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D4" w:rsidRDefault="004A23A1">
      <w:pPr>
        <w:spacing w:before="57"/>
        <w:ind w:right="112"/>
        <w:jc w:val="right"/>
        <w:rPr>
          <w:b/>
          <w:sz w:val="32"/>
        </w:rPr>
      </w:pPr>
      <w:bookmarkStart w:id="0" w:name="_GoBack"/>
      <w:bookmarkEnd w:id="0"/>
      <w:r>
        <w:rPr>
          <w:b/>
          <w:sz w:val="32"/>
        </w:rPr>
        <w:t>April 2018</w:t>
      </w:r>
    </w:p>
    <w:p w:rsidR="00CF14D4" w:rsidRDefault="00CF14D4">
      <w:pPr>
        <w:pStyle w:val="BodyText"/>
        <w:rPr>
          <w:b/>
          <w:sz w:val="34"/>
        </w:rPr>
      </w:pPr>
    </w:p>
    <w:p w:rsidR="00CF14D4" w:rsidRDefault="00CF14D4">
      <w:pPr>
        <w:pStyle w:val="BodyText"/>
        <w:rPr>
          <w:b/>
          <w:sz w:val="34"/>
        </w:rPr>
      </w:pPr>
    </w:p>
    <w:p w:rsidR="00CF14D4" w:rsidRDefault="00CF14D4">
      <w:pPr>
        <w:pStyle w:val="BodyText"/>
        <w:rPr>
          <w:b/>
          <w:sz w:val="34"/>
        </w:rPr>
      </w:pPr>
    </w:p>
    <w:p w:rsidR="00CF14D4" w:rsidRDefault="00CF14D4">
      <w:pPr>
        <w:pStyle w:val="BodyText"/>
        <w:rPr>
          <w:b/>
          <w:sz w:val="34"/>
        </w:rPr>
      </w:pPr>
    </w:p>
    <w:p w:rsidR="00CF14D4" w:rsidRDefault="00CF14D4">
      <w:pPr>
        <w:pStyle w:val="BodyText"/>
        <w:rPr>
          <w:b/>
          <w:sz w:val="34"/>
        </w:rPr>
      </w:pPr>
    </w:p>
    <w:p w:rsidR="00CF14D4" w:rsidRDefault="004A23A1">
      <w:pPr>
        <w:spacing w:before="252" w:line="276" w:lineRule="auto"/>
        <w:ind w:left="718" w:right="111" w:hanging="425"/>
        <w:jc w:val="right"/>
        <w:rPr>
          <w:b/>
          <w:sz w:val="40"/>
        </w:rPr>
      </w:pPr>
      <w:r>
        <w:rPr>
          <w:b/>
          <w:sz w:val="40"/>
        </w:rPr>
        <w:t>National Implementation of the Hospital Consumer</w:t>
      </w:r>
      <w:r>
        <w:rPr>
          <w:b/>
          <w:sz w:val="40"/>
        </w:rPr>
        <w:t xml:space="preserve"> </w:t>
      </w:r>
      <w:r>
        <w:rPr>
          <w:b/>
          <w:sz w:val="40"/>
        </w:rPr>
        <w:t>Assessment of Healthcare Providers and Systems</w:t>
      </w:r>
    </w:p>
    <w:p w:rsidR="00CF14D4" w:rsidRDefault="004A23A1">
      <w:pPr>
        <w:spacing w:before="4"/>
        <w:ind w:right="110"/>
        <w:jc w:val="right"/>
        <w:rPr>
          <w:b/>
          <w:sz w:val="40"/>
        </w:rPr>
      </w:pPr>
      <w:r>
        <w:rPr>
          <w:b/>
          <w:sz w:val="40"/>
        </w:rPr>
        <w:t>(HCAHPS) Survey</w:t>
      </w:r>
    </w:p>
    <w:p w:rsidR="00CF14D4" w:rsidRDefault="00CF14D4">
      <w:pPr>
        <w:pStyle w:val="BodyText"/>
        <w:rPr>
          <w:b/>
          <w:sz w:val="44"/>
        </w:rPr>
      </w:pPr>
    </w:p>
    <w:p w:rsidR="00CF14D4" w:rsidRDefault="004A23A1">
      <w:pPr>
        <w:spacing w:before="332"/>
        <w:ind w:right="111"/>
        <w:jc w:val="right"/>
        <w:rPr>
          <w:b/>
          <w:sz w:val="32"/>
        </w:rPr>
      </w:pPr>
      <w:r>
        <w:rPr>
          <w:b/>
          <w:sz w:val="32"/>
        </w:rPr>
        <w:t>CMS 10102</w:t>
      </w:r>
    </w:p>
    <w:p w:rsidR="00CF14D4" w:rsidRDefault="00CF14D4">
      <w:pPr>
        <w:pStyle w:val="BodyText"/>
        <w:rPr>
          <w:b/>
          <w:sz w:val="34"/>
        </w:rPr>
      </w:pPr>
    </w:p>
    <w:p w:rsidR="00CF14D4" w:rsidRDefault="00CF14D4">
      <w:pPr>
        <w:pStyle w:val="BodyText"/>
        <w:rPr>
          <w:b/>
          <w:sz w:val="34"/>
        </w:rPr>
      </w:pPr>
    </w:p>
    <w:p w:rsidR="00CF14D4" w:rsidRDefault="00CF14D4">
      <w:pPr>
        <w:pStyle w:val="BodyText"/>
        <w:rPr>
          <w:b/>
          <w:sz w:val="34"/>
        </w:rPr>
      </w:pPr>
    </w:p>
    <w:p w:rsidR="00CF14D4" w:rsidRDefault="004A23A1">
      <w:pPr>
        <w:spacing w:before="222"/>
        <w:ind w:right="103"/>
        <w:jc w:val="right"/>
        <w:rPr>
          <w:b/>
          <w:sz w:val="40"/>
        </w:rPr>
      </w:pPr>
      <w:r>
        <w:rPr>
          <w:b/>
          <w:sz w:val="40"/>
        </w:rPr>
        <w:t>OMB Supporting Statement - Part B</w:t>
      </w:r>
    </w:p>
    <w:p w:rsidR="00CF14D4" w:rsidRDefault="00CF14D4">
      <w:pPr>
        <w:pStyle w:val="BodyText"/>
        <w:rPr>
          <w:b/>
          <w:sz w:val="44"/>
        </w:rPr>
      </w:pPr>
    </w:p>
    <w:p w:rsidR="00CF14D4" w:rsidRDefault="00CF14D4">
      <w:pPr>
        <w:pStyle w:val="BodyText"/>
        <w:rPr>
          <w:b/>
          <w:sz w:val="44"/>
        </w:rPr>
      </w:pPr>
    </w:p>
    <w:p w:rsidR="00CF14D4" w:rsidRDefault="00CF14D4">
      <w:pPr>
        <w:pStyle w:val="BodyText"/>
        <w:rPr>
          <w:b/>
          <w:sz w:val="44"/>
        </w:rPr>
      </w:pPr>
    </w:p>
    <w:p w:rsidR="00CF14D4" w:rsidRDefault="00CF14D4">
      <w:pPr>
        <w:pStyle w:val="BodyText"/>
        <w:rPr>
          <w:b/>
          <w:sz w:val="44"/>
        </w:rPr>
      </w:pPr>
    </w:p>
    <w:p w:rsidR="00CF14D4" w:rsidRDefault="00CF14D4">
      <w:pPr>
        <w:pStyle w:val="BodyText"/>
        <w:rPr>
          <w:b/>
          <w:sz w:val="44"/>
        </w:rPr>
      </w:pPr>
    </w:p>
    <w:p w:rsidR="00CF14D4" w:rsidRDefault="00CF14D4">
      <w:pPr>
        <w:pStyle w:val="BodyText"/>
        <w:spacing w:before="3"/>
        <w:rPr>
          <w:b/>
          <w:sz w:val="50"/>
        </w:rPr>
      </w:pPr>
    </w:p>
    <w:p w:rsidR="00CF14D4" w:rsidRDefault="004A23A1">
      <w:pPr>
        <w:ind w:right="106"/>
        <w:jc w:val="right"/>
        <w:rPr>
          <w:sz w:val="28"/>
        </w:rPr>
      </w:pPr>
      <w:r>
        <w:rPr>
          <w:sz w:val="28"/>
        </w:rPr>
        <w:t>Prepared by</w:t>
      </w:r>
    </w:p>
    <w:p w:rsidR="00CF14D4" w:rsidRDefault="00CF14D4">
      <w:pPr>
        <w:pStyle w:val="BodyText"/>
        <w:spacing w:before="5"/>
        <w:rPr>
          <w:sz w:val="36"/>
        </w:rPr>
      </w:pPr>
    </w:p>
    <w:p w:rsidR="00CF14D4" w:rsidRDefault="004A23A1">
      <w:pPr>
        <w:spacing w:before="1" w:line="276" w:lineRule="auto"/>
        <w:ind w:left="4273" w:right="112" w:hanging="1428"/>
        <w:jc w:val="right"/>
        <w:rPr>
          <w:sz w:val="28"/>
        </w:rPr>
      </w:pPr>
      <w:r>
        <w:rPr>
          <w:sz w:val="28"/>
        </w:rPr>
        <w:t>Division of Consumer Assessment &amp; Plan Performance</w:t>
      </w:r>
      <w:r>
        <w:rPr>
          <w:sz w:val="28"/>
        </w:rPr>
        <w:t xml:space="preserve"> </w:t>
      </w:r>
      <w:r>
        <w:rPr>
          <w:sz w:val="28"/>
        </w:rPr>
        <w:t>Centers for Medicare &amp; Medicaid Services</w:t>
      </w:r>
    </w:p>
    <w:p w:rsidR="00CF14D4" w:rsidRDefault="004A23A1">
      <w:pPr>
        <w:spacing w:before="1"/>
        <w:ind w:right="111"/>
        <w:jc w:val="right"/>
        <w:rPr>
          <w:sz w:val="28"/>
        </w:rPr>
      </w:pPr>
      <w:r>
        <w:rPr>
          <w:sz w:val="28"/>
        </w:rPr>
        <w:t>7500 Security Boulevard</w:t>
      </w:r>
    </w:p>
    <w:p w:rsidR="00CF14D4" w:rsidRDefault="004A23A1">
      <w:pPr>
        <w:spacing w:before="45"/>
        <w:ind w:right="110"/>
        <w:jc w:val="right"/>
        <w:rPr>
          <w:sz w:val="28"/>
        </w:rPr>
      </w:pPr>
      <w:r>
        <w:rPr>
          <w:sz w:val="28"/>
        </w:rPr>
        <w:t>Baltimore, MD 21244</w:t>
      </w:r>
    </w:p>
    <w:p w:rsidR="00CF14D4" w:rsidRDefault="00CF14D4">
      <w:pPr>
        <w:pStyle w:val="BodyText"/>
        <w:rPr>
          <w:sz w:val="30"/>
        </w:rPr>
      </w:pPr>
    </w:p>
    <w:p w:rsidR="00CF14D4" w:rsidRDefault="00CF14D4">
      <w:pPr>
        <w:pStyle w:val="BodyText"/>
        <w:spacing w:before="1"/>
        <w:rPr>
          <w:sz w:val="29"/>
        </w:rPr>
      </w:pPr>
    </w:p>
    <w:p w:rsidR="00CF14D4" w:rsidRDefault="004A23A1">
      <w:pPr>
        <w:pStyle w:val="BodyText"/>
        <w:ind w:right="391"/>
        <w:jc w:val="center"/>
      </w:pPr>
      <w:r>
        <w:t>1</w:t>
      </w:r>
    </w:p>
    <w:p w:rsidR="00CF14D4" w:rsidRDefault="00CF14D4">
      <w:pPr>
        <w:jc w:val="center"/>
        <w:sectPr w:rsidR="00CF14D4">
          <w:type w:val="continuous"/>
          <w:pgSz w:w="12240" w:h="15840"/>
          <w:pgMar w:top="1380" w:right="1320" w:bottom="280" w:left="1720" w:header="720" w:footer="720" w:gutter="0"/>
          <w:cols w:space="720"/>
        </w:sectPr>
      </w:pPr>
    </w:p>
    <w:p w:rsidR="00CF14D4" w:rsidRDefault="004A23A1">
      <w:pPr>
        <w:pStyle w:val="Heading1"/>
        <w:spacing w:before="62"/>
        <w:ind w:right="15"/>
      </w:pPr>
      <w:r>
        <w:lastRenderedPageBreak/>
        <w:t>TABLE OF CONTENTS</w:t>
      </w:r>
    </w:p>
    <w:p w:rsidR="00CF14D4" w:rsidRDefault="004A23A1">
      <w:pPr>
        <w:pStyle w:val="BodyText"/>
        <w:tabs>
          <w:tab w:val="left" w:pos="9661"/>
        </w:tabs>
        <w:spacing w:before="264"/>
        <w:ind w:right="15"/>
        <w:jc w:val="center"/>
      </w:pPr>
      <w:r>
        <w:t>Section</w:t>
      </w:r>
      <w:r>
        <w:tab/>
        <w:t>Page</w:t>
      </w:r>
    </w:p>
    <w:sdt>
      <w:sdtPr>
        <w:id w:val="2103064271"/>
        <w:docPartObj>
          <w:docPartGallery w:val="Table of Contents"/>
          <w:docPartUnique/>
        </w:docPartObj>
      </w:sdtPr>
      <w:sdtEndPr/>
      <w:sdtContent>
        <w:p w:rsidR="00CF14D4" w:rsidRDefault="004A23A1">
          <w:pPr>
            <w:pStyle w:val="TOC1"/>
            <w:tabs>
              <w:tab w:val="left" w:pos="10081"/>
            </w:tabs>
          </w:pPr>
          <w:hyperlink w:anchor="_bookmark0" w:history="1">
            <w:r>
              <w:t>Introduction………………………………………………………………………………………….</w:t>
            </w:r>
            <w:r>
              <w:tab/>
              <w:t>4</w:t>
            </w:r>
          </w:hyperlink>
        </w:p>
        <w:p w:rsidR="00CF14D4" w:rsidRDefault="004A23A1">
          <w:pPr>
            <w:pStyle w:val="TOC4"/>
            <w:numPr>
              <w:ilvl w:val="0"/>
              <w:numId w:val="8"/>
            </w:numPr>
            <w:tabs>
              <w:tab w:val="left" w:pos="929"/>
              <w:tab w:val="left" w:pos="10289"/>
            </w:tabs>
            <w:ind w:hanging="360"/>
          </w:pPr>
          <w:hyperlink w:anchor="_bookmark1" w:history="1">
            <w:r>
              <w:t>Respondent Uni</w:t>
            </w:r>
            <w:r>
              <w:t>verse</w:t>
            </w:r>
            <w:r>
              <w:rPr>
                <w:spacing w:val="-3"/>
              </w:rPr>
              <w:t xml:space="preserve"> </w:t>
            </w:r>
            <w:r>
              <w:t>and</w:t>
            </w:r>
            <w:r>
              <w:rPr>
                <w:spacing w:val="-3"/>
              </w:rPr>
              <w:t xml:space="preserve"> </w:t>
            </w:r>
            <w:r>
              <w:t>Sampling…………………………………………………………</w:t>
            </w:r>
            <w:r>
              <w:tab/>
              <w:t>4</w:t>
            </w:r>
          </w:hyperlink>
        </w:p>
        <w:p w:rsidR="00CF14D4" w:rsidRDefault="004A23A1">
          <w:pPr>
            <w:pStyle w:val="TOC4"/>
            <w:tabs>
              <w:tab w:val="left" w:pos="10289"/>
            </w:tabs>
            <w:spacing w:before="273"/>
            <w:ind w:left="568" w:firstLine="0"/>
          </w:pPr>
          <w:hyperlink w:anchor="_bookmark2" w:history="1">
            <w:r>
              <w:t>2.   Data</w:t>
            </w:r>
            <w:r>
              <w:rPr>
                <w:spacing w:val="-8"/>
              </w:rPr>
              <w:t xml:space="preserve"> </w:t>
            </w:r>
            <w:r>
              <w:t>Collection</w:t>
            </w:r>
            <w:r>
              <w:rPr>
                <w:spacing w:val="-1"/>
              </w:rPr>
              <w:t xml:space="preserve"> </w:t>
            </w:r>
            <w:r>
              <w:t>Procedures………………………………………………………………….</w:t>
            </w:r>
          </w:hyperlink>
          <w:r>
            <w:tab/>
            <w:t>5</w:t>
          </w:r>
        </w:p>
        <w:p w:rsidR="00CF14D4" w:rsidRDefault="004A23A1">
          <w:pPr>
            <w:pStyle w:val="TOC6"/>
            <w:numPr>
              <w:ilvl w:val="1"/>
              <w:numId w:val="8"/>
            </w:numPr>
            <w:tabs>
              <w:tab w:val="left" w:pos="1361"/>
              <w:tab w:val="left" w:pos="10289"/>
            </w:tabs>
          </w:pPr>
          <w:r>
            <w:t>Statistical Methodology for Stratification and</w:t>
          </w:r>
          <w:r>
            <w:rPr>
              <w:spacing w:val="-14"/>
            </w:rPr>
            <w:t xml:space="preserve"> </w:t>
          </w:r>
          <w:r>
            <w:t>Sample</w:t>
          </w:r>
          <w:r>
            <w:rPr>
              <w:spacing w:val="-1"/>
            </w:rPr>
            <w:t xml:space="preserve"> </w:t>
          </w:r>
          <w:r>
            <w:t>Selection………………………</w:t>
          </w:r>
          <w:r>
            <w:tab/>
            <w:t>5</w:t>
          </w:r>
        </w:p>
        <w:p w:rsidR="00CF14D4" w:rsidRDefault="004A23A1">
          <w:pPr>
            <w:pStyle w:val="TOC6"/>
            <w:tabs>
              <w:tab w:val="left" w:pos="10289"/>
            </w:tabs>
            <w:ind w:left="1000" w:firstLine="0"/>
          </w:pPr>
          <w:r>
            <w:t xml:space="preserve">b. </w:t>
          </w:r>
          <w:r>
            <w:rPr>
              <w:spacing w:val="55"/>
            </w:rPr>
            <w:t xml:space="preserve"> </w:t>
          </w:r>
          <w:r>
            <w:t>Estimation</w:t>
          </w:r>
          <w:r>
            <w:rPr>
              <w:spacing w:val="-3"/>
            </w:rPr>
            <w:t xml:space="preserve"> </w:t>
          </w:r>
          <w:r>
            <w:t>Procedures………………………………………………………………….</w:t>
          </w:r>
          <w:r>
            <w:tab/>
            <w:t>7</w:t>
          </w:r>
        </w:p>
        <w:p w:rsidR="00CF14D4" w:rsidRDefault="004A23A1">
          <w:pPr>
            <w:pStyle w:val="TOC6"/>
            <w:numPr>
              <w:ilvl w:val="0"/>
              <w:numId w:val="7"/>
            </w:numPr>
            <w:tabs>
              <w:tab w:val="left" w:pos="1361"/>
              <w:tab w:val="left" w:pos="10289"/>
            </w:tabs>
            <w:spacing w:before="273"/>
          </w:pPr>
          <w:r>
            <w:t>Degree of Accuracy Needed for the Purpose Described in</w:t>
          </w:r>
          <w:r>
            <w:rPr>
              <w:spacing w:val="-23"/>
            </w:rPr>
            <w:t xml:space="preserve"> </w:t>
          </w:r>
          <w:r>
            <w:t>the</w:t>
          </w:r>
          <w:r>
            <w:rPr>
              <w:spacing w:val="-4"/>
            </w:rPr>
            <w:t xml:space="preserve"> </w:t>
          </w:r>
          <w:r>
            <w:t>Justification……………</w:t>
          </w:r>
          <w:r>
            <w:tab/>
            <w:t>7</w:t>
          </w:r>
        </w:p>
        <w:p w:rsidR="00CF14D4" w:rsidRDefault="004A23A1">
          <w:pPr>
            <w:pStyle w:val="TOC6"/>
            <w:numPr>
              <w:ilvl w:val="0"/>
              <w:numId w:val="7"/>
            </w:numPr>
            <w:tabs>
              <w:tab w:val="left" w:pos="1361"/>
              <w:tab w:val="left" w:pos="10289"/>
            </w:tabs>
          </w:pPr>
          <w:r>
            <w:t>Unusual Problems Requiring Specialized</w:t>
          </w:r>
          <w:r>
            <w:rPr>
              <w:spacing w:val="-12"/>
            </w:rPr>
            <w:t xml:space="preserve"> </w:t>
          </w:r>
          <w:r>
            <w:t>Sampling</w:t>
          </w:r>
          <w:r>
            <w:rPr>
              <w:spacing w:val="-7"/>
            </w:rPr>
            <w:t xml:space="preserve"> </w:t>
          </w:r>
          <w:r>
            <w:t>Procedures………………………..</w:t>
          </w:r>
          <w:r>
            <w:tab/>
            <w:t>7</w:t>
          </w:r>
        </w:p>
        <w:p w:rsidR="00CF14D4" w:rsidRDefault="004A23A1">
          <w:pPr>
            <w:pStyle w:val="TOC6"/>
            <w:numPr>
              <w:ilvl w:val="0"/>
              <w:numId w:val="7"/>
            </w:numPr>
            <w:tabs>
              <w:tab w:val="left" w:pos="1361"/>
              <w:tab w:val="left" w:pos="10289"/>
            </w:tabs>
          </w:pPr>
          <w:r>
            <w:t>Any Use of Periodic Data Collection Cycles to</w:t>
          </w:r>
          <w:r>
            <w:rPr>
              <w:spacing w:val="-19"/>
            </w:rPr>
            <w:t xml:space="preserve"> </w:t>
          </w:r>
          <w:r>
            <w:t>Reduce</w:t>
          </w:r>
          <w:r>
            <w:rPr>
              <w:spacing w:val="-2"/>
            </w:rPr>
            <w:t xml:space="preserve"> </w:t>
          </w:r>
          <w:r>
            <w:t>Burden………………</w:t>
          </w:r>
          <w:r>
            <w:t>………..</w:t>
          </w:r>
          <w:r>
            <w:tab/>
            <w:t>7</w:t>
          </w:r>
        </w:p>
        <w:p w:rsidR="00CF14D4" w:rsidRDefault="004A23A1">
          <w:pPr>
            <w:pStyle w:val="TOC4"/>
            <w:numPr>
              <w:ilvl w:val="0"/>
              <w:numId w:val="6"/>
            </w:numPr>
            <w:tabs>
              <w:tab w:val="left" w:pos="929"/>
            </w:tabs>
            <w:spacing w:before="275"/>
            <w:ind w:hanging="360"/>
          </w:pPr>
          <w:r>
            <w:t>Maximizing Response Rates/Non-response and Issues of</w:t>
          </w:r>
          <w:r>
            <w:rPr>
              <w:spacing w:val="-23"/>
            </w:rPr>
            <w:t xml:space="preserve"> </w:t>
          </w:r>
          <w:r>
            <w:t>Accuracy,</w:t>
          </w:r>
        </w:p>
        <w:p w:rsidR="00CF14D4" w:rsidRDefault="004A23A1">
          <w:pPr>
            <w:pStyle w:val="TOC5"/>
            <w:tabs>
              <w:tab w:val="left" w:pos="10289"/>
            </w:tabs>
          </w:pPr>
          <w:r>
            <w:t>Reliability</w:t>
          </w:r>
          <w:r>
            <w:rPr>
              <w:spacing w:val="-12"/>
            </w:rPr>
            <w:t xml:space="preserve"> </w:t>
          </w:r>
          <w:r>
            <w:t>and Validity...........................................................................................................</w:t>
          </w:r>
          <w:r>
            <w:tab/>
            <w:t>8</w:t>
          </w:r>
        </w:p>
        <w:p w:rsidR="00CF14D4" w:rsidRDefault="004A23A1">
          <w:pPr>
            <w:pStyle w:val="TOC4"/>
            <w:numPr>
              <w:ilvl w:val="0"/>
              <w:numId w:val="6"/>
            </w:numPr>
            <w:tabs>
              <w:tab w:val="left" w:pos="929"/>
              <w:tab w:val="left" w:pos="10143"/>
            </w:tabs>
            <w:ind w:right="195" w:hanging="360"/>
          </w:pPr>
          <w:r>
            <w:t>Past and Ongoing Tests of Procedures, Training, and</w:t>
          </w:r>
          <w:r>
            <w:t xml:space="preserve"> Quality Improvement Activities;</w:t>
          </w:r>
          <w:r>
            <w:rPr>
              <w:spacing w:val="-22"/>
            </w:rPr>
            <w:t xml:space="preserve"> </w:t>
          </w:r>
          <w:r>
            <w:t>Collaborator and</w:t>
          </w:r>
          <w:r>
            <w:rPr>
              <w:spacing w:val="-4"/>
            </w:rPr>
            <w:t xml:space="preserve"> </w:t>
          </w:r>
          <w:r>
            <w:t>Contractor</w:t>
          </w:r>
          <w:r>
            <w:rPr>
              <w:spacing w:val="-4"/>
            </w:rPr>
            <w:t xml:space="preserve"> </w:t>
          </w:r>
          <w:r>
            <w:t>Participation……………………………………………………</w:t>
          </w:r>
          <w:r>
            <w:tab/>
            <w:t>12</w:t>
          </w:r>
        </w:p>
        <w:p w:rsidR="00CF14D4" w:rsidRDefault="004A23A1">
          <w:pPr>
            <w:pStyle w:val="TOC4"/>
            <w:numPr>
              <w:ilvl w:val="0"/>
              <w:numId w:val="6"/>
            </w:numPr>
            <w:tabs>
              <w:tab w:val="left" w:pos="929"/>
            </w:tabs>
            <w:ind w:hanging="360"/>
          </w:pPr>
          <w:r>
            <w:t>Names and Telephone Numbers of Individuals Consulted on Statistical</w:t>
          </w:r>
          <w:r>
            <w:rPr>
              <w:spacing w:val="-32"/>
            </w:rPr>
            <w:t xml:space="preserve"> </w:t>
          </w:r>
          <w:r>
            <w:t>Aspects</w:t>
          </w:r>
        </w:p>
        <w:p w:rsidR="00CF14D4" w:rsidRDefault="004A23A1">
          <w:pPr>
            <w:pStyle w:val="TOC5"/>
            <w:ind w:right="465"/>
          </w:pPr>
          <w:r>
            <w:t xml:space="preserve">of the Survey and Implementation Design and Names of Agency Units, Contractor(s), </w:t>
          </w:r>
          <w:r>
            <w:t>Grantee(s), or Other Persons(s) who Collect and/or Analyze the Information for the</w:t>
          </w:r>
        </w:p>
        <w:p w:rsidR="00CF14D4" w:rsidRDefault="004A23A1">
          <w:pPr>
            <w:pStyle w:val="TOC5"/>
            <w:tabs>
              <w:tab w:val="left" w:pos="10138"/>
            </w:tabs>
          </w:pPr>
          <w:r>
            <w:t>Agency…………………………………………………………….…………………………</w:t>
          </w:r>
          <w:r>
            <w:tab/>
            <w:t>18</w:t>
          </w:r>
        </w:p>
        <w:p w:rsidR="00CF14D4" w:rsidRDefault="004A23A1">
          <w:pPr>
            <w:pStyle w:val="TOC2"/>
          </w:pPr>
          <w:r>
            <w:t>TABLES</w:t>
          </w:r>
        </w:p>
        <w:p w:rsidR="00CF14D4" w:rsidRDefault="004A23A1">
          <w:pPr>
            <w:pStyle w:val="TOC3"/>
            <w:tabs>
              <w:tab w:val="left" w:pos="10117"/>
            </w:tabs>
            <w:spacing w:line="278" w:lineRule="auto"/>
            <w:ind w:right="99"/>
            <w:rPr>
              <w:sz w:val="22"/>
            </w:rPr>
          </w:pPr>
          <w:hyperlink w:anchor="_TOC_250003" w:history="1">
            <w:r>
              <w:t>Table 1. Hospital-Level Spearman-Brown Reliabilities of HCAHPS Top-Box Scores of HCAHPS Measures at 300 Completed Surveys, 3.1 million discharges, January – December</w:t>
            </w:r>
            <w:r>
              <w:rPr>
                <w:spacing w:val="-7"/>
              </w:rPr>
              <w:t xml:space="preserve"> </w:t>
            </w:r>
            <w:r>
              <w:t>2016.</w:t>
            </w:r>
            <w:r>
              <w:rPr>
                <w:spacing w:val="-1"/>
              </w:rPr>
              <w:t xml:space="preserve"> </w:t>
            </w:r>
            <w:r>
              <w:rPr>
                <w:sz w:val="22"/>
              </w:rPr>
              <w:t>………………………</w:t>
            </w:r>
            <w:r>
              <w:rPr>
                <w:sz w:val="22"/>
              </w:rPr>
              <w:tab/>
              <w:t>9</w:t>
            </w:r>
          </w:hyperlink>
        </w:p>
        <w:p w:rsidR="00CF14D4" w:rsidRDefault="004A23A1">
          <w:pPr>
            <w:pStyle w:val="TOC3"/>
            <w:tabs>
              <w:tab w:val="left" w:pos="10073"/>
            </w:tabs>
            <w:spacing w:before="197" w:line="242" w:lineRule="auto"/>
            <w:ind w:right="465"/>
          </w:pPr>
          <w:r>
            <w:t>Table 2. Cronbach’s Alphas of HCAHPS Composite Measures at 300 Completed</w:t>
          </w:r>
          <w:r>
            <w:t xml:space="preserve"> Surveys, 2.9 million discharges, July 2015 -</w:t>
          </w:r>
          <w:r>
            <w:rPr>
              <w:spacing w:val="-5"/>
            </w:rPr>
            <w:t xml:space="preserve"> </w:t>
          </w:r>
          <w:r>
            <w:t>June</w:t>
          </w:r>
          <w:r>
            <w:rPr>
              <w:spacing w:val="-1"/>
            </w:rPr>
            <w:t xml:space="preserve"> </w:t>
          </w:r>
          <w:r>
            <w:t>2016.…………………………………………………………………..</w:t>
          </w:r>
          <w:r>
            <w:tab/>
            <w:t>9</w:t>
          </w:r>
        </w:p>
        <w:p w:rsidR="00CF14D4" w:rsidRDefault="004A23A1">
          <w:pPr>
            <w:pStyle w:val="TOC3"/>
            <w:tabs>
              <w:tab w:val="left" w:leader="dot" w:pos="9961"/>
            </w:tabs>
            <w:spacing w:before="405"/>
          </w:pPr>
          <w:hyperlink w:anchor="_TOC_250002" w:history="1">
            <w:r>
              <w:t>Table 3.  HCAHPS Patient-level Correlations, 3.1 million discharges, July 2015 –</w:t>
            </w:r>
            <w:r>
              <w:rPr>
                <w:spacing w:val="-8"/>
              </w:rPr>
              <w:t xml:space="preserve"> </w:t>
            </w:r>
            <w:r>
              <w:t>June</w:t>
            </w:r>
            <w:r>
              <w:rPr>
                <w:spacing w:val="-2"/>
              </w:rPr>
              <w:t xml:space="preserve"> </w:t>
            </w:r>
            <w:r>
              <w:t>2016.</w:t>
            </w:r>
            <w:r>
              <w:tab/>
              <w:t>10</w:t>
            </w:r>
          </w:hyperlink>
        </w:p>
        <w:p w:rsidR="00CF14D4" w:rsidRDefault="004A23A1">
          <w:pPr>
            <w:pStyle w:val="TOC3"/>
            <w:tabs>
              <w:tab w:val="left" w:pos="9941"/>
            </w:tabs>
            <w:spacing w:before="273"/>
            <w:ind w:right="306"/>
          </w:pPr>
          <w:hyperlink w:anchor="_TOC_250001" w:history="1">
            <w:r>
              <w:t>Table 4. Hospital Top-Box Correlations for HCAHPS Measures, July 2015 – June 2016 discharges (4,304 hospitals, 3.1 million</w:t>
            </w:r>
            <w:r>
              <w:rPr>
                <w:spacing w:val="-5"/>
              </w:rPr>
              <w:t xml:space="preserve"> </w:t>
            </w:r>
            <w:r>
              <w:t>surveys). ……………………………………………………</w:t>
            </w:r>
            <w:r>
              <w:tab/>
              <w:t>12</w:t>
            </w:r>
          </w:hyperlink>
        </w:p>
        <w:p w:rsidR="00CF14D4" w:rsidRDefault="004A23A1">
          <w:pPr>
            <w:pStyle w:val="TOC3"/>
            <w:tabs>
              <w:tab w:val="left" w:pos="9941"/>
            </w:tabs>
            <w:spacing w:before="275"/>
          </w:pPr>
          <w:hyperlink w:anchor="_TOC_250000" w:history="1">
            <w:r>
              <w:t>Table 5.  HCAHPS Survey Development and Implementation</w:t>
            </w:r>
            <w:r>
              <w:rPr>
                <w:spacing w:val="-13"/>
              </w:rPr>
              <w:t xml:space="preserve"> </w:t>
            </w:r>
            <w:r>
              <w:t>Timeline,</w:t>
            </w:r>
            <w:r>
              <w:rPr>
                <w:spacing w:val="-5"/>
              </w:rPr>
              <w:t xml:space="preserve"> </w:t>
            </w:r>
            <w:r>
              <w:t>200</w:t>
            </w:r>
            <w:r>
              <w:t>2-2008……………..</w:t>
            </w:r>
            <w:r>
              <w:tab/>
              <w:t>13</w:t>
            </w:r>
          </w:hyperlink>
        </w:p>
      </w:sdtContent>
    </w:sdt>
    <w:p w:rsidR="00CF14D4" w:rsidRDefault="00CF14D4">
      <w:pPr>
        <w:sectPr w:rsidR="00CF14D4">
          <w:footerReference w:type="default" r:id="rId8"/>
          <w:pgSz w:w="12240" w:h="15840"/>
          <w:pgMar w:top="1020" w:right="840" w:bottom="1260" w:left="740" w:header="0" w:footer="1068" w:gutter="0"/>
          <w:pgNumType w:start="2"/>
          <w:cols w:space="720"/>
        </w:sectPr>
      </w:pPr>
    </w:p>
    <w:p w:rsidR="00CF14D4" w:rsidRDefault="00CF14D4">
      <w:pPr>
        <w:pStyle w:val="BodyText"/>
        <w:spacing w:before="6"/>
        <w:rPr>
          <w:sz w:val="30"/>
        </w:rPr>
      </w:pPr>
    </w:p>
    <w:p w:rsidR="00CF14D4" w:rsidRDefault="004A23A1">
      <w:pPr>
        <w:pStyle w:val="Heading1"/>
        <w:ind w:left="3520" w:right="3518"/>
      </w:pPr>
      <w:r>
        <w:t>LIST OF ATTACHMENTS</w:t>
      </w:r>
    </w:p>
    <w:p w:rsidR="00CF14D4" w:rsidRDefault="00CF14D4">
      <w:pPr>
        <w:pStyle w:val="BodyText"/>
        <w:rPr>
          <w:b/>
          <w:sz w:val="27"/>
        </w:rPr>
      </w:pPr>
    </w:p>
    <w:p w:rsidR="00CF14D4" w:rsidRDefault="004A23A1">
      <w:pPr>
        <w:pStyle w:val="BodyText"/>
        <w:ind w:left="1968" w:right="234" w:hanging="1861"/>
      </w:pPr>
      <w:r>
        <w:t>Attachment A -- HCAHPS Survey Instrument (Mail) and Supporting Material (included with Supporting Statement - Part A)</w:t>
      </w:r>
    </w:p>
    <w:p w:rsidR="00CF14D4" w:rsidRDefault="00CF14D4">
      <w:pPr>
        <w:pStyle w:val="BodyText"/>
        <w:rPr>
          <w:sz w:val="26"/>
        </w:rPr>
      </w:pPr>
    </w:p>
    <w:p w:rsidR="00CF14D4" w:rsidRDefault="00CF14D4">
      <w:pPr>
        <w:pStyle w:val="BodyText"/>
        <w:spacing w:before="11"/>
        <w:rPr>
          <w:sz w:val="21"/>
        </w:rPr>
      </w:pPr>
    </w:p>
    <w:p w:rsidR="00CF14D4" w:rsidRDefault="004A23A1">
      <w:pPr>
        <w:pStyle w:val="BodyText"/>
        <w:ind w:left="1968" w:right="814" w:hanging="1861"/>
      </w:pPr>
      <w:r>
        <w:t>Attachment B -- HCAHPS Survey Instrument (Telephone) and Supporting Material (included with Supporting Statement - Part A)</w:t>
      </w:r>
    </w:p>
    <w:p w:rsidR="00CF14D4" w:rsidRDefault="00CF14D4">
      <w:pPr>
        <w:pStyle w:val="BodyText"/>
        <w:rPr>
          <w:sz w:val="26"/>
        </w:rPr>
      </w:pPr>
    </w:p>
    <w:p w:rsidR="00CF14D4" w:rsidRDefault="00CF14D4">
      <w:pPr>
        <w:pStyle w:val="BodyText"/>
        <w:spacing w:before="11"/>
        <w:rPr>
          <w:sz w:val="21"/>
        </w:rPr>
      </w:pPr>
    </w:p>
    <w:p w:rsidR="00CF14D4" w:rsidRDefault="004A23A1">
      <w:pPr>
        <w:pStyle w:val="BodyText"/>
        <w:ind w:left="1968" w:right="641" w:hanging="1861"/>
      </w:pPr>
      <w:r>
        <w:t xml:space="preserve">Attachment </w:t>
      </w:r>
      <w:r>
        <w:t>C -- HCAHPS Survey Instrument (Interactive Voice Response) and Supporting Material (included with Supporting Statement - Part A)</w:t>
      </w:r>
    </w:p>
    <w:p w:rsidR="00CF14D4" w:rsidRDefault="00CF14D4">
      <w:pPr>
        <w:sectPr w:rsidR="00CF14D4">
          <w:pgSz w:w="12240" w:h="15840"/>
          <w:pgMar w:top="1500" w:right="900" w:bottom="1260" w:left="900" w:header="0" w:footer="1068" w:gutter="0"/>
          <w:cols w:space="720"/>
        </w:sectPr>
      </w:pPr>
    </w:p>
    <w:p w:rsidR="00CF14D4" w:rsidRDefault="004A23A1">
      <w:pPr>
        <w:pStyle w:val="Heading1"/>
        <w:spacing w:before="78"/>
        <w:ind w:left="2618"/>
        <w:jc w:val="left"/>
      </w:pPr>
      <w:r>
        <w:t>OMB SUPPORTING STATEMENT – Part B:</w:t>
      </w:r>
    </w:p>
    <w:p w:rsidR="00CF14D4" w:rsidRDefault="004A23A1">
      <w:pPr>
        <w:spacing w:before="251" w:line="278" w:lineRule="auto"/>
        <w:ind w:left="2988" w:right="452" w:hanging="2326"/>
        <w:rPr>
          <w:b/>
          <w:sz w:val="28"/>
        </w:rPr>
      </w:pPr>
      <w:r>
        <w:rPr>
          <w:b/>
          <w:sz w:val="28"/>
        </w:rPr>
        <w:t>National Implementation of the Hospital Consumer Assessment of Healthcare Prov</w:t>
      </w:r>
      <w:r>
        <w:rPr>
          <w:b/>
          <w:sz w:val="28"/>
        </w:rPr>
        <w:t>iders and Systems (HCAHPS) Survey</w:t>
      </w:r>
    </w:p>
    <w:p w:rsidR="00CF14D4" w:rsidRDefault="00CF14D4">
      <w:pPr>
        <w:pStyle w:val="BodyText"/>
        <w:spacing w:before="8"/>
        <w:rPr>
          <w:b/>
          <w:sz w:val="27"/>
        </w:rPr>
      </w:pPr>
    </w:p>
    <w:p w:rsidR="00CF14D4" w:rsidRDefault="004A23A1">
      <w:pPr>
        <w:ind w:left="4493" w:right="4471"/>
        <w:jc w:val="center"/>
        <w:rPr>
          <w:b/>
          <w:sz w:val="28"/>
        </w:rPr>
      </w:pPr>
      <w:r>
        <w:rPr>
          <w:b/>
          <w:sz w:val="28"/>
        </w:rPr>
        <w:t>CMS-10102</w:t>
      </w:r>
    </w:p>
    <w:p w:rsidR="00CF14D4" w:rsidRDefault="00CF14D4">
      <w:pPr>
        <w:pStyle w:val="BodyText"/>
        <w:rPr>
          <w:b/>
        </w:rPr>
      </w:pPr>
    </w:p>
    <w:p w:rsidR="00CF14D4" w:rsidRDefault="004A23A1">
      <w:pPr>
        <w:pStyle w:val="Heading2"/>
        <w:ind w:left="107"/>
      </w:pPr>
      <w:bookmarkStart w:id="1" w:name="_bookmark0"/>
      <w:bookmarkEnd w:id="1"/>
      <w:r>
        <w:t>Introduction</w:t>
      </w:r>
    </w:p>
    <w:p w:rsidR="00CF14D4" w:rsidRDefault="00CF14D4">
      <w:pPr>
        <w:pStyle w:val="BodyText"/>
        <w:spacing w:before="4"/>
        <w:rPr>
          <w:b/>
          <w:sz w:val="23"/>
        </w:rPr>
      </w:pPr>
    </w:p>
    <w:p w:rsidR="00CF14D4" w:rsidRDefault="004A23A1">
      <w:pPr>
        <w:pStyle w:val="BodyText"/>
        <w:spacing w:line="360" w:lineRule="auto"/>
        <w:ind w:left="107" w:right="76"/>
        <w:rPr>
          <w:i/>
        </w:rPr>
      </w:pPr>
      <w:r>
        <w:t>The Hospital Consumer Assessment of Healthcare Providers and Systems (HCAHPS) survey is administered to a random sample of adult inpatients between 48 hours and six weeks after discharge. Patients admitted in the medical, surgical and maternity care servic</w:t>
      </w:r>
      <w:r>
        <w:t xml:space="preserve">e lines are eligible for the survey. HCAHPS is not restricted to Medicare patients. Hospitals may use an approved survey vendor or collect their own HCAHPS data, if approved by CMS to do so. HCAHPS can be implemented in four survey modes: mail, telephone, </w:t>
      </w:r>
      <w:r>
        <w:t>mail with telephone follow-up, or active interactive voice recognition (IVR), each of which requires multiple attempts to contact patients. Hospitals must survey patients throughout each month of the year.  IPPS hospitals must achieve at least 300 complete</w:t>
      </w:r>
      <w:r>
        <w:t>d surveys over four calendar quarters.  HCAHPS is available in official English, Spanish, Chinese, Russian, Vietnamese, and Portuguese versions. The HCAHPS Survey sampling protocol promotes the following: 1) standardized administration of the HCAHPS Survey</w:t>
      </w:r>
      <w:r>
        <w:t xml:space="preserve"> by hospital/survey vendors and 2) comparability of resulting data across all participating hospitals. The survey and its protocols for sampling, data collection, coding and submission can be found in the HCAHPS </w:t>
      </w:r>
      <w:r>
        <w:rPr>
          <w:i/>
        </w:rPr>
        <w:t xml:space="preserve">Quality Assurance Guidelines </w:t>
      </w:r>
      <w:r>
        <w:t>manual (Version</w:t>
      </w:r>
      <w:r>
        <w:t xml:space="preserve"> 13.0, March 2018) on the official HCAHPS On-Line Web site, </w:t>
      </w:r>
      <w:hyperlink r:id="rId9">
        <w:r>
          <w:rPr>
            <w:i/>
            <w:color w:val="000033"/>
            <w:u w:val="single" w:color="000033"/>
          </w:rPr>
          <w:t>www.hcahpsonline.org</w:t>
        </w:r>
      </w:hyperlink>
      <w:r>
        <w:rPr>
          <w:i/>
        </w:rPr>
        <w:t>.</w:t>
      </w:r>
    </w:p>
    <w:p w:rsidR="00CF14D4" w:rsidRDefault="00CF14D4">
      <w:pPr>
        <w:pStyle w:val="BodyText"/>
        <w:spacing w:before="7"/>
        <w:rPr>
          <w:i/>
          <w:sz w:val="29"/>
        </w:rPr>
      </w:pPr>
    </w:p>
    <w:p w:rsidR="00CF14D4" w:rsidRDefault="004A23A1">
      <w:pPr>
        <w:pStyle w:val="Heading2"/>
        <w:numPr>
          <w:ilvl w:val="0"/>
          <w:numId w:val="5"/>
        </w:numPr>
        <w:tabs>
          <w:tab w:val="left" w:pos="408"/>
        </w:tabs>
        <w:spacing w:before="90"/>
        <w:ind w:firstLine="0"/>
      </w:pPr>
      <w:bookmarkStart w:id="2" w:name="_bookmark1"/>
      <w:bookmarkEnd w:id="2"/>
      <w:r>
        <w:t>Respondent Universe and</w:t>
      </w:r>
      <w:r>
        <w:rPr>
          <w:spacing w:val="-20"/>
        </w:rPr>
        <w:t xml:space="preserve"> </w:t>
      </w:r>
      <w:r>
        <w:t>Sampling</w:t>
      </w:r>
    </w:p>
    <w:p w:rsidR="00CF14D4" w:rsidRDefault="004A23A1">
      <w:pPr>
        <w:pStyle w:val="BodyText"/>
        <w:spacing w:before="126"/>
        <w:ind w:left="107"/>
      </w:pPr>
      <w:r>
        <w:t>The HCAHPS Survey is broadly intended for patients of all payer types who meet the following criteria:</w:t>
      </w:r>
    </w:p>
    <w:p w:rsidR="00CF14D4" w:rsidRDefault="004A23A1">
      <w:pPr>
        <w:pStyle w:val="ListParagraph"/>
        <w:numPr>
          <w:ilvl w:val="1"/>
          <w:numId w:val="5"/>
        </w:numPr>
        <w:tabs>
          <w:tab w:val="left" w:pos="829"/>
        </w:tabs>
        <w:spacing w:before="134"/>
        <w:rPr>
          <w:sz w:val="24"/>
        </w:rPr>
      </w:pPr>
      <w:r>
        <w:rPr>
          <w:sz w:val="24"/>
        </w:rPr>
        <w:t>Eighteen (18) years or older at the time of</w:t>
      </w:r>
      <w:r>
        <w:rPr>
          <w:spacing w:val="-20"/>
          <w:sz w:val="24"/>
        </w:rPr>
        <w:t xml:space="preserve"> </w:t>
      </w:r>
      <w:r>
        <w:rPr>
          <w:sz w:val="24"/>
        </w:rPr>
        <w:t>admission</w:t>
      </w:r>
    </w:p>
    <w:p w:rsidR="00CF14D4" w:rsidRDefault="004A23A1">
      <w:pPr>
        <w:pStyle w:val="ListParagraph"/>
        <w:numPr>
          <w:ilvl w:val="1"/>
          <w:numId w:val="5"/>
        </w:numPr>
        <w:tabs>
          <w:tab w:val="left" w:pos="829"/>
        </w:tabs>
        <w:spacing w:before="10"/>
        <w:rPr>
          <w:sz w:val="24"/>
        </w:rPr>
      </w:pPr>
      <w:r>
        <w:rPr>
          <w:sz w:val="24"/>
        </w:rPr>
        <w:t>Admission includes at least one overnight stay in the</w:t>
      </w:r>
      <w:r>
        <w:rPr>
          <w:spacing w:val="-17"/>
          <w:sz w:val="24"/>
        </w:rPr>
        <w:t xml:space="preserve"> </w:t>
      </w:r>
      <w:r>
        <w:rPr>
          <w:sz w:val="24"/>
        </w:rPr>
        <w:t>hospital</w:t>
      </w:r>
    </w:p>
    <w:p w:rsidR="00CF14D4" w:rsidRDefault="004A23A1">
      <w:pPr>
        <w:pStyle w:val="ListParagraph"/>
        <w:numPr>
          <w:ilvl w:val="1"/>
          <w:numId w:val="5"/>
        </w:numPr>
        <w:tabs>
          <w:tab w:val="left" w:pos="829"/>
        </w:tabs>
        <w:spacing w:before="7" w:line="275" w:lineRule="exact"/>
        <w:rPr>
          <w:sz w:val="24"/>
        </w:rPr>
      </w:pPr>
      <w:r>
        <w:rPr>
          <w:sz w:val="24"/>
        </w:rPr>
        <w:t>Non-psychiatric MS-DRG/principal dia</w:t>
      </w:r>
      <w:r>
        <w:rPr>
          <w:sz w:val="24"/>
        </w:rPr>
        <w:t>gnosis at</w:t>
      </w:r>
      <w:r>
        <w:rPr>
          <w:spacing w:val="-24"/>
          <w:sz w:val="24"/>
        </w:rPr>
        <w:t xml:space="preserve"> </w:t>
      </w:r>
      <w:r>
        <w:rPr>
          <w:sz w:val="24"/>
        </w:rPr>
        <w:t>discharge</w:t>
      </w:r>
    </w:p>
    <w:p w:rsidR="00CF14D4" w:rsidRDefault="004A23A1">
      <w:pPr>
        <w:pStyle w:val="ListParagraph"/>
        <w:numPr>
          <w:ilvl w:val="1"/>
          <w:numId w:val="5"/>
        </w:numPr>
        <w:tabs>
          <w:tab w:val="left" w:pos="829"/>
        </w:tabs>
        <w:spacing w:line="275" w:lineRule="exact"/>
        <w:rPr>
          <w:sz w:val="24"/>
        </w:rPr>
      </w:pPr>
      <w:r>
        <w:rPr>
          <w:sz w:val="24"/>
        </w:rPr>
        <w:t>Alive at the time of</w:t>
      </w:r>
      <w:r>
        <w:rPr>
          <w:spacing w:val="-10"/>
          <w:sz w:val="24"/>
        </w:rPr>
        <w:t xml:space="preserve"> </w:t>
      </w:r>
      <w:r>
        <w:rPr>
          <w:sz w:val="24"/>
        </w:rPr>
        <w:t>discharge</w:t>
      </w:r>
    </w:p>
    <w:p w:rsidR="00CF14D4" w:rsidRDefault="00CF14D4">
      <w:pPr>
        <w:pStyle w:val="BodyText"/>
        <w:spacing w:before="3"/>
      </w:pPr>
    </w:p>
    <w:p w:rsidR="00CF14D4" w:rsidRDefault="004A23A1">
      <w:pPr>
        <w:pStyle w:val="BodyText"/>
        <w:ind w:left="107" w:right="237"/>
      </w:pPr>
      <w:r>
        <w:t>There are a few categories of otherwise eligible patients who are excluded from the sample frame. These are:</w:t>
      </w:r>
    </w:p>
    <w:p w:rsidR="00CF14D4" w:rsidRDefault="00CF14D4">
      <w:pPr>
        <w:pStyle w:val="BodyText"/>
        <w:spacing w:before="8"/>
        <w:rPr>
          <w:sz w:val="23"/>
        </w:rPr>
      </w:pPr>
    </w:p>
    <w:p w:rsidR="00CF14D4" w:rsidRDefault="004A23A1">
      <w:pPr>
        <w:pStyle w:val="ListParagraph"/>
        <w:numPr>
          <w:ilvl w:val="1"/>
          <w:numId w:val="5"/>
        </w:numPr>
        <w:tabs>
          <w:tab w:val="left" w:pos="829"/>
        </w:tabs>
        <w:rPr>
          <w:sz w:val="24"/>
        </w:rPr>
      </w:pPr>
      <w:r>
        <w:rPr>
          <w:sz w:val="24"/>
        </w:rPr>
        <w:t>“No-Publicity” patients – Patients who request that they not be</w:t>
      </w:r>
      <w:r>
        <w:rPr>
          <w:spacing w:val="-22"/>
          <w:sz w:val="24"/>
        </w:rPr>
        <w:t xml:space="preserve"> </w:t>
      </w:r>
      <w:r>
        <w:rPr>
          <w:sz w:val="24"/>
        </w:rPr>
        <w:t>contacted</w:t>
      </w:r>
    </w:p>
    <w:p w:rsidR="00CF14D4" w:rsidRDefault="004A23A1">
      <w:pPr>
        <w:pStyle w:val="ListParagraph"/>
        <w:numPr>
          <w:ilvl w:val="1"/>
          <w:numId w:val="5"/>
        </w:numPr>
        <w:tabs>
          <w:tab w:val="left" w:pos="829"/>
        </w:tabs>
        <w:spacing w:before="9"/>
        <w:rPr>
          <w:sz w:val="24"/>
        </w:rPr>
      </w:pPr>
      <w:r>
        <w:rPr>
          <w:sz w:val="24"/>
        </w:rPr>
        <w:t>Court/Law enforcemen</w:t>
      </w:r>
      <w:r>
        <w:rPr>
          <w:sz w:val="24"/>
        </w:rPr>
        <w:t>t patients (i.e., prisoners); patients residing in halfway houses are</w:t>
      </w:r>
      <w:r>
        <w:rPr>
          <w:spacing w:val="-24"/>
          <w:sz w:val="24"/>
        </w:rPr>
        <w:t xml:space="preserve"> </w:t>
      </w:r>
      <w:r>
        <w:rPr>
          <w:sz w:val="24"/>
        </w:rPr>
        <w:t>included</w:t>
      </w:r>
    </w:p>
    <w:p w:rsidR="00CF14D4" w:rsidRDefault="004A23A1">
      <w:pPr>
        <w:pStyle w:val="ListParagraph"/>
        <w:numPr>
          <w:ilvl w:val="1"/>
          <w:numId w:val="5"/>
        </w:numPr>
        <w:tabs>
          <w:tab w:val="left" w:pos="829"/>
        </w:tabs>
        <w:spacing w:before="9"/>
        <w:ind w:right="276"/>
        <w:rPr>
          <w:sz w:val="24"/>
        </w:rPr>
      </w:pPr>
      <w:r>
        <w:rPr>
          <w:sz w:val="24"/>
        </w:rPr>
        <w:t>Patients with a foreign home address (U.S. territories – Virgin Islands, Puerto Rico, Guam, American Samoa, and Northern Mariana Islands are not considered foreign addresses and are</w:t>
      </w:r>
      <w:r>
        <w:rPr>
          <w:spacing w:val="-29"/>
          <w:sz w:val="24"/>
        </w:rPr>
        <w:t xml:space="preserve"> </w:t>
      </w:r>
      <w:r>
        <w:rPr>
          <w:sz w:val="24"/>
        </w:rPr>
        <w:t>not excluded)</w:t>
      </w:r>
    </w:p>
    <w:p w:rsidR="00CF14D4" w:rsidRDefault="00CF14D4">
      <w:pPr>
        <w:rPr>
          <w:sz w:val="24"/>
        </w:rPr>
        <w:sectPr w:rsidR="00CF14D4">
          <w:pgSz w:w="12240" w:h="15840"/>
          <w:pgMar w:top="920" w:right="920" w:bottom="1260" w:left="900" w:header="0" w:footer="1068" w:gutter="0"/>
          <w:cols w:space="720"/>
        </w:sectPr>
      </w:pPr>
    </w:p>
    <w:p w:rsidR="00CF14D4" w:rsidRDefault="004A23A1">
      <w:pPr>
        <w:pStyle w:val="ListParagraph"/>
        <w:numPr>
          <w:ilvl w:val="1"/>
          <w:numId w:val="5"/>
        </w:numPr>
        <w:tabs>
          <w:tab w:val="left" w:pos="829"/>
        </w:tabs>
        <w:spacing w:before="72"/>
        <w:rPr>
          <w:sz w:val="24"/>
        </w:rPr>
      </w:pPr>
      <w:r>
        <w:rPr>
          <w:sz w:val="24"/>
        </w:rPr>
        <w:t>Patients discharged to hospice care (Hospice-h</w:t>
      </w:r>
      <w:r>
        <w:rPr>
          <w:sz w:val="24"/>
        </w:rPr>
        <w:t>ome or Hospice-medical</w:t>
      </w:r>
      <w:r>
        <w:rPr>
          <w:spacing w:val="-31"/>
          <w:sz w:val="24"/>
        </w:rPr>
        <w:t xml:space="preserve"> </w:t>
      </w:r>
      <w:r>
        <w:rPr>
          <w:sz w:val="24"/>
        </w:rPr>
        <w:t>facility)</w:t>
      </w:r>
    </w:p>
    <w:p w:rsidR="00CF14D4" w:rsidRDefault="004A23A1">
      <w:pPr>
        <w:pStyle w:val="ListParagraph"/>
        <w:numPr>
          <w:ilvl w:val="1"/>
          <w:numId w:val="5"/>
        </w:numPr>
        <w:tabs>
          <w:tab w:val="left" w:pos="829"/>
        </w:tabs>
        <w:spacing w:before="81"/>
        <w:rPr>
          <w:sz w:val="24"/>
        </w:rPr>
      </w:pPr>
      <w:r>
        <w:rPr>
          <w:sz w:val="24"/>
        </w:rPr>
        <w:t>Patients who are excluded because of state</w:t>
      </w:r>
      <w:r>
        <w:rPr>
          <w:spacing w:val="-16"/>
          <w:sz w:val="24"/>
        </w:rPr>
        <w:t xml:space="preserve"> </w:t>
      </w:r>
      <w:r>
        <w:rPr>
          <w:sz w:val="24"/>
        </w:rPr>
        <w:t>regulations</w:t>
      </w:r>
    </w:p>
    <w:p w:rsidR="00CF14D4" w:rsidRDefault="004A23A1">
      <w:pPr>
        <w:pStyle w:val="ListParagraph"/>
        <w:numPr>
          <w:ilvl w:val="1"/>
          <w:numId w:val="5"/>
        </w:numPr>
        <w:tabs>
          <w:tab w:val="left" w:pos="829"/>
        </w:tabs>
        <w:spacing w:before="7"/>
        <w:rPr>
          <w:sz w:val="24"/>
        </w:rPr>
      </w:pPr>
      <w:r>
        <w:rPr>
          <w:sz w:val="24"/>
        </w:rPr>
        <w:t>Patients discharged to nursing homes and skilled nursing</w:t>
      </w:r>
      <w:r>
        <w:rPr>
          <w:spacing w:val="-18"/>
          <w:sz w:val="24"/>
        </w:rPr>
        <w:t xml:space="preserve"> </w:t>
      </w:r>
      <w:r>
        <w:rPr>
          <w:sz w:val="24"/>
        </w:rPr>
        <w:t>facilities</w:t>
      </w:r>
    </w:p>
    <w:p w:rsidR="00CF14D4" w:rsidRDefault="00CF14D4">
      <w:pPr>
        <w:pStyle w:val="BodyText"/>
        <w:rPr>
          <w:sz w:val="36"/>
        </w:rPr>
      </w:pPr>
    </w:p>
    <w:p w:rsidR="00CF14D4" w:rsidRDefault="004A23A1">
      <w:pPr>
        <w:pStyle w:val="BodyText"/>
        <w:spacing w:line="360" w:lineRule="auto"/>
        <w:ind w:left="107" w:right="88"/>
      </w:pPr>
      <w:r>
        <w:t>Hospitals/Survey vendors must retain documentation that verifies all exclusions and ineligible pati</w:t>
      </w:r>
      <w:r>
        <w:t>ents for a minimum of three years. This documentation is subject to review.</w:t>
      </w:r>
    </w:p>
    <w:p w:rsidR="00CF14D4" w:rsidRDefault="00CF14D4">
      <w:pPr>
        <w:pStyle w:val="BodyText"/>
        <w:spacing w:before="9"/>
        <w:rPr>
          <w:sz w:val="36"/>
        </w:rPr>
      </w:pPr>
    </w:p>
    <w:p w:rsidR="00CF14D4" w:rsidRDefault="004A23A1">
      <w:pPr>
        <w:pStyle w:val="BodyText"/>
        <w:spacing w:line="360" w:lineRule="auto"/>
        <w:ind w:left="107" w:right="115"/>
      </w:pPr>
      <w:r>
        <w:t>Hospitals/Survey vendors participating in HCAHPS are responsible for generating complete, accurate, and valid sample frame data files each month that contain all administrative in</w:t>
      </w:r>
      <w:r>
        <w:t>formation on all patients who meet the eligible population criteria. The following steps must be followed when creating the sample frame:</w:t>
      </w:r>
    </w:p>
    <w:p w:rsidR="00CF14D4" w:rsidRDefault="004A23A1">
      <w:pPr>
        <w:pStyle w:val="ListParagraph"/>
        <w:numPr>
          <w:ilvl w:val="1"/>
          <w:numId w:val="5"/>
        </w:numPr>
        <w:tabs>
          <w:tab w:val="left" w:pos="829"/>
        </w:tabs>
        <w:spacing w:before="6"/>
        <w:ind w:right="217"/>
        <w:rPr>
          <w:sz w:val="24"/>
        </w:rPr>
      </w:pPr>
      <w:r>
        <w:rPr>
          <w:sz w:val="24"/>
        </w:rPr>
        <w:t>The sample frame for a particular month must include all eligible hospital discharges between</w:t>
      </w:r>
      <w:r>
        <w:rPr>
          <w:spacing w:val="-35"/>
          <w:sz w:val="24"/>
        </w:rPr>
        <w:t xml:space="preserve"> </w:t>
      </w:r>
      <w:r>
        <w:rPr>
          <w:sz w:val="24"/>
        </w:rPr>
        <w:t>the first and last days of the month (e.g., for January, any qualifying discharges between the 1st and 31st)</w:t>
      </w:r>
    </w:p>
    <w:p w:rsidR="00CF14D4" w:rsidRDefault="004A23A1">
      <w:pPr>
        <w:pStyle w:val="ListParagraph"/>
        <w:numPr>
          <w:ilvl w:val="1"/>
          <w:numId w:val="5"/>
        </w:numPr>
        <w:tabs>
          <w:tab w:val="left" w:pos="829"/>
        </w:tabs>
        <w:spacing w:before="6"/>
        <w:ind w:right="221"/>
        <w:rPr>
          <w:sz w:val="24"/>
        </w:rPr>
      </w:pPr>
      <w:r>
        <w:rPr>
          <w:sz w:val="24"/>
        </w:rPr>
        <w:t>If a hospital is conducting sampling at the end of each month, they must create the sample frame in a timely manner in order to initiate contact fo</w:t>
      </w:r>
      <w:r>
        <w:rPr>
          <w:sz w:val="24"/>
        </w:rPr>
        <w:t>r all sampled patients within 42 days of</w:t>
      </w:r>
      <w:r>
        <w:rPr>
          <w:spacing w:val="-32"/>
          <w:sz w:val="24"/>
        </w:rPr>
        <w:t xml:space="preserve"> </w:t>
      </w:r>
      <w:r>
        <w:rPr>
          <w:sz w:val="24"/>
        </w:rPr>
        <w:t>discharge</w:t>
      </w:r>
    </w:p>
    <w:p w:rsidR="00CF14D4" w:rsidRDefault="004A23A1">
      <w:pPr>
        <w:pStyle w:val="ListParagraph"/>
        <w:numPr>
          <w:ilvl w:val="1"/>
          <w:numId w:val="5"/>
        </w:numPr>
        <w:tabs>
          <w:tab w:val="left" w:pos="829"/>
        </w:tabs>
        <w:spacing w:before="9"/>
        <w:ind w:right="464"/>
        <w:jc w:val="both"/>
        <w:rPr>
          <w:sz w:val="24"/>
        </w:rPr>
      </w:pPr>
      <w:r>
        <w:rPr>
          <w:sz w:val="24"/>
        </w:rPr>
        <w:t>Patients with missing or incomplete addresses and/or telephone numbers must not be removed from the sample frame. Instead, every attempt must be made to find the correct address and/or telephone</w:t>
      </w:r>
      <w:r>
        <w:rPr>
          <w:spacing w:val="-7"/>
          <w:sz w:val="24"/>
        </w:rPr>
        <w:t xml:space="preserve"> </w:t>
      </w:r>
      <w:r>
        <w:rPr>
          <w:sz w:val="24"/>
        </w:rPr>
        <w:t>number.</w:t>
      </w:r>
    </w:p>
    <w:p w:rsidR="00CF14D4" w:rsidRDefault="004A23A1">
      <w:pPr>
        <w:pStyle w:val="ListParagraph"/>
        <w:numPr>
          <w:ilvl w:val="1"/>
          <w:numId w:val="5"/>
        </w:numPr>
        <w:tabs>
          <w:tab w:val="left" w:pos="829"/>
        </w:tabs>
        <w:rPr>
          <w:sz w:val="24"/>
        </w:rPr>
      </w:pPr>
      <w:r>
        <w:rPr>
          <w:sz w:val="24"/>
        </w:rPr>
        <w:t>Pa</w:t>
      </w:r>
      <w:r>
        <w:rPr>
          <w:sz w:val="24"/>
        </w:rPr>
        <w:t>tients whose eligibility status is uncertain must be included in the sample</w:t>
      </w:r>
      <w:r>
        <w:rPr>
          <w:spacing w:val="-35"/>
          <w:sz w:val="24"/>
        </w:rPr>
        <w:t xml:space="preserve"> </w:t>
      </w:r>
      <w:r>
        <w:rPr>
          <w:sz w:val="24"/>
        </w:rPr>
        <w:t>frame</w:t>
      </w:r>
    </w:p>
    <w:p w:rsidR="00CF14D4" w:rsidRDefault="00CF14D4">
      <w:pPr>
        <w:pStyle w:val="BodyText"/>
        <w:spacing w:before="4"/>
        <w:rPr>
          <w:sz w:val="37"/>
        </w:rPr>
      </w:pPr>
    </w:p>
    <w:p w:rsidR="00CF14D4" w:rsidRDefault="004A23A1">
      <w:pPr>
        <w:pStyle w:val="BodyText"/>
        <w:spacing w:line="360" w:lineRule="auto"/>
        <w:ind w:left="107" w:right="142"/>
      </w:pPr>
      <w:r>
        <w:t>The hospital/survey vendor must retain the sample frame (i.e., the entire list of eligible HCAHPS patients from which each hospital’s sample is pulled) for 3 years. Confidentiality note: Patient-identifying information within the sample frame will not be p</w:t>
      </w:r>
      <w:r>
        <w:t>art of the final data submitted to CMS, nor will any other PHI.</w:t>
      </w:r>
    </w:p>
    <w:p w:rsidR="00CF14D4" w:rsidRDefault="00CF14D4">
      <w:pPr>
        <w:pStyle w:val="BodyText"/>
        <w:spacing w:before="9"/>
        <w:rPr>
          <w:sz w:val="36"/>
        </w:rPr>
      </w:pPr>
    </w:p>
    <w:p w:rsidR="00CF14D4" w:rsidRDefault="004A23A1">
      <w:pPr>
        <w:pStyle w:val="BodyText"/>
        <w:spacing w:before="1" w:line="360" w:lineRule="auto"/>
        <w:ind w:left="107" w:right="150"/>
      </w:pPr>
      <w:r>
        <w:t>Hospitals must submit at least 300 completed HCAHPS Surveys in a rolling four-quarter period (unless the hospital is too small to obtain 300 completed surveys). The absence of a sufficient nu</w:t>
      </w:r>
      <w:r>
        <w:t>mber of HCAHPS eligible discharges is the only acceptable reason for submitting fewer than 300 completed HCAHPS Surveys in a rolling four-quarter period. In that not all sampled patients who are contacted to complete the survey will actually do so, guidanc</w:t>
      </w:r>
      <w:r>
        <w:t>e is provided hospitals/survey vendors as to how many discharges are needed to reach the required 300 completed surveys per four rolling quarters of data (a 12- month reporting period).</w:t>
      </w:r>
    </w:p>
    <w:p w:rsidR="00CF14D4" w:rsidRDefault="00CF14D4">
      <w:pPr>
        <w:pStyle w:val="BodyText"/>
        <w:spacing w:before="5"/>
        <w:rPr>
          <w:sz w:val="36"/>
        </w:rPr>
      </w:pPr>
    </w:p>
    <w:p w:rsidR="00CF14D4" w:rsidRDefault="004A23A1">
      <w:pPr>
        <w:pStyle w:val="Heading2"/>
        <w:numPr>
          <w:ilvl w:val="0"/>
          <w:numId w:val="5"/>
        </w:numPr>
        <w:tabs>
          <w:tab w:val="left" w:pos="408"/>
        </w:tabs>
        <w:ind w:left="408"/>
      </w:pPr>
      <w:bookmarkStart w:id="3" w:name="_bookmark2"/>
      <w:bookmarkEnd w:id="3"/>
      <w:r>
        <w:t>Data Collection</w:t>
      </w:r>
      <w:r>
        <w:rPr>
          <w:spacing w:val="-12"/>
        </w:rPr>
        <w:t xml:space="preserve"> </w:t>
      </w:r>
      <w:r>
        <w:t>Procedures</w:t>
      </w:r>
    </w:p>
    <w:p w:rsidR="00CF14D4" w:rsidRDefault="004A23A1">
      <w:pPr>
        <w:pStyle w:val="ListParagraph"/>
        <w:numPr>
          <w:ilvl w:val="0"/>
          <w:numId w:val="4"/>
        </w:numPr>
        <w:tabs>
          <w:tab w:val="left" w:pos="394"/>
        </w:tabs>
        <w:spacing w:before="129"/>
        <w:ind w:hanging="285"/>
        <w:jc w:val="left"/>
        <w:rPr>
          <w:sz w:val="24"/>
        </w:rPr>
      </w:pPr>
      <w:r>
        <w:rPr>
          <w:sz w:val="24"/>
          <w:u w:val="single"/>
        </w:rPr>
        <w:t>Statistical Methodology for Stratification</w:t>
      </w:r>
      <w:r>
        <w:rPr>
          <w:sz w:val="24"/>
          <w:u w:val="single"/>
        </w:rPr>
        <w:t xml:space="preserve"> and Sample</w:t>
      </w:r>
      <w:r>
        <w:rPr>
          <w:spacing w:val="-21"/>
          <w:sz w:val="24"/>
          <w:u w:val="single"/>
        </w:rPr>
        <w:t xml:space="preserve"> </w:t>
      </w:r>
      <w:r>
        <w:rPr>
          <w:sz w:val="24"/>
          <w:u w:val="single"/>
        </w:rPr>
        <w:t>Selection.</w:t>
      </w:r>
    </w:p>
    <w:p w:rsidR="00CF14D4" w:rsidRDefault="00CF14D4">
      <w:pPr>
        <w:rPr>
          <w:sz w:val="24"/>
        </w:rPr>
        <w:sectPr w:rsidR="00CF14D4">
          <w:pgSz w:w="12240" w:h="15840"/>
          <w:pgMar w:top="860" w:right="940" w:bottom="1260" w:left="900" w:header="0" w:footer="1068" w:gutter="0"/>
          <w:cols w:space="720"/>
        </w:sectPr>
      </w:pPr>
    </w:p>
    <w:p w:rsidR="00CF14D4" w:rsidRDefault="004A23A1">
      <w:pPr>
        <w:pStyle w:val="BodyText"/>
        <w:spacing w:before="75" w:line="360" w:lineRule="auto"/>
        <w:ind w:left="107" w:right="374"/>
      </w:pPr>
      <w:r>
        <w:t xml:space="preserve">The basic sampling procedure for HCAHPS entails drawing a random sample of all eligible discharges from a hospital on a monthly basis. Sampling may be conducted either continuously throughout the month or at the end of </w:t>
      </w:r>
      <w:r>
        <w:t>the month, as long as a random sample is generated from the entire month. The HCAHPS sample must be drawn according to this uninterrupted random sampling protocol and not according to any “quota” system. Hospitals/Survey vendors must sample from every mont</w:t>
      </w:r>
      <w:r>
        <w:t>h throughout the entire 12-month reporting period and not stop sampling or curtail ongoing survey administration activities even if 300 completed surveys have been attained.</w:t>
      </w:r>
    </w:p>
    <w:p w:rsidR="00CF14D4" w:rsidRDefault="00CF14D4">
      <w:pPr>
        <w:pStyle w:val="BodyText"/>
        <w:spacing w:before="9"/>
        <w:rPr>
          <w:sz w:val="36"/>
        </w:rPr>
      </w:pPr>
    </w:p>
    <w:p w:rsidR="00CF14D4" w:rsidRDefault="004A23A1">
      <w:pPr>
        <w:pStyle w:val="BodyText"/>
        <w:spacing w:before="1" w:line="360" w:lineRule="auto"/>
        <w:ind w:left="107" w:right="302"/>
      </w:pPr>
      <w:r>
        <w:t>Sampling for HCAHPS is based on the eligible discharges (HCAHPS sample frame) for</w:t>
      </w:r>
      <w:r>
        <w:t xml:space="preserve"> a calendar month</w:t>
      </w:r>
      <w:r>
        <w:rPr>
          <w:b/>
        </w:rPr>
        <w:t xml:space="preserve">. </w:t>
      </w:r>
      <w:r>
        <w:t>If every eligible discharge for a given month has the same probability of being sampled, then an equiprobable approach is being used. Stratified sampling is where eligible discharges are divided into non-overlapping subgroups, referred t</w:t>
      </w:r>
      <w:r>
        <w:t>o as strata, before sampling.</w:t>
      </w:r>
    </w:p>
    <w:p w:rsidR="00CF14D4" w:rsidRDefault="00CF14D4">
      <w:pPr>
        <w:pStyle w:val="BodyText"/>
        <w:spacing w:before="10"/>
        <w:rPr>
          <w:sz w:val="36"/>
        </w:rPr>
      </w:pPr>
    </w:p>
    <w:p w:rsidR="00CF14D4" w:rsidRDefault="004A23A1">
      <w:pPr>
        <w:pStyle w:val="BodyText"/>
        <w:spacing w:line="360" w:lineRule="auto"/>
        <w:ind w:left="107" w:right="160"/>
      </w:pPr>
      <w:r>
        <w:t>There are three options for sampling patients for the HCAHPS Survey: Simple Random Sampling (SRS), Proportionate Stratified Random Sampling (PSRS), and Disproportionate Stratified Random Sampling</w:t>
      </w:r>
    </w:p>
    <w:p w:rsidR="00CF14D4" w:rsidRDefault="004A23A1">
      <w:pPr>
        <w:pStyle w:val="BodyText"/>
        <w:spacing w:before="66" w:line="360" w:lineRule="auto"/>
        <w:ind w:left="107" w:right="170"/>
      </w:pPr>
      <w:r>
        <w:t>(DSRS). Once a sample type is used within a quarter, it must be maintained throughout that quarter; “Sample Type” can only be changed at the beginning of a quarter. For more information about HCAHPS sampling, please see HCAHPS Quality Assurance Guidelines,</w:t>
      </w:r>
      <w:r>
        <w:t xml:space="preserve"> V13.0, pp. 55-78, at </w:t>
      </w:r>
      <w:hyperlink r:id="rId10">
        <w:r>
          <w:rPr>
            <w:color w:val="0000FF"/>
            <w:u w:val="single" w:color="0000FF"/>
          </w:rPr>
          <w:t>www.hcahpsonline.org/en/quality-assurance/</w:t>
        </w:r>
      </w:hyperlink>
      <w:r>
        <w:t>.</w:t>
      </w:r>
    </w:p>
    <w:p w:rsidR="00CF14D4" w:rsidRDefault="004A23A1">
      <w:pPr>
        <w:pStyle w:val="ListParagraph"/>
        <w:numPr>
          <w:ilvl w:val="1"/>
          <w:numId w:val="4"/>
        </w:numPr>
        <w:tabs>
          <w:tab w:val="left" w:pos="829"/>
        </w:tabs>
        <w:spacing w:before="97" w:line="360" w:lineRule="auto"/>
        <w:ind w:right="115"/>
        <w:rPr>
          <w:sz w:val="24"/>
        </w:rPr>
      </w:pPr>
      <w:r>
        <w:rPr>
          <w:b/>
          <w:sz w:val="24"/>
        </w:rPr>
        <w:t>SRS</w:t>
      </w:r>
      <w:r>
        <w:rPr>
          <w:sz w:val="24"/>
        </w:rPr>
        <w:t xml:space="preserve">: </w:t>
      </w:r>
      <w:r>
        <w:rPr>
          <w:b/>
          <w:sz w:val="24"/>
        </w:rPr>
        <w:t>S</w:t>
      </w:r>
      <w:r>
        <w:rPr>
          <w:sz w:val="24"/>
        </w:rPr>
        <w:t xml:space="preserve">imple </w:t>
      </w:r>
      <w:r>
        <w:rPr>
          <w:b/>
          <w:sz w:val="24"/>
        </w:rPr>
        <w:t>R</w:t>
      </w:r>
      <w:r>
        <w:rPr>
          <w:sz w:val="24"/>
        </w:rPr>
        <w:t xml:space="preserve">andom </w:t>
      </w:r>
      <w:r>
        <w:rPr>
          <w:b/>
          <w:sz w:val="24"/>
        </w:rPr>
        <w:t>S</w:t>
      </w:r>
      <w:r>
        <w:rPr>
          <w:sz w:val="24"/>
        </w:rPr>
        <w:t xml:space="preserve">ampling is the most basic sampling type; patients are randomly selected from all eligible discharges </w:t>
      </w:r>
      <w:r>
        <w:rPr>
          <w:sz w:val="24"/>
        </w:rPr>
        <w:t>for a month.  Strata are not used when employing SRS and each patient has equal opportunity of being selected into the sample, making SRS equiprobable.</w:t>
      </w:r>
      <w:r>
        <w:rPr>
          <w:spacing w:val="-16"/>
          <w:sz w:val="24"/>
        </w:rPr>
        <w:t xml:space="preserve"> </w:t>
      </w:r>
      <w:r>
        <w:rPr>
          <w:sz w:val="24"/>
        </w:rPr>
        <w:t>Census sampling is considered a form of simple random</w:t>
      </w:r>
      <w:r>
        <w:rPr>
          <w:spacing w:val="-18"/>
          <w:sz w:val="24"/>
        </w:rPr>
        <w:t xml:space="preserve"> </w:t>
      </w:r>
      <w:r>
        <w:rPr>
          <w:sz w:val="24"/>
        </w:rPr>
        <w:t>sampling.</w:t>
      </w:r>
    </w:p>
    <w:p w:rsidR="00CF14D4" w:rsidRDefault="004A23A1">
      <w:pPr>
        <w:pStyle w:val="ListParagraph"/>
        <w:numPr>
          <w:ilvl w:val="1"/>
          <w:numId w:val="4"/>
        </w:numPr>
        <w:tabs>
          <w:tab w:val="left" w:pos="829"/>
        </w:tabs>
        <w:spacing w:before="15" w:line="360" w:lineRule="auto"/>
        <w:ind w:right="355"/>
        <w:rPr>
          <w:sz w:val="24"/>
        </w:rPr>
      </w:pPr>
      <w:r>
        <w:rPr>
          <w:b/>
          <w:sz w:val="24"/>
        </w:rPr>
        <w:t>PSRS</w:t>
      </w:r>
      <w:r>
        <w:rPr>
          <w:sz w:val="24"/>
        </w:rPr>
        <w:t xml:space="preserve">: </w:t>
      </w:r>
      <w:r>
        <w:rPr>
          <w:b/>
          <w:sz w:val="24"/>
        </w:rPr>
        <w:t>P</w:t>
      </w:r>
      <w:r>
        <w:rPr>
          <w:sz w:val="24"/>
        </w:rPr>
        <w:t xml:space="preserve">roportionate </w:t>
      </w:r>
      <w:r>
        <w:rPr>
          <w:b/>
          <w:sz w:val="24"/>
        </w:rPr>
        <w:t>S</w:t>
      </w:r>
      <w:r>
        <w:rPr>
          <w:sz w:val="24"/>
        </w:rPr>
        <w:t xml:space="preserve">tratified </w:t>
      </w:r>
      <w:r>
        <w:rPr>
          <w:b/>
          <w:sz w:val="24"/>
        </w:rPr>
        <w:t>R</w:t>
      </w:r>
      <w:r>
        <w:rPr>
          <w:sz w:val="24"/>
        </w:rPr>
        <w:t xml:space="preserve">andom </w:t>
      </w:r>
      <w:r>
        <w:rPr>
          <w:b/>
          <w:sz w:val="24"/>
        </w:rPr>
        <w:t>S</w:t>
      </w:r>
      <w:r>
        <w:rPr>
          <w:sz w:val="24"/>
        </w:rPr>
        <w:t>ampling uses strata definitions and random sample selection from all strata at equal rates. Since the sampling rates of the strata are</w:t>
      </w:r>
      <w:r>
        <w:rPr>
          <w:spacing w:val="-16"/>
          <w:sz w:val="24"/>
        </w:rPr>
        <w:t xml:space="preserve"> </w:t>
      </w:r>
      <w:r>
        <w:rPr>
          <w:sz w:val="24"/>
        </w:rPr>
        <w:t>“proportionate,” PSRS is also considered</w:t>
      </w:r>
      <w:r>
        <w:rPr>
          <w:spacing w:val="-16"/>
          <w:sz w:val="24"/>
        </w:rPr>
        <w:t xml:space="preserve"> </w:t>
      </w:r>
      <w:r>
        <w:rPr>
          <w:sz w:val="24"/>
        </w:rPr>
        <w:t>equiprobable.</w:t>
      </w:r>
    </w:p>
    <w:p w:rsidR="00CF14D4" w:rsidRDefault="004A23A1">
      <w:pPr>
        <w:pStyle w:val="ListParagraph"/>
        <w:numPr>
          <w:ilvl w:val="1"/>
          <w:numId w:val="4"/>
        </w:numPr>
        <w:tabs>
          <w:tab w:val="left" w:pos="829"/>
        </w:tabs>
        <w:spacing w:before="15" w:line="360" w:lineRule="auto"/>
        <w:ind w:right="220"/>
        <w:rPr>
          <w:sz w:val="24"/>
        </w:rPr>
      </w:pPr>
      <w:r>
        <w:rPr>
          <w:b/>
          <w:sz w:val="24"/>
        </w:rPr>
        <w:t>DSRS</w:t>
      </w:r>
      <w:r>
        <w:rPr>
          <w:sz w:val="24"/>
        </w:rPr>
        <w:t xml:space="preserve">: </w:t>
      </w:r>
      <w:r>
        <w:rPr>
          <w:b/>
          <w:sz w:val="24"/>
        </w:rPr>
        <w:t>D</w:t>
      </w:r>
      <w:r>
        <w:rPr>
          <w:sz w:val="24"/>
        </w:rPr>
        <w:t xml:space="preserve">isproportionate </w:t>
      </w:r>
      <w:r>
        <w:rPr>
          <w:b/>
          <w:sz w:val="24"/>
        </w:rPr>
        <w:t>S</w:t>
      </w:r>
      <w:r>
        <w:rPr>
          <w:sz w:val="24"/>
        </w:rPr>
        <w:t xml:space="preserve">tratified </w:t>
      </w:r>
      <w:r>
        <w:rPr>
          <w:b/>
          <w:sz w:val="24"/>
        </w:rPr>
        <w:t>R</w:t>
      </w:r>
      <w:r>
        <w:rPr>
          <w:sz w:val="24"/>
        </w:rPr>
        <w:t xml:space="preserve">andom </w:t>
      </w:r>
      <w:r>
        <w:rPr>
          <w:b/>
          <w:sz w:val="24"/>
        </w:rPr>
        <w:t>S</w:t>
      </w:r>
      <w:r>
        <w:rPr>
          <w:sz w:val="24"/>
        </w:rPr>
        <w:t>ampling involves samplin</w:t>
      </w:r>
      <w:r>
        <w:rPr>
          <w:sz w:val="24"/>
        </w:rPr>
        <w:t>g within strata at</w:t>
      </w:r>
      <w:r>
        <w:rPr>
          <w:spacing w:val="-39"/>
          <w:sz w:val="24"/>
        </w:rPr>
        <w:t xml:space="preserve"> </w:t>
      </w:r>
      <w:r>
        <w:rPr>
          <w:sz w:val="24"/>
        </w:rPr>
        <w:t>different rates, and thus, DSRS requires information about the strata. By definition, DSRS is not an equiprobable sampling approach as DSRS allows for dissimilar sampling rates across strata. DSRS means that all eligible discharges do no</w:t>
      </w:r>
      <w:r>
        <w:rPr>
          <w:sz w:val="24"/>
        </w:rPr>
        <w:t>t have an equal chance of being selected for inclusion in the monthly sample. To account for this, CMS requires additional information from hospitals and survey vendors who choose to use DSRS as a sampling type.</w:t>
      </w:r>
      <w:r>
        <w:rPr>
          <w:spacing w:val="-10"/>
          <w:sz w:val="24"/>
        </w:rPr>
        <w:t xml:space="preserve"> </w:t>
      </w:r>
      <w:r>
        <w:rPr>
          <w:sz w:val="24"/>
        </w:rPr>
        <w:t>Hospitals/survey</w:t>
      </w:r>
    </w:p>
    <w:p w:rsidR="00CF14D4" w:rsidRDefault="00CF14D4">
      <w:pPr>
        <w:spacing w:line="360" w:lineRule="auto"/>
        <w:rPr>
          <w:sz w:val="24"/>
        </w:rPr>
        <w:sectPr w:rsidR="00CF14D4">
          <w:pgSz w:w="12240" w:h="15840"/>
          <w:pgMar w:top="860" w:right="940" w:bottom="1260" w:left="900" w:header="0" w:footer="1068" w:gutter="0"/>
          <w:cols w:space="720"/>
        </w:sectPr>
      </w:pPr>
    </w:p>
    <w:p w:rsidR="00CF14D4" w:rsidRDefault="004A23A1">
      <w:pPr>
        <w:pStyle w:val="BodyText"/>
        <w:spacing w:before="75"/>
        <w:ind w:left="928"/>
      </w:pPr>
      <w:r>
        <w:t xml:space="preserve">vendors must </w:t>
      </w:r>
      <w:r>
        <w:t>submit an Exceptions Request Form and then be approved to use DSRS.</w:t>
      </w:r>
    </w:p>
    <w:p w:rsidR="00CF14D4" w:rsidRDefault="00CF14D4">
      <w:pPr>
        <w:pStyle w:val="BodyText"/>
        <w:rPr>
          <w:sz w:val="26"/>
        </w:rPr>
      </w:pPr>
    </w:p>
    <w:p w:rsidR="00CF14D4" w:rsidRDefault="00CF14D4">
      <w:pPr>
        <w:pStyle w:val="BodyText"/>
        <w:spacing w:before="2"/>
        <w:rPr>
          <w:sz w:val="22"/>
        </w:rPr>
      </w:pPr>
    </w:p>
    <w:p w:rsidR="00CF14D4" w:rsidRDefault="004A23A1">
      <w:pPr>
        <w:pStyle w:val="ListParagraph"/>
        <w:numPr>
          <w:ilvl w:val="0"/>
          <w:numId w:val="4"/>
        </w:numPr>
        <w:tabs>
          <w:tab w:val="left" w:pos="508"/>
        </w:tabs>
        <w:ind w:left="508" w:hanging="300"/>
        <w:jc w:val="left"/>
        <w:rPr>
          <w:sz w:val="24"/>
        </w:rPr>
      </w:pPr>
      <w:r>
        <w:rPr>
          <w:sz w:val="24"/>
          <w:u w:val="single"/>
        </w:rPr>
        <w:t>Estimation</w:t>
      </w:r>
      <w:r>
        <w:rPr>
          <w:spacing w:val="-8"/>
          <w:sz w:val="24"/>
          <w:u w:val="single"/>
        </w:rPr>
        <w:t xml:space="preserve"> </w:t>
      </w:r>
      <w:r>
        <w:rPr>
          <w:sz w:val="24"/>
          <w:u w:val="single"/>
        </w:rPr>
        <w:t>Procedures.</w:t>
      </w:r>
    </w:p>
    <w:p w:rsidR="00CF14D4" w:rsidRDefault="004A23A1">
      <w:pPr>
        <w:pStyle w:val="BodyText"/>
        <w:spacing w:before="138"/>
        <w:ind w:left="207"/>
      </w:pPr>
      <w:r>
        <w:t>Not applicable to the HCAHPS Survey.</w:t>
      </w:r>
    </w:p>
    <w:p w:rsidR="00CF14D4" w:rsidRDefault="00CF14D4">
      <w:pPr>
        <w:pStyle w:val="BodyText"/>
        <w:rPr>
          <w:sz w:val="26"/>
        </w:rPr>
      </w:pPr>
    </w:p>
    <w:p w:rsidR="00CF14D4" w:rsidRDefault="00CF14D4">
      <w:pPr>
        <w:pStyle w:val="BodyText"/>
        <w:spacing w:before="11"/>
        <w:rPr>
          <w:sz w:val="21"/>
        </w:rPr>
      </w:pPr>
    </w:p>
    <w:p w:rsidR="00CF14D4" w:rsidRDefault="004A23A1">
      <w:pPr>
        <w:pStyle w:val="ListParagraph"/>
        <w:numPr>
          <w:ilvl w:val="0"/>
          <w:numId w:val="4"/>
        </w:numPr>
        <w:tabs>
          <w:tab w:val="left" w:pos="494"/>
        </w:tabs>
        <w:ind w:left="493" w:hanging="285"/>
        <w:jc w:val="left"/>
        <w:rPr>
          <w:sz w:val="24"/>
        </w:rPr>
      </w:pPr>
      <w:r>
        <w:rPr>
          <w:sz w:val="24"/>
          <w:u w:val="single"/>
        </w:rPr>
        <w:t>Degree of Accuracy Needed for the Purpose Described in the</w:t>
      </w:r>
      <w:r>
        <w:rPr>
          <w:spacing w:val="-23"/>
          <w:sz w:val="24"/>
          <w:u w:val="single"/>
        </w:rPr>
        <w:t xml:space="preserve"> </w:t>
      </w:r>
      <w:r>
        <w:rPr>
          <w:sz w:val="24"/>
          <w:u w:val="single"/>
        </w:rPr>
        <w:t>Justification.</w:t>
      </w:r>
    </w:p>
    <w:p w:rsidR="00CF14D4" w:rsidRDefault="004A23A1">
      <w:pPr>
        <w:pStyle w:val="BodyText"/>
        <w:spacing w:before="139" w:line="360" w:lineRule="auto"/>
        <w:ind w:left="100" w:right="108"/>
      </w:pPr>
      <w:r>
        <w:t>IPPS hospitals are expected to achieve at least 300 completed surveys over a 12 month period, if possible, to attain the desired degree of accuracy; please see below. HCAHPS scores based on fewer than 100 or 50 completed surveys are publicly reported but t</w:t>
      </w:r>
      <w:r>
        <w:t>he lower reliability of these scores is noted with an appropriate footnote in public reporting. HCAHPS scores based on fewer than 25 completed surveys are not reported on Hospital Compare. However, these hospitals do receive their HCAHPS scores in their co</w:t>
      </w:r>
      <w:r>
        <w:t>nfidential Preview Reports. IPPS hospitals must achieve at least 100 completed HCAHPS surveys during the 12 month Performance Period in order for a Patient and Caregiver Centered Experience of Care/Care Coordination domain score to be calculated in the Hos</w:t>
      </w:r>
      <w:r>
        <w:t>pital Value-Based Purchasing program.</w:t>
      </w:r>
    </w:p>
    <w:p w:rsidR="00CF14D4" w:rsidRDefault="004A23A1">
      <w:pPr>
        <w:pStyle w:val="BodyText"/>
        <w:spacing w:before="3" w:line="360" w:lineRule="auto"/>
        <w:ind w:left="100"/>
      </w:pPr>
      <w:r>
        <w:t xml:space="preserve">The HCAHPS Quality Assurance Guidelines, V13.0, pp. 61-63, describe how to calculate the sample size necessary to attain at least 300 completed surveys, </w:t>
      </w:r>
      <w:hyperlink r:id="rId11">
        <w:r>
          <w:rPr>
            <w:color w:val="0000FF"/>
            <w:u w:val="single" w:color="0000FF"/>
          </w:rPr>
          <w:t>www.hcahpsonline.org/en/quality-assurance/</w:t>
        </w:r>
      </w:hyperlink>
      <w:r>
        <w:t>. Elliot, et al. provide additional information about the validity and reliability of the HCAHPS Survey; see Elliott, Lehrman, et al. (2010). “Do Hospitals Rank Differently on HCAHPS for Different Patient Subgr</w:t>
      </w:r>
      <w:r>
        <w:t xml:space="preserve">oups?” </w:t>
      </w:r>
      <w:r>
        <w:rPr>
          <w:u w:val="single"/>
        </w:rPr>
        <w:t>Medical Care Research and Review</w:t>
      </w:r>
      <w:r>
        <w:t>, 67(1):56- 73.</w:t>
      </w:r>
    </w:p>
    <w:p w:rsidR="00CF14D4" w:rsidRDefault="00CF14D4">
      <w:pPr>
        <w:pStyle w:val="BodyText"/>
        <w:spacing w:before="1"/>
        <w:rPr>
          <w:sz w:val="17"/>
        </w:rPr>
      </w:pPr>
    </w:p>
    <w:p w:rsidR="00CF14D4" w:rsidRDefault="004A23A1">
      <w:pPr>
        <w:pStyle w:val="ListParagraph"/>
        <w:numPr>
          <w:ilvl w:val="0"/>
          <w:numId w:val="4"/>
        </w:numPr>
        <w:tabs>
          <w:tab w:val="left" w:pos="508"/>
        </w:tabs>
        <w:spacing w:before="90"/>
        <w:ind w:left="508" w:hanging="300"/>
        <w:jc w:val="left"/>
        <w:rPr>
          <w:sz w:val="24"/>
        </w:rPr>
      </w:pPr>
      <w:r>
        <w:rPr>
          <w:sz w:val="24"/>
          <w:u w:val="single"/>
        </w:rPr>
        <w:t>Unusual Problems Requiring Specialized Sampling</w:t>
      </w:r>
      <w:r>
        <w:rPr>
          <w:spacing w:val="-26"/>
          <w:sz w:val="24"/>
          <w:u w:val="single"/>
        </w:rPr>
        <w:t xml:space="preserve"> </w:t>
      </w:r>
      <w:r>
        <w:rPr>
          <w:sz w:val="24"/>
          <w:u w:val="single"/>
        </w:rPr>
        <w:t>Procedures.</w:t>
      </w:r>
    </w:p>
    <w:p w:rsidR="00CF14D4" w:rsidRDefault="004A23A1">
      <w:pPr>
        <w:pStyle w:val="BodyText"/>
        <w:spacing w:before="141" w:line="360" w:lineRule="auto"/>
        <w:ind w:left="207" w:right="221"/>
      </w:pPr>
      <w:r>
        <w:t>CMS recognizes that some small hospitals may not have 300 HCAHPS-eligible discharges in the course of a year and so are unable to obtain 300</w:t>
      </w:r>
      <w:r>
        <w:t xml:space="preserve"> completed surveys in a 12-month report period. In such cases, IPPS hospitals must sample all eligible discharges (that is, conduct a census) and attempt to obtain as many completes as possible</w:t>
      </w:r>
    </w:p>
    <w:p w:rsidR="00CF14D4" w:rsidRDefault="00CF14D4">
      <w:pPr>
        <w:pStyle w:val="BodyText"/>
        <w:spacing w:before="9"/>
        <w:rPr>
          <w:sz w:val="36"/>
        </w:rPr>
      </w:pPr>
    </w:p>
    <w:p w:rsidR="00CF14D4" w:rsidRDefault="004A23A1">
      <w:pPr>
        <w:pStyle w:val="ListParagraph"/>
        <w:numPr>
          <w:ilvl w:val="0"/>
          <w:numId w:val="4"/>
        </w:numPr>
        <w:tabs>
          <w:tab w:val="left" w:pos="494"/>
        </w:tabs>
        <w:ind w:left="493" w:hanging="285"/>
        <w:jc w:val="left"/>
        <w:rPr>
          <w:sz w:val="24"/>
        </w:rPr>
      </w:pPr>
      <w:r>
        <w:rPr>
          <w:sz w:val="24"/>
          <w:u w:val="single"/>
        </w:rPr>
        <w:t>Any Use of Periodic Data Collection Cycles to Reduce</w:t>
      </w:r>
      <w:r>
        <w:rPr>
          <w:spacing w:val="-25"/>
          <w:sz w:val="24"/>
          <w:u w:val="single"/>
        </w:rPr>
        <w:t xml:space="preserve"> </w:t>
      </w:r>
      <w:r>
        <w:rPr>
          <w:sz w:val="24"/>
          <w:u w:val="single"/>
        </w:rPr>
        <w:t>Burden.</w:t>
      </w:r>
    </w:p>
    <w:p w:rsidR="00CF14D4" w:rsidRDefault="004A23A1">
      <w:pPr>
        <w:pStyle w:val="BodyText"/>
        <w:spacing w:before="141" w:line="360" w:lineRule="auto"/>
        <w:ind w:left="207" w:right="208"/>
      </w:pPr>
      <w:r>
        <w:t>There is no use of periodic (less frequent than annual) data collection cycles for the HCAHPS Survey. Great effort was expended considering how often HCAHPS data should be collected. We solicited and received much comment on this issue when the HCAHPS Surv</w:t>
      </w:r>
      <w:r>
        <w:t>ey was being developed. Two options for the frequency of data collection were suggested: once during the year or continuous sampling. The majority of hospitals/vendors suggested continuous sampling would be easier to integrate into their current data colle</w:t>
      </w:r>
      <w:r>
        <w:t>ction processes. Thus we decided to require sampling of discharges on a continuous</w:t>
      </w:r>
    </w:p>
    <w:p w:rsidR="00CF14D4" w:rsidRDefault="00CF14D4">
      <w:pPr>
        <w:spacing w:line="360" w:lineRule="auto"/>
        <w:sectPr w:rsidR="00CF14D4">
          <w:footerReference w:type="default" r:id="rId12"/>
          <w:pgSz w:w="12240" w:h="15840"/>
          <w:pgMar w:top="860" w:right="980" w:bottom="1200" w:left="800" w:header="0" w:footer="1004" w:gutter="0"/>
          <w:pgNumType w:start="7"/>
          <w:cols w:space="720"/>
        </w:sectPr>
      </w:pPr>
    </w:p>
    <w:p w:rsidR="00CF14D4" w:rsidRDefault="004A23A1">
      <w:pPr>
        <w:pStyle w:val="BodyText"/>
        <w:spacing w:before="75" w:line="360" w:lineRule="auto"/>
        <w:ind w:left="107" w:right="195"/>
      </w:pPr>
      <w:r>
        <w:t>basis (i.e., a monthly basis) and cumulate these samples to create rolling estimates based on 12-months of data.  We chose to pursue the continuous sampling approach for the following reasons:</w:t>
      </w:r>
    </w:p>
    <w:p w:rsidR="00CF14D4" w:rsidRDefault="004A23A1">
      <w:pPr>
        <w:pStyle w:val="ListParagraph"/>
        <w:numPr>
          <w:ilvl w:val="0"/>
          <w:numId w:val="3"/>
        </w:numPr>
        <w:tabs>
          <w:tab w:val="left" w:pos="828"/>
          <w:tab w:val="left" w:pos="829"/>
        </w:tabs>
        <w:spacing w:before="8"/>
        <w:rPr>
          <w:sz w:val="24"/>
        </w:rPr>
      </w:pPr>
      <w:r>
        <w:rPr>
          <w:sz w:val="24"/>
        </w:rPr>
        <w:t>It is more easily integrated with many existing survey processe</w:t>
      </w:r>
      <w:r>
        <w:rPr>
          <w:sz w:val="24"/>
        </w:rPr>
        <w:t>s used for internal</w:t>
      </w:r>
      <w:r>
        <w:rPr>
          <w:spacing w:val="-37"/>
          <w:sz w:val="24"/>
        </w:rPr>
        <w:t xml:space="preserve"> </w:t>
      </w:r>
      <w:r>
        <w:rPr>
          <w:sz w:val="24"/>
        </w:rPr>
        <w:t>improvement,</w:t>
      </w:r>
    </w:p>
    <w:p w:rsidR="00CF14D4" w:rsidRDefault="004A23A1">
      <w:pPr>
        <w:pStyle w:val="ListParagraph"/>
        <w:numPr>
          <w:ilvl w:val="0"/>
          <w:numId w:val="3"/>
        </w:numPr>
        <w:tabs>
          <w:tab w:val="left" w:pos="828"/>
          <w:tab w:val="left" w:pos="829"/>
        </w:tabs>
        <w:spacing w:before="5"/>
        <w:ind w:right="537"/>
        <w:rPr>
          <w:sz w:val="24"/>
        </w:rPr>
      </w:pPr>
      <w:r>
        <w:rPr>
          <w:sz w:val="24"/>
        </w:rPr>
        <w:t>Improvements in hospital care can be more quickly reflected in hospital scores (e.g., 12-month estimates could be updated on a quarterly or semi-annual</w:t>
      </w:r>
      <w:r>
        <w:rPr>
          <w:spacing w:val="-16"/>
          <w:sz w:val="24"/>
        </w:rPr>
        <w:t xml:space="preserve"> </w:t>
      </w:r>
      <w:r>
        <w:rPr>
          <w:sz w:val="24"/>
        </w:rPr>
        <w:t>basis),</w:t>
      </w:r>
    </w:p>
    <w:p w:rsidR="00CF14D4" w:rsidRDefault="004A23A1">
      <w:pPr>
        <w:pStyle w:val="ListParagraph"/>
        <w:numPr>
          <w:ilvl w:val="0"/>
          <w:numId w:val="3"/>
        </w:numPr>
        <w:tabs>
          <w:tab w:val="left" w:pos="828"/>
          <w:tab w:val="left" w:pos="829"/>
        </w:tabs>
        <w:ind w:right="528"/>
        <w:rPr>
          <w:sz w:val="24"/>
        </w:rPr>
      </w:pPr>
      <w:r>
        <w:rPr>
          <w:sz w:val="24"/>
        </w:rPr>
        <w:t>Hospital scores are less susceptible to unique events that coul</w:t>
      </w:r>
      <w:r>
        <w:rPr>
          <w:sz w:val="24"/>
        </w:rPr>
        <w:t>d affect hospital performance at</w:t>
      </w:r>
      <w:r>
        <w:rPr>
          <w:spacing w:val="-29"/>
          <w:sz w:val="24"/>
        </w:rPr>
        <w:t xml:space="preserve"> </w:t>
      </w:r>
      <w:r>
        <w:rPr>
          <w:sz w:val="24"/>
        </w:rPr>
        <w:t>a specific point in</w:t>
      </w:r>
      <w:r>
        <w:rPr>
          <w:spacing w:val="-9"/>
          <w:sz w:val="24"/>
        </w:rPr>
        <w:t xml:space="preserve"> </w:t>
      </w:r>
      <w:r>
        <w:rPr>
          <w:sz w:val="24"/>
        </w:rPr>
        <w:t>time,</w:t>
      </w:r>
    </w:p>
    <w:p w:rsidR="00CF14D4" w:rsidRDefault="004A23A1">
      <w:pPr>
        <w:pStyle w:val="ListParagraph"/>
        <w:numPr>
          <w:ilvl w:val="0"/>
          <w:numId w:val="3"/>
        </w:numPr>
        <w:tabs>
          <w:tab w:val="left" w:pos="828"/>
          <w:tab w:val="left" w:pos="829"/>
        </w:tabs>
        <w:ind w:right="194"/>
        <w:rPr>
          <w:sz w:val="24"/>
        </w:rPr>
      </w:pPr>
      <w:r>
        <w:rPr>
          <w:sz w:val="24"/>
        </w:rPr>
        <w:t>It is less susceptible to gaming (e.g., hospitals being on their best behavior at the time of an</w:t>
      </w:r>
      <w:r>
        <w:rPr>
          <w:spacing w:val="-38"/>
          <w:sz w:val="24"/>
        </w:rPr>
        <w:t xml:space="preserve"> </w:t>
      </w:r>
      <w:r>
        <w:rPr>
          <w:sz w:val="24"/>
        </w:rPr>
        <w:t>annual survey),</w:t>
      </w:r>
      <w:r>
        <w:rPr>
          <w:spacing w:val="-9"/>
          <w:sz w:val="24"/>
        </w:rPr>
        <w:t xml:space="preserve"> </w:t>
      </w:r>
      <w:r>
        <w:rPr>
          <w:sz w:val="24"/>
        </w:rPr>
        <w:t>and</w:t>
      </w:r>
    </w:p>
    <w:p w:rsidR="00CF14D4" w:rsidRDefault="004A23A1">
      <w:pPr>
        <w:pStyle w:val="ListParagraph"/>
        <w:numPr>
          <w:ilvl w:val="0"/>
          <w:numId w:val="3"/>
        </w:numPr>
        <w:tabs>
          <w:tab w:val="left" w:pos="828"/>
          <w:tab w:val="left" w:pos="829"/>
        </w:tabs>
        <w:spacing w:line="289" w:lineRule="exact"/>
        <w:rPr>
          <w:sz w:val="24"/>
        </w:rPr>
      </w:pPr>
      <w:r>
        <w:rPr>
          <w:sz w:val="24"/>
        </w:rPr>
        <w:t>There is less variation in time between discharge and data</w:t>
      </w:r>
      <w:r>
        <w:rPr>
          <w:spacing w:val="-25"/>
          <w:sz w:val="24"/>
        </w:rPr>
        <w:t xml:space="preserve"> </w:t>
      </w:r>
      <w:r>
        <w:rPr>
          <w:sz w:val="24"/>
        </w:rPr>
        <w:t>collection.</w:t>
      </w:r>
    </w:p>
    <w:p w:rsidR="00CF14D4" w:rsidRDefault="00CF14D4">
      <w:pPr>
        <w:pStyle w:val="BodyText"/>
        <w:rPr>
          <w:sz w:val="28"/>
        </w:rPr>
      </w:pPr>
    </w:p>
    <w:p w:rsidR="00CF14D4" w:rsidRDefault="004A23A1">
      <w:pPr>
        <w:pStyle w:val="Heading2"/>
        <w:numPr>
          <w:ilvl w:val="0"/>
          <w:numId w:val="5"/>
        </w:numPr>
        <w:tabs>
          <w:tab w:val="left" w:pos="408"/>
        </w:tabs>
        <w:spacing w:before="177"/>
        <w:ind w:left="408"/>
      </w:pPr>
      <w:r>
        <w:t>Maximizi</w:t>
      </w:r>
      <w:r>
        <w:t>ng Response Rates/Non-response and Issues of Accuracy, Reliability, and</w:t>
      </w:r>
      <w:r>
        <w:rPr>
          <w:spacing w:val="-14"/>
        </w:rPr>
        <w:t xml:space="preserve"> </w:t>
      </w:r>
      <w:r>
        <w:t>Validity.</w:t>
      </w:r>
    </w:p>
    <w:p w:rsidR="00CF14D4" w:rsidRDefault="00CF14D4">
      <w:pPr>
        <w:pStyle w:val="BodyText"/>
        <w:spacing w:before="2"/>
        <w:rPr>
          <w:b/>
          <w:sz w:val="22"/>
        </w:rPr>
      </w:pPr>
    </w:p>
    <w:p w:rsidR="00CF14D4" w:rsidRDefault="004A23A1">
      <w:pPr>
        <w:pStyle w:val="BodyText"/>
        <w:spacing w:line="360" w:lineRule="auto"/>
        <w:ind w:left="100" w:right="388"/>
      </w:pPr>
      <w:r>
        <w:t>Implementation of the HCAHPS Survey according to the protocols contained in the current HCAHPS Quality Assurance Guidelines, V13.0, helps hospital to attain the greatest res</w:t>
      </w:r>
      <w:r>
        <w:t>ponse rate. CMS examines hospital response rates every quarter and works with hospitals and survey vendors whose response rate is significantly below the national average. Among other tactics, CMS strongly encourages hospitals to offer the HCAHPS Survey in</w:t>
      </w:r>
      <w:r>
        <w:t xml:space="preserve"> the language spoken at home by their patients.</w:t>
      </w:r>
    </w:p>
    <w:p w:rsidR="00CF14D4" w:rsidRDefault="004A23A1">
      <w:pPr>
        <w:pStyle w:val="BodyText"/>
        <w:spacing w:before="126" w:line="360" w:lineRule="auto"/>
        <w:ind w:left="100" w:right="308"/>
      </w:pPr>
      <w:r>
        <w:t>Analysis of HCAHPS data indicates that the patient-mix adjustment applied to survey results adequately addresses the non-response bias that would exist without patient-mix adjustment; see “The Effects of Surv</w:t>
      </w:r>
      <w:r>
        <w:t xml:space="preserve">ey Mode, Patient Mix, and Nonresponse on CAHPS Hospital Survey Scores.” Elliott, Zaslavsky et al. (2009) </w:t>
      </w:r>
      <w:r>
        <w:rPr>
          <w:u w:val="single"/>
        </w:rPr>
        <w:t>Health Services Research</w:t>
      </w:r>
      <w:r>
        <w:t>, 44 (2): 501-518.</w:t>
      </w:r>
    </w:p>
    <w:p w:rsidR="00CF14D4" w:rsidRDefault="00CF14D4">
      <w:pPr>
        <w:pStyle w:val="BodyText"/>
        <w:spacing w:before="10"/>
      </w:pPr>
    </w:p>
    <w:p w:rsidR="00CF14D4" w:rsidRDefault="004A23A1">
      <w:pPr>
        <w:pStyle w:val="BodyText"/>
        <w:spacing w:before="90" w:line="360" w:lineRule="auto"/>
        <w:ind w:left="107" w:right="96"/>
      </w:pPr>
      <w:r>
        <w:t>Information on statistical tests of the original 27-item HCAHPS Survey can be found in the original 2006 OMB package. Here we focus on the most recent tests of the validity and reliability of the current, 32-item HCAHPS Survey at the recommended 300 comple</w:t>
      </w:r>
      <w:r>
        <w:t>ted surveys in a 12-month public reporting period.</w:t>
      </w:r>
    </w:p>
    <w:p w:rsidR="00CF14D4" w:rsidRDefault="00CF14D4">
      <w:pPr>
        <w:pStyle w:val="BodyText"/>
        <w:spacing w:before="10"/>
        <w:rPr>
          <w:sz w:val="36"/>
        </w:rPr>
      </w:pPr>
    </w:p>
    <w:p w:rsidR="00CF14D4" w:rsidRDefault="004A23A1">
      <w:pPr>
        <w:pStyle w:val="BodyText"/>
        <w:spacing w:line="360" w:lineRule="auto"/>
        <w:ind w:left="107" w:right="255"/>
      </w:pPr>
      <w:r>
        <w:t>In terms of hospital-level reliability, the signal-to-noise ratio indicates how much of what you measure is “signal” (true variation in performance), rather than “noise” (measurement error). Unit or hospi</w:t>
      </w:r>
      <w:r>
        <w:t>tal-level reliability (Spearman-Brown reliability) is the proportion of variance in hospital-level scores that reflect true variation among hospitals, not noise due to limited numbers of patient surveys; see Table 1.</w:t>
      </w:r>
    </w:p>
    <w:p w:rsidR="00CF14D4" w:rsidRDefault="00CF14D4">
      <w:pPr>
        <w:spacing w:line="360" w:lineRule="auto"/>
        <w:sectPr w:rsidR="00CF14D4">
          <w:pgSz w:w="12240" w:h="15840"/>
          <w:pgMar w:top="860" w:right="880" w:bottom="1260" w:left="900" w:header="0" w:footer="1004" w:gutter="0"/>
          <w:cols w:space="720"/>
        </w:sectPr>
      </w:pPr>
    </w:p>
    <w:p w:rsidR="00CF14D4" w:rsidRDefault="004A23A1">
      <w:pPr>
        <w:pStyle w:val="Heading2"/>
        <w:spacing w:before="60" w:line="276" w:lineRule="auto"/>
        <w:ind w:left="272" w:right="153"/>
        <w:jc w:val="center"/>
      </w:pPr>
      <w:bookmarkStart w:id="4" w:name="_TOC_250003"/>
      <w:bookmarkEnd w:id="4"/>
      <w:r>
        <w:t>Table 1: Hospital-Level S</w:t>
      </w:r>
      <w:r>
        <w:t>pearman-Brown Reliabilities of HCAHPS Top-Box Scores of HCAHPS Measures at 300 Completed Surveys, 3.1 million discharges, January – December 2016.</w:t>
      </w:r>
    </w:p>
    <w:p w:rsidR="00CF14D4" w:rsidRDefault="00CF14D4">
      <w:pPr>
        <w:pStyle w:val="BodyText"/>
        <w:spacing w:before="6"/>
        <w:rPr>
          <w:b/>
          <w:sz w:val="17"/>
        </w:rPr>
      </w:pPr>
    </w:p>
    <w:tbl>
      <w:tblPr>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0"/>
        <w:gridCol w:w="1162"/>
      </w:tblGrid>
      <w:tr w:rsidR="00CF14D4">
        <w:trPr>
          <w:trHeight w:hRule="exact" w:val="317"/>
        </w:trPr>
        <w:tc>
          <w:tcPr>
            <w:tcW w:w="3560" w:type="dxa"/>
            <w:tcBorders>
              <w:bottom w:val="single" w:sz="4" w:space="0" w:color="000000"/>
              <w:right w:val="single" w:sz="4" w:space="0" w:color="000000"/>
            </w:tcBorders>
          </w:tcPr>
          <w:p w:rsidR="00CF14D4" w:rsidRDefault="004A23A1">
            <w:pPr>
              <w:pStyle w:val="TableParagraph"/>
              <w:spacing w:before="9"/>
              <w:ind w:left="98"/>
              <w:rPr>
                <w:rFonts w:ascii="Calibri"/>
                <w:sz w:val="24"/>
              </w:rPr>
            </w:pPr>
            <w:r>
              <w:rPr>
                <w:rFonts w:ascii="Calibri"/>
                <w:sz w:val="24"/>
              </w:rPr>
              <w:t>Communication with Nurses</w:t>
            </w:r>
          </w:p>
        </w:tc>
        <w:tc>
          <w:tcPr>
            <w:tcW w:w="1162" w:type="dxa"/>
            <w:tcBorders>
              <w:left w:val="single" w:sz="4" w:space="0" w:color="000000"/>
              <w:bottom w:val="single" w:sz="4" w:space="0" w:color="000000"/>
            </w:tcBorders>
          </w:tcPr>
          <w:p w:rsidR="00CF14D4" w:rsidRDefault="004A23A1">
            <w:pPr>
              <w:pStyle w:val="TableParagraph"/>
              <w:spacing w:before="9"/>
              <w:ind w:left="103"/>
              <w:rPr>
                <w:rFonts w:ascii="Calibri"/>
                <w:sz w:val="24"/>
              </w:rPr>
            </w:pPr>
            <w:r>
              <w:rPr>
                <w:rFonts w:ascii="Calibri"/>
                <w:sz w:val="24"/>
              </w:rPr>
              <w:t>0.87</w:t>
            </w:r>
          </w:p>
        </w:tc>
      </w:tr>
      <w:tr w:rsidR="00CF14D4">
        <w:trPr>
          <w:trHeight w:hRule="exact" w:val="310"/>
        </w:trPr>
        <w:tc>
          <w:tcPr>
            <w:tcW w:w="3560" w:type="dxa"/>
            <w:tcBorders>
              <w:top w:val="single" w:sz="4" w:space="0" w:color="000000"/>
              <w:bottom w:val="single" w:sz="4" w:space="0" w:color="000000"/>
              <w:right w:val="single" w:sz="4" w:space="0" w:color="000000"/>
            </w:tcBorders>
          </w:tcPr>
          <w:p w:rsidR="00CF14D4" w:rsidRDefault="004A23A1">
            <w:pPr>
              <w:pStyle w:val="TableParagraph"/>
              <w:spacing w:before="6"/>
              <w:ind w:left="98"/>
              <w:rPr>
                <w:rFonts w:ascii="Calibri"/>
                <w:sz w:val="24"/>
              </w:rPr>
            </w:pPr>
            <w:r>
              <w:rPr>
                <w:rFonts w:ascii="Calibri"/>
                <w:sz w:val="24"/>
              </w:rPr>
              <w:t>Communication with Doctors</w:t>
            </w:r>
          </w:p>
        </w:tc>
        <w:tc>
          <w:tcPr>
            <w:tcW w:w="1162" w:type="dxa"/>
            <w:tcBorders>
              <w:top w:val="single" w:sz="4" w:space="0" w:color="000000"/>
              <w:left w:val="single" w:sz="4" w:space="0" w:color="000000"/>
              <w:bottom w:val="single" w:sz="4" w:space="0" w:color="000000"/>
            </w:tcBorders>
          </w:tcPr>
          <w:p w:rsidR="00CF14D4" w:rsidRDefault="004A23A1">
            <w:pPr>
              <w:pStyle w:val="TableParagraph"/>
              <w:spacing w:before="6"/>
              <w:ind w:left="103"/>
              <w:rPr>
                <w:rFonts w:ascii="Calibri"/>
                <w:sz w:val="24"/>
              </w:rPr>
            </w:pPr>
            <w:r>
              <w:rPr>
                <w:rFonts w:ascii="Calibri"/>
                <w:sz w:val="24"/>
              </w:rPr>
              <w:t>0.86</w:t>
            </w:r>
          </w:p>
        </w:tc>
      </w:tr>
      <w:tr w:rsidR="00CF14D4">
        <w:trPr>
          <w:trHeight w:hRule="exact" w:val="310"/>
        </w:trPr>
        <w:tc>
          <w:tcPr>
            <w:tcW w:w="3560" w:type="dxa"/>
            <w:tcBorders>
              <w:top w:val="single" w:sz="4" w:space="0" w:color="000000"/>
              <w:bottom w:val="single" w:sz="4" w:space="0" w:color="000000"/>
              <w:right w:val="single" w:sz="4" w:space="0" w:color="000000"/>
            </w:tcBorders>
          </w:tcPr>
          <w:p w:rsidR="00CF14D4" w:rsidRDefault="004A23A1">
            <w:pPr>
              <w:pStyle w:val="TableParagraph"/>
              <w:spacing w:before="6"/>
              <w:ind w:left="98"/>
              <w:rPr>
                <w:rFonts w:ascii="Calibri"/>
                <w:sz w:val="24"/>
              </w:rPr>
            </w:pPr>
            <w:r>
              <w:rPr>
                <w:rFonts w:ascii="Calibri"/>
                <w:sz w:val="24"/>
              </w:rPr>
              <w:t>Responsiveness of Hospital Staff</w:t>
            </w:r>
          </w:p>
        </w:tc>
        <w:tc>
          <w:tcPr>
            <w:tcW w:w="1162" w:type="dxa"/>
            <w:tcBorders>
              <w:top w:val="single" w:sz="4" w:space="0" w:color="000000"/>
              <w:left w:val="single" w:sz="4" w:space="0" w:color="000000"/>
              <w:bottom w:val="single" w:sz="4" w:space="0" w:color="000000"/>
            </w:tcBorders>
          </w:tcPr>
          <w:p w:rsidR="00CF14D4" w:rsidRDefault="004A23A1">
            <w:pPr>
              <w:pStyle w:val="TableParagraph"/>
              <w:spacing w:before="6"/>
              <w:ind w:left="103"/>
              <w:rPr>
                <w:rFonts w:ascii="Calibri"/>
                <w:sz w:val="24"/>
              </w:rPr>
            </w:pPr>
            <w:r>
              <w:rPr>
                <w:rFonts w:ascii="Calibri"/>
                <w:sz w:val="24"/>
              </w:rPr>
              <w:t>0.92</w:t>
            </w:r>
          </w:p>
        </w:tc>
      </w:tr>
      <w:tr w:rsidR="00CF14D4">
        <w:trPr>
          <w:trHeight w:hRule="exact" w:val="310"/>
        </w:trPr>
        <w:tc>
          <w:tcPr>
            <w:tcW w:w="3560" w:type="dxa"/>
            <w:tcBorders>
              <w:top w:val="single" w:sz="4" w:space="0" w:color="000000"/>
              <w:bottom w:val="single" w:sz="4" w:space="0" w:color="000000"/>
              <w:right w:val="single" w:sz="4" w:space="0" w:color="000000"/>
            </w:tcBorders>
          </w:tcPr>
          <w:p w:rsidR="00CF14D4" w:rsidRDefault="004A23A1">
            <w:pPr>
              <w:pStyle w:val="TableParagraph"/>
              <w:spacing w:before="6"/>
              <w:ind w:left="98"/>
              <w:rPr>
                <w:rFonts w:ascii="Calibri"/>
                <w:sz w:val="24"/>
              </w:rPr>
            </w:pPr>
            <w:r>
              <w:rPr>
                <w:rFonts w:ascii="Calibri"/>
                <w:sz w:val="24"/>
              </w:rPr>
              <w:t>Communication about Pain</w:t>
            </w:r>
          </w:p>
        </w:tc>
        <w:tc>
          <w:tcPr>
            <w:tcW w:w="1162" w:type="dxa"/>
            <w:tcBorders>
              <w:top w:val="single" w:sz="4" w:space="0" w:color="000000"/>
              <w:left w:val="single" w:sz="4" w:space="0" w:color="000000"/>
              <w:bottom w:val="single" w:sz="4" w:space="0" w:color="000000"/>
            </w:tcBorders>
          </w:tcPr>
          <w:p w:rsidR="00CF14D4" w:rsidRDefault="004A23A1">
            <w:pPr>
              <w:pStyle w:val="TableParagraph"/>
              <w:spacing w:before="6"/>
              <w:ind w:left="103"/>
              <w:rPr>
                <w:rFonts w:ascii="Calibri"/>
                <w:sz w:val="24"/>
              </w:rPr>
            </w:pPr>
            <w:r>
              <w:rPr>
                <w:rFonts w:ascii="Calibri"/>
                <w:sz w:val="24"/>
              </w:rPr>
              <w:t>0.87</w:t>
            </w:r>
          </w:p>
        </w:tc>
      </w:tr>
      <w:tr w:rsidR="00CF14D4">
        <w:trPr>
          <w:trHeight w:hRule="exact" w:val="310"/>
        </w:trPr>
        <w:tc>
          <w:tcPr>
            <w:tcW w:w="3560" w:type="dxa"/>
            <w:tcBorders>
              <w:top w:val="single" w:sz="4" w:space="0" w:color="000000"/>
              <w:bottom w:val="single" w:sz="4" w:space="0" w:color="000000"/>
              <w:right w:val="single" w:sz="4" w:space="0" w:color="000000"/>
            </w:tcBorders>
          </w:tcPr>
          <w:p w:rsidR="00CF14D4" w:rsidRDefault="004A23A1">
            <w:pPr>
              <w:pStyle w:val="TableParagraph"/>
              <w:spacing w:before="6"/>
              <w:ind w:left="98"/>
              <w:rPr>
                <w:rFonts w:ascii="Calibri"/>
                <w:sz w:val="24"/>
              </w:rPr>
            </w:pPr>
            <w:r>
              <w:rPr>
                <w:rFonts w:ascii="Calibri"/>
                <w:sz w:val="24"/>
              </w:rPr>
              <w:t>Communication about Medicines</w:t>
            </w:r>
          </w:p>
        </w:tc>
        <w:tc>
          <w:tcPr>
            <w:tcW w:w="1162" w:type="dxa"/>
            <w:tcBorders>
              <w:top w:val="single" w:sz="4" w:space="0" w:color="000000"/>
              <w:left w:val="single" w:sz="4" w:space="0" w:color="000000"/>
              <w:bottom w:val="single" w:sz="4" w:space="0" w:color="000000"/>
            </w:tcBorders>
          </w:tcPr>
          <w:p w:rsidR="00CF14D4" w:rsidRDefault="004A23A1">
            <w:pPr>
              <w:pStyle w:val="TableParagraph"/>
              <w:spacing w:before="6"/>
              <w:ind w:left="103"/>
              <w:rPr>
                <w:rFonts w:ascii="Calibri"/>
                <w:sz w:val="24"/>
              </w:rPr>
            </w:pPr>
            <w:r>
              <w:rPr>
                <w:rFonts w:ascii="Calibri"/>
                <w:sz w:val="24"/>
              </w:rPr>
              <w:t>0.83</w:t>
            </w:r>
          </w:p>
        </w:tc>
      </w:tr>
      <w:tr w:rsidR="00CF14D4">
        <w:trPr>
          <w:trHeight w:hRule="exact" w:val="312"/>
        </w:trPr>
        <w:tc>
          <w:tcPr>
            <w:tcW w:w="3560" w:type="dxa"/>
            <w:tcBorders>
              <w:top w:val="single" w:sz="4" w:space="0" w:color="000000"/>
              <w:bottom w:val="single" w:sz="4" w:space="0" w:color="000000"/>
              <w:right w:val="single" w:sz="4" w:space="0" w:color="000000"/>
            </w:tcBorders>
          </w:tcPr>
          <w:p w:rsidR="00CF14D4" w:rsidRDefault="004A23A1">
            <w:pPr>
              <w:pStyle w:val="TableParagraph"/>
              <w:spacing w:before="9"/>
              <w:ind w:left="98"/>
              <w:rPr>
                <w:rFonts w:ascii="Calibri"/>
                <w:sz w:val="24"/>
              </w:rPr>
            </w:pPr>
            <w:r>
              <w:rPr>
                <w:rFonts w:ascii="Calibri"/>
                <w:sz w:val="24"/>
              </w:rPr>
              <w:t>Cleanliness</w:t>
            </w:r>
          </w:p>
        </w:tc>
        <w:tc>
          <w:tcPr>
            <w:tcW w:w="1162" w:type="dxa"/>
            <w:tcBorders>
              <w:top w:val="single" w:sz="4" w:space="0" w:color="000000"/>
              <w:left w:val="single" w:sz="4" w:space="0" w:color="000000"/>
              <w:bottom w:val="single" w:sz="4" w:space="0" w:color="000000"/>
            </w:tcBorders>
          </w:tcPr>
          <w:p w:rsidR="00CF14D4" w:rsidRDefault="004A23A1">
            <w:pPr>
              <w:pStyle w:val="TableParagraph"/>
              <w:spacing w:before="9"/>
              <w:ind w:left="103"/>
              <w:rPr>
                <w:rFonts w:ascii="Calibri"/>
                <w:sz w:val="24"/>
              </w:rPr>
            </w:pPr>
            <w:r>
              <w:rPr>
                <w:rFonts w:ascii="Calibri"/>
                <w:sz w:val="24"/>
              </w:rPr>
              <w:t>0.87</w:t>
            </w:r>
          </w:p>
        </w:tc>
      </w:tr>
      <w:tr w:rsidR="00CF14D4">
        <w:trPr>
          <w:trHeight w:hRule="exact" w:val="310"/>
        </w:trPr>
        <w:tc>
          <w:tcPr>
            <w:tcW w:w="3560" w:type="dxa"/>
            <w:tcBorders>
              <w:top w:val="single" w:sz="4" w:space="0" w:color="000000"/>
              <w:bottom w:val="single" w:sz="4" w:space="0" w:color="000000"/>
              <w:right w:val="single" w:sz="4" w:space="0" w:color="000000"/>
            </w:tcBorders>
          </w:tcPr>
          <w:p w:rsidR="00CF14D4" w:rsidRDefault="004A23A1">
            <w:pPr>
              <w:pStyle w:val="TableParagraph"/>
              <w:spacing w:before="6"/>
              <w:ind w:left="98"/>
              <w:rPr>
                <w:rFonts w:ascii="Calibri"/>
                <w:sz w:val="24"/>
              </w:rPr>
            </w:pPr>
            <w:r>
              <w:rPr>
                <w:rFonts w:ascii="Calibri"/>
                <w:sz w:val="24"/>
              </w:rPr>
              <w:t>Quietness</w:t>
            </w:r>
          </w:p>
        </w:tc>
        <w:tc>
          <w:tcPr>
            <w:tcW w:w="1162" w:type="dxa"/>
            <w:tcBorders>
              <w:top w:val="single" w:sz="4" w:space="0" w:color="000000"/>
              <w:left w:val="single" w:sz="4" w:space="0" w:color="000000"/>
              <w:bottom w:val="single" w:sz="4" w:space="0" w:color="000000"/>
            </w:tcBorders>
          </w:tcPr>
          <w:p w:rsidR="00CF14D4" w:rsidRDefault="004A23A1">
            <w:pPr>
              <w:pStyle w:val="TableParagraph"/>
              <w:spacing w:before="6"/>
              <w:ind w:left="103"/>
              <w:rPr>
                <w:rFonts w:ascii="Calibri"/>
                <w:sz w:val="24"/>
              </w:rPr>
            </w:pPr>
            <w:r>
              <w:rPr>
                <w:rFonts w:ascii="Calibri"/>
                <w:sz w:val="24"/>
              </w:rPr>
              <w:t>0.93</w:t>
            </w:r>
          </w:p>
        </w:tc>
      </w:tr>
      <w:tr w:rsidR="00CF14D4">
        <w:trPr>
          <w:trHeight w:hRule="exact" w:val="310"/>
        </w:trPr>
        <w:tc>
          <w:tcPr>
            <w:tcW w:w="3560" w:type="dxa"/>
            <w:tcBorders>
              <w:top w:val="single" w:sz="4" w:space="0" w:color="000000"/>
              <w:bottom w:val="single" w:sz="4" w:space="0" w:color="000000"/>
              <w:right w:val="single" w:sz="4" w:space="0" w:color="000000"/>
            </w:tcBorders>
          </w:tcPr>
          <w:p w:rsidR="00CF14D4" w:rsidRDefault="004A23A1">
            <w:pPr>
              <w:pStyle w:val="TableParagraph"/>
              <w:spacing w:before="6"/>
              <w:ind w:left="98"/>
              <w:rPr>
                <w:rFonts w:ascii="Calibri"/>
                <w:sz w:val="24"/>
              </w:rPr>
            </w:pPr>
            <w:r>
              <w:rPr>
                <w:rFonts w:ascii="Calibri"/>
                <w:sz w:val="24"/>
              </w:rPr>
              <w:t>Discharge Information</w:t>
            </w:r>
          </w:p>
        </w:tc>
        <w:tc>
          <w:tcPr>
            <w:tcW w:w="1162" w:type="dxa"/>
            <w:tcBorders>
              <w:top w:val="single" w:sz="4" w:space="0" w:color="000000"/>
              <w:left w:val="single" w:sz="4" w:space="0" w:color="000000"/>
              <w:bottom w:val="single" w:sz="4" w:space="0" w:color="000000"/>
            </w:tcBorders>
          </w:tcPr>
          <w:p w:rsidR="00CF14D4" w:rsidRDefault="004A23A1">
            <w:pPr>
              <w:pStyle w:val="TableParagraph"/>
              <w:spacing w:before="6"/>
              <w:ind w:left="103"/>
              <w:rPr>
                <w:rFonts w:ascii="Calibri"/>
                <w:sz w:val="24"/>
              </w:rPr>
            </w:pPr>
            <w:r>
              <w:rPr>
                <w:rFonts w:ascii="Calibri"/>
                <w:sz w:val="24"/>
              </w:rPr>
              <w:t>0.83</w:t>
            </w:r>
          </w:p>
        </w:tc>
      </w:tr>
      <w:tr w:rsidR="00CF14D4">
        <w:trPr>
          <w:trHeight w:hRule="exact" w:val="310"/>
        </w:trPr>
        <w:tc>
          <w:tcPr>
            <w:tcW w:w="3560" w:type="dxa"/>
            <w:tcBorders>
              <w:top w:val="single" w:sz="4" w:space="0" w:color="000000"/>
              <w:bottom w:val="single" w:sz="4" w:space="0" w:color="000000"/>
              <w:right w:val="single" w:sz="4" w:space="0" w:color="000000"/>
            </w:tcBorders>
          </w:tcPr>
          <w:p w:rsidR="00CF14D4" w:rsidRDefault="004A23A1">
            <w:pPr>
              <w:pStyle w:val="TableParagraph"/>
              <w:spacing w:before="6"/>
              <w:ind w:left="98"/>
              <w:rPr>
                <w:rFonts w:ascii="Calibri"/>
                <w:sz w:val="24"/>
              </w:rPr>
            </w:pPr>
            <w:r>
              <w:rPr>
                <w:rFonts w:ascii="Calibri"/>
                <w:sz w:val="24"/>
              </w:rPr>
              <w:t>Overall Rating</w:t>
            </w:r>
          </w:p>
        </w:tc>
        <w:tc>
          <w:tcPr>
            <w:tcW w:w="1162" w:type="dxa"/>
            <w:tcBorders>
              <w:top w:val="single" w:sz="4" w:space="0" w:color="000000"/>
              <w:left w:val="single" w:sz="4" w:space="0" w:color="000000"/>
              <w:bottom w:val="single" w:sz="4" w:space="0" w:color="000000"/>
            </w:tcBorders>
          </w:tcPr>
          <w:p w:rsidR="00CF14D4" w:rsidRDefault="004A23A1">
            <w:pPr>
              <w:pStyle w:val="TableParagraph"/>
              <w:spacing w:before="6"/>
              <w:ind w:left="103"/>
              <w:rPr>
                <w:rFonts w:ascii="Calibri"/>
                <w:sz w:val="24"/>
              </w:rPr>
            </w:pPr>
            <w:r>
              <w:rPr>
                <w:rFonts w:ascii="Calibri"/>
                <w:sz w:val="24"/>
              </w:rPr>
              <w:t>0.91</w:t>
            </w:r>
          </w:p>
        </w:tc>
      </w:tr>
      <w:tr w:rsidR="00CF14D4">
        <w:trPr>
          <w:trHeight w:hRule="exact" w:val="310"/>
        </w:trPr>
        <w:tc>
          <w:tcPr>
            <w:tcW w:w="3560" w:type="dxa"/>
            <w:tcBorders>
              <w:top w:val="single" w:sz="4" w:space="0" w:color="000000"/>
              <w:bottom w:val="single" w:sz="4" w:space="0" w:color="000000"/>
              <w:right w:val="single" w:sz="4" w:space="0" w:color="000000"/>
            </w:tcBorders>
          </w:tcPr>
          <w:p w:rsidR="00CF14D4" w:rsidRDefault="004A23A1">
            <w:pPr>
              <w:pStyle w:val="TableParagraph"/>
              <w:spacing w:before="6"/>
              <w:ind w:left="98"/>
              <w:rPr>
                <w:rFonts w:ascii="Calibri"/>
                <w:sz w:val="24"/>
              </w:rPr>
            </w:pPr>
            <w:r>
              <w:rPr>
                <w:rFonts w:ascii="Calibri"/>
                <w:sz w:val="24"/>
              </w:rPr>
              <w:t>Recommend Hospital</w:t>
            </w:r>
          </w:p>
        </w:tc>
        <w:tc>
          <w:tcPr>
            <w:tcW w:w="1162" w:type="dxa"/>
            <w:tcBorders>
              <w:top w:val="single" w:sz="4" w:space="0" w:color="000000"/>
              <w:left w:val="single" w:sz="4" w:space="0" w:color="000000"/>
              <w:bottom w:val="single" w:sz="4" w:space="0" w:color="000000"/>
            </w:tcBorders>
          </w:tcPr>
          <w:p w:rsidR="00CF14D4" w:rsidRDefault="004A23A1">
            <w:pPr>
              <w:pStyle w:val="TableParagraph"/>
              <w:spacing w:before="6"/>
              <w:ind w:left="103"/>
              <w:rPr>
                <w:rFonts w:ascii="Calibri"/>
                <w:sz w:val="24"/>
              </w:rPr>
            </w:pPr>
            <w:r>
              <w:rPr>
                <w:rFonts w:ascii="Calibri"/>
                <w:sz w:val="24"/>
              </w:rPr>
              <w:t>0.93</w:t>
            </w:r>
          </w:p>
        </w:tc>
      </w:tr>
      <w:tr w:rsidR="00CF14D4">
        <w:trPr>
          <w:trHeight w:hRule="exact" w:val="332"/>
        </w:trPr>
        <w:tc>
          <w:tcPr>
            <w:tcW w:w="3560" w:type="dxa"/>
            <w:tcBorders>
              <w:top w:val="single" w:sz="4" w:space="0" w:color="000000"/>
              <w:right w:val="single" w:sz="4" w:space="0" w:color="000000"/>
            </w:tcBorders>
          </w:tcPr>
          <w:p w:rsidR="00CF14D4" w:rsidRDefault="004A23A1">
            <w:pPr>
              <w:pStyle w:val="TableParagraph"/>
              <w:spacing w:before="23"/>
              <w:ind w:left="98"/>
              <w:rPr>
                <w:rFonts w:ascii="Calibri"/>
                <w:sz w:val="24"/>
              </w:rPr>
            </w:pPr>
            <w:r>
              <w:rPr>
                <w:rFonts w:ascii="Calibri"/>
                <w:sz w:val="24"/>
              </w:rPr>
              <w:t>Care Transition</w:t>
            </w:r>
          </w:p>
        </w:tc>
        <w:tc>
          <w:tcPr>
            <w:tcW w:w="1162" w:type="dxa"/>
            <w:tcBorders>
              <w:top w:val="single" w:sz="4" w:space="0" w:color="000000"/>
              <w:left w:val="single" w:sz="4" w:space="0" w:color="000000"/>
            </w:tcBorders>
          </w:tcPr>
          <w:p w:rsidR="00CF14D4" w:rsidRDefault="004A23A1">
            <w:pPr>
              <w:pStyle w:val="TableParagraph"/>
              <w:spacing w:before="23"/>
              <w:ind w:left="103"/>
              <w:rPr>
                <w:rFonts w:ascii="Calibri"/>
                <w:sz w:val="24"/>
              </w:rPr>
            </w:pPr>
            <w:r>
              <w:rPr>
                <w:rFonts w:ascii="Calibri"/>
                <w:sz w:val="24"/>
              </w:rPr>
              <w:t>0.86</w:t>
            </w:r>
          </w:p>
        </w:tc>
      </w:tr>
    </w:tbl>
    <w:p w:rsidR="00CF14D4" w:rsidRDefault="00CF14D4">
      <w:pPr>
        <w:pStyle w:val="BodyText"/>
        <w:spacing w:before="7"/>
        <w:rPr>
          <w:b/>
          <w:sz w:val="35"/>
        </w:rPr>
      </w:pPr>
    </w:p>
    <w:p w:rsidR="00CF14D4" w:rsidRDefault="004A23A1">
      <w:pPr>
        <w:pStyle w:val="BodyText"/>
        <w:spacing w:line="360" w:lineRule="auto"/>
        <w:ind w:left="127" w:right="475"/>
      </w:pPr>
      <w:r>
        <w:t>Generally accepted standards for reliability are: 0.7: Adequate (all HCAHPS measures exceed this); 0.8: Good (all exceed this); 0.85 Very good (9 of 11 reach this); and 0.9: Excellent (4 of 11 reach this level). It should be noted that at more than the rec</w:t>
      </w:r>
      <w:r>
        <w:t>ommended 300 completed surveys in 12 month reporting period, HCAHPS reliability is even higher.</w:t>
      </w:r>
    </w:p>
    <w:p w:rsidR="00CF14D4" w:rsidRDefault="00CF14D4">
      <w:pPr>
        <w:pStyle w:val="BodyText"/>
        <w:rPr>
          <w:sz w:val="26"/>
        </w:rPr>
      </w:pPr>
    </w:p>
    <w:p w:rsidR="00CF14D4" w:rsidRDefault="004A23A1">
      <w:pPr>
        <w:pStyle w:val="BodyText"/>
        <w:spacing w:before="182" w:line="360" w:lineRule="auto"/>
        <w:ind w:left="127" w:right="103"/>
      </w:pPr>
      <w:r>
        <w:t>Evidence of the internal consistency of the HCAHPS Survey can be found in Table 2, which displays the Cronbach’s Alpha statistics for the seven publicly report</w:t>
      </w:r>
      <w:r>
        <w:t>ed HCAHPS composite measures, which are made up of two or three survey items.</w:t>
      </w:r>
    </w:p>
    <w:p w:rsidR="00CF14D4" w:rsidRDefault="00CF14D4">
      <w:pPr>
        <w:pStyle w:val="BodyText"/>
        <w:spacing w:before="2"/>
        <w:rPr>
          <w:sz w:val="37"/>
        </w:rPr>
      </w:pPr>
    </w:p>
    <w:p w:rsidR="00CF14D4" w:rsidRDefault="004A23A1">
      <w:pPr>
        <w:pStyle w:val="Heading2"/>
        <w:ind w:left="272" w:right="144"/>
        <w:jc w:val="center"/>
      </w:pPr>
      <w:r>
        <w:t>Table 2: Cronbach’s Alphas of HCAHPS Composite Measures at 300 Completed Surveys,</w:t>
      </w:r>
    </w:p>
    <w:p w:rsidR="00CF14D4" w:rsidRDefault="004A23A1">
      <w:pPr>
        <w:spacing w:before="1"/>
        <w:ind w:left="3625"/>
        <w:rPr>
          <w:b/>
          <w:sz w:val="24"/>
        </w:rPr>
      </w:pPr>
      <w:r>
        <w:rPr>
          <w:b/>
          <w:sz w:val="24"/>
        </w:rPr>
        <w:t>2.9 million discharges, July 2015 - June 2016.</w:t>
      </w:r>
    </w:p>
    <w:p w:rsidR="00CF14D4" w:rsidRDefault="00CF14D4">
      <w:pPr>
        <w:pStyle w:val="BodyText"/>
        <w:spacing w:before="9" w:after="1"/>
        <w:rPr>
          <w:b/>
        </w:rPr>
      </w:pPr>
    </w:p>
    <w:tbl>
      <w:tblPr>
        <w:tblW w:w="0" w:type="auto"/>
        <w:tblInd w:w="28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44"/>
        <w:gridCol w:w="1190"/>
      </w:tblGrid>
      <w:tr w:rsidR="00CF14D4">
        <w:trPr>
          <w:trHeight w:hRule="exact" w:val="317"/>
        </w:trPr>
        <w:tc>
          <w:tcPr>
            <w:tcW w:w="3644" w:type="dxa"/>
            <w:tcBorders>
              <w:bottom w:val="single" w:sz="6" w:space="0" w:color="000000"/>
              <w:right w:val="single" w:sz="6" w:space="0" w:color="000000"/>
            </w:tcBorders>
          </w:tcPr>
          <w:p w:rsidR="00CF14D4" w:rsidRDefault="004A23A1">
            <w:pPr>
              <w:pStyle w:val="TableParagraph"/>
              <w:spacing w:line="278" w:lineRule="exact"/>
              <w:ind w:left="19"/>
              <w:rPr>
                <w:rFonts w:ascii="Calibri"/>
                <w:sz w:val="24"/>
              </w:rPr>
            </w:pPr>
            <w:r>
              <w:rPr>
                <w:rFonts w:ascii="Calibri"/>
                <w:sz w:val="24"/>
              </w:rPr>
              <w:t>Communication with Nurses</w:t>
            </w:r>
          </w:p>
        </w:tc>
        <w:tc>
          <w:tcPr>
            <w:tcW w:w="1190" w:type="dxa"/>
            <w:tcBorders>
              <w:left w:val="single" w:sz="6" w:space="0" w:color="000000"/>
              <w:bottom w:val="single" w:sz="6" w:space="0" w:color="000000"/>
            </w:tcBorders>
          </w:tcPr>
          <w:p w:rsidR="00CF14D4" w:rsidRDefault="004A23A1">
            <w:pPr>
              <w:pStyle w:val="TableParagraph"/>
              <w:spacing w:line="278" w:lineRule="exact"/>
              <w:ind w:left="357" w:right="346"/>
              <w:jc w:val="center"/>
              <w:rPr>
                <w:rFonts w:ascii="Calibri"/>
                <w:sz w:val="24"/>
              </w:rPr>
            </w:pPr>
            <w:r>
              <w:rPr>
                <w:rFonts w:ascii="Calibri"/>
                <w:sz w:val="24"/>
              </w:rPr>
              <w:t>0.87</w:t>
            </w:r>
          </w:p>
        </w:tc>
      </w:tr>
      <w:tr w:rsidR="00CF14D4">
        <w:trPr>
          <w:trHeight w:hRule="exact" w:val="312"/>
        </w:trPr>
        <w:tc>
          <w:tcPr>
            <w:tcW w:w="3644" w:type="dxa"/>
            <w:tcBorders>
              <w:top w:val="single" w:sz="6" w:space="0" w:color="000000"/>
              <w:bottom w:val="single" w:sz="6" w:space="0" w:color="000000"/>
              <w:right w:val="single" w:sz="6" w:space="0" w:color="000000"/>
            </w:tcBorders>
          </w:tcPr>
          <w:p w:rsidR="00CF14D4" w:rsidRDefault="004A23A1">
            <w:pPr>
              <w:pStyle w:val="TableParagraph"/>
              <w:spacing w:line="276" w:lineRule="exact"/>
              <w:ind w:left="19"/>
              <w:rPr>
                <w:rFonts w:ascii="Calibri"/>
                <w:sz w:val="24"/>
              </w:rPr>
            </w:pPr>
            <w:r>
              <w:rPr>
                <w:rFonts w:ascii="Calibri"/>
                <w:sz w:val="24"/>
              </w:rPr>
              <w:t>Communication with Doctors</w:t>
            </w:r>
          </w:p>
        </w:tc>
        <w:tc>
          <w:tcPr>
            <w:tcW w:w="1190" w:type="dxa"/>
            <w:tcBorders>
              <w:top w:val="single" w:sz="6" w:space="0" w:color="000000"/>
              <w:left w:val="single" w:sz="6" w:space="0" w:color="000000"/>
              <w:bottom w:val="single" w:sz="6" w:space="0" w:color="000000"/>
            </w:tcBorders>
          </w:tcPr>
          <w:p w:rsidR="00CF14D4" w:rsidRDefault="004A23A1">
            <w:pPr>
              <w:pStyle w:val="TableParagraph"/>
              <w:spacing w:line="276" w:lineRule="exact"/>
              <w:ind w:left="357" w:right="346"/>
              <w:jc w:val="center"/>
              <w:rPr>
                <w:rFonts w:ascii="Calibri"/>
                <w:sz w:val="24"/>
              </w:rPr>
            </w:pPr>
            <w:r>
              <w:rPr>
                <w:rFonts w:ascii="Calibri"/>
                <w:sz w:val="24"/>
              </w:rPr>
              <w:t>0.88</w:t>
            </w:r>
          </w:p>
        </w:tc>
      </w:tr>
      <w:tr w:rsidR="00CF14D4">
        <w:trPr>
          <w:trHeight w:hRule="exact" w:val="314"/>
        </w:trPr>
        <w:tc>
          <w:tcPr>
            <w:tcW w:w="3644" w:type="dxa"/>
            <w:tcBorders>
              <w:top w:val="single" w:sz="6" w:space="0" w:color="000000"/>
              <w:bottom w:val="single" w:sz="6" w:space="0" w:color="000000"/>
              <w:right w:val="single" w:sz="6" w:space="0" w:color="000000"/>
            </w:tcBorders>
          </w:tcPr>
          <w:p w:rsidR="00CF14D4" w:rsidRDefault="004A23A1">
            <w:pPr>
              <w:pStyle w:val="TableParagraph"/>
              <w:spacing w:line="278" w:lineRule="exact"/>
              <w:ind w:left="19"/>
              <w:rPr>
                <w:rFonts w:ascii="Calibri"/>
                <w:sz w:val="24"/>
              </w:rPr>
            </w:pPr>
            <w:r>
              <w:rPr>
                <w:rFonts w:ascii="Calibri"/>
                <w:sz w:val="24"/>
              </w:rPr>
              <w:t>Responsiveness of Hospital Staff</w:t>
            </w:r>
          </w:p>
        </w:tc>
        <w:tc>
          <w:tcPr>
            <w:tcW w:w="1190" w:type="dxa"/>
            <w:tcBorders>
              <w:top w:val="single" w:sz="6" w:space="0" w:color="000000"/>
              <w:left w:val="single" w:sz="6" w:space="0" w:color="000000"/>
              <w:bottom w:val="single" w:sz="6" w:space="0" w:color="000000"/>
            </w:tcBorders>
          </w:tcPr>
          <w:p w:rsidR="00CF14D4" w:rsidRDefault="004A23A1">
            <w:pPr>
              <w:pStyle w:val="TableParagraph"/>
              <w:spacing w:line="278" w:lineRule="exact"/>
              <w:ind w:left="357" w:right="346"/>
              <w:jc w:val="center"/>
              <w:rPr>
                <w:rFonts w:ascii="Calibri"/>
                <w:sz w:val="24"/>
              </w:rPr>
            </w:pPr>
            <w:r>
              <w:rPr>
                <w:rFonts w:ascii="Calibri"/>
                <w:sz w:val="24"/>
              </w:rPr>
              <w:t>0.73</w:t>
            </w:r>
          </w:p>
        </w:tc>
      </w:tr>
      <w:tr w:rsidR="00CF14D4">
        <w:trPr>
          <w:trHeight w:hRule="exact" w:val="314"/>
        </w:trPr>
        <w:tc>
          <w:tcPr>
            <w:tcW w:w="3644" w:type="dxa"/>
            <w:tcBorders>
              <w:top w:val="single" w:sz="6" w:space="0" w:color="000000"/>
              <w:bottom w:val="single" w:sz="6" w:space="0" w:color="000000"/>
              <w:right w:val="single" w:sz="6" w:space="0" w:color="000000"/>
            </w:tcBorders>
          </w:tcPr>
          <w:p w:rsidR="00CF14D4" w:rsidRDefault="004A23A1">
            <w:pPr>
              <w:pStyle w:val="TableParagraph"/>
              <w:spacing w:line="278" w:lineRule="exact"/>
              <w:ind w:left="19"/>
              <w:rPr>
                <w:rFonts w:ascii="Calibri"/>
                <w:sz w:val="24"/>
              </w:rPr>
            </w:pPr>
            <w:r>
              <w:rPr>
                <w:rFonts w:ascii="Calibri"/>
                <w:sz w:val="24"/>
              </w:rPr>
              <w:t>Pain Management</w:t>
            </w:r>
          </w:p>
        </w:tc>
        <w:tc>
          <w:tcPr>
            <w:tcW w:w="1190" w:type="dxa"/>
            <w:tcBorders>
              <w:top w:val="single" w:sz="6" w:space="0" w:color="000000"/>
              <w:left w:val="single" w:sz="6" w:space="0" w:color="000000"/>
              <w:bottom w:val="single" w:sz="6" w:space="0" w:color="000000"/>
            </w:tcBorders>
          </w:tcPr>
          <w:p w:rsidR="00CF14D4" w:rsidRDefault="004A23A1">
            <w:pPr>
              <w:pStyle w:val="TableParagraph"/>
              <w:spacing w:line="278" w:lineRule="exact"/>
              <w:ind w:left="357" w:right="346"/>
              <w:jc w:val="center"/>
              <w:rPr>
                <w:rFonts w:ascii="Calibri"/>
                <w:sz w:val="24"/>
              </w:rPr>
            </w:pPr>
            <w:r>
              <w:rPr>
                <w:rFonts w:ascii="Calibri"/>
                <w:sz w:val="24"/>
              </w:rPr>
              <w:t>0.83</w:t>
            </w:r>
          </w:p>
        </w:tc>
      </w:tr>
      <w:tr w:rsidR="00CF14D4">
        <w:trPr>
          <w:trHeight w:hRule="exact" w:val="317"/>
        </w:trPr>
        <w:tc>
          <w:tcPr>
            <w:tcW w:w="3644" w:type="dxa"/>
            <w:tcBorders>
              <w:top w:val="single" w:sz="6" w:space="0" w:color="000000"/>
              <w:bottom w:val="single" w:sz="6" w:space="0" w:color="000000"/>
              <w:right w:val="single" w:sz="6" w:space="0" w:color="000000"/>
            </w:tcBorders>
          </w:tcPr>
          <w:p w:rsidR="00CF14D4" w:rsidRDefault="004A23A1">
            <w:pPr>
              <w:pStyle w:val="TableParagraph"/>
              <w:spacing w:line="292" w:lineRule="exact"/>
              <w:ind w:left="19"/>
              <w:rPr>
                <w:rFonts w:ascii="Calibri"/>
                <w:sz w:val="24"/>
              </w:rPr>
            </w:pPr>
            <w:r>
              <w:rPr>
                <w:rFonts w:ascii="Calibri"/>
                <w:sz w:val="24"/>
              </w:rPr>
              <w:t>Communication about Medicines</w:t>
            </w:r>
          </w:p>
        </w:tc>
        <w:tc>
          <w:tcPr>
            <w:tcW w:w="1190" w:type="dxa"/>
            <w:tcBorders>
              <w:top w:val="single" w:sz="6" w:space="0" w:color="000000"/>
              <w:left w:val="single" w:sz="6" w:space="0" w:color="000000"/>
              <w:bottom w:val="single" w:sz="6" w:space="0" w:color="000000"/>
            </w:tcBorders>
          </w:tcPr>
          <w:p w:rsidR="00CF14D4" w:rsidRDefault="004A23A1">
            <w:pPr>
              <w:pStyle w:val="TableParagraph"/>
              <w:spacing w:line="292" w:lineRule="exact"/>
              <w:ind w:left="357" w:right="346"/>
              <w:jc w:val="center"/>
              <w:rPr>
                <w:rFonts w:ascii="Calibri"/>
                <w:sz w:val="24"/>
              </w:rPr>
            </w:pPr>
            <w:r>
              <w:rPr>
                <w:rFonts w:ascii="Calibri"/>
                <w:sz w:val="24"/>
              </w:rPr>
              <w:t>0.69</w:t>
            </w:r>
          </w:p>
        </w:tc>
      </w:tr>
      <w:tr w:rsidR="00CF14D4">
        <w:trPr>
          <w:trHeight w:hRule="exact" w:val="305"/>
        </w:trPr>
        <w:tc>
          <w:tcPr>
            <w:tcW w:w="3644" w:type="dxa"/>
            <w:tcBorders>
              <w:top w:val="single" w:sz="6" w:space="0" w:color="000000"/>
              <w:bottom w:val="single" w:sz="6" w:space="0" w:color="000000"/>
              <w:right w:val="single" w:sz="6" w:space="0" w:color="000000"/>
            </w:tcBorders>
          </w:tcPr>
          <w:p w:rsidR="00CF14D4" w:rsidRDefault="004A23A1">
            <w:pPr>
              <w:pStyle w:val="TableParagraph"/>
              <w:spacing w:line="276" w:lineRule="exact"/>
              <w:ind w:left="19"/>
              <w:rPr>
                <w:rFonts w:ascii="Calibri"/>
                <w:sz w:val="24"/>
              </w:rPr>
            </w:pPr>
            <w:r>
              <w:rPr>
                <w:rFonts w:ascii="Calibri"/>
                <w:sz w:val="24"/>
              </w:rPr>
              <w:t>Discharge Information</w:t>
            </w:r>
          </w:p>
        </w:tc>
        <w:tc>
          <w:tcPr>
            <w:tcW w:w="1190" w:type="dxa"/>
            <w:tcBorders>
              <w:top w:val="single" w:sz="6" w:space="0" w:color="000000"/>
              <w:left w:val="single" w:sz="6" w:space="0" w:color="000000"/>
              <w:bottom w:val="single" w:sz="6" w:space="0" w:color="000000"/>
            </w:tcBorders>
          </w:tcPr>
          <w:p w:rsidR="00CF14D4" w:rsidRDefault="004A23A1">
            <w:pPr>
              <w:pStyle w:val="TableParagraph"/>
              <w:spacing w:line="276" w:lineRule="exact"/>
              <w:ind w:left="357" w:right="346"/>
              <w:jc w:val="center"/>
              <w:rPr>
                <w:rFonts w:ascii="Calibri"/>
                <w:sz w:val="24"/>
              </w:rPr>
            </w:pPr>
            <w:r>
              <w:rPr>
                <w:rFonts w:ascii="Calibri"/>
                <w:sz w:val="24"/>
              </w:rPr>
              <w:t>0.51</w:t>
            </w:r>
          </w:p>
        </w:tc>
      </w:tr>
      <w:tr w:rsidR="00CF14D4">
        <w:trPr>
          <w:trHeight w:hRule="exact" w:val="329"/>
        </w:trPr>
        <w:tc>
          <w:tcPr>
            <w:tcW w:w="3644" w:type="dxa"/>
            <w:tcBorders>
              <w:top w:val="single" w:sz="6" w:space="0" w:color="000000"/>
              <w:right w:val="single" w:sz="6" w:space="0" w:color="000000"/>
            </w:tcBorders>
          </w:tcPr>
          <w:p w:rsidR="00CF14D4" w:rsidRDefault="004A23A1">
            <w:pPr>
              <w:pStyle w:val="TableParagraph"/>
              <w:spacing w:line="278" w:lineRule="exact"/>
              <w:ind w:left="19"/>
              <w:rPr>
                <w:rFonts w:ascii="Calibri"/>
                <w:sz w:val="24"/>
              </w:rPr>
            </w:pPr>
            <w:r>
              <w:rPr>
                <w:rFonts w:ascii="Calibri"/>
                <w:sz w:val="24"/>
              </w:rPr>
              <w:t>Care Transition</w:t>
            </w:r>
          </w:p>
        </w:tc>
        <w:tc>
          <w:tcPr>
            <w:tcW w:w="1190" w:type="dxa"/>
            <w:tcBorders>
              <w:top w:val="single" w:sz="6" w:space="0" w:color="000000"/>
              <w:left w:val="single" w:sz="6" w:space="0" w:color="000000"/>
            </w:tcBorders>
          </w:tcPr>
          <w:p w:rsidR="00CF14D4" w:rsidRDefault="004A23A1">
            <w:pPr>
              <w:pStyle w:val="TableParagraph"/>
              <w:spacing w:line="278" w:lineRule="exact"/>
              <w:ind w:left="357" w:right="346"/>
              <w:jc w:val="center"/>
              <w:rPr>
                <w:rFonts w:ascii="Calibri"/>
                <w:sz w:val="24"/>
              </w:rPr>
            </w:pPr>
            <w:r>
              <w:rPr>
                <w:rFonts w:ascii="Calibri"/>
                <w:sz w:val="24"/>
              </w:rPr>
              <w:t>0.81</w:t>
            </w:r>
          </w:p>
        </w:tc>
      </w:tr>
    </w:tbl>
    <w:p w:rsidR="00CF14D4" w:rsidRDefault="00CF14D4">
      <w:pPr>
        <w:pStyle w:val="BodyText"/>
        <w:rPr>
          <w:b/>
          <w:sz w:val="26"/>
        </w:rPr>
      </w:pPr>
    </w:p>
    <w:p w:rsidR="00CF14D4" w:rsidRDefault="00CF14D4">
      <w:pPr>
        <w:pStyle w:val="BodyText"/>
        <w:spacing w:before="1"/>
        <w:rPr>
          <w:b/>
          <w:sz w:val="21"/>
        </w:rPr>
      </w:pPr>
    </w:p>
    <w:p w:rsidR="00CF14D4" w:rsidRDefault="004A23A1">
      <w:pPr>
        <w:pStyle w:val="BodyText"/>
        <w:spacing w:line="360" w:lineRule="auto"/>
        <w:ind w:left="127" w:right="103"/>
      </w:pPr>
      <w:r>
        <w:t>Criterion validity indicates the extent to which HCAHPS measures what it purports to measure: patient experience of care. The patient-level correlation of specific HCAHPS measures with “Hospital Rating” and “Recommend the Hospital” can be used to assess va</w:t>
      </w:r>
      <w:r>
        <w:t>lidity (criterion validity); see Table 3. We expect</w:t>
      </w:r>
    </w:p>
    <w:p w:rsidR="00CF14D4" w:rsidRDefault="004A23A1">
      <w:pPr>
        <w:pStyle w:val="BodyText"/>
        <w:spacing w:before="6"/>
        <w:ind w:left="127"/>
      </w:pPr>
      <w:r>
        <w:t>moderate, positive correlations of the other nine HCAHPS measures with patient experience of care</w:t>
      </w:r>
    </w:p>
    <w:p w:rsidR="00CF14D4" w:rsidRDefault="00CF14D4">
      <w:pPr>
        <w:sectPr w:rsidR="00CF14D4">
          <w:pgSz w:w="12240" w:h="15840"/>
          <w:pgMar w:top="880" w:right="1000" w:bottom="1200" w:left="880" w:header="0" w:footer="1004" w:gutter="0"/>
          <w:cols w:space="720"/>
        </w:sectPr>
      </w:pPr>
    </w:p>
    <w:p w:rsidR="00CF14D4" w:rsidRDefault="004A23A1">
      <w:pPr>
        <w:pStyle w:val="BodyText"/>
        <w:spacing w:before="75" w:line="360" w:lineRule="auto"/>
        <w:ind w:left="207" w:right="169"/>
      </w:pPr>
      <w:r>
        <w:t xml:space="preserve">constructs. If the correlations were too high, this may indicate redundancy or halo effect. </w:t>
      </w:r>
      <w:r>
        <w:t>If too low, would indicate lack of validity. We find moderate, positive correlations between the nine specific HCAHPS measures and the two global measures (Rating and Recommendation). All 18 of these correlations are between 0.28 and 0.64; 15 of 18 correla</w:t>
      </w:r>
      <w:r>
        <w:t>tions equal or exceed 0.35.</w:t>
      </w:r>
    </w:p>
    <w:p w:rsidR="00CF14D4" w:rsidRDefault="00CF14D4">
      <w:pPr>
        <w:pStyle w:val="BodyText"/>
        <w:rPr>
          <w:sz w:val="26"/>
        </w:rPr>
      </w:pPr>
    </w:p>
    <w:p w:rsidR="00CF14D4" w:rsidRDefault="00CF14D4">
      <w:pPr>
        <w:pStyle w:val="BodyText"/>
        <w:spacing w:before="4"/>
        <w:rPr>
          <w:sz w:val="37"/>
        </w:rPr>
      </w:pPr>
    </w:p>
    <w:p w:rsidR="00CF14D4" w:rsidRDefault="004A23A1">
      <w:pPr>
        <w:pStyle w:val="Heading2"/>
        <w:ind w:left="558"/>
      </w:pPr>
      <w:bookmarkStart w:id="5" w:name="_TOC_250002"/>
      <w:bookmarkEnd w:id="5"/>
      <w:r>
        <w:t>Table 3: HCAHPS Patient-level Correlations, 3.1 million discharges, July 2015 – June 2016.</w:t>
      </w:r>
    </w:p>
    <w:p w:rsidR="00CF14D4" w:rsidRDefault="00CF14D4">
      <w:pPr>
        <w:pStyle w:val="BodyText"/>
        <w:rPr>
          <w:b/>
          <w:sz w:val="20"/>
        </w:rPr>
      </w:pPr>
    </w:p>
    <w:p w:rsidR="00CF14D4" w:rsidRDefault="00CF14D4">
      <w:pPr>
        <w:pStyle w:val="BodyText"/>
        <w:spacing w:before="4"/>
        <w:rPr>
          <w:b/>
          <w:sz w:val="10"/>
        </w:rPr>
      </w:pPr>
    </w:p>
    <w:tbl>
      <w:tblPr>
        <w:tblW w:w="0" w:type="auto"/>
        <w:tblInd w:w="100"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2295"/>
        <w:gridCol w:w="641"/>
        <w:gridCol w:w="641"/>
        <w:gridCol w:w="641"/>
        <w:gridCol w:w="641"/>
        <w:gridCol w:w="641"/>
        <w:gridCol w:w="641"/>
        <w:gridCol w:w="641"/>
        <w:gridCol w:w="641"/>
        <w:gridCol w:w="641"/>
        <w:gridCol w:w="641"/>
        <w:gridCol w:w="635"/>
      </w:tblGrid>
      <w:tr w:rsidR="00CF14D4">
        <w:trPr>
          <w:trHeight w:hRule="exact" w:val="263"/>
        </w:trPr>
        <w:tc>
          <w:tcPr>
            <w:tcW w:w="9338" w:type="dxa"/>
            <w:gridSpan w:val="12"/>
          </w:tcPr>
          <w:p w:rsidR="00CF14D4" w:rsidRDefault="004A23A1">
            <w:pPr>
              <w:pStyle w:val="TableParagraph"/>
              <w:spacing w:before="12"/>
              <w:ind w:left="2526"/>
              <w:rPr>
                <w:rFonts w:ascii="Arial"/>
                <w:b/>
                <w:i/>
                <w:sz w:val="20"/>
              </w:rPr>
            </w:pPr>
            <w:r>
              <w:rPr>
                <w:rFonts w:ascii="Arial"/>
                <w:b/>
                <w:i/>
                <w:sz w:val="20"/>
              </w:rPr>
              <w:t>HCAHPS PATIENT-LEVEL CORRELATIONS*</w:t>
            </w:r>
          </w:p>
        </w:tc>
      </w:tr>
      <w:tr w:rsidR="00CF14D4">
        <w:trPr>
          <w:trHeight w:hRule="exact" w:val="189"/>
        </w:trPr>
        <w:tc>
          <w:tcPr>
            <w:tcW w:w="2295"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41" w:type="dxa"/>
            <w:tcBorders>
              <w:bottom w:val="single" w:sz="13" w:space="0" w:color="000000"/>
            </w:tcBorders>
          </w:tcPr>
          <w:p w:rsidR="00CF14D4" w:rsidRDefault="00CF14D4"/>
        </w:tc>
        <w:tc>
          <w:tcPr>
            <w:tcW w:w="635" w:type="dxa"/>
            <w:tcBorders>
              <w:bottom w:val="single" w:sz="13" w:space="0" w:color="000000"/>
            </w:tcBorders>
          </w:tcPr>
          <w:p w:rsidR="00CF14D4" w:rsidRDefault="00CF14D4"/>
        </w:tc>
      </w:tr>
      <w:tr w:rsidR="00CF14D4">
        <w:trPr>
          <w:trHeight w:hRule="exact" w:val="2426"/>
        </w:trPr>
        <w:tc>
          <w:tcPr>
            <w:tcW w:w="2295" w:type="dxa"/>
            <w:tcBorders>
              <w:top w:val="single" w:sz="13" w:space="0" w:color="000000"/>
              <w:left w:val="single" w:sz="8" w:space="0" w:color="000000"/>
              <w:bottom w:val="single" w:sz="13" w:space="0" w:color="000000"/>
              <w:right w:val="single" w:sz="13" w:space="0" w:color="000000"/>
            </w:tcBorders>
          </w:tcPr>
          <w:p w:rsidR="00CF14D4" w:rsidRDefault="00CF14D4"/>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5"/>
                <w:w w:val="105"/>
                <w:sz w:val="13"/>
              </w:rPr>
              <w:t>C</w:t>
            </w:r>
            <w:r>
              <w:rPr>
                <w:rFonts w:ascii="Arial"/>
                <w:b/>
                <w:w w:val="105"/>
                <w:sz w:val="13"/>
              </w:rPr>
              <w:t>o</w:t>
            </w:r>
            <w:r>
              <w:rPr>
                <w:rFonts w:ascii="Arial"/>
                <w:b/>
                <w:spacing w:val="4"/>
                <w:w w:val="105"/>
                <w:sz w:val="13"/>
              </w:rPr>
              <w:t>mm</w:t>
            </w:r>
            <w:r>
              <w:rPr>
                <w:rFonts w:ascii="Arial"/>
                <w:b/>
                <w:w w:val="105"/>
                <w:sz w:val="13"/>
              </w:rPr>
              <w:t>un</w:t>
            </w:r>
            <w:r>
              <w:rPr>
                <w:rFonts w:ascii="Arial"/>
                <w:b/>
                <w:spacing w:val="3"/>
                <w:w w:val="105"/>
                <w:sz w:val="13"/>
              </w:rPr>
              <w:t>i</w:t>
            </w:r>
            <w:r>
              <w:rPr>
                <w:rFonts w:ascii="Arial"/>
                <w:b/>
                <w:spacing w:val="-3"/>
                <w:w w:val="105"/>
                <w:sz w:val="13"/>
              </w:rPr>
              <w:t>ca</w:t>
            </w:r>
            <w:r>
              <w:rPr>
                <w:rFonts w:ascii="Arial"/>
                <w:b/>
                <w:spacing w:val="-4"/>
                <w:w w:val="105"/>
                <w:sz w:val="13"/>
              </w:rPr>
              <w:t>t</w:t>
            </w:r>
            <w:r>
              <w:rPr>
                <w:rFonts w:ascii="Arial"/>
                <w:b/>
                <w:spacing w:val="3"/>
                <w:w w:val="105"/>
                <w:sz w:val="13"/>
              </w:rPr>
              <w:t>i</w:t>
            </w:r>
            <w:r>
              <w:rPr>
                <w:rFonts w:ascii="Arial"/>
                <w:b/>
                <w:w w:val="105"/>
                <w:sz w:val="13"/>
              </w:rPr>
              <w:t>on</w:t>
            </w:r>
            <w:r>
              <w:rPr>
                <w:rFonts w:ascii="Arial"/>
                <w:b/>
                <w:spacing w:val="6"/>
                <w:sz w:val="13"/>
              </w:rPr>
              <w:t xml:space="preserve"> </w:t>
            </w:r>
            <w:r>
              <w:rPr>
                <w:rFonts w:ascii="Arial"/>
                <w:b/>
                <w:spacing w:val="-2"/>
                <w:w w:val="105"/>
                <w:sz w:val="13"/>
              </w:rPr>
              <w:t>w</w:t>
            </w:r>
            <w:r>
              <w:rPr>
                <w:rFonts w:ascii="Arial"/>
                <w:b/>
                <w:spacing w:val="3"/>
                <w:w w:val="105"/>
                <w:sz w:val="13"/>
              </w:rPr>
              <w:t>i</w:t>
            </w:r>
            <w:r>
              <w:rPr>
                <w:rFonts w:ascii="Arial"/>
                <w:b/>
                <w:spacing w:val="-4"/>
                <w:w w:val="105"/>
                <w:sz w:val="13"/>
              </w:rPr>
              <w:t>t</w:t>
            </w:r>
            <w:r>
              <w:rPr>
                <w:rFonts w:ascii="Arial"/>
                <w:b/>
                <w:w w:val="105"/>
                <w:sz w:val="13"/>
              </w:rPr>
              <w:t>h</w:t>
            </w:r>
            <w:r>
              <w:rPr>
                <w:rFonts w:ascii="Arial"/>
                <w:b/>
                <w:spacing w:val="6"/>
                <w:sz w:val="13"/>
              </w:rPr>
              <w:t xml:space="preserve"> </w:t>
            </w:r>
            <w:r>
              <w:rPr>
                <w:rFonts w:ascii="Arial"/>
                <w:b/>
                <w:spacing w:val="-5"/>
                <w:w w:val="105"/>
                <w:sz w:val="13"/>
              </w:rPr>
              <w:t>N</w:t>
            </w:r>
            <w:r>
              <w:rPr>
                <w:rFonts w:ascii="Arial"/>
                <w:b/>
                <w:w w:val="105"/>
                <w:sz w:val="13"/>
              </w:rPr>
              <w:t>ur</w:t>
            </w:r>
            <w:r>
              <w:rPr>
                <w:rFonts w:ascii="Arial"/>
                <w:b/>
                <w:spacing w:val="-3"/>
                <w:w w:val="105"/>
                <w:sz w:val="13"/>
              </w:rPr>
              <w:t>se</w:t>
            </w:r>
            <w:r>
              <w:rPr>
                <w:rFonts w:ascii="Arial"/>
                <w:b/>
                <w:w w:val="105"/>
                <w:sz w:val="13"/>
              </w:rPr>
              <w:t>s</w:t>
            </w:r>
          </w:p>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5"/>
                <w:w w:val="105"/>
                <w:sz w:val="13"/>
              </w:rPr>
              <w:t>C</w:t>
            </w:r>
            <w:r>
              <w:rPr>
                <w:rFonts w:ascii="Arial"/>
                <w:b/>
                <w:w w:val="105"/>
                <w:sz w:val="13"/>
              </w:rPr>
              <w:t>o</w:t>
            </w:r>
            <w:r>
              <w:rPr>
                <w:rFonts w:ascii="Arial"/>
                <w:b/>
                <w:spacing w:val="4"/>
                <w:w w:val="105"/>
                <w:sz w:val="13"/>
              </w:rPr>
              <w:t>mm</w:t>
            </w:r>
            <w:r>
              <w:rPr>
                <w:rFonts w:ascii="Arial"/>
                <w:b/>
                <w:w w:val="105"/>
                <w:sz w:val="13"/>
              </w:rPr>
              <w:t>un</w:t>
            </w:r>
            <w:r>
              <w:rPr>
                <w:rFonts w:ascii="Arial"/>
                <w:b/>
                <w:spacing w:val="3"/>
                <w:w w:val="105"/>
                <w:sz w:val="13"/>
              </w:rPr>
              <w:t>i</w:t>
            </w:r>
            <w:r>
              <w:rPr>
                <w:rFonts w:ascii="Arial"/>
                <w:b/>
                <w:spacing w:val="-3"/>
                <w:w w:val="105"/>
                <w:sz w:val="13"/>
              </w:rPr>
              <w:t>ca</w:t>
            </w:r>
            <w:r>
              <w:rPr>
                <w:rFonts w:ascii="Arial"/>
                <w:b/>
                <w:spacing w:val="-4"/>
                <w:w w:val="105"/>
                <w:sz w:val="13"/>
              </w:rPr>
              <w:t>t</w:t>
            </w:r>
            <w:r>
              <w:rPr>
                <w:rFonts w:ascii="Arial"/>
                <w:b/>
                <w:spacing w:val="3"/>
                <w:w w:val="105"/>
                <w:sz w:val="13"/>
              </w:rPr>
              <w:t>i</w:t>
            </w:r>
            <w:r>
              <w:rPr>
                <w:rFonts w:ascii="Arial"/>
                <w:b/>
                <w:w w:val="105"/>
                <w:sz w:val="13"/>
              </w:rPr>
              <w:t>on</w:t>
            </w:r>
            <w:r>
              <w:rPr>
                <w:rFonts w:ascii="Arial"/>
                <w:b/>
                <w:spacing w:val="6"/>
                <w:sz w:val="13"/>
              </w:rPr>
              <w:t xml:space="preserve"> </w:t>
            </w:r>
            <w:r>
              <w:rPr>
                <w:rFonts w:ascii="Arial"/>
                <w:b/>
                <w:spacing w:val="-2"/>
                <w:w w:val="105"/>
                <w:sz w:val="13"/>
              </w:rPr>
              <w:t>w</w:t>
            </w:r>
            <w:r>
              <w:rPr>
                <w:rFonts w:ascii="Arial"/>
                <w:b/>
                <w:spacing w:val="3"/>
                <w:w w:val="105"/>
                <w:sz w:val="13"/>
              </w:rPr>
              <w:t>i</w:t>
            </w:r>
            <w:r>
              <w:rPr>
                <w:rFonts w:ascii="Arial"/>
                <w:b/>
                <w:spacing w:val="-4"/>
                <w:w w:val="105"/>
                <w:sz w:val="13"/>
              </w:rPr>
              <w:t>t</w:t>
            </w:r>
            <w:r>
              <w:rPr>
                <w:rFonts w:ascii="Arial"/>
                <w:b/>
                <w:w w:val="105"/>
                <w:sz w:val="13"/>
              </w:rPr>
              <w:t>h</w:t>
            </w:r>
            <w:r>
              <w:rPr>
                <w:rFonts w:ascii="Arial"/>
                <w:b/>
                <w:spacing w:val="6"/>
                <w:sz w:val="13"/>
              </w:rPr>
              <w:t xml:space="preserve"> </w:t>
            </w:r>
            <w:r>
              <w:rPr>
                <w:rFonts w:ascii="Arial"/>
                <w:b/>
                <w:spacing w:val="-5"/>
                <w:w w:val="105"/>
                <w:sz w:val="13"/>
              </w:rPr>
              <w:t>D</w:t>
            </w:r>
            <w:r>
              <w:rPr>
                <w:rFonts w:ascii="Arial"/>
                <w:b/>
                <w:w w:val="105"/>
                <w:sz w:val="13"/>
              </w:rPr>
              <w:t>o</w:t>
            </w:r>
            <w:r>
              <w:rPr>
                <w:rFonts w:ascii="Arial"/>
                <w:b/>
                <w:spacing w:val="-3"/>
                <w:w w:val="105"/>
                <w:sz w:val="13"/>
              </w:rPr>
              <w:t>c</w:t>
            </w:r>
            <w:r>
              <w:rPr>
                <w:rFonts w:ascii="Arial"/>
                <w:b/>
                <w:spacing w:val="-4"/>
                <w:w w:val="105"/>
                <w:sz w:val="13"/>
              </w:rPr>
              <w:t>t</w:t>
            </w:r>
            <w:r>
              <w:rPr>
                <w:rFonts w:ascii="Arial"/>
                <w:b/>
                <w:w w:val="105"/>
                <w:sz w:val="13"/>
              </w:rPr>
              <w:t>ors</w:t>
            </w:r>
          </w:p>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5"/>
                <w:w w:val="105"/>
                <w:sz w:val="13"/>
              </w:rPr>
              <w:t>R</w:t>
            </w:r>
            <w:r>
              <w:rPr>
                <w:rFonts w:ascii="Arial"/>
                <w:b/>
                <w:spacing w:val="-3"/>
                <w:w w:val="105"/>
                <w:sz w:val="13"/>
              </w:rPr>
              <w:t>es</w:t>
            </w:r>
            <w:r>
              <w:rPr>
                <w:rFonts w:ascii="Arial"/>
                <w:b/>
                <w:w w:val="105"/>
                <w:sz w:val="13"/>
              </w:rPr>
              <w:t>pon</w:t>
            </w:r>
            <w:r>
              <w:rPr>
                <w:rFonts w:ascii="Arial"/>
                <w:b/>
                <w:spacing w:val="-3"/>
                <w:w w:val="105"/>
                <w:sz w:val="13"/>
              </w:rPr>
              <w:t>s</w:t>
            </w:r>
            <w:r>
              <w:rPr>
                <w:rFonts w:ascii="Arial"/>
                <w:b/>
                <w:spacing w:val="3"/>
                <w:w w:val="105"/>
                <w:sz w:val="13"/>
              </w:rPr>
              <w:t>i</w:t>
            </w:r>
            <w:r>
              <w:rPr>
                <w:rFonts w:ascii="Arial"/>
                <w:b/>
                <w:spacing w:val="-3"/>
                <w:w w:val="105"/>
                <w:sz w:val="13"/>
              </w:rPr>
              <w:t>ve</w:t>
            </w:r>
            <w:r>
              <w:rPr>
                <w:rFonts w:ascii="Arial"/>
                <w:b/>
                <w:w w:val="105"/>
                <w:sz w:val="13"/>
              </w:rPr>
              <w:t>n</w:t>
            </w:r>
            <w:r>
              <w:rPr>
                <w:rFonts w:ascii="Arial"/>
                <w:b/>
                <w:spacing w:val="-3"/>
                <w:w w:val="105"/>
                <w:sz w:val="13"/>
              </w:rPr>
              <w:t>es</w:t>
            </w:r>
            <w:r>
              <w:rPr>
                <w:rFonts w:ascii="Arial"/>
                <w:b/>
                <w:w w:val="105"/>
                <w:sz w:val="13"/>
              </w:rPr>
              <w:t>s</w:t>
            </w:r>
            <w:r>
              <w:rPr>
                <w:rFonts w:ascii="Arial"/>
                <w:b/>
                <w:spacing w:val="3"/>
                <w:sz w:val="13"/>
              </w:rPr>
              <w:t xml:space="preserve"> </w:t>
            </w:r>
            <w:r>
              <w:rPr>
                <w:rFonts w:ascii="Arial"/>
                <w:b/>
                <w:w w:val="105"/>
                <w:sz w:val="13"/>
              </w:rPr>
              <w:t>of</w:t>
            </w:r>
            <w:r>
              <w:rPr>
                <w:rFonts w:ascii="Arial"/>
                <w:b/>
                <w:spacing w:val="2"/>
                <w:sz w:val="13"/>
              </w:rPr>
              <w:t xml:space="preserve"> </w:t>
            </w:r>
            <w:r>
              <w:rPr>
                <w:rFonts w:ascii="Arial"/>
                <w:b/>
                <w:spacing w:val="-5"/>
                <w:w w:val="105"/>
                <w:sz w:val="13"/>
              </w:rPr>
              <w:t>H</w:t>
            </w:r>
            <w:r>
              <w:rPr>
                <w:rFonts w:ascii="Arial"/>
                <w:b/>
                <w:w w:val="105"/>
                <w:sz w:val="13"/>
              </w:rPr>
              <w:t>o</w:t>
            </w:r>
            <w:r>
              <w:rPr>
                <w:rFonts w:ascii="Arial"/>
                <w:b/>
                <w:spacing w:val="-3"/>
                <w:w w:val="105"/>
                <w:sz w:val="13"/>
              </w:rPr>
              <w:t>s</w:t>
            </w:r>
            <w:r>
              <w:rPr>
                <w:rFonts w:ascii="Arial"/>
                <w:b/>
                <w:w w:val="105"/>
                <w:sz w:val="13"/>
              </w:rPr>
              <w:t>p.</w:t>
            </w:r>
            <w:r>
              <w:rPr>
                <w:rFonts w:ascii="Arial"/>
                <w:b/>
                <w:spacing w:val="10"/>
                <w:sz w:val="13"/>
              </w:rPr>
              <w:t xml:space="preserve"> </w:t>
            </w:r>
            <w:r>
              <w:rPr>
                <w:rFonts w:ascii="Arial"/>
                <w:b/>
                <w:spacing w:val="3"/>
                <w:w w:val="105"/>
                <w:sz w:val="13"/>
              </w:rPr>
              <w:t>S</w:t>
            </w:r>
            <w:r>
              <w:rPr>
                <w:rFonts w:ascii="Arial"/>
                <w:b/>
                <w:spacing w:val="-4"/>
                <w:w w:val="105"/>
                <w:sz w:val="13"/>
              </w:rPr>
              <w:t>t</w:t>
            </w:r>
            <w:r>
              <w:rPr>
                <w:rFonts w:ascii="Arial"/>
                <w:b/>
                <w:spacing w:val="-3"/>
                <w:w w:val="105"/>
                <w:sz w:val="13"/>
              </w:rPr>
              <w:t>a</w:t>
            </w:r>
            <w:r>
              <w:rPr>
                <w:rFonts w:ascii="Arial"/>
                <w:b/>
                <w:spacing w:val="-4"/>
                <w:w w:val="105"/>
                <w:sz w:val="13"/>
              </w:rPr>
              <w:t>f</w:t>
            </w:r>
            <w:r>
              <w:rPr>
                <w:rFonts w:ascii="Arial"/>
                <w:b/>
                <w:w w:val="105"/>
                <w:sz w:val="13"/>
              </w:rPr>
              <w:t>f</w:t>
            </w:r>
          </w:p>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3"/>
                <w:w w:val="105"/>
                <w:sz w:val="13"/>
              </w:rPr>
              <w:t>P</w:t>
            </w:r>
            <w:r>
              <w:rPr>
                <w:rFonts w:ascii="Arial"/>
                <w:b/>
                <w:spacing w:val="-3"/>
                <w:w w:val="105"/>
                <w:sz w:val="13"/>
              </w:rPr>
              <w:t>a</w:t>
            </w:r>
            <w:r>
              <w:rPr>
                <w:rFonts w:ascii="Arial"/>
                <w:b/>
                <w:spacing w:val="3"/>
                <w:w w:val="105"/>
                <w:sz w:val="13"/>
              </w:rPr>
              <w:t>i</w:t>
            </w:r>
            <w:r>
              <w:rPr>
                <w:rFonts w:ascii="Arial"/>
                <w:b/>
                <w:w w:val="105"/>
                <w:sz w:val="13"/>
              </w:rPr>
              <w:t>n</w:t>
            </w:r>
            <w:r>
              <w:rPr>
                <w:rFonts w:ascii="Arial"/>
                <w:b/>
                <w:spacing w:val="6"/>
                <w:sz w:val="13"/>
              </w:rPr>
              <w:t xml:space="preserve"> </w:t>
            </w:r>
            <w:r>
              <w:rPr>
                <w:rFonts w:ascii="Arial"/>
                <w:b/>
                <w:spacing w:val="1"/>
                <w:w w:val="105"/>
                <w:sz w:val="13"/>
              </w:rPr>
              <w:t>M</w:t>
            </w:r>
            <w:r>
              <w:rPr>
                <w:rFonts w:ascii="Arial"/>
                <w:b/>
                <w:spacing w:val="-3"/>
                <w:w w:val="105"/>
                <w:sz w:val="13"/>
              </w:rPr>
              <w:t>a</w:t>
            </w:r>
            <w:r>
              <w:rPr>
                <w:rFonts w:ascii="Arial"/>
                <w:b/>
                <w:w w:val="105"/>
                <w:sz w:val="13"/>
              </w:rPr>
              <w:t>n</w:t>
            </w:r>
            <w:r>
              <w:rPr>
                <w:rFonts w:ascii="Arial"/>
                <w:b/>
                <w:spacing w:val="-3"/>
                <w:w w:val="105"/>
                <w:sz w:val="13"/>
              </w:rPr>
              <w:t>a</w:t>
            </w:r>
            <w:r>
              <w:rPr>
                <w:rFonts w:ascii="Arial"/>
                <w:b/>
                <w:w w:val="105"/>
                <w:sz w:val="13"/>
              </w:rPr>
              <w:t>g</w:t>
            </w:r>
            <w:r>
              <w:rPr>
                <w:rFonts w:ascii="Arial"/>
                <w:b/>
                <w:spacing w:val="-3"/>
                <w:w w:val="105"/>
                <w:sz w:val="13"/>
              </w:rPr>
              <w:t>e</w:t>
            </w:r>
            <w:r>
              <w:rPr>
                <w:rFonts w:ascii="Arial"/>
                <w:b/>
                <w:spacing w:val="4"/>
                <w:w w:val="105"/>
                <w:sz w:val="13"/>
              </w:rPr>
              <w:t>m</w:t>
            </w:r>
            <w:r>
              <w:rPr>
                <w:rFonts w:ascii="Arial"/>
                <w:b/>
                <w:spacing w:val="-3"/>
                <w:w w:val="105"/>
                <w:sz w:val="13"/>
              </w:rPr>
              <w:t>e</w:t>
            </w:r>
            <w:r>
              <w:rPr>
                <w:rFonts w:ascii="Arial"/>
                <w:b/>
                <w:w w:val="105"/>
                <w:sz w:val="13"/>
              </w:rPr>
              <w:t>nt</w:t>
            </w:r>
          </w:p>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5"/>
                <w:w w:val="105"/>
                <w:sz w:val="13"/>
              </w:rPr>
              <w:t>C</w:t>
            </w:r>
            <w:r>
              <w:rPr>
                <w:rFonts w:ascii="Arial"/>
                <w:b/>
                <w:w w:val="105"/>
                <w:sz w:val="13"/>
              </w:rPr>
              <w:t>o</w:t>
            </w:r>
            <w:r>
              <w:rPr>
                <w:rFonts w:ascii="Arial"/>
                <w:b/>
                <w:spacing w:val="4"/>
                <w:w w:val="105"/>
                <w:sz w:val="13"/>
              </w:rPr>
              <w:t>mm</w:t>
            </w:r>
            <w:r>
              <w:rPr>
                <w:rFonts w:ascii="Arial"/>
                <w:b/>
                <w:w w:val="105"/>
                <w:sz w:val="13"/>
              </w:rPr>
              <w:t>.</w:t>
            </w:r>
            <w:r>
              <w:rPr>
                <w:rFonts w:ascii="Arial"/>
                <w:b/>
                <w:spacing w:val="9"/>
                <w:sz w:val="13"/>
              </w:rPr>
              <w:t xml:space="preserve"> </w:t>
            </w:r>
            <w:r>
              <w:rPr>
                <w:rFonts w:ascii="Arial"/>
                <w:b/>
                <w:spacing w:val="-5"/>
                <w:w w:val="105"/>
                <w:sz w:val="13"/>
              </w:rPr>
              <w:t>A</w:t>
            </w:r>
            <w:r>
              <w:rPr>
                <w:rFonts w:ascii="Arial"/>
                <w:b/>
                <w:w w:val="105"/>
                <w:sz w:val="13"/>
              </w:rPr>
              <w:t>bout</w:t>
            </w:r>
            <w:r>
              <w:rPr>
                <w:rFonts w:ascii="Arial"/>
                <w:b/>
                <w:spacing w:val="2"/>
                <w:sz w:val="13"/>
              </w:rPr>
              <w:t xml:space="preserve"> </w:t>
            </w:r>
            <w:r>
              <w:rPr>
                <w:rFonts w:ascii="Arial"/>
                <w:b/>
                <w:spacing w:val="1"/>
                <w:w w:val="105"/>
                <w:sz w:val="13"/>
              </w:rPr>
              <w:t>M</w:t>
            </w:r>
            <w:r>
              <w:rPr>
                <w:rFonts w:ascii="Arial"/>
                <w:b/>
                <w:spacing w:val="-3"/>
                <w:w w:val="105"/>
                <w:sz w:val="13"/>
              </w:rPr>
              <w:t>e</w:t>
            </w:r>
            <w:r>
              <w:rPr>
                <w:rFonts w:ascii="Arial"/>
                <w:b/>
                <w:w w:val="105"/>
                <w:sz w:val="13"/>
              </w:rPr>
              <w:t>d</w:t>
            </w:r>
            <w:r>
              <w:rPr>
                <w:rFonts w:ascii="Arial"/>
                <w:b/>
                <w:spacing w:val="4"/>
                <w:w w:val="105"/>
                <w:sz w:val="13"/>
              </w:rPr>
              <w:t>i</w:t>
            </w:r>
            <w:r>
              <w:rPr>
                <w:rFonts w:ascii="Arial"/>
                <w:b/>
                <w:spacing w:val="-3"/>
                <w:w w:val="105"/>
                <w:sz w:val="13"/>
              </w:rPr>
              <w:t>c</w:t>
            </w:r>
            <w:r>
              <w:rPr>
                <w:rFonts w:ascii="Arial"/>
                <w:b/>
                <w:spacing w:val="3"/>
                <w:w w:val="105"/>
                <w:sz w:val="13"/>
              </w:rPr>
              <w:t>i</w:t>
            </w:r>
            <w:r>
              <w:rPr>
                <w:rFonts w:ascii="Arial"/>
                <w:b/>
                <w:w w:val="105"/>
                <w:sz w:val="13"/>
              </w:rPr>
              <w:t>n</w:t>
            </w:r>
            <w:r>
              <w:rPr>
                <w:rFonts w:ascii="Arial"/>
                <w:b/>
                <w:spacing w:val="-3"/>
                <w:w w:val="105"/>
                <w:sz w:val="13"/>
              </w:rPr>
              <w:t>e</w:t>
            </w:r>
            <w:r>
              <w:rPr>
                <w:rFonts w:ascii="Arial"/>
                <w:b/>
                <w:w w:val="105"/>
                <w:sz w:val="13"/>
              </w:rPr>
              <w:t>s</w:t>
            </w:r>
          </w:p>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5"/>
                <w:w w:val="105"/>
                <w:sz w:val="13"/>
              </w:rPr>
              <w:t>C</w:t>
            </w:r>
            <w:r>
              <w:rPr>
                <w:rFonts w:ascii="Arial"/>
                <w:b/>
                <w:spacing w:val="3"/>
                <w:w w:val="105"/>
                <w:sz w:val="13"/>
              </w:rPr>
              <w:t>l</w:t>
            </w:r>
            <w:r>
              <w:rPr>
                <w:rFonts w:ascii="Arial"/>
                <w:b/>
                <w:spacing w:val="-3"/>
                <w:w w:val="105"/>
                <w:sz w:val="13"/>
              </w:rPr>
              <w:t>ea</w:t>
            </w:r>
            <w:r>
              <w:rPr>
                <w:rFonts w:ascii="Arial"/>
                <w:b/>
                <w:w w:val="105"/>
                <w:sz w:val="13"/>
              </w:rPr>
              <w:t>n</w:t>
            </w:r>
            <w:r>
              <w:rPr>
                <w:rFonts w:ascii="Arial"/>
                <w:b/>
                <w:spacing w:val="4"/>
                <w:w w:val="105"/>
                <w:sz w:val="13"/>
              </w:rPr>
              <w:t>l</w:t>
            </w:r>
            <w:r>
              <w:rPr>
                <w:rFonts w:ascii="Arial"/>
                <w:b/>
                <w:spacing w:val="3"/>
                <w:w w:val="105"/>
                <w:sz w:val="13"/>
              </w:rPr>
              <w:t>i</w:t>
            </w:r>
            <w:r>
              <w:rPr>
                <w:rFonts w:ascii="Arial"/>
                <w:b/>
                <w:w w:val="105"/>
                <w:sz w:val="13"/>
              </w:rPr>
              <w:t>n</w:t>
            </w:r>
            <w:r>
              <w:rPr>
                <w:rFonts w:ascii="Arial"/>
                <w:b/>
                <w:spacing w:val="-3"/>
                <w:w w:val="105"/>
                <w:sz w:val="13"/>
              </w:rPr>
              <w:t>es</w:t>
            </w:r>
            <w:r>
              <w:rPr>
                <w:rFonts w:ascii="Arial"/>
                <w:b/>
                <w:w w:val="105"/>
                <w:sz w:val="13"/>
              </w:rPr>
              <w:t>s</w:t>
            </w:r>
            <w:r>
              <w:rPr>
                <w:rFonts w:ascii="Arial"/>
                <w:b/>
                <w:spacing w:val="3"/>
                <w:sz w:val="13"/>
              </w:rPr>
              <w:t xml:space="preserve"> </w:t>
            </w:r>
            <w:r>
              <w:rPr>
                <w:rFonts w:ascii="Arial"/>
                <w:b/>
                <w:w w:val="105"/>
                <w:sz w:val="13"/>
              </w:rPr>
              <w:t>of</w:t>
            </w:r>
            <w:r>
              <w:rPr>
                <w:rFonts w:ascii="Arial"/>
                <w:b/>
                <w:spacing w:val="2"/>
                <w:sz w:val="13"/>
              </w:rPr>
              <w:t xml:space="preserve"> </w:t>
            </w:r>
            <w:r>
              <w:rPr>
                <w:rFonts w:ascii="Arial"/>
                <w:b/>
                <w:spacing w:val="-5"/>
                <w:w w:val="105"/>
                <w:sz w:val="13"/>
              </w:rPr>
              <w:t>H</w:t>
            </w:r>
            <w:r>
              <w:rPr>
                <w:rFonts w:ascii="Arial"/>
                <w:b/>
                <w:w w:val="105"/>
                <w:sz w:val="13"/>
              </w:rPr>
              <w:t>o</w:t>
            </w:r>
            <w:r>
              <w:rPr>
                <w:rFonts w:ascii="Arial"/>
                <w:b/>
                <w:spacing w:val="-3"/>
                <w:w w:val="105"/>
                <w:sz w:val="13"/>
              </w:rPr>
              <w:t>s</w:t>
            </w:r>
            <w:r>
              <w:rPr>
                <w:rFonts w:ascii="Arial"/>
                <w:b/>
                <w:w w:val="105"/>
                <w:sz w:val="13"/>
              </w:rPr>
              <w:t>p</w:t>
            </w:r>
            <w:r>
              <w:rPr>
                <w:rFonts w:ascii="Arial"/>
                <w:b/>
                <w:spacing w:val="4"/>
                <w:w w:val="105"/>
                <w:sz w:val="13"/>
              </w:rPr>
              <w:t>i</w:t>
            </w:r>
            <w:r>
              <w:rPr>
                <w:rFonts w:ascii="Arial"/>
                <w:b/>
                <w:spacing w:val="-4"/>
                <w:w w:val="105"/>
                <w:sz w:val="13"/>
              </w:rPr>
              <w:t>t</w:t>
            </w:r>
            <w:r>
              <w:rPr>
                <w:rFonts w:ascii="Arial"/>
                <w:b/>
                <w:spacing w:val="-3"/>
                <w:w w:val="105"/>
                <w:sz w:val="13"/>
              </w:rPr>
              <w:t>a</w:t>
            </w:r>
            <w:r>
              <w:rPr>
                <w:rFonts w:ascii="Arial"/>
                <w:b/>
                <w:w w:val="105"/>
                <w:sz w:val="13"/>
              </w:rPr>
              <w:t>l</w:t>
            </w:r>
            <w:r>
              <w:rPr>
                <w:rFonts w:ascii="Arial"/>
                <w:b/>
                <w:spacing w:val="9"/>
                <w:sz w:val="13"/>
              </w:rPr>
              <w:t xml:space="preserve"> </w:t>
            </w:r>
            <w:r>
              <w:rPr>
                <w:rFonts w:ascii="Arial"/>
                <w:b/>
                <w:spacing w:val="3"/>
                <w:w w:val="105"/>
                <w:sz w:val="13"/>
              </w:rPr>
              <w:t>E</w:t>
            </w:r>
            <w:r>
              <w:rPr>
                <w:rFonts w:ascii="Arial"/>
                <w:b/>
                <w:w w:val="105"/>
                <w:sz w:val="13"/>
              </w:rPr>
              <w:t>n</w:t>
            </w:r>
            <w:r>
              <w:rPr>
                <w:rFonts w:ascii="Arial"/>
                <w:b/>
                <w:spacing w:val="-3"/>
                <w:w w:val="105"/>
                <w:sz w:val="13"/>
              </w:rPr>
              <w:t>v</w:t>
            </w:r>
            <w:r>
              <w:rPr>
                <w:rFonts w:ascii="Arial"/>
                <w:b/>
                <w:w w:val="105"/>
                <w:sz w:val="13"/>
              </w:rPr>
              <w:t>.</w:t>
            </w:r>
          </w:p>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2"/>
                <w:w w:val="105"/>
                <w:sz w:val="13"/>
              </w:rPr>
              <w:t>Q</w:t>
            </w:r>
            <w:r>
              <w:rPr>
                <w:rFonts w:ascii="Arial"/>
                <w:b/>
                <w:w w:val="105"/>
                <w:sz w:val="13"/>
              </w:rPr>
              <w:t>u</w:t>
            </w:r>
            <w:r>
              <w:rPr>
                <w:rFonts w:ascii="Arial"/>
                <w:b/>
                <w:spacing w:val="4"/>
                <w:w w:val="105"/>
                <w:sz w:val="13"/>
              </w:rPr>
              <w:t>i</w:t>
            </w:r>
            <w:r>
              <w:rPr>
                <w:rFonts w:ascii="Arial"/>
                <w:b/>
                <w:spacing w:val="-3"/>
                <w:w w:val="105"/>
                <w:sz w:val="13"/>
              </w:rPr>
              <w:t>e</w:t>
            </w:r>
            <w:r>
              <w:rPr>
                <w:rFonts w:ascii="Arial"/>
                <w:b/>
                <w:spacing w:val="-4"/>
                <w:w w:val="105"/>
                <w:sz w:val="13"/>
              </w:rPr>
              <w:t>t</w:t>
            </w:r>
            <w:r>
              <w:rPr>
                <w:rFonts w:ascii="Arial"/>
                <w:b/>
                <w:w w:val="105"/>
                <w:sz w:val="13"/>
              </w:rPr>
              <w:t>n</w:t>
            </w:r>
            <w:r>
              <w:rPr>
                <w:rFonts w:ascii="Arial"/>
                <w:b/>
                <w:spacing w:val="-3"/>
                <w:w w:val="105"/>
                <w:sz w:val="13"/>
              </w:rPr>
              <w:t>es</w:t>
            </w:r>
            <w:r>
              <w:rPr>
                <w:rFonts w:ascii="Arial"/>
                <w:b/>
                <w:w w:val="105"/>
                <w:sz w:val="13"/>
              </w:rPr>
              <w:t>s</w:t>
            </w:r>
            <w:r>
              <w:rPr>
                <w:rFonts w:ascii="Arial"/>
                <w:b/>
                <w:spacing w:val="3"/>
                <w:sz w:val="13"/>
              </w:rPr>
              <w:t xml:space="preserve"> </w:t>
            </w:r>
            <w:r>
              <w:rPr>
                <w:rFonts w:ascii="Arial"/>
                <w:b/>
                <w:w w:val="105"/>
                <w:sz w:val="13"/>
              </w:rPr>
              <w:t>of</w:t>
            </w:r>
            <w:r>
              <w:rPr>
                <w:rFonts w:ascii="Arial"/>
                <w:b/>
                <w:spacing w:val="2"/>
                <w:sz w:val="13"/>
              </w:rPr>
              <w:t xml:space="preserve"> </w:t>
            </w:r>
            <w:r>
              <w:rPr>
                <w:rFonts w:ascii="Arial"/>
                <w:b/>
                <w:spacing w:val="-5"/>
                <w:w w:val="105"/>
                <w:sz w:val="13"/>
              </w:rPr>
              <w:t>H</w:t>
            </w:r>
            <w:r>
              <w:rPr>
                <w:rFonts w:ascii="Arial"/>
                <w:b/>
                <w:w w:val="105"/>
                <w:sz w:val="13"/>
              </w:rPr>
              <w:t>o</w:t>
            </w:r>
            <w:r>
              <w:rPr>
                <w:rFonts w:ascii="Arial"/>
                <w:b/>
                <w:spacing w:val="-3"/>
                <w:w w:val="105"/>
                <w:sz w:val="13"/>
              </w:rPr>
              <w:t>s</w:t>
            </w:r>
            <w:r>
              <w:rPr>
                <w:rFonts w:ascii="Arial"/>
                <w:b/>
                <w:w w:val="105"/>
                <w:sz w:val="13"/>
              </w:rPr>
              <w:t>p</w:t>
            </w:r>
            <w:r>
              <w:rPr>
                <w:rFonts w:ascii="Arial"/>
                <w:b/>
                <w:spacing w:val="4"/>
                <w:w w:val="105"/>
                <w:sz w:val="13"/>
              </w:rPr>
              <w:t>i</w:t>
            </w:r>
            <w:r>
              <w:rPr>
                <w:rFonts w:ascii="Arial"/>
                <w:b/>
                <w:spacing w:val="-4"/>
                <w:w w:val="105"/>
                <w:sz w:val="13"/>
              </w:rPr>
              <w:t>t</w:t>
            </w:r>
            <w:r>
              <w:rPr>
                <w:rFonts w:ascii="Arial"/>
                <w:b/>
                <w:spacing w:val="-3"/>
                <w:w w:val="105"/>
                <w:sz w:val="13"/>
              </w:rPr>
              <w:t>a</w:t>
            </w:r>
            <w:r>
              <w:rPr>
                <w:rFonts w:ascii="Arial"/>
                <w:b/>
                <w:w w:val="105"/>
                <w:sz w:val="13"/>
              </w:rPr>
              <w:t>l</w:t>
            </w:r>
            <w:r>
              <w:rPr>
                <w:rFonts w:ascii="Arial"/>
                <w:b/>
                <w:spacing w:val="9"/>
                <w:sz w:val="13"/>
              </w:rPr>
              <w:t xml:space="preserve"> </w:t>
            </w:r>
            <w:r>
              <w:rPr>
                <w:rFonts w:ascii="Arial"/>
                <w:b/>
                <w:spacing w:val="3"/>
                <w:w w:val="105"/>
                <w:sz w:val="13"/>
              </w:rPr>
              <w:t>E</w:t>
            </w:r>
            <w:r>
              <w:rPr>
                <w:rFonts w:ascii="Arial"/>
                <w:b/>
                <w:w w:val="105"/>
                <w:sz w:val="13"/>
              </w:rPr>
              <w:t>n</w:t>
            </w:r>
            <w:r>
              <w:rPr>
                <w:rFonts w:ascii="Arial"/>
                <w:b/>
                <w:spacing w:val="-3"/>
                <w:w w:val="105"/>
                <w:sz w:val="13"/>
              </w:rPr>
              <w:t>v</w:t>
            </w:r>
            <w:r>
              <w:rPr>
                <w:rFonts w:ascii="Arial"/>
                <w:b/>
                <w:w w:val="105"/>
                <w:sz w:val="13"/>
              </w:rPr>
              <w:t>.</w:t>
            </w:r>
          </w:p>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5"/>
                <w:w w:val="105"/>
                <w:sz w:val="13"/>
              </w:rPr>
              <w:t>D</w:t>
            </w:r>
            <w:r>
              <w:rPr>
                <w:rFonts w:ascii="Arial"/>
                <w:b/>
                <w:spacing w:val="3"/>
                <w:w w:val="105"/>
                <w:sz w:val="13"/>
              </w:rPr>
              <w:t>i</w:t>
            </w:r>
            <w:r>
              <w:rPr>
                <w:rFonts w:ascii="Arial"/>
                <w:b/>
                <w:spacing w:val="-3"/>
                <w:w w:val="105"/>
                <w:sz w:val="13"/>
              </w:rPr>
              <w:t>sc</w:t>
            </w:r>
            <w:r>
              <w:rPr>
                <w:rFonts w:ascii="Arial"/>
                <w:b/>
                <w:w w:val="105"/>
                <w:sz w:val="13"/>
              </w:rPr>
              <w:t>h</w:t>
            </w:r>
            <w:r>
              <w:rPr>
                <w:rFonts w:ascii="Arial"/>
                <w:b/>
                <w:spacing w:val="-3"/>
                <w:w w:val="105"/>
                <w:sz w:val="13"/>
              </w:rPr>
              <w:t>a</w:t>
            </w:r>
            <w:r>
              <w:rPr>
                <w:rFonts w:ascii="Arial"/>
                <w:b/>
                <w:spacing w:val="-1"/>
                <w:w w:val="105"/>
                <w:sz w:val="13"/>
              </w:rPr>
              <w:t>r</w:t>
            </w:r>
            <w:r>
              <w:rPr>
                <w:rFonts w:ascii="Arial"/>
                <w:b/>
                <w:w w:val="105"/>
                <w:sz w:val="13"/>
              </w:rPr>
              <w:t>ge</w:t>
            </w:r>
            <w:r>
              <w:rPr>
                <w:rFonts w:ascii="Arial"/>
                <w:b/>
                <w:spacing w:val="3"/>
                <w:sz w:val="13"/>
              </w:rPr>
              <w:t xml:space="preserve"> </w:t>
            </w:r>
            <w:r>
              <w:rPr>
                <w:rFonts w:ascii="Arial"/>
                <w:b/>
                <w:spacing w:val="3"/>
                <w:w w:val="105"/>
                <w:sz w:val="13"/>
              </w:rPr>
              <w:t>I</w:t>
            </w:r>
            <w:r>
              <w:rPr>
                <w:rFonts w:ascii="Arial"/>
                <w:b/>
                <w:w w:val="105"/>
                <w:sz w:val="13"/>
              </w:rPr>
              <w:t>n</w:t>
            </w:r>
            <w:r>
              <w:rPr>
                <w:rFonts w:ascii="Arial"/>
                <w:b/>
                <w:spacing w:val="-4"/>
                <w:w w:val="105"/>
                <w:sz w:val="13"/>
              </w:rPr>
              <w:t>f</w:t>
            </w:r>
            <w:r>
              <w:rPr>
                <w:rFonts w:ascii="Arial"/>
                <w:b/>
                <w:w w:val="105"/>
                <w:sz w:val="13"/>
              </w:rPr>
              <w:t>or</w:t>
            </w:r>
            <w:r>
              <w:rPr>
                <w:rFonts w:ascii="Arial"/>
                <w:b/>
                <w:spacing w:val="3"/>
                <w:w w:val="105"/>
                <w:sz w:val="13"/>
              </w:rPr>
              <w:t>m</w:t>
            </w:r>
            <w:r>
              <w:rPr>
                <w:rFonts w:ascii="Arial"/>
                <w:b/>
                <w:spacing w:val="-3"/>
                <w:w w:val="105"/>
                <w:sz w:val="13"/>
              </w:rPr>
              <w:t>a</w:t>
            </w:r>
            <w:r>
              <w:rPr>
                <w:rFonts w:ascii="Arial"/>
                <w:b/>
                <w:spacing w:val="-4"/>
                <w:w w:val="105"/>
                <w:sz w:val="13"/>
              </w:rPr>
              <w:t>t</w:t>
            </w:r>
            <w:r>
              <w:rPr>
                <w:rFonts w:ascii="Arial"/>
                <w:b/>
                <w:spacing w:val="3"/>
                <w:w w:val="105"/>
                <w:sz w:val="13"/>
              </w:rPr>
              <w:t>i</w:t>
            </w:r>
            <w:r>
              <w:rPr>
                <w:rFonts w:ascii="Arial"/>
                <w:b/>
                <w:w w:val="105"/>
                <w:sz w:val="13"/>
              </w:rPr>
              <w:t>on</w:t>
            </w:r>
          </w:p>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5"/>
                <w:w w:val="105"/>
                <w:sz w:val="13"/>
              </w:rPr>
              <w:t>C</w:t>
            </w:r>
            <w:r>
              <w:rPr>
                <w:rFonts w:ascii="Arial"/>
                <w:b/>
                <w:spacing w:val="-3"/>
                <w:w w:val="105"/>
                <w:sz w:val="13"/>
              </w:rPr>
              <w:t>a</w:t>
            </w:r>
            <w:r>
              <w:rPr>
                <w:rFonts w:ascii="Arial"/>
                <w:b/>
                <w:spacing w:val="-1"/>
                <w:w w:val="105"/>
                <w:sz w:val="13"/>
              </w:rPr>
              <w:t>r</w:t>
            </w:r>
            <w:r>
              <w:rPr>
                <w:rFonts w:ascii="Arial"/>
                <w:b/>
                <w:w w:val="105"/>
                <w:sz w:val="13"/>
              </w:rPr>
              <w:t>e</w:t>
            </w:r>
            <w:r>
              <w:rPr>
                <w:rFonts w:ascii="Arial"/>
                <w:b/>
                <w:spacing w:val="3"/>
                <w:sz w:val="13"/>
              </w:rPr>
              <w:t xml:space="preserve"> </w:t>
            </w:r>
            <w:r>
              <w:rPr>
                <w:rFonts w:ascii="Arial"/>
                <w:b/>
                <w:w w:val="105"/>
                <w:sz w:val="13"/>
              </w:rPr>
              <w:t>Tr</w:t>
            </w:r>
            <w:r>
              <w:rPr>
                <w:rFonts w:ascii="Arial"/>
                <w:b/>
                <w:spacing w:val="-3"/>
                <w:w w:val="105"/>
                <w:sz w:val="13"/>
              </w:rPr>
              <w:t>a</w:t>
            </w:r>
            <w:r>
              <w:rPr>
                <w:rFonts w:ascii="Arial"/>
                <w:b/>
                <w:w w:val="105"/>
                <w:sz w:val="13"/>
              </w:rPr>
              <w:t>n</w:t>
            </w:r>
            <w:r>
              <w:rPr>
                <w:rFonts w:ascii="Arial"/>
                <w:b/>
                <w:spacing w:val="-3"/>
                <w:w w:val="105"/>
                <w:sz w:val="13"/>
              </w:rPr>
              <w:t>s</w:t>
            </w:r>
            <w:r>
              <w:rPr>
                <w:rFonts w:ascii="Arial"/>
                <w:b/>
                <w:spacing w:val="3"/>
                <w:w w:val="105"/>
                <w:sz w:val="13"/>
              </w:rPr>
              <w:t>i</w:t>
            </w:r>
            <w:r>
              <w:rPr>
                <w:rFonts w:ascii="Arial"/>
                <w:b/>
                <w:spacing w:val="-4"/>
                <w:w w:val="105"/>
                <w:sz w:val="13"/>
              </w:rPr>
              <w:t>t</w:t>
            </w:r>
            <w:r>
              <w:rPr>
                <w:rFonts w:ascii="Arial"/>
                <w:b/>
                <w:spacing w:val="3"/>
                <w:w w:val="105"/>
                <w:sz w:val="13"/>
              </w:rPr>
              <w:t>i</w:t>
            </w:r>
            <w:r>
              <w:rPr>
                <w:rFonts w:ascii="Arial"/>
                <w:b/>
                <w:w w:val="105"/>
                <w:sz w:val="13"/>
              </w:rPr>
              <w:t>on</w:t>
            </w:r>
          </w:p>
        </w:tc>
        <w:tc>
          <w:tcPr>
            <w:tcW w:w="641" w:type="dxa"/>
            <w:tcBorders>
              <w:top w:val="single" w:sz="13" w:space="0" w:color="000000"/>
              <w:left w:val="single" w:sz="13" w:space="0" w:color="000000"/>
              <w:bottom w:val="single" w:sz="13" w:space="0" w:color="000000"/>
              <w:right w:val="single" w:sz="13"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5"/>
                <w:w w:val="105"/>
                <w:sz w:val="13"/>
              </w:rPr>
              <w:t>H</w:t>
            </w:r>
            <w:r>
              <w:rPr>
                <w:rFonts w:ascii="Arial"/>
                <w:b/>
                <w:w w:val="105"/>
                <w:sz w:val="13"/>
              </w:rPr>
              <w:t>o</w:t>
            </w:r>
            <w:r>
              <w:rPr>
                <w:rFonts w:ascii="Arial"/>
                <w:b/>
                <w:spacing w:val="-3"/>
                <w:w w:val="105"/>
                <w:sz w:val="13"/>
              </w:rPr>
              <w:t>s</w:t>
            </w:r>
            <w:r>
              <w:rPr>
                <w:rFonts w:ascii="Arial"/>
                <w:b/>
                <w:w w:val="105"/>
                <w:sz w:val="13"/>
              </w:rPr>
              <w:t>p</w:t>
            </w:r>
            <w:r>
              <w:rPr>
                <w:rFonts w:ascii="Arial"/>
                <w:b/>
                <w:spacing w:val="4"/>
                <w:w w:val="105"/>
                <w:sz w:val="13"/>
              </w:rPr>
              <w:t>i</w:t>
            </w:r>
            <w:r>
              <w:rPr>
                <w:rFonts w:ascii="Arial"/>
                <w:b/>
                <w:spacing w:val="-4"/>
                <w:w w:val="105"/>
                <w:sz w:val="13"/>
              </w:rPr>
              <w:t>t</w:t>
            </w:r>
            <w:r>
              <w:rPr>
                <w:rFonts w:ascii="Arial"/>
                <w:b/>
                <w:spacing w:val="-3"/>
                <w:w w:val="105"/>
                <w:sz w:val="13"/>
              </w:rPr>
              <w:t>a</w:t>
            </w:r>
            <w:r>
              <w:rPr>
                <w:rFonts w:ascii="Arial"/>
                <w:b/>
                <w:w w:val="105"/>
                <w:sz w:val="13"/>
              </w:rPr>
              <w:t>l</w:t>
            </w:r>
            <w:r>
              <w:rPr>
                <w:rFonts w:ascii="Arial"/>
                <w:b/>
                <w:spacing w:val="9"/>
                <w:sz w:val="13"/>
              </w:rPr>
              <w:t xml:space="preserve"> </w:t>
            </w:r>
            <w:r>
              <w:rPr>
                <w:rFonts w:ascii="Arial"/>
                <w:b/>
                <w:spacing w:val="-5"/>
                <w:w w:val="105"/>
                <w:sz w:val="13"/>
              </w:rPr>
              <w:t>R</w:t>
            </w:r>
            <w:r>
              <w:rPr>
                <w:rFonts w:ascii="Arial"/>
                <w:b/>
                <w:spacing w:val="-3"/>
                <w:w w:val="105"/>
                <w:sz w:val="13"/>
              </w:rPr>
              <w:t>a</w:t>
            </w:r>
            <w:r>
              <w:rPr>
                <w:rFonts w:ascii="Arial"/>
                <w:b/>
                <w:spacing w:val="-4"/>
                <w:w w:val="105"/>
                <w:sz w:val="13"/>
              </w:rPr>
              <w:t>t</w:t>
            </w:r>
            <w:r>
              <w:rPr>
                <w:rFonts w:ascii="Arial"/>
                <w:b/>
                <w:spacing w:val="3"/>
                <w:w w:val="105"/>
                <w:sz w:val="13"/>
              </w:rPr>
              <w:t>i</w:t>
            </w:r>
            <w:r>
              <w:rPr>
                <w:rFonts w:ascii="Arial"/>
                <w:b/>
                <w:w w:val="105"/>
                <w:sz w:val="13"/>
              </w:rPr>
              <w:t>ng</w:t>
            </w:r>
          </w:p>
        </w:tc>
        <w:tc>
          <w:tcPr>
            <w:tcW w:w="635" w:type="dxa"/>
            <w:tcBorders>
              <w:top w:val="single" w:sz="13" w:space="0" w:color="000000"/>
              <w:left w:val="single" w:sz="13" w:space="0" w:color="000000"/>
              <w:bottom w:val="single" w:sz="13" w:space="0" w:color="000000"/>
              <w:right w:val="single" w:sz="8" w:space="0" w:color="000000"/>
            </w:tcBorders>
            <w:shd w:val="clear" w:color="auto" w:fill="C0C0C0"/>
            <w:textDirection w:val="btLr"/>
          </w:tcPr>
          <w:p w:rsidR="00CF14D4" w:rsidRDefault="00CF14D4">
            <w:pPr>
              <w:pStyle w:val="TableParagraph"/>
              <w:spacing w:before="7"/>
              <w:rPr>
                <w:b/>
                <w:sz w:val="18"/>
              </w:rPr>
            </w:pPr>
          </w:p>
          <w:p w:rsidR="00CF14D4" w:rsidRDefault="004A23A1">
            <w:pPr>
              <w:pStyle w:val="TableParagraph"/>
              <w:ind w:left="52"/>
              <w:rPr>
                <w:rFonts w:ascii="Arial"/>
                <w:b/>
                <w:sz w:val="13"/>
              </w:rPr>
            </w:pPr>
            <w:r>
              <w:rPr>
                <w:rFonts w:ascii="Arial"/>
                <w:b/>
                <w:spacing w:val="-5"/>
                <w:w w:val="105"/>
                <w:sz w:val="13"/>
              </w:rPr>
              <w:t>R</w:t>
            </w:r>
            <w:r>
              <w:rPr>
                <w:rFonts w:ascii="Arial"/>
                <w:b/>
                <w:spacing w:val="-3"/>
                <w:w w:val="105"/>
                <w:sz w:val="13"/>
              </w:rPr>
              <w:t>ec</w:t>
            </w:r>
            <w:r>
              <w:rPr>
                <w:rFonts w:ascii="Arial"/>
                <w:b/>
                <w:w w:val="105"/>
                <w:sz w:val="13"/>
              </w:rPr>
              <w:t>o</w:t>
            </w:r>
            <w:r>
              <w:rPr>
                <w:rFonts w:ascii="Arial"/>
                <w:b/>
                <w:spacing w:val="4"/>
                <w:w w:val="105"/>
                <w:sz w:val="13"/>
              </w:rPr>
              <w:t>mm</w:t>
            </w:r>
            <w:r>
              <w:rPr>
                <w:rFonts w:ascii="Arial"/>
                <w:b/>
                <w:spacing w:val="-3"/>
                <w:w w:val="105"/>
                <w:sz w:val="13"/>
              </w:rPr>
              <w:t>e</w:t>
            </w:r>
            <w:r>
              <w:rPr>
                <w:rFonts w:ascii="Arial"/>
                <w:b/>
                <w:w w:val="105"/>
                <w:sz w:val="13"/>
              </w:rPr>
              <w:t>nd</w:t>
            </w:r>
            <w:r>
              <w:rPr>
                <w:rFonts w:ascii="Arial"/>
                <w:b/>
                <w:spacing w:val="6"/>
                <w:sz w:val="13"/>
              </w:rPr>
              <w:t xml:space="preserve"> </w:t>
            </w:r>
            <w:r>
              <w:rPr>
                <w:rFonts w:ascii="Arial"/>
                <w:b/>
                <w:spacing w:val="-4"/>
                <w:w w:val="105"/>
                <w:sz w:val="13"/>
              </w:rPr>
              <w:t>t</w:t>
            </w:r>
            <w:r>
              <w:rPr>
                <w:rFonts w:ascii="Arial"/>
                <w:b/>
                <w:w w:val="105"/>
                <w:sz w:val="13"/>
              </w:rPr>
              <w:t>he</w:t>
            </w:r>
            <w:r>
              <w:rPr>
                <w:rFonts w:ascii="Arial"/>
                <w:b/>
                <w:spacing w:val="3"/>
                <w:sz w:val="13"/>
              </w:rPr>
              <w:t xml:space="preserve"> </w:t>
            </w:r>
            <w:r>
              <w:rPr>
                <w:rFonts w:ascii="Arial"/>
                <w:b/>
                <w:spacing w:val="-5"/>
                <w:w w:val="105"/>
                <w:sz w:val="13"/>
              </w:rPr>
              <w:t>H</w:t>
            </w:r>
            <w:r>
              <w:rPr>
                <w:rFonts w:ascii="Arial"/>
                <w:b/>
                <w:w w:val="105"/>
                <w:sz w:val="13"/>
              </w:rPr>
              <w:t>o</w:t>
            </w:r>
            <w:r>
              <w:rPr>
                <w:rFonts w:ascii="Arial"/>
                <w:b/>
                <w:spacing w:val="-3"/>
                <w:w w:val="105"/>
                <w:sz w:val="13"/>
              </w:rPr>
              <w:t>s</w:t>
            </w:r>
            <w:r>
              <w:rPr>
                <w:rFonts w:ascii="Arial"/>
                <w:b/>
                <w:w w:val="105"/>
                <w:sz w:val="13"/>
              </w:rPr>
              <w:t>p</w:t>
            </w:r>
            <w:r>
              <w:rPr>
                <w:rFonts w:ascii="Arial"/>
                <w:b/>
                <w:spacing w:val="4"/>
                <w:w w:val="105"/>
                <w:sz w:val="13"/>
              </w:rPr>
              <w:t>i</w:t>
            </w:r>
            <w:r>
              <w:rPr>
                <w:rFonts w:ascii="Arial"/>
                <w:b/>
                <w:spacing w:val="-4"/>
                <w:w w:val="105"/>
                <w:sz w:val="13"/>
              </w:rPr>
              <w:t>t</w:t>
            </w:r>
            <w:r>
              <w:rPr>
                <w:rFonts w:ascii="Arial"/>
                <w:b/>
                <w:spacing w:val="-3"/>
                <w:w w:val="105"/>
                <w:sz w:val="13"/>
              </w:rPr>
              <w:t>a</w:t>
            </w:r>
            <w:r>
              <w:rPr>
                <w:rFonts w:ascii="Arial"/>
                <w:b/>
                <w:w w:val="105"/>
                <w:sz w:val="13"/>
              </w:rPr>
              <w:t>l</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Communication with Nurses</w:t>
            </w:r>
          </w:p>
        </w:tc>
        <w:tc>
          <w:tcPr>
            <w:tcW w:w="641" w:type="dxa"/>
            <w:tcBorders>
              <w:top w:val="single" w:sz="13" w:space="0" w:color="000000"/>
              <w:left w:val="single" w:sz="13" w:space="0" w:color="000000"/>
              <w:bottom w:val="single" w:sz="4" w:space="0" w:color="000000"/>
              <w:right w:val="single" w:sz="4" w:space="0" w:color="000000"/>
            </w:tcBorders>
          </w:tcPr>
          <w:p w:rsidR="00CF14D4" w:rsidRDefault="004A23A1">
            <w:pPr>
              <w:pStyle w:val="TableParagraph"/>
              <w:spacing w:before="36"/>
              <w:ind w:left="6"/>
              <w:jc w:val="center"/>
              <w:rPr>
                <w:rFonts w:ascii="Calibri"/>
                <w:sz w:val="15"/>
              </w:rPr>
            </w:pPr>
            <w:r>
              <w:rPr>
                <w:rFonts w:ascii="Calibri"/>
                <w:w w:val="105"/>
                <w:sz w:val="15"/>
              </w:rPr>
              <w:t>1</w:t>
            </w:r>
          </w:p>
        </w:tc>
        <w:tc>
          <w:tcPr>
            <w:tcW w:w="641" w:type="dxa"/>
            <w:tcBorders>
              <w:top w:val="single" w:sz="13" w:space="0" w:color="000000"/>
              <w:left w:val="single" w:sz="4" w:space="0" w:color="000000"/>
              <w:bottom w:val="single" w:sz="4" w:space="0" w:color="000000"/>
              <w:right w:val="single" w:sz="4" w:space="0" w:color="000000"/>
            </w:tcBorders>
          </w:tcPr>
          <w:p w:rsidR="00CF14D4" w:rsidRDefault="004A23A1">
            <w:pPr>
              <w:pStyle w:val="TableParagraph"/>
              <w:spacing w:before="36"/>
              <w:ind w:left="163" w:right="147"/>
              <w:jc w:val="center"/>
              <w:rPr>
                <w:rFonts w:ascii="Calibri"/>
                <w:sz w:val="15"/>
              </w:rPr>
            </w:pPr>
            <w:r>
              <w:rPr>
                <w:rFonts w:ascii="Calibri"/>
                <w:w w:val="105"/>
                <w:sz w:val="15"/>
              </w:rPr>
              <w:t>0.52</w:t>
            </w:r>
          </w:p>
        </w:tc>
        <w:tc>
          <w:tcPr>
            <w:tcW w:w="641" w:type="dxa"/>
            <w:tcBorders>
              <w:top w:val="single" w:sz="13" w:space="0" w:color="000000"/>
              <w:left w:val="single" w:sz="4" w:space="0" w:color="000000"/>
              <w:bottom w:val="single" w:sz="4" w:space="0" w:color="000000"/>
              <w:right w:val="single" w:sz="4" w:space="0" w:color="000000"/>
            </w:tcBorders>
          </w:tcPr>
          <w:p w:rsidR="00CF14D4" w:rsidRDefault="004A23A1">
            <w:pPr>
              <w:pStyle w:val="TableParagraph"/>
              <w:spacing w:before="36"/>
              <w:ind w:left="163" w:right="147"/>
              <w:jc w:val="center"/>
              <w:rPr>
                <w:rFonts w:ascii="Calibri"/>
                <w:sz w:val="15"/>
              </w:rPr>
            </w:pPr>
            <w:r>
              <w:rPr>
                <w:rFonts w:ascii="Calibri"/>
                <w:w w:val="105"/>
                <w:sz w:val="15"/>
              </w:rPr>
              <w:t>0.56</w:t>
            </w:r>
          </w:p>
        </w:tc>
        <w:tc>
          <w:tcPr>
            <w:tcW w:w="641" w:type="dxa"/>
            <w:tcBorders>
              <w:top w:val="single" w:sz="13" w:space="0" w:color="000000"/>
              <w:left w:val="single" w:sz="4" w:space="0" w:color="000000"/>
              <w:bottom w:val="single" w:sz="4" w:space="0" w:color="000000"/>
              <w:right w:val="single" w:sz="4" w:space="0" w:color="000000"/>
            </w:tcBorders>
          </w:tcPr>
          <w:p w:rsidR="00CF14D4" w:rsidRDefault="004A23A1">
            <w:pPr>
              <w:pStyle w:val="TableParagraph"/>
              <w:spacing w:before="36"/>
              <w:ind w:left="163" w:right="147"/>
              <w:jc w:val="center"/>
              <w:rPr>
                <w:rFonts w:ascii="Calibri"/>
                <w:sz w:val="15"/>
              </w:rPr>
            </w:pPr>
            <w:r>
              <w:rPr>
                <w:rFonts w:ascii="Calibri"/>
                <w:w w:val="105"/>
                <w:sz w:val="15"/>
              </w:rPr>
              <w:t>0.56</w:t>
            </w:r>
          </w:p>
        </w:tc>
        <w:tc>
          <w:tcPr>
            <w:tcW w:w="641" w:type="dxa"/>
            <w:tcBorders>
              <w:top w:val="single" w:sz="13" w:space="0" w:color="000000"/>
              <w:left w:val="single" w:sz="4" w:space="0" w:color="000000"/>
              <w:bottom w:val="single" w:sz="4" w:space="0" w:color="000000"/>
              <w:right w:val="single" w:sz="4" w:space="0" w:color="000000"/>
            </w:tcBorders>
          </w:tcPr>
          <w:p w:rsidR="00CF14D4" w:rsidRDefault="004A23A1">
            <w:pPr>
              <w:pStyle w:val="TableParagraph"/>
              <w:spacing w:before="36"/>
              <w:ind w:left="163" w:right="147"/>
              <w:jc w:val="center"/>
              <w:rPr>
                <w:rFonts w:ascii="Calibri"/>
                <w:sz w:val="15"/>
              </w:rPr>
            </w:pPr>
            <w:r>
              <w:rPr>
                <w:rFonts w:ascii="Calibri"/>
                <w:w w:val="105"/>
                <w:sz w:val="15"/>
              </w:rPr>
              <w:t>0.50</w:t>
            </w:r>
          </w:p>
        </w:tc>
        <w:tc>
          <w:tcPr>
            <w:tcW w:w="641" w:type="dxa"/>
            <w:tcBorders>
              <w:top w:val="single" w:sz="13" w:space="0" w:color="000000"/>
              <w:left w:val="single" w:sz="4" w:space="0" w:color="000000"/>
              <w:bottom w:val="single" w:sz="4" w:space="0" w:color="000000"/>
              <w:right w:val="single" w:sz="4" w:space="0" w:color="000000"/>
            </w:tcBorders>
          </w:tcPr>
          <w:p w:rsidR="00CF14D4" w:rsidRDefault="004A23A1">
            <w:pPr>
              <w:pStyle w:val="TableParagraph"/>
              <w:spacing w:before="36"/>
              <w:ind w:left="163" w:right="147"/>
              <w:jc w:val="center"/>
              <w:rPr>
                <w:rFonts w:ascii="Calibri"/>
                <w:sz w:val="15"/>
              </w:rPr>
            </w:pPr>
            <w:r>
              <w:rPr>
                <w:rFonts w:ascii="Calibri"/>
                <w:w w:val="105"/>
                <w:sz w:val="15"/>
              </w:rPr>
              <w:t>0.38</w:t>
            </w:r>
          </w:p>
        </w:tc>
        <w:tc>
          <w:tcPr>
            <w:tcW w:w="641" w:type="dxa"/>
            <w:tcBorders>
              <w:top w:val="single" w:sz="13" w:space="0" w:color="000000"/>
              <w:left w:val="single" w:sz="4" w:space="0" w:color="000000"/>
              <w:bottom w:val="single" w:sz="4" w:space="0" w:color="000000"/>
              <w:right w:val="single" w:sz="4" w:space="0" w:color="000000"/>
            </w:tcBorders>
          </w:tcPr>
          <w:p w:rsidR="00CF14D4" w:rsidRDefault="004A23A1">
            <w:pPr>
              <w:pStyle w:val="TableParagraph"/>
              <w:spacing w:before="36"/>
              <w:ind w:left="163" w:right="147"/>
              <w:jc w:val="center"/>
              <w:rPr>
                <w:rFonts w:ascii="Calibri"/>
                <w:sz w:val="15"/>
              </w:rPr>
            </w:pPr>
            <w:r>
              <w:rPr>
                <w:rFonts w:ascii="Calibri"/>
                <w:w w:val="105"/>
                <w:sz w:val="15"/>
              </w:rPr>
              <w:t>0.32</w:t>
            </w:r>
          </w:p>
        </w:tc>
        <w:tc>
          <w:tcPr>
            <w:tcW w:w="641" w:type="dxa"/>
            <w:tcBorders>
              <w:top w:val="single" w:sz="13" w:space="0" w:color="000000"/>
              <w:left w:val="single" w:sz="4" w:space="0" w:color="000000"/>
              <w:bottom w:val="single" w:sz="4" w:space="0" w:color="000000"/>
              <w:right w:val="single" w:sz="4" w:space="0" w:color="000000"/>
            </w:tcBorders>
          </w:tcPr>
          <w:p w:rsidR="00CF14D4" w:rsidRDefault="004A23A1">
            <w:pPr>
              <w:pStyle w:val="TableParagraph"/>
              <w:spacing w:before="36"/>
              <w:ind w:left="163" w:right="147"/>
              <w:jc w:val="center"/>
              <w:rPr>
                <w:rFonts w:ascii="Calibri"/>
                <w:sz w:val="15"/>
              </w:rPr>
            </w:pPr>
            <w:r>
              <w:rPr>
                <w:rFonts w:ascii="Calibri"/>
                <w:w w:val="105"/>
                <w:sz w:val="15"/>
              </w:rPr>
              <w:t>0.27</w:t>
            </w:r>
          </w:p>
        </w:tc>
        <w:tc>
          <w:tcPr>
            <w:tcW w:w="641" w:type="dxa"/>
            <w:tcBorders>
              <w:top w:val="single" w:sz="13" w:space="0" w:color="000000"/>
              <w:left w:val="single" w:sz="4" w:space="0" w:color="000000"/>
              <w:bottom w:val="single" w:sz="4" w:space="0" w:color="000000"/>
              <w:right w:val="single" w:sz="4" w:space="0" w:color="000000"/>
            </w:tcBorders>
          </w:tcPr>
          <w:p w:rsidR="00CF14D4" w:rsidRDefault="004A23A1">
            <w:pPr>
              <w:pStyle w:val="TableParagraph"/>
              <w:spacing w:before="36"/>
              <w:ind w:left="164" w:right="147"/>
              <w:jc w:val="center"/>
              <w:rPr>
                <w:rFonts w:ascii="Calibri"/>
                <w:sz w:val="15"/>
              </w:rPr>
            </w:pPr>
            <w:r>
              <w:rPr>
                <w:rFonts w:ascii="Calibri"/>
                <w:w w:val="105"/>
                <w:sz w:val="15"/>
              </w:rPr>
              <w:t>0.44</w:t>
            </w:r>
          </w:p>
        </w:tc>
        <w:tc>
          <w:tcPr>
            <w:tcW w:w="641" w:type="dxa"/>
            <w:tcBorders>
              <w:top w:val="single" w:sz="13" w:space="0" w:color="000000"/>
              <w:left w:val="single" w:sz="4" w:space="0" w:color="000000"/>
              <w:bottom w:val="single" w:sz="4" w:space="0" w:color="000000"/>
              <w:right w:val="single" w:sz="4" w:space="0" w:color="000000"/>
            </w:tcBorders>
          </w:tcPr>
          <w:p w:rsidR="00CF14D4" w:rsidRDefault="004A23A1">
            <w:pPr>
              <w:pStyle w:val="TableParagraph"/>
              <w:spacing w:before="36"/>
              <w:ind w:left="163" w:right="147"/>
              <w:jc w:val="center"/>
              <w:rPr>
                <w:rFonts w:ascii="Calibri"/>
                <w:sz w:val="15"/>
              </w:rPr>
            </w:pPr>
            <w:r>
              <w:rPr>
                <w:rFonts w:ascii="Calibri"/>
                <w:w w:val="105"/>
                <w:sz w:val="15"/>
              </w:rPr>
              <w:t>0.64</w:t>
            </w:r>
          </w:p>
        </w:tc>
        <w:tc>
          <w:tcPr>
            <w:tcW w:w="635" w:type="dxa"/>
            <w:tcBorders>
              <w:top w:val="single" w:sz="13" w:space="0" w:color="000000"/>
              <w:left w:val="single" w:sz="4" w:space="0" w:color="000000"/>
              <w:bottom w:val="single" w:sz="4" w:space="0" w:color="000000"/>
              <w:right w:val="single" w:sz="8" w:space="0" w:color="000000"/>
            </w:tcBorders>
          </w:tcPr>
          <w:p w:rsidR="00CF14D4" w:rsidRDefault="004A23A1">
            <w:pPr>
              <w:pStyle w:val="TableParagraph"/>
              <w:spacing w:before="36"/>
              <w:ind w:left="163" w:right="136"/>
              <w:jc w:val="center"/>
              <w:rPr>
                <w:rFonts w:ascii="Calibri"/>
                <w:sz w:val="15"/>
              </w:rPr>
            </w:pPr>
            <w:r>
              <w:rPr>
                <w:rFonts w:ascii="Calibri"/>
                <w:w w:val="105"/>
                <w:sz w:val="15"/>
              </w:rPr>
              <w:t>0.58</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Communication with Doctors</w:t>
            </w:r>
          </w:p>
        </w:tc>
        <w:tc>
          <w:tcPr>
            <w:tcW w:w="641" w:type="dxa"/>
            <w:tcBorders>
              <w:top w:val="single" w:sz="4" w:space="0" w:color="000000"/>
              <w:left w:val="single" w:sz="13"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
              <w:jc w:val="center"/>
              <w:rPr>
                <w:rFonts w:ascii="Calibri"/>
                <w:sz w:val="15"/>
              </w:rPr>
            </w:pPr>
            <w:r>
              <w:rPr>
                <w:rFonts w:ascii="Calibri"/>
                <w:w w:val="105"/>
                <w:sz w:val="15"/>
              </w:rPr>
              <w:t>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0.37</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0.45</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0.43</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0.26</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0.26</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0.28</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4" w:right="147"/>
              <w:jc w:val="center"/>
              <w:rPr>
                <w:rFonts w:ascii="Calibri"/>
                <w:sz w:val="15"/>
              </w:rPr>
            </w:pPr>
            <w:r>
              <w:rPr>
                <w:rFonts w:ascii="Calibri"/>
                <w:w w:val="105"/>
                <w:sz w:val="15"/>
              </w:rPr>
              <w:t>0.40</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0.51</w:t>
            </w:r>
          </w:p>
        </w:tc>
        <w:tc>
          <w:tcPr>
            <w:tcW w:w="635" w:type="dxa"/>
            <w:tcBorders>
              <w:top w:val="single" w:sz="4" w:space="0" w:color="000000"/>
              <w:left w:val="single" w:sz="4" w:space="0" w:color="000000"/>
              <w:bottom w:val="single" w:sz="4" w:space="0" w:color="000000"/>
              <w:right w:val="single" w:sz="8" w:space="0" w:color="000000"/>
            </w:tcBorders>
          </w:tcPr>
          <w:p w:rsidR="00CF14D4" w:rsidRDefault="004A23A1">
            <w:pPr>
              <w:pStyle w:val="TableParagraph"/>
              <w:spacing w:before="46"/>
              <w:ind w:left="163" w:right="136"/>
              <w:jc w:val="center"/>
              <w:rPr>
                <w:rFonts w:ascii="Calibri"/>
                <w:sz w:val="15"/>
              </w:rPr>
            </w:pPr>
            <w:r>
              <w:rPr>
                <w:rFonts w:ascii="Calibri"/>
                <w:w w:val="105"/>
                <w:sz w:val="15"/>
              </w:rPr>
              <w:t>0.47</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Responsiveness of Hosp. Staff</w:t>
            </w:r>
          </w:p>
        </w:tc>
        <w:tc>
          <w:tcPr>
            <w:tcW w:w="641" w:type="dxa"/>
            <w:tcBorders>
              <w:top w:val="single" w:sz="4" w:space="0" w:color="000000"/>
              <w:left w:val="single" w:sz="13"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
              <w:jc w:val="center"/>
              <w:rPr>
                <w:rFonts w:ascii="Calibri"/>
                <w:sz w:val="15"/>
              </w:rPr>
            </w:pPr>
            <w:r>
              <w:rPr>
                <w:rFonts w:ascii="Calibri"/>
                <w:w w:val="105"/>
                <w:sz w:val="15"/>
              </w:rPr>
              <w:t>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0.48</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0.41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0.34</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0.31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0.20</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4" w:right="147"/>
              <w:jc w:val="center"/>
              <w:rPr>
                <w:rFonts w:ascii="Calibri"/>
                <w:sz w:val="15"/>
              </w:rPr>
            </w:pPr>
            <w:r>
              <w:rPr>
                <w:rFonts w:ascii="Calibri"/>
                <w:w w:val="105"/>
                <w:sz w:val="15"/>
              </w:rPr>
              <w:t>0.35</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0.51</w:t>
            </w:r>
          </w:p>
        </w:tc>
        <w:tc>
          <w:tcPr>
            <w:tcW w:w="635" w:type="dxa"/>
            <w:tcBorders>
              <w:top w:val="single" w:sz="4" w:space="0" w:color="000000"/>
              <w:left w:val="single" w:sz="4" w:space="0" w:color="000000"/>
              <w:bottom w:val="single" w:sz="4" w:space="0" w:color="000000"/>
              <w:right w:val="single" w:sz="8" w:space="0" w:color="000000"/>
            </w:tcBorders>
          </w:tcPr>
          <w:p w:rsidR="00CF14D4" w:rsidRDefault="004A23A1">
            <w:pPr>
              <w:pStyle w:val="TableParagraph"/>
              <w:spacing w:before="46"/>
              <w:ind w:left="163" w:right="136"/>
              <w:jc w:val="center"/>
              <w:rPr>
                <w:rFonts w:ascii="Calibri"/>
                <w:sz w:val="15"/>
              </w:rPr>
            </w:pPr>
            <w:r>
              <w:rPr>
                <w:rFonts w:ascii="Calibri"/>
                <w:w w:val="105"/>
                <w:sz w:val="15"/>
              </w:rPr>
              <w:t>0.44</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Pain Management</w:t>
            </w:r>
          </w:p>
        </w:tc>
        <w:tc>
          <w:tcPr>
            <w:tcW w:w="641" w:type="dxa"/>
            <w:tcBorders>
              <w:top w:val="single" w:sz="4" w:space="0" w:color="000000"/>
              <w:left w:val="single" w:sz="13"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7"/>
              <w:jc w:val="center"/>
              <w:rPr>
                <w:rFonts w:ascii="Calibri"/>
                <w:sz w:val="15"/>
              </w:rPr>
            </w:pPr>
            <w:r>
              <w:rPr>
                <w:rFonts w:ascii="Calibri"/>
                <w:w w:val="105"/>
                <w:sz w:val="15"/>
              </w:rPr>
              <w:t>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0.44</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0.31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0.30</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0.25</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4" w:right="147"/>
              <w:jc w:val="center"/>
              <w:rPr>
                <w:rFonts w:ascii="Calibri"/>
                <w:sz w:val="15"/>
              </w:rPr>
            </w:pPr>
            <w:r>
              <w:rPr>
                <w:rFonts w:ascii="Calibri"/>
                <w:w w:val="105"/>
                <w:sz w:val="15"/>
              </w:rPr>
              <w:t>0.39</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0.54</w:t>
            </w:r>
          </w:p>
        </w:tc>
        <w:tc>
          <w:tcPr>
            <w:tcW w:w="635" w:type="dxa"/>
            <w:tcBorders>
              <w:top w:val="single" w:sz="4" w:space="0" w:color="000000"/>
              <w:left w:val="single" w:sz="4" w:space="0" w:color="000000"/>
              <w:bottom w:val="single" w:sz="4" w:space="0" w:color="000000"/>
              <w:right w:val="single" w:sz="8" w:space="0" w:color="000000"/>
            </w:tcBorders>
          </w:tcPr>
          <w:p w:rsidR="00CF14D4" w:rsidRDefault="004A23A1">
            <w:pPr>
              <w:pStyle w:val="TableParagraph"/>
              <w:spacing w:before="46"/>
              <w:ind w:left="163" w:right="136"/>
              <w:jc w:val="center"/>
              <w:rPr>
                <w:rFonts w:ascii="Calibri"/>
                <w:sz w:val="15"/>
              </w:rPr>
            </w:pPr>
            <w:r>
              <w:rPr>
                <w:rFonts w:ascii="Calibri"/>
                <w:w w:val="105"/>
                <w:sz w:val="15"/>
              </w:rPr>
              <w:t>0.48</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Comm. About Medicines</w:t>
            </w:r>
          </w:p>
        </w:tc>
        <w:tc>
          <w:tcPr>
            <w:tcW w:w="641" w:type="dxa"/>
            <w:tcBorders>
              <w:top w:val="single" w:sz="4" w:space="0" w:color="000000"/>
              <w:left w:val="single" w:sz="13"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7"/>
              <w:jc w:val="center"/>
              <w:rPr>
                <w:rFonts w:ascii="Calibri"/>
                <w:sz w:val="15"/>
              </w:rPr>
            </w:pPr>
            <w:r>
              <w:rPr>
                <w:rFonts w:ascii="Calibri"/>
                <w:w w:val="105"/>
                <w:sz w:val="15"/>
              </w:rPr>
              <w:t>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0.33</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0.29</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0.35</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4" w:right="147"/>
              <w:jc w:val="center"/>
              <w:rPr>
                <w:rFonts w:ascii="Calibri"/>
                <w:sz w:val="15"/>
              </w:rPr>
            </w:pPr>
            <w:r>
              <w:rPr>
                <w:rFonts w:ascii="Calibri"/>
                <w:w w:val="105"/>
                <w:sz w:val="15"/>
              </w:rPr>
              <w:t>0.45</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0.48</w:t>
            </w:r>
          </w:p>
        </w:tc>
        <w:tc>
          <w:tcPr>
            <w:tcW w:w="635" w:type="dxa"/>
            <w:tcBorders>
              <w:top w:val="single" w:sz="4" w:space="0" w:color="000000"/>
              <w:left w:val="single" w:sz="4" w:space="0" w:color="000000"/>
              <w:bottom w:val="single" w:sz="4" w:space="0" w:color="000000"/>
              <w:right w:val="single" w:sz="8" w:space="0" w:color="000000"/>
            </w:tcBorders>
          </w:tcPr>
          <w:p w:rsidR="00CF14D4" w:rsidRDefault="004A23A1">
            <w:pPr>
              <w:pStyle w:val="TableParagraph"/>
              <w:spacing w:before="46"/>
              <w:ind w:left="163" w:right="136"/>
              <w:jc w:val="center"/>
              <w:rPr>
                <w:rFonts w:ascii="Calibri"/>
                <w:sz w:val="15"/>
              </w:rPr>
            </w:pPr>
            <w:r>
              <w:rPr>
                <w:rFonts w:ascii="Calibri"/>
                <w:w w:val="105"/>
                <w:sz w:val="15"/>
              </w:rPr>
              <w:t>0.43</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Cleanliness of Hospital Env.</w:t>
            </w:r>
          </w:p>
        </w:tc>
        <w:tc>
          <w:tcPr>
            <w:tcW w:w="641" w:type="dxa"/>
            <w:tcBorders>
              <w:top w:val="single" w:sz="4" w:space="0" w:color="000000"/>
              <w:left w:val="single" w:sz="13"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
              <w:jc w:val="center"/>
              <w:rPr>
                <w:rFonts w:ascii="Calibri"/>
                <w:sz w:val="15"/>
              </w:rPr>
            </w:pPr>
            <w:r>
              <w:rPr>
                <w:rFonts w:ascii="Calibri"/>
                <w:w w:val="105"/>
                <w:sz w:val="15"/>
              </w:rPr>
              <w:t>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0.27</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0.18</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4" w:right="147"/>
              <w:jc w:val="center"/>
              <w:rPr>
                <w:rFonts w:ascii="Calibri"/>
                <w:sz w:val="15"/>
              </w:rPr>
            </w:pPr>
            <w:r>
              <w:rPr>
                <w:rFonts w:ascii="Calibri"/>
                <w:w w:val="105"/>
                <w:sz w:val="15"/>
              </w:rPr>
              <w:t>0.27</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0.41</w:t>
            </w:r>
          </w:p>
        </w:tc>
        <w:tc>
          <w:tcPr>
            <w:tcW w:w="635" w:type="dxa"/>
            <w:tcBorders>
              <w:top w:val="single" w:sz="4" w:space="0" w:color="000000"/>
              <w:left w:val="single" w:sz="4" w:space="0" w:color="000000"/>
              <w:bottom w:val="single" w:sz="4" w:space="0" w:color="000000"/>
              <w:right w:val="single" w:sz="8" w:space="0" w:color="000000"/>
            </w:tcBorders>
          </w:tcPr>
          <w:p w:rsidR="00CF14D4" w:rsidRDefault="004A23A1">
            <w:pPr>
              <w:pStyle w:val="TableParagraph"/>
              <w:spacing w:before="46"/>
              <w:ind w:left="163" w:right="136"/>
              <w:jc w:val="center"/>
              <w:rPr>
                <w:rFonts w:ascii="Calibri"/>
                <w:sz w:val="15"/>
              </w:rPr>
            </w:pPr>
            <w:r>
              <w:rPr>
                <w:rFonts w:ascii="Calibri"/>
                <w:w w:val="105"/>
                <w:sz w:val="15"/>
              </w:rPr>
              <w:t>0.36</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Quietness of Hospital Env.</w:t>
            </w:r>
          </w:p>
        </w:tc>
        <w:tc>
          <w:tcPr>
            <w:tcW w:w="641" w:type="dxa"/>
            <w:tcBorders>
              <w:top w:val="single" w:sz="4" w:space="0" w:color="000000"/>
              <w:left w:val="single" w:sz="13"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
              <w:jc w:val="center"/>
              <w:rPr>
                <w:rFonts w:ascii="Calibri"/>
                <w:sz w:val="15"/>
              </w:rPr>
            </w:pPr>
            <w:r>
              <w:rPr>
                <w:rFonts w:ascii="Calibri"/>
                <w:w w:val="105"/>
                <w:sz w:val="15"/>
              </w:rPr>
              <w:t>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0.13</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4" w:right="147"/>
              <w:jc w:val="center"/>
              <w:rPr>
                <w:rFonts w:ascii="Calibri"/>
                <w:sz w:val="15"/>
              </w:rPr>
            </w:pPr>
            <w:r>
              <w:rPr>
                <w:rFonts w:ascii="Calibri"/>
                <w:w w:val="105"/>
                <w:sz w:val="15"/>
              </w:rPr>
              <w:t>0.25</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0.35</w:t>
            </w:r>
          </w:p>
        </w:tc>
        <w:tc>
          <w:tcPr>
            <w:tcW w:w="635" w:type="dxa"/>
            <w:tcBorders>
              <w:top w:val="single" w:sz="4" w:space="0" w:color="000000"/>
              <w:left w:val="single" w:sz="4" w:space="0" w:color="000000"/>
              <w:bottom w:val="single" w:sz="4" w:space="0" w:color="000000"/>
              <w:right w:val="single" w:sz="8" w:space="0" w:color="000000"/>
            </w:tcBorders>
          </w:tcPr>
          <w:p w:rsidR="00CF14D4" w:rsidRDefault="004A23A1">
            <w:pPr>
              <w:pStyle w:val="TableParagraph"/>
              <w:spacing w:before="46"/>
              <w:ind w:left="163" w:right="136"/>
              <w:jc w:val="center"/>
              <w:rPr>
                <w:rFonts w:ascii="Calibri"/>
                <w:sz w:val="15"/>
              </w:rPr>
            </w:pPr>
            <w:r>
              <w:rPr>
                <w:rFonts w:ascii="Calibri"/>
                <w:w w:val="105"/>
                <w:sz w:val="15"/>
              </w:rPr>
              <w:t>0.29</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Discharge Information</w:t>
            </w:r>
          </w:p>
        </w:tc>
        <w:tc>
          <w:tcPr>
            <w:tcW w:w="641" w:type="dxa"/>
            <w:tcBorders>
              <w:top w:val="single" w:sz="4" w:space="0" w:color="000000"/>
              <w:left w:val="single" w:sz="13"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7"/>
              <w:jc w:val="center"/>
              <w:rPr>
                <w:rFonts w:ascii="Calibri"/>
                <w:sz w:val="15"/>
              </w:rPr>
            </w:pPr>
            <w:r>
              <w:rPr>
                <w:rFonts w:ascii="Calibri"/>
                <w:w w:val="105"/>
                <w:sz w:val="15"/>
              </w:rPr>
              <w:t>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4" w:right="147"/>
              <w:jc w:val="center"/>
              <w:rPr>
                <w:rFonts w:ascii="Calibri"/>
                <w:sz w:val="15"/>
              </w:rPr>
            </w:pPr>
            <w:r>
              <w:rPr>
                <w:rFonts w:ascii="Calibri"/>
                <w:w w:val="105"/>
                <w:sz w:val="15"/>
              </w:rPr>
              <w:t>0.30</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0.30</w:t>
            </w:r>
          </w:p>
        </w:tc>
        <w:tc>
          <w:tcPr>
            <w:tcW w:w="635" w:type="dxa"/>
            <w:tcBorders>
              <w:top w:val="single" w:sz="4" w:space="0" w:color="000000"/>
              <w:left w:val="single" w:sz="4" w:space="0" w:color="000000"/>
              <w:bottom w:val="single" w:sz="4" w:space="0" w:color="000000"/>
              <w:right w:val="single" w:sz="8" w:space="0" w:color="000000"/>
            </w:tcBorders>
          </w:tcPr>
          <w:p w:rsidR="00CF14D4" w:rsidRDefault="004A23A1">
            <w:pPr>
              <w:pStyle w:val="TableParagraph"/>
              <w:spacing w:before="46"/>
              <w:ind w:left="163" w:right="136"/>
              <w:jc w:val="center"/>
              <w:rPr>
                <w:rFonts w:ascii="Calibri"/>
                <w:sz w:val="15"/>
              </w:rPr>
            </w:pPr>
            <w:r>
              <w:rPr>
                <w:rFonts w:ascii="Calibri"/>
                <w:w w:val="105"/>
                <w:sz w:val="15"/>
              </w:rPr>
              <w:t>0.28</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Care Transition</w:t>
            </w:r>
          </w:p>
        </w:tc>
        <w:tc>
          <w:tcPr>
            <w:tcW w:w="641" w:type="dxa"/>
            <w:tcBorders>
              <w:top w:val="single" w:sz="4" w:space="0" w:color="000000"/>
              <w:left w:val="single" w:sz="13"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7"/>
              <w:jc w:val="center"/>
              <w:rPr>
                <w:rFonts w:ascii="Calibri"/>
                <w:sz w:val="15"/>
              </w:rPr>
            </w:pPr>
            <w:r>
              <w:rPr>
                <w:rFonts w:ascii="Calibri"/>
                <w:w w:val="105"/>
                <w:sz w:val="15"/>
              </w:rPr>
              <w:t>1</w:t>
            </w:r>
          </w:p>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3" w:right="147"/>
              <w:jc w:val="center"/>
              <w:rPr>
                <w:rFonts w:ascii="Calibri"/>
                <w:sz w:val="15"/>
              </w:rPr>
            </w:pPr>
            <w:r>
              <w:rPr>
                <w:rFonts w:ascii="Calibri"/>
                <w:w w:val="105"/>
                <w:sz w:val="15"/>
              </w:rPr>
              <w:t>0.48</w:t>
            </w:r>
          </w:p>
        </w:tc>
        <w:tc>
          <w:tcPr>
            <w:tcW w:w="635" w:type="dxa"/>
            <w:tcBorders>
              <w:top w:val="single" w:sz="4" w:space="0" w:color="000000"/>
              <w:left w:val="single" w:sz="4" w:space="0" w:color="000000"/>
              <w:bottom w:val="single" w:sz="4" w:space="0" w:color="000000"/>
              <w:right w:val="single" w:sz="8" w:space="0" w:color="000000"/>
            </w:tcBorders>
          </w:tcPr>
          <w:p w:rsidR="00CF14D4" w:rsidRDefault="004A23A1">
            <w:pPr>
              <w:pStyle w:val="TableParagraph"/>
              <w:spacing w:before="46"/>
              <w:ind w:left="163" w:right="136"/>
              <w:jc w:val="center"/>
              <w:rPr>
                <w:rFonts w:ascii="Calibri"/>
                <w:sz w:val="15"/>
              </w:rPr>
            </w:pPr>
            <w:r>
              <w:rPr>
                <w:rFonts w:ascii="Calibri"/>
                <w:w w:val="105"/>
                <w:sz w:val="15"/>
              </w:rPr>
              <w:t>0.45</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Hospital Rating</w:t>
            </w:r>
          </w:p>
        </w:tc>
        <w:tc>
          <w:tcPr>
            <w:tcW w:w="641" w:type="dxa"/>
            <w:tcBorders>
              <w:top w:val="single" w:sz="4" w:space="0" w:color="000000"/>
              <w:left w:val="single" w:sz="13"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CF14D4"/>
        </w:tc>
        <w:tc>
          <w:tcPr>
            <w:tcW w:w="641"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before="46"/>
              <w:ind w:left="16"/>
              <w:jc w:val="center"/>
              <w:rPr>
                <w:rFonts w:ascii="Calibri"/>
                <w:sz w:val="15"/>
              </w:rPr>
            </w:pPr>
            <w:r>
              <w:rPr>
                <w:rFonts w:ascii="Calibri"/>
                <w:w w:val="105"/>
                <w:sz w:val="15"/>
              </w:rPr>
              <w:t>1</w:t>
            </w:r>
          </w:p>
        </w:tc>
        <w:tc>
          <w:tcPr>
            <w:tcW w:w="635" w:type="dxa"/>
            <w:tcBorders>
              <w:top w:val="single" w:sz="4" w:space="0" w:color="000000"/>
              <w:left w:val="single" w:sz="4" w:space="0" w:color="000000"/>
              <w:bottom w:val="single" w:sz="4" w:space="0" w:color="000000"/>
              <w:right w:val="single" w:sz="8" w:space="0" w:color="000000"/>
            </w:tcBorders>
          </w:tcPr>
          <w:p w:rsidR="00CF14D4" w:rsidRDefault="004A23A1">
            <w:pPr>
              <w:pStyle w:val="TableParagraph"/>
              <w:spacing w:before="46"/>
              <w:ind w:left="163" w:right="136"/>
              <w:jc w:val="center"/>
              <w:rPr>
                <w:rFonts w:ascii="Calibri"/>
                <w:sz w:val="15"/>
              </w:rPr>
            </w:pPr>
            <w:r>
              <w:rPr>
                <w:rFonts w:ascii="Calibri"/>
                <w:w w:val="105"/>
                <w:sz w:val="15"/>
              </w:rPr>
              <w:t>0.76</w:t>
            </w:r>
          </w:p>
        </w:tc>
      </w:tr>
      <w:tr w:rsidR="00CF14D4">
        <w:trPr>
          <w:trHeight w:hRule="exact" w:val="252"/>
        </w:trPr>
        <w:tc>
          <w:tcPr>
            <w:tcW w:w="2295" w:type="dxa"/>
            <w:tcBorders>
              <w:top w:val="single" w:sz="13" w:space="0" w:color="000000"/>
              <w:left w:val="single" w:sz="8" w:space="0" w:color="000000"/>
              <w:bottom w:val="single" w:sz="13" w:space="0" w:color="000000"/>
              <w:right w:val="single" w:sz="13" w:space="0" w:color="000000"/>
            </w:tcBorders>
            <w:shd w:val="clear" w:color="auto" w:fill="C0C0C0"/>
          </w:tcPr>
          <w:p w:rsidR="00CF14D4" w:rsidRDefault="004A23A1">
            <w:pPr>
              <w:pStyle w:val="TableParagraph"/>
              <w:spacing w:before="56"/>
              <w:ind w:left="52"/>
              <w:rPr>
                <w:rFonts w:ascii="Arial"/>
                <w:b/>
                <w:sz w:val="13"/>
              </w:rPr>
            </w:pPr>
            <w:r>
              <w:rPr>
                <w:rFonts w:ascii="Arial"/>
                <w:b/>
                <w:w w:val="105"/>
                <w:sz w:val="13"/>
              </w:rPr>
              <w:t>Recommend the Hospital</w:t>
            </w:r>
          </w:p>
        </w:tc>
        <w:tc>
          <w:tcPr>
            <w:tcW w:w="641" w:type="dxa"/>
            <w:tcBorders>
              <w:top w:val="single" w:sz="4" w:space="0" w:color="000000"/>
              <w:left w:val="single" w:sz="13" w:space="0" w:color="000000"/>
              <w:bottom w:val="single" w:sz="13" w:space="0" w:color="000000"/>
              <w:right w:val="single" w:sz="4" w:space="0" w:color="000000"/>
            </w:tcBorders>
          </w:tcPr>
          <w:p w:rsidR="00CF14D4" w:rsidRDefault="00CF14D4"/>
        </w:tc>
        <w:tc>
          <w:tcPr>
            <w:tcW w:w="641" w:type="dxa"/>
            <w:tcBorders>
              <w:top w:val="single" w:sz="4" w:space="0" w:color="000000"/>
              <w:left w:val="single" w:sz="4" w:space="0" w:color="000000"/>
              <w:bottom w:val="single" w:sz="13" w:space="0" w:color="000000"/>
              <w:right w:val="single" w:sz="4" w:space="0" w:color="000000"/>
            </w:tcBorders>
          </w:tcPr>
          <w:p w:rsidR="00CF14D4" w:rsidRDefault="00CF14D4"/>
        </w:tc>
        <w:tc>
          <w:tcPr>
            <w:tcW w:w="641" w:type="dxa"/>
            <w:tcBorders>
              <w:top w:val="single" w:sz="4" w:space="0" w:color="000000"/>
              <w:left w:val="single" w:sz="4" w:space="0" w:color="000000"/>
              <w:bottom w:val="single" w:sz="13" w:space="0" w:color="000000"/>
              <w:right w:val="single" w:sz="4" w:space="0" w:color="000000"/>
            </w:tcBorders>
          </w:tcPr>
          <w:p w:rsidR="00CF14D4" w:rsidRDefault="00CF14D4"/>
        </w:tc>
        <w:tc>
          <w:tcPr>
            <w:tcW w:w="641" w:type="dxa"/>
            <w:tcBorders>
              <w:top w:val="single" w:sz="4" w:space="0" w:color="000000"/>
              <w:left w:val="single" w:sz="4" w:space="0" w:color="000000"/>
              <w:bottom w:val="single" w:sz="13" w:space="0" w:color="000000"/>
              <w:right w:val="single" w:sz="4" w:space="0" w:color="000000"/>
            </w:tcBorders>
          </w:tcPr>
          <w:p w:rsidR="00CF14D4" w:rsidRDefault="00CF14D4"/>
        </w:tc>
        <w:tc>
          <w:tcPr>
            <w:tcW w:w="641" w:type="dxa"/>
            <w:tcBorders>
              <w:top w:val="single" w:sz="4" w:space="0" w:color="000000"/>
              <w:left w:val="single" w:sz="4" w:space="0" w:color="000000"/>
              <w:bottom w:val="single" w:sz="13" w:space="0" w:color="000000"/>
              <w:right w:val="single" w:sz="4" w:space="0" w:color="000000"/>
            </w:tcBorders>
          </w:tcPr>
          <w:p w:rsidR="00CF14D4" w:rsidRDefault="00CF14D4"/>
        </w:tc>
        <w:tc>
          <w:tcPr>
            <w:tcW w:w="641" w:type="dxa"/>
            <w:tcBorders>
              <w:top w:val="single" w:sz="4" w:space="0" w:color="000000"/>
              <w:left w:val="single" w:sz="4" w:space="0" w:color="000000"/>
              <w:bottom w:val="single" w:sz="13" w:space="0" w:color="000000"/>
              <w:right w:val="single" w:sz="4" w:space="0" w:color="000000"/>
            </w:tcBorders>
          </w:tcPr>
          <w:p w:rsidR="00CF14D4" w:rsidRDefault="00CF14D4"/>
        </w:tc>
        <w:tc>
          <w:tcPr>
            <w:tcW w:w="641" w:type="dxa"/>
            <w:tcBorders>
              <w:top w:val="single" w:sz="4" w:space="0" w:color="000000"/>
              <w:left w:val="single" w:sz="4" w:space="0" w:color="000000"/>
              <w:bottom w:val="single" w:sz="13" w:space="0" w:color="000000"/>
              <w:right w:val="single" w:sz="4" w:space="0" w:color="000000"/>
            </w:tcBorders>
          </w:tcPr>
          <w:p w:rsidR="00CF14D4" w:rsidRDefault="00CF14D4"/>
        </w:tc>
        <w:tc>
          <w:tcPr>
            <w:tcW w:w="641" w:type="dxa"/>
            <w:tcBorders>
              <w:top w:val="single" w:sz="4" w:space="0" w:color="000000"/>
              <w:left w:val="single" w:sz="4" w:space="0" w:color="000000"/>
              <w:bottom w:val="single" w:sz="13" w:space="0" w:color="000000"/>
              <w:right w:val="single" w:sz="4" w:space="0" w:color="000000"/>
            </w:tcBorders>
          </w:tcPr>
          <w:p w:rsidR="00CF14D4" w:rsidRDefault="00CF14D4"/>
        </w:tc>
        <w:tc>
          <w:tcPr>
            <w:tcW w:w="641" w:type="dxa"/>
            <w:tcBorders>
              <w:top w:val="single" w:sz="4" w:space="0" w:color="000000"/>
              <w:left w:val="single" w:sz="4" w:space="0" w:color="000000"/>
              <w:bottom w:val="single" w:sz="13" w:space="0" w:color="000000"/>
              <w:right w:val="single" w:sz="4" w:space="0" w:color="000000"/>
            </w:tcBorders>
          </w:tcPr>
          <w:p w:rsidR="00CF14D4" w:rsidRDefault="00CF14D4"/>
        </w:tc>
        <w:tc>
          <w:tcPr>
            <w:tcW w:w="641" w:type="dxa"/>
            <w:tcBorders>
              <w:top w:val="single" w:sz="4" w:space="0" w:color="000000"/>
              <w:left w:val="single" w:sz="4" w:space="0" w:color="000000"/>
              <w:bottom w:val="single" w:sz="13" w:space="0" w:color="000000"/>
              <w:right w:val="single" w:sz="4" w:space="0" w:color="000000"/>
            </w:tcBorders>
          </w:tcPr>
          <w:p w:rsidR="00CF14D4" w:rsidRDefault="00CF14D4"/>
        </w:tc>
        <w:tc>
          <w:tcPr>
            <w:tcW w:w="635" w:type="dxa"/>
            <w:tcBorders>
              <w:top w:val="single" w:sz="4" w:space="0" w:color="000000"/>
              <w:left w:val="single" w:sz="4" w:space="0" w:color="000000"/>
              <w:bottom w:val="single" w:sz="13" w:space="0" w:color="000000"/>
              <w:right w:val="single" w:sz="8" w:space="0" w:color="000000"/>
            </w:tcBorders>
          </w:tcPr>
          <w:p w:rsidR="00CF14D4" w:rsidRDefault="004A23A1">
            <w:pPr>
              <w:pStyle w:val="TableParagraph"/>
              <w:spacing w:before="46"/>
              <w:ind w:left="27"/>
              <w:jc w:val="center"/>
              <w:rPr>
                <w:rFonts w:ascii="Calibri"/>
                <w:sz w:val="15"/>
              </w:rPr>
            </w:pPr>
            <w:r>
              <w:rPr>
                <w:rFonts w:ascii="Calibri"/>
                <w:w w:val="105"/>
                <w:sz w:val="15"/>
              </w:rPr>
              <w:t>1</w:t>
            </w:r>
          </w:p>
        </w:tc>
      </w:tr>
      <w:tr w:rsidR="00CF14D4">
        <w:trPr>
          <w:trHeight w:hRule="exact" w:val="189"/>
        </w:trPr>
        <w:tc>
          <w:tcPr>
            <w:tcW w:w="8062" w:type="dxa"/>
            <w:gridSpan w:val="10"/>
            <w:tcBorders>
              <w:top w:val="single" w:sz="13" w:space="0" w:color="000000"/>
            </w:tcBorders>
          </w:tcPr>
          <w:p w:rsidR="00CF14D4" w:rsidRDefault="004A23A1">
            <w:pPr>
              <w:pStyle w:val="TableParagraph"/>
              <w:spacing w:before="14"/>
              <w:ind w:left="15"/>
              <w:rPr>
                <w:rFonts w:ascii="Arial"/>
                <w:sz w:val="13"/>
              </w:rPr>
            </w:pPr>
            <w:r>
              <w:rPr>
                <w:rFonts w:ascii="Arial"/>
                <w:w w:val="105"/>
                <w:sz w:val="13"/>
              </w:rPr>
              <w:t>*Patient-level Pearson correlations of rescaled linear means of HCAHPS measures, for patients discharged between July 2015</w:t>
            </w:r>
          </w:p>
        </w:tc>
        <w:tc>
          <w:tcPr>
            <w:tcW w:w="641" w:type="dxa"/>
            <w:tcBorders>
              <w:top w:val="single" w:sz="13" w:space="0" w:color="000000"/>
            </w:tcBorders>
          </w:tcPr>
          <w:p w:rsidR="00CF14D4" w:rsidRDefault="00CF14D4"/>
        </w:tc>
        <w:tc>
          <w:tcPr>
            <w:tcW w:w="635" w:type="dxa"/>
            <w:tcBorders>
              <w:top w:val="single" w:sz="13" w:space="0" w:color="000000"/>
            </w:tcBorders>
          </w:tcPr>
          <w:p w:rsidR="00CF14D4" w:rsidRDefault="00CF14D4"/>
        </w:tc>
      </w:tr>
      <w:tr w:rsidR="00CF14D4">
        <w:trPr>
          <w:trHeight w:hRule="exact" w:val="178"/>
        </w:trPr>
        <w:tc>
          <w:tcPr>
            <w:tcW w:w="2936" w:type="dxa"/>
            <w:gridSpan w:val="2"/>
          </w:tcPr>
          <w:p w:rsidR="00CF14D4" w:rsidRDefault="004A23A1">
            <w:pPr>
              <w:pStyle w:val="TableParagraph"/>
              <w:spacing w:before="14"/>
              <w:ind w:left="15"/>
              <w:rPr>
                <w:rFonts w:ascii="Arial"/>
                <w:sz w:val="13"/>
              </w:rPr>
            </w:pPr>
            <w:r>
              <w:rPr>
                <w:rFonts w:ascii="Arial"/>
                <w:w w:val="105"/>
                <w:sz w:val="13"/>
              </w:rPr>
              <w:t>and June 2016 (3.1 million completed surveys).</w:t>
            </w:r>
          </w:p>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35" w:type="dxa"/>
          </w:tcPr>
          <w:p w:rsidR="00CF14D4" w:rsidRDefault="00CF14D4"/>
        </w:tc>
      </w:tr>
      <w:tr w:rsidR="00CF14D4">
        <w:trPr>
          <w:trHeight w:hRule="exact" w:val="179"/>
        </w:trPr>
        <w:tc>
          <w:tcPr>
            <w:tcW w:w="2936" w:type="dxa"/>
            <w:gridSpan w:val="2"/>
          </w:tcPr>
          <w:p w:rsidR="00CF14D4" w:rsidRDefault="004A23A1">
            <w:pPr>
              <w:pStyle w:val="TableParagraph"/>
              <w:spacing w:line="189" w:lineRule="exact"/>
              <w:ind w:left="2284"/>
              <w:rPr>
                <w:sz w:val="18"/>
              </w:rPr>
            </w:pPr>
            <w:r>
              <w:rPr>
                <w:position w:val="-3"/>
                <w:sz w:val="18"/>
              </w:rPr>
            </w:r>
            <w:r>
              <w:rPr>
                <w:position w:val="-3"/>
                <w:sz w:val="18"/>
              </w:rPr>
              <w:pict>
                <v:group id="_x0000_s2065" style="width:.6pt;height:9.5pt;mso-position-horizontal-relative:char;mso-position-vertical-relative:line" coordsize="12,190">
                  <v:line id="_x0000_s2067" style="position:absolute" from="6,11" to="6,179" strokecolor="#d3d3d3" strokeweight=".18508mm"/>
                  <v:line id="_x0000_s2066" style="position:absolute" from="6,6" to="6,184" strokecolor="#d3d3d3" strokeweight=".18508mm"/>
                  <w10:wrap type="none"/>
                  <w10:anchorlock/>
                </v:group>
              </w:pict>
            </w:r>
          </w:p>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35" w:type="dxa"/>
          </w:tcPr>
          <w:p w:rsidR="00CF14D4" w:rsidRDefault="00CF14D4"/>
        </w:tc>
      </w:tr>
      <w:tr w:rsidR="00CF14D4">
        <w:trPr>
          <w:trHeight w:hRule="exact" w:val="179"/>
        </w:trPr>
        <w:tc>
          <w:tcPr>
            <w:tcW w:w="2936" w:type="dxa"/>
            <w:gridSpan w:val="2"/>
          </w:tcPr>
          <w:p w:rsidR="00CF14D4" w:rsidRDefault="004A23A1">
            <w:pPr>
              <w:pStyle w:val="TableParagraph"/>
              <w:spacing w:before="14"/>
              <w:ind w:left="15"/>
              <w:rPr>
                <w:rFonts w:ascii="Arial"/>
                <w:sz w:val="13"/>
              </w:rPr>
            </w:pPr>
            <w:r>
              <w:rPr>
                <w:rFonts w:ascii="Arial"/>
                <w:w w:val="105"/>
                <w:sz w:val="13"/>
              </w:rPr>
              <w:t>Note: All correlations are significant at p&lt;0.001.</w:t>
            </w:r>
          </w:p>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35" w:type="dxa"/>
          </w:tcPr>
          <w:p w:rsidR="00CF14D4" w:rsidRDefault="00CF14D4"/>
        </w:tc>
      </w:tr>
      <w:tr w:rsidR="00CF14D4">
        <w:trPr>
          <w:trHeight w:hRule="exact" w:val="179"/>
        </w:trPr>
        <w:tc>
          <w:tcPr>
            <w:tcW w:w="2936" w:type="dxa"/>
            <w:gridSpan w:val="2"/>
          </w:tcPr>
          <w:p w:rsidR="00CF14D4" w:rsidRDefault="004A23A1">
            <w:pPr>
              <w:pStyle w:val="TableParagraph"/>
              <w:spacing w:line="189" w:lineRule="exact"/>
              <w:ind w:left="2284"/>
              <w:rPr>
                <w:sz w:val="18"/>
              </w:rPr>
            </w:pPr>
            <w:r>
              <w:rPr>
                <w:position w:val="-3"/>
                <w:sz w:val="18"/>
              </w:rPr>
            </w:r>
            <w:r>
              <w:rPr>
                <w:position w:val="-3"/>
                <w:sz w:val="18"/>
              </w:rPr>
              <w:pict>
                <v:group id="_x0000_s2062" style="width:.6pt;height:9.5pt;mso-position-horizontal-relative:char;mso-position-vertical-relative:line" coordsize="12,190">
                  <v:line id="_x0000_s2064" style="position:absolute" from="6,11" to="6,179" strokecolor="#d3d3d3" strokeweight=".18508mm"/>
                  <v:line id="_x0000_s2063" style="position:absolute" from="6,6" to="6,184" strokecolor="#d3d3d3" strokeweight=".18508mm"/>
                  <w10:wrap type="none"/>
                  <w10:anchorlock/>
                </v:group>
              </w:pict>
            </w:r>
          </w:p>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35" w:type="dxa"/>
          </w:tcPr>
          <w:p w:rsidR="00CF14D4" w:rsidRDefault="00CF14D4"/>
        </w:tc>
      </w:tr>
      <w:tr w:rsidR="00CF14D4">
        <w:trPr>
          <w:trHeight w:hRule="exact" w:val="178"/>
        </w:trPr>
        <w:tc>
          <w:tcPr>
            <w:tcW w:w="8062" w:type="dxa"/>
            <w:gridSpan w:val="10"/>
          </w:tcPr>
          <w:p w:rsidR="00CF14D4" w:rsidRDefault="004A23A1">
            <w:pPr>
              <w:pStyle w:val="TableParagraph"/>
              <w:spacing w:before="14"/>
              <w:ind w:left="15"/>
              <w:rPr>
                <w:rFonts w:ascii="Arial"/>
                <w:sz w:val="13"/>
              </w:rPr>
            </w:pPr>
            <w:r>
              <w:rPr>
                <w:rFonts w:ascii="Arial"/>
                <w:w w:val="105"/>
                <w:sz w:val="13"/>
              </w:rPr>
              <w:t>*These results encompass all hospitals that received HCAHPS scores. Because not all hospitals report their results on  Hospital</w:t>
            </w:r>
          </w:p>
        </w:tc>
        <w:tc>
          <w:tcPr>
            <w:tcW w:w="641" w:type="dxa"/>
          </w:tcPr>
          <w:p w:rsidR="00CF14D4" w:rsidRDefault="00CF14D4"/>
        </w:tc>
        <w:tc>
          <w:tcPr>
            <w:tcW w:w="635" w:type="dxa"/>
          </w:tcPr>
          <w:p w:rsidR="00CF14D4" w:rsidRDefault="00CF14D4"/>
        </w:tc>
      </w:tr>
      <w:tr w:rsidR="00CF14D4">
        <w:trPr>
          <w:trHeight w:hRule="exact" w:val="179"/>
        </w:trPr>
        <w:tc>
          <w:tcPr>
            <w:tcW w:w="4858" w:type="dxa"/>
            <w:gridSpan w:val="5"/>
          </w:tcPr>
          <w:p w:rsidR="00CF14D4" w:rsidRDefault="004A23A1">
            <w:pPr>
              <w:pStyle w:val="TableParagraph"/>
              <w:spacing w:before="14"/>
              <w:ind w:left="15"/>
              <w:rPr>
                <w:rFonts w:ascii="Arial"/>
                <w:sz w:val="13"/>
              </w:rPr>
            </w:pPr>
            <w:r>
              <w:rPr>
                <w:rFonts w:ascii="Arial"/>
                <w:w w:val="105"/>
                <w:sz w:val="13"/>
              </w:rPr>
              <w:t>Compare, the values on that Web site may differ from those shown   here.</w:t>
            </w:r>
          </w:p>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35" w:type="dxa"/>
          </w:tcPr>
          <w:p w:rsidR="00CF14D4" w:rsidRDefault="00CF14D4"/>
        </w:tc>
      </w:tr>
      <w:tr w:rsidR="00CF14D4">
        <w:trPr>
          <w:trHeight w:hRule="exact" w:val="179"/>
        </w:trPr>
        <w:tc>
          <w:tcPr>
            <w:tcW w:w="4858" w:type="dxa"/>
            <w:gridSpan w:val="5"/>
          </w:tcPr>
          <w:p w:rsidR="00CF14D4" w:rsidRDefault="004A23A1">
            <w:pPr>
              <w:pStyle w:val="TableParagraph"/>
              <w:tabs>
                <w:tab w:val="left" w:pos="2925"/>
                <w:tab w:val="left" w:pos="3566"/>
                <w:tab w:val="left" w:pos="4206"/>
              </w:tabs>
              <w:spacing w:line="189" w:lineRule="exact"/>
              <w:ind w:left="2284"/>
              <w:rPr>
                <w:sz w:val="18"/>
              </w:rPr>
            </w:pPr>
            <w:r>
              <w:rPr>
                <w:position w:val="-3"/>
                <w:sz w:val="18"/>
              </w:rPr>
            </w:r>
            <w:r>
              <w:rPr>
                <w:position w:val="-3"/>
                <w:sz w:val="18"/>
              </w:rPr>
              <w:pict>
                <v:group id="_x0000_s2059" style="width:.6pt;height:9.5pt;mso-position-horizontal-relative:char;mso-position-vertical-relative:line" coordsize="12,190">
                  <v:line id="_x0000_s2061" style="position:absolute" from="6,11" to="6,184" strokecolor="#d3d3d3" strokeweight=".18508mm"/>
                  <v:line id="_x0000_s2060" style="position:absolute" from="6,6" to="6,184" strokecolor="#d3d3d3" strokeweight=".18508mm"/>
                  <w10:wrap type="none"/>
                  <w10:anchorlock/>
                </v:group>
              </w:pict>
            </w:r>
            <w:r>
              <w:rPr>
                <w:position w:val="-3"/>
                <w:sz w:val="18"/>
              </w:rPr>
              <w:tab/>
            </w:r>
            <w:r>
              <w:rPr>
                <w:position w:val="-3"/>
                <w:sz w:val="18"/>
              </w:rPr>
            </w:r>
            <w:r>
              <w:rPr>
                <w:position w:val="-3"/>
                <w:sz w:val="18"/>
              </w:rPr>
              <w:pict>
                <v:group id="_x0000_s2056" style="width:.6pt;height:9.5pt;mso-position-horizontal-relative:char;mso-position-vertical-relative:line" coordsize="12,190">
                  <v:line id="_x0000_s2058" style="position:absolute" from="6,11" to="6,184" strokecolor="#d3d3d3" strokeweight=".18508mm"/>
                  <v:line id="_x0000_s2057" style="position:absolute" from="6,6" to="6,184" strokecolor="#d3d3d3" strokeweight=".18508mm"/>
                  <w10:wrap type="none"/>
                  <w10:anchorlock/>
                </v:group>
              </w:pict>
            </w:r>
            <w:r>
              <w:rPr>
                <w:position w:val="-3"/>
                <w:sz w:val="18"/>
              </w:rPr>
              <w:tab/>
            </w:r>
            <w:r>
              <w:rPr>
                <w:position w:val="-3"/>
                <w:sz w:val="18"/>
              </w:rPr>
            </w:r>
            <w:r>
              <w:rPr>
                <w:position w:val="-3"/>
                <w:sz w:val="18"/>
              </w:rPr>
              <w:pict>
                <v:group id="_x0000_s2053" style="width:.6pt;height:9.5pt;mso-position-horizontal-relative:char;mso-position-vertical-relative:line" coordsize="12,190">
                  <v:line id="_x0000_s2055" style="position:absolute" from="6,11" to="6,184" strokecolor="#d3d3d3" strokeweight=".18508mm"/>
                  <v:line id="_x0000_s2054" style="position:absolute" from="6,6" to="6,184" strokecolor="#d3d3d3" strokeweight=".18508mm"/>
                  <w10:wrap type="none"/>
                  <w10:anchorlock/>
                </v:group>
              </w:pict>
            </w:r>
            <w:r>
              <w:rPr>
                <w:position w:val="-3"/>
                <w:sz w:val="18"/>
              </w:rPr>
              <w:tab/>
            </w:r>
            <w:r>
              <w:rPr>
                <w:position w:val="-3"/>
                <w:sz w:val="18"/>
              </w:rPr>
            </w:r>
            <w:r>
              <w:rPr>
                <w:position w:val="-3"/>
                <w:sz w:val="18"/>
              </w:rPr>
              <w:pict>
                <v:group id="_x0000_s2050" style="width:.6pt;height:9.5pt;mso-position-horizontal-relative:char;mso-position-vertical-relative:line" coordsize="12,190">
                  <v:line id="_x0000_s2052" style="position:absolute" from="6,11" to="6,184" strokecolor="#d3d3d3" strokeweight=".18508mm"/>
                  <v:line id="_x0000_s2051" style="position:absolute" from="6,6" to="6,184" strokecolor="#d3d3d3" strokeweight=".18508mm"/>
                  <w10:wrap type="none"/>
                  <w10:anchorlock/>
                </v:group>
              </w:pict>
            </w:r>
          </w:p>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41" w:type="dxa"/>
          </w:tcPr>
          <w:p w:rsidR="00CF14D4" w:rsidRDefault="00CF14D4"/>
        </w:tc>
        <w:tc>
          <w:tcPr>
            <w:tcW w:w="635" w:type="dxa"/>
          </w:tcPr>
          <w:p w:rsidR="00CF14D4" w:rsidRDefault="00CF14D4"/>
        </w:tc>
      </w:tr>
    </w:tbl>
    <w:p w:rsidR="00CF14D4" w:rsidRDefault="00CF14D4">
      <w:pPr>
        <w:pStyle w:val="BodyText"/>
        <w:spacing w:before="3"/>
        <w:rPr>
          <w:b/>
          <w:sz w:val="36"/>
        </w:rPr>
      </w:pPr>
    </w:p>
    <w:p w:rsidR="00CF14D4" w:rsidRDefault="004A23A1">
      <w:pPr>
        <w:pStyle w:val="BodyText"/>
        <w:spacing w:before="1" w:line="360" w:lineRule="auto"/>
        <w:ind w:left="227" w:right="756"/>
      </w:pPr>
      <w:r>
        <w:t>The correlations of the nine specific measures with the two global measures are larger at the hospital level than at the patient level, in part because of the better measurement at the hospital level (as intende</w:t>
      </w:r>
      <w:r>
        <w:t>d) than at the patient level; see Table 4. These hospital-level correlations range from 0.40 to 0.73, with all but four equal to or exceeding 0.50.</w:t>
      </w:r>
    </w:p>
    <w:p w:rsidR="00CF14D4" w:rsidRDefault="00CF14D4">
      <w:pPr>
        <w:spacing w:line="360" w:lineRule="auto"/>
        <w:sectPr w:rsidR="00CF14D4">
          <w:pgSz w:w="12240" w:h="15840"/>
          <w:pgMar w:top="860" w:right="900" w:bottom="1260" w:left="800" w:header="0" w:footer="1004" w:gutter="0"/>
          <w:cols w:space="720"/>
        </w:sectPr>
      </w:pPr>
    </w:p>
    <w:p w:rsidR="00CF14D4" w:rsidRDefault="004A23A1">
      <w:pPr>
        <w:pStyle w:val="Heading2"/>
        <w:spacing w:before="69"/>
        <w:ind w:left="3100" w:right="547" w:hanging="2014"/>
      </w:pPr>
      <w:bookmarkStart w:id="6" w:name="_TOC_250001"/>
      <w:bookmarkEnd w:id="6"/>
      <w:r>
        <w:t>Table 4: Hospital Top-Box Correlations for HCAHPS Measures, July 2015 – June 2016 discharges (4,304 hospitals, 3.1 million surveys).</w:t>
      </w:r>
    </w:p>
    <w:p w:rsidR="00CF14D4" w:rsidRDefault="00CF14D4">
      <w:pPr>
        <w:pStyle w:val="BodyText"/>
        <w:spacing w:before="7"/>
        <w:rPr>
          <w:b/>
          <w:sz w:val="23"/>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7"/>
        <w:gridCol w:w="746"/>
        <w:gridCol w:w="828"/>
        <w:gridCol w:w="632"/>
        <w:gridCol w:w="610"/>
        <w:gridCol w:w="900"/>
        <w:gridCol w:w="716"/>
        <w:gridCol w:w="713"/>
        <w:gridCol w:w="1092"/>
        <w:gridCol w:w="629"/>
        <w:gridCol w:w="1349"/>
        <w:gridCol w:w="785"/>
      </w:tblGrid>
      <w:tr w:rsidR="00CF14D4">
        <w:trPr>
          <w:trHeight w:hRule="exact" w:val="552"/>
        </w:trPr>
        <w:tc>
          <w:tcPr>
            <w:tcW w:w="1347" w:type="dxa"/>
            <w:tcBorders>
              <w:bottom w:val="single" w:sz="4" w:space="0" w:color="000000"/>
              <w:right w:val="single" w:sz="4" w:space="0" w:color="000000"/>
            </w:tcBorders>
          </w:tcPr>
          <w:p w:rsidR="00CF14D4" w:rsidRDefault="00CF14D4"/>
        </w:tc>
        <w:tc>
          <w:tcPr>
            <w:tcW w:w="746" w:type="dxa"/>
            <w:tcBorders>
              <w:left w:val="single" w:sz="4" w:space="0" w:color="000000"/>
              <w:bottom w:val="single" w:sz="4" w:space="0" w:color="000000"/>
              <w:right w:val="single" w:sz="4" w:space="0" w:color="000000"/>
            </w:tcBorders>
          </w:tcPr>
          <w:p w:rsidR="00CF14D4" w:rsidRDefault="00CF14D4">
            <w:pPr>
              <w:pStyle w:val="TableParagraph"/>
              <w:spacing w:before="1"/>
              <w:rPr>
                <w:b/>
                <w:sz w:val="23"/>
              </w:rPr>
            </w:pPr>
          </w:p>
          <w:p w:rsidR="00CF14D4" w:rsidRDefault="004A23A1">
            <w:pPr>
              <w:pStyle w:val="TableParagraph"/>
              <w:ind w:right="101"/>
              <w:jc w:val="right"/>
              <w:rPr>
                <w:rFonts w:ascii="Calibri"/>
              </w:rPr>
            </w:pPr>
            <w:r>
              <w:rPr>
                <w:rFonts w:ascii="Calibri"/>
              </w:rPr>
              <w:t>Nurse</w:t>
            </w:r>
          </w:p>
        </w:tc>
        <w:tc>
          <w:tcPr>
            <w:tcW w:w="828" w:type="dxa"/>
            <w:tcBorders>
              <w:left w:val="single" w:sz="4" w:space="0" w:color="000000"/>
              <w:bottom w:val="single" w:sz="4" w:space="0" w:color="000000"/>
              <w:right w:val="single" w:sz="4" w:space="0" w:color="000000"/>
            </w:tcBorders>
          </w:tcPr>
          <w:p w:rsidR="00CF14D4" w:rsidRDefault="00CF14D4">
            <w:pPr>
              <w:pStyle w:val="TableParagraph"/>
              <w:spacing w:before="1"/>
              <w:rPr>
                <w:b/>
                <w:sz w:val="23"/>
              </w:rPr>
            </w:pPr>
          </w:p>
          <w:p w:rsidR="00CF14D4" w:rsidRDefault="004A23A1">
            <w:pPr>
              <w:pStyle w:val="TableParagraph"/>
              <w:ind w:right="99"/>
              <w:jc w:val="right"/>
              <w:rPr>
                <w:rFonts w:ascii="Calibri"/>
              </w:rPr>
            </w:pPr>
            <w:r>
              <w:rPr>
                <w:rFonts w:ascii="Calibri"/>
              </w:rPr>
              <w:t>Doctor</w:t>
            </w:r>
          </w:p>
        </w:tc>
        <w:tc>
          <w:tcPr>
            <w:tcW w:w="632" w:type="dxa"/>
            <w:tcBorders>
              <w:left w:val="single" w:sz="4" w:space="0" w:color="000000"/>
              <w:bottom w:val="single" w:sz="4" w:space="0" w:color="000000"/>
              <w:right w:val="single" w:sz="4" w:space="0" w:color="000000"/>
            </w:tcBorders>
          </w:tcPr>
          <w:p w:rsidR="00CF14D4" w:rsidRDefault="00CF14D4">
            <w:pPr>
              <w:pStyle w:val="TableParagraph"/>
              <w:spacing w:before="1"/>
              <w:rPr>
                <w:b/>
                <w:sz w:val="23"/>
              </w:rPr>
            </w:pPr>
          </w:p>
          <w:p w:rsidR="00CF14D4" w:rsidRDefault="004A23A1">
            <w:pPr>
              <w:pStyle w:val="TableParagraph"/>
              <w:ind w:right="101"/>
              <w:jc w:val="right"/>
              <w:rPr>
                <w:rFonts w:ascii="Calibri"/>
              </w:rPr>
            </w:pPr>
            <w:r>
              <w:rPr>
                <w:rFonts w:ascii="Calibri"/>
              </w:rPr>
              <w:t>Staff</w:t>
            </w:r>
          </w:p>
        </w:tc>
        <w:tc>
          <w:tcPr>
            <w:tcW w:w="610" w:type="dxa"/>
            <w:tcBorders>
              <w:left w:val="single" w:sz="4" w:space="0" w:color="000000"/>
              <w:bottom w:val="single" w:sz="4" w:space="0" w:color="000000"/>
              <w:right w:val="single" w:sz="4" w:space="0" w:color="000000"/>
            </w:tcBorders>
          </w:tcPr>
          <w:p w:rsidR="00CF14D4" w:rsidRDefault="00CF14D4">
            <w:pPr>
              <w:pStyle w:val="TableParagraph"/>
              <w:spacing w:before="1"/>
              <w:rPr>
                <w:b/>
                <w:sz w:val="23"/>
              </w:rPr>
            </w:pPr>
          </w:p>
          <w:p w:rsidR="00CF14D4" w:rsidRDefault="004A23A1">
            <w:pPr>
              <w:pStyle w:val="TableParagraph"/>
              <w:ind w:right="107"/>
              <w:jc w:val="right"/>
              <w:rPr>
                <w:rFonts w:ascii="Calibri"/>
              </w:rPr>
            </w:pPr>
            <w:r>
              <w:rPr>
                <w:rFonts w:ascii="Calibri"/>
              </w:rPr>
              <w:t>Pain</w:t>
            </w:r>
          </w:p>
        </w:tc>
        <w:tc>
          <w:tcPr>
            <w:tcW w:w="900" w:type="dxa"/>
            <w:tcBorders>
              <w:left w:val="single" w:sz="4" w:space="0" w:color="000000"/>
              <w:bottom w:val="single" w:sz="4" w:space="0" w:color="000000"/>
              <w:right w:val="single" w:sz="4" w:space="0" w:color="000000"/>
            </w:tcBorders>
          </w:tcPr>
          <w:p w:rsidR="00CF14D4" w:rsidRDefault="004A23A1">
            <w:pPr>
              <w:pStyle w:val="TableParagraph"/>
              <w:spacing w:line="265" w:lineRule="exact"/>
              <w:ind w:left="103"/>
              <w:rPr>
                <w:rFonts w:ascii="Calibri"/>
              </w:rPr>
            </w:pPr>
            <w:r>
              <w:rPr>
                <w:rFonts w:ascii="Calibri"/>
              </w:rPr>
              <w:t>RX</w:t>
            </w:r>
          </w:p>
          <w:p w:rsidR="00CF14D4" w:rsidRDefault="004A23A1">
            <w:pPr>
              <w:pStyle w:val="TableParagraph"/>
              <w:ind w:left="103"/>
              <w:rPr>
                <w:rFonts w:ascii="Calibri"/>
              </w:rPr>
            </w:pPr>
            <w:r>
              <w:rPr>
                <w:rFonts w:ascii="Calibri"/>
              </w:rPr>
              <w:t>Comm</w:t>
            </w:r>
          </w:p>
        </w:tc>
        <w:tc>
          <w:tcPr>
            <w:tcW w:w="716" w:type="dxa"/>
            <w:tcBorders>
              <w:left w:val="single" w:sz="4" w:space="0" w:color="000000"/>
              <w:bottom w:val="single" w:sz="4" w:space="0" w:color="000000"/>
              <w:right w:val="single" w:sz="4" w:space="0" w:color="000000"/>
            </w:tcBorders>
          </w:tcPr>
          <w:p w:rsidR="00CF14D4" w:rsidRDefault="00CF14D4">
            <w:pPr>
              <w:pStyle w:val="TableParagraph"/>
              <w:spacing w:before="1"/>
              <w:rPr>
                <w:b/>
                <w:sz w:val="23"/>
              </w:rPr>
            </w:pPr>
          </w:p>
          <w:p w:rsidR="00CF14D4" w:rsidRDefault="004A23A1">
            <w:pPr>
              <w:pStyle w:val="TableParagraph"/>
              <w:ind w:right="102"/>
              <w:jc w:val="right"/>
              <w:rPr>
                <w:rFonts w:ascii="Calibri"/>
              </w:rPr>
            </w:pPr>
            <w:r>
              <w:rPr>
                <w:rFonts w:ascii="Calibri"/>
              </w:rPr>
              <w:t>Clean</w:t>
            </w:r>
          </w:p>
        </w:tc>
        <w:tc>
          <w:tcPr>
            <w:tcW w:w="713" w:type="dxa"/>
            <w:tcBorders>
              <w:left w:val="single" w:sz="4" w:space="0" w:color="000000"/>
              <w:bottom w:val="single" w:sz="4" w:space="0" w:color="000000"/>
              <w:right w:val="single" w:sz="4" w:space="0" w:color="000000"/>
            </w:tcBorders>
          </w:tcPr>
          <w:p w:rsidR="00CF14D4" w:rsidRDefault="00CF14D4">
            <w:pPr>
              <w:pStyle w:val="TableParagraph"/>
              <w:spacing w:before="1"/>
              <w:rPr>
                <w:b/>
                <w:sz w:val="23"/>
              </w:rPr>
            </w:pPr>
          </w:p>
          <w:p w:rsidR="00CF14D4" w:rsidRDefault="004A23A1">
            <w:pPr>
              <w:pStyle w:val="TableParagraph"/>
              <w:ind w:right="99"/>
              <w:jc w:val="right"/>
              <w:rPr>
                <w:rFonts w:ascii="Calibri"/>
              </w:rPr>
            </w:pPr>
            <w:r>
              <w:rPr>
                <w:rFonts w:ascii="Calibri"/>
              </w:rPr>
              <w:t>Quiet</w:t>
            </w:r>
          </w:p>
        </w:tc>
        <w:tc>
          <w:tcPr>
            <w:tcW w:w="1092" w:type="dxa"/>
            <w:tcBorders>
              <w:left w:val="single" w:sz="4" w:space="0" w:color="000000"/>
              <w:bottom w:val="single" w:sz="4" w:space="0" w:color="000000"/>
              <w:right w:val="single" w:sz="4" w:space="0" w:color="000000"/>
            </w:tcBorders>
          </w:tcPr>
          <w:p w:rsidR="00CF14D4" w:rsidRDefault="00CF14D4">
            <w:pPr>
              <w:pStyle w:val="TableParagraph"/>
              <w:spacing w:before="1"/>
              <w:rPr>
                <w:b/>
                <w:sz w:val="23"/>
              </w:rPr>
            </w:pPr>
          </w:p>
          <w:p w:rsidR="00CF14D4" w:rsidRDefault="004A23A1">
            <w:pPr>
              <w:pStyle w:val="TableParagraph"/>
              <w:ind w:right="99"/>
              <w:jc w:val="right"/>
              <w:rPr>
                <w:rFonts w:ascii="Calibri"/>
              </w:rPr>
            </w:pPr>
            <w:r>
              <w:rPr>
                <w:rFonts w:ascii="Calibri"/>
              </w:rPr>
              <w:t>Discharge</w:t>
            </w:r>
          </w:p>
        </w:tc>
        <w:tc>
          <w:tcPr>
            <w:tcW w:w="629" w:type="dxa"/>
            <w:tcBorders>
              <w:left w:val="single" w:sz="4" w:space="0" w:color="000000"/>
              <w:bottom w:val="single" w:sz="4" w:space="0" w:color="000000"/>
              <w:right w:val="single" w:sz="4" w:space="0" w:color="000000"/>
            </w:tcBorders>
          </w:tcPr>
          <w:p w:rsidR="00CF14D4" w:rsidRDefault="00CF14D4">
            <w:pPr>
              <w:pStyle w:val="TableParagraph"/>
              <w:spacing w:before="1"/>
              <w:rPr>
                <w:b/>
                <w:sz w:val="23"/>
              </w:rPr>
            </w:pPr>
          </w:p>
          <w:p w:rsidR="00CF14D4" w:rsidRDefault="004A23A1">
            <w:pPr>
              <w:pStyle w:val="TableParagraph"/>
              <w:ind w:right="100"/>
              <w:jc w:val="right"/>
              <w:rPr>
                <w:rFonts w:ascii="Calibri"/>
              </w:rPr>
            </w:pPr>
            <w:r>
              <w:rPr>
                <w:rFonts w:ascii="Calibri"/>
              </w:rPr>
              <w:t>CTM</w:t>
            </w:r>
          </w:p>
        </w:tc>
        <w:tc>
          <w:tcPr>
            <w:tcW w:w="1349" w:type="dxa"/>
            <w:tcBorders>
              <w:left w:val="single" w:sz="4" w:space="0" w:color="000000"/>
              <w:bottom w:val="single" w:sz="4" w:space="0" w:color="000000"/>
              <w:right w:val="single" w:sz="4" w:space="0" w:color="000000"/>
            </w:tcBorders>
          </w:tcPr>
          <w:p w:rsidR="00CF14D4" w:rsidRDefault="00CF14D4">
            <w:pPr>
              <w:pStyle w:val="TableParagraph"/>
              <w:spacing w:before="1"/>
              <w:rPr>
                <w:b/>
                <w:sz w:val="23"/>
              </w:rPr>
            </w:pPr>
          </w:p>
          <w:p w:rsidR="00CF14D4" w:rsidRDefault="004A23A1">
            <w:pPr>
              <w:pStyle w:val="TableParagraph"/>
              <w:ind w:right="100"/>
              <w:jc w:val="right"/>
              <w:rPr>
                <w:rFonts w:ascii="Calibri"/>
              </w:rPr>
            </w:pPr>
            <w:r>
              <w:rPr>
                <w:rFonts w:ascii="Calibri"/>
              </w:rPr>
              <w:t>Recommend</w:t>
            </w:r>
          </w:p>
        </w:tc>
        <w:tc>
          <w:tcPr>
            <w:tcW w:w="785" w:type="dxa"/>
            <w:tcBorders>
              <w:left w:val="single" w:sz="4" w:space="0" w:color="000000"/>
              <w:bottom w:val="single" w:sz="4" w:space="0" w:color="000000"/>
            </w:tcBorders>
          </w:tcPr>
          <w:p w:rsidR="00CF14D4" w:rsidRDefault="00CF14D4">
            <w:pPr>
              <w:pStyle w:val="TableParagraph"/>
              <w:spacing w:before="1"/>
              <w:rPr>
                <w:b/>
                <w:sz w:val="23"/>
              </w:rPr>
            </w:pPr>
          </w:p>
          <w:p w:rsidR="00CF14D4" w:rsidRDefault="004A23A1">
            <w:pPr>
              <w:pStyle w:val="TableParagraph"/>
              <w:ind w:right="95"/>
              <w:jc w:val="right"/>
              <w:rPr>
                <w:rFonts w:ascii="Calibri"/>
              </w:rPr>
            </w:pPr>
            <w:r>
              <w:rPr>
                <w:rFonts w:ascii="Calibri"/>
              </w:rPr>
              <w:t>Rating</w:t>
            </w:r>
          </w:p>
        </w:tc>
      </w:tr>
      <w:tr w:rsidR="00CF14D4">
        <w:trPr>
          <w:trHeight w:hRule="exact" w:val="310"/>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28"/>
              <w:ind w:left="98"/>
              <w:rPr>
                <w:rFonts w:ascii="Calibri"/>
              </w:rPr>
            </w:pPr>
            <w:r>
              <w:rPr>
                <w:rFonts w:ascii="Calibri"/>
              </w:rPr>
              <w:t>Nurse</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1</w:t>
            </w:r>
          </w:p>
        </w:tc>
        <w:tc>
          <w:tcPr>
            <w:tcW w:w="828" w:type="dxa"/>
            <w:tcBorders>
              <w:top w:val="single" w:sz="4" w:space="0" w:color="000000"/>
              <w:left w:val="single" w:sz="4" w:space="0" w:color="000000"/>
              <w:bottom w:val="single" w:sz="4" w:space="0" w:color="000000"/>
              <w:right w:val="single" w:sz="4" w:space="0" w:color="000000"/>
            </w:tcBorders>
          </w:tcPr>
          <w:p w:rsidR="00CF14D4" w:rsidRDefault="00CF14D4"/>
        </w:tc>
        <w:tc>
          <w:tcPr>
            <w:tcW w:w="632" w:type="dxa"/>
            <w:tcBorders>
              <w:top w:val="single" w:sz="4" w:space="0" w:color="000000"/>
              <w:left w:val="single" w:sz="4" w:space="0" w:color="000000"/>
              <w:bottom w:val="single" w:sz="4" w:space="0" w:color="000000"/>
              <w:right w:val="single" w:sz="4" w:space="0" w:color="000000"/>
            </w:tcBorders>
          </w:tcPr>
          <w:p w:rsidR="00CF14D4" w:rsidRDefault="00CF14D4"/>
        </w:tc>
        <w:tc>
          <w:tcPr>
            <w:tcW w:w="610" w:type="dxa"/>
            <w:tcBorders>
              <w:top w:val="single" w:sz="4" w:space="0" w:color="000000"/>
              <w:left w:val="single" w:sz="4" w:space="0" w:color="000000"/>
              <w:bottom w:val="single" w:sz="4" w:space="0" w:color="000000"/>
              <w:right w:val="single" w:sz="4" w:space="0" w:color="000000"/>
            </w:tcBorders>
          </w:tcPr>
          <w:p w:rsidR="00CF14D4" w:rsidRDefault="00CF14D4"/>
        </w:tc>
        <w:tc>
          <w:tcPr>
            <w:tcW w:w="900" w:type="dxa"/>
            <w:tcBorders>
              <w:top w:val="single" w:sz="4" w:space="0" w:color="000000"/>
              <w:left w:val="single" w:sz="4" w:space="0" w:color="000000"/>
              <w:bottom w:val="single" w:sz="4" w:space="0" w:color="000000"/>
              <w:right w:val="single" w:sz="4" w:space="0" w:color="000000"/>
            </w:tcBorders>
          </w:tcPr>
          <w:p w:rsidR="00CF14D4" w:rsidRDefault="00CF14D4"/>
        </w:tc>
        <w:tc>
          <w:tcPr>
            <w:tcW w:w="716" w:type="dxa"/>
            <w:tcBorders>
              <w:top w:val="single" w:sz="4" w:space="0" w:color="000000"/>
              <w:left w:val="single" w:sz="4" w:space="0" w:color="000000"/>
              <w:bottom w:val="single" w:sz="4" w:space="0" w:color="000000"/>
              <w:right w:val="single" w:sz="4" w:space="0" w:color="000000"/>
            </w:tcBorders>
          </w:tcPr>
          <w:p w:rsidR="00CF14D4" w:rsidRDefault="00CF14D4"/>
        </w:tc>
        <w:tc>
          <w:tcPr>
            <w:tcW w:w="713" w:type="dxa"/>
            <w:tcBorders>
              <w:top w:val="single" w:sz="4" w:space="0" w:color="000000"/>
              <w:left w:val="single" w:sz="4" w:space="0" w:color="000000"/>
              <w:bottom w:val="single" w:sz="4" w:space="0" w:color="000000"/>
              <w:right w:val="single" w:sz="4" w:space="0" w:color="000000"/>
            </w:tcBorders>
          </w:tcPr>
          <w:p w:rsidR="00CF14D4" w:rsidRDefault="00CF14D4"/>
        </w:tc>
        <w:tc>
          <w:tcPr>
            <w:tcW w:w="1092" w:type="dxa"/>
            <w:tcBorders>
              <w:top w:val="single" w:sz="4" w:space="0" w:color="000000"/>
              <w:left w:val="single" w:sz="4" w:space="0" w:color="000000"/>
              <w:bottom w:val="single" w:sz="4" w:space="0" w:color="000000"/>
              <w:right w:val="single" w:sz="4" w:space="0" w:color="000000"/>
            </w:tcBorders>
          </w:tcPr>
          <w:p w:rsidR="00CF14D4" w:rsidRDefault="00CF14D4"/>
        </w:tc>
        <w:tc>
          <w:tcPr>
            <w:tcW w:w="629" w:type="dxa"/>
            <w:tcBorders>
              <w:top w:val="single" w:sz="4" w:space="0" w:color="000000"/>
              <w:left w:val="single" w:sz="4" w:space="0" w:color="000000"/>
              <w:bottom w:val="single" w:sz="4" w:space="0" w:color="000000"/>
              <w:right w:val="single" w:sz="4" w:space="0" w:color="000000"/>
            </w:tcBorders>
          </w:tcPr>
          <w:p w:rsidR="00CF14D4" w:rsidRDefault="00CF14D4"/>
        </w:tc>
        <w:tc>
          <w:tcPr>
            <w:tcW w:w="1349" w:type="dxa"/>
            <w:tcBorders>
              <w:top w:val="single" w:sz="4" w:space="0" w:color="000000"/>
              <w:left w:val="single" w:sz="4" w:space="0" w:color="000000"/>
              <w:bottom w:val="single" w:sz="4" w:space="0" w:color="000000"/>
              <w:right w:val="single" w:sz="4" w:space="0" w:color="000000"/>
            </w:tcBorders>
          </w:tcPr>
          <w:p w:rsidR="00CF14D4" w:rsidRDefault="00CF14D4"/>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10"/>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28"/>
              <w:ind w:left="98"/>
              <w:rPr>
                <w:rFonts w:ascii="Calibri"/>
              </w:rPr>
            </w:pPr>
            <w:r>
              <w:rPr>
                <w:rFonts w:ascii="Calibri"/>
              </w:rPr>
              <w:t>Doctor</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0.75</w:t>
            </w:r>
          </w:p>
        </w:tc>
        <w:tc>
          <w:tcPr>
            <w:tcW w:w="828"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1</w:t>
            </w:r>
          </w:p>
        </w:tc>
        <w:tc>
          <w:tcPr>
            <w:tcW w:w="632" w:type="dxa"/>
            <w:tcBorders>
              <w:top w:val="single" w:sz="4" w:space="0" w:color="000000"/>
              <w:left w:val="single" w:sz="4" w:space="0" w:color="000000"/>
              <w:bottom w:val="single" w:sz="4" w:space="0" w:color="000000"/>
              <w:right w:val="single" w:sz="4" w:space="0" w:color="000000"/>
            </w:tcBorders>
          </w:tcPr>
          <w:p w:rsidR="00CF14D4" w:rsidRDefault="00CF14D4"/>
        </w:tc>
        <w:tc>
          <w:tcPr>
            <w:tcW w:w="610" w:type="dxa"/>
            <w:tcBorders>
              <w:top w:val="single" w:sz="4" w:space="0" w:color="000000"/>
              <w:left w:val="single" w:sz="4" w:space="0" w:color="000000"/>
              <w:bottom w:val="single" w:sz="4" w:space="0" w:color="000000"/>
              <w:right w:val="single" w:sz="4" w:space="0" w:color="000000"/>
            </w:tcBorders>
          </w:tcPr>
          <w:p w:rsidR="00CF14D4" w:rsidRDefault="00CF14D4"/>
        </w:tc>
        <w:tc>
          <w:tcPr>
            <w:tcW w:w="900" w:type="dxa"/>
            <w:tcBorders>
              <w:top w:val="single" w:sz="4" w:space="0" w:color="000000"/>
              <w:left w:val="single" w:sz="4" w:space="0" w:color="000000"/>
              <w:bottom w:val="single" w:sz="4" w:space="0" w:color="000000"/>
              <w:right w:val="single" w:sz="4" w:space="0" w:color="000000"/>
            </w:tcBorders>
          </w:tcPr>
          <w:p w:rsidR="00CF14D4" w:rsidRDefault="00CF14D4"/>
        </w:tc>
        <w:tc>
          <w:tcPr>
            <w:tcW w:w="716" w:type="dxa"/>
            <w:tcBorders>
              <w:top w:val="single" w:sz="4" w:space="0" w:color="000000"/>
              <w:left w:val="single" w:sz="4" w:space="0" w:color="000000"/>
              <w:bottom w:val="single" w:sz="4" w:space="0" w:color="000000"/>
              <w:right w:val="single" w:sz="4" w:space="0" w:color="000000"/>
            </w:tcBorders>
          </w:tcPr>
          <w:p w:rsidR="00CF14D4" w:rsidRDefault="00CF14D4"/>
        </w:tc>
        <w:tc>
          <w:tcPr>
            <w:tcW w:w="713" w:type="dxa"/>
            <w:tcBorders>
              <w:top w:val="single" w:sz="4" w:space="0" w:color="000000"/>
              <w:left w:val="single" w:sz="4" w:space="0" w:color="000000"/>
              <w:bottom w:val="single" w:sz="4" w:space="0" w:color="000000"/>
              <w:right w:val="single" w:sz="4" w:space="0" w:color="000000"/>
            </w:tcBorders>
          </w:tcPr>
          <w:p w:rsidR="00CF14D4" w:rsidRDefault="00CF14D4"/>
        </w:tc>
        <w:tc>
          <w:tcPr>
            <w:tcW w:w="1092" w:type="dxa"/>
            <w:tcBorders>
              <w:top w:val="single" w:sz="4" w:space="0" w:color="000000"/>
              <w:left w:val="single" w:sz="4" w:space="0" w:color="000000"/>
              <w:bottom w:val="single" w:sz="4" w:space="0" w:color="000000"/>
              <w:right w:val="single" w:sz="4" w:space="0" w:color="000000"/>
            </w:tcBorders>
          </w:tcPr>
          <w:p w:rsidR="00CF14D4" w:rsidRDefault="00CF14D4"/>
        </w:tc>
        <w:tc>
          <w:tcPr>
            <w:tcW w:w="629" w:type="dxa"/>
            <w:tcBorders>
              <w:top w:val="single" w:sz="4" w:space="0" w:color="000000"/>
              <w:left w:val="single" w:sz="4" w:space="0" w:color="000000"/>
              <w:bottom w:val="single" w:sz="4" w:space="0" w:color="000000"/>
              <w:right w:val="single" w:sz="4" w:space="0" w:color="000000"/>
            </w:tcBorders>
          </w:tcPr>
          <w:p w:rsidR="00CF14D4" w:rsidRDefault="00CF14D4"/>
        </w:tc>
        <w:tc>
          <w:tcPr>
            <w:tcW w:w="1349" w:type="dxa"/>
            <w:tcBorders>
              <w:top w:val="single" w:sz="4" w:space="0" w:color="000000"/>
              <w:left w:val="single" w:sz="4" w:space="0" w:color="000000"/>
              <w:bottom w:val="single" w:sz="4" w:space="0" w:color="000000"/>
              <w:right w:val="single" w:sz="4" w:space="0" w:color="000000"/>
            </w:tcBorders>
          </w:tcPr>
          <w:p w:rsidR="00CF14D4" w:rsidRDefault="00CF14D4"/>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10"/>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28"/>
              <w:ind w:left="98"/>
              <w:rPr>
                <w:rFonts w:ascii="Calibri"/>
              </w:rPr>
            </w:pPr>
            <w:r>
              <w:rPr>
                <w:rFonts w:ascii="Calibri"/>
              </w:rPr>
              <w:t>Staff</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0.78</w:t>
            </w:r>
          </w:p>
        </w:tc>
        <w:tc>
          <w:tcPr>
            <w:tcW w:w="828"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0.66</w:t>
            </w:r>
          </w:p>
        </w:tc>
        <w:tc>
          <w:tcPr>
            <w:tcW w:w="63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1</w:t>
            </w:r>
          </w:p>
        </w:tc>
        <w:tc>
          <w:tcPr>
            <w:tcW w:w="610" w:type="dxa"/>
            <w:tcBorders>
              <w:top w:val="single" w:sz="4" w:space="0" w:color="000000"/>
              <w:left w:val="single" w:sz="4" w:space="0" w:color="000000"/>
              <w:bottom w:val="single" w:sz="4" w:space="0" w:color="000000"/>
              <w:right w:val="single" w:sz="4" w:space="0" w:color="000000"/>
            </w:tcBorders>
          </w:tcPr>
          <w:p w:rsidR="00CF14D4" w:rsidRDefault="00CF14D4"/>
        </w:tc>
        <w:tc>
          <w:tcPr>
            <w:tcW w:w="900" w:type="dxa"/>
            <w:tcBorders>
              <w:top w:val="single" w:sz="4" w:space="0" w:color="000000"/>
              <w:left w:val="single" w:sz="4" w:space="0" w:color="000000"/>
              <w:bottom w:val="single" w:sz="4" w:space="0" w:color="000000"/>
              <w:right w:val="single" w:sz="4" w:space="0" w:color="000000"/>
            </w:tcBorders>
          </w:tcPr>
          <w:p w:rsidR="00CF14D4" w:rsidRDefault="00CF14D4"/>
        </w:tc>
        <w:tc>
          <w:tcPr>
            <w:tcW w:w="716" w:type="dxa"/>
            <w:tcBorders>
              <w:top w:val="single" w:sz="4" w:space="0" w:color="000000"/>
              <w:left w:val="single" w:sz="4" w:space="0" w:color="000000"/>
              <w:bottom w:val="single" w:sz="4" w:space="0" w:color="000000"/>
              <w:right w:val="single" w:sz="4" w:space="0" w:color="000000"/>
            </w:tcBorders>
          </w:tcPr>
          <w:p w:rsidR="00CF14D4" w:rsidRDefault="00CF14D4"/>
        </w:tc>
        <w:tc>
          <w:tcPr>
            <w:tcW w:w="713" w:type="dxa"/>
            <w:tcBorders>
              <w:top w:val="single" w:sz="4" w:space="0" w:color="000000"/>
              <w:left w:val="single" w:sz="4" w:space="0" w:color="000000"/>
              <w:bottom w:val="single" w:sz="4" w:space="0" w:color="000000"/>
              <w:right w:val="single" w:sz="4" w:space="0" w:color="000000"/>
            </w:tcBorders>
          </w:tcPr>
          <w:p w:rsidR="00CF14D4" w:rsidRDefault="00CF14D4"/>
        </w:tc>
        <w:tc>
          <w:tcPr>
            <w:tcW w:w="1092" w:type="dxa"/>
            <w:tcBorders>
              <w:top w:val="single" w:sz="4" w:space="0" w:color="000000"/>
              <w:left w:val="single" w:sz="4" w:space="0" w:color="000000"/>
              <w:bottom w:val="single" w:sz="4" w:space="0" w:color="000000"/>
              <w:right w:val="single" w:sz="4" w:space="0" w:color="000000"/>
            </w:tcBorders>
          </w:tcPr>
          <w:p w:rsidR="00CF14D4" w:rsidRDefault="00CF14D4"/>
        </w:tc>
        <w:tc>
          <w:tcPr>
            <w:tcW w:w="629" w:type="dxa"/>
            <w:tcBorders>
              <w:top w:val="single" w:sz="4" w:space="0" w:color="000000"/>
              <w:left w:val="single" w:sz="4" w:space="0" w:color="000000"/>
              <w:bottom w:val="single" w:sz="4" w:space="0" w:color="000000"/>
              <w:right w:val="single" w:sz="4" w:space="0" w:color="000000"/>
            </w:tcBorders>
          </w:tcPr>
          <w:p w:rsidR="00CF14D4" w:rsidRDefault="00CF14D4"/>
        </w:tc>
        <w:tc>
          <w:tcPr>
            <w:tcW w:w="1349" w:type="dxa"/>
            <w:tcBorders>
              <w:top w:val="single" w:sz="4" w:space="0" w:color="000000"/>
              <w:left w:val="single" w:sz="4" w:space="0" w:color="000000"/>
              <w:bottom w:val="single" w:sz="4" w:space="0" w:color="000000"/>
              <w:right w:val="single" w:sz="4" w:space="0" w:color="000000"/>
            </w:tcBorders>
          </w:tcPr>
          <w:p w:rsidR="00CF14D4" w:rsidRDefault="00CF14D4"/>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10"/>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28"/>
              <w:ind w:left="98"/>
              <w:rPr>
                <w:rFonts w:ascii="Calibri"/>
              </w:rPr>
            </w:pPr>
            <w:r>
              <w:rPr>
                <w:rFonts w:ascii="Calibri"/>
              </w:rPr>
              <w:t>Pain</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0.71</w:t>
            </w:r>
          </w:p>
        </w:tc>
        <w:tc>
          <w:tcPr>
            <w:tcW w:w="828"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0.62</w:t>
            </w:r>
          </w:p>
        </w:tc>
        <w:tc>
          <w:tcPr>
            <w:tcW w:w="63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1"/>
              <w:jc w:val="right"/>
              <w:rPr>
                <w:rFonts w:ascii="Calibri"/>
              </w:rPr>
            </w:pPr>
            <w:r>
              <w:rPr>
                <w:rFonts w:ascii="Calibri"/>
              </w:rPr>
              <w:t>0.65</w:t>
            </w:r>
          </w:p>
        </w:tc>
        <w:tc>
          <w:tcPr>
            <w:tcW w:w="61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1</w:t>
            </w:r>
          </w:p>
        </w:tc>
        <w:tc>
          <w:tcPr>
            <w:tcW w:w="900" w:type="dxa"/>
            <w:tcBorders>
              <w:top w:val="single" w:sz="4" w:space="0" w:color="000000"/>
              <w:left w:val="single" w:sz="4" w:space="0" w:color="000000"/>
              <w:bottom w:val="single" w:sz="4" w:space="0" w:color="000000"/>
              <w:right w:val="single" w:sz="4" w:space="0" w:color="000000"/>
            </w:tcBorders>
          </w:tcPr>
          <w:p w:rsidR="00CF14D4" w:rsidRDefault="00CF14D4"/>
        </w:tc>
        <w:tc>
          <w:tcPr>
            <w:tcW w:w="716" w:type="dxa"/>
            <w:tcBorders>
              <w:top w:val="single" w:sz="4" w:space="0" w:color="000000"/>
              <w:left w:val="single" w:sz="4" w:space="0" w:color="000000"/>
              <w:bottom w:val="single" w:sz="4" w:space="0" w:color="000000"/>
              <w:right w:val="single" w:sz="4" w:space="0" w:color="000000"/>
            </w:tcBorders>
          </w:tcPr>
          <w:p w:rsidR="00CF14D4" w:rsidRDefault="00CF14D4"/>
        </w:tc>
        <w:tc>
          <w:tcPr>
            <w:tcW w:w="713" w:type="dxa"/>
            <w:tcBorders>
              <w:top w:val="single" w:sz="4" w:space="0" w:color="000000"/>
              <w:left w:val="single" w:sz="4" w:space="0" w:color="000000"/>
              <w:bottom w:val="single" w:sz="4" w:space="0" w:color="000000"/>
              <w:right w:val="single" w:sz="4" w:space="0" w:color="000000"/>
            </w:tcBorders>
          </w:tcPr>
          <w:p w:rsidR="00CF14D4" w:rsidRDefault="00CF14D4"/>
        </w:tc>
        <w:tc>
          <w:tcPr>
            <w:tcW w:w="1092" w:type="dxa"/>
            <w:tcBorders>
              <w:top w:val="single" w:sz="4" w:space="0" w:color="000000"/>
              <w:left w:val="single" w:sz="4" w:space="0" w:color="000000"/>
              <w:bottom w:val="single" w:sz="4" w:space="0" w:color="000000"/>
              <w:right w:val="single" w:sz="4" w:space="0" w:color="000000"/>
            </w:tcBorders>
          </w:tcPr>
          <w:p w:rsidR="00CF14D4" w:rsidRDefault="00CF14D4"/>
        </w:tc>
        <w:tc>
          <w:tcPr>
            <w:tcW w:w="629" w:type="dxa"/>
            <w:tcBorders>
              <w:top w:val="single" w:sz="4" w:space="0" w:color="000000"/>
              <w:left w:val="single" w:sz="4" w:space="0" w:color="000000"/>
              <w:bottom w:val="single" w:sz="4" w:space="0" w:color="000000"/>
              <w:right w:val="single" w:sz="4" w:space="0" w:color="000000"/>
            </w:tcBorders>
          </w:tcPr>
          <w:p w:rsidR="00CF14D4" w:rsidRDefault="00CF14D4"/>
        </w:tc>
        <w:tc>
          <w:tcPr>
            <w:tcW w:w="1349" w:type="dxa"/>
            <w:tcBorders>
              <w:top w:val="single" w:sz="4" w:space="0" w:color="000000"/>
              <w:left w:val="single" w:sz="4" w:space="0" w:color="000000"/>
              <w:bottom w:val="single" w:sz="4" w:space="0" w:color="000000"/>
              <w:right w:val="single" w:sz="4" w:space="0" w:color="000000"/>
            </w:tcBorders>
          </w:tcPr>
          <w:p w:rsidR="00CF14D4" w:rsidRDefault="00CF14D4"/>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10"/>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30"/>
              <w:ind w:left="98"/>
              <w:rPr>
                <w:rFonts w:ascii="Calibri"/>
              </w:rPr>
            </w:pPr>
            <w:r>
              <w:rPr>
                <w:rFonts w:ascii="Calibri"/>
              </w:rPr>
              <w:t>RX Comm</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0.71</w:t>
            </w:r>
          </w:p>
        </w:tc>
        <w:tc>
          <w:tcPr>
            <w:tcW w:w="828"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0.62</w:t>
            </w:r>
          </w:p>
        </w:tc>
        <w:tc>
          <w:tcPr>
            <w:tcW w:w="63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1"/>
              <w:jc w:val="right"/>
              <w:rPr>
                <w:rFonts w:ascii="Calibri"/>
              </w:rPr>
            </w:pPr>
            <w:r>
              <w:rPr>
                <w:rFonts w:ascii="Calibri"/>
              </w:rPr>
              <w:t>0.65</w:t>
            </w:r>
          </w:p>
        </w:tc>
        <w:tc>
          <w:tcPr>
            <w:tcW w:w="61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0.62</w:t>
            </w:r>
          </w:p>
        </w:tc>
        <w:tc>
          <w:tcPr>
            <w:tcW w:w="90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1</w:t>
            </w:r>
          </w:p>
        </w:tc>
        <w:tc>
          <w:tcPr>
            <w:tcW w:w="716" w:type="dxa"/>
            <w:tcBorders>
              <w:top w:val="single" w:sz="4" w:space="0" w:color="000000"/>
              <w:left w:val="single" w:sz="4" w:space="0" w:color="000000"/>
              <w:bottom w:val="single" w:sz="4" w:space="0" w:color="000000"/>
              <w:right w:val="single" w:sz="4" w:space="0" w:color="000000"/>
            </w:tcBorders>
          </w:tcPr>
          <w:p w:rsidR="00CF14D4" w:rsidRDefault="00CF14D4"/>
        </w:tc>
        <w:tc>
          <w:tcPr>
            <w:tcW w:w="713" w:type="dxa"/>
            <w:tcBorders>
              <w:top w:val="single" w:sz="4" w:space="0" w:color="000000"/>
              <w:left w:val="single" w:sz="4" w:space="0" w:color="000000"/>
              <w:bottom w:val="single" w:sz="4" w:space="0" w:color="000000"/>
              <w:right w:val="single" w:sz="4" w:space="0" w:color="000000"/>
            </w:tcBorders>
          </w:tcPr>
          <w:p w:rsidR="00CF14D4" w:rsidRDefault="00CF14D4"/>
        </w:tc>
        <w:tc>
          <w:tcPr>
            <w:tcW w:w="1092" w:type="dxa"/>
            <w:tcBorders>
              <w:top w:val="single" w:sz="4" w:space="0" w:color="000000"/>
              <w:left w:val="single" w:sz="4" w:space="0" w:color="000000"/>
              <w:bottom w:val="single" w:sz="4" w:space="0" w:color="000000"/>
              <w:right w:val="single" w:sz="4" w:space="0" w:color="000000"/>
            </w:tcBorders>
          </w:tcPr>
          <w:p w:rsidR="00CF14D4" w:rsidRDefault="00CF14D4"/>
        </w:tc>
        <w:tc>
          <w:tcPr>
            <w:tcW w:w="629" w:type="dxa"/>
            <w:tcBorders>
              <w:top w:val="single" w:sz="4" w:space="0" w:color="000000"/>
              <w:left w:val="single" w:sz="4" w:space="0" w:color="000000"/>
              <w:bottom w:val="single" w:sz="4" w:space="0" w:color="000000"/>
              <w:right w:val="single" w:sz="4" w:space="0" w:color="000000"/>
            </w:tcBorders>
          </w:tcPr>
          <w:p w:rsidR="00CF14D4" w:rsidRDefault="00CF14D4"/>
        </w:tc>
        <w:tc>
          <w:tcPr>
            <w:tcW w:w="1349" w:type="dxa"/>
            <w:tcBorders>
              <w:top w:val="single" w:sz="4" w:space="0" w:color="000000"/>
              <w:left w:val="single" w:sz="4" w:space="0" w:color="000000"/>
              <w:bottom w:val="single" w:sz="4" w:space="0" w:color="000000"/>
              <w:right w:val="single" w:sz="4" w:space="0" w:color="000000"/>
            </w:tcBorders>
          </w:tcPr>
          <w:p w:rsidR="00CF14D4" w:rsidRDefault="00CF14D4"/>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12"/>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30"/>
              <w:ind w:left="98"/>
              <w:rPr>
                <w:rFonts w:ascii="Calibri"/>
              </w:rPr>
            </w:pPr>
            <w:r>
              <w:rPr>
                <w:rFonts w:ascii="Calibri"/>
              </w:rPr>
              <w:t>Clean</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8" w:lineRule="exact"/>
              <w:ind w:right="100"/>
              <w:jc w:val="right"/>
              <w:rPr>
                <w:rFonts w:ascii="Calibri"/>
              </w:rPr>
            </w:pPr>
            <w:r>
              <w:rPr>
                <w:rFonts w:ascii="Calibri"/>
              </w:rPr>
              <w:t>0.68</w:t>
            </w:r>
          </w:p>
        </w:tc>
        <w:tc>
          <w:tcPr>
            <w:tcW w:w="828"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8" w:lineRule="exact"/>
              <w:ind w:right="100"/>
              <w:jc w:val="right"/>
              <w:rPr>
                <w:rFonts w:ascii="Calibri"/>
              </w:rPr>
            </w:pPr>
            <w:r>
              <w:rPr>
                <w:rFonts w:ascii="Calibri"/>
              </w:rPr>
              <w:t>0.56</w:t>
            </w:r>
          </w:p>
        </w:tc>
        <w:tc>
          <w:tcPr>
            <w:tcW w:w="63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8" w:lineRule="exact"/>
              <w:ind w:right="101"/>
              <w:jc w:val="right"/>
              <w:rPr>
                <w:rFonts w:ascii="Calibri"/>
              </w:rPr>
            </w:pPr>
            <w:r>
              <w:rPr>
                <w:rFonts w:ascii="Calibri"/>
              </w:rPr>
              <w:t>0.68</w:t>
            </w:r>
          </w:p>
        </w:tc>
        <w:tc>
          <w:tcPr>
            <w:tcW w:w="61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8" w:lineRule="exact"/>
              <w:ind w:right="100"/>
              <w:jc w:val="right"/>
              <w:rPr>
                <w:rFonts w:ascii="Calibri"/>
              </w:rPr>
            </w:pPr>
            <w:r>
              <w:rPr>
                <w:rFonts w:ascii="Calibri"/>
              </w:rPr>
              <w:t>0.53</w:t>
            </w:r>
          </w:p>
        </w:tc>
        <w:tc>
          <w:tcPr>
            <w:tcW w:w="90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8" w:lineRule="exact"/>
              <w:ind w:right="100"/>
              <w:jc w:val="right"/>
              <w:rPr>
                <w:rFonts w:ascii="Calibri"/>
              </w:rPr>
            </w:pPr>
            <w:r>
              <w:rPr>
                <w:rFonts w:ascii="Calibri"/>
              </w:rPr>
              <w:t>0.55</w:t>
            </w:r>
          </w:p>
        </w:tc>
        <w:tc>
          <w:tcPr>
            <w:tcW w:w="71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8" w:lineRule="exact"/>
              <w:ind w:right="100"/>
              <w:jc w:val="right"/>
              <w:rPr>
                <w:rFonts w:ascii="Calibri"/>
              </w:rPr>
            </w:pPr>
            <w:r>
              <w:rPr>
                <w:rFonts w:ascii="Calibri"/>
              </w:rPr>
              <w:t>1</w:t>
            </w:r>
          </w:p>
        </w:tc>
        <w:tc>
          <w:tcPr>
            <w:tcW w:w="713" w:type="dxa"/>
            <w:tcBorders>
              <w:top w:val="single" w:sz="4" w:space="0" w:color="000000"/>
              <w:left w:val="single" w:sz="4" w:space="0" w:color="000000"/>
              <w:bottom w:val="single" w:sz="4" w:space="0" w:color="000000"/>
              <w:right w:val="single" w:sz="4" w:space="0" w:color="000000"/>
            </w:tcBorders>
          </w:tcPr>
          <w:p w:rsidR="00CF14D4" w:rsidRDefault="00CF14D4"/>
        </w:tc>
        <w:tc>
          <w:tcPr>
            <w:tcW w:w="1092" w:type="dxa"/>
            <w:tcBorders>
              <w:top w:val="single" w:sz="4" w:space="0" w:color="000000"/>
              <w:left w:val="single" w:sz="4" w:space="0" w:color="000000"/>
              <w:bottom w:val="single" w:sz="4" w:space="0" w:color="000000"/>
              <w:right w:val="single" w:sz="4" w:space="0" w:color="000000"/>
            </w:tcBorders>
          </w:tcPr>
          <w:p w:rsidR="00CF14D4" w:rsidRDefault="00CF14D4"/>
        </w:tc>
        <w:tc>
          <w:tcPr>
            <w:tcW w:w="629" w:type="dxa"/>
            <w:tcBorders>
              <w:top w:val="single" w:sz="4" w:space="0" w:color="000000"/>
              <w:left w:val="single" w:sz="4" w:space="0" w:color="000000"/>
              <w:bottom w:val="single" w:sz="4" w:space="0" w:color="000000"/>
              <w:right w:val="single" w:sz="4" w:space="0" w:color="000000"/>
            </w:tcBorders>
          </w:tcPr>
          <w:p w:rsidR="00CF14D4" w:rsidRDefault="00CF14D4"/>
        </w:tc>
        <w:tc>
          <w:tcPr>
            <w:tcW w:w="1349" w:type="dxa"/>
            <w:tcBorders>
              <w:top w:val="single" w:sz="4" w:space="0" w:color="000000"/>
              <w:left w:val="single" w:sz="4" w:space="0" w:color="000000"/>
              <w:bottom w:val="single" w:sz="4" w:space="0" w:color="000000"/>
              <w:right w:val="single" w:sz="4" w:space="0" w:color="000000"/>
            </w:tcBorders>
          </w:tcPr>
          <w:p w:rsidR="00CF14D4" w:rsidRDefault="00CF14D4"/>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10"/>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28"/>
              <w:ind w:left="98"/>
              <w:rPr>
                <w:rFonts w:ascii="Calibri"/>
              </w:rPr>
            </w:pPr>
            <w:r>
              <w:rPr>
                <w:rFonts w:ascii="Calibri"/>
              </w:rPr>
              <w:t>Quiet</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0.57</w:t>
            </w:r>
          </w:p>
        </w:tc>
        <w:tc>
          <w:tcPr>
            <w:tcW w:w="828"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0.58</w:t>
            </w:r>
          </w:p>
        </w:tc>
        <w:tc>
          <w:tcPr>
            <w:tcW w:w="63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0.60</w:t>
            </w:r>
          </w:p>
        </w:tc>
        <w:tc>
          <w:tcPr>
            <w:tcW w:w="61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0.48</w:t>
            </w:r>
          </w:p>
        </w:tc>
        <w:tc>
          <w:tcPr>
            <w:tcW w:w="90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0.52</w:t>
            </w:r>
          </w:p>
        </w:tc>
        <w:tc>
          <w:tcPr>
            <w:tcW w:w="71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0.52</w:t>
            </w:r>
          </w:p>
        </w:tc>
        <w:tc>
          <w:tcPr>
            <w:tcW w:w="713"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1</w:t>
            </w:r>
          </w:p>
        </w:tc>
        <w:tc>
          <w:tcPr>
            <w:tcW w:w="1092" w:type="dxa"/>
            <w:tcBorders>
              <w:top w:val="single" w:sz="4" w:space="0" w:color="000000"/>
              <w:left w:val="single" w:sz="4" w:space="0" w:color="000000"/>
              <w:bottom w:val="single" w:sz="4" w:space="0" w:color="000000"/>
              <w:right w:val="single" w:sz="4" w:space="0" w:color="000000"/>
            </w:tcBorders>
          </w:tcPr>
          <w:p w:rsidR="00CF14D4" w:rsidRDefault="00CF14D4"/>
        </w:tc>
        <w:tc>
          <w:tcPr>
            <w:tcW w:w="629" w:type="dxa"/>
            <w:tcBorders>
              <w:top w:val="single" w:sz="4" w:space="0" w:color="000000"/>
              <w:left w:val="single" w:sz="4" w:space="0" w:color="000000"/>
              <w:bottom w:val="single" w:sz="4" w:space="0" w:color="000000"/>
              <w:right w:val="single" w:sz="4" w:space="0" w:color="000000"/>
            </w:tcBorders>
          </w:tcPr>
          <w:p w:rsidR="00CF14D4" w:rsidRDefault="00CF14D4"/>
        </w:tc>
        <w:tc>
          <w:tcPr>
            <w:tcW w:w="1349" w:type="dxa"/>
            <w:tcBorders>
              <w:top w:val="single" w:sz="4" w:space="0" w:color="000000"/>
              <w:left w:val="single" w:sz="4" w:space="0" w:color="000000"/>
              <w:bottom w:val="single" w:sz="4" w:space="0" w:color="000000"/>
              <w:right w:val="single" w:sz="4" w:space="0" w:color="000000"/>
            </w:tcBorders>
          </w:tcPr>
          <w:p w:rsidR="00CF14D4" w:rsidRDefault="00CF14D4"/>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10"/>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28"/>
              <w:ind w:left="98"/>
              <w:rPr>
                <w:rFonts w:ascii="Calibri"/>
              </w:rPr>
            </w:pPr>
            <w:r>
              <w:rPr>
                <w:rFonts w:ascii="Calibri"/>
              </w:rPr>
              <w:t>Discharge</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6" w:lineRule="exact"/>
              <w:ind w:right="100"/>
              <w:jc w:val="right"/>
              <w:rPr>
                <w:rFonts w:ascii="Calibri"/>
              </w:rPr>
            </w:pPr>
            <w:r>
              <w:rPr>
                <w:rFonts w:ascii="Calibri"/>
              </w:rPr>
              <w:t>0.48</w:t>
            </w:r>
          </w:p>
        </w:tc>
        <w:tc>
          <w:tcPr>
            <w:tcW w:w="828"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6" w:lineRule="exact"/>
              <w:ind w:right="100"/>
              <w:jc w:val="right"/>
              <w:rPr>
                <w:rFonts w:ascii="Calibri"/>
              </w:rPr>
            </w:pPr>
            <w:r>
              <w:rPr>
                <w:rFonts w:ascii="Calibri"/>
              </w:rPr>
              <w:t>0.36</w:t>
            </w:r>
          </w:p>
        </w:tc>
        <w:tc>
          <w:tcPr>
            <w:tcW w:w="63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6" w:lineRule="exact"/>
              <w:ind w:right="101"/>
              <w:jc w:val="right"/>
              <w:rPr>
                <w:rFonts w:ascii="Calibri"/>
              </w:rPr>
            </w:pPr>
            <w:r>
              <w:rPr>
                <w:rFonts w:ascii="Calibri"/>
              </w:rPr>
              <w:t>0.38</w:t>
            </w:r>
          </w:p>
        </w:tc>
        <w:tc>
          <w:tcPr>
            <w:tcW w:w="61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6" w:lineRule="exact"/>
              <w:ind w:right="100"/>
              <w:jc w:val="right"/>
              <w:rPr>
                <w:rFonts w:ascii="Calibri"/>
              </w:rPr>
            </w:pPr>
            <w:r>
              <w:rPr>
                <w:rFonts w:ascii="Calibri"/>
              </w:rPr>
              <w:t>0.39</w:t>
            </w:r>
          </w:p>
        </w:tc>
        <w:tc>
          <w:tcPr>
            <w:tcW w:w="90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6" w:lineRule="exact"/>
              <w:ind w:right="100"/>
              <w:jc w:val="right"/>
              <w:rPr>
                <w:rFonts w:ascii="Calibri"/>
              </w:rPr>
            </w:pPr>
            <w:r>
              <w:rPr>
                <w:rFonts w:ascii="Calibri"/>
              </w:rPr>
              <w:t>0.41</w:t>
            </w:r>
          </w:p>
        </w:tc>
        <w:tc>
          <w:tcPr>
            <w:tcW w:w="71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6" w:lineRule="exact"/>
              <w:ind w:right="100"/>
              <w:jc w:val="right"/>
              <w:rPr>
                <w:rFonts w:ascii="Calibri"/>
              </w:rPr>
            </w:pPr>
            <w:r>
              <w:rPr>
                <w:rFonts w:ascii="Calibri"/>
              </w:rPr>
              <w:t>0.33</w:t>
            </w:r>
          </w:p>
        </w:tc>
        <w:tc>
          <w:tcPr>
            <w:tcW w:w="713"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6" w:lineRule="exact"/>
              <w:ind w:right="100"/>
              <w:jc w:val="right"/>
              <w:rPr>
                <w:rFonts w:ascii="Calibri"/>
              </w:rPr>
            </w:pPr>
            <w:r>
              <w:rPr>
                <w:rFonts w:ascii="Calibri"/>
              </w:rPr>
              <w:t>0.18</w:t>
            </w:r>
          </w:p>
        </w:tc>
        <w:tc>
          <w:tcPr>
            <w:tcW w:w="109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6" w:lineRule="exact"/>
              <w:ind w:right="99"/>
              <w:jc w:val="right"/>
              <w:rPr>
                <w:rFonts w:ascii="Calibri"/>
              </w:rPr>
            </w:pPr>
            <w:r>
              <w:rPr>
                <w:rFonts w:ascii="Calibri"/>
              </w:rPr>
              <w:t>1</w:t>
            </w:r>
          </w:p>
        </w:tc>
        <w:tc>
          <w:tcPr>
            <w:tcW w:w="629" w:type="dxa"/>
            <w:tcBorders>
              <w:top w:val="single" w:sz="4" w:space="0" w:color="000000"/>
              <w:left w:val="single" w:sz="4" w:space="0" w:color="000000"/>
              <w:bottom w:val="single" w:sz="4" w:space="0" w:color="000000"/>
              <w:right w:val="single" w:sz="4" w:space="0" w:color="000000"/>
            </w:tcBorders>
          </w:tcPr>
          <w:p w:rsidR="00CF14D4" w:rsidRDefault="00CF14D4"/>
        </w:tc>
        <w:tc>
          <w:tcPr>
            <w:tcW w:w="1349" w:type="dxa"/>
            <w:tcBorders>
              <w:top w:val="single" w:sz="4" w:space="0" w:color="000000"/>
              <w:left w:val="single" w:sz="4" w:space="0" w:color="000000"/>
              <w:bottom w:val="single" w:sz="4" w:space="0" w:color="000000"/>
              <w:right w:val="single" w:sz="4" w:space="0" w:color="000000"/>
            </w:tcBorders>
          </w:tcPr>
          <w:p w:rsidR="00CF14D4" w:rsidRDefault="00CF14D4"/>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10"/>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28"/>
              <w:ind w:left="98"/>
              <w:rPr>
                <w:rFonts w:ascii="Calibri"/>
              </w:rPr>
            </w:pPr>
            <w:r>
              <w:rPr>
                <w:rFonts w:ascii="Calibri"/>
              </w:rPr>
              <w:t>CTM</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0.70</w:t>
            </w:r>
          </w:p>
        </w:tc>
        <w:tc>
          <w:tcPr>
            <w:tcW w:w="828"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0.60</w:t>
            </w:r>
          </w:p>
        </w:tc>
        <w:tc>
          <w:tcPr>
            <w:tcW w:w="63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0.60</w:t>
            </w:r>
          </w:p>
        </w:tc>
        <w:tc>
          <w:tcPr>
            <w:tcW w:w="61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0.58</w:t>
            </w:r>
          </w:p>
        </w:tc>
        <w:tc>
          <w:tcPr>
            <w:tcW w:w="90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0.57</w:t>
            </w:r>
          </w:p>
        </w:tc>
        <w:tc>
          <w:tcPr>
            <w:tcW w:w="71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0.56</w:t>
            </w:r>
          </w:p>
        </w:tc>
        <w:tc>
          <w:tcPr>
            <w:tcW w:w="713"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0.43</w:t>
            </w:r>
          </w:p>
        </w:tc>
        <w:tc>
          <w:tcPr>
            <w:tcW w:w="109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rPr>
            </w:pPr>
            <w:r>
              <w:rPr>
                <w:rFonts w:ascii="Calibri"/>
              </w:rPr>
              <w:t>0.47</w:t>
            </w:r>
          </w:p>
        </w:tc>
        <w:tc>
          <w:tcPr>
            <w:tcW w:w="629"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99"/>
              <w:jc w:val="right"/>
              <w:rPr>
                <w:rFonts w:ascii="Calibri"/>
              </w:rPr>
            </w:pPr>
            <w:r>
              <w:rPr>
                <w:rFonts w:ascii="Calibri"/>
              </w:rPr>
              <w:t>1</w:t>
            </w:r>
          </w:p>
        </w:tc>
        <w:tc>
          <w:tcPr>
            <w:tcW w:w="1349" w:type="dxa"/>
            <w:tcBorders>
              <w:top w:val="single" w:sz="4" w:space="0" w:color="000000"/>
              <w:left w:val="single" w:sz="4" w:space="0" w:color="000000"/>
              <w:bottom w:val="single" w:sz="4" w:space="0" w:color="000000"/>
              <w:right w:val="single" w:sz="4" w:space="0" w:color="000000"/>
            </w:tcBorders>
          </w:tcPr>
          <w:p w:rsidR="00CF14D4" w:rsidRDefault="00CF14D4"/>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10"/>
        </w:trPr>
        <w:tc>
          <w:tcPr>
            <w:tcW w:w="1347" w:type="dxa"/>
            <w:tcBorders>
              <w:top w:val="single" w:sz="4" w:space="0" w:color="000000"/>
              <w:bottom w:val="single" w:sz="4" w:space="0" w:color="000000"/>
              <w:right w:val="single" w:sz="4" w:space="0" w:color="000000"/>
            </w:tcBorders>
          </w:tcPr>
          <w:p w:rsidR="00CF14D4" w:rsidRDefault="004A23A1">
            <w:pPr>
              <w:pStyle w:val="TableParagraph"/>
              <w:spacing w:before="28"/>
              <w:ind w:left="98"/>
              <w:rPr>
                <w:rFonts w:ascii="Calibri"/>
              </w:rPr>
            </w:pPr>
            <w:r>
              <w:rPr>
                <w:rFonts w:ascii="Calibri"/>
              </w:rPr>
              <w:t>Recommend</w:t>
            </w:r>
          </w:p>
        </w:tc>
        <w:tc>
          <w:tcPr>
            <w:tcW w:w="74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0.65</w:t>
            </w:r>
          </w:p>
        </w:tc>
        <w:tc>
          <w:tcPr>
            <w:tcW w:w="828"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0.55</w:t>
            </w:r>
          </w:p>
        </w:tc>
        <w:tc>
          <w:tcPr>
            <w:tcW w:w="63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0.50</w:t>
            </w:r>
          </w:p>
        </w:tc>
        <w:tc>
          <w:tcPr>
            <w:tcW w:w="61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0.55</w:t>
            </w:r>
          </w:p>
        </w:tc>
        <w:tc>
          <w:tcPr>
            <w:tcW w:w="900"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0.49</w:t>
            </w:r>
          </w:p>
        </w:tc>
        <w:tc>
          <w:tcPr>
            <w:tcW w:w="716"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0.49</w:t>
            </w:r>
          </w:p>
        </w:tc>
        <w:tc>
          <w:tcPr>
            <w:tcW w:w="713"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0.40</w:t>
            </w:r>
          </w:p>
        </w:tc>
        <w:tc>
          <w:tcPr>
            <w:tcW w:w="1092"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0.49</w:t>
            </w:r>
          </w:p>
        </w:tc>
        <w:tc>
          <w:tcPr>
            <w:tcW w:w="629"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0.72</w:t>
            </w:r>
          </w:p>
        </w:tc>
        <w:tc>
          <w:tcPr>
            <w:tcW w:w="1349" w:type="dxa"/>
            <w:tcBorders>
              <w:top w:val="single" w:sz="4" w:space="0" w:color="000000"/>
              <w:left w:val="single" w:sz="4" w:space="0" w:color="000000"/>
              <w:bottom w:val="single" w:sz="4" w:space="0" w:color="000000"/>
              <w:right w:val="single" w:sz="4" w:space="0" w:color="000000"/>
            </w:tcBorders>
          </w:tcPr>
          <w:p w:rsidR="00CF14D4" w:rsidRDefault="004A23A1">
            <w:pPr>
              <w:pStyle w:val="TableParagraph"/>
              <w:spacing w:line="265" w:lineRule="exact"/>
              <w:ind w:right="102"/>
              <w:jc w:val="right"/>
              <w:rPr>
                <w:rFonts w:ascii="Calibri"/>
              </w:rPr>
            </w:pPr>
            <w:r>
              <w:rPr>
                <w:rFonts w:ascii="Calibri"/>
              </w:rPr>
              <w:t>1</w:t>
            </w:r>
          </w:p>
        </w:tc>
        <w:tc>
          <w:tcPr>
            <w:tcW w:w="785" w:type="dxa"/>
            <w:tcBorders>
              <w:top w:val="single" w:sz="4" w:space="0" w:color="000000"/>
              <w:left w:val="single" w:sz="4" w:space="0" w:color="000000"/>
              <w:bottom w:val="single" w:sz="4" w:space="0" w:color="000000"/>
            </w:tcBorders>
          </w:tcPr>
          <w:p w:rsidR="00CF14D4" w:rsidRDefault="00CF14D4"/>
        </w:tc>
      </w:tr>
      <w:tr w:rsidR="00CF14D4">
        <w:trPr>
          <w:trHeight w:hRule="exact" w:val="331"/>
        </w:trPr>
        <w:tc>
          <w:tcPr>
            <w:tcW w:w="1347" w:type="dxa"/>
            <w:tcBorders>
              <w:top w:val="single" w:sz="4" w:space="0" w:color="000000"/>
              <w:right w:val="single" w:sz="4" w:space="0" w:color="000000"/>
            </w:tcBorders>
          </w:tcPr>
          <w:p w:rsidR="00CF14D4" w:rsidRDefault="004A23A1">
            <w:pPr>
              <w:pStyle w:val="TableParagraph"/>
              <w:spacing w:before="45"/>
              <w:ind w:left="98"/>
              <w:rPr>
                <w:rFonts w:ascii="Calibri"/>
              </w:rPr>
            </w:pPr>
            <w:r>
              <w:rPr>
                <w:rFonts w:ascii="Calibri"/>
              </w:rPr>
              <w:t>Rating</w:t>
            </w:r>
          </w:p>
        </w:tc>
        <w:tc>
          <w:tcPr>
            <w:tcW w:w="746"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0.72</w:t>
            </w:r>
          </w:p>
        </w:tc>
        <w:tc>
          <w:tcPr>
            <w:tcW w:w="828"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0.61</w:t>
            </w:r>
          </w:p>
        </w:tc>
        <w:tc>
          <w:tcPr>
            <w:tcW w:w="632"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0.63</w:t>
            </w:r>
          </w:p>
        </w:tc>
        <w:tc>
          <w:tcPr>
            <w:tcW w:w="610"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0.61</w:t>
            </w:r>
          </w:p>
        </w:tc>
        <w:tc>
          <w:tcPr>
            <w:tcW w:w="900"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0.58</w:t>
            </w:r>
          </w:p>
        </w:tc>
        <w:tc>
          <w:tcPr>
            <w:tcW w:w="716"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0.58</w:t>
            </w:r>
          </w:p>
        </w:tc>
        <w:tc>
          <w:tcPr>
            <w:tcW w:w="713"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0.51</w:t>
            </w:r>
          </w:p>
        </w:tc>
        <w:tc>
          <w:tcPr>
            <w:tcW w:w="1092"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0.51</w:t>
            </w:r>
          </w:p>
        </w:tc>
        <w:tc>
          <w:tcPr>
            <w:tcW w:w="629"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0"/>
              <w:jc w:val="right"/>
              <w:rPr>
                <w:rFonts w:ascii="Calibri"/>
                <w:b/>
              </w:rPr>
            </w:pPr>
            <w:r>
              <w:rPr>
                <w:rFonts w:ascii="Calibri"/>
                <w:b/>
              </w:rPr>
              <w:t>0.73</w:t>
            </w:r>
          </w:p>
        </w:tc>
        <w:tc>
          <w:tcPr>
            <w:tcW w:w="1349" w:type="dxa"/>
            <w:tcBorders>
              <w:top w:val="single" w:sz="4" w:space="0" w:color="000000"/>
              <w:left w:val="single" w:sz="4" w:space="0" w:color="000000"/>
              <w:right w:val="single" w:sz="4" w:space="0" w:color="000000"/>
            </w:tcBorders>
          </w:tcPr>
          <w:p w:rsidR="00CF14D4" w:rsidRDefault="004A23A1">
            <w:pPr>
              <w:pStyle w:val="TableParagraph"/>
              <w:spacing w:line="265" w:lineRule="exact"/>
              <w:ind w:right="102"/>
              <w:jc w:val="right"/>
              <w:rPr>
                <w:rFonts w:ascii="Calibri"/>
              </w:rPr>
            </w:pPr>
            <w:r>
              <w:rPr>
                <w:rFonts w:ascii="Calibri"/>
              </w:rPr>
              <w:t>0.86</w:t>
            </w:r>
          </w:p>
        </w:tc>
        <w:tc>
          <w:tcPr>
            <w:tcW w:w="785" w:type="dxa"/>
            <w:tcBorders>
              <w:top w:val="single" w:sz="4" w:space="0" w:color="000000"/>
              <w:left w:val="single" w:sz="4" w:space="0" w:color="000000"/>
            </w:tcBorders>
          </w:tcPr>
          <w:p w:rsidR="00CF14D4" w:rsidRDefault="004A23A1">
            <w:pPr>
              <w:pStyle w:val="TableParagraph"/>
              <w:spacing w:line="265" w:lineRule="exact"/>
              <w:ind w:right="94"/>
              <w:jc w:val="right"/>
              <w:rPr>
                <w:rFonts w:ascii="Calibri"/>
              </w:rPr>
            </w:pPr>
            <w:r>
              <w:rPr>
                <w:rFonts w:ascii="Calibri"/>
              </w:rPr>
              <w:t>1</w:t>
            </w:r>
          </w:p>
        </w:tc>
      </w:tr>
    </w:tbl>
    <w:p w:rsidR="00CF14D4" w:rsidRDefault="00CF14D4">
      <w:pPr>
        <w:pStyle w:val="BodyText"/>
        <w:rPr>
          <w:b/>
          <w:sz w:val="26"/>
        </w:rPr>
      </w:pPr>
    </w:p>
    <w:p w:rsidR="00CF14D4" w:rsidRDefault="00CF14D4">
      <w:pPr>
        <w:pStyle w:val="BodyText"/>
        <w:spacing w:before="3"/>
        <w:rPr>
          <w:b/>
          <w:sz w:val="26"/>
        </w:rPr>
      </w:pPr>
    </w:p>
    <w:p w:rsidR="00CF14D4" w:rsidRDefault="004A23A1">
      <w:pPr>
        <w:pStyle w:val="BodyText"/>
        <w:spacing w:line="357" w:lineRule="auto"/>
        <w:ind w:left="207" w:right="203"/>
      </w:pPr>
      <w:r>
        <w:t>The goal of HCAHPS is to collect information from patients using a standardized, national survey and to present the information based on those surveys to consumers, providers and hospitals. One of the methodological issues associated with making comparison</w:t>
      </w:r>
      <w:r>
        <w:t>s between hospitals is the need to adjust appropriately for patient-mix differences. Patient-mix refers to patient characteristics that are not under the control of the hospital that may affect measures of patient experiences, such as demographic character</w:t>
      </w:r>
      <w:r>
        <w:t>istics and health status. The basic goal of adjusting for patient-mix is to estimate how different hospitals would be rated if they all provided care to comparable groups of patients.</w:t>
      </w:r>
    </w:p>
    <w:p w:rsidR="00CF14D4" w:rsidRDefault="00CF14D4">
      <w:pPr>
        <w:pStyle w:val="BodyText"/>
        <w:spacing w:before="1"/>
        <w:rPr>
          <w:sz w:val="25"/>
        </w:rPr>
      </w:pPr>
    </w:p>
    <w:p w:rsidR="00CF14D4" w:rsidRDefault="004A23A1">
      <w:pPr>
        <w:pStyle w:val="BodyText"/>
        <w:spacing w:line="360" w:lineRule="auto"/>
        <w:ind w:left="207" w:right="282"/>
      </w:pPr>
      <w:r>
        <w:t>CMS applies patient-mix adjustment to control for patient characteristics that affect ratings and that are differentially distributed across hospitals. Most of the patient-mix items are included in the “About You” section of the instrument, while others ar</w:t>
      </w:r>
      <w:r>
        <w:t>e taken from administrative records. Based on the mode experiment, and consistent with previous studies of patient-mix adjustment in CAHPS and in previous hospital patient surveys, we employ the following variables in the patient-mix adjustment model:</w:t>
      </w:r>
    </w:p>
    <w:p w:rsidR="00CF14D4" w:rsidRDefault="004A23A1">
      <w:pPr>
        <w:pStyle w:val="ListParagraph"/>
        <w:numPr>
          <w:ilvl w:val="0"/>
          <w:numId w:val="2"/>
        </w:numPr>
        <w:tabs>
          <w:tab w:val="left" w:pos="928"/>
          <w:tab w:val="left" w:pos="929"/>
        </w:tabs>
        <w:spacing w:before="5"/>
        <w:rPr>
          <w:sz w:val="24"/>
        </w:rPr>
      </w:pPr>
      <w:r>
        <w:rPr>
          <w:sz w:val="24"/>
        </w:rPr>
        <w:t>Self</w:t>
      </w:r>
      <w:r>
        <w:rPr>
          <w:sz w:val="24"/>
        </w:rPr>
        <w:t>-reported general health status (specified as a linear</w:t>
      </w:r>
      <w:r>
        <w:rPr>
          <w:spacing w:val="-26"/>
          <w:sz w:val="24"/>
        </w:rPr>
        <w:t xml:space="preserve"> </w:t>
      </w:r>
      <w:r>
        <w:rPr>
          <w:sz w:val="24"/>
        </w:rPr>
        <w:t>variable)</w:t>
      </w:r>
    </w:p>
    <w:p w:rsidR="00CF14D4" w:rsidRDefault="004A23A1">
      <w:pPr>
        <w:pStyle w:val="ListParagraph"/>
        <w:numPr>
          <w:ilvl w:val="0"/>
          <w:numId w:val="2"/>
        </w:numPr>
        <w:tabs>
          <w:tab w:val="left" w:pos="928"/>
          <w:tab w:val="left" w:pos="929"/>
        </w:tabs>
        <w:spacing w:line="293" w:lineRule="exact"/>
        <w:rPr>
          <w:sz w:val="24"/>
        </w:rPr>
      </w:pPr>
      <w:r>
        <w:rPr>
          <w:sz w:val="24"/>
        </w:rPr>
        <w:t>Education (specified as a linear</w:t>
      </w:r>
      <w:r>
        <w:rPr>
          <w:spacing w:val="-19"/>
          <w:sz w:val="24"/>
        </w:rPr>
        <w:t xml:space="preserve"> </w:t>
      </w:r>
      <w:r>
        <w:rPr>
          <w:sz w:val="24"/>
        </w:rPr>
        <w:t>variable)</w:t>
      </w:r>
    </w:p>
    <w:p w:rsidR="00CF14D4" w:rsidRDefault="004A23A1">
      <w:pPr>
        <w:pStyle w:val="ListParagraph"/>
        <w:numPr>
          <w:ilvl w:val="0"/>
          <w:numId w:val="2"/>
        </w:numPr>
        <w:tabs>
          <w:tab w:val="left" w:pos="928"/>
          <w:tab w:val="left" w:pos="929"/>
        </w:tabs>
        <w:spacing w:line="293" w:lineRule="exact"/>
        <w:rPr>
          <w:sz w:val="24"/>
        </w:rPr>
      </w:pPr>
      <w:r>
        <w:rPr>
          <w:sz w:val="24"/>
        </w:rPr>
        <w:t>Type of service (medical, surgical, or maternity care) by</w:t>
      </w:r>
      <w:r>
        <w:rPr>
          <w:spacing w:val="-24"/>
          <w:sz w:val="24"/>
        </w:rPr>
        <w:t xml:space="preserve"> </w:t>
      </w:r>
      <w:r>
        <w:rPr>
          <w:sz w:val="24"/>
        </w:rPr>
        <w:t>gender</w:t>
      </w:r>
    </w:p>
    <w:p w:rsidR="00CF14D4" w:rsidRDefault="004A23A1">
      <w:pPr>
        <w:pStyle w:val="ListParagraph"/>
        <w:numPr>
          <w:ilvl w:val="0"/>
          <w:numId w:val="2"/>
        </w:numPr>
        <w:tabs>
          <w:tab w:val="left" w:pos="928"/>
          <w:tab w:val="left" w:pos="929"/>
        </w:tabs>
        <w:spacing w:line="293" w:lineRule="exact"/>
        <w:rPr>
          <w:sz w:val="24"/>
        </w:rPr>
      </w:pPr>
      <w:r>
        <w:rPr>
          <w:sz w:val="24"/>
        </w:rPr>
        <w:t>Age (specified as a categorical</w:t>
      </w:r>
      <w:r>
        <w:rPr>
          <w:spacing w:val="-15"/>
          <w:sz w:val="24"/>
        </w:rPr>
        <w:t xml:space="preserve"> </w:t>
      </w:r>
      <w:r>
        <w:rPr>
          <w:sz w:val="24"/>
        </w:rPr>
        <w:t>variable)</w:t>
      </w:r>
    </w:p>
    <w:p w:rsidR="00CF14D4" w:rsidRDefault="004A23A1">
      <w:pPr>
        <w:pStyle w:val="ListParagraph"/>
        <w:numPr>
          <w:ilvl w:val="0"/>
          <w:numId w:val="2"/>
        </w:numPr>
        <w:tabs>
          <w:tab w:val="left" w:pos="928"/>
          <w:tab w:val="left" w:pos="929"/>
        </w:tabs>
        <w:spacing w:line="293" w:lineRule="exact"/>
        <w:rPr>
          <w:sz w:val="24"/>
        </w:rPr>
      </w:pPr>
      <w:r>
        <w:rPr>
          <w:sz w:val="24"/>
        </w:rPr>
        <w:t>Lag time between discharge and</w:t>
      </w:r>
      <w:r>
        <w:rPr>
          <w:spacing w:val="-8"/>
          <w:sz w:val="24"/>
        </w:rPr>
        <w:t xml:space="preserve"> </w:t>
      </w:r>
      <w:r>
        <w:rPr>
          <w:sz w:val="24"/>
        </w:rPr>
        <w:t>survey</w:t>
      </w:r>
    </w:p>
    <w:p w:rsidR="00CF14D4" w:rsidRDefault="004A23A1">
      <w:pPr>
        <w:pStyle w:val="ListParagraph"/>
        <w:numPr>
          <w:ilvl w:val="0"/>
          <w:numId w:val="2"/>
        </w:numPr>
        <w:tabs>
          <w:tab w:val="left" w:pos="928"/>
          <w:tab w:val="left" w:pos="929"/>
        </w:tabs>
        <w:spacing w:line="293" w:lineRule="exact"/>
        <w:rPr>
          <w:sz w:val="24"/>
        </w:rPr>
      </w:pPr>
      <w:r>
        <w:rPr>
          <w:sz w:val="24"/>
        </w:rPr>
        <w:t>Age by service line</w:t>
      </w:r>
      <w:r>
        <w:rPr>
          <w:spacing w:val="-17"/>
          <w:sz w:val="24"/>
        </w:rPr>
        <w:t xml:space="preserve"> </w:t>
      </w:r>
      <w:r>
        <w:rPr>
          <w:sz w:val="24"/>
        </w:rPr>
        <w:t>interaction</w:t>
      </w:r>
    </w:p>
    <w:p w:rsidR="00CF14D4" w:rsidRDefault="004A23A1">
      <w:pPr>
        <w:pStyle w:val="ListParagraph"/>
        <w:numPr>
          <w:ilvl w:val="0"/>
          <w:numId w:val="2"/>
        </w:numPr>
        <w:tabs>
          <w:tab w:val="left" w:pos="928"/>
          <w:tab w:val="left" w:pos="929"/>
        </w:tabs>
        <w:spacing w:line="293" w:lineRule="exact"/>
        <w:rPr>
          <w:sz w:val="24"/>
        </w:rPr>
      </w:pPr>
      <w:r>
        <w:rPr>
          <w:sz w:val="24"/>
        </w:rPr>
        <w:t>Language (English, Spanish, Chinese, Russian/Vietnamese/Portuguese/Other) spoken at</w:t>
      </w:r>
      <w:r>
        <w:rPr>
          <w:spacing w:val="-22"/>
          <w:sz w:val="24"/>
        </w:rPr>
        <w:t xml:space="preserve"> </w:t>
      </w:r>
      <w:r>
        <w:rPr>
          <w:sz w:val="24"/>
        </w:rPr>
        <w:t>home</w:t>
      </w:r>
    </w:p>
    <w:p w:rsidR="00CF14D4" w:rsidRDefault="00CF14D4">
      <w:pPr>
        <w:spacing w:line="293" w:lineRule="exact"/>
        <w:rPr>
          <w:sz w:val="24"/>
        </w:rPr>
        <w:sectPr w:rsidR="00CF14D4">
          <w:pgSz w:w="12240" w:h="15840"/>
          <w:pgMar w:top="1420" w:right="860" w:bottom="1260" w:left="800" w:header="0" w:footer="1004" w:gutter="0"/>
          <w:cols w:space="720"/>
        </w:sectPr>
      </w:pPr>
    </w:p>
    <w:p w:rsidR="00CF14D4" w:rsidRDefault="004A23A1">
      <w:pPr>
        <w:pStyle w:val="BodyText"/>
        <w:spacing w:before="76" w:line="362" w:lineRule="auto"/>
        <w:ind w:left="107" w:right="248"/>
      </w:pPr>
      <w:r>
        <w:t>Once the data are adjusted for patient-mix, there is a fixed adjustment for each of the reported measures for mode of adm</w:t>
      </w:r>
      <w:r>
        <w:t>inistration (discussed in detail below). The patient-mix adjustment employs a regression methodology, also referred to as covariance adjustment.</w:t>
      </w:r>
    </w:p>
    <w:p w:rsidR="00CF14D4" w:rsidRDefault="00CF14D4">
      <w:pPr>
        <w:pStyle w:val="BodyText"/>
        <w:spacing w:before="7"/>
        <w:rPr>
          <w:sz w:val="36"/>
        </w:rPr>
      </w:pPr>
    </w:p>
    <w:p w:rsidR="00CF14D4" w:rsidRDefault="004A23A1">
      <w:pPr>
        <w:pStyle w:val="BodyText"/>
        <w:spacing w:line="360" w:lineRule="auto"/>
        <w:ind w:left="107" w:right="132"/>
      </w:pPr>
      <w:r>
        <w:t xml:space="preserve">On the survey there are two items that capture the race and ethnicity of the respondent.  These items are not </w:t>
      </w:r>
      <w:r>
        <w:t>included in the patient-mix adjustment model but are used as analytic variables to support the congressionally-mandated report: “The Quality Disparities Report.” This report provides annual, national- level breakdowns of HCAHPS scores by race and ethnicity</w:t>
      </w:r>
      <w:r>
        <w:t>. Many hospitals collect information on race and ethnicity through their administrative systems, but coding is not standard.  Thus it was determined that administrative data are not adequate to support the analyses needed for the reports and the items shou</w:t>
      </w:r>
      <w:r>
        <w:t>ld be included in the</w:t>
      </w:r>
      <w:r>
        <w:rPr>
          <w:spacing w:val="-5"/>
        </w:rPr>
        <w:t xml:space="preserve"> </w:t>
      </w:r>
      <w:r>
        <w:t>questionnaire.</w:t>
      </w:r>
    </w:p>
    <w:p w:rsidR="00CF14D4" w:rsidRDefault="00CF14D4">
      <w:pPr>
        <w:pStyle w:val="BodyText"/>
        <w:spacing w:before="2"/>
        <w:rPr>
          <w:sz w:val="37"/>
        </w:rPr>
      </w:pPr>
    </w:p>
    <w:p w:rsidR="00CF14D4" w:rsidRDefault="004A23A1">
      <w:pPr>
        <w:pStyle w:val="ListParagraph"/>
        <w:numPr>
          <w:ilvl w:val="0"/>
          <w:numId w:val="5"/>
        </w:numPr>
        <w:tabs>
          <w:tab w:val="left" w:pos="408"/>
        </w:tabs>
        <w:spacing w:line="272" w:lineRule="exact"/>
        <w:ind w:right="1558" w:firstLine="0"/>
        <w:rPr>
          <w:sz w:val="24"/>
        </w:rPr>
      </w:pPr>
      <w:r>
        <w:rPr>
          <w:b/>
          <w:sz w:val="24"/>
        </w:rPr>
        <w:t xml:space="preserve">Past and Ongoing Tests of Procedures, Trainings, and Quality Improvement Activities; Collaborator and Contractor Participation </w:t>
      </w:r>
      <w:r>
        <w:rPr>
          <w:sz w:val="24"/>
        </w:rPr>
        <w:t xml:space="preserve">(collaborators and contractors are </w:t>
      </w:r>
      <w:r>
        <w:rPr>
          <w:b/>
          <w:sz w:val="24"/>
        </w:rPr>
        <w:t>bolded</w:t>
      </w:r>
      <w:r>
        <w:rPr>
          <w:sz w:val="24"/>
        </w:rPr>
        <w:t>).</w:t>
      </w:r>
    </w:p>
    <w:p w:rsidR="00CF14D4" w:rsidRDefault="00CF14D4">
      <w:pPr>
        <w:pStyle w:val="BodyText"/>
        <w:spacing w:before="2"/>
        <w:rPr>
          <w:sz w:val="35"/>
        </w:rPr>
      </w:pPr>
    </w:p>
    <w:p w:rsidR="00CF14D4" w:rsidRDefault="004A23A1">
      <w:pPr>
        <w:spacing w:before="1" w:line="360" w:lineRule="auto"/>
        <w:ind w:left="107" w:right="447"/>
        <w:rPr>
          <w:b/>
          <w:sz w:val="24"/>
        </w:rPr>
      </w:pPr>
      <w:r>
        <w:rPr>
          <w:sz w:val="24"/>
        </w:rPr>
        <w:t>Hospitals began using the HCAHPS Survey in 200</w:t>
      </w:r>
      <w:r>
        <w:rPr>
          <w:sz w:val="24"/>
        </w:rPr>
        <w:t xml:space="preserve">6 under the auspices of the </w:t>
      </w:r>
      <w:r>
        <w:rPr>
          <w:b/>
          <w:sz w:val="24"/>
        </w:rPr>
        <w:t>Hospital Quality Alliance</w:t>
      </w:r>
      <w:r>
        <w:rPr>
          <w:sz w:val="24"/>
        </w:rPr>
        <w:t xml:space="preserve">, a private/public partnership that includes CMS and the </w:t>
      </w:r>
      <w:r>
        <w:rPr>
          <w:b/>
          <w:sz w:val="24"/>
        </w:rPr>
        <w:t>American Hospital Association</w:t>
      </w:r>
      <w:r>
        <w:rPr>
          <w:sz w:val="24"/>
        </w:rPr>
        <w:t xml:space="preserve">, the </w:t>
      </w:r>
      <w:r>
        <w:rPr>
          <w:b/>
          <w:sz w:val="24"/>
        </w:rPr>
        <w:t>Federation of American Hospitals</w:t>
      </w:r>
      <w:r>
        <w:rPr>
          <w:sz w:val="24"/>
        </w:rPr>
        <w:t xml:space="preserve">, and the </w:t>
      </w:r>
      <w:r>
        <w:rPr>
          <w:b/>
          <w:sz w:val="24"/>
        </w:rPr>
        <w:t>Association of American Medical Colleges</w:t>
      </w:r>
      <w:r>
        <w:rPr>
          <w:sz w:val="24"/>
        </w:rPr>
        <w:t xml:space="preserve">; the </w:t>
      </w:r>
      <w:r>
        <w:rPr>
          <w:b/>
          <w:sz w:val="24"/>
        </w:rPr>
        <w:t>Joint Commission on Acc</w:t>
      </w:r>
      <w:r>
        <w:rPr>
          <w:b/>
          <w:sz w:val="24"/>
        </w:rPr>
        <w:t xml:space="preserve">reditation of Healthcare Organizations; </w:t>
      </w:r>
      <w:r>
        <w:rPr>
          <w:sz w:val="24"/>
        </w:rPr>
        <w:t xml:space="preserve">the </w:t>
      </w:r>
      <w:r>
        <w:rPr>
          <w:b/>
          <w:sz w:val="24"/>
        </w:rPr>
        <w:t xml:space="preserve">National Quality Forum; AARP; </w:t>
      </w:r>
      <w:r>
        <w:rPr>
          <w:sz w:val="24"/>
        </w:rPr>
        <w:t xml:space="preserve">and </w:t>
      </w:r>
      <w:r>
        <w:rPr>
          <w:b/>
          <w:sz w:val="24"/>
        </w:rPr>
        <w:t>CMS’ Agency for Healthcare Research and Quality (AHRQ).</w:t>
      </w:r>
    </w:p>
    <w:p w:rsidR="00CF14D4" w:rsidRDefault="00CF14D4">
      <w:pPr>
        <w:pStyle w:val="BodyText"/>
        <w:spacing w:before="5"/>
        <w:rPr>
          <w:b/>
          <w:sz w:val="36"/>
        </w:rPr>
      </w:pPr>
    </w:p>
    <w:p w:rsidR="00CF14D4" w:rsidRDefault="004A23A1">
      <w:pPr>
        <w:pStyle w:val="BodyText"/>
        <w:spacing w:line="360" w:lineRule="auto"/>
        <w:ind w:left="107" w:right="545"/>
      </w:pPr>
      <w:r>
        <w:t xml:space="preserve">Beginning in 2002, HCAHPS has undertaken extensive research, planning, development and testing activities. CMS originally partnered with </w:t>
      </w:r>
      <w:r>
        <w:rPr>
          <w:b/>
        </w:rPr>
        <w:t xml:space="preserve">AHRQ </w:t>
      </w:r>
      <w:r>
        <w:t xml:space="preserve">to develop a standard instrument and data collection and reporting procedures that capture patients’ perspectives </w:t>
      </w:r>
      <w:r>
        <w:t>of their hospital care. AHRQ is a leader in developing instruments for measuring patient perspectives on health care. Table 5 summarizes the process of creating and implementing the HCAHPS survey throughout the period starting July 2002 through the first p</w:t>
      </w:r>
      <w:r>
        <w:t>ublic reporting of HCAHPS results in March of</w:t>
      </w:r>
      <w:r>
        <w:rPr>
          <w:spacing w:val="-13"/>
        </w:rPr>
        <w:t xml:space="preserve"> </w:t>
      </w:r>
      <w:r>
        <w:t>2008.</w:t>
      </w:r>
    </w:p>
    <w:p w:rsidR="00CF14D4" w:rsidRDefault="00CF14D4">
      <w:pPr>
        <w:spacing w:line="360" w:lineRule="auto"/>
        <w:sectPr w:rsidR="00CF14D4">
          <w:pgSz w:w="12240" w:h="15840"/>
          <w:pgMar w:top="1260" w:right="900" w:bottom="1260" w:left="900" w:header="0" w:footer="1004" w:gutter="0"/>
          <w:cols w:space="720"/>
        </w:sectPr>
      </w:pPr>
    </w:p>
    <w:p w:rsidR="00CF14D4" w:rsidRDefault="004A23A1">
      <w:pPr>
        <w:pStyle w:val="Heading2"/>
        <w:spacing w:before="77"/>
        <w:ind w:left="1037"/>
      </w:pPr>
      <w:bookmarkStart w:id="7" w:name="_TOC_250000"/>
      <w:bookmarkEnd w:id="7"/>
      <w:r>
        <w:t>Table 5: HCAHPS Survey Development and Implementation Timeline, 2002-2008.</w:t>
      </w:r>
    </w:p>
    <w:p w:rsidR="00CF14D4" w:rsidRDefault="00CF14D4">
      <w:pPr>
        <w:pStyle w:val="BodyText"/>
        <w:spacing w:before="3" w:after="1"/>
        <w:rPr>
          <w:b/>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7"/>
        <w:gridCol w:w="2948"/>
      </w:tblGrid>
      <w:tr w:rsidR="00CF14D4">
        <w:trPr>
          <w:trHeight w:hRule="exact" w:val="286"/>
        </w:trPr>
        <w:tc>
          <w:tcPr>
            <w:tcW w:w="7497" w:type="dxa"/>
          </w:tcPr>
          <w:p w:rsidR="00CF14D4" w:rsidRDefault="004A23A1">
            <w:pPr>
              <w:pStyle w:val="TableParagraph"/>
              <w:spacing w:line="270" w:lineRule="exact"/>
              <w:ind w:left="3314" w:right="3319"/>
              <w:jc w:val="center"/>
              <w:rPr>
                <w:b/>
                <w:sz w:val="24"/>
              </w:rPr>
            </w:pPr>
            <w:r>
              <w:rPr>
                <w:b/>
                <w:sz w:val="24"/>
              </w:rPr>
              <w:t>Activity</w:t>
            </w:r>
          </w:p>
        </w:tc>
        <w:tc>
          <w:tcPr>
            <w:tcW w:w="2948" w:type="dxa"/>
          </w:tcPr>
          <w:p w:rsidR="00CF14D4" w:rsidRDefault="004A23A1">
            <w:pPr>
              <w:pStyle w:val="TableParagraph"/>
              <w:spacing w:line="270" w:lineRule="exact"/>
              <w:ind w:left="404" w:right="407"/>
              <w:jc w:val="center"/>
              <w:rPr>
                <w:b/>
                <w:sz w:val="24"/>
              </w:rPr>
            </w:pPr>
            <w:r>
              <w:rPr>
                <w:b/>
                <w:sz w:val="24"/>
              </w:rPr>
              <w:t>Timeframe</w:t>
            </w:r>
          </w:p>
        </w:tc>
      </w:tr>
      <w:tr w:rsidR="00CF14D4">
        <w:trPr>
          <w:trHeight w:hRule="exact" w:val="1390"/>
        </w:trPr>
        <w:tc>
          <w:tcPr>
            <w:tcW w:w="7497" w:type="dxa"/>
          </w:tcPr>
          <w:p w:rsidR="00CF14D4" w:rsidRDefault="004A23A1">
            <w:pPr>
              <w:pStyle w:val="TableParagraph"/>
              <w:ind w:left="103"/>
              <w:rPr>
                <w:sz w:val="24"/>
              </w:rPr>
            </w:pPr>
            <w:r>
              <w:rPr>
                <w:sz w:val="24"/>
              </w:rPr>
              <w:t xml:space="preserve">Published a “call for measures” in the </w:t>
            </w:r>
            <w:r>
              <w:rPr>
                <w:i/>
                <w:sz w:val="24"/>
              </w:rPr>
              <w:t xml:space="preserve">Federal Register </w:t>
            </w:r>
            <w:r>
              <w:rPr>
                <w:sz w:val="24"/>
              </w:rPr>
              <w:t>and received 7 submissions from Avatar</w:t>
            </w:r>
            <w:r>
              <w:rPr>
                <w:sz w:val="24"/>
              </w:rPr>
              <w:t>, Edge Health Care Research Healthcare Financial Management Association, Jackson Organization, Press Ganey Associates, National Research Corporation, Peace Health, Professional Research Consultants, and SSM Health Care.</w:t>
            </w:r>
          </w:p>
        </w:tc>
        <w:tc>
          <w:tcPr>
            <w:tcW w:w="2948" w:type="dxa"/>
          </w:tcPr>
          <w:p w:rsidR="00CF14D4" w:rsidRDefault="00CF14D4">
            <w:pPr>
              <w:pStyle w:val="TableParagraph"/>
              <w:rPr>
                <w:b/>
                <w:sz w:val="26"/>
              </w:rPr>
            </w:pPr>
          </w:p>
          <w:p w:rsidR="00CF14D4" w:rsidRDefault="00CF14D4">
            <w:pPr>
              <w:pStyle w:val="TableParagraph"/>
              <w:spacing w:before="5"/>
              <w:rPr>
                <w:b/>
                <w:sz w:val="20"/>
              </w:rPr>
            </w:pPr>
          </w:p>
          <w:p w:rsidR="00CF14D4" w:rsidRDefault="004A23A1">
            <w:pPr>
              <w:pStyle w:val="TableParagraph"/>
              <w:ind w:left="404" w:right="404"/>
              <w:jc w:val="center"/>
              <w:rPr>
                <w:sz w:val="24"/>
              </w:rPr>
            </w:pPr>
            <w:r>
              <w:rPr>
                <w:sz w:val="24"/>
              </w:rPr>
              <w:t>July 2002</w:t>
            </w:r>
          </w:p>
        </w:tc>
      </w:tr>
      <w:tr w:rsidR="00CF14D4">
        <w:trPr>
          <w:trHeight w:hRule="exact" w:val="360"/>
        </w:trPr>
        <w:tc>
          <w:tcPr>
            <w:tcW w:w="7497" w:type="dxa"/>
          </w:tcPr>
          <w:p w:rsidR="00CF14D4" w:rsidRDefault="004A23A1">
            <w:pPr>
              <w:pStyle w:val="TableParagraph"/>
              <w:spacing w:before="23"/>
              <w:ind w:left="103"/>
              <w:rPr>
                <w:sz w:val="24"/>
              </w:rPr>
            </w:pPr>
            <w:r>
              <w:rPr>
                <w:sz w:val="24"/>
              </w:rPr>
              <w:t>Completed literature review.</w:t>
            </w:r>
          </w:p>
        </w:tc>
        <w:tc>
          <w:tcPr>
            <w:tcW w:w="2948" w:type="dxa"/>
          </w:tcPr>
          <w:p w:rsidR="00CF14D4" w:rsidRDefault="004A23A1">
            <w:pPr>
              <w:pStyle w:val="TableParagraph"/>
              <w:spacing w:before="23"/>
              <w:ind w:left="404" w:right="404"/>
              <w:jc w:val="center"/>
              <w:rPr>
                <w:sz w:val="24"/>
              </w:rPr>
            </w:pPr>
            <w:r>
              <w:rPr>
                <w:sz w:val="24"/>
              </w:rPr>
              <w:t>Sept-Nov 2002</w:t>
            </w:r>
          </w:p>
        </w:tc>
      </w:tr>
      <w:tr w:rsidR="00CF14D4">
        <w:trPr>
          <w:trHeight w:hRule="exact" w:val="360"/>
        </w:trPr>
        <w:tc>
          <w:tcPr>
            <w:tcW w:w="7497" w:type="dxa"/>
          </w:tcPr>
          <w:p w:rsidR="00CF14D4" w:rsidRDefault="004A23A1">
            <w:pPr>
              <w:pStyle w:val="TableParagraph"/>
              <w:spacing w:before="23"/>
              <w:ind w:left="103"/>
              <w:rPr>
                <w:sz w:val="24"/>
              </w:rPr>
            </w:pPr>
            <w:r>
              <w:rPr>
                <w:sz w:val="24"/>
              </w:rPr>
              <w:t>Held a Web chat to answer questions about HCAHPS.</w:t>
            </w:r>
          </w:p>
        </w:tc>
        <w:tc>
          <w:tcPr>
            <w:tcW w:w="2948" w:type="dxa"/>
          </w:tcPr>
          <w:p w:rsidR="00CF14D4" w:rsidRDefault="004A23A1">
            <w:pPr>
              <w:pStyle w:val="TableParagraph"/>
              <w:spacing w:before="23"/>
              <w:ind w:left="404" w:right="404"/>
              <w:jc w:val="center"/>
              <w:rPr>
                <w:sz w:val="24"/>
              </w:rPr>
            </w:pPr>
            <w:r>
              <w:rPr>
                <w:sz w:val="24"/>
              </w:rPr>
              <w:t>Oct 2002</w:t>
            </w:r>
          </w:p>
        </w:tc>
      </w:tr>
      <w:tr w:rsidR="00CF14D4">
        <w:trPr>
          <w:trHeight w:hRule="exact" w:val="360"/>
        </w:trPr>
        <w:tc>
          <w:tcPr>
            <w:tcW w:w="7497" w:type="dxa"/>
          </w:tcPr>
          <w:p w:rsidR="00CF14D4" w:rsidRDefault="004A23A1">
            <w:pPr>
              <w:pStyle w:val="TableParagraph"/>
              <w:spacing w:before="23"/>
              <w:ind w:left="103"/>
              <w:rPr>
                <w:sz w:val="24"/>
              </w:rPr>
            </w:pPr>
            <w:r>
              <w:rPr>
                <w:sz w:val="24"/>
              </w:rPr>
              <w:t>Provided draft domains to CMS.</w:t>
            </w:r>
          </w:p>
        </w:tc>
        <w:tc>
          <w:tcPr>
            <w:tcW w:w="2948" w:type="dxa"/>
          </w:tcPr>
          <w:p w:rsidR="00CF14D4" w:rsidRDefault="004A23A1">
            <w:pPr>
              <w:pStyle w:val="TableParagraph"/>
              <w:spacing w:before="23"/>
              <w:ind w:left="404" w:right="405"/>
              <w:jc w:val="center"/>
              <w:rPr>
                <w:sz w:val="24"/>
              </w:rPr>
            </w:pPr>
            <w:r>
              <w:rPr>
                <w:sz w:val="24"/>
              </w:rPr>
              <w:t>Oct</w:t>
            </w:r>
            <w:r>
              <w:rPr>
                <w:spacing w:val="55"/>
                <w:sz w:val="24"/>
              </w:rPr>
              <w:t xml:space="preserve"> </w:t>
            </w:r>
            <w:r>
              <w:rPr>
                <w:sz w:val="24"/>
              </w:rPr>
              <w:t>2002</w:t>
            </w:r>
          </w:p>
        </w:tc>
      </w:tr>
      <w:tr w:rsidR="00CF14D4">
        <w:trPr>
          <w:trHeight w:hRule="exact" w:val="442"/>
        </w:trPr>
        <w:tc>
          <w:tcPr>
            <w:tcW w:w="7497" w:type="dxa"/>
          </w:tcPr>
          <w:p w:rsidR="00CF14D4" w:rsidRDefault="004A23A1">
            <w:pPr>
              <w:pStyle w:val="TableParagraph"/>
              <w:spacing w:before="39" w:line="187" w:lineRule="auto"/>
              <w:ind w:left="103" w:right="712"/>
              <w:rPr>
                <w:sz w:val="24"/>
              </w:rPr>
            </w:pPr>
            <w:r>
              <w:rPr>
                <w:sz w:val="24"/>
              </w:rPr>
              <w:t>Reviewed measures submitted in response to Federal Register Notice FRN).</w:t>
            </w:r>
          </w:p>
        </w:tc>
        <w:tc>
          <w:tcPr>
            <w:tcW w:w="2948" w:type="dxa"/>
          </w:tcPr>
          <w:p w:rsidR="00CF14D4" w:rsidRDefault="004A23A1">
            <w:pPr>
              <w:pStyle w:val="TableParagraph"/>
              <w:spacing w:before="64"/>
              <w:ind w:left="404" w:right="405"/>
              <w:jc w:val="center"/>
              <w:rPr>
                <w:sz w:val="24"/>
              </w:rPr>
            </w:pPr>
            <w:r>
              <w:rPr>
                <w:sz w:val="24"/>
              </w:rPr>
              <w:t>Nov 2002</w:t>
            </w:r>
          </w:p>
        </w:tc>
      </w:tr>
      <w:tr w:rsidR="00CF14D4">
        <w:trPr>
          <w:trHeight w:hRule="exact" w:val="360"/>
        </w:trPr>
        <w:tc>
          <w:tcPr>
            <w:tcW w:w="7497" w:type="dxa"/>
          </w:tcPr>
          <w:p w:rsidR="00CF14D4" w:rsidRDefault="004A23A1">
            <w:pPr>
              <w:pStyle w:val="TableParagraph"/>
              <w:spacing w:before="25"/>
              <w:ind w:left="103"/>
              <w:rPr>
                <w:sz w:val="24"/>
              </w:rPr>
            </w:pPr>
            <w:r>
              <w:rPr>
                <w:sz w:val="24"/>
              </w:rPr>
              <w:t>Held Stakeholders Meeting to solicit suggestions and comments.</w:t>
            </w:r>
          </w:p>
        </w:tc>
        <w:tc>
          <w:tcPr>
            <w:tcW w:w="2948" w:type="dxa"/>
          </w:tcPr>
          <w:p w:rsidR="00CF14D4" w:rsidRDefault="004A23A1">
            <w:pPr>
              <w:pStyle w:val="TableParagraph"/>
              <w:spacing w:before="25"/>
              <w:ind w:left="404" w:right="405"/>
              <w:jc w:val="center"/>
              <w:rPr>
                <w:sz w:val="24"/>
              </w:rPr>
            </w:pPr>
            <w:r>
              <w:rPr>
                <w:sz w:val="24"/>
              </w:rPr>
              <w:t>Nov 2002</w:t>
            </w:r>
          </w:p>
        </w:tc>
      </w:tr>
      <w:tr w:rsidR="00CF14D4">
        <w:trPr>
          <w:trHeight w:hRule="exact" w:val="361"/>
        </w:trPr>
        <w:tc>
          <w:tcPr>
            <w:tcW w:w="7497" w:type="dxa"/>
          </w:tcPr>
          <w:p w:rsidR="00CF14D4" w:rsidRDefault="004A23A1">
            <w:pPr>
              <w:pStyle w:val="TableParagraph"/>
              <w:spacing w:before="25"/>
              <w:ind w:left="103"/>
              <w:rPr>
                <w:sz w:val="24"/>
              </w:rPr>
            </w:pPr>
            <w:r>
              <w:rPr>
                <w:sz w:val="24"/>
              </w:rPr>
              <w:t>Held vendors meeting to solicit suggestions and comments.</w:t>
            </w:r>
          </w:p>
        </w:tc>
        <w:tc>
          <w:tcPr>
            <w:tcW w:w="2948" w:type="dxa"/>
          </w:tcPr>
          <w:p w:rsidR="00CF14D4" w:rsidRDefault="004A23A1">
            <w:pPr>
              <w:pStyle w:val="TableParagraph"/>
              <w:spacing w:before="25"/>
              <w:ind w:left="404" w:right="405"/>
              <w:jc w:val="center"/>
              <w:rPr>
                <w:sz w:val="24"/>
              </w:rPr>
            </w:pPr>
            <w:r>
              <w:rPr>
                <w:sz w:val="24"/>
              </w:rPr>
              <w:t>Nov 2002</w:t>
            </w:r>
          </w:p>
        </w:tc>
      </w:tr>
      <w:tr w:rsidR="00CF14D4">
        <w:trPr>
          <w:trHeight w:hRule="exact" w:val="360"/>
        </w:trPr>
        <w:tc>
          <w:tcPr>
            <w:tcW w:w="7497" w:type="dxa"/>
          </w:tcPr>
          <w:p w:rsidR="00CF14D4" w:rsidRDefault="004A23A1">
            <w:pPr>
              <w:pStyle w:val="TableParagraph"/>
              <w:spacing w:before="25"/>
              <w:ind w:left="103"/>
              <w:rPr>
                <w:sz w:val="24"/>
              </w:rPr>
            </w:pPr>
            <w:r>
              <w:rPr>
                <w:sz w:val="24"/>
              </w:rPr>
              <w:t>AHRQ delivered 66 item draft survey to CMS for use in pilot test.</w:t>
            </w:r>
          </w:p>
        </w:tc>
        <w:tc>
          <w:tcPr>
            <w:tcW w:w="2948" w:type="dxa"/>
          </w:tcPr>
          <w:p w:rsidR="00CF14D4" w:rsidRDefault="004A23A1">
            <w:pPr>
              <w:pStyle w:val="TableParagraph"/>
              <w:spacing w:before="25"/>
              <w:ind w:left="404" w:right="402"/>
              <w:jc w:val="center"/>
              <w:rPr>
                <w:sz w:val="24"/>
              </w:rPr>
            </w:pPr>
            <w:r>
              <w:rPr>
                <w:sz w:val="24"/>
              </w:rPr>
              <w:t>Jan 2003</w:t>
            </w:r>
          </w:p>
        </w:tc>
      </w:tr>
      <w:tr w:rsidR="00CF14D4">
        <w:trPr>
          <w:trHeight w:hRule="exact" w:val="571"/>
        </w:trPr>
        <w:tc>
          <w:tcPr>
            <w:tcW w:w="7497" w:type="dxa"/>
          </w:tcPr>
          <w:p w:rsidR="00CF14D4" w:rsidRDefault="004A23A1">
            <w:pPr>
              <w:pStyle w:val="TableParagraph"/>
              <w:ind w:left="103"/>
              <w:rPr>
                <w:sz w:val="24"/>
              </w:rPr>
            </w:pPr>
            <w:r>
              <w:rPr>
                <w:sz w:val="24"/>
              </w:rPr>
              <w:t>Developed data collection and sampling methods, and developed analysis plan.</w:t>
            </w:r>
          </w:p>
        </w:tc>
        <w:tc>
          <w:tcPr>
            <w:tcW w:w="2948" w:type="dxa"/>
          </w:tcPr>
          <w:p w:rsidR="00CF14D4" w:rsidRDefault="004A23A1">
            <w:pPr>
              <w:pStyle w:val="TableParagraph"/>
              <w:spacing w:before="128"/>
              <w:ind w:left="403" w:right="407"/>
              <w:jc w:val="center"/>
              <w:rPr>
                <w:sz w:val="24"/>
              </w:rPr>
            </w:pPr>
            <w:r>
              <w:rPr>
                <w:sz w:val="24"/>
              </w:rPr>
              <w:t>Jan-Feb 2003</w:t>
            </w:r>
          </w:p>
        </w:tc>
      </w:tr>
      <w:tr w:rsidR="00CF14D4">
        <w:trPr>
          <w:trHeight w:hRule="exact" w:val="360"/>
        </w:trPr>
        <w:tc>
          <w:tcPr>
            <w:tcW w:w="7497" w:type="dxa"/>
          </w:tcPr>
          <w:p w:rsidR="00CF14D4" w:rsidRDefault="004A23A1">
            <w:pPr>
              <w:pStyle w:val="TableParagraph"/>
              <w:spacing w:before="23"/>
              <w:ind w:left="103"/>
              <w:rPr>
                <w:sz w:val="24"/>
              </w:rPr>
            </w:pPr>
            <w:r>
              <w:rPr>
                <w:sz w:val="24"/>
              </w:rPr>
              <w:t>Published FRN soliciting comments on draft HCAHPS.</w:t>
            </w:r>
          </w:p>
        </w:tc>
        <w:tc>
          <w:tcPr>
            <w:tcW w:w="2948" w:type="dxa"/>
          </w:tcPr>
          <w:p w:rsidR="00CF14D4" w:rsidRDefault="004A23A1">
            <w:pPr>
              <w:pStyle w:val="TableParagraph"/>
              <w:spacing w:before="23"/>
              <w:ind w:left="403" w:right="407"/>
              <w:jc w:val="center"/>
              <w:rPr>
                <w:sz w:val="24"/>
              </w:rPr>
            </w:pPr>
            <w:r>
              <w:rPr>
                <w:sz w:val="24"/>
              </w:rPr>
              <w:t>Feb</w:t>
            </w:r>
            <w:r>
              <w:rPr>
                <w:spacing w:val="51"/>
                <w:sz w:val="24"/>
              </w:rPr>
              <w:t xml:space="preserve"> </w:t>
            </w:r>
            <w:r>
              <w:rPr>
                <w:sz w:val="24"/>
              </w:rPr>
              <w:t>2003</w:t>
            </w:r>
          </w:p>
        </w:tc>
      </w:tr>
      <w:tr w:rsidR="00CF14D4">
        <w:trPr>
          <w:trHeight w:hRule="exact" w:val="360"/>
        </w:trPr>
        <w:tc>
          <w:tcPr>
            <w:tcW w:w="7497" w:type="dxa"/>
          </w:tcPr>
          <w:p w:rsidR="00CF14D4" w:rsidRDefault="004A23A1">
            <w:pPr>
              <w:pStyle w:val="TableParagraph"/>
              <w:spacing w:before="23"/>
              <w:ind w:left="103"/>
              <w:rPr>
                <w:sz w:val="24"/>
              </w:rPr>
            </w:pPr>
            <w:r>
              <w:rPr>
                <w:sz w:val="24"/>
              </w:rPr>
              <w:t>Completed hospital recruitment for pilot.</w:t>
            </w:r>
          </w:p>
        </w:tc>
        <w:tc>
          <w:tcPr>
            <w:tcW w:w="2948" w:type="dxa"/>
          </w:tcPr>
          <w:p w:rsidR="00CF14D4" w:rsidRDefault="004A23A1">
            <w:pPr>
              <w:pStyle w:val="TableParagraph"/>
              <w:spacing w:before="23"/>
              <w:ind w:left="403" w:right="407"/>
              <w:jc w:val="center"/>
              <w:rPr>
                <w:sz w:val="24"/>
              </w:rPr>
            </w:pPr>
            <w:r>
              <w:rPr>
                <w:sz w:val="24"/>
              </w:rPr>
              <w:t>Mar 2003</w:t>
            </w:r>
          </w:p>
        </w:tc>
      </w:tr>
      <w:tr w:rsidR="00CF14D4">
        <w:trPr>
          <w:trHeight w:hRule="exact" w:val="360"/>
        </w:trPr>
        <w:tc>
          <w:tcPr>
            <w:tcW w:w="7497" w:type="dxa"/>
          </w:tcPr>
          <w:p w:rsidR="00CF14D4" w:rsidRDefault="004A23A1">
            <w:pPr>
              <w:pStyle w:val="TableParagraph"/>
              <w:spacing w:before="23"/>
              <w:ind w:left="103"/>
              <w:rPr>
                <w:sz w:val="24"/>
              </w:rPr>
            </w:pPr>
            <w:r>
              <w:rPr>
                <w:sz w:val="24"/>
              </w:rPr>
              <w:t>Began data collection for CMS 3-state pilot test.</w:t>
            </w:r>
          </w:p>
        </w:tc>
        <w:tc>
          <w:tcPr>
            <w:tcW w:w="2948" w:type="dxa"/>
          </w:tcPr>
          <w:p w:rsidR="00CF14D4" w:rsidRDefault="004A23A1">
            <w:pPr>
              <w:pStyle w:val="TableParagraph"/>
              <w:spacing w:before="23"/>
              <w:ind w:left="404" w:right="402"/>
              <w:jc w:val="center"/>
              <w:rPr>
                <w:sz w:val="24"/>
              </w:rPr>
            </w:pPr>
            <w:r>
              <w:rPr>
                <w:sz w:val="24"/>
              </w:rPr>
              <w:t>June 2003</w:t>
            </w:r>
          </w:p>
        </w:tc>
      </w:tr>
      <w:tr w:rsidR="00CF14D4">
        <w:trPr>
          <w:trHeight w:hRule="exact" w:val="533"/>
        </w:trPr>
        <w:tc>
          <w:tcPr>
            <w:tcW w:w="7497" w:type="dxa"/>
          </w:tcPr>
          <w:p w:rsidR="00CF14D4" w:rsidRDefault="004A23A1">
            <w:pPr>
              <w:pStyle w:val="TableParagraph"/>
              <w:ind w:left="103" w:right="231"/>
              <w:rPr>
                <w:sz w:val="24"/>
              </w:rPr>
            </w:pPr>
            <w:r>
              <w:rPr>
                <w:sz w:val="24"/>
              </w:rPr>
              <w:t>Published a FRN soliciting comments on draft HCAHPS and asked for input about implementation issues.</w:t>
            </w:r>
          </w:p>
        </w:tc>
        <w:tc>
          <w:tcPr>
            <w:tcW w:w="2948" w:type="dxa"/>
          </w:tcPr>
          <w:p w:rsidR="00CF14D4" w:rsidRDefault="004A23A1">
            <w:pPr>
              <w:pStyle w:val="TableParagraph"/>
              <w:spacing w:before="107"/>
              <w:ind w:left="404" w:right="402"/>
              <w:jc w:val="center"/>
              <w:rPr>
                <w:sz w:val="24"/>
              </w:rPr>
            </w:pPr>
            <w:r>
              <w:rPr>
                <w:sz w:val="24"/>
              </w:rPr>
              <w:t>June 2003</w:t>
            </w:r>
          </w:p>
        </w:tc>
      </w:tr>
      <w:tr w:rsidR="00CF14D4">
        <w:trPr>
          <w:trHeight w:hRule="exact" w:val="360"/>
        </w:trPr>
        <w:tc>
          <w:tcPr>
            <w:tcW w:w="7497" w:type="dxa"/>
          </w:tcPr>
          <w:p w:rsidR="00CF14D4" w:rsidRDefault="004A23A1">
            <w:pPr>
              <w:pStyle w:val="TableParagraph"/>
              <w:spacing w:before="20"/>
              <w:ind w:left="103"/>
              <w:rPr>
                <w:sz w:val="24"/>
              </w:rPr>
            </w:pPr>
            <w:r>
              <w:rPr>
                <w:sz w:val="24"/>
              </w:rPr>
              <w:t>Analyzed data from CMS pilot test.</w:t>
            </w:r>
          </w:p>
        </w:tc>
        <w:tc>
          <w:tcPr>
            <w:tcW w:w="2948" w:type="dxa"/>
          </w:tcPr>
          <w:p w:rsidR="00CF14D4" w:rsidRDefault="004A23A1">
            <w:pPr>
              <w:pStyle w:val="TableParagraph"/>
              <w:spacing w:before="20"/>
              <w:ind w:left="404" w:right="405"/>
              <w:jc w:val="center"/>
              <w:rPr>
                <w:sz w:val="24"/>
              </w:rPr>
            </w:pPr>
            <w:r>
              <w:rPr>
                <w:sz w:val="24"/>
              </w:rPr>
              <w:t>Sept–Nov 2003</w:t>
            </w:r>
          </w:p>
        </w:tc>
      </w:tr>
      <w:tr w:rsidR="00CF14D4">
        <w:trPr>
          <w:trHeight w:hRule="exact" w:val="360"/>
        </w:trPr>
        <w:tc>
          <w:tcPr>
            <w:tcW w:w="7497" w:type="dxa"/>
          </w:tcPr>
          <w:p w:rsidR="00CF14D4" w:rsidRDefault="004A23A1">
            <w:pPr>
              <w:pStyle w:val="TableParagraph"/>
              <w:spacing w:before="20"/>
              <w:ind w:left="103"/>
              <w:rPr>
                <w:sz w:val="24"/>
              </w:rPr>
            </w:pPr>
            <w:r>
              <w:rPr>
                <w:sz w:val="24"/>
              </w:rPr>
              <w:t>Review of instrument by CAHPS Cultural Comparability team.</w:t>
            </w:r>
          </w:p>
        </w:tc>
        <w:tc>
          <w:tcPr>
            <w:tcW w:w="2948" w:type="dxa"/>
          </w:tcPr>
          <w:p w:rsidR="00CF14D4" w:rsidRDefault="004A23A1">
            <w:pPr>
              <w:pStyle w:val="TableParagraph"/>
              <w:spacing w:before="20"/>
              <w:ind w:left="404" w:right="406"/>
              <w:jc w:val="center"/>
              <w:rPr>
                <w:sz w:val="24"/>
              </w:rPr>
            </w:pPr>
            <w:r>
              <w:rPr>
                <w:sz w:val="24"/>
              </w:rPr>
              <w:t>Fall 2003</w:t>
            </w:r>
          </w:p>
        </w:tc>
      </w:tr>
      <w:tr w:rsidR="00CF14D4">
        <w:trPr>
          <w:trHeight w:hRule="exact" w:val="360"/>
        </w:trPr>
        <w:tc>
          <w:tcPr>
            <w:tcW w:w="7497" w:type="dxa"/>
          </w:tcPr>
          <w:p w:rsidR="00CF14D4" w:rsidRDefault="004A23A1">
            <w:pPr>
              <w:pStyle w:val="TableParagraph"/>
              <w:spacing w:before="21"/>
              <w:ind w:left="103"/>
              <w:rPr>
                <w:sz w:val="24"/>
              </w:rPr>
            </w:pPr>
            <w:r>
              <w:rPr>
                <w:sz w:val="24"/>
              </w:rPr>
              <w:t>Began CT pilot test of the HCAHPS instrument.</w:t>
            </w:r>
          </w:p>
        </w:tc>
        <w:tc>
          <w:tcPr>
            <w:tcW w:w="2948" w:type="dxa"/>
          </w:tcPr>
          <w:p w:rsidR="00CF14D4" w:rsidRDefault="004A23A1">
            <w:pPr>
              <w:pStyle w:val="TableParagraph"/>
              <w:spacing w:before="21"/>
              <w:ind w:left="404" w:right="406"/>
              <w:jc w:val="center"/>
              <w:rPr>
                <w:sz w:val="24"/>
              </w:rPr>
            </w:pPr>
            <w:r>
              <w:rPr>
                <w:sz w:val="24"/>
              </w:rPr>
              <w:t>Fall 2003</w:t>
            </w:r>
          </w:p>
        </w:tc>
      </w:tr>
      <w:tr w:rsidR="00CF14D4">
        <w:trPr>
          <w:trHeight w:hRule="exact" w:val="360"/>
        </w:trPr>
        <w:tc>
          <w:tcPr>
            <w:tcW w:w="7497" w:type="dxa"/>
          </w:tcPr>
          <w:p w:rsidR="00CF14D4" w:rsidRDefault="004A23A1">
            <w:pPr>
              <w:pStyle w:val="TableParagraph"/>
              <w:spacing w:before="20"/>
              <w:ind w:left="103"/>
              <w:rPr>
                <w:sz w:val="24"/>
              </w:rPr>
            </w:pPr>
            <w:r>
              <w:rPr>
                <w:sz w:val="24"/>
              </w:rPr>
              <w:t>Held HCAHPS Stakeholders’ Meeting at AHRQ.</w:t>
            </w:r>
          </w:p>
        </w:tc>
        <w:tc>
          <w:tcPr>
            <w:tcW w:w="2948" w:type="dxa"/>
          </w:tcPr>
          <w:p w:rsidR="00CF14D4" w:rsidRDefault="004A23A1">
            <w:pPr>
              <w:pStyle w:val="TableParagraph"/>
              <w:spacing w:before="20"/>
              <w:ind w:left="404" w:right="405"/>
              <w:jc w:val="center"/>
              <w:rPr>
                <w:sz w:val="24"/>
              </w:rPr>
            </w:pPr>
            <w:r>
              <w:rPr>
                <w:sz w:val="24"/>
              </w:rPr>
              <w:t>Nov 2003</w:t>
            </w:r>
          </w:p>
        </w:tc>
      </w:tr>
      <w:tr w:rsidR="00CF14D4">
        <w:trPr>
          <w:trHeight w:hRule="exact" w:val="360"/>
        </w:trPr>
        <w:tc>
          <w:tcPr>
            <w:tcW w:w="7497" w:type="dxa"/>
          </w:tcPr>
          <w:p w:rsidR="00CF14D4" w:rsidRDefault="004A23A1">
            <w:pPr>
              <w:pStyle w:val="TableParagraph"/>
              <w:spacing w:before="20"/>
              <w:ind w:left="103"/>
              <w:rPr>
                <w:sz w:val="24"/>
              </w:rPr>
            </w:pPr>
            <w:r>
              <w:rPr>
                <w:sz w:val="24"/>
              </w:rPr>
              <w:t>Revised HCAHPS instrument to 32 items.</w:t>
            </w:r>
          </w:p>
        </w:tc>
        <w:tc>
          <w:tcPr>
            <w:tcW w:w="2948" w:type="dxa"/>
          </w:tcPr>
          <w:p w:rsidR="00CF14D4" w:rsidRDefault="004A23A1">
            <w:pPr>
              <w:pStyle w:val="TableParagraph"/>
              <w:spacing w:before="20"/>
              <w:ind w:left="404" w:right="405"/>
              <w:jc w:val="center"/>
              <w:rPr>
                <w:sz w:val="24"/>
              </w:rPr>
            </w:pPr>
            <w:r>
              <w:rPr>
                <w:sz w:val="24"/>
              </w:rPr>
              <w:t>Nov 2003</w:t>
            </w:r>
          </w:p>
        </w:tc>
      </w:tr>
      <w:tr w:rsidR="00CF14D4">
        <w:trPr>
          <w:trHeight w:hRule="exact" w:val="360"/>
        </w:trPr>
        <w:tc>
          <w:tcPr>
            <w:tcW w:w="7497" w:type="dxa"/>
          </w:tcPr>
          <w:p w:rsidR="00CF14D4" w:rsidRDefault="004A23A1">
            <w:pPr>
              <w:pStyle w:val="TableParagraph"/>
              <w:spacing w:before="20"/>
              <w:ind w:left="103"/>
              <w:rPr>
                <w:sz w:val="24"/>
              </w:rPr>
            </w:pPr>
            <w:r>
              <w:rPr>
                <w:sz w:val="24"/>
              </w:rPr>
              <w:t>AHRQ submitted revised 32-items HCAHPS Instrument to CMS.</w:t>
            </w:r>
          </w:p>
        </w:tc>
        <w:tc>
          <w:tcPr>
            <w:tcW w:w="2948" w:type="dxa"/>
          </w:tcPr>
          <w:p w:rsidR="00CF14D4" w:rsidRDefault="004A23A1">
            <w:pPr>
              <w:pStyle w:val="TableParagraph"/>
              <w:spacing w:before="20"/>
              <w:ind w:left="403" w:right="407"/>
              <w:jc w:val="center"/>
              <w:rPr>
                <w:sz w:val="24"/>
              </w:rPr>
            </w:pPr>
            <w:r>
              <w:rPr>
                <w:sz w:val="24"/>
              </w:rPr>
              <w:t>Dec 2003</w:t>
            </w:r>
          </w:p>
        </w:tc>
      </w:tr>
      <w:tr w:rsidR="00CF14D4">
        <w:trPr>
          <w:trHeight w:hRule="exact" w:val="595"/>
        </w:trPr>
        <w:tc>
          <w:tcPr>
            <w:tcW w:w="7497" w:type="dxa"/>
          </w:tcPr>
          <w:p w:rsidR="00CF14D4" w:rsidRDefault="004A23A1">
            <w:pPr>
              <w:pStyle w:val="TableParagraph"/>
              <w:spacing w:before="6" w:line="274" w:lineRule="exact"/>
              <w:ind w:left="103" w:right="570"/>
              <w:rPr>
                <w:sz w:val="24"/>
              </w:rPr>
            </w:pPr>
            <w:r>
              <w:rPr>
                <w:sz w:val="24"/>
              </w:rPr>
              <w:t>Published a FRN soliciting input for 32-item HCAHPS instrument and implementation strategy.</w:t>
            </w:r>
          </w:p>
        </w:tc>
        <w:tc>
          <w:tcPr>
            <w:tcW w:w="2948" w:type="dxa"/>
          </w:tcPr>
          <w:p w:rsidR="00CF14D4" w:rsidRDefault="004A23A1">
            <w:pPr>
              <w:pStyle w:val="TableParagraph"/>
              <w:spacing w:before="138"/>
              <w:ind w:left="404" w:right="404"/>
              <w:jc w:val="center"/>
              <w:rPr>
                <w:sz w:val="24"/>
              </w:rPr>
            </w:pPr>
            <w:r>
              <w:rPr>
                <w:sz w:val="24"/>
              </w:rPr>
              <w:t>Dec 2003-Feb 2004</w:t>
            </w:r>
          </w:p>
        </w:tc>
      </w:tr>
      <w:tr w:rsidR="00CF14D4">
        <w:trPr>
          <w:trHeight w:hRule="exact" w:val="360"/>
        </w:trPr>
        <w:tc>
          <w:tcPr>
            <w:tcW w:w="7497" w:type="dxa"/>
          </w:tcPr>
          <w:p w:rsidR="00CF14D4" w:rsidRDefault="004A23A1">
            <w:pPr>
              <w:pStyle w:val="TableParagraph"/>
              <w:spacing w:before="20"/>
              <w:ind w:left="103"/>
              <w:rPr>
                <w:sz w:val="24"/>
              </w:rPr>
            </w:pPr>
            <w:r>
              <w:rPr>
                <w:sz w:val="24"/>
              </w:rPr>
              <w:t>Started coordination of national implementation with HSAG, the AZ QIO.</w:t>
            </w:r>
          </w:p>
        </w:tc>
        <w:tc>
          <w:tcPr>
            <w:tcW w:w="2948" w:type="dxa"/>
          </w:tcPr>
          <w:p w:rsidR="00CF14D4" w:rsidRDefault="004A23A1">
            <w:pPr>
              <w:pStyle w:val="TableParagraph"/>
              <w:spacing w:before="20"/>
              <w:ind w:left="404" w:right="404"/>
              <w:jc w:val="center"/>
              <w:rPr>
                <w:sz w:val="24"/>
              </w:rPr>
            </w:pPr>
            <w:r>
              <w:rPr>
                <w:sz w:val="24"/>
              </w:rPr>
              <w:t>January 2004</w:t>
            </w:r>
          </w:p>
        </w:tc>
      </w:tr>
      <w:tr w:rsidR="00CF14D4">
        <w:trPr>
          <w:trHeight w:hRule="exact" w:val="360"/>
        </w:trPr>
        <w:tc>
          <w:tcPr>
            <w:tcW w:w="7497" w:type="dxa"/>
          </w:tcPr>
          <w:p w:rsidR="00CF14D4" w:rsidRDefault="004A23A1">
            <w:pPr>
              <w:pStyle w:val="TableParagraph"/>
              <w:spacing w:before="20"/>
              <w:ind w:left="103"/>
              <w:rPr>
                <w:sz w:val="24"/>
              </w:rPr>
            </w:pPr>
            <w:r>
              <w:rPr>
                <w:sz w:val="24"/>
              </w:rPr>
              <w:t>Completed CT pilot test of HCAHPS.</w:t>
            </w:r>
          </w:p>
        </w:tc>
        <w:tc>
          <w:tcPr>
            <w:tcW w:w="2948" w:type="dxa"/>
          </w:tcPr>
          <w:p w:rsidR="00CF14D4" w:rsidRDefault="004A23A1">
            <w:pPr>
              <w:pStyle w:val="TableParagraph"/>
              <w:spacing w:before="20"/>
              <w:ind w:left="404" w:right="402"/>
              <w:jc w:val="center"/>
              <w:rPr>
                <w:sz w:val="24"/>
              </w:rPr>
            </w:pPr>
            <w:r>
              <w:rPr>
                <w:sz w:val="24"/>
              </w:rPr>
              <w:t>Jan 2004</w:t>
            </w:r>
          </w:p>
        </w:tc>
      </w:tr>
      <w:tr w:rsidR="00CF14D4">
        <w:trPr>
          <w:trHeight w:hRule="exact" w:val="360"/>
        </w:trPr>
        <w:tc>
          <w:tcPr>
            <w:tcW w:w="7497" w:type="dxa"/>
          </w:tcPr>
          <w:p w:rsidR="00CF14D4" w:rsidRDefault="004A23A1">
            <w:pPr>
              <w:pStyle w:val="TableParagraph"/>
              <w:spacing w:before="20"/>
              <w:ind w:left="103"/>
              <w:rPr>
                <w:sz w:val="24"/>
              </w:rPr>
            </w:pPr>
            <w:r>
              <w:rPr>
                <w:sz w:val="24"/>
              </w:rPr>
              <w:t>AHRQ submitted Analysis Report of the CMS 3-state pilot to CMS.</w:t>
            </w:r>
          </w:p>
        </w:tc>
        <w:tc>
          <w:tcPr>
            <w:tcW w:w="2948" w:type="dxa"/>
          </w:tcPr>
          <w:p w:rsidR="00CF14D4" w:rsidRDefault="004A23A1">
            <w:pPr>
              <w:pStyle w:val="TableParagraph"/>
              <w:spacing w:before="20"/>
              <w:ind w:left="404" w:right="402"/>
              <w:jc w:val="center"/>
              <w:rPr>
                <w:sz w:val="24"/>
              </w:rPr>
            </w:pPr>
            <w:r>
              <w:rPr>
                <w:sz w:val="24"/>
              </w:rPr>
              <w:t>Jan 2004</w:t>
            </w:r>
          </w:p>
        </w:tc>
      </w:tr>
      <w:tr w:rsidR="00CF14D4">
        <w:trPr>
          <w:trHeight w:hRule="exact" w:val="632"/>
        </w:trPr>
        <w:tc>
          <w:tcPr>
            <w:tcW w:w="7497" w:type="dxa"/>
          </w:tcPr>
          <w:p w:rsidR="00CF14D4" w:rsidRDefault="004A23A1">
            <w:pPr>
              <w:pStyle w:val="TableParagraph"/>
              <w:spacing w:before="18"/>
              <w:ind w:left="103" w:right="231"/>
              <w:rPr>
                <w:sz w:val="24"/>
              </w:rPr>
            </w:pPr>
            <w:r>
              <w:rPr>
                <w:sz w:val="24"/>
              </w:rPr>
              <w:t>Continued discussions with hospitals, vendors, consumers to follow-up on FRN comments from February.</w:t>
            </w:r>
          </w:p>
        </w:tc>
        <w:tc>
          <w:tcPr>
            <w:tcW w:w="2948" w:type="dxa"/>
          </w:tcPr>
          <w:p w:rsidR="00CF14D4" w:rsidRDefault="004A23A1">
            <w:pPr>
              <w:pStyle w:val="TableParagraph"/>
              <w:spacing w:before="157"/>
              <w:ind w:left="404" w:right="405"/>
              <w:jc w:val="center"/>
              <w:rPr>
                <w:sz w:val="24"/>
              </w:rPr>
            </w:pPr>
            <w:r>
              <w:rPr>
                <w:sz w:val="24"/>
              </w:rPr>
              <w:t>March – Sept 2004</w:t>
            </w:r>
          </w:p>
        </w:tc>
      </w:tr>
      <w:tr w:rsidR="00CF14D4">
        <w:trPr>
          <w:trHeight w:hRule="exact" w:val="360"/>
        </w:trPr>
        <w:tc>
          <w:tcPr>
            <w:tcW w:w="7497" w:type="dxa"/>
          </w:tcPr>
          <w:p w:rsidR="00CF14D4" w:rsidRDefault="004A23A1">
            <w:pPr>
              <w:pStyle w:val="TableParagraph"/>
              <w:spacing w:before="20"/>
              <w:ind w:left="103"/>
              <w:rPr>
                <w:sz w:val="24"/>
              </w:rPr>
            </w:pPr>
            <w:r>
              <w:rPr>
                <w:sz w:val="24"/>
              </w:rPr>
              <w:t>Revised 25-item HCAHPS Instrument submitted by AHRQ to CMS.</w:t>
            </w:r>
          </w:p>
        </w:tc>
        <w:tc>
          <w:tcPr>
            <w:tcW w:w="2948" w:type="dxa"/>
          </w:tcPr>
          <w:p w:rsidR="00CF14D4" w:rsidRDefault="004A23A1">
            <w:pPr>
              <w:pStyle w:val="TableParagraph"/>
              <w:spacing w:before="20"/>
              <w:ind w:left="404" w:right="404"/>
              <w:jc w:val="center"/>
              <w:rPr>
                <w:sz w:val="24"/>
              </w:rPr>
            </w:pPr>
            <w:r>
              <w:rPr>
                <w:sz w:val="24"/>
              </w:rPr>
              <w:t>Oct 2004</w:t>
            </w:r>
          </w:p>
        </w:tc>
      </w:tr>
      <w:tr w:rsidR="00CF14D4">
        <w:trPr>
          <w:trHeight w:hRule="exact" w:val="360"/>
        </w:trPr>
        <w:tc>
          <w:tcPr>
            <w:tcW w:w="7497" w:type="dxa"/>
          </w:tcPr>
          <w:p w:rsidR="00CF14D4" w:rsidRDefault="004A23A1">
            <w:pPr>
              <w:pStyle w:val="TableParagraph"/>
              <w:spacing w:before="20"/>
              <w:ind w:left="103"/>
              <w:rPr>
                <w:sz w:val="24"/>
              </w:rPr>
            </w:pPr>
            <w:r>
              <w:rPr>
                <w:sz w:val="24"/>
              </w:rPr>
              <w:t>Submitted HCAHPS to NQF for its consensus development process.</w:t>
            </w:r>
          </w:p>
        </w:tc>
        <w:tc>
          <w:tcPr>
            <w:tcW w:w="2948" w:type="dxa"/>
          </w:tcPr>
          <w:p w:rsidR="00CF14D4" w:rsidRDefault="004A23A1">
            <w:pPr>
              <w:pStyle w:val="TableParagraph"/>
              <w:spacing w:before="20"/>
              <w:ind w:left="404" w:right="407"/>
              <w:jc w:val="center"/>
              <w:rPr>
                <w:sz w:val="24"/>
              </w:rPr>
            </w:pPr>
            <w:r>
              <w:rPr>
                <w:sz w:val="24"/>
              </w:rPr>
              <w:t>November 2004</w:t>
            </w:r>
          </w:p>
        </w:tc>
      </w:tr>
      <w:tr w:rsidR="00CF14D4">
        <w:trPr>
          <w:trHeight w:hRule="exact" w:val="360"/>
        </w:trPr>
        <w:tc>
          <w:tcPr>
            <w:tcW w:w="7497" w:type="dxa"/>
          </w:tcPr>
          <w:p w:rsidR="00CF14D4" w:rsidRDefault="004A23A1">
            <w:pPr>
              <w:pStyle w:val="TableParagraph"/>
              <w:spacing w:line="266" w:lineRule="exact"/>
              <w:ind w:left="103"/>
              <w:rPr>
                <w:sz w:val="24"/>
              </w:rPr>
            </w:pPr>
            <w:r>
              <w:rPr>
                <w:sz w:val="24"/>
              </w:rPr>
              <w:t>Started developing training documents for national implementation.</w:t>
            </w:r>
          </w:p>
        </w:tc>
        <w:tc>
          <w:tcPr>
            <w:tcW w:w="2948" w:type="dxa"/>
          </w:tcPr>
          <w:p w:rsidR="00CF14D4" w:rsidRDefault="004A23A1">
            <w:pPr>
              <w:pStyle w:val="TableParagraph"/>
              <w:spacing w:line="266" w:lineRule="exact"/>
              <w:ind w:left="401" w:right="407"/>
              <w:jc w:val="center"/>
              <w:rPr>
                <w:sz w:val="24"/>
              </w:rPr>
            </w:pPr>
            <w:r>
              <w:rPr>
                <w:sz w:val="24"/>
              </w:rPr>
              <w:t>December 2004</w:t>
            </w:r>
          </w:p>
        </w:tc>
      </w:tr>
      <w:tr w:rsidR="00CF14D4">
        <w:trPr>
          <w:trHeight w:hRule="exact" w:val="540"/>
        </w:trPr>
        <w:tc>
          <w:tcPr>
            <w:tcW w:w="7497" w:type="dxa"/>
          </w:tcPr>
          <w:p w:rsidR="00CF14D4" w:rsidRDefault="004A23A1">
            <w:pPr>
              <w:pStyle w:val="TableParagraph"/>
              <w:ind w:left="103"/>
              <w:rPr>
                <w:sz w:val="24"/>
              </w:rPr>
            </w:pPr>
            <w:r>
              <w:rPr>
                <w:sz w:val="24"/>
              </w:rPr>
              <w:t>Started discussions regarding data transmission via QNET &amp;</w:t>
            </w:r>
            <w:r>
              <w:rPr>
                <w:sz w:val="24"/>
              </w:rPr>
              <w:t xml:space="preserve"> other issues with the IFMC, the IA QIO.</w:t>
            </w:r>
          </w:p>
        </w:tc>
        <w:tc>
          <w:tcPr>
            <w:tcW w:w="2948" w:type="dxa"/>
          </w:tcPr>
          <w:p w:rsidR="00CF14D4" w:rsidRDefault="004A23A1">
            <w:pPr>
              <w:pStyle w:val="TableParagraph"/>
              <w:spacing w:before="112"/>
              <w:ind w:left="404" w:right="404"/>
              <w:jc w:val="center"/>
              <w:rPr>
                <w:sz w:val="24"/>
              </w:rPr>
            </w:pPr>
            <w:r>
              <w:rPr>
                <w:sz w:val="24"/>
              </w:rPr>
              <w:t>April 2005</w:t>
            </w:r>
          </w:p>
        </w:tc>
      </w:tr>
      <w:tr w:rsidR="00CF14D4">
        <w:trPr>
          <w:trHeight w:hRule="exact" w:val="360"/>
        </w:trPr>
        <w:tc>
          <w:tcPr>
            <w:tcW w:w="7497" w:type="dxa"/>
          </w:tcPr>
          <w:p w:rsidR="00CF14D4" w:rsidRDefault="004A23A1">
            <w:pPr>
              <w:pStyle w:val="TableParagraph"/>
              <w:spacing w:before="23"/>
              <w:ind w:left="103"/>
              <w:rPr>
                <w:sz w:val="24"/>
              </w:rPr>
            </w:pPr>
            <w:r>
              <w:rPr>
                <w:sz w:val="24"/>
              </w:rPr>
              <w:t>Formed the Data Integrity Group.</w:t>
            </w:r>
          </w:p>
        </w:tc>
        <w:tc>
          <w:tcPr>
            <w:tcW w:w="2948" w:type="dxa"/>
          </w:tcPr>
          <w:p w:rsidR="00CF14D4" w:rsidRDefault="004A23A1">
            <w:pPr>
              <w:pStyle w:val="TableParagraph"/>
              <w:spacing w:before="23"/>
              <w:ind w:left="404" w:right="402"/>
              <w:jc w:val="center"/>
              <w:rPr>
                <w:sz w:val="24"/>
              </w:rPr>
            </w:pPr>
            <w:r>
              <w:rPr>
                <w:sz w:val="24"/>
              </w:rPr>
              <w:t>June 2005</w:t>
            </w:r>
          </w:p>
        </w:tc>
      </w:tr>
    </w:tbl>
    <w:p w:rsidR="00CF14D4" w:rsidRDefault="00CF14D4">
      <w:pPr>
        <w:jc w:val="center"/>
        <w:rPr>
          <w:sz w:val="24"/>
        </w:rPr>
        <w:sectPr w:rsidR="00CF14D4">
          <w:pgSz w:w="12240" w:h="15840"/>
          <w:pgMar w:top="860" w:right="660" w:bottom="1260" w:left="900" w:header="0" w:footer="1004"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7"/>
        <w:gridCol w:w="2948"/>
      </w:tblGrid>
      <w:tr w:rsidR="00CF14D4">
        <w:trPr>
          <w:trHeight w:hRule="exact" w:val="360"/>
        </w:trPr>
        <w:tc>
          <w:tcPr>
            <w:tcW w:w="7497" w:type="dxa"/>
          </w:tcPr>
          <w:p w:rsidR="00CF14D4" w:rsidRDefault="004A23A1">
            <w:pPr>
              <w:pStyle w:val="TableParagraph"/>
              <w:spacing w:line="268" w:lineRule="exact"/>
              <w:ind w:left="103"/>
              <w:rPr>
                <w:sz w:val="24"/>
              </w:rPr>
            </w:pPr>
            <w:r>
              <w:rPr>
                <w:sz w:val="24"/>
              </w:rPr>
              <w:t>Received endorsement for 27-item HCAHPS from the National Quality</w:t>
            </w:r>
          </w:p>
        </w:tc>
        <w:tc>
          <w:tcPr>
            <w:tcW w:w="2948" w:type="dxa"/>
          </w:tcPr>
          <w:p w:rsidR="00CF14D4" w:rsidRDefault="004A23A1">
            <w:pPr>
              <w:pStyle w:val="TableParagraph"/>
              <w:spacing w:before="23"/>
              <w:ind w:left="404" w:right="404"/>
              <w:jc w:val="center"/>
              <w:rPr>
                <w:sz w:val="24"/>
              </w:rPr>
            </w:pPr>
            <w:r>
              <w:rPr>
                <w:sz w:val="24"/>
              </w:rPr>
              <w:t>May 2005</w:t>
            </w:r>
          </w:p>
        </w:tc>
      </w:tr>
      <w:tr w:rsidR="00CF14D4">
        <w:trPr>
          <w:trHeight w:hRule="exact" w:val="360"/>
        </w:trPr>
        <w:tc>
          <w:tcPr>
            <w:tcW w:w="7497" w:type="dxa"/>
          </w:tcPr>
          <w:p w:rsidR="00CF14D4" w:rsidRDefault="004A23A1">
            <w:pPr>
              <w:pStyle w:val="TableParagraph"/>
              <w:spacing w:before="23"/>
              <w:ind w:left="103"/>
              <w:rPr>
                <w:sz w:val="24"/>
              </w:rPr>
            </w:pPr>
            <w:r>
              <w:rPr>
                <w:sz w:val="24"/>
              </w:rPr>
              <w:t>Modified survey instrument and protocol as 27-items.</w:t>
            </w:r>
          </w:p>
        </w:tc>
        <w:tc>
          <w:tcPr>
            <w:tcW w:w="2948" w:type="dxa"/>
          </w:tcPr>
          <w:p w:rsidR="00CF14D4" w:rsidRDefault="004A23A1">
            <w:pPr>
              <w:pStyle w:val="TableParagraph"/>
              <w:spacing w:before="23"/>
              <w:ind w:left="404" w:right="404"/>
              <w:jc w:val="center"/>
              <w:rPr>
                <w:sz w:val="24"/>
              </w:rPr>
            </w:pPr>
            <w:r>
              <w:rPr>
                <w:sz w:val="24"/>
              </w:rPr>
              <w:t>May 2005</w:t>
            </w:r>
          </w:p>
        </w:tc>
      </w:tr>
      <w:tr w:rsidR="00CF14D4">
        <w:trPr>
          <w:trHeight w:hRule="exact" w:val="360"/>
        </w:trPr>
        <w:tc>
          <w:tcPr>
            <w:tcW w:w="7497" w:type="dxa"/>
          </w:tcPr>
          <w:p w:rsidR="00CF14D4" w:rsidRDefault="004A23A1">
            <w:pPr>
              <w:pStyle w:val="TableParagraph"/>
              <w:spacing w:before="23"/>
              <w:ind w:left="103"/>
              <w:rPr>
                <w:sz w:val="24"/>
              </w:rPr>
            </w:pPr>
            <w:r>
              <w:rPr>
                <w:sz w:val="24"/>
              </w:rPr>
              <w:t>Abt Associates, Inc. receives OMB approval for cost-benefit analysis.</w:t>
            </w:r>
          </w:p>
        </w:tc>
        <w:tc>
          <w:tcPr>
            <w:tcW w:w="2948" w:type="dxa"/>
          </w:tcPr>
          <w:p w:rsidR="00CF14D4" w:rsidRDefault="004A23A1">
            <w:pPr>
              <w:pStyle w:val="TableParagraph"/>
              <w:spacing w:before="23"/>
              <w:ind w:left="404" w:right="402"/>
              <w:jc w:val="center"/>
              <w:rPr>
                <w:sz w:val="24"/>
              </w:rPr>
            </w:pPr>
            <w:r>
              <w:rPr>
                <w:sz w:val="24"/>
              </w:rPr>
              <w:t>June 2005</w:t>
            </w:r>
          </w:p>
        </w:tc>
      </w:tr>
      <w:tr w:rsidR="00CF14D4">
        <w:trPr>
          <w:trHeight w:hRule="exact" w:val="360"/>
        </w:trPr>
        <w:tc>
          <w:tcPr>
            <w:tcW w:w="7497" w:type="dxa"/>
          </w:tcPr>
          <w:p w:rsidR="00CF14D4" w:rsidRDefault="004A23A1">
            <w:pPr>
              <w:pStyle w:val="TableParagraph"/>
              <w:spacing w:before="23"/>
              <w:ind w:left="103"/>
              <w:rPr>
                <w:sz w:val="24"/>
              </w:rPr>
            </w:pPr>
            <w:r>
              <w:rPr>
                <w:sz w:val="24"/>
              </w:rPr>
              <w:t>Established the Data Submission and Reporting Group.</w:t>
            </w:r>
          </w:p>
        </w:tc>
        <w:tc>
          <w:tcPr>
            <w:tcW w:w="2948" w:type="dxa"/>
          </w:tcPr>
          <w:p w:rsidR="00CF14D4" w:rsidRDefault="004A23A1">
            <w:pPr>
              <w:pStyle w:val="TableParagraph"/>
              <w:spacing w:before="23"/>
              <w:ind w:left="404" w:right="404"/>
              <w:jc w:val="center"/>
              <w:rPr>
                <w:sz w:val="24"/>
              </w:rPr>
            </w:pPr>
            <w:r>
              <w:rPr>
                <w:sz w:val="24"/>
              </w:rPr>
              <w:t>July 2005</w:t>
            </w:r>
          </w:p>
        </w:tc>
      </w:tr>
      <w:tr w:rsidR="00CF14D4">
        <w:trPr>
          <w:trHeight w:hRule="exact" w:val="360"/>
        </w:trPr>
        <w:tc>
          <w:tcPr>
            <w:tcW w:w="7497" w:type="dxa"/>
          </w:tcPr>
          <w:p w:rsidR="00CF14D4" w:rsidRDefault="004A23A1">
            <w:pPr>
              <w:pStyle w:val="TableParagraph"/>
              <w:spacing w:before="23"/>
              <w:ind w:left="103"/>
              <w:rPr>
                <w:sz w:val="24"/>
              </w:rPr>
            </w:pPr>
            <w:r>
              <w:rPr>
                <w:sz w:val="24"/>
              </w:rPr>
              <w:t>Abt Associates, Inc. submits final report of the cost-benefit analysis.</w:t>
            </w:r>
          </w:p>
        </w:tc>
        <w:tc>
          <w:tcPr>
            <w:tcW w:w="2948" w:type="dxa"/>
          </w:tcPr>
          <w:p w:rsidR="00CF14D4" w:rsidRDefault="004A23A1">
            <w:pPr>
              <w:pStyle w:val="TableParagraph"/>
              <w:spacing w:before="23"/>
              <w:ind w:left="404" w:right="406"/>
              <w:jc w:val="center"/>
              <w:rPr>
                <w:sz w:val="24"/>
              </w:rPr>
            </w:pPr>
            <w:r>
              <w:rPr>
                <w:sz w:val="24"/>
              </w:rPr>
              <w:t>October 2005</w:t>
            </w:r>
          </w:p>
        </w:tc>
      </w:tr>
      <w:tr w:rsidR="00CF14D4">
        <w:trPr>
          <w:trHeight w:hRule="exact" w:val="360"/>
        </w:trPr>
        <w:tc>
          <w:tcPr>
            <w:tcW w:w="7497" w:type="dxa"/>
          </w:tcPr>
          <w:p w:rsidR="00CF14D4" w:rsidRDefault="004A23A1">
            <w:pPr>
              <w:pStyle w:val="TableParagraph"/>
              <w:spacing w:before="23"/>
              <w:ind w:left="103"/>
              <w:rPr>
                <w:sz w:val="24"/>
              </w:rPr>
            </w:pPr>
            <w:r>
              <w:rPr>
                <w:sz w:val="24"/>
              </w:rPr>
              <w:t>Published FRN soliciting comments on draft CAHPS Hospital Survey.</w:t>
            </w:r>
          </w:p>
        </w:tc>
        <w:tc>
          <w:tcPr>
            <w:tcW w:w="2948" w:type="dxa"/>
          </w:tcPr>
          <w:p w:rsidR="00CF14D4" w:rsidRDefault="004A23A1">
            <w:pPr>
              <w:pStyle w:val="TableParagraph"/>
              <w:spacing w:before="23"/>
              <w:ind w:left="404" w:right="407"/>
              <w:jc w:val="center"/>
              <w:rPr>
                <w:sz w:val="24"/>
              </w:rPr>
            </w:pPr>
            <w:r>
              <w:rPr>
                <w:sz w:val="24"/>
              </w:rPr>
              <w:t>November 2005</w:t>
            </w:r>
          </w:p>
        </w:tc>
      </w:tr>
      <w:tr w:rsidR="00CF14D4">
        <w:trPr>
          <w:trHeight w:hRule="exact" w:val="360"/>
        </w:trPr>
        <w:tc>
          <w:tcPr>
            <w:tcW w:w="7497" w:type="dxa"/>
          </w:tcPr>
          <w:p w:rsidR="00CF14D4" w:rsidRDefault="004A23A1">
            <w:pPr>
              <w:pStyle w:val="TableParagraph"/>
              <w:spacing w:before="23"/>
              <w:ind w:left="103"/>
              <w:rPr>
                <w:sz w:val="24"/>
              </w:rPr>
            </w:pPr>
            <w:r>
              <w:rPr>
                <w:sz w:val="24"/>
              </w:rPr>
              <w:t>Received final approval.</w:t>
            </w:r>
          </w:p>
        </w:tc>
        <w:tc>
          <w:tcPr>
            <w:tcW w:w="2948" w:type="dxa"/>
          </w:tcPr>
          <w:p w:rsidR="00CF14D4" w:rsidRDefault="004A23A1">
            <w:pPr>
              <w:pStyle w:val="TableParagraph"/>
              <w:spacing w:before="23"/>
              <w:ind w:left="401" w:right="407"/>
              <w:jc w:val="center"/>
              <w:rPr>
                <w:sz w:val="24"/>
              </w:rPr>
            </w:pPr>
            <w:r>
              <w:rPr>
                <w:sz w:val="24"/>
              </w:rPr>
              <w:t>December 2005</w:t>
            </w:r>
          </w:p>
        </w:tc>
      </w:tr>
      <w:tr w:rsidR="00CF14D4">
        <w:trPr>
          <w:trHeight w:hRule="exact" w:val="360"/>
        </w:trPr>
        <w:tc>
          <w:tcPr>
            <w:tcW w:w="7497" w:type="dxa"/>
          </w:tcPr>
          <w:p w:rsidR="00CF14D4" w:rsidRDefault="004A23A1">
            <w:pPr>
              <w:pStyle w:val="TableParagraph"/>
              <w:spacing w:before="23"/>
              <w:ind w:left="103"/>
              <w:rPr>
                <w:sz w:val="24"/>
              </w:rPr>
            </w:pPr>
            <w:r>
              <w:rPr>
                <w:sz w:val="24"/>
              </w:rPr>
              <w:t>Mode Experiment.</w:t>
            </w:r>
          </w:p>
        </w:tc>
        <w:tc>
          <w:tcPr>
            <w:tcW w:w="2948" w:type="dxa"/>
          </w:tcPr>
          <w:p w:rsidR="00CF14D4" w:rsidRDefault="004A23A1">
            <w:pPr>
              <w:pStyle w:val="TableParagraph"/>
              <w:spacing w:before="23"/>
              <w:ind w:left="404" w:right="407"/>
              <w:jc w:val="center"/>
              <w:rPr>
                <w:sz w:val="24"/>
              </w:rPr>
            </w:pPr>
            <w:r>
              <w:rPr>
                <w:sz w:val="24"/>
              </w:rPr>
              <w:t>February – May 2006</w:t>
            </w:r>
          </w:p>
        </w:tc>
      </w:tr>
      <w:tr w:rsidR="00CF14D4">
        <w:trPr>
          <w:trHeight w:hRule="exact" w:val="360"/>
        </w:trPr>
        <w:tc>
          <w:tcPr>
            <w:tcW w:w="7497" w:type="dxa"/>
          </w:tcPr>
          <w:p w:rsidR="00CF14D4" w:rsidRDefault="004A23A1">
            <w:pPr>
              <w:pStyle w:val="TableParagraph"/>
              <w:spacing w:before="23"/>
              <w:ind w:left="103"/>
              <w:rPr>
                <w:sz w:val="24"/>
              </w:rPr>
            </w:pPr>
            <w:r>
              <w:rPr>
                <w:sz w:val="24"/>
              </w:rPr>
              <w:t>National Implementation begins.</w:t>
            </w:r>
          </w:p>
        </w:tc>
        <w:tc>
          <w:tcPr>
            <w:tcW w:w="2948" w:type="dxa"/>
          </w:tcPr>
          <w:p w:rsidR="00CF14D4" w:rsidRDefault="004A23A1">
            <w:pPr>
              <w:pStyle w:val="TableParagraph"/>
              <w:spacing w:before="23"/>
              <w:ind w:left="404" w:right="406"/>
              <w:jc w:val="center"/>
              <w:rPr>
                <w:sz w:val="24"/>
              </w:rPr>
            </w:pPr>
            <w:r>
              <w:rPr>
                <w:sz w:val="24"/>
              </w:rPr>
              <w:t>October 2006</w:t>
            </w:r>
          </w:p>
        </w:tc>
      </w:tr>
      <w:tr w:rsidR="00CF14D4">
        <w:trPr>
          <w:trHeight w:hRule="exact" w:val="578"/>
        </w:trPr>
        <w:tc>
          <w:tcPr>
            <w:tcW w:w="7497" w:type="dxa"/>
          </w:tcPr>
          <w:p w:rsidR="00CF14D4" w:rsidRDefault="004A23A1">
            <w:pPr>
              <w:pStyle w:val="TableParagraph"/>
              <w:ind w:left="103" w:right="1184"/>
              <w:rPr>
                <w:sz w:val="24"/>
              </w:rPr>
            </w:pPr>
            <w:r>
              <w:rPr>
                <w:sz w:val="24"/>
              </w:rPr>
              <w:t>HCAHPS participation linked to RHQDAPU program (</w:t>
            </w:r>
            <w:r>
              <w:rPr>
                <w:i/>
                <w:sz w:val="24"/>
              </w:rPr>
              <w:t>“pay for reporting”</w:t>
            </w:r>
            <w:r>
              <w:rPr>
                <w:sz w:val="24"/>
              </w:rPr>
              <w:t>).</w:t>
            </w:r>
          </w:p>
        </w:tc>
        <w:tc>
          <w:tcPr>
            <w:tcW w:w="2948" w:type="dxa"/>
          </w:tcPr>
          <w:p w:rsidR="00CF14D4" w:rsidRDefault="004A23A1">
            <w:pPr>
              <w:pStyle w:val="TableParagraph"/>
              <w:spacing w:line="270" w:lineRule="exact"/>
              <w:ind w:left="404" w:right="404"/>
              <w:jc w:val="center"/>
              <w:rPr>
                <w:sz w:val="24"/>
              </w:rPr>
            </w:pPr>
            <w:r>
              <w:rPr>
                <w:sz w:val="24"/>
              </w:rPr>
              <w:t>July 2007</w:t>
            </w:r>
          </w:p>
        </w:tc>
      </w:tr>
      <w:tr w:rsidR="00CF14D4">
        <w:trPr>
          <w:trHeight w:hRule="exact" w:val="360"/>
        </w:trPr>
        <w:tc>
          <w:tcPr>
            <w:tcW w:w="7497" w:type="dxa"/>
          </w:tcPr>
          <w:p w:rsidR="00CF14D4" w:rsidRDefault="004A23A1">
            <w:pPr>
              <w:pStyle w:val="TableParagraph"/>
              <w:spacing w:before="20"/>
              <w:ind w:left="103"/>
              <w:rPr>
                <w:sz w:val="24"/>
              </w:rPr>
            </w:pPr>
            <w:r>
              <w:rPr>
                <w:sz w:val="24"/>
              </w:rPr>
              <w:t>First public reporting of HCAHPS results.</w:t>
            </w:r>
          </w:p>
        </w:tc>
        <w:tc>
          <w:tcPr>
            <w:tcW w:w="2948" w:type="dxa"/>
          </w:tcPr>
          <w:p w:rsidR="00CF14D4" w:rsidRDefault="004A23A1">
            <w:pPr>
              <w:pStyle w:val="TableParagraph"/>
              <w:spacing w:before="20"/>
              <w:ind w:left="403" w:right="407"/>
              <w:jc w:val="center"/>
              <w:rPr>
                <w:sz w:val="24"/>
              </w:rPr>
            </w:pPr>
            <w:r>
              <w:rPr>
                <w:sz w:val="24"/>
              </w:rPr>
              <w:t>March 2008</w:t>
            </w:r>
          </w:p>
        </w:tc>
      </w:tr>
    </w:tbl>
    <w:p w:rsidR="00CF14D4" w:rsidRDefault="00CF14D4">
      <w:pPr>
        <w:pStyle w:val="BodyText"/>
        <w:spacing w:before="7"/>
        <w:rPr>
          <w:b/>
          <w:sz w:val="27"/>
        </w:rPr>
      </w:pPr>
    </w:p>
    <w:p w:rsidR="00CF14D4" w:rsidRDefault="004A23A1">
      <w:pPr>
        <w:pStyle w:val="BodyText"/>
        <w:spacing w:before="90" w:line="360" w:lineRule="auto"/>
        <w:ind w:left="227" w:right="510"/>
      </w:pPr>
      <w:r>
        <w:t>Throughout the HCAHPS development process, CMS solicited and received a great deal of public input. As a result, the HCAHPS questionnaire and methodology went through several iterations prior</w:t>
      </w:r>
      <w:r>
        <w:rPr>
          <w:spacing w:val="-18"/>
        </w:rPr>
        <w:t xml:space="preserve"> </w:t>
      </w:r>
      <w:r>
        <w:t>to national implementation. The accumulated lessons learned from</w:t>
      </w:r>
      <w:r>
        <w:t xml:space="preserve"> the pilot testing, public comments, input from stakeholders, numerous team discussions, and the </w:t>
      </w:r>
      <w:r>
        <w:rPr>
          <w:b/>
        </w:rPr>
        <w:t xml:space="preserve">National Quality Forum’s </w:t>
      </w:r>
      <w:r>
        <w:t>review and endorsement (NQF #0166) through their consensus development process led to the national implementation in 2006 of the 27-it</w:t>
      </w:r>
      <w:r>
        <w:t>em HCAHPS Survey and the HCAHPS data collection protocol that allows hospitals to integrate their own supplemental questions. The resulting core questionnaire is comprised of questions in several dimensions of primary importance to the target audience: doc</w:t>
      </w:r>
      <w:r>
        <w:t>tor communication, responsiveness of hospital staff, cleanliness of the hospital environment, quietness of the hospital environment, nurse communication, pain management, communication about medicines, and discharge information. The HCAHPS Survey was re-en</w:t>
      </w:r>
      <w:r>
        <w:t>dorsed by the NQF in 2012 and</w:t>
      </w:r>
      <w:r>
        <w:rPr>
          <w:spacing w:val="-13"/>
        </w:rPr>
        <w:t xml:space="preserve"> </w:t>
      </w:r>
      <w:r>
        <w:t>2015.</w:t>
      </w:r>
    </w:p>
    <w:p w:rsidR="00CF14D4" w:rsidRDefault="00CF14D4">
      <w:pPr>
        <w:pStyle w:val="BodyText"/>
        <w:rPr>
          <w:sz w:val="26"/>
        </w:rPr>
      </w:pPr>
    </w:p>
    <w:p w:rsidR="00CF14D4" w:rsidRDefault="00CF14D4">
      <w:pPr>
        <w:pStyle w:val="BodyText"/>
        <w:spacing w:before="10"/>
        <w:rPr>
          <w:sz w:val="25"/>
        </w:rPr>
      </w:pPr>
    </w:p>
    <w:p w:rsidR="00CF14D4" w:rsidRDefault="004A23A1">
      <w:pPr>
        <w:pStyle w:val="BodyText"/>
        <w:spacing w:line="360" w:lineRule="auto"/>
        <w:ind w:left="227" w:right="635"/>
      </w:pPr>
      <w:r>
        <w:t>Responding to concerns raised by some stakeholders that the HCAHPS pain items create pressure on physicians to overprescribe opioids in hopes of achieving better survey results, CMS announced plans in the FY 2018 IPPS Final Rule to replace the original Pai</w:t>
      </w:r>
      <w:r>
        <w:t xml:space="preserve">n Management questions (items 12, 13 and 14 on the HCAHPS Survey) with three new questions that focus on communication about pain. The new pain items will be required on all surveys administered to patients discharged from January 1, 2018 and forward. The </w:t>
      </w:r>
      <w:r>
        <w:t>new pain items will comprise a new composite measure, “Communication About Pain.”</w:t>
      </w:r>
    </w:p>
    <w:p w:rsidR="00CF14D4" w:rsidRDefault="00CF14D4">
      <w:pPr>
        <w:pStyle w:val="BodyText"/>
        <w:rPr>
          <w:sz w:val="26"/>
        </w:rPr>
      </w:pPr>
    </w:p>
    <w:p w:rsidR="00CF14D4" w:rsidRDefault="004A23A1">
      <w:pPr>
        <w:pStyle w:val="BodyText"/>
        <w:spacing w:before="209"/>
        <w:ind w:left="107"/>
      </w:pPr>
      <w:r>
        <w:t>The HCAHPS implementation plan changed significantly as a result of the public input we received prior</w:t>
      </w:r>
    </w:p>
    <w:p w:rsidR="00CF14D4" w:rsidRDefault="00CF14D4">
      <w:pPr>
        <w:sectPr w:rsidR="00CF14D4">
          <w:pgSz w:w="12240" w:h="15840"/>
          <w:pgMar w:top="940" w:right="660" w:bottom="1260" w:left="900" w:header="0" w:footer="1004" w:gutter="0"/>
          <w:cols w:space="720"/>
        </w:sectPr>
      </w:pPr>
    </w:p>
    <w:p w:rsidR="00CF14D4" w:rsidRDefault="004A23A1">
      <w:pPr>
        <w:pStyle w:val="BodyText"/>
        <w:spacing w:before="75" w:line="360" w:lineRule="auto"/>
        <w:ind w:left="107" w:right="555"/>
      </w:pPr>
      <w:r>
        <w:t>to national implementation. CMS made the following major</w:t>
      </w:r>
      <w:r>
        <w:t xml:space="preserve"> changes in the implementation approach, which have served to lessen the burden on hospitals/survey vendors:</w:t>
      </w:r>
    </w:p>
    <w:p w:rsidR="00CF14D4" w:rsidRDefault="004A23A1">
      <w:pPr>
        <w:pStyle w:val="ListParagraph"/>
        <w:numPr>
          <w:ilvl w:val="0"/>
          <w:numId w:val="1"/>
        </w:numPr>
        <w:tabs>
          <w:tab w:val="left" w:pos="828"/>
          <w:tab w:val="left" w:pos="829"/>
        </w:tabs>
        <w:spacing w:before="11"/>
        <w:rPr>
          <w:sz w:val="24"/>
        </w:rPr>
      </w:pPr>
      <w:r>
        <w:rPr>
          <w:sz w:val="24"/>
        </w:rPr>
        <w:t>reduced the number of mailings for the “mail only” survey protocol from three to</w:t>
      </w:r>
      <w:r>
        <w:rPr>
          <w:spacing w:val="-26"/>
          <w:sz w:val="24"/>
        </w:rPr>
        <w:t xml:space="preserve"> </w:t>
      </w:r>
      <w:r>
        <w:rPr>
          <w:sz w:val="24"/>
        </w:rPr>
        <w:t>two;</w:t>
      </w:r>
    </w:p>
    <w:p w:rsidR="00CF14D4" w:rsidRDefault="004A23A1">
      <w:pPr>
        <w:pStyle w:val="ListParagraph"/>
        <w:numPr>
          <w:ilvl w:val="0"/>
          <w:numId w:val="1"/>
        </w:numPr>
        <w:tabs>
          <w:tab w:val="left" w:pos="828"/>
          <w:tab w:val="left" w:pos="829"/>
        </w:tabs>
        <w:spacing w:before="3"/>
        <w:ind w:right="234"/>
        <w:rPr>
          <w:sz w:val="24"/>
        </w:rPr>
      </w:pPr>
      <w:r>
        <w:rPr>
          <w:sz w:val="24"/>
        </w:rPr>
        <w:t>reduced the number of follow-up phone calls for the “telephon</w:t>
      </w:r>
      <w:r>
        <w:rPr>
          <w:sz w:val="24"/>
        </w:rPr>
        <w:t>e only” survey protocol from ten</w:t>
      </w:r>
      <w:r>
        <w:rPr>
          <w:spacing w:val="-27"/>
          <w:sz w:val="24"/>
        </w:rPr>
        <w:t xml:space="preserve"> </w:t>
      </w:r>
      <w:r>
        <w:rPr>
          <w:sz w:val="24"/>
        </w:rPr>
        <w:t>to five;</w:t>
      </w:r>
    </w:p>
    <w:p w:rsidR="00CF14D4" w:rsidRDefault="004A23A1">
      <w:pPr>
        <w:pStyle w:val="ListParagraph"/>
        <w:numPr>
          <w:ilvl w:val="0"/>
          <w:numId w:val="1"/>
        </w:numPr>
        <w:tabs>
          <w:tab w:val="left" w:pos="828"/>
          <w:tab w:val="left" w:pos="829"/>
        </w:tabs>
        <w:spacing w:line="288" w:lineRule="exact"/>
        <w:rPr>
          <w:sz w:val="24"/>
        </w:rPr>
      </w:pPr>
      <w:r>
        <w:rPr>
          <w:sz w:val="24"/>
        </w:rPr>
        <w:t>added active interactive voice response (IVR) as a mode of survey</w:t>
      </w:r>
      <w:r>
        <w:rPr>
          <w:spacing w:val="-26"/>
          <w:sz w:val="24"/>
        </w:rPr>
        <w:t xml:space="preserve"> </w:t>
      </w:r>
      <w:r>
        <w:rPr>
          <w:sz w:val="24"/>
        </w:rPr>
        <w:t>administration;</w:t>
      </w:r>
    </w:p>
    <w:p w:rsidR="00CF14D4" w:rsidRDefault="004A23A1">
      <w:pPr>
        <w:pStyle w:val="ListParagraph"/>
        <w:numPr>
          <w:ilvl w:val="0"/>
          <w:numId w:val="1"/>
        </w:numPr>
        <w:tabs>
          <w:tab w:val="left" w:pos="828"/>
          <w:tab w:val="left" w:pos="829"/>
        </w:tabs>
        <w:spacing w:line="293" w:lineRule="exact"/>
        <w:rPr>
          <w:sz w:val="24"/>
        </w:rPr>
      </w:pPr>
      <w:r>
        <w:rPr>
          <w:sz w:val="24"/>
        </w:rPr>
        <w:t>eliminated the 50% response rate</w:t>
      </w:r>
      <w:r>
        <w:rPr>
          <w:spacing w:val="-16"/>
          <w:sz w:val="24"/>
        </w:rPr>
        <w:t xml:space="preserve"> </w:t>
      </w:r>
      <w:r>
        <w:rPr>
          <w:sz w:val="24"/>
        </w:rPr>
        <w:t>requirement;</w:t>
      </w:r>
    </w:p>
    <w:p w:rsidR="00CF14D4" w:rsidRDefault="004A23A1">
      <w:pPr>
        <w:pStyle w:val="ListParagraph"/>
        <w:numPr>
          <w:ilvl w:val="0"/>
          <w:numId w:val="1"/>
        </w:numPr>
        <w:tabs>
          <w:tab w:val="left" w:pos="828"/>
          <w:tab w:val="left" w:pos="829"/>
        </w:tabs>
        <w:spacing w:line="293" w:lineRule="exact"/>
        <w:rPr>
          <w:sz w:val="24"/>
        </w:rPr>
      </w:pPr>
      <w:r>
        <w:rPr>
          <w:sz w:val="24"/>
        </w:rPr>
        <w:t>reduced the number of patient discharges to be</w:t>
      </w:r>
      <w:r>
        <w:rPr>
          <w:spacing w:val="-22"/>
          <w:sz w:val="24"/>
        </w:rPr>
        <w:t xml:space="preserve"> </w:t>
      </w:r>
      <w:r>
        <w:rPr>
          <w:sz w:val="24"/>
        </w:rPr>
        <w:t>surveyed.</w:t>
      </w:r>
    </w:p>
    <w:p w:rsidR="00CF14D4" w:rsidRDefault="00CF14D4">
      <w:pPr>
        <w:pStyle w:val="BodyText"/>
        <w:rPr>
          <w:sz w:val="28"/>
        </w:rPr>
      </w:pPr>
    </w:p>
    <w:p w:rsidR="00CF14D4" w:rsidRDefault="004A23A1">
      <w:pPr>
        <w:pStyle w:val="BodyText"/>
        <w:spacing w:before="230" w:line="360" w:lineRule="auto"/>
        <w:ind w:left="100" w:right="108"/>
      </w:pPr>
      <w:r>
        <w:t>Since national implementatio</w:t>
      </w:r>
      <w:r>
        <w:t xml:space="preserve">n began in 2006, CMS has continually refined and clarified HCAHPS survey protocols, created new translations of the mail version of the survey in Chinese, Russian, Vietnamese, and Portuguese in addition to the original English and Spanish versions (in the </w:t>
      </w:r>
      <w:r>
        <w:t xml:space="preserve">telephone and IVR modes, the HCAHPS Survey is available in both English and Spanish), added five new survey items, including three items that form the new composite measure, Care Transition, annually updated the HCAHPS </w:t>
      </w:r>
      <w:r>
        <w:rPr>
          <w:i/>
        </w:rPr>
        <w:t xml:space="preserve">Quality Assurance Guidelines </w:t>
      </w:r>
      <w:r>
        <w:t>(current</w:t>
      </w:r>
      <w:r>
        <w:t xml:space="preserve">ly version 13.0), improved the appearance and accessibility of HCAHPS results on the Hospital Compare website: </w:t>
      </w:r>
      <w:hyperlink r:id="rId13">
        <w:r>
          <w:rPr>
            <w:color w:val="0000FF"/>
            <w:u w:val="single" w:color="0000FF"/>
          </w:rPr>
          <w:t>https://www.medicare.gov/hospitalcompare/</w:t>
        </w:r>
      </w:hyperlink>
      <w:r>
        <w:t xml:space="preserve">, and made information about HCAHPS quickly and easily available through its official HCAHPS On-Line website, </w:t>
      </w:r>
      <w:hyperlink r:id="rId14">
        <w:r>
          <w:rPr>
            <w:color w:val="000033"/>
            <w:u w:val="single" w:color="000033"/>
          </w:rPr>
          <w:t>www.hcahpsonline.org</w:t>
        </w:r>
        <w:r>
          <w:t>.</w:t>
        </w:r>
      </w:hyperlink>
      <w:r>
        <w:t xml:space="preserve"> There has been steady and significant improvement in HCAHPS scores since nat</w:t>
      </w:r>
      <w:r>
        <w:t xml:space="preserve">ional implementation; see Elliott, Lehrman, Goldstein et al. (2010), “Hospital Survey Shows Improvements in Patient Experience.” </w:t>
      </w:r>
      <w:r>
        <w:rPr>
          <w:u w:val="single"/>
        </w:rPr>
        <w:t>Health Affairs</w:t>
      </w:r>
      <w:r>
        <w:t>, 29 (11): 2061-2067. The HCAHPS Project Team has published a number of analyses of HCAHPS results in peer-review</w:t>
      </w:r>
      <w:r>
        <w:t xml:space="preserve">ed scientific journals and made numerous presentations at professional conferences; a bibliography of the publications can be found at: </w:t>
      </w:r>
      <w:hyperlink r:id="rId15">
        <w:r>
          <w:rPr>
            <w:color w:val="0000FF"/>
            <w:u w:val="single" w:color="0000FF"/>
          </w:rPr>
          <w:t>http://www.hc</w:t>
        </w:r>
        <w:r>
          <w:rPr>
            <w:color w:val="0000FF"/>
            <w:u w:val="single" w:color="0000FF"/>
          </w:rPr>
          <w:t>ahpsonline.org/globalassets/hcahps/home/october_2016_home_bibliography.pdf</w:t>
        </w:r>
      </w:hyperlink>
      <w:r>
        <w:t>.</w:t>
      </w:r>
    </w:p>
    <w:p w:rsidR="00CF14D4" w:rsidRDefault="00CF14D4">
      <w:pPr>
        <w:pStyle w:val="BodyText"/>
        <w:spacing w:before="10"/>
      </w:pPr>
    </w:p>
    <w:p w:rsidR="00CF14D4" w:rsidRDefault="004A23A1">
      <w:pPr>
        <w:pStyle w:val="BodyText"/>
        <w:spacing w:before="90" w:line="360" w:lineRule="auto"/>
        <w:ind w:left="107" w:right="209"/>
      </w:pPr>
      <w:r>
        <w:t>Since public reporting of hospitals HCAHPS results was inaugurated in March 2008, a growing number of healthcare, consumer and professional organizations, state governments, media outlets and others</w:t>
      </w:r>
      <w:r>
        <w:rPr>
          <w:spacing w:val="-17"/>
        </w:rPr>
        <w:t xml:space="preserve"> </w:t>
      </w:r>
      <w:r>
        <w:t>have adopted or incorporated HCAHPS scores, in part or in</w:t>
      </w:r>
      <w:r>
        <w:t xml:space="preserve"> whole, for their own purposes. These activities, external to CMS, have had the effect of extending knowledge about HCAHPS and increasing the impact of survey results. The content of the HCAHPS Survey, its methodology and administration protocols, and its </w:t>
      </w:r>
      <w:r>
        <w:t>ambition to measure and publicly report consumers’ experiences in a uniform and standardized manner have influenced other surveys developed within CMS as well as those undertaken by hospitals and healthcare systems in the United States and</w:t>
      </w:r>
      <w:r>
        <w:rPr>
          <w:spacing w:val="-9"/>
        </w:rPr>
        <w:t xml:space="preserve"> </w:t>
      </w:r>
      <w:r>
        <w:t>abroad.</w:t>
      </w:r>
    </w:p>
    <w:p w:rsidR="00CF14D4" w:rsidRDefault="00CF14D4">
      <w:pPr>
        <w:pStyle w:val="BodyText"/>
        <w:rPr>
          <w:sz w:val="26"/>
        </w:rPr>
      </w:pPr>
    </w:p>
    <w:p w:rsidR="00CF14D4" w:rsidRDefault="004A23A1">
      <w:pPr>
        <w:spacing w:before="208"/>
        <w:ind w:left="107"/>
        <w:rPr>
          <w:sz w:val="24"/>
        </w:rPr>
      </w:pPr>
      <w:r>
        <w:rPr>
          <w:sz w:val="24"/>
        </w:rPr>
        <w:t>There a</w:t>
      </w:r>
      <w:r>
        <w:rPr>
          <w:sz w:val="24"/>
        </w:rPr>
        <w:t xml:space="preserve">re distinct roles for </w:t>
      </w:r>
      <w:r>
        <w:rPr>
          <w:b/>
          <w:sz w:val="24"/>
        </w:rPr>
        <w:t xml:space="preserve">hospitals or their survey vendors </w:t>
      </w:r>
      <w:r>
        <w:rPr>
          <w:sz w:val="24"/>
        </w:rPr>
        <w:t>and the federal government in the national</w:t>
      </w:r>
    </w:p>
    <w:p w:rsidR="00CF14D4" w:rsidRDefault="00CF14D4">
      <w:pPr>
        <w:rPr>
          <w:sz w:val="24"/>
        </w:rPr>
        <w:sectPr w:rsidR="00CF14D4">
          <w:footerReference w:type="default" r:id="rId16"/>
          <w:pgSz w:w="12240" w:h="15840"/>
          <w:pgMar w:top="860" w:right="900" w:bottom="1220" w:left="900" w:header="0" w:footer="1021" w:gutter="0"/>
          <w:pgNumType w:start="15"/>
          <w:cols w:space="720"/>
        </w:sectPr>
      </w:pPr>
    </w:p>
    <w:p w:rsidR="00CF14D4" w:rsidRDefault="004A23A1">
      <w:pPr>
        <w:pStyle w:val="BodyText"/>
        <w:spacing w:before="75" w:line="360" w:lineRule="auto"/>
        <w:ind w:left="207" w:right="501"/>
      </w:pPr>
      <w:r>
        <w:t xml:space="preserve">implementation of HCAHPS. The </w:t>
      </w:r>
      <w:r>
        <w:rPr>
          <w:b/>
        </w:rPr>
        <w:t xml:space="preserve">federal government </w:t>
      </w:r>
      <w:r>
        <w:t>is responsible for support and public reporting, including:</w:t>
      </w:r>
    </w:p>
    <w:p w:rsidR="00CF14D4" w:rsidRDefault="004A23A1">
      <w:pPr>
        <w:pStyle w:val="ListParagraph"/>
        <w:numPr>
          <w:ilvl w:val="1"/>
          <w:numId w:val="1"/>
        </w:numPr>
        <w:tabs>
          <w:tab w:val="left" w:pos="928"/>
          <w:tab w:val="left" w:pos="929"/>
        </w:tabs>
        <w:spacing w:before="11" w:line="293" w:lineRule="exact"/>
        <w:rPr>
          <w:sz w:val="24"/>
        </w:rPr>
      </w:pPr>
      <w:r>
        <w:rPr>
          <w:sz w:val="24"/>
        </w:rPr>
        <w:t>conducting</w:t>
      </w:r>
      <w:r>
        <w:rPr>
          <w:sz w:val="24"/>
        </w:rPr>
        <w:t xml:space="preserve"> training on data collection and submission</w:t>
      </w:r>
      <w:r>
        <w:rPr>
          <w:spacing w:val="-22"/>
          <w:sz w:val="24"/>
        </w:rPr>
        <w:t xml:space="preserve"> </w:t>
      </w:r>
      <w:r>
        <w:rPr>
          <w:sz w:val="24"/>
        </w:rPr>
        <w:t>procedures,</w:t>
      </w:r>
    </w:p>
    <w:p w:rsidR="00CF14D4" w:rsidRDefault="004A23A1">
      <w:pPr>
        <w:pStyle w:val="ListParagraph"/>
        <w:numPr>
          <w:ilvl w:val="1"/>
          <w:numId w:val="1"/>
        </w:numPr>
        <w:tabs>
          <w:tab w:val="left" w:pos="928"/>
          <w:tab w:val="left" w:pos="929"/>
        </w:tabs>
        <w:spacing w:line="293" w:lineRule="exact"/>
        <w:rPr>
          <w:sz w:val="24"/>
        </w:rPr>
      </w:pPr>
      <w:r>
        <w:rPr>
          <w:sz w:val="24"/>
        </w:rPr>
        <w:t>providing on-going technical</w:t>
      </w:r>
      <w:r>
        <w:rPr>
          <w:spacing w:val="-20"/>
          <w:sz w:val="24"/>
        </w:rPr>
        <w:t xml:space="preserve"> </w:t>
      </w:r>
      <w:r>
        <w:rPr>
          <w:sz w:val="24"/>
        </w:rPr>
        <w:t>assistance,</w:t>
      </w:r>
    </w:p>
    <w:p w:rsidR="00CF14D4" w:rsidRDefault="004A23A1">
      <w:pPr>
        <w:pStyle w:val="ListParagraph"/>
        <w:numPr>
          <w:ilvl w:val="1"/>
          <w:numId w:val="1"/>
        </w:numPr>
        <w:tabs>
          <w:tab w:val="left" w:pos="928"/>
          <w:tab w:val="left" w:pos="929"/>
        </w:tabs>
        <w:spacing w:line="293" w:lineRule="exact"/>
        <w:rPr>
          <w:sz w:val="24"/>
        </w:rPr>
      </w:pPr>
      <w:r>
        <w:rPr>
          <w:sz w:val="24"/>
        </w:rPr>
        <w:t>ensuring the integrity of data</w:t>
      </w:r>
      <w:r>
        <w:rPr>
          <w:spacing w:val="-19"/>
          <w:sz w:val="24"/>
        </w:rPr>
        <w:t xml:space="preserve"> </w:t>
      </w:r>
      <w:r>
        <w:rPr>
          <w:sz w:val="24"/>
        </w:rPr>
        <w:t>collection,</w:t>
      </w:r>
    </w:p>
    <w:p w:rsidR="00CF14D4" w:rsidRDefault="004A23A1">
      <w:pPr>
        <w:pStyle w:val="ListParagraph"/>
        <w:numPr>
          <w:ilvl w:val="1"/>
          <w:numId w:val="1"/>
        </w:numPr>
        <w:tabs>
          <w:tab w:val="left" w:pos="928"/>
          <w:tab w:val="left" w:pos="929"/>
        </w:tabs>
        <w:spacing w:line="293" w:lineRule="exact"/>
        <w:rPr>
          <w:sz w:val="24"/>
        </w:rPr>
      </w:pPr>
      <w:r>
        <w:rPr>
          <w:sz w:val="24"/>
        </w:rPr>
        <w:t>accumulating HCAHPS data from individual</w:t>
      </w:r>
      <w:r>
        <w:rPr>
          <w:spacing w:val="-16"/>
          <w:sz w:val="24"/>
        </w:rPr>
        <w:t xml:space="preserve"> </w:t>
      </w:r>
      <w:r>
        <w:rPr>
          <w:sz w:val="24"/>
        </w:rPr>
        <w:t>hospitals,</w:t>
      </w:r>
    </w:p>
    <w:p w:rsidR="00CF14D4" w:rsidRDefault="004A23A1">
      <w:pPr>
        <w:pStyle w:val="ListParagraph"/>
        <w:numPr>
          <w:ilvl w:val="1"/>
          <w:numId w:val="1"/>
        </w:numPr>
        <w:tabs>
          <w:tab w:val="left" w:pos="928"/>
          <w:tab w:val="left" w:pos="929"/>
        </w:tabs>
        <w:spacing w:line="293" w:lineRule="exact"/>
        <w:rPr>
          <w:sz w:val="24"/>
        </w:rPr>
      </w:pPr>
      <w:r>
        <w:rPr>
          <w:sz w:val="24"/>
        </w:rPr>
        <w:t>producing patient-mix adjusted hospital-level</w:t>
      </w:r>
      <w:r>
        <w:rPr>
          <w:spacing w:val="-15"/>
          <w:sz w:val="24"/>
        </w:rPr>
        <w:t xml:space="preserve"> </w:t>
      </w:r>
      <w:r>
        <w:rPr>
          <w:sz w:val="24"/>
        </w:rPr>
        <w:t>estimates,</w:t>
      </w:r>
    </w:p>
    <w:p w:rsidR="00CF14D4" w:rsidRDefault="004A23A1">
      <w:pPr>
        <w:pStyle w:val="ListParagraph"/>
        <w:numPr>
          <w:ilvl w:val="1"/>
          <w:numId w:val="1"/>
        </w:numPr>
        <w:tabs>
          <w:tab w:val="left" w:pos="928"/>
          <w:tab w:val="left" w:pos="929"/>
        </w:tabs>
        <w:spacing w:before="1" w:line="293" w:lineRule="exact"/>
        <w:rPr>
          <w:sz w:val="24"/>
        </w:rPr>
      </w:pPr>
      <w:r>
        <w:rPr>
          <w:sz w:val="24"/>
        </w:rPr>
        <w:t>conducting research on the presentation of data for public reporting,</w:t>
      </w:r>
      <w:r>
        <w:rPr>
          <w:spacing w:val="-28"/>
          <w:sz w:val="24"/>
        </w:rPr>
        <w:t xml:space="preserve"> </w:t>
      </w:r>
      <w:r>
        <w:rPr>
          <w:sz w:val="24"/>
        </w:rPr>
        <w:t>and</w:t>
      </w:r>
    </w:p>
    <w:p w:rsidR="00CF14D4" w:rsidRDefault="004A23A1">
      <w:pPr>
        <w:pStyle w:val="ListParagraph"/>
        <w:numPr>
          <w:ilvl w:val="1"/>
          <w:numId w:val="1"/>
        </w:numPr>
        <w:tabs>
          <w:tab w:val="left" w:pos="928"/>
          <w:tab w:val="left" w:pos="929"/>
        </w:tabs>
        <w:spacing w:line="293" w:lineRule="exact"/>
        <w:rPr>
          <w:sz w:val="24"/>
        </w:rPr>
      </w:pPr>
      <w:r>
        <w:rPr>
          <w:sz w:val="24"/>
        </w:rPr>
        <w:t>publicly reporting the comparative hospital</w:t>
      </w:r>
      <w:r>
        <w:rPr>
          <w:spacing w:val="-15"/>
          <w:sz w:val="24"/>
        </w:rPr>
        <w:t xml:space="preserve"> </w:t>
      </w:r>
      <w:r>
        <w:rPr>
          <w:sz w:val="24"/>
        </w:rPr>
        <w:t>data.</w:t>
      </w:r>
    </w:p>
    <w:p w:rsidR="00CF14D4" w:rsidRDefault="00CF14D4">
      <w:pPr>
        <w:pStyle w:val="BodyText"/>
        <w:rPr>
          <w:sz w:val="36"/>
        </w:rPr>
      </w:pPr>
    </w:p>
    <w:p w:rsidR="00CF14D4" w:rsidRDefault="004A23A1">
      <w:pPr>
        <w:pStyle w:val="BodyText"/>
        <w:spacing w:line="360" w:lineRule="auto"/>
        <w:ind w:left="207" w:right="188"/>
      </w:pPr>
      <w:r>
        <w:rPr>
          <w:b/>
        </w:rPr>
        <w:t xml:space="preserve">Hospitals or their survey vendors </w:t>
      </w:r>
      <w:r>
        <w:t>are responsible for data collection, including: developing a sampling frame of relevant discharges, drawing the sample of discharges to be surveyed, collecting survey data from sampled discharges, and submitting HCAHPS data to CMS in a standard format.  We</w:t>
      </w:r>
      <w:r>
        <w:t xml:space="preserve"> have formatted the data files so hospitals/vendors will submit to CMS de-identified data files following 45 CFR Section §164.514. Hospitals maintain business associate agreements with their contracted survey vendors to collect and submit HCAHPS survey dat</w:t>
      </w:r>
      <w:r>
        <w:t xml:space="preserve">a through the secure </w:t>
      </w:r>
      <w:r>
        <w:rPr>
          <w:b/>
        </w:rPr>
        <w:t xml:space="preserve">QualityNet Exchange </w:t>
      </w:r>
      <w:r>
        <w:t>portal and data warehouse.</w:t>
      </w:r>
    </w:p>
    <w:p w:rsidR="00CF14D4" w:rsidRDefault="00CF14D4">
      <w:pPr>
        <w:pStyle w:val="BodyText"/>
        <w:spacing w:before="9"/>
        <w:rPr>
          <w:sz w:val="36"/>
        </w:rPr>
      </w:pPr>
    </w:p>
    <w:p w:rsidR="00CF14D4" w:rsidRDefault="004A23A1">
      <w:pPr>
        <w:pStyle w:val="BodyText"/>
        <w:spacing w:line="360" w:lineRule="auto"/>
        <w:ind w:left="207" w:right="407"/>
      </w:pPr>
      <w:r>
        <w:t xml:space="preserve">CMS began its collaboration with the </w:t>
      </w:r>
      <w:r>
        <w:rPr>
          <w:b/>
        </w:rPr>
        <w:t xml:space="preserve">Health Services Advisory Group (HSAG) </w:t>
      </w:r>
      <w:r>
        <w:t>in 2003 to coordinate the national implementation of the Hospital CAHPS Survey. HSAG’s role is to provide techni</w:t>
      </w:r>
      <w:r>
        <w:t xml:space="preserve">cal assistance and training for vendors and hospitals, data validation, data processing, analysis, and adjustment, and oversight of self-administering hospitals and survey vendors. HSAG also produces electronic data files and a hospital level extract file </w:t>
      </w:r>
      <w:r>
        <w:t>for public reporting of the HCAHPS scores.</w:t>
      </w:r>
    </w:p>
    <w:p w:rsidR="00CF14D4" w:rsidRDefault="00CF14D4">
      <w:pPr>
        <w:pStyle w:val="BodyText"/>
        <w:spacing w:before="9"/>
        <w:rPr>
          <w:sz w:val="36"/>
        </w:rPr>
      </w:pPr>
    </w:p>
    <w:p w:rsidR="00CF14D4" w:rsidRDefault="004A23A1">
      <w:pPr>
        <w:pStyle w:val="BodyText"/>
        <w:spacing w:line="360" w:lineRule="auto"/>
        <w:ind w:left="100" w:right="89"/>
      </w:pPr>
      <w:r>
        <w:t xml:space="preserve">In the spring of 2006, CMS conducted a large-scale experiment to assess the impact of mode of survey administration, patient characteristics and patient non-response on HCAHPS results. This first mode experiment </w:t>
      </w:r>
      <w:r>
        <w:t xml:space="preserve">was based on a nationwide random sample of short-term acute care hospitals. Hospitals from each of CMS’ ten geographic regions participated in in the Mode Experiment. A hospital's probability of being selected for the sample was proportional to its volume </w:t>
      </w:r>
      <w:r>
        <w:t>of discharges, which guaranteed that each patient would have an equal probability of being sampled for the experiment. The participating hospitals contributed patient discharges from a four-month period: February, March, April, and May 2006. Within each ho</w:t>
      </w:r>
      <w:r>
        <w:t>spital, an equal number of patients was randomly assigned to each of the four modes of survey administration. Sample selection and surveying were conducted by the National Opinion Research Center of the University of Chicago, and the data was analyzed by t</w:t>
      </w:r>
      <w:r>
        <w:t>he RAND Corporation.</w:t>
      </w:r>
    </w:p>
    <w:p w:rsidR="00CF14D4" w:rsidRDefault="00CF14D4">
      <w:pPr>
        <w:spacing w:line="360" w:lineRule="auto"/>
        <w:sectPr w:rsidR="00CF14D4">
          <w:pgSz w:w="12240" w:h="15840"/>
          <w:pgMar w:top="860" w:right="820" w:bottom="1260" w:left="800" w:header="0" w:footer="1021" w:gutter="0"/>
          <w:cols w:space="720"/>
        </w:sectPr>
      </w:pPr>
    </w:p>
    <w:p w:rsidR="00CF14D4" w:rsidRDefault="004A23A1">
      <w:pPr>
        <w:pStyle w:val="BodyText"/>
        <w:spacing w:before="68" w:line="360" w:lineRule="auto"/>
        <w:ind w:left="107" w:right="161"/>
      </w:pPr>
      <w:r>
        <w:t>A randomized mode experiment of 27,229 discharges from 45 hospitals was used to develop adjustments for the effects of survey mode (Mail Only, Telephone Only, Mixed mode, or Active Interactive Voice Response) on responses</w:t>
      </w:r>
      <w:r>
        <w:t xml:space="preserve"> to the HCAHPS Survey. In general, patients randomized to the Telephone Only and Active Interactive Voice Response provided more positive evaluations than patients randomized to Mail Only and Mixed (Mail with Telephone follow-up) modes. These mode effects </w:t>
      </w:r>
      <w:r>
        <w:t>varied little by hospital, and were strongest for global items (rating and recommendation), and the Cleanliness &amp; Quiet, Responsiveness, Pain Management, and Discharge Information composites. Adjustments for these mode effects are necessary to make the rep</w:t>
      </w:r>
      <w:r>
        <w:t>orted scores independent of the survey mode that was used. These adjustments are applied to HCAHPS results before they are publicly reported on the Hospital Compare website. The mode adjustments can be found in the “Mode Adjustment” section of the HCAHPS w</w:t>
      </w:r>
      <w:r>
        <w:t>ebsite, http://</w:t>
      </w:r>
      <w:hyperlink r:id="rId17">
        <w:r>
          <w:rPr>
            <w:color w:val="000033"/>
            <w:u w:val="single" w:color="000033"/>
          </w:rPr>
          <w:t>www.hcahpsonline.org</w:t>
        </w:r>
        <w:r>
          <w:t>.</w:t>
        </w:r>
      </w:hyperlink>
    </w:p>
    <w:p w:rsidR="00CF14D4" w:rsidRDefault="00CF14D4">
      <w:pPr>
        <w:pStyle w:val="BodyText"/>
        <w:rPr>
          <w:sz w:val="29"/>
        </w:rPr>
      </w:pPr>
    </w:p>
    <w:p w:rsidR="00CF14D4" w:rsidRDefault="004A23A1">
      <w:pPr>
        <w:pStyle w:val="BodyText"/>
        <w:spacing w:before="90" w:line="360" w:lineRule="auto"/>
        <w:ind w:left="107" w:right="155"/>
      </w:pPr>
      <w:r>
        <w:t xml:space="preserve">The Mode Experiment also provided valuable information on the impact of salient patient characteristics and non-response bias on HCAHPS results. This analysis was needed </w:t>
      </w:r>
      <w:r>
        <w:t>because hospitals do not provide care for comparable groups of patients but, as demonstrated in the HCAHPS Three-State Pilot Study, some patient characteristics may affect measures of patient experiences of care. The goal of patient-mix adjustment, which i</w:t>
      </w:r>
      <w:r>
        <w:t>s also known as case-mix adjustment, is to estimate how different hospitals would be rated if they provided care to comparable groups of patients. As suggested by the Three-State Pilot Study, a set of patient characteristics not under control of the hospit</w:t>
      </w:r>
      <w:r>
        <w:t>al was selected for analysis. In summary, the most important patient-mix adjustment items were patients’ self-reported health status, education, service line (maternity, medical or surgical care) and age. In addition, after mode and patient-mix adjustments</w:t>
      </w:r>
      <w:r>
        <w:t xml:space="preserve"> have been made, non-response effects were found to be negligible. A report on patient-mix and non- response adjustments, as well as the mode adjustments and current and past patient-mix adjustments, is available on the HCAHPS On-Line website, </w:t>
      </w:r>
      <w:hyperlink r:id="rId18">
        <w:r>
          <w:rPr>
            <w:color w:val="0000FF"/>
            <w:u w:val="single" w:color="0000FF"/>
          </w:rPr>
          <w:t>http://www.hcahpsonline.org/en/mode--patient-mix-adj/</w:t>
        </w:r>
      </w:hyperlink>
      <w:r>
        <w:t>.</w:t>
      </w:r>
    </w:p>
    <w:p w:rsidR="00CF14D4" w:rsidRDefault="004A23A1">
      <w:pPr>
        <w:pStyle w:val="BodyText"/>
        <w:spacing w:before="92" w:line="360" w:lineRule="auto"/>
        <w:ind w:left="107" w:right="187"/>
      </w:pPr>
      <w:r>
        <w:t>We also looked at the extent to which each domain contributes to measurement in priority areas established by an independent, expert body on</w:t>
      </w:r>
      <w:r>
        <w:t xml:space="preserve"> quality measurement, the </w:t>
      </w:r>
      <w:r>
        <w:rPr>
          <w:b/>
        </w:rPr>
        <w:t>National Quality Forum (NQF)</w:t>
      </w:r>
      <w:r>
        <w:t>. The HCAHPS domains “communication with doctors,” “communication with nurses,” “communication about medications” contribute to the NQF’s priority on improving care coordination and communication. The H</w:t>
      </w:r>
      <w:r>
        <w:t>CAHPS “discharge information” domain contributes to the priority on improving self-management and health literacy.</w:t>
      </w:r>
    </w:p>
    <w:p w:rsidR="00CF14D4" w:rsidRDefault="00CF14D4">
      <w:pPr>
        <w:pStyle w:val="BodyText"/>
        <w:spacing w:before="9"/>
        <w:rPr>
          <w:sz w:val="36"/>
        </w:rPr>
      </w:pPr>
    </w:p>
    <w:p w:rsidR="00CF14D4" w:rsidRDefault="004A23A1">
      <w:pPr>
        <w:ind w:left="107"/>
        <w:rPr>
          <w:b/>
          <w:sz w:val="24"/>
        </w:rPr>
      </w:pPr>
      <w:r>
        <w:rPr>
          <w:sz w:val="24"/>
        </w:rPr>
        <w:t xml:space="preserve">CMS, with assistance from HSAG and its sub-contractor, the </w:t>
      </w:r>
      <w:r>
        <w:rPr>
          <w:b/>
          <w:sz w:val="24"/>
        </w:rPr>
        <w:t>National Committee on Quality</w:t>
      </w:r>
    </w:p>
    <w:p w:rsidR="00CF14D4" w:rsidRDefault="00CF14D4">
      <w:pPr>
        <w:rPr>
          <w:sz w:val="24"/>
        </w:rPr>
        <w:sectPr w:rsidR="00CF14D4">
          <w:pgSz w:w="12240" w:h="15840"/>
          <w:pgMar w:top="1280" w:right="900" w:bottom="1220" w:left="900" w:header="0" w:footer="1021" w:gutter="0"/>
          <w:cols w:space="720"/>
        </w:sectPr>
      </w:pPr>
    </w:p>
    <w:p w:rsidR="00CF14D4" w:rsidRDefault="004A23A1">
      <w:pPr>
        <w:pStyle w:val="BodyText"/>
        <w:spacing w:before="75" w:line="360" w:lineRule="auto"/>
        <w:ind w:left="107" w:right="155"/>
      </w:pPr>
      <w:r>
        <w:rPr>
          <w:b/>
        </w:rPr>
        <w:t>Assurance (NCQA)</w:t>
      </w:r>
      <w:r>
        <w:t>, has developed and c</w:t>
      </w:r>
      <w:r>
        <w:t xml:space="preserve">onducted annual training sessions for self-administering hospitals and survey vendors participating in the HCAHPS Survey, as well as others interested in this program. HCAHPS Introductory Training was first offered at the CMS headquarters in January 2006, </w:t>
      </w:r>
      <w:r>
        <w:t>and then by webinar in January and April 2006. Since then, HCAHPS Introductory Training has been held annually, by webinar. In addition, CMS developed the HCAHPS Update Training program. HCAHPS Update Training was first offered in May 2007 and has been off</w:t>
      </w:r>
      <w:r>
        <w:t>ered annually by webinar since then.</w:t>
      </w:r>
    </w:p>
    <w:p w:rsidR="00CF14D4" w:rsidRDefault="004A23A1">
      <w:pPr>
        <w:pStyle w:val="BodyText"/>
        <w:spacing w:before="11" w:line="360" w:lineRule="auto"/>
        <w:ind w:left="107" w:right="160"/>
        <w:jc w:val="both"/>
      </w:pPr>
      <w:r>
        <w:t>HCAHPS Introductory Training is required for self-administering hospitals and survey vendors that wish to join HCAHPS. HCAHPS Update Training provides information on important changes to the HCAHPS program and is required for all self-administering hospita</w:t>
      </w:r>
      <w:r>
        <w:t>ls and survey vendors participating in HCAHPS.</w:t>
      </w:r>
    </w:p>
    <w:p w:rsidR="00CF14D4" w:rsidRDefault="00CF14D4">
      <w:pPr>
        <w:pStyle w:val="BodyText"/>
        <w:spacing w:before="10"/>
        <w:rPr>
          <w:sz w:val="36"/>
        </w:rPr>
      </w:pPr>
    </w:p>
    <w:p w:rsidR="00CF14D4" w:rsidRDefault="004A23A1">
      <w:pPr>
        <w:pStyle w:val="BodyText"/>
        <w:spacing w:line="360" w:lineRule="auto"/>
        <w:ind w:left="107" w:right="155"/>
      </w:pPr>
      <w:r>
        <w:t>As part of an initiative to add five-star quality ratings to its Compare Web sites, CMS added HCAHPS Star Ratings to the Hospital Compare Web site in April 2015. Star ratings make it easier for consumers to u</w:t>
      </w:r>
      <w:r>
        <w:t>se the information on the Compare Web sites and spotlight excellence in healthcare quality. Twelve HCAHPS Star Ratings appear on Hospital Compare: one for each of the 11 publicly reported HCAHPS measures, plus the HCAHPS Summary Star Rating. HCAHPS Star Ra</w:t>
      </w:r>
      <w:r>
        <w:t>tings were the first star ratings to appear on Hospital Compare. CMS updates the HCAHPS Star Ratings each quarter. In support of the addition of HCAHPS Star Ratings on Hospital Compare, we created a special section of our HCAHPS On-Line Web site on which w</w:t>
      </w:r>
      <w:r>
        <w:t>e post information and documents, as well as archives, including HCAHPS Star Rating Technical Notes that: explain the calculation of the star ratings; distribution of HCAHPS Star Ratings, HCAHPS Summary Star Rating distributions by state, slides from a nat</w:t>
      </w:r>
      <w:r>
        <w:t>ional provider call on HCAHPS Star Ratings, and frequently asked questions; see http://</w:t>
      </w:r>
      <w:hyperlink r:id="rId19">
        <w:r>
          <w:rPr>
            <w:color w:val="0000FF"/>
            <w:u w:val="single" w:color="0000FF"/>
          </w:rPr>
          <w:t>www.hcahpsonline.org/en/hcahps-star-</w:t>
        </w:r>
      </w:hyperlink>
      <w:r>
        <w:rPr>
          <w:color w:val="0000FF"/>
          <w:u w:val="single" w:color="0000FF"/>
        </w:rPr>
        <w:t xml:space="preserve"> </w:t>
      </w:r>
      <w:hyperlink r:id="rId20">
        <w:r>
          <w:rPr>
            <w:color w:val="0000FF"/>
            <w:u w:val="single" w:color="0000FF"/>
          </w:rPr>
          <w:t xml:space="preserve">ratings/ </w:t>
        </w:r>
      </w:hyperlink>
      <w:r>
        <w:t>.</w:t>
      </w:r>
    </w:p>
    <w:p w:rsidR="00CF14D4" w:rsidRDefault="00CF14D4">
      <w:pPr>
        <w:pStyle w:val="BodyText"/>
        <w:spacing w:before="4"/>
        <w:rPr>
          <w:sz w:val="29"/>
        </w:rPr>
      </w:pPr>
    </w:p>
    <w:p w:rsidR="00CF14D4" w:rsidRDefault="004A23A1">
      <w:pPr>
        <w:pStyle w:val="Heading2"/>
        <w:numPr>
          <w:ilvl w:val="0"/>
          <w:numId w:val="5"/>
        </w:numPr>
        <w:tabs>
          <w:tab w:val="left" w:pos="408"/>
        </w:tabs>
        <w:spacing w:before="90"/>
        <w:ind w:right="113" w:firstLine="0"/>
      </w:pPr>
      <w:r>
        <w:t>Names and telephone numbers of individuals consulted on statistical aspects of the survey and implementation design and names of agency units, contractor(s), grantee(s), or other persons(s)</w:t>
      </w:r>
      <w:r>
        <w:rPr>
          <w:spacing w:val="-24"/>
        </w:rPr>
        <w:t xml:space="preserve"> </w:t>
      </w:r>
      <w:r>
        <w:t>who collect and/or analyze the information f</w:t>
      </w:r>
      <w:r>
        <w:t>or the</w:t>
      </w:r>
      <w:r>
        <w:rPr>
          <w:spacing w:val="-21"/>
        </w:rPr>
        <w:t xml:space="preserve"> </w:t>
      </w:r>
      <w:r>
        <w:t>agency.</w:t>
      </w:r>
    </w:p>
    <w:p w:rsidR="00CF14D4" w:rsidRDefault="00CF14D4">
      <w:pPr>
        <w:pStyle w:val="BodyText"/>
        <w:rPr>
          <w:b/>
          <w:sz w:val="21"/>
        </w:rPr>
      </w:pPr>
    </w:p>
    <w:p w:rsidR="00CF14D4" w:rsidRDefault="004A23A1">
      <w:pPr>
        <w:pStyle w:val="BodyText"/>
        <w:ind w:left="107"/>
      </w:pPr>
      <w:r>
        <w:t>Marc N. Elliott, PhD</w:t>
      </w:r>
    </w:p>
    <w:p w:rsidR="00CF14D4" w:rsidRDefault="004A23A1">
      <w:pPr>
        <w:pStyle w:val="BodyText"/>
        <w:spacing w:line="292" w:lineRule="auto"/>
        <w:ind w:left="107" w:right="4407"/>
      </w:pPr>
      <w:r>
        <w:t>Distinguished Chair in Statistics; Senior Principal Researcher RAND Corporation</w:t>
      </w:r>
    </w:p>
    <w:p w:rsidR="00CF14D4" w:rsidRDefault="004A23A1">
      <w:pPr>
        <w:pStyle w:val="BodyText"/>
        <w:spacing w:before="4"/>
        <w:ind w:left="107"/>
      </w:pPr>
      <w:r>
        <w:t>(310) 393-0411, x7931</w:t>
      </w:r>
    </w:p>
    <w:p w:rsidR="00CF14D4" w:rsidRDefault="004A23A1">
      <w:pPr>
        <w:pStyle w:val="BodyText"/>
        <w:ind w:left="107"/>
      </w:pPr>
      <w:hyperlink r:id="rId21">
        <w:r>
          <w:t>Marc_Elliott@rand.org</w:t>
        </w:r>
      </w:hyperlink>
    </w:p>
    <w:p w:rsidR="00CF14D4" w:rsidRDefault="00CF14D4">
      <w:pPr>
        <w:pStyle w:val="BodyText"/>
        <w:spacing w:before="5"/>
        <w:rPr>
          <w:sz w:val="34"/>
        </w:rPr>
      </w:pPr>
    </w:p>
    <w:p w:rsidR="00CF14D4" w:rsidRDefault="004A23A1">
      <w:pPr>
        <w:pStyle w:val="BodyText"/>
        <w:ind w:left="107" w:right="7207"/>
      </w:pPr>
      <w:r>
        <w:t>Christopher Cohea, MS Director, Research and Analysis</w:t>
      </w:r>
    </w:p>
    <w:p w:rsidR="00CF14D4" w:rsidRDefault="004A23A1">
      <w:pPr>
        <w:pStyle w:val="BodyText"/>
        <w:ind w:left="107" w:right="6687"/>
      </w:pPr>
      <w:r>
        <w:t>Health Services Advisory Group, Inc. (602) 471-3673</w:t>
      </w:r>
    </w:p>
    <w:p w:rsidR="00CF14D4" w:rsidRDefault="00CF14D4">
      <w:pPr>
        <w:sectPr w:rsidR="00CF14D4">
          <w:footerReference w:type="default" r:id="rId22"/>
          <w:pgSz w:w="12240" w:h="15840"/>
          <w:pgMar w:top="860" w:right="900" w:bottom="1220" w:left="900" w:header="0" w:footer="1030" w:gutter="0"/>
          <w:pgNumType w:start="18"/>
          <w:cols w:space="720"/>
        </w:sectPr>
      </w:pPr>
    </w:p>
    <w:p w:rsidR="00CF14D4" w:rsidRDefault="004A23A1">
      <w:pPr>
        <w:pStyle w:val="BodyText"/>
        <w:spacing w:before="72"/>
        <w:ind w:left="107"/>
      </w:pPr>
      <w:hyperlink r:id="rId23">
        <w:r>
          <w:rPr>
            <w:u w:val="single"/>
          </w:rPr>
          <w:t>christopher.cohea@hcqis.org</w:t>
        </w:r>
      </w:hyperlink>
    </w:p>
    <w:sectPr w:rsidR="00CF14D4">
      <w:pgSz w:w="12240" w:h="15840"/>
      <w:pgMar w:top="860" w:right="900" w:bottom="1260" w:left="900" w:header="0"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3A1">
      <w:r>
        <w:separator/>
      </w:r>
    </w:p>
  </w:endnote>
  <w:endnote w:type="continuationSeparator" w:id="0">
    <w:p w:rsidR="00000000" w:rsidRDefault="004A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D4" w:rsidRDefault="004A23A1">
    <w:pPr>
      <w:pStyle w:val="BodyText"/>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547.8pt;margin-top:727.6pt;width:16pt;height:15.3pt;z-index:-43936;mso-position-horizontal-relative:page;mso-position-vertical-relative:page" filled="f" stroked="f">
          <v:textbox inset="0,0,0,0">
            <w:txbxContent>
              <w:p w:rsidR="00CF14D4" w:rsidRDefault="004A23A1">
                <w:pPr>
                  <w:pStyle w:val="BodyText"/>
                  <w:spacing w:before="10"/>
                  <w:ind w:left="160"/>
                </w:pPr>
                <w:r>
                  <w:fldChar w:fldCharType="begin"/>
                </w:r>
                <w: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D4" w:rsidRDefault="004A23A1">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547.8pt;margin-top:727.6pt;width:16pt;height:15.3pt;z-index:-43912;mso-position-horizontal-relative:page;mso-position-vertical-relative:page" filled="f" stroked="f">
          <v:textbox inset="0,0,0,0">
            <w:txbxContent>
              <w:p w:rsidR="00CF14D4" w:rsidRDefault="004A23A1">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D4" w:rsidRDefault="004A23A1">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547.8pt;margin-top:727.6pt;width:16pt;height:15.3pt;z-index:-43888;mso-position-horizontal-relative:page;mso-position-vertical-relative:page" filled="f" stroked="f">
          <v:textbox inset="0,0,0,0">
            <w:txbxContent>
              <w:p w:rsidR="00CF14D4" w:rsidRDefault="004A23A1">
                <w:pPr>
                  <w:pStyle w:val="BodyText"/>
                  <w:spacing w:before="10"/>
                  <w:ind w:left="40"/>
                </w:pPr>
                <w:r>
                  <w:fldChar w:fldCharType="begin"/>
                </w:r>
                <w:r>
                  <w:instrText xml:space="preserve"> PAGE </w:instrText>
                </w:r>
                <w:r>
                  <w:fldChar w:fldCharType="separate"/>
                </w:r>
                <w:r>
                  <w:t>17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D4" w:rsidRDefault="004A23A1">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47.8pt;margin-top:727.6pt;width:16pt;height:15.3pt;z-index:-43864;mso-position-horizontal-relative:page;mso-position-vertical-relative:page" filled="f" stroked="f">
          <v:textbox inset="0,0,0,0">
            <w:txbxContent>
              <w:p w:rsidR="00CF14D4" w:rsidRDefault="004A23A1">
                <w:pPr>
                  <w:pStyle w:val="BodyText"/>
                  <w:spacing w:before="10"/>
                  <w:ind w:left="40"/>
                </w:pPr>
                <w:r>
                  <w:fldChar w:fldCharType="begin"/>
                </w:r>
                <w:r>
                  <w:instrText xml:space="preserve"> PAGE </w:instrText>
                </w:r>
                <w:r>
                  <w:fldChar w:fldCharType="separate"/>
                </w:r>
                <w:r>
                  <w:t>18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3A1">
      <w:r>
        <w:separator/>
      </w:r>
    </w:p>
  </w:footnote>
  <w:footnote w:type="continuationSeparator" w:id="0">
    <w:p w:rsidR="00000000" w:rsidRDefault="004A2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A4D92"/>
    <w:multiLevelType w:val="hybridMultilevel"/>
    <w:tmpl w:val="1E1A466A"/>
    <w:lvl w:ilvl="0" w:tplc="A15CDB70">
      <w:numFmt w:val="bullet"/>
      <w:lvlText w:val=""/>
      <w:lvlJc w:val="left"/>
      <w:pPr>
        <w:ind w:left="828" w:hanging="360"/>
      </w:pPr>
      <w:rPr>
        <w:rFonts w:ascii="Symbol" w:eastAsia="Symbol" w:hAnsi="Symbol" w:cs="Symbol" w:hint="default"/>
        <w:w w:val="100"/>
        <w:sz w:val="24"/>
        <w:szCs w:val="24"/>
      </w:rPr>
    </w:lvl>
    <w:lvl w:ilvl="1" w:tplc="0DE2DF8C">
      <w:numFmt w:val="bullet"/>
      <w:lvlText w:val=""/>
      <w:lvlJc w:val="left"/>
      <w:pPr>
        <w:ind w:left="928" w:hanging="360"/>
      </w:pPr>
      <w:rPr>
        <w:rFonts w:ascii="Symbol" w:eastAsia="Symbol" w:hAnsi="Symbol" w:cs="Symbol" w:hint="default"/>
        <w:w w:val="100"/>
        <w:sz w:val="24"/>
        <w:szCs w:val="24"/>
      </w:rPr>
    </w:lvl>
    <w:lvl w:ilvl="2" w:tplc="A96C43D0">
      <w:numFmt w:val="bullet"/>
      <w:lvlText w:val="•"/>
      <w:lvlJc w:val="left"/>
      <w:pPr>
        <w:ind w:left="1977" w:hanging="360"/>
      </w:pPr>
      <w:rPr>
        <w:rFonts w:hint="default"/>
      </w:rPr>
    </w:lvl>
    <w:lvl w:ilvl="3" w:tplc="D88AC736">
      <w:numFmt w:val="bullet"/>
      <w:lvlText w:val="•"/>
      <w:lvlJc w:val="left"/>
      <w:pPr>
        <w:ind w:left="3035" w:hanging="360"/>
      </w:pPr>
      <w:rPr>
        <w:rFonts w:hint="default"/>
      </w:rPr>
    </w:lvl>
    <w:lvl w:ilvl="4" w:tplc="208A97B6">
      <w:numFmt w:val="bullet"/>
      <w:lvlText w:val="•"/>
      <w:lvlJc w:val="left"/>
      <w:pPr>
        <w:ind w:left="4093" w:hanging="360"/>
      </w:pPr>
      <w:rPr>
        <w:rFonts w:hint="default"/>
      </w:rPr>
    </w:lvl>
    <w:lvl w:ilvl="5" w:tplc="A3A2F61E">
      <w:numFmt w:val="bullet"/>
      <w:lvlText w:val="•"/>
      <w:lvlJc w:val="left"/>
      <w:pPr>
        <w:ind w:left="5151" w:hanging="360"/>
      </w:pPr>
      <w:rPr>
        <w:rFonts w:hint="default"/>
      </w:rPr>
    </w:lvl>
    <w:lvl w:ilvl="6" w:tplc="6C50AA90">
      <w:numFmt w:val="bullet"/>
      <w:lvlText w:val="•"/>
      <w:lvlJc w:val="left"/>
      <w:pPr>
        <w:ind w:left="6208" w:hanging="360"/>
      </w:pPr>
      <w:rPr>
        <w:rFonts w:hint="default"/>
      </w:rPr>
    </w:lvl>
    <w:lvl w:ilvl="7" w:tplc="FB86F620">
      <w:numFmt w:val="bullet"/>
      <w:lvlText w:val="•"/>
      <w:lvlJc w:val="left"/>
      <w:pPr>
        <w:ind w:left="7266" w:hanging="360"/>
      </w:pPr>
      <w:rPr>
        <w:rFonts w:hint="default"/>
      </w:rPr>
    </w:lvl>
    <w:lvl w:ilvl="8" w:tplc="D9563626">
      <w:numFmt w:val="bullet"/>
      <w:lvlText w:val="•"/>
      <w:lvlJc w:val="left"/>
      <w:pPr>
        <w:ind w:left="8324" w:hanging="360"/>
      </w:pPr>
      <w:rPr>
        <w:rFonts w:hint="default"/>
      </w:rPr>
    </w:lvl>
  </w:abstractNum>
  <w:abstractNum w:abstractNumId="1">
    <w:nsid w:val="27180509"/>
    <w:multiLevelType w:val="hybridMultilevel"/>
    <w:tmpl w:val="A598509E"/>
    <w:lvl w:ilvl="0" w:tplc="3DBEF28E">
      <w:start w:val="3"/>
      <w:numFmt w:val="lowerLetter"/>
      <w:lvlText w:val="%1."/>
      <w:lvlJc w:val="left"/>
      <w:pPr>
        <w:ind w:left="1360" w:hanging="360"/>
        <w:jc w:val="left"/>
      </w:pPr>
      <w:rPr>
        <w:rFonts w:ascii="Times New Roman" w:eastAsia="Times New Roman" w:hAnsi="Times New Roman" w:cs="Times New Roman" w:hint="default"/>
        <w:spacing w:val="-6"/>
        <w:w w:val="97"/>
        <w:sz w:val="24"/>
        <w:szCs w:val="24"/>
      </w:rPr>
    </w:lvl>
    <w:lvl w:ilvl="1" w:tplc="F84413E2">
      <w:numFmt w:val="bullet"/>
      <w:lvlText w:val="•"/>
      <w:lvlJc w:val="left"/>
      <w:pPr>
        <w:ind w:left="2290" w:hanging="360"/>
      </w:pPr>
      <w:rPr>
        <w:rFonts w:hint="default"/>
      </w:rPr>
    </w:lvl>
    <w:lvl w:ilvl="2" w:tplc="33FCD858">
      <w:numFmt w:val="bullet"/>
      <w:lvlText w:val="•"/>
      <w:lvlJc w:val="left"/>
      <w:pPr>
        <w:ind w:left="3220" w:hanging="360"/>
      </w:pPr>
      <w:rPr>
        <w:rFonts w:hint="default"/>
      </w:rPr>
    </w:lvl>
    <w:lvl w:ilvl="3" w:tplc="1FC04F2E">
      <w:numFmt w:val="bullet"/>
      <w:lvlText w:val="•"/>
      <w:lvlJc w:val="left"/>
      <w:pPr>
        <w:ind w:left="4150" w:hanging="360"/>
      </w:pPr>
      <w:rPr>
        <w:rFonts w:hint="default"/>
      </w:rPr>
    </w:lvl>
    <w:lvl w:ilvl="4" w:tplc="31C84B10">
      <w:numFmt w:val="bullet"/>
      <w:lvlText w:val="•"/>
      <w:lvlJc w:val="left"/>
      <w:pPr>
        <w:ind w:left="5080" w:hanging="360"/>
      </w:pPr>
      <w:rPr>
        <w:rFonts w:hint="default"/>
      </w:rPr>
    </w:lvl>
    <w:lvl w:ilvl="5" w:tplc="0A4EBF8A">
      <w:numFmt w:val="bullet"/>
      <w:lvlText w:val="•"/>
      <w:lvlJc w:val="left"/>
      <w:pPr>
        <w:ind w:left="6010" w:hanging="360"/>
      </w:pPr>
      <w:rPr>
        <w:rFonts w:hint="default"/>
      </w:rPr>
    </w:lvl>
    <w:lvl w:ilvl="6" w:tplc="894239CE">
      <w:numFmt w:val="bullet"/>
      <w:lvlText w:val="•"/>
      <w:lvlJc w:val="left"/>
      <w:pPr>
        <w:ind w:left="6940" w:hanging="360"/>
      </w:pPr>
      <w:rPr>
        <w:rFonts w:hint="default"/>
      </w:rPr>
    </w:lvl>
    <w:lvl w:ilvl="7" w:tplc="E1C01FEC">
      <w:numFmt w:val="bullet"/>
      <w:lvlText w:val="•"/>
      <w:lvlJc w:val="left"/>
      <w:pPr>
        <w:ind w:left="7870" w:hanging="360"/>
      </w:pPr>
      <w:rPr>
        <w:rFonts w:hint="default"/>
      </w:rPr>
    </w:lvl>
    <w:lvl w:ilvl="8" w:tplc="F092922A">
      <w:numFmt w:val="bullet"/>
      <w:lvlText w:val="•"/>
      <w:lvlJc w:val="left"/>
      <w:pPr>
        <w:ind w:left="8800" w:hanging="360"/>
      </w:pPr>
      <w:rPr>
        <w:rFonts w:hint="default"/>
      </w:rPr>
    </w:lvl>
  </w:abstractNum>
  <w:abstractNum w:abstractNumId="2">
    <w:nsid w:val="5C113439"/>
    <w:multiLevelType w:val="hybridMultilevel"/>
    <w:tmpl w:val="6FE8A7AC"/>
    <w:lvl w:ilvl="0" w:tplc="0480DDF4">
      <w:numFmt w:val="bullet"/>
      <w:lvlText w:val=""/>
      <w:lvlJc w:val="left"/>
      <w:pPr>
        <w:ind w:left="928" w:hanging="360"/>
      </w:pPr>
      <w:rPr>
        <w:rFonts w:ascii="Symbol" w:eastAsia="Symbol" w:hAnsi="Symbol" w:cs="Symbol" w:hint="default"/>
        <w:w w:val="100"/>
        <w:sz w:val="24"/>
        <w:szCs w:val="24"/>
      </w:rPr>
    </w:lvl>
    <w:lvl w:ilvl="1" w:tplc="6E1C9C46">
      <w:numFmt w:val="bullet"/>
      <w:lvlText w:val="•"/>
      <w:lvlJc w:val="left"/>
      <w:pPr>
        <w:ind w:left="1886" w:hanging="360"/>
      </w:pPr>
      <w:rPr>
        <w:rFonts w:hint="default"/>
      </w:rPr>
    </w:lvl>
    <w:lvl w:ilvl="2" w:tplc="99E099F6">
      <w:numFmt w:val="bullet"/>
      <w:lvlText w:val="•"/>
      <w:lvlJc w:val="left"/>
      <w:pPr>
        <w:ind w:left="2852" w:hanging="360"/>
      </w:pPr>
      <w:rPr>
        <w:rFonts w:hint="default"/>
      </w:rPr>
    </w:lvl>
    <w:lvl w:ilvl="3" w:tplc="FE8284CC">
      <w:numFmt w:val="bullet"/>
      <w:lvlText w:val="•"/>
      <w:lvlJc w:val="left"/>
      <w:pPr>
        <w:ind w:left="3818" w:hanging="360"/>
      </w:pPr>
      <w:rPr>
        <w:rFonts w:hint="default"/>
      </w:rPr>
    </w:lvl>
    <w:lvl w:ilvl="4" w:tplc="2912E7CE">
      <w:numFmt w:val="bullet"/>
      <w:lvlText w:val="•"/>
      <w:lvlJc w:val="left"/>
      <w:pPr>
        <w:ind w:left="4784" w:hanging="360"/>
      </w:pPr>
      <w:rPr>
        <w:rFonts w:hint="default"/>
      </w:rPr>
    </w:lvl>
    <w:lvl w:ilvl="5" w:tplc="4D12396E">
      <w:numFmt w:val="bullet"/>
      <w:lvlText w:val="•"/>
      <w:lvlJc w:val="left"/>
      <w:pPr>
        <w:ind w:left="5750" w:hanging="360"/>
      </w:pPr>
      <w:rPr>
        <w:rFonts w:hint="default"/>
      </w:rPr>
    </w:lvl>
    <w:lvl w:ilvl="6" w:tplc="97E475DA">
      <w:numFmt w:val="bullet"/>
      <w:lvlText w:val="•"/>
      <w:lvlJc w:val="left"/>
      <w:pPr>
        <w:ind w:left="6716" w:hanging="360"/>
      </w:pPr>
      <w:rPr>
        <w:rFonts w:hint="default"/>
      </w:rPr>
    </w:lvl>
    <w:lvl w:ilvl="7" w:tplc="99140BAC">
      <w:numFmt w:val="bullet"/>
      <w:lvlText w:val="•"/>
      <w:lvlJc w:val="left"/>
      <w:pPr>
        <w:ind w:left="7682" w:hanging="360"/>
      </w:pPr>
      <w:rPr>
        <w:rFonts w:hint="default"/>
      </w:rPr>
    </w:lvl>
    <w:lvl w:ilvl="8" w:tplc="0276CE04">
      <w:numFmt w:val="bullet"/>
      <w:lvlText w:val="•"/>
      <w:lvlJc w:val="left"/>
      <w:pPr>
        <w:ind w:left="8648" w:hanging="360"/>
      </w:pPr>
      <w:rPr>
        <w:rFonts w:hint="default"/>
      </w:rPr>
    </w:lvl>
  </w:abstractNum>
  <w:abstractNum w:abstractNumId="3">
    <w:nsid w:val="63631604"/>
    <w:multiLevelType w:val="hybridMultilevel"/>
    <w:tmpl w:val="7A385150"/>
    <w:lvl w:ilvl="0" w:tplc="BE32FC5E">
      <w:start w:val="1"/>
      <w:numFmt w:val="decimal"/>
      <w:lvlText w:val="%1."/>
      <w:lvlJc w:val="left"/>
      <w:pPr>
        <w:ind w:left="108" w:hanging="300"/>
        <w:jc w:val="left"/>
      </w:pPr>
      <w:rPr>
        <w:rFonts w:ascii="Times New Roman" w:eastAsia="Times New Roman" w:hAnsi="Times New Roman" w:cs="Times New Roman" w:hint="default"/>
        <w:b/>
        <w:bCs/>
        <w:spacing w:val="-5"/>
        <w:w w:val="97"/>
        <w:sz w:val="24"/>
        <w:szCs w:val="24"/>
      </w:rPr>
    </w:lvl>
    <w:lvl w:ilvl="1" w:tplc="3A0C4F42">
      <w:numFmt w:val="bullet"/>
      <w:lvlText w:val=""/>
      <w:lvlJc w:val="left"/>
      <w:pPr>
        <w:ind w:left="828" w:hanging="360"/>
      </w:pPr>
      <w:rPr>
        <w:rFonts w:ascii="Wingdings" w:eastAsia="Wingdings" w:hAnsi="Wingdings" w:cs="Wingdings" w:hint="default"/>
        <w:w w:val="98"/>
        <w:sz w:val="24"/>
        <w:szCs w:val="24"/>
      </w:rPr>
    </w:lvl>
    <w:lvl w:ilvl="2" w:tplc="129C5714">
      <w:numFmt w:val="bullet"/>
      <w:lvlText w:val="•"/>
      <w:lvlJc w:val="left"/>
      <w:pPr>
        <w:ind w:left="1886" w:hanging="360"/>
      </w:pPr>
      <w:rPr>
        <w:rFonts w:hint="default"/>
      </w:rPr>
    </w:lvl>
    <w:lvl w:ilvl="3" w:tplc="2932BD68">
      <w:numFmt w:val="bullet"/>
      <w:lvlText w:val="•"/>
      <w:lvlJc w:val="left"/>
      <w:pPr>
        <w:ind w:left="2953" w:hanging="360"/>
      </w:pPr>
      <w:rPr>
        <w:rFonts w:hint="default"/>
      </w:rPr>
    </w:lvl>
    <w:lvl w:ilvl="4" w:tplc="C9E278D0">
      <w:numFmt w:val="bullet"/>
      <w:lvlText w:val="•"/>
      <w:lvlJc w:val="left"/>
      <w:pPr>
        <w:ind w:left="4020" w:hanging="360"/>
      </w:pPr>
      <w:rPr>
        <w:rFonts w:hint="default"/>
      </w:rPr>
    </w:lvl>
    <w:lvl w:ilvl="5" w:tplc="5A2CA376">
      <w:numFmt w:val="bullet"/>
      <w:lvlText w:val="•"/>
      <w:lvlJc w:val="left"/>
      <w:pPr>
        <w:ind w:left="5086" w:hanging="360"/>
      </w:pPr>
      <w:rPr>
        <w:rFonts w:hint="default"/>
      </w:rPr>
    </w:lvl>
    <w:lvl w:ilvl="6" w:tplc="6686AF60">
      <w:numFmt w:val="bullet"/>
      <w:lvlText w:val="•"/>
      <w:lvlJc w:val="left"/>
      <w:pPr>
        <w:ind w:left="6153" w:hanging="360"/>
      </w:pPr>
      <w:rPr>
        <w:rFonts w:hint="default"/>
      </w:rPr>
    </w:lvl>
    <w:lvl w:ilvl="7" w:tplc="A7FCFC2E">
      <w:numFmt w:val="bullet"/>
      <w:lvlText w:val="•"/>
      <w:lvlJc w:val="left"/>
      <w:pPr>
        <w:ind w:left="7220" w:hanging="360"/>
      </w:pPr>
      <w:rPr>
        <w:rFonts w:hint="default"/>
      </w:rPr>
    </w:lvl>
    <w:lvl w:ilvl="8" w:tplc="3086DE54">
      <w:numFmt w:val="bullet"/>
      <w:lvlText w:val="•"/>
      <w:lvlJc w:val="left"/>
      <w:pPr>
        <w:ind w:left="8286" w:hanging="360"/>
      </w:pPr>
      <w:rPr>
        <w:rFonts w:hint="default"/>
      </w:rPr>
    </w:lvl>
  </w:abstractNum>
  <w:abstractNum w:abstractNumId="4">
    <w:nsid w:val="6BE74948"/>
    <w:multiLevelType w:val="hybridMultilevel"/>
    <w:tmpl w:val="49CA310E"/>
    <w:lvl w:ilvl="0" w:tplc="4F528554">
      <w:start w:val="1"/>
      <w:numFmt w:val="decimal"/>
      <w:lvlText w:val="%1."/>
      <w:lvlJc w:val="left"/>
      <w:pPr>
        <w:ind w:left="928" w:hanging="361"/>
        <w:jc w:val="left"/>
      </w:pPr>
      <w:rPr>
        <w:rFonts w:ascii="Times New Roman" w:eastAsia="Times New Roman" w:hAnsi="Times New Roman" w:cs="Times New Roman" w:hint="default"/>
        <w:w w:val="97"/>
        <w:sz w:val="24"/>
        <w:szCs w:val="24"/>
      </w:rPr>
    </w:lvl>
    <w:lvl w:ilvl="1" w:tplc="86A2981A">
      <w:start w:val="1"/>
      <w:numFmt w:val="lowerLetter"/>
      <w:lvlText w:val="%2."/>
      <w:lvlJc w:val="left"/>
      <w:pPr>
        <w:ind w:left="1360" w:hanging="360"/>
        <w:jc w:val="left"/>
      </w:pPr>
      <w:rPr>
        <w:rFonts w:ascii="Times New Roman" w:eastAsia="Times New Roman" w:hAnsi="Times New Roman" w:cs="Times New Roman" w:hint="default"/>
        <w:spacing w:val="-4"/>
        <w:w w:val="97"/>
        <w:sz w:val="24"/>
        <w:szCs w:val="24"/>
      </w:rPr>
    </w:lvl>
    <w:lvl w:ilvl="2" w:tplc="B9741EEE">
      <w:numFmt w:val="bullet"/>
      <w:lvlText w:val="•"/>
      <w:lvlJc w:val="left"/>
      <w:pPr>
        <w:ind w:left="2393" w:hanging="360"/>
      </w:pPr>
      <w:rPr>
        <w:rFonts w:hint="default"/>
      </w:rPr>
    </w:lvl>
    <w:lvl w:ilvl="3" w:tplc="F7D445C4">
      <w:numFmt w:val="bullet"/>
      <w:lvlText w:val="•"/>
      <w:lvlJc w:val="left"/>
      <w:pPr>
        <w:ind w:left="3426" w:hanging="360"/>
      </w:pPr>
      <w:rPr>
        <w:rFonts w:hint="default"/>
      </w:rPr>
    </w:lvl>
    <w:lvl w:ilvl="4" w:tplc="E0362562">
      <w:numFmt w:val="bullet"/>
      <w:lvlText w:val="•"/>
      <w:lvlJc w:val="left"/>
      <w:pPr>
        <w:ind w:left="4460" w:hanging="360"/>
      </w:pPr>
      <w:rPr>
        <w:rFonts w:hint="default"/>
      </w:rPr>
    </w:lvl>
    <w:lvl w:ilvl="5" w:tplc="976C76FA">
      <w:numFmt w:val="bullet"/>
      <w:lvlText w:val="•"/>
      <w:lvlJc w:val="left"/>
      <w:pPr>
        <w:ind w:left="5493" w:hanging="360"/>
      </w:pPr>
      <w:rPr>
        <w:rFonts w:hint="default"/>
      </w:rPr>
    </w:lvl>
    <w:lvl w:ilvl="6" w:tplc="C3922F86">
      <w:numFmt w:val="bullet"/>
      <w:lvlText w:val="•"/>
      <w:lvlJc w:val="left"/>
      <w:pPr>
        <w:ind w:left="6526" w:hanging="360"/>
      </w:pPr>
      <w:rPr>
        <w:rFonts w:hint="default"/>
      </w:rPr>
    </w:lvl>
    <w:lvl w:ilvl="7" w:tplc="6D1EB0CE">
      <w:numFmt w:val="bullet"/>
      <w:lvlText w:val="•"/>
      <w:lvlJc w:val="left"/>
      <w:pPr>
        <w:ind w:left="7560" w:hanging="360"/>
      </w:pPr>
      <w:rPr>
        <w:rFonts w:hint="default"/>
      </w:rPr>
    </w:lvl>
    <w:lvl w:ilvl="8" w:tplc="65B4FF0A">
      <w:numFmt w:val="bullet"/>
      <w:lvlText w:val="•"/>
      <w:lvlJc w:val="left"/>
      <w:pPr>
        <w:ind w:left="8593" w:hanging="360"/>
      </w:pPr>
      <w:rPr>
        <w:rFonts w:hint="default"/>
      </w:rPr>
    </w:lvl>
  </w:abstractNum>
  <w:abstractNum w:abstractNumId="5">
    <w:nsid w:val="6BE92070"/>
    <w:multiLevelType w:val="hybridMultilevel"/>
    <w:tmpl w:val="2E640476"/>
    <w:lvl w:ilvl="0" w:tplc="6FF23490">
      <w:start w:val="3"/>
      <w:numFmt w:val="decimal"/>
      <w:lvlText w:val="%1."/>
      <w:lvlJc w:val="left"/>
      <w:pPr>
        <w:ind w:left="928" w:hanging="361"/>
        <w:jc w:val="left"/>
      </w:pPr>
      <w:rPr>
        <w:rFonts w:ascii="Times New Roman" w:eastAsia="Times New Roman" w:hAnsi="Times New Roman" w:cs="Times New Roman" w:hint="default"/>
        <w:spacing w:val="-5"/>
        <w:w w:val="97"/>
        <w:sz w:val="24"/>
        <w:szCs w:val="24"/>
      </w:rPr>
    </w:lvl>
    <w:lvl w:ilvl="1" w:tplc="CBA89B2E">
      <w:numFmt w:val="bullet"/>
      <w:lvlText w:val="•"/>
      <w:lvlJc w:val="left"/>
      <w:pPr>
        <w:ind w:left="1894" w:hanging="361"/>
      </w:pPr>
      <w:rPr>
        <w:rFonts w:hint="default"/>
      </w:rPr>
    </w:lvl>
    <w:lvl w:ilvl="2" w:tplc="BF4C3F54">
      <w:numFmt w:val="bullet"/>
      <w:lvlText w:val="•"/>
      <w:lvlJc w:val="left"/>
      <w:pPr>
        <w:ind w:left="2868" w:hanging="361"/>
      </w:pPr>
      <w:rPr>
        <w:rFonts w:hint="default"/>
      </w:rPr>
    </w:lvl>
    <w:lvl w:ilvl="3" w:tplc="E15C2A5C">
      <w:numFmt w:val="bullet"/>
      <w:lvlText w:val="•"/>
      <w:lvlJc w:val="left"/>
      <w:pPr>
        <w:ind w:left="3842" w:hanging="361"/>
      </w:pPr>
      <w:rPr>
        <w:rFonts w:hint="default"/>
      </w:rPr>
    </w:lvl>
    <w:lvl w:ilvl="4" w:tplc="831AE216">
      <w:numFmt w:val="bullet"/>
      <w:lvlText w:val="•"/>
      <w:lvlJc w:val="left"/>
      <w:pPr>
        <w:ind w:left="4816" w:hanging="361"/>
      </w:pPr>
      <w:rPr>
        <w:rFonts w:hint="default"/>
      </w:rPr>
    </w:lvl>
    <w:lvl w:ilvl="5" w:tplc="FEF45FC8">
      <w:numFmt w:val="bullet"/>
      <w:lvlText w:val="•"/>
      <w:lvlJc w:val="left"/>
      <w:pPr>
        <w:ind w:left="5790" w:hanging="361"/>
      </w:pPr>
      <w:rPr>
        <w:rFonts w:hint="default"/>
      </w:rPr>
    </w:lvl>
    <w:lvl w:ilvl="6" w:tplc="D8246B0C">
      <w:numFmt w:val="bullet"/>
      <w:lvlText w:val="•"/>
      <w:lvlJc w:val="left"/>
      <w:pPr>
        <w:ind w:left="6764" w:hanging="361"/>
      </w:pPr>
      <w:rPr>
        <w:rFonts w:hint="default"/>
      </w:rPr>
    </w:lvl>
    <w:lvl w:ilvl="7" w:tplc="46D02AE4">
      <w:numFmt w:val="bullet"/>
      <w:lvlText w:val="•"/>
      <w:lvlJc w:val="left"/>
      <w:pPr>
        <w:ind w:left="7738" w:hanging="361"/>
      </w:pPr>
      <w:rPr>
        <w:rFonts w:hint="default"/>
      </w:rPr>
    </w:lvl>
    <w:lvl w:ilvl="8" w:tplc="B4106BB4">
      <w:numFmt w:val="bullet"/>
      <w:lvlText w:val="•"/>
      <w:lvlJc w:val="left"/>
      <w:pPr>
        <w:ind w:left="8712" w:hanging="361"/>
      </w:pPr>
      <w:rPr>
        <w:rFonts w:hint="default"/>
      </w:rPr>
    </w:lvl>
  </w:abstractNum>
  <w:abstractNum w:abstractNumId="6">
    <w:nsid w:val="7B302F4E"/>
    <w:multiLevelType w:val="hybridMultilevel"/>
    <w:tmpl w:val="0BC611A0"/>
    <w:lvl w:ilvl="0" w:tplc="70CA8066">
      <w:numFmt w:val="bullet"/>
      <w:lvlText w:val=""/>
      <w:lvlJc w:val="left"/>
      <w:pPr>
        <w:ind w:left="828" w:hanging="360"/>
      </w:pPr>
      <w:rPr>
        <w:rFonts w:ascii="Symbol" w:eastAsia="Symbol" w:hAnsi="Symbol" w:cs="Symbol" w:hint="default"/>
        <w:w w:val="100"/>
        <w:sz w:val="24"/>
        <w:szCs w:val="24"/>
      </w:rPr>
    </w:lvl>
    <w:lvl w:ilvl="1" w:tplc="2A263788">
      <w:numFmt w:val="bullet"/>
      <w:lvlText w:val="•"/>
      <w:lvlJc w:val="left"/>
      <w:pPr>
        <w:ind w:left="1784" w:hanging="360"/>
      </w:pPr>
      <w:rPr>
        <w:rFonts w:hint="default"/>
      </w:rPr>
    </w:lvl>
    <w:lvl w:ilvl="2" w:tplc="C4AEEE56">
      <w:numFmt w:val="bullet"/>
      <w:lvlText w:val="•"/>
      <w:lvlJc w:val="left"/>
      <w:pPr>
        <w:ind w:left="2748" w:hanging="360"/>
      </w:pPr>
      <w:rPr>
        <w:rFonts w:hint="default"/>
      </w:rPr>
    </w:lvl>
    <w:lvl w:ilvl="3" w:tplc="DA64F074">
      <w:numFmt w:val="bullet"/>
      <w:lvlText w:val="•"/>
      <w:lvlJc w:val="left"/>
      <w:pPr>
        <w:ind w:left="3712" w:hanging="360"/>
      </w:pPr>
      <w:rPr>
        <w:rFonts w:hint="default"/>
      </w:rPr>
    </w:lvl>
    <w:lvl w:ilvl="4" w:tplc="3F528322">
      <w:numFmt w:val="bullet"/>
      <w:lvlText w:val="•"/>
      <w:lvlJc w:val="left"/>
      <w:pPr>
        <w:ind w:left="4676" w:hanging="360"/>
      </w:pPr>
      <w:rPr>
        <w:rFonts w:hint="default"/>
      </w:rPr>
    </w:lvl>
    <w:lvl w:ilvl="5" w:tplc="46AA56E2">
      <w:numFmt w:val="bullet"/>
      <w:lvlText w:val="•"/>
      <w:lvlJc w:val="left"/>
      <w:pPr>
        <w:ind w:left="5640" w:hanging="360"/>
      </w:pPr>
      <w:rPr>
        <w:rFonts w:hint="default"/>
      </w:rPr>
    </w:lvl>
    <w:lvl w:ilvl="6" w:tplc="96E2F43E">
      <w:numFmt w:val="bullet"/>
      <w:lvlText w:val="•"/>
      <w:lvlJc w:val="left"/>
      <w:pPr>
        <w:ind w:left="6604" w:hanging="360"/>
      </w:pPr>
      <w:rPr>
        <w:rFonts w:hint="default"/>
      </w:rPr>
    </w:lvl>
    <w:lvl w:ilvl="7" w:tplc="75C0DE7A">
      <w:numFmt w:val="bullet"/>
      <w:lvlText w:val="•"/>
      <w:lvlJc w:val="left"/>
      <w:pPr>
        <w:ind w:left="7568" w:hanging="360"/>
      </w:pPr>
      <w:rPr>
        <w:rFonts w:hint="default"/>
      </w:rPr>
    </w:lvl>
    <w:lvl w:ilvl="8" w:tplc="88AEF036">
      <w:numFmt w:val="bullet"/>
      <w:lvlText w:val="•"/>
      <w:lvlJc w:val="left"/>
      <w:pPr>
        <w:ind w:left="8532" w:hanging="360"/>
      </w:pPr>
      <w:rPr>
        <w:rFonts w:hint="default"/>
      </w:rPr>
    </w:lvl>
  </w:abstractNum>
  <w:abstractNum w:abstractNumId="7">
    <w:nsid w:val="7D353B18"/>
    <w:multiLevelType w:val="hybridMultilevel"/>
    <w:tmpl w:val="6AEC46EC"/>
    <w:lvl w:ilvl="0" w:tplc="317A8400">
      <w:start w:val="1"/>
      <w:numFmt w:val="lowerLetter"/>
      <w:lvlText w:val="%1."/>
      <w:lvlJc w:val="left"/>
      <w:pPr>
        <w:ind w:left="393" w:hanging="286"/>
        <w:jc w:val="right"/>
      </w:pPr>
      <w:rPr>
        <w:rFonts w:hint="default"/>
        <w:spacing w:val="-6"/>
        <w:w w:val="97"/>
        <w:u w:val="single" w:color="000000"/>
      </w:rPr>
    </w:lvl>
    <w:lvl w:ilvl="1" w:tplc="749020A4">
      <w:numFmt w:val="bullet"/>
      <w:lvlText w:val=""/>
      <w:lvlJc w:val="left"/>
      <w:pPr>
        <w:ind w:left="828" w:hanging="360"/>
      </w:pPr>
      <w:rPr>
        <w:rFonts w:ascii="Wingdings" w:eastAsia="Wingdings" w:hAnsi="Wingdings" w:cs="Wingdings" w:hint="default"/>
        <w:w w:val="98"/>
        <w:sz w:val="24"/>
        <w:szCs w:val="24"/>
      </w:rPr>
    </w:lvl>
    <w:lvl w:ilvl="2" w:tplc="91B0AF80">
      <w:numFmt w:val="bullet"/>
      <w:lvlText w:val="•"/>
      <w:lvlJc w:val="left"/>
      <w:pPr>
        <w:ind w:left="1884" w:hanging="360"/>
      </w:pPr>
      <w:rPr>
        <w:rFonts w:hint="default"/>
      </w:rPr>
    </w:lvl>
    <w:lvl w:ilvl="3" w:tplc="726ABAC4">
      <w:numFmt w:val="bullet"/>
      <w:lvlText w:val="•"/>
      <w:lvlJc w:val="left"/>
      <w:pPr>
        <w:ind w:left="2948" w:hanging="360"/>
      </w:pPr>
      <w:rPr>
        <w:rFonts w:hint="default"/>
      </w:rPr>
    </w:lvl>
    <w:lvl w:ilvl="4" w:tplc="A9F6B93C">
      <w:numFmt w:val="bullet"/>
      <w:lvlText w:val="•"/>
      <w:lvlJc w:val="left"/>
      <w:pPr>
        <w:ind w:left="4013" w:hanging="360"/>
      </w:pPr>
      <w:rPr>
        <w:rFonts w:hint="default"/>
      </w:rPr>
    </w:lvl>
    <w:lvl w:ilvl="5" w:tplc="D13EC506">
      <w:numFmt w:val="bullet"/>
      <w:lvlText w:val="•"/>
      <w:lvlJc w:val="left"/>
      <w:pPr>
        <w:ind w:left="5077" w:hanging="360"/>
      </w:pPr>
      <w:rPr>
        <w:rFonts w:hint="default"/>
      </w:rPr>
    </w:lvl>
    <w:lvl w:ilvl="6" w:tplc="33C802AC">
      <w:numFmt w:val="bullet"/>
      <w:lvlText w:val="•"/>
      <w:lvlJc w:val="left"/>
      <w:pPr>
        <w:ind w:left="6142" w:hanging="360"/>
      </w:pPr>
      <w:rPr>
        <w:rFonts w:hint="default"/>
      </w:rPr>
    </w:lvl>
    <w:lvl w:ilvl="7" w:tplc="D50E19F0">
      <w:numFmt w:val="bullet"/>
      <w:lvlText w:val="•"/>
      <w:lvlJc w:val="left"/>
      <w:pPr>
        <w:ind w:left="7206" w:hanging="360"/>
      </w:pPr>
      <w:rPr>
        <w:rFonts w:hint="default"/>
      </w:rPr>
    </w:lvl>
    <w:lvl w:ilvl="8" w:tplc="83AA7F94">
      <w:numFmt w:val="bullet"/>
      <w:lvlText w:val="•"/>
      <w:lvlJc w:val="left"/>
      <w:pPr>
        <w:ind w:left="8271" w:hanging="360"/>
      </w:pPr>
      <w:rPr>
        <w:rFonts w:hint="default"/>
      </w:rPr>
    </w:lvl>
  </w:abstractNum>
  <w:num w:numId="1">
    <w:abstractNumId w:val="0"/>
  </w:num>
  <w:num w:numId="2">
    <w:abstractNumId w:val="2"/>
  </w:num>
  <w:num w:numId="3">
    <w:abstractNumId w:val="6"/>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F14D4"/>
    <w:rsid w:val="004A23A1"/>
    <w:rsid w:val="00CF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8"/>
      <w:jc w:val="center"/>
      <w:outlineLvl w:val="0"/>
    </w:pPr>
    <w:rPr>
      <w:b/>
      <w:bCs/>
      <w:sz w:val="28"/>
      <w:szCs w:val="28"/>
    </w:rPr>
  </w:style>
  <w:style w:type="paragraph" w:styleId="Heading2">
    <w:name w:val="heading 2"/>
    <w:basedOn w:val="Normal"/>
    <w:uiPriority w:val="1"/>
    <w:qFormat/>
    <w:pPr>
      <w:ind w:left="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49"/>
      <w:ind w:right="41"/>
      <w:jc w:val="center"/>
    </w:pPr>
    <w:rPr>
      <w:sz w:val="24"/>
      <w:szCs w:val="24"/>
    </w:rPr>
  </w:style>
  <w:style w:type="paragraph" w:styleId="TOC2">
    <w:name w:val="toc 2"/>
    <w:basedOn w:val="Normal"/>
    <w:uiPriority w:val="1"/>
    <w:qFormat/>
    <w:pPr>
      <w:spacing w:before="884" w:line="320" w:lineRule="exact"/>
      <w:ind w:left="105" w:right="15"/>
      <w:jc w:val="center"/>
    </w:pPr>
    <w:rPr>
      <w:b/>
      <w:bCs/>
      <w:sz w:val="28"/>
      <w:szCs w:val="28"/>
    </w:rPr>
  </w:style>
  <w:style w:type="paragraph" w:styleId="TOC3">
    <w:name w:val="toc 3"/>
    <w:basedOn w:val="Normal"/>
    <w:uiPriority w:val="1"/>
    <w:qFormat/>
    <w:pPr>
      <w:ind w:left="100"/>
    </w:pPr>
    <w:rPr>
      <w:sz w:val="24"/>
      <w:szCs w:val="24"/>
    </w:rPr>
  </w:style>
  <w:style w:type="paragraph" w:styleId="TOC4">
    <w:name w:val="toc 4"/>
    <w:basedOn w:val="Normal"/>
    <w:uiPriority w:val="1"/>
    <w:qFormat/>
    <w:pPr>
      <w:spacing w:before="276"/>
      <w:ind w:left="928" w:hanging="360"/>
    </w:pPr>
    <w:rPr>
      <w:sz w:val="24"/>
      <w:szCs w:val="24"/>
    </w:rPr>
  </w:style>
  <w:style w:type="paragraph" w:styleId="TOC5">
    <w:name w:val="toc 5"/>
    <w:basedOn w:val="Normal"/>
    <w:uiPriority w:val="1"/>
    <w:qFormat/>
    <w:pPr>
      <w:ind w:left="928"/>
    </w:pPr>
    <w:rPr>
      <w:sz w:val="24"/>
      <w:szCs w:val="24"/>
    </w:rPr>
  </w:style>
  <w:style w:type="paragraph" w:styleId="TOC6">
    <w:name w:val="toc 6"/>
    <w:basedOn w:val="Normal"/>
    <w:uiPriority w:val="1"/>
    <w:qFormat/>
    <w:pPr>
      <w:spacing w:before="275"/>
      <w:ind w:left="1360"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dicare.gov/hospitalcompare/" TargetMode="External"/><Relationship Id="rId18" Type="http://schemas.openxmlformats.org/officeDocument/2006/relationships/hyperlink" Target="http://www.hcahpsonline.org/en/mode--patient-mix-adj/" TargetMode="External"/><Relationship Id="rId3" Type="http://schemas.microsoft.com/office/2007/relationships/stylesWithEffects" Target="stylesWithEffects.xml"/><Relationship Id="rId21" Type="http://schemas.openxmlformats.org/officeDocument/2006/relationships/hyperlink" Target="mailto:Marc_Elliott@rand.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cahpsonlin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hcahpsonline.org/en/hcahps-star-rating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ahpsonline.org/en/quality-assur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cahpsonline.org/globalassets/hcahps/home/october_2016_home_bibliography.pdf" TargetMode="External"/><Relationship Id="rId23" Type="http://schemas.openxmlformats.org/officeDocument/2006/relationships/hyperlink" Target="mailto:christopher.cohea@hcqis.org" TargetMode="External"/><Relationship Id="rId10" Type="http://schemas.openxmlformats.org/officeDocument/2006/relationships/hyperlink" Target="http://www.hcahpsonline.org/en/quality-assurance/" TargetMode="External"/><Relationship Id="rId19" Type="http://schemas.openxmlformats.org/officeDocument/2006/relationships/hyperlink" Target="http://www.hcahpsonline.org/en/hcahps-star-ratings/" TargetMode="External"/><Relationship Id="rId4" Type="http://schemas.openxmlformats.org/officeDocument/2006/relationships/settings" Target="settings.xml"/><Relationship Id="rId9" Type="http://schemas.openxmlformats.org/officeDocument/2006/relationships/hyperlink" Target="http://www.hcahpsonline.org/" TargetMode="External"/><Relationship Id="rId14" Type="http://schemas.openxmlformats.org/officeDocument/2006/relationships/hyperlink" Target="http://www.hcahpsonline.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6008</Words>
  <Characters>34247</Characters>
  <Application>Microsoft Office Word</Application>
  <DocSecurity>0</DocSecurity>
  <Lines>285</Lines>
  <Paragraphs>80</Paragraphs>
  <ScaleCrop>false</ScaleCrop>
  <Company>General Services Administration</Company>
  <LinksUpToDate>false</LinksUpToDate>
  <CharactersWithSpaces>40175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the Hospital CAHPS Survey</dc:title>
  <dc:creator>CMS</dc:creator>
  <cp:lastModifiedBy>SYSTEM</cp:lastModifiedBy>
  <cp:revision>2</cp:revision>
  <dcterms:created xsi:type="dcterms:W3CDTF">2018-07-30T23:34:00Z</dcterms:created>
  <dcterms:modified xsi:type="dcterms:W3CDTF">2018-07-30T23:34:00Z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2013</vt:lpwstr>
  </property>
  <property fmtid="{D5CDD505-2E9C-101B-9397-08002B2CF9AE}" pid="4" name="LastSaved">
    <vt:filetime>2018-07-30T00:00:00Z</vt:filetime>
  </property>
</Properties>
</file>