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02" w:rsidRDefault="00171302" w:rsidP="00171302">
      <w:pPr>
        <w:keepNext/>
        <w:keepLines/>
        <w:spacing w:before="240"/>
        <w:jc w:val="center"/>
        <w:outlineLvl w:val="0"/>
        <w:rPr>
          <w:rFonts w:ascii="Calibri Light" w:eastAsia="Times New Roman" w:hAnsi="Calibri Light" w:cs="Times New Roman"/>
          <w:b/>
          <w:sz w:val="36"/>
          <w:szCs w:val="32"/>
        </w:rPr>
      </w:pPr>
      <w:bookmarkStart w:id="0" w:name="_Toc486423258"/>
      <w:bookmarkStart w:id="1" w:name="_GoBack"/>
      <w:bookmarkEnd w:id="1"/>
    </w:p>
    <w:p w:rsidR="00171302" w:rsidRDefault="00171302" w:rsidP="00171302">
      <w:pPr>
        <w:keepNext/>
        <w:keepLines/>
        <w:spacing w:before="240"/>
        <w:jc w:val="center"/>
        <w:outlineLvl w:val="0"/>
        <w:rPr>
          <w:rFonts w:ascii="Calibri Light" w:eastAsia="Times New Roman" w:hAnsi="Calibri Light" w:cs="Times New Roman"/>
          <w:b/>
          <w:sz w:val="36"/>
          <w:szCs w:val="32"/>
        </w:rPr>
      </w:pPr>
    </w:p>
    <w:p w:rsidR="00171302" w:rsidRPr="00171302" w:rsidRDefault="00171302" w:rsidP="00171302">
      <w:pPr>
        <w:keepNext/>
        <w:keepLines/>
        <w:spacing w:before="240"/>
        <w:jc w:val="center"/>
        <w:outlineLvl w:val="0"/>
        <w:rPr>
          <w:rFonts w:ascii="Calibri Light" w:eastAsia="Times New Roman" w:hAnsi="Calibri Light" w:cs="Times New Roman"/>
          <w:b/>
          <w:sz w:val="36"/>
          <w:szCs w:val="32"/>
        </w:rPr>
      </w:pPr>
      <w:r w:rsidRPr="00171302">
        <w:rPr>
          <w:rFonts w:ascii="Calibri Light" w:eastAsia="Times New Roman" w:hAnsi="Calibri Light" w:cs="Times New Roman"/>
          <w:b/>
          <w:sz w:val="36"/>
          <w:szCs w:val="32"/>
        </w:rPr>
        <w:t>Attachment I: Teaching Pyramid Observation Tool (TPOT)</w:t>
      </w:r>
      <w:bookmarkEnd w:id="0"/>
    </w:p>
    <w:p w:rsidR="00171302" w:rsidRPr="00171302" w:rsidRDefault="00171302" w:rsidP="00171302">
      <w:pPr>
        <w:jc w:val="center"/>
        <w:rPr>
          <w:rFonts w:ascii="Calibri Light" w:eastAsia="Times New Roman" w:hAnsi="Calibri Light" w:cs="Times New Roman"/>
          <w:b/>
          <w:sz w:val="28"/>
          <w:szCs w:val="28"/>
        </w:rPr>
      </w:pPr>
      <w:r w:rsidRPr="00171302">
        <w:rPr>
          <w:rFonts w:ascii="Calibri Light" w:eastAsia="Calibri" w:hAnsi="Calibri Light" w:cs="Times New Roman"/>
          <w:b/>
          <w:sz w:val="28"/>
          <w:szCs w:val="28"/>
        </w:rPr>
        <w:t>Culture of Continuous Learning Project: A Breakthrough Series Collaborative for Improving Child Care and Head Start Quality</w:t>
      </w:r>
    </w:p>
    <w:p w:rsidR="00171302" w:rsidRDefault="00171302" w:rsidP="00171302">
      <w:pPr>
        <w:jc w:val="center"/>
        <w:rPr>
          <w:rFonts w:ascii="Calibri Light" w:eastAsia="Calibri" w:hAnsi="Calibri Light" w:cs="Times New Roman"/>
          <w:b/>
          <w:sz w:val="24"/>
          <w:szCs w:val="24"/>
        </w:rPr>
      </w:pPr>
    </w:p>
    <w:p w:rsidR="00171302" w:rsidRPr="00171302" w:rsidRDefault="00171302" w:rsidP="00171302">
      <w:pPr>
        <w:jc w:val="center"/>
        <w:rPr>
          <w:rFonts w:ascii="Calibri Light" w:eastAsia="Calibri" w:hAnsi="Calibri Light" w:cs="Times New Roman"/>
          <w:b/>
          <w:sz w:val="24"/>
          <w:szCs w:val="24"/>
        </w:rPr>
      </w:pPr>
    </w:p>
    <w:p w:rsidR="00171302" w:rsidRPr="00171302" w:rsidRDefault="00171302" w:rsidP="00171302">
      <w:pPr>
        <w:rPr>
          <w:rFonts w:ascii="Calibri Light" w:eastAsia="Calibri" w:hAnsi="Calibri Light" w:cs="Times New Roman"/>
        </w:rPr>
      </w:pPr>
      <w:r w:rsidRPr="00171302">
        <w:rPr>
          <w:rFonts w:ascii="Calibri Light" w:eastAsia="Times New Roman" w:hAnsi="Calibri Light" w:cs="Times New Roman"/>
          <w:iCs/>
          <w:noProof/>
        </w:rPr>
        <mc:AlternateContent>
          <mc:Choice Requires="wps">
            <w:drawing>
              <wp:anchor distT="45720" distB="45720" distL="114300" distR="114300" simplePos="0" relativeHeight="251659264" behindDoc="0" locked="0" layoutInCell="1" allowOverlap="1" wp14:anchorId="69D9985B" wp14:editId="5BB6CA1A">
                <wp:simplePos x="0" y="0"/>
                <wp:positionH relativeFrom="margin">
                  <wp:align>center</wp:align>
                </wp:positionH>
                <wp:positionV relativeFrom="margin">
                  <wp:align>center</wp:align>
                </wp:positionV>
                <wp:extent cx="6915150" cy="41148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114800"/>
                        </a:xfrm>
                        <a:prstGeom prst="rect">
                          <a:avLst/>
                        </a:prstGeom>
                        <a:solidFill>
                          <a:srgbClr val="FFFFFF"/>
                        </a:solidFill>
                        <a:ln w="9525">
                          <a:solidFill>
                            <a:srgbClr val="000000"/>
                          </a:solidFill>
                          <a:miter lim="800000"/>
                          <a:headEnd/>
                          <a:tailEnd/>
                        </a:ln>
                      </wps:spPr>
                      <wps:txbx>
                        <w:txbxContent>
                          <w:p w:rsidR="00171302" w:rsidRDefault="00171302" w:rsidP="00171302">
                            <w:r>
                              <w:t xml:space="preserve">The purpose of the information collection is </w:t>
                            </w:r>
                            <w:r w:rsidRPr="009B1CEB">
                              <w:t>to examine how preschool teachers and practitioners change their practices around social and emotional learning</w:t>
                            </w:r>
                            <w:r>
                              <w:t xml:space="preserve">. </w:t>
                            </w:r>
                            <w:r w:rsidRPr="009B1CEB">
                              <w:t>The TPOT is an on-site observation tool and</w:t>
                            </w:r>
                            <w:r>
                              <w:t>,</w:t>
                            </w:r>
                            <w:r w:rsidRPr="009B1CEB">
                              <w:t xml:space="preserve"> </w:t>
                            </w:r>
                            <w:r>
                              <w:t>a</w:t>
                            </w:r>
                            <w:r w:rsidRPr="009B1CEB">
                              <w:t>t the end of the observa</w:t>
                            </w:r>
                            <w:r>
                              <w:t>tion, the observer conducts a 20</w:t>
                            </w:r>
                            <w:r w:rsidRPr="009B1CEB">
                              <w:t>-minute interview with the lead teacher</w:t>
                            </w:r>
                            <w:r>
                              <w:t xml:space="preserve"> to understand key practices in the classroom</w:t>
                            </w:r>
                            <w:r w:rsidRPr="009B1CEB">
                              <w:t xml:space="preserve">. </w:t>
                            </w:r>
                            <w:r>
                              <w:t xml:space="preserve">The purpose of the interview is to capture situations in which the opportunity to use a specific key practice did not arise throughout the course of the classroom observation. </w:t>
                            </w:r>
                            <w:r w:rsidRPr="009B1CEB">
                              <w:t>If a teacher is unavailable to complete the interview immediately after the observation, the observer will make arrangements to complete the interview over the phone as soon as possible.</w:t>
                            </w:r>
                            <w:r>
                              <w:t xml:space="preserve"> The Study Team will use the 20-minute interview, along with the observation, to characterize the social and emotional learning practices in classrooms of programs participating in the BSC implementation. </w:t>
                            </w:r>
                          </w:p>
                          <w:p w:rsidR="00171302" w:rsidRDefault="00171302" w:rsidP="00171302">
                            <w:r>
                              <w:t>This information is planned to be used to further the proper performance of the functions of the agency by</w:t>
                            </w:r>
                            <w:r w:rsidRPr="000C0E37">
                              <w:t xml:space="preserve"> </w:t>
                            </w:r>
                            <w:r>
                              <w:t>assessing teaching practices that may be amenable to the types of quality improvement interventions involved with participation in the BSC.</w:t>
                            </w:r>
                          </w:p>
                          <w:p w:rsidR="00171302" w:rsidRDefault="00171302" w:rsidP="00171302">
                            <w:r>
                              <w:t xml:space="preserve">Public reporting burden for this collection of information is estimated to average 20 minutes per response. This collection of information is voluntary and all responses collected will be kept private to the extent permitted by law. </w:t>
                            </w:r>
                          </w:p>
                          <w:p w:rsidR="00171302" w:rsidRPr="00F4629F" w:rsidRDefault="00171302" w:rsidP="00171302">
                            <w:r w:rsidRPr="00F4629F">
                              <w:rPr>
                                <w:rFonts w:eastAsia="Times New Roman"/>
                                <w:iCs/>
                              </w:rPr>
                              <w:t>An agency may not conduct or sponsor, and a person is not required to respond to, a collection of information unless it displays a currently valid OMB control number. The OMB number for this information collection is 0970-XXXX and the expiration date is XX/XX/XXXX.</w:t>
                            </w:r>
                          </w:p>
                          <w:p w:rsidR="00171302" w:rsidRDefault="00171302" w:rsidP="001713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44.5pt;height:324pt;z-index:25165926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4aIwIAAEYEAAAOAAAAZHJzL2Uyb0RvYy54bWysU9tu2zAMfR+wfxD0vtgOkq4x4hRdugwD&#10;ugvQ7gMYWY6FSaInKbGzrx8lp2nQbS/D9CCIInV0eEgubwaj2UE6r9BWvJjknEkrsFZ2V/Fvj5s3&#10;15z5ALYGjVZW/Cg9v1m9frXsu1JOsUVdS8cIxPqy7yrehtCVWeZFKw34CXbSkrNBZyCQ6XZZ7aAn&#10;dKOzaZ5fZT26unMopPd0ezc6+SrhN40U4UvTeBmYrjhxC2l3ad/GPVstodw56FolTjTgH1gYUJY+&#10;PUPdQQC2d+o3KKOEQ49NmAg0GTaNEjLlQNkU+YtsHlroZMqFxPHdWSb//2DF58NXx1RNtSN5LBiq&#10;0aMcAnuHA5tGefrOlxT10FFcGOiaQlOqvrtH8d0zi+sW7E7eOod9K6EmekV8mV08HXF8BNn2n7Cm&#10;b2AfMAENjTNRO1KDETrxOJ5LE6kIurxaFPNiTi5BvllRzK7zVLwMyqfnnfPhg0TD4qHijmqf4OFw&#10;70OkA+VTSPzNo1b1RmmdDLfbrrVjB6A+2aSVMngRpi3rK76YT+ejAn+FyNP6E4RRgRpeK1NxSoFW&#10;DIIy6vbe1ukcQOnxTJS1PQkZtRtVDMN2oMCo7hbrI0nqcGxsGkQ6tOh+ctZTU1fc/9iDk5zpj5bK&#10;sihmszgFyZjN307JcJee7aUHrCCoigfOxuM6pMmJfC3eUvkalYR9ZnLiSs2a9D4NVpyGSztFPY//&#10;6hcAAAD//wMAUEsDBBQABgAIAAAAIQAOwY2E3AAAAAYBAAAPAAAAZHJzL2Rvd25yZXYueG1sTI/B&#10;TsMwEETvlfgHa5G4VK0NVCENcSqEBIIbLRVc3XibRNjrYLtp+HtcLvQy0mhWM2/L1WgNG9CHzpGE&#10;67kAhlQ73VEjYfv+NMuBhahIK+MIJfxggFV1MSlVod2R1jhsYsNSCYVCSWhj7AvOQ92iVWHueqSU&#10;7Z23KibrG669OqZya/iNEBm3qqO00KoeH1usvzYHKyFfvAyf4fX27aPO9mYZp3fD87eX8upyfLgH&#10;FnGM/8dwwk/oUCWmnTuQDsxISI/EPz1lIl8mv5OQLXIBvCr5OX71CwAA//8DAFBLAQItABQABgAI&#10;AAAAIQC2gziS/gAAAOEBAAATAAAAAAAAAAAAAAAAAAAAAABbQ29udGVudF9UeXBlc10ueG1sUEsB&#10;Ai0AFAAGAAgAAAAhADj9If/WAAAAlAEAAAsAAAAAAAAAAAAAAAAALwEAAF9yZWxzLy5yZWxzUEsB&#10;Ai0AFAAGAAgAAAAhAKOuvhojAgAARgQAAA4AAAAAAAAAAAAAAAAALgIAAGRycy9lMm9Eb2MueG1s&#10;UEsBAi0AFAAGAAgAAAAhAA7BjYTcAAAABgEAAA8AAAAAAAAAAAAAAAAAfQQAAGRycy9kb3ducmV2&#10;LnhtbFBLBQYAAAAABAAEAPMAAACGBQAAAAA=&#10;">
                <v:textbox>
                  <w:txbxContent>
                    <w:p w:rsidR="00171302" w:rsidRDefault="00171302" w:rsidP="00171302">
                      <w:r>
                        <w:t xml:space="preserve">The purpose of the information collection is </w:t>
                      </w:r>
                      <w:r w:rsidRPr="009B1CEB">
                        <w:t>to examine how preschool teachers and practitioners change their practices around social and emotional learning</w:t>
                      </w:r>
                      <w:r>
                        <w:t xml:space="preserve">. </w:t>
                      </w:r>
                      <w:r w:rsidRPr="009B1CEB">
                        <w:t>The TPOT is an on-site observation tool and</w:t>
                      </w:r>
                      <w:r>
                        <w:t>,</w:t>
                      </w:r>
                      <w:r w:rsidRPr="009B1CEB">
                        <w:t xml:space="preserve"> </w:t>
                      </w:r>
                      <w:r>
                        <w:t>a</w:t>
                      </w:r>
                      <w:r w:rsidRPr="009B1CEB">
                        <w:t>t the end of the observa</w:t>
                      </w:r>
                      <w:r>
                        <w:t>tion, the observer conducts a 20</w:t>
                      </w:r>
                      <w:r w:rsidRPr="009B1CEB">
                        <w:t>-minute interview with the lead teacher</w:t>
                      </w:r>
                      <w:r>
                        <w:t xml:space="preserve"> to understand key practices in the classroom</w:t>
                      </w:r>
                      <w:r w:rsidRPr="009B1CEB">
                        <w:t xml:space="preserve">. </w:t>
                      </w:r>
                      <w:r>
                        <w:t xml:space="preserve">The purpose of the interview is to capture situations in which the opportunity to use a specific key practice did not arise throughout the course of the classroom observation. </w:t>
                      </w:r>
                      <w:r w:rsidRPr="009B1CEB">
                        <w:t>If a teacher is unavailable to complete the interview immediately after the observation, the observer will make arrangements to complete the interview over the phone as soon as possible.</w:t>
                      </w:r>
                      <w:r>
                        <w:t xml:space="preserve"> The Study Team will use the 20-minute interview, along with the observation, to characterize the social and emotional learning practices in classrooms of programs participating in the BSC implementation. </w:t>
                      </w:r>
                    </w:p>
                    <w:p w:rsidR="00171302" w:rsidRDefault="00171302" w:rsidP="00171302">
                      <w:r>
                        <w:t>This information is planned to be used to further the proper performance of the functions of the agency by</w:t>
                      </w:r>
                      <w:r w:rsidRPr="000C0E37">
                        <w:t xml:space="preserve"> </w:t>
                      </w:r>
                      <w:r>
                        <w:t>assessing teaching practices that may be amenable to the types of quality improvement interventions involved with participation in the BSC.</w:t>
                      </w:r>
                    </w:p>
                    <w:p w:rsidR="00171302" w:rsidRDefault="00171302" w:rsidP="00171302">
                      <w:r>
                        <w:t xml:space="preserve">Public reporting burden for this collection of information is estimated to average 20 minutes per response. This collection of information is voluntary and all responses collected will be kept private to the extent permitted by law. </w:t>
                      </w:r>
                    </w:p>
                    <w:p w:rsidR="00171302" w:rsidRPr="00F4629F" w:rsidRDefault="00171302" w:rsidP="00171302">
                      <w:r w:rsidRPr="00F4629F">
                        <w:rPr>
                          <w:rFonts w:eastAsia="Times New Roman"/>
                          <w:iCs/>
                        </w:rPr>
                        <w:t>An agency may not conduct or sponsor, and a person is not required to respond to, a collection of information unless it displays a currently valid OMB control number. The OMB number for this information collection is 0970-XXXX and the expiration date is XX/XX/XXXX.</w:t>
                      </w:r>
                    </w:p>
                    <w:p w:rsidR="00171302" w:rsidRDefault="00171302" w:rsidP="00171302"/>
                  </w:txbxContent>
                </v:textbox>
                <w10:wrap type="square" anchorx="margin" anchory="margin"/>
              </v:shape>
            </w:pict>
          </mc:Fallback>
        </mc:AlternateContent>
      </w:r>
    </w:p>
    <w:p w:rsidR="00171302" w:rsidRDefault="00171302" w:rsidP="00976802">
      <w:pPr>
        <w:jc w:val="center"/>
        <w:rPr>
          <w:rFonts w:asciiTheme="majorHAnsi" w:hAnsiTheme="majorHAnsi"/>
          <w:b/>
          <w:sz w:val="24"/>
        </w:rPr>
        <w:sectPr w:rsidR="00171302" w:rsidSect="00013DB5">
          <w:pgSz w:w="12240" w:h="15840"/>
          <w:pgMar w:top="720" w:right="720" w:bottom="720" w:left="720" w:header="720" w:footer="720" w:gutter="0"/>
          <w:cols w:space="720"/>
          <w:docGrid w:linePitch="360"/>
        </w:sectPr>
      </w:pPr>
    </w:p>
    <w:p w:rsidR="00976802" w:rsidRDefault="00976802" w:rsidP="00976802">
      <w:pPr>
        <w:jc w:val="center"/>
        <w:rPr>
          <w:rFonts w:asciiTheme="majorHAnsi" w:hAnsiTheme="majorHAnsi"/>
          <w:b/>
          <w:sz w:val="24"/>
        </w:rPr>
      </w:pPr>
      <w:r w:rsidRPr="007B1C71">
        <w:rPr>
          <w:rFonts w:asciiTheme="majorHAnsi" w:hAnsiTheme="majorHAnsi"/>
          <w:b/>
          <w:sz w:val="24"/>
        </w:rPr>
        <w:lastRenderedPageBreak/>
        <w:t>TPOT Scoresheet Interview Questions</w:t>
      </w:r>
    </w:p>
    <w:p w:rsidR="00976802" w:rsidRDefault="00976802" w:rsidP="00976802">
      <w:pPr>
        <w:jc w:val="center"/>
        <w:rPr>
          <w:rFonts w:asciiTheme="majorHAnsi" w:hAnsiTheme="majorHAnsi"/>
          <w:b/>
          <w:sz w:val="24"/>
        </w:rPr>
      </w:pPr>
      <w:r w:rsidRPr="00377A35">
        <w:rPr>
          <w:rFonts w:asciiTheme="majorHAnsi" w:hAnsiTheme="majorHAnsi"/>
          <w:b/>
          <w:noProof/>
          <w:sz w:val="24"/>
        </w:rPr>
        <w:drawing>
          <wp:inline distT="0" distB="0" distL="0" distR="0" wp14:anchorId="0E7428A1" wp14:editId="19477285">
            <wp:extent cx="6858000" cy="5119962"/>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5119962"/>
                    </a:xfrm>
                    <a:prstGeom prst="rect">
                      <a:avLst/>
                    </a:prstGeom>
                    <a:noFill/>
                    <a:ln>
                      <a:noFill/>
                    </a:ln>
                  </pic:spPr>
                </pic:pic>
              </a:graphicData>
            </a:graphic>
          </wp:inline>
        </w:drawing>
      </w:r>
      <w:r w:rsidRPr="00932E7A">
        <w:rPr>
          <w:rFonts w:asciiTheme="majorHAnsi" w:hAnsiTheme="majorHAnsi"/>
          <w:b/>
          <w:sz w:val="24"/>
        </w:rPr>
        <w:t xml:space="preserve"> </w:t>
      </w:r>
    </w:p>
    <w:p w:rsidR="00473177" w:rsidRDefault="00473177" w:rsidP="00473177">
      <w:pPr>
        <w:spacing w:after="0"/>
        <w:rPr>
          <w:b/>
        </w:rPr>
      </w:pPr>
      <w:r>
        <w:rPr>
          <w:b/>
        </w:rPr>
        <w:t>Consent:</w:t>
      </w:r>
    </w:p>
    <w:p w:rsidR="00473177" w:rsidRPr="0015173C" w:rsidRDefault="00473177" w:rsidP="00473177">
      <w:pPr>
        <w:spacing w:after="120" w:line="240" w:lineRule="auto"/>
      </w:pPr>
      <w:r w:rsidRPr="0015173C">
        <w:t xml:space="preserve">Thank you very much for </w:t>
      </w:r>
      <w:r>
        <w:t>participating</w:t>
      </w:r>
      <w:r w:rsidRPr="0015173C">
        <w:t xml:space="preserve"> in this</w:t>
      </w:r>
      <w:r>
        <w:t xml:space="preserve"> observation and interview</w:t>
      </w:r>
      <w:r w:rsidRPr="0015173C">
        <w:t xml:space="preserve">. Your participation is </w:t>
      </w:r>
      <w:r>
        <w:t xml:space="preserve">very important to the study. The purpose of this </w:t>
      </w:r>
      <w:r w:rsidR="00171302">
        <w:t xml:space="preserve">15-20 minute </w:t>
      </w:r>
      <w:r>
        <w:t xml:space="preserve">interview </w:t>
      </w:r>
      <w:r w:rsidRPr="0015173C">
        <w:t xml:space="preserve">is to </w:t>
      </w:r>
      <w:r>
        <w:t xml:space="preserve">learn about aspects of your teaching practice that I may not have had the opportunity to observe today. </w:t>
      </w:r>
      <w:r w:rsidR="009E58EA" w:rsidRPr="009E58EA">
        <w:t>Teachers will receive a $25 honoraria</w:t>
      </w:r>
      <w:r w:rsidR="004D79C7">
        <w:t xml:space="preserve"> in the form of a gift card</w:t>
      </w:r>
      <w:r w:rsidR="009E58EA" w:rsidRPr="009E58EA">
        <w:t xml:space="preserve"> for completing this observation and interview.</w:t>
      </w:r>
    </w:p>
    <w:p w:rsidR="00473177" w:rsidRDefault="00473177" w:rsidP="00473177">
      <w:pPr>
        <w:spacing w:after="120" w:line="240" w:lineRule="auto"/>
        <w:rPr>
          <w:rFonts w:eastAsia="Times New Roman" w:cs="Arial"/>
          <w:color w:val="000000"/>
        </w:rPr>
      </w:pPr>
      <w:r>
        <w:t>Participating in this interview</w:t>
      </w:r>
      <w:r w:rsidRPr="0015173C">
        <w:t xml:space="preserve"> is up to you, and you can choose to not answer a question if you wish. We will not share your comments with anyone outside of the research team in any way that will reveal your identity. Our report will describe the experiences and viewpoints expressed, but comments will not be attri</w:t>
      </w:r>
      <w:r>
        <w:t>buted to specific individuals</w:t>
      </w:r>
      <w:r w:rsidRPr="0015173C">
        <w:t>. No indiv</w:t>
      </w:r>
      <w:r>
        <w:t>iduals will be quoted by name and y</w:t>
      </w:r>
      <w:r w:rsidRPr="004462B9">
        <w:t xml:space="preserve">our answers will be kept </w:t>
      </w:r>
      <w:r w:rsidR="00171302">
        <w:t>private</w:t>
      </w:r>
      <w:r w:rsidRPr="004462B9">
        <w:t xml:space="preserve"> and compiled with other respondents. No one will be identified by name</w:t>
      </w:r>
      <w:r>
        <w:t>.</w:t>
      </w:r>
      <w:r w:rsidRPr="004462B9">
        <w:t xml:space="preserve"> Participation is voluntary and refusal to participate will not affect you in any way.</w:t>
      </w:r>
      <w:r>
        <w:rPr>
          <w:rFonts w:eastAsia="Times New Roman" w:cs="Arial"/>
          <w:color w:val="000000"/>
        </w:rPr>
        <w:t xml:space="preserve"> </w:t>
      </w:r>
      <w:r w:rsidRPr="00B470AC">
        <w:rPr>
          <w:rFonts w:eastAsia="Times New Roman" w:cs="Arial"/>
          <w:color w:val="000000"/>
        </w:rPr>
        <w:t xml:space="preserve">Thank you for taking the time to candidly and thoughtfully </w:t>
      </w:r>
      <w:r>
        <w:rPr>
          <w:rFonts w:eastAsia="Times New Roman" w:cs="Arial"/>
          <w:color w:val="000000"/>
        </w:rPr>
        <w:t>talk with us today</w:t>
      </w:r>
      <w:r w:rsidRPr="00B470AC">
        <w:rPr>
          <w:rFonts w:eastAsia="Times New Roman" w:cs="Arial"/>
          <w:color w:val="000000"/>
        </w:rPr>
        <w:t>, we greatly</w:t>
      </w:r>
      <w:r>
        <w:rPr>
          <w:rFonts w:eastAsia="Times New Roman" w:cs="Arial"/>
          <w:color w:val="000000"/>
        </w:rPr>
        <w:t xml:space="preserve"> appreciate your help! </w:t>
      </w:r>
    </w:p>
    <w:p w:rsidR="00473177" w:rsidRDefault="00473177" w:rsidP="00473177">
      <w:pPr>
        <w:spacing w:after="120" w:line="240" w:lineRule="auto"/>
        <w:rPr>
          <w:rFonts w:eastAsia="Times New Roman" w:cs="Arial"/>
          <w:color w:val="000000"/>
        </w:rPr>
      </w:pPr>
      <w:r>
        <w:rPr>
          <w:rFonts w:eastAsia="Times New Roman" w:cs="Arial"/>
          <w:color w:val="000000"/>
        </w:rPr>
        <w:t xml:space="preserve">Do you agree to participate in this interview? </w:t>
      </w:r>
    </w:p>
    <w:p w:rsidR="00473177" w:rsidRPr="005D134C" w:rsidRDefault="00473177" w:rsidP="00473177">
      <w:pPr>
        <w:pStyle w:val="ListParagraph"/>
        <w:numPr>
          <w:ilvl w:val="0"/>
          <w:numId w:val="1"/>
        </w:numPr>
        <w:spacing w:after="120" w:line="240" w:lineRule="auto"/>
        <w:rPr>
          <w:rFonts w:asciiTheme="minorHAnsi" w:eastAsia="Times New Roman" w:hAnsiTheme="minorHAnsi" w:cs="Arial"/>
          <w:color w:val="000000"/>
          <w:sz w:val="22"/>
        </w:rPr>
      </w:pPr>
      <w:r w:rsidRPr="005D134C">
        <w:rPr>
          <w:rFonts w:asciiTheme="minorHAnsi" w:eastAsia="Times New Roman" w:hAnsiTheme="minorHAnsi" w:cs="Arial"/>
          <w:color w:val="000000"/>
          <w:sz w:val="22"/>
        </w:rPr>
        <w:t>Yes</w:t>
      </w:r>
    </w:p>
    <w:p w:rsidR="00976802" w:rsidRPr="00473177" w:rsidRDefault="00473177" w:rsidP="00473177">
      <w:pPr>
        <w:pStyle w:val="ListParagraph"/>
        <w:numPr>
          <w:ilvl w:val="0"/>
          <w:numId w:val="1"/>
        </w:numPr>
        <w:spacing w:after="120" w:line="240" w:lineRule="auto"/>
        <w:rPr>
          <w:rFonts w:asciiTheme="minorHAnsi" w:eastAsia="Times New Roman" w:hAnsiTheme="minorHAnsi" w:cs="Arial"/>
          <w:color w:val="000000"/>
          <w:sz w:val="22"/>
        </w:rPr>
      </w:pPr>
      <w:r w:rsidRPr="005D134C">
        <w:rPr>
          <w:rFonts w:asciiTheme="minorHAnsi" w:eastAsia="Times New Roman" w:hAnsiTheme="minorHAnsi" w:cs="Arial"/>
          <w:color w:val="000000"/>
          <w:sz w:val="22"/>
        </w:rPr>
        <w:t>No</w:t>
      </w:r>
    </w:p>
    <w:p w:rsidR="00976802" w:rsidRDefault="00473177" w:rsidP="00976802">
      <w:pPr>
        <w:jc w:val="center"/>
        <w:rPr>
          <w:rFonts w:asciiTheme="majorHAnsi" w:hAnsiTheme="majorHAnsi"/>
          <w:b/>
          <w:sz w:val="24"/>
        </w:rPr>
      </w:pPr>
      <w:r w:rsidRPr="00932E7A">
        <w:rPr>
          <w:rFonts w:asciiTheme="majorHAnsi" w:hAnsiTheme="majorHAnsi"/>
          <w:b/>
          <w:noProof/>
          <w:sz w:val="24"/>
        </w:rPr>
        <w:drawing>
          <wp:inline distT="0" distB="0" distL="0" distR="0" wp14:anchorId="65011D79" wp14:editId="76D49DE5">
            <wp:extent cx="6858000" cy="6648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664845"/>
                    </a:xfrm>
                    <a:prstGeom prst="rect">
                      <a:avLst/>
                    </a:prstGeom>
                    <a:noFill/>
                    <a:ln>
                      <a:noFill/>
                    </a:ln>
                  </pic:spPr>
                </pic:pic>
              </a:graphicData>
            </a:graphic>
          </wp:inline>
        </w:drawing>
      </w:r>
    </w:p>
    <w:p w:rsidR="00976802" w:rsidRPr="007B1C71" w:rsidRDefault="00976802" w:rsidP="00976802">
      <w:pPr>
        <w:rPr>
          <w:rFonts w:asciiTheme="majorHAnsi" w:hAnsiTheme="majorHAnsi"/>
        </w:rPr>
      </w:pPr>
      <w:r w:rsidRPr="007B1C71">
        <w:rPr>
          <w:rFonts w:asciiTheme="majorHAnsi" w:hAnsiTheme="majorHAnsi"/>
          <w:noProof/>
        </w:rPr>
        <w:drawing>
          <wp:inline distT="0" distB="0" distL="0" distR="0" wp14:anchorId="55BA4C75" wp14:editId="6713FE7E">
            <wp:extent cx="6792611" cy="8773064"/>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4064" cy="8774940"/>
                    </a:xfrm>
                    <a:prstGeom prst="rect">
                      <a:avLst/>
                    </a:prstGeom>
                    <a:noFill/>
                    <a:ln>
                      <a:noFill/>
                    </a:ln>
                  </pic:spPr>
                </pic:pic>
              </a:graphicData>
            </a:graphic>
          </wp:inline>
        </w:drawing>
      </w:r>
    </w:p>
    <w:p w:rsidR="0020702B" w:rsidRDefault="00976802">
      <w:r w:rsidRPr="007B1C71">
        <w:rPr>
          <w:rFonts w:asciiTheme="majorHAnsi" w:hAnsiTheme="majorHAnsi"/>
          <w:noProof/>
        </w:rPr>
        <w:drawing>
          <wp:inline distT="0" distB="0" distL="0" distR="0" wp14:anchorId="05170763" wp14:editId="5F830BBF">
            <wp:extent cx="6932872" cy="895421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5809" cy="8958013"/>
                    </a:xfrm>
                    <a:prstGeom prst="rect">
                      <a:avLst/>
                    </a:prstGeom>
                    <a:noFill/>
                    <a:ln>
                      <a:noFill/>
                    </a:ln>
                  </pic:spPr>
                </pic:pic>
              </a:graphicData>
            </a:graphic>
          </wp:inline>
        </w:drawing>
      </w:r>
      <w:r w:rsidRPr="007B1C71">
        <w:rPr>
          <w:rFonts w:asciiTheme="majorHAnsi" w:hAnsiTheme="majorHAnsi"/>
          <w:noProof/>
        </w:rPr>
        <w:drawing>
          <wp:inline distT="0" distB="0" distL="0" distR="0" wp14:anchorId="416693BA" wp14:editId="173E0B48">
            <wp:extent cx="6872760" cy="8876581"/>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3187" cy="8877132"/>
                    </a:xfrm>
                    <a:prstGeom prst="rect">
                      <a:avLst/>
                    </a:prstGeom>
                    <a:noFill/>
                    <a:ln>
                      <a:noFill/>
                    </a:ln>
                  </pic:spPr>
                </pic:pic>
              </a:graphicData>
            </a:graphic>
          </wp:inline>
        </w:drawing>
      </w:r>
      <w:r w:rsidRPr="007B1C71">
        <w:rPr>
          <w:rFonts w:asciiTheme="majorHAnsi" w:hAnsiTheme="majorHAnsi"/>
          <w:noProof/>
        </w:rPr>
        <w:drawing>
          <wp:inline distT="0" distB="0" distL="0" distR="0" wp14:anchorId="42439249" wp14:editId="354FDF26">
            <wp:extent cx="6866626" cy="886865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68115" cy="8870581"/>
                    </a:xfrm>
                    <a:prstGeom prst="rect">
                      <a:avLst/>
                    </a:prstGeom>
                    <a:noFill/>
                    <a:ln>
                      <a:noFill/>
                    </a:ln>
                  </pic:spPr>
                </pic:pic>
              </a:graphicData>
            </a:graphic>
          </wp:inline>
        </w:drawing>
      </w:r>
      <w:r w:rsidRPr="007B1C71">
        <w:rPr>
          <w:rFonts w:asciiTheme="majorHAnsi" w:hAnsiTheme="majorHAnsi"/>
          <w:noProof/>
        </w:rPr>
        <w:drawing>
          <wp:inline distT="0" distB="0" distL="0" distR="0" wp14:anchorId="54308C78" wp14:editId="6589C55D">
            <wp:extent cx="6866081" cy="8867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8204" cy="8870697"/>
                    </a:xfrm>
                    <a:prstGeom prst="rect">
                      <a:avLst/>
                    </a:prstGeom>
                    <a:noFill/>
                    <a:ln>
                      <a:noFill/>
                    </a:ln>
                  </pic:spPr>
                </pic:pic>
              </a:graphicData>
            </a:graphic>
          </wp:inline>
        </w:drawing>
      </w:r>
      <w:r w:rsidRPr="007B1C71">
        <w:rPr>
          <w:rFonts w:asciiTheme="majorHAnsi" w:hAnsiTheme="majorHAnsi"/>
          <w:noProof/>
        </w:rPr>
        <w:drawing>
          <wp:inline distT="0" distB="0" distL="0" distR="0" wp14:anchorId="71655E98" wp14:editId="58EAD6F1">
            <wp:extent cx="6909758" cy="892436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10545" cy="8925383"/>
                    </a:xfrm>
                    <a:prstGeom prst="rect">
                      <a:avLst/>
                    </a:prstGeom>
                    <a:noFill/>
                    <a:ln>
                      <a:noFill/>
                    </a:ln>
                  </pic:spPr>
                </pic:pic>
              </a:graphicData>
            </a:graphic>
          </wp:inline>
        </w:drawing>
      </w:r>
    </w:p>
    <w:sectPr w:rsidR="0020702B" w:rsidSect="005B3A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AF602D"/>
    <w:multiLevelType w:val="hybridMultilevel"/>
    <w:tmpl w:val="CAD0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8A6"/>
    <w:rsid w:val="00063E5E"/>
    <w:rsid w:val="000F4EF1"/>
    <w:rsid w:val="001548A6"/>
    <w:rsid w:val="00171302"/>
    <w:rsid w:val="00185215"/>
    <w:rsid w:val="00392FDF"/>
    <w:rsid w:val="00473177"/>
    <w:rsid w:val="004D79C7"/>
    <w:rsid w:val="005B3A53"/>
    <w:rsid w:val="008128D0"/>
    <w:rsid w:val="00976802"/>
    <w:rsid w:val="009B2CA8"/>
    <w:rsid w:val="009E58EA"/>
    <w:rsid w:val="00C72D0C"/>
    <w:rsid w:val="00DD6447"/>
    <w:rsid w:val="00F90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73177"/>
    <w:pPr>
      <w:ind w:left="720"/>
      <w:contextualSpacing/>
    </w:pPr>
    <w:rPr>
      <w:rFonts w:ascii="Cambria" w:hAnsi="Cambria"/>
      <w:sz w:val="24"/>
    </w:rPr>
  </w:style>
  <w:style w:type="character" w:customStyle="1" w:styleId="ListParagraphChar">
    <w:name w:val="List Paragraph Char"/>
    <w:basedOn w:val="DefaultParagraphFont"/>
    <w:link w:val="ListParagraph"/>
    <w:uiPriority w:val="34"/>
    <w:rsid w:val="00473177"/>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73177"/>
    <w:pPr>
      <w:ind w:left="720"/>
      <w:contextualSpacing/>
    </w:pPr>
    <w:rPr>
      <w:rFonts w:ascii="Cambria" w:hAnsi="Cambria"/>
      <w:sz w:val="24"/>
    </w:rPr>
  </w:style>
  <w:style w:type="character" w:customStyle="1" w:styleId="ListParagraphChar">
    <w:name w:val="List Paragraph Char"/>
    <w:basedOn w:val="DefaultParagraphFont"/>
    <w:link w:val="ListParagraph"/>
    <w:uiPriority w:val="34"/>
    <w:rsid w:val="00473177"/>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206</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Partika</dc:creator>
  <cp:keywords/>
  <dc:description/>
  <cp:lastModifiedBy>SYSTEM</cp:lastModifiedBy>
  <cp:revision>2</cp:revision>
  <dcterms:created xsi:type="dcterms:W3CDTF">2018-03-22T19:47:00Z</dcterms:created>
  <dcterms:modified xsi:type="dcterms:W3CDTF">2018-03-22T19:47:00Z</dcterms:modified>
</cp:coreProperties>
</file>