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10D09" w14:textId="77EB00B2" w:rsidR="000E68A5" w:rsidRPr="000E68A5" w:rsidRDefault="000E68A5" w:rsidP="00D713F7">
      <w:pPr>
        <w:keepNext/>
        <w:spacing w:before="240" w:after="60" w:line="240" w:lineRule="auto"/>
        <w:ind w:firstLine="0"/>
        <w:jc w:val="center"/>
        <w:outlineLvl w:val="0"/>
        <w:rPr>
          <w:rFonts w:ascii="Calibri" w:hAnsi="Calibri" w:cs="Arial"/>
          <w:b/>
          <w:bCs/>
          <w:kern w:val="32"/>
          <w:sz w:val="40"/>
          <w:szCs w:val="40"/>
        </w:rPr>
      </w:pPr>
      <w:bookmarkStart w:id="0" w:name="_Toc203996676"/>
      <w:bookmarkStart w:id="1" w:name="_Toc203996771"/>
      <w:bookmarkStart w:id="2" w:name="_Toc204675296"/>
      <w:bookmarkStart w:id="3" w:name="_Toc212348478"/>
      <w:bookmarkStart w:id="4" w:name="_GoBack"/>
      <w:bookmarkEnd w:id="4"/>
      <w:r w:rsidRPr="000E68A5">
        <w:rPr>
          <w:rFonts w:ascii="Calibri" w:hAnsi="Calibri" w:cs="Arial"/>
          <w:b/>
          <w:bCs/>
          <w:kern w:val="32"/>
          <w:sz w:val="40"/>
          <w:szCs w:val="40"/>
        </w:rPr>
        <w:t>Data Collections</w:t>
      </w:r>
      <w:bookmarkEnd w:id="0"/>
      <w:bookmarkEnd w:id="1"/>
      <w:r w:rsidRPr="000E68A5">
        <w:rPr>
          <w:rFonts w:ascii="Calibri" w:hAnsi="Calibri" w:cs="Arial"/>
          <w:b/>
          <w:bCs/>
          <w:kern w:val="32"/>
          <w:sz w:val="40"/>
          <w:szCs w:val="40"/>
        </w:rPr>
        <w:t xml:space="preserve"> for </w:t>
      </w:r>
      <w:bookmarkEnd w:id="2"/>
      <w:bookmarkEnd w:id="3"/>
      <w:r w:rsidRPr="000E68A5">
        <w:rPr>
          <w:rFonts w:ascii="Calibri" w:hAnsi="Calibri" w:cs="Arial"/>
          <w:b/>
          <w:bCs/>
          <w:kern w:val="32"/>
          <w:sz w:val="40"/>
          <w:szCs w:val="40"/>
        </w:rPr>
        <w:t>Culture of Continuous Learning Project: A Breakthrough Series Collaborative for Improving Child Care and Head Start Quality</w:t>
      </w:r>
    </w:p>
    <w:p w14:paraId="49CDEA63" w14:textId="77777777" w:rsidR="000E68A5" w:rsidRPr="000E68A5" w:rsidRDefault="000E68A5" w:rsidP="00D713F7">
      <w:pPr>
        <w:spacing w:line="420" w:lineRule="exact"/>
        <w:ind w:firstLine="0"/>
        <w:jc w:val="center"/>
        <w:rPr>
          <w:rFonts w:ascii="Calibri" w:hAnsi="Calibri" w:cs="Arial"/>
          <w:b/>
          <w:sz w:val="40"/>
          <w:szCs w:val="40"/>
        </w:rPr>
      </w:pPr>
    </w:p>
    <w:p w14:paraId="7BA5A2D1" w14:textId="77777777" w:rsidR="000E68A5" w:rsidRPr="000E68A5" w:rsidRDefault="000E68A5" w:rsidP="00D713F7">
      <w:pPr>
        <w:spacing w:line="420" w:lineRule="exact"/>
        <w:ind w:firstLine="0"/>
        <w:jc w:val="center"/>
        <w:rPr>
          <w:rFonts w:ascii="Calibri" w:hAnsi="Calibri" w:cs="Arial"/>
          <w:b/>
          <w:sz w:val="40"/>
          <w:szCs w:val="40"/>
        </w:rPr>
      </w:pPr>
    </w:p>
    <w:p w14:paraId="1C641760" w14:textId="77777777" w:rsidR="000E68A5" w:rsidRDefault="000E68A5" w:rsidP="00D713F7">
      <w:pPr>
        <w:spacing w:line="420" w:lineRule="exact"/>
        <w:ind w:firstLine="0"/>
        <w:jc w:val="center"/>
        <w:rPr>
          <w:rFonts w:ascii="Calibri" w:hAnsi="Calibri" w:cs="Arial"/>
          <w:b/>
          <w:sz w:val="32"/>
          <w:szCs w:val="32"/>
        </w:rPr>
      </w:pPr>
      <w:r w:rsidRPr="000E68A5">
        <w:rPr>
          <w:rFonts w:ascii="Calibri" w:hAnsi="Calibri" w:cs="Arial"/>
          <w:b/>
          <w:sz w:val="32"/>
          <w:szCs w:val="32"/>
        </w:rPr>
        <w:t>OMB Information Collection Request</w:t>
      </w:r>
    </w:p>
    <w:p w14:paraId="729BD939" w14:textId="5FE95C50" w:rsidR="00E0591C" w:rsidRPr="000E68A5" w:rsidRDefault="00E0591C" w:rsidP="00D713F7">
      <w:pPr>
        <w:spacing w:line="420" w:lineRule="exact"/>
        <w:ind w:firstLine="0"/>
        <w:jc w:val="center"/>
        <w:rPr>
          <w:rFonts w:ascii="Calibri" w:hAnsi="Calibri" w:cs="Arial"/>
          <w:b/>
          <w:sz w:val="32"/>
          <w:szCs w:val="32"/>
        </w:rPr>
      </w:pPr>
      <w:r>
        <w:rPr>
          <w:rFonts w:ascii="Calibri" w:hAnsi="Calibri" w:cs="Arial"/>
          <w:b/>
          <w:sz w:val="32"/>
          <w:szCs w:val="32"/>
        </w:rPr>
        <w:t>New Collection</w:t>
      </w:r>
    </w:p>
    <w:p w14:paraId="5483BBD0" w14:textId="77777777" w:rsidR="000E68A5" w:rsidRPr="000E68A5" w:rsidRDefault="000E68A5" w:rsidP="00D713F7">
      <w:pPr>
        <w:spacing w:line="240" w:lineRule="auto"/>
        <w:ind w:firstLine="0"/>
        <w:jc w:val="center"/>
        <w:rPr>
          <w:rFonts w:ascii="Calibri" w:hAnsi="Calibri" w:cs="Arial"/>
          <w:szCs w:val="22"/>
        </w:rPr>
      </w:pPr>
    </w:p>
    <w:p w14:paraId="5CC8EBDC" w14:textId="77777777" w:rsidR="000E68A5" w:rsidRPr="000E68A5" w:rsidRDefault="000E68A5" w:rsidP="00D713F7">
      <w:pPr>
        <w:spacing w:after="840" w:line="260" w:lineRule="exact"/>
        <w:ind w:firstLine="0"/>
        <w:jc w:val="center"/>
        <w:rPr>
          <w:rFonts w:ascii="Calibri" w:hAnsi="Calibri" w:cs="Arial"/>
          <w:b/>
        </w:rPr>
      </w:pPr>
    </w:p>
    <w:p w14:paraId="230D33D6" w14:textId="77777777" w:rsidR="000E68A5" w:rsidRPr="000E68A5" w:rsidRDefault="000E68A5" w:rsidP="00D713F7">
      <w:pPr>
        <w:spacing w:after="360" w:line="240" w:lineRule="auto"/>
        <w:ind w:firstLine="0"/>
        <w:jc w:val="center"/>
        <w:rPr>
          <w:rFonts w:ascii="Calibri" w:hAnsi="Calibri" w:cs="Arial"/>
          <w:b/>
          <w:sz w:val="48"/>
          <w:szCs w:val="48"/>
        </w:rPr>
      </w:pPr>
      <w:r w:rsidRPr="000E68A5">
        <w:rPr>
          <w:rFonts w:ascii="Calibri" w:hAnsi="Calibri" w:cs="Arial"/>
          <w:b/>
          <w:sz w:val="48"/>
          <w:szCs w:val="48"/>
        </w:rPr>
        <w:t>Supporting Statement</w:t>
      </w:r>
    </w:p>
    <w:p w14:paraId="09EA4B09" w14:textId="77777777" w:rsidR="00D40473" w:rsidRDefault="00D40473" w:rsidP="00D713F7">
      <w:pPr>
        <w:spacing w:line="260" w:lineRule="exact"/>
        <w:ind w:firstLine="0"/>
        <w:jc w:val="center"/>
        <w:rPr>
          <w:rFonts w:ascii="Calibri" w:hAnsi="Calibri" w:cs="Arial"/>
          <w:b/>
        </w:rPr>
      </w:pPr>
    </w:p>
    <w:p w14:paraId="1E9358F9" w14:textId="77777777" w:rsidR="00E0591C" w:rsidRDefault="00E0591C" w:rsidP="00E0591C">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71F3C27E" w14:textId="07DB8973" w:rsidR="000E68A5" w:rsidRDefault="006F4A53" w:rsidP="00D713F7">
      <w:pPr>
        <w:spacing w:line="260" w:lineRule="exact"/>
        <w:ind w:firstLine="0"/>
        <w:jc w:val="center"/>
        <w:rPr>
          <w:rFonts w:ascii="Calibri" w:hAnsi="Calibri" w:cs="Arial"/>
          <w:b/>
        </w:rPr>
      </w:pPr>
      <w:r>
        <w:rPr>
          <w:rFonts w:ascii="Calibri" w:hAnsi="Calibri" w:cs="Arial"/>
          <w:b/>
        </w:rPr>
        <w:t>September</w:t>
      </w:r>
      <w:r w:rsidRPr="000E68A5">
        <w:rPr>
          <w:rFonts w:ascii="Calibri" w:hAnsi="Calibri" w:cs="Arial"/>
          <w:b/>
        </w:rPr>
        <w:t xml:space="preserve"> </w:t>
      </w:r>
      <w:r w:rsidR="000E68A5" w:rsidRPr="000E68A5">
        <w:rPr>
          <w:rFonts w:ascii="Calibri" w:hAnsi="Calibri" w:cs="Arial"/>
          <w:b/>
        </w:rPr>
        <w:t>2017</w:t>
      </w:r>
    </w:p>
    <w:p w14:paraId="345123A6" w14:textId="113879F1" w:rsidR="00125EB1" w:rsidRPr="000E68A5" w:rsidRDefault="00125EB1" w:rsidP="00D713F7">
      <w:pPr>
        <w:spacing w:line="260" w:lineRule="exact"/>
        <w:ind w:firstLine="0"/>
        <w:jc w:val="center"/>
        <w:rPr>
          <w:rFonts w:ascii="Calibri" w:hAnsi="Calibri" w:cs="Arial"/>
          <w:b/>
        </w:rPr>
      </w:pPr>
      <w:r>
        <w:rPr>
          <w:rFonts w:ascii="Calibri" w:hAnsi="Calibri" w:cs="Arial"/>
          <w:b/>
        </w:rPr>
        <w:t>Passback: March 2018</w:t>
      </w:r>
    </w:p>
    <w:p w14:paraId="2F795FB9" w14:textId="77777777" w:rsidR="000E68A5" w:rsidRPr="000E68A5" w:rsidRDefault="000E68A5" w:rsidP="00D713F7">
      <w:pPr>
        <w:spacing w:line="260" w:lineRule="exact"/>
        <w:ind w:firstLine="0"/>
        <w:jc w:val="center"/>
        <w:rPr>
          <w:rFonts w:ascii="Calibri" w:hAnsi="Calibri" w:cs="Arial"/>
          <w:b/>
        </w:rPr>
      </w:pPr>
    </w:p>
    <w:p w14:paraId="5E5A1119" w14:textId="77777777" w:rsidR="000E68A5" w:rsidRPr="000E68A5" w:rsidRDefault="000E68A5" w:rsidP="00D713F7">
      <w:pPr>
        <w:keepNext/>
        <w:spacing w:before="240" w:after="60" w:line="240" w:lineRule="auto"/>
        <w:ind w:firstLine="0"/>
        <w:jc w:val="center"/>
        <w:outlineLvl w:val="0"/>
        <w:rPr>
          <w:rFonts w:ascii="Calibri" w:hAnsi="Calibri" w:cs="Arial"/>
          <w:b/>
          <w:bCs/>
          <w:kern w:val="32"/>
          <w:sz w:val="32"/>
          <w:szCs w:val="32"/>
        </w:rPr>
      </w:pPr>
    </w:p>
    <w:p w14:paraId="404EE491" w14:textId="77777777" w:rsidR="000E68A5" w:rsidRPr="000E68A5" w:rsidRDefault="000E68A5" w:rsidP="00D713F7">
      <w:pPr>
        <w:spacing w:line="260" w:lineRule="exact"/>
        <w:ind w:firstLine="0"/>
        <w:jc w:val="center"/>
        <w:rPr>
          <w:rFonts w:ascii="Calibri" w:hAnsi="Calibri" w:cs="Arial"/>
          <w:b/>
        </w:rPr>
      </w:pPr>
    </w:p>
    <w:p w14:paraId="2DA36B83" w14:textId="77777777" w:rsidR="000E68A5" w:rsidRPr="000E68A5" w:rsidRDefault="000E68A5" w:rsidP="00D713F7">
      <w:pPr>
        <w:spacing w:line="260" w:lineRule="exact"/>
        <w:ind w:firstLine="0"/>
        <w:jc w:val="center"/>
        <w:rPr>
          <w:rFonts w:ascii="Calibri" w:hAnsi="Calibri" w:cs="Arial"/>
          <w:b/>
        </w:rPr>
      </w:pPr>
    </w:p>
    <w:p w14:paraId="71605C73" w14:textId="77777777" w:rsidR="000E68A5" w:rsidRPr="000E68A5" w:rsidRDefault="000E68A5" w:rsidP="00D713F7">
      <w:pPr>
        <w:spacing w:line="260" w:lineRule="exact"/>
        <w:ind w:firstLine="0"/>
        <w:jc w:val="center"/>
        <w:rPr>
          <w:rFonts w:ascii="Calibri" w:hAnsi="Calibri" w:cs="Arial"/>
          <w:b/>
        </w:rPr>
      </w:pPr>
    </w:p>
    <w:p w14:paraId="18C79C25" w14:textId="77777777" w:rsidR="000E68A5" w:rsidRPr="000E68A5" w:rsidRDefault="000E68A5" w:rsidP="00D713F7">
      <w:pPr>
        <w:spacing w:line="240" w:lineRule="auto"/>
        <w:ind w:firstLine="0"/>
        <w:jc w:val="center"/>
        <w:rPr>
          <w:rFonts w:ascii="Calibri" w:hAnsi="Calibri" w:cs="Arial"/>
          <w:szCs w:val="24"/>
        </w:rPr>
      </w:pPr>
    </w:p>
    <w:p w14:paraId="3CBDEE5D"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Submitted By:</w:t>
      </w:r>
    </w:p>
    <w:p w14:paraId="5D6E4518"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Office of Planning, Research and Evaluation</w:t>
      </w:r>
    </w:p>
    <w:p w14:paraId="6A5D855B" w14:textId="4B24FBAC"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Administration for Children and Families</w:t>
      </w:r>
    </w:p>
    <w:p w14:paraId="20D1D385"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U.S. Department of Health and Human Services</w:t>
      </w:r>
    </w:p>
    <w:p w14:paraId="2CAC5887" w14:textId="77777777" w:rsidR="000E68A5" w:rsidRPr="000E68A5" w:rsidRDefault="000E68A5" w:rsidP="00D713F7">
      <w:pPr>
        <w:spacing w:line="240" w:lineRule="auto"/>
        <w:ind w:firstLine="0"/>
        <w:jc w:val="center"/>
        <w:rPr>
          <w:rFonts w:ascii="Calibri" w:hAnsi="Calibri" w:cs="Arial"/>
          <w:szCs w:val="24"/>
        </w:rPr>
      </w:pPr>
    </w:p>
    <w:p w14:paraId="6ACD0A42"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4</w:t>
      </w:r>
      <w:r w:rsidRPr="000E68A5">
        <w:rPr>
          <w:rFonts w:ascii="Calibri" w:hAnsi="Calibri" w:cs="Arial"/>
          <w:szCs w:val="24"/>
          <w:vertAlign w:val="superscript"/>
        </w:rPr>
        <w:t>th</w:t>
      </w:r>
      <w:r w:rsidRPr="000E68A5">
        <w:rPr>
          <w:rFonts w:ascii="Calibri" w:hAnsi="Calibri" w:cs="Arial"/>
          <w:szCs w:val="24"/>
        </w:rPr>
        <w:t xml:space="preserve"> Floor, Mary E. Switzer Building</w:t>
      </w:r>
    </w:p>
    <w:p w14:paraId="570F704C"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330 C Street, SW</w:t>
      </w:r>
    </w:p>
    <w:p w14:paraId="06540A3A" w14:textId="77777777" w:rsidR="000E68A5" w:rsidRPr="000E68A5" w:rsidRDefault="000E68A5" w:rsidP="00D713F7">
      <w:pPr>
        <w:spacing w:line="240" w:lineRule="auto"/>
        <w:ind w:firstLine="0"/>
        <w:jc w:val="center"/>
        <w:rPr>
          <w:rFonts w:ascii="Calibri" w:hAnsi="Calibri" w:cs="Arial"/>
          <w:szCs w:val="24"/>
        </w:rPr>
      </w:pPr>
      <w:r w:rsidRPr="000E68A5">
        <w:rPr>
          <w:rFonts w:ascii="Calibri" w:hAnsi="Calibri" w:cs="Arial"/>
          <w:szCs w:val="24"/>
        </w:rPr>
        <w:t>Washington, D.C. 20201</w:t>
      </w:r>
    </w:p>
    <w:p w14:paraId="6118F4C9" w14:textId="77777777" w:rsidR="000E68A5" w:rsidRPr="000E68A5" w:rsidRDefault="000E68A5" w:rsidP="00D713F7">
      <w:pPr>
        <w:spacing w:line="240" w:lineRule="auto"/>
        <w:ind w:firstLine="0"/>
        <w:jc w:val="center"/>
        <w:rPr>
          <w:rFonts w:ascii="Calibri" w:hAnsi="Calibri" w:cs="Arial"/>
          <w:szCs w:val="24"/>
        </w:rPr>
      </w:pPr>
    </w:p>
    <w:p w14:paraId="1573B92F" w14:textId="77777777" w:rsidR="000E68A5" w:rsidRPr="000E68A5" w:rsidRDefault="000E68A5" w:rsidP="00D713F7">
      <w:pPr>
        <w:spacing w:line="240" w:lineRule="auto"/>
        <w:ind w:firstLine="0"/>
        <w:jc w:val="center"/>
        <w:rPr>
          <w:rFonts w:ascii="Calibri" w:hAnsi="Calibri"/>
          <w:szCs w:val="24"/>
        </w:rPr>
      </w:pPr>
      <w:r w:rsidRPr="000E68A5">
        <w:rPr>
          <w:rFonts w:ascii="Calibri" w:hAnsi="Calibri" w:cs="Arial"/>
          <w:szCs w:val="24"/>
        </w:rPr>
        <w:t>Project Officer: Ivelisse Martinez-Beck</w:t>
      </w:r>
    </w:p>
    <w:p w14:paraId="7959CD22" w14:textId="337B65DC" w:rsidR="00667A13" w:rsidRPr="000E68A5" w:rsidRDefault="00667A13" w:rsidP="00A23A97">
      <w:pPr>
        <w:spacing w:line="240" w:lineRule="auto"/>
        <w:ind w:firstLine="0"/>
        <w:jc w:val="both"/>
        <w:rPr>
          <w:rFonts w:asciiTheme="minorHAnsi" w:hAnsiTheme="minorHAnsi" w:cs="Arial"/>
          <w:szCs w:val="24"/>
        </w:rPr>
      </w:pPr>
    </w:p>
    <w:p w14:paraId="00F0868F" w14:textId="77777777" w:rsidR="00667A13" w:rsidRPr="000E68A5" w:rsidRDefault="00667A13" w:rsidP="00A23A97">
      <w:pPr>
        <w:spacing w:line="240" w:lineRule="auto"/>
        <w:ind w:firstLine="0"/>
        <w:jc w:val="both"/>
        <w:rPr>
          <w:rFonts w:asciiTheme="minorHAnsi" w:hAnsiTheme="minorHAnsi" w:cs="Arial"/>
          <w:szCs w:val="24"/>
        </w:rPr>
      </w:pPr>
    </w:p>
    <w:p w14:paraId="101A152E" w14:textId="13D2089F" w:rsidR="00907632" w:rsidRPr="009A2DEA" w:rsidRDefault="00907632" w:rsidP="00A23A97">
      <w:pPr>
        <w:pBdr>
          <w:bottom w:val="single" w:sz="2" w:space="1" w:color="auto"/>
        </w:pBdr>
        <w:spacing w:after="240" w:line="240" w:lineRule="auto"/>
        <w:ind w:firstLine="0"/>
        <w:jc w:val="both"/>
        <w:rPr>
          <w:rFonts w:asciiTheme="minorHAnsi" w:hAnsiTheme="minorHAnsi"/>
          <w:sz w:val="20"/>
        </w:rPr>
      </w:pPr>
      <w:r w:rsidRPr="009A2DEA">
        <w:rPr>
          <w:rFonts w:asciiTheme="minorHAnsi" w:hAnsiTheme="minorHAnsi"/>
          <w:sz w:val="20"/>
        </w:rPr>
        <w:t>CONTENTS</w:t>
      </w:r>
    </w:p>
    <w:p w14:paraId="799E0030" w14:textId="26F7F447" w:rsidR="005871C7" w:rsidRPr="006E53C0" w:rsidRDefault="00907632">
      <w:pPr>
        <w:pStyle w:val="TOC2"/>
        <w:rPr>
          <w:rFonts w:asciiTheme="minorHAnsi" w:eastAsiaTheme="minorEastAsia" w:hAnsiTheme="minorHAnsi" w:cstheme="minorBidi"/>
          <w:sz w:val="22"/>
          <w:szCs w:val="22"/>
        </w:rPr>
      </w:pPr>
      <w:r w:rsidRPr="006E53C0">
        <w:rPr>
          <w:rFonts w:asciiTheme="minorHAnsi" w:hAnsiTheme="minorHAnsi"/>
        </w:rPr>
        <w:fldChar w:fldCharType="begin"/>
      </w:r>
      <w:r w:rsidRPr="006E53C0">
        <w:rPr>
          <w:rFonts w:asciiTheme="minorHAnsi" w:hAnsiTheme="minorHAnsi"/>
        </w:rPr>
        <w:instrText xml:space="preserve"> TOC \o "2-4" \z \t "H2_Chapter,1,H3_Alpha,2,H4_Number,3,Mark for Attachment Title,8,Mark for Appendix Title,8" </w:instrText>
      </w:r>
      <w:r w:rsidRPr="006E53C0">
        <w:rPr>
          <w:rFonts w:asciiTheme="minorHAnsi" w:hAnsiTheme="minorHAnsi"/>
        </w:rPr>
        <w:fldChar w:fldCharType="separate"/>
      </w:r>
      <w:r w:rsidR="005871C7" w:rsidRPr="006E53C0">
        <w:rPr>
          <w:rFonts w:asciiTheme="minorHAnsi" w:hAnsiTheme="minorHAnsi"/>
          <w:b/>
        </w:rPr>
        <w:t>A1. Necessity for the data collection</w:t>
      </w:r>
      <w:r w:rsidR="005871C7" w:rsidRPr="000612BD">
        <w:rPr>
          <w:rFonts w:asciiTheme="minorHAnsi" w:hAnsiTheme="minorHAnsi"/>
          <w:webHidden/>
        </w:rPr>
        <w:tab/>
      </w:r>
      <w:r w:rsidR="005871C7" w:rsidRPr="006E53C0">
        <w:rPr>
          <w:rFonts w:asciiTheme="minorHAnsi" w:hAnsiTheme="minorHAnsi"/>
          <w:webHidden/>
        </w:rPr>
        <w:fldChar w:fldCharType="begin"/>
      </w:r>
      <w:r w:rsidR="005871C7" w:rsidRPr="006E53C0">
        <w:rPr>
          <w:rFonts w:asciiTheme="minorHAnsi" w:hAnsiTheme="minorHAnsi"/>
          <w:webHidden/>
        </w:rPr>
        <w:instrText xml:space="preserve"> PAGEREF _Toc484002495 \h </w:instrText>
      </w:r>
      <w:r w:rsidR="005871C7" w:rsidRPr="006E53C0">
        <w:rPr>
          <w:rFonts w:asciiTheme="minorHAnsi" w:hAnsiTheme="minorHAnsi"/>
          <w:webHidden/>
        </w:rPr>
      </w:r>
      <w:r w:rsidR="005871C7" w:rsidRPr="006E53C0">
        <w:rPr>
          <w:rFonts w:asciiTheme="minorHAnsi" w:hAnsiTheme="minorHAnsi"/>
          <w:webHidden/>
        </w:rPr>
        <w:fldChar w:fldCharType="separate"/>
      </w:r>
      <w:r w:rsidR="00380363">
        <w:rPr>
          <w:rFonts w:asciiTheme="minorHAnsi" w:hAnsiTheme="minorHAnsi"/>
          <w:webHidden/>
        </w:rPr>
        <w:t>4</w:t>
      </w:r>
      <w:r w:rsidR="005871C7" w:rsidRPr="006E53C0">
        <w:rPr>
          <w:rFonts w:asciiTheme="minorHAnsi" w:hAnsiTheme="minorHAnsi"/>
          <w:webHidden/>
        </w:rPr>
        <w:fldChar w:fldCharType="end"/>
      </w:r>
    </w:p>
    <w:p w14:paraId="3D7A3CA8" w14:textId="207EB303" w:rsidR="005871C7" w:rsidRPr="006E53C0" w:rsidRDefault="005871C7">
      <w:pPr>
        <w:pStyle w:val="TOC3"/>
        <w:rPr>
          <w:rFonts w:eastAsiaTheme="minorEastAsia" w:cstheme="minorBidi"/>
          <w:sz w:val="22"/>
          <w:szCs w:val="22"/>
        </w:rPr>
      </w:pPr>
      <w:r w:rsidRPr="006E53C0">
        <w:t>Study background</w:t>
      </w:r>
      <w:r w:rsidRPr="006E53C0">
        <w:rPr>
          <w:webHidden/>
        </w:rPr>
        <w:tab/>
      </w:r>
      <w:r w:rsidRPr="006E53C0">
        <w:rPr>
          <w:webHidden/>
        </w:rPr>
        <w:fldChar w:fldCharType="begin"/>
      </w:r>
      <w:r w:rsidRPr="006E53C0">
        <w:rPr>
          <w:webHidden/>
        </w:rPr>
        <w:instrText xml:space="preserve"> PAGEREF _Toc484002496 \h </w:instrText>
      </w:r>
      <w:r w:rsidRPr="006E53C0">
        <w:rPr>
          <w:webHidden/>
        </w:rPr>
      </w:r>
      <w:r w:rsidRPr="006E53C0">
        <w:rPr>
          <w:webHidden/>
        </w:rPr>
        <w:fldChar w:fldCharType="separate"/>
      </w:r>
      <w:r w:rsidR="00380363">
        <w:rPr>
          <w:webHidden/>
        </w:rPr>
        <w:t>4</w:t>
      </w:r>
      <w:r w:rsidRPr="006E53C0">
        <w:rPr>
          <w:webHidden/>
        </w:rPr>
        <w:fldChar w:fldCharType="end"/>
      </w:r>
    </w:p>
    <w:p w14:paraId="056273D2" w14:textId="7FF20588" w:rsidR="005871C7" w:rsidRPr="006E53C0" w:rsidRDefault="005871C7">
      <w:pPr>
        <w:pStyle w:val="TOC3"/>
        <w:rPr>
          <w:rFonts w:eastAsiaTheme="minorEastAsia" w:cstheme="minorBidi"/>
          <w:sz w:val="22"/>
          <w:szCs w:val="22"/>
        </w:rPr>
      </w:pPr>
      <w:r w:rsidRPr="006E53C0">
        <w:rPr>
          <w:i/>
        </w:rPr>
        <w:t>Legal or administrative requirements that necessitate the collection</w:t>
      </w:r>
      <w:r w:rsidRPr="006E53C0">
        <w:rPr>
          <w:webHidden/>
        </w:rPr>
        <w:tab/>
      </w:r>
      <w:r w:rsidRPr="006E53C0">
        <w:rPr>
          <w:webHidden/>
        </w:rPr>
        <w:fldChar w:fldCharType="begin"/>
      </w:r>
      <w:r w:rsidRPr="006E53C0">
        <w:rPr>
          <w:webHidden/>
        </w:rPr>
        <w:instrText xml:space="preserve"> PAGEREF _Toc484002501 \h </w:instrText>
      </w:r>
      <w:r w:rsidRPr="006E53C0">
        <w:rPr>
          <w:webHidden/>
        </w:rPr>
      </w:r>
      <w:r w:rsidRPr="006E53C0">
        <w:rPr>
          <w:webHidden/>
        </w:rPr>
        <w:fldChar w:fldCharType="separate"/>
      </w:r>
      <w:r w:rsidR="00380363">
        <w:rPr>
          <w:webHidden/>
        </w:rPr>
        <w:t>5</w:t>
      </w:r>
      <w:r w:rsidRPr="006E53C0">
        <w:rPr>
          <w:webHidden/>
        </w:rPr>
        <w:fldChar w:fldCharType="end"/>
      </w:r>
    </w:p>
    <w:p w14:paraId="2D01FDC8" w14:textId="45DD7963"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A2. Purpose of survey and data collection procedures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_Toc484002502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5</w:t>
      </w:r>
      <w:r w:rsidRPr="006E53C0">
        <w:rPr>
          <w:rFonts w:asciiTheme="minorHAnsi" w:hAnsiTheme="minorHAnsi"/>
          <w:webHidden/>
        </w:rPr>
        <w:fldChar w:fldCharType="end"/>
      </w:r>
    </w:p>
    <w:p w14:paraId="4071A7DD" w14:textId="35C36C1F" w:rsidR="005871C7" w:rsidRPr="006E53C0" w:rsidRDefault="005871C7">
      <w:pPr>
        <w:pStyle w:val="TOC3"/>
        <w:rPr>
          <w:rFonts w:eastAsiaTheme="minorEastAsia" w:cstheme="minorBidi"/>
          <w:sz w:val="22"/>
          <w:szCs w:val="22"/>
        </w:rPr>
      </w:pPr>
      <w:r w:rsidRPr="006E53C0">
        <w:t>Overview of purpose and approach</w:t>
      </w:r>
      <w:r w:rsidRPr="006E53C0">
        <w:rPr>
          <w:webHidden/>
        </w:rPr>
        <w:tab/>
      </w:r>
      <w:r w:rsidRPr="006E53C0">
        <w:rPr>
          <w:webHidden/>
        </w:rPr>
        <w:fldChar w:fldCharType="begin"/>
      </w:r>
      <w:r w:rsidRPr="006E53C0">
        <w:rPr>
          <w:webHidden/>
        </w:rPr>
        <w:instrText xml:space="preserve"> PAGEREF _Toc484002503 \h </w:instrText>
      </w:r>
      <w:r w:rsidRPr="006E53C0">
        <w:rPr>
          <w:webHidden/>
        </w:rPr>
      </w:r>
      <w:r w:rsidRPr="006E53C0">
        <w:rPr>
          <w:webHidden/>
        </w:rPr>
        <w:fldChar w:fldCharType="separate"/>
      </w:r>
      <w:r w:rsidR="00380363">
        <w:rPr>
          <w:webHidden/>
        </w:rPr>
        <w:t>5</w:t>
      </w:r>
      <w:r w:rsidRPr="006E53C0">
        <w:rPr>
          <w:webHidden/>
        </w:rPr>
        <w:fldChar w:fldCharType="end"/>
      </w:r>
    </w:p>
    <w:p w14:paraId="6341AAB1" w14:textId="1A43A830" w:rsidR="005871C7" w:rsidRPr="006E53C0" w:rsidRDefault="005871C7">
      <w:pPr>
        <w:pStyle w:val="TOC3"/>
        <w:rPr>
          <w:rFonts w:eastAsiaTheme="minorEastAsia" w:cstheme="minorBidi"/>
          <w:sz w:val="22"/>
          <w:szCs w:val="22"/>
        </w:rPr>
      </w:pPr>
      <w:r w:rsidRPr="006E53C0">
        <w:t>Research questions</w:t>
      </w:r>
      <w:r w:rsidRPr="006E53C0">
        <w:rPr>
          <w:webHidden/>
        </w:rPr>
        <w:tab/>
      </w:r>
      <w:r w:rsidRPr="006E53C0">
        <w:rPr>
          <w:webHidden/>
        </w:rPr>
        <w:fldChar w:fldCharType="begin"/>
      </w:r>
      <w:r w:rsidRPr="006E53C0">
        <w:rPr>
          <w:webHidden/>
        </w:rPr>
        <w:instrText xml:space="preserve"> PAGEREF _Toc484002504 \h </w:instrText>
      </w:r>
      <w:r w:rsidRPr="006E53C0">
        <w:rPr>
          <w:webHidden/>
        </w:rPr>
      </w:r>
      <w:r w:rsidRPr="006E53C0">
        <w:rPr>
          <w:webHidden/>
        </w:rPr>
        <w:fldChar w:fldCharType="separate"/>
      </w:r>
      <w:r w:rsidR="00380363">
        <w:rPr>
          <w:webHidden/>
        </w:rPr>
        <w:t>5</w:t>
      </w:r>
      <w:r w:rsidRPr="006E53C0">
        <w:rPr>
          <w:webHidden/>
        </w:rPr>
        <w:fldChar w:fldCharType="end"/>
      </w:r>
    </w:p>
    <w:p w14:paraId="693E273C" w14:textId="53792FDD" w:rsidR="005871C7" w:rsidRPr="006E53C0" w:rsidRDefault="005871C7">
      <w:pPr>
        <w:pStyle w:val="TOC3"/>
        <w:rPr>
          <w:rFonts w:eastAsiaTheme="minorEastAsia" w:cstheme="minorBidi"/>
          <w:sz w:val="22"/>
          <w:szCs w:val="22"/>
        </w:rPr>
      </w:pPr>
      <w:r w:rsidRPr="006E53C0">
        <w:t>Study design</w:t>
      </w:r>
      <w:r w:rsidRPr="006E53C0">
        <w:rPr>
          <w:webHidden/>
        </w:rPr>
        <w:tab/>
      </w:r>
      <w:r w:rsidRPr="006E53C0">
        <w:rPr>
          <w:webHidden/>
        </w:rPr>
        <w:fldChar w:fldCharType="begin"/>
      </w:r>
      <w:r w:rsidRPr="006E53C0">
        <w:rPr>
          <w:webHidden/>
        </w:rPr>
        <w:instrText xml:space="preserve"> PAGEREF _Toc484002505 \h </w:instrText>
      </w:r>
      <w:r w:rsidRPr="006E53C0">
        <w:rPr>
          <w:webHidden/>
        </w:rPr>
      </w:r>
      <w:r w:rsidRPr="006E53C0">
        <w:rPr>
          <w:webHidden/>
        </w:rPr>
        <w:fldChar w:fldCharType="separate"/>
      </w:r>
      <w:r w:rsidR="00380363">
        <w:rPr>
          <w:webHidden/>
        </w:rPr>
        <w:t>6</w:t>
      </w:r>
      <w:r w:rsidRPr="006E53C0">
        <w:rPr>
          <w:webHidden/>
        </w:rPr>
        <w:fldChar w:fldCharType="end"/>
      </w:r>
    </w:p>
    <w:p w14:paraId="23015418" w14:textId="61031592" w:rsidR="005871C7" w:rsidRPr="006E53C0" w:rsidRDefault="005871C7">
      <w:pPr>
        <w:pStyle w:val="TOC3"/>
        <w:rPr>
          <w:rFonts w:eastAsiaTheme="minorEastAsia" w:cstheme="minorBidi"/>
          <w:sz w:val="22"/>
          <w:szCs w:val="22"/>
        </w:rPr>
      </w:pPr>
      <w:r w:rsidRPr="006E53C0">
        <w:rPr>
          <w:color w:val="000000" w:themeColor="text1"/>
        </w:rPr>
        <w:t>Universe of data collection efforts</w:t>
      </w:r>
      <w:r w:rsidRPr="006E53C0">
        <w:rPr>
          <w:webHidden/>
        </w:rPr>
        <w:tab/>
      </w:r>
      <w:r w:rsidRPr="006E53C0">
        <w:rPr>
          <w:webHidden/>
        </w:rPr>
        <w:fldChar w:fldCharType="begin"/>
      </w:r>
      <w:r w:rsidRPr="006E53C0">
        <w:rPr>
          <w:webHidden/>
        </w:rPr>
        <w:instrText xml:space="preserve"> PAGEREF _Toc484002508 \h </w:instrText>
      </w:r>
      <w:r w:rsidRPr="006E53C0">
        <w:rPr>
          <w:webHidden/>
        </w:rPr>
      </w:r>
      <w:r w:rsidRPr="006E53C0">
        <w:rPr>
          <w:webHidden/>
        </w:rPr>
        <w:fldChar w:fldCharType="separate"/>
      </w:r>
      <w:r w:rsidR="00380363">
        <w:rPr>
          <w:webHidden/>
        </w:rPr>
        <w:t>6</w:t>
      </w:r>
      <w:r w:rsidRPr="006E53C0">
        <w:rPr>
          <w:webHidden/>
        </w:rPr>
        <w:fldChar w:fldCharType="end"/>
      </w:r>
    </w:p>
    <w:p w14:paraId="0503DF2F" w14:textId="3DAA7D83"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A3. Improved information technology to reduce burden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_Toc484002509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14</w:t>
      </w:r>
      <w:r w:rsidRPr="006E53C0">
        <w:rPr>
          <w:rFonts w:asciiTheme="minorHAnsi" w:hAnsiTheme="minorHAnsi"/>
          <w:webHidden/>
        </w:rPr>
        <w:fldChar w:fldCharType="end"/>
      </w:r>
    </w:p>
    <w:p w14:paraId="0095C5FA" w14:textId="5245F92B"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A4. Efforts to identify duplication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_Toc484002510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15</w:t>
      </w:r>
      <w:r w:rsidRPr="006E53C0">
        <w:rPr>
          <w:rFonts w:asciiTheme="minorHAnsi" w:hAnsiTheme="minorHAnsi"/>
          <w:webHidden/>
        </w:rPr>
        <w:fldChar w:fldCharType="end"/>
      </w:r>
    </w:p>
    <w:p w14:paraId="0CD8A845" w14:textId="5A219CD8"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A5. Involvement of small organizations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_Toc484002511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15</w:t>
      </w:r>
      <w:r w:rsidRPr="006E53C0">
        <w:rPr>
          <w:rFonts w:asciiTheme="minorHAnsi" w:hAnsiTheme="minorHAnsi"/>
          <w:webHidden/>
        </w:rPr>
        <w:fldChar w:fldCharType="end"/>
      </w:r>
    </w:p>
    <w:p w14:paraId="6EBC0521" w14:textId="2B59A5DF"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A6. Consequences of less frequent data collection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_Toc484002512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15</w:t>
      </w:r>
      <w:r w:rsidRPr="006E53C0">
        <w:rPr>
          <w:rFonts w:asciiTheme="minorHAnsi" w:hAnsiTheme="minorHAnsi"/>
          <w:webHidden/>
        </w:rPr>
        <w:fldChar w:fldCharType="end"/>
      </w:r>
    </w:p>
    <w:p w14:paraId="3E1DB2D2" w14:textId="283CEC6D"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A7. Special circumstances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_Toc484002513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15</w:t>
      </w:r>
      <w:r w:rsidRPr="006E53C0">
        <w:rPr>
          <w:rFonts w:asciiTheme="minorHAnsi" w:hAnsiTheme="minorHAnsi"/>
          <w:webHidden/>
        </w:rPr>
        <w:fldChar w:fldCharType="end"/>
      </w:r>
    </w:p>
    <w:p w14:paraId="1461ECD8" w14:textId="6DCECFDC"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A8. Federal Register notice and consultation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_Toc484002514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15</w:t>
      </w:r>
      <w:r w:rsidRPr="006E53C0">
        <w:rPr>
          <w:rFonts w:asciiTheme="minorHAnsi" w:hAnsiTheme="minorHAnsi"/>
          <w:webHidden/>
        </w:rPr>
        <w:fldChar w:fldCharType="end"/>
      </w:r>
    </w:p>
    <w:p w14:paraId="0BC7EA0C" w14:textId="22F0D195" w:rsidR="005871C7" w:rsidRPr="006E53C0" w:rsidRDefault="005871C7">
      <w:pPr>
        <w:pStyle w:val="TOC3"/>
        <w:rPr>
          <w:rFonts w:eastAsiaTheme="minorEastAsia" w:cstheme="minorBidi"/>
          <w:sz w:val="22"/>
          <w:szCs w:val="22"/>
        </w:rPr>
      </w:pPr>
      <w:r w:rsidRPr="006E53C0">
        <w:t>Federal Register notice</w:t>
      </w:r>
      <w:r w:rsidRPr="006E53C0">
        <w:rPr>
          <w:webHidden/>
        </w:rPr>
        <w:tab/>
      </w:r>
      <w:r w:rsidRPr="006E53C0">
        <w:rPr>
          <w:webHidden/>
        </w:rPr>
        <w:fldChar w:fldCharType="begin"/>
      </w:r>
      <w:r w:rsidRPr="006E53C0">
        <w:rPr>
          <w:webHidden/>
        </w:rPr>
        <w:instrText xml:space="preserve"> PAGEREF _Toc484002515 \h </w:instrText>
      </w:r>
      <w:r w:rsidRPr="006E53C0">
        <w:rPr>
          <w:webHidden/>
        </w:rPr>
      </w:r>
      <w:r w:rsidRPr="006E53C0">
        <w:rPr>
          <w:webHidden/>
        </w:rPr>
        <w:fldChar w:fldCharType="separate"/>
      </w:r>
      <w:r w:rsidR="00380363">
        <w:rPr>
          <w:webHidden/>
        </w:rPr>
        <w:t>15</w:t>
      </w:r>
      <w:r w:rsidRPr="006E53C0">
        <w:rPr>
          <w:webHidden/>
        </w:rPr>
        <w:fldChar w:fldCharType="end"/>
      </w:r>
    </w:p>
    <w:p w14:paraId="0F6A7E18" w14:textId="56CF1BDC" w:rsidR="005871C7" w:rsidRPr="006E53C0" w:rsidRDefault="005871C7">
      <w:pPr>
        <w:pStyle w:val="TOC3"/>
        <w:rPr>
          <w:rFonts w:eastAsiaTheme="minorEastAsia" w:cstheme="minorBidi"/>
          <w:sz w:val="22"/>
          <w:szCs w:val="22"/>
        </w:rPr>
      </w:pPr>
      <w:r w:rsidRPr="006E53C0">
        <w:t>Consultation with experts outside of the study</w:t>
      </w:r>
      <w:r w:rsidRPr="006E53C0">
        <w:rPr>
          <w:webHidden/>
        </w:rPr>
        <w:tab/>
      </w:r>
      <w:r w:rsidRPr="006E53C0">
        <w:rPr>
          <w:webHidden/>
        </w:rPr>
        <w:fldChar w:fldCharType="begin"/>
      </w:r>
      <w:r w:rsidRPr="006E53C0">
        <w:rPr>
          <w:webHidden/>
        </w:rPr>
        <w:instrText xml:space="preserve"> PAGEREF _Toc484002516 \h </w:instrText>
      </w:r>
      <w:r w:rsidRPr="006E53C0">
        <w:rPr>
          <w:webHidden/>
        </w:rPr>
      </w:r>
      <w:r w:rsidRPr="006E53C0">
        <w:rPr>
          <w:webHidden/>
        </w:rPr>
        <w:fldChar w:fldCharType="separate"/>
      </w:r>
      <w:r w:rsidR="00380363">
        <w:rPr>
          <w:webHidden/>
        </w:rPr>
        <w:t>16</w:t>
      </w:r>
      <w:r w:rsidRPr="006E53C0">
        <w:rPr>
          <w:webHidden/>
        </w:rPr>
        <w:fldChar w:fldCharType="end"/>
      </w:r>
    </w:p>
    <w:p w14:paraId="037406E2" w14:textId="00625C59"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A9.</w:t>
      </w:r>
      <w:r w:rsidRPr="006E53C0">
        <w:rPr>
          <w:rFonts w:asciiTheme="minorHAnsi" w:eastAsiaTheme="minorEastAsia" w:hAnsiTheme="minorHAnsi" w:cstheme="minorBidi"/>
          <w:sz w:val="22"/>
          <w:szCs w:val="22"/>
        </w:rPr>
        <w:tab/>
      </w:r>
      <w:r w:rsidRPr="006E53C0">
        <w:rPr>
          <w:rFonts w:asciiTheme="minorHAnsi" w:hAnsiTheme="minorHAnsi"/>
          <w:b/>
        </w:rPr>
        <w:t>Incentives for respondents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_Toc484002517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16</w:t>
      </w:r>
      <w:r w:rsidRPr="006E53C0">
        <w:rPr>
          <w:rFonts w:asciiTheme="minorHAnsi" w:hAnsiTheme="minorHAnsi"/>
          <w:webHidden/>
        </w:rPr>
        <w:fldChar w:fldCharType="end"/>
      </w:r>
    </w:p>
    <w:p w14:paraId="1538CD5E" w14:textId="5E098FCC"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A10. Privacy of respondents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_Toc484002518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18</w:t>
      </w:r>
      <w:r w:rsidRPr="006E53C0">
        <w:rPr>
          <w:rFonts w:asciiTheme="minorHAnsi" w:hAnsiTheme="minorHAnsi"/>
          <w:webHidden/>
        </w:rPr>
        <w:fldChar w:fldCharType="end"/>
      </w:r>
    </w:p>
    <w:p w14:paraId="3F2B4AA4" w14:textId="0249324E"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A11. Sensitive questions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_Toc484002519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19</w:t>
      </w:r>
      <w:r w:rsidRPr="006E53C0">
        <w:rPr>
          <w:rFonts w:asciiTheme="minorHAnsi" w:hAnsiTheme="minorHAnsi"/>
          <w:webHidden/>
        </w:rPr>
        <w:fldChar w:fldCharType="end"/>
      </w:r>
    </w:p>
    <w:p w14:paraId="7ADB57F5" w14:textId="350DD6E2"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A12. Estimation of information collection burden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_Toc484002520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19</w:t>
      </w:r>
      <w:r w:rsidRPr="006E53C0">
        <w:rPr>
          <w:rFonts w:asciiTheme="minorHAnsi" w:hAnsiTheme="minorHAnsi"/>
          <w:webHidden/>
        </w:rPr>
        <w:fldChar w:fldCharType="end"/>
      </w:r>
    </w:p>
    <w:p w14:paraId="4BCA3ECD" w14:textId="73E667F1" w:rsidR="005871C7" w:rsidRPr="006E53C0" w:rsidRDefault="005871C7">
      <w:pPr>
        <w:pStyle w:val="TOC3"/>
        <w:rPr>
          <w:rFonts w:eastAsiaTheme="minorEastAsia" w:cstheme="minorBidi"/>
          <w:sz w:val="22"/>
          <w:szCs w:val="22"/>
        </w:rPr>
      </w:pPr>
      <w:r w:rsidRPr="006E53C0">
        <w:t>Burden hours</w:t>
      </w:r>
      <w:r w:rsidRPr="006E53C0">
        <w:rPr>
          <w:webHidden/>
        </w:rPr>
        <w:tab/>
      </w:r>
      <w:r w:rsidRPr="006E53C0">
        <w:rPr>
          <w:webHidden/>
        </w:rPr>
        <w:fldChar w:fldCharType="begin"/>
      </w:r>
      <w:r w:rsidRPr="006E53C0">
        <w:rPr>
          <w:webHidden/>
        </w:rPr>
        <w:instrText xml:space="preserve"> PAGEREF _Toc484002521 \h </w:instrText>
      </w:r>
      <w:r w:rsidRPr="006E53C0">
        <w:rPr>
          <w:webHidden/>
        </w:rPr>
      </w:r>
      <w:r w:rsidRPr="006E53C0">
        <w:rPr>
          <w:webHidden/>
        </w:rPr>
        <w:fldChar w:fldCharType="separate"/>
      </w:r>
      <w:r w:rsidR="00380363">
        <w:rPr>
          <w:webHidden/>
        </w:rPr>
        <w:t>19</w:t>
      </w:r>
      <w:r w:rsidRPr="006E53C0">
        <w:rPr>
          <w:webHidden/>
        </w:rPr>
        <w:fldChar w:fldCharType="end"/>
      </w:r>
    </w:p>
    <w:p w14:paraId="28D80E6C" w14:textId="39ED9E1A" w:rsidR="005871C7" w:rsidRPr="006E53C0" w:rsidRDefault="005871C7">
      <w:pPr>
        <w:pStyle w:val="TOC3"/>
        <w:rPr>
          <w:rFonts w:eastAsiaTheme="minorEastAsia" w:cstheme="minorBidi"/>
          <w:sz w:val="22"/>
          <w:szCs w:val="22"/>
        </w:rPr>
      </w:pPr>
      <w:r w:rsidRPr="006E53C0">
        <w:t>Total annual cost</w:t>
      </w:r>
      <w:r w:rsidRPr="006E53C0">
        <w:rPr>
          <w:webHidden/>
        </w:rPr>
        <w:tab/>
      </w:r>
      <w:r w:rsidRPr="006E53C0">
        <w:rPr>
          <w:webHidden/>
        </w:rPr>
        <w:fldChar w:fldCharType="begin"/>
      </w:r>
      <w:r w:rsidRPr="006E53C0">
        <w:rPr>
          <w:webHidden/>
        </w:rPr>
        <w:instrText xml:space="preserve"> PAGEREF _Toc484002522 \h </w:instrText>
      </w:r>
      <w:r w:rsidRPr="006E53C0">
        <w:rPr>
          <w:webHidden/>
        </w:rPr>
      </w:r>
      <w:r w:rsidRPr="006E53C0">
        <w:rPr>
          <w:webHidden/>
        </w:rPr>
        <w:fldChar w:fldCharType="separate"/>
      </w:r>
      <w:r w:rsidR="00380363">
        <w:rPr>
          <w:webHidden/>
        </w:rPr>
        <w:t>21</w:t>
      </w:r>
      <w:r w:rsidRPr="006E53C0">
        <w:rPr>
          <w:webHidden/>
        </w:rPr>
        <w:fldChar w:fldCharType="end"/>
      </w:r>
    </w:p>
    <w:p w14:paraId="03AE17CF" w14:textId="3628E56D"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A14. Estimate of cost to the federal government</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_Toc484002523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21</w:t>
      </w:r>
      <w:r w:rsidRPr="006E53C0">
        <w:rPr>
          <w:rFonts w:asciiTheme="minorHAnsi" w:hAnsiTheme="minorHAnsi"/>
          <w:webHidden/>
        </w:rPr>
        <w:fldChar w:fldCharType="end"/>
      </w:r>
    </w:p>
    <w:p w14:paraId="48D41A1E" w14:textId="5CA7B14E"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A15. Change in burden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_Toc484002524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21</w:t>
      </w:r>
      <w:r w:rsidRPr="006E53C0">
        <w:rPr>
          <w:rFonts w:asciiTheme="minorHAnsi" w:hAnsiTheme="minorHAnsi"/>
          <w:webHidden/>
        </w:rPr>
        <w:fldChar w:fldCharType="end"/>
      </w:r>
    </w:p>
    <w:p w14:paraId="0BFADA67" w14:textId="36828BFB"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A16. Plan and time schedule for information collection, tabulation, and publication</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_Toc484002525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21</w:t>
      </w:r>
      <w:r w:rsidRPr="006E53C0">
        <w:rPr>
          <w:rFonts w:asciiTheme="minorHAnsi" w:hAnsiTheme="minorHAnsi"/>
          <w:webHidden/>
        </w:rPr>
        <w:fldChar w:fldCharType="end"/>
      </w:r>
    </w:p>
    <w:p w14:paraId="60EAB76A" w14:textId="5D5BC824" w:rsidR="005871C7" w:rsidRPr="006E53C0" w:rsidRDefault="005871C7" w:rsidP="005871C7">
      <w:pPr>
        <w:pStyle w:val="TOC3"/>
        <w:rPr>
          <w:rFonts w:eastAsiaTheme="minorEastAsia" w:cstheme="minorBidi"/>
          <w:sz w:val="22"/>
          <w:szCs w:val="22"/>
        </w:rPr>
      </w:pPr>
      <w:r w:rsidRPr="006E53C0">
        <w:t>Analysis plan</w:t>
      </w:r>
      <w:r w:rsidRPr="006E53C0">
        <w:rPr>
          <w:webHidden/>
        </w:rPr>
        <w:tab/>
      </w:r>
      <w:r w:rsidRPr="006E53C0">
        <w:rPr>
          <w:webHidden/>
        </w:rPr>
        <w:fldChar w:fldCharType="begin"/>
      </w:r>
      <w:r w:rsidRPr="006E53C0">
        <w:rPr>
          <w:webHidden/>
        </w:rPr>
        <w:instrText xml:space="preserve"> PAGEREF _Toc484002526 \h </w:instrText>
      </w:r>
      <w:r w:rsidRPr="006E53C0">
        <w:rPr>
          <w:webHidden/>
        </w:rPr>
      </w:r>
      <w:r w:rsidRPr="006E53C0">
        <w:rPr>
          <w:webHidden/>
        </w:rPr>
        <w:fldChar w:fldCharType="separate"/>
      </w:r>
      <w:r w:rsidR="00380363">
        <w:rPr>
          <w:webHidden/>
        </w:rPr>
        <w:t>21</w:t>
      </w:r>
      <w:r w:rsidRPr="006E53C0">
        <w:rPr>
          <w:webHidden/>
        </w:rPr>
        <w:fldChar w:fldCharType="end"/>
      </w:r>
    </w:p>
    <w:p w14:paraId="278B53AC" w14:textId="7131EF35" w:rsidR="005871C7" w:rsidRPr="006E53C0" w:rsidRDefault="005871C7">
      <w:pPr>
        <w:pStyle w:val="TOC3"/>
        <w:rPr>
          <w:rFonts w:eastAsiaTheme="minorEastAsia" w:cstheme="minorBidi"/>
          <w:sz w:val="22"/>
          <w:szCs w:val="22"/>
        </w:rPr>
      </w:pPr>
      <w:r w:rsidRPr="006E53C0">
        <w:t>Time schedule and publications</w:t>
      </w:r>
      <w:r w:rsidRPr="006E53C0">
        <w:rPr>
          <w:webHidden/>
        </w:rPr>
        <w:tab/>
      </w:r>
      <w:r w:rsidRPr="006E53C0">
        <w:rPr>
          <w:webHidden/>
        </w:rPr>
        <w:fldChar w:fldCharType="begin"/>
      </w:r>
      <w:r w:rsidRPr="006E53C0">
        <w:rPr>
          <w:webHidden/>
        </w:rPr>
        <w:instrText xml:space="preserve"> PAGEREF _Toc484002528 \h </w:instrText>
      </w:r>
      <w:r w:rsidRPr="006E53C0">
        <w:rPr>
          <w:webHidden/>
        </w:rPr>
      </w:r>
      <w:r w:rsidRPr="006E53C0">
        <w:rPr>
          <w:webHidden/>
        </w:rPr>
        <w:fldChar w:fldCharType="separate"/>
      </w:r>
      <w:r w:rsidR="00380363">
        <w:rPr>
          <w:webHidden/>
        </w:rPr>
        <w:t>22</w:t>
      </w:r>
      <w:r w:rsidRPr="006E53C0">
        <w:rPr>
          <w:webHidden/>
        </w:rPr>
        <w:fldChar w:fldCharType="end"/>
      </w:r>
    </w:p>
    <w:p w14:paraId="2715B21F" w14:textId="1B97D4B8"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A17. Reasons not to display OMB expiration date</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_Toc484002529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23</w:t>
      </w:r>
      <w:r w:rsidRPr="006E53C0">
        <w:rPr>
          <w:rFonts w:asciiTheme="minorHAnsi" w:hAnsiTheme="minorHAnsi"/>
          <w:webHidden/>
        </w:rPr>
        <w:fldChar w:fldCharType="end"/>
      </w:r>
    </w:p>
    <w:p w14:paraId="065F116D" w14:textId="63F439A3" w:rsidR="005871C7" w:rsidRPr="006E53C0" w:rsidRDefault="005871C7">
      <w:pPr>
        <w:pStyle w:val="TOC2"/>
        <w:rPr>
          <w:rFonts w:asciiTheme="minorHAnsi" w:eastAsiaTheme="minorEastAsia" w:hAnsiTheme="minorHAnsi" w:cstheme="minorBidi"/>
          <w:sz w:val="22"/>
          <w:szCs w:val="22"/>
        </w:rPr>
      </w:pPr>
      <w:r w:rsidRPr="006E53C0">
        <w:rPr>
          <w:rFonts w:asciiTheme="minorHAnsi" w:hAnsiTheme="minorHAnsi"/>
          <w:b/>
        </w:rPr>
        <w:t>A18.</w:t>
      </w:r>
      <w:r w:rsidRPr="006E53C0">
        <w:rPr>
          <w:rFonts w:asciiTheme="minorHAnsi" w:hAnsiTheme="minorHAnsi"/>
        </w:rPr>
        <w:t xml:space="preserve"> </w:t>
      </w:r>
      <w:r w:rsidRPr="006E53C0">
        <w:rPr>
          <w:rFonts w:asciiTheme="minorHAnsi" w:hAnsiTheme="minorHAnsi"/>
          <w:b/>
        </w:rPr>
        <w:t>Exceptions to certification for Paperwork Reduction Act submissions</w:t>
      </w:r>
      <w:r w:rsidRPr="006E53C0">
        <w:rPr>
          <w:rFonts w:asciiTheme="minorHAnsi" w:hAnsiTheme="minorHAnsi"/>
          <w:webHidden/>
        </w:rPr>
        <w:tab/>
      </w:r>
      <w:r w:rsidRPr="006E53C0">
        <w:rPr>
          <w:rFonts w:asciiTheme="minorHAnsi" w:hAnsiTheme="minorHAnsi"/>
          <w:webHidden/>
        </w:rPr>
        <w:fldChar w:fldCharType="begin"/>
      </w:r>
      <w:r w:rsidRPr="006E53C0">
        <w:rPr>
          <w:rFonts w:asciiTheme="minorHAnsi" w:hAnsiTheme="minorHAnsi"/>
          <w:webHidden/>
        </w:rPr>
        <w:instrText xml:space="preserve"> PAGEREF _Toc484002530 \h </w:instrText>
      </w:r>
      <w:r w:rsidRPr="006E53C0">
        <w:rPr>
          <w:rFonts w:asciiTheme="minorHAnsi" w:hAnsiTheme="minorHAnsi"/>
          <w:webHidden/>
        </w:rPr>
      </w:r>
      <w:r w:rsidRPr="006E53C0">
        <w:rPr>
          <w:rFonts w:asciiTheme="minorHAnsi" w:hAnsiTheme="minorHAnsi"/>
          <w:webHidden/>
        </w:rPr>
        <w:fldChar w:fldCharType="separate"/>
      </w:r>
      <w:r w:rsidR="00380363">
        <w:rPr>
          <w:rFonts w:asciiTheme="minorHAnsi" w:hAnsiTheme="minorHAnsi"/>
          <w:webHidden/>
        </w:rPr>
        <w:t>23</w:t>
      </w:r>
      <w:r w:rsidRPr="006E53C0">
        <w:rPr>
          <w:rFonts w:asciiTheme="minorHAnsi" w:hAnsiTheme="minorHAnsi"/>
          <w:webHidden/>
        </w:rPr>
        <w:fldChar w:fldCharType="end"/>
      </w:r>
    </w:p>
    <w:p w14:paraId="53AB3EBB" w14:textId="5C10551C" w:rsidR="00907632" w:rsidRPr="000E68A5" w:rsidRDefault="00907632" w:rsidP="00A23A97">
      <w:pPr>
        <w:pStyle w:val="TOC2"/>
        <w:jc w:val="both"/>
        <w:rPr>
          <w:rFonts w:asciiTheme="minorHAnsi" w:hAnsiTheme="minorHAnsi"/>
        </w:rPr>
      </w:pPr>
      <w:r w:rsidRPr="006E53C0">
        <w:rPr>
          <w:rFonts w:asciiTheme="minorHAnsi" w:hAnsiTheme="minorHAnsi"/>
        </w:rPr>
        <w:fldChar w:fldCharType="end"/>
      </w:r>
    </w:p>
    <w:p w14:paraId="6B926E89" w14:textId="77777777" w:rsidR="00907632" w:rsidRPr="000E68A5" w:rsidRDefault="00907632" w:rsidP="00A23A97">
      <w:pPr>
        <w:jc w:val="both"/>
        <w:rPr>
          <w:rFonts w:asciiTheme="minorHAnsi" w:hAnsiTheme="minorHAnsi"/>
        </w:rPr>
        <w:sectPr w:rsidR="00907632" w:rsidRPr="000E68A5" w:rsidSect="00C62CBD">
          <w:headerReference w:type="default" r:id="rId9"/>
          <w:footerReference w:type="default" r:id="rId10"/>
          <w:endnotePr>
            <w:numFmt w:val="decimal"/>
          </w:endnotePr>
          <w:pgSz w:w="12240" w:h="15840" w:code="1"/>
          <w:pgMar w:top="1440" w:right="1440" w:bottom="1440" w:left="1440" w:header="720" w:footer="576" w:gutter="0"/>
          <w:pgNumType w:fmt="lowerRoman" w:start="2"/>
          <w:cols w:space="720"/>
          <w:docGrid w:linePitch="326"/>
        </w:sectPr>
      </w:pPr>
    </w:p>
    <w:p w14:paraId="4D4A7CFB" w14:textId="0E61AEA6" w:rsidR="00731D00" w:rsidRPr="00A23A97" w:rsidRDefault="00907632" w:rsidP="00A23A97">
      <w:pPr>
        <w:pStyle w:val="H3Alpha"/>
        <w:jc w:val="both"/>
        <w:rPr>
          <w:rFonts w:asciiTheme="minorHAnsi" w:hAnsiTheme="minorHAnsi"/>
          <w:b/>
          <w:sz w:val="28"/>
        </w:rPr>
      </w:pPr>
      <w:bookmarkStart w:id="5" w:name="_Toc484002495"/>
      <w:r w:rsidRPr="00A23A97">
        <w:rPr>
          <w:rFonts w:asciiTheme="minorHAnsi" w:hAnsiTheme="minorHAnsi"/>
          <w:b/>
          <w:sz w:val="28"/>
        </w:rPr>
        <w:lastRenderedPageBreak/>
        <w:t xml:space="preserve">A1. </w:t>
      </w:r>
      <w:r w:rsidR="00CE37B8" w:rsidRPr="00A23A97">
        <w:rPr>
          <w:rFonts w:asciiTheme="minorHAnsi" w:hAnsiTheme="minorHAnsi"/>
          <w:b/>
          <w:sz w:val="28"/>
        </w:rPr>
        <w:t>Necessity for the data c</w:t>
      </w:r>
      <w:r w:rsidR="00731D00" w:rsidRPr="00A23A97">
        <w:rPr>
          <w:rFonts w:asciiTheme="minorHAnsi" w:hAnsiTheme="minorHAnsi"/>
          <w:b/>
          <w:sz w:val="28"/>
        </w:rPr>
        <w:t>ollection</w:t>
      </w:r>
      <w:bookmarkEnd w:id="5"/>
    </w:p>
    <w:p w14:paraId="5DDEA7B5" w14:textId="7FEC2E3A" w:rsidR="00F209EB" w:rsidRDefault="00F209EB" w:rsidP="00A23A97">
      <w:pPr>
        <w:pStyle w:val="NormalSS"/>
        <w:ind w:firstLine="0"/>
        <w:jc w:val="both"/>
        <w:rPr>
          <w:rFonts w:asciiTheme="minorHAnsi" w:hAnsiTheme="minorHAnsi"/>
        </w:rPr>
      </w:pPr>
      <w:r w:rsidRPr="000E68A5">
        <w:rPr>
          <w:rFonts w:asciiTheme="minorHAnsi" w:hAnsiTheme="minorHAnsi"/>
        </w:rPr>
        <w:t>The Office of Planning, Research, and Evaluation (OPRE) within the Administration for Child and Families (ACF) at the U.S. Department of Health and Human Services seeks approval to collect informati</w:t>
      </w:r>
      <w:r w:rsidR="000273D6" w:rsidRPr="000E68A5">
        <w:rPr>
          <w:rFonts w:asciiTheme="minorHAnsi" w:hAnsiTheme="minorHAnsi"/>
        </w:rPr>
        <w:t xml:space="preserve">on </w:t>
      </w:r>
      <w:r w:rsidRPr="000E68A5">
        <w:rPr>
          <w:rFonts w:asciiTheme="minorHAnsi" w:hAnsiTheme="minorHAnsi"/>
        </w:rPr>
        <w:t>as part o</w:t>
      </w:r>
      <w:r w:rsidR="000273D6" w:rsidRPr="000E68A5">
        <w:rPr>
          <w:rFonts w:asciiTheme="minorHAnsi" w:hAnsiTheme="minorHAnsi"/>
        </w:rPr>
        <w:t xml:space="preserve">f the </w:t>
      </w:r>
      <w:r w:rsidR="00EA1B83" w:rsidRPr="00EA1B83">
        <w:rPr>
          <w:rFonts w:asciiTheme="minorHAnsi" w:hAnsiTheme="minorHAnsi"/>
          <w:i/>
        </w:rPr>
        <w:t>Culture of Continuous Learning</w:t>
      </w:r>
      <w:r w:rsidR="004654EA">
        <w:rPr>
          <w:rFonts w:asciiTheme="minorHAnsi" w:hAnsiTheme="minorHAnsi"/>
          <w:i/>
        </w:rPr>
        <w:t xml:space="preserve"> (CCL)</w:t>
      </w:r>
      <w:r w:rsidR="00EA1B83" w:rsidRPr="00EA1B83">
        <w:rPr>
          <w:rFonts w:asciiTheme="minorHAnsi" w:hAnsiTheme="minorHAnsi"/>
          <w:i/>
        </w:rPr>
        <w:t xml:space="preserve"> Project: A Breakthrough Series Collaborative for Improving Child Care and Head Start Quality</w:t>
      </w:r>
      <w:r w:rsidRPr="000E68A5">
        <w:rPr>
          <w:rFonts w:asciiTheme="minorHAnsi" w:hAnsiTheme="minorHAnsi"/>
        </w:rPr>
        <w:t xml:space="preserve">. The purpose </w:t>
      </w:r>
      <w:r w:rsidR="00106A7A" w:rsidRPr="000E68A5">
        <w:rPr>
          <w:rFonts w:asciiTheme="minorHAnsi" w:hAnsiTheme="minorHAnsi"/>
        </w:rPr>
        <w:t xml:space="preserve">of the study </w:t>
      </w:r>
      <w:r w:rsidR="00195794" w:rsidRPr="000E68A5">
        <w:rPr>
          <w:rFonts w:asciiTheme="minorHAnsi" w:hAnsiTheme="minorHAnsi"/>
        </w:rPr>
        <w:t>is</w:t>
      </w:r>
      <w:r w:rsidR="005D22F4">
        <w:rPr>
          <w:rFonts w:asciiTheme="minorHAnsi" w:hAnsiTheme="minorHAnsi"/>
        </w:rPr>
        <w:t xml:space="preserve"> to </w:t>
      </w:r>
      <w:r w:rsidR="00AD7456">
        <w:rPr>
          <w:rFonts w:asciiTheme="minorHAnsi" w:hAnsiTheme="minorHAnsi"/>
        </w:rPr>
        <w:t>investigate</w:t>
      </w:r>
      <w:r w:rsidR="00226E2E" w:rsidRPr="00226E2E">
        <w:rPr>
          <w:rFonts w:asciiTheme="minorHAnsi" w:hAnsiTheme="minorHAnsi"/>
        </w:rPr>
        <w:t xml:space="preserve"> the feasibility of supporting children’s social and emotional learning using a continuous quality improvement methodology called the Breakthrough Series Collaborative (BSC).</w:t>
      </w:r>
    </w:p>
    <w:p w14:paraId="7D63957A" w14:textId="7F3AC6D1" w:rsidR="005D22F4" w:rsidRPr="000E68A5" w:rsidRDefault="005D22F4" w:rsidP="00A23A97">
      <w:pPr>
        <w:pStyle w:val="NormalSS"/>
        <w:ind w:firstLine="0"/>
        <w:jc w:val="both"/>
        <w:rPr>
          <w:rFonts w:asciiTheme="minorHAnsi" w:hAnsiTheme="minorHAnsi"/>
        </w:rPr>
      </w:pPr>
      <w:r w:rsidRPr="005D22F4">
        <w:rPr>
          <w:rFonts w:asciiTheme="minorHAnsi" w:hAnsiTheme="minorHAnsi"/>
        </w:rPr>
        <w:t>CCL project staff wil</w:t>
      </w:r>
      <w:r>
        <w:rPr>
          <w:rFonts w:asciiTheme="minorHAnsi" w:hAnsiTheme="minorHAnsi"/>
        </w:rPr>
        <w:t xml:space="preserve">l gather information throughout </w:t>
      </w:r>
      <w:r w:rsidRPr="005D22F4">
        <w:rPr>
          <w:rFonts w:asciiTheme="minorHAnsi" w:hAnsiTheme="minorHAnsi"/>
        </w:rPr>
        <w:t>implementation of the Br</w:t>
      </w:r>
      <w:r>
        <w:rPr>
          <w:rFonts w:asciiTheme="minorHAnsi" w:hAnsiTheme="minorHAnsi"/>
        </w:rPr>
        <w:t xml:space="preserve">eakthrough Series Collaborative </w:t>
      </w:r>
      <w:r w:rsidRPr="005D22F4">
        <w:rPr>
          <w:rFonts w:asciiTheme="minorHAnsi" w:hAnsiTheme="minorHAnsi"/>
        </w:rPr>
        <w:t>to assess the feasibility and</w:t>
      </w:r>
      <w:r>
        <w:rPr>
          <w:rFonts w:asciiTheme="minorHAnsi" w:hAnsiTheme="minorHAnsi"/>
        </w:rPr>
        <w:t xml:space="preserve"> potential effectiveness of the </w:t>
      </w:r>
      <w:r w:rsidRPr="005D22F4">
        <w:rPr>
          <w:rFonts w:asciiTheme="minorHAnsi" w:hAnsiTheme="minorHAnsi"/>
        </w:rPr>
        <w:t>model. Data collection will</w:t>
      </w:r>
      <w:r>
        <w:rPr>
          <w:rFonts w:asciiTheme="minorHAnsi" w:hAnsiTheme="minorHAnsi"/>
        </w:rPr>
        <w:t xml:space="preserve"> incorporate a variety of local </w:t>
      </w:r>
      <w:r w:rsidRPr="005D22F4">
        <w:rPr>
          <w:rFonts w:asciiTheme="minorHAnsi" w:hAnsiTheme="minorHAnsi"/>
        </w:rPr>
        <w:t>perspectives, including thos</w:t>
      </w:r>
      <w:r>
        <w:rPr>
          <w:rFonts w:asciiTheme="minorHAnsi" w:hAnsiTheme="minorHAnsi"/>
        </w:rPr>
        <w:t xml:space="preserve">e of leaders in the ECE system, </w:t>
      </w:r>
      <w:r w:rsidRPr="005D22F4">
        <w:rPr>
          <w:rFonts w:asciiTheme="minorHAnsi" w:hAnsiTheme="minorHAnsi"/>
        </w:rPr>
        <w:t xml:space="preserve">program directors, teachers, </w:t>
      </w:r>
      <w:r>
        <w:rPr>
          <w:rFonts w:asciiTheme="minorHAnsi" w:hAnsiTheme="minorHAnsi"/>
        </w:rPr>
        <w:t xml:space="preserve">and parents. Research questions </w:t>
      </w:r>
      <w:r w:rsidRPr="005D22F4">
        <w:rPr>
          <w:rFonts w:asciiTheme="minorHAnsi" w:hAnsiTheme="minorHAnsi"/>
        </w:rPr>
        <w:t>will address issues su</w:t>
      </w:r>
      <w:r>
        <w:rPr>
          <w:rFonts w:asciiTheme="minorHAnsi" w:hAnsiTheme="minorHAnsi"/>
        </w:rPr>
        <w:t xml:space="preserve">ch as what makes an ECE program </w:t>
      </w:r>
      <w:r w:rsidRPr="005D22F4">
        <w:rPr>
          <w:rFonts w:asciiTheme="minorHAnsi" w:hAnsiTheme="minorHAnsi"/>
        </w:rPr>
        <w:t>ready to participate in a</w:t>
      </w:r>
      <w:r>
        <w:rPr>
          <w:rFonts w:asciiTheme="minorHAnsi" w:hAnsiTheme="minorHAnsi"/>
        </w:rPr>
        <w:t xml:space="preserve">n intensive quality improvement </w:t>
      </w:r>
      <w:r w:rsidRPr="005D22F4">
        <w:rPr>
          <w:rFonts w:asciiTheme="minorHAnsi" w:hAnsiTheme="minorHAnsi"/>
        </w:rPr>
        <w:t>process; what support ECE program staff need to col</w:t>
      </w:r>
      <w:r>
        <w:rPr>
          <w:rFonts w:asciiTheme="minorHAnsi" w:hAnsiTheme="minorHAnsi"/>
        </w:rPr>
        <w:t xml:space="preserve">lect and </w:t>
      </w:r>
      <w:r w:rsidRPr="005D22F4">
        <w:rPr>
          <w:rFonts w:asciiTheme="minorHAnsi" w:hAnsiTheme="minorHAnsi"/>
        </w:rPr>
        <w:t xml:space="preserve">use data; what changes can </w:t>
      </w:r>
      <w:r>
        <w:rPr>
          <w:rFonts w:asciiTheme="minorHAnsi" w:hAnsiTheme="minorHAnsi"/>
        </w:rPr>
        <w:t xml:space="preserve">be documented in organizational </w:t>
      </w:r>
      <w:r w:rsidRPr="005D22F4">
        <w:rPr>
          <w:rFonts w:asciiTheme="minorHAnsi" w:hAnsiTheme="minorHAnsi"/>
        </w:rPr>
        <w:t>culture as a result of</w:t>
      </w:r>
      <w:r>
        <w:rPr>
          <w:rFonts w:asciiTheme="minorHAnsi" w:hAnsiTheme="minorHAnsi"/>
        </w:rPr>
        <w:t xml:space="preserve"> participation; what conditions </w:t>
      </w:r>
      <w:r w:rsidRPr="005D22F4">
        <w:rPr>
          <w:rFonts w:asciiTheme="minorHAnsi" w:hAnsiTheme="minorHAnsi"/>
        </w:rPr>
        <w:t>promote learning within and</w:t>
      </w:r>
      <w:r>
        <w:rPr>
          <w:rFonts w:asciiTheme="minorHAnsi" w:hAnsiTheme="minorHAnsi"/>
        </w:rPr>
        <w:t xml:space="preserve"> across organizations; and what </w:t>
      </w:r>
      <w:r w:rsidRPr="005D22F4">
        <w:rPr>
          <w:rFonts w:asciiTheme="minorHAnsi" w:hAnsiTheme="minorHAnsi"/>
        </w:rPr>
        <w:t xml:space="preserve">adaptations to the Breakthrough Series Collaborative model would enable it </w:t>
      </w:r>
      <w:r>
        <w:rPr>
          <w:rFonts w:asciiTheme="minorHAnsi" w:hAnsiTheme="minorHAnsi"/>
        </w:rPr>
        <w:t xml:space="preserve">to work best within the </w:t>
      </w:r>
      <w:r w:rsidRPr="005D22F4">
        <w:rPr>
          <w:rFonts w:asciiTheme="minorHAnsi" w:hAnsiTheme="minorHAnsi"/>
        </w:rPr>
        <w:t>context of ECE.</w:t>
      </w:r>
    </w:p>
    <w:p w14:paraId="1CD3E2C0" w14:textId="67442D32" w:rsidR="00F209EB" w:rsidRPr="00A23A97" w:rsidRDefault="00F209EB" w:rsidP="00A23A97">
      <w:pPr>
        <w:pStyle w:val="H4Number"/>
        <w:jc w:val="both"/>
        <w:rPr>
          <w:rFonts w:asciiTheme="minorHAnsi" w:hAnsiTheme="minorHAnsi"/>
        </w:rPr>
      </w:pPr>
      <w:bookmarkStart w:id="6" w:name="_Toc484002496"/>
      <w:r w:rsidRPr="00A23A97">
        <w:rPr>
          <w:rFonts w:asciiTheme="minorHAnsi" w:hAnsiTheme="minorHAnsi"/>
        </w:rPr>
        <w:t xml:space="preserve">Study </w:t>
      </w:r>
      <w:r w:rsidR="00CE37B8" w:rsidRPr="00A23A97">
        <w:rPr>
          <w:rFonts w:asciiTheme="minorHAnsi" w:hAnsiTheme="minorHAnsi"/>
        </w:rPr>
        <w:t>b</w:t>
      </w:r>
      <w:r w:rsidRPr="00A23A97">
        <w:rPr>
          <w:rFonts w:asciiTheme="minorHAnsi" w:hAnsiTheme="minorHAnsi"/>
        </w:rPr>
        <w:t>ackground</w:t>
      </w:r>
      <w:bookmarkEnd w:id="6"/>
    </w:p>
    <w:p w14:paraId="2C008216" w14:textId="481D9DA2" w:rsidR="00226E2E" w:rsidRPr="00226E2E" w:rsidRDefault="00226E2E" w:rsidP="00A23A97">
      <w:pPr>
        <w:pStyle w:val="H4Number"/>
        <w:ind w:left="0" w:firstLine="0"/>
        <w:jc w:val="both"/>
        <w:rPr>
          <w:rFonts w:asciiTheme="minorHAnsi" w:hAnsiTheme="minorHAnsi"/>
          <w:b w:val="0"/>
        </w:rPr>
      </w:pPr>
      <w:bookmarkStart w:id="7" w:name="_Toc480458322"/>
      <w:bookmarkStart w:id="8" w:name="_Toc484002497"/>
      <w:r w:rsidRPr="00226E2E">
        <w:rPr>
          <w:rFonts w:asciiTheme="minorHAnsi" w:hAnsiTheme="minorHAnsi"/>
          <w:b w:val="0"/>
        </w:rPr>
        <w:t>A challenge for current efforts to improve the quality of</w:t>
      </w:r>
      <w:r>
        <w:rPr>
          <w:rFonts w:asciiTheme="minorHAnsi" w:hAnsiTheme="minorHAnsi"/>
          <w:b w:val="0"/>
        </w:rPr>
        <w:t xml:space="preserve"> early care and education (ECE) </w:t>
      </w:r>
      <w:r w:rsidRPr="00226E2E">
        <w:rPr>
          <w:rFonts w:asciiTheme="minorHAnsi" w:hAnsiTheme="minorHAnsi"/>
          <w:b w:val="0"/>
        </w:rPr>
        <w:t>programs is to produce sustained changes in practices that support positive outcomes for children and families. The field is seeking innovative models that can be tailored for and tested in ECE systems. The Culture of Continuous Learning (CCL) Project, funded by the Administration for Children and Families, Office of Planning, Research and Evaluation, will assess the feasibility of implementing and evaluating a Breakthrough Series Collaborative (BSC) in child care and Head Start settings.</w:t>
      </w:r>
      <w:bookmarkEnd w:id="7"/>
      <w:bookmarkEnd w:id="8"/>
    </w:p>
    <w:p w14:paraId="3DCEB83C" w14:textId="455EEC1A" w:rsidR="00226E2E" w:rsidRPr="00226E2E" w:rsidRDefault="00226E2E" w:rsidP="00A23A97">
      <w:pPr>
        <w:pStyle w:val="H4Number"/>
        <w:spacing w:before="240"/>
        <w:ind w:left="0" w:firstLine="0"/>
        <w:jc w:val="both"/>
        <w:rPr>
          <w:rFonts w:asciiTheme="minorHAnsi" w:hAnsiTheme="minorHAnsi"/>
          <w:b w:val="0"/>
        </w:rPr>
      </w:pPr>
      <w:bookmarkStart w:id="9" w:name="_Toc484002498"/>
      <w:bookmarkStart w:id="10" w:name="_Toc480458323"/>
      <w:r w:rsidRPr="00226E2E">
        <w:rPr>
          <w:rFonts w:asciiTheme="minorHAnsi" w:hAnsiTheme="minorHAnsi"/>
          <w:b w:val="0"/>
        </w:rPr>
        <w:t>The BSC differs from other ECE quality improvement initiatives. Rather than supporting changes in individual practice through a single coach or consultant, it supports change by building capacity and recognizing leaders across an organization. The model promotes change through collaborative teams that include staff (at all levels) and families; it engages teams in problem-solving that takes local context into account. A goal is to spread and sustain change in the use of evidence-based practices. The BSC model has supported practice and process improvements in the health, child trauma, and child welfare fields, but has not been widely tested in ECE.</w:t>
      </w:r>
      <w:bookmarkEnd w:id="9"/>
      <w:r w:rsidRPr="00226E2E">
        <w:rPr>
          <w:rFonts w:asciiTheme="minorHAnsi" w:hAnsiTheme="minorHAnsi"/>
          <w:b w:val="0"/>
        </w:rPr>
        <w:t xml:space="preserve"> </w:t>
      </w:r>
      <w:bookmarkEnd w:id="10"/>
    </w:p>
    <w:p w14:paraId="1D94ECD8" w14:textId="38585E29" w:rsidR="00226E2E" w:rsidRPr="00226E2E" w:rsidRDefault="00226E2E" w:rsidP="00A23A97">
      <w:pPr>
        <w:pStyle w:val="H4Number"/>
        <w:spacing w:before="240"/>
        <w:ind w:left="0" w:firstLine="0"/>
        <w:jc w:val="both"/>
        <w:rPr>
          <w:rFonts w:asciiTheme="minorHAnsi" w:hAnsiTheme="minorHAnsi"/>
          <w:b w:val="0"/>
        </w:rPr>
      </w:pPr>
      <w:bookmarkStart w:id="11" w:name="_Toc480458324"/>
      <w:bookmarkStart w:id="12" w:name="_Toc484002499"/>
      <w:r w:rsidRPr="00226E2E">
        <w:rPr>
          <w:rFonts w:asciiTheme="minorHAnsi" w:hAnsiTheme="minorHAnsi"/>
          <w:b w:val="0"/>
        </w:rPr>
        <w:t xml:space="preserve">The data collected under this clearance will </w:t>
      </w:r>
      <w:r w:rsidR="00D51193">
        <w:rPr>
          <w:rFonts w:asciiTheme="minorHAnsi" w:hAnsiTheme="minorHAnsi"/>
          <w:b w:val="0"/>
        </w:rPr>
        <w:t>document the</w:t>
      </w:r>
      <w:r w:rsidRPr="00226E2E">
        <w:rPr>
          <w:rFonts w:asciiTheme="minorHAnsi" w:hAnsiTheme="minorHAnsi"/>
          <w:b w:val="0"/>
        </w:rPr>
        <w:t xml:space="preserve"> implement</w:t>
      </w:r>
      <w:r w:rsidR="00D51193">
        <w:rPr>
          <w:rFonts w:asciiTheme="minorHAnsi" w:hAnsiTheme="minorHAnsi"/>
          <w:b w:val="0"/>
        </w:rPr>
        <w:t>ation of</w:t>
      </w:r>
      <w:r w:rsidRPr="00226E2E">
        <w:rPr>
          <w:rFonts w:asciiTheme="minorHAnsi" w:hAnsiTheme="minorHAnsi"/>
          <w:b w:val="0"/>
        </w:rPr>
        <w:t xml:space="preserve"> the BSC with ECE programs in a sample of con</w:t>
      </w:r>
      <w:r w:rsidR="00AD7456">
        <w:rPr>
          <w:rFonts w:asciiTheme="minorHAnsi" w:hAnsiTheme="minorHAnsi"/>
          <w:b w:val="0"/>
        </w:rPr>
        <w:t>venience for approximately 12-15</w:t>
      </w:r>
      <w:r w:rsidRPr="00226E2E">
        <w:rPr>
          <w:rFonts w:asciiTheme="minorHAnsi" w:hAnsiTheme="minorHAnsi"/>
          <w:b w:val="0"/>
        </w:rPr>
        <w:t xml:space="preserve"> months. The BSC will focus on improvements in practices to support children’s social and emotional learning. ECE programs in a constrained geographic area will apply to participate in the BSC, and </w:t>
      </w:r>
      <w:r w:rsidR="00D51193">
        <w:rPr>
          <w:rFonts w:asciiTheme="minorHAnsi" w:hAnsiTheme="minorHAnsi"/>
          <w:b w:val="0"/>
        </w:rPr>
        <w:t xml:space="preserve">with assistance from </w:t>
      </w:r>
      <w:r w:rsidRPr="00226E2E">
        <w:rPr>
          <w:rFonts w:asciiTheme="minorHAnsi" w:hAnsiTheme="minorHAnsi"/>
          <w:b w:val="0"/>
        </w:rPr>
        <w:t xml:space="preserve">project staff will identify </w:t>
      </w:r>
      <w:r w:rsidR="00770086">
        <w:rPr>
          <w:rFonts w:asciiTheme="minorHAnsi" w:hAnsiTheme="minorHAnsi"/>
          <w:b w:val="0"/>
        </w:rPr>
        <w:t xml:space="preserve">core BSC </w:t>
      </w:r>
      <w:r w:rsidRPr="00226E2E">
        <w:rPr>
          <w:rFonts w:asciiTheme="minorHAnsi" w:hAnsiTheme="minorHAnsi"/>
          <w:b w:val="0"/>
        </w:rPr>
        <w:t>team members within each Head Start or child care program to participate in Collaborative Learning T</w:t>
      </w:r>
      <w:r w:rsidR="00D40473">
        <w:rPr>
          <w:rFonts w:asciiTheme="minorHAnsi" w:hAnsiTheme="minorHAnsi"/>
          <w:b w:val="0"/>
        </w:rPr>
        <w:t xml:space="preserve">eams. </w:t>
      </w:r>
      <w:r w:rsidR="00770086">
        <w:rPr>
          <w:rFonts w:asciiTheme="minorHAnsi" w:hAnsiTheme="minorHAnsi"/>
          <w:b w:val="0"/>
        </w:rPr>
        <w:t>Core BSC t</w:t>
      </w:r>
      <w:r w:rsidR="00D40473">
        <w:rPr>
          <w:rFonts w:asciiTheme="minorHAnsi" w:hAnsiTheme="minorHAnsi"/>
          <w:b w:val="0"/>
        </w:rPr>
        <w:t>eam members will attend</w:t>
      </w:r>
      <w:r w:rsidRPr="00226E2E">
        <w:rPr>
          <w:rFonts w:asciiTheme="minorHAnsi" w:hAnsiTheme="minorHAnsi"/>
          <w:b w:val="0"/>
        </w:rPr>
        <w:t xml:space="preserve"> four in-person </w:t>
      </w:r>
      <w:r w:rsidR="00D40473">
        <w:rPr>
          <w:rFonts w:asciiTheme="minorHAnsi" w:hAnsiTheme="minorHAnsi"/>
          <w:b w:val="0"/>
        </w:rPr>
        <w:t>Learning Sessions</w:t>
      </w:r>
      <w:r w:rsidRPr="00226E2E">
        <w:rPr>
          <w:rFonts w:asciiTheme="minorHAnsi" w:hAnsiTheme="minorHAnsi"/>
          <w:b w:val="0"/>
        </w:rPr>
        <w:t xml:space="preserve"> with content experts and quality improvement specialists over the course of the year. Between each </w:t>
      </w:r>
      <w:r w:rsidR="00D40473">
        <w:rPr>
          <w:rFonts w:asciiTheme="minorHAnsi" w:hAnsiTheme="minorHAnsi"/>
          <w:b w:val="0"/>
        </w:rPr>
        <w:t>Learning Session</w:t>
      </w:r>
      <w:r w:rsidRPr="00226E2E">
        <w:rPr>
          <w:rFonts w:asciiTheme="minorHAnsi" w:hAnsiTheme="minorHAnsi"/>
          <w:b w:val="0"/>
        </w:rPr>
        <w:t>, teams will test the practices and processes they identify primarily using a plan-do-study-act (PDSA) improvement cycle approach to test small adjustments in practice as they strive to implement, spread, and sustain the improvements across their organization. CCL project staff in charge of evaluation of the BSC model will gather information throughout the implementation of the BSC to assess the feasibility and potential effectiveness of the model. Research questions will address both implementation processes and proximal outcomes of the BSC model. Findings will inform quality rating and improvement systems, child care and Head Start training and technical assistance, and professional development for early care and education. OPRE will also use this information to inform future child care and early education research planning.</w:t>
      </w:r>
      <w:bookmarkEnd w:id="11"/>
      <w:bookmarkEnd w:id="12"/>
    </w:p>
    <w:p w14:paraId="51AED37C" w14:textId="307D1D3D" w:rsidR="00226E2E" w:rsidRDefault="00226E2E" w:rsidP="00A23A97">
      <w:pPr>
        <w:pStyle w:val="H4Number"/>
        <w:ind w:left="0" w:firstLine="0"/>
        <w:jc w:val="both"/>
        <w:rPr>
          <w:rFonts w:asciiTheme="minorHAnsi" w:hAnsiTheme="minorHAnsi"/>
          <w:b w:val="0"/>
        </w:rPr>
      </w:pPr>
      <w:bookmarkStart w:id="13" w:name="_Toc480458325"/>
      <w:bookmarkStart w:id="14" w:name="_Toc484002500"/>
      <w:r>
        <w:rPr>
          <w:rFonts w:asciiTheme="minorHAnsi" w:hAnsiTheme="minorHAnsi"/>
          <w:b w:val="0"/>
        </w:rPr>
        <w:t>T</w:t>
      </w:r>
      <w:r w:rsidRPr="00226E2E">
        <w:rPr>
          <w:rFonts w:asciiTheme="minorHAnsi" w:hAnsiTheme="minorHAnsi"/>
          <w:b w:val="0"/>
        </w:rPr>
        <w:t>he current information request is to</w:t>
      </w:r>
      <w:r>
        <w:rPr>
          <w:rFonts w:asciiTheme="minorHAnsi" w:hAnsiTheme="minorHAnsi"/>
          <w:b w:val="0"/>
        </w:rPr>
        <w:t xml:space="preserve"> support the</w:t>
      </w:r>
      <w:r w:rsidRPr="00226E2E">
        <w:rPr>
          <w:rFonts w:asciiTheme="minorHAnsi" w:hAnsiTheme="minorHAnsi"/>
          <w:b w:val="0"/>
        </w:rPr>
        <w:t xml:space="preserve"> </w:t>
      </w:r>
      <w:r>
        <w:rPr>
          <w:rFonts w:asciiTheme="minorHAnsi" w:hAnsiTheme="minorHAnsi"/>
          <w:b w:val="0"/>
        </w:rPr>
        <w:t>implementation of</w:t>
      </w:r>
      <w:r w:rsidRPr="00226E2E">
        <w:rPr>
          <w:rFonts w:asciiTheme="minorHAnsi" w:hAnsiTheme="minorHAnsi"/>
          <w:b w:val="0"/>
        </w:rPr>
        <w:t xml:space="preserve"> the BSC model and </w:t>
      </w:r>
      <w:r>
        <w:rPr>
          <w:rFonts w:asciiTheme="minorHAnsi" w:hAnsiTheme="minorHAnsi"/>
          <w:b w:val="0"/>
        </w:rPr>
        <w:t>to conduct the feasibility study</w:t>
      </w:r>
      <w:r w:rsidRPr="00226E2E">
        <w:rPr>
          <w:rFonts w:asciiTheme="minorHAnsi" w:hAnsiTheme="minorHAnsi"/>
          <w:b w:val="0"/>
        </w:rPr>
        <w:t>. Specifically, information will be gathered t</w:t>
      </w:r>
      <w:r>
        <w:rPr>
          <w:rFonts w:asciiTheme="minorHAnsi" w:hAnsiTheme="minorHAnsi"/>
          <w:b w:val="0"/>
        </w:rPr>
        <w:t xml:space="preserve">o support </w:t>
      </w:r>
      <w:r w:rsidR="007B118B">
        <w:rPr>
          <w:rFonts w:asciiTheme="minorHAnsi" w:hAnsiTheme="minorHAnsi"/>
          <w:b w:val="0"/>
        </w:rPr>
        <w:t xml:space="preserve">quality improvement and spread amongst BSC participants, as well as to assess </w:t>
      </w:r>
      <w:r w:rsidR="007B118B" w:rsidRPr="007B118B">
        <w:rPr>
          <w:rFonts w:asciiTheme="minorHAnsi" w:hAnsiTheme="minorHAnsi"/>
          <w:b w:val="0"/>
        </w:rPr>
        <w:t>the feasibility of implementing a BSC focused on social and emotional learning within both child care and Head Start settings</w:t>
      </w:r>
      <w:r w:rsidR="007B118B">
        <w:rPr>
          <w:rFonts w:asciiTheme="minorHAnsi" w:hAnsiTheme="minorHAnsi"/>
          <w:b w:val="0"/>
        </w:rPr>
        <w:t xml:space="preserve"> and</w:t>
      </w:r>
      <w:r w:rsidR="007B118B" w:rsidRPr="007B118B">
        <w:rPr>
          <w:rFonts w:asciiTheme="minorHAnsi" w:hAnsiTheme="minorHAnsi"/>
          <w:b w:val="0"/>
        </w:rPr>
        <w:t xml:space="preserve"> </w:t>
      </w:r>
      <w:r w:rsidR="0008085D">
        <w:rPr>
          <w:rFonts w:asciiTheme="minorHAnsi" w:hAnsiTheme="minorHAnsi"/>
          <w:b w:val="0"/>
        </w:rPr>
        <w:t>document participants’ experiences, including</w:t>
      </w:r>
      <w:r w:rsidR="007B118B" w:rsidRPr="007B118B">
        <w:rPr>
          <w:rFonts w:asciiTheme="minorHAnsi" w:hAnsiTheme="minorHAnsi"/>
          <w:b w:val="0"/>
        </w:rPr>
        <w:t xml:space="preserve"> changes in proximal organizational and individual outcomes as a result of participating in the BSC</w:t>
      </w:r>
      <w:r w:rsidR="007B118B">
        <w:rPr>
          <w:rFonts w:asciiTheme="minorHAnsi" w:hAnsiTheme="minorHAnsi"/>
          <w:b w:val="0"/>
        </w:rPr>
        <w:t>.</w:t>
      </w:r>
      <w:bookmarkEnd w:id="13"/>
      <w:bookmarkEnd w:id="14"/>
    </w:p>
    <w:p w14:paraId="2537F1C8" w14:textId="45D32E95" w:rsidR="00092181" w:rsidRPr="007B118B" w:rsidRDefault="00CE37B8" w:rsidP="00A23A97">
      <w:pPr>
        <w:pStyle w:val="H4Number"/>
        <w:jc w:val="both"/>
        <w:rPr>
          <w:rFonts w:asciiTheme="minorHAnsi" w:hAnsiTheme="minorHAnsi"/>
          <w:i/>
        </w:rPr>
      </w:pPr>
      <w:bookmarkStart w:id="15" w:name="_Toc484002501"/>
      <w:r w:rsidRPr="007B118B">
        <w:rPr>
          <w:rFonts w:asciiTheme="minorHAnsi" w:hAnsiTheme="minorHAnsi"/>
          <w:i/>
        </w:rPr>
        <w:t>Legal or administrative r</w:t>
      </w:r>
      <w:r w:rsidR="00092181" w:rsidRPr="007B118B">
        <w:rPr>
          <w:rFonts w:asciiTheme="minorHAnsi" w:hAnsiTheme="minorHAnsi"/>
          <w:i/>
        </w:rPr>
        <w:t>equir</w:t>
      </w:r>
      <w:r w:rsidRPr="007B118B">
        <w:rPr>
          <w:rFonts w:asciiTheme="minorHAnsi" w:hAnsiTheme="minorHAnsi"/>
          <w:i/>
        </w:rPr>
        <w:t>ements that necessitate the c</w:t>
      </w:r>
      <w:r w:rsidR="00092181" w:rsidRPr="007B118B">
        <w:rPr>
          <w:rFonts w:asciiTheme="minorHAnsi" w:hAnsiTheme="minorHAnsi"/>
          <w:i/>
        </w:rPr>
        <w:t>ollection</w:t>
      </w:r>
      <w:bookmarkEnd w:id="15"/>
      <w:r w:rsidR="00092181" w:rsidRPr="007B118B">
        <w:rPr>
          <w:rFonts w:asciiTheme="minorHAnsi" w:hAnsiTheme="minorHAnsi"/>
          <w:i/>
        </w:rPr>
        <w:t xml:space="preserve"> </w:t>
      </w:r>
    </w:p>
    <w:p w14:paraId="72030F2D" w14:textId="36785DDF" w:rsidR="00092181" w:rsidRPr="00EC5BEE" w:rsidRDefault="00EC5BEE" w:rsidP="00A23A97">
      <w:pPr>
        <w:pStyle w:val="NormalSS"/>
        <w:ind w:firstLine="0"/>
        <w:jc w:val="both"/>
        <w:rPr>
          <w:rFonts w:asciiTheme="minorHAnsi" w:hAnsiTheme="minorHAnsi"/>
          <w:i/>
        </w:rPr>
      </w:pPr>
      <w:r w:rsidRPr="00EC5BEE">
        <w:rPr>
          <w:rFonts w:asciiTheme="minorHAnsi" w:hAnsiTheme="minorHAnsi"/>
        </w:rPr>
        <w:t>There are no legal or administrative requirements that necessitate the collection. ACF is undertaking the collection at the discretion of the agency.</w:t>
      </w:r>
      <w:r w:rsidR="00DD7810" w:rsidRPr="00EC5BEE">
        <w:rPr>
          <w:rFonts w:asciiTheme="minorHAnsi" w:hAnsiTheme="minorHAnsi"/>
          <w:i/>
        </w:rPr>
        <w:t xml:space="preserve">  </w:t>
      </w:r>
    </w:p>
    <w:p w14:paraId="0D56472B" w14:textId="0A49FB15" w:rsidR="00FC3F6F" w:rsidRPr="00A23A97" w:rsidRDefault="00667A13" w:rsidP="00A23A97">
      <w:pPr>
        <w:pStyle w:val="H3Alpha"/>
        <w:jc w:val="both"/>
        <w:rPr>
          <w:rFonts w:asciiTheme="minorHAnsi" w:hAnsiTheme="minorHAnsi"/>
          <w:b/>
          <w:sz w:val="28"/>
        </w:rPr>
      </w:pPr>
      <w:bookmarkStart w:id="16" w:name="_Toc484002502"/>
      <w:r w:rsidRPr="00A23A97">
        <w:rPr>
          <w:rFonts w:asciiTheme="minorHAnsi" w:hAnsiTheme="minorHAnsi"/>
          <w:b/>
          <w:sz w:val="28"/>
        </w:rPr>
        <w:t>A</w:t>
      </w:r>
      <w:r w:rsidR="00CE37B8" w:rsidRPr="00A23A97">
        <w:rPr>
          <w:rFonts w:asciiTheme="minorHAnsi" w:hAnsiTheme="minorHAnsi"/>
          <w:b/>
          <w:sz w:val="28"/>
        </w:rPr>
        <w:t>2.</w:t>
      </w:r>
      <w:r w:rsidR="00907632" w:rsidRPr="00A23A97">
        <w:rPr>
          <w:rFonts w:asciiTheme="minorHAnsi" w:hAnsiTheme="minorHAnsi"/>
          <w:b/>
          <w:sz w:val="28"/>
        </w:rPr>
        <w:t xml:space="preserve"> </w:t>
      </w:r>
      <w:r w:rsidR="00CE37B8" w:rsidRPr="00A23A97">
        <w:rPr>
          <w:rFonts w:asciiTheme="minorHAnsi" w:hAnsiTheme="minorHAnsi"/>
          <w:b/>
          <w:sz w:val="28"/>
        </w:rPr>
        <w:t>Purpose of survey and data collection p</w:t>
      </w:r>
      <w:r w:rsidR="00FC3F6F" w:rsidRPr="00A23A97">
        <w:rPr>
          <w:rFonts w:asciiTheme="minorHAnsi" w:hAnsiTheme="minorHAnsi"/>
          <w:b/>
          <w:sz w:val="28"/>
        </w:rPr>
        <w:t>rocedures</w:t>
      </w:r>
      <w:bookmarkEnd w:id="16"/>
    </w:p>
    <w:p w14:paraId="28B7DD03" w14:textId="51943854" w:rsidR="00CC7DDC" w:rsidRPr="00A23A97" w:rsidRDefault="00CE37B8" w:rsidP="00A23A97">
      <w:pPr>
        <w:pStyle w:val="H4Number"/>
        <w:jc w:val="both"/>
        <w:rPr>
          <w:rFonts w:asciiTheme="minorHAnsi" w:hAnsiTheme="minorHAnsi"/>
        </w:rPr>
      </w:pPr>
      <w:bookmarkStart w:id="17" w:name="_Toc484002503"/>
      <w:r w:rsidRPr="00A23A97">
        <w:rPr>
          <w:rFonts w:asciiTheme="minorHAnsi" w:hAnsiTheme="minorHAnsi"/>
        </w:rPr>
        <w:t>Overview of purpose and a</w:t>
      </w:r>
      <w:r w:rsidR="00F40EF4" w:rsidRPr="00A23A97">
        <w:rPr>
          <w:rFonts w:asciiTheme="minorHAnsi" w:hAnsiTheme="minorHAnsi"/>
        </w:rPr>
        <w:t>pproach</w:t>
      </w:r>
      <w:bookmarkEnd w:id="17"/>
    </w:p>
    <w:p w14:paraId="686DACB4" w14:textId="77777777" w:rsidR="004B17D1" w:rsidRDefault="004B17D1" w:rsidP="00A23A97">
      <w:pPr>
        <w:pStyle w:val="NormalSS"/>
        <w:ind w:firstLine="0"/>
        <w:jc w:val="both"/>
        <w:rPr>
          <w:rFonts w:asciiTheme="minorHAnsi" w:hAnsiTheme="minorHAnsi"/>
        </w:rPr>
      </w:pPr>
      <w:r w:rsidRPr="00D40473">
        <w:rPr>
          <w:rFonts w:asciiTheme="minorHAnsi" w:hAnsiTheme="minorHAnsi"/>
        </w:rPr>
        <w:t xml:space="preserve">The Feasibility Study aims to address two sets of questions: (1) questions regarding the feasibility of implementing a BSC focused on social and emotional learning within both child care and Head Start settings, and (2) questions regarding the participants’ experience of initial changes in individual beliefs, practices, and organizational culture as a result of participating in the BSC. </w:t>
      </w:r>
    </w:p>
    <w:p w14:paraId="4E3DB90B" w14:textId="7A0B4821" w:rsidR="007B118B" w:rsidRPr="00B32AC0" w:rsidRDefault="00A60F2D" w:rsidP="00A23A97">
      <w:pPr>
        <w:pStyle w:val="NormalSS"/>
        <w:ind w:firstLine="0"/>
        <w:jc w:val="both"/>
        <w:rPr>
          <w:rFonts w:asciiTheme="minorHAnsi" w:hAnsiTheme="minorHAnsi"/>
        </w:rPr>
      </w:pPr>
      <w:r w:rsidRPr="00860756">
        <w:rPr>
          <w:rFonts w:asciiTheme="minorHAnsi" w:hAnsiTheme="minorHAnsi"/>
        </w:rPr>
        <w:t>To</w:t>
      </w:r>
      <w:r w:rsidR="007B118B" w:rsidRPr="00860756">
        <w:rPr>
          <w:rFonts w:asciiTheme="minorHAnsi" w:hAnsiTheme="minorHAnsi"/>
        </w:rPr>
        <w:t xml:space="preserve"> assess the feasibility of the BSC, the research team will take a case study approach using observational measures, </w:t>
      </w:r>
      <w:r w:rsidR="00A23A97" w:rsidRPr="00860756">
        <w:rPr>
          <w:rFonts w:asciiTheme="minorHAnsi" w:hAnsiTheme="minorHAnsi"/>
        </w:rPr>
        <w:t>surveys</w:t>
      </w:r>
      <w:r w:rsidR="00A23A97">
        <w:rPr>
          <w:rFonts w:asciiTheme="minorHAnsi" w:hAnsiTheme="minorHAnsi"/>
        </w:rPr>
        <w:t>,</w:t>
      </w:r>
      <w:r w:rsidR="00A23A97" w:rsidRPr="00860756">
        <w:rPr>
          <w:rFonts w:asciiTheme="minorHAnsi" w:hAnsiTheme="minorHAnsi"/>
        </w:rPr>
        <w:t xml:space="preserve"> </w:t>
      </w:r>
      <w:r w:rsidR="007B118B" w:rsidRPr="00860756">
        <w:rPr>
          <w:rFonts w:asciiTheme="minorHAnsi" w:hAnsiTheme="minorHAnsi"/>
        </w:rPr>
        <w:t xml:space="preserve">focus groups, interviews, and secondary measures. </w:t>
      </w:r>
      <w:r w:rsidR="00B32AC0">
        <w:rPr>
          <w:rFonts w:asciiTheme="minorHAnsi" w:hAnsiTheme="minorHAnsi"/>
        </w:rPr>
        <w:t xml:space="preserve">After obtaining OMB approval, the surveys </w:t>
      </w:r>
      <w:r w:rsidR="00D40473">
        <w:rPr>
          <w:rFonts w:asciiTheme="minorHAnsi" w:hAnsiTheme="minorHAnsi"/>
        </w:rPr>
        <w:t>and observation</w:t>
      </w:r>
      <w:r w:rsidR="00BD6909">
        <w:rPr>
          <w:rFonts w:asciiTheme="minorHAnsi" w:hAnsiTheme="minorHAnsi"/>
        </w:rPr>
        <w:t>s</w:t>
      </w:r>
      <w:r w:rsidR="00D40473">
        <w:rPr>
          <w:rFonts w:asciiTheme="minorHAnsi" w:hAnsiTheme="minorHAnsi"/>
        </w:rPr>
        <w:t xml:space="preserve"> </w:t>
      </w:r>
      <w:r w:rsidR="00B32AC0">
        <w:rPr>
          <w:rFonts w:asciiTheme="minorHAnsi" w:hAnsiTheme="minorHAnsi"/>
        </w:rPr>
        <w:t xml:space="preserve">will be administered to participants of the core BSC team, as well as a few additional staff members, at each of the eight sites selected to participate in the BSC. </w:t>
      </w:r>
      <w:r w:rsidR="004B17D1">
        <w:rPr>
          <w:rFonts w:asciiTheme="minorHAnsi" w:hAnsiTheme="minorHAnsi"/>
        </w:rPr>
        <w:t xml:space="preserve">Administrative data from the BSC implementation and participating programs will also be gathered and reviewed. </w:t>
      </w:r>
      <w:r w:rsidR="00B32AC0">
        <w:rPr>
          <w:rFonts w:asciiTheme="minorHAnsi" w:hAnsiTheme="minorHAnsi"/>
        </w:rPr>
        <w:t>After completion of the BSC</w:t>
      </w:r>
      <w:r w:rsidR="00D40473">
        <w:rPr>
          <w:rFonts w:asciiTheme="minorHAnsi" w:hAnsiTheme="minorHAnsi"/>
        </w:rPr>
        <w:t xml:space="preserve">, the surveys and observation </w:t>
      </w:r>
      <w:r w:rsidR="00B32AC0">
        <w:rPr>
          <w:rFonts w:asciiTheme="minorHAnsi" w:hAnsiTheme="minorHAnsi"/>
        </w:rPr>
        <w:t xml:space="preserve">will be re-administered to participants, and a focus group of core BSC team members will be convened. </w:t>
      </w:r>
    </w:p>
    <w:p w14:paraId="385A0EFC" w14:textId="62651FDA" w:rsidR="00CC7DDC" w:rsidRPr="000E68A5" w:rsidRDefault="00CC7DDC" w:rsidP="00A23A97">
      <w:pPr>
        <w:pStyle w:val="H4Number"/>
        <w:jc w:val="both"/>
        <w:rPr>
          <w:rFonts w:asciiTheme="minorHAnsi" w:hAnsiTheme="minorHAnsi"/>
        </w:rPr>
      </w:pPr>
      <w:bookmarkStart w:id="18" w:name="_Toc484002504"/>
      <w:r w:rsidRPr="000E68A5">
        <w:rPr>
          <w:rFonts w:asciiTheme="minorHAnsi" w:hAnsiTheme="minorHAnsi"/>
        </w:rPr>
        <w:t xml:space="preserve">Research </w:t>
      </w:r>
      <w:r w:rsidR="004816D7" w:rsidRPr="000E68A5">
        <w:rPr>
          <w:rFonts w:asciiTheme="minorHAnsi" w:hAnsiTheme="minorHAnsi"/>
        </w:rPr>
        <w:t>q</w:t>
      </w:r>
      <w:r w:rsidRPr="000E68A5">
        <w:rPr>
          <w:rFonts w:asciiTheme="minorHAnsi" w:hAnsiTheme="minorHAnsi"/>
        </w:rPr>
        <w:t>uestions</w:t>
      </w:r>
      <w:bookmarkEnd w:id="18"/>
    </w:p>
    <w:p w14:paraId="559535F6" w14:textId="3CA2F30D" w:rsidR="00F4318C" w:rsidRPr="000E68A5" w:rsidRDefault="00CC7DDC" w:rsidP="00A23A97">
      <w:pPr>
        <w:pStyle w:val="NormalSS"/>
        <w:ind w:firstLine="0"/>
        <w:jc w:val="both"/>
        <w:rPr>
          <w:rFonts w:asciiTheme="minorHAnsi" w:hAnsiTheme="minorHAnsi"/>
        </w:rPr>
      </w:pPr>
      <w:r w:rsidRPr="000E68A5">
        <w:rPr>
          <w:rFonts w:asciiTheme="minorHAnsi" w:hAnsiTheme="minorHAnsi"/>
        </w:rPr>
        <w:t>T</w:t>
      </w:r>
      <w:r w:rsidR="006434DF" w:rsidRPr="000E68A5">
        <w:rPr>
          <w:rFonts w:asciiTheme="minorHAnsi" w:hAnsiTheme="minorHAnsi"/>
        </w:rPr>
        <w:t>he</w:t>
      </w:r>
      <w:r w:rsidR="00C443EB" w:rsidRPr="000E68A5">
        <w:rPr>
          <w:rFonts w:asciiTheme="minorHAnsi" w:hAnsiTheme="minorHAnsi"/>
        </w:rPr>
        <w:t xml:space="preserve"> data collection and reporting activities to be conducted as part of the </w:t>
      </w:r>
      <w:r w:rsidR="004654EA">
        <w:rPr>
          <w:rFonts w:asciiTheme="minorHAnsi" w:hAnsiTheme="minorHAnsi"/>
        </w:rPr>
        <w:t>CCL Project feasibility study</w:t>
      </w:r>
      <w:r w:rsidR="005C0B4A" w:rsidRPr="000E68A5">
        <w:rPr>
          <w:rFonts w:asciiTheme="minorHAnsi" w:hAnsiTheme="minorHAnsi"/>
        </w:rPr>
        <w:t xml:space="preserve"> seek to address </w:t>
      </w:r>
      <w:r w:rsidR="00BE7141">
        <w:rPr>
          <w:rFonts w:asciiTheme="minorHAnsi" w:hAnsiTheme="minorHAnsi"/>
        </w:rPr>
        <w:t>the following</w:t>
      </w:r>
      <w:r w:rsidR="00ED7D86" w:rsidRPr="000E68A5">
        <w:rPr>
          <w:rFonts w:asciiTheme="minorHAnsi" w:hAnsiTheme="minorHAnsi"/>
        </w:rPr>
        <w:t xml:space="preserve"> research questions</w:t>
      </w:r>
      <w:r w:rsidR="00A13200" w:rsidRPr="000E68A5">
        <w:rPr>
          <w:rFonts w:asciiTheme="minorHAnsi" w:hAnsiTheme="minorHAnsi"/>
        </w:rPr>
        <w:t xml:space="preserve">: </w:t>
      </w:r>
    </w:p>
    <w:p w14:paraId="026B2BBA"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What does “successful participation” in the BSC look like?</w:t>
      </w:r>
    </w:p>
    <w:p w14:paraId="647921EF"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 xml:space="preserve">What characteristics support “successful participation” in the BSC in child care and Head Start settings?  </w:t>
      </w:r>
    </w:p>
    <w:p w14:paraId="1617C3D7"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To what extent are participants’ experiences similar or different across Core BSC teams?</w:t>
      </w:r>
    </w:p>
    <w:p w14:paraId="28C0DCCF" w14:textId="0691AE18"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 xml:space="preserve">Were there model adaptations, and if so, were they delivered as expected?  </w:t>
      </w:r>
    </w:p>
    <w:p w14:paraId="09E3B28A"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What BSC elements are most helpful to Core BSC Teams?  What BSC elements were most challenging?</w:t>
      </w:r>
    </w:p>
    <w:p w14:paraId="7F451A97"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To what extent does the 12-month timeframe promote or impede progress? And successful participation?</w:t>
      </w:r>
    </w:p>
    <w:p w14:paraId="191A177B"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 xml:space="preserve">What are the costs of implementing the BSC in early care and education settings? </w:t>
      </w:r>
    </w:p>
    <w:p w14:paraId="190390A5"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 xml:space="preserve">In what contexts or under what conditions do participants in the BSC experience initial changes in individual beliefs, knowledge, and/or practices? </w:t>
      </w:r>
    </w:p>
    <w:p w14:paraId="38D0BDF1" w14:textId="77777777" w:rsidR="00962864" w:rsidRP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 xml:space="preserve">In what contexts or under what conditions do participants in the BSC experience initial changes in organizational culture? </w:t>
      </w:r>
    </w:p>
    <w:p w14:paraId="3B13A2A3" w14:textId="1FC785DF" w:rsidR="00962864" w:rsidRDefault="00962864" w:rsidP="00962864">
      <w:pPr>
        <w:pStyle w:val="NumberedBullet"/>
        <w:numPr>
          <w:ilvl w:val="0"/>
          <w:numId w:val="22"/>
        </w:numPr>
        <w:spacing w:after="0"/>
        <w:jc w:val="both"/>
        <w:rPr>
          <w:rFonts w:asciiTheme="minorHAnsi" w:hAnsiTheme="minorHAnsi"/>
        </w:rPr>
      </w:pPr>
      <w:r w:rsidRPr="00962864">
        <w:rPr>
          <w:rFonts w:asciiTheme="minorHAnsi" w:hAnsiTheme="minorHAnsi"/>
        </w:rPr>
        <w:t>How and to what extent do quality improvements spread within ECE programs and systems, beyond just the participants in the Core BSC team?</w:t>
      </w:r>
    </w:p>
    <w:p w14:paraId="4467842B" w14:textId="77777777" w:rsidR="00962864" w:rsidRPr="00962864" w:rsidRDefault="00962864" w:rsidP="00962864">
      <w:pPr>
        <w:pStyle w:val="NumberedBullet"/>
        <w:numPr>
          <w:ilvl w:val="0"/>
          <w:numId w:val="0"/>
        </w:numPr>
        <w:spacing w:after="0"/>
        <w:ind w:left="792"/>
        <w:jc w:val="both"/>
        <w:rPr>
          <w:rFonts w:asciiTheme="minorHAnsi" w:hAnsiTheme="minorHAnsi"/>
        </w:rPr>
      </w:pPr>
    </w:p>
    <w:p w14:paraId="01055F80" w14:textId="11966998" w:rsidR="00B10274" w:rsidRPr="000E68A5" w:rsidRDefault="005845B5" w:rsidP="00A23A97">
      <w:pPr>
        <w:pStyle w:val="H4Number"/>
        <w:jc w:val="both"/>
        <w:rPr>
          <w:rFonts w:asciiTheme="minorHAnsi" w:hAnsiTheme="minorHAnsi"/>
        </w:rPr>
      </w:pPr>
      <w:bookmarkStart w:id="19" w:name="_Toc484002505"/>
      <w:r w:rsidRPr="000E68A5">
        <w:rPr>
          <w:rFonts w:asciiTheme="minorHAnsi" w:hAnsiTheme="minorHAnsi"/>
        </w:rPr>
        <w:t xml:space="preserve">Study </w:t>
      </w:r>
      <w:r w:rsidR="00CE37B8" w:rsidRPr="000E68A5">
        <w:rPr>
          <w:rFonts w:asciiTheme="minorHAnsi" w:hAnsiTheme="minorHAnsi"/>
        </w:rPr>
        <w:t>d</w:t>
      </w:r>
      <w:r w:rsidR="00B10274" w:rsidRPr="000E68A5">
        <w:rPr>
          <w:rFonts w:asciiTheme="minorHAnsi" w:hAnsiTheme="minorHAnsi"/>
        </w:rPr>
        <w:t>esign</w:t>
      </w:r>
      <w:bookmarkEnd w:id="19"/>
    </w:p>
    <w:p w14:paraId="3B65EED9" w14:textId="38F6FD1C" w:rsidR="006950C2" w:rsidRDefault="006950C2" w:rsidP="00056EA0">
      <w:pPr>
        <w:pStyle w:val="H4Number"/>
        <w:tabs>
          <w:tab w:val="clear" w:pos="432"/>
        </w:tabs>
        <w:ind w:left="0" w:firstLine="0"/>
        <w:jc w:val="both"/>
        <w:rPr>
          <w:rFonts w:asciiTheme="minorHAnsi" w:hAnsiTheme="minorHAnsi"/>
          <w:b w:val="0"/>
        </w:rPr>
      </w:pPr>
      <w:bookmarkStart w:id="20" w:name="_Toc484002506"/>
      <w:bookmarkStart w:id="21" w:name="_Toc480458331"/>
      <w:r w:rsidRPr="006950C2">
        <w:rPr>
          <w:rFonts w:asciiTheme="minorHAnsi" w:hAnsiTheme="minorHAnsi"/>
          <w:b w:val="0"/>
        </w:rPr>
        <w:t xml:space="preserve">We </w:t>
      </w:r>
      <w:r w:rsidR="00EA2666">
        <w:rPr>
          <w:rFonts w:asciiTheme="minorHAnsi" w:hAnsiTheme="minorHAnsi"/>
          <w:b w:val="0"/>
        </w:rPr>
        <w:t>plan to have</w:t>
      </w:r>
      <w:r w:rsidRPr="006950C2">
        <w:rPr>
          <w:rFonts w:asciiTheme="minorHAnsi" w:hAnsiTheme="minorHAnsi"/>
          <w:b w:val="0"/>
        </w:rPr>
        <w:t xml:space="preserve"> eight sites participate in the BSC for the CCL Project. </w:t>
      </w:r>
      <w:r w:rsidR="00444001">
        <w:rPr>
          <w:rFonts w:asciiTheme="minorHAnsi" w:hAnsiTheme="minorHAnsi"/>
          <w:b w:val="0"/>
        </w:rPr>
        <w:t xml:space="preserve">Sites will be recruited to participate through a mutual selection process (see Supporting Statement B for details). </w:t>
      </w:r>
      <w:r w:rsidRPr="006950C2">
        <w:rPr>
          <w:rFonts w:asciiTheme="minorHAnsi" w:hAnsiTheme="minorHAnsi"/>
          <w:b w:val="0"/>
        </w:rPr>
        <w:t xml:space="preserve">We will use a case study design for the feasibility study of the CCL BSC. </w:t>
      </w:r>
      <w:bookmarkEnd w:id="20"/>
      <w:r w:rsidR="00541F9B">
        <w:rPr>
          <w:rFonts w:asciiTheme="minorHAnsi" w:hAnsiTheme="minorHAnsi"/>
          <w:b w:val="0"/>
        </w:rPr>
        <w:t>I</w:t>
      </w:r>
      <w:r w:rsidR="00444001">
        <w:rPr>
          <w:rFonts w:asciiTheme="minorHAnsi" w:hAnsiTheme="minorHAnsi"/>
          <w:b w:val="0"/>
        </w:rPr>
        <w:t xml:space="preserve">nformation collected with the case study design cannot be generalized to </w:t>
      </w:r>
      <w:r w:rsidR="00541F9B">
        <w:rPr>
          <w:rFonts w:asciiTheme="minorHAnsi" w:hAnsiTheme="minorHAnsi"/>
          <w:b w:val="0"/>
        </w:rPr>
        <w:t>the broader population of child care and Head Start programs; however, this design will directly inform the potential for future use of the BSC model in early childhood settings as well as appropriate research approaches to evaluate a</w:t>
      </w:r>
      <w:r w:rsidR="009A316F">
        <w:rPr>
          <w:rFonts w:asciiTheme="minorHAnsi" w:hAnsiTheme="minorHAnsi"/>
          <w:b w:val="0"/>
        </w:rPr>
        <w:t>ny</w:t>
      </w:r>
      <w:r w:rsidR="00541F9B">
        <w:rPr>
          <w:rFonts w:asciiTheme="minorHAnsi" w:hAnsiTheme="minorHAnsi"/>
          <w:b w:val="0"/>
        </w:rPr>
        <w:t xml:space="preserve"> larger-scale effort</w:t>
      </w:r>
      <w:r w:rsidR="009A316F">
        <w:rPr>
          <w:rFonts w:asciiTheme="minorHAnsi" w:hAnsiTheme="minorHAnsi"/>
          <w:b w:val="0"/>
        </w:rPr>
        <w:t>s using the BSC</w:t>
      </w:r>
      <w:r w:rsidR="00541F9B">
        <w:rPr>
          <w:rFonts w:asciiTheme="minorHAnsi" w:hAnsiTheme="minorHAnsi"/>
          <w:b w:val="0"/>
        </w:rPr>
        <w:t xml:space="preserve">. </w:t>
      </w:r>
    </w:p>
    <w:p w14:paraId="770E0E43" w14:textId="34886111" w:rsidR="00731E58" w:rsidRDefault="00EA2666" w:rsidP="00731E58">
      <w:pPr>
        <w:pStyle w:val="H4Number"/>
        <w:tabs>
          <w:tab w:val="clear" w:pos="432"/>
        </w:tabs>
        <w:ind w:left="0" w:firstLine="0"/>
        <w:jc w:val="both"/>
        <w:rPr>
          <w:rFonts w:asciiTheme="minorHAnsi" w:hAnsiTheme="minorHAnsi"/>
          <w:b w:val="0"/>
        </w:rPr>
      </w:pPr>
      <w:bookmarkStart w:id="22" w:name="_Toc484002507"/>
      <w:r>
        <w:rPr>
          <w:rFonts w:asciiTheme="minorHAnsi" w:hAnsiTheme="minorHAnsi"/>
          <w:b w:val="0"/>
        </w:rPr>
        <w:t>In addition to reviewing BSC implementation data, t</w:t>
      </w:r>
      <w:r w:rsidR="006950C2" w:rsidRPr="006950C2">
        <w:rPr>
          <w:rFonts w:asciiTheme="minorHAnsi" w:hAnsiTheme="minorHAnsi"/>
          <w:b w:val="0"/>
        </w:rPr>
        <w:t xml:space="preserve">he feasibility study will collect data from multiple sources at multiple time points, across all phases of implementation of the CCL BSC. Both qualitative and quantitative data will be collected to test hypotheses associated with </w:t>
      </w:r>
      <w:r>
        <w:rPr>
          <w:rFonts w:asciiTheme="minorHAnsi" w:hAnsiTheme="minorHAnsi"/>
          <w:b w:val="0"/>
        </w:rPr>
        <w:t xml:space="preserve">each of </w:t>
      </w:r>
      <w:r w:rsidR="006950C2" w:rsidRPr="006950C2">
        <w:rPr>
          <w:rFonts w:asciiTheme="minorHAnsi" w:hAnsiTheme="minorHAnsi"/>
          <w:b w:val="0"/>
        </w:rPr>
        <w:t>the research questio</w:t>
      </w:r>
      <w:r w:rsidR="006950C2">
        <w:rPr>
          <w:rFonts w:asciiTheme="minorHAnsi" w:hAnsiTheme="minorHAnsi"/>
          <w:b w:val="0"/>
        </w:rPr>
        <w:t xml:space="preserve">ns for this feasibility study. </w:t>
      </w:r>
      <w:r w:rsidR="006950C2" w:rsidRPr="006950C2">
        <w:rPr>
          <w:rFonts w:asciiTheme="minorHAnsi" w:hAnsiTheme="minorHAnsi"/>
          <w:b w:val="0"/>
        </w:rPr>
        <w:t>All data collected and used for the feasibility study – both quantitative and qualitative data from multiple participants and data sources (e.g., administrative data, surveys, in-depth interviews, focus groups, and field notes from observations) – will be analyzed for emergent themes related to each of the 10 research questions</w:t>
      </w:r>
      <w:bookmarkEnd w:id="22"/>
      <w:r w:rsidR="00731E58">
        <w:rPr>
          <w:rFonts w:asciiTheme="minorHAnsi" w:hAnsiTheme="minorHAnsi"/>
          <w:b w:val="0"/>
        </w:rPr>
        <w:t>.</w:t>
      </w:r>
    </w:p>
    <w:p w14:paraId="116C529D" w14:textId="79E0CE7B" w:rsidR="00645881" w:rsidRPr="00750A7B" w:rsidRDefault="00731E58" w:rsidP="00750A7B">
      <w:pPr>
        <w:pStyle w:val="NormalSS"/>
        <w:ind w:firstLine="0"/>
        <w:rPr>
          <w:rFonts w:asciiTheme="minorHAnsi" w:hAnsiTheme="minorHAnsi"/>
          <w:szCs w:val="22"/>
        </w:rPr>
      </w:pPr>
      <w:r w:rsidRPr="00750A7B">
        <w:rPr>
          <w:rFonts w:asciiTheme="minorHAnsi" w:hAnsiTheme="minorHAnsi"/>
          <w:i/>
          <w:szCs w:val="22"/>
        </w:rPr>
        <w:t xml:space="preserve">Strengths and limitations. </w:t>
      </w:r>
      <w:r w:rsidR="00645881" w:rsidRPr="00750A7B">
        <w:rPr>
          <w:rFonts w:asciiTheme="minorHAnsi" w:hAnsiTheme="minorHAnsi"/>
          <w:szCs w:val="22"/>
        </w:rPr>
        <w:t xml:space="preserve">One notable limitation of the study design is the small sample size. However, in order to strengthen the design, we will use a case study design. A case study design is well suited to yield rich description of BSC implementation in early care and education settings and the extent to which it is a feasible approach for promoting changes in practice at multiple levels of the organization that ultimately support children’s social and emotional learning. </w:t>
      </w:r>
    </w:p>
    <w:p w14:paraId="6F00A20A" w14:textId="493566F2" w:rsidR="00731E58" w:rsidRPr="00750A7B" w:rsidRDefault="00645881" w:rsidP="00750A7B">
      <w:pPr>
        <w:pStyle w:val="NormalSS"/>
        <w:ind w:firstLine="0"/>
        <w:rPr>
          <w:rFonts w:asciiTheme="minorHAnsi" w:hAnsiTheme="minorHAnsi"/>
          <w:szCs w:val="22"/>
        </w:rPr>
      </w:pPr>
      <w:r w:rsidRPr="00750A7B">
        <w:rPr>
          <w:rFonts w:asciiTheme="minorHAnsi" w:hAnsiTheme="minorHAnsi"/>
          <w:szCs w:val="22"/>
        </w:rPr>
        <w:t>The implementation of a BSC in early care and education settings in one community is considered a single case study in which the BSC serves as the case and participating Head Start and child care programs are sites within the case. [For comparison, a multi-case study would compare different types of quality improvement approaches, perhaps contrasting the approaches in different communities, cities, states, or countries (Yin, 2014).] However, the CCL project is an instance of a particular case study design – one in which multiple units of analysis are embedded within a single case study, known as an embedded case study design (Yin, 2014). Because of the interest in understanding BSC implementation in Head Start and child care programs, the case study will include embedded cross-site comparisons of Head Start versus child care programs within the single case study design.  Cross-site comparisons will not be limited to comparing Head Start programs to child care programs, however; we will explore if there are any patterns to the conditions or characteristics of programs (including but beyond program type) that support successful engagement in BSC activities.  For example, we may also be interested in looking at size of program as a condition that matters in the support of successful engagement in BSC activities (see sampling section below).  Nevertheless, we will also aim to avoid a pitfall of embedded case study designs – that of having the original phenomenon of interest (in this case, the BSC) become the context rather than the focus of the study (Yin, 2014, p. 56).</w:t>
      </w:r>
    </w:p>
    <w:p w14:paraId="612AC223" w14:textId="5D07499C" w:rsidR="00910C04" w:rsidRPr="00C71739" w:rsidRDefault="00727AE6" w:rsidP="00A23A97">
      <w:pPr>
        <w:pStyle w:val="H4Number"/>
        <w:jc w:val="both"/>
        <w:rPr>
          <w:rFonts w:asciiTheme="minorHAnsi" w:hAnsiTheme="minorHAnsi"/>
          <w:color w:val="000000" w:themeColor="text1"/>
        </w:rPr>
      </w:pPr>
      <w:bookmarkStart w:id="23" w:name="_Toc484002508"/>
      <w:bookmarkEnd w:id="21"/>
      <w:r w:rsidRPr="00C71739">
        <w:rPr>
          <w:rFonts w:asciiTheme="minorHAnsi" w:hAnsiTheme="minorHAnsi"/>
          <w:color w:val="000000" w:themeColor="text1"/>
        </w:rPr>
        <w:t xml:space="preserve">Universe of </w:t>
      </w:r>
      <w:r w:rsidR="00CE37B8" w:rsidRPr="00C71739">
        <w:rPr>
          <w:rFonts w:asciiTheme="minorHAnsi" w:hAnsiTheme="minorHAnsi"/>
          <w:color w:val="000000" w:themeColor="text1"/>
        </w:rPr>
        <w:t>d</w:t>
      </w:r>
      <w:r w:rsidRPr="00C71739">
        <w:rPr>
          <w:rFonts w:asciiTheme="minorHAnsi" w:hAnsiTheme="minorHAnsi"/>
          <w:color w:val="000000" w:themeColor="text1"/>
        </w:rPr>
        <w:t xml:space="preserve">ata </w:t>
      </w:r>
      <w:r w:rsidR="00CE37B8" w:rsidRPr="00C71739">
        <w:rPr>
          <w:rFonts w:asciiTheme="minorHAnsi" w:hAnsiTheme="minorHAnsi"/>
          <w:color w:val="000000" w:themeColor="text1"/>
        </w:rPr>
        <w:t>c</w:t>
      </w:r>
      <w:r w:rsidRPr="00C71739">
        <w:rPr>
          <w:rFonts w:asciiTheme="minorHAnsi" w:hAnsiTheme="minorHAnsi"/>
          <w:color w:val="000000" w:themeColor="text1"/>
        </w:rPr>
        <w:t xml:space="preserve">ollection </w:t>
      </w:r>
      <w:r w:rsidR="00CE37B8" w:rsidRPr="00C71739">
        <w:rPr>
          <w:rFonts w:asciiTheme="minorHAnsi" w:hAnsiTheme="minorHAnsi"/>
          <w:color w:val="000000" w:themeColor="text1"/>
        </w:rPr>
        <w:t>e</w:t>
      </w:r>
      <w:r w:rsidRPr="00C71739">
        <w:rPr>
          <w:rFonts w:asciiTheme="minorHAnsi" w:hAnsiTheme="minorHAnsi"/>
          <w:color w:val="000000" w:themeColor="text1"/>
        </w:rPr>
        <w:t>fforts</w:t>
      </w:r>
      <w:bookmarkEnd w:id="23"/>
    </w:p>
    <w:p w14:paraId="4E1208B2" w14:textId="6AF17378" w:rsidR="009857FE" w:rsidRPr="000E68A5" w:rsidRDefault="0032448F" w:rsidP="00A42DF7">
      <w:pPr>
        <w:pStyle w:val="NormalSS"/>
        <w:ind w:firstLine="0"/>
        <w:jc w:val="both"/>
        <w:rPr>
          <w:rFonts w:asciiTheme="minorHAnsi" w:hAnsiTheme="minorHAnsi"/>
        </w:rPr>
      </w:pPr>
      <w:r w:rsidRPr="00C71739">
        <w:rPr>
          <w:rFonts w:asciiTheme="minorHAnsi" w:hAnsiTheme="minorHAnsi"/>
          <w:color w:val="000000" w:themeColor="text1"/>
        </w:rPr>
        <w:t xml:space="preserve">Clearance is requested for the following data collection activities </w:t>
      </w:r>
      <w:r w:rsidR="009857FE" w:rsidRPr="00C71739">
        <w:rPr>
          <w:rFonts w:asciiTheme="minorHAnsi" w:hAnsiTheme="minorHAnsi"/>
          <w:color w:val="000000" w:themeColor="text1"/>
        </w:rPr>
        <w:t xml:space="preserve">for </w:t>
      </w:r>
      <w:r w:rsidR="009857FE" w:rsidRPr="000E68A5">
        <w:rPr>
          <w:rFonts w:asciiTheme="minorHAnsi" w:hAnsiTheme="minorHAnsi"/>
        </w:rPr>
        <w:t xml:space="preserve">the </w:t>
      </w:r>
      <w:r w:rsidR="00087ED1">
        <w:rPr>
          <w:rFonts w:asciiTheme="minorHAnsi" w:hAnsiTheme="minorHAnsi"/>
        </w:rPr>
        <w:t>CCL Project Feasibility Study.</w:t>
      </w:r>
      <w:r w:rsidR="009857FE" w:rsidRPr="000E68A5">
        <w:rPr>
          <w:rFonts w:asciiTheme="minorHAnsi" w:hAnsiTheme="minorHAnsi"/>
        </w:rPr>
        <w:t xml:space="preserve"> </w:t>
      </w:r>
      <w:r w:rsidR="00251DBB" w:rsidRPr="000E45D5">
        <w:rPr>
          <w:rFonts w:asciiTheme="minorHAnsi" w:hAnsiTheme="minorHAnsi"/>
        </w:rPr>
        <w:t>Table A.</w:t>
      </w:r>
      <w:r w:rsidR="006D2845" w:rsidRPr="000E45D5">
        <w:rPr>
          <w:rFonts w:asciiTheme="minorHAnsi" w:hAnsiTheme="minorHAnsi"/>
        </w:rPr>
        <w:t>1</w:t>
      </w:r>
      <w:r w:rsidR="008B60C1" w:rsidRPr="000E45D5">
        <w:rPr>
          <w:rFonts w:asciiTheme="minorHAnsi" w:hAnsiTheme="minorHAnsi"/>
        </w:rPr>
        <w:t xml:space="preserve"> provides a crosswalk between the study instruments and the specific research questions each is designed to address. </w:t>
      </w:r>
      <w:r w:rsidR="00AA69E3">
        <w:rPr>
          <w:rFonts w:asciiTheme="minorHAnsi" w:hAnsiTheme="minorHAnsi"/>
        </w:rPr>
        <w:t>Each of the instruments are described in detail following the table.</w:t>
      </w:r>
    </w:p>
    <w:p w14:paraId="05246BEC" w14:textId="02C762A3" w:rsidR="00BD3BF0" w:rsidRDefault="00BD3BF0" w:rsidP="00867D36">
      <w:pPr>
        <w:pStyle w:val="NormalSS"/>
        <w:ind w:firstLine="0"/>
      </w:pPr>
    </w:p>
    <w:p w14:paraId="361FB9A4" w14:textId="7881C588" w:rsidR="008B314A" w:rsidRDefault="008B314A" w:rsidP="00867D36">
      <w:pPr>
        <w:pStyle w:val="NormalSS"/>
        <w:ind w:firstLine="0"/>
      </w:pPr>
    </w:p>
    <w:p w14:paraId="716E41F1" w14:textId="77777777" w:rsidR="003E2E7D" w:rsidRDefault="003E2E7D" w:rsidP="00867D36">
      <w:pPr>
        <w:pStyle w:val="NormalSS"/>
        <w:ind w:firstLine="0"/>
        <w:sectPr w:rsidR="003E2E7D" w:rsidSect="003E2E7D">
          <w:footerReference w:type="default" r:id="rId11"/>
          <w:endnotePr>
            <w:numFmt w:val="decimal"/>
          </w:endnotePr>
          <w:pgSz w:w="12240" w:h="15840" w:code="1"/>
          <w:pgMar w:top="720" w:right="720" w:bottom="720" w:left="720" w:header="720" w:footer="576" w:gutter="0"/>
          <w:cols w:space="720"/>
          <w:docGrid w:linePitch="326"/>
        </w:sectPr>
      </w:pPr>
    </w:p>
    <w:tbl>
      <w:tblPr>
        <w:tblW w:w="5002" w:type="pct"/>
        <w:tblLook w:val="04A0" w:firstRow="1" w:lastRow="0" w:firstColumn="1" w:lastColumn="0" w:noHBand="0" w:noVBand="1"/>
      </w:tblPr>
      <w:tblGrid>
        <w:gridCol w:w="2302"/>
        <w:gridCol w:w="1278"/>
        <w:gridCol w:w="945"/>
        <w:gridCol w:w="1032"/>
        <w:gridCol w:w="974"/>
        <w:gridCol w:w="1044"/>
        <w:gridCol w:w="1108"/>
        <w:gridCol w:w="1120"/>
        <w:gridCol w:w="898"/>
        <w:gridCol w:w="687"/>
        <w:gridCol w:w="754"/>
        <w:gridCol w:w="684"/>
        <w:gridCol w:w="977"/>
        <w:gridCol w:w="819"/>
      </w:tblGrid>
      <w:tr w:rsidR="00170114" w:rsidRPr="00842AD5" w14:paraId="70DFAA94" w14:textId="77777777" w:rsidTr="003E2E7D">
        <w:trPr>
          <w:trHeight w:val="1024"/>
        </w:trPr>
        <w:tc>
          <w:tcPr>
            <w:tcW w:w="787" w:type="pct"/>
            <w:tcBorders>
              <w:top w:val="single" w:sz="4" w:space="0" w:color="auto"/>
              <w:left w:val="single" w:sz="4" w:space="0" w:color="auto"/>
              <w:bottom w:val="single" w:sz="4" w:space="0" w:color="auto"/>
              <w:right w:val="single" w:sz="12" w:space="0" w:color="auto"/>
            </w:tcBorders>
            <w:shd w:val="clear" w:color="000000" w:fill="4F81BD"/>
            <w:vAlign w:val="center"/>
            <w:hideMark/>
          </w:tcPr>
          <w:p w14:paraId="086636B7" w14:textId="77777777" w:rsidR="00F1000D" w:rsidRPr="00842AD5" w:rsidRDefault="00F1000D" w:rsidP="00842AD5">
            <w:pPr>
              <w:spacing w:line="240" w:lineRule="auto"/>
              <w:ind w:firstLine="0"/>
              <w:rPr>
                <w:rFonts w:ascii="Calibri" w:hAnsi="Calibri"/>
                <w:b/>
                <w:bCs/>
                <w:color w:val="FFFFFF"/>
                <w:sz w:val="20"/>
              </w:rPr>
            </w:pPr>
            <w:r w:rsidRPr="00842AD5">
              <w:rPr>
                <w:rFonts w:ascii="Calibri" w:hAnsi="Calibri"/>
                <w:b/>
                <w:bCs/>
                <w:color w:val="FFFFFF"/>
                <w:sz w:val="20"/>
              </w:rPr>
              <w:t>Research Questions</w:t>
            </w:r>
          </w:p>
        </w:tc>
        <w:tc>
          <w:tcPr>
            <w:tcW w:w="437" w:type="pct"/>
            <w:tcBorders>
              <w:top w:val="single" w:sz="4" w:space="0" w:color="auto"/>
              <w:left w:val="nil"/>
              <w:bottom w:val="single" w:sz="4" w:space="0" w:color="auto"/>
              <w:right w:val="single" w:sz="8" w:space="0" w:color="auto"/>
            </w:tcBorders>
            <w:shd w:val="clear" w:color="auto" w:fill="auto"/>
            <w:vAlign w:val="center"/>
            <w:hideMark/>
          </w:tcPr>
          <w:p w14:paraId="544DBC88"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BSC Selection Questionnaire</w:t>
            </w:r>
          </w:p>
        </w:tc>
        <w:tc>
          <w:tcPr>
            <w:tcW w:w="323" w:type="pct"/>
            <w:tcBorders>
              <w:top w:val="single" w:sz="4" w:space="0" w:color="auto"/>
              <w:left w:val="nil"/>
              <w:bottom w:val="single" w:sz="4" w:space="0" w:color="auto"/>
              <w:right w:val="single" w:sz="8" w:space="0" w:color="auto"/>
            </w:tcBorders>
            <w:shd w:val="clear" w:color="auto" w:fill="auto"/>
            <w:vAlign w:val="center"/>
            <w:hideMark/>
          </w:tcPr>
          <w:p w14:paraId="45469422"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Team Building Activities</w:t>
            </w:r>
          </w:p>
        </w:tc>
        <w:tc>
          <w:tcPr>
            <w:tcW w:w="353" w:type="pct"/>
            <w:tcBorders>
              <w:top w:val="single" w:sz="4" w:space="0" w:color="auto"/>
              <w:left w:val="nil"/>
              <w:bottom w:val="single" w:sz="4" w:space="0" w:color="auto"/>
              <w:right w:val="single" w:sz="8" w:space="0" w:color="auto"/>
            </w:tcBorders>
            <w:shd w:val="clear" w:color="auto" w:fill="auto"/>
            <w:vAlign w:val="center"/>
            <w:hideMark/>
          </w:tcPr>
          <w:p w14:paraId="3FADB751"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Data Collection Planning WS</w:t>
            </w:r>
          </w:p>
        </w:tc>
        <w:tc>
          <w:tcPr>
            <w:tcW w:w="333" w:type="pct"/>
            <w:tcBorders>
              <w:top w:val="single" w:sz="4" w:space="0" w:color="auto"/>
              <w:left w:val="nil"/>
              <w:bottom w:val="single" w:sz="4" w:space="0" w:color="auto"/>
              <w:right w:val="single" w:sz="8" w:space="0" w:color="auto"/>
            </w:tcBorders>
            <w:shd w:val="clear" w:color="auto" w:fill="auto"/>
            <w:vAlign w:val="center"/>
            <w:hideMark/>
          </w:tcPr>
          <w:p w14:paraId="065E6589"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PDSA Planning Form &amp; Tracker</w:t>
            </w:r>
          </w:p>
        </w:tc>
        <w:tc>
          <w:tcPr>
            <w:tcW w:w="357" w:type="pct"/>
            <w:tcBorders>
              <w:top w:val="single" w:sz="4" w:space="0" w:color="auto"/>
              <w:left w:val="nil"/>
              <w:bottom w:val="single" w:sz="4" w:space="0" w:color="auto"/>
              <w:right w:val="nil"/>
            </w:tcBorders>
            <w:shd w:val="clear" w:color="auto" w:fill="auto"/>
            <w:vAlign w:val="center"/>
            <w:hideMark/>
          </w:tcPr>
          <w:p w14:paraId="6E69FAB4"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Discussion Forum Postings</w:t>
            </w:r>
          </w:p>
        </w:tc>
        <w:tc>
          <w:tcPr>
            <w:tcW w:w="379"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2C3C599" w14:textId="770BE9F9" w:rsidR="00F1000D" w:rsidRPr="00842AD5" w:rsidRDefault="003B7146" w:rsidP="00842AD5">
            <w:pPr>
              <w:spacing w:line="240" w:lineRule="auto"/>
              <w:ind w:firstLine="0"/>
              <w:jc w:val="center"/>
              <w:rPr>
                <w:rFonts w:ascii="Calibri" w:hAnsi="Calibri"/>
                <w:color w:val="000000"/>
                <w:sz w:val="16"/>
                <w:szCs w:val="16"/>
              </w:rPr>
            </w:pPr>
            <w:r>
              <w:rPr>
                <w:rFonts w:ascii="Calibri" w:hAnsi="Calibri"/>
                <w:bCs/>
                <w:color w:val="000000"/>
                <w:sz w:val="16"/>
                <w:szCs w:val="16"/>
              </w:rPr>
              <w:t>Learning Session Day 1 Evaluation</w:t>
            </w:r>
          </w:p>
        </w:tc>
        <w:tc>
          <w:tcPr>
            <w:tcW w:w="383" w:type="pct"/>
            <w:tcBorders>
              <w:top w:val="single" w:sz="4" w:space="0" w:color="auto"/>
              <w:left w:val="nil"/>
              <w:bottom w:val="single" w:sz="4" w:space="0" w:color="auto"/>
              <w:right w:val="single" w:sz="8" w:space="0" w:color="auto"/>
            </w:tcBorders>
            <w:shd w:val="clear" w:color="auto" w:fill="auto"/>
            <w:vAlign w:val="center"/>
            <w:hideMark/>
          </w:tcPr>
          <w:p w14:paraId="5B80624F" w14:textId="2C0C3840" w:rsidR="00F1000D" w:rsidRPr="00842AD5" w:rsidRDefault="003B7146" w:rsidP="00842AD5">
            <w:pPr>
              <w:spacing w:line="240" w:lineRule="auto"/>
              <w:ind w:firstLine="0"/>
              <w:jc w:val="center"/>
              <w:rPr>
                <w:rFonts w:ascii="Calibri" w:hAnsi="Calibri"/>
                <w:color w:val="000000"/>
                <w:sz w:val="16"/>
                <w:szCs w:val="16"/>
              </w:rPr>
            </w:pPr>
            <w:r>
              <w:rPr>
                <w:rFonts w:ascii="Calibri" w:hAnsi="Calibri"/>
                <w:bCs/>
                <w:color w:val="000000"/>
                <w:sz w:val="16"/>
                <w:szCs w:val="16"/>
              </w:rPr>
              <w:t>Learning Session Overall Evaluation</w:t>
            </w:r>
          </w:p>
        </w:tc>
        <w:tc>
          <w:tcPr>
            <w:tcW w:w="307" w:type="pct"/>
            <w:tcBorders>
              <w:top w:val="single" w:sz="4" w:space="0" w:color="auto"/>
              <w:left w:val="nil"/>
              <w:bottom w:val="single" w:sz="4" w:space="0" w:color="auto"/>
              <w:right w:val="nil"/>
            </w:tcBorders>
            <w:shd w:val="clear" w:color="auto" w:fill="auto"/>
            <w:vAlign w:val="center"/>
            <w:hideMark/>
          </w:tcPr>
          <w:p w14:paraId="674867E8" w14:textId="1CB52309"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Action Planning Form</w:t>
            </w:r>
          </w:p>
        </w:tc>
        <w:tc>
          <w:tcPr>
            <w:tcW w:w="235"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4C85BF2" w14:textId="77777777" w:rsidR="00F1000D" w:rsidRDefault="00F1000D" w:rsidP="00842AD5">
            <w:pPr>
              <w:spacing w:line="240" w:lineRule="auto"/>
              <w:ind w:firstLine="0"/>
              <w:jc w:val="center"/>
              <w:rPr>
                <w:rFonts w:ascii="Calibri" w:hAnsi="Calibri"/>
                <w:bCs/>
                <w:color w:val="000000"/>
                <w:sz w:val="16"/>
                <w:szCs w:val="16"/>
              </w:rPr>
            </w:pPr>
            <w:r w:rsidRPr="00842AD5">
              <w:rPr>
                <w:rFonts w:ascii="Calibri" w:hAnsi="Calibri"/>
                <w:bCs/>
                <w:color w:val="000000"/>
                <w:sz w:val="16"/>
                <w:szCs w:val="16"/>
              </w:rPr>
              <w:t>TPOT</w:t>
            </w:r>
            <w:r>
              <w:rPr>
                <w:rFonts w:ascii="Calibri" w:hAnsi="Calibri"/>
                <w:bCs/>
                <w:color w:val="000000"/>
                <w:sz w:val="16"/>
                <w:szCs w:val="16"/>
              </w:rPr>
              <w:t>/</w:t>
            </w:r>
          </w:p>
          <w:p w14:paraId="5FC72F1B" w14:textId="7656A36C" w:rsidR="00F1000D" w:rsidRPr="00842AD5" w:rsidRDefault="00F1000D" w:rsidP="00842AD5">
            <w:pPr>
              <w:spacing w:line="240" w:lineRule="auto"/>
              <w:ind w:firstLine="0"/>
              <w:jc w:val="center"/>
              <w:rPr>
                <w:rFonts w:ascii="Calibri" w:hAnsi="Calibri"/>
                <w:color w:val="000000"/>
                <w:sz w:val="16"/>
                <w:szCs w:val="16"/>
              </w:rPr>
            </w:pPr>
            <w:r>
              <w:rPr>
                <w:rFonts w:ascii="Calibri" w:hAnsi="Calibri"/>
                <w:bCs/>
                <w:color w:val="000000"/>
                <w:sz w:val="16"/>
                <w:szCs w:val="16"/>
              </w:rPr>
              <w:t>TPITOS</w:t>
            </w:r>
            <w:r w:rsidRPr="00842AD5">
              <w:rPr>
                <w:rFonts w:ascii="Calibri" w:hAnsi="Calibri"/>
                <w:bCs/>
                <w:color w:val="000000"/>
                <w:sz w:val="16"/>
                <w:szCs w:val="16"/>
              </w:rPr>
              <w:t xml:space="preserve"> </w:t>
            </w:r>
          </w:p>
        </w:tc>
        <w:tc>
          <w:tcPr>
            <w:tcW w:w="258" w:type="pct"/>
            <w:tcBorders>
              <w:top w:val="single" w:sz="4" w:space="0" w:color="auto"/>
              <w:left w:val="nil"/>
              <w:bottom w:val="single" w:sz="4" w:space="0" w:color="auto"/>
              <w:right w:val="single" w:sz="8" w:space="0" w:color="auto"/>
            </w:tcBorders>
            <w:shd w:val="clear" w:color="auto" w:fill="auto"/>
            <w:vAlign w:val="center"/>
            <w:hideMark/>
          </w:tcPr>
          <w:p w14:paraId="77671A5D" w14:textId="4364C11A" w:rsidR="00F1000D" w:rsidRPr="00842AD5" w:rsidRDefault="00F1000D" w:rsidP="00A75A8C">
            <w:pPr>
              <w:spacing w:line="240" w:lineRule="auto"/>
              <w:ind w:firstLine="0"/>
              <w:jc w:val="center"/>
              <w:rPr>
                <w:rFonts w:ascii="Calibri" w:hAnsi="Calibri"/>
                <w:color w:val="000000"/>
                <w:sz w:val="16"/>
                <w:szCs w:val="16"/>
              </w:rPr>
            </w:pPr>
            <w:r w:rsidRPr="00842AD5">
              <w:rPr>
                <w:rFonts w:ascii="Calibri" w:hAnsi="Calibri"/>
                <w:bCs/>
                <w:color w:val="000000"/>
                <w:sz w:val="16"/>
                <w:szCs w:val="16"/>
              </w:rPr>
              <w:t>Pre-/Post- Survey</w:t>
            </w:r>
          </w:p>
        </w:tc>
        <w:tc>
          <w:tcPr>
            <w:tcW w:w="234" w:type="pct"/>
            <w:tcBorders>
              <w:top w:val="single" w:sz="4" w:space="0" w:color="auto"/>
              <w:left w:val="nil"/>
              <w:bottom w:val="single" w:sz="4" w:space="0" w:color="auto"/>
              <w:right w:val="single" w:sz="8" w:space="0" w:color="auto"/>
            </w:tcBorders>
            <w:shd w:val="clear" w:color="auto" w:fill="auto"/>
            <w:vAlign w:val="center"/>
            <w:hideMark/>
          </w:tcPr>
          <w:p w14:paraId="496B4FC8"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ECWES</w:t>
            </w:r>
          </w:p>
        </w:tc>
        <w:tc>
          <w:tcPr>
            <w:tcW w:w="334" w:type="pct"/>
            <w:tcBorders>
              <w:top w:val="single" w:sz="4" w:space="0" w:color="auto"/>
              <w:left w:val="nil"/>
              <w:bottom w:val="single" w:sz="4" w:space="0" w:color="auto"/>
              <w:right w:val="single" w:sz="8" w:space="0" w:color="auto"/>
            </w:tcBorders>
            <w:shd w:val="clear" w:color="auto" w:fill="auto"/>
            <w:vAlign w:val="center"/>
            <w:hideMark/>
          </w:tcPr>
          <w:p w14:paraId="34E07802"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Self-Report of BSC Activities</w:t>
            </w:r>
          </w:p>
        </w:tc>
        <w:tc>
          <w:tcPr>
            <w:tcW w:w="280" w:type="pct"/>
            <w:tcBorders>
              <w:top w:val="single" w:sz="4" w:space="0" w:color="auto"/>
              <w:left w:val="nil"/>
              <w:bottom w:val="single" w:sz="4" w:space="0" w:color="auto"/>
              <w:right w:val="single" w:sz="8" w:space="0" w:color="auto"/>
            </w:tcBorders>
            <w:shd w:val="clear" w:color="auto" w:fill="auto"/>
            <w:vAlign w:val="center"/>
            <w:hideMark/>
          </w:tcPr>
          <w:p w14:paraId="27EAAC45" w14:textId="77777777" w:rsidR="00F1000D" w:rsidRPr="00842AD5" w:rsidRDefault="00F1000D" w:rsidP="00842AD5">
            <w:pPr>
              <w:spacing w:line="240" w:lineRule="auto"/>
              <w:ind w:firstLine="0"/>
              <w:jc w:val="center"/>
              <w:rPr>
                <w:rFonts w:ascii="Calibri" w:hAnsi="Calibri"/>
                <w:color w:val="000000"/>
                <w:sz w:val="16"/>
                <w:szCs w:val="16"/>
              </w:rPr>
            </w:pPr>
            <w:r w:rsidRPr="00842AD5">
              <w:rPr>
                <w:rFonts w:ascii="Calibri" w:hAnsi="Calibri"/>
                <w:bCs/>
                <w:color w:val="000000"/>
                <w:sz w:val="16"/>
                <w:szCs w:val="16"/>
              </w:rPr>
              <w:t>Core BSC Team Focus Group</w:t>
            </w:r>
          </w:p>
        </w:tc>
      </w:tr>
      <w:tr w:rsidR="00170114" w:rsidRPr="00842AD5" w14:paraId="169A2AB9" w14:textId="77777777" w:rsidTr="003E2E7D">
        <w:trPr>
          <w:trHeight w:val="483"/>
        </w:trPr>
        <w:tc>
          <w:tcPr>
            <w:tcW w:w="787" w:type="pct"/>
            <w:tcBorders>
              <w:top w:val="single" w:sz="4" w:space="0" w:color="auto"/>
              <w:left w:val="single" w:sz="4" w:space="0" w:color="auto"/>
              <w:bottom w:val="single" w:sz="8" w:space="0" w:color="auto"/>
              <w:right w:val="single" w:sz="12" w:space="0" w:color="auto"/>
            </w:tcBorders>
            <w:shd w:val="clear" w:color="auto" w:fill="auto"/>
            <w:vAlign w:val="center"/>
            <w:hideMark/>
          </w:tcPr>
          <w:p w14:paraId="4F9FF5F6" w14:textId="122A66D7"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1.</w:t>
            </w:r>
            <w:r w:rsidRPr="00842AD5">
              <w:rPr>
                <w:color w:val="000000"/>
                <w:sz w:val="16"/>
                <w:szCs w:val="16"/>
              </w:rPr>
              <w:t xml:space="preserve"> </w:t>
            </w:r>
            <w:r w:rsidRPr="00842AD5">
              <w:rPr>
                <w:rFonts w:ascii="Calibri" w:hAnsi="Calibri"/>
                <w:color w:val="000000"/>
                <w:sz w:val="16"/>
                <w:szCs w:val="16"/>
              </w:rPr>
              <w:t>What does “successful participation” in the BSC look like?</w:t>
            </w:r>
          </w:p>
        </w:tc>
        <w:tc>
          <w:tcPr>
            <w:tcW w:w="437" w:type="pct"/>
            <w:tcBorders>
              <w:top w:val="single" w:sz="4" w:space="0" w:color="auto"/>
              <w:left w:val="nil"/>
              <w:bottom w:val="single" w:sz="8" w:space="0" w:color="auto"/>
              <w:right w:val="single" w:sz="8" w:space="0" w:color="auto"/>
            </w:tcBorders>
            <w:shd w:val="clear" w:color="auto" w:fill="auto"/>
            <w:vAlign w:val="center"/>
            <w:hideMark/>
          </w:tcPr>
          <w:p w14:paraId="46ABC47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single" w:sz="4" w:space="0" w:color="auto"/>
              <w:left w:val="nil"/>
              <w:bottom w:val="single" w:sz="8" w:space="0" w:color="auto"/>
              <w:right w:val="single" w:sz="8" w:space="0" w:color="auto"/>
            </w:tcBorders>
            <w:shd w:val="clear" w:color="auto" w:fill="auto"/>
            <w:vAlign w:val="center"/>
            <w:hideMark/>
          </w:tcPr>
          <w:p w14:paraId="469E05B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3" w:type="pct"/>
            <w:tcBorders>
              <w:top w:val="single" w:sz="4" w:space="0" w:color="auto"/>
              <w:left w:val="nil"/>
              <w:bottom w:val="single" w:sz="8" w:space="0" w:color="auto"/>
              <w:right w:val="single" w:sz="8" w:space="0" w:color="auto"/>
            </w:tcBorders>
            <w:shd w:val="clear" w:color="auto" w:fill="auto"/>
            <w:vAlign w:val="center"/>
            <w:hideMark/>
          </w:tcPr>
          <w:p w14:paraId="374E258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3" w:type="pct"/>
            <w:tcBorders>
              <w:top w:val="single" w:sz="4" w:space="0" w:color="auto"/>
              <w:left w:val="nil"/>
              <w:bottom w:val="single" w:sz="8" w:space="0" w:color="auto"/>
              <w:right w:val="single" w:sz="8" w:space="0" w:color="auto"/>
            </w:tcBorders>
            <w:shd w:val="clear" w:color="auto" w:fill="auto"/>
            <w:vAlign w:val="center"/>
            <w:hideMark/>
          </w:tcPr>
          <w:p w14:paraId="4C039DE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7" w:type="pct"/>
            <w:tcBorders>
              <w:top w:val="single" w:sz="4" w:space="0" w:color="auto"/>
              <w:left w:val="nil"/>
              <w:bottom w:val="single" w:sz="8" w:space="0" w:color="auto"/>
              <w:right w:val="nil"/>
            </w:tcBorders>
            <w:shd w:val="clear" w:color="auto" w:fill="auto"/>
            <w:vAlign w:val="center"/>
            <w:hideMark/>
          </w:tcPr>
          <w:p w14:paraId="41CCFD7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702546B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single" w:sz="4" w:space="0" w:color="auto"/>
              <w:left w:val="nil"/>
              <w:bottom w:val="single" w:sz="8" w:space="0" w:color="auto"/>
              <w:right w:val="single" w:sz="8" w:space="0" w:color="auto"/>
            </w:tcBorders>
            <w:shd w:val="clear" w:color="auto" w:fill="auto"/>
            <w:vAlign w:val="center"/>
            <w:hideMark/>
          </w:tcPr>
          <w:p w14:paraId="61172EC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single" w:sz="4" w:space="0" w:color="auto"/>
              <w:left w:val="nil"/>
              <w:bottom w:val="single" w:sz="8" w:space="0" w:color="auto"/>
              <w:right w:val="nil"/>
            </w:tcBorders>
            <w:shd w:val="clear" w:color="auto" w:fill="auto"/>
            <w:vAlign w:val="center"/>
            <w:hideMark/>
          </w:tcPr>
          <w:p w14:paraId="51696C3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5"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54696C7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single" w:sz="4" w:space="0" w:color="auto"/>
              <w:left w:val="nil"/>
              <w:bottom w:val="single" w:sz="8" w:space="0" w:color="auto"/>
              <w:right w:val="single" w:sz="8" w:space="0" w:color="auto"/>
            </w:tcBorders>
            <w:shd w:val="clear" w:color="auto" w:fill="auto"/>
            <w:vAlign w:val="center"/>
            <w:hideMark/>
          </w:tcPr>
          <w:p w14:paraId="6B73266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single" w:sz="4" w:space="0" w:color="auto"/>
              <w:left w:val="nil"/>
              <w:bottom w:val="single" w:sz="8" w:space="0" w:color="auto"/>
              <w:right w:val="single" w:sz="8" w:space="0" w:color="auto"/>
            </w:tcBorders>
            <w:shd w:val="clear" w:color="auto" w:fill="auto"/>
            <w:vAlign w:val="center"/>
            <w:hideMark/>
          </w:tcPr>
          <w:p w14:paraId="3B957CC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single" w:sz="4" w:space="0" w:color="auto"/>
              <w:left w:val="nil"/>
              <w:bottom w:val="single" w:sz="8" w:space="0" w:color="auto"/>
              <w:right w:val="single" w:sz="8" w:space="0" w:color="auto"/>
            </w:tcBorders>
            <w:shd w:val="clear" w:color="auto" w:fill="auto"/>
            <w:vAlign w:val="center"/>
            <w:hideMark/>
          </w:tcPr>
          <w:p w14:paraId="70E1018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80" w:type="pct"/>
            <w:tcBorders>
              <w:top w:val="single" w:sz="4" w:space="0" w:color="auto"/>
              <w:left w:val="nil"/>
              <w:bottom w:val="single" w:sz="8" w:space="0" w:color="auto"/>
              <w:right w:val="single" w:sz="8" w:space="0" w:color="auto"/>
            </w:tcBorders>
            <w:shd w:val="clear" w:color="auto" w:fill="auto"/>
            <w:vAlign w:val="center"/>
            <w:hideMark/>
          </w:tcPr>
          <w:p w14:paraId="0F21969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766ACDF6" w14:textId="77777777" w:rsidTr="003E2E7D">
        <w:trPr>
          <w:trHeight w:val="295"/>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3365B0DB" w14:textId="5C5C8975"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2.</w:t>
            </w:r>
            <w:r w:rsidRPr="00842AD5">
              <w:rPr>
                <w:color w:val="000000"/>
                <w:sz w:val="16"/>
                <w:szCs w:val="16"/>
              </w:rPr>
              <w:t xml:space="preserve">  </w:t>
            </w:r>
            <w:r w:rsidRPr="00842AD5">
              <w:rPr>
                <w:rFonts w:ascii="Calibri" w:hAnsi="Calibri"/>
                <w:color w:val="000000"/>
                <w:sz w:val="16"/>
                <w:szCs w:val="16"/>
              </w:rPr>
              <w:t xml:space="preserve">What characteristics support “successful participation” in the BSC in child care and Head Start settings? </w:t>
            </w:r>
            <w:r w:rsidRPr="00842AD5">
              <w:rPr>
                <w:rFonts w:ascii="Calibri" w:hAnsi="Calibri"/>
                <w:b/>
                <w:bCs/>
                <w:color w:val="000000"/>
                <w:sz w:val="16"/>
                <w:szCs w:val="16"/>
              </w:rPr>
              <w:t xml:space="preserve"> </w:t>
            </w:r>
          </w:p>
        </w:tc>
        <w:tc>
          <w:tcPr>
            <w:tcW w:w="437" w:type="pct"/>
            <w:tcBorders>
              <w:top w:val="nil"/>
              <w:left w:val="nil"/>
              <w:bottom w:val="single" w:sz="8" w:space="0" w:color="auto"/>
              <w:right w:val="single" w:sz="8" w:space="0" w:color="auto"/>
            </w:tcBorders>
            <w:shd w:val="clear" w:color="auto" w:fill="auto"/>
            <w:vAlign w:val="center"/>
            <w:hideMark/>
          </w:tcPr>
          <w:p w14:paraId="5F3E9D7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23" w:type="pct"/>
            <w:tcBorders>
              <w:top w:val="nil"/>
              <w:left w:val="nil"/>
              <w:bottom w:val="single" w:sz="8" w:space="0" w:color="auto"/>
              <w:right w:val="single" w:sz="8" w:space="0" w:color="auto"/>
            </w:tcBorders>
            <w:shd w:val="clear" w:color="auto" w:fill="auto"/>
            <w:vAlign w:val="center"/>
            <w:hideMark/>
          </w:tcPr>
          <w:p w14:paraId="002CE61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3" w:type="pct"/>
            <w:tcBorders>
              <w:top w:val="nil"/>
              <w:left w:val="nil"/>
              <w:bottom w:val="single" w:sz="8" w:space="0" w:color="auto"/>
              <w:right w:val="single" w:sz="8" w:space="0" w:color="auto"/>
            </w:tcBorders>
            <w:shd w:val="clear" w:color="auto" w:fill="auto"/>
            <w:vAlign w:val="center"/>
            <w:hideMark/>
          </w:tcPr>
          <w:p w14:paraId="558472E6"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3" w:type="pct"/>
            <w:tcBorders>
              <w:top w:val="nil"/>
              <w:left w:val="nil"/>
              <w:bottom w:val="single" w:sz="8" w:space="0" w:color="auto"/>
              <w:right w:val="single" w:sz="8" w:space="0" w:color="auto"/>
            </w:tcBorders>
            <w:shd w:val="clear" w:color="auto" w:fill="auto"/>
            <w:vAlign w:val="center"/>
            <w:hideMark/>
          </w:tcPr>
          <w:p w14:paraId="5538BA4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7" w:type="pct"/>
            <w:tcBorders>
              <w:top w:val="nil"/>
              <w:left w:val="nil"/>
              <w:bottom w:val="single" w:sz="8" w:space="0" w:color="auto"/>
              <w:right w:val="nil"/>
            </w:tcBorders>
            <w:shd w:val="clear" w:color="auto" w:fill="auto"/>
            <w:vAlign w:val="center"/>
            <w:hideMark/>
          </w:tcPr>
          <w:p w14:paraId="7C4ED3B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771BF2F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064584B1"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3400375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0758EC6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79725B1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4" w:type="pct"/>
            <w:tcBorders>
              <w:top w:val="nil"/>
              <w:left w:val="nil"/>
              <w:bottom w:val="single" w:sz="8" w:space="0" w:color="auto"/>
              <w:right w:val="single" w:sz="8" w:space="0" w:color="auto"/>
            </w:tcBorders>
            <w:shd w:val="clear" w:color="auto" w:fill="auto"/>
            <w:vAlign w:val="center"/>
            <w:hideMark/>
          </w:tcPr>
          <w:p w14:paraId="331EB271"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3BB06E6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80" w:type="pct"/>
            <w:tcBorders>
              <w:top w:val="nil"/>
              <w:left w:val="nil"/>
              <w:bottom w:val="single" w:sz="8" w:space="0" w:color="auto"/>
              <w:right w:val="single" w:sz="8" w:space="0" w:color="auto"/>
            </w:tcBorders>
            <w:shd w:val="clear" w:color="auto" w:fill="auto"/>
            <w:vAlign w:val="center"/>
            <w:hideMark/>
          </w:tcPr>
          <w:p w14:paraId="4BCC447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34116190" w14:textId="77777777" w:rsidTr="003E2E7D">
        <w:trPr>
          <w:trHeight w:val="493"/>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7A6C3C91" w14:textId="478B3892"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3.</w:t>
            </w:r>
            <w:r>
              <w:rPr>
                <w:color w:val="000000"/>
                <w:sz w:val="16"/>
                <w:szCs w:val="16"/>
              </w:rPr>
              <w:t xml:space="preserve"> </w:t>
            </w:r>
            <w:r w:rsidRPr="00842AD5">
              <w:rPr>
                <w:rFonts w:ascii="Calibri" w:hAnsi="Calibri"/>
                <w:color w:val="000000"/>
                <w:sz w:val="16"/>
                <w:szCs w:val="16"/>
              </w:rPr>
              <w:t>To what extent are participants’ experiences similar or different across Core BSC teams?</w:t>
            </w:r>
          </w:p>
        </w:tc>
        <w:tc>
          <w:tcPr>
            <w:tcW w:w="437" w:type="pct"/>
            <w:tcBorders>
              <w:top w:val="nil"/>
              <w:left w:val="nil"/>
              <w:bottom w:val="single" w:sz="8" w:space="0" w:color="auto"/>
              <w:right w:val="single" w:sz="8" w:space="0" w:color="auto"/>
            </w:tcBorders>
            <w:shd w:val="clear" w:color="auto" w:fill="auto"/>
            <w:vAlign w:val="center"/>
            <w:hideMark/>
          </w:tcPr>
          <w:p w14:paraId="255C7D9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23" w:type="pct"/>
            <w:tcBorders>
              <w:top w:val="nil"/>
              <w:left w:val="nil"/>
              <w:bottom w:val="single" w:sz="8" w:space="0" w:color="auto"/>
              <w:right w:val="single" w:sz="8" w:space="0" w:color="auto"/>
            </w:tcBorders>
            <w:shd w:val="clear" w:color="auto" w:fill="auto"/>
            <w:vAlign w:val="center"/>
            <w:hideMark/>
          </w:tcPr>
          <w:p w14:paraId="684AC78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3" w:type="pct"/>
            <w:tcBorders>
              <w:top w:val="nil"/>
              <w:left w:val="nil"/>
              <w:bottom w:val="single" w:sz="8" w:space="0" w:color="auto"/>
              <w:right w:val="single" w:sz="8" w:space="0" w:color="auto"/>
            </w:tcBorders>
            <w:shd w:val="clear" w:color="auto" w:fill="auto"/>
            <w:vAlign w:val="center"/>
            <w:hideMark/>
          </w:tcPr>
          <w:p w14:paraId="17D525F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3" w:type="pct"/>
            <w:tcBorders>
              <w:top w:val="nil"/>
              <w:left w:val="nil"/>
              <w:bottom w:val="single" w:sz="8" w:space="0" w:color="auto"/>
              <w:right w:val="single" w:sz="8" w:space="0" w:color="auto"/>
            </w:tcBorders>
            <w:shd w:val="clear" w:color="auto" w:fill="auto"/>
            <w:vAlign w:val="center"/>
            <w:hideMark/>
          </w:tcPr>
          <w:p w14:paraId="671E36B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0D26F1D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2A187E4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08B133F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1123AA8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2052CDE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23B2A36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1732DFD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15C1EA8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80" w:type="pct"/>
            <w:tcBorders>
              <w:top w:val="nil"/>
              <w:left w:val="nil"/>
              <w:bottom w:val="single" w:sz="8" w:space="0" w:color="auto"/>
              <w:right w:val="single" w:sz="8" w:space="0" w:color="auto"/>
            </w:tcBorders>
            <w:shd w:val="clear" w:color="auto" w:fill="auto"/>
            <w:vAlign w:val="center"/>
            <w:hideMark/>
          </w:tcPr>
          <w:p w14:paraId="3F8D8AC4"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423407B0" w14:textId="77777777" w:rsidTr="003E2E7D">
        <w:trPr>
          <w:trHeight w:val="511"/>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19D89B6B" w14:textId="5C4201EB"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 xml:space="preserve">4. Did the procedures and training used to support Core BSC Team Members work well?  </w:t>
            </w:r>
          </w:p>
        </w:tc>
        <w:tc>
          <w:tcPr>
            <w:tcW w:w="437" w:type="pct"/>
            <w:tcBorders>
              <w:top w:val="nil"/>
              <w:left w:val="nil"/>
              <w:bottom w:val="single" w:sz="8" w:space="0" w:color="auto"/>
              <w:right w:val="single" w:sz="8" w:space="0" w:color="auto"/>
            </w:tcBorders>
            <w:shd w:val="clear" w:color="auto" w:fill="auto"/>
            <w:vAlign w:val="center"/>
            <w:hideMark/>
          </w:tcPr>
          <w:p w14:paraId="25CF240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23" w:type="pct"/>
            <w:tcBorders>
              <w:top w:val="nil"/>
              <w:left w:val="nil"/>
              <w:bottom w:val="single" w:sz="8" w:space="0" w:color="auto"/>
              <w:right w:val="single" w:sz="8" w:space="0" w:color="auto"/>
            </w:tcBorders>
            <w:shd w:val="clear" w:color="auto" w:fill="auto"/>
            <w:vAlign w:val="center"/>
            <w:hideMark/>
          </w:tcPr>
          <w:p w14:paraId="16A4DC7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3" w:type="pct"/>
            <w:tcBorders>
              <w:top w:val="nil"/>
              <w:left w:val="nil"/>
              <w:bottom w:val="single" w:sz="8" w:space="0" w:color="auto"/>
              <w:right w:val="single" w:sz="8" w:space="0" w:color="auto"/>
            </w:tcBorders>
            <w:shd w:val="clear" w:color="auto" w:fill="auto"/>
            <w:vAlign w:val="center"/>
            <w:hideMark/>
          </w:tcPr>
          <w:p w14:paraId="4DAA40C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3" w:type="pct"/>
            <w:tcBorders>
              <w:top w:val="nil"/>
              <w:left w:val="nil"/>
              <w:bottom w:val="single" w:sz="8" w:space="0" w:color="auto"/>
              <w:right w:val="single" w:sz="8" w:space="0" w:color="auto"/>
            </w:tcBorders>
            <w:shd w:val="clear" w:color="auto" w:fill="auto"/>
            <w:vAlign w:val="center"/>
            <w:hideMark/>
          </w:tcPr>
          <w:p w14:paraId="17840F0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404229C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4548CE9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83" w:type="pct"/>
            <w:tcBorders>
              <w:top w:val="nil"/>
              <w:left w:val="nil"/>
              <w:bottom w:val="single" w:sz="8" w:space="0" w:color="auto"/>
              <w:right w:val="single" w:sz="8" w:space="0" w:color="auto"/>
            </w:tcBorders>
            <w:shd w:val="clear" w:color="auto" w:fill="auto"/>
            <w:vAlign w:val="center"/>
            <w:hideMark/>
          </w:tcPr>
          <w:p w14:paraId="152B66C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07" w:type="pct"/>
            <w:tcBorders>
              <w:top w:val="nil"/>
              <w:left w:val="nil"/>
              <w:bottom w:val="single" w:sz="8" w:space="0" w:color="auto"/>
              <w:right w:val="nil"/>
            </w:tcBorders>
            <w:shd w:val="clear" w:color="auto" w:fill="auto"/>
            <w:vAlign w:val="center"/>
            <w:hideMark/>
          </w:tcPr>
          <w:p w14:paraId="3D11CE6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6F2852E1"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79007F8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2329D07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162E238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80" w:type="pct"/>
            <w:tcBorders>
              <w:top w:val="nil"/>
              <w:left w:val="nil"/>
              <w:bottom w:val="single" w:sz="8" w:space="0" w:color="auto"/>
              <w:right w:val="single" w:sz="8" w:space="0" w:color="auto"/>
            </w:tcBorders>
            <w:shd w:val="clear" w:color="auto" w:fill="auto"/>
            <w:vAlign w:val="center"/>
            <w:hideMark/>
          </w:tcPr>
          <w:p w14:paraId="0A1E29B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01BB553B" w14:textId="77777777" w:rsidTr="003E2E7D">
        <w:trPr>
          <w:trHeight w:val="547"/>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6117B51B" w14:textId="393806C5"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5.</w:t>
            </w:r>
            <w:r>
              <w:rPr>
                <w:color w:val="000000"/>
                <w:sz w:val="16"/>
                <w:szCs w:val="16"/>
              </w:rPr>
              <w:t> </w:t>
            </w:r>
            <w:r w:rsidRPr="00842AD5">
              <w:rPr>
                <w:rFonts w:ascii="Calibri" w:hAnsi="Calibri"/>
                <w:color w:val="000000"/>
                <w:sz w:val="16"/>
                <w:szCs w:val="16"/>
              </w:rPr>
              <w:t>What BSC elements are most helpful to Core BSC Teams?  What BSC elements were most challenging?</w:t>
            </w:r>
          </w:p>
        </w:tc>
        <w:tc>
          <w:tcPr>
            <w:tcW w:w="437" w:type="pct"/>
            <w:tcBorders>
              <w:top w:val="nil"/>
              <w:left w:val="nil"/>
              <w:bottom w:val="single" w:sz="8" w:space="0" w:color="auto"/>
              <w:right w:val="single" w:sz="8" w:space="0" w:color="auto"/>
            </w:tcBorders>
            <w:shd w:val="clear" w:color="auto" w:fill="auto"/>
            <w:vAlign w:val="center"/>
            <w:hideMark/>
          </w:tcPr>
          <w:p w14:paraId="658BB6F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nil"/>
              <w:left w:val="nil"/>
              <w:bottom w:val="single" w:sz="8" w:space="0" w:color="auto"/>
              <w:right w:val="single" w:sz="8" w:space="0" w:color="auto"/>
            </w:tcBorders>
            <w:shd w:val="clear" w:color="auto" w:fill="auto"/>
            <w:vAlign w:val="center"/>
            <w:hideMark/>
          </w:tcPr>
          <w:p w14:paraId="3BF7A3C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26531F6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5DE7790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141B8CA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7FF01E4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39C6D021"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1B2B5456"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684F329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4155CD4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13B0527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6E5871E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80" w:type="pct"/>
            <w:tcBorders>
              <w:top w:val="nil"/>
              <w:left w:val="nil"/>
              <w:bottom w:val="single" w:sz="8" w:space="0" w:color="auto"/>
              <w:right w:val="single" w:sz="8" w:space="0" w:color="auto"/>
            </w:tcBorders>
            <w:shd w:val="clear" w:color="auto" w:fill="auto"/>
            <w:vAlign w:val="center"/>
            <w:hideMark/>
          </w:tcPr>
          <w:p w14:paraId="1EB430A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r>
      <w:tr w:rsidR="00170114" w:rsidRPr="00842AD5" w14:paraId="584108ED" w14:textId="77777777" w:rsidTr="0035012C">
        <w:trPr>
          <w:trHeight w:val="1042"/>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0AC174C1" w14:textId="31A42A5D"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6.</w:t>
            </w:r>
            <w:r w:rsidRPr="00842AD5">
              <w:rPr>
                <w:color w:val="000000"/>
                <w:sz w:val="16"/>
                <w:szCs w:val="16"/>
              </w:rPr>
              <w:t xml:space="preserve"> </w:t>
            </w:r>
            <w:r w:rsidRPr="00842AD5">
              <w:rPr>
                <w:rFonts w:ascii="Calibri" w:hAnsi="Calibri"/>
                <w:color w:val="000000"/>
                <w:sz w:val="16"/>
                <w:szCs w:val="16"/>
              </w:rPr>
              <w:t>To what extent does the 12-month timeframe promote or impede progress? And successful participation?</w:t>
            </w:r>
          </w:p>
        </w:tc>
        <w:tc>
          <w:tcPr>
            <w:tcW w:w="437" w:type="pct"/>
            <w:tcBorders>
              <w:top w:val="nil"/>
              <w:left w:val="nil"/>
              <w:bottom w:val="single" w:sz="8" w:space="0" w:color="auto"/>
              <w:right w:val="single" w:sz="8" w:space="0" w:color="auto"/>
            </w:tcBorders>
            <w:shd w:val="clear" w:color="auto" w:fill="auto"/>
            <w:vAlign w:val="center"/>
            <w:hideMark/>
          </w:tcPr>
          <w:p w14:paraId="3AA8CC0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nil"/>
              <w:left w:val="nil"/>
              <w:bottom w:val="single" w:sz="8" w:space="0" w:color="auto"/>
              <w:right w:val="single" w:sz="8" w:space="0" w:color="auto"/>
            </w:tcBorders>
            <w:shd w:val="clear" w:color="auto" w:fill="auto"/>
            <w:vAlign w:val="center"/>
            <w:hideMark/>
          </w:tcPr>
          <w:p w14:paraId="78A931E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0DEC735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431287C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38EFEB0F"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67196B66"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553A16C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30897BC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255E822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35B495A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6BDDB59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338CCCE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80" w:type="pct"/>
            <w:tcBorders>
              <w:top w:val="nil"/>
              <w:left w:val="nil"/>
              <w:bottom w:val="single" w:sz="8" w:space="0" w:color="auto"/>
              <w:right w:val="single" w:sz="8" w:space="0" w:color="auto"/>
            </w:tcBorders>
            <w:shd w:val="clear" w:color="auto" w:fill="auto"/>
            <w:vAlign w:val="center"/>
            <w:hideMark/>
          </w:tcPr>
          <w:p w14:paraId="2BE0559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r>
      <w:tr w:rsidR="00170114" w:rsidRPr="00842AD5" w14:paraId="435C8777" w14:textId="77777777" w:rsidTr="003E2E7D">
        <w:trPr>
          <w:trHeight w:val="448"/>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52006255" w14:textId="2C922B3F"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7.</w:t>
            </w:r>
            <w:r>
              <w:rPr>
                <w:color w:val="000000"/>
                <w:sz w:val="16"/>
                <w:szCs w:val="16"/>
              </w:rPr>
              <w:t> </w:t>
            </w:r>
            <w:r w:rsidRPr="00842AD5">
              <w:rPr>
                <w:rFonts w:ascii="Calibri" w:hAnsi="Calibri"/>
                <w:color w:val="000000"/>
                <w:sz w:val="16"/>
                <w:szCs w:val="16"/>
              </w:rPr>
              <w:t xml:space="preserve">What are the costs of implementing the BSC in early care and education settings? </w:t>
            </w:r>
          </w:p>
        </w:tc>
        <w:tc>
          <w:tcPr>
            <w:tcW w:w="437" w:type="pct"/>
            <w:tcBorders>
              <w:top w:val="nil"/>
              <w:left w:val="nil"/>
              <w:bottom w:val="single" w:sz="8" w:space="0" w:color="auto"/>
              <w:right w:val="single" w:sz="8" w:space="0" w:color="auto"/>
            </w:tcBorders>
            <w:shd w:val="clear" w:color="auto" w:fill="auto"/>
            <w:vAlign w:val="center"/>
            <w:hideMark/>
          </w:tcPr>
          <w:p w14:paraId="73C948D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nil"/>
              <w:left w:val="nil"/>
              <w:bottom w:val="single" w:sz="8" w:space="0" w:color="auto"/>
              <w:right w:val="single" w:sz="8" w:space="0" w:color="auto"/>
            </w:tcBorders>
            <w:shd w:val="clear" w:color="auto" w:fill="auto"/>
            <w:vAlign w:val="center"/>
            <w:hideMark/>
          </w:tcPr>
          <w:p w14:paraId="0BFC6AE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6D9CD62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34CFD07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237E01E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341B16F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0E4CCFBC"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33CA162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6AC061C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7174156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0D66629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2BE1280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80" w:type="pct"/>
            <w:tcBorders>
              <w:top w:val="nil"/>
              <w:left w:val="nil"/>
              <w:bottom w:val="single" w:sz="8" w:space="0" w:color="auto"/>
              <w:right w:val="single" w:sz="8" w:space="0" w:color="auto"/>
            </w:tcBorders>
            <w:shd w:val="clear" w:color="auto" w:fill="auto"/>
            <w:vAlign w:val="center"/>
            <w:hideMark/>
          </w:tcPr>
          <w:p w14:paraId="0399EE6D" w14:textId="49E57CD8" w:rsidR="00F1000D" w:rsidRPr="00842AD5" w:rsidRDefault="009A5C9F" w:rsidP="00842AD5">
            <w:pPr>
              <w:spacing w:line="240" w:lineRule="auto"/>
              <w:ind w:firstLine="0"/>
              <w:jc w:val="center"/>
              <w:rPr>
                <w:rFonts w:ascii="Calibri" w:hAnsi="Calibri"/>
                <w:b/>
                <w:bCs/>
                <w:color w:val="000000"/>
                <w:sz w:val="16"/>
                <w:szCs w:val="16"/>
              </w:rPr>
            </w:pPr>
            <w:r>
              <w:rPr>
                <w:rFonts w:ascii="Calibri" w:hAnsi="Calibri"/>
                <w:b/>
                <w:bCs/>
                <w:color w:val="000000"/>
                <w:sz w:val="16"/>
                <w:szCs w:val="16"/>
              </w:rPr>
              <w:t>x</w:t>
            </w:r>
            <w:r w:rsidR="00F1000D" w:rsidRPr="00842AD5">
              <w:rPr>
                <w:rFonts w:ascii="Calibri" w:hAnsi="Calibri"/>
                <w:b/>
                <w:bCs/>
                <w:color w:val="000000"/>
                <w:sz w:val="16"/>
                <w:szCs w:val="16"/>
              </w:rPr>
              <w:t> </w:t>
            </w:r>
          </w:p>
        </w:tc>
      </w:tr>
      <w:tr w:rsidR="00170114" w:rsidRPr="00842AD5" w14:paraId="72B69D95" w14:textId="77777777" w:rsidTr="003E2E7D">
        <w:trPr>
          <w:trHeight w:val="646"/>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4FC5BF17" w14:textId="57631602"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8.</w:t>
            </w:r>
            <w:r>
              <w:rPr>
                <w:color w:val="000000"/>
                <w:sz w:val="16"/>
                <w:szCs w:val="16"/>
              </w:rPr>
              <w:t>  </w:t>
            </w:r>
            <w:r w:rsidRPr="00842AD5">
              <w:rPr>
                <w:rFonts w:ascii="Calibri" w:hAnsi="Calibri"/>
                <w:color w:val="000000"/>
                <w:sz w:val="16"/>
                <w:szCs w:val="16"/>
              </w:rPr>
              <w:t xml:space="preserve">In what contexts or under what conditions do participants in the BSC experience initial changes in individual beliefs, knowledge, and/or practices? </w:t>
            </w:r>
          </w:p>
        </w:tc>
        <w:tc>
          <w:tcPr>
            <w:tcW w:w="437" w:type="pct"/>
            <w:tcBorders>
              <w:top w:val="nil"/>
              <w:left w:val="nil"/>
              <w:bottom w:val="single" w:sz="8" w:space="0" w:color="auto"/>
              <w:right w:val="single" w:sz="8" w:space="0" w:color="auto"/>
            </w:tcBorders>
            <w:shd w:val="clear" w:color="auto" w:fill="auto"/>
            <w:vAlign w:val="center"/>
            <w:hideMark/>
          </w:tcPr>
          <w:p w14:paraId="7040AD8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23" w:type="pct"/>
            <w:tcBorders>
              <w:top w:val="nil"/>
              <w:left w:val="nil"/>
              <w:bottom w:val="single" w:sz="8" w:space="0" w:color="auto"/>
              <w:right w:val="single" w:sz="8" w:space="0" w:color="auto"/>
            </w:tcBorders>
            <w:shd w:val="clear" w:color="auto" w:fill="auto"/>
            <w:vAlign w:val="center"/>
            <w:hideMark/>
          </w:tcPr>
          <w:p w14:paraId="7C4EA5A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7036EB8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05F6D33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57" w:type="pct"/>
            <w:tcBorders>
              <w:top w:val="nil"/>
              <w:left w:val="nil"/>
              <w:bottom w:val="single" w:sz="8" w:space="0" w:color="auto"/>
              <w:right w:val="nil"/>
            </w:tcBorders>
            <w:shd w:val="clear" w:color="auto" w:fill="auto"/>
            <w:vAlign w:val="center"/>
            <w:hideMark/>
          </w:tcPr>
          <w:p w14:paraId="6910D25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4562681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83" w:type="pct"/>
            <w:tcBorders>
              <w:top w:val="nil"/>
              <w:left w:val="nil"/>
              <w:bottom w:val="single" w:sz="8" w:space="0" w:color="auto"/>
              <w:right w:val="single" w:sz="8" w:space="0" w:color="auto"/>
            </w:tcBorders>
            <w:shd w:val="clear" w:color="auto" w:fill="auto"/>
            <w:vAlign w:val="center"/>
            <w:hideMark/>
          </w:tcPr>
          <w:p w14:paraId="6B40FAD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07" w:type="pct"/>
            <w:tcBorders>
              <w:top w:val="nil"/>
              <w:left w:val="nil"/>
              <w:bottom w:val="single" w:sz="8" w:space="0" w:color="auto"/>
              <w:right w:val="nil"/>
            </w:tcBorders>
            <w:shd w:val="clear" w:color="auto" w:fill="auto"/>
            <w:vAlign w:val="center"/>
            <w:hideMark/>
          </w:tcPr>
          <w:p w14:paraId="36E345C6"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47F87D9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58" w:type="pct"/>
            <w:tcBorders>
              <w:top w:val="nil"/>
              <w:left w:val="nil"/>
              <w:bottom w:val="single" w:sz="8" w:space="0" w:color="auto"/>
              <w:right w:val="single" w:sz="8" w:space="0" w:color="auto"/>
            </w:tcBorders>
            <w:shd w:val="clear" w:color="auto" w:fill="auto"/>
            <w:vAlign w:val="center"/>
            <w:hideMark/>
          </w:tcPr>
          <w:p w14:paraId="22F700B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4" w:type="pct"/>
            <w:tcBorders>
              <w:top w:val="nil"/>
              <w:left w:val="nil"/>
              <w:bottom w:val="single" w:sz="8" w:space="0" w:color="auto"/>
              <w:right w:val="single" w:sz="8" w:space="0" w:color="auto"/>
            </w:tcBorders>
            <w:shd w:val="clear" w:color="auto" w:fill="auto"/>
            <w:vAlign w:val="center"/>
            <w:hideMark/>
          </w:tcPr>
          <w:p w14:paraId="78E2634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4" w:type="pct"/>
            <w:tcBorders>
              <w:top w:val="nil"/>
              <w:left w:val="nil"/>
              <w:bottom w:val="single" w:sz="8" w:space="0" w:color="auto"/>
              <w:right w:val="single" w:sz="8" w:space="0" w:color="auto"/>
            </w:tcBorders>
            <w:shd w:val="clear" w:color="auto" w:fill="auto"/>
            <w:vAlign w:val="center"/>
            <w:hideMark/>
          </w:tcPr>
          <w:p w14:paraId="2007D15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80" w:type="pct"/>
            <w:tcBorders>
              <w:top w:val="nil"/>
              <w:left w:val="nil"/>
              <w:bottom w:val="single" w:sz="8" w:space="0" w:color="auto"/>
              <w:right w:val="single" w:sz="8" w:space="0" w:color="auto"/>
            </w:tcBorders>
            <w:shd w:val="clear" w:color="auto" w:fill="auto"/>
            <w:vAlign w:val="center"/>
            <w:hideMark/>
          </w:tcPr>
          <w:p w14:paraId="05E664D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23FF810F" w14:textId="77777777" w:rsidTr="003E2E7D">
        <w:trPr>
          <w:trHeight w:val="664"/>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62C86067" w14:textId="1D9D7658"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9.</w:t>
            </w:r>
            <w:r>
              <w:rPr>
                <w:color w:val="000000"/>
                <w:sz w:val="16"/>
                <w:szCs w:val="16"/>
              </w:rPr>
              <w:t> </w:t>
            </w:r>
            <w:r w:rsidRPr="00842AD5">
              <w:rPr>
                <w:rFonts w:ascii="Calibri" w:hAnsi="Calibri"/>
                <w:color w:val="000000"/>
                <w:sz w:val="16"/>
                <w:szCs w:val="16"/>
              </w:rPr>
              <w:t xml:space="preserve">In what contexts or under what conditions do participants in the BSC experience initial changes in organizational culture? </w:t>
            </w:r>
          </w:p>
        </w:tc>
        <w:tc>
          <w:tcPr>
            <w:tcW w:w="437" w:type="pct"/>
            <w:tcBorders>
              <w:top w:val="nil"/>
              <w:left w:val="nil"/>
              <w:bottom w:val="single" w:sz="8" w:space="0" w:color="auto"/>
              <w:right w:val="single" w:sz="8" w:space="0" w:color="auto"/>
            </w:tcBorders>
            <w:shd w:val="clear" w:color="auto" w:fill="auto"/>
            <w:vAlign w:val="center"/>
            <w:hideMark/>
          </w:tcPr>
          <w:p w14:paraId="3C27324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nil"/>
              <w:left w:val="nil"/>
              <w:bottom w:val="single" w:sz="8" w:space="0" w:color="auto"/>
              <w:right w:val="single" w:sz="8" w:space="0" w:color="auto"/>
            </w:tcBorders>
            <w:shd w:val="clear" w:color="auto" w:fill="auto"/>
            <w:vAlign w:val="center"/>
            <w:hideMark/>
          </w:tcPr>
          <w:p w14:paraId="46BF8B21"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3D494E9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4058323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128B7FD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0CB4FBE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162FC23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413AFC9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0EF91EA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58" w:type="pct"/>
            <w:tcBorders>
              <w:top w:val="nil"/>
              <w:left w:val="nil"/>
              <w:bottom w:val="single" w:sz="8" w:space="0" w:color="auto"/>
              <w:right w:val="single" w:sz="8" w:space="0" w:color="auto"/>
            </w:tcBorders>
            <w:shd w:val="clear" w:color="auto" w:fill="auto"/>
            <w:vAlign w:val="center"/>
            <w:hideMark/>
          </w:tcPr>
          <w:p w14:paraId="061A82F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34" w:type="pct"/>
            <w:tcBorders>
              <w:top w:val="nil"/>
              <w:left w:val="nil"/>
              <w:bottom w:val="single" w:sz="8" w:space="0" w:color="auto"/>
              <w:right w:val="single" w:sz="8" w:space="0" w:color="auto"/>
            </w:tcBorders>
            <w:shd w:val="clear" w:color="auto" w:fill="auto"/>
            <w:vAlign w:val="center"/>
            <w:hideMark/>
          </w:tcPr>
          <w:p w14:paraId="421E95A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4" w:type="pct"/>
            <w:tcBorders>
              <w:top w:val="nil"/>
              <w:left w:val="nil"/>
              <w:bottom w:val="single" w:sz="8" w:space="0" w:color="auto"/>
              <w:right w:val="single" w:sz="8" w:space="0" w:color="auto"/>
            </w:tcBorders>
            <w:shd w:val="clear" w:color="auto" w:fill="auto"/>
            <w:vAlign w:val="center"/>
            <w:hideMark/>
          </w:tcPr>
          <w:p w14:paraId="2A5FADF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80" w:type="pct"/>
            <w:tcBorders>
              <w:top w:val="nil"/>
              <w:left w:val="nil"/>
              <w:bottom w:val="single" w:sz="8" w:space="0" w:color="auto"/>
              <w:right w:val="single" w:sz="8" w:space="0" w:color="auto"/>
            </w:tcBorders>
            <w:shd w:val="clear" w:color="auto" w:fill="auto"/>
            <w:vAlign w:val="center"/>
            <w:hideMark/>
          </w:tcPr>
          <w:p w14:paraId="59A181DA"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r>
      <w:tr w:rsidR="00170114" w:rsidRPr="00842AD5" w14:paraId="5A2B9574" w14:textId="77777777" w:rsidTr="003E2E7D">
        <w:trPr>
          <w:trHeight w:val="772"/>
        </w:trPr>
        <w:tc>
          <w:tcPr>
            <w:tcW w:w="787" w:type="pct"/>
            <w:tcBorders>
              <w:top w:val="nil"/>
              <w:left w:val="single" w:sz="4" w:space="0" w:color="auto"/>
              <w:bottom w:val="single" w:sz="8" w:space="0" w:color="auto"/>
              <w:right w:val="single" w:sz="12" w:space="0" w:color="auto"/>
            </w:tcBorders>
            <w:shd w:val="clear" w:color="auto" w:fill="auto"/>
            <w:vAlign w:val="center"/>
            <w:hideMark/>
          </w:tcPr>
          <w:p w14:paraId="1C06CF67" w14:textId="0E23D177" w:rsidR="00F1000D" w:rsidRPr="00842AD5" w:rsidRDefault="00F1000D" w:rsidP="00842AD5">
            <w:pPr>
              <w:spacing w:line="240" w:lineRule="auto"/>
              <w:ind w:firstLine="0"/>
              <w:rPr>
                <w:rFonts w:ascii="Calibri" w:hAnsi="Calibri"/>
                <w:color w:val="000000"/>
                <w:sz w:val="16"/>
                <w:szCs w:val="16"/>
              </w:rPr>
            </w:pPr>
            <w:r w:rsidRPr="00842AD5">
              <w:rPr>
                <w:rFonts w:ascii="Calibri" w:hAnsi="Calibri"/>
                <w:color w:val="000000"/>
                <w:sz w:val="16"/>
                <w:szCs w:val="16"/>
              </w:rPr>
              <w:t>10.</w:t>
            </w:r>
            <w:r>
              <w:rPr>
                <w:color w:val="000000"/>
                <w:sz w:val="16"/>
                <w:szCs w:val="16"/>
              </w:rPr>
              <w:t> </w:t>
            </w:r>
            <w:r w:rsidRPr="00842AD5">
              <w:rPr>
                <w:color w:val="000000"/>
                <w:sz w:val="16"/>
                <w:szCs w:val="16"/>
              </w:rPr>
              <w:t xml:space="preserve"> </w:t>
            </w:r>
            <w:r w:rsidRPr="00842AD5">
              <w:rPr>
                <w:rFonts w:ascii="Calibri" w:hAnsi="Calibri"/>
                <w:color w:val="000000"/>
                <w:sz w:val="16"/>
                <w:szCs w:val="16"/>
              </w:rPr>
              <w:t>How and to what extent do quality improvements spread within ECE programs and systems, beyond just the participants in the Core BSC team?</w:t>
            </w:r>
          </w:p>
        </w:tc>
        <w:tc>
          <w:tcPr>
            <w:tcW w:w="437" w:type="pct"/>
            <w:tcBorders>
              <w:top w:val="nil"/>
              <w:left w:val="nil"/>
              <w:bottom w:val="single" w:sz="8" w:space="0" w:color="auto"/>
              <w:right w:val="single" w:sz="8" w:space="0" w:color="auto"/>
            </w:tcBorders>
            <w:shd w:val="clear" w:color="auto" w:fill="auto"/>
            <w:vAlign w:val="center"/>
            <w:hideMark/>
          </w:tcPr>
          <w:p w14:paraId="4C4F69AD"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23" w:type="pct"/>
            <w:tcBorders>
              <w:top w:val="nil"/>
              <w:left w:val="nil"/>
              <w:bottom w:val="single" w:sz="8" w:space="0" w:color="auto"/>
              <w:right w:val="single" w:sz="8" w:space="0" w:color="auto"/>
            </w:tcBorders>
            <w:shd w:val="clear" w:color="auto" w:fill="auto"/>
            <w:vAlign w:val="center"/>
            <w:hideMark/>
          </w:tcPr>
          <w:p w14:paraId="1D95E1B9"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14:paraId="1A0141D0"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33" w:type="pct"/>
            <w:tcBorders>
              <w:top w:val="nil"/>
              <w:left w:val="nil"/>
              <w:bottom w:val="single" w:sz="8" w:space="0" w:color="auto"/>
              <w:right w:val="single" w:sz="8" w:space="0" w:color="auto"/>
            </w:tcBorders>
            <w:shd w:val="clear" w:color="auto" w:fill="auto"/>
            <w:vAlign w:val="center"/>
            <w:hideMark/>
          </w:tcPr>
          <w:p w14:paraId="3D46869B"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57" w:type="pct"/>
            <w:tcBorders>
              <w:top w:val="nil"/>
              <w:left w:val="nil"/>
              <w:bottom w:val="single" w:sz="8" w:space="0" w:color="auto"/>
              <w:right w:val="nil"/>
            </w:tcBorders>
            <w:shd w:val="clear" w:color="auto" w:fill="auto"/>
            <w:vAlign w:val="center"/>
            <w:hideMark/>
          </w:tcPr>
          <w:p w14:paraId="55A6AB1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79" w:type="pct"/>
            <w:tcBorders>
              <w:top w:val="nil"/>
              <w:left w:val="single" w:sz="8" w:space="0" w:color="auto"/>
              <w:bottom w:val="single" w:sz="8" w:space="0" w:color="auto"/>
              <w:right w:val="single" w:sz="8" w:space="0" w:color="auto"/>
            </w:tcBorders>
            <w:shd w:val="clear" w:color="auto" w:fill="auto"/>
            <w:vAlign w:val="center"/>
            <w:hideMark/>
          </w:tcPr>
          <w:p w14:paraId="75FDA54E"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83" w:type="pct"/>
            <w:tcBorders>
              <w:top w:val="nil"/>
              <w:left w:val="nil"/>
              <w:bottom w:val="single" w:sz="8" w:space="0" w:color="auto"/>
              <w:right w:val="single" w:sz="8" w:space="0" w:color="auto"/>
            </w:tcBorders>
            <w:shd w:val="clear" w:color="auto" w:fill="auto"/>
            <w:vAlign w:val="center"/>
            <w:hideMark/>
          </w:tcPr>
          <w:p w14:paraId="1EBBA463"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307" w:type="pct"/>
            <w:tcBorders>
              <w:top w:val="nil"/>
              <w:left w:val="nil"/>
              <w:bottom w:val="single" w:sz="8" w:space="0" w:color="auto"/>
              <w:right w:val="nil"/>
            </w:tcBorders>
            <w:shd w:val="clear" w:color="auto" w:fill="auto"/>
            <w:vAlign w:val="center"/>
            <w:hideMark/>
          </w:tcPr>
          <w:p w14:paraId="1F9E37F8"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5" w:type="pct"/>
            <w:tcBorders>
              <w:top w:val="nil"/>
              <w:left w:val="single" w:sz="8" w:space="0" w:color="auto"/>
              <w:bottom w:val="single" w:sz="8" w:space="0" w:color="auto"/>
              <w:right w:val="single" w:sz="8" w:space="0" w:color="auto"/>
            </w:tcBorders>
            <w:shd w:val="clear" w:color="auto" w:fill="auto"/>
            <w:vAlign w:val="center"/>
            <w:hideMark/>
          </w:tcPr>
          <w:p w14:paraId="13D5DBF2"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258" w:type="pct"/>
            <w:tcBorders>
              <w:top w:val="nil"/>
              <w:left w:val="nil"/>
              <w:bottom w:val="single" w:sz="8" w:space="0" w:color="auto"/>
              <w:right w:val="single" w:sz="8" w:space="0" w:color="auto"/>
            </w:tcBorders>
            <w:shd w:val="clear" w:color="auto" w:fill="auto"/>
            <w:vAlign w:val="center"/>
            <w:hideMark/>
          </w:tcPr>
          <w:p w14:paraId="0E6384E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34" w:type="pct"/>
            <w:tcBorders>
              <w:top w:val="nil"/>
              <w:left w:val="nil"/>
              <w:bottom w:val="single" w:sz="8" w:space="0" w:color="auto"/>
              <w:right w:val="single" w:sz="8" w:space="0" w:color="auto"/>
            </w:tcBorders>
            <w:shd w:val="clear" w:color="auto" w:fill="auto"/>
            <w:vAlign w:val="center"/>
            <w:hideMark/>
          </w:tcPr>
          <w:p w14:paraId="1AEDFE97"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c>
          <w:tcPr>
            <w:tcW w:w="334" w:type="pct"/>
            <w:tcBorders>
              <w:top w:val="nil"/>
              <w:left w:val="nil"/>
              <w:bottom w:val="single" w:sz="8" w:space="0" w:color="auto"/>
              <w:right w:val="single" w:sz="8" w:space="0" w:color="auto"/>
            </w:tcBorders>
            <w:shd w:val="clear" w:color="auto" w:fill="auto"/>
            <w:vAlign w:val="center"/>
            <w:hideMark/>
          </w:tcPr>
          <w:p w14:paraId="374C9F94"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 </w:t>
            </w:r>
          </w:p>
        </w:tc>
        <w:tc>
          <w:tcPr>
            <w:tcW w:w="280" w:type="pct"/>
            <w:tcBorders>
              <w:top w:val="nil"/>
              <w:left w:val="nil"/>
              <w:bottom w:val="single" w:sz="8" w:space="0" w:color="auto"/>
              <w:right w:val="single" w:sz="8" w:space="0" w:color="auto"/>
            </w:tcBorders>
            <w:shd w:val="clear" w:color="auto" w:fill="auto"/>
            <w:vAlign w:val="center"/>
            <w:hideMark/>
          </w:tcPr>
          <w:p w14:paraId="44966EF5" w14:textId="77777777" w:rsidR="00F1000D" w:rsidRPr="00842AD5" w:rsidRDefault="00F1000D" w:rsidP="00842AD5">
            <w:pPr>
              <w:spacing w:line="240" w:lineRule="auto"/>
              <w:ind w:firstLine="0"/>
              <w:jc w:val="center"/>
              <w:rPr>
                <w:rFonts w:ascii="Calibri" w:hAnsi="Calibri"/>
                <w:b/>
                <w:bCs/>
                <w:color w:val="000000"/>
                <w:sz w:val="16"/>
                <w:szCs w:val="16"/>
              </w:rPr>
            </w:pPr>
            <w:r w:rsidRPr="00842AD5">
              <w:rPr>
                <w:rFonts w:ascii="Calibri" w:hAnsi="Calibri"/>
                <w:b/>
                <w:bCs/>
                <w:color w:val="000000"/>
                <w:sz w:val="16"/>
                <w:szCs w:val="16"/>
              </w:rPr>
              <w:t>x</w:t>
            </w:r>
          </w:p>
        </w:tc>
      </w:tr>
    </w:tbl>
    <w:p w14:paraId="78B8CD86" w14:textId="77777777" w:rsidR="008B314A" w:rsidRDefault="008B314A" w:rsidP="00867D36">
      <w:pPr>
        <w:pStyle w:val="NormalSS"/>
        <w:ind w:firstLine="0"/>
        <w:sectPr w:rsidR="008B314A" w:rsidSect="003E2E7D">
          <w:headerReference w:type="default" r:id="rId12"/>
          <w:footerReference w:type="default" r:id="rId13"/>
          <w:endnotePr>
            <w:numFmt w:val="decimal"/>
          </w:endnotePr>
          <w:pgSz w:w="15840" w:h="12240" w:orient="landscape" w:code="1"/>
          <w:pgMar w:top="720" w:right="720" w:bottom="720" w:left="720" w:header="720" w:footer="576" w:gutter="0"/>
          <w:cols w:space="720"/>
          <w:docGrid w:linePitch="326"/>
        </w:sectPr>
      </w:pPr>
    </w:p>
    <w:p w14:paraId="549E899D" w14:textId="73A13874" w:rsidR="00DC189A" w:rsidRDefault="00DC189A" w:rsidP="003B7146">
      <w:pPr>
        <w:pStyle w:val="ListParagraph"/>
        <w:spacing w:after="200" w:line="240" w:lineRule="auto"/>
        <w:ind w:left="432" w:firstLine="0"/>
        <w:jc w:val="both"/>
        <w:rPr>
          <w:rFonts w:asciiTheme="minorHAnsi" w:hAnsiTheme="minorHAnsi"/>
          <w:szCs w:val="24"/>
        </w:rPr>
      </w:pPr>
      <w:r>
        <w:rPr>
          <w:rFonts w:asciiTheme="minorHAnsi" w:hAnsiTheme="minorHAnsi"/>
          <w:b/>
          <w:szCs w:val="24"/>
        </w:rPr>
        <w:t xml:space="preserve">BSC Selection Questionnaire (Attachment A). </w:t>
      </w:r>
      <w:r w:rsidRPr="00E26521">
        <w:rPr>
          <w:rFonts w:asciiTheme="minorHAnsi" w:hAnsiTheme="minorHAnsi"/>
          <w:szCs w:val="24"/>
        </w:rPr>
        <w:t xml:space="preserve">The selection packet provides information to the CCL BSC Implementation Team </w:t>
      </w:r>
      <w:r w:rsidR="00461184">
        <w:rPr>
          <w:rFonts w:asciiTheme="minorHAnsi" w:hAnsiTheme="minorHAnsi"/>
          <w:szCs w:val="24"/>
        </w:rPr>
        <w:t>and</w:t>
      </w:r>
      <w:r w:rsidR="00461184" w:rsidRPr="00E26521">
        <w:rPr>
          <w:rFonts w:asciiTheme="minorHAnsi" w:hAnsiTheme="minorHAnsi"/>
          <w:szCs w:val="24"/>
        </w:rPr>
        <w:t xml:space="preserve"> </w:t>
      </w:r>
      <w:r w:rsidRPr="00E26521">
        <w:rPr>
          <w:rFonts w:asciiTheme="minorHAnsi" w:hAnsiTheme="minorHAnsi"/>
          <w:szCs w:val="24"/>
        </w:rPr>
        <w:t>assists in the mutual selection process.  The packet contains a series of questions that cover several topical areas, including: Population served (demographics, numbers and ages)</w:t>
      </w:r>
      <w:r>
        <w:rPr>
          <w:rFonts w:asciiTheme="minorHAnsi" w:hAnsiTheme="minorHAnsi"/>
          <w:szCs w:val="24"/>
        </w:rPr>
        <w:t>, n</w:t>
      </w:r>
      <w:r w:rsidRPr="00E26521">
        <w:rPr>
          <w:rFonts w:asciiTheme="minorHAnsi" w:hAnsiTheme="minorHAnsi"/>
          <w:szCs w:val="24"/>
        </w:rPr>
        <w:t>umber of classrooms per program/site</w:t>
      </w:r>
      <w:r>
        <w:rPr>
          <w:rFonts w:asciiTheme="minorHAnsi" w:hAnsiTheme="minorHAnsi"/>
          <w:szCs w:val="24"/>
        </w:rPr>
        <w:t>, s</w:t>
      </w:r>
      <w:r w:rsidRPr="00E26521">
        <w:rPr>
          <w:rFonts w:asciiTheme="minorHAnsi" w:hAnsiTheme="minorHAnsi"/>
          <w:szCs w:val="24"/>
        </w:rPr>
        <w:t>taff (demographics, numbers and ages)</w:t>
      </w:r>
      <w:r>
        <w:rPr>
          <w:rFonts w:asciiTheme="minorHAnsi" w:hAnsiTheme="minorHAnsi"/>
          <w:szCs w:val="24"/>
        </w:rPr>
        <w:t>, programs</w:t>
      </w:r>
      <w:r w:rsidRPr="00E26521">
        <w:rPr>
          <w:rFonts w:asciiTheme="minorHAnsi" w:hAnsiTheme="minorHAnsi"/>
          <w:szCs w:val="24"/>
        </w:rPr>
        <w:t>/services offered by the program/sit</w:t>
      </w:r>
      <w:r>
        <w:rPr>
          <w:rFonts w:asciiTheme="minorHAnsi" w:hAnsiTheme="minorHAnsi"/>
          <w:szCs w:val="24"/>
        </w:rPr>
        <w:t xml:space="preserve">e, </w:t>
      </w:r>
      <w:r w:rsidRPr="00E26521">
        <w:rPr>
          <w:rFonts w:asciiTheme="minorHAnsi" w:hAnsiTheme="minorHAnsi"/>
          <w:szCs w:val="24"/>
        </w:rPr>
        <w:t>HR/professional development/training plan</w:t>
      </w:r>
      <w:r>
        <w:rPr>
          <w:rFonts w:asciiTheme="minorHAnsi" w:hAnsiTheme="minorHAnsi"/>
          <w:szCs w:val="24"/>
        </w:rPr>
        <w:t>, o</w:t>
      </w:r>
      <w:r w:rsidRPr="00E26521">
        <w:rPr>
          <w:rFonts w:asciiTheme="minorHAnsi" w:hAnsiTheme="minorHAnsi"/>
          <w:szCs w:val="24"/>
        </w:rPr>
        <w:t>rganizational capacity for improvement (organizational readiness for change, capacity for change, communication systems, etc.)</w:t>
      </w:r>
      <w:r>
        <w:rPr>
          <w:rFonts w:asciiTheme="minorHAnsi" w:hAnsiTheme="minorHAnsi"/>
          <w:szCs w:val="24"/>
        </w:rPr>
        <w:t>, and c</w:t>
      </w:r>
      <w:r w:rsidRPr="00E26521">
        <w:rPr>
          <w:rFonts w:asciiTheme="minorHAnsi" w:hAnsiTheme="minorHAnsi"/>
          <w:szCs w:val="24"/>
        </w:rPr>
        <w:t xml:space="preserve">urrent strengths and challenges in the designated content area (in this case, </w:t>
      </w:r>
      <w:r w:rsidR="00461184">
        <w:rPr>
          <w:rFonts w:asciiTheme="minorHAnsi" w:hAnsiTheme="minorHAnsi"/>
          <w:szCs w:val="24"/>
        </w:rPr>
        <w:t>social-emotional learning</w:t>
      </w:r>
      <w:r>
        <w:rPr>
          <w:rFonts w:asciiTheme="minorHAnsi" w:hAnsiTheme="minorHAnsi"/>
          <w:szCs w:val="24"/>
        </w:rPr>
        <w:t xml:space="preserve">). </w:t>
      </w:r>
      <w:r w:rsidRPr="00E26521">
        <w:rPr>
          <w:rFonts w:asciiTheme="minorHAnsi" w:hAnsiTheme="minorHAnsi"/>
          <w:szCs w:val="24"/>
        </w:rPr>
        <w:t>The Feasibility Study Team will use this information to build a descriptive portrait of the programs that engage in the CCL BSC process.  Some characteristics of the programs gathered at this early stage in the BSC process may help to identify for whom and under what circumstances the BSC is successful in ECE settings</w:t>
      </w:r>
      <w:r>
        <w:rPr>
          <w:rFonts w:asciiTheme="minorHAnsi" w:hAnsiTheme="minorHAnsi"/>
          <w:szCs w:val="24"/>
        </w:rPr>
        <w:t>.</w:t>
      </w:r>
      <w:r w:rsidR="00993921">
        <w:rPr>
          <w:rFonts w:asciiTheme="minorHAnsi" w:hAnsiTheme="minorHAnsi"/>
          <w:szCs w:val="24"/>
        </w:rPr>
        <w:t xml:space="preserve"> </w:t>
      </w:r>
      <w:r w:rsidR="00993921" w:rsidRPr="00C71739">
        <w:rPr>
          <w:rFonts w:asciiTheme="minorHAnsi" w:hAnsiTheme="minorHAnsi"/>
          <w:color w:val="000000" w:themeColor="text1"/>
        </w:rPr>
        <w:t xml:space="preserve">The selection packet is completed by </w:t>
      </w:r>
      <w:r w:rsidR="000F4F86">
        <w:rPr>
          <w:rFonts w:asciiTheme="minorHAnsi" w:hAnsiTheme="minorHAnsi"/>
          <w:color w:val="000000" w:themeColor="text1"/>
        </w:rPr>
        <w:t xml:space="preserve">the director of each program. </w:t>
      </w:r>
    </w:p>
    <w:p w14:paraId="61123D2D" w14:textId="77777777" w:rsidR="00DC189A" w:rsidRPr="00E26521" w:rsidRDefault="00DC189A" w:rsidP="00BC0DDD">
      <w:pPr>
        <w:pStyle w:val="ListParagraph"/>
        <w:spacing w:after="200" w:line="240" w:lineRule="auto"/>
        <w:ind w:left="810" w:firstLine="0"/>
        <w:jc w:val="both"/>
        <w:rPr>
          <w:rFonts w:asciiTheme="minorHAnsi" w:hAnsiTheme="minorHAnsi"/>
          <w:szCs w:val="24"/>
        </w:rPr>
      </w:pPr>
    </w:p>
    <w:p w14:paraId="13C1CBD4" w14:textId="18353519" w:rsidR="00DC189A" w:rsidRPr="004F493B" w:rsidRDefault="00DC189A" w:rsidP="00BC0DDD">
      <w:pPr>
        <w:pStyle w:val="ListParagraph"/>
        <w:spacing w:after="200" w:line="240" w:lineRule="auto"/>
        <w:ind w:left="432" w:firstLine="0"/>
        <w:jc w:val="both"/>
        <w:rPr>
          <w:rFonts w:asciiTheme="minorHAnsi" w:hAnsiTheme="minorHAnsi"/>
          <w:b/>
          <w:szCs w:val="24"/>
        </w:rPr>
      </w:pPr>
      <w:r>
        <w:rPr>
          <w:rFonts w:asciiTheme="minorHAnsi" w:hAnsiTheme="minorHAnsi"/>
          <w:b/>
          <w:szCs w:val="24"/>
        </w:rPr>
        <w:t xml:space="preserve">Pre-Work Assignment: Team Building Activities (Attachment B). </w:t>
      </w:r>
      <w:r w:rsidRPr="00681229">
        <w:rPr>
          <w:rFonts w:asciiTheme="minorHAnsi" w:hAnsiTheme="minorHAnsi"/>
          <w:szCs w:val="24"/>
        </w:rPr>
        <w:t>The pre-work assignment of the BSC process helps set the stage for the work to be done during the Learning Sessions.  Information gathered through group work helps the Core BSC Team (1) to bui</w:t>
      </w:r>
      <w:r>
        <w:rPr>
          <w:rFonts w:asciiTheme="minorHAnsi" w:hAnsiTheme="minorHAnsi"/>
          <w:szCs w:val="24"/>
        </w:rPr>
        <w:t>ld shared goals and purpose and (2</w:t>
      </w:r>
      <w:r w:rsidRPr="00681229">
        <w:rPr>
          <w:rFonts w:asciiTheme="minorHAnsi" w:hAnsiTheme="minorHAnsi"/>
          <w:szCs w:val="24"/>
        </w:rPr>
        <w:t xml:space="preserve">) evaluate their organization’s performance and identify strengths and weaknesses to guide their improvement work.   The first assignment is to develop a team name and motto.  </w:t>
      </w:r>
      <w:r>
        <w:rPr>
          <w:rFonts w:asciiTheme="minorHAnsi" w:hAnsiTheme="minorHAnsi"/>
          <w:szCs w:val="24"/>
        </w:rPr>
        <w:t>The second</w:t>
      </w:r>
      <w:r w:rsidRPr="00681229">
        <w:rPr>
          <w:rFonts w:asciiTheme="minorHAnsi" w:hAnsiTheme="minorHAnsi"/>
          <w:szCs w:val="24"/>
        </w:rPr>
        <w:t xml:space="preserve"> assignment is to complete a written questionnaire to evaluate the strengths and weaknesses of the program based on the Primary Drivers within the SEL Driver Diagram.  The Feasibility Study Team will use the written documentation from the Pre-Work Assignments to describe the BSC process for the implementation and outcomes portions of the evaluation</w:t>
      </w:r>
      <w:r>
        <w:rPr>
          <w:rFonts w:asciiTheme="minorHAnsi" w:hAnsiTheme="minorHAnsi"/>
          <w:szCs w:val="24"/>
        </w:rPr>
        <w:t>.</w:t>
      </w:r>
      <w:r w:rsidR="00993921">
        <w:rPr>
          <w:rFonts w:asciiTheme="minorHAnsi" w:hAnsiTheme="minorHAnsi"/>
          <w:szCs w:val="24"/>
        </w:rPr>
        <w:t xml:space="preserve"> </w:t>
      </w:r>
      <w:r w:rsidR="00993921" w:rsidRPr="00C71739">
        <w:rPr>
          <w:rFonts w:asciiTheme="minorHAnsi" w:hAnsiTheme="minorHAnsi"/>
          <w:color w:val="000000" w:themeColor="text1"/>
        </w:rPr>
        <w:t xml:space="preserve">The </w:t>
      </w:r>
      <w:r w:rsidR="002A1B47">
        <w:rPr>
          <w:rFonts w:asciiTheme="minorHAnsi" w:hAnsiTheme="minorHAnsi"/>
          <w:color w:val="000000" w:themeColor="text1"/>
        </w:rPr>
        <w:t xml:space="preserve">full Core BSC Team from each site will be invited to complete the </w:t>
      </w:r>
      <w:r w:rsidR="00993921" w:rsidRPr="00C71739">
        <w:rPr>
          <w:rFonts w:asciiTheme="minorHAnsi" w:hAnsiTheme="minorHAnsi"/>
          <w:color w:val="000000" w:themeColor="text1"/>
        </w:rPr>
        <w:t>Pre-Work Assignments.</w:t>
      </w:r>
    </w:p>
    <w:p w14:paraId="0CB54DC0" w14:textId="77777777" w:rsidR="00DC189A" w:rsidRPr="004F493B" w:rsidRDefault="00DC189A" w:rsidP="00BC0DDD">
      <w:pPr>
        <w:pStyle w:val="ListParagraph"/>
        <w:spacing w:after="200" w:line="240" w:lineRule="auto"/>
        <w:ind w:left="432" w:firstLine="0"/>
        <w:jc w:val="both"/>
        <w:rPr>
          <w:rFonts w:asciiTheme="minorHAnsi" w:hAnsiTheme="minorHAnsi"/>
          <w:b/>
          <w:szCs w:val="24"/>
        </w:rPr>
      </w:pPr>
    </w:p>
    <w:p w14:paraId="3B04A911" w14:textId="3C2BBF8E" w:rsidR="002A1B47" w:rsidRPr="004F493B" w:rsidRDefault="00DC189A" w:rsidP="00BC0DDD">
      <w:pPr>
        <w:pStyle w:val="ListParagraph"/>
        <w:spacing w:after="200" w:line="240" w:lineRule="auto"/>
        <w:ind w:left="432" w:firstLine="0"/>
        <w:jc w:val="both"/>
        <w:rPr>
          <w:rFonts w:asciiTheme="minorHAnsi" w:hAnsiTheme="minorHAnsi"/>
          <w:b/>
          <w:szCs w:val="24"/>
        </w:rPr>
      </w:pPr>
      <w:r>
        <w:rPr>
          <w:rFonts w:asciiTheme="minorHAnsi" w:hAnsiTheme="minorHAnsi"/>
          <w:b/>
          <w:szCs w:val="24"/>
        </w:rPr>
        <w:t xml:space="preserve">Pre-Work Assignment: Data Collection Planning Worksheet (Attachment C).  </w:t>
      </w:r>
      <w:r w:rsidRPr="00681229">
        <w:rPr>
          <w:rFonts w:asciiTheme="minorHAnsi" w:hAnsiTheme="minorHAnsi"/>
          <w:szCs w:val="24"/>
        </w:rPr>
        <w:t>The pre-work assignment of the BSC process helps set the stage for the work to be done during the Learning Sessions.  Information gathered through gro</w:t>
      </w:r>
      <w:r>
        <w:rPr>
          <w:rFonts w:asciiTheme="minorHAnsi" w:hAnsiTheme="minorHAnsi"/>
          <w:szCs w:val="24"/>
        </w:rPr>
        <w:t>up work helps the Core BSC Team</w:t>
      </w:r>
      <w:r w:rsidRPr="00681229">
        <w:rPr>
          <w:rFonts w:asciiTheme="minorHAnsi" w:hAnsiTheme="minorHAnsi"/>
          <w:szCs w:val="24"/>
        </w:rPr>
        <w:t xml:space="preserve"> devel</w:t>
      </w:r>
      <w:r>
        <w:rPr>
          <w:rFonts w:asciiTheme="minorHAnsi" w:hAnsiTheme="minorHAnsi"/>
          <w:szCs w:val="24"/>
        </w:rPr>
        <w:t xml:space="preserve">op a plan for data gathering. </w:t>
      </w:r>
      <w:r w:rsidRPr="00681229">
        <w:rPr>
          <w:rFonts w:asciiTheme="minorHAnsi" w:hAnsiTheme="minorHAnsi"/>
          <w:szCs w:val="24"/>
        </w:rPr>
        <w:t xml:space="preserve">The assignment is to develop a written plan for how to collect the metrics associated with the SEL Driver Diagram. </w:t>
      </w:r>
      <w:r>
        <w:rPr>
          <w:rFonts w:asciiTheme="minorHAnsi" w:hAnsiTheme="minorHAnsi"/>
          <w:szCs w:val="24"/>
        </w:rPr>
        <w:t>T</w:t>
      </w:r>
      <w:r w:rsidRPr="00697A75">
        <w:rPr>
          <w:rFonts w:asciiTheme="minorHAnsi" w:hAnsiTheme="minorHAnsi"/>
          <w:szCs w:val="24"/>
        </w:rPr>
        <w:t>he programs are collect</w:t>
      </w:r>
      <w:r>
        <w:rPr>
          <w:rFonts w:asciiTheme="minorHAnsi" w:hAnsiTheme="minorHAnsi"/>
          <w:szCs w:val="24"/>
        </w:rPr>
        <w:t>ing this data for their own use</w:t>
      </w:r>
      <w:r w:rsidR="00A75A8C">
        <w:rPr>
          <w:rFonts w:asciiTheme="minorHAnsi" w:hAnsiTheme="minorHAnsi"/>
          <w:szCs w:val="24"/>
        </w:rPr>
        <w:t xml:space="preserve"> as part of their participation in the BSC, but are given flexibility to collect and maintain the data in ways that are appropriate and sustainable for their individual</w:t>
      </w:r>
      <w:r w:rsidR="001131A0">
        <w:rPr>
          <w:rFonts w:asciiTheme="minorHAnsi" w:hAnsiTheme="minorHAnsi"/>
          <w:szCs w:val="24"/>
        </w:rPr>
        <w:t xml:space="preserve"> </w:t>
      </w:r>
      <w:r w:rsidR="00A75A8C">
        <w:rPr>
          <w:rFonts w:asciiTheme="minorHAnsi" w:hAnsiTheme="minorHAnsi"/>
          <w:szCs w:val="24"/>
        </w:rPr>
        <w:t>programs</w:t>
      </w:r>
      <w:r>
        <w:rPr>
          <w:rFonts w:asciiTheme="minorHAnsi" w:hAnsiTheme="minorHAnsi"/>
          <w:szCs w:val="24"/>
        </w:rPr>
        <w:t xml:space="preserve">. </w:t>
      </w:r>
      <w:r w:rsidRPr="00697A75">
        <w:rPr>
          <w:rFonts w:asciiTheme="minorHAnsi" w:hAnsiTheme="minorHAnsi"/>
          <w:szCs w:val="24"/>
        </w:rPr>
        <w:t xml:space="preserve">The data </w:t>
      </w:r>
      <w:r w:rsidR="00A75A8C">
        <w:rPr>
          <w:rFonts w:asciiTheme="minorHAnsi" w:hAnsiTheme="minorHAnsi"/>
          <w:szCs w:val="24"/>
        </w:rPr>
        <w:t xml:space="preserve">also </w:t>
      </w:r>
      <w:r w:rsidRPr="00697A75">
        <w:rPr>
          <w:rFonts w:asciiTheme="minorHAnsi" w:hAnsiTheme="minorHAnsi"/>
          <w:szCs w:val="24"/>
        </w:rPr>
        <w:t xml:space="preserve">will be used as administrative data </w:t>
      </w:r>
      <w:r w:rsidR="00A75A8C">
        <w:rPr>
          <w:rFonts w:asciiTheme="minorHAnsi" w:hAnsiTheme="minorHAnsi"/>
          <w:szCs w:val="24"/>
        </w:rPr>
        <w:t xml:space="preserve">for the feasibility study </w:t>
      </w:r>
      <w:r w:rsidRPr="00697A75">
        <w:rPr>
          <w:rFonts w:asciiTheme="minorHAnsi" w:hAnsiTheme="minorHAnsi"/>
          <w:szCs w:val="24"/>
        </w:rPr>
        <w:t>at a later point in the project.</w:t>
      </w:r>
      <w:r>
        <w:rPr>
          <w:rFonts w:asciiTheme="minorHAnsi" w:hAnsiTheme="minorHAnsi"/>
          <w:szCs w:val="24"/>
        </w:rPr>
        <w:t xml:space="preserve"> </w:t>
      </w:r>
      <w:r w:rsidRPr="00681229">
        <w:rPr>
          <w:rFonts w:asciiTheme="minorHAnsi" w:hAnsiTheme="minorHAnsi"/>
          <w:szCs w:val="24"/>
        </w:rPr>
        <w:t>The Feasibility Study Team will use the written documentation to describe the BSC process</w:t>
      </w:r>
      <w:r>
        <w:rPr>
          <w:rFonts w:asciiTheme="minorHAnsi" w:hAnsiTheme="minorHAnsi"/>
          <w:szCs w:val="24"/>
        </w:rPr>
        <w:t xml:space="preserve">. </w:t>
      </w:r>
      <w:r w:rsidR="002A1B47" w:rsidRPr="00C71739">
        <w:rPr>
          <w:rFonts w:asciiTheme="minorHAnsi" w:hAnsiTheme="minorHAnsi"/>
          <w:color w:val="000000" w:themeColor="text1"/>
        </w:rPr>
        <w:t xml:space="preserve">The </w:t>
      </w:r>
      <w:r w:rsidR="002A1B47">
        <w:rPr>
          <w:rFonts w:asciiTheme="minorHAnsi" w:hAnsiTheme="minorHAnsi"/>
          <w:color w:val="000000" w:themeColor="text1"/>
        </w:rPr>
        <w:t xml:space="preserve">full Core BSC Team from each site will be invited to complete the </w:t>
      </w:r>
      <w:r w:rsidR="002A1B47" w:rsidRPr="00C71739">
        <w:rPr>
          <w:rFonts w:asciiTheme="minorHAnsi" w:hAnsiTheme="minorHAnsi"/>
          <w:color w:val="000000" w:themeColor="text1"/>
        </w:rPr>
        <w:t>Pre-Work Assignments.</w:t>
      </w:r>
    </w:p>
    <w:p w14:paraId="2274680A" w14:textId="77311189" w:rsidR="00DC189A" w:rsidRPr="004F493B" w:rsidRDefault="00DC189A" w:rsidP="00BC0DDD">
      <w:pPr>
        <w:pStyle w:val="ListParagraph"/>
        <w:spacing w:after="200" w:line="240" w:lineRule="auto"/>
        <w:ind w:left="432" w:firstLine="0"/>
        <w:jc w:val="both"/>
        <w:rPr>
          <w:rFonts w:asciiTheme="minorHAnsi" w:hAnsiTheme="minorHAnsi"/>
          <w:b/>
          <w:szCs w:val="24"/>
        </w:rPr>
      </w:pPr>
    </w:p>
    <w:p w14:paraId="2174CD49" w14:textId="6DDBFF7D" w:rsidR="00DC189A" w:rsidRPr="0015189A" w:rsidRDefault="00DC189A" w:rsidP="00BC0DDD">
      <w:pPr>
        <w:pStyle w:val="ListParagraph"/>
        <w:spacing w:line="240" w:lineRule="auto"/>
        <w:ind w:left="432" w:firstLine="0"/>
        <w:jc w:val="both"/>
        <w:rPr>
          <w:rFonts w:asciiTheme="minorHAnsi" w:hAnsiTheme="minorHAnsi"/>
          <w:b/>
          <w:szCs w:val="24"/>
        </w:rPr>
      </w:pPr>
      <w:r>
        <w:rPr>
          <w:rFonts w:asciiTheme="minorHAnsi" w:hAnsiTheme="minorHAnsi"/>
          <w:b/>
          <w:szCs w:val="24"/>
        </w:rPr>
        <w:t xml:space="preserve">Plan, Do, Study, Act Planning Form &amp; Tracker (Attachment D).  </w:t>
      </w:r>
      <w:r w:rsidRPr="00681229">
        <w:rPr>
          <w:rFonts w:asciiTheme="minorHAnsi" w:hAnsiTheme="minorHAnsi"/>
          <w:szCs w:val="24"/>
        </w:rPr>
        <w:t xml:space="preserve">The Plan, Do, Study, Act (PDSA) Tracker helps teams identify and track the specific small changes they test based on the secondary drivers (concrete strategies). The form allows them to keep track of the lessons learned from each PDSA cycle. These forms enable teams to monitor how their tests of change align with the driver diagram (aims, primary drivers, secondary drivers), and how they relate to the associated metrics. The Feasibility Study Team will conduct secondary analysis of the </w:t>
      </w:r>
      <w:r>
        <w:rPr>
          <w:rFonts w:asciiTheme="minorHAnsi" w:hAnsiTheme="minorHAnsi"/>
          <w:szCs w:val="24"/>
        </w:rPr>
        <w:t>PDSA Planning Form &amp; Tracker</w:t>
      </w:r>
      <w:r w:rsidRPr="00681229">
        <w:rPr>
          <w:rFonts w:asciiTheme="minorHAnsi" w:hAnsiTheme="minorHAnsi"/>
          <w:szCs w:val="24"/>
        </w:rPr>
        <w:t>s for each Core BSC Team to answer questions about “successful participation” in the BSC and describe the types of activities addressed in the BSC focused on improving SEL</w:t>
      </w:r>
      <w:r>
        <w:rPr>
          <w:rFonts w:asciiTheme="minorHAnsi" w:hAnsiTheme="minorHAnsi"/>
          <w:szCs w:val="24"/>
        </w:rPr>
        <w:t>.</w:t>
      </w:r>
      <w:r w:rsidR="002A1B47">
        <w:rPr>
          <w:rFonts w:asciiTheme="minorHAnsi" w:hAnsiTheme="minorHAnsi"/>
          <w:szCs w:val="24"/>
        </w:rPr>
        <w:t xml:space="preserve"> </w:t>
      </w:r>
      <w:r w:rsidR="002A1B47" w:rsidRPr="00C71739">
        <w:rPr>
          <w:rFonts w:asciiTheme="minorHAnsi" w:hAnsiTheme="minorHAnsi"/>
          <w:color w:val="000000" w:themeColor="text1"/>
        </w:rPr>
        <w:t xml:space="preserve">Members of the Core BSC Team from each site will develop and/or add to their </w:t>
      </w:r>
      <w:r w:rsidR="002A1B47">
        <w:rPr>
          <w:rFonts w:asciiTheme="minorHAnsi" w:hAnsiTheme="minorHAnsi"/>
          <w:color w:val="000000" w:themeColor="text1"/>
        </w:rPr>
        <w:t>PDSA Planning Form &amp; Tracker</w:t>
      </w:r>
      <w:r w:rsidR="002A1B47" w:rsidRPr="00C71739">
        <w:rPr>
          <w:rFonts w:asciiTheme="minorHAnsi" w:hAnsiTheme="minorHAnsi"/>
          <w:color w:val="000000" w:themeColor="text1"/>
        </w:rPr>
        <w:t xml:space="preserve"> weekly.</w:t>
      </w:r>
    </w:p>
    <w:p w14:paraId="18F42B29" w14:textId="77777777" w:rsidR="00DC189A" w:rsidRPr="0015189A" w:rsidRDefault="00DC189A" w:rsidP="00BC0DDD">
      <w:pPr>
        <w:spacing w:line="240" w:lineRule="auto"/>
        <w:ind w:firstLine="0"/>
        <w:jc w:val="both"/>
        <w:rPr>
          <w:rFonts w:asciiTheme="minorHAnsi" w:hAnsiTheme="minorHAnsi"/>
          <w:b/>
          <w:szCs w:val="24"/>
        </w:rPr>
      </w:pPr>
    </w:p>
    <w:p w14:paraId="6A287BDD" w14:textId="0814AA6F" w:rsidR="00DC189A" w:rsidRPr="0015189A" w:rsidRDefault="00DC189A" w:rsidP="00BC0DDD">
      <w:pPr>
        <w:pStyle w:val="ListParagraph"/>
        <w:spacing w:line="240" w:lineRule="auto"/>
        <w:ind w:left="432" w:firstLine="0"/>
        <w:jc w:val="both"/>
        <w:rPr>
          <w:rFonts w:asciiTheme="minorHAnsi" w:hAnsiTheme="minorHAnsi"/>
          <w:b/>
          <w:szCs w:val="24"/>
        </w:rPr>
      </w:pPr>
      <w:r>
        <w:rPr>
          <w:rFonts w:asciiTheme="minorHAnsi" w:hAnsiTheme="minorHAnsi"/>
          <w:b/>
          <w:szCs w:val="24"/>
        </w:rPr>
        <w:t>Discussion Forum Prompts (Attachment E).</w:t>
      </w:r>
      <w:r w:rsidRPr="0015189A">
        <w:rPr>
          <w:rFonts w:asciiTheme="minorHAnsi" w:hAnsiTheme="minorHAnsi"/>
          <w:b/>
          <w:szCs w:val="24"/>
        </w:rPr>
        <w:t xml:space="preserve"> </w:t>
      </w:r>
      <w:r w:rsidRPr="0015189A">
        <w:rPr>
          <w:rFonts w:asciiTheme="minorHAnsi" w:hAnsiTheme="minorHAnsi"/>
          <w:szCs w:val="24"/>
        </w:rPr>
        <w:t xml:space="preserve"> An online discussion forum will be created for Core BSC Teams to share information with one another, and to problem-solve around improvement practices and organizational capacity for improvement. Although participation the Discussion Forum is voluntary, those Core BSC Team Members who do participate may be characterized as “more engaged” in the BSC process. The Feasibility Study Team will conduct secondary analysis of the Discussion Forum postings to determine whether participation in such online discussions promotes more successful outcomes of the BSC for participants and to identify the most common themes and topics discussed to identify some of the challenges that Core BSC Teams faced while implementing the BSC, as well as self</w:t>
      </w:r>
      <w:r>
        <w:rPr>
          <w:rFonts w:asciiTheme="minorHAnsi" w:hAnsiTheme="minorHAnsi"/>
          <w:szCs w:val="24"/>
        </w:rPr>
        <w:t>-identified change in practice.</w:t>
      </w:r>
      <w:r w:rsidR="002A1B47">
        <w:rPr>
          <w:rFonts w:asciiTheme="minorHAnsi" w:hAnsiTheme="minorHAnsi"/>
          <w:szCs w:val="24"/>
        </w:rPr>
        <w:t xml:space="preserve"> </w:t>
      </w:r>
      <w:r w:rsidR="002A1B47" w:rsidRPr="00C71739">
        <w:rPr>
          <w:rFonts w:asciiTheme="minorHAnsi" w:hAnsiTheme="minorHAnsi"/>
          <w:color w:val="000000" w:themeColor="text1"/>
        </w:rPr>
        <w:t>Every member of the Core BSC Team is encouraged to participate</w:t>
      </w:r>
      <w:r w:rsidR="002A1B47">
        <w:rPr>
          <w:rFonts w:asciiTheme="minorHAnsi" w:hAnsiTheme="minorHAnsi"/>
          <w:color w:val="000000" w:themeColor="text1"/>
        </w:rPr>
        <w:t xml:space="preserve"> in the Discussion Forum.</w:t>
      </w:r>
    </w:p>
    <w:p w14:paraId="2E24C16D" w14:textId="77777777" w:rsidR="00DC189A" w:rsidRPr="0015189A" w:rsidRDefault="00DC189A" w:rsidP="00BC0DDD">
      <w:pPr>
        <w:spacing w:line="240" w:lineRule="auto"/>
        <w:ind w:firstLine="0"/>
        <w:jc w:val="both"/>
        <w:rPr>
          <w:rFonts w:asciiTheme="minorHAnsi" w:hAnsiTheme="minorHAnsi"/>
          <w:b/>
          <w:szCs w:val="24"/>
        </w:rPr>
      </w:pPr>
    </w:p>
    <w:p w14:paraId="6533F25E" w14:textId="7A1A7F79" w:rsidR="002A1B47" w:rsidRPr="002A1B47" w:rsidRDefault="00DC189A" w:rsidP="00BC0DDD">
      <w:pPr>
        <w:pStyle w:val="ListParagraph"/>
        <w:spacing w:line="240" w:lineRule="auto"/>
        <w:ind w:left="432" w:firstLine="0"/>
        <w:jc w:val="both"/>
        <w:rPr>
          <w:rFonts w:asciiTheme="minorHAnsi" w:hAnsiTheme="minorHAnsi"/>
        </w:rPr>
      </w:pPr>
      <w:r w:rsidRPr="0015189A">
        <w:rPr>
          <w:rFonts w:asciiTheme="minorHAnsi" w:hAnsiTheme="minorHAnsi"/>
          <w:b/>
        </w:rPr>
        <w:t>Learning Session Day 1 Evaluation</w:t>
      </w:r>
      <w:r>
        <w:rPr>
          <w:rFonts w:asciiTheme="minorHAnsi" w:hAnsiTheme="minorHAnsi"/>
        </w:rPr>
        <w:t xml:space="preserve"> </w:t>
      </w:r>
      <w:r>
        <w:rPr>
          <w:rFonts w:asciiTheme="minorHAnsi" w:hAnsiTheme="minorHAnsi"/>
          <w:b/>
          <w:szCs w:val="24"/>
        </w:rPr>
        <w:t xml:space="preserve">(Attachment F). </w:t>
      </w:r>
      <w:r w:rsidRPr="0015189A">
        <w:rPr>
          <w:rFonts w:asciiTheme="minorHAnsi" w:hAnsiTheme="minorHAnsi"/>
        </w:rPr>
        <w:t xml:space="preserve"> A written questionnaire is used to gather feedback on Core BSC Team Members’ experiences for each day of the Learning Session. The Day 1 Evaluation collects Information on what was most and least helpful, any burning questions participants have, and any other matter that the participants want to bring up. The Feasibility Study Team will analyze this information secondarily to determine whether the training and support provided to the Core BSC Teams worked well and whether the Implementation Team was able to be r</w:t>
      </w:r>
      <w:r>
        <w:rPr>
          <w:rFonts w:asciiTheme="minorHAnsi" w:hAnsiTheme="minorHAnsi"/>
        </w:rPr>
        <w:t>esponsive to the Core BSC Teams.</w:t>
      </w:r>
      <w:r w:rsidR="002A1B47">
        <w:rPr>
          <w:rFonts w:asciiTheme="minorHAnsi" w:hAnsiTheme="minorHAnsi"/>
        </w:rPr>
        <w:t xml:space="preserve"> </w:t>
      </w:r>
      <w:r w:rsidR="002A1B47" w:rsidRPr="002A1B47">
        <w:rPr>
          <w:rFonts w:asciiTheme="minorHAnsi" w:hAnsiTheme="minorHAnsi"/>
        </w:rPr>
        <w:t xml:space="preserve">Every member of the Core BSC Team </w:t>
      </w:r>
      <w:r w:rsidR="002A1B47">
        <w:rPr>
          <w:rFonts w:asciiTheme="minorHAnsi" w:hAnsiTheme="minorHAnsi"/>
        </w:rPr>
        <w:t>will be asked to complete</w:t>
      </w:r>
      <w:r w:rsidR="002A1B47" w:rsidRPr="002A1B47">
        <w:rPr>
          <w:rFonts w:asciiTheme="minorHAnsi" w:hAnsiTheme="minorHAnsi"/>
        </w:rPr>
        <w:t xml:space="preserve"> the questionnaire.  </w:t>
      </w:r>
    </w:p>
    <w:p w14:paraId="236994A0" w14:textId="77777777" w:rsidR="00DC189A" w:rsidRPr="007766CD" w:rsidRDefault="00DC189A" w:rsidP="00BC0DDD">
      <w:pPr>
        <w:spacing w:line="240" w:lineRule="auto"/>
        <w:ind w:firstLine="0"/>
        <w:jc w:val="both"/>
        <w:rPr>
          <w:rFonts w:asciiTheme="minorHAnsi" w:hAnsiTheme="minorHAnsi"/>
        </w:rPr>
      </w:pPr>
    </w:p>
    <w:p w14:paraId="62CCA985" w14:textId="712EC3BE" w:rsidR="002A1B47" w:rsidRPr="002A1B47" w:rsidRDefault="00DC189A" w:rsidP="00BC0DDD">
      <w:pPr>
        <w:pStyle w:val="ListParagraph"/>
        <w:spacing w:line="240" w:lineRule="auto"/>
        <w:ind w:left="432" w:firstLine="0"/>
        <w:jc w:val="both"/>
        <w:rPr>
          <w:rFonts w:asciiTheme="minorHAnsi" w:hAnsiTheme="minorHAnsi"/>
        </w:rPr>
      </w:pPr>
      <w:r>
        <w:rPr>
          <w:rFonts w:asciiTheme="minorHAnsi" w:hAnsiTheme="minorHAnsi"/>
          <w:b/>
          <w:szCs w:val="24"/>
        </w:rPr>
        <w:t xml:space="preserve">Learning Session Overall </w:t>
      </w:r>
      <w:r w:rsidRPr="007766CD">
        <w:rPr>
          <w:rFonts w:asciiTheme="minorHAnsi" w:hAnsiTheme="minorHAnsi"/>
          <w:b/>
          <w:szCs w:val="24"/>
        </w:rPr>
        <w:t>Evaluation</w:t>
      </w:r>
      <w:r>
        <w:rPr>
          <w:rFonts w:asciiTheme="minorHAnsi" w:hAnsiTheme="minorHAnsi"/>
          <w:b/>
          <w:szCs w:val="24"/>
        </w:rPr>
        <w:t xml:space="preserve"> (Attachment G)</w:t>
      </w:r>
      <w:r w:rsidRPr="007766CD">
        <w:rPr>
          <w:rFonts w:asciiTheme="minorHAnsi" w:hAnsiTheme="minorHAnsi"/>
          <w:b/>
          <w:szCs w:val="24"/>
        </w:rPr>
        <w:t xml:space="preserve">. </w:t>
      </w:r>
      <w:r w:rsidRPr="007766CD">
        <w:rPr>
          <w:rFonts w:asciiTheme="minorHAnsi" w:hAnsiTheme="minorHAnsi"/>
          <w:szCs w:val="24"/>
        </w:rPr>
        <w:t xml:space="preserve">A written questionnaire is used to gather feedback on Core BSC Team Members’ experiences for each day of the Learning Session. The </w:t>
      </w:r>
      <w:r w:rsidR="002D6784">
        <w:rPr>
          <w:rFonts w:asciiTheme="minorHAnsi" w:hAnsiTheme="minorHAnsi"/>
          <w:szCs w:val="24"/>
        </w:rPr>
        <w:t>Overall</w:t>
      </w:r>
      <w:r w:rsidRPr="007766CD">
        <w:rPr>
          <w:rFonts w:asciiTheme="minorHAnsi" w:hAnsiTheme="minorHAnsi"/>
          <w:szCs w:val="24"/>
        </w:rPr>
        <w:t xml:space="preserve"> Evaluation collects </w:t>
      </w:r>
      <w:r w:rsidR="00225284">
        <w:rPr>
          <w:rFonts w:asciiTheme="minorHAnsi" w:hAnsiTheme="minorHAnsi"/>
          <w:szCs w:val="24"/>
        </w:rPr>
        <w:t>i</w:t>
      </w:r>
      <w:r w:rsidRPr="007766CD">
        <w:rPr>
          <w:rFonts w:asciiTheme="minorHAnsi" w:hAnsiTheme="minorHAnsi"/>
          <w:szCs w:val="24"/>
        </w:rPr>
        <w:t xml:space="preserve">nformation on participants’ general perceptions of the learning session and self-reflections of social and emotional teaching practices and improvement. The Feasibility Study Team will analyze this information secondarily to determine whether the training and support provided to </w:t>
      </w:r>
      <w:r>
        <w:rPr>
          <w:rFonts w:asciiTheme="minorHAnsi" w:hAnsiTheme="minorHAnsi"/>
          <w:szCs w:val="24"/>
        </w:rPr>
        <w:t xml:space="preserve">the Core BSC Teams worked well </w:t>
      </w:r>
      <w:r w:rsidRPr="007766CD">
        <w:rPr>
          <w:rFonts w:asciiTheme="minorHAnsi" w:hAnsiTheme="minorHAnsi"/>
          <w:szCs w:val="24"/>
        </w:rPr>
        <w:t>and whether the Implementation Team was able to be re</w:t>
      </w:r>
      <w:r>
        <w:rPr>
          <w:rFonts w:asciiTheme="minorHAnsi" w:hAnsiTheme="minorHAnsi"/>
          <w:szCs w:val="24"/>
        </w:rPr>
        <w:t>sponsive to the Core BSC Teams.</w:t>
      </w:r>
      <w:r w:rsidR="002A1B47">
        <w:rPr>
          <w:rFonts w:asciiTheme="minorHAnsi" w:hAnsiTheme="minorHAnsi"/>
          <w:szCs w:val="24"/>
        </w:rPr>
        <w:t xml:space="preserve"> </w:t>
      </w:r>
      <w:r w:rsidR="002A1B47" w:rsidRPr="002A1B47">
        <w:rPr>
          <w:rFonts w:asciiTheme="minorHAnsi" w:hAnsiTheme="minorHAnsi"/>
        </w:rPr>
        <w:t xml:space="preserve">Every member of the Core BSC Team </w:t>
      </w:r>
      <w:r w:rsidR="002A1B47">
        <w:rPr>
          <w:rFonts w:asciiTheme="minorHAnsi" w:hAnsiTheme="minorHAnsi"/>
        </w:rPr>
        <w:t>will be asked to complete</w:t>
      </w:r>
      <w:r w:rsidR="002A1B47" w:rsidRPr="002A1B47">
        <w:rPr>
          <w:rFonts w:asciiTheme="minorHAnsi" w:hAnsiTheme="minorHAnsi"/>
        </w:rPr>
        <w:t xml:space="preserve"> the questionnaire.  </w:t>
      </w:r>
    </w:p>
    <w:p w14:paraId="1605EA58" w14:textId="77777777" w:rsidR="00DC189A" w:rsidRPr="006E57C7" w:rsidRDefault="00DC189A" w:rsidP="00BC0DDD">
      <w:pPr>
        <w:pStyle w:val="ListParagraph"/>
        <w:spacing w:after="200" w:line="240" w:lineRule="auto"/>
        <w:ind w:left="432" w:firstLine="0"/>
        <w:jc w:val="both"/>
        <w:rPr>
          <w:rFonts w:asciiTheme="minorHAnsi" w:hAnsiTheme="minorHAnsi"/>
          <w:b/>
          <w:szCs w:val="24"/>
        </w:rPr>
      </w:pPr>
    </w:p>
    <w:p w14:paraId="7058C46E" w14:textId="77DAACD3" w:rsidR="00DC189A" w:rsidRPr="00DC189A" w:rsidRDefault="00DC189A" w:rsidP="00BC0DDD">
      <w:pPr>
        <w:pStyle w:val="ListParagraph"/>
        <w:spacing w:after="200" w:line="240" w:lineRule="auto"/>
        <w:ind w:left="432" w:firstLine="0"/>
        <w:jc w:val="both"/>
        <w:rPr>
          <w:rFonts w:asciiTheme="minorHAnsi" w:hAnsiTheme="minorHAnsi"/>
          <w:szCs w:val="24"/>
        </w:rPr>
      </w:pPr>
      <w:r>
        <w:rPr>
          <w:rFonts w:asciiTheme="minorHAnsi" w:hAnsiTheme="minorHAnsi"/>
          <w:b/>
          <w:szCs w:val="24"/>
        </w:rPr>
        <w:t>Action Planning Form (Attachment H</w:t>
      </w:r>
      <w:r w:rsidRPr="006E57C7">
        <w:rPr>
          <w:rFonts w:asciiTheme="minorHAnsi" w:hAnsiTheme="minorHAnsi"/>
          <w:szCs w:val="24"/>
        </w:rPr>
        <w:t xml:space="preserve">). This form is used by the Core BSC Teams at the end of each Learning Session to help plan for each Action Period.  Team members identify their key priorities for this action period, which PDSAs they will be testing or spreading, how they will measure their success, who will be responsible, and their timelines and </w:t>
      </w:r>
      <w:r>
        <w:rPr>
          <w:rFonts w:asciiTheme="minorHAnsi" w:hAnsiTheme="minorHAnsi"/>
          <w:szCs w:val="24"/>
        </w:rPr>
        <w:t xml:space="preserve">process for tracking progress. </w:t>
      </w:r>
      <w:r w:rsidRPr="006E57C7">
        <w:rPr>
          <w:rFonts w:asciiTheme="minorHAnsi" w:hAnsiTheme="minorHAnsi"/>
          <w:szCs w:val="24"/>
        </w:rPr>
        <w:t xml:space="preserve">The Action Planning Forms help “roll up” the multiple PDSAs they plan to test (as documented on the individual PDSA </w:t>
      </w:r>
      <w:r>
        <w:rPr>
          <w:rFonts w:asciiTheme="minorHAnsi" w:hAnsiTheme="minorHAnsi"/>
          <w:szCs w:val="24"/>
        </w:rPr>
        <w:t>Planning</w:t>
      </w:r>
      <w:r w:rsidRPr="006E57C7">
        <w:rPr>
          <w:rFonts w:asciiTheme="minorHAnsi" w:hAnsiTheme="minorHAnsi"/>
          <w:szCs w:val="24"/>
        </w:rPr>
        <w:t xml:space="preserve"> Forms</w:t>
      </w:r>
      <w:r>
        <w:rPr>
          <w:rFonts w:asciiTheme="minorHAnsi" w:hAnsiTheme="minorHAnsi"/>
          <w:szCs w:val="24"/>
        </w:rPr>
        <w:t xml:space="preserve"> &amp; Trackers</w:t>
      </w:r>
      <w:r w:rsidRPr="006E57C7">
        <w:rPr>
          <w:rFonts w:asciiTheme="minorHAnsi" w:hAnsiTheme="minorHAnsi"/>
          <w:szCs w:val="24"/>
        </w:rPr>
        <w:t xml:space="preserve">) into a single team workplan that can help guide the team’s Action Period work more generally.  The </w:t>
      </w:r>
      <w:r w:rsidR="00A75A8C">
        <w:rPr>
          <w:rFonts w:asciiTheme="minorHAnsi" w:hAnsiTheme="minorHAnsi"/>
          <w:szCs w:val="24"/>
        </w:rPr>
        <w:t xml:space="preserve">Feasibility </w:t>
      </w:r>
      <w:r w:rsidRPr="006E57C7">
        <w:rPr>
          <w:rFonts w:asciiTheme="minorHAnsi" w:hAnsiTheme="minorHAnsi"/>
          <w:szCs w:val="24"/>
        </w:rPr>
        <w:t xml:space="preserve">Study Team will request copies of all Action Planning Forms to help document the focus of improvement for Core BSC Teams.  This information </w:t>
      </w:r>
      <w:r w:rsidR="00A75A8C">
        <w:rPr>
          <w:rFonts w:asciiTheme="minorHAnsi" w:hAnsiTheme="minorHAnsi"/>
          <w:szCs w:val="24"/>
        </w:rPr>
        <w:t>will</w:t>
      </w:r>
      <w:r w:rsidR="00A75A8C" w:rsidRPr="006E57C7">
        <w:rPr>
          <w:rFonts w:asciiTheme="minorHAnsi" w:hAnsiTheme="minorHAnsi"/>
          <w:szCs w:val="24"/>
        </w:rPr>
        <w:t xml:space="preserve"> </w:t>
      </w:r>
      <w:r w:rsidRPr="006E57C7">
        <w:rPr>
          <w:rFonts w:asciiTheme="minorHAnsi" w:hAnsiTheme="minorHAnsi"/>
          <w:szCs w:val="24"/>
        </w:rPr>
        <w:t xml:space="preserve">be used to document the goals set by sites for improvement and, when analyzed along with subsequent PDSA </w:t>
      </w:r>
      <w:r>
        <w:rPr>
          <w:rFonts w:asciiTheme="minorHAnsi" w:hAnsiTheme="minorHAnsi"/>
          <w:szCs w:val="24"/>
        </w:rPr>
        <w:t>worksheet</w:t>
      </w:r>
      <w:r w:rsidRPr="006E57C7">
        <w:rPr>
          <w:rFonts w:asciiTheme="minorHAnsi" w:hAnsiTheme="minorHAnsi"/>
          <w:szCs w:val="24"/>
        </w:rPr>
        <w:t xml:space="preserve"> information, may identify which individuals and sites were most successful in carr</w:t>
      </w:r>
      <w:r>
        <w:rPr>
          <w:rFonts w:asciiTheme="minorHAnsi" w:hAnsiTheme="minorHAnsi"/>
          <w:szCs w:val="24"/>
        </w:rPr>
        <w:t>ying out their Action Plan.</w:t>
      </w:r>
      <w:r w:rsidR="002A1B47">
        <w:rPr>
          <w:rFonts w:asciiTheme="minorHAnsi" w:hAnsiTheme="minorHAnsi"/>
          <w:szCs w:val="24"/>
        </w:rPr>
        <w:t xml:space="preserve"> </w:t>
      </w:r>
      <w:r w:rsidR="002A1B47" w:rsidRPr="00746AAD">
        <w:rPr>
          <w:rFonts w:asciiTheme="minorHAnsi" w:hAnsiTheme="minorHAnsi"/>
          <w:color w:val="000000" w:themeColor="text1"/>
        </w:rPr>
        <w:t xml:space="preserve">Each </w:t>
      </w:r>
      <w:r w:rsidR="002A1B47">
        <w:rPr>
          <w:rFonts w:asciiTheme="minorHAnsi" w:hAnsiTheme="minorHAnsi"/>
          <w:color w:val="000000" w:themeColor="text1"/>
        </w:rPr>
        <w:t xml:space="preserve">Core BSC </w:t>
      </w:r>
      <w:r w:rsidR="002A1B47" w:rsidRPr="00746AAD">
        <w:rPr>
          <w:rFonts w:asciiTheme="minorHAnsi" w:hAnsiTheme="minorHAnsi"/>
          <w:color w:val="000000" w:themeColor="text1"/>
        </w:rPr>
        <w:t>Team complete</w:t>
      </w:r>
      <w:r w:rsidR="002A1B47">
        <w:rPr>
          <w:rFonts w:asciiTheme="minorHAnsi" w:hAnsiTheme="minorHAnsi"/>
          <w:color w:val="000000" w:themeColor="text1"/>
        </w:rPr>
        <w:t>s a single Action Planning Form.</w:t>
      </w:r>
    </w:p>
    <w:p w14:paraId="7BA3A5D8" w14:textId="3DF930B4" w:rsidR="00170114" w:rsidRDefault="00170114" w:rsidP="00BC0DDD">
      <w:pPr>
        <w:pStyle w:val="NormalSS"/>
        <w:spacing w:after="200"/>
        <w:ind w:left="428" w:firstLine="0"/>
        <w:jc w:val="both"/>
        <w:rPr>
          <w:rFonts w:asciiTheme="minorHAnsi" w:hAnsiTheme="minorHAnsi"/>
          <w:b/>
        </w:rPr>
      </w:pPr>
      <w:r>
        <w:rPr>
          <w:rFonts w:asciiTheme="minorHAnsi" w:hAnsiTheme="minorHAnsi"/>
          <w:b/>
        </w:rPr>
        <w:t>Classroom Observations.</w:t>
      </w:r>
    </w:p>
    <w:p w14:paraId="3F7ABA92" w14:textId="75F39A29" w:rsidR="00087ED1" w:rsidRDefault="00087ED1" w:rsidP="00170114">
      <w:pPr>
        <w:pStyle w:val="NormalSS"/>
        <w:spacing w:after="200"/>
        <w:ind w:left="864" w:firstLine="0"/>
        <w:jc w:val="both"/>
        <w:rPr>
          <w:rFonts w:asciiTheme="minorHAnsi" w:hAnsiTheme="minorHAnsi"/>
        </w:rPr>
      </w:pPr>
      <w:r w:rsidRPr="00087ED1">
        <w:rPr>
          <w:rFonts w:asciiTheme="minorHAnsi" w:hAnsiTheme="minorHAnsi"/>
          <w:b/>
        </w:rPr>
        <w:t>Teaching Pyramid Observation Tool (TPOT)</w:t>
      </w:r>
      <w:r w:rsidR="00E76B63">
        <w:rPr>
          <w:rFonts w:asciiTheme="minorHAnsi" w:hAnsiTheme="minorHAnsi"/>
          <w:b/>
        </w:rPr>
        <w:t xml:space="preserve"> (Attachment </w:t>
      </w:r>
      <w:r w:rsidR="00D168B3">
        <w:rPr>
          <w:rFonts w:asciiTheme="minorHAnsi" w:hAnsiTheme="minorHAnsi"/>
          <w:b/>
        </w:rPr>
        <w:t>I</w:t>
      </w:r>
      <w:r w:rsidR="00E76B63">
        <w:rPr>
          <w:rFonts w:asciiTheme="minorHAnsi" w:hAnsiTheme="minorHAnsi"/>
          <w:b/>
        </w:rPr>
        <w:t>)</w:t>
      </w:r>
      <w:r w:rsidRPr="00087ED1">
        <w:rPr>
          <w:rFonts w:asciiTheme="minorHAnsi" w:hAnsiTheme="minorHAnsi"/>
          <w:b/>
        </w:rPr>
        <w:t xml:space="preserve">. </w:t>
      </w:r>
      <w:r w:rsidRPr="00087ED1">
        <w:rPr>
          <w:rFonts w:asciiTheme="minorHAnsi" w:hAnsiTheme="minorHAnsi"/>
        </w:rPr>
        <w:t>In order to examine how preschool teachers and practitioners change their practices around</w:t>
      </w:r>
      <w:r w:rsidR="00BD3BF0">
        <w:rPr>
          <w:rFonts w:asciiTheme="minorHAnsi" w:hAnsiTheme="minorHAnsi"/>
        </w:rPr>
        <w:t xml:space="preserve"> social and emotional learning, </w:t>
      </w:r>
      <w:r w:rsidRPr="00087ED1">
        <w:rPr>
          <w:rFonts w:asciiTheme="minorHAnsi" w:hAnsiTheme="minorHAnsi"/>
        </w:rPr>
        <w:t xml:space="preserve">the feasibility study team will use the Teaching Pyramid Observation Tool as a pre-/post- observation measure of the classroom environment. The TPOT is an on-site observation tool and has three subscales about how well preschool teachers implement the Pyramid Model. The first subscale is called Key Practices. Examples of questions include “Teachers engage in supportive conversations with children” and “Teacher acknowledges the children’s communication to him or her.” The second subscale is Red Flags. An example question is “Transitions are more chaotic than not.” The third subscale is Responses to Challenging Behavior. Examples in this subscale are “Teacher responds to children by stating the expected behavior in positive terms (i.e. what to do) or providing instruction in an acceptable behavior.” The TPOT is administered only in classrooms that serve children between the ages of two and five years old. The observation takes approximately two hours to fully complete. At the end of the observation, the observer conducts a </w:t>
      </w:r>
      <w:r w:rsidR="009976A7">
        <w:rPr>
          <w:rFonts w:asciiTheme="minorHAnsi" w:hAnsiTheme="minorHAnsi"/>
        </w:rPr>
        <w:t>20</w:t>
      </w:r>
      <w:r w:rsidRPr="00087ED1">
        <w:rPr>
          <w:rFonts w:asciiTheme="minorHAnsi" w:hAnsiTheme="minorHAnsi"/>
        </w:rPr>
        <w:t xml:space="preserve">-minute interview with the lead teacher. </w:t>
      </w:r>
      <w:r w:rsidR="007870E6">
        <w:rPr>
          <w:rFonts w:asciiTheme="minorHAnsi" w:hAnsiTheme="minorHAnsi"/>
        </w:rPr>
        <w:t xml:space="preserve">The purpose of the interview is to capture any subscale components that were not able to be observed. For example, if no children exhibited challenging behaviors during the observation, the observer can ask teachers how they respond to challenging behaviors in the interview. </w:t>
      </w:r>
      <w:r w:rsidRPr="00087ED1">
        <w:rPr>
          <w:rFonts w:asciiTheme="minorHAnsi" w:hAnsiTheme="minorHAnsi"/>
        </w:rPr>
        <w:t>If a teacher is unavailable to complete the interview immediately after the observation, the observer will make arrangements to complete the interview over the phone as soon as possible</w:t>
      </w:r>
      <w:r>
        <w:rPr>
          <w:rFonts w:asciiTheme="minorHAnsi" w:hAnsiTheme="minorHAnsi"/>
        </w:rPr>
        <w:t>.</w:t>
      </w:r>
    </w:p>
    <w:p w14:paraId="5ADCD7D0" w14:textId="77777777" w:rsidR="00007FED" w:rsidRDefault="00007FED" w:rsidP="00007FED">
      <w:pPr>
        <w:pStyle w:val="NormalSS"/>
        <w:spacing w:after="200"/>
        <w:ind w:left="864" w:firstLine="0"/>
        <w:jc w:val="both"/>
        <w:rPr>
          <w:rFonts w:asciiTheme="minorHAnsi" w:hAnsiTheme="minorHAnsi"/>
        </w:rPr>
      </w:pPr>
      <w:r w:rsidRPr="00087ED1">
        <w:rPr>
          <w:rFonts w:asciiTheme="minorHAnsi" w:hAnsiTheme="minorHAnsi"/>
          <w:b/>
        </w:rPr>
        <w:t xml:space="preserve">Teaching Pyramid </w:t>
      </w:r>
      <w:r>
        <w:rPr>
          <w:rFonts w:asciiTheme="minorHAnsi" w:hAnsiTheme="minorHAnsi"/>
          <w:b/>
        </w:rPr>
        <w:t xml:space="preserve">Infant-Toddler </w:t>
      </w:r>
      <w:r w:rsidRPr="00087ED1">
        <w:rPr>
          <w:rFonts w:asciiTheme="minorHAnsi" w:hAnsiTheme="minorHAnsi"/>
          <w:b/>
        </w:rPr>
        <w:t xml:space="preserve">Observation </w:t>
      </w:r>
      <w:r>
        <w:rPr>
          <w:rFonts w:asciiTheme="minorHAnsi" w:hAnsiTheme="minorHAnsi"/>
          <w:b/>
        </w:rPr>
        <w:t>Scale</w:t>
      </w:r>
      <w:r w:rsidRPr="00087ED1">
        <w:rPr>
          <w:rFonts w:asciiTheme="minorHAnsi" w:hAnsiTheme="minorHAnsi"/>
          <w:b/>
        </w:rPr>
        <w:t xml:space="preserve"> (TP</w:t>
      </w:r>
      <w:r>
        <w:rPr>
          <w:rFonts w:asciiTheme="minorHAnsi" w:hAnsiTheme="minorHAnsi"/>
          <w:b/>
        </w:rPr>
        <w:t>I</w:t>
      </w:r>
      <w:r w:rsidRPr="00087ED1">
        <w:rPr>
          <w:rFonts w:asciiTheme="minorHAnsi" w:hAnsiTheme="minorHAnsi"/>
          <w:b/>
        </w:rPr>
        <w:t>T</w:t>
      </w:r>
      <w:r>
        <w:rPr>
          <w:rFonts w:asciiTheme="minorHAnsi" w:hAnsiTheme="minorHAnsi"/>
          <w:b/>
        </w:rPr>
        <w:t>OS</w:t>
      </w:r>
      <w:r w:rsidRPr="00087ED1">
        <w:rPr>
          <w:rFonts w:asciiTheme="minorHAnsi" w:hAnsiTheme="minorHAnsi"/>
          <w:b/>
        </w:rPr>
        <w:t>)</w:t>
      </w:r>
      <w:r>
        <w:rPr>
          <w:rFonts w:asciiTheme="minorHAnsi" w:hAnsiTheme="minorHAnsi"/>
          <w:b/>
        </w:rPr>
        <w:t xml:space="preserve"> (Attachment J)</w:t>
      </w:r>
      <w:r w:rsidRPr="00087ED1">
        <w:rPr>
          <w:rFonts w:asciiTheme="minorHAnsi" w:hAnsiTheme="minorHAnsi"/>
          <w:b/>
        </w:rPr>
        <w:t xml:space="preserve">. </w:t>
      </w:r>
      <w:r w:rsidRPr="00087ED1">
        <w:rPr>
          <w:rFonts w:asciiTheme="minorHAnsi" w:hAnsiTheme="minorHAnsi"/>
        </w:rPr>
        <w:t xml:space="preserve">In order to examine how </w:t>
      </w:r>
      <w:r>
        <w:rPr>
          <w:rFonts w:asciiTheme="minorHAnsi" w:hAnsiTheme="minorHAnsi"/>
        </w:rPr>
        <w:t>infant and toddler</w:t>
      </w:r>
      <w:r w:rsidRPr="00087ED1">
        <w:rPr>
          <w:rFonts w:asciiTheme="minorHAnsi" w:hAnsiTheme="minorHAnsi"/>
        </w:rPr>
        <w:t xml:space="preserve"> teachers and practitioners change their practices around</w:t>
      </w:r>
      <w:r>
        <w:rPr>
          <w:rFonts w:asciiTheme="minorHAnsi" w:hAnsiTheme="minorHAnsi"/>
        </w:rPr>
        <w:t xml:space="preserve"> social and emotional learning, </w:t>
      </w:r>
      <w:r w:rsidRPr="00087ED1">
        <w:rPr>
          <w:rFonts w:asciiTheme="minorHAnsi" w:hAnsiTheme="minorHAnsi"/>
        </w:rPr>
        <w:t xml:space="preserve">the feasibility study team will use the Teaching Pyramid </w:t>
      </w:r>
      <w:r>
        <w:rPr>
          <w:rFonts w:asciiTheme="minorHAnsi" w:hAnsiTheme="minorHAnsi"/>
        </w:rPr>
        <w:t>Infant-Toddler Observation Scale</w:t>
      </w:r>
      <w:r w:rsidRPr="00087ED1">
        <w:rPr>
          <w:rFonts w:asciiTheme="minorHAnsi" w:hAnsiTheme="minorHAnsi"/>
        </w:rPr>
        <w:t xml:space="preserve"> as a pre-/post- observation measure of the classroom environment. The TP</w:t>
      </w:r>
      <w:r>
        <w:rPr>
          <w:rFonts w:asciiTheme="minorHAnsi" w:hAnsiTheme="minorHAnsi"/>
        </w:rPr>
        <w:t>ITOS</w:t>
      </w:r>
      <w:r w:rsidRPr="00087ED1">
        <w:rPr>
          <w:rFonts w:asciiTheme="minorHAnsi" w:hAnsiTheme="minorHAnsi"/>
        </w:rPr>
        <w:t xml:space="preserve"> is an on-site observation tool about how well preschool teach</w:t>
      </w:r>
      <w:r>
        <w:rPr>
          <w:rFonts w:asciiTheme="minorHAnsi" w:hAnsiTheme="minorHAnsi"/>
        </w:rPr>
        <w:t>ers implement the Pyramid Model</w:t>
      </w:r>
      <w:r w:rsidRPr="00F1000D">
        <w:rPr>
          <w:rFonts w:asciiTheme="minorHAnsi" w:hAnsiTheme="minorHAnsi"/>
        </w:rPr>
        <w:t xml:space="preserve">. It involves an observation of an infant-toddler classroom and involves three main elements: (1) observing for red flags; (2) observing specific routines (i.e., free play, feeding/mealtime, structured group activity) and assessing child engagement; and (3) observing specific routines (i.e., free play, feeding/mealtime, physical care routine, and structured group activity) and rating behavioral and environmental items. </w:t>
      </w:r>
      <w:r>
        <w:rPr>
          <w:rFonts w:asciiTheme="minorHAnsi" w:hAnsiTheme="minorHAnsi"/>
        </w:rPr>
        <w:t>That TPITOS</w:t>
      </w:r>
      <w:r w:rsidRPr="00087ED1">
        <w:rPr>
          <w:rFonts w:asciiTheme="minorHAnsi" w:hAnsiTheme="minorHAnsi"/>
        </w:rPr>
        <w:t xml:space="preserve"> is administered only in classrooms that serve </w:t>
      </w:r>
      <w:r>
        <w:rPr>
          <w:rFonts w:asciiTheme="minorHAnsi" w:hAnsiTheme="minorHAnsi"/>
        </w:rPr>
        <w:t>infants and toddlers</w:t>
      </w:r>
      <w:r w:rsidRPr="00087ED1">
        <w:rPr>
          <w:rFonts w:asciiTheme="minorHAnsi" w:hAnsiTheme="minorHAnsi"/>
        </w:rPr>
        <w:t xml:space="preserve">. The observation takes approximately two hours to fully complete. At the end of the observation, the observer conducts a </w:t>
      </w:r>
      <w:r>
        <w:rPr>
          <w:rFonts w:asciiTheme="minorHAnsi" w:hAnsiTheme="minorHAnsi"/>
        </w:rPr>
        <w:t>20</w:t>
      </w:r>
      <w:r w:rsidRPr="00087ED1">
        <w:rPr>
          <w:rFonts w:asciiTheme="minorHAnsi" w:hAnsiTheme="minorHAnsi"/>
        </w:rPr>
        <w:t xml:space="preserve">-minute interview with the lead teacher. </w:t>
      </w:r>
      <w:r w:rsidRPr="00170114">
        <w:rPr>
          <w:rFonts w:asciiTheme="minorHAnsi" w:hAnsiTheme="minorHAnsi"/>
        </w:rPr>
        <w:t xml:space="preserve">The purpose of </w:t>
      </w:r>
      <w:r>
        <w:rPr>
          <w:rFonts w:asciiTheme="minorHAnsi" w:hAnsiTheme="minorHAnsi"/>
        </w:rPr>
        <w:t>the interview is to capture any teaching practices</w:t>
      </w:r>
      <w:r w:rsidRPr="00170114">
        <w:rPr>
          <w:rFonts w:asciiTheme="minorHAnsi" w:hAnsiTheme="minorHAnsi"/>
        </w:rPr>
        <w:t xml:space="preserve"> that were not able to be observed. For example, if no children exhibited challenging behaviors during the observation, the observer can ask teachers how they respond to challenging behaviors in the interview. </w:t>
      </w:r>
      <w:r>
        <w:rPr>
          <w:rFonts w:asciiTheme="minorHAnsi" w:hAnsiTheme="minorHAnsi"/>
        </w:rPr>
        <w:t xml:space="preserve">Additionally, during the interview, the observer will ask teachers about things like their collaboration with other teachers and strategies for communicating with parents and families. </w:t>
      </w:r>
      <w:r w:rsidRPr="00087ED1">
        <w:rPr>
          <w:rFonts w:asciiTheme="minorHAnsi" w:hAnsiTheme="minorHAnsi"/>
        </w:rPr>
        <w:t>If a teacher is unavailable to complete the interview immediately after the observation, the observer will make arrangements to complete the interview over the phone as soon as possible</w:t>
      </w:r>
      <w:r>
        <w:rPr>
          <w:rFonts w:asciiTheme="minorHAnsi" w:hAnsiTheme="minorHAnsi"/>
        </w:rPr>
        <w:t>.</w:t>
      </w:r>
    </w:p>
    <w:p w14:paraId="65502725" w14:textId="77777777" w:rsidR="00007FED" w:rsidRPr="00087ED1" w:rsidRDefault="00007FED" w:rsidP="00007FED">
      <w:pPr>
        <w:pStyle w:val="NormalSS"/>
        <w:spacing w:after="200"/>
        <w:ind w:left="428" w:firstLine="0"/>
        <w:jc w:val="both"/>
        <w:rPr>
          <w:rFonts w:asciiTheme="minorHAnsi" w:hAnsiTheme="minorHAnsi"/>
        </w:rPr>
      </w:pPr>
      <w:r>
        <w:rPr>
          <w:rFonts w:asciiTheme="minorHAnsi" w:hAnsiTheme="minorHAnsi"/>
        </w:rPr>
        <w:t xml:space="preserve">The TPOT and TPITOS </w:t>
      </w:r>
      <w:r w:rsidRPr="00A23A97">
        <w:rPr>
          <w:rFonts w:asciiTheme="minorHAnsi" w:hAnsiTheme="minorHAnsi"/>
        </w:rPr>
        <w:t xml:space="preserve">will be administered by a trained and reliable observer (who is blind to whether the classroom teacher(s) is/are a member of the Core BSC Team or </w:t>
      </w:r>
      <w:r>
        <w:rPr>
          <w:rFonts w:asciiTheme="minorHAnsi" w:hAnsiTheme="minorHAnsi"/>
        </w:rPr>
        <w:t>not</w:t>
      </w:r>
      <w:r w:rsidRPr="00A23A97">
        <w:rPr>
          <w:rFonts w:asciiTheme="minorHAnsi" w:hAnsiTheme="minorHAnsi"/>
        </w:rPr>
        <w:t xml:space="preserve">) before the first Learning Session. The </w:t>
      </w:r>
      <w:r>
        <w:rPr>
          <w:rFonts w:asciiTheme="minorHAnsi" w:hAnsiTheme="minorHAnsi"/>
        </w:rPr>
        <w:t xml:space="preserve">TPOT and TPITOS </w:t>
      </w:r>
      <w:r w:rsidRPr="00A23A97">
        <w:rPr>
          <w:rFonts w:asciiTheme="minorHAnsi" w:hAnsiTheme="minorHAnsi"/>
        </w:rPr>
        <w:t>will be administered a second time – post-BSC – afte</w:t>
      </w:r>
      <w:r>
        <w:rPr>
          <w:rFonts w:asciiTheme="minorHAnsi" w:hAnsiTheme="minorHAnsi"/>
        </w:rPr>
        <w:t xml:space="preserve">r the fourth Learning Session. </w:t>
      </w:r>
      <w:r w:rsidRPr="00A23A97">
        <w:rPr>
          <w:rFonts w:asciiTheme="minorHAnsi" w:hAnsiTheme="minorHAnsi"/>
        </w:rPr>
        <w:t xml:space="preserve">We </w:t>
      </w:r>
      <w:r>
        <w:rPr>
          <w:rFonts w:asciiTheme="minorHAnsi" w:hAnsiTheme="minorHAnsi"/>
        </w:rPr>
        <w:t xml:space="preserve">intend to </w:t>
      </w:r>
      <w:r w:rsidRPr="00A23A97">
        <w:rPr>
          <w:rFonts w:asciiTheme="minorHAnsi" w:hAnsiTheme="minorHAnsi"/>
        </w:rPr>
        <w:t xml:space="preserve">administer the </w:t>
      </w:r>
      <w:r>
        <w:rPr>
          <w:rFonts w:asciiTheme="minorHAnsi" w:hAnsiTheme="minorHAnsi"/>
        </w:rPr>
        <w:t>TPOT or TPITOS in</w:t>
      </w:r>
      <w:r w:rsidRPr="00A23A97">
        <w:rPr>
          <w:rFonts w:asciiTheme="minorHAnsi" w:hAnsiTheme="minorHAnsi"/>
        </w:rPr>
        <w:t xml:space="preserve"> up to 4 classrooms at a large site (2 classrooms with teachers who are on the Core BSC Team and 1 or 2 classrooms with teachers who are not on the Core BSC Team) and in 2 or 3 classrooms at a small site (1 or 2 classrooms with teachers who are on the Core BSC Team and 1 classroom with teachers </w:t>
      </w:r>
      <w:r>
        <w:rPr>
          <w:rFonts w:asciiTheme="minorHAnsi" w:hAnsiTheme="minorHAnsi"/>
        </w:rPr>
        <w:t>not on the Core BSC Team</w:t>
      </w:r>
      <w:r w:rsidRPr="00A23A97">
        <w:rPr>
          <w:rFonts w:asciiTheme="minorHAnsi" w:hAnsiTheme="minorHAnsi"/>
        </w:rPr>
        <w:t>).</w:t>
      </w:r>
      <w:r>
        <w:rPr>
          <w:rFonts w:asciiTheme="minorHAnsi" w:hAnsiTheme="minorHAnsi"/>
        </w:rPr>
        <w:t xml:space="preserve"> Whether classrooms receive a TPOT or TPITOS observation will depend on the ages of the children they serve.</w:t>
      </w:r>
    </w:p>
    <w:p w14:paraId="618D85F6" w14:textId="5BC31397" w:rsidR="00F64DC5" w:rsidRPr="00163F53" w:rsidRDefault="00C22F07" w:rsidP="00170114">
      <w:pPr>
        <w:pStyle w:val="Bullet"/>
        <w:numPr>
          <w:ilvl w:val="0"/>
          <w:numId w:val="0"/>
        </w:numPr>
        <w:tabs>
          <w:tab w:val="clear" w:pos="432"/>
          <w:tab w:val="left" w:pos="0"/>
        </w:tabs>
        <w:ind w:left="428"/>
        <w:jc w:val="both"/>
        <w:rPr>
          <w:rFonts w:asciiTheme="minorHAnsi" w:hAnsiTheme="minorHAnsi"/>
        </w:rPr>
      </w:pPr>
      <w:r w:rsidRPr="006D7EE2">
        <w:rPr>
          <w:rFonts w:asciiTheme="minorHAnsi" w:hAnsiTheme="minorHAnsi"/>
          <w:b/>
        </w:rPr>
        <w:t>Early Childhood Work Environment Survey (ECWES)</w:t>
      </w:r>
      <w:r w:rsidR="000612BD">
        <w:rPr>
          <w:rFonts w:asciiTheme="minorHAnsi" w:hAnsiTheme="minorHAnsi"/>
          <w:b/>
        </w:rPr>
        <w:t xml:space="preserve"> </w:t>
      </w:r>
      <w:r>
        <w:rPr>
          <w:rFonts w:asciiTheme="minorHAnsi" w:hAnsiTheme="minorHAnsi"/>
          <w:b/>
        </w:rPr>
        <w:t xml:space="preserve">(Attachment </w:t>
      </w:r>
      <w:r w:rsidR="0000053C">
        <w:rPr>
          <w:rFonts w:asciiTheme="minorHAnsi" w:hAnsiTheme="minorHAnsi"/>
          <w:b/>
        </w:rPr>
        <w:t>K</w:t>
      </w:r>
      <w:r>
        <w:rPr>
          <w:rFonts w:asciiTheme="minorHAnsi" w:hAnsiTheme="minorHAnsi"/>
          <w:b/>
        </w:rPr>
        <w:t>)</w:t>
      </w:r>
      <w:r w:rsidRPr="006D7EE2">
        <w:rPr>
          <w:rFonts w:asciiTheme="minorHAnsi" w:hAnsiTheme="minorHAnsi"/>
          <w:b/>
        </w:rPr>
        <w:t>.</w:t>
      </w:r>
      <w:r w:rsidRPr="006D7EE2">
        <w:rPr>
          <w:rFonts w:asciiTheme="minorHAnsi" w:hAnsiTheme="minorHAnsi"/>
        </w:rPr>
        <w:t xml:space="preserve"> </w:t>
      </w:r>
      <w:r w:rsidRPr="002E5EA5">
        <w:rPr>
          <w:rFonts w:asciiTheme="minorHAnsi" w:hAnsiTheme="minorHAnsi"/>
        </w:rPr>
        <w:t xml:space="preserve">The </w:t>
      </w:r>
      <w:r w:rsidR="00F87E53">
        <w:rPr>
          <w:rFonts w:asciiTheme="minorHAnsi" w:hAnsiTheme="minorHAnsi"/>
        </w:rPr>
        <w:t>F</w:t>
      </w:r>
      <w:r w:rsidR="00F87E53" w:rsidRPr="002E5EA5">
        <w:rPr>
          <w:rFonts w:asciiTheme="minorHAnsi" w:hAnsiTheme="minorHAnsi"/>
        </w:rPr>
        <w:t xml:space="preserve">easibility </w:t>
      </w:r>
      <w:r w:rsidR="00F87E53">
        <w:rPr>
          <w:rFonts w:asciiTheme="minorHAnsi" w:hAnsiTheme="minorHAnsi"/>
        </w:rPr>
        <w:t>S</w:t>
      </w:r>
      <w:r w:rsidR="00F87E53" w:rsidRPr="002E5EA5">
        <w:rPr>
          <w:rFonts w:asciiTheme="minorHAnsi" w:hAnsiTheme="minorHAnsi"/>
        </w:rPr>
        <w:t xml:space="preserve">tudy </w:t>
      </w:r>
      <w:r w:rsidR="00F87E53">
        <w:rPr>
          <w:rFonts w:asciiTheme="minorHAnsi" w:hAnsiTheme="minorHAnsi"/>
        </w:rPr>
        <w:t>T</w:t>
      </w:r>
      <w:r w:rsidR="00F87E53" w:rsidRPr="002E5EA5">
        <w:rPr>
          <w:rFonts w:asciiTheme="minorHAnsi" w:hAnsiTheme="minorHAnsi"/>
        </w:rPr>
        <w:t xml:space="preserve">eam </w:t>
      </w:r>
      <w:r w:rsidRPr="002E5EA5">
        <w:rPr>
          <w:rFonts w:asciiTheme="minorHAnsi" w:hAnsiTheme="minorHAnsi"/>
        </w:rPr>
        <w:t>will use the Early Childhood Work Environment Survey, a tool that measures the organizational climate of early childhood programs. It was developed specifically for early care and education settings. The 15-minute survey includes questions about staff’s perceptions about various organizational practices. The</w:t>
      </w:r>
      <w:r>
        <w:rPr>
          <w:rFonts w:asciiTheme="minorHAnsi" w:hAnsiTheme="minorHAnsi"/>
        </w:rPr>
        <w:t>re are ten dimensions</w:t>
      </w:r>
      <w:r w:rsidRPr="002E5EA5">
        <w:rPr>
          <w:rFonts w:asciiTheme="minorHAnsi" w:hAnsiTheme="minorHAnsi"/>
        </w:rPr>
        <w:t xml:space="preserve"> in the survey that will help the feasibility study team better understand the collective perceptions of staff at the entire ECE program. Specifically, the tool will help us decipher what things are going well in the program and better isolate area</w:t>
      </w:r>
      <w:r>
        <w:rPr>
          <w:rFonts w:asciiTheme="minorHAnsi" w:hAnsiTheme="minorHAnsi"/>
        </w:rPr>
        <w:t>s that need to be strengthened</w:t>
      </w:r>
      <w:r w:rsidRPr="002E5EA5">
        <w:rPr>
          <w:rFonts w:asciiTheme="minorHAnsi" w:hAnsiTheme="minorHAnsi"/>
        </w:rPr>
        <w:t xml:space="preserve">.  Example items about work attitude include asking the respondent to indicate if they “intend to work here at least two more years,” and “I sometimes feel trapped in my job.” </w:t>
      </w:r>
      <w:r w:rsidR="000370B4">
        <w:rPr>
          <w:rFonts w:asciiTheme="minorHAnsi" w:hAnsiTheme="minorHAnsi"/>
        </w:rPr>
        <w:t xml:space="preserve">The survey will be available through a web-portal hosted by </w:t>
      </w:r>
      <w:r w:rsidR="000F4F86">
        <w:rPr>
          <w:rFonts w:asciiTheme="minorHAnsi" w:hAnsiTheme="minorHAnsi"/>
        </w:rPr>
        <w:t>New Horizons</w:t>
      </w:r>
      <w:r w:rsidR="00750A7B">
        <w:rPr>
          <w:rFonts w:asciiTheme="minorHAnsi" w:hAnsiTheme="minorHAnsi"/>
        </w:rPr>
        <w:t xml:space="preserve"> (the owner of the ECWES tool)</w:t>
      </w:r>
      <w:r w:rsidR="000370B4">
        <w:rPr>
          <w:rFonts w:asciiTheme="minorHAnsi" w:hAnsiTheme="minorHAnsi"/>
        </w:rPr>
        <w:t xml:space="preserve">; participating staff will receive a link with login information and instructions for completing the survey. </w:t>
      </w:r>
      <w:r w:rsidR="002A1B47" w:rsidRPr="002A1B47">
        <w:rPr>
          <w:rFonts w:asciiTheme="minorHAnsi" w:hAnsiTheme="minorHAnsi"/>
        </w:rPr>
        <w:t xml:space="preserve"> </w:t>
      </w:r>
      <w:r w:rsidR="002A1B47" w:rsidRPr="002E5EA5">
        <w:rPr>
          <w:rFonts w:asciiTheme="minorHAnsi" w:hAnsiTheme="minorHAnsi"/>
        </w:rPr>
        <w:t>The ECWES will be completed with all staff (administrative, teaching, and support staff) at the ECE program who work more than 10 hours per week and who have consented to the Feasibility Study.</w:t>
      </w:r>
      <w:r w:rsidR="00D478A0">
        <w:rPr>
          <w:rFonts w:asciiTheme="minorHAnsi" w:hAnsiTheme="minorHAnsi"/>
        </w:rPr>
        <w:t xml:space="preserve"> </w:t>
      </w:r>
      <w:r w:rsidR="002A1B47" w:rsidRPr="002E5EA5">
        <w:rPr>
          <w:rFonts w:asciiTheme="minorHAnsi" w:hAnsiTheme="minorHAnsi"/>
        </w:rPr>
        <w:t>For the most valid summary site profile, the scale should be completed with a minimum of five people per site.</w:t>
      </w:r>
      <w:r w:rsidR="002A1B47">
        <w:rPr>
          <w:rFonts w:asciiTheme="minorHAnsi" w:hAnsiTheme="minorHAnsi"/>
        </w:rPr>
        <w:t xml:space="preserve"> </w:t>
      </w:r>
      <w:r w:rsidRPr="002E5EA5">
        <w:rPr>
          <w:rFonts w:asciiTheme="minorHAnsi" w:hAnsiTheme="minorHAnsi"/>
        </w:rPr>
        <w:t xml:space="preserve">After all staff at the site who have consented to the Feasibility Study complete the ECWES or after 30 days (whichever comes first), an electronic Work Environment Profile summarizing the aggregate results will be available for the </w:t>
      </w:r>
      <w:r w:rsidR="000370B4">
        <w:rPr>
          <w:rFonts w:asciiTheme="minorHAnsi" w:hAnsiTheme="minorHAnsi"/>
        </w:rPr>
        <w:t>F</w:t>
      </w:r>
      <w:r w:rsidR="000370B4" w:rsidRPr="002E5EA5">
        <w:rPr>
          <w:rFonts w:asciiTheme="minorHAnsi" w:hAnsiTheme="minorHAnsi"/>
        </w:rPr>
        <w:t xml:space="preserve">easibility </w:t>
      </w:r>
      <w:r w:rsidR="000370B4">
        <w:rPr>
          <w:rFonts w:asciiTheme="minorHAnsi" w:hAnsiTheme="minorHAnsi"/>
        </w:rPr>
        <w:t>S</w:t>
      </w:r>
      <w:r w:rsidRPr="002E5EA5">
        <w:rPr>
          <w:rFonts w:asciiTheme="minorHAnsi" w:hAnsiTheme="minorHAnsi"/>
        </w:rPr>
        <w:t xml:space="preserve">tudy </w:t>
      </w:r>
      <w:r w:rsidR="000370B4">
        <w:rPr>
          <w:rFonts w:asciiTheme="minorHAnsi" w:hAnsiTheme="minorHAnsi"/>
        </w:rPr>
        <w:t>T</w:t>
      </w:r>
      <w:r w:rsidRPr="002E5EA5">
        <w:rPr>
          <w:rFonts w:asciiTheme="minorHAnsi" w:hAnsiTheme="minorHAnsi"/>
        </w:rPr>
        <w:t xml:space="preserve">eam to review. </w:t>
      </w:r>
    </w:p>
    <w:p w14:paraId="4E54AA1E" w14:textId="28C01FC6" w:rsidR="00C22F07" w:rsidRPr="003E2E7D" w:rsidRDefault="00C22F07" w:rsidP="003E2E7D">
      <w:pPr>
        <w:pStyle w:val="Bullet"/>
        <w:numPr>
          <w:ilvl w:val="0"/>
          <w:numId w:val="0"/>
        </w:numPr>
        <w:tabs>
          <w:tab w:val="clear" w:pos="432"/>
          <w:tab w:val="left" w:pos="0"/>
        </w:tabs>
        <w:ind w:left="428"/>
        <w:rPr>
          <w:rFonts w:asciiTheme="minorHAnsi" w:hAnsiTheme="minorHAnsi"/>
          <w:color w:val="000000" w:themeColor="text1"/>
        </w:rPr>
      </w:pPr>
      <w:r w:rsidRPr="000F4F86">
        <w:rPr>
          <w:rFonts w:asciiTheme="minorHAnsi" w:hAnsiTheme="minorHAnsi"/>
          <w:b/>
        </w:rPr>
        <w:t>Pre-/Post- Survey</w:t>
      </w:r>
      <w:r w:rsidR="00087ED1" w:rsidRPr="000F4F86">
        <w:rPr>
          <w:rFonts w:asciiTheme="minorHAnsi" w:hAnsiTheme="minorHAnsi"/>
          <w:b/>
        </w:rPr>
        <w:t xml:space="preserve"> </w:t>
      </w:r>
      <w:r w:rsidR="00E76B63" w:rsidRPr="000F4F86">
        <w:rPr>
          <w:rFonts w:asciiTheme="minorHAnsi" w:hAnsiTheme="minorHAnsi"/>
          <w:b/>
        </w:rPr>
        <w:t xml:space="preserve">(Attachment </w:t>
      </w:r>
      <w:r w:rsidR="0000053C">
        <w:rPr>
          <w:rFonts w:asciiTheme="minorHAnsi" w:hAnsiTheme="minorHAnsi"/>
          <w:b/>
        </w:rPr>
        <w:t>L</w:t>
      </w:r>
      <w:r w:rsidR="00E76B63" w:rsidRPr="000F4F86">
        <w:rPr>
          <w:rFonts w:asciiTheme="minorHAnsi" w:hAnsiTheme="minorHAnsi"/>
          <w:b/>
        </w:rPr>
        <w:t>)</w:t>
      </w:r>
      <w:r w:rsidR="00087ED1" w:rsidRPr="000F4F86">
        <w:rPr>
          <w:rFonts w:asciiTheme="minorHAnsi" w:hAnsiTheme="minorHAnsi"/>
          <w:b/>
        </w:rPr>
        <w:t>.</w:t>
      </w:r>
      <w:r w:rsidR="00087ED1" w:rsidRPr="000F4F86">
        <w:rPr>
          <w:rFonts w:asciiTheme="minorHAnsi" w:hAnsiTheme="minorHAnsi"/>
        </w:rPr>
        <w:t xml:space="preserve"> </w:t>
      </w:r>
      <w:r w:rsidR="003E2E7D" w:rsidRPr="00C71739">
        <w:rPr>
          <w:rFonts w:asciiTheme="minorHAnsi" w:hAnsiTheme="minorHAnsi"/>
          <w:color w:val="000000" w:themeColor="text1"/>
        </w:rPr>
        <w:t xml:space="preserve">As part of the feasibility study data collection, the </w:t>
      </w:r>
      <w:r w:rsidR="003E2E7D">
        <w:rPr>
          <w:rFonts w:asciiTheme="minorHAnsi" w:hAnsiTheme="minorHAnsi"/>
          <w:color w:val="000000" w:themeColor="text1"/>
        </w:rPr>
        <w:t>F</w:t>
      </w:r>
      <w:r w:rsidR="003E2E7D" w:rsidRPr="00C71739">
        <w:rPr>
          <w:rFonts w:asciiTheme="minorHAnsi" w:hAnsiTheme="minorHAnsi"/>
          <w:color w:val="000000" w:themeColor="text1"/>
        </w:rPr>
        <w:t xml:space="preserve">easibility </w:t>
      </w:r>
      <w:r w:rsidR="003E2E7D">
        <w:rPr>
          <w:rFonts w:asciiTheme="minorHAnsi" w:hAnsiTheme="minorHAnsi"/>
          <w:color w:val="000000" w:themeColor="text1"/>
        </w:rPr>
        <w:t>S</w:t>
      </w:r>
      <w:r w:rsidR="003E2E7D" w:rsidRPr="00C71739">
        <w:rPr>
          <w:rFonts w:asciiTheme="minorHAnsi" w:hAnsiTheme="minorHAnsi"/>
          <w:color w:val="000000" w:themeColor="text1"/>
        </w:rPr>
        <w:t xml:space="preserve">tudy </w:t>
      </w:r>
      <w:r w:rsidR="003E2E7D">
        <w:rPr>
          <w:rFonts w:asciiTheme="minorHAnsi" w:hAnsiTheme="minorHAnsi"/>
          <w:color w:val="000000" w:themeColor="text1"/>
        </w:rPr>
        <w:t>Team will develop and field a</w:t>
      </w:r>
      <w:r w:rsidR="003E2E7D" w:rsidRPr="00C71739">
        <w:rPr>
          <w:rFonts w:asciiTheme="minorHAnsi" w:hAnsiTheme="minorHAnsi"/>
          <w:color w:val="000000" w:themeColor="text1"/>
        </w:rPr>
        <w:t xml:space="preserve"> survey with staff at the early care and education sites who participate in the CCL project </w:t>
      </w:r>
      <w:r w:rsidR="003E2E7D">
        <w:rPr>
          <w:rFonts w:asciiTheme="minorHAnsi" w:hAnsiTheme="minorHAnsi"/>
          <w:color w:val="000000" w:themeColor="text1"/>
        </w:rPr>
        <w:t>(both Core BSC Team members and non-Core BSC Team members</w:t>
      </w:r>
      <w:r w:rsidR="003E2E7D" w:rsidRPr="00C71739">
        <w:rPr>
          <w:rFonts w:asciiTheme="minorHAnsi" w:hAnsiTheme="minorHAnsi"/>
          <w:color w:val="000000" w:themeColor="text1"/>
        </w:rPr>
        <w:t xml:space="preserve">). </w:t>
      </w:r>
      <w:r w:rsidR="003E2E7D">
        <w:rPr>
          <w:rFonts w:asciiTheme="minorHAnsi" w:hAnsiTheme="minorHAnsi"/>
          <w:color w:val="000000" w:themeColor="text1"/>
        </w:rPr>
        <w:t xml:space="preserve">The survey will be web-based, although a paper/pencil option will be available if preferred by individual respondents. </w:t>
      </w:r>
      <w:r w:rsidR="003E2E7D" w:rsidRPr="00C71739">
        <w:rPr>
          <w:rFonts w:asciiTheme="minorHAnsi" w:hAnsiTheme="minorHAnsi"/>
          <w:color w:val="000000" w:themeColor="text1"/>
        </w:rPr>
        <w:t xml:space="preserve">The purpose of the survey is to answer key implementation and outcomes research questions that cannot be answered through secondary measures review nor observation only. We plan to subsume some standardized, proprietary measures into the </w:t>
      </w:r>
      <w:r w:rsidR="003E2E7D">
        <w:rPr>
          <w:rFonts w:asciiTheme="minorHAnsi" w:hAnsiTheme="minorHAnsi"/>
          <w:color w:val="000000" w:themeColor="text1"/>
        </w:rPr>
        <w:t>online</w:t>
      </w:r>
      <w:r w:rsidR="003E2E7D" w:rsidRPr="00C71739">
        <w:rPr>
          <w:rFonts w:asciiTheme="minorHAnsi" w:hAnsiTheme="minorHAnsi"/>
          <w:color w:val="000000" w:themeColor="text1"/>
        </w:rPr>
        <w:t xml:space="preserve"> survey so that from a staff person’s perspective, they are only completing one survey. These measures include background information from the Early Childhood Work Environment Survey, the Early Childhood Job Satisfaction Survey, the Psychological Safety survey, </w:t>
      </w:r>
      <w:r w:rsidR="00EF2EE7">
        <w:rPr>
          <w:rFonts w:asciiTheme="minorHAnsi" w:hAnsiTheme="minorHAnsi"/>
          <w:color w:val="000000" w:themeColor="text1"/>
        </w:rPr>
        <w:t xml:space="preserve">the </w:t>
      </w:r>
      <w:r w:rsidR="00BA5D16">
        <w:rPr>
          <w:rFonts w:asciiTheme="minorHAnsi" w:hAnsiTheme="minorHAnsi"/>
          <w:color w:val="000000" w:themeColor="text1"/>
        </w:rPr>
        <w:t xml:space="preserve">Maslach </w:t>
      </w:r>
      <w:r w:rsidR="00EF2EE7">
        <w:rPr>
          <w:rFonts w:asciiTheme="minorHAnsi" w:hAnsiTheme="minorHAnsi"/>
          <w:color w:val="000000" w:themeColor="text1"/>
        </w:rPr>
        <w:t xml:space="preserve">Burnout Inventory, teacher and director self-efficacy items, </w:t>
      </w:r>
      <w:r w:rsidR="003E2E7D" w:rsidRPr="00C71739">
        <w:rPr>
          <w:rFonts w:asciiTheme="minorHAnsi" w:hAnsiTheme="minorHAnsi"/>
          <w:color w:val="000000" w:themeColor="text1"/>
        </w:rPr>
        <w:t xml:space="preserve">and the Perceived Problems Questionnaire.  </w:t>
      </w:r>
    </w:p>
    <w:p w14:paraId="3AF3C1F5" w14:textId="634DDB35" w:rsidR="00993921" w:rsidRPr="00C71739" w:rsidRDefault="00993921" w:rsidP="00170114">
      <w:pPr>
        <w:pStyle w:val="Bullet"/>
        <w:numPr>
          <w:ilvl w:val="0"/>
          <w:numId w:val="0"/>
        </w:numPr>
        <w:tabs>
          <w:tab w:val="clear" w:pos="432"/>
          <w:tab w:val="left" w:pos="0"/>
        </w:tabs>
        <w:ind w:left="428"/>
        <w:rPr>
          <w:rFonts w:asciiTheme="minorHAnsi" w:hAnsiTheme="minorHAnsi"/>
          <w:color w:val="000000" w:themeColor="text1"/>
        </w:rPr>
      </w:pPr>
      <w:r w:rsidRPr="00C71739">
        <w:rPr>
          <w:rFonts w:asciiTheme="minorHAnsi" w:hAnsiTheme="minorHAnsi"/>
          <w:color w:val="000000" w:themeColor="text1"/>
        </w:rPr>
        <w:t xml:space="preserve">This </w:t>
      </w:r>
      <w:r>
        <w:rPr>
          <w:rFonts w:asciiTheme="minorHAnsi" w:hAnsiTheme="minorHAnsi"/>
          <w:color w:val="000000" w:themeColor="text1"/>
        </w:rPr>
        <w:t>survey</w:t>
      </w:r>
      <w:r w:rsidRPr="00C71739">
        <w:rPr>
          <w:rFonts w:asciiTheme="minorHAnsi" w:hAnsiTheme="minorHAnsi"/>
          <w:color w:val="000000" w:themeColor="text1"/>
        </w:rPr>
        <w:t xml:space="preserve"> will be administered before the first Learning Session and after the fourth Learning Session. The survey will take a total of </w:t>
      </w:r>
      <w:r>
        <w:rPr>
          <w:rFonts w:asciiTheme="minorHAnsi" w:hAnsiTheme="minorHAnsi"/>
          <w:color w:val="000000" w:themeColor="text1"/>
        </w:rPr>
        <w:t>40</w:t>
      </w:r>
      <w:r w:rsidRPr="00C71739">
        <w:rPr>
          <w:rFonts w:asciiTheme="minorHAnsi" w:hAnsiTheme="minorHAnsi"/>
          <w:color w:val="000000" w:themeColor="text1"/>
        </w:rPr>
        <w:t xml:space="preserve"> minutes to complete. The sample will include everyone on </w:t>
      </w:r>
      <w:r>
        <w:rPr>
          <w:rFonts w:asciiTheme="minorHAnsi" w:hAnsiTheme="minorHAnsi"/>
          <w:color w:val="000000" w:themeColor="text1"/>
        </w:rPr>
        <w:t>the Core BSC Team</w:t>
      </w:r>
      <w:r w:rsidRPr="00C71739">
        <w:rPr>
          <w:rFonts w:asciiTheme="minorHAnsi" w:hAnsiTheme="minorHAnsi"/>
          <w:color w:val="000000" w:themeColor="text1"/>
        </w:rPr>
        <w:t xml:space="preserve">, plus </w:t>
      </w:r>
      <w:r>
        <w:rPr>
          <w:rFonts w:asciiTheme="minorHAnsi" w:hAnsiTheme="minorHAnsi"/>
          <w:color w:val="000000" w:themeColor="text1"/>
        </w:rPr>
        <w:t>additional program staff</w:t>
      </w:r>
      <w:r w:rsidRPr="00C71739">
        <w:rPr>
          <w:rFonts w:asciiTheme="minorHAnsi" w:hAnsiTheme="minorHAnsi"/>
          <w:color w:val="000000" w:themeColor="text1"/>
        </w:rPr>
        <w:t xml:space="preserve"> who consent to the CCL Feasibility Study, which may include</w:t>
      </w:r>
      <w:r w:rsidR="00C27341">
        <w:rPr>
          <w:rFonts w:asciiTheme="minorHAnsi" w:hAnsiTheme="minorHAnsi"/>
          <w:color w:val="000000" w:themeColor="text1"/>
        </w:rPr>
        <w:t xml:space="preserve"> up to </w:t>
      </w:r>
      <w:r w:rsidR="000F4F86">
        <w:rPr>
          <w:rFonts w:asciiTheme="minorHAnsi" w:hAnsiTheme="minorHAnsi"/>
          <w:color w:val="000000" w:themeColor="text1"/>
        </w:rPr>
        <w:t>two</w:t>
      </w:r>
      <w:r w:rsidR="000F4F86" w:rsidRPr="00C71739">
        <w:rPr>
          <w:rFonts w:asciiTheme="minorHAnsi" w:hAnsiTheme="minorHAnsi"/>
          <w:color w:val="000000" w:themeColor="text1"/>
        </w:rPr>
        <w:t xml:space="preserve"> </w:t>
      </w:r>
      <w:r w:rsidRPr="00C71739">
        <w:rPr>
          <w:rFonts w:asciiTheme="minorHAnsi" w:hAnsiTheme="minorHAnsi"/>
          <w:color w:val="000000" w:themeColor="text1"/>
        </w:rPr>
        <w:t>additional teachers and support staff</w:t>
      </w:r>
      <w:r w:rsidR="000F4F86">
        <w:rPr>
          <w:rFonts w:asciiTheme="minorHAnsi" w:hAnsiTheme="minorHAnsi"/>
          <w:color w:val="000000" w:themeColor="text1"/>
        </w:rPr>
        <w:t xml:space="preserve"> for small sites and up to four additional teachers and support staff for large sites</w:t>
      </w:r>
      <w:r w:rsidRPr="00C71739">
        <w:rPr>
          <w:rFonts w:asciiTheme="minorHAnsi" w:hAnsiTheme="minorHAnsi"/>
          <w:color w:val="000000" w:themeColor="text1"/>
        </w:rPr>
        <w:t>. Below is a list of the separate tools making up the full online survey.</w:t>
      </w:r>
    </w:p>
    <w:p w14:paraId="2A5F48F8" w14:textId="77777777" w:rsidR="00993921" w:rsidRDefault="00993921" w:rsidP="000F4F86">
      <w:pPr>
        <w:pStyle w:val="ListParagraph"/>
        <w:spacing w:after="200" w:line="276" w:lineRule="auto"/>
        <w:ind w:left="810" w:firstLine="0"/>
        <w:jc w:val="both"/>
        <w:rPr>
          <w:rFonts w:asciiTheme="minorHAnsi" w:hAnsiTheme="minorHAnsi"/>
        </w:rPr>
      </w:pPr>
    </w:p>
    <w:p w14:paraId="26D74F4A" w14:textId="6D947583" w:rsidR="00C22F07" w:rsidRPr="00C22F07" w:rsidRDefault="00C22F07" w:rsidP="00C22F07">
      <w:pPr>
        <w:pStyle w:val="ListParagraph"/>
        <w:numPr>
          <w:ilvl w:val="1"/>
          <w:numId w:val="17"/>
        </w:numPr>
        <w:spacing w:line="276" w:lineRule="auto"/>
        <w:jc w:val="both"/>
        <w:rPr>
          <w:rFonts w:asciiTheme="minorHAnsi" w:hAnsiTheme="minorHAnsi"/>
        </w:rPr>
      </w:pPr>
      <w:r w:rsidRPr="00C22F07">
        <w:rPr>
          <w:rFonts w:asciiTheme="minorHAnsi" w:hAnsiTheme="minorHAnsi"/>
          <w:i/>
        </w:rPr>
        <w:t xml:space="preserve">Background Information. </w:t>
      </w:r>
      <w:r w:rsidRPr="006D7EE2">
        <w:rPr>
          <w:rFonts w:asciiTheme="minorHAnsi" w:hAnsiTheme="minorHAnsi"/>
        </w:rPr>
        <w:t xml:space="preserve">All respondents to the online survey will be asked about education level (highest level of education attained and the degree field), age, </w:t>
      </w:r>
      <w:r w:rsidR="000370B4">
        <w:rPr>
          <w:rFonts w:asciiTheme="minorHAnsi" w:hAnsiTheme="minorHAnsi"/>
        </w:rPr>
        <w:t>sex</w:t>
      </w:r>
      <w:r w:rsidRPr="006D7EE2">
        <w:rPr>
          <w:rFonts w:asciiTheme="minorHAnsi" w:hAnsiTheme="minorHAnsi"/>
        </w:rPr>
        <w:t xml:space="preserve">, race and ethnicity, </w:t>
      </w:r>
      <w:r w:rsidR="000370B4">
        <w:rPr>
          <w:rFonts w:asciiTheme="minorHAnsi" w:hAnsiTheme="minorHAnsi"/>
        </w:rPr>
        <w:t xml:space="preserve">and </w:t>
      </w:r>
      <w:r w:rsidR="00C8234E">
        <w:rPr>
          <w:rFonts w:asciiTheme="minorHAnsi" w:hAnsiTheme="minorHAnsi"/>
        </w:rPr>
        <w:t>i</w:t>
      </w:r>
      <w:r w:rsidRPr="006D7EE2">
        <w:rPr>
          <w:rFonts w:asciiTheme="minorHAnsi" w:hAnsiTheme="minorHAnsi"/>
        </w:rPr>
        <w:t>ncome (total household in</w:t>
      </w:r>
      <w:r>
        <w:rPr>
          <w:rFonts w:asciiTheme="minorHAnsi" w:hAnsiTheme="minorHAnsi"/>
        </w:rPr>
        <w:t>come level). These questions are from the Early Childhood Work Environment Survey</w:t>
      </w:r>
      <w:r w:rsidR="00993921">
        <w:rPr>
          <w:rFonts w:asciiTheme="minorHAnsi" w:hAnsiTheme="minorHAnsi"/>
        </w:rPr>
        <w:t xml:space="preserve"> and will be administered again in this pre-/post-survey so that responses can be captured by the Feasibility Study Team rather th</w:t>
      </w:r>
      <w:r w:rsidR="00CD3835">
        <w:rPr>
          <w:rFonts w:asciiTheme="minorHAnsi" w:hAnsiTheme="minorHAnsi"/>
        </w:rPr>
        <w:t>an aggregated at the site-level</w:t>
      </w:r>
      <w:r>
        <w:rPr>
          <w:rFonts w:asciiTheme="minorHAnsi" w:hAnsiTheme="minorHAnsi"/>
        </w:rPr>
        <w:t>.</w:t>
      </w:r>
    </w:p>
    <w:p w14:paraId="76151904" w14:textId="33C1CF61" w:rsidR="00C22F07" w:rsidRDefault="00C22F07" w:rsidP="00C22F07">
      <w:pPr>
        <w:pStyle w:val="ListParagraph"/>
        <w:numPr>
          <w:ilvl w:val="1"/>
          <w:numId w:val="17"/>
        </w:numPr>
        <w:spacing w:after="200" w:line="276" w:lineRule="auto"/>
        <w:jc w:val="both"/>
        <w:rPr>
          <w:rFonts w:asciiTheme="minorHAnsi" w:hAnsiTheme="minorHAnsi"/>
        </w:rPr>
      </w:pPr>
      <w:r w:rsidRPr="00C22F07">
        <w:rPr>
          <w:rFonts w:asciiTheme="minorHAnsi" w:hAnsiTheme="minorHAnsi"/>
          <w:i/>
        </w:rPr>
        <w:t>Early Childhood Job Satisfaction Survey (EC</w:t>
      </w:r>
      <w:r w:rsidR="00D02C1F">
        <w:rPr>
          <w:rFonts w:asciiTheme="minorHAnsi" w:hAnsiTheme="minorHAnsi"/>
          <w:i/>
        </w:rPr>
        <w:t>J</w:t>
      </w:r>
      <w:r w:rsidRPr="00C22F07">
        <w:rPr>
          <w:rFonts w:asciiTheme="minorHAnsi" w:hAnsiTheme="minorHAnsi"/>
          <w:i/>
        </w:rPr>
        <w:t xml:space="preserve">SS). </w:t>
      </w:r>
      <w:r w:rsidR="00087ED1" w:rsidRPr="00C22F07">
        <w:rPr>
          <w:rFonts w:asciiTheme="minorHAnsi" w:hAnsiTheme="minorHAnsi"/>
        </w:rPr>
        <w:t>The feasibility study team will use the Early Childhood Job Satisfaction Survey to measure the discrepancy between existing and ideal working conditions as perceived by the employee. The tool measures five unique facets of the working environment. Conditions in the five areas may vary and contribute to an employee’s feelings of fulfillment in one area while feeling discourage</w:t>
      </w:r>
      <w:r w:rsidR="00BD3BF0" w:rsidRPr="00C22F07">
        <w:rPr>
          <w:rFonts w:asciiTheme="minorHAnsi" w:hAnsiTheme="minorHAnsi"/>
        </w:rPr>
        <w:t xml:space="preserve">d or discontent in other areas. </w:t>
      </w:r>
      <w:r w:rsidR="00087ED1" w:rsidRPr="00C22F07">
        <w:rPr>
          <w:rFonts w:asciiTheme="minorHAnsi" w:hAnsiTheme="minorHAnsi"/>
        </w:rPr>
        <w:t xml:space="preserve">This will measure in more detail what is contributing to an employee’s overall satisfaction or </w:t>
      </w:r>
      <w:r w:rsidR="00BD3BF0" w:rsidRPr="00C22F07">
        <w:rPr>
          <w:rFonts w:asciiTheme="minorHAnsi" w:hAnsiTheme="minorHAnsi"/>
        </w:rPr>
        <w:t xml:space="preserve">dissatisfaction with their job. </w:t>
      </w:r>
      <w:r w:rsidR="00087ED1" w:rsidRPr="00C22F07">
        <w:rPr>
          <w:rFonts w:asciiTheme="minorHAnsi" w:hAnsiTheme="minorHAnsi"/>
        </w:rPr>
        <w:t xml:space="preserve">Respondents are asked to rate 50 items using a Likert scale about the extent to which they agree or disagree with different aspects of their job. Example items include “I feel encouraged and supported by my colleagues” and “My supervisor respects my work.” In part II of the survey, respondents rate five aspects of their position using a Likert scale as being ideal or not ideal. Example items include “Relationship with co-workers” and “Relationship with supervisor.” In part III of the survey, respondents are asked to check three job characteristics they value most. Examples include, “Colleagues-working with people I like,” and “Security-the assurance that my position is secure.” Lastly, in part IV, respondents are asked to write what are their top two satisfactions and frustrations with their job. Each completed survey will result in a job satisfaction profile for staff in each of the five measured facets, as well as a metric about the employee’s congruence or incongruence with their ideal job, and qualitative information about each staff’s occupational values, and primary job satisfactions and frustrations. </w:t>
      </w:r>
      <w:bookmarkStart w:id="24" w:name="_Toc478462050"/>
    </w:p>
    <w:p w14:paraId="52424060" w14:textId="77777777" w:rsidR="00CD3835" w:rsidRPr="00CD3835" w:rsidRDefault="00CD3835" w:rsidP="00CD3835">
      <w:pPr>
        <w:pStyle w:val="ListParagraph"/>
        <w:numPr>
          <w:ilvl w:val="1"/>
          <w:numId w:val="17"/>
        </w:numPr>
        <w:spacing w:line="276" w:lineRule="auto"/>
        <w:rPr>
          <w:rFonts w:asciiTheme="minorHAnsi" w:hAnsiTheme="minorHAnsi"/>
        </w:rPr>
      </w:pPr>
      <w:r w:rsidRPr="00CD3835">
        <w:rPr>
          <w:rFonts w:asciiTheme="minorHAnsi" w:hAnsiTheme="minorHAnsi"/>
          <w:i/>
        </w:rPr>
        <w:t>Psychological Safety Survey.</w:t>
      </w:r>
      <w:r w:rsidRPr="00CD3835">
        <w:rPr>
          <w:rFonts w:asciiTheme="minorHAnsi" w:hAnsiTheme="minorHAnsi"/>
        </w:rPr>
        <w:t xml:space="preserve"> The feasibility study team will use a measure examining staff’s feelings of psychological safety and learning behavior in work teams. It measures the psychological safety or trust staff have in each other not to gain personal advantage at someone else’s expense. Example items include, “If you make a mistake at this cente</w:t>
      </w:r>
      <w:r>
        <w:rPr>
          <w:rFonts w:asciiTheme="minorHAnsi" w:hAnsiTheme="minorHAnsi"/>
        </w:rPr>
        <w:t>r, it is often held against you</w:t>
      </w:r>
      <w:r w:rsidRPr="00CD3835">
        <w:rPr>
          <w:rFonts w:asciiTheme="minorHAnsi" w:hAnsiTheme="minorHAnsi"/>
        </w:rPr>
        <w:t>,” and “</w:t>
      </w:r>
      <w:r>
        <w:rPr>
          <w:rFonts w:asciiTheme="minorHAnsi" w:hAnsiTheme="minorHAnsi"/>
        </w:rPr>
        <w:t>Teachers at this center feel it is safe to take a risk (e.g. trying something new in the classroom)</w:t>
      </w:r>
      <w:r w:rsidRPr="00CD3835">
        <w:rPr>
          <w:rFonts w:asciiTheme="minorHAnsi" w:hAnsiTheme="minorHAnsi"/>
        </w:rPr>
        <w:t xml:space="preserve">.” </w:t>
      </w:r>
    </w:p>
    <w:p w14:paraId="0878F738" w14:textId="1A05EBAB" w:rsidR="0000053C" w:rsidRDefault="000612BD" w:rsidP="004639A9">
      <w:pPr>
        <w:pStyle w:val="ListParagraph"/>
        <w:numPr>
          <w:ilvl w:val="1"/>
          <w:numId w:val="17"/>
        </w:numPr>
        <w:spacing w:after="200" w:line="276" w:lineRule="auto"/>
        <w:jc w:val="both"/>
        <w:rPr>
          <w:rFonts w:asciiTheme="minorHAnsi" w:hAnsiTheme="minorHAnsi"/>
        </w:rPr>
      </w:pPr>
      <w:bookmarkStart w:id="25" w:name="_Toc478563701"/>
      <w:bookmarkEnd w:id="24"/>
      <w:r>
        <w:rPr>
          <w:rFonts w:asciiTheme="minorHAnsi" w:hAnsiTheme="minorHAnsi"/>
          <w:i/>
        </w:rPr>
        <w:t>Ma</w:t>
      </w:r>
      <w:r w:rsidR="00953466">
        <w:rPr>
          <w:rFonts w:asciiTheme="minorHAnsi" w:hAnsiTheme="minorHAnsi"/>
          <w:i/>
        </w:rPr>
        <w:t>sla</w:t>
      </w:r>
      <w:r>
        <w:rPr>
          <w:rFonts w:asciiTheme="minorHAnsi" w:hAnsiTheme="minorHAnsi"/>
          <w:i/>
        </w:rPr>
        <w:t>ch Burnout Inventory</w:t>
      </w:r>
      <w:r w:rsidR="000E5D06">
        <w:rPr>
          <w:rFonts w:asciiTheme="minorHAnsi" w:hAnsiTheme="minorHAnsi"/>
          <w:i/>
        </w:rPr>
        <w:t xml:space="preserve"> </w:t>
      </w:r>
      <w:r>
        <w:rPr>
          <w:rFonts w:asciiTheme="minorHAnsi" w:hAnsiTheme="minorHAnsi"/>
          <w:i/>
        </w:rPr>
        <w:t>Educators Survey</w:t>
      </w:r>
      <w:r w:rsidR="000E5D06">
        <w:rPr>
          <w:rFonts w:asciiTheme="minorHAnsi" w:hAnsiTheme="minorHAnsi"/>
          <w:i/>
        </w:rPr>
        <w:t xml:space="preserve"> – </w:t>
      </w:r>
      <w:r w:rsidR="00E531AF">
        <w:rPr>
          <w:rFonts w:asciiTheme="minorHAnsi" w:hAnsiTheme="minorHAnsi"/>
          <w:i/>
        </w:rPr>
        <w:t>Emotional Exhaustion subscale</w:t>
      </w:r>
      <w:r w:rsidR="00087ED1" w:rsidRPr="00C22F07">
        <w:rPr>
          <w:rFonts w:asciiTheme="minorHAnsi" w:hAnsiTheme="minorHAnsi"/>
          <w:i/>
        </w:rPr>
        <w:t>.</w:t>
      </w:r>
      <w:r w:rsidR="00087ED1" w:rsidRPr="00C22F07">
        <w:rPr>
          <w:rFonts w:asciiTheme="minorHAnsi" w:hAnsiTheme="minorHAnsi"/>
        </w:rPr>
        <w:t xml:space="preserve"> </w:t>
      </w:r>
      <w:bookmarkEnd w:id="25"/>
      <w:r w:rsidR="00A91975" w:rsidRPr="00C22F07">
        <w:rPr>
          <w:rFonts w:asciiTheme="minorHAnsi" w:hAnsiTheme="minorHAnsi"/>
        </w:rPr>
        <w:t>The feasibility study team will use the</w:t>
      </w:r>
      <w:r w:rsidR="00E531AF" w:rsidRPr="00E531AF">
        <w:t xml:space="preserve"> </w:t>
      </w:r>
      <w:r w:rsidR="00E531AF" w:rsidRPr="00E531AF">
        <w:rPr>
          <w:rFonts w:asciiTheme="minorHAnsi" w:hAnsiTheme="minorHAnsi"/>
        </w:rPr>
        <w:t>Emotional Exhaustion subscale of the</w:t>
      </w:r>
      <w:r w:rsidR="00A91975" w:rsidRPr="00C22F07">
        <w:rPr>
          <w:rFonts w:asciiTheme="minorHAnsi" w:hAnsiTheme="minorHAnsi"/>
        </w:rPr>
        <w:t xml:space="preserve"> </w:t>
      </w:r>
      <w:r>
        <w:rPr>
          <w:rFonts w:asciiTheme="minorHAnsi" w:hAnsiTheme="minorHAnsi"/>
        </w:rPr>
        <w:t>Ma</w:t>
      </w:r>
      <w:r w:rsidR="00E01F57">
        <w:rPr>
          <w:rFonts w:asciiTheme="minorHAnsi" w:hAnsiTheme="minorHAnsi"/>
        </w:rPr>
        <w:t>sla</w:t>
      </w:r>
      <w:r>
        <w:rPr>
          <w:rFonts w:asciiTheme="minorHAnsi" w:hAnsiTheme="minorHAnsi"/>
        </w:rPr>
        <w:t>ch Burnout Inventory</w:t>
      </w:r>
      <w:r w:rsidR="00A91975" w:rsidRPr="00C22F07">
        <w:rPr>
          <w:rFonts w:asciiTheme="minorHAnsi" w:hAnsiTheme="minorHAnsi"/>
        </w:rPr>
        <w:t xml:space="preserve">, a questionnaire to assess </w:t>
      </w:r>
      <w:r w:rsidRPr="000612BD">
        <w:rPr>
          <w:rFonts w:asciiTheme="minorHAnsi" w:hAnsiTheme="minorHAnsi"/>
        </w:rPr>
        <w:t>how staff members feel about their job and their reactions to work.</w:t>
      </w:r>
      <w:r>
        <w:rPr>
          <w:rFonts w:asciiTheme="minorHAnsi" w:hAnsiTheme="minorHAnsi"/>
        </w:rPr>
        <w:t xml:space="preserve"> </w:t>
      </w:r>
      <w:r w:rsidR="00A91975" w:rsidRPr="00C22F07">
        <w:rPr>
          <w:rFonts w:asciiTheme="minorHAnsi" w:hAnsiTheme="minorHAnsi"/>
        </w:rPr>
        <w:t xml:space="preserve">The reason we are using items in this scale is to capture </w:t>
      </w:r>
      <w:r>
        <w:rPr>
          <w:rFonts w:asciiTheme="minorHAnsi" w:hAnsiTheme="minorHAnsi"/>
        </w:rPr>
        <w:t>job burnout</w:t>
      </w:r>
      <w:r w:rsidR="00A91975" w:rsidRPr="00C22F07">
        <w:rPr>
          <w:rFonts w:asciiTheme="minorHAnsi" w:hAnsiTheme="minorHAnsi"/>
        </w:rPr>
        <w:t xml:space="preserve"> to better understand factors relating to successful participation in the BSC. </w:t>
      </w:r>
      <w:r w:rsidR="00295B5D">
        <w:rPr>
          <w:rFonts w:asciiTheme="minorHAnsi" w:hAnsiTheme="minorHAnsi"/>
        </w:rPr>
        <w:t xml:space="preserve">The Maslach Burnout Inventory has three subscales in all: Emotional Exhaustion, Personal Accomplishments, and Depersonalization. </w:t>
      </w:r>
      <w:r w:rsidR="00E531AF" w:rsidRPr="00E531AF">
        <w:rPr>
          <w:rFonts w:asciiTheme="minorHAnsi" w:hAnsiTheme="minorHAnsi"/>
        </w:rPr>
        <w:t>To decrease burden on participants, the Feasibility Study team decided to only use the Emotional Exhaustion subscale, as it has the st</w:t>
      </w:r>
      <w:r w:rsidR="00E531AF">
        <w:rPr>
          <w:rFonts w:asciiTheme="minorHAnsi" w:hAnsiTheme="minorHAnsi"/>
        </w:rPr>
        <w:t xml:space="preserve">rongest psychometric properties of all the subscales (alpha = .90; </w:t>
      </w:r>
      <w:r w:rsidR="00E531AF" w:rsidRPr="00E531AF">
        <w:rPr>
          <w:rFonts w:asciiTheme="minorHAnsi" w:hAnsiTheme="minorHAnsi"/>
        </w:rPr>
        <w:t>Iwanicki &amp; Schwab, 1981</w:t>
      </w:r>
      <w:r w:rsidR="00E531AF">
        <w:rPr>
          <w:rFonts w:asciiTheme="minorHAnsi" w:hAnsiTheme="minorHAnsi"/>
        </w:rPr>
        <w:t xml:space="preserve">). </w:t>
      </w:r>
      <w:r>
        <w:rPr>
          <w:rFonts w:asciiTheme="minorHAnsi" w:hAnsiTheme="minorHAnsi"/>
        </w:rPr>
        <w:t>Participants are asked to rate how often items are true for them. Sample items include “</w:t>
      </w:r>
      <w:r w:rsidRPr="000612BD">
        <w:rPr>
          <w:rFonts w:asciiTheme="minorHAnsi" w:hAnsiTheme="minorHAnsi"/>
        </w:rPr>
        <w:t>I feel emotionally drained from my work</w:t>
      </w:r>
      <w:r>
        <w:rPr>
          <w:rFonts w:asciiTheme="minorHAnsi" w:hAnsiTheme="minorHAnsi"/>
        </w:rPr>
        <w:t xml:space="preserve">” </w:t>
      </w:r>
      <w:r w:rsidR="00420331">
        <w:rPr>
          <w:rFonts w:asciiTheme="minorHAnsi" w:hAnsiTheme="minorHAnsi"/>
        </w:rPr>
        <w:t>and “</w:t>
      </w:r>
      <w:r w:rsidR="00420331" w:rsidRPr="00420331">
        <w:rPr>
          <w:rFonts w:asciiTheme="minorHAnsi" w:hAnsiTheme="minorHAnsi"/>
        </w:rPr>
        <w:t>Working with people all day is really a strain for me</w:t>
      </w:r>
      <w:r w:rsidR="00420331">
        <w:rPr>
          <w:rFonts w:asciiTheme="minorHAnsi" w:hAnsiTheme="minorHAnsi"/>
        </w:rPr>
        <w:t>.”</w:t>
      </w:r>
    </w:p>
    <w:p w14:paraId="37604864" w14:textId="77777777" w:rsidR="0000053C" w:rsidRDefault="00C22F07" w:rsidP="00BC0DDD">
      <w:pPr>
        <w:pStyle w:val="ListParagraph"/>
        <w:numPr>
          <w:ilvl w:val="1"/>
          <w:numId w:val="17"/>
        </w:numPr>
        <w:spacing w:after="200" w:line="276" w:lineRule="auto"/>
        <w:jc w:val="both"/>
        <w:rPr>
          <w:rFonts w:asciiTheme="minorHAnsi" w:hAnsiTheme="minorHAnsi"/>
          <w:b/>
        </w:rPr>
      </w:pPr>
      <w:bookmarkStart w:id="26" w:name="_Toc478563702"/>
      <w:r w:rsidRPr="00BC0DDD">
        <w:rPr>
          <w:rFonts w:asciiTheme="minorHAnsi" w:eastAsiaTheme="majorEastAsia" w:hAnsiTheme="minorHAnsi" w:cstheme="majorBidi"/>
          <w:i/>
        </w:rPr>
        <w:t xml:space="preserve">Perceived Problems. </w:t>
      </w:r>
      <w:r w:rsidR="00087ED1" w:rsidRPr="00BC0DDD">
        <w:rPr>
          <w:rFonts w:asciiTheme="minorHAnsi" w:hAnsiTheme="minorHAnsi"/>
        </w:rPr>
        <w:t>The feasibility study team will use the Perceived Problems questionnaire, a checklist about teachers’ perceptions of day-to-day problems preschool teachers experience. The reason we are using selected items from this scale is to identify teachers’ areas of concern in social and emotiona</w:t>
      </w:r>
      <w:r w:rsidR="00BD3BF0" w:rsidRPr="00BC0DDD">
        <w:rPr>
          <w:rFonts w:asciiTheme="minorHAnsi" w:hAnsiTheme="minorHAnsi"/>
        </w:rPr>
        <w:t xml:space="preserve">l behavior in their classrooms. </w:t>
      </w:r>
      <w:r w:rsidR="00087ED1" w:rsidRPr="00BC0DDD">
        <w:rPr>
          <w:rFonts w:asciiTheme="minorHAnsi" w:hAnsiTheme="minorHAnsi"/>
        </w:rPr>
        <w:t>The full questionnaire includes 45 yes/no items, however for the purpose of the feasibility study, we propose administering only 10 items that pertain to social and emotional learning and development. Sample items include, “I have a problem getting children to do what I ask them to do,” and “I have a problem controlling the noise or energy level in the room.”</w:t>
      </w:r>
      <w:bookmarkEnd w:id="26"/>
      <w:r w:rsidR="0000053C" w:rsidRPr="00BC0DDD">
        <w:rPr>
          <w:rFonts w:asciiTheme="minorHAnsi" w:hAnsiTheme="minorHAnsi"/>
          <w:b/>
        </w:rPr>
        <w:t xml:space="preserve"> </w:t>
      </w:r>
    </w:p>
    <w:p w14:paraId="11E82EE9" w14:textId="0ED4DBB4" w:rsidR="0000053C" w:rsidRPr="004F6FC1" w:rsidRDefault="0000053C" w:rsidP="003F0818">
      <w:pPr>
        <w:pStyle w:val="ListParagraph"/>
        <w:numPr>
          <w:ilvl w:val="1"/>
          <w:numId w:val="17"/>
        </w:numPr>
        <w:spacing w:after="200" w:line="276" w:lineRule="auto"/>
        <w:jc w:val="both"/>
        <w:rPr>
          <w:rFonts w:asciiTheme="minorHAnsi" w:hAnsiTheme="minorHAnsi"/>
          <w:b/>
        </w:rPr>
      </w:pPr>
      <w:r w:rsidRPr="00BC0DDD">
        <w:rPr>
          <w:rFonts w:asciiTheme="minorHAnsi" w:hAnsiTheme="minorHAnsi"/>
          <w:i/>
        </w:rPr>
        <w:t>Beliefs and Background Questionnaire.</w:t>
      </w:r>
      <w:r w:rsidRPr="00BC0DDD">
        <w:rPr>
          <w:rFonts w:asciiTheme="minorHAnsi" w:hAnsiTheme="minorHAnsi"/>
          <w:b/>
        </w:rPr>
        <w:t xml:space="preserve"> </w:t>
      </w:r>
      <w:r w:rsidRPr="00BC0DDD">
        <w:rPr>
          <w:rFonts w:asciiTheme="minorHAnsi" w:hAnsiTheme="minorHAnsi"/>
        </w:rPr>
        <w:t xml:space="preserve">Only teachers will be asked questions about professional development, including topic area of trainings attended in the past two years and the number of continuing education credits received within the past two years in the pre-/post-survey. There will also be a section in the survey about quality improvement initiatives the teacher has engaged in within the past two years and the teacher’s perception about how useful they were. Finally, this survey will capture teachers’ beliefs about social and emotional learning. </w:t>
      </w:r>
    </w:p>
    <w:p w14:paraId="16FD4071" w14:textId="62CCF053" w:rsidR="00CD3835" w:rsidRPr="00420331" w:rsidRDefault="00CD3835" w:rsidP="00420331">
      <w:pPr>
        <w:pStyle w:val="ListParagraph"/>
        <w:numPr>
          <w:ilvl w:val="1"/>
          <w:numId w:val="17"/>
        </w:numPr>
        <w:spacing w:line="276" w:lineRule="auto"/>
        <w:rPr>
          <w:rFonts w:asciiTheme="minorHAnsi" w:hAnsiTheme="minorHAnsi"/>
        </w:rPr>
      </w:pPr>
      <w:r w:rsidRPr="00420331">
        <w:rPr>
          <w:rFonts w:asciiTheme="minorHAnsi" w:hAnsiTheme="minorHAnsi"/>
          <w:b/>
        </w:rPr>
        <w:t xml:space="preserve"> </w:t>
      </w:r>
      <w:r w:rsidRPr="00420331">
        <w:rPr>
          <w:rFonts w:asciiTheme="minorHAnsi" w:hAnsiTheme="minorHAnsi"/>
          <w:i/>
        </w:rPr>
        <w:t xml:space="preserve">Teachers’ Sense of Efficacy Scale: CCL Adaptation. </w:t>
      </w:r>
      <w:r w:rsidR="003F0818" w:rsidRPr="00420331">
        <w:rPr>
          <w:rFonts w:asciiTheme="minorHAnsi" w:hAnsiTheme="minorHAnsi"/>
        </w:rPr>
        <w:t xml:space="preserve">The feasibility study team will use an adaptation of the Teachers’ Sense of Efficacy Scale to assess self-efficacy in parents and teachers. The scale has been adapted for </w:t>
      </w:r>
      <w:r w:rsidR="00420331" w:rsidRPr="00420331">
        <w:rPr>
          <w:rFonts w:asciiTheme="minorHAnsi" w:hAnsiTheme="minorHAnsi"/>
        </w:rPr>
        <w:t>early childhood teachers.</w:t>
      </w:r>
      <w:r w:rsidR="003F0818" w:rsidRPr="00420331">
        <w:rPr>
          <w:rFonts w:asciiTheme="minorHAnsi" w:hAnsiTheme="minorHAnsi"/>
        </w:rPr>
        <w:t xml:space="preserve"> This scale will be used to better understand factors relating to successful participation in the BSC. Sample items include “</w:t>
      </w:r>
      <w:r w:rsidR="00420331" w:rsidRPr="00420331">
        <w:rPr>
          <w:rFonts w:asciiTheme="minorHAnsi" w:hAnsiTheme="minorHAnsi"/>
        </w:rPr>
        <w:t>How much can you do to make positiv</w:t>
      </w:r>
      <w:r w:rsidR="00420331">
        <w:rPr>
          <w:rFonts w:asciiTheme="minorHAnsi" w:hAnsiTheme="minorHAnsi"/>
        </w:rPr>
        <w:t xml:space="preserve">e changes in your care setting?” </w:t>
      </w:r>
      <w:r w:rsidR="003F0818" w:rsidRPr="00420331">
        <w:rPr>
          <w:rFonts w:asciiTheme="minorHAnsi" w:hAnsiTheme="minorHAnsi"/>
        </w:rPr>
        <w:t xml:space="preserve">and “How much can you do to calm a child who </w:t>
      </w:r>
      <w:r w:rsidR="00420331">
        <w:rPr>
          <w:rFonts w:asciiTheme="minorHAnsi" w:hAnsiTheme="minorHAnsi"/>
        </w:rPr>
        <w:t>is upset</w:t>
      </w:r>
      <w:r w:rsidR="003F0818" w:rsidRPr="00420331">
        <w:rPr>
          <w:rFonts w:asciiTheme="minorHAnsi" w:hAnsiTheme="minorHAnsi"/>
        </w:rPr>
        <w:t>?”</w:t>
      </w:r>
    </w:p>
    <w:p w14:paraId="25D1F9BC" w14:textId="06458A2C" w:rsidR="00DB090B" w:rsidRPr="004F6FC1" w:rsidRDefault="00DB090B" w:rsidP="004F6FC1">
      <w:pPr>
        <w:pStyle w:val="ListParagraph"/>
        <w:numPr>
          <w:ilvl w:val="1"/>
          <w:numId w:val="17"/>
        </w:numPr>
        <w:spacing w:after="200" w:line="276" w:lineRule="auto"/>
        <w:jc w:val="both"/>
        <w:rPr>
          <w:rFonts w:asciiTheme="minorHAnsi" w:hAnsiTheme="minorHAnsi"/>
          <w:b/>
        </w:rPr>
      </w:pPr>
      <w:r>
        <w:rPr>
          <w:rFonts w:asciiTheme="minorHAnsi" w:hAnsiTheme="minorHAnsi"/>
          <w:i/>
        </w:rPr>
        <w:t>Directors’ Efficacy Scale from the Directors’ Role Perception Survey.</w:t>
      </w:r>
      <w:r w:rsidR="00311A31">
        <w:rPr>
          <w:rFonts w:asciiTheme="minorHAnsi" w:hAnsiTheme="minorHAnsi"/>
          <w:i/>
        </w:rPr>
        <w:t xml:space="preserve"> </w:t>
      </w:r>
      <w:r w:rsidR="00311A31">
        <w:rPr>
          <w:rFonts w:asciiTheme="minorHAnsi" w:hAnsiTheme="minorHAnsi"/>
        </w:rPr>
        <w:t xml:space="preserve">The feasibility study team will use sections from the Directors’ Role Perception Survey to address self-efficacy in directors. Only subsections from the Directors’ Role Perception Survey will be used. </w:t>
      </w:r>
      <w:r w:rsidR="006A2F34">
        <w:rPr>
          <w:rFonts w:asciiTheme="minorHAnsi" w:hAnsiTheme="minorHAnsi"/>
        </w:rPr>
        <w:t xml:space="preserve">This scale will be used to better understand factors relating to successful participation in the BSC. Topics addressed in this scale focus on leadership and management, including managing staff, using data to promote </w:t>
      </w:r>
      <w:r w:rsidR="00C32EB2">
        <w:rPr>
          <w:rFonts w:asciiTheme="minorHAnsi" w:hAnsiTheme="minorHAnsi"/>
        </w:rPr>
        <w:t>continuous quality improvem</w:t>
      </w:r>
      <w:r w:rsidR="00420331">
        <w:rPr>
          <w:rFonts w:asciiTheme="minorHAnsi" w:hAnsiTheme="minorHAnsi"/>
        </w:rPr>
        <w:t>ent</w:t>
      </w:r>
      <w:r w:rsidR="006A2F34">
        <w:rPr>
          <w:rFonts w:asciiTheme="minorHAnsi" w:hAnsiTheme="minorHAnsi"/>
        </w:rPr>
        <w:t>, and implementing developmentally-appropriate curriculum.</w:t>
      </w:r>
    </w:p>
    <w:p w14:paraId="0F88DE79" w14:textId="3E5CE59E" w:rsidR="004F6FC1" w:rsidRPr="00681229" w:rsidRDefault="00087ED1" w:rsidP="004F6FC1">
      <w:pPr>
        <w:spacing w:after="200" w:line="276" w:lineRule="auto"/>
        <w:ind w:left="432" w:firstLine="0"/>
        <w:jc w:val="both"/>
        <w:rPr>
          <w:rFonts w:asciiTheme="minorHAnsi" w:hAnsiTheme="minorHAnsi"/>
        </w:rPr>
      </w:pPr>
      <w:r w:rsidRPr="000F4F86">
        <w:rPr>
          <w:rFonts w:asciiTheme="minorHAnsi" w:hAnsiTheme="minorHAnsi"/>
          <w:b/>
        </w:rPr>
        <w:t>Self-report of BSC Activities</w:t>
      </w:r>
      <w:r w:rsidR="006D7EE2" w:rsidRPr="000F4F86">
        <w:rPr>
          <w:rFonts w:asciiTheme="minorHAnsi" w:hAnsiTheme="minorHAnsi"/>
          <w:b/>
        </w:rPr>
        <w:t xml:space="preserve"> </w:t>
      </w:r>
      <w:r w:rsidR="00C22F07" w:rsidRPr="000F4F86">
        <w:rPr>
          <w:rFonts w:asciiTheme="minorHAnsi" w:hAnsiTheme="minorHAnsi"/>
          <w:b/>
        </w:rPr>
        <w:t xml:space="preserve">(Attachment </w:t>
      </w:r>
      <w:r w:rsidR="0000053C">
        <w:rPr>
          <w:rFonts w:asciiTheme="minorHAnsi" w:hAnsiTheme="minorHAnsi"/>
          <w:b/>
        </w:rPr>
        <w:t>M</w:t>
      </w:r>
      <w:r w:rsidR="00E76B63" w:rsidRPr="000F4F86">
        <w:rPr>
          <w:rFonts w:asciiTheme="minorHAnsi" w:hAnsiTheme="minorHAnsi"/>
          <w:b/>
        </w:rPr>
        <w:t>)</w:t>
      </w:r>
      <w:r w:rsidRPr="000F4F86">
        <w:rPr>
          <w:rFonts w:asciiTheme="minorHAnsi" w:hAnsiTheme="minorHAnsi"/>
          <w:b/>
        </w:rPr>
        <w:t>.</w:t>
      </w:r>
      <w:r w:rsidRPr="000F4F86">
        <w:rPr>
          <w:rFonts w:asciiTheme="minorHAnsi" w:hAnsiTheme="minorHAnsi"/>
        </w:rPr>
        <w:t xml:space="preserve">  </w:t>
      </w:r>
      <w:r w:rsidR="00C27341" w:rsidRPr="000F4F86">
        <w:rPr>
          <w:rFonts w:asciiTheme="minorHAnsi" w:hAnsiTheme="minorHAnsi"/>
        </w:rPr>
        <w:t xml:space="preserve">In </w:t>
      </w:r>
      <w:r w:rsidRPr="000F4F86">
        <w:rPr>
          <w:rFonts w:asciiTheme="minorHAnsi" w:hAnsiTheme="minorHAnsi"/>
        </w:rPr>
        <w:t>the post-</w:t>
      </w:r>
      <w:r w:rsidR="00C27341" w:rsidRPr="000F4F86">
        <w:rPr>
          <w:rFonts w:asciiTheme="minorHAnsi" w:hAnsiTheme="minorHAnsi"/>
        </w:rPr>
        <w:t xml:space="preserve">survey </w:t>
      </w:r>
      <w:r w:rsidRPr="000F4F86">
        <w:rPr>
          <w:rFonts w:asciiTheme="minorHAnsi" w:hAnsiTheme="minorHAnsi"/>
        </w:rPr>
        <w:t>only, we will ask all participants who are teachers (both lead and assistant) to self-report on their participation in BSC elements (e.g., attending a Learning Session, training, receiving coaching from a BSC Implementation Team Member or Faculty, doing a PDSA, etc.). This is to understand the extent to which others outside of the Core BSC Team may have parti</w:t>
      </w:r>
      <w:r w:rsidR="00F6335F">
        <w:rPr>
          <w:rFonts w:asciiTheme="minorHAnsi" w:hAnsiTheme="minorHAnsi"/>
        </w:rPr>
        <w:t>c</w:t>
      </w:r>
      <w:r w:rsidRPr="000F4F86">
        <w:rPr>
          <w:rFonts w:asciiTheme="minorHAnsi" w:hAnsiTheme="minorHAnsi"/>
        </w:rPr>
        <w:t>ipated in BSC activities, and also, for those who are Core BSC Team Members, whether they report high levels of engagement in the BSC.</w:t>
      </w:r>
      <w:bookmarkStart w:id="27" w:name="_Toc478462051"/>
      <w:bookmarkStart w:id="28" w:name="_Toc478563704"/>
      <w:r w:rsidR="004F6FC1">
        <w:rPr>
          <w:rFonts w:asciiTheme="minorHAnsi" w:hAnsiTheme="minorHAnsi"/>
        </w:rPr>
        <w:t xml:space="preserve"> Additionally, this section of the survey will ask participants about the experience of their core BSC team’s participation in the BSC (e.g., engaging in Learning Session interactions, soliciting ideas and feedback, using PDSAs, etc.). This is to capture the team learning climate, both within teams and between teams. </w:t>
      </w:r>
      <w:r w:rsidR="005910D6">
        <w:rPr>
          <w:rFonts w:asciiTheme="minorHAnsi" w:hAnsiTheme="minorHAnsi"/>
          <w:color w:val="000000" w:themeColor="text1"/>
        </w:rPr>
        <w:t>The team learning climate will be captured using Nembhard’s intra-organizational and inter-organizational leadership activity items.</w:t>
      </w:r>
    </w:p>
    <w:bookmarkEnd w:id="27"/>
    <w:bookmarkEnd w:id="28"/>
    <w:p w14:paraId="0C460610" w14:textId="362A7BFD" w:rsidR="00C303C3" w:rsidRPr="000F4F86" w:rsidRDefault="00C118D8" w:rsidP="00BC0DDD">
      <w:pPr>
        <w:spacing w:line="276" w:lineRule="auto"/>
        <w:ind w:left="432" w:firstLine="0"/>
        <w:rPr>
          <w:rFonts w:asciiTheme="minorHAnsi" w:hAnsiTheme="minorHAnsi"/>
        </w:rPr>
      </w:pPr>
      <w:r w:rsidRPr="000F4F86">
        <w:rPr>
          <w:rFonts w:asciiTheme="minorHAnsi" w:hAnsiTheme="minorHAnsi"/>
          <w:b/>
        </w:rPr>
        <w:t xml:space="preserve">Core BSC </w:t>
      </w:r>
      <w:r w:rsidR="00803867" w:rsidRPr="000F4F86">
        <w:rPr>
          <w:rFonts w:asciiTheme="minorHAnsi" w:hAnsiTheme="minorHAnsi"/>
          <w:b/>
        </w:rPr>
        <w:t>Team Focus Group Topic Guide</w:t>
      </w:r>
      <w:r w:rsidR="00D168B3" w:rsidRPr="000F4F86">
        <w:rPr>
          <w:rFonts w:asciiTheme="minorHAnsi" w:hAnsiTheme="minorHAnsi"/>
          <w:b/>
        </w:rPr>
        <w:t xml:space="preserve"> (Attachment N</w:t>
      </w:r>
      <w:r w:rsidR="00E76B63" w:rsidRPr="000F4F86">
        <w:rPr>
          <w:rFonts w:asciiTheme="minorHAnsi" w:hAnsiTheme="minorHAnsi"/>
          <w:b/>
        </w:rPr>
        <w:t>)</w:t>
      </w:r>
      <w:r w:rsidRPr="000F4F86">
        <w:rPr>
          <w:rFonts w:asciiTheme="minorHAnsi" w:hAnsiTheme="minorHAnsi"/>
          <w:b/>
        </w:rPr>
        <w:t>.</w:t>
      </w:r>
      <w:r w:rsidRPr="00C118D8">
        <w:t xml:space="preserve"> </w:t>
      </w:r>
      <w:r w:rsidR="00867D36" w:rsidRPr="000F4F86">
        <w:rPr>
          <w:rFonts w:asciiTheme="minorHAnsi" w:hAnsiTheme="minorHAnsi"/>
        </w:rPr>
        <w:t xml:space="preserve">As part of the feasibility study data collection, the feasibility study team will develop and field a focus group protocol with staff at the early care and education sites who participate in the Core BSC Teams. The purpose of the focus group is to answer key implementation and outcomes research questions that cannot be answered through secondary measures review nor observation only. Topics that will be covered by the focus group protocol include, but are not limited to: BSC elements that were beneficial and challenging for BSC Team Members, strengths and limitations of a 12-month timeline for the BSC, and perceptions and experiences with “spread”. </w:t>
      </w:r>
      <w:r w:rsidR="007E2038">
        <w:rPr>
          <w:rFonts w:asciiTheme="minorHAnsi" w:hAnsiTheme="minorHAnsi"/>
        </w:rPr>
        <w:t>Honoraria</w:t>
      </w:r>
      <w:r w:rsidR="007E2038" w:rsidRPr="000F4F86">
        <w:rPr>
          <w:rFonts w:asciiTheme="minorHAnsi" w:hAnsiTheme="minorHAnsi"/>
        </w:rPr>
        <w:t xml:space="preserve"> </w:t>
      </w:r>
      <w:r w:rsidR="00867D36" w:rsidRPr="000F4F86">
        <w:rPr>
          <w:rFonts w:asciiTheme="minorHAnsi" w:hAnsiTheme="minorHAnsi"/>
        </w:rPr>
        <w:t>will be provided for participation in the focus group.</w:t>
      </w:r>
      <w:r w:rsidR="00C303C3" w:rsidRPr="000F4F86">
        <w:rPr>
          <w:rFonts w:asciiTheme="minorHAnsi" w:hAnsiTheme="minorHAnsi"/>
        </w:rPr>
        <w:t xml:space="preserve"> This focus group will occur after the fourth Learning Sessions. Up to six members of each site’s Core BSC Team will participate in a focus group. For larger programs that may have larger Core BSC Teams, the focus group participants will be randomly selected from the full team.</w:t>
      </w:r>
    </w:p>
    <w:p w14:paraId="2B6287EB" w14:textId="58AD0830" w:rsidR="001B726D" w:rsidRPr="001B726D" w:rsidRDefault="001B726D" w:rsidP="00867D36">
      <w:pPr>
        <w:pStyle w:val="Bullet"/>
        <w:numPr>
          <w:ilvl w:val="0"/>
          <w:numId w:val="0"/>
        </w:numPr>
        <w:tabs>
          <w:tab w:val="clear" w:pos="432"/>
          <w:tab w:val="left" w:pos="0"/>
        </w:tabs>
        <w:spacing w:after="0"/>
        <w:ind w:left="720" w:hanging="360"/>
        <w:jc w:val="both"/>
        <w:rPr>
          <w:rFonts w:asciiTheme="minorHAnsi" w:hAnsiTheme="minorHAnsi"/>
        </w:rPr>
      </w:pPr>
    </w:p>
    <w:p w14:paraId="29E34612" w14:textId="74AB34F7" w:rsidR="006D7EE2" w:rsidRPr="00B2513D" w:rsidRDefault="00C9509E" w:rsidP="001C116F">
      <w:pPr>
        <w:pStyle w:val="MarkforTableTitle"/>
        <w:ind w:left="-90"/>
        <w:jc w:val="both"/>
        <w:rPr>
          <w:rFonts w:asciiTheme="minorHAnsi" w:hAnsiTheme="minorHAnsi"/>
        </w:rPr>
      </w:pPr>
      <w:r w:rsidRPr="00B2513D">
        <w:rPr>
          <w:rFonts w:asciiTheme="minorHAnsi" w:hAnsiTheme="minorHAnsi"/>
        </w:rPr>
        <w:t>Table A.</w:t>
      </w:r>
      <w:r w:rsidR="006D2845" w:rsidRPr="00B2513D">
        <w:rPr>
          <w:rFonts w:asciiTheme="minorHAnsi" w:hAnsiTheme="minorHAnsi"/>
        </w:rPr>
        <w:t>2</w:t>
      </w:r>
      <w:r w:rsidRPr="00B2513D">
        <w:rPr>
          <w:rFonts w:asciiTheme="minorHAnsi" w:hAnsiTheme="minorHAnsi"/>
        </w:rPr>
        <w:t>.</w:t>
      </w:r>
      <w:r w:rsidR="00C303C3">
        <w:rPr>
          <w:rFonts w:asciiTheme="minorHAnsi" w:hAnsiTheme="minorHAnsi"/>
        </w:rPr>
        <w:t>2</w:t>
      </w:r>
      <w:r w:rsidRPr="00B2513D">
        <w:rPr>
          <w:rFonts w:asciiTheme="minorHAnsi" w:hAnsiTheme="minorHAnsi"/>
        </w:rPr>
        <w:t xml:space="preserve"> </w:t>
      </w:r>
      <w:r w:rsidR="00C303C3">
        <w:rPr>
          <w:rFonts w:asciiTheme="minorHAnsi" w:hAnsiTheme="minorHAnsi"/>
        </w:rPr>
        <w:t>Summary of t</w:t>
      </w:r>
      <w:r w:rsidR="006D2845" w:rsidRPr="00B2513D">
        <w:rPr>
          <w:rFonts w:asciiTheme="minorHAnsi" w:hAnsiTheme="minorHAnsi"/>
        </w:rPr>
        <w:t>iming, sample</w:t>
      </w:r>
      <w:r w:rsidR="002C1BC6" w:rsidRPr="00B2513D">
        <w:rPr>
          <w:rFonts w:asciiTheme="minorHAnsi" w:hAnsiTheme="minorHAnsi"/>
        </w:rPr>
        <w:t>, and goal of study instruments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553"/>
        <w:gridCol w:w="1655"/>
        <w:gridCol w:w="2452"/>
        <w:gridCol w:w="4356"/>
      </w:tblGrid>
      <w:tr w:rsidR="002A45D5" w:rsidRPr="000E68A5" w14:paraId="3A08CAC4" w14:textId="77777777" w:rsidTr="00BC0DDD">
        <w:trPr>
          <w:cnfStyle w:val="100000000000" w:firstRow="1" w:lastRow="0" w:firstColumn="0" w:lastColumn="0" w:oddVBand="0" w:evenVBand="0" w:oddHBand="0" w:evenHBand="0" w:firstRowFirstColumn="0" w:firstRowLastColumn="0" w:lastRowFirstColumn="0" w:lastRowLastColumn="0"/>
          <w:tblHeader/>
        </w:trPr>
        <w:tc>
          <w:tcPr>
            <w:tcW w:w="1159" w:type="pct"/>
            <w:shd w:val="clear" w:color="auto" w:fill="4F81BD" w:themeFill="accent1"/>
            <w:vAlign w:val="bottom"/>
          </w:tcPr>
          <w:p w14:paraId="388DF0A8" w14:textId="77777777" w:rsidR="002A45D5" w:rsidRPr="00B2513D" w:rsidRDefault="002A45D5" w:rsidP="00A714C3">
            <w:pPr>
              <w:pStyle w:val="TableHeaderLeft"/>
              <w:jc w:val="both"/>
              <w:rPr>
                <w:rFonts w:asciiTheme="minorHAnsi" w:hAnsiTheme="minorHAnsi"/>
                <w:b/>
                <w:sz w:val="22"/>
              </w:rPr>
            </w:pPr>
            <w:r w:rsidRPr="00B2513D">
              <w:rPr>
                <w:rFonts w:asciiTheme="minorHAnsi" w:hAnsiTheme="minorHAnsi"/>
                <w:b/>
                <w:sz w:val="22"/>
              </w:rPr>
              <w:t>Instrument</w:t>
            </w:r>
          </w:p>
        </w:tc>
        <w:tc>
          <w:tcPr>
            <w:tcW w:w="751" w:type="pct"/>
            <w:shd w:val="clear" w:color="auto" w:fill="4F81BD" w:themeFill="accent1"/>
          </w:tcPr>
          <w:p w14:paraId="385626E9" w14:textId="77777777" w:rsidR="002A45D5" w:rsidRPr="00B2513D" w:rsidRDefault="002A45D5" w:rsidP="00A714C3">
            <w:pPr>
              <w:pStyle w:val="TableHeaderCenter"/>
              <w:jc w:val="both"/>
              <w:rPr>
                <w:rFonts w:asciiTheme="minorHAnsi" w:hAnsiTheme="minorHAnsi"/>
                <w:b/>
                <w:sz w:val="22"/>
              </w:rPr>
            </w:pPr>
            <w:r w:rsidRPr="00B2513D">
              <w:rPr>
                <w:rFonts w:asciiTheme="minorHAnsi" w:hAnsiTheme="minorHAnsi"/>
                <w:b/>
                <w:sz w:val="22"/>
              </w:rPr>
              <w:t>Timing</w:t>
            </w:r>
            <w:r w:rsidRPr="00B2513D">
              <w:rPr>
                <w:rFonts w:asciiTheme="minorHAnsi" w:hAnsiTheme="minorHAnsi"/>
                <w:b/>
                <w:sz w:val="22"/>
                <w:vertAlign w:val="superscript"/>
              </w:rPr>
              <w:t>a</w:t>
            </w:r>
          </w:p>
        </w:tc>
        <w:tc>
          <w:tcPr>
            <w:tcW w:w="1113" w:type="pct"/>
            <w:shd w:val="clear" w:color="auto" w:fill="4F81BD" w:themeFill="accent1"/>
            <w:vAlign w:val="bottom"/>
          </w:tcPr>
          <w:p w14:paraId="5C1F963B" w14:textId="77777777" w:rsidR="002A45D5" w:rsidRPr="00B2513D" w:rsidRDefault="002A45D5" w:rsidP="00A714C3">
            <w:pPr>
              <w:pStyle w:val="TableHeaderCenter"/>
              <w:jc w:val="both"/>
              <w:rPr>
                <w:rFonts w:asciiTheme="minorHAnsi" w:hAnsiTheme="minorHAnsi"/>
                <w:b/>
                <w:sz w:val="22"/>
              </w:rPr>
            </w:pPr>
            <w:r w:rsidRPr="00B2513D">
              <w:rPr>
                <w:rFonts w:asciiTheme="minorHAnsi" w:hAnsiTheme="minorHAnsi"/>
                <w:b/>
                <w:sz w:val="22"/>
              </w:rPr>
              <w:t>Sample</w:t>
            </w:r>
          </w:p>
        </w:tc>
        <w:tc>
          <w:tcPr>
            <w:tcW w:w="1977" w:type="pct"/>
            <w:shd w:val="clear" w:color="auto" w:fill="4F81BD" w:themeFill="accent1"/>
            <w:vAlign w:val="bottom"/>
          </w:tcPr>
          <w:p w14:paraId="42D32A41" w14:textId="77777777" w:rsidR="002A45D5" w:rsidRPr="00B2513D" w:rsidRDefault="002A45D5" w:rsidP="00A714C3">
            <w:pPr>
              <w:pStyle w:val="TableHeaderCenter"/>
              <w:jc w:val="both"/>
              <w:rPr>
                <w:rFonts w:asciiTheme="minorHAnsi" w:hAnsiTheme="minorHAnsi"/>
                <w:b/>
                <w:sz w:val="22"/>
              </w:rPr>
            </w:pPr>
            <w:r w:rsidRPr="00B2513D">
              <w:rPr>
                <w:rFonts w:asciiTheme="minorHAnsi" w:hAnsiTheme="minorHAnsi"/>
                <w:b/>
                <w:sz w:val="22"/>
              </w:rPr>
              <w:t>Overall goal of instrument</w:t>
            </w:r>
          </w:p>
        </w:tc>
      </w:tr>
      <w:tr w:rsidR="00002983" w:rsidRPr="00B2513D" w14:paraId="0309B321" w14:textId="77777777" w:rsidTr="00BC0DDD">
        <w:trPr>
          <w:trHeight w:val="638"/>
        </w:trPr>
        <w:tc>
          <w:tcPr>
            <w:tcW w:w="1159" w:type="pct"/>
            <w:shd w:val="clear" w:color="auto" w:fill="auto"/>
          </w:tcPr>
          <w:p w14:paraId="1088D82E" w14:textId="77777777" w:rsidR="00002983" w:rsidRPr="00B2513D" w:rsidRDefault="00002983" w:rsidP="005B3709">
            <w:pPr>
              <w:pStyle w:val="TableText"/>
              <w:numPr>
                <w:ilvl w:val="0"/>
                <w:numId w:val="13"/>
              </w:numPr>
              <w:ind w:left="252" w:hanging="270"/>
              <w:rPr>
                <w:rFonts w:asciiTheme="minorHAnsi" w:hAnsiTheme="minorHAnsi"/>
                <w:sz w:val="20"/>
              </w:rPr>
            </w:pPr>
            <w:r>
              <w:rPr>
                <w:rFonts w:asciiTheme="minorHAnsi" w:hAnsiTheme="minorHAnsi"/>
                <w:sz w:val="20"/>
              </w:rPr>
              <w:t>BSC Selection Questionnaire</w:t>
            </w:r>
          </w:p>
        </w:tc>
        <w:tc>
          <w:tcPr>
            <w:tcW w:w="751" w:type="pct"/>
          </w:tcPr>
          <w:p w14:paraId="6CDA29A9" w14:textId="77777777" w:rsidR="00002983" w:rsidRPr="00B2513D" w:rsidRDefault="00002983" w:rsidP="005B3709">
            <w:pPr>
              <w:pStyle w:val="TableText"/>
              <w:rPr>
                <w:rFonts w:asciiTheme="minorHAnsi" w:hAnsiTheme="minorHAnsi"/>
                <w:sz w:val="20"/>
              </w:rPr>
            </w:pPr>
            <w:r>
              <w:rPr>
                <w:rFonts w:asciiTheme="minorHAnsi" w:hAnsiTheme="minorHAnsi"/>
                <w:sz w:val="20"/>
              </w:rPr>
              <w:t>Fall 2017</w:t>
            </w:r>
          </w:p>
        </w:tc>
        <w:tc>
          <w:tcPr>
            <w:tcW w:w="1113" w:type="pct"/>
          </w:tcPr>
          <w:p w14:paraId="087D2724" w14:textId="6CAE8EF9" w:rsidR="00002983" w:rsidRDefault="00420331" w:rsidP="005B3709">
            <w:pPr>
              <w:pStyle w:val="TableText"/>
              <w:rPr>
                <w:rFonts w:asciiTheme="minorHAnsi" w:hAnsiTheme="minorHAnsi"/>
                <w:sz w:val="20"/>
              </w:rPr>
            </w:pPr>
            <w:r>
              <w:rPr>
                <w:rFonts w:asciiTheme="minorHAnsi" w:hAnsiTheme="minorHAnsi"/>
                <w:sz w:val="20"/>
              </w:rPr>
              <w:t>1 individual</w:t>
            </w:r>
            <w:r w:rsidR="00002983">
              <w:rPr>
                <w:rFonts w:asciiTheme="minorHAnsi" w:hAnsiTheme="minorHAnsi"/>
                <w:sz w:val="20"/>
              </w:rPr>
              <w:t xml:space="preserve"> from </w:t>
            </w:r>
            <w:r>
              <w:rPr>
                <w:rFonts w:asciiTheme="minorHAnsi" w:hAnsiTheme="minorHAnsi"/>
                <w:sz w:val="20"/>
              </w:rPr>
              <w:t>up to 18 sites applying to participate in the BSC</w:t>
            </w:r>
          </w:p>
          <w:p w14:paraId="44535589" w14:textId="77777777" w:rsidR="00002983" w:rsidRPr="00B2513D" w:rsidRDefault="00002983" w:rsidP="005B3709">
            <w:pPr>
              <w:pStyle w:val="TableText"/>
              <w:rPr>
                <w:rFonts w:asciiTheme="minorHAnsi" w:hAnsiTheme="minorHAnsi"/>
                <w:sz w:val="20"/>
              </w:rPr>
            </w:pPr>
          </w:p>
        </w:tc>
        <w:tc>
          <w:tcPr>
            <w:tcW w:w="1977" w:type="pct"/>
          </w:tcPr>
          <w:p w14:paraId="4C055138" w14:textId="77777777" w:rsidR="00002983" w:rsidRPr="00B2513D" w:rsidRDefault="00002983" w:rsidP="005B3709">
            <w:pPr>
              <w:pStyle w:val="TableText"/>
              <w:spacing w:after="60"/>
              <w:rPr>
                <w:rFonts w:asciiTheme="minorHAnsi" w:hAnsiTheme="minorHAnsi"/>
                <w:sz w:val="20"/>
              </w:rPr>
            </w:pPr>
            <w:r>
              <w:rPr>
                <w:rFonts w:asciiTheme="minorHAnsi" w:hAnsiTheme="minorHAnsi"/>
                <w:sz w:val="20"/>
              </w:rPr>
              <w:t>To assess readiness and interest in participating in the BSC</w:t>
            </w:r>
          </w:p>
        </w:tc>
      </w:tr>
      <w:tr w:rsidR="00002983" w:rsidRPr="00B2513D" w14:paraId="0FA4EC71" w14:textId="77777777" w:rsidTr="00BC0DDD">
        <w:trPr>
          <w:trHeight w:val="638"/>
        </w:trPr>
        <w:tc>
          <w:tcPr>
            <w:tcW w:w="1159" w:type="pct"/>
            <w:shd w:val="clear" w:color="auto" w:fill="auto"/>
          </w:tcPr>
          <w:p w14:paraId="2629AE0A" w14:textId="77777777" w:rsidR="00002983" w:rsidRPr="00B2513D" w:rsidRDefault="00002983" w:rsidP="005B3709">
            <w:pPr>
              <w:pStyle w:val="TableText"/>
              <w:numPr>
                <w:ilvl w:val="0"/>
                <w:numId w:val="13"/>
              </w:numPr>
              <w:ind w:left="252" w:hanging="270"/>
              <w:rPr>
                <w:rFonts w:asciiTheme="minorHAnsi" w:hAnsiTheme="minorHAnsi"/>
                <w:sz w:val="20"/>
              </w:rPr>
            </w:pPr>
            <w:r w:rsidRPr="00B2513D">
              <w:rPr>
                <w:rFonts w:asciiTheme="minorHAnsi" w:hAnsiTheme="minorHAnsi"/>
                <w:sz w:val="20"/>
              </w:rPr>
              <w:t>Pre-Work Assignment</w:t>
            </w:r>
            <w:r>
              <w:rPr>
                <w:rFonts w:asciiTheme="minorHAnsi" w:hAnsiTheme="minorHAnsi"/>
                <w:sz w:val="20"/>
              </w:rPr>
              <w:t>: Team Building Activities</w:t>
            </w:r>
          </w:p>
        </w:tc>
        <w:tc>
          <w:tcPr>
            <w:tcW w:w="751" w:type="pct"/>
          </w:tcPr>
          <w:p w14:paraId="28068031"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Fall 2017/Winter 2018</w:t>
            </w:r>
          </w:p>
          <w:p w14:paraId="1C709804" w14:textId="77777777" w:rsidR="00002983" w:rsidRPr="00B2513D" w:rsidRDefault="00002983" w:rsidP="005B3709">
            <w:pPr>
              <w:pStyle w:val="TableText"/>
              <w:rPr>
                <w:rFonts w:asciiTheme="minorHAnsi" w:hAnsiTheme="minorHAnsi"/>
                <w:sz w:val="20"/>
              </w:rPr>
            </w:pPr>
          </w:p>
        </w:tc>
        <w:tc>
          <w:tcPr>
            <w:tcW w:w="1113" w:type="pct"/>
          </w:tcPr>
          <w:p w14:paraId="26849E7B" w14:textId="77777777" w:rsidR="00002983" w:rsidRDefault="00002983" w:rsidP="005B3709">
            <w:pPr>
              <w:pStyle w:val="TableText"/>
              <w:rPr>
                <w:rFonts w:asciiTheme="minorHAnsi" w:hAnsiTheme="minorHAnsi"/>
                <w:sz w:val="20"/>
              </w:rPr>
            </w:pPr>
            <w:r w:rsidRPr="00B2513D">
              <w:rPr>
                <w:rFonts w:asciiTheme="minorHAnsi" w:hAnsiTheme="minorHAnsi"/>
                <w:sz w:val="20"/>
              </w:rPr>
              <w:t>6 individuals from each of the 8 sites participating in the BSC</w:t>
            </w:r>
          </w:p>
          <w:p w14:paraId="48C0A408" w14:textId="77777777" w:rsidR="00002983" w:rsidRPr="00B2513D" w:rsidRDefault="00002983" w:rsidP="005B3709">
            <w:pPr>
              <w:pStyle w:val="TableText"/>
              <w:rPr>
                <w:rFonts w:asciiTheme="minorHAnsi" w:hAnsiTheme="minorHAnsi"/>
                <w:sz w:val="20"/>
              </w:rPr>
            </w:pPr>
          </w:p>
          <w:p w14:paraId="2161AE76" w14:textId="77777777" w:rsidR="00002983" w:rsidRPr="00B2513D" w:rsidRDefault="00002983" w:rsidP="005B3709">
            <w:pPr>
              <w:pStyle w:val="TableText"/>
              <w:rPr>
                <w:rFonts w:asciiTheme="minorHAnsi" w:hAnsiTheme="minorHAnsi"/>
                <w:sz w:val="20"/>
              </w:rPr>
            </w:pPr>
          </w:p>
        </w:tc>
        <w:tc>
          <w:tcPr>
            <w:tcW w:w="1977" w:type="pct"/>
          </w:tcPr>
          <w:p w14:paraId="3B6E9964" w14:textId="77777777" w:rsidR="00002983" w:rsidRPr="00B2513D" w:rsidRDefault="00002983" w:rsidP="005B3709">
            <w:pPr>
              <w:pStyle w:val="TableText"/>
              <w:spacing w:after="60"/>
              <w:rPr>
                <w:rFonts w:asciiTheme="minorHAnsi" w:hAnsiTheme="minorHAnsi"/>
                <w:sz w:val="20"/>
              </w:rPr>
            </w:pPr>
            <w:r w:rsidRPr="00B2513D">
              <w:rPr>
                <w:rFonts w:asciiTheme="minorHAnsi" w:hAnsiTheme="minorHAnsi"/>
                <w:sz w:val="20"/>
              </w:rPr>
              <w:t>To engage the team in developing a shared goal and purpose for their work together in the BSC</w:t>
            </w:r>
          </w:p>
          <w:p w14:paraId="1CFF77D5" w14:textId="77777777" w:rsidR="00002983" w:rsidRPr="00B2513D" w:rsidRDefault="00002983" w:rsidP="005B3709">
            <w:pPr>
              <w:pStyle w:val="TableText"/>
              <w:spacing w:after="60"/>
              <w:rPr>
                <w:rFonts w:asciiTheme="minorHAnsi" w:hAnsiTheme="minorHAnsi"/>
                <w:sz w:val="20"/>
              </w:rPr>
            </w:pPr>
          </w:p>
        </w:tc>
      </w:tr>
      <w:tr w:rsidR="00002983" w:rsidRPr="00B2513D" w14:paraId="7A2EA9E1" w14:textId="77777777" w:rsidTr="00BC0DDD">
        <w:tc>
          <w:tcPr>
            <w:tcW w:w="1159" w:type="pct"/>
            <w:shd w:val="clear" w:color="auto" w:fill="auto"/>
          </w:tcPr>
          <w:p w14:paraId="450F5828" w14:textId="77777777" w:rsidR="00002983" w:rsidRDefault="00002983" w:rsidP="005B3709">
            <w:pPr>
              <w:pStyle w:val="TableText"/>
              <w:numPr>
                <w:ilvl w:val="0"/>
                <w:numId w:val="13"/>
              </w:numPr>
              <w:ind w:left="252" w:hanging="270"/>
              <w:rPr>
                <w:rFonts w:asciiTheme="minorHAnsi" w:hAnsiTheme="minorHAnsi"/>
                <w:sz w:val="20"/>
              </w:rPr>
            </w:pPr>
            <w:r>
              <w:rPr>
                <w:rFonts w:asciiTheme="minorHAnsi" w:hAnsiTheme="minorHAnsi"/>
                <w:sz w:val="20"/>
              </w:rPr>
              <w:t xml:space="preserve">Pre-Work Assignment: Data Collection Planning Worksheet </w:t>
            </w:r>
          </w:p>
          <w:p w14:paraId="78B5DDB4" w14:textId="77777777" w:rsidR="00002983" w:rsidRPr="00B2513D" w:rsidRDefault="00002983" w:rsidP="005B3709">
            <w:pPr>
              <w:pStyle w:val="TableText"/>
              <w:rPr>
                <w:rFonts w:asciiTheme="minorHAnsi" w:hAnsiTheme="minorHAnsi"/>
                <w:sz w:val="20"/>
              </w:rPr>
            </w:pPr>
          </w:p>
        </w:tc>
        <w:tc>
          <w:tcPr>
            <w:tcW w:w="751" w:type="pct"/>
          </w:tcPr>
          <w:p w14:paraId="74074729"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Fall 2017/Winter 2018</w:t>
            </w:r>
          </w:p>
          <w:p w14:paraId="5641EB00" w14:textId="77777777" w:rsidR="00002983" w:rsidRPr="00B2513D" w:rsidRDefault="00002983" w:rsidP="005B3709">
            <w:pPr>
              <w:pStyle w:val="TableText"/>
              <w:rPr>
                <w:rFonts w:asciiTheme="minorHAnsi" w:hAnsiTheme="minorHAnsi"/>
                <w:sz w:val="20"/>
              </w:rPr>
            </w:pPr>
          </w:p>
        </w:tc>
        <w:tc>
          <w:tcPr>
            <w:tcW w:w="1113" w:type="pct"/>
          </w:tcPr>
          <w:p w14:paraId="39E149A0" w14:textId="4637EC46" w:rsidR="00002983" w:rsidRDefault="00C94A68" w:rsidP="005B3709">
            <w:pPr>
              <w:pStyle w:val="TableText"/>
              <w:rPr>
                <w:rFonts w:asciiTheme="minorHAnsi" w:hAnsiTheme="minorHAnsi"/>
                <w:sz w:val="20"/>
              </w:rPr>
            </w:pPr>
            <w:r>
              <w:rPr>
                <w:rFonts w:asciiTheme="minorHAnsi" w:hAnsiTheme="minorHAnsi"/>
                <w:sz w:val="20"/>
              </w:rPr>
              <w:t>2</w:t>
            </w:r>
            <w:r w:rsidRPr="00B2513D">
              <w:rPr>
                <w:rFonts w:asciiTheme="minorHAnsi" w:hAnsiTheme="minorHAnsi"/>
                <w:sz w:val="20"/>
              </w:rPr>
              <w:t xml:space="preserve"> </w:t>
            </w:r>
            <w:r w:rsidR="00002983" w:rsidRPr="00B2513D">
              <w:rPr>
                <w:rFonts w:asciiTheme="minorHAnsi" w:hAnsiTheme="minorHAnsi"/>
                <w:sz w:val="20"/>
              </w:rPr>
              <w:t>individuals from each of the 8 sites participating in the BSC</w:t>
            </w:r>
          </w:p>
          <w:p w14:paraId="12D244D0" w14:textId="77777777" w:rsidR="00002983" w:rsidRPr="00B2513D" w:rsidRDefault="00002983" w:rsidP="005B3709">
            <w:pPr>
              <w:pStyle w:val="TableText"/>
              <w:rPr>
                <w:rFonts w:asciiTheme="minorHAnsi" w:hAnsiTheme="minorHAnsi"/>
                <w:sz w:val="20"/>
              </w:rPr>
            </w:pPr>
          </w:p>
          <w:p w14:paraId="27A69031" w14:textId="77777777" w:rsidR="00002983" w:rsidRPr="00B2513D" w:rsidRDefault="00002983" w:rsidP="005B3709">
            <w:pPr>
              <w:pStyle w:val="TableText"/>
              <w:rPr>
                <w:rFonts w:asciiTheme="minorHAnsi" w:hAnsiTheme="minorHAnsi"/>
                <w:sz w:val="20"/>
              </w:rPr>
            </w:pPr>
          </w:p>
        </w:tc>
        <w:tc>
          <w:tcPr>
            <w:tcW w:w="1977" w:type="pct"/>
          </w:tcPr>
          <w:p w14:paraId="3BF67D38" w14:textId="77777777" w:rsidR="00002983" w:rsidRPr="00B2513D" w:rsidRDefault="00002983" w:rsidP="005B3709">
            <w:pPr>
              <w:pStyle w:val="TableText"/>
              <w:spacing w:after="60"/>
              <w:rPr>
                <w:rFonts w:asciiTheme="minorHAnsi" w:hAnsiTheme="minorHAnsi"/>
                <w:sz w:val="20"/>
              </w:rPr>
            </w:pPr>
            <w:r>
              <w:rPr>
                <w:rFonts w:asciiTheme="minorHAnsi" w:hAnsiTheme="minorHAnsi"/>
                <w:sz w:val="20"/>
              </w:rPr>
              <w:t>T</w:t>
            </w:r>
            <w:r w:rsidRPr="00B2513D">
              <w:rPr>
                <w:rFonts w:asciiTheme="minorHAnsi" w:hAnsiTheme="minorHAnsi"/>
                <w:sz w:val="20"/>
              </w:rPr>
              <w:t xml:space="preserve">o establish a concrete plan for how to collect the metrics data for the BSC </w:t>
            </w:r>
          </w:p>
        </w:tc>
      </w:tr>
      <w:tr w:rsidR="00002983" w:rsidRPr="00B2513D" w14:paraId="2F8BB9BE" w14:textId="77777777" w:rsidTr="00BC0DDD">
        <w:tc>
          <w:tcPr>
            <w:tcW w:w="1159" w:type="pct"/>
            <w:shd w:val="clear" w:color="auto" w:fill="auto"/>
          </w:tcPr>
          <w:p w14:paraId="6B380317" w14:textId="177E78B1" w:rsidR="00002983" w:rsidRPr="00B2513D" w:rsidRDefault="00002983" w:rsidP="005B3709">
            <w:pPr>
              <w:pStyle w:val="TableText"/>
              <w:numPr>
                <w:ilvl w:val="0"/>
                <w:numId w:val="13"/>
              </w:numPr>
              <w:ind w:left="252" w:hanging="270"/>
              <w:rPr>
                <w:rFonts w:asciiTheme="minorHAnsi" w:hAnsiTheme="minorHAnsi"/>
                <w:sz w:val="20"/>
              </w:rPr>
            </w:pPr>
            <w:r w:rsidRPr="00B2513D">
              <w:rPr>
                <w:rFonts w:asciiTheme="minorHAnsi" w:hAnsiTheme="minorHAnsi"/>
                <w:sz w:val="20"/>
              </w:rPr>
              <w:t xml:space="preserve">Plan, Do, Study, Act </w:t>
            </w:r>
            <w:r w:rsidR="00740A1D">
              <w:rPr>
                <w:rFonts w:asciiTheme="minorHAnsi" w:hAnsiTheme="minorHAnsi"/>
                <w:sz w:val="20"/>
              </w:rPr>
              <w:t>Form &amp; Tracker</w:t>
            </w:r>
          </w:p>
          <w:p w14:paraId="5EDB67FD" w14:textId="77777777" w:rsidR="00002983" w:rsidRPr="00B2513D" w:rsidRDefault="00002983" w:rsidP="005B3709">
            <w:pPr>
              <w:pStyle w:val="TableText"/>
              <w:rPr>
                <w:rFonts w:asciiTheme="minorHAnsi" w:hAnsiTheme="minorHAnsi"/>
                <w:sz w:val="20"/>
              </w:rPr>
            </w:pPr>
          </w:p>
        </w:tc>
        <w:tc>
          <w:tcPr>
            <w:tcW w:w="751" w:type="pct"/>
          </w:tcPr>
          <w:p w14:paraId="22313EA3"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Winter 2018-Spring 2019</w:t>
            </w:r>
          </w:p>
          <w:p w14:paraId="563CB201" w14:textId="77777777" w:rsidR="00002983" w:rsidRPr="00B2513D" w:rsidRDefault="00002983" w:rsidP="005B3709">
            <w:pPr>
              <w:pStyle w:val="TableText"/>
              <w:rPr>
                <w:rFonts w:asciiTheme="minorHAnsi" w:hAnsiTheme="minorHAnsi"/>
                <w:sz w:val="20"/>
              </w:rPr>
            </w:pPr>
          </w:p>
        </w:tc>
        <w:tc>
          <w:tcPr>
            <w:tcW w:w="1113" w:type="pct"/>
          </w:tcPr>
          <w:p w14:paraId="7185B271"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6 individuals from each of the 8 sites participating in the BSC</w:t>
            </w:r>
          </w:p>
          <w:p w14:paraId="311B9056" w14:textId="77777777" w:rsidR="00002983" w:rsidRPr="00B2513D" w:rsidRDefault="00002983" w:rsidP="005B3709">
            <w:pPr>
              <w:pStyle w:val="TableText"/>
              <w:rPr>
                <w:rFonts w:asciiTheme="minorHAnsi" w:hAnsiTheme="minorHAnsi"/>
                <w:sz w:val="20"/>
              </w:rPr>
            </w:pPr>
          </w:p>
        </w:tc>
        <w:tc>
          <w:tcPr>
            <w:tcW w:w="1977" w:type="pct"/>
          </w:tcPr>
          <w:p w14:paraId="097D13AE" w14:textId="77777777" w:rsidR="00002983" w:rsidRPr="00B2513D" w:rsidRDefault="00002983" w:rsidP="005B3709">
            <w:pPr>
              <w:pStyle w:val="TableText"/>
              <w:spacing w:after="60"/>
              <w:rPr>
                <w:rFonts w:asciiTheme="minorHAnsi" w:hAnsiTheme="minorHAnsi"/>
                <w:sz w:val="20"/>
              </w:rPr>
            </w:pPr>
            <w:r>
              <w:rPr>
                <w:rFonts w:asciiTheme="minorHAnsi" w:hAnsiTheme="minorHAnsi"/>
                <w:sz w:val="20"/>
              </w:rPr>
              <w:t>T</w:t>
            </w:r>
            <w:r w:rsidRPr="00B2513D">
              <w:rPr>
                <w:rFonts w:asciiTheme="minorHAnsi" w:hAnsiTheme="minorHAnsi"/>
                <w:sz w:val="20"/>
              </w:rPr>
              <w:t>o help teams focus their plans for improvement by identifying a plan for each step of the process and identifying how it connects with the drivers from the change framework</w:t>
            </w:r>
          </w:p>
          <w:p w14:paraId="1E68A4EC" w14:textId="77777777" w:rsidR="00002983" w:rsidRPr="00B2513D" w:rsidRDefault="00002983" w:rsidP="005B3709">
            <w:pPr>
              <w:pStyle w:val="TableText"/>
              <w:spacing w:after="60"/>
              <w:rPr>
                <w:rFonts w:asciiTheme="minorHAnsi" w:hAnsiTheme="minorHAnsi"/>
                <w:sz w:val="20"/>
              </w:rPr>
            </w:pPr>
          </w:p>
        </w:tc>
      </w:tr>
      <w:tr w:rsidR="00002983" w:rsidRPr="00B2513D" w14:paraId="357A0FDD" w14:textId="77777777" w:rsidTr="00BC0DDD">
        <w:tc>
          <w:tcPr>
            <w:tcW w:w="1159" w:type="pct"/>
            <w:shd w:val="clear" w:color="auto" w:fill="auto"/>
          </w:tcPr>
          <w:p w14:paraId="1E6176DB" w14:textId="77777777" w:rsidR="00002983" w:rsidRPr="00B2513D" w:rsidRDefault="00002983" w:rsidP="005B3709">
            <w:pPr>
              <w:pStyle w:val="TableText"/>
              <w:numPr>
                <w:ilvl w:val="0"/>
                <w:numId w:val="13"/>
              </w:numPr>
              <w:ind w:left="252" w:hanging="270"/>
              <w:rPr>
                <w:rFonts w:asciiTheme="minorHAnsi" w:hAnsiTheme="minorHAnsi"/>
                <w:sz w:val="20"/>
              </w:rPr>
            </w:pPr>
            <w:r w:rsidRPr="00B2513D">
              <w:rPr>
                <w:rFonts w:asciiTheme="minorHAnsi" w:hAnsiTheme="minorHAnsi"/>
                <w:sz w:val="20"/>
              </w:rPr>
              <w:t xml:space="preserve">Discussion Forum </w:t>
            </w:r>
            <w:r>
              <w:rPr>
                <w:rFonts w:asciiTheme="minorHAnsi" w:hAnsiTheme="minorHAnsi"/>
                <w:sz w:val="20"/>
              </w:rPr>
              <w:t>prompts</w:t>
            </w:r>
          </w:p>
        </w:tc>
        <w:tc>
          <w:tcPr>
            <w:tcW w:w="751" w:type="pct"/>
          </w:tcPr>
          <w:p w14:paraId="1C197851"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Winter 2018-Spring 2019</w:t>
            </w:r>
          </w:p>
          <w:p w14:paraId="18297D37" w14:textId="77777777" w:rsidR="00002983" w:rsidRPr="00B2513D" w:rsidRDefault="00002983" w:rsidP="005B3709">
            <w:pPr>
              <w:pStyle w:val="TableText"/>
              <w:rPr>
                <w:rFonts w:asciiTheme="minorHAnsi" w:hAnsiTheme="minorHAnsi"/>
                <w:sz w:val="20"/>
              </w:rPr>
            </w:pPr>
          </w:p>
        </w:tc>
        <w:tc>
          <w:tcPr>
            <w:tcW w:w="1113" w:type="pct"/>
          </w:tcPr>
          <w:p w14:paraId="0AB56CE4"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6 individuals from each of the 8 sites participating in the BSC</w:t>
            </w:r>
          </w:p>
          <w:p w14:paraId="6D1F2C5C" w14:textId="77777777" w:rsidR="00002983" w:rsidRPr="00B2513D" w:rsidRDefault="00002983" w:rsidP="005B3709">
            <w:pPr>
              <w:pStyle w:val="TableText"/>
              <w:rPr>
                <w:rFonts w:asciiTheme="minorHAnsi" w:hAnsiTheme="minorHAnsi"/>
                <w:sz w:val="20"/>
              </w:rPr>
            </w:pPr>
          </w:p>
        </w:tc>
        <w:tc>
          <w:tcPr>
            <w:tcW w:w="1977" w:type="pct"/>
          </w:tcPr>
          <w:p w14:paraId="5FF5B4D7" w14:textId="77777777" w:rsidR="00002983" w:rsidRDefault="00002983" w:rsidP="005B3709">
            <w:pPr>
              <w:pStyle w:val="TableText"/>
              <w:spacing w:after="60"/>
              <w:rPr>
                <w:rFonts w:asciiTheme="minorHAnsi" w:hAnsiTheme="minorHAnsi"/>
                <w:sz w:val="20"/>
              </w:rPr>
            </w:pPr>
            <w:r>
              <w:rPr>
                <w:rFonts w:asciiTheme="minorHAnsi" w:hAnsiTheme="minorHAnsi"/>
                <w:sz w:val="20"/>
              </w:rPr>
              <w:t>T</w:t>
            </w:r>
            <w:r w:rsidRPr="00B2513D">
              <w:rPr>
                <w:rFonts w:asciiTheme="minorHAnsi" w:hAnsiTheme="minorHAnsi"/>
                <w:sz w:val="20"/>
              </w:rPr>
              <w:t>o create a forum for ongoing sharing of ideas and collaborative problem-solving for improving practices and organizational capacity</w:t>
            </w:r>
          </w:p>
          <w:p w14:paraId="702779D7" w14:textId="77777777" w:rsidR="00002983" w:rsidRPr="00B2513D" w:rsidRDefault="00002983" w:rsidP="005B3709">
            <w:pPr>
              <w:pStyle w:val="TableText"/>
              <w:spacing w:after="60"/>
              <w:rPr>
                <w:rFonts w:asciiTheme="minorHAnsi" w:hAnsiTheme="minorHAnsi"/>
                <w:sz w:val="20"/>
              </w:rPr>
            </w:pPr>
          </w:p>
        </w:tc>
      </w:tr>
      <w:tr w:rsidR="00002983" w:rsidRPr="00B2513D" w14:paraId="7E9F4102" w14:textId="77777777" w:rsidTr="00BC0DDD">
        <w:tc>
          <w:tcPr>
            <w:tcW w:w="1159" w:type="pct"/>
            <w:shd w:val="clear" w:color="auto" w:fill="auto"/>
          </w:tcPr>
          <w:p w14:paraId="26BF5459" w14:textId="77777777" w:rsidR="00002983" w:rsidRPr="00B2513D" w:rsidRDefault="00002983" w:rsidP="005B3709">
            <w:pPr>
              <w:pStyle w:val="TableText"/>
              <w:numPr>
                <w:ilvl w:val="0"/>
                <w:numId w:val="13"/>
              </w:numPr>
              <w:ind w:left="348" w:hanging="366"/>
              <w:rPr>
                <w:rFonts w:asciiTheme="minorHAnsi" w:hAnsiTheme="minorHAnsi"/>
                <w:sz w:val="20"/>
              </w:rPr>
            </w:pPr>
            <w:r w:rsidRPr="00B2513D">
              <w:rPr>
                <w:rFonts w:asciiTheme="minorHAnsi" w:hAnsiTheme="minorHAnsi"/>
                <w:sz w:val="20"/>
              </w:rPr>
              <w:t>Learning Session Day 1 Evaluation</w:t>
            </w:r>
          </w:p>
          <w:p w14:paraId="1513A39D" w14:textId="77777777" w:rsidR="00002983" w:rsidRPr="00B2513D" w:rsidRDefault="00002983" w:rsidP="005B3709">
            <w:pPr>
              <w:pStyle w:val="TableText"/>
              <w:ind w:left="252"/>
              <w:rPr>
                <w:rFonts w:asciiTheme="minorHAnsi" w:hAnsiTheme="minorHAnsi"/>
                <w:sz w:val="20"/>
              </w:rPr>
            </w:pPr>
          </w:p>
        </w:tc>
        <w:tc>
          <w:tcPr>
            <w:tcW w:w="751" w:type="pct"/>
          </w:tcPr>
          <w:p w14:paraId="2D788A3D"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Winter 2018-Spring 2019</w:t>
            </w:r>
          </w:p>
          <w:p w14:paraId="045C1597" w14:textId="77777777" w:rsidR="00002983" w:rsidRPr="00B2513D" w:rsidRDefault="00002983" w:rsidP="005B3709">
            <w:pPr>
              <w:pStyle w:val="TableText"/>
              <w:rPr>
                <w:rFonts w:asciiTheme="minorHAnsi" w:hAnsiTheme="minorHAnsi"/>
                <w:sz w:val="20"/>
              </w:rPr>
            </w:pPr>
          </w:p>
        </w:tc>
        <w:tc>
          <w:tcPr>
            <w:tcW w:w="1113" w:type="pct"/>
          </w:tcPr>
          <w:p w14:paraId="5BB4E3A6"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6 individuals from each of the 8 sites participating in the BSC</w:t>
            </w:r>
          </w:p>
          <w:p w14:paraId="458E2E12" w14:textId="77777777" w:rsidR="00002983" w:rsidRPr="00B2513D" w:rsidRDefault="00002983" w:rsidP="005B3709">
            <w:pPr>
              <w:pStyle w:val="TableText"/>
              <w:rPr>
                <w:rFonts w:asciiTheme="minorHAnsi" w:hAnsiTheme="minorHAnsi"/>
                <w:sz w:val="20"/>
              </w:rPr>
            </w:pPr>
          </w:p>
        </w:tc>
        <w:tc>
          <w:tcPr>
            <w:tcW w:w="1977" w:type="pct"/>
          </w:tcPr>
          <w:p w14:paraId="7A8A4F6A" w14:textId="77777777" w:rsidR="00002983" w:rsidRPr="00B2513D" w:rsidRDefault="00002983" w:rsidP="005B3709">
            <w:pPr>
              <w:pStyle w:val="TableText"/>
              <w:spacing w:after="60"/>
              <w:rPr>
                <w:rFonts w:asciiTheme="minorHAnsi" w:hAnsiTheme="minorHAnsi"/>
                <w:sz w:val="20"/>
              </w:rPr>
            </w:pPr>
            <w:r w:rsidRPr="00B2513D">
              <w:rPr>
                <w:rFonts w:asciiTheme="minorHAnsi" w:hAnsiTheme="minorHAnsi"/>
                <w:sz w:val="20"/>
              </w:rPr>
              <w:t>To help team members reflect on their experience and provide feedback to the implementation team that can be used to improve the BSC</w:t>
            </w:r>
          </w:p>
          <w:p w14:paraId="27157E69" w14:textId="77777777" w:rsidR="00002983" w:rsidRPr="00B2513D" w:rsidRDefault="00002983" w:rsidP="005B3709">
            <w:pPr>
              <w:pStyle w:val="TableText"/>
              <w:spacing w:after="60"/>
              <w:rPr>
                <w:rFonts w:asciiTheme="minorHAnsi" w:hAnsiTheme="minorHAnsi"/>
                <w:sz w:val="20"/>
              </w:rPr>
            </w:pPr>
          </w:p>
        </w:tc>
      </w:tr>
      <w:tr w:rsidR="00002983" w:rsidRPr="00B2513D" w14:paraId="4726D693" w14:textId="77777777" w:rsidTr="00BC0DDD">
        <w:tc>
          <w:tcPr>
            <w:tcW w:w="1159" w:type="pct"/>
            <w:shd w:val="clear" w:color="auto" w:fill="auto"/>
          </w:tcPr>
          <w:p w14:paraId="3E8DD2C7" w14:textId="77777777" w:rsidR="00002983" w:rsidRPr="00B2513D" w:rsidRDefault="00002983" w:rsidP="005B3709">
            <w:pPr>
              <w:pStyle w:val="TableText"/>
              <w:numPr>
                <w:ilvl w:val="0"/>
                <w:numId w:val="13"/>
              </w:numPr>
              <w:ind w:left="348"/>
              <w:rPr>
                <w:rFonts w:asciiTheme="minorHAnsi" w:hAnsiTheme="minorHAnsi"/>
                <w:sz w:val="20"/>
              </w:rPr>
            </w:pPr>
            <w:r>
              <w:rPr>
                <w:rFonts w:asciiTheme="minorHAnsi" w:hAnsiTheme="minorHAnsi"/>
                <w:sz w:val="20"/>
              </w:rPr>
              <w:t xml:space="preserve">Learning Session Overall </w:t>
            </w:r>
            <w:r w:rsidRPr="00B2513D">
              <w:rPr>
                <w:rFonts w:asciiTheme="minorHAnsi" w:hAnsiTheme="minorHAnsi"/>
                <w:sz w:val="20"/>
              </w:rPr>
              <w:t>Evaluation</w:t>
            </w:r>
          </w:p>
        </w:tc>
        <w:tc>
          <w:tcPr>
            <w:tcW w:w="751" w:type="pct"/>
          </w:tcPr>
          <w:p w14:paraId="61DBE93E"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Winter 2018-Spring 2019</w:t>
            </w:r>
          </w:p>
          <w:p w14:paraId="4C8FDE44" w14:textId="77777777" w:rsidR="00002983" w:rsidRPr="00B2513D" w:rsidRDefault="00002983" w:rsidP="005B3709">
            <w:pPr>
              <w:pStyle w:val="TableText"/>
              <w:rPr>
                <w:rFonts w:asciiTheme="minorHAnsi" w:hAnsiTheme="minorHAnsi"/>
                <w:sz w:val="20"/>
              </w:rPr>
            </w:pPr>
          </w:p>
        </w:tc>
        <w:tc>
          <w:tcPr>
            <w:tcW w:w="1113" w:type="pct"/>
          </w:tcPr>
          <w:p w14:paraId="464EC260" w14:textId="77777777" w:rsidR="00002983" w:rsidRPr="00B2513D" w:rsidRDefault="00002983" w:rsidP="005B3709">
            <w:pPr>
              <w:pStyle w:val="TableText"/>
              <w:rPr>
                <w:rFonts w:asciiTheme="minorHAnsi" w:hAnsiTheme="minorHAnsi"/>
                <w:sz w:val="20"/>
              </w:rPr>
            </w:pPr>
            <w:r w:rsidRPr="00B2513D">
              <w:rPr>
                <w:rFonts w:asciiTheme="minorHAnsi" w:hAnsiTheme="minorHAnsi"/>
                <w:sz w:val="20"/>
              </w:rPr>
              <w:t>6 individuals from each of the 8 sites participating in the BSC</w:t>
            </w:r>
          </w:p>
          <w:p w14:paraId="5683B763" w14:textId="77777777" w:rsidR="00002983" w:rsidRPr="00B2513D" w:rsidRDefault="00002983" w:rsidP="005B3709">
            <w:pPr>
              <w:pStyle w:val="TableText"/>
              <w:rPr>
                <w:rFonts w:asciiTheme="minorHAnsi" w:hAnsiTheme="minorHAnsi"/>
                <w:sz w:val="20"/>
              </w:rPr>
            </w:pPr>
          </w:p>
        </w:tc>
        <w:tc>
          <w:tcPr>
            <w:tcW w:w="1977" w:type="pct"/>
          </w:tcPr>
          <w:p w14:paraId="161F3AFE" w14:textId="77777777" w:rsidR="00002983" w:rsidRPr="00B2513D" w:rsidRDefault="00002983" w:rsidP="005B3709">
            <w:pPr>
              <w:pStyle w:val="TableText"/>
              <w:spacing w:after="60"/>
              <w:rPr>
                <w:rFonts w:asciiTheme="minorHAnsi" w:hAnsiTheme="minorHAnsi"/>
                <w:sz w:val="20"/>
              </w:rPr>
            </w:pPr>
            <w:r w:rsidRPr="00B2513D">
              <w:rPr>
                <w:rFonts w:asciiTheme="minorHAnsi" w:hAnsiTheme="minorHAnsi"/>
                <w:sz w:val="20"/>
              </w:rPr>
              <w:t>To help team members reflect on their experience and provide feedback to the implementation team that can be used to improve the BSC</w:t>
            </w:r>
          </w:p>
        </w:tc>
      </w:tr>
      <w:tr w:rsidR="00002983" w:rsidRPr="00B2513D" w14:paraId="662DB7B9" w14:textId="77777777" w:rsidTr="00BC0DDD">
        <w:tc>
          <w:tcPr>
            <w:tcW w:w="1159" w:type="pct"/>
            <w:shd w:val="clear" w:color="auto" w:fill="auto"/>
          </w:tcPr>
          <w:p w14:paraId="38029700" w14:textId="77777777" w:rsidR="00002983" w:rsidRPr="00B2513D" w:rsidRDefault="00002983" w:rsidP="005B3709">
            <w:pPr>
              <w:pStyle w:val="TableText"/>
              <w:numPr>
                <w:ilvl w:val="0"/>
                <w:numId w:val="13"/>
              </w:numPr>
              <w:ind w:left="348"/>
              <w:rPr>
                <w:rFonts w:asciiTheme="minorHAnsi" w:hAnsiTheme="minorHAnsi"/>
                <w:sz w:val="20"/>
              </w:rPr>
            </w:pPr>
            <w:r>
              <w:rPr>
                <w:rFonts w:asciiTheme="minorHAnsi" w:hAnsiTheme="minorHAnsi"/>
                <w:sz w:val="20"/>
              </w:rPr>
              <w:t>Action Planning Form</w:t>
            </w:r>
          </w:p>
        </w:tc>
        <w:tc>
          <w:tcPr>
            <w:tcW w:w="751" w:type="pct"/>
          </w:tcPr>
          <w:p w14:paraId="5667AD6C" w14:textId="77777777" w:rsidR="00002983" w:rsidRPr="00B2513D" w:rsidRDefault="00002983" w:rsidP="005B3709">
            <w:pPr>
              <w:pStyle w:val="TableText"/>
              <w:rPr>
                <w:rFonts w:asciiTheme="minorHAnsi" w:hAnsiTheme="minorHAnsi"/>
                <w:sz w:val="20"/>
              </w:rPr>
            </w:pPr>
            <w:r>
              <w:rPr>
                <w:rFonts w:asciiTheme="minorHAnsi" w:hAnsiTheme="minorHAnsi"/>
                <w:sz w:val="20"/>
              </w:rPr>
              <w:t>Winter 2018-Spring 2019</w:t>
            </w:r>
          </w:p>
        </w:tc>
        <w:tc>
          <w:tcPr>
            <w:tcW w:w="1113" w:type="pct"/>
          </w:tcPr>
          <w:p w14:paraId="6274DA94" w14:textId="77777777" w:rsidR="00002983" w:rsidRPr="00B2513D" w:rsidRDefault="00002983" w:rsidP="005B3709">
            <w:pPr>
              <w:pStyle w:val="TableText"/>
              <w:rPr>
                <w:rFonts w:asciiTheme="minorHAnsi" w:hAnsiTheme="minorHAnsi"/>
                <w:sz w:val="20"/>
              </w:rPr>
            </w:pPr>
            <w:r>
              <w:rPr>
                <w:rFonts w:asciiTheme="minorHAnsi" w:hAnsiTheme="minorHAnsi"/>
                <w:sz w:val="20"/>
              </w:rPr>
              <w:t>6 individuals from each of the 8 sites participating in the BSC</w:t>
            </w:r>
          </w:p>
        </w:tc>
        <w:tc>
          <w:tcPr>
            <w:tcW w:w="1977" w:type="pct"/>
          </w:tcPr>
          <w:p w14:paraId="37F25182" w14:textId="77777777" w:rsidR="00002983" w:rsidRPr="00B2513D" w:rsidRDefault="00002983" w:rsidP="005B3709">
            <w:pPr>
              <w:pStyle w:val="TableText"/>
              <w:spacing w:after="60"/>
              <w:rPr>
                <w:rFonts w:asciiTheme="minorHAnsi" w:hAnsiTheme="minorHAnsi"/>
                <w:sz w:val="20"/>
              </w:rPr>
            </w:pPr>
            <w:r>
              <w:rPr>
                <w:rFonts w:asciiTheme="minorHAnsi" w:hAnsiTheme="minorHAnsi"/>
                <w:sz w:val="20"/>
              </w:rPr>
              <w:t>To help teams identify key priorities for the upcoming Action Period</w:t>
            </w:r>
          </w:p>
        </w:tc>
      </w:tr>
      <w:tr w:rsidR="0096006E" w:rsidRPr="000E68A5" w14:paraId="5811BC9E" w14:textId="77777777" w:rsidTr="00BC0DDD">
        <w:tc>
          <w:tcPr>
            <w:tcW w:w="1159" w:type="pct"/>
          </w:tcPr>
          <w:p w14:paraId="7E57A228" w14:textId="48E8933B" w:rsidR="0096006E" w:rsidRPr="00B2513D" w:rsidRDefault="0096006E" w:rsidP="002A45D5">
            <w:pPr>
              <w:pStyle w:val="TableText"/>
              <w:numPr>
                <w:ilvl w:val="0"/>
                <w:numId w:val="13"/>
              </w:numPr>
              <w:spacing w:before="60"/>
              <w:ind w:left="252" w:hanging="270"/>
              <w:rPr>
                <w:rFonts w:asciiTheme="minorHAnsi" w:hAnsiTheme="minorHAnsi"/>
                <w:sz w:val="20"/>
              </w:rPr>
            </w:pPr>
            <w:r w:rsidRPr="00B2513D">
              <w:rPr>
                <w:rFonts w:asciiTheme="minorHAnsi" w:hAnsiTheme="minorHAnsi"/>
                <w:sz w:val="20"/>
              </w:rPr>
              <w:t>Teaching Pyramid Observation Tool (TPOT)</w:t>
            </w:r>
            <w:r w:rsidR="00750A7B">
              <w:rPr>
                <w:rFonts w:asciiTheme="minorHAnsi" w:hAnsiTheme="minorHAnsi"/>
                <w:sz w:val="20"/>
              </w:rPr>
              <w:t>/Teaching Pyramid Infant-Toddler Observation Scale (TPITOS)</w:t>
            </w:r>
          </w:p>
        </w:tc>
        <w:tc>
          <w:tcPr>
            <w:tcW w:w="751" w:type="pct"/>
          </w:tcPr>
          <w:p w14:paraId="02F4DA63" w14:textId="77777777" w:rsidR="0096006E" w:rsidRPr="00B2513D" w:rsidRDefault="0096006E" w:rsidP="00A714C3">
            <w:pPr>
              <w:pStyle w:val="TableText"/>
              <w:spacing w:before="60"/>
              <w:rPr>
                <w:rFonts w:asciiTheme="minorHAnsi" w:hAnsiTheme="minorHAnsi"/>
                <w:sz w:val="20"/>
              </w:rPr>
            </w:pPr>
            <w:r w:rsidRPr="00B2513D">
              <w:rPr>
                <w:rFonts w:asciiTheme="minorHAnsi" w:hAnsiTheme="minorHAnsi"/>
                <w:sz w:val="20"/>
              </w:rPr>
              <w:t>Winter 2018 &amp; Spring 2019</w:t>
            </w:r>
          </w:p>
        </w:tc>
        <w:tc>
          <w:tcPr>
            <w:tcW w:w="1113" w:type="pct"/>
          </w:tcPr>
          <w:p w14:paraId="635600CB" w14:textId="37EEAAA0" w:rsidR="0096006E" w:rsidRPr="00B2513D" w:rsidRDefault="0096006E" w:rsidP="00A714C3">
            <w:pPr>
              <w:pStyle w:val="TableText"/>
              <w:spacing w:before="60"/>
              <w:rPr>
                <w:rFonts w:asciiTheme="minorHAnsi" w:hAnsiTheme="minorHAnsi"/>
                <w:sz w:val="20"/>
              </w:rPr>
            </w:pPr>
            <w:r w:rsidRPr="00B2513D">
              <w:rPr>
                <w:rFonts w:asciiTheme="minorHAnsi" w:hAnsiTheme="minorHAnsi"/>
                <w:sz w:val="20"/>
              </w:rPr>
              <w:t xml:space="preserve">2 teachers from each of the 8 core BSC teams, plus an additional 2 teachers from large sites and 1 teacher from small sites </w:t>
            </w:r>
          </w:p>
          <w:p w14:paraId="066AB334" w14:textId="2A038019" w:rsidR="0096006E" w:rsidRPr="00B2513D" w:rsidRDefault="0096006E" w:rsidP="00A714C3">
            <w:pPr>
              <w:pStyle w:val="TableText"/>
              <w:spacing w:before="60"/>
              <w:rPr>
                <w:rFonts w:asciiTheme="minorHAnsi" w:hAnsiTheme="minorHAnsi"/>
                <w:sz w:val="20"/>
              </w:rPr>
            </w:pPr>
          </w:p>
        </w:tc>
        <w:tc>
          <w:tcPr>
            <w:tcW w:w="1977" w:type="pct"/>
          </w:tcPr>
          <w:p w14:paraId="46697DF3" w14:textId="1A16C3F2" w:rsidR="0096006E" w:rsidRPr="00B2513D" w:rsidRDefault="0096006E" w:rsidP="00B2513D">
            <w:pPr>
              <w:pStyle w:val="TableText"/>
              <w:spacing w:before="60" w:after="100"/>
              <w:rPr>
                <w:rFonts w:asciiTheme="minorHAnsi" w:hAnsiTheme="minorHAnsi"/>
                <w:sz w:val="20"/>
              </w:rPr>
            </w:pPr>
            <w:r w:rsidRPr="00B2513D">
              <w:rPr>
                <w:rFonts w:asciiTheme="minorHAnsi" w:hAnsiTheme="minorHAnsi"/>
                <w:sz w:val="20"/>
              </w:rPr>
              <w:t>T</w:t>
            </w:r>
            <w:r w:rsidR="003A2423" w:rsidRPr="00B2513D">
              <w:rPr>
                <w:rFonts w:asciiTheme="minorHAnsi" w:hAnsiTheme="minorHAnsi"/>
                <w:sz w:val="20"/>
              </w:rPr>
              <w:t>o assess teaching practice around social and emotional learning in order to (1) understand for whom successful participation in the BSC is feasible, and (2) assess t</w:t>
            </w:r>
            <w:r w:rsidRPr="00B2513D">
              <w:rPr>
                <w:rFonts w:asciiTheme="minorHAnsi" w:hAnsiTheme="minorHAnsi"/>
                <w:sz w:val="20"/>
              </w:rPr>
              <w:t>he feasibility of detecting meaningful changes in teaching practice</w:t>
            </w:r>
          </w:p>
        </w:tc>
      </w:tr>
      <w:tr w:rsidR="00867D36" w:rsidRPr="000E68A5" w14:paraId="1C781FD9" w14:textId="77777777" w:rsidTr="00BC0DDD">
        <w:tc>
          <w:tcPr>
            <w:tcW w:w="1159" w:type="pct"/>
          </w:tcPr>
          <w:p w14:paraId="3D89D169" w14:textId="77777777" w:rsidR="00867D36" w:rsidRPr="00B2513D" w:rsidRDefault="00867D36" w:rsidP="00867D36">
            <w:pPr>
              <w:pStyle w:val="TableText"/>
              <w:numPr>
                <w:ilvl w:val="0"/>
                <w:numId w:val="13"/>
              </w:numPr>
              <w:ind w:left="252" w:hanging="270"/>
              <w:rPr>
                <w:rFonts w:asciiTheme="minorHAnsi" w:hAnsiTheme="minorHAnsi"/>
                <w:sz w:val="20"/>
              </w:rPr>
            </w:pPr>
            <w:r w:rsidRPr="00B2513D">
              <w:rPr>
                <w:rFonts w:asciiTheme="minorHAnsi" w:hAnsiTheme="minorHAnsi"/>
                <w:sz w:val="20"/>
              </w:rPr>
              <w:t>Early Childhood Work Environment Survey (ECWES)</w:t>
            </w:r>
          </w:p>
          <w:p w14:paraId="4EC5BFD2" w14:textId="79689E32" w:rsidR="00867D36" w:rsidRPr="00B2513D" w:rsidRDefault="00867D36" w:rsidP="00867D36">
            <w:pPr>
              <w:pStyle w:val="TableText"/>
              <w:rPr>
                <w:rFonts w:asciiTheme="minorHAnsi" w:hAnsiTheme="minorHAnsi"/>
                <w:sz w:val="20"/>
              </w:rPr>
            </w:pPr>
          </w:p>
        </w:tc>
        <w:tc>
          <w:tcPr>
            <w:tcW w:w="751" w:type="pct"/>
          </w:tcPr>
          <w:p w14:paraId="31435A15" w14:textId="77777777" w:rsidR="00867D36" w:rsidRPr="00B2513D" w:rsidRDefault="00867D36" w:rsidP="00867D36">
            <w:pPr>
              <w:pStyle w:val="TableText"/>
              <w:rPr>
                <w:rFonts w:asciiTheme="minorHAnsi" w:hAnsiTheme="minorHAnsi"/>
                <w:sz w:val="20"/>
              </w:rPr>
            </w:pPr>
            <w:r w:rsidRPr="00B2513D">
              <w:rPr>
                <w:rFonts w:asciiTheme="minorHAnsi" w:hAnsiTheme="minorHAnsi"/>
                <w:sz w:val="20"/>
              </w:rPr>
              <w:t>Winter 2018 &amp; Spring 2019</w:t>
            </w:r>
          </w:p>
          <w:p w14:paraId="7FE3B210" w14:textId="77777777" w:rsidR="00867D36" w:rsidRPr="00B2513D" w:rsidRDefault="00867D36" w:rsidP="00867D36">
            <w:pPr>
              <w:pStyle w:val="TableText"/>
              <w:rPr>
                <w:rFonts w:asciiTheme="minorHAnsi" w:hAnsiTheme="minorHAnsi"/>
                <w:sz w:val="20"/>
              </w:rPr>
            </w:pPr>
          </w:p>
          <w:p w14:paraId="135CAA44" w14:textId="6B337CB0" w:rsidR="00867D36" w:rsidRPr="00B2513D" w:rsidRDefault="00867D36" w:rsidP="00867D36">
            <w:pPr>
              <w:pStyle w:val="TableText"/>
              <w:rPr>
                <w:rFonts w:asciiTheme="minorHAnsi" w:hAnsiTheme="minorHAnsi"/>
                <w:sz w:val="20"/>
              </w:rPr>
            </w:pPr>
          </w:p>
        </w:tc>
        <w:tc>
          <w:tcPr>
            <w:tcW w:w="1113" w:type="pct"/>
          </w:tcPr>
          <w:p w14:paraId="5D33193B" w14:textId="77777777" w:rsidR="00867D36" w:rsidRPr="00B2513D" w:rsidRDefault="00867D36" w:rsidP="00867D36">
            <w:pPr>
              <w:pStyle w:val="TableText"/>
              <w:rPr>
                <w:rFonts w:asciiTheme="minorHAnsi" w:hAnsiTheme="minorHAnsi"/>
                <w:sz w:val="20"/>
              </w:rPr>
            </w:pPr>
            <w:r w:rsidRPr="00B2513D">
              <w:rPr>
                <w:rFonts w:asciiTheme="minorHAnsi" w:hAnsiTheme="minorHAnsi"/>
                <w:sz w:val="20"/>
              </w:rPr>
              <w:t>9 individuals from each of the 8 sites participating in the BSC</w:t>
            </w:r>
          </w:p>
          <w:p w14:paraId="64FCB769" w14:textId="74DABF41" w:rsidR="00867D36" w:rsidRPr="00B2513D" w:rsidRDefault="00867D36" w:rsidP="00867D36">
            <w:pPr>
              <w:pStyle w:val="TableText"/>
              <w:rPr>
                <w:rFonts w:asciiTheme="minorHAnsi" w:hAnsiTheme="minorHAnsi"/>
                <w:sz w:val="20"/>
              </w:rPr>
            </w:pPr>
          </w:p>
        </w:tc>
        <w:tc>
          <w:tcPr>
            <w:tcW w:w="1977" w:type="pct"/>
          </w:tcPr>
          <w:p w14:paraId="0C5BCB5F" w14:textId="77777777" w:rsidR="00867D36" w:rsidRPr="00B2513D" w:rsidRDefault="00867D36" w:rsidP="00867D36">
            <w:pPr>
              <w:pStyle w:val="TableText"/>
              <w:spacing w:after="60"/>
              <w:rPr>
                <w:rFonts w:asciiTheme="minorHAnsi" w:hAnsiTheme="minorHAnsi"/>
                <w:sz w:val="20"/>
              </w:rPr>
            </w:pPr>
            <w:r w:rsidRPr="00B2513D">
              <w:rPr>
                <w:rFonts w:asciiTheme="minorHAnsi" w:hAnsiTheme="minorHAnsi"/>
                <w:sz w:val="20"/>
              </w:rPr>
              <w:t>To assess organizational climate</w:t>
            </w:r>
            <w:r w:rsidRPr="00B2513D">
              <w:rPr>
                <w:sz w:val="20"/>
              </w:rPr>
              <w:t xml:space="preserve"> </w:t>
            </w:r>
            <w:r w:rsidRPr="00B2513D">
              <w:rPr>
                <w:rFonts w:asciiTheme="minorHAnsi" w:hAnsiTheme="minorHAnsi"/>
                <w:sz w:val="20"/>
              </w:rPr>
              <w:t>in order to (1) understand for whom successful participation in the BSC is feasible, and (2) assess the feasibility of detecting meaningful changes in organizational climate</w:t>
            </w:r>
          </w:p>
          <w:p w14:paraId="4E1526A3" w14:textId="163F3A78" w:rsidR="00867D36" w:rsidRPr="00B2513D" w:rsidRDefault="00867D36" w:rsidP="00867D36">
            <w:pPr>
              <w:pStyle w:val="TableText"/>
              <w:spacing w:after="100"/>
              <w:rPr>
                <w:rFonts w:asciiTheme="minorHAnsi" w:hAnsiTheme="minorHAnsi"/>
                <w:sz w:val="20"/>
              </w:rPr>
            </w:pPr>
          </w:p>
        </w:tc>
      </w:tr>
      <w:tr w:rsidR="00867D36" w:rsidRPr="000E68A5" w14:paraId="0D13CADB" w14:textId="77777777" w:rsidTr="00BC0DDD">
        <w:trPr>
          <w:trHeight w:val="548"/>
        </w:trPr>
        <w:tc>
          <w:tcPr>
            <w:tcW w:w="1159" w:type="pct"/>
            <w:shd w:val="clear" w:color="auto" w:fill="auto"/>
          </w:tcPr>
          <w:p w14:paraId="77E2B91B" w14:textId="3556924B" w:rsidR="00867D36" w:rsidRPr="00B2513D" w:rsidRDefault="009D6C33" w:rsidP="00867D36">
            <w:pPr>
              <w:pStyle w:val="TableText"/>
              <w:numPr>
                <w:ilvl w:val="0"/>
                <w:numId w:val="13"/>
              </w:numPr>
              <w:ind w:left="252" w:hanging="270"/>
              <w:rPr>
                <w:rFonts w:asciiTheme="minorHAnsi" w:hAnsiTheme="minorHAnsi"/>
                <w:sz w:val="20"/>
              </w:rPr>
            </w:pPr>
            <w:r>
              <w:rPr>
                <w:rFonts w:asciiTheme="minorHAnsi" w:hAnsiTheme="minorHAnsi"/>
                <w:sz w:val="20"/>
              </w:rPr>
              <w:t xml:space="preserve">Pre- </w:t>
            </w:r>
            <w:r w:rsidR="00582292">
              <w:rPr>
                <w:rFonts w:asciiTheme="minorHAnsi" w:hAnsiTheme="minorHAnsi"/>
                <w:sz w:val="20"/>
              </w:rPr>
              <w:t>/</w:t>
            </w:r>
            <w:r w:rsidR="00867D36">
              <w:rPr>
                <w:rFonts w:asciiTheme="minorHAnsi" w:hAnsiTheme="minorHAnsi"/>
                <w:sz w:val="20"/>
              </w:rPr>
              <w:t>Post- Survey</w:t>
            </w:r>
          </w:p>
        </w:tc>
        <w:tc>
          <w:tcPr>
            <w:tcW w:w="751" w:type="pct"/>
          </w:tcPr>
          <w:p w14:paraId="592C43F5" w14:textId="77777777" w:rsidR="00867D36" w:rsidRDefault="00867D36" w:rsidP="00867D36">
            <w:pPr>
              <w:pStyle w:val="TableText"/>
              <w:rPr>
                <w:rFonts w:asciiTheme="minorHAnsi" w:hAnsiTheme="minorHAnsi"/>
                <w:sz w:val="20"/>
              </w:rPr>
            </w:pPr>
            <w:r>
              <w:rPr>
                <w:rFonts w:asciiTheme="minorHAnsi" w:hAnsiTheme="minorHAnsi"/>
                <w:sz w:val="20"/>
              </w:rPr>
              <w:t>Winter 2018 &amp; Spring 2019</w:t>
            </w:r>
          </w:p>
          <w:p w14:paraId="4FE435FF" w14:textId="2CC9EA3F" w:rsidR="00867D36" w:rsidRPr="00B2513D" w:rsidRDefault="00867D36" w:rsidP="00867D36">
            <w:pPr>
              <w:pStyle w:val="TableText"/>
              <w:rPr>
                <w:rFonts w:asciiTheme="minorHAnsi" w:hAnsiTheme="minorHAnsi"/>
                <w:sz w:val="20"/>
              </w:rPr>
            </w:pPr>
          </w:p>
        </w:tc>
        <w:tc>
          <w:tcPr>
            <w:tcW w:w="1113" w:type="pct"/>
          </w:tcPr>
          <w:p w14:paraId="6F3D8A6A" w14:textId="65F5E0EC" w:rsidR="00867D36" w:rsidRDefault="00867D36" w:rsidP="00867D36">
            <w:pPr>
              <w:pStyle w:val="TableText"/>
              <w:rPr>
                <w:rFonts w:asciiTheme="minorHAnsi" w:hAnsiTheme="minorHAnsi"/>
                <w:sz w:val="20"/>
              </w:rPr>
            </w:pPr>
            <w:r>
              <w:rPr>
                <w:rFonts w:asciiTheme="minorHAnsi" w:hAnsiTheme="minorHAnsi"/>
                <w:sz w:val="20"/>
              </w:rPr>
              <w:t>9 individuals from each of the 8 sites participating in the BSC</w:t>
            </w:r>
          </w:p>
          <w:p w14:paraId="00F854C7" w14:textId="6B030E03" w:rsidR="00867D36" w:rsidRPr="00B2513D" w:rsidRDefault="00867D36" w:rsidP="00867D36">
            <w:pPr>
              <w:pStyle w:val="TableText"/>
              <w:rPr>
                <w:rFonts w:asciiTheme="minorHAnsi" w:hAnsiTheme="minorHAnsi"/>
                <w:sz w:val="20"/>
              </w:rPr>
            </w:pPr>
          </w:p>
        </w:tc>
        <w:tc>
          <w:tcPr>
            <w:tcW w:w="1977" w:type="pct"/>
          </w:tcPr>
          <w:p w14:paraId="51D9014D" w14:textId="28A3049F" w:rsidR="00867D36" w:rsidRPr="00B2513D" w:rsidRDefault="00867D36" w:rsidP="00867D36">
            <w:pPr>
              <w:pStyle w:val="TableText"/>
              <w:spacing w:after="100"/>
              <w:rPr>
                <w:rFonts w:asciiTheme="minorHAnsi" w:hAnsiTheme="minorHAnsi"/>
                <w:sz w:val="20"/>
              </w:rPr>
            </w:pPr>
            <w:r>
              <w:rPr>
                <w:rFonts w:asciiTheme="minorHAnsi" w:hAnsiTheme="minorHAnsi"/>
                <w:sz w:val="20"/>
              </w:rPr>
              <w:t>T</w:t>
            </w:r>
            <w:r w:rsidRPr="00867D36">
              <w:rPr>
                <w:rFonts w:asciiTheme="minorHAnsi" w:hAnsiTheme="minorHAnsi"/>
                <w:sz w:val="20"/>
              </w:rPr>
              <w:t>o understand the organizational climate of early childhood programs and how teachers and caregivers experience their work.</w:t>
            </w:r>
          </w:p>
        </w:tc>
      </w:tr>
      <w:tr w:rsidR="00867D36" w:rsidRPr="000E68A5" w14:paraId="7F075D7D" w14:textId="77777777" w:rsidTr="00BC0DDD">
        <w:trPr>
          <w:trHeight w:val="548"/>
        </w:trPr>
        <w:tc>
          <w:tcPr>
            <w:tcW w:w="1159" w:type="pct"/>
            <w:shd w:val="clear" w:color="auto" w:fill="auto"/>
          </w:tcPr>
          <w:p w14:paraId="476A7922" w14:textId="32C5BDA9" w:rsidR="00867D36" w:rsidRPr="00B2513D" w:rsidRDefault="00867D36" w:rsidP="00867D36">
            <w:pPr>
              <w:pStyle w:val="TableText"/>
              <w:numPr>
                <w:ilvl w:val="0"/>
                <w:numId w:val="13"/>
              </w:numPr>
              <w:ind w:left="252" w:hanging="270"/>
              <w:rPr>
                <w:rFonts w:asciiTheme="minorHAnsi" w:hAnsiTheme="minorHAnsi"/>
                <w:sz w:val="20"/>
              </w:rPr>
            </w:pPr>
            <w:r w:rsidRPr="00B2513D">
              <w:rPr>
                <w:rFonts w:asciiTheme="minorHAnsi" w:hAnsiTheme="minorHAnsi"/>
                <w:sz w:val="20"/>
              </w:rPr>
              <w:t xml:space="preserve">Self-report of BSC Activities </w:t>
            </w:r>
          </w:p>
        </w:tc>
        <w:tc>
          <w:tcPr>
            <w:tcW w:w="751" w:type="pct"/>
          </w:tcPr>
          <w:p w14:paraId="454D0616" w14:textId="77777777" w:rsidR="00867D36" w:rsidRPr="00B2513D" w:rsidRDefault="00867D36" w:rsidP="00867D36">
            <w:pPr>
              <w:pStyle w:val="TableText"/>
              <w:rPr>
                <w:rFonts w:asciiTheme="minorHAnsi" w:hAnsiTheme="minorHAnsi"/>
                <w:sz w:val="20"/>
              </w:rPr>
            </w:pPr>
            <w:r w:rsidRPr="00B2513D">
              <w:rPr>
                <w:rFonts w:asciiTheme="minorHAnsi" w:hAnsiTheme="minorHAnsi"/>
                <w:sz w:val="20"/>
              </w:rPr>
              <w:t>Spring 2019</w:t>
            </w:r>
          </w:p>
          <w:p w14:paraId="36EF4333" w14:textId="77777777" w:rsidR="00867D36" w:rsidRPr="00B2513D" w:rsidRDefault="00867D36" w:rsidP="00867D36">
            <w:pPr>
              <w:pStyle w:val="TableText"/>
              <w:rPr>
                <w:rFonts w:asciiTheme="minorHAnsi" w:hAnsiTheme="minorHAnsi"/>
                <w:sz w:val="20"/>
              </w:rPr>
            </w:pPr>
          </w:p>
          <w:p w14:paraId="5AB5FB1F" w14:textId="7D4E70DF" w:rsidR="00867D36" w:rsidRPr="00B2513D" w:rsidRDefault="00867D36" w:rsidP="00867D36">
            <w:pPr>
              <w:pStyle w:val="TableText"/>
              <w:rPr>
                <w:rFonts w:asciiTheme="minorHAnsi" w:hAnsiTheme="minorHAnsi"/>
                <w:sz w:val="20"/>
              </w:rPr>
            </w:pPr>
          </w:p>
        </w:tc>
        <w:tc>
          <w:tcPr>
            <w:tcW w:w="1113" w:type="pct"/>
          </w:tcPr>
          <w:p w14:paraId="3C7CCC63" w14:textId="49558EC8" w:rsidR="00867D36" w:rsidRPr="00B2513D" w:rsidRDefault="00867D36" w:rsidP="00867D36">
            <w:pPr>
              <w:pStyle w:val="TableText"/>
              <w:rPr>
                <w:rFonts w:asciiTheme="minorHAnsi" w:hAnsiTheme="minorHAnsi"/>
                <w:sz w:val="20"/>
              </w:rPr>
            </w:pPr>
            <w:r w:rsidRPr="00B2513D">
              <w:rPr>
                <w:rFonts w:asciiTheme="minorHAnsi" w:hAnsiTheme="minorHAnsi"/>
                <w:sz w:val="20"/>
              </w:rPr>
              <w:t>9 individuals from each of the 8 sites participating in the BSC</w:t>
            </w:r>
          </w:p>
          <w:p w14:paraId="126FB213" w14:textId="39EBE1BD" w:rsidR="00867D36" w:rsidRPr="00B2513D" w:rsidRDefault="00867D36" w:rsidP="00867D36">
            <w:pPr>
              <w:pStyle w:val="TableText"/>
              <w:rPr>
                <w:rFonts w:asciiTheme="minorHAnsi" w:hAnsiTheme="minorHAnsi"/>
                <w:sz w:val="20"/>
              </w:rPr>
            </w:pPr>
          </w:p>
        </w:tc>
        <w:tc>
          <w:tcPr>
            <w:tcW w:w="1977" w:type="pct"/>
          </w:tcPr>
          <w:p w14:paraId="620F4643" w14:textId="0B1C8CC5" w:rsidR="00867D36" w:rsidRPr="00B2513D" w:rsidRDefault="00867D36" w:rsidP="00867D36">
            <w:pPr>
              <w:pStyle w:val="TableText"/>
              <w:spacing w:after="100"/>
              <w:rPr>
                <w:rFonts w:asciiTheme="minorHAnsi" w:hAnsiTheme="minorHAnsi"/>
                <w:sz w:val="20"/>
              </w:rPr>
            </w:pPr>
            <w:r w:rsidRPr="00B2513D">
              <w:rPr>
                <w:rFonts w:asciiTheme="minorHAnsi" w:hAnsiTheme="minorHAnsi"/>
                <w:sz w:val="20"/>
              </w:rPr>
              <w:t>To assess engagement in the BSC</w:t>
            </w:r>
            <w:r w:rsidR="000E13C7">
              <w:rPr>
                <w:rFonts w:asciiTheme="minorHAnsi" w:hAnsiTheme="minorHAnsi"/>
                <w:sz w:val="20"/>
              </w:rPr>
              <w:t>, and spread of BSC activities within an organization</w:t>
            </w:r>
          </w:p>
        </w:tc>
      </w:tr>
      <w:tr w:rsidR="00750A7B" w:rsidRPr="000E68A5" w14:paraId="5E924F68" w14:textId="77777777" w:rsidTr="00BC0DDD">
        <w:trPr>
          <w:trHeight w:val="548"/>
        </w:trPr>
        <w:tc>
          <w:tcPr>
            <w:tcW w:w="1159" w:type="pct"/>
            <w:shd w:val="clear" w:color="auto" w:fill="auto"/>
          </w:tcPr>
          <w:p w14:paraId="1E47E747" w14:textId="4D2EFEA9" w:rsidR="00750A7B" w:rsidRPr="00B2513D" w:rsidRDefault="00750A7B" w:rsidP="00867D36">
            <w:pPr>
              <w:pStyle w:val="TableText"/>
              <w:numPr>
                <w:ilvl w:val="0"/>
                <w:numId w:val="13"/>
              </w:numPr>
              <w:ind w:left="252" w:hanging="270"/>
              <w:rPr>
                <w:rFonts w:asciiTheme="minorHAnsi" w:hAnsiTheme="minorHAnsi"/>
                <w:sz w:val="20"/>
              </w:rPr>
            </w:pPr>
            <w:r>
              <w:rPr>
                <w:rFonts w:asciiTheme="minorHAnsi" w:hAnsiTheme="minorHAnsi"/>
                <w:sz w:val="20"/>
              </w:rPr>
              <w:t xml:space="preserve"> Core BSC Team Focus Group</w:t>
            </w:r>
          </w:p>
        </w:tc>
        <w:tc>
          <w:tcPr>
            <w:tcW w:w="751" w:type="pct"/>
          </w:tcPr>
          <w:p w14:paraId="4780542D" w14:textId="1B5C74EC" w:rsidR="00750A7B" w:rsidRPr="00B2513D" w:rsidRDefault="00750A7B" w:rsidP="00867D36">
            <w:pPr>
              <w:pStyle w:val="TableText"/>
              <w:rPr>
                <w:rFonts w:asciiTheme="minorHAnsi" w:hAnsiTheme="minorHAnsi"/>
                <w:sz w:val="20"/>
              </w:rPr>
            </w:pPr>
            <w:r>
              <w:rPr>
                <w:rFonts w:asciiTheme="minorHAnsi" w:hAnsiTheme="minorHAnsi"/>
                <w:sz w:val="20"/>
              </w:rPr>
              <w:t>Spring 2019</w:t>
            </w:r>
          </w:p>
        </w:tc>
        <w:tc>
          <w:tcPr>
            <w:tcW w:w="1113" w:type="pct"/>
          </w:tcPr>
          <w:p w14:paraId="212A23D5" w14:textId="4731A8FB" w:rsidR="00750A7B" w:rsidRPr="00B2513D" w:rsidRDefault="00750A7B" w:rsidP="00867D36">
            <w:pPr>
              <w:pStyle w:val="TableText"/>
              <w:rPr>
                <w:rFonts w:asciiTheme="minorHAnsi" w:hAnsiTheme="minorHAnsi"/>
                <w:sz w:val="20"/>
              </w:rPr>
            </w:pPr>
            <w:r>
              <w:rPr>
                <w:rFonts w:asciiTheme="minorHAnsi" w:hAnsiTheme="minorHAnsi"/>
                <w:sz w:val="20"/>
              </w:rPr>
              <w:t>6 individuals from each of the 8 sites participating in the BSC</w:t>
            </w:r>
          </w:p>
        </w:tc>
        <w:tc>
          <w:tcPr>
            <w:tcW w:w="1977" w:type="pct"/>
          </w:tcPr>
          <w:p w14:paraId="68AD61EA" w14:textId="6E1A32A3" w:rsidR="00750A7B" w:rsidRPr="00B2513D" w:rsidRDefault="00750A7B" w:rsidP="00867D36">
            <w:pPr>
              <w:pStyle w:val="TableText"/>
              <w:spacing w:after="100"/>
              <w:rPr>
                <w:rFonts w:asciiTheme="minorHAnsi" w:hAnsiTheme="minorHAnsi"/>
                <w:sz w:val="20"/>
              </w:rPr>
            </w:pPr>
            <w:r>
              <w:rPr>
                <w:rFonts w:asciiTheme="minorHAnsi" w:hAnsiTheme="minorHAnsi"/>
                <w:sz w:val="20"/>
              </w:rPr>
              <w:t>To</w:t>
            </w:r>
            <w:r w:rsidRPr="00750A7B">
              <w:rPr>
                <w:rFonts w:asciiTheme="minorHAnsi" w:hAnsiTheme="minorHAnsi"/>
                <w:sz w:val="20"/>
              </w:rPr>
              <w:t xml:space="preserve"> answer key implementation and outcomes research questions that cannot be answered through secondary measures review nor observation only</w:t>
            </w:r>
          </w:p>
        </w:tc>
      </w:tr>
    </w:tbl>
    <w:p w14:paraId="2CAA1FE2" w14:textId="753D2875" w:rsidR="002B2473" w:rsidRDefault="00D80AF4" w:rsidP="00A23A97">
      <w:pPr>
        <w:pStyle w:val="TableFootnoteCaption"/>
        <w:jc w:val="both"/>
        <w:rPr>
          <w:rFonts w:asciiTheme="minorHAnsi" w:hAnsiTheme="minorHAnsi"/>
        </w:rPr>
      </w:pPr>
      <w:r w:rsidRPr="000E68A5">
        <w:rPr>
          <w:rFonts w:asciiTheme="minorHAnsi" w:hAnsiTheme="minorHAnsi"/>
          <w:vertAlign w:val="superscript"/>
        </w:rPr>
        <w:t>a</w:t>
      </w:r>
      <w:r w:rsidRPr="000E68A5">
        <w:rPr>
          <w:rFonts w:asciiTheme="minorHAnsi" w:hAnsiTheme="minorHAnsi"/>
        </w:rPr>
        <w:t>After obtaining OMB approval.</w:t>
      </w:r>
    </w:p>
    <w:p w14:paraId="46460D69" w14:textId="77777777" w:rsidR="00BC0DDD" w:rsidRPr="000E68A5" w:rsidRDefault="00BC0DDD" w:rsidP="00A23A97">
      <w:pPr>
        <w:pStyle w:val="TableFootnoteCaption"/>
        <w:jc w:val="both"/>
        <w:rPr>
          <w:rFonts w:asciiTheme="minorHAnsi" w:hAnsiTheme="minorHAnsi"/>
        </w:rPr>
      </w:pPr>
    </w:p>
    <w:p w14:paraId="2B059C71" w14:textId="0FD0BFC6" w:rsidR="00A8484A" w:rsidRPr="001C116F" w:rsidRDefault="00667A13" w:rsidP="00002983">
      <w:pPr>
        <w:pStyle w:val="H3Alpha"/>
        <w:ind w:left="0" w:firstLine="0"/>
        <w:jc w:val="both"/>
        <w:rPr>
          <w:rFonts w:asciiTheme="minorHAnsi" w:hAnsiTheme="minorHAnsi"/>
          <w:b/>
          <w:sz w:val="28"/>
        </w:rPr>
      </w:pPr>
      <w:bookmarkStart w:id="29" w:name="_Toc484002509"/>
      <w:r w:rsidRPr="001C116F">
        <w:rPr>
          <w:rFonts w:asciiTheme="minorHAnsi" w:hAnsiTheme="minorHAnsi"/>
          <w:b/>
          <w:sz w:val="28"/>
        </w:rPr>
        <w:t>A</w:t>
      </w:r>
      <w:r w:rsidR="00A8484A" w:rsidRPr="001C116F">
        <w:rPr>
          <w:rFonts w:asciiTheme="minorHAnsi" w:hAnsiTheme="minorHAnsi"/>
          <w:b/>
          <w:sz w:val="28"/>
        </w:rPr>
        <w:t>3.</w:t>
      </w:r>
      <w:r w:rsidR="00907632" w:rsidRPr="001C116F">
        <w:rPr>
          <w:rFonts w:asciiTheme="minorHAnsi" w:hAnsiTheme="minorHAnsi"/>
          <w:b/>
          <w:sz w:val="28"/>
        </w:rPr>
        <w:t xml:space="preserve"> </w:t>
      </w:r>
      <w:r w:rsidR="00A8484A" w:rsidRPr="001C116F">
        <w:rPr>
          <w:rFonts w:asciiTheme="minorHAnsi" w:hAnsiTheme="minorHAnsi"/>
          <w:b/>
          <w:sz w:val="28"/>
        </w:rPr>
        <w:t xml:space="preserve">Improved </w:t>
      </w:r>
      <w:r w:rsidR="00CE37B8" w:rsidRPr="001C116F">
        <w:rPr>
          <w:rFonts w:asciiTheme="minorHAnsi" w:hAnsiTheme="minorHAnsi"/>
          <w:b/>
          <w:sz w:val="28"/>
        </w:rPr>
        <w:t>i</w:t>
      </w:r>
      <w:r w:rsidR="00A8484A" w:rsidRPr="001C116F">
        <w:rPr>
          <w:rFonts w:asciiTheme="minorHAnsi" w:hAnsiTheme="minorHAnsi"/>
          <w:b/>
          <w:sz w:val="28"/>
        </w:rPr>
        <w:t xml:space="preserve">nformation </w:t>
      </w:r>
      <w:r w:rsidR="00CE37B8" w:rsidRPr="001C116F">
        <w:rPr>
          <w:rFonts w:asciiTheme="minorHAnsi" w:hAnsiTheme="minorHAnsi"/>
          <w:b/>
          <w:sz w:val="28"/>
        </w:rPr>
        <w:t>t</w:t>
      </w:r>
      <w:r w:rsidR="00A8484A" w:rsidRPr="001C116F">
        <w:rPr>
          <w:rFonts w:asciiTheme="minorHAnsi" w:hAnsiTheme="minorHAnsi"/>
          <w:b/>
          <w:sz w:val="28"/>
        </w:rPr>
        <w:t xml:space="preserve">echnology to </w:t>
      </w:r>
      <w:r w:rsidR="00CE37B8" w:rsidRPr="001C116F">
        <w:rPr>
          <w:rFonts w:asciiTheme="minorHAnsi" w:hAnsiTheme="minorHAnsi"/>
          <w:b/>
          <w:sz w:val="28"/>
        </w:rPr>
        <w:t>r</w:t>
      </w:r>
      <w:r w:rsidR="00A8484A" w:rsidRPr="001C116F">
        <w:rPr>
          <w:rFonts w:asciiTheme="minorHAnsi" w:hAnsiTheme="minorHAnsi"/>
          <w:b/>
          <w:sz w:val="28"/>
        </w:rPr>
        <w:t xml:space="preserve">educe </w:t>
      </w:r>
      <w:r w:rsidR="00CE37B8" w:rsidRPr="001C116F">
        <w:rPr>
          <w:rFonts w:asciiTheme="minorHAnsi" w:hAnsiTheme="minorHAnsi"/>
          <w:b/>
          <w:sz w:val="28"/>
        </w:rPr>
        <w:t>b</w:t>
      </w:r>
      <w:r w:rsidR="00A8484A" w:rsidRPr="001C116F">
        <w:rPr>
          <w:rFonts w:asciiTheme="minorHAnsi" w:hAnsiTheme="minorHAnsi"/>
          <w:b/>
          <w:sz w:val="28"/>
        </w:rPr>
        <w:t>urden</w:t>
      </w:r>
      <w:bookmarkEnd w:id="29"/>
    </w:p>
    <w:p w14:paraId="01F85867" w14:textId="01C0D658" w:rsidR="0082129B" w:rsidRDefault="005910D6" w:rsidP="00A42DF7">
      <w:pPr>
        <w:pStyle w:val="NormalSS"/>
        <w:tabs>
          <w:tab w:val="left" w:pos="9180"/>
        </w:tabs>
        <w:ind w:firstLine="0"/>
        <w:jc w:val="both"/>
        <w:rPr>
          <w:rFonts w:asciiTheme="minorHAnsi" w:hAnsiTheme="minorHAnsi"/>
        </w:rPr>
      </w:pPr>
      <w:r>
        <w:rPr>
          <w:rFonts w:asciiTheme="minorHAnsi" w:hAnsiTheme="minorHAnsi"/>
        </w:rPr>
        <w:t xml:space="preserve">Although the paper and pencil versions of the pre-/post- surveys will be available upon request, the survey will also be available online. </w:t>
      </w:r>
      <w:r w:rsidR="00283FE8" w:rsidRPr="000E68A5">
        <w:rPr>
          <w:rFonts w:asciiTheme="minorHAnsi" w:hAnsiTheme="minorHAnsi"/>
        </w:rPr>
        <w:t>Web</w:t>
      </w:r>
      <w:r w:rsidR="003678AB" w:rsidRPr="000E68A5">
        <w:rPr>
          <w:rFonts w:asciiTheme="minorHAnsi" w:hAnsiTheme="minorHAnsi"/>
        </w:rPr>
        <w:t>-based instruments</w:t>
      </w:r>
      <w:r w:rsidR="00283FE8" w:rsidRPr="000E68A5">
        <w:rPr>
          <w:rFonts w:asciiTheme="minorHAnsi" w:hAnsiTheme="minorHAnsi"/>
        </w:rPr>
        <w:t xml:space="preserve"> used for</w:t>
      </w:r>
      <w:r w:rsidR="001C116F">
        <w:rPr>
          <w:rFonts w:asciiTheme="minorHAnsi" w:hAnsiTheme="minorHAnsi"/>
        </w:rPr>
        <w:t xml:space="preserve"> survey</w:t>
      </w:r>
      <w:r w:rsidR="00283FE8" w:rsidRPr="000E68A5">
        <w:rPr>
          <w:rFonts w:asciiTheme="minorHAnsi" w:hAnsiTheme="minorHAnsi"/>
        </w:rPr>
        <w:t xml:space="preserve"> data collection</w:t>
      </w:r>
      <w:r w:rsidR="003678AB" w:rsidRPr="000E68A5">
        <w:rPr>
          <w:rFonts w:asciiTheme="minorHAnsi" w:hAnsiTheme="minorHAnsi"/>
        </w:rPr>
        <w:t xml:space="preserve"> will be programmed to automatically skip questions not relevant to respondent</w:t>
      </w:r>
      <w:r w:rsidR="00283FE8" w:rsidRPr="000E68A5">
        <w:rPr>
          <w:rFonts w:asciiTheme="minorHAnsi" w:hAnsiTheme="minorHAnsi"/>
        </w:rPr>
        <w:t>s</w:t>
      </w:r>
      <w:r w:rsidR="003678AB" w:rsidRPr="000E68A5">
        <w:rPr>
          <w:rFonts w:asciiTheme="minorHAnsi" w:hAnsiTheme="minorHAnsi"/>
        </w:rPr>
        <w:t>, thereby reducing burden</w:t>
      </w:r>
      <w:r w:rsidR="00373B89" w:rsidRPr="000E68A5">
        <w:rPr>
          <w:rFonts w:asciiTheme="minorHAnsi" w:hAnsiTheme="minorHAnsi"/>
        </w:rPr>
        <w:t xml:space="preserve">. </w:t>
      </w:r>
      <w:r w:rsidR="003678AB" w:rsidRPr="000E68A5">
        <w:rPr>
          <w:rFonts w:asciiTheme="minorHAnsi" w:hAnsiTheme="minorHAnsi"/>
        </w:rPr>
        <w:t xml:space="preserve">The web-based application </w:t>
      </w:r>
      <w:r w:rsidR="00283FE8" w:rsidRPr="000E68A5">
        <w:rPr>
          <w:rFonts w:asciiTheme="minorHAnsi" w:hAnsiTheme="minorHAnsi"/>
        </w:rPr>
        <w:t xml:space="preserve">also </w:t>
      </w:r>
      <w:r w:rsidR="003678AB" w:rsidRPr="0082129B">
        <w:rPr>
          <w:rFonts w:asciiTheme="minorHAnsi" w:hAnsiTheme="minorHAnsi"/>
        </w:rPr>
        <w:t>allow</w:t>
      </w:r>
      <w:r w:rsidR="00373B89" w:rsidRPr="0082129B">
        <w:rPr>
          <w:rFonts w:asciiTheme="minorHAnsi" w:hAnsiTheme="minorHAnsi"/>
        </w:rPr>
        <w:t>s</w:t>
      </w:r>
      <w:r w:rsidR="003678AB" w:rsidRPr="0082129B">
        <w:rPr>
          <w:rFonts w:asciiTheme="minorHAnsi" w:hAnsiTheme="minorHAnsi"/>
        </w:rPr>
        <w:t xml:space="preserve"> respondents to complete the survey at a time convenient to them. </w:t>
      </w:r>
    </w:p>
    <w:p w14:paraId="1D27C326" w14:textId="6CBB5CC7" w:rsidR="003678AB" w:rsidRPr="0082129B" w:rsidRDefault="0082129B" w:rsidP="00A42DF7">
      <w:pPr>
        <w:pStyle w:val="NormalSS"/>
        <w:tabs>
          <w:tab w:val="left" w:pos="9180"/>
        </w:tabs>
        <w:ind w:firstLine="0"/>
        <w:jc w:val="both"/>
        <w:rPr>
          <w:rFonts w:asciiTheme="minorHAnsi" w:hAnsiTheme="minorHAnsi"/>
        </w:rPr>
      </w:pPr>
      <w:r>
        <w:rPr>
          <w:rFonts w:asciiTheme="minorHAnsi" w:hAnsiTheme="minorHAnsi"/>
        </w:rPr>
        <w:t xml:space="preserve">Further, utilizing a web-based discussion forum for core BSC teams reduces burden by allowing participants to engage in discussion, ask questions, and offer feedback at a time convenient to them. Additionally, using a web-based discussion forum allows participants to choose </w:t>
      </w:r>
      <w:r w:rsidR="00125CDA">
        <w:rPr>
          <w:rFonts w:asciiTheme="minorHAnsi" w:hAnsiTheme="minorHAnsi"/>
        </w:rPr>
        <w:t>whether</w:t>
      </w:r>
      <w:r>
        <w:rPr>
          <w:rFonts w:asciiTheme="minorHAnsi" w:hAnsiTheme="minorHAnsi"/>
        </w:rPr>
        <w:t xml:space="preserve"> they want to engage in certain discussions.</w:t>
      </w:r>
    </w:p>
    <w:p w14:paraId="204BF5F7" w14:textId="4B91DEB0" w:rsidR="003678AB" w:rsidRPr="0082129B" w:rsidRDefault="00373B89" w:rsidP="00A42DF7">
      <w:pPr>
        <w:pStyle w:val="NormalSS"/>
        <w:ind w:firstLine="0"/>
        <w:jc w:val="both"/>
        <w:rPr>
          <w:rFonts w:asciiTheme="minorHAnsi" w:hAnsiTheme="minorHAnsi"/>
        </w:rPr>
      </w:pPr>
      <w:r w:rsidRPr="0082129B">
        <w:rPr>
          <w:rFonts w:asciiTheme="minorHAnsi" w:hAnsiTheme="minorHAnsi"/>
        </w:rPr>
        <w:t>With regard to collecting qualitative data through focus groups, audio recorder</w:t>
      </w:r>
      <w:r w:rsidR="00853EDB">
        <w:rPr>
          <w:rFonts w:asciiTheme="minorHAnsi" w:hAnsiTheme="minorHAnsi"/>
        </w:rPr>
        <w:t>s</w:t>
      </w:r>
      <w:r w:rsidRPr="0082129B">
        <w:rPr>
          <w:rFonts w:asciiTheme="minorHAnsi" w:hAnsiTheme="minorHAnsi"/>
        </w:rPr>
        <w:t xml:space="preserve"> will be used with permission from participants to later confirm direct quotes or other details from the focus groups. </w:t>
      </w:r>
    </w:p>
    <w:p w14:paraId="5E0E0A2C" w14:textId="2CF3DA4E" w:rsidR="00A8484A" w:rsidRPr="001C116F" w:rsidRDefault="00667A13" w:rsidP="00A23A97">
      <w:pPr>
        <w:pStyle w:val="H3Alpha"/>
        <w:jc w:val="both"/>
        <w:rPr>
          <w:rFonts w:asciiTheme="minorHAnsi" w:hAnsiTheme="minorHAnsi"/>
          <w:b/>
          <w:sz w:val="28"/>
        </w:rPr>
      </w:pPr>
      <w:bookmarkStart w:id="30" w:name="_Toc484002510"/>
      <w:r w:rsidRPr="001C116F">
        <w:rPr>
          <w:rFonts w:asciiTheme="minorHAnsi" w:hAnsiTheme="minorHAnsi"/>
          <w:b/>
          <w:sz w:val="28"/>
        </w:rPr>
        <w:t>A</w:t>
      </w:r>
      <w:r w:rsidR="007F6CE6" w:rsidRPr="001C116F">
        <w:rPr>
          <w:rFonts w:asciiTheme="minorHAnsi" w:hAnsiTheme="minorHAnsi"/>
          <w:b/>
          <w:sz w:val="28"/>
        </w:rPr>
        <w:t xml:space="preserve">4. </w:t>
      </w:r>
      <w:r w:rsidR="00CE37B8" w:rsidRPr="001C116F">
        <w:rPr>
          <w:rFonts w:asciiTheme="minorHAnsi" w:hAnsiTheme="minorHAnsi"/>
          <w:b/>
          <w:sz w:val="28"/>
        </w:rPr>
        <w:t>Efforts to identify duplication</w:t>
      </w:r>
      <w:bookmarkEnd w:id="30"/>
    </w:p>
    <w:p w14:paraId="36F4F143" w14:textId="04C27D59" w:rsidR="006E321C" w:rsidRPr="001C116F" w:rsidRDefault="00A14F3B" w:rsidP="001C116F">
      <w:pPr>
        <w:pStyle w:val="NormalSS"/>
        <w:ind w:firstLine="0"/>
        <w:jc w:val="both"/>
        <w:rPr>
          <w:rFonts w:asciiTheme="minorHAnsi" w:hAnsiTheme="minorHAnsi"/>
          <w:szCs w:val="24"/>
        </w:rPr>
      </w:pPr>
      <w:r w:rsidRPr="001C116F">
        <w:rPr>
          <w:rFonts w:asciiTheme="minorHAnsi" w:hAnsiTheme="minorHAnsi"/>
        </w:rPr>
        <w:t>None of the study instruments will ask for information that can be reliably obtained from alternative data sources, including administrative data collection.</w:t>
      </w:r>
      <w:r w:rsidR="009B6050" w:rsidRPr="001C116F">
        <w:rPr>
          <w:rFonts w:asciiTheme="minorHAnsi" w:hAnsiTheme="minorHAnsi"/>
        </w:rPr>
        <w:t xml:space="preserve"> </w:t>
      </w:r>
      <w:r w:rsidR="006E321C" w:rsidRPr="001C116F">
        <w:rPr>
          <w:rFonts w:asciiTheme="minorHAnsi" w:hAnsiTheme="minorHAnsi"/>
        </w:rPr>
        <w:t xml:space="preserve">Furthermore, the design of the study instruments ensures that the duplication of data collected through each instrument is minimized. </w:t>
      </w:r>
      <w:r w:rsidR="00A42DF7">
        <w:rPr>
          <w:rFonts w:asciiTheme="minorHAnsi" w:hAnsiTheme="minorHAnsi"/>
        </w:rPr>
        <w:t>Finally, the Feasibility Study will utilize data collected as part of the BSC</w:t>
      </w:r>
      <w:r w:rsidR="00E7160C">
        <w:rPr>
          <w:rFonts w:asciiTheme="minorHAnsi" w:hAnsiTheme="minorHAnsi"/>
        </w:rPr>
        <w:t xml:space="preserve"> for secondary analysis</w:t>
      </w:r>
      <w:r w:rsidR="00A42DF7">
        <w:rPr>
          <w:rFonts w:asciiTheme="minorHAnsi" w:hAnsiTheme="minorHAnsi"/>
        </w:rPr>
        <w:t xml:space="preserve"> </w:t>
      </w:r>
      <w:r w:rsidR="00125CDA">
        <w:rPr>
          <w:rFonts w:asciiTheme="minorHAnsi" w:hAnsiTheme="minorHAnsi"/>
        </w:rPr>
        <w:t>to</w:t>
      </w:r>
      <w:r w:rsidR="00A42DF7">
        <w:rPr>
          <w:rFonts w:asciiTheme="minorHAnsi" w:hAnsiTheme="minorHAnsi"/>
        </w:rPr>
        <w:t xml:space="preserve"> minimize duplication. </w:t>
      </w:r>
    </w:p>
    <w:p w14:paraId="7AB986F1" w14:textId="0CF6A928" w:rsidR="00A8484A" w:rsidRPr="008B3A03" w:rsidRDefault="00667A13" w:rsidP="00A23A97">
      <w:pPr>
        <w:pStyle w:val="H3Alpha"/>
        <w:jc w:val="both"/>
        <w:rPr>
          <w:rFonts w:asciiTheme="minorHAnsi" w:hAnsiTheme="minorHAnsi"/>
          <w:b/>
          <w:sz w:val="28"/>
        </w:rPr>
      </w:pPr>
      <w:bookmarkStart w:id="31" w:name="_Toc484002511"/>
      <w:r w:rsidRPr="008B3A03">
        <w:rPr>
          <w:rFonts w:asciiTheme="minorHAnsi" w:hAnsiTheme="minorHAnsi"/>
          <w:b/>
          <w:sz w:val="28"/>
        </w:rPr>
        <w:t>A</w:t>
      </w:r>
      <w:r w:rsidR="00A8484A" w:rsidRPr="008B3A03">
        <w:rPr>
          <w:rFonts w:asciiTheme="minorHAnsi" w:hAnsiTheme="minorHAnsi"/>
          <w:b/>
          <w:sz w:val="28"/>
        </w:rPr>
        <w:t>5.</w:t>
      </w:r>
      <w:r w:rsidR="007F6CE6" w:rsidRPr="008B3A03">
        <w:rPr>
          <w:rFonts w:asciiTheme="minorHAnsi" w:hAnsiTheme="minorHAnsi"/>
          <w:b/>
          <w:sz w:val="28"/>
        </w:rPr>
        <w:t xml:space="preserve"> </w:t>
      </w:r>
      <w:r w:rsidR="00CE37B8" w:rsidRPr="008B3A03">
        <w:rPr>
          <w:rFonts w:asciiTheme="minorHAnsi" w:hAnsiTheme="minorHAnsi"/>
          <w:b/>
          <w:sz w:val="28"/>
        </w:rPr>
        <w:t>Involvement of small organizations</w:t>
      </w:r>
      <w:bookmarkEnd w:id="31"/>
    </w:p>
    <w:p w14:paraId="261799ED" w14:textId="74218399" w:rsidR="00AA0E0D" w:rsidRPr="000E68A5" w:rsidRDefault="00AA0E0D" w:rsidP="00125CDA">
      <w:pPr>
        <w:pStyle w:val="NormalSS"/>
        <w:ind w:firstLine="0"/>
        <w:jc w:val="both"/>
        <w:rPr>
          <w:rFonts w:asciiTheme="minorHAnsi" w:hAnsiTheme="minorHAnsi"/>
        </w:rPr>
      </w:pPr>
      <w:r w:rsidRPr="000E68A5">
        <w:rPr>
          <w:rFonts w:asciiTheme="minorHAnsi" w:hAnsiTheme="minorHAnsi"/>
        </w:rPr>
        <w:t xml:space="preserve">Information being requested or required has been held to the minimum required for the intended use.  Most of the organizations included in the study will be small organizations, including </w:t>
      </w:r>
      <w:r w:rsidR="008B3A03">
        <w:rPr>
          <w:rFonts w:asciiTheme="minorHAnsi" w:hAnsiTheme="minorHAnsi"/>
        </w:rPr>
        <w:t>child care centers and Head Start/Early Head Start programs.</w:t>
      </w:r>
      <w:r w:rsidRPr="000E68A5">
        <w:rPr>
          <w:rFonts w:asciiTheme="minorHAnsi" w:hAnsiTheme="minorHAnsi"/>
        </w:rPr>
        <w:t xml:space="preserve">  </w:t>
      </w:r>
    </w:p>
    <w:p w14:paraId="6014B390" w14:textId="7961E208" w:rsidR="002F0684" w:rsidRPr="000E68A5" w:rsidRDefault="002F0684" w:rsidP="00125CDA">
      <w:pPr>
        <w:pStyle w:val="NormalSS"/>
        <w:ind w:firstLine="0"/>
        <w:jc w:val="both"/>
        <w:rPr>
          <w:rFonts w:asciiTheme="minorHAnsi" w:hAnsiTheme="minorHAnsi"/>
        </w:rPr>
      </w:pPr>
      <w:r w:rsidRPr="000E68A5">
        <w:rPr>
          <w:rFonts w:asciiTheme="minorHAnsi" w:hAnsiTheme="minorHAnsi"/>
        </w:rPr>
        <w:t>Burden will be minimized for respondents</w:t>
      </w:r>
      <w:r w:rsidR="00125CDA">
        <w:rPr>
          <w:rFonts w:asciiTheme="minorHAnsi" w:hAnsiTheme="minorHAnsi"/>
        </w:rPr>
        <w:t xml:space="preserve"> by </w:t>
      </w:r>
      <w:r w:rsidRPr="000E68A5">
        <w:rPr>
          <w:rFonts w:asciiTheme="minorHAnsi" w:hAnsiTheme="minorHAnsi"/>
        </w:rPr>
        <w:t>convening focus groups in a centra</w:t>
      </w:r>
      <w:r w:rsidR="00125CDA">
        <w:rPr>
          <w:rFonts w:asciiTheme="minorHAnsi" w:hAnsiTheme="minorHAnsi"/>
        </w:rPr>
        <w:t>l location, and</w:t>
      </w:r>
      <w:r w:rsidR="00AC6475">
        <w:rPr>
          <w:rFonts w:asciiTheme="minorHAnsi" w:hAnsiTheme="minorHAnsi"/>
        </w:rPr>
        <w:t>, to the extent possible, combining proprietary measures into a comprehensive survey to minimize the number of surveys participants complete.</w:t>
      </w:r>
      <w:r w:rsidRPr="000E68A5">
        <w:rPr>
          <w:rFonts w:asciiTheme="minorHAnsi" w:hAnsiTheme="minorHAnsi"/>
        </w:rPr>
        <w:t xml:space="preserve">    </w:t>
      </w:r>
    </w:p>
    <w:p w14:paraId="118A510C" w14:textId="6A95C953" w:rsidR="00A8484A" w:rsidRDefault="00667A13" w:rsidP="00A23A97">
      <w:pPr>
        <w:pStyle w:val="H3Alpha"/>
        <w:jc w:val="both"/>
        <w:rPr>
          <w:rFonts w:asciiTheme="minorHAnsi" w:hAnsiTheme="minorHAnsi"/>
          <w:b/>
          <w:sz w:val="28"/>
        </w:rPr>
      </w:pPr>
      <w:bookmarkStart w:id="32" w:name="_Toc484002512"/>
      <w:r w:rsidRPr="008B3A03">
        <w:rPr>
          <w:rFonts w:asciiTheme="minorHAnsi" w:hAnsiTheme="minorHAnsi"/>
          <w:b/>
          <w:sz w:val="28"/>
        </w:rPr>
        <w:t>A</w:t>
      </w:r>
      <w:r w:rsidR="00A8484A" w:rsidRPr="008B3A03">
        <w:rPr>
          <w:rFonts w:asciiTheme="minorHAnsi" w:hAnsiTheme="minorHAnsi"/>
          <w:b/>
          <w:sz w:val="28"/>
        </w:rPr>
        <w:t>6.</w:t>
      </w:r>
      <w:r w:rsidR="007F6CE6" w:rsidRPr="008B3A03">
        <w:rPr>
          <w:rFonts w:asciiTheme="minorHAnsi" w:hAnsiTheme="minorHAnsi"/>
          <w:b/>
          <w:sz w:val="28"/>
        </w:rPr>
        <w:t xml:space="preserve"> </w:t>
      </w:r>
      <w:r w:rsidR="00CE37B8" w:rsidRPr="008B3A03">
        <w:rPr>
          <w:rFonts w:asciiTheme="minorHAnsi" w:hAnsiTheme="minorHAnsi"/>
          <w:b/>
          <w:sz w:val="28"/>
        </w:rPr>
        <w:t>Consequences of less frequent data collection</w:t>
      </w:r>
      <w:bookmarkEnd w:id="32"/>
      <w:r w:rsidR="00CE37B8" w:rsidRPr="008B3A03">
        <w:rPr>
          <w:rFonts w:asciiTheme="minorHAnsi" w:hAnsiTheme="minorHAnsi"/>
          <w:b/>
          <w:sz w:val="28"/>
        </w:rPr>
        <w:t xml:space="preserve"> </w:t>
      </w:r>
    </w:p>
    <w:p w14:paraId="0F595404" w14:textId="1D61A200" w:rsidR="008B3A03" w:rsidRPr="00CF6705" w:rsidRDefault="001D6A32" w:rsidP="00A42DF7">
      <w:pPr>
        <w:pStyle w:val="NormalSS"/>
        <w:ind w:firstLine="0"/>
        <w:rPr>
          <w:rFonts w:asciiTheme="minorHAnsi" w:hAnsiTheme="minorHAnsi"/>
        </w:rPr>
      </w:pPr>
      <w:r>
        <w:rPr>
          <w:rFonts w:asciiTheme="minorHAnsi" w:hAnsiTheme="minorHAnsi"/>
        </w:rPr>
        <w:t xml:space="preserve">We do not expect there to be consequences of the proposed timing of our data collection. </w:t>
      </w:r>
      <w:r w:rsidR="00CF6705">
        <w:rPr>
          <w:rFonts w:asciiTheme="minorHAnsi" w:hAnsiTheme="minorHAnsi"/>
        </w:rPr>
        <w:t xml:space="preserve">In order to understand change </w:t>
      </w:r>
      <w:r w:rsidR="00E7160C">
        <w:rPr>
          <w:rFonts w:asciiTheme="minorHAnsi" w:hAnsiTheme="minorHAnsi"/>
        </w:rPr>
        <w:t xml:space="preserve">over time in individual beliefs and behaviors, as well as organizational change in culture around continuous improvement efforts and supports for children’s social and emotional learning, we will collect some information </w:t>
      </w:r>
      <w:r w:rsidR="004410A3">
        <w:rPr>
          <w:rFonts w:asciiTheme="minorHAnsi" w:hAnsiTheme="minorHAnsi"/>
        </w:rPr>
        <w:t>at both the beginning and end of</w:t>
      </w:r>
      <w:r w:rsidR="00E7160C">
        <w:rPr>
          <w:rFonts w:asciiTheme="minorHAnsi" w:hAnsiTheme="minorHAnsi"/>
        </w:rPr>
        <w:t xml:space="preserve"> the BSC process (e.g., </w:t>
      </w:r>
      <w:r w:rsidR="009B19FB">
        <w:rPr>
          <w:rFonts w:asciiTheme="minorHAnsi" w:hAnsiTheme="minorHAnsi"/>
        </w:rPr>
        <w:t>surveys</w:t>
      </w:r>
      <w:r w:rsidR="00E7160C">
        <w:rPr>
          <w:rFonts w:asciiTheme="minorHAnsi" w:hAnsiTheme="minorHAnsi"/>
        </w:rPr>
        <w:t>,</w:t>
      </w:r>
      <w:r w:rsidR="009B19FB">
        <w:rPr>
          <w:rFonts w:asciiTheme="minorHAnsi" w:hAnsiTheme="minorHAnsi"/>
        </w:rPr>
        <w:t xml:space="preserve"> classroom observations</w:t>
      </w:r>
      <w:r>
        <w:rPr>
          <w:rFonts w:asciiTheme="minorHAnsi" w:hAnsiTheme="minorHAnsi"/>
        </w:rPr>
        <w:t>). O</w:t>
      </w:r>
      <w:r w:rsidR="00E7160C">
        <w:rPr>
          <w:rFonts w:asciiTheme="minorHAnsi" w:hAnsiTheme="minorHAnsi"/>
        </w:rPr>
        <w:t>ther sources of information for the feasibility study are one-time data collections</w:t>
      </w:r>
      <w:r>
        <w:rPr>
          <w:rFonts w:asciiTheme="minorHAnsi" w:hAnsiTheme="minorHAnsi"/>
        </w:rPr>
        <w:t xml:space="preserve"> at the conclusion of the BSC process</w:t>
      </w:r>
      <w:r w:rsidR="00E7160C">
        <w:rPr>
          <w:rFonts w:asciiTheme="minorHAnsi" w:hAnsiTheme="minorHAnsi"/>
        </w:rPr>
        <w:t xml:space="preserve"> (e.g., BSC focus group)</w:t>
      </w:r>
      <w:r w:rsidR="00CF6705">
        <w:rPr>
          <w:rFonts w:asciiTheme="minorHAnsi" w:hAnsiTheme="minorHAnsi"/>
        </w:rPr>
        <w:t xml:space="preserve">. </w:t>
      </w:r>
    </w:p>
    <w:p w14:paraId="35328B48" w14:textId="78587150" w:rsidR="00A8484A" w:rsidRPr="008B3A03" w:rsidRDefault="00667A13" w:rsidP="00A23A97">
      <w:pPr>
        <w:pStyle w:val="H3Alpha"/>
        <w:jc w:val="both"/>
        <w:rPr>
          <w:rFonts w:asciiTheme="minorHAnsi" w:hAnsiTheme="minorHAnsi"/>
          <w:b/>
          <w:sz w:val="28"/>
        </w:rPr>
      </w:pPr>
      <w:bookmarkStart w:id="33" w:name="_Toc484002513"/>
      <w:r w:rsidRPr="008B3A03">
        <w:rPr>
          <w:rFonts w:asciiTheme="minorHAnsi" w:hAnsiTheme="minorHAnsi"/>
          <w:b/>
          <w:sz w:val="28"/>
        </w:rPr>
        <w:t>A</w:t>
      </w:r>
      <w:r w:rsidR="00A8484A" w:rsidRPr="008B3A03">
        <w:rPr>
          <w:rFonts w:asciiTheme="minorHAnsi" w:hAnsiTheme="minorHAnsi"/>
          <w:b/>
          <w:sz w:val="28"/>
        </w:rPr>
        <w:t>7.</w:t>
      </w:r>
      <w:r w:rsidR="007F6CE6" w:rsidRPr="008B3A03">
        <w:rPr>
          <w:rFonts w:asciiTheme="minorHAnsi" w:hAnsiTheme="minorHAnsi"/>
          <w:b/>
          <w:sz w:val="28"/>
        </w:rPr>
        <w:t xml:space="preserve"> </w:t>
      </w:r>
      <w:r w:rsidR="00CE37B8" w:rsidRPr="008B3A03">
        <w:rPr>
          <w:rFonts w:asciiTheme="minorHAnsi" w:hAnsiTheme="minorHAnsi"/>
          <w:b/>
          <w:sz w:val="28"/>
        </w:rPr>
        <w:t>Special circumstances</w:t>
      </w:r>
      <w:bookmarkEnd w:id="33"/>
    </w:p>
    <w:p w14:paraId="35B35904" w14:textId="751886AF" w:rsidR="004A7D57" w:rsidRPr="000E68A5" w:rsidRDefault="004A7D57" w:rsidP="00125CDA">
      <w:pPr>
        <w:pStyle w:val="NormalSS"/>
        <w:ind w:firstLine="0"/>
        <w:jc w:val="both"/>
        <w:rPr>
          <w:rFonts w:asciiTheme="minorHAnsi" w:hAnsiTheme="minorHAnsi"/>
        </w:rPr>
      </w:pPr>
      <w:r w:rsidRPr="000E68A5">
        <w:rPr>
          <w:rFonts w:asciiTheme="minorHAnsi" w:hAnsiTheme="minorHAnsi"/>
        </w:rPr>
        <w:t>There are no special circumstances for the proposed data collection efforts.</w:t>
      </w:r>
    </w:p>
    <w:p w14:paraId="3E18B004" w14:textId="6F511222" w:rsidR="00A8484A" w:rsidRPr="008B3A03" w:rsidRDefault="00667A13" w:rsidP="00A23A97">
      <w:pPr>
        <w:pStyle w:val="H3Alpha"/>
        <w:jc w:val="both"/>
        <w:rPr>
          <w:rFonts w:asciiTheme="minorHAnsi" w:hAnsiTheme="minorHAnsi"/>
          <w:b/>
          <w:sz w:val="28"/>
        </w:rPr>
      </w:pPr>
      <w:bookmarkStart w:id="34" w:name="_Toc484002514"/>
      <w:r w:rsidRPr="008B3A03">
        <w:rPr>
          <w:rFonts w:asciiTheme="minorHAnsi" w:hAnsiTheme="minorHAnsi"/>
          <w:b/>
          <w:sz w:val="28"/>
        </w:rPr>
        <w:t>A</w:t>
      </w:r>
      <w:r w:rsidR="00A8484A" w:rsidRPr="008B3A03">
        <w:rPr>
          <w:rFonts w:asciiTheme="minorHAnsi" w:hAnsiTheme="minorHAnsi"/>
          <w:b/>
          <w:sz w:val="28"/>
        </w:rPr>
        <w:t>8.</w:t>
      </w:r>
      <w:r w:rsidR="007F6CE6" w:rsidRPr="008B3A03">
        <w:rPr>
          <w:rFonts w:asciiTheme="minorHAnsi" w:hAnsiTheme="minorHAnsi"/>
          <w:b/>
          <w:sz w:val="28"/>
        </w:rPr>
        <w:t xml:space="preserve"> </w:t>
      </w:r>
      <w:r w:rsidR="009C0284" w:rsidRPr="008B3A03">
        <w:rPr>
          <w:rFonts w:asciiTheme="minorHAnsi" w:hAnsiTheme="minorHAnsi"/>
          <w:b/>
          <w:sz w:val="28"/>
        </w:rPr>
        <w:t>Federal R</w:t>
      </w:r>
      <w:r w:rsidR="00CE37B8" w:rsidRPr="008B3A03">
        <w:rPr>
          <w:rFonts w:asciiTheme="minorHAnsi" w:hAnsiTheme="minorHAnsi"/>
          <w:b/>
          <w:sz w:val="28"/>
        </w:rPr>
        <w:t>egister notice and consultation</w:t>
      </w:r>
      <w:bookmarkEnd w:id="34"/>
    </w:p>
    <w:p w14:paraId="40688940" w14:textId="7D171BE9" w:rsidR="00965449" w:rsidRPr="000E68A5" w:rsidRDefault="009C0284" w:rsidP="00A23A97">
      <w:pPr>
        <w:pStyle w:val="H4Number"/>
        <w:jc w:val="both"/>
        <w:rPr>
          <w:rFonts w:asciiTheme="minorHAnsi" w:hAnsiTheme="minorHAnsi"/>
        </w:rPr>
      </w:pPr>
      <w:bookmarkStart w:id="35" w:name="_Toc484002515"/>
      <w:r w:rsidRPr="000E68A5">
        <w:rPr>
          <w:rFonts w:asciiTheme="minorHAnsi" w:hAnsiTheme="minorHAnsi"/>
        </w:rPr>
        <w:t>Federal R</w:t>
      </w:r>
      <w:r w:rsidR="00CE37B8" w:rsidRPr="000E68A5">
        <w:rPr>
          <w:rFonts w:asciiTheme="minorHAnsi" w:hAnsiTheme="minorHAnsi"/>
        </w:rPr>
        <w:t>egister notice</w:t>
      </w:r>
      <w:bookmarkEnd w:id="35"/>
      <w:r w:rsidR="00CE37B8" w:rsidRPr="000E68A5">
        <w:rPr>
          <w:rFonts w:asciiTheme="minorHAnsi" w:hAnsiTheme="minorHAnsi"/>
        </w:rPr>
        <w:t xml:space="preserve"> </w:t>
      </w:r>
    </w:p>
    <w:p w14:paraId="72CE27C8" w14:textId="23698496" w:rsidR="001D6A0C" w:rsidRPr="000E68A5" w:rsidRDefault="00965449" w:rsidP="00125CDA">
      <w:pPr>
        <w:pStyle w:val="NormalSS"/>
        <w:ind w:firstLine="0"/>
        <w:jc w:val="both"/>
        <w:rPr>
          <w:rFonts w:asciiTheme="minorHAnsi" w:hAnsiTheme="minorHAnsi"/>
        </w:rPr>
      </w:pPr>
      <w:r w:rsidRPr="000E68A5">
        <w:rPr>
          <w:rFonts w:asciiTheme="minorHAnsi" w:hAnsiTheme="minorHAnsi"/>
        </w:rPr>
        <w:t xml:space="preserve">In accordance with the Paperwork Reduction Act of 1995 (Pub. L. 104-13) and Office of Management and Budget (OMB) regulations at 5 CFR Part 1320 (60 FR 44978, August 29, 1995), ACF </w:t>
      </w:r>
      <w:r w:rsidR="00F25A12">
        <w:rPr>
          <w:rFonts w:asciiTheme="minorHAnsi" w:hAnsiTheme="minorHAnsi"/>
        </w:rPr>
        <w:t>published</w:t>
      </w:r>
      <w:r w:rsidR="008B3A03">
        <w:rPr>
          <w:rFonts w:asciiTheme="minorHAnsi" w:hAnsiTheme="minorHAnsi"/>
        </w:rPr>
        <w:t xml:space="preserve"> a</w:t>
      </w:r>
      <w:r w:rsidRPr="000E68A5">
        <w:rPr>
          <w:rFonts w:asciiTheme="minorHAnsi" w:hAnsiTheme="minorHAnsi"/>
        </w:rPr>
        <w:t xml:space="preserve"> notice in the Federal Register announcing the agency’s intention to request an OMB review of this information collection activity. This notice was published </w:t>
      </w:r>
      <w:r w:rsidRPr="00AB4CBD">
        <w:rPr>
          <w:rFonts w:asciiTheme="minorHAnsi" w:hAnsiTheme="minorHAnsi"/>
        </w:rPr>
        <w:t xml:space="preserve">on </w:t>
      </w:r>
      <w:r w:rsidR="00F25A12">
        <w:rPr>
          <w:rFonts w:asciiTheme="minorHAnsi" w:hAnsiTheme="minorHAnsi"/>
        </w:rPr>
        <w:t xml:space="preserve">July 28, </w:t>
      </w:r>
      <w:r w:rsidR="005008E5" w:rsidRPr="00AB4CBD">
        <w:rPr>
          <w:rFonts w:asciiTheme="minorHAnsi" w:hAnsiTheme="minorHAnsi"/>
        </w:rPr>
        <w:t>2017</w:t>
      </w:r>
      <w:r w:rsidR="001D6A0C" w:rsidRPr="00AB4CBD">
        <w:rPr>
          <w:rFonts w:asciiTheme="minorHAnsi" w:hAnsiTheme="minorHAnsi"/>
        </w:rPr>
        <w:t xml:space="preserve">, Volume </w:t>
      </w:r>
      <w:r w:rsidR="00AB4CBD" w:rsidRPr="00AB4CBD">
        <w:rPr>
          <w:rFonts w:asciiTheme="minorHAnsi" w:hAnsiTheme="minorHAnsi"/>
        </w:rPr>
        <w:t>82</w:t>
      </w:r>
      <w:r w:rsidR="006C2574" w:rsidRPr="00AB4CBD">
        <w:rPr>
          <w:rFonts w:asciiTheme="minorHAnsi" w:hAnsiTheme="minorHAnsi"/>
        </w:rPr>
        <w:t xml:space="preserve">, </w:t>
      </w:r>
      <w:r w:rsidR="001D6A0C" w:rsidRPr="00AB4CBD">
        <w:rPr>
          <w:rFonts w:asciiTheme="minorHAnsi" w:hAnsiTheme="minorHAnsi"/>
        </w:rPr>
        <w:t xml:space="preserve">Number </w:t>
      </w:r>
      <w:r w:rsidR="00AB4CBD" w:rsidRPr="00AB4CBD">
        <w:rPr>
          <w:rFonts w:asciiTheme="minorHAnsi" w:hAnsiTheme="minorHAnsi"/>
        </w:rPr>
        <w:t>144</w:t>
      </w:r>
      <w:r w:rsidR="006C2574" w:rsidRPr="00AB4CBD">
        <w:rPr>
          <w:rFonts w:asciiTheme="minorHAnsi" w:hAnsiTheme="minorHAnsi"/>
        </w:rPr>
        <w:t xml:space="preserve">, </w:t>
      </w:r>
      <w:r w:rsidR="001D6A0C" w:rsidRPr="00AB4CBD">
        <w:rPr>
          <w:rFonts w:asciiTheme="minorHAnsi" w:hAnsiTheme="minorHAnsi"/>
        </w:rPr>
        <w:t xml:space="preserve">page </w:t>
      </w:r>
      <w:r w:rsidR="00AB4CBD" w:rsidRPr="00AB4CBD">
        <w:rPr>
          <w:rFonts w:asciiTheme="minorHAnsi" w:hAnsiTheme="minorHAnsi"/>
        </w:rPr>
        <w:t>35213</w:t>
      </w:r>
      <w:r w:rsidR="006C2574" w:rsidRPr="00AB4CBD">
        <w:rPr>
          <w:rFonts w:asciiTheme="minorHAnsi" w:hAnsiTheme="minorHAnsi"/>
        </w:rPr>
        <w:t xml:space="preserve">, </w:t>
      </w:r>
      <w:r w:rsidR="001D6A0C" w:rsidRPr="00AB4CBD">
        <w:rPr>
          <w:rFonts w:asciiTheme="minorHAnsi" w:hAnsiTheme="minorHAnsi"/>
        </w:rPr>
        <w:t xml:space="preserve">and provided a 60-day period for public comment. </w:t>
      </w:r>
      <w:r w:rsidRPr="00AB4CBD">
        <w:rPr>
          <w:rFonts w:asciiTheme="minorHAnsi" w:hAnsiTheme="minorHAnsi"/>
        </w:rPr>
        <w:t xml:space="preserve">A copy of this notice is </w:t>
      </w:r>
      <w:r w:rsidR="001D6A0C" w:rsidRPr="00AB4CBD">
        <w:rPr>
          <w:rFonts w:asciiTheme="minorHAnsi" w:hAnsiTheme="minorHAnsi"/>
        </w:rPr>
        <w:t xml:space="preserve">included as </w:t>
      </w:r>
      <w:r w:rsidR="00DB06C4" w:rsidRPr="00AB4CBD">
        <w:rPr>
          <w:rFonts w:asciiTheme="minorHAnsi" w:hAnsiTheme="minorHAnsi"/>
        </w:rPr>
        <w:t>Attachment</w:t>
      </w:r>
      <w:r w:rsidR="002D25F1" w:rsidRPr="00AB4CBD">
        <w:rPr>
          <w:rFonts w:asciiTheme="minorHAnsi" w:hAnsiTheme="minorHAnsi"/>
        </w:rPr>
        <w:t xml:space="preserve"> </w:t>
      </w:r>
      <w:r w:rsidR="0051053E">
        <w:rPr>
          <w:rFonts w:asciiTheme="minorHAnsi" w:hAnsiTheme="minorHAnsi"/>
        </w:rPr>
        <w:t>T</w:t>
      </w:r>
      <w:r w:rsidR="008B3A03" w:rsidRPr="00AB4CBD">
        <w:rPr>
          <w:rFonts w:asciiTheme="minorHAnsi" w:hAnsiTheme="minorHAnsi"/>
        </w:rPr>
        <w:t>.</w:t>
      </w:r>
      <w:r w:rsidR="008B3A03">
        <w:rPr>
          <w:rFonts w:asciiTheme="minorHAnsi" w:hAnsiTheme="minorHAnsi"/>
        </w:rPr>
        <w:t xml:space="preserve"> </w:t>
      </w:r>
      <w:r w:rsidR="00F25A12">
        <w:rPr>
          <w:rFonts w:asciiTheme="minorHAnsi" w:hAnsiTheme="minorHAnsi"/>
        </w:rPr>
        <w:t xml:space="preserve">During the Notice and comment period, ACF received and responded to two (2) requests for information about the project. No comments were received. </w:t>
      </w:r>
    </w:p>
    <w:p w14:paraId="04C35DCE" w14:textId="15F8E59F" w:rsidR="00965449" w:rsidRPr="001B726D" w:rsidRDefault="00CE37B8" w:rsidP="00A23A97">
      <w:pPr>
        <w:pStyle w:val="H4Number"/>
        <w:jc w:val="both"/>
        <w:rPr>
          <w:rFonts w:asciiTheme="minorHAnsi" w:hAnsiTheme="minorHAnsi"/>
          <w:szCs w:val="24"/>
        </w:rPr>
      </w:pPr>
      <w:bookmarkStart w:id="36" w:name="_Toc484002516"/>
      <w:r w:rsidRPr="001B726D">
        <w:rPr>
          <w:rFonts w:asciiTheme="minorHAnsi" w:hAnsiTheme="minorHAnsi"/>
          <w:szCs w:val="24"/>
        </w:rPr>
        <w:t>Consultation with experts outside of the study</w:t>
      </w:r>
      <w:bookmarkEnd w:id="36"/>
    </w:p>
    <w:p w14:paraId="7F06C328" w14:textId="63A97E38" w:rsidR="007F6CE6" w:rsidRPr="000E68A5" w:rsidRDefault="002F0684" w:rsidP="00125CDA">
      <w:pPr>
        <w:pStyle w:val="NormalSS"/>
        <w:ind w:firstLine="0"/>
        <w:jc w:val="both"/>
        <w:rPr>
          <w:rFonts w:asciiTheme="minorHAnsi" w:hAnsiTheme="minorHAnsi"/>
          <w:sz w:val="22"/>
        </w:rPr>
      </w:pPr>
      <w:r w:rsidRPr="000E68A5">
        <w:rPr>
          <w:rFonts w:asciiTheme="minorHAnsi" w:hAnsiTheme="minorHAnsi"/>
        </w:rPr>
        <w:t>The contractor consulted with experts to</w:t>
      </w:r>
      <w:r w:rsidR="00100CC3" w:rsidRPr="000E68A5">
        <w:rPr>
          <w:rFonts w:asciiTheme="minorHAnsi" w:hAnsiTheme="minorHAnsi"/>
        </w:rPr>
        <w:t xml:space="preserve"> complement the knowledge and experience of </w:t>
      </w:r>
      <w:r w:rsidRPr="000E68A5">
        <w:rPr>
          <w:rFonts w:asciiTheme="minorHAnsi" w:hAnsiTheme="minorHAnsi"/>
        </w:rPr>
        <w:t xml:space="preserve">the </w:t>
      </w:r>
      <w:r w:rsidR="00100CC3" w:rsidRPr="000E68A5">
        <w:rPr>
          <w:rFonts w:asciiTheme="minorHAnsi" w:hAnsiTheme="minorHAnsi"/>
        </w:rPr>
        <w:t>team</w:t>
      </w:r>
      <w:r w:rsidR="00430A4D" w:rsidRPr="000E68A5">
        <w:rPr>
          <w:rFonts w:asciiTheme="minorHAnsi" w:hAnsiTheme="minorHAnsi"/>
        </w:rPr>
        <w:t xml:space="preserve"> (Table </w:t>
      </w:r>
      <w:r w:rsidR="00B108A4" w:rsidRPr="000E68A5">
        <w:rPr>
          <w:rFonts w:asciiTheme="minorHAnsi" w:hAnsiTheme="minorHAnsi"/>
        </w:rPr>
        <w:t>A.</w:t>
      </w:r>
      <w:r w:rsidR="00126E77">
        <w:rPr>
          <w:rFonts w:asciiTheme="minorHAnsi" w:hAnsiTheme="minorHAnsi"/>
        </w:rPr>
        <w:t>8</w:t>
      </w:r>
      <w:r w:rsidR="00430A4D" w:rsidRPr="000E68A5">
        <w:rPr>
          <w:rFonts w:asciiTheme="minorHAnsi" w:hAnsiTheme="minorHAnsi"/>
        </w:rPr>
        <w:t>)</w:t>
      </w:r>
      <w:r w:rsidR="00100CC3" w:rsidRPr="000E68A5">
        <w:rPr>
          <w:rFonts w:asciiTheme="minorHAnsi" w:hAnsiTheme="minorHAnsi"/>
        </w:rPr>
        <w:t xml:space="preserve">. </w:t>
      </w:r>
      <w:r w:rsidRPr="000E68A5">
        <w:rPr>
          <w:rFonts w:asciiTheme="minorHAnsi" w:hAnsiTheme="minorHAnsi"/>
        </w:rPr>
        <w:t>C</w:t>
      </w:r>
      <w:r w:rsidR="007D2865" w:rsidRPr="000E68A5">
        <w:rPr>
          <w:rFonts w:asciiTheme="minorHAnsi" w:hAnsiTheme="minorHAnsi"/>
        </w:rPr>
        <w:t>onsultants include</w:t>
      </w:r>
      <w:r w:rsidR="00AF677F" w:rsidRPr="000E68A5">
        <w:rPr>
          <w:rFonts w:asciiTheme="minorHAnsi" w:hAnsiTheme="minorHAnsi"/>
        </w:rPr>
        <w:t>d</w:t>
      </w:r>
      <w:r w:rsidR="007D2865" w:rsidRPr="000E68A5">
        <w:rPr>
          <w:rFonts w:asciiTheme="minorHAnsi" w:hAnsiTheme="minorHAnsi"/>
        </w:rPr>
        <w:t xml:space="preserve"> program administrators, policy experts, and researchers. </w:t>
      </w:r>
      <w:r w:rsidR="00100CC3" w:rsidRPr="000E68A5">
        <w:rPr>
          <w:rFonts w:asciiTheme="minorHAnsi" w:hAnsiTheme="minorHAnsi"/>
        </w:rPr>
        <w:t>Collectively, these consultants have specialized knowledge in</w:t>
      </w:r>
      <w:r w:rsidR="0048094E">
        <w:rPr>
          <w:rFonts w:asciiTheme="minorHAnsi" w:hAnsiTheme="minorHAnsi"/>
        </w:rPr>
        <w:t xml:space="preserve"> continuous quality improvement methods, implementation science, evaluation, social-emotional development, Head Start administration, organizational contexts, and coaching</w:t>
      </w:r>
      <w:r w:rsidR="002A7AAD">
        <w:rPr>
          <w:rFonts w:asciiTheme="minorHAnsi" w:hAnsiTheme="minorHAnsi"/>
        </w:rPr>
        <w:t>.</w:t>
      </w:r>
      <w:r w:rsidR="007D2865" w:rsidRPr="000E68A5">
        <w:rPr>
          <w:rFonts w:asciiTheme="minorHAnsi" w:hAnsiTheme="minorHAnsi"/>
        </w:rPr>
        <w:t xml:space="preserve"> </w:t>
      </w:r>
      <w:r w:rsidR="00181059" w:rsidRPr="000E68A5">
        <w:rPr>
          <w:rFonts w:asciiTheme="minorHAnsi" w:hAnsiTheme="minorHAnsi"/>
        </w:rPr>
        <w:t>We also engage</w:t>
      </w:r>
      <w:r w:rsidR="00AF677F" w:rsidRPr="000E68A5">
        <w:rPr>
          <w:rFonts w:asciiTheme="minorHAnsi" w:hAnsiTheme="minorHAnsi"/>
        </w:rPr>
        <w:t>d</w:t>
      </w:r>
      <w:r w:rsidR="00181059" w:rsidRPr="000E68A5">
        <w:rPr>
          <w:rFonts w:asciiTheme="minorHAnsi" w:hAnsiTheme="minorHAnsi"/>
        </w:rPr>
        <w:t xml:space="preserve"> experts with specialized knowledge and skills in the areas of research design and data collection methods relevant to this work. </w:t>
      </w:r>
    </w:p>
    <w:p w14:paraId="5EE1E40D" w14:textId="06C9AD8E" w:rsidR="00430A4D" w:rsidRPr="000E68A5" w:rsidRDefault="00430A4D" w:rsidP="00A23A97">
      <w:pPr>
        <w:pStyle w:val="MarkforTableTitle"/>
        <w:spacing w:after="0"/>
        <w:jc w:val="both"/>
        <w:rPr>
          <w:rFonts w:asciiTheme="minorHAnsi" w:hAnsiTheme="minorHAnsi"/>
        </w:rPr>
      </w:pPr>
      <w:r w:rsidRPr="000E68A5">
        <w:rPr>
          <w:rFonts w:asciiTheme="minorHAnsi" w:hAnsiTheme="minorHAnsi"/>
        </w:rPr>
        <w:t>Table A.</w:t>
      </w:r>
      <w:r w:rsidR="00001808">
        <w:rPr>
          <w:rFonts w:asciiTheme="minorHAnsi" w:hAnsiTheme="minorHAnsi"/>
        </w:rPr>
        <w:t>8</w:t>
      </w:r>
      <w:r w:rsidRPr="000E68A5">
        <w:rPr>
          <w:rFonts w:asciiTheme="minorHAnsi" w:hAnsiTheme="minorHAnsi"/>
        </w:rPr>
        <w:t xml:space="preserve"> </w:t>
      </w:r>
      <w:r w:rsidR="002A7AAD">
        <w:rPr>
          <w:rFonts w:asciiTheme="minorHAnsi" w:hAnsiTheme="minorHAnsi"/>
        </w:rPr>
        <w:t xml:space="preserve">CCL Project </w:t>
      </w:r>
      <w:r w:rsidR="00CE37B8" w:rsidRPr="000E68A5">
        <w:rPr>
          <w:rFonts w:asciiTheme="minorHAnsi" w:hAnsiTheme="minorHAnsi"/>
        </w:rPr>
        <w:t xml:space="preserve">expert </w:t>
      </w:r>
      <w:r w:rsidR="009D5A43">
        <w:rPr>
          <w:rFonts w:asciiTheme="minorHAnsi" w:hAnsiTheme="minorHAnsi"/>
        </w:rPr>
        <w:t>consultants</w:t>
      </w:r>
    </w:p>
    <w:tbl>
      <w:tblPr>
        <w:tblStyle w:val="LightList"/>
        <w:tblW w:w="5000"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3071"/>
        <w:gridCol w:w="7945"/>
      </w:tblGrid>
      <w:tr w:rsidR="00430A4D" w:rsidRPr="000E68A5" w14:paraId="156D492F" w14:textId="77777777" w:rsidTr="002A47A4">
        <w:trPr>
          <w:cnfStyle w:val="100000000000" w:firstRow="1" w:lastRow="0" w:firstColumn="0" w:lastColumn="0" w:oddVBand="0" w:evenVBand="0" w:oddHBand="0" w:evenHBand="0" w:firstRowFirstColumn="0" w:firstRowLastColumn="0" w:lastRowFirstColumn="0" w:lastRowLastColumn="0"/>
          <w:tblHeader/>
        </w:trPr>
        <w:tc>
          <w:tcPr>
            <w:tcW w:w="1394" w:type="pct"/>
            <w:tcBorders>
              <w:top w:val="single" w:sz="8" w:space="0" w:color="FFFFFF" w:themeColor="background1"/>
              <w:bottom w:val="single" w:sz="8" w:space="0" w:color="000000" w:themeColor="text1"/>
            </w:tcBorders>
            <w:shd w:val="clear" w:color="auto" w:fill="4F81BD" w:themeFill="accent1"/>
          </w:tcPr>
          <w:p w14:paraId="5120FA31" w14:textId="5F6F4A78" w:rsidR="00430A4D" w:rsidRPr="002A47A4" w:rsidRDefault="00430A4D" w:rsidP="00A23A97">
            <w:pPr>
              <w:pStyle w:val="TableText"/>
              <w:jc w:val="both"/>
              <w:rPr>
                <w:rFonts w:asciiTheme="minorHAnsi" w:hAnsiTheme="minorHAnsi"/>
                <w:sz w:val="20"/>
              </w:rPr>
            </w:pPr>
            <w:r w:rsidRPr="002A47A4">
              <w:rPr>
                <w:rFonts w:asciiTheme="minorHAnsi" w:hAnsiTheme="minorHAnsi"/>
                <w:sz w:val="20"/>
              </w:rPr>
              <w:t>Name</w:t>
            </w:r>
          </w:p>
        </w:tc>
        <w:tc>
          <w:tcPr>
            <w:tcW w:w="3606" w:type="pct"/>
            <w:tcBorders>
              <w:top w:val="single" w:sz="8" w:space="0" w:color="FFFFFF" w:themeColor="background1"/>
              <w:bottom w:val="single" w:sz="8" w:space="0" w:color="000000" w:themeColor="text1"/>
            </w:tcBorders>
            <w:shd w:val="clear" w:color="auto" w:fill="4F81BD" w:themeFill="accent1"/>
          </w:tcPr>
          <w:p w14:paraId="792B10F9" w14:textId="2DF2E288" w:rsidR="00430A4D" w:rsidRPr="002A47A4" w:rsidRDefault="00430A4D" w:rsidP="00A23A97">
            <w:pPr>
              <w:pStyle w:val="TableText"/>
              <w:jc w:val="both"/>
              <w:rPr>
                <w:rFonts w:asciiTheme="minorHAnsi" w:hAnsiTheme="minorHAnsi"/>
                <w:sz w:val="20"/>
              </w:rPr>
            </w:pPr>
            <w:r w:rsidRPr="002A47A4">
              <w:rPr>
                <w:rFonts w:asciiTheme="minorHAnsi" w:hAnsiTheme="minorHAnsi"/>
                <w:sz w:val="20"/>
              </w:rPr>
              <w:t>Affiliation</w:t>
            </w:r>
          </w:p>
        </w:tc>
      </w:tr>
      <w:tr w:rsidR="0048094E" w:rsidRPr="000E68A5" w14:paraId="1E7DC024" w14:textId="77777777" w:rsidTr="0009392F">
        <w:trPr>
          <w:trHeight w:val="250"/>
        </w:trPr>
        <w:tc>
          <w:tcPr>
            <w:tcW w:w="1394" w:type="pct"/>
          </w:tcPr>
          <w:p w14:paraId="22D19B89" w14:textId="3A8B0E22" w:rsidR="0048094E" w:rsidRPr="000E68A5" w:rsidRDefault="0048094E" w:rsidP="0048094E">
            <w:pPr>
              <w:pStyle w:val="TableText"/>
              <w:jc w:val="both"/>
              <w:rPr>
                <w:rFonts w:asciiTheme="minorHAnsi" w:hAnsiTheme="minorHAnsi"/>
              </w:rPr>
            </w:pPr>
            <w:r w:rsidRPr="0048094E">
              <w:rPr>
                <w:rFonts w:asciiTheme="minorHAnsi" w:hAnsiTheme="minorHAnsi"/>
              </w:rPr>
              <w:t>Lindsey Allard Agnamba</w:t>
            </w:r>
          </w:p>
        </w:tc>
        <w:tc>
          <w:tcPr>
            <w:tcW w:w="3606" w:type="pct"/>
          </w:tcPr>
          <w:p w14:paraId="5E48A19F" w14:textId="293A9D51" w:rsidR="0048094E" w:rsidRPr="0048094E" w:rsidRDefault="0048094E" w:rsidP="00125CDA">
            <w:pPr>
              <w:pStyle w:val="TableText"/>
              <w:rPr>
                <w:rFonts w:asciiTheme="minorHAnsi" w:hAnsiTheme="minorHAnsi"/>
              </w:rPr>
            </w:pPr>
            <w:r w:rsidRPr="0048094E">
              <w:rPr>
                <w:rFonts w:asciiTheme="minorHAnsi" w:hAnsiTheme="minorHAnsi"/>
              </w:rPr>
              <w:t>School Readiness Consulting</w:t>
            </w:r>
          </w:p>
        </w:tc>
      </w:tr>
      <w:tr w:rsidR="0048094E" w:rsidRPr="000E68A5" w14:paraId="203A2F2B" w14:textId="77777777" w:rsidTr="00BE362E">
        <w:tc>
          <w:tcPr>
            <w:tcW w:w="1394" w:type="pct"/>
          </w:tcPr>
          <w:p w14:paraId="5940E896" w14:textId="6D3A77D1" w:rsidR="0048094E" w:rsidRPr="000E68A5" w:rsidRDefault="0048094E" w:rsidP="0048094E">
            <w:pPr>
              <w:pStyle w:val="TableText"/>
              <w:jc w:val="both"/>
              <w:rPr>
                <w:rFonts w:asciiTheme="minorHAnsi" w:hAnsiTheme="minorHAnsi"/>
              </w:rPr>
            </w:pPr>
            <w:r w:rsidRPr="0048094E">
              <w:rPr>
                <w:rFonts w:asciiTheme="minorHAnsi" w:hAnsiTheme="minorHAnsi"/>
              </w:rPr>
              <w:t>Paula Jorde Bloom</w:t>
            </w:r>
          </w:p>
        </w:tc>
        <w:tc>
          <w:tcPr>
            <w:tcW w:w="3606" w:type="pct"/>
          </w:tcPr>
          <w:p w14:paraId="2A27B595" w14:textId="42ACED16" w:rsidR="0048094E" w:rsidRPr="0048094E" w:rsidRDefault="0048094E" w:rsidP="00125CDA">
            <w:pPr>
              <w:pStyle w:val="TableText"/>
              <w:spacing w:after="60"/>
              <w:rPr>
                <w:rFonts w:asciiTheme="minorHAnsi" w:hAnsiTheme="minorHAnsi"/>
              </w:rPr>
            </w:pPr>
            <w:r w:rsidRPr="0048094E">
              <w:rPr>
                <w:rFonts w:asciiTheme="minorHAnsi" w:hAnsiTheme="minorHAnsi"/>
              </w:rPr>
              <w:t>McCormick Center for Early Childhood Leadership at National Louis University</w:t>
            </w:r>
          </w:p>
        </w:tc>
      </w:tr>
      <w:tr w:rsidR="0048094E" w:rsidRPr="000E68A5" w14:paraId="605398D1" w14:textId="77777777" w:rsidTr="00BE362E">
        <w:tc>
          <w:tcPr>
            <w:tcW w:w="1394" w:type="pct"/>
          </w:tcPr>
          <w:p w14:paraId="6520A337" w14:textId="0D73CD16" w:rsidR="0048094E" w:rsidRPr="000E68A5" w:rsidRDefault="0048094E" w:rsidP="0048094E">
            <w:pPr>
              <w:pStyle w:val="TableText"/>
              <w:jc w:val="both"/>
              <w:rPr>
                <w:rFonts w:asciiTheme="minorHAnsi" w:hAnsiTheme="minorHAnsi"/>
              </w:rPr>
            </w:pPr>
            <w:r w:rsidRPr="0048094E">
              <w:rPr>
                <w:rFonts w:asciiTheme="minorHAnsi" w:hAnsiTheme="minorHAnsi"/>
              </w:rPr>
              <w:t>Andrea Urbano</w:t>
            </w:r>
          </w:p>
        </w:tc>
        <w:tc>
          <w:tcPr>
            <w:tcW w:w="3606" w:type="pct"/>
          </w:tcPr>
          <w:p w14:paraId="30226C31" w14:textId="53C7E5D7" w:rsidR="0048094E" w:rsidRPr="0048094E" w:rsidRDefault="0048094E" w:rsidP="00125CDA">
            <w:pPr>
              <w:pStyle w:val="TableText"/>
              <w:spacing w:after="60"/>
              <w:rPr>
                <w:rFonts w:asciiTheme="minorHAnsi" w:hAnsiTheme="minorHAnsi"/>
              </w:rPr>
            </w:pPr>
            <w:r w:rsidRPr="0048094E">
              <w:rPr>
                <w:rFonts w:asciiTheme="minorHAnsi" w:hAnsiTheme="minorHAnsi"/>
              </w:rPr>
              <w:t>Univ. of Mass. Donahue Institute</w:t>
            </w:r>
          </w:p>
        </w:tc>
      </w:tr>
      <w:tr w:rsidR="0048094E" w:rsidRPr="000E68A5" w14:paraId="11281C65" w14:textId="77777777" w:rsidTr="00BE362E">
        <w:tc>
          <w:tcPr>
            <w:tcW w:w="1394" w:type="pct"/>
          </w:tcPr>
          <w:p w14:paraId="54A211D9" w14:textId="61707737" w:rsidR="0048094E" w:rsidRPr="000E68A5" w:rsidRDefault="0048094E" w:rsidP="0048094E">
            <w:pPr>
              <w:pStyle w:val="TableText"/>
              <w:jc w:val="both"/>
              <w:rPr>
                <w:rFonts w:asciiTheme="minorHAnsi" w:hAnsiTheme="minorHAnsi"/>
              </w:rPr>
            </w:pPr>
            <w:r w:rsidRPr="0048094E">
              <w:rPr>
                <w:rFonts w:asciiTheme="minorHAnsi" w:hAnsiTheme="minorHAnsi"/>
              </w:rPr>
              <w:t>Yvette Rodriguez</w:t>
            </w:r>
          </w:p>
        </w:tc>
        <w:tc>
          <w:tcPr>
            <w:tcW w:w="3606" w:type="pct"/>
          </w:tcPr>
          <w:p w14:paraId="68939C9A" w14:textId="67481E5D" w:rsidR="0048094E" w:rsidRPr="0048094E" w:rsidRDefault="0048094E" w:rsidP="00125CDA">
            <w:pPr>
              <w:pStyle w:val="TableText"/>
              <w:spacing w:after="60"/>
              <w:rPr>
                <w:rFonts w:asciiTheme="minorHAnsi" w:hAnsiTheme="minorHAnsi"/>
              </w:rPr>
            </w:pPr>
            <w:r w:rsidRPr="0048094E">
              <w:rPr>
                <w:rFonts w:asciiTheme="minorHAnsi" w:hAnsiTheme="minorHAnsi"/>
              </w:rPr>
              <w:t>Vice President, Head Start &amp; Children Services; Action for Boston Community Development</w:t>
            </w:r>
          </w:p>
        </w:tc>
      </w:tr>
      <w:tr w:rsidR="0048094E" w:rsidRPr="000E68A5" w14:paraId="073A536A" w14:textId="77777777" w:rsidTr="00BE362E">
        <w:tc>
          <w:tcPr>
            <w:tcW w:w="1394" w:type="pct"/>
          </w:tcPr>
          <w:p w14:paraId="77FC7E18" w14:textId="25C33B91" w:rsidR="0048094E" w:rsidRPr="000E68A5" w:rsidRDefault="0048094E" w:rsidP="0048094E">
            <w:pPr>
              <w:pStyle w:val="TableText"/>
              <w:jc w:val="both"/>
              <w:rPr>
                <w:rFonts w:asciiTheme="minorHAnsi" w:hAnsiTheme="minorHAnsi"/>
              </w:rPr>
            </w:pPr>
            <w:r w:rsidRPr="0048094E">
              <w:rPr>
                <w:rFonts w:asciiTheme="minorHAnsi" w:hAnsiTheme="minorHAnsi"/>
              </w:rPr>
              <w:t>Debi Mathias</w:t>
            </w:r>
          </w:p>
        </w:tc>
        <w:tc>
          <w:tcPr>
            <w:tcW w:w="3606" w:type="pct"/>
          </w:tcPr>
          <w:p w14:paraId="2C7E601F" w14:textId="627E7ECB" w:rsidR="0048094E" w:rsidRPr="0048094E" w:rsidRDefault="0048094E" w:rsidP="00125CDA">
            <w:pPr>
              <w:pStyle w:val="TableText"/>
              <w:spacing w:after="60"/>
              <w:rPr>
                <w:rFonts w:asciiTheme="minorHAnsi" w:hAnsiTheme="minorHAnsi"/>
              </w:rPr>
            </w:pPr>
            <w:r w:rsidRPr="0048094E">
              <w:rPr>
                <w:rFonts w:asciiTheme="minorHAnsi" w:hAnsiTheme="minorHAnsi"/>
              </w:rPr>
              <w:t>BUILD Initiative</w:t>
            </w:r>
          </w:p>
        </w:tc>
      </w:tr>
      <w:tr w:rsidR="0048094E" w:rsidRPr="000E68A5" w14:paraId="22FF5616" w14:textId="77777777" w:rsidTr="00BE362E">
        <w:tc>
          <w:tcPr>
            <w:tcW w:w="1394" w:type="pct"/>
          </w:tcPr>
          <w:p w14:paraId="3A7A7F78" w14:textId="30B5A660" w:rsidR="0048094E" w:rsidRPr="0048094E" w:rsidRDefault="0048094E" w:rsidP="0048094E">
            <w:pPr>
              <w:pStyle w:val="TableText"/>
              <w:jc w:val="both"/>
              <w:rPr>
                <w:rFonts w:asciiTheme="minorHAnsi" w:hAnsiTheme="minorHAnsi"/>
              </w:rPr>
            </w:pPr>
            <w:r w:rsidRPr="0048094E">
              <w:rPr>
                <w:rFonts w:asciiTheme="minorHAnsi" w:hAnsiTheme="minorHAnsi"/>
              </w:rPr>
              <w:t>Megan McClelland</w:t>
            </w:r>
            <w:r w:rsidRPr="0048094E">
              <w:rPr>
                <w:rFonts w:asciiTheme="minorHAnsi" w:hAnsiTheme="minorHAnsi"/>
              </w:rPr>
              <w:tab/>
            </w:r>
          </w:p>
        </w:tc>
        <w:tc>
          <w:tcPr>
            <w:tcW w:w="3606" w:type="pct"/>
          </w:tcPr>
          <w:p w14:paraId="0878F298" w14:textId="7C7D0305" w:rsidR="0048094E" w:rsidRPr="0048094E" w:rsidRDefault="0048094E" w:rsidP="00125CDA">
            <w:pPr>
              <w:pStyle w:val="TableText"/>
              <w:spacing w:after="60"/>
              <w:rPr>
                <w:rFonts w:asciiTheme="minorHAnsi" w:hAnsiTheme="minorHAnsi"/>
              </w:rPr>
            </w:pPr>
            <w:r w:rsidRPr="0048094E">
              <w:rPr>
                <w:rFonts w:asciiTheme="minorHAnsi" w:hAnsiTheme="minorHAnsi"/>
              </w:rPr>
              <w:t>Oregon State University</w:t>
            </w:r>
          </w:p>
        </w:tc>
      </w:tr>
      <w:tr w:rsidR="0048094E" w:rsidRPr="000E68A5" w14:paraId="76742D70" w14:textId="77777777" w:rsidTr="00BE362E">
        <w:tc>
          <w:tcPr>
            <w:tcW w:w="1394" w:type="pct"/>
          </w:tcPr>
          <w:p w14:paraId="2A5DA66A" w14:textId="087CB586" w:rsidR="0048094E" w:rsidRPr="000E68A5" w:rsidRDefault="0048094E" w:rsidP="0048094E">
            <w:pPr>
              <w:pStyle w:val="TableText"/>
              <w:jc w:val="both"/>
              <w:rPr>
                <w:rFonts w:asciiTheme="minorHAnsi" w:hAnsiTheme="minorHAnsi"/>
              </w:rPr>
            </w:pPr>
            <w:r w:rsidRPr="0048094E">
              <w:rPr>
                <w:rFonts w:asciiTheme="minorHAnsi" w:hAnsiTheme="minorHAnsi"/>
              </w:rPr>
              <w:t>Karen Bierman</w:t>
            </w:r>
          </w:p>
        </w:tc>
        <w:tc>
          <w:tcPr>
            <w:tcW w:w="3606" w:type="pct"/>
          </w:tcPr>
          <w:p w14:paraId="65C5F5D1" w14:textId="1A19D680" w:rsidR="0048094E" w:rsidRPr="0048094E" w:rsidRDefault="0048094E" w:rsidP="00125CDA">
            <w:pPr>
              <w:pStyle w:val="TableText"/>
              <w:spacing w:after="60"/>
              <w:rPr>
                <w:rFonts w:asciiTheme="minorHAnsi" w:hAnsiTheme="minorHAnsi"/>
              </w:rPr>
            </w:pPr>
            <w:r w:rsidRPr="0048094E">
              <w:rPr>
                <w:rFonts w:asciiTheme="minorHAnsi" w:hAnsiTheme="minorHAnsi"/>
              </w:rPr>
              <w:t>Penn State University</w:t>
            </w:r>
          </w:p>
        </w:tc>
      </w:tr>
      <w:tr w:rsidR="0048094E" w:rsidRPr="000E68A5" w14:paraId="0D5DBC82" w14:textId="77777777" w:rsidTr="00E37647">
        <w:tc>
          <w:tcPr>
            <w:tcW w:w="1394" w:type="pct"/>
          </w:tcPr>
          <w:p w14:paraId="37C39A48" w14:textId="2A7A91FC" w:rsidR="0048094E" w:rsidRPr="000E68A5" w:rsidRDefault="0048094E" w:rsidP="0048094E">
            <w:pPr>
              <w:pStyle w:val="TableText"/>
              <w:jc w:val="both"/>
              <w:rPr>
                <w:rFonts w:asciiTheme="minorHAnsi" w:hAnsiTheme="minorHAnsi"/>
              </w:rPr>
            </w:pPr>
            <w:r w:rsidRPr="0048094E">
              <w:rPr>
                <w:rFonts w:asciiTheme="minorHAnsi" w:hAnsiTheme="minorHAnsi"/>
              </w:rPr>
              <w:t>Adam Winsler</w:t>
            </w:r>
          </w:p>
        </w:tc>
        <w:tc>
          <w:tcPr>
            <w:tcW w:w="3606" w:type="pct"/>
          </w:tcPr>
          <w:p w14:paraId="66029D69" w14:textId="4CBE70AC" w:rsidR="0048094E" w:rsidRPr="0048094E" w:rsidRDefault="0048094E" w:rsidP="00125CDA">
            <w:pPr>
              <w:pStyle w:val="TableText"/>
              <w:spacing w:after="60"/>
              <w:rPr>
                <w:rFonts w:asciiTheme="minorHAnsi" w:hAnsiTheme="minorHAnsi"/>
              </w:rPr>
            </w:pPr>
            <w:r w:rsidRPr="0048094E">
              <w:rPr>
                <w:rFonts w:asciiTheme="minorHAnsi" w:hAnsiTheme="minorHAnsi"/>
              </w:rPr>
              <w:t>G</w:t>
            </w:r>
            <w:r w:rsidR="00B47DDB">
              <w:rPr>
                <w:rFonts w:asciiTheme="minorHAnsi" w:hAnsiTheme="minorHAnsi"/>
              </w:rPr>
              <w:t>eorge Mason University</w:t>
            </w:r>
          </w:p>
        </w:tc>
      </w:tr>
      <w:tr w:rsidR="0048094E" w:rsidRPr="000E68A5" w14:paraId="63CB8171" w14:textId="77777777" w:rsidTr="001350AB">
        <w:tc>
          <w:tcPr>
            <w:tcW w:w="1394" w:type="pct"/>
          </w:tcPr>
          <w:p w14:paraId="4AD60B62" w14:textId="00B9A236" w:rsidR="0048094E" w:rsidRPr="000E68A5" w:rsidRDefault="0048094E" w:rsidP="0048094E">
            <w:pPr>
              <w:pStyle w:val="TableText"/>
              <w:jc w:val="both"/>
              <w:rPr>
                <w:rFonts w:asciiTheme="minorHAnsi" w:hAnsiTheme="minorHAnsi"/>
              </w:rPr>
            </w:pPr>
            <w:r w:rsidRPr="0048094E">
              <w:rPr>
                <w:rFonts w:asciiTheme="minorHAnsi" w:hAnsiTheme="minorHAnsi"/>
              </w:rPr>
              <w:t>Allison Metz</w:t>
            </w:r>
          </w:p>
        </w:tc>
        <w:tc>
          <w:tcPr>
            <w:tcW w:w="3606" w:type="pct"/>
          </w:tcPr>
          <w:p w14:paraId="107F8D64" w14:textId="06424291" w:rsidR="0048094E" w:rsidRPr="0048094E" w:rsidRDefault="0048094E" w:rsidP="00125CDA">
            <w:pPr>
              <w:pStyle w:val="TableText"/>
              <w:spacing w:after="60"/>
              <w:rPr>
                <w:rFonts w:asciiTheme="minorHAnsi" w:hAnsiTheme="minorHAnsi"/>
              </w:rPr>
            </w:pPr>
            <w:r w:rsidRPr="0048094E">
              <w:rPr>
                <w:rFonts w:asciiTheme="minorHAnsi" w:hAnsiTheme="minorHAnsi"/>
              </w:rPr>
              <w:t>NIRN</w:t>
            </w:r>
          </w:p>
        </w:tc>
      </w:tr>
      <w:tr w:rsidR="001350AB" w:rsidRPr="000E68A5" w14:paraId="70BB9E93" w14:textId="77777777" w:rsidTr="001350AB">
        <w:tc>
          <w:tcPr>
            <w:tcW w:w="1394" w:type="pct"/>
          </w:tcPr>
          <w:p w14:paraId="6C0B0B81" w14:textId="63592807" w:rsidR="001350AB" w:rsidRPr="0048094E" w:rsidRDefault="001350AB" w:rsidP="0048094E">
            <w:pPr>
              <w:pStyle w:val="TableText"/>
              <w:jc w:val="both"/>
              <w:rPr>
                <w:rFonts w:asciiTheme="minorHAnsi" w:hAnsiTheme="minorHAnsi"/>
              </w:rPr>
            </w:pPr>
            <w:r>
              <w:rPr>
                <w:rFonts w:asciiTheme="minorHAnsi" w:hAnsiTheme="minorHAnsi"/>
              </w:rPr>
              <w:t>Shira Mattera</w:t>
            </w:r>
          </w:p>
        </w:tc>
        <w:tc>
          <w:tcPr>
            <w:tcW w:w="3606" w:type="pct"/>
          </w:tcPr>
          <w:p w14:paraId="7EC54381" w14:textId="6E617BCB" w:rsidR="001350AB" w:rsidRPr="0048094E" w:rsidRDefault="001350AB" w:rsidP="00125CDA">
            <w:pPr>
              <w:pStyle w:val="TableText"/>
              <w:spacing w:after="60"/>
              <w:rPr>
                <w:rFonts w:asciiTheme="minorHAnsi" w:hAnsiTheme="minorHAnsi"/>
              </w:rPr>
            </w:pPr>
            <w:r>
              <w:rPr>
                <w:rFonts w:asciiTheme="minorHAnsi" w:hAnsiTheme="minorHAnsi"/>
              </w:rPr>
              <w:t>MDRC</w:t>
            </w:r>
          </w:p>
        </w:tc>
      </w:tr>
      <w:tr w:rsidR="001350AB" w:rsidRPr="000E68A5" w14:paraId="740AD927" w14:textId="77777777" w:rsidTr="001350AB">
        <w:tc>
          <w:tcPr>
            <w:tcW w:w="1394" w:type="pct"/>
          </w:tcPr>
          <w:p w14:paraId="62E8C532" w14:textId="2CD70020" w:rsidR="001350AB" w:rsidRPr="0048094E" w:rsidRDefault="001350AB" w:rsidP="0048094E">
            <w:pPr>
              <w:pStyle w:val="TableText"/>
              <w:jc w:val="both"/>
              <w:rPr>
                <w:rFonts w:asciiTheme="minorHAnsi" w:hAnsiTheme="minorHAnsi"/>
              </w:rPr>
            </w:pPr>
            <w:r>
              <w:rPr>
                <w:rFonts w:asciiTheme="minorHAnsi" w:hAnsiTheme="minorHAnsi"/>
              </w:rPr>
              <w:t>Kathy Bigelow</w:t>
            </w:r>
          </w:p>
        </w:tc>
        <w:tc>
          <w:tcPr>
            <w:tcW w:w="3606" w:type="pct"/>
          </w:tcPr>
          <w:p w14:paraId="16E1EB41" w14:textId="4F2C9C52" w:rsidR="001350AB" w:rsidRPr="0048094E" w:rsidRDefault="001350AB" w:rsidP="00125CDA">
            <w:pPr>
              <w:pStyle w:val="TableText"/>
              <w:spacing w:after="60"/>
              <w:rPr>
                <w:rFonts w:asciiTheme="minorHAnsi" w:hAnsiTheme="minorHAnsi"/>
              </w:rPr>
            </w:pPr>
            <w:r>
              <w:rPr>
                <w:rFonts w:asciiTheme="minorHAnsi" w:hAnsiTheme="minorHAnsi"/>
              </w:rPr>
              <w:t>University of Kansas</w:t>
            </w:r>
          </w:p>
        </w:tc>
      </w:tr>
      <w:tr w:rsidR="001350AB" w:rsidRPr="000E68A5" w14:paraId="3E736E2E" w14:textId="77777777" w:rsidTr="001350AB">
        <w:tc>
          <w:tcPr>
            <w:tcW w:w="1394" w:type="pct"/>
          </w:tcPr>
          <w:p w14:paraId="32FF0C75" w14:textId="7D75E7AD" w:rsidR="001350AB" w:rsidRPr="0048094E" w:rsidRDefault="001350AB" w:rsidP="0048094E">
            <w:pPr>
              <w:pStyle w:val="TableText"/>
              <w:jc w:val="both"/>
              <w:rPr>
                <w:rFonts w:asciiTheme="minorHAnsi" w:hAnsiTheme="minorHAnsi"/>
              </w:rPr>
            </w:pPr>
            <w:r>
              <w:rPr>
                <w:rFonts w:asciiTheme="minorHAnsi" w:hAnsiTheme="minorHAnsi"/>
              </w:rPr>
              <w:t>Judith Carter</w:t>
            </w:r>
          </w:p>
        </w:tc>
        <w:tc>
          <w:tcPr>
            <w:tcW w:w="3606" w:type="pct"/>
          </w:tcPr>
          <w:p w14:paraId="7D8DA803" w14:textId="26083644" w:rsidR="001350AB" w:rsidRPr="0048094E" w:rsidRDefault="001350AB" w:rsidP="00125CDA">
            <w:pPr>
              <w:pStyle w:val="TableText"/>
              <w:spacing w:after="60"/>
              <w:rPr>
                <w:rFonts w:asciiTheme="minorHAnsi" w:hAnsiTheme="minorHAnsi"/>
              </w:rPr>
            </w:pPr>
            <w:r>
              <w:rPr>
                <w:rFonts w:asciiTheme="minorHAnsi" w:hAnsiTheme="minorHAnsi"/>
              </w:rPr>
              <w:t>University of Kansas</w:t>
            </w:r>
          </w:p>
        </w:tc>
      </w:tr>
      <w:tr w:rsidR="001350AB" w:rsidRPr="000E68A5" w14:paraId="336F4498" w14:textId="77777777" w:rsidTr="001350AB">
        <w:tc>
          <w:tcPr>
            <w:tcW w:w="1394" w:type="pct"/>
          </w:tcPr>
          <w:p w14:paraId="286768BC" w14:textId="241682B5" w:rsidR="001350AB" w:rsidRPr="0048094E" w:rsidRDefault="001350AB" w:rsidP="0048094E">
            <w:pPr>
              <w:pStyle w:val="TableText"/>
              <w:jc w:val="both"/>
              <w:rPr>
                <w:rFonts w:asciiTheme="minorHAnsi" w:hAnsiTheme="minorHAnsi"/>
              </w:rPr>
            </w:pPr>
            <w:r>
              <w:rPr>
                <w:rFonts w:asciiTheme="minorHAnsi" w:hAnsiTheme="minorHAnsi"/>
              </w:rPr>
              <w:t>Mary Louise Hemmeter</w:t>
            </w:r>
          </w:p>
        </w:tc>
        <w:tc>
          <w:tcPr>
            <w:tcW w:w="3606" w:type="pct"/>
          </w:tcPr>
          <w:p w14:paraId="2229AA19" w14:textId="558FEE13" w:rsidR="001350AB" w:rsidRPr="0048094E" w:rsidRDefault="001350AB" w:rsidP="00125CDA">
            <w:pPr>
              <w:pStyle w:val="TableText"/>
              <w:spacing w:after="60"/>
              <w:rPr>
                <w:rFonts w:asciiTheme="minorHAnsi" w:hAnsiTheme="minorHAnsi"/>
              </w:rPr>
            </w:pPr>
            <w:r>
              <w:rPr>
                <w:rFonts w:asciiTheme="minorHAnsi" w:hAnsiTheme="minorHAnsi"/>
              </w:rPr>
              <w:t>Vanderbilt</w:t>
            </w:r>
            <w:r w:rsidR="00E71C14">
              <w:rPr>
                <w:rFonts w:asciiTheme="minorHAnsi" w:hAnsiTheme="minorHAnsi"/>
              </w:rPr>
              <w:t xml:space="preserve"> University</w:t>
            </w:r>
          </w:p>
        </w:tc>
      </w:tr>
      <w:tr w:rsidR="001350AB" w:rsidRPr="000E68A5" w14:paraId="3396A65E" w14:textId="77777777" w:rsidTr="001350AB">
        <w:tc>
          <w:tcPr>
            <w:tcW w:w="1394" w:type="pct"/>
          </w:tcPr>
          <w:p w14:paraId="001105CA" w14:textId="53DB9E3A" w:rsidR="001350AB" w:rsidRPr="0048094E" w:rsidRDefault="001350AB" w:rsidP="0048094E">
            <w:pPr>
              <w:pStyle w:val="TableText"/>
              <w:jc w:val="both"/>
              <w:rPr>
                <w:rFonts w:asciiTheme="minorHAnsi" w:hAnsiTheme="minorHAnsi"/>
              </w:rPr>
            </w:pPr>
            <w:r>
              <w:rPr>
                <w:rFonts w:asciiTheme="minorHAnsi" w:hAnsiTheme="minorHAnsi"/>
              </w:rPr>
              <w:t>Angel Fettig</w:t>
            </w:r>
          </w:p>
        </w:tc>
        <w:tc>
          <w:tcPr>
            <w:tcW w:w="3606" w:type="pct"/>
          </w:tcPr>
          <w:p w14:paraId="2817C96A" w14:textId="2B51E7EB" w:rsidR="001350AB" w:rsidRPr="0048094E" w:rsidRDefault="001350AB" w:rsidP="00125CDA">
            <w:pPr>
              <w:pStyle w:val="TableText"/>
              <w:spacing w:after="60"/>
              <w:rPr>
                <w:rFonts w:asciiTheme="minorHAnsi" w:hAnsiTheme="minorHAnsi"/>
              </w:rPr>
            </w:pPr>
            <w:r>
              <w:rPr>
                <w:rFonts w:asciiTheme="minorHAnsi" w:hAnsiTheme="minorHAnsi"/>
              </w:rPr>
              <w:t>Univ. of Mass. Boston</w:t>
            </w:r>
          </w:p>
        </w:tc>
      </w:tr>
      <w:tr w:rsidR="001350AB" w:rsidRPr="000E68A5" w14:paraId="1EB9A31C" w14:textId="77777777" w:rsidTr="001350AB">
        <w:tc>
          <w:tcPr>
            <w:tcW w:w="1394" w:type="pct"/>
          </w:tcPr>
          <w:p w14:paraId="23425FD3" w14:textId="3AFFCA72" w:rsidR="001350AB" w:rsidRDefault="001350AB" w:rsidP="0048094E">
            <w:pPr>
              <w:pStyle w:val="TableText"/>
              <w:jc w:val="both"/>
              <w:rPr>
                <w:rFonts w:asciiTheme="minorHAnsi" w:hAnsiTheme="minorHAnsi"/>
              </w:rPr>
            </w:pPr>
            <w:r>
              <w:rPr>
                <w:rFonts w:asciiTheme="minorHAnsi" w:hAnsiTheme="minorHAnsi"/>
              </w:rPr>
              <w:t>Shannon Monahan</w:t>
            </w:r>
          </w:p>
        </w:tc>
        <w:tc>
          <w:tcPr>
            <w:tcW w:w="3606" w:type="pct"/>
          </w:tcPr>
          <w:p w14:paraId="4462D607" w14:textId="43002737" w:rsidR="001350AB" w:rsidRDefault="001350AB" w:rsidP="00125CDA">
            <w:pPr>
              <w:pStyle w:val="TableText"/>
              <w:spacing w:after="60"/>
              <w:rPr>
                <w:rFonts w:asciiTheme="minorHAnsi" w:hAnsiTheme="minorHAnsi"/>
              </w:rPr>
            </w:pPr>
            <w:r>
              <w:rPr>
                <w:rFonts w:asciiTheme="minorHAnsi" w:hAnsiTheme="minorHAnsi"/>
              </w:rPr>
              <w:t>Mathematic</w:t>
            </w:r>
            <w:r w:rsidR="00D22106">
              <w:rPr>
                <w:rFonts w:asciiTheme="minorHAnsi" w:hAnsiTheme="minorHAnsi"/>
              </w:rPr>
              <w:t>a Policy Research</w:t>
            </w:r>
          </w:p>
        </w:tc>
      </w:tr>
      <w:tr w:rsidR="001350AB" w:rsidRPr="000E68A5" w14:paraId="71C2AA52" w14:textId="77777777" w:rsidTr="001350AB">
        <w:tc>
          <w:tcPr>
            <w:tcW w:w="1394" w:type="pct"/>
          </w:tcPr>
          <w:p w14:paraId="54EEAE11" w14:textId="175C2C17" w:rsidR="001350AB" w:rsidRDefault="001350AB" w:rsidP="0048094E">
            <w:pPr>
              <w:pStyle w:val="TableText"/>
              <w:jc w:val="both"/>
              <w:rPr>
                <w:rFonts w:asciiTheme="minorHAnsi" w:hAnsiTheme="minorHAnsi"/>
              </w:rPr>
            </w:pPr>
            <w:r>
              <w:rPr>
                <w:rFonts w:asciiTheme="minorHAnsi" w:hAnsiTheme="minorHAnsi"/>
              </w:rPr>
              <w:t>Noreen Yazejian</w:t>
            </w:r>
          </w:p>
        </w:tc>
        <w:tc>
          <w:tcPr>
            <w:tcW w:w="3606" w:type="pct"/>
          </w:tcPr>
          <w:p w14:paraId="6398A36E" w14:textId="461438E9" w:rsidR="001350AB" w:rsidRDefault="001350AB" w:rsidP="00125CDA">
            <w:pPr>
              <w:pStyle w:val="TableText"/>
              <w:spacing w:after="60"/>
              <w:rPr>
                <w:rFonts w:asciiTheme="minorHAnsi" w:hAnsiTheme="minorHAnsi"/>
              </w:rPr>
            </w:pPr>
            <w:r>
              <w:rPr>
                <w:rFonts w:asciiTheme="minorHAnsi" w:hAnsiTheme="minorHAnsi"/>
              </w:rPr>
              <w:t>FPG Child Development Institute</w:t>
            </w:r>
          </w:p>
        </w:tc>
      </w:tr>
      <w:tr w:rsidR="001350AB" w:rsidRPr="000E68A5" w14:paraId="3B97D3EE" w14:textId="77777777" w:rsidTr="001350AB">
        <w:tc>
          <w:tcPr>
            <w:tcW w:w="1394" w:type="pct"/>
          </w:tcPr>
          <w:p w14:paraId="4964937E" w14:textId="10D81239" w:rsidR="001350AB" w:rsidRDefault="001350AB" w:rsidP="0048094E">
            <w:pPr>
              <w:pStyle w:val="TableText"/>
              <w:jc w:val="both"/>
              <w:rPr>
                <w:rFonts w:asciiTheme="minorHAnsi" w:hAnsiTheme="minorHAnsi"/>
              </w:rPr>
            </w:pPr>
            <w:r>
              <w:rPr>
                <w:rFonts w:asciiTheme="minorHAnsi" w:hAnsiTheme="minorHAnsi"/>
              </w:rPr>
              <w:t>Karen Taylor</w:t>
            </w:r>
          </w:p>
        </w:tc>
        <w:tc>
          <w:tcPr>
            <w:tcW w:w="3606" w:type="pct"/>
          </w:tcPr>
          <w:p w14:paraId="327B3472" w14:textId="0703BE3F" w:rsidR="001350AB" w:rsidRDefault="001350AB" w:rsidP="00125CDA">
            <w:pPr>
              <w:pStyle w:val="TableText"/>
              <w:spacing w:after="60"/>
              <w:rPr>
                <w:rFonts w:asciiTheme="minorHAnsi" w:hAnsiTheme="minorHAnsi"/>
              </w:rPr>
            </w:pPr>
            <w:r>
              <w:rPr>
                <w:rFonts w:asciiTheme="minorHAnsi" w:hAnsiTheme="minorHAnsi"/>
              </w:rPr>
              <w:t>FPG Child Development Institute</w:t>
            </w:r>
          </w:p>
        </w:tc>
      </w:tr>
      <w:tr w:rsidR="001350AB" w:rsidRPr="000E68A5" w14:paraId="2AD77E36" w14:textId="77777777" w:rsidTr="001350AB">
        <w:tc>
          <w:tcPr>
            <w:tcW w:w="1394" w:type="pct"/>
          </w:tcPr>
          <w:p w14:paraId="6570F5B1" w14:textId="4C3FC470" w:rsidR="001350AB" w:rsidRDefault="001350AB" w:rsidP="0048094E">
            <w:pPr>
              <w:pStyle w:val="TableText"/>
              <w:jc w:val="both"/>
              <w:rPr>
                <w:rFonts w:asciiTheme="minorHAnsi" w:hAnsiTheme="minorHAnsi"/>
              </w:rPr>
            </w:pPr>
            <w:r>
              <w:rPr>
                <w:rFonts w:asciiTheme="minorHAnsi" w:hAnsiTheme="minorHAnsi"/>
              </w:rPr>
              <w:t>Donna Bryant</w:t>
            </w:r>
          </w:p>
        </w:tc>
        <w:tc>
          <w:tcPr>
            <w:tcW w:w="3606" w:type="pct"/>
          </w:tcPr>
          <w:p w14:paraId="398E8029" w14:textId="35A63261" w:rsidR="001350AB" w:rsidRDefault="001350AB" w:rsidP="00125CDA">
            <w:pPr>
              <w:pStyle w:val="TableText"/>
              <w:spacing w:after="60"/>
              <w:rPr>
                <w:rFonts w:asciiTheme="minorHAnsi" w:hAnsiTheme="minorHAnsi"/>
              </w:rPr>
            </w:pPr>
            <w:r>
              <w:rPr>
                <w:rFonts w:asciiTheme="minorHAnsi" w:hAnsiTheme="minorHAnsi"/>
              </w:rPr>
              <w:t>FPG Child Development Institute</w:t>
            </w:r>
          </w:p>
        </w:tc>
      </w:tr>
      <w:tr w:rsidR="001350AB" w:rsidRPr="000E68A5" w14:paraId="21C02506" w14:textId="77777777" w:rsidTr="00C46365">
        <w:tc>
          <w:tcPr>
            <w:tcW w:w="1394" w:type="pct"/>
          </w:tcPr>
          <w:p w14:paraId="66164920" w14:textId="2929DA4A" w:rsidR="000B13B5" w:rsidRPr="0048094E" w:rsidRDefault="001350AB" w:rsidP="0048094E">
            <w:pPr>
              <w:pStyle w:val="TableText"/>
              <w:jc w:val="both"/>
              <w:rPr>
                <w:rFonts w:asciiTheme="minorHAnsi" w:hAnsiTheme="minorHAnsi"/>
              </w:rPr>
            </w:pPr>
            <w:r>
              <w:rPr>
                <w:rFonts w:asciiTheme="minorHAnsi" w:hAnsiTheme="minorHAnsi"/>
              </w:rPr>
              <w:t>Shannon Wanless</w:t>
            </w:r>
          </w:p>
        </w:tc>
        <w:tc>
          <w:tcPr>
            <w:tcW w:w="3606" w:type="pct"/>
          </w:tcPr>
          <w:p w14:paraId="00002CB7" w14:textId="19288A9F" w:rsidR="000B13B5" w:rsidRPr="0048094E" w:rsidRDefault="001350AB" w:rsidP="000B13B5">
            <w:pPr>
              <w:pStyle w:val="TableText"/>
              <w:spacing w:after="60"/>
              <w:rPr>
                <w:rFonts w:asciiTheme="minorHAnsi" w:hAnsiTheme="minorHAnsi"/>
              </w:rPr>
            </w:pPr>
            <w:r>
              <w:rPr>
                <w:rFonts w:asciiTheme="minorHAnsi" w:hAnsiTheme="minorHAnsi"/>
              </w:rPr>
              <w:t>University of Pittsburgh</w:t>
            </w:r>
          </w:p>
        </w:tc>
      </w:tr>
      <w:tr w:rsidR="00C46365" w:rsidRPr="000E68A5" w14:paraId="6E078FD5" w14:textId="77777777" w:rsidTr="00C46365">
        <w:tc>
          <w:tcPr>
            <w:tcW w:w="1394" w:type="pct"/>
          </w:tcPr>
          <w:p w14:paraId="78F1AD1B" w14:textId="786E26A1" w:rsidR="00C46365" w:rsidRDefault="00C46365" w:rsidP="00C46365">
            <w:pPr>
              <w:pStyle w:val="TableText"/>
              <w:jc w:val="both"/>
              <w:rPr>
                <w:rFonts w:asciiTheme="minorHAnsi" w:hAnsiTheme="minorHAnsi"/>
              </w:rPr>
            </w:pPr>
            <w:r>
              <w:rPr>
                <w:rFonts w:asciiTheme="minorHAnsi" w:hAnsiTheme="minorHAnsi"/>
              </w:rPr>
              <w:t>Mary Catherine Arbour</w:t>
            </w:r>
          </w:p>
        </w:tc>
        <w:tc>
          <w:tcPr>
            <w:tcW w:w="3606" w:type="pct"/>
          </w:tcPr>
          <w:p w14:paraId="6A8AE888" w14:textId="34CCEFD1" w:rsidR="00C46365" w:rsidRDefault="00C46365" w:rsidP="00C46365">
            <w:pPr>
              <w:pStyle w:val="TableText"/>
              <w:spacing w:after="60"/>
              <w:rPr>
                <w:rFonts w:asciiTheme="minorHAnsi" w:hAnsiTheme="minorHAnsi"/>
              </w:rPr>
            </w:pPr>
            <w:r>
              <w:rPr>
                <w:rFonts w:asciiTheme="minorHAnsi" w:hAnsiTheme="minorHAnsi"/>
              </w:rPr>
              <w:t>Harvard Medical School</w:t>
            </w:r>
          </w:p>
        </w:tc>
      </w:tr>
      <w:tr w:rsidR="00C46365" w:rsidRPr="000E68A5" w14:paraId="2AEEFBC1" w14:textId="77777777" w:rsidTr="00E37647">
        <w:tc>
          <w:tcPr>
            <w:tcW w:w="1394" w:type="pct"/>
            <w:tcBorders>
              <w:bottom w:val="single" w:sz="4" w:space="0" w:color="auto"/>
            </w:tcBorders>
          </w:tcPr>
          <w:p w14:paraId="1DE4D300" w14:textId="3518EC2F" w:rsidR="00C46365" w:rsidRDefault="00C46365" w:rsidP="00C46365">
            <w:pPr>
              <w:pStyle w:val="TableText"/>
              <w:jc w:val="both"/>
              <w:rPr>
                <w:rFonts w:asciiTheme="minorHAnsi" w:hAnsiTheme="minorHAnsi"/>
              </w:rPr>
            </w:pPr>
            <w:r>
              <w:rPr>
                <w:rFonts w:asciiTheme="minorHAnsi" w:hAnsiTheme="minorHAnsi"/>
              </w:rPr>
              <w:t>Sabrina Selk</w:t>
            </w:r>
          </w:p>
        </w:tc>
        <w:tc>
          <w:tcPr>
            <w:tcW w:w="3606" w:type="pct"/>
            <w:tcBorders>
              <w:bottom w:val="single" w:sz="4" w:space="0" w:color="auto"/>
            </w:tcBorders>
          </w:tcPr>
          <w:p w14:paraId="6E7F766C" w14:textId="182996F3" w:rsidR="00C46365" w:rsidRDefault="00C46365" w:rsidP="00C46365">
            <w:pPr>
              <w:pStyle w:val="TableText"/>
              <w:spacing w:after="60"/>
              <w:rPr>
                <w:rFonts w:asciiTheme="minorHAnsi" w:hAnsiTheme="minorHAnsi"/>
              </w:rPr>
            </w:pPr>
            <w:r>
              <w:rPr>
                <w:rFonts w:asciiTheme="minorHAnsi" w:hAnsiTheme="minorHAnsi"/>
              </w:rPr>
              <w:t>National Institute for Children’s Health Quality</w:t>
            </w:r>
          </w:p>
        </w:tc>
      </w:tr>
    </w:tbl>
    <w:p w14:paraId="5163E679" w14:textId="77777777" w:rsidR="003E2E7D" w:rsidRDefault="003E2E7D" w:rsidP="00470264">
      <w:pPr>
        <w:pStyle w:val="Normalcontinued"/>
      </w:pPr>
      <w:bookmarkStart w:id="37" w:name="_Toc484002517"/>
    </w:p>
    <w:p w14:paraId="3B86ED17" w14:textId="40D13497" w:rsidR="00A8484A" w:rsidRDefault="00667A13" w:rsidP="00A23A97">
      <w:pPr>
        <w:pStyle w:val="H3Alpha"/>
        <w:spacing w:after="240"/>
        <w:jc w:val="both"/>
        <w:rPr>
          <w:rFonts w:asciiTheme="minorHAnsi" w:hAnsiTheme="minorHAnsi"/>
          <w:b/>
          <w:sz w:val="28"/>
        </w:rPr>
      </w:pPr>
      <w:r w:rsidRPr="0048094E">
        <w:rPr>
          <w:rFonts w:asciiTheme="minorHAnsi" w:hAnsiTheme="minorHAnsi"/>
          <w:b/>
          <w:sz w:val="28"/>
        </w:rPr>
        <w:t>A</w:t>
      </w:r>
      <w:r w:rsidR="00A8484A" w:rsidRPr="0048094E">
        <w:rPr>
          <w:rFonts w:asciiTheme="minorHAnsi" w:hAnsiTheme="minorHAnsi"/>
          <w:b/>
          <w:sz w:val="28"/>
        </w:rPr>
        <w:t>9.</w:t>
      </w:r>
      <w:r w:rsidR="00A8484A" w:rsidRPr="0048094E">
        <w:rPr>
          <w:rFonts w:asciiTheme="minorHAnsi" w:hAnsiTheme="minorHAnsi"/>
          <w:b/>
          <w:sz w:val="28"/>
        </w:rPr>
        <w:tab/>
      </w:r>
      <w:r w:rsidR="00CE37B8" w:rsidRPr="0048094E">
        <w:rPr>
          <w:rFonts w:asciiTheme="minorHAnsi" w:hAnsiTheme="minorHAnsi"/>
          <w:b/>
          <w:sz w:val="28"/>
        </w:rPr>
        <w:t>Incentives for r</w:t>
      </w:r>
      <w:r w:rsidR="00AF419A" w:rsidRPr="0048094E">
        <w:rPr>
          <w:rFonts w:asciiTheme="minorHAnsi" w:hAnsiTheme="minorHAnsi"/>
          <w:b/>
          <w:sz w:val="28"/>
        </w:rPr>
        <w:t>espondents</w:t>
      </w:r>
      <w:bookmarkEnd w:id="37"/>
    </w:p>
    <w:p w14:paraId="34DB6E48" w14:textId="1B44587D" w:rsidR="00385C2E" w:rsidRPr="00F033EF" w:rsidRDefault="00385C2E" w:rsidP="00F033EF">
      <w:pPr>
        <w:pStyle w:val="NormalSS"/>
        <w:ind w:firstLine="0"/>
        <w:rPr>
          <w:rFonts w:asciiTheme="minorHAnsi" w:hAnsiTheme="minorHAnsi"/>
        </w:rPr>
      </w:pPr>
      <w:r w:rsidRPr="00F033EF">
        <w:rPr>
          <w:rFonts w:asciiTheme="minorHAnsi" w:hAnsiTheme="minorHAnsi"/>
        </w:rPr>
        <w:t xml:space="preserve">No incentives will be distributed to respondents for participating in this study. </w:t>
      </w:r>
    </w:p>
    <w:p w14:paraId="36837E95" w14:textId="5B07AAFF" w:rsidR="00C51CA2" w:rsidRPr="00740198" w:rsidRDefault="00C51CA2" w:rsidP="00A23A97">
      <w:pPr>
        <w:pStyle w:val="H3Alpha"/>
        <w:jc w:val="both"/>
        <w:rPr>
          <w:rFonts w:asciiTheme="minorHAnsi" w:hAnsiTheme="minorHAnsi"/>
          <w:b/>
          <w:sz w:val="28"/>
        </w:rPr>
      </w:pPr>
      <w:bookmarkStart w:id="38" w:name="_Toc484002518"/>
      <w:r w:rsidRPr="00740198">
        <w:rPr>
          <w:rFonts w:asciiTheme="minorHAnsi" w:hAnsiTheme="minorHAnsi"/>
          <w:b/>
          <w:sz w:val="28"/>
        </w:rPr>
        <w:t>A10. Privacy of</w:t>
      </w:r>
      <w:r w:rsidR="00CE37B8" w:rsidRPr="00740198">
        <w:rPr>
          <w:rFonts w:asciiTheme="minorHAnsi" w:hAnsiTheme="minorHAnsi"/>
          <w:b/>
          <w:sz w:val="28"/>
        </w:rPr>
        <w:t xml:space="preserve"> r</w:t>
      </w:r>
      <w:r w:rsidRPr="00740198">
        <w:rPr>
          <w:rFonts w:asciiTheme="minorHAnsi" w:hAnsiTheme="minorHAnsi"/>
          <w:b/>
          <w:sz w:val="28"/>
        </w:rPr>
        <w:t>espondents</w:t>
      </w:r>
      <w:bookmarkEnd w:id="38"/>
    </w:p>
    <w:p w14:paraId="6D9BEBE0" w14:textId="07E7948C" w:rsidR="00C51CA2" w:rsidRPr="000E68A5" w:rsidRDefault="00057F24" w:rsidP="003E2E7D">
      <w:pPr>
        <w:pStyle w:val="NormalSS"/>
        <w:ind w:firstLine="0"/>
        <w:jc w:val="both"/>
        <w:rPr>
          <w:rFonts w:asciiTheme="minorHAnsi" w:hAnsiTheme="minorHAnsi"/>
        </w:rPr>
      </w:pPr>
      <w:r w:rsidRPr="000E68A5">
        <w:rPr>
          <w:rFonts w:asciiTheme="minorHAnsi" w:hAnsiTheme="minorHAnsi"/>
        </w:rPr>
        <w:t xml:space="preserve">Information collected will be kept private to the extent permitted by law. </w:t>
      </w:r>
      <w:r w:rsidR="00C51CA2" w:rsidRPr="000E68A5">
        <w:rPr>
          <w:rFonts w:asciiTheme="minorHAnsi" w:hAnsiTheme="minorHAnsi"/>
        </w:rPr>
        <w:t>The consent statement</w:t>
      </w:r>
      <w:r w:rsidR="00056E6C">
        <w:rPr>
          <w:rFonts w:asciiTheme="minorHAnsi" w:hAnsiTheme="minorHAnsi"/>
        </w:rPr>
        <w:t>s</w:t>
      </w:r>
      <w:r w:rsidR="00C51CA2" w:rsidRPr="000E68A5">
        <w:rPr>
          <w:rFonts w:asciiTheme="minorHAnsi" w:hAnsiTheme="minorHAnsi"/>
        </w:rPr>
        <w:t xml:space="preserve"> </w:t>
      </w:r>
      <w:r w:rsidRPr="000E68A5">
        <w:rPr>
          <w:rFonts w:asciiTheme="minorHAnsi" w:hAnsiTheme="minorHAnsi"/>
        </w:rPr>
        <w:t xml:space="preserve">provided to all study participants </w:t>
      </w:r>
      <w:r w:rsidR="00C51CA2" w:rsidRPr="000E68A5">
        <w:rPr>
          <w:rFonts w:asciiTheme="minorHAnsi" w:hAnsiTheme="minorHAnsi"/>
        </w:rPr>
        <w:t xml:space="preserve">include assurances that the research team will protect the privacy of respondents to the fullest extent possible under the law, that respondents’ participation is voluntary, and that they may withdraw their consent at any time without any negative consequences. </w:t>
      </w:r>
    </w:p>
    <w:p w14:paraId="11B4D0BC" w14:textId="78CEEC85" w:rsidR="00C51CA2" w:rsidRPr="000E68A5" w:rsidRDefault="00C51CA2" w:rsidP="003E2E7D">
      <w:pPr>
        <w:pStyle w:val="NormalSS"/>
        <w:ind w:firstLine="0"/>
        <w:jc w:val="both"/>
        <w:rPr>
          <w:rFonts w:asciiTheme="minorHAnsi" w:hAnsiTheme="minorHAnsi"/>
        </w:rPr>
      </w:pPr>
      <w:r w:rsidRPr="000E68A5">
        <w:rPr>
          <w:rFonts w:asciiTheme="minorHAnsi" w:hAnsiTheme="minorHAnsi"/>
        </w:rPr>
        <w:t xml:space="preserve">The consent statement for the </w:t>
      </w:r>
      <w:r w:rsidR="001F38C9">
        <w:rPr>
          <w:rFonts w:asciiTheme="minorHAnsi" w:hAnsiTheme="minorHAnsi"/>
        </w:rPr>
        <w:t xml:space="preserve">primary measures, which are </w:t>
      </w:r>
      <w:r w:rsidR="002D25F1">
        <w:rPr>
          <w:rFonts w:asciiTheme="minorHAnsi" w:hAnsiTheme="minorHAnsi"/>
        </w:rPr>
        <w:t>surveys</w:t>
      </w:r>
      <w:r w:rsidR="00292EF1">
        <w:rPr>
          <w:rFonts w:asciiTheme="minorHAnsi" w:hAnsiTheme="minorHAnsi"/>
        </w:rPr>
        <w:t>, focus groups, and interview</w:t>
      </w:r>
      <w:r w:rsidR="007D7B82">
        <w:rPr>
          <w:rFonts w:asciiTheme="minorHAnsi" w:hAnsiTheme="minorHAnsi"/>
        </w:rPr>
        <w:t>s,</w:t>
      </w:r>
      <w:r w:rsidR="00292EF1">
        <w:rPr>
          <w:rFonts w:asciiTheme="minorHAnsi" w:hAnsiTheme="minorHAnsi"/>
        </w:rPr>
        <w:t xml:space="preserve"> will be</w:t>
      </w:r>
      <w:r w:rsidR="00292EF1" w:rsidRPr="000E68A5">
        <w:rPr>
          <w:rFonts w:asciiTheme="minorHAnsi" w:hAnsiTheme="minorHAnsi"/>
        </w:rPr>
        <w:t xml:space="preserve"> </w:t>
      </w:r>
      <w:r w:rsidRPr="000E68A5">
        <w:rPr>
          <w:rFonts w:asciiTheme="minorHAnsi" w:hAnsiTheme="minorHAnsi"/>
        </w:rPr>
        <w:t>provided in the instruments’ introductory section</w:t>
      </w:r>
      <w:r w:rsidR="00A065DC" w:rsidRPr="000E68A5">
        <w:rPr>
          <w:rFonts w:asciiTheme="minorHAnsi" w:hAnsiTheme="minorHAnsi"/>
        </w:rPr>
        <w:t>s</w:t>
      </w:r>
      <w:r w:rsidR="00292EF1">
        <w:rPr>
          <w:rFonts w:asciiTheme="minorHAnsi" w:hAnsiTheme="minorHAnsi"/>
        </w:rPr>
        <w:t>.</w:t>
      </w:r>
      <w:r w:rsidR="00723EC1">
        <w:rPr>
          <w:rFonts w:asciiTheme="minorHAnsi" w:hAnsiTheme="minorHAnsi"/>
        </w:rPr>
        <w:t xml:space="preserve"> </w:t>
      </w:r>
      <w:r w:rsidR="001F38C9">
        <w:rPr>
          <w:rFonts w:asciiTheme="minorHAnsi" w:hAnsiTheme="minorHAnsi"/>
        </w:rPr>
        <w:t>(Consent for secondary measures is not included because secondary measures are considered part of the BSC implementation</w:t>
      </w:r>
      <w:r w:rsidR="00A822B8">
        <w:rPr>
          <w:rFonts w:asciiTheme="minorHAnsi" w:hAnsiTheme="minorHAnsi"/>
        </w:rPr>
        <w:t xml:space="preserve"> and will only be used by the Feasibility Study team as secondary data/document review</w:t>
      </w:r>
      <w:r w:rsidR="001F38C9">
        <w:rPr>
          <w:rFonts w:asciiTheme="minorHAnsi" w:hAnsiTheme="minorHAnsi"/>
        </w:rPr>
        <w:t xml:space="preserve">.) </w:t>
      </w:r>
      <w:r w:rsidRPr="000E68A5">
        <w:rPr>
          <w:rFonts w:asciiTheme="minorHAnsi" w:hAnsiTheme="minorHAnsi"/>
        </w:rPr>
        <w:t xml:space="preserve">This text will be presented on the first page of the web-based survey after the respondent </w:t>
      </w:r>
      <w:r w:rsidR="00F5664A">
        <w:rPr>
          <w:rFonts w:asciiTheme="minorHAnsi" w:hAnsiTheme="minorHAnsi"/>
        </w:rPr>
        <w:t>accesses it</w:t>
      </w:r>
      <w:r w:rsidR="00292EF1">
        <w:rPr>
          <w:rFonts w:asciiTheme="minorHAnsi" w:hAnsiTheme="minorHAnsi"/>
        </w:rPr>
        <w:t xml:space="preserve"> and included in the email containing the link to the survey for the ECWES (as this survey must be completed through an external site</w:t>
      </w:r>
      <w:r w:rsidR="0072655B">
        <w:rPr>
          <w:rFonts w:asciiTheme="minorHAnsi" w:hAnsiTheme="minorHAnsi"/>
        </w:rPr>
        <w:t xml:space="preserve"> </w:t>
      </w:r>
      <w:r w:rsidR="00E2622F">
        <w:rPr>
          <w:rFonts w:asciiTheme="minorHAnsi" w:hAnsiTheme="minorHAnsi"/>
        </w:rPr>
        <w:t>operated</w:t>
      </w:r>
      <w:r w:rsidR="0072655B">
        <w:rPr>
          <w:rFonts w:asciiTheme="minorHAnsi" w:hAnsiTheme="minorHAnsi"/>
        </w:rPr>
        <w:t xml:space="preserve"> by New Horizons, the owner </w:t>
      </w:r>
      <w:r w:rsidR="00E2622F">
        <w:rPr>
          <w:rFonts w:asciiTheme="minorHAnsi" w:hAnsiTheme="minorHAnsi"/>
        </w:rPr>
        <w:t xml:space="preserve">and publisher </w:t>
      </w:r>
      <w:r w:rsidR="0072655B">
        <w:rPr>
          <w:rFonts w:asciiTheme="minorHAnsi" w:hAnsiTheme="minorHAnsi"/>
        </w:rPr>
        <w:t>of this proprietary measure, per New Horizons protocol</w:t>
      </w:r>
      <w:r w:rsidR="00292EF1">
        <w:rPr>
          <w:rFonts w:asciiTheme="minorHAnsi" w:hAnsiTheme="minorHAnsi"/>
        </w:rPr>
        <w:t>). F</w:t>
      </w:r>
      <w:r w:rsidR="00157954" w:rsidRPr="000E68A5">
        <w:rPr>
          <w:rFonts w:asciiTheme="minorHAnsi" w:hAnsiTheme="minorHAnsi"/>
        </w:rPr>
        <w:t xml:space="preserve">or </w:t>
      </w:r>
      <w:r w:rsidR="00292EF1">
        <w:rPr>
          <w:rFonts w:asciiTheme="minorHAnsi" w:hAnsiTheme="minorHAnsi"/>
        </w:rPr>
        <w:t>interviews and focus groups,</w:t>
      </w:r>
      <w:r w:rsidR="00292EF1" w:rsidRPr="000E68A5">
        <w:rPr>
          <w:rFonts w:asciiTheme="minorHAnsi" w:hAnsiTheme="minorHAnsi"/>
        </w:rPr>
        <w:t xml:space="preserve"> </w:t>
      </w:r>
      <w:r w:rsidR="00157954" w:rsidRPr="000E68A5">
        <w:rPr>
          <w:rFonts w:asciiTheme="minorHAnsi" w:hAnsiTheme="minorHAnsi"/>
        </w:rPr>
        <w:t xml:space="preserve">this information will be read to respondents prior to beginning the </w:t>
      </w:r>
      <w:r w:rsidR="00F5664A">
        <w:rPr>
          <w:rFonts w:asciiTheme="minorHAnsi" w:hAnsiTheme="minorHAnsi"/>
        </w:rPr>
        <w:t>focus group and interview questions</w:t>
      </w:r>
      <w:r w:rsidRPr="000E68A5">
        <w:rPr>
          <w:rFonts w:asciiTheme="minorHAnsi" w:hAnsiTheme="minorHAnsi"/>
        </w:rPr>
        <w:t xml:space="preserve">. </w:t>
      </w:r>
      <w:r w:rsidR="00723EC1">
        <w:rPr>
          <w:rFonts w:asciiTheme="minorHAnsi" w:hAnsiTheme="minorHAnsi"/>
        </w:rPr>
        <w:t xml:space="preserve">The </w:t>
      </w:r>
      <w:r w:rsidRPr="000E68A5">
        <w:rPr>
          <w:rFonts w:asciiTheme="minorHAnsi" w:hAnsiTheme="minorHAnsi"/>
        </w:rPr>
        <w:t xml:space="preserve">interviewer or facilitator will read a consent statement that includes assurances that the information shared will be kept private and reported in a manner that will not identify individual respondents. Consent will be provided verbally by the respondent after the </w:t>
      </w:r>
      <w:r w:rsidR="009C0284" w:rsidRPr="000E68A5">
        <w:rPr>
          <w:rFonts w:asciiTheme="minorHAnsi" w:hAnsiTheme="minorHAnsi"/>
        </w:rPr>
        <w:t>interviewer or facilitator has read the consent statement</w:t>
      </w:r>
      <w:r w:rsidR="006B46A8" w:rsidRPr="000E68A5">
        <w:rPr>
          <w:rFonts w:asciiTheme="minorHAnsi" w:hAnsiTheme="minorHAnsi"/>
        </w:rPr>
        <w:t xml:space="preserve">. </w:t>
      </w:r>
      <w:r w:rsidR="000F3595" w:rsidRPr="000E68A5">
        <w:rPr>
          <w:rFonts w:asciiTheme="minorHAnsi" w:hAnsiTheme="minorHAnsi"/>
        </w:rPr>
        <w:t>All materials to be used with respondents</w:t>
      </w:r>
      <w:r w:rsidR="002B40DD" w:rsidRPr="000E68A5">
        <w:rPr>
          <w:rFonts w:asciiTheme="minorHAnsi" w:hAnsiTheme="minorHAnsi"/>
        </w:rPr>
        <w:t xml:space="preserve"> as part of this information collection</w:t>
      </w:r>
      <w:r w:rsidR="000F3595" w:rsidRPr="000E68A5">
        <w:rPr>
          <w:rFonts w:asciiTheme="minorHAnsi" w:hAnsiTheme="minorHAnsi"/>
        </w:rPr>
        <w:t>, including consent statements</w:t>
      </w:r>
      <w:r w:rsidR="002B40DD" w:rsidRPr="000E68A5">
        <w:rPr>
          <w:rFonts w:asciiTheme="minorHAnsi" w:hAnsiTheme="minorHAnsi"/>
        </w:rPr>
        <w:t xml:space="preserve"> and instruments, </w:t>
      </w:r>
      <w:r w:rsidR="000F3595" w:rsidRPr="000E68A5">
        <w:rPr>
          <w:rFonts w:asciiTheme="minorHAnsi" w:hAnsiTheme="minorHAnsi"/>
        </w:rPr>
        <w:t xml:space="preserve">will be submitted to </w:t>
      </w:r>
      <w:r w:rsidR="00BA69FB">
        <w:rPr>
          <w:rFonts w:asciiTheme="minorHAnsi" w:hAnsiTheme="minorHAnsi"/>
        </w:rPr>
        <w:t>Child Trends</w:t>
      </w:r>
      <w:r w:rsidR="000F3595" w:rsidRPr="000E68A5">
        <w:rPr>
          <w:rFonts w:asciiTheme="minorHAnsi" w:hAnsiTheme="minorHAnsi"/>
        </w:rPr>
        <w:t xml:space="preserve"> </w:t>
      </w:r>
      <w:r w:rsidR="007D7B82">
        <w:rPr>
          <w:rFonts w:asciiTheme="minorHAnsi" w:hAnsiTheme="minorHAnsi"/>
        </w:rPr>
        <w:t>I</w:t>
      </w:r>
      <w:r w:rsidR="00F5664A">
        <w:rPr>
          <w:rFonts w:asciiTheme="minorHAnsi" w:hAnsiTheme="minorHAnsi"/>
        </w:rPr>
        <w:t xml:space="preserve">nstitutional </w:t>
      </w:r>
      <w:r w:rsidR="007D7B82">
        <w:rPr>
          <w:rFonts w:asciiTheme="minorHAnsi" w:hAnsiTheme="minorHAnsi"/>
        </w:rPr>
        <w:t>R</w:t>
      </w:r>
      <w:r w:rsidR="00F5664A">
        <w:rPr>
          <w:rFonts w:asciiTheme="minorHAnsi" w:hAnsiTheme="minorHAnsi"/>
        </w:rPr>
        <w:t xml:space="preserve">eview </w:t>
      </w:r>
      <w:r w:rsidR="007D7B82">
        <w:rPr>
          <w:rFonts w:asciiTheme="minorHAnsi" w:hAnsiTheme="minorHAnsi"/>
        </w:rPr>
        <w:t>B</w:t>
      </w:r>
      <w:r w:rsidR="00F5664A">
        <w:rPr>
          <w:rFonts w:asciiTheme="minorHAnsi" w:hAnsiTheme="minorHAnsi"/>
        </w:rPr>
        <w:t>oard</w:t>
      </w:r>
      <w:r w:rsidR="007D7B82">
        <w:rPr>
          <w:rFonts w:asciiTheme="minorHAnsi" w:hAnsiTheme="minorHAnsi"/>
        </w:rPr>
        <w:t xml:space="preserve"> </w:t>
      </w:r>
      <w:r w:rsidR="000F3595" w:rsidRPr="000E68A5">
        <w:rPr>
          <w:rFonts w:asciiTheme="minorHAnsi" w:hAnsiTheme="minorHAnsi"/>
        </w:rPr>
        <w:t>for approval.</w:t>
      </w:r>
    </w:p>
    <w:p w14:paraId="41D4A540" w14:textId="4156973F" w:rsidR="007D7B82" w:rsidRPr="007D7B82" w:rsidRDefault="007D7B82" w:rsidP="003E2E7D">
      <w:pPr>
        <w:pStyle w:val="NormalSS"/>
        <w:ind w:firstLine="0"/>
        <w:jc w:val="both"/>
        <w:rPr>
          <w:rFonts w:asciiTheme="minorHAnsi" w:hAnsiTheme="minorHAnsi"/>
        </w:rPr>
      </w:pPr>
      <w:r w:rsidRPr="007D7B82">
        <w:rPr>
          <w:rFonts w:asciiTheme="minorHAnsi" w:hAnsiTheme="minorHAnsi"/>
        </w:rPr>
        <w:t>As specified in the contract, the Contractor shall protect respondent privacy to the extent permitted by law and will comply with all Federal and Departmental regula</w:t>
      </w:r>
      <w:r>
        <w:rPr>
          <w:rFonts w:asciiTheme="minorHAnsi" w:hAnsiTheme="minorHAnsi"/>
        </w:rPr>
        <w:t xml:space="preserve">tions for private information. </w:t>
      </w:r>
      <w:r w:rsidRPr="007D7B82">
        <w:rPr>
          <w:rFonts w:asciiTheme="minorHAnsi" w:hAnsiTheme="minorHAnsi"/>
        </w:rPr>
        <w:t>The Contractor has developed a Data Safety and Monitoring Plan that assesses all protections of respondents’ perso</w:t>
      </w:r>
      <w:r w:rsidR="003A1B30">
        <w:rPr>
          <w:rFonts w:asciiTheme="minorHAnsi" w:hAnsiTheme="minorHAnsi"/>
        </w:rPr>
        <w:t>nally identifiable information.</w:t>
      </w:r>
      <w:r w:rsidRPr="007D7B82">
        <w:rPr>
          <w:rFonts w:asciiTheme="minorHAnsi" w:hAnsiTheme="minorHAnsi"/>
        </w:rPr>
        <w:t xml:space="preserve"> The Contractor shall ensure that </w:t>
      </w:r>
      <w:r w:rsidR="00F5664A" w:rsidRPr="007D7B82">
        <w:rPr>
          <w:rFonts w:asciiTheme="minorHAnsi" w:hAnsiTheme="minorHAnsi"/>
        </w:rPr>
        <w:t>all</w:t>
      </w:r>
      <w:r w:rsidRPr="007D7B82">
        <w:rPr>
          <w:rFonts w:asciiTheme="minorHAnsi" w:hAnsiTheme="minorHAnsi"/>
        </w:rPr>
        <w:t xml:space="preserve"> its employees, subcontractors (at all tiers), and employees of each subcontractor, who perform work under this contract/subcontract, are trained on data privacy issues and comply with the above requirements. </w:t>
      </w:r>
    </w:p>
    <w:p w14:paraId="15D452CE" w14:textId="77777777" w:rsidR="007D7B82" w:rsidRPr="007D7B82" w:rsidRDefault="007D7B82" w:rsidP="003E2E7D">
      <w:pPr>
        <w:pStyle w:val="NormalSS"/>
        <w:ind w:firstLine="0"/>
        <w:jc w:val="both"/>
        <w:rPr>
          <w:rFonts w:asciiTheme="minorHAnsi" w:hAnsiTheme="minorHAnsi"/>
        </w:rPr>
      </w:pPr>
      <w:r w:rsidRPr="007D7B82">
        <w:rPr>
          <w:rFonts w:asciiTheme="minorHAnsi" w:hAnsiTheme="minorHAnsi"/>
        </w:rPr>
        <w:t>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14:paraId="080D2A3E" w14:textId="3986CE6B" w:rsidR="007D7B82" w:rsidRPr="007D7B82" w:rsidRDefault="007D7B82" w:rsidP="003E2E7D">
      <w:pPr>
        <w:pStyle w:val="NormalSS"/>
        <w:ind w:firstLine="0"/>
        <w:jc w:val="both"/>
        <w:rPr>
          <w:rFonts w:asciiTheme="minorHAnsi" w:hAnsiTheme="minorHAnsi"/>
        </w:rPr>
      </w:pPr>
      <w:r w:rsidRPr="007D7B82">
        <w:rPr>
          <w:rFonts w:asciiTheme="minorHAnsi" w:hAnsiTheme="minorHAnsi"/>
        </w:rPr>
        <w:t>Information will not be maintained in a paper or electronic system from which data are actually or directly retrieved by an individuals’ personal identifier.</w:t>
      </w:r>
    </w:p>
    <w:p w14:paraId="15A3A4B5" w14:textId="07B22E15" w:rsidR="00A8484A" w:rsidRPr="00146771" w:rsidRDefault="00667A13" w:rsidP="00A23A97">
      <w:pPr>
        <w:pStyle w:val="H3Alpha"/>
        <w:jc w:val="both"/>
        <w:rPr>
          <w:rFonts w:asciiTheme="minorHAnsi" w:hAnsiTheme="minorHAnsi"/>
          <w:b/>
          <w:sz w:val="28"/>
        </w:rPr>
      </w:pPr>
      <w:bookmarkStart w:id="39" w:name="_Toc484002519"/>
      <w:r w:rsidRPr="00146771">
        <w:rPr>
          <w:rFonts w:asciiTheme="minorHAnsi" w:hAnsiTheme="minorHAnsi"/>
          <w:b/>
          <w:sz w:val="28"/>
        </w:rPr>
        <w:t>A</w:t>
      </w:r>
      <w:r w:rsidR="002D0C13" w:rsidRPr="00146771">
        <w:rPr>
          <w:rFonts w:asciiTheme="minorHAnsi" w:hAnsiTheme="minorHAnsi"/>
          <w:b/>
          <w:sz w:val="28"/>
        </w:rPr>
        <w:t>11.</w:t>
      </w:r>
      <w:r w:rsidR="00AF419A" w:rsidRPr="00146771">
        <w:rPr>
          <w:rFonts w:asciiTheme="minorHAnsi" w:hAnsiTheme="minorHAnsi"/>
          <w:b/>
          <w:sz w:val="28"/>
        </w:rPr>
        <w:t xml:space="preserve"> S</w:t>
      </w:r>
      <w:r w:rsidR="002D0C13" w:rsidRPr="00146771">
        <w:rPr>
          <w:rFonts w:asciiTheme="minorHAnsi" w:hAnsiTheme="minorHAnsi"/>
          <w:b/>
          <w:sz w:val="28"/>
        </w:rPr>
        <w:t xml:space="preserve">ensitive </w:t>
      </w:r>
      <w:r w:rsidR="00CE37B8" w:rsidRPr="00146771">
        <w:rPr>
          <w:rFonts w:asciiTheme="minorHAnsi" w:hAnsiTheme="minorHAnsi"/>
          <w:b/>
          <w:sz w:val="28"/>
        </w:rPr>
        <w:t>q</w:t>
      </w:r>
      <w:r w:rsidR="00AF419A" w:rsidRPr="00146771">
        <w:rPr>
          <w:rFonts w:asciiTheme="minorHAnsi" w:hAnsiTheme="minorHAnsi"/>
          <w:b/>
          <w:sz w:val="28"/>
        </w:rPr>
        <w:t>uestions</w:t>
      </w:r>
      <w:bookmarkEnd w:id="39"/>
    </w:p>
    <w:p w14:paraId="37EED6FB" w14:textId="59EB1436" w:rsidR="0033225A" w:rsidRPr="000E68A5" w:rsidRDefault="00AC6475" w:rsidP="003E2E7D">
      <w:pPr>
        <w:pStyle w:val="NormalSS"/>
        <w:ind w:firstLine="0"/>
        <w:jc w:val="both"/>
        <w:rPr>
          <w:rFonts w:asciiTheme="minorHAnsi" w:hAnsiTheme="minorHAnsi"/>
        </w:rPr>
      </w:pPr>
      <w:r>
        <w:rPr>
          <w:rFonts w:asciiTheme="minorHAnsi" w:hAnsiTheme="minorHAnsi"/>
        </w:rPr>
        <w:t xml:space="preserve">In order to gauge for whom and under what circumstances successful participation in the BSC is possible, the pre-/post- survey involves some sensitive questions around topics of </w:t>
      </w:r>
      <w:r w:rsidR="00420331">
        <w:rPr>
          <w:rFonts w:asciiTheme="minorHAnsi" w:hAnsiTheme="minorHAnsi"/>
        </w:rPr>
        <w:t>perceived problems</w:t>
      </w:r>
      <w:r>
        <w:rPr>
          <w:rFonts w:asciiTheme="minorHAnsi" w:hAnsiTheme="minorHAnsi"/>
        </w:rPr>
        <w:t xml:space="preserve"> and income.</w:t>
      </w:r>
      <w:r w:rsidR="008D4935">
        <w:rPr>
          <w:rFonts w:asciiTheme="minorHAnsi" w:hAnsiTheme="minorHAnsi"/>
        </w:rPr>
        <w:t xml:space="preserve"> </w:t>
      </w:r>
      <w:r w:rsidR="0072655B">
        <w:rPr>
          <w:rFonts w:asciiTheme="minorHAnsi" w:hAnsiTheme="minorHAnsi"/>
        </w:rPr>
        <w:t xml:space="preserve">Through the consent process, respondents will be informed that all responses will be kept private and they can choose not to answer a question if they wish. </w:t>
      </w:r>
    </w:p>
    <w:p w14:paraId="2294038D" w14:textId="68671162" w:rsidR="00A8484A" w:rsidRPr="00670117" w:rsidRDefault="00667A13" w:rsidP="00A23A97">
      <w:pPr>
        <w:pStyle w:val="H3Alpha"/>
        <w:jc w:val="both"/>
        <w:rPr>
          <w:rFonts w:asciiTheme="minorHAnsi" w:hAnsiTheme="minorHAnsi"/>
          <w:b/>
          <w:sz w:val="28"/>
        </w:rPr>
      </w:pPr>
      <w:bookmarkStart w:id="40" w:name="_Toc484002520"/>
      <w:r w:rsidRPr="00670117">
        <w:rPr>
          <w:rFonts w:asciiTheme="minorHAnsi" w:hAnsiTheme="minorHAnsi"/>
          <w:b/>
          <w:sz w:val="28"/>
        </w:rPr>
        <w:t>A</w:t>
      </w:r>
      <w:r w:rsidR="00C81FAD">
        <w:rPr>
          <w:rFonts w:asciiTheme="minorHAnsi" w:hAnsiTheme="minorHAnsi"/>
          <w:b/>
          <w:sz w:val="28"/>
        </w:rPr>
        <w:t>.</w:t>
      </w:r>
      <w:r w:rsidR="00A8484A" w:rsidRPr="00670117">
        <w:rPr>
          <w:rFonts w:asciiTheme="minorHAnsi" w:hAnsiTheme="minorHAnsi"/>
          <w:b/>
          <w:sz w:val="28"/>
        </w:rPr>
        <w:t>12.</w:t>
      </w:r>
      <w:r w:rsidR="00AF419A" w:rsidRPr="00670117">
        <w:rPr>
          <w:rFonts w:asciiTheme="minorHAnsi" w:hAnsiTheme="minorHAnsi"/>
          <w:b/>
          <w:sz w:val="28"/>
        </w:rPr>
        <w:t xml:space="preserve"> </w:t>
      </w:r>
      <w:r w:rsidR="00CE37B8" w:rsidRPr="00670117">
        <w:rPr>
          <w:rFonts w:asciiTheme="minorHAnsi" w:hAnsiTheme="minorHAnsi"/>
          <w:b/>
          <w:sz w:val="28"/>
        </w:rPr>
        <w:t>Estimation of information collection burden</w:t>
      </w:r>
      <w:bookmarkEnd w:id="40"/>
    </w:p>
    <w:p w14:paraId="65276A1C" w14:textId="3BC58433" w:rsidR="00092181" w:rsidRPr="000E68A5" w:rsidRDefault="00CE37B8" w:rsidP="00A23A97">
      <w:pPr>
        <w:pStyle w:val="H4Number"/>
        <w:jc w:val="both"/>
        <w:rPr>
          <w:rFonts w:asciiTheme="minorHAnsi" w:hAnsiTheme="minorHAnsi"/>
        </w:rPr>
      </w:pPr>
      <w:bookmarkStart w:id="41" w:name="_Toc484002521"/>
      <w:r w:rsidRPr="000E68A5">
        <w:rPr>
          <w:rFonts w:asciiTheme="minorHAnsi" w:hAnsiTheme="minorHAnsi"/>
        </w:rPr>
        <w:t>Burden h</w:t>
      </w:r>
      <w:r w:rsidR="00092181" w:rsidRPr="000E68A5">
        <w:rPr>
          <w:rFonts w:asciiTheme="minorHAnsi" w:hAnsiTheme="minorHAnsi"/>
        </w:rPr>
        <w:t>ours</w:t>
      </w:r>
      <w:bookmarkEnd w:id="41"/>
    </w:p>
    <w:p w14:paraId="19E2118F" w14:textId="2C146678" w:rsidR="006E2B6C" w:rsidRPr="000E68A5" w:rsidRDefault="006E2B6C" w:rsidP="003E2E7D">
      <w:pPr>
        <w:pStyle w:val="NormalSS"/>
        <w:spacing w:after="120"/>
        <w:ind w:firstLine="0"/>
        <w:jc w:val="both"/>
        <w:rPr>
          <w:rFonts w:asciiTheme="minorHAnsi" w:hAnsiTheme="minorHAnsi"/>
        </w:rPr>
      </w:pPr>
      <w:r w:rsidRPr="000E68A5">
        <w:rPr>
          <w:rFonts w:asciiTheme="minorHAnsi" w:hAnsiTheme="minorHAnsi"/>
        </w:rPr>
        <w:t>Table A.</w:t>
      </w:r>
      <w:r w:rsidR="008B500E">
        <w:rPr>
          <w:rFonts w:asciiTheme="minorHAnsi" w:hAnsiTheme="minorHAnsi"/>
        </w:rPr>
        <w:t>12</w:t>
      </w:r>
      <w:r w:rsidR="008B500E" w:rsidRPr="000E68A5">
        <w:rPr>
          <w:rFonts w:asciiTheme="minorHAnsi" w:hAnsiTheme="minorHAnsi"/>
        </w:rPr>
        <w:t xml:space="preserve"> </w:t>
      </w:r>
      <w:r w:rsidRPr="000E68A5">
        <w:rPr>
          <w:rFonts w:asciiTheme="minorHAnsi" w:hAnsiTheme="minorHAnsi"/>
        </w:rPr>
        <w:t xml:space="preserve">summarizes the estimated reporting burden and costs for each of the study instruments </w:t>
      </w:r>
      <w:r w:rsidR="001D6326" w:rsidRPr="000E68A5">
        <w:rPr>
          <w:rFonts w:asciiTheme="minorHAnsi" w:hAnsiTheme="minorHAnsi"/>
        </w:rPr>
        <w:t>included in this information collection request</w:t>
      </w:r>
      <w:r w:rsidRPr="000E68A5">
        <w:rPr>
          <w:rFonts w:asciiTheme="minorHAnsi" w:hAnsiTheme="minorHAnsi"/>
        </w:rPr>
        <w:t xml:space="preserve">. </w:t>
      </w:r>
      <w:r w:rsidR="009002DC" w:rsidRPr="000E68A5">
        <w:rPr>
          <w:rFonts w:asciiTheme="minorHAnsi" w:hAnsiTheme="minorHAnsi"/>
        </w:rPr>
        <w:t xml:space="preserve">The estimates include time for respondents to review instructions, search data sources, complete and review their responses, and transmit or disclose information. </w:t>
      </w:r>
      <w:r w:rsidR="00E915C8" w:rsidRPr="000E68A5">
        <w:rPr>
          <w:rFonts w:asciiTheme="minorHAnsi" w:hAnsiTheme="minorHAnsi"/>
        </w:rPr>
        <w:t xml:space="preserve">This information collection request is </w:t>
      </w:r>
      <w:r w:rsidR="00E915C8" w:rsidRPr="00795504">
        <w:rPr>
          <w:rFonts w:asciiTheme="minorHAnsi" w:hAnsiTheme="minorHAnsi"/>
        </w:rPr>
        <w:t xml:space="preserve">for </w:t>
      </w:r>
      <w:r w:rsidR="00795504">
        <w:rPr>
          <w:rFonts w:asciiTheme="minorHAnsi" w:hAnsiTheme="minorHAnsi"/>
        </w:rPr>
        <w:t>two</w:t>
      </w:r>
      <w:r w:rsidR="00795504" w:rsidRPr="00795504">
        <w:rPr>
          <w:rFonts w:asciiTheme="minorHAnsi" w:hAnsiTheme="minorHAnsi"/>
          <w:b/>
        </w:rPr>
        <w:t xml:space="preserve"> </w:t>
      </w:r>
      <w:r w:rsidR="00E915C8" w:rsidRPr="000E68A5">
        <w:rPr>
          <w:rFonts w:asciiTheme="minorHAnsi" w:hAnsiTheme="minorHAnsi"/>
        </w:rPr>
        <w:t xml:space="preserve">years. </w:t>
      </w:r>
      <w:r w:rsidR="009002DC" w:rsidRPr="000E68A5">
        <w:rPr>
          <w:rFonts w:asciiTheme="minorHAnsi" w:hAnsiTheme="minorHAnsi"/>
        </w:rPr>
        <w:t xml:space="preserve">Figures </w:t>
      </w:r>
      <w:r w:rsidRPr="000E68A5">
        <w:rPr>
          <w:rFonts w:asciiTheme="minorHAnsi" w:hAnsiTheme="minorHAnsi"/>
        </w:rPr>
        <w:t>are estimated as follows:</w:t>
      </w:r>
    </w:p>
    <w:p w14:paraId="0DC8C977" w14:textId="29190877" w:rsidR="00002983"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BSC Selection Questionnaire. </w:t>
      </w:r>
      <w:r>
        <w:rPr>
          <w:rFonts w:asciiTheme="minorHAnsi" w:hAnsiTheme="minorHAnsi"/>
        </w:rPr>
        <w:t xml:space="preserve">We expect up to 18 individuals to complete the BSC selection questionnaire. The questionnaire will be submitted only one time and is expected to take 1 hour to complete. Thus, the total annual burden for participants is </w:t>
      </w:r>
      <w:r w:rsidR="002E3F69">
        <w:rPr>
          <w:rFonts w:asciiTheme="minorHAnsi" w:hAnsiTheme="minorHAnsi"/>
        </w:rPr>
        <w:t xml:space="preserve">9 </w:t>
      </w:r>
      <w:r>
        <w:rPr>
          <w:rFonts w:asciiTheme="minorHAnsi" w:hAnsiTheme="minorHAnsi"/>
        </w:rPr>
        <w:t>hours.</w:t>
      </w:r>
    </w:p>
    <w:p w14:paraId="6AE59113" w14:textId="5285678C" w:rsidR="00002983" w:rsidRPr="00892936"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Pre-work Assignment: Team Building Activities. </w:t>
      </w:r>
      <w:r>
        <w:rPr>
          <w:rFonts w:asciiTheme="minorHAnsi" w:hAnsiTheme="minorHAnsi"/>
        </w:rPr>
        <w:t xml:space="preserve">We expect up to six BSC team members from each of the eight sites (n=48) to participate in the team building activities. The team building activities will occur only one time and is expected to last 1 hour. Thus, the total annual burden for participants is </w:t>
      </w:r>
      <w:r w:rsidR="002E3F69">
        <w:rPr>
          <w:rFonts w:asciiTheme="minorHAnsi" w:hAnsiTheme="minorHAnsi"/>
        </w:rPr>
        <w:t xml:space="preserve">24 </w:t>
      </w:r>
      <w:r>
        <w:rPr>
          <w:rFonts w:asciiTheme="minorHAnsi" w:hAnsiTheme="minorHAnsi"/>
        </w:rPr>
        <w:t>hours.</w:t>
      </w:r>
    </w:p>
    <w:p w14:paraId="03FB849C" w14:textId="2E6D925C" w:rsidR="00002983" w:rsidRPr="00892936"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Pre-work Assignment: Data Collection Planning Worksheet. </w:t>
      </w:r>
      <w:r>
        <w:rPr>
          <w:rFonts w:asciiTheme="minorHAnsi" w:hAnsiTheme="minorHAnsi"/>
        </w:rPr>
        <w:t xml:space="preserve">We expect that two BSC team members from each of the eight sites (n=16) will formulate the Data Collection Planning Worksheet. The Data Collection Planning Worksheet is expected to take two hours to complete. Thus, the total annual burden for participants is </w:t>
      </w:r>
      <w:r w:rsidR="002E3F69">
        <w:rPr>
          <w:rFonts w:asciiTheme="minorHAnsi" w:hAnsiTheme="minorHAnsi"/>
        </w:rPr>
        <w:t xml:space="preserve">16 </w:t>
      </w:r>
      <w:r>
        <w:rPr>
          <w:rFonts w:asciiTheme="minorHAnsi" w:hAnsiTheme="minorHAnsi"/>
        </w:rPr>
        <w:t>hours.</w:t>
      </w:r>
    </w:p>
    <w:p w14:paraId="631B0E24" w14:textId="367F88C1" w:rsidR="00002983" w:rsidRPr="00892936"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Plan, Do, Study, Act Planning Form &amp; Tracker. </w:t>
      </w:r>
      <w:r>
        <w:rPr>
          <w:rFonts w:asciiTheme="minorHAnsi" w:hAnsiTheme="minorHAnsi"/>
        </w:rPr>
        <w:t xml:space="preserve">We expect that six BSC team members from each of the eight sites (n=48) will complete the Plan, Do, Study, Act Planning Form &amp; Tracker once a week for 11 months (48 times). The worksheet takes an average of 15 minutes to complete. Thus, the total annual burden for participants is </w:t>
      </w:r>
      <w:r w:rsidR="00EF0A46">
        <w:rPr>
          <w:rFonts w:asciiTheme="minorHAnsi" w:hAnsiTheme="minorHAnsi"/>
        </w:rPr>
        <w:t xml:space="preserve">288 </w:t>
      </w:r>
      <w:r>
        <w:rPr>
          <w:rFonts w:asciiTheme="minorHAnsi" w:hAnsiTheme="minorHAnsi"/>
        </w:rPr>
        <w:t>hours.</w:t>
      </w:r>
    </w:p>
    <w:p w14:paraId="1FFA6122" w14:textId="0DB56525" w:rsidR="00002983" w:rsidRPr="00892936"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Discussion Forum Postings. </w:t>
      </w:r>
      <w:r>
        <w:rPr>
          <w:rFonts w:asciiTheme="minorHAnsi" w:hAnsiTheme="minorHAnsi"/>
        </w:rPr>
        <w:t>We expect that up to six BSC team members from each of the eight sites (n=48) will post on the discussion forum once a week for 11 months (48 times). Posting is expected to take an average of 15 minutes. Thus, the total annual burden for participants is</w:t>
      </w:r>
      <w:r w:rsidR="004C6497">
        <w:rPr>
          <w:rFonts w:asciiTheme="minorHAnsi" w:hAnsiTheme="minorHAnsi"/>
        </w:rPr>
        <w:t xml:space="preserve"> </w:t>
      </w:r>
      <w:r w:rsidR="00EF0A46">
        <w:rPr>
          <w:rFonts w:asciiTheme="minorHAnsi" w:hAnsiTheme="minorHAnsi"/>
        </w:rPr>
        <w:t>288</w:t>
      </w:r>
      <w:r>
        <w:rPr>
          <w:rFonts w:asciiTheme="minorHAnsi" w:hAnsiTheme="minorHAnsi"/>
        </w:rPr>
        <w:t xml:space="preserve"> hours.</w:t>
      </w:r>
    </w:p>
    <w:p w14:paraId="636D17F6" w14:textId="27A3AB94" w:rsidR="00002983"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Learning Session Day 1 Evaluation. </w:t>
      </w:r>
      <w:r>
        <w:rPr>
          <w:rFonts w:asciiTheme="minorHAnsi" w:hAnsiTheme="minorHAnsi"/>
        </w:rPr>
        <w:t xml:space="preserve">We expect that six BSC team members from each of the eight sites (n=48) will complete the evaluation for each Learning Session (4 times). The evaluation is expected to take an average of ten minutes to complete. Thus, the total annual burden for participants is </w:t>
      </w:r>
      <w:r w:rsidR="00EF0A46">
        <w:rPr>
          <w:rFonts w:asciiTheme="minorHAnsi" w:hAnsiTheme="minorHAnsi"/>
        </w:rPr>
        <w:t xml:space="preserve">16 </w:t>
      </w:r>
      <w:r>
        <w:rPr>
          <w:rFonts w:asciiTheme="minorHAnsi" w:hAnsiTheme="minorHAnsi"/>
        </w:rPr>
        <w:t xml:space="preserve">hours. </w:t>
      </w:r>
    </w:p>
    <w:p w14:paraId="6B3D2490" w14:textId="23B2A767" w:rsidR="00002983" w:rsidRPr="009F522E"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Learning Session Overall Evaluation. </w:t>
      </w:r>
      <w:r>
        <w:rPr>
          <w:rFonts w:asciiTheme="minorHAnsi" w:hAnsiTheme="minorHAnsi"/>
        </w:rPr>
        <w:t xml:space="preserve">We expect that six BSC team members from each of the eight sites (n=48) will complete the evaluation for each Learning Session (4 times). The evaluation is expected to take an average of 15 minutes to complete. Thus, the total annual burden for participants is </w:t>
      </w:r>
      <w:r w:rsidR="00EF0A46">
        <w:rPr>
          <w:rFonts w:asciiTheme="minorHAnsi" w:hAnsiTheme="minorHAnsi"/>
        </w:rPr>
        <w:t xml:space="preserve">24 </w:t>
      </w:r>
      <w:r>
        <w:rPr>
          <w:rFonts w:asciiTheme="minorHAnsi" w:hAnsiTheme="minorHAnsi"/>
        </w:rPr>
        <w:t xml:space="preserve">hours. </w:t>
      </w:r>
    </w:p>
    <w:p w14:paraId="5C6031D4" w14:textId="78DA83B0" w:rsidR="00002983" w:rsidRPr="00002983" w:rsidRDefault="00002983" w:rsidP="00002983">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 xml:space="preserve">Action Planning Forms. </w:t>
      </w:r>
      <w:r>
        <w:rPr>
          <w:rFonts w:asciiTheme="minorHAnsi" w:hAnsiTheme="minorHAnsi"/>
        </w:rPr>
        <w:t xml:space="preserve">We expect that six BSC team members from each of the eight sites (n=48) will complete the form after each Learning Session (4 times). The form is expected to take an average of 15 minutes to complete. Thus, the total annual burden for participants is </w:t>
      </w:r>
      <w:r w:rsidR="00EF0A46">
        <w:rPr>
          <w:rFonts w:asciiTheme="minorHAnsi" w:hAnsiTheme="minorHAnsi"/>
        </w:rPr>
        <w:t xml:space="preserve">24 </w:t>
      </w:r>
      <w:r>
        <w:rPr>
          <w:rFonts w:asciiTheme="minorHAnsi" w:hAnsiTheme="minorHAnsi"/>
        </w:rPr>
        <w:t>hours.</w:t>
      </w:r>
    </w:p>
    <w:p w14:paraId="188A3FF3" w14:textId="6839F5AE" w:rsidR="00E672A3" w:rsidRPr="009F39AC" w:rsidRDefault="00E672A3" w:rsidP="004F668A">
      <w:pPr>
        <w:pStyle w:val="NumberedBullet"/>
        <w:numPr>
          <w:ilvl w:val="0"/>
          <w:numId w:val="10"/>
        </w:numPr>
        <w:tabs>
          <w:tab w:val="num" w:pos="-72"/>
        </w:tabs>
        <w:ind w:left="360"/>
        <w:jc w:val="both"/>
        <w:rPr>
          <w:rFonts w:asciiTheme="minorHAnsi" w:hAnsiTheme="minorHAnsi"/>
          <w:b/>
        </w:rPr>
      </w:pPr>
      <w:r w:rsidRPr="009F39AC">
        <w:rPr>
          <w:rFonts w:asciiTheme="minorHAnsi" w:hAnsiTheme="minorHAnsi"/>
          <w:b/>
        </w:rPr>
        <w:t xml:space="preserve">Teaching </w:t>
      </w:r>
      <w:r w:rsidR="008A4108">
        <w:rPr>
          <w:rFonts w:asciiTheme="minorHAnsi" w:hAnsiTheme="minorHAnsi"/>
          <w:b/>
        </w:rPr>
        <w:t>Pyramid Observation Tool (TPOT)</w:t>
      </w:r>
      <w:r w:rsidR="0072655B">
        <w:rPr>
          <w:rFonts w:asciiTheme="minorHAnsi" w:hAnsiTheme="minorHAnsi"/>
          <w:b/>
        </w:rPr>
        <w:t>/Teaching Pyramid Infant-Toddler Observation Tool (TPITOS)</w:t>
      </w:r>
      <w:r w:rsidR="009F39AC" w:rsidRPr="009F39AC">
        <w:rPr>
          <w:rFonts w:asciiTheme="minorHAnsi" w:hAnsiTheme="minorHAnsi"/>
          <w:b/>
        </w:rPr>
        <w:t xml:space="preserve">. </w:t>
      </w:r>
      <w:r w:rsidR="009F39AC">
        <w:rPr>
          <w:rFonts w:asciiTheme="minorHAnsi" w:hAnsiTheme="minorHAnsi"/>
        </w:rPr>
        <w:t xml:space="preserve">We expect to observe two </w:t>
      </w:r>
      <w:r w:rsidR="009F39AC" w:rsidRPr="009F39AC">
        <w:rPr>
          <w:rFonts w:asciiTheme="minorHAnsi" w:hAnsiTheme="minorHAnsi"/>
        </w:rPr>
        <w:t xml:space="preserve">teachers </w:t>
      </w:r>
      <w:r w:rsidR="009F39AC">
        <w:rPr>
          <w:rFonts w:asciiTheme="minorHAnsi" w:hAnsiTheme="minorHAnsi"/>
        </w:rPr>
        <w:t>per Core BSC Team (n=16), plus two</w:t>
      </w:r>
      <w:r w:rsidR="009F39AC" w:rsidRPr="009F39AC">
        <w:rPr>
          <w:rFonts w:asciiTheme="minorHAnsi" w:hAnsiTheme="minorHAnsi"/>
        </w:rPr>
        <w:t xml:space="preserve"> </w:t>
      </w:r>
      <w:r w:rsidR="004F668A">
        <w:rPr>
          <w:rFonts w:asciiTheme="minorHAnsi" w:hAnsiTheme="minorHAnsi"/>
        </w:rPr>
        <w:t xml:space="preserve">additional teachers at large sites and one additional </w:t>
      </w:r>
      <w:r w:rsidR="009F39AC" w:rsidRPr="009F39AC">
        <w:rPr>
          <w:rFonts w:asciiTheme="minorHAnsi" w:hAnsiTheme="minorHAnsi"/>
        </w:rPr>
        <w:t>teacher at small sites (n=12) for a total of 28 individuals.</w:t>
      </w:r>
      <w:r w:rsidR="004F668A">
        <w:rPr>
          <w:rFonts w:asciiTheme="minorHAnsi" w:hAnsiTheme="minorHAnsi"/>
        </w:rPr>
        <w:t xml:space="preserve"> Beyond the </w:t>
      </w:r>
      <w:r w:rsidR="007E7128">
        <w:rPr>
          <w:rFonts w:asciiTheme="minorHAnsi" w:hAnsiTheme="minorHAnsi"/>
        </w:rPr>
        <w:t xml:space="preserve">direct </w:t>
      </w:r>
      <w:r w:rsidR="004F668A">
        <w:rPr>
          <w:rFonts w:asciiTheme="minorHAnsi" w:hAnsiTheme="minorHAnsi"/>
        </w:rPr>
        <w:t xml:space="preserve">observation, teachers will participants in an interview lasting </w:t>
      </w:r>
      <w:r w:rsidR="0000053C">
        <w:rPr>
          <w:rFonts w:asciiTheme="minorHAnsi" w:hAnsiTheme="minorHAnsi"/>
        </w:rPr>
        <w:t xml:space="preserve">20 </w:t>
      </w:r>
      <w:r w:rsidR="004F668A">
        <w:rPr>
          <w:rFonts w:asciiTheme="minorHAnsi" w:hAnsiTheme="minorHAnsi"/>
        </w:rPr>
        <w:t xml:space="preserve">minutes. The observations will be completed two times for each teacher. Thus, the total annual burden for participants is </w:t>
      </w:r>
      <w:r w:rsidR="00EF0A46">
        <w:rPr>
          <w:rFonts w:asciiTheme="minorHAnsi" w:hAnsiTheme="minorHAnsi"/>
        </w:rPr>
        <w:t xml:space="preserve">9 </w:t>
      </w:r>
      <w:r w:rsidR="004F668A">
        <w:rPr>
          <w:rFonts w:asciiTheme="minorHAnsi" w:hAnsiTheme="minorHAnsi"/>
        </w:rPr>
        <w:t xml:space="preserve">hours. </w:t>
      </w:r>
    </w:p>
    <w:p w14:paraId="6A8079AF" w14:textId="71BCADB2" w:rsidR="00D41C1A" w:rsidRPr="00D41C1A" w:rsidRDefault="00D41C1A" w:rsidP="00D41C1A">
      <w:pPr>
        <w:pStyle w:val="NumberedBullet"/>
        <w:numPr>
          <w:ilvl w:val="0"/>
          <w:numId w:val="10"/>
        </w:numPr>
        <w:tabs>
          <w:tab w:val="clear" w:pos="432"/>
          <w:tab w:val="num" w:pos="360"/>
        </w:tabs>
        <w:ind w:left="360"/>
        <w:jc w:val="both"/>
        <w:rPr>
          <w:rFonts w:asciiTheme="minorHAnsi" w:hAnsiTheme="minorHAnsi"/>
          <w:b/>
        </w:rPr>
      </w:pPr>
      <w:r w:rsidRPr="007677ED">
        <w:rPr>
          <w:rFonts w:asciiTheme="minorHAnsi" w:hAnsiTheme="minorHAnsi"/>
          <w:b/>
        </w:rPr>
        <w:t>Early Childhood Work Environment Survey (ECWES)</w:t>
      </w:r>
      <w:r>
        <w:rPr>
          <w:rFonts w:asciiTheme="minorHAnsi" w:hAnsiTheme="minorHAnsi"/>
          <w:b/>
        </w:rPr>
        <w:t xml:space="preserve">. </w:t>
      </w:r>
      <w:r w:rsidRPr="004F668A">
        <w:rPr>
          <w:rFonts w:asciiTheme="minorHAnsi" w:hAnsiTheme="minorHAnsi"/>
        </w:rPr>
        <w:t>We exp</w:t>
      </w:r>
      <w:r>
        <w:rPr>
          <w:rFonts w:asciiTheme="minorHAnsi" w:hAnsiTheme="minorHAnsi"/>
        </w:rPr>
        <w:t>ect to survey</w:t>
      </w:r>
      <w:r>
        <w:rPr>
          <w:rFonts w:asciiTheme="minorHAnsi" w:hAnsiTheme="minorHAnsi"/>
          <w:b/>
        </w:rPr>
        <w:t xml:space="preserve"> </w:t>
      </w:r>
      <w:r>
        <w:rPr>
          <w:rFonts w:asciiTheme="minorHAnsi" w:hAnsiTheme="minorHAnsi"/>
        </w:rPr>
        <w:t xml:space="preserve">up to six BSC team members for each of the eight sites (n=48), plus four additional at large sites and two additional at small sites (n=24) for a total of 72 individuals. The survey will be administered twice and will take an average of 15 minutes to complete. Thus, the total annual burden for participants is </w:t>
      </w:r>
      <w:r w:rsidR="00EF0A46">
        <w:rPr>
          <w:rFonts w:asciiTheme="minorHAnsi" w:hAnsiTheme="minorHAnsi"/>
        </w:rPr>
        <w:t xml:space="preserve">18 </w:t>
      </w:r>
      <w:r>
        <w:rPr>
          <w:rFonts w:asciiTheme="minorHAnsi" w:hAnsiTheme="minorHAnsi"/>
        </w:rPr>
        <w:t>hours.</w:t>
      </w:r>
    </w:p>
    <w:p w14:paraId="1EAD9102" w14:textId="60CE8889" w:rsidR="00DA5B43" w:rsidRPr="007677ED" w:rsidRDefault="00732F25" w:rsidP="004F668A">
      <w:pPr>
        <w:pStyle w:val="NumberedBullet"/>
        <w:numPr>
          <w:ilvl w:val="0"/>
          <w:numId w:val="10"/>
        </w:numPr>
        <w:tabs>
          <w:tab w:val="clear" w:pos="432"/>
          <w:tab w:val="num" w:pos="360"/>
        </w:tabs>
        <w:ind w:left="360"/>
        <w:jc w:val="both"/>
        <w:rPr>
          <w:rFonts w:asciiTheme="minorHAnsi" w:hAnsiTheme="minorHAnsi"/>
          <w:b/>
        </w:rPr>
      </w:pPr>
      <w:r>
        <w:rPr>
          <w:rFonts w:asciiTheme="minorHAnsi" w:hAnsiTheme="minorHAnsi"/>
          <w:b/>
        </w:rPr>
        <w:t>Pre-/Post Survey.</w:t>
      </w:r>
      <w:r w:rsidR="004F668A">
        <w:rPr>
          <w:rFonts w:asciiTheme="minorHAnsi" w:hAnsiTheme="minorHAnsi"/>
          <w:b/>
        </w:rPr>
        <w:t xml:space="preserve"> </w:t>
      </w:r>
      <w:r w:rsidR="004F668A" w:rsidRPr="004F668A">
        <w:rPr>
          <w:rFonts w:asciiTheme="minorHAnsi" w:hAnsiTheme="minorHAnsi"/>
        </w:rPr>
        <w:t>We exp</w:t>
      </w:r>
      <w:r w:rsidR="004F668A">
        <w:rPr>
          <w:rFonts w:asciiTheme="minorHAnsi" w:hAnsiTheme="minorHAnsi"/>
        </w:rPr>
        <w:t>ect to survey</w:t>
      </w:r>
      <w:r w:rsidR="004F668A">
        <w:rPr>
          <w:rFonts w:asciiTheme="minorHAnsi" w:hAnsiTheme="minorHAnsi"/>
          <w:b/>
        </w:rPr>
        <w:t xml:space="preserve"> </w:t>
      </w:r>
      <w:r w:rsidR="007677ED">
        <w:rPr>
          <w:rFonts w:asciiTheme="minorHAnsi" w:hAnsiTheme="minorHAnsi"/>
        </w:rPr>
        <w:t xml:space="preserve">up to six BSC team members for each of the eight sites (n=48), plus four additional at large sites and two additional at small sites (n=24) for a total of 72 individuals. The survey will be administered twice and will take an average of </w:t>
      </w:r>
      <w:r w:rsidR="00A42D0A">
        <w:rPr>
          <w:rFonts w:asciiTheme="minorHAnsi" w:hAnsiTheme="minorHAnsi"/>
        </w:rPr>
        <w:t>41</w:t>
      </w:r>
      <w:r w:rsidR="007677ED">
        <w:rPr>
          <w:rFonts w:asciiTheme="minorHAnsi" w:hAnsiTheme="minorHAnsi"/>
        </w:rPr>
        <w:t xml:space="preserve"> minutes to complete. Thus, the total ann</w:t>
      </w:r>
      <w:r>
        <w:rPr>
          <w:rFonts w:asciiTheme="minorHAnsi" w:hAnsiTheme="minorHAnsi"/>
        </w:rPr>
        <w:t>ual burden for participants is</w:t>
      </w:r>
      <w:r w:rsidR="0000053C">
        <w:rPr>
          <w:rFonts w:asciiTheme="minorHAnsi" w:hAnsiTheme="minorHAnsi"/>
        </w:rPr>
        <w:t xml:space="preserve"> </w:t>
      </w:r>
      <w:r w:rsidR="00EF0A46">
        <w:rPr>
          <w:rFonts w:asciiTheme="minorHAnsi" w:hAnsiTheme="minorHAnsi"/>
        </w:rPr>
        <w:t xml:space="preserve">49 </w:t>
      </w:r>
      <w:r w:rsidR="007677ED">
        <w:rPr>
          <w:rFonts w:asciiTheme="minorHAnsi" w:hAnsiTheme="minorHAnsi"/>
        </w:rPr>
        <w:t>hours.</w:t>
      </w:r>
    </w:p>
    <w:p w14:paraId="760C6BAB" w14:textId="472EA06A" w:rsidR="00732F25" w:rsidRPr="00732F25" w:rsidRDefault="00732F25" w:rsidP="0072655B">
      <w:pPr>
        <w:pStyle w:val="NumberedBullet"/>
        <w:numPr>
          <w:ilvl w:val="0"/>
          <w:numId w:val="10"/>
        </w:numPr>
        <w:tabs>
          <w:tab w:val="clear" w:pos="720"/>
          <w:tab w:val="num" w:pos="360"/>
        </w:tabs>
        <w:ind w:left="360"/>
        <w:rPr>
          <w:rFonts w:asciiTheme="minorHAnsi" w:hAnsiTheme="minorHAnsi"/>
        </w:rPr>
      </w:pPr>
      <w:r w:rsidRPr="00732F25">
        <w:rPr>
          <w:rFonts w:asciiTheme="minorHAnsi" w:hAnsiTheme="minorHAnsi"/>
          <w:b/>
        </w:rPr>
        <w:t xml:space="preserve">Self-Report of BSC Activities. </w:t>
      </w:r>
      <w:r w:rsidRPr="00732F25">
        <w:rPr>
          <w:rFonts w:asciiTheme="minorHAnsi" w:hAnsiTheme="minorHAnsi"/>
        </w:rPr>
        <w:t xml:space="preserve">We expect to survey up to six BSC team members for each of the eight sites (n=48), plus four additional at large sites and two additional at small sites (n=24) for a total of 72 individuals. The survey will be administered </w:t>
      </w:r>
      <w:r w:rsidR="00D41C1A">
        <w:rPr>
          <w:rFonts w:asciiTheme="minorHAnsi" w:hAnsiTheme="minorHAnsi"/>
        </w:rPr>
        <w:t>once</w:t>
      </w:r>
      <w:r w:rsidRPr="00732F25">
        <w:rPr>
          <w:rFonts w:asciiTheme="minorHAnsi" w:hAnsiTheme="minorHAnsi"/>
        </w:rPr>
        <w:t xml:space="preserve"> and will take an average of </w:t>
      </w:r>
      <w:r w:rsidR="00A42D0A">
        <w:rPr>
          <w:rFonts w:asciiTheme="minorHAnsi" w:hAnsiTheme="minorHAnsi"/>
        </w:rPr>
        <w:t>ten</w:t>
      </w:r>
      <w:r w:rsidRPr="00732F25">
        <w:rPr>
          <w:rFonts w:asciiTheme="minorHAnsi" w:hAnsiTheme="minorHAnsi"/>
        </w:rPr>
        <w:t xml:space="preserve"> minutes to complete. Thus, the total ann</w:t>
      </w:r>
      <w:r w:rsidR="00D41C1A">
        <w:rPr>
          <w:rFonts w:asciiTheme="minorHAnsi" w:hAnsiTheme="minorHAnsi"/>
        </w:rPr>
        <w:t xml:space="preserve">ual burden for participants is </w:t>
      </w:r>
      <w:r w:rsidR="00EF0A46">
        <w:rPr>
          <w:rFonts w:asciiTheme="minorHAnsi" w:hAnsiTheme="minorHAnsi"/>
        </w:rPr>
        <w:t>6</w:t>
      </w:r>
      <w:r w:rsidR="00EF0A46" w:rsidRPr="00732F25">
        <w:rPr>
          <w:rFonts w:asciiTheme="minorHAnsi" w:hAnsiTheme="minorHAnsi"/>
        </w:rPr>
        <w:t xml:space="preserve"> </w:t>
      </w:r>
      <w:r w:rsidRPr="00732F25">
        <w:rPr>
          <w:rFonts w:asciiTheme="minorHAnsi" w:hAnsiTheme="minorHAnsi"/>
        </w:rPr>
        <w:t>hours.</w:t>
      </w:r>
    </w:p>
    <w:p w14:paraId="5BCA8ED6" w14:textId="1D248009" w:rsidR="007677ED" w:rsidRPr="007677ED" w:rsidRDefault="007677ED" w:rsidP="007677ED">
      <w:pPr>
        <w:pStyle w:val="NumberedBullet"/>
        <w:numPr>
          <w:ilvl w:val="0"/>
          <w:numId w:val="10"/>
        </w:numPr>
        <w:tabs>
          <w:tab w:val="clear" w:pos="432"/>
          <w:tab w:val="num" w:pos="360"/>
        </w:tabs>
        <w:ind w:left="360"/>
        <w:jc w:val="both"/>
        <w:rPr>
          <w:rFonts w:asciiTheme="minorHAnsi" w:hAnsiTheme="minorHAnsi"/>
          <w:b/>
        </w:rPr>
      </w:pPr>
      <w:r w:rsidRPr="007677ED">
        <w:rPr>
          <w:rFonts w:asciiTheme="minorHAnsi" w:hAnsiTheme="minorHAnsi"/>
          <w:b/>
        </w:rPr>
        <w:t>Core BSC Team Focus Group Topic Guide</w:t>
      </w:r>
      <w:r>
        <w:rPr>
          <w:rFonts w:asciiTheme="minorHAnsi" w:hAnsiTheme="minorHAnsi"/>
          <w:b/>
        </w:rPr>
        <w:t xml:space="preserve">. </w:t>
      </w:r>
      <w:r w:rsidR="00892936">
        <w:rPr>
          <w:rFonts w:asciiTheme="minorHAnsi" w:hAnsiTheme="minorHAnsi"/>
        </w:rPr>
        <w:t xml:space="preserve">We expect that up to six BSC team members for each of the eight sites (n=48) will participate in the focus group. The focus group will last an average of 1.25 hours. Thus, the total annual burden for participants is </w:t>
      </w:r>
      <w:r w:rsidR="00EF0A46">
        <w:rPr>
          <w:rFonts w:asciiTheme="minorHAnsi" w:hAnsiTheme="minorHAnsi"/>
        </w:rPr>
        <w:t xml:space="preserve">30 </w:t>
      </w:r>
      <w:r w:rsidR="00892936">
        <w:rPr>
          <w:rFonts w:asciiTheme="minorHAnsi" w:hAnsiTheme="minorHAnsi"/>
        </w:rPr>
        <w:t>hours.</w:t>
      </w:r>
    </w:p>
    <w:p w14:paraId="0C6A9C3D" w14:textId="3C988844" w:rsidR="00A8484A" w:rsidRPr="007A2BAB" w:rsidRDefault="00A8484A" w:rsidP="00A23A97">
      <w:pPr>
        <w:pStyle w:val="MarkforTableTitle"/>
        <w:jc w:val="both"/>
        <w:rPr>
          <w:rFonts w:asciiTheme="minorHAnsi" w:hAnsiTheme="minorHAnsi"/>
        </w:rPr>
      </w:pPr>
      <w:r w:rsidRPr="007A2BAB">
        <w:rPr>
          <w:rFonts w:asciiTheme="minorHAnsi" w:hAnsiTheme="minorHAnsi"/>
        </w:rPr>
        <w:t>Table A.</w:t>
      </w:r>
      <w:r w:rsidR="008B500E">
        <w:rPr>
          <w:rFonts w:asciiTheme="minorHAnsi" w:hAnsiTheme="minorHAnsi"/>
        </w:rPr>
        <w:t>12</w:t>
      </w:r>
      <w:r w:rsidR="002D0C13" w:rsidRPr="007A2BAB">
        <w:rPr>
          <w:rFonts w:asciiTheme="minorHAnsi" w:hAnsiTheme="minorHAnsi"/>
        </w:rPr>
        <w:t xml:space="preserve">. </w:t>
      </w:r>
      <w:r w:rsidR="00267D51" w:rsidRPr="007A2BAB">
        <w:rPr>
          <w:rFonts w:asciiTheme="minorHAnsi" w:hAnsiTheme="minorHAnsi"/>
        </w:rPr>
        <w:t>Total</w:t>
      </w:r>
      <w:r w:rsidR="00C81FAD">
        <w:rPr>
          <w:rFonts w:asciiTheme="minorHAnsi" w:hAnsiTheme="minorHAnsi"/>
        </w:rPr>
        <w:t xml:space="preserve"> annual</w:t>
      </w:r>
      <w:r w:rsidR="00267D51" w:rsidRPr="007A2BAB">
        <w:rPr>
          <w:rFonts w:asciiTheme="minorHAnsi" w:hAnsiTheme="minorHAnsi"/>
        </w:rPr>
        <w:t xml:space="preserve"> burden requested under this information collection</w:t>
      </w:r>
    </w:p>
    <w:tbl>
      <w:tblPr>
        <w:tblW w:w="4999" w:type="pct"/>
        <w:jc w:val="center"/>
        <w:shd w:val="pct12" w:color="auto" w:fill="auto"/>
        <w:tblLayout w:type="fixed"/>
        <w:tblLook w:val="0000" w:firstRow="0" w:lastRow="0" w:firstColumn="0" w:lastColumn="0" w:noHBand="0" w:noVBand="0"/>
      </w:tblPr>
      <w:tblGrid>
        <w:gridCol w:w="2571"/>
        <w:gridCol w:w="1652"/>
        <w:gridCol w:w="1214"/>
        <w:gridCol w:w="1139"/>
        <w:gridCol w:w="1046"/>
        <w:gridCol w:w="1132"/>
        <w:gridCol w:w="1132"/>
        <w:gridCol w:w="1128"/>
      </w:tblGrid>
      <w:tr w:rsidR="006F32EB" w:rsidRPr="004E493B" w14:paraId="43756405" w14:textId="1603E308" w:rsidTr="00C81FAD">
        <w:trPr>
          <w:trHeight w:val="1115"/>
          <w:tblHeader/>
          <w:jc w:val="center"/>
        </w:trPr>
        <w:tc>
          <w:tcPr>
            <w:tcW w:w="1167" w:type="pct"/>
            <w:shd w:val="clear" w:color="auto" w:fill="4F81BD" w:themeFill="accent1"/>
            <w:vAlign w:val="bottom"/>
          </w:tcPr>
          <w:p w14:paraId="669821C1" w14:textId="77777777" w:rsidR="006F32EB" w:rsidRPr="00A33CA1" w:rsidRDefault="006F32EB" w:rsidP="007A2BAB">
            <w:pPr>
              <w:pStyle w:val="NormalSS"/>
              <w:ind w:firstLine="0"/>
              <w:rPr>
                <w:rFonts w:asciiTheme="minorHAnsi" w:hAnsiTheme="minorHAnsi"/>
                <w:b/>
                <w:color w:val="FFFFFF" w:themeColor="background1"/>
                <w:sz w:val="18"/>
              </w:rPr>
            </w:pPr>
            <w:bookmarkStart w:id="42" w:name="_Hlk507665703"/>
            <w:r w:rsidRPr="00A33CA1">
              <w:rPr>
                <w:rFonts w:asciiTheme="minorHAnsi" w:hAnsiTheme="minorHAnsi"/>
                <w:b/>
                <w:color w:val="FFFFFF" w:themeColor="background1"/>
                <w:sz w:val="18"/>
              </w:rPr>
              <w:t>Instrument</w:t>
            </w:r>
          </w:p>
        </w:tc>
        <w:tc>
          <w:tcPr>
            <w:tcW w:w="750" w:type="pct"/>
            <w:shd w:val="clear" w:color="auto" w:fill="4F81BD" w:themeFill="accent1"/>
            <w:vAlign w:val="center"/>
          </w:tcPr>
          <w:p w14:paraId="7553CA71" w14:textId="77777777" w:rsidR="006F32EB" w:rsidRPr="00A33CA1" w:rsidRDefault="006F32EB" w:rsidP="00C81FAD">
            <w:pPr>
              <w:pStyle w:val="NormalSS"/>
              <w:ind w:firstLine="0"/>
              <w:jc w:val="center"/>
              <w:rPr>
                <w:rFonts w:asciiTheme="minorHAnsi" w:hAnsiTheme="minorHAnsi"/>
                <w:b/>
                <w:color w:val="FFFFFF" w:themeColor="background1"/>
                <w:sz w:val="18"/>
              </w:rPr>
            </w:pPr>
            <w:r w:rsidRPr="00A33CA1">
              <w:rPr>
                <w:rFonts w:asciiTheme="minorHAnsi" w:hAnsiTheme="minorHAnsi"/>
                <w:b/>
                <w:color w:val="FFFFFF" w:themeColor="background1"/>
                <w:sz w:val="18"/>
              </w:rPr>
              <w:t>Total Number of Respondents</w:t>
            </w:r>
          </w:p>
        </w:tc>
        <w:tc>
          <w:tcPr>
            <w:tcW w:w="551" w:type="pct"/>
            <w:shd w:val="clear" w:color="auto" w:fill="4F81BD" w:themeFill="accent1"/>
            <w:vAlign w:val="center"/>
          </w:tcPr>
          <w:p w14:paraId="55C4EB7E" w14:textId="6F623994" w:rsidR="006F32EB" w:rsidRPr="00A33CA1" w:rsidRDefault="0084581D" w:rsidP="00C81FAD">
            <w:pPr>
              <w:pStyle w:val="NormalSS"/>
              <w:ind w:firstLine="0"/>
              <w:jc w:val="center"/>
              <w:rPr>
                <w:rFonts w:asciiTheme="minorHAnsi" w:hAnsiTheme="minorHAnsi"/>
                <w:b/>
                <w:color w:val="FFFFFF" w:themeColor="background1"/>
                <w:sz w:val="18"/>
              </w:rPr>
            </w:pPr>
            <w:r>
              <w:rPr>
                <w:rFonts w:asciiTheme="minorHAnsi" w:hAnsiTheme="minorHAnsi"/>
                <w:b/>
                <w:color w:val="FFFFFF" w:themeColor="background1"/>
                <w:sz w:val="18"/>
              </w:rPr>
              <w:t>Annual</w:t>
            </w:r>
            <w:r w:rsidR="006F32EB" w:rsidRPr="006F32EB">
              <w:rPr>
                <w:rFonts w:asciiTheme="minorHAnsi" w:hAnsiTheme="minorHAnsi"/>
                <w:b/>
                <w:color w:val="FFFFFF" w:themeColor="background1"/>
                <w:sz w:val="18"/>
              </w:rPr>
              <w:t xml:space="preserve"> Number of Respondents</w:t>
            </w:r>
          </w:p>
        </w:tc>
        <w:tc>
          <w:tcPr>
            <w:tcW w:w="517" w:type="pct"/>
            <w:shd w:val="clear" w:color="auto" w:fill="4F81BD" w:themeFill="accent1"/>
            <w:vAlign w:val="center"/>
          </w:tcPr>
          <w:p w14:paraId="17141FAC" w14:textId="3527DFE4" w:rsidR="006F32EB" w:rsidRPr="00A33CA1" w:rsidRDefault="006F32EB" w:rsidP="00C81FAD">
            <w:pPr>
              <w:pStyle w:val="NormalSS"/>
              <w:ind w:firstLine="0"/>
              <w:jc w:val="center"/>
              <w:rPr>
                <w:rFonts w:asciiTheme="minorHAnsi" w:hAnsiTheme="minorHAnsi"/>
                <w:b/>
                <w:color w:val="FFFFFF" w:themeColor="background1"/>
                <w:sz w:val="18"/>
              </w:rPr>
            </w:pPr>
            <w:r w:rsidRPr="00A33CA1">
              <w:rPr>
                <w:rFonts w:asciiTheme="minorHAnsi" w:hAnsiTheme="minorHAnsi"/>
                <w:b/>
                <w:color w:val="FFFFFF" w:themeColor="background1"/>
                <w:sz w:val="18"/>
              </w:rPr>
              <w:t>Number of Responses Per Respondent</w:t>
            </w:r>
          </w:p>
        </w:tc>
        <w:tc>
          <w:tcPr>
            <w:tcW w:w="475" w:type="pct"/>
            <w:shd w:val="clear" w:color="auto" w:fill="4F81BD" w:themeFill="accent1"/>
            <w:vAlign w:val="center"/>
          </w:tcPr>
          <w:p w14:paraId="7A0FBE61" w14:textId="77777777" w:rsidR="006F32EB" w:rsidRPr="00A33CA1" w:rsidRDefault="006F32EB" w:rsidP="00C81FAD">
            <w:pPr>
              <w:pStyle w:val="NormalSS"/>
              <w:ind w:firstLine="0"/>
              <w:jc w:val="center"/>
              <w:rPr>
                <w:rFonts w:asciiTheme="minorHAnsi" w:hAnsiTheme="minorHAnsi"/>
                <w:b/>
                <w:color w:val="FFFFFF" w:themeColor="background1"/>
                <w:sz w:val="18"/>
              </w:rPr>
            </w:pPr>
            <w:r w:rsidRPr="00A33CA1">
              <w:rPr>
                <w:rFonts w:asciiTheme="minorHAnsi" w:hAnsiTheme="minorHAnsi"/>
                <w:b/>
                <w:color w:val="FFFFFF" w:themeColor="background1"/>
                <w:sz w:val="18"/>
              </w:rPr>
              <w:t>Average Burden Hours Per Response</w:t>
            </w:r>
          </w:p>
        </w:tc>
        <w:tc>
          <w:tcPr>
            <w:tcW w:w="514" w:type="pct"/>
            <w:shd w:val="clear" w:color="auto" w:fill="4F81BD" w:themeFill="accent1"/>
            <w:vAlign w:val="center"/>
          </w:tcPr>
          <w:p w14:paraId="49079895" w14:textId="1D4DB7AA" w:rsidR="006F32EB" w:rsidRPr="00A33CA1" w:rsidRDefault="006F32EB" w:rsidP="00C81FAD">
            <w:pPr>
              <w:pStyle w:val="NormalSS"/>
              <w:ind w:firstLine="0"/>
              <w:jc w:val="center"/>
              <w:rPr>
                <w:rFonts w:asciiTheme="minorHAnsi" w:hAnsiTheme="minorHAnsi"/>
                <w:b/>
                <w:bCs/>
                <w:color w:val="FFFFFF" w:themeColor="background1"/>
                <w:sz w:val="18"/>
              </w:rPr>
            </w:pPr>
            <w:r w:rsidRPr="00A33CA1">
              <w:rPr>
                <w:rFonts w:asciiTheme="minorHAnsi" w:hAnsiTheme="minorHAnsi"/>
                <w:b/>
                <w:bCs/>
                <w:color w:val="FFFFFF" w:themeColor="background1"/>
                <w:sz w:val="18"/>
              </w:rPr>
              <w:t xml:space="preserve">Annual </w:t>
            </w:r>
            <w:r>
              <w:rPr>
                <w:rFonts w:asciiTheme="minorHAnsi" w:hAnsiTheme="minorHAnsi"/>
                <w:b/>
                <w:bCs/>
                <w:color w:val="FFFFFF" w:themeColor="background1"/>
                <w:sz w:val="18"/>
              </w:rPr>
              <w:t>B</w:t>
            </w:r>
            <w:r w:rsidRPr="00A33CA1">
              <w:rPr>
                <w:rFonts w:asciiTheme="minorHAnsi" w:hAnsiTheme="minorHAnsi"/>
                <w:b/>
                <w:bCs/>
                <w:color w:val="FFFFFF" w:themeColor="background1"/>
                <w:sz w:val="18"/>
              </w:rPr>
              <w:t>urden Hours</w:t>
            </w:r>
          </w:p>
        </w:tc>
        <w:tc>
          <w:tcPr>
            <w:tcW w:w="514" w:type="pct"/>
            <w:shd w:val="clear" w:color="auto" w:fill="4F81BD" w:themeFill="accent1"/>
            <w:vAlign w:val="center"/>
          </w:tcPr>
          <w:p w14:paraId="2EA58058" w14:textId="71822850" w:rsidR="006F32EB" w:rsidRPr="00A33CA1" w:rsidRDefault="006F32EB" w:rsidP="00C81FAD">
            <w:pPr>
              <w:pStyle w:val="NormalSS"/>
              <w:ind w:firstLine="0"/>
              <w:jc w:val="center"/>
              <w:rPr>
                <w:rFonts w:asciiTheme="minorHAnsi" w:hAnsiTheme="minorHAnsi"/>
                <w:b/>
                <w:bCs/>
                <w:color w:val="FFFFFF" w:themeColor="background1"/>
                <w:sz w:val="18"/>
              </w:rPr>
            </w:pPr>
            <w:r w:rsidRPr="00A33CA1">
              <w:rPr>
                <w:rFonts w:asciiTheme="minorHAnsi" w:hAnsiTheme="minorHAnsi"/>
                <w:b/>
                <w:bCs/>
                <w:color w:val="FFFFFF" w:themeColor="background1"/>
                <w:sz w:val="18"/>
              </w:rPr>
              <w:t>Average Hourly Wage</w:t>
            </w:r>
          </w:p>
        </w:tc>
        <w:tc>
          <w:tcPr>
            <w:tcW w:w="514" w:type="pct"/>
            <w:shd w:val="clear" w:color="auto" w:fill="4F81BD" w:themeFill="accent1"/>
            <w:vAlign w:val="center"/>
          </w:tcPr>
          <w:p w14:paraId="2E296088" w14:textId="263A8F96" w:rsidR="006F32EB" w:rsidRPr="00A33CA1" w:rsidRDefault="006F32EB" w:rsidP="00C81FAD">
            <w:pPr>
              <w:pStyle w:val="NormalSS"/>
              <w:ind w:firstLine="0"/>
              <w:jc w:val="center"/>
              <w:rPr>
                <w:rFonts w:asciiTheme="minorHAnsi" w:hAnsiTheme="minorHAnsi"/>
                <w:b/>
                <w:bCs/>
                <w:color w:val="FFFFFF" w:themeColor="background1"/>
                <w:sz w:val="18"/>
              </w:rPr>
            </w:pPr>
            <w:r w:rsidRPr="00A33CA1">
              <w:rPr>
                <w:rFonts w:asciiTheme="minorHAnsi" w:hAnsiTheme="minorHAnsi"/>
                <w:b/>
                <w:bCs/>
                <w:color w:val="FFFFFF" w:themeColor="background1"/>
                <w:sz w:val="18"/>
              </w:rPr>
              <w:t>Total Annual Cost</w:t>
            </w:r>
          </w:p>
        </w:tc>
      </w:tr>
      <w:bookmarkEnd w:id="42"/>
      <w:tr w:rsidR="006F32EB" w:rsidRPr="00F765F8" w14:paraId="3187249E" w14:textId="77777777" w:rsidTr="00C81FAD">
        <w:trPr>
          <w:trHeight w:val="602"/>
          <w:jc w:val="center"/>
        </w:trPr>
        <w:tc>
          <w:tcPr>
            <w:tcW w:w="1167" w:type="pct"/>
            <w:shd w:val="clear" w:color="auto" w:fill="FFFFFF" w:themeFill="background1"/>
          </w:tcPr>
          <w:p w14:paraId="0065E7BF" w14:textId="77777777" w:rsidR="006F32EB" w:rsidRDefault="006F32EB" w:rsidP="006F32EB">
            <w:pPr>
              <w:pStyle w:val="NormalSS"/>
              <w:ind w:firstLine="0"/>
              <w:rPr>
                <w:rFonts w:asciiTheme="minorHAnsi" w:hAnsiTheme="minorHAnsi"/>
                <w:sz w:val="18"/>
              </w:rPr>
            </w:pPr>
            <w:r>
              <w:rPr>
                <w:rFonts w:asciiTheme="minorHAnsi" w:hAnsiTheme="minorHAnsi"/>
                <w:sz w:val="18"/>
              </w:rPr>
              <w:t>BSC Selection Questionnaire</w:t>
            </w:r>
          </w:p>
        </w:tc>
        <w:tc>
          <w:tcPr>
            <w:tcW w:w="750" w:type="pct"/>
            <w:shd w:val="clear" w:color="auto" w:fill="FFFFFF" w:themeFill="background1"/>
            <w:vAlign w:val="center"/>
          </w:tcPr>
          <w:p w14:paraId="607836BE" w14:textId="77777777" w:rsidR="006F32EB" w:rsidRDefault="006F32EB" w:rsidP="006F32EB">
            <w:pPr>
              <w:pStyle w:val="NormalSS"/>
              <w:rPr>
                <w:rFonts w:asciiTheme="minorHAnsi" w:hAnsiTheme="minorHAnsi"/>
                <w:sz w:val="18"/>
              </w:rPr>
            </w:pPr>
            <w:r>
              <w:rPr>
                <w:rFonts w:asciiTheme="minorHAnsi" w:hAnsiTheme="minorHAnsi"/>
                <w:sz w:val="18"/>
              </w:rPr>
              <w:t>18</w:t>
            </w:r>
          </w:p>
        </w:tc>
        <w:tc>
          <w:tcPr>
            <w:tcW w:w="551" w:type="pct"/>
            <w:shd w:val="clear" w:color="auto" w:fill="FFFFFF" w:themeFill="background1"/>
            <w:vAlign w:val="center"/>
          </w:tcPr>
          <w:p w14:paraId="3C5A4A3F" w14:textId="2CCED478" w:rsidR="006F32EB" w:rsidRDefault="006F32EB" w:rsidP="006F32EB">
            <w:pPr>
              <w:pStyle w:val="NormalSS"/>
              <w:jc w:val="center"/>
              <w:rPr>
                <w:rFonts w:asciiTheme="minorHAnsi" w:hAnsiTheme="minorHAnsi"/>
                <w:sz w:val="18"/>
              </w:rPr>
            </w:pPr>
            <w:r>
              <w:rPr>
                <w:rFonts w:asciiTheme="minorHAnsi" w:hAnsiTheme="minorHAnsi"/>
                <w:sz w:val="18"/>
              </w:rPr>
              <w:t>9</w:t>
            </w:r>
          </w:p>
        </w:tc>
        <w:tc>
          <w:tcPr>
            <w:tcW w:w="517" w:type="pct"/>
            <w:shd w:val="clear" w:color="auto" w:fill="FFFFFF" w:themeFill="background1"/>
            <w:vAlign w:val="center"/>
          </w:tcPr>
          <w:p w14:paraId="66AB0B2A" w14:textId="7E8B2D6A" w:rsidR="006F32EB" w:rsidRDefault="006F32EB" w:rsidP="006F32EB">
            <w:pPr>
              <w:pStyle w:val="NormalSS"/>
              <w:jc w:val="center"/>
              <w:rPr>
                <w:rFonts w:asciiTheme="minorHAnsi" w:hAnsiTheme="minorHAnsi"/>
                <w:sz w:val="18"/>
              </w:rPr>
            </w:pPr>
            <w:r>
              <w:rPr>
                <w:rFonts w:asciiTheme="minorHAnsi" w:hAnsiTheme="minorHAnsi"/>
                <w:sz w:val="18"/>
              </w:rPr>
              <w:t>1</w:t>
            </w:r>
          </w:p>
        </w:tc>
        <w:tc>
          <w:tcPr>
            <w:tcW w:w="475" w:type="pct"/>
            <w:shd w:val="clear" w:color="auto" w:fill="FFFFFF" w:themeFill="background1"/>
            <w:vAlign w:val="center"/>
          </w:tcPr>
          <w:p w14:paraId="4AD83CF9" w14:textId="77777777" w:rsidR="006F32EB" w:rsidRDefault="006F32EB" w:rsidP="006F32EB">
            <w:pPr>
              <w:pStyle w:val="NormalSS"/>
              <w:jc w:val="center"/>
              <w:rPr>
                <w:rFonts w:asciiTheme="minorHAnsi" w:hAnsiTheme="minorHAnsi"/>
                <w:sz w:val="18"/>
              </w:rPr>
            </w:pPr>
            <w:r>
              <w:rPr>
                <w:rFonts w:asciiTheme="minorHAnsi" w:hAnsiTheme="minorHAnsi"/>
                <w:sz w:val="18"/>
              </w:rPr>
              <w:t>1</w:t>
            </w:r>
          </w:p>
        </w:tc>
        <w:tc>
          <w:tcPr>
            <w:tcW w:w="514" w:type="pct"/>
            <w:shd w:val="clear" w:color="auto" w:fill="FFFFFF" w:themeFill="background1"/>
            <w:vAlign w:val="center"/>
          </w:tcPr>
          <w:p w14:paraId="64A7F9D1" w14:textId="27915A1D" w:rsidR="006F32EB" w:rsidRDefault="006F32EB" w:rsidP="006F32EB">
            <w:pPr>
              <w:pStyle w:val="NormalSS"/>
              <w:ind w:firstLine="0"/>
              <w:jc w:val="center"/>
              <w:rPr>
                <w:rFonts w:asciiTheme="minorHAnsi" w:hAnsiTheme="minorHAnsi"/>
                <w:sz w:val="18"/>
              </w:rPr>
            </w:pPr>
            <w:r>
              <w:rPr>
                <w:rFonts w:asciiTheme="minorHAnsi" w:hAnsiTheme="minorHAnsi"/>
                <w:sz w:val="18"/>
              </w:rPr>
              <w:t>9</w:t>
            </w:r>
          </w:p>
        </w:tc>
        <w:tc>
          <w:tcPr>
            <w:tcW w:w="514" w:type="pct"/>
            <w:shd w:val="clear" w:color="auto" w:fill="FFFFFF" w:themeFill="background1"/>
            <w:vAlign w:val="center"/>
          </w:tcPr>
          <w:p w14:paraId="1B27AD35"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5C2C7B68" w14:textId="40FAE8A5"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$181.98</w:t>
            </w:r>
          </w:p>
        </w:tc>
      </w:tr>
      <w:tr w:rsidR="006F32EB" w:rsidRPr="00F765F8" w14:paraId="7B0B9658" w14:textId="77777777" w:rsidTr="00C81FAD">
        <w:trPr>
          <w:trHeight w:val="602"/>
          <w:jc w:val="center"/>
        </w:trPr>
        <w:tc>
          <w:tcPr>
            <w:tcW w:w="1167" w:type="pct"/>
            <w:shd w:val="clear" w:color="auto" w:fill="FFFFFF" w:themeFill="background1"/>
          </w:tcPr>
          <w:p w14:paraId="28948117" w14:textId="77777777" w:rsidR="006F32EB" w:rsidRPr="00A33CA1" w:rsidRDefault="006F32EB" w:rsidP="006F32EB">
            <w:pPr>
              <w:pStyle w:val="NormalSS"/>
              <w:ind w:firstLine="0"/>
              <w:rPr>
                <w:rFonts w:asciiTheme="minorHAnsi" w:hAnsiTheme="minorHAnsi"/>
                <w:sz w:val="18"/>
              </w:rPr>
            </w:pPr>
            <w:r>
              <w:rPr>
                <w:rFonts w:asciiTheme="minorHAnsi" w:hAnsiTheme="minorHAnsi"/>
                <w:sz w:val="18"/>
              </w:rPr>
              <w:t>Pre-Work Assignment: Team Building Activities</w:t>
            </w:r>
          </w:p>
        </w:tc>
        <w:tc>
          <w:tcPr>
            <w:tcW w:w="750" w:type="pct"/>
            <w:shd w:val="clear" w:color="auto" w:fill="FFFFFF" w:themeFill="background1"/>
            <w:vAlign w:val="center"/>
          </w:tcPr>
          <w:p w14:paraId="642911F7" w14:textId="77777777" w:rsidR="006F32EB" w:rsidRPr="00A33CA1" w:rsidRDefault="006F32EB" w:rsidP="006F32EB">
            <w:pPr>
              <w:pStyle w:val="NormalSS"/>
              <w:rPr>
                <w:rFonts w:asciiTheme="minorHAnsi" w:hAnsiTheme="minorHAnsi"/>
                <w:sz w:val="18"/>
              </w:rPr>
            </w:pPr>
            <w:r>
              <w:rPr>
                <w:rFonts w:asciiTheme="minorHAnsi" w:hAnsiTheme="minorHAnsi"/>
                <w:sz w:val="18"/>
              </w:rPr>
              <w:t>48</w:t>
            </w:r>
          </w:p>
        </w:tc>
        <w:tc>
          <w:tcPr>
            <w:tcW w:w="551" w:type="pct"/>
            <w:shd w:val="clear" w:color="auto" w:fill="FFFFFF" w:themeFill="background1"/>
            <w:vAlign w:val="center"/>
          </w:tcPr>
          <w:p w14:paraId="02EBEB70" w14:textId="1708D7B7" w:rsidR="006F32EB"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0A999508" w14:textId="6EDF2DC6" w:rsidR="006F32EB" w:rsidRPr="00A33CA1" w:rsidRDefault="006F32EB" w:rsidP="006F32EB">
            <w:pPr>
              <w:pStyle w:val="NormalSS"/>
              <w:jc w:val="center"/>
              <w:rPr>
                <w:rFonts w:asciiTheme="minorHAnsi" w:hAnsiTheme="minorHAnsi"/>
                <w:sz w:val="18"/>
              </w:rPr>
            </w:pPr>
            <w:r>
              <w:rPr>
                <w:rFonts w:asciiTheme="minorHAnsi" w:hAnsiTheme="minorHAnsi"/>
                <w:sz w:val="18"/>
              </w:rPr>
              <w:t>1</w:t>
            </w:r>
          </w:p>
        </w:tc>
        <w:tc>
          <w:tcPr>
            <w:tcW w:w="475" w:type="pct"/>
            <w:shd w:val="clear" w:color="auto" w:fill="FFFFFF" w:themeFill="background1"/>
            <w:vAlign w:val="center"/>
          </w:tcPr>
          <w:p w14:paraId="40F6FAB8" w14:textId="77777777" w:rsidR="006F32EB" w:rsidRPr="00A33CA1" w:rsidRDefault="006F32EB" w:rsidP="006F32EB">
            <w:pPr>
              <w:pStyle w:val="NormalSS"/>
              <w:jc w:val="center"/>
              <w:rPr>
                <w:rFonts w:asciiTheme="minorHAnsi" w:hAnsiTheme="minorHAnsi"/>
                <w:sz w:val="18"/>
              </w:rPr>
            </w:pPr>
            <w:r>
              <w:rPr>
                <w:rFonts w:asciiTheme="minorHAnsi" w:hAnsiTheme="minorHAnsi"/>
                <w:sz w:val="18"/>
              </w:rPr>
              <w:t>1</w:t>
            </w:r>
          </w:p>
        </w:tc>
        <w:tc>
          <w:tcPr>
            <w:tcW w:w="514" w:type="pct"/>
            <w:shd w:val="clear" w:color="auto" w:fill="FFFFFF" w:themeFill="background1"/>
            <w:vAlign w:val="center"/>
          </w:tcPr>
          <w:p w14:paraId="5DFD4221" w14:textId="0AFC62B1"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24</w:t>
            </w:r>
          </w:p>
        </w:tc>
        <w:tc>
          <w:tcPr>
            <w:tcW w:w="514" w:type="pct"/>
            <w:shd w:val="clear" w:color="auto" w:fill="FFFFFF" w:themeFill="background1"/>
            <w:vAlign w:val="center"/>
          </w:tcPr>
          <w:p w14:paraId="57DECB4C"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1929FE40" w14:textId="74BBE811"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$485.28</w:t>
            </w:r>
          </w:p>
        </w:tc>
      </w:tr>
      <w:tr w:rsidR="006F32EB" w:rsidRPr="00F765F8" w14:paraId="213DA48F" w14:textId="77777777" w:rsidTr="00C81FAD">
        <w:trPr>
          <w:trHeight w:val="602"/>
          <w:jc w:val="center"/>
        </w:trPr>
        <w:tc>
          <w:tcPr>
            <w:tcW w:w="1167" w:type="pct"/>
            <w:shd w:val="clear" w:color="auto" w:fill="FFFFFF" w:themeFill="background1"/>
          </w:tcPr>
          <w:p w14:paraId="0693978C" w14:textId="77777777" w:rsidR="006F32EB" w:rsidRPr="00A33CA1" w:rsidRDefault="006F32EB" w:rsidP="006F32EB">
            <w:pPr>
              <w:pStyle w:val="NormalSS"/>
              <w:ind w:firstLine="0"/>
              <w:rPr>
                <w:rFonts w:asciiTheme="minorHAnsi" w:hAnsiTheme="minorHAnsi"/>
                <w:sz w:val="18"/>
              </w:rPr>
            </w:pPr>
            <w:r w:rsidRPr="00A33CA1">
              <w:rPr>
                <w:rFonts w:asciiTheme="minorHAnsi" w:hAnsiTheme="minorHAnsi"/>
                <w:sz w:val="18"/>
              </w:rPr>
              <w:t xml:space="preserve">Pre-Work Assignment: </w:t>
            </w:r>
            <w:r>
              <w:rPr>
                <w:rFonts w:asciiTheme="minorHAnsi" w:hAnsiTheme="minorHAnsi"/>
                <w:sz w:val="18"/>
              </w:rPr>
              <w:t>Data Collection Planning Worksheet</w:t>
            </w:r>
          </w:p>
        </w:tc>
        <w:tc>
          <w:tcPr>
            <w:tcW w:w="750" w:type="pct"/>
            <w:shd w:val="clear" w:color="auto" w:fill="FFFFFF" w:themeFill="background1"/>
            <w:vAlign w:val="center"/>
          </w:tcPr>
          <w:p w14:paraId="672986C9" w14:textId="77777777" w:rsidR="006F32EB" w:rsidRPr="00A33CA1" w:rsidRDefault="006F32EB" w:rsidP="006F32EB">
            <w:pPr>
              <w:pStyle w:val="NormalSS"/>
              <w:rPr>
                <w:rFonts w:asciiTheme="minorHAnsi" w:hAnsiTheme="minorHAnsi"/>
                <w:sz w:val="18"/>
              </w:rPr>
            </w:pPr>
            <w:r w:rsidRPr="00A33CA1">
              <w:rPr>
                <w:rFonts w:asciiTheme="minorHAnsi" w:hAnsiTheme="minorHAnsi"/>
                <w:sz w:val="18"/>
              </w:rPr>
              <w:t>16</w:t>
            </w:r>
          </w:p>
        </w:tc>
        <w:tc>
          <w:tcPr>
            <w:tcW w:w="551" w:type="pct"/>
            <w:shd w:val="clear" w:color="auto" w:fill="FFFFFF" w:themeFill="background1"/>
            <w:vAlign w:val="center"/>
          </w:tcPr>
          <w:p w14:paraId="1EF4CE14" w14:textId="1D446FAD" w:rsidR="006F32EB" w:rsidRPr="00A33CA1" w:rsidRDefault="006F32EB" w:rsidP="006F32EB">
            <w:pPr>
              <w:pStyle w:val="NormalSS"/>
              <w:jc w:val="center"/>
              <w:rPr>
                <w:rFonts w:asciiTheme="minorHAnsi" w:hAnsiTheme="minorHAnsi"/>
                <w:sz w:val="18"/>
              </w:rPr>
            </w:pPr>
            <w:r>
              <w:rPr>
                <w:rFonts w:asciiTheme="minorHAnsi" w:hAnsiTheme="minorHAnsi"/>
                <w:sz w:val="18"/>
              </w:rPr>
              <w:t>8</w:t>
            </w:r>
          </w:p>
        </w:tc>
        <w:tc>
          <w:tcPr>
            <w:tcW w:w="517" w:type="pct"/>
            <w:shd w:val="clear" w:color="auto" w:fill="FFFFFF" w:themeFill="background1"/>
            <w:vAlign w:val="center"/>
          </w:tcPr>
          <w:p w14:paraId="7FA5CF1C" w14:textId="2FB3C762"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1</w:t>
            </w:r>
          </w:p>
        </w:tc>
        <w:tc>
          <w:tcPr>
            <w:tcW w:w="475" w:type="pct"/>
            <w:shd w:val="clear" w:color="auto" w:fill="FFFFFF" w:themeFill="background1"/>
            <w:vAlign w:val="center"/>
          </w:tcPr>
          <w:p w14:paraId="17077363" w14:textId="77777777"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w:t>
            </w:r>
          </w:p>
        </w:tc>
        <w:tc>
          <w:tcPr>
            <w:tcW w:w="514" w:type="pct"/>
            <w:shd w:val="clear" w:color="auto" w:fill="FFFFFF" w:themeFill="background1"/>
            <w:vAlign w:val="center"/>
          </w:tcPr>
          <w:p w14:paraId="13E26D84" w14:textId="54A3E58B"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16</w:t>
            </w:r>
          </w:p>
        </w:tc>
        <w:tc>
          <w:tcPr>
            <w:tcW w:w="514" w:type="pct"/>
            <w:shd w:val="clear" w:color="auto" w:fill="FFFFFF" w:themeFill="background1"/>
            <w:vAlign w:val="center"/>
          </w:tcPr>
          <w:p w14:paraId="70901E8B"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63F0A02C" w14:textId="67C2C41E"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$323.52</w:t>
            </w:r>
          </w:p>
        </w:tc>
      </w:tr>
      <w:tr w:rsidR="006F32EB" w:rsidRPr="00F765F8" w14:paraId="67427305" w14:textId="77777777" w:rsidTr="00C81FAD">
        <w:trPr>
          <w:trHeight w:val="602"/>
          <w:jc w:val="center"/>
        </w:trPr>
        <w:tc>
          <w:tcPr>
            <w:tcW w:w="1167" w:type="pct"/>
            <w:shd w:val="clear" w:color="auto" w:fill="FFFFFF" w:themeFill="background1"/>
          </w:tcPr>
          <w:p w14:paraId="54DEBCFE" w14:textId="77777777" w:rsidR="006F32EB" w:rsidRPr="00A33CA1" w:rsidRDefault="006F32EB" w:rsidP="006F32EB">
            <w:pPr>
              <w:pStyle w:val="NormalSS"/>
              <w:ind w:firstLine="0"/>
              <w:rPr>
                <w:rFonts w:asciiTheme="minorHAnsi" w:hAnsiTheme="minorHAnsi"/>
                <w:sz w:val="18"/>
              </w:rPr>
            </w:pPr>
            <w:r>
              <w:rPr>
                <w:rFonts w:asciiTheme="minorHAnsi" w:hAnsiTheme="minorHAnsi"/>
                <w:sz w:val="18"/>
              </w:rPr>
              <w:t>Plan, Do, Study, Act Planning Form &amp; Tracker</w:t>
            </w:r>
          </w:p>
        </w:tc>
        <w:tc>
          <w:tcPr>
            <w:tcW w:w="750" w:type="pct"/>
            <w:shd w:val="clear" w:color="auto" w:fill="FFFFFF" w:themeFill="background1"/>
            <w:vAlign w:val="center"/>
          </w:tcPr>
          <w:p w14:paraId="00053B36" w14:textId="77777777" w:rsidR="006F32EB" w:rsidRPr="00A33CA1" w:rsidRDefault="006F32EB" w:rsidP="006F32EB">
            <w:pPr>
              <w:pStyle w:val="NormalSS"/>
              <w:rPr>
                <w:rFonts w:asciiTheme="minorHAnsi" w:hAnsiTheme="minorHAnsi"/>
                <w:sz w:val="18"/>
              </w:rPr>
            </w:pPr>
            <w:r w:rsidRPr="00A33CA1">
              <w:rPr>
                <w:rFonts w:asciiTheme="minorHAnsi" w:hAnsiTheme="minorHAnsi"/>
                <w:sz w:val="18"/>
              </w:rPr>
              <w:t>48</w:t>
            </w:r>
          </w:p>
        </w:tc>
        <w:tc>
          <w:tcPr>
            <w:tcW w:w="551" w:type="pct"/>
            <w:shd w:val="clear" w:color="auto" w:fill="FFFFFF" w:themeFill="background1"/>
            <w:vAlign w:val="center"/>
          </w:tcPr>
          <w:p w14:paraId="00471631" w14:textId="38BA7FD3" w:rsidR="006F32EB" w:rsidRPr="00A33CA1"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6E369335" w14:textId="309286B8"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48</w:t>
            </w:r>
          </w:p>
        </w:tc>
        <w:tc>
          <w:tcPr>
            <w:tcW w:w="475" w:type="pct"/>
            <w:shd w:val="clear" w:color="auto" w:fill="FFFFFF" w:themeFill="background1"/>
            <w:vAlign w:val="center"/>
          </w:tcPr>
          <w:p w14:paraId="3EBA4DD1" w14:textId="77777777"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.25</w:t>
            </w:r>
          </w:p>
        </w:tc>
        <w:tc>
          <w:tcPr>
            <w:tcW w:w="514" w:type="pct"/>
            <w:shd w:val="clear" w:color="auto" w:fill="FFFFFF" w:themeFill="background1"/>
            <w:vAlign w:val="center"/>
          </w:tcPr>
          <w:p w14:paraId="0C48249E" w14:textId="1C02520F"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288</w:t>
            </w:r>
          </w:p>
        </w:tc>
        <w:tc>
          <w:tcPr>
            <w:tcW w:w="514" w:type="pct"/>
            <w:shd w:val="clear" w:color="auto" w:fill="FFFFFF" w:themeFill="background1"/>
            <w:vAlign w:val="center"/>
          </w:tcPr>
          <w:p w14:paraId="46B18522"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234D4AFC" w14:textId="35EA9B20"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$5,823.36</w:t>
            </w:r>
          </w:p>
        </w:tc>
      </w:tr>
      <w:tr w:rsidR="006F32EB" w:rsidRPr="00F765F8" w14:paraId="070F8594" w14:textId="77777777" w:rsidTr="00C81FAD">
        <w:trPr>
          <w:trHeight w:val="602"/>
          <w:jc w:val="center"/>
        </w:trPr>
        <w:tc>
          <w:tcPr>
            <w:tcW w:w="1167" w:type="pct"/>
            <w:shd w:val="clear" w:color="auto" w:fill="FFFFFF" w:themeFill="background1"/>
          </w:tcPr>
          <w:p w14:paraId="7B437FF9" w14:textId="77777777" w:rsidR="006F32EB" w:rsidRPr="00A33CA1" w:rsidRDefault="006F32EB" w:rsidP="006F32EB">
            <w:pPr>
              <w:pStyle w:val="NormalSS"/>
              <w:ind w:firstLine="0"/>
              <w:rPr>
                <w:rFonts w:asciiTheme="minorHAnsi" w:hAnsiTheme="minorHAnsi"/>
                <w:sz w:val="18"/>
              </w:rPr>
            </w:pPr>
            <w:r w:rsidRPr="00A33CA1">
              <w:rPr>
                <w:rFonts w:asciiTheme="minorHAnsi" w:hAnsiTheme="minorHAnsi"/>
                <w:sz w:val="18"/>
              </w:rPr>
              <w:t>Discussion Forum Postings</w:t>
            </w:r>
          </w:p>
        </w:tc>
        <w:tc>
          <w:tcPr>
            <w:tcW w:w="750" w:type="pct"/>
            <w:shd w:val="clear" w:color="auto" w:fill="FFFFFF" w:themeFill="background1"/>
            <w:vAlign w:val="center"/>
          </w:tcPr>
          <w:p w14:paraId="679168A5" w14:textId="77777777" w:rsidR="006F32EB" w:rsidRPr="00A33CA1" w:rsidRDefault="006F32EB" w:rsidP="006F32EB">
            <w:pPr>
              <w:pStyle w:val="NormalSS"/>
              <w:rPr>
                <w:rFonts w:asciiTheme="minorHAnsi" w:hAnsiTheme="minorHAnsi"/>
                <w:sz w:val="18"/>
              </w:rPr>
            </w:pPr>
            <w:r w:rsidRPr="00A33CA1">
              <w:rPr>
                <w:rFonts w:asciiTheme="minorHAnsi" w:hAnsiTheme="minorHAnsi"/>
                <w:sz w:val="18"/>
              </w:rPr>
              <w:t>48</w:t>
            </w:r>
          </w:p>
        </w:tc>
        <w:tc>
          <w:tcPr>
            <w:tcW w:w="551" w:type="pct"/>
            <w:shd w:val="clear" w:color="auto" w:fill="FFFFFF" w:themeFill="background1"/>
            <w:vAlign w:val="center"/>
          </w:tcPr>
          <w:p w14:paraId="076BE1D7" w14:textId="5CCE8734" w:rsidR="006F32EB" w:rsidRPr="00A33CA1"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4F1453A3" w14:textId="422B0501"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48</w:t>
            </w:r>
          </w:p>
        </w:tc>
        <w:tc>
          <w:tcPr>
            <w:tcW w:w="475" w:type="pct"/>
            <w:shd w:val="clear" w:color="auto" w:fill="FFFFFF" w:themeFill="background1"/>
            <w:vAlign w:val="center"/>
          </w:tcPr>
          <w:p w14:paraId="59D97818" w14:textId="77777777"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.25</w:t>
            </w:r>
          </w:p>
        </w:tc>
        <w:tc>
          <w:tcPr>
            <w:tcW w:w="514" w:type="pct"/>
            <w:shd w:val="clear" w:color="auto" w:fill="FFFFFF" w:themeFill="background1"/>
            <w:vAlign w:val="center"/>
          </w:tcPr>
          <w:p w14:paraId="06E10F6F" w14:textId="24F4F39C"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288</w:t>
            </w:r>
          </w:p>
        </w:tc>
        <w:tc>
          <w:tcPr>
            <w:tcW w:w="514" w:type="pct"/>
            <w:shd w:val="clear" w:color="auto" w:fill="FFFFFF" w:themeFill="background1"/>
            <w:vAlign w:val="center"/>
          </w:tcPr>
          <w:p w14:paraId="0319B938"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0CE34D0C" w14:textId="044DE781"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$5,823.36</w:t>
            </w:r>
          </w:p>
        </w:tc>
      </w:tr>
      <w:tr w:rsidR="006F32EB" w:rsidRPr="00F765F8" w14:paraId="76E95D50" w14:textId="77777777" w:rsidTr="00C81FAD">
        <w:trPr>
          <w:trHeight w:val="602"/>
          <w:jc w:val="center"/>
        </w:trPr>
        <w:tc>
          <w:tcPr>
            <w:tcW w:w="1167" w:type="pct"/>
            <w:shd w:val="clear" w:color="auto" w:fill="FFFFFF" w:themeFill="background1"/>
          </w:tcPr>
          <w:p w14:paraId="79843C6B" w14:textId="77777777" w:rsidR="006F32EB" w:rsidRPr="00A33CA1" w:rsidRDefault="006F32EB" w:rsidP="006F32EB">
            <w:pPr>
              <w:pStyle w:val="NormalSS"/>
              <w:ind w:firstLine="0"/>
              <w:rPr>
                <w:rFonts w:asciiTheme="minorHAnsi" w:hAnsiTheme="minorHAnsi"/>
                <w:sz w:val="18"/>
              </w:rPr>
            </w:pPr>
            <w:r w:rsidRPr="00A33CA1">
              <w:rPr>
                <w:rFonts w:asciiTheme="minorHAnsi" w:hAnsiTheme="minorHAnsi"/>
                <w:sz w:val="18"/>
              </w:rPr>
              <w:t>Learning Session Day 1 Evaluation</w:t>
            </w:r>
          </w:p>
        </w:tc>
        <w:tc>
          <w:tcPr>
            <w:tcW w:w="750" w:type="pct"/>
            <w:shd w:val="clear" w:color="auto" w:fill="FFFFFF" w:themeFill="background1"/>
            <w:vAlign w:val="center"/>
          </w:tcPr>
          <w:p w14:paraId="610ED89F" w14:textId="77777777" w:rsidR="006F32EB" w:rsidRPr="00A33CA1" w:rsidRDefault="006F32EB" w:rsidP="006F32EB">
            <w:pPr>
              <w:pStyle w:val="NormalSS"/>
              <w:rPr>
                <w:rFonts w:asciiTheme="minorHAnsi" w:hAnsiTheme="minorHAnsi"/>
                <w:sz w:val="18"/>
              </w:rPr>
            </w:pPr>
            <w:r w:rsidRPr="00A33CA1">
              <w:rPr>
                <w:rFonts w:asciiTheme="minorHAnsi" w:hAnsiTheme="minorHAnsi"/>
                <w:sz w:val="18"/>
              </w:rPr>
              <w:t>48</w:t>
            </w:r>
          </w:p>
        </w:tc>
        <w:tc>
          <w:tcPr>
            <w:tcW w:w="551" w:type="pct"/>
            <w:shd w:val="clear" w:color="auto" w:fill="FFFFFF" w:themeFill="background1"/>
            <w:vAlign w:val="center"/>
          </w:tcPr>
          <w:p w14:paraId="7FF2ED98" w14:textId="5E4C5126" w:rsidR="006F32EB" w:rsidRPr="00A33CA1"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3E40F438" w14:textId="50C3BB3D"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4</w:t>
            </w:r>
          </w:p>
        </w:tc>
        <w:tc>
          <w:tcPr>
            <w:tcW w:w="475" w:type="pct"/>
            <w:shd w:val="clear" w:color="auto" w:fill="FFFFFF" w:themeFill="background1"/>
            <w:vAlign w:val="center"/>
          </w:tcPr>
          <w:p w14:paraId="5CE5CBB4" w14:textId="77777777"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w:t>
            </w:r>
            <w:r>
              <w:rPr>
                <w:rFonts w:asciiTheme="minorHAnsi" w:hAnsiTheme="minorHAnsi"/>
                <w:sz w:val="18"/>
              </w:rPr>
              <w:t>17</w:t>
            </w:r>
          </w:p>
        </w:tc>
        <w:tc>
          <w:tcPr>
            <w:tcW w:w="514" w:type="pct"/>
            <w:shd w:val="clear" w:color="auto" w:fill="FFFFFF" w:themeFill="background1"/>
            <w:vAlign w:val="center"/>
          </w:tcPr>
          <w:p w14:paraId="76C49D8A" w14:textId="2F741216"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16</w:t>
            </w:r>
            <w:r w:rsidR="009A7804">
              <w:rPr>
                <w:rFonts w:asciiTheme="minorHAnsi" w:hAnsiTheme="minorHAnsi"/>
                <w:sz w:val="18"/>
              </w:rPr>
              <w:t>.32</w:t>
            </w:r>
          </w:p>
        </w:tc>
        <w:tc>
          <w:tcPr>
            <w:tcW w:w="514" w:type="pct"/>
            <w:shd w:val="clear" w:color="auto" w:fill="FFFFFF" w:themeFill="background1"/>
            <w:vAlign w:val="center"/>
          </w:tcPr>
          <w:p w14:paraId="6FDCBF93"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02AE61C4" w14:textId="3443AF7D"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$32</w:t>
            </w:r>
            <w:r w:rsidR="009A7804">
              <w:rPr>
                <w:rFonts w:ascii="Calibri" w:hAnsi="Calibri"/>
                <w:color w:val="000000"/>
                <w:sz w:val="18"/>
                <w:szCs w:val="22"/>
              </w:rPr>
              <w:t>9.99</w:t>
            </w:r>
          </w:p>
        </w:tc>
      </w:tr>
      <w:tr w:rsidR="006F32EB" w:rsidRPr="00F765F8" w14:paraId="7A87B7A1" w14:textId="77777777" w:rsidTr="00C81FAD">
        <w:trPr>
          <w:trHeight w:val="602"/>
          <w:jc w:val="center"/>
        </w:trPr>
        <w:tc>
          <w:tcPr>
            <w:tcW w:w="1167" w:type="pct"/>
            <w:shd w:val="clear" w:color="auto" w:fill="FFFFFF" w:themeFill="background1"/>
          </w:tcPr>
          <w:p w14:paraId="71ADC058" w14:textId="77777777" w:rsidR="006F32EB" w:rsidRPr="00A33CA1" w:rsidRDefault="006F32EB" w:rsidP="006F32EB">
            <w:pPr>
              <w:pStyle w:val="NormalSS"/>
              <w:ind w:firstLine="0"/>
              <w:rPr>
                <w:rFonts w:asciiTheme="minorHAnsi" w:hAnsiTheme="minorHAnsi"/>
                <w:sz w:val="18"/>
              </w:rPr>
            </w:pPr>
            <w:r>
              <w:rPr>
                <w:rFonts w:asciiTheme="minorHAnsi" w:hAnsiTheme="minorHAnsi"/>
                <w:sz w:val="18"/>
              </w:rPr>
              <w:t xml:space="preserve">Learning Session Overall </w:t>
            </w:r>
            <w:r w:rsidRPr="00A33CA1">
              <w:rPr>
                <w:rFonts w:asciiTheme="minorHAnsi" w:hAnsiTheme="minorHAnsi"/>
                <w:sz w:val="18"/>
              </w:rPr>
              <w:t>Evaluation</w:t>
            </w:r>
          </w:p>
        </w:tc>
        <w:tc>
          <w:tcPr>
            <w:tcW w:w="750" w:type="pct"/>
            <w:shd w:val="clear" w:color="auto" w:fill="FFFFFF" w:themeFill="background1"/>
            <w:vAlign w:val="center"/>
          </w:tcPr>
          <w:p w14:paraId="31B8F1AC" w14:textId="77777777" w:rsidR="006F32EB" w:rsidRPr="00A33CA1" w:rsidRDefault="006F32EB" w:rsidP="006F32EB">
            <w:pPr>
              <w:pStyle w:val="NormalSS"/>
              <w:rPr>
                <w:rFonts w:asciiTheme="minorHAnsi" w:hAnsiTheme="minorHAnsi"/>
                <w:sz w:val="18"/>
              </w:rPr>
            </w:pPr>
            <w:r w:rsidRPr="00A33CA1">
              <w:rPr>
                <w:rFonts w:asciiTheme="minorHAnsi" w:hAnsiTheme="minorHAnsi"/>
                <w:sz w:val="18"/>
              </w:rPr>
              <w:t>48</w:t>
            </w:r>
          </w:p>
        </w:tc>
        <w:tc>
          <w:tcPr>
            <w:tcW w:w="551" w:type="pct"/>
            <w:shd w:val="clear" w:color="auto" w:fill="FFFFFF" w:themeFill="background1"/>
            <w:vAlign w:val="center"/>
          </w:tcPr>
          <w:p w14:paraId="69BCF126" w14:textId="59E40BB1" w:rsidR="006F32EB" w:rsidRPr="00A33CA1"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13B0C11C" w14:textId="2591E9A4"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4</w:t>
            </w:r>
          </w:p>
        </w:tc>
        <w:tc>
          <w:tcPr>
            <w:tcW w:w="475" w:type="pct"/>
            <w:shd w:val="clear" w:color="auto" w:fill="FFFFFF" w:themeFill="background1"/>
            <w:vAlign w:val="center"/>
          </w:tcPr>
          <w:p w14:paraId="7EECFA67" w14:textId="77777777"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.25</w:t>
            </w:r>
          </w:p>
        </w:tc>
        <w:tc>
          <w:tcPr>
            <w:tcW w:w="514" w:type="pct"/>
            <w:shd w:val="clear" w:color="auto" w:fill="FFFFFF" w:themeFill="background1"/>
            <w:vAlign w:val="center"/>
          </w:tcPr>
          <w:p w14:paraId="644F3A33" w14:textId="7DD8E14B"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24</w:t>
            </w:r>
          </w:p>
        </w:tc>
        <w:tc>
          <w:tcPr>
            <w:tcW w:w="514" w:type="pct"/>
            <w:shd w:val="clear" w:color="auto" w:fill="FFFFFF" w:themeFill="background1"/>
            <w:vAlign w:val="center"/>
          </w:tcPr>
          <w:p w14:paraId="4E78AF3C" w14:textId="77777777"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06E7828B" w14:textId="76B8CA38"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$485.28</w:t>
            </w:r>
          </w:p>
        </w:tc>
      </w:tr>
      <w:tr w:rsidR="006F32EB" w14:paraId="0A8AA9A8" w14:textId="77777777" w:rsidTr="00C81FAD">
        <w:trPr>
          <w:trHeight w:val="602"/>
          <w:jc w:val="center"/>
        </w:trPr>
        <w:tc>
          <w:tcPr>
            <w:tcW w:w="1167" w:type="pct"/>
            <w:shd w:val="clear" w:color="auto" w:fill="FFFFFF" w:themeFill="background1"/>
            <w:vAlign w:val="center"/>
          </w:tcPr>
          <w:p w14:paraId="439C90FA" w14:textId="77777777" w:rsidR="006F32EB" w:rsidRPr="00A33CA1" w:rsidRDefault="006F32EB" w:rsidP="006F32EB">
            <w:pPr>
              <w:pStyle w:val="NormalSS"/>
              <w:ind w:firstLine="0"/>
              <w:rPr>
                <w:rFonts w:asciiTheme="minorHAnsi" w:hAnsiTheme="minorHAnsi"/>
                <w:sz w:val="18"/>
              </w:rPr>
            </w:pPr>
            <w:r>
              <w:rPr>
                <w:rFonts w:asciiTheme="minorHAnsi" w:hAnsiTheme="minorHAnsi"/>
                <w:sz w:val="18"/>
              </w:rPr>
              <w:t>Action Planning Form</w:t>
            </w:r>
          </w:p>
        </w:tc>
        <w:tc>
          <w:tcPr>
            <w:tcW w:w="750" w:type="pct"/>
            <w:shd w:val="clear" w:color="auto" w:fill="FFFFFF" w:themeFill="background1"/>
            <w:vAlign w:val="center"/>
          </w:tcPr>
          <w:p w14:paraId="68729977" w14:textId="77777777" w:rsidR="006F32EB" w:rsidRPr="00A33CA1" w:rsidRDefault="006F32EB" w:rsidP="006F32EB">
            <w:pPr>
              <w:pStyle w:val="NormalSS"/>
              <w:rPr>
                <w:rFonts w:asciiTheme="minorHAnsi" w:hAnsiTheme="minorHAnsi"/>
                <w:sz w:val="18"/>
              </w:rPr>
            </w:pPr>
            <w:r>
              <w:rPr>
                <w:rFonts w:asciiTheme="minorHAnsi" w:hAnsiTheme="minorHAnsi"/>
                <w:sz w:val="18"/>
              </w:rPr>
              <w:t>48</w:t>
            </w:r>
          </w:p>
        </w:tc>
        <w:tc>
          <w:tcPr>
            <w:tcW w:w="551" w:type="pct"/>
            <w:shd w:val="clear" w:color="auto" w:fill="FFFFFF" w:themeFill="background1"/>
            <w:vAlign w:val="center"/>
          </w:tcPr>
          <w:p w14:paraId="04965A6F" w14:textId="449EE5CF" w:rsidR="006F32EB"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4920C110" w14:textId="107C1DF8" w:rsidR="006F32EB" w:rsidRPr="00A33CA1" w:rsidRDefault="006F32EB" w:rsidP="006F32EB">
            <w:pPr>
              <w:pStyle w:val="NormalSS"/>
              <w:jc w:val="center"/>
              <w:rPr>
                <w:rFonts w:asciiTheme="minorHAnsi" w:hAnsiTheme="minorHAnsi"/>
                <w:sz w:val="18"/>
              </w:rPr>
            </w:pPr>
            <w:r>
              <w:rPr>
                <w:rFonts w:asciiTheme="minorHAnsi" w:hAnsiTheme="minorHAnsi"/>
                <w:sz w:val="18"/>
              </w:rPr>
              <w:t>4</w:t>
            </w:r>
          </w:p>
        </w:tc>
        <w:tc>
          <w:tcPr>
            <w:tcW w:w="475" w:type="pct"/>
            <w:shd w:val="clear" w:color="auto" w:fill="FFFFFF" w:themeFill="background1"/>
            <w:vAlign w:val="center"/>
          </w:tcPr>
          <w:p w14:paraId="089B5370" w14:textId="77777777" w:rsidR="006F32EB" w:rsidRPr="00A33CA1" w:rsidRDefault="006F32EB" w:rsidP="006F32EB">
            <w:pPr>
              <w:pStyle w:val="NormalSS"/>
              <w:jc w:val="center"/>
              <w:rPr>
                <w:rFonts w:asciiTheme="minorHAnsi" w:hAnsiTheme="minorHAnsi"/>
                <w:sz w:val="18"/>
              </w:rPr>
            </w:pPr>
            <w:r>
              <w:rPr>
                <w:rFonts w:asciiTheme="minorHAnsi" w:hAnsiTheme="minorHAnsi"/>
                <w:sz w:val="18"/>
              </w:rPr>
              <w:t>.25</w:t>
            </w:r>
          </w:p>
        </w:tc>
        <w:tc>
          <w:tcPr>
            <w:tcW w:w="514" w:type="pct"/>
            <w:shd w:val="clear" w:color="auto" w:fill="FFFFFF" w:themeFill="background1"/>
            <w:vAlign w:val="center"/>
          </w:tcPr>
          <w:p w14:paraId="49DCB43F" w14:textId="1559E450"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24</w:t>
            </w:r>
          </w:p>
        </w:tc>
        <w:tc>
          <w:tcPr>
            <w:tcW w:w="514" w:type="pct"/>
            <w:shd w:val="clear" w:color="auto" w:fill="FFFFFF" w:themeFill="background1"/>
            <w:vAlign w:val="center"/>
          </w:tcPr>
          <w:p w14:paraId="32FBB672" w14:textId="77777777" w:rsidR="006F32EB"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7D92F9EB" w14:textId="2A32C6D9"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$485.28</w:t>
            </w:r>
          </w:p>
        </w:tc>
      </w:tr>
      <w:tr w:rsidR="006F32EB" w:rsidRPr="004E493B" w14:paraId="505176C6" w14:textId="77777777" w:rsidTr="00C81FAD">
        <w:trPr>
          <w:trHeight w:val="602"/>
          <w:jc w:val="center"/>
        </w:trPr>
        <w:tc>
          <w:tcPr>
            <w:tcW w:w="1167" w:type="pct"/>
            <w:shd w:val="clear" w:color="auto" w:fill="FFFFFF" w:themeFill="background1"/>
          </w:tcPr>
          <w:p w14:paraId="7013A0C4" w14:textId="327AA21C" w:rsidR="006F32EB" w:rsidRDefault="006F32EB" w:rsidP="006F32EB">
            <w:pPr>
              <w:pStyle w:val="NormalSS"/>
              <w:ind w:firstLine="0"/>
              <w:rPr>
                <w:rFonts w:asciiTheme="minorHAnsi" w:hAnsiTheme="minorHAnsi"/>
                <w:sz w:val="18"/>
              </w:rPr>
            </w:pPr>
            <w:r>
              <w:rPr>
                <w:rFonts w:asciiTheme="minorHAnsi" w:hAnsiTheme="minorHAnsi"/>
                <w:sz w:val="18"/>
              </w:rPr>
              <w:t>TPOT/TPITOS</w:t>
            </w:r>
          </w:p>
        </w:tc>
        <w:tc>
          <w:tcPr>
            <w:tcW w:w="750" w:type="pct"/>
            <w:shd w:val="clear" w:color="auto" w:fill="FFFFFF" w:themeFill="background1"/>
            <w:vAlign w:val="center"/>
          </w:tcPr>
          <w:p w14:paraId="3C0B6E53" w14:textId="5BE0278F" w:rsidR="006F32EB" w:rsidRPr="00A33CA1" w:rsidRDefault="006F32EB" w:rsidP="006F32EB">
            <w:pPr>
              <w:pStyle w:val="NormalSS"/>
              <w:rPr>
                <w:rFonts w:asciiTheme="minorHAnsi" w:hAnsiTheme="minorHAnsi"/>
                <w:sz w:val="18"/>
              </w:rPr>
            </w:pPr>
            <w:r w:rsidRPr="00A33CA1">
              <w:rPr>
                <w:rFonts w:asciiTheme="minorHAnsi" w:hAnsiTheme="minorHAnsi"/>
                <w:sz w:val="18"/>
              </w:rPr>
              <w:t>28</w:t>
            </w:r>
          </w:p>
        </w:tc>
        <w:tc>
          <w:tcPr>
            <w:tcW w:w="551" w:type="pct"/>
            <w:shd w:val="clear" w:color="auto" w:fill="FFFFFF" w:themeFill="background1"/>
            <w:vAlign w:val="center"/>
          </w:tcPr>
          <w:p w14:paraId="1203DD39" w14:textId="68D0D235" w:rsidR="006F32EB" w:rsidRPr="00A33CA1" w:rsidRDefault="006F32EB" w:rsidP="006F32EB">
            <w:pPr>
              <w:pStyle w:val="NormalSS"/>
              <w:jc w:val="center"/>
              <w:rPr>
                <w:rFonts w:asciiTheme="minorHAnsi" w:hAnsiTheme="minorHAnsi"/>
                <w:sz w:val="18"/>
              </w:rPr>
            </w:pPr>
            <w:r>
              <w:rPr>
                <w:rFonts w:asciiTheme="minorHAnsi" w:hAnsiTheme="minorHAnsi"/>
                <w:sz w:val="18"/>
              </w:rPr>
              <w:t>14</w:t>
            </w:r>
          </w:p>
        </w:tc>
        <w:tc>
          <w:tcPr>
            <w:tcW w:w="517" w:type="pct"/>
            <w:shd w:val="clear" w:color="auto" w:fill="FFFFFF" w:themeFill="background1"/>
            <w:vAlign w:val="center"/>
          </w:tcPr>
          <w:p w14:paraId="57CFEE54" w14:textId="171815AA"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w:t>
            </w:r>
          </w:p>
        </w:tc>
        <w:tc>
          <w:tcPr>
            <w:tcW w:w="475" w:type="pct"/>
            <w:shd w:val="clear" w:color="auto" w:fill="FFFFFF" w:themeFill="background1"/>
            <w:vAlign w:val="center"/>
          </w:tcPr>
          <w:p w14:paraId="5EF6F44A" w14:textId="48874A4F"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w:t>
            </w:r>
            <w:r>
              <w:rPr>
                <w:rFonts w:asciiTheme="minorHAnsi" w:hAnsiTheme="minorHAnsi"/>
                <w:sz w:val="18"/>
              </w:rPr>
              <w:t>33</w:t>
            </w:r>
          </w:p>
        </w:tc>
        <w:tc>
          <w:tcPr>
            <w:tcW w:w="514" w:type="pct"/>
            <w:shd w:val="clear" w:color="auto" w:fill="FFFFFF" w:themeFill="background1"/>
            <w:vAlign w:val="center"/>
          </w:tcPr>
          <w:p w14:paraId="4306AAAD" w14:textId="197C8F8A"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9</w:t>
            </w:r>
            <w:r w:rsidR="009A7804">
              <w:rPr>
                <w:rFonts w:asciiTheme="minorHAnsi" w:hAnsiTheme="minorHAnsi"/>
                <w:sz w:val="18"/>
              </w:rPr>
              <w:t>.24</w:t>
            </w:r>
          </w:p>
        </w:tc>
        <w:tc>
          <w:tcPr>
            <w:tcW w:w="514" w:type="pct"/>
            <w:shd w:val="clear" w:color="auto" w:fill="FFFFFF" w:themeFill="background1"/>
            <w:vAlign w:val="center"/>
          </w:tcPr>
          <w:p w14:paraId="71CE88FC" w14:textId="44880769"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1B6A1918" w14:textId="23B02AE0"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$18</w:t>
            </w:r>
            <w:r w:rsidR="009A7804">
              <w:rPr>
                <w:rFonts w:ascii="Calibri" w:hAnsi="Calibri"/>
                <w:color w:val="000000"/>
                <w:sz w:val="18"/>
                <w:szCs w:val="22"/>
              </w:rPr>
              <w:t>6.83</w:t>
            </w:r>
          </w:p>
        </w:tc>
      </w:tr>
      <w:tr w:rsidR="006F32EB" w:rsidRPr="004E493B" w14:paraId="7E9DEAC4" w14:textId="77777777" w:rsidTr="00C81FAD">
        <w:trPr>
          <w:trHeight w:val="602"/>
          <w:jc w:val="center"/>
        </w:trPr>
        <w:tc>
          <w:tcPr>
            <w:tcW w:w="1167" w:type="pct"/>
            <w:shd w:val="clear" w:color="auto" w:fill="FFFFFF" w:themeFill="background1"/>
          </w:tcPr>
          <w:p w14:paraId="54731297" w14:textId="12C378AA" w:rsidR="006F32EB" w:rsidRDefault="006F32EB" w:rsidP="006F32EB">
            <w:pPr>
              <w:pStyle w:val="NormalSS"/>
              <w:ind w:firstLine="0"/>
              <w:rPr>
                <w:rFonts w:asciiTheme="minorHAnsi" w:hAnsiTheme="minorHAnsi"/>
                <w:sz w:val="18"/>
              </w:rPr>
            </w:pPr>
            <w:bookmarkStart w:id="43" w:name="_Hlk507665717"/>
            <w:r w:rsidRPr="00A33CA1">
              <w:rPr>
                <w:rFonts w:asciiTheme="minorHAnsi" w:hAnsiTheme="minorHAnsi"/>
                <w:sz w:val="18"/>
              </w:rPr>
              <w:t>Early Childhood Work Environment Survey (ECWES)</w:t>
            </w:r>
          </w:p>
        </w:tc>
        <w:tc>
          <w:tcPr>
            <w:tcW w:w="750" w:type="pct"/>
            <w:shd w:val="clear" w:color="auto" w:fill="FFFFFF" w:themeFill="background1"/>
            <w:vAlign w:val="center"/>
          </w:tcPr>
          <w:p w14:paraId="5D9D0392" w14:textId="38FABAB5" w:rsidR="006F32EB" w:rsidRPr="00A33CA1" w:rsidRDefault="006F32EB" w:rsidP="006F32EB">
            <w:pPr>
              <w:pStyle w:val="NormalSS"/>
              <w:rPr>
                <w:rFonts w:asciiTheme="minorHAnsi" w:hAnsiTheme="minorHAnsi"/>
                <w:sz w:val="18"/>
              </w:rPr>
            </w:pPr>
            <w:r w:rsidRPr="00A33CA1">
              <w:rPr>
                <w:rFonts w:asciiTheme="minorHAnsi" w:hAnsiTheme="minorHAnsi"/>
                <w:sz w:val="18"/>
              </w:rPr>
              <w:t>72</w:t>
            </w:r>
          </w:p>
        </w:tc>
        <w:tc>
          <w:tcPr>
            <w:tcW w:w="551" w:type="pct"/>
            <w:shd w:val="clear" w:color="auto" w:fill="FFFFFF" w:themeFill="background1"/>
            <w:vAlign w:val="center"/>
          </w:tcPr>
          <w:p w14:paraId="7BDA801D" w14:textId="032CD253" w:rsidR="006F32EB" w:rsidRPr="00A33CA1" w:rsidRDefault="006F32EB" w:rsidP="006F32EB">
            <w:pPr>
              <w:pStyle w:val="NormalSS"/>
              <w:jc w:val="center"/>
              <w:rPr>
                <w:rFonts w:asciiTheme="minorHAnsi" w:hAnsiTheme="minorHAnsi"/>
                <w:sz w:val="18"/>
              </w:rPr>
            </w:pPr>
            <w:r>
              <w:rPr>
                <w:rFonts w:asciiTheme="minorHAnsi" w:hAnsiTheme="minorHAnsi"/>
                <w:sz w:val="18"/>
              </w:rPr>
              <w:t>36</w:t>
            </w:r>
          </w:p>
        </w:tc>
        <w:tc>
          <w:tcPr>
            <w:tcW w:w="517" w:type="pct"/>
            <w:shd w:val="clear" w:color="auto" w:fill="FFFFFF" w:themeFill="background1"/>
            <w:vAlign w:val="center"/>
          </w:tcPr>
          <w:p w14:paraId="47427246" w14:textId="394A8B9B"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w:t>
            </w:r>
          </w:p>
        </w:tc>
        <w:tc>
          <w:tcPr>
            <w:tcW w:w="475" w:type="pct"/>
            <w:shd w:val="clear" w:color="auto" w:fill="FFFFFF" w:themeFill="background1"/>
            <w:vAlign w:val="center"/>
          </w:tcPr>
          <w:p w14:paraId="5B26B02F" w14:textId="36E3A2B0"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.25</w:t>
            </w:r>
          </w:p>
        </w:tc>
        <w:tc>
          <w:tcPr>
            <w:tcW w:w="514" w:type="pct"/>
            <w:shd w:val="clear" w:color="auto" w:fill="FFFFFF" w:themeFill="background1"/>
            <w:vAlign w:val="center"/>
          </w:tcPr>
          <w:p w14:paraId="7641E339" w14:textId="1F7BD694"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18</w:t>
            </w:r>
          </w:p>
        </w:tc>
        <w:tc>
          <w:tcPr>
            <w:tcW w:w="514" w:type="pct"/>
            <w:shd w:val="clear" w:color="auto" w:fill="FFFFFF" w:themeFill="background1"/>
            <w:vAlign w:val="center"/>
          </w:tcPr>
          <w:p w14:paraId="58B6EDFA" w14:textId="22E815ED"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7CD47BCA" w14:textId="0BD8543C"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$363.96</w:t>
            </w:r>
          </w:p>
        </w:tc>
      </w:tr>
      <w:tr w:rsidR="006F32EB" w:rsidRPr="004E493B" w14:paraId="0E8FD686" w14:textId="77777777" w:rsidTr="00C81FAD">
        <w:trPr>
          <w:trHeight w:val="602"/>
          <w:jc w:val="center"/>
        </w:trPr>
        <w:tc>
          <w:tcPr>
            <w:tcW w:w="1167" w:type="pct"/>
            <w:shd w:val="clear" w:color="auto" w:fill="FFFFFF" w:themeFill="background1"/>
          </w:tcPr>
          <w:p w14:paraId="0D4421BD" w14:textId="464B852C" w:rsidR="006F32EB" w:rsidRDefault="006F32EB" w:rsidP="006F32EB">
            <w:pPr>
              <w:pStyle w:val="NormalSS"/>
              <w:ind w:firstLine="0"/>
              <w:rPr>
                <w:rFonts w:asciiTheme="minorHAnsi" w:hAnsiTheme="minorHAnsi"/>
                <w:sz w:val="18"/>
              </w:rPr>
            </w:pPr>
            <w:r>
              <w:rPr>
                <w:rFonts w:asciiTheme="minorHAnsi" w:hAnsiTheme="minorHAnsi"/>
                <w:sz w:val="18"/>
              </w:rPr>
              <w:t>Pre-/Post- Online Survey</w:t>
            </w:r>
          </w:p>
        </w:tc>
        <w:tc>
          <w:tcPr>
            <w:tcW w:w="750" w:type="pct"/>
            <w:shd w:val="clear" w:color="auto" w:fill="FFFFFF" w:themeFill="background1"/>
            <w:vAlign w:val="center"/>
          </w:tcPr>
          <w:p w14:paraId="09CF1317" w14:textId="68F5CDAB" w:rsidR="006F32EB" w:rsidRPr="00A33CA1" w:rsidRDefault="006F32EB" w:rsidP="006F32EB">
            <w:pPr>
              <w:pStyle w:val="NormalSS"/>
              <w:rPr>
                <w:rFonts w:asciiTheme="minorHAnsi" w:hAnsiTheme="minorHAnsi"/>
                <w:sz w:val="18"/>
              </w:rPr>
            </w:pPr>
            <w:r w:rsidRPr="00A33CA1">
              <w:rPr>
                <w:rFonts w:asciiTheme="minorHAnsi" w:hAnsiTheme="minorHAnsi"/>
                <w:sz w:val="18"/>
              </w:rPr>
              <w:t>72</w:t>
            </w:r>
          </w:p>
        </w:tc>
        <w:tc>
          <w:tcPr>
            <w:tcW w:w="551" w:type="pct"/>
            <w:shd w:val="clear" w:color="auto" w:fill="FFFFFF" w:themeFill="background1"/>
            <w:vAlign w:val="center"/>
          </w:tcPr>
          <w:p w14:paraId="1092137C" w14:textId="6AC8F455" w:rsidR="006F32EB" w:rsidRPr="00A33CA1" w:rsidRDefault="006F32EB" w:rsidP="006F32EB">
            <w:pPr>
              <w:pStyle w:val="NormalSS"/>
              <w:jc w:val="center"/>
              <w:rPr>
                <w:rFonts w:asciiTheme="minorHAnsi" w:hAnsiTheme="minorHAnsi"/>
                <w:sz w:val="18"/>
              </w:rPr>
            </w:pPr>
            <w:r>
              <w:rPr>
                <w:rFonts w:asciiTheme="minorHAnsi" w:hAnsiTheme="minorHAnsi"/>
                <w:sz w:val="18"/>
              </w:rPr>
              <w:t>36</w:t>
            </w:r>
          </w:p>
        </w:tc>
        <w:tc>
          <w:tcPr>
            <w:tcW w:w="517" w:type="pct"/>
            <w:shd w:val="clear" w:color="auto" w:fill="FFFFFF" w:themeFill="background1"/>
            <w:vAlign w:val="center"/>
          </w:tcPr>
          <w:p w14:paraId="179927D5" w14:textId="0871CB54"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2</w:t>
            </w:r>
          </w:p>
        </w:tc>
        <w:tc>
          <w:tcPr>
            <w:tcW w:w="475" w:type="pct"/>
            <w:shd w:val="clear" w:color="auto" w:fill="FFFFFF" w:themeFill="background1"/>
            <w:vAlign w:val="center"/>
          </w:tcPr>
          <w:p w14:paraId="6999D46B" w14:textId="256376D8" w:rsidR="006F32EB" w:rsidRPr="00A33CA1" w:rsidRDefault="006F32EB" w:rsidP="006F32EB">
            <w:pPr>
              <w:pStyle w:val="NormalSS"/>
              <w:jc w:val="center"/>
              <w:rPr>
                <w:rFonts w:asciiTheme="minorHAnsi" w:hAnsiTheme="minorHAnsi"/>
                <w:sz w:val="18"/>
              </w:rPr>
            </w:pPr>
            <w:r>
              <w:rPr>
                <w:rFonts w:asciiTheme="minorHAnsi" w:hAnsiTheme="minorHAnsi"/>
                <w:sz w:val="18"/>
              </w:rPr>
              <w:t>.68</w:t>
            </w:r>
          </w:p>
        </w:tc>
        <w:tc>
          <w:tcPr>
            <w:tcW w:w="514" w:type="pct"/>
            <w:shd w:val="clear" w:color="auto" w:fill="FFFFFF" w:themeFill="background1"/>
            <w:vAlign w:val="center"/>
          </w:tcPr>
          <w:p w14:paraId="4D76F5FF" w14:textId="38698C65"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4</w:t>
            </w:r>
            <w:r w:rsidR="009A7804">
              <w:rPr>
                <w:rFonts w:asciiTheme="minorHAnsi" w:hAnsiTheme="minorHAnsi"/>
                <w:sz w:val="18"/>
              </w:rPr>
              <w:t>8.96</w:t>
            </w:r>
          </w:p>
        </w:tc>
        <w:tc>
          <w:tcPr>
            <w:tcW w:w="514" w:type="pct"/>
            <w:shd w:val="clear" w:color="auto" w:fill="FFFFFF" w:themeFill="background1"/>
            <w:vAlign w:val="center"/>
          </w:tcPr>
          <w:p w14:paraId="67C80B68" w14:textId="2795DB53"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006A7179" w14:textId="443BE14C"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$9</w:t>
            </w:r>
            <w:r w:rsidR="009A7804">
              <w:rPr>
                <w:rFonts w:ascii="Calibri" w:hAnsi="Calibri"/>
                <w:color w:val="000000"/>
                <w:sz w:val="18"/>
                <w:szCs w:val="22"/>
              </w:rPr>
              <w:t>89.97</w:t>
            </w:r>
          </w:p>
        </w:tc>
      </w:tr>
      <w:bookmarkEnd w:id="43"/>
      <w:tr w:rsidR="006F32EB" w:rsidRPr="004E493B" w14:paraId="45E9D1AE" w14:textId="77777777" w:rsidTr="00C81FAD">
        <w:trPr>
          <w:trHeight w:val="602"/>
          <w:jc w:val="center"/>
        </w:trPr>
        <w:tc>
          <w:tcPr>
            <w:tcW w:w="1167" w:type="pct"/>
            <w:shd w:val="clear" w:color="auto" w:fill="FFFFFF" w:themeFill="background1"/>
          </w:tcPr>
          <w:p w14:paraId="15681C30" w14:textId="13D94874" w:rsidR="006F32EB" w:rsidRPr="00A33CA1" w:rsidRDefault="006F32EB" w:rsidP="006F32EB">
            <w:pPr>
              <w:pStyle w:val="NormalSS"/>
              <w:ind w:firstLine="0"/>
              <w:rPr>
                <w:rFonts w:asciiTheme="minorHAnsi" w:hAnsiTheme="minorHAnsi"/>
                <w:sz w:val="18"/>
              </w:rPr>
            </w:pPr>
            <w:r>
              <w:rPr>
                <w:rFonts w:asciiTheme="minorHAnsi" w:hAnsiTheme="minorHAnsi"/>
                <w:sz w:val="18"/>
              </w:rPr>
              <w:t>Self-report of BSC activities</w:t>
            </w:r>
          </w:p>
        </w:tc>
        <w:tc>
          <w:tcPr>
            <w:tcW w:w="750" w:type="pct"/>
            <w:shd w:val="clear" w:color="auto" w:fill="FFFFFF" w:themeFill="background1"/>
            <w:vAlign w:val="center"/>
          </w:tcPr>
          <w:p w14:paraId="560E0F44" w14:textId="33B10533" w:rsidR="006F32EB" w:rsidRPr="00A33CA1" w:rsidRDefault="006F32EB" w:rsidP="006F32EB">
            <w:pPr>
              <w:pStyle w:val="NormalSS"/>
              <w:rPr>
                <w:rFonts w:asciiTheme="minorHAnsi" w:hAnsiTheme="minorHAnsi"/>
                <w:sz w:val="18"/>
              </w:rPr>
            </w:pPr>
            <w:r>
              <w:rPr>
                <w:rFonts w:asciiTheme="minorHAnsi" w:hAnsiTheme="minorHAnsi"/>
                <w:sz w:val="18"/>
              </w:rPr>
              <w:t>72</w:t>
            </w:r>
          </w:p>
        </w:tc>
        <w:tc>
          <w:tcPr>
            <w:tcW w:w="551" w:type="pct"/>
            <w:shd w:val="clear" w:color="auto" w:fill="FFFFFF" w:themeFill="background1"/>
            <w:vAlign w:val="center"/>
          </w:tcPr>
          <w:p w14:paraId="23250B00" w14:textId="220D2D0F" w:rsidR="006F32EB" w:rsidRDefault="006F32EB" w:rsidP="006F32EB">
            <w:pPr>
              <w:pStyle w:val="NormalSS"/>
              <w:jc w:val="center"/>
              <w:rPr>
                <w:rFonts w:asciiTheme="minorHAnsi" w:hAnsiTheme="minorHAnsi"/>
                <w:sz w:val="18"/>
              </w:rPr>
            </w:pPr>
            <w:r>
              <w:rPr>
                <w:rFonts w:asciiTheme="minorHAnsi" w:hAnsiTheme="minorHAnsi"/>
                <w:sz w:val="18"/>
              </w:rPr>
              <w:t>36</w:t>
            </w:r>
          </w:p>
        </w:tc>
        <w:tc>
          <w:tcPr>
            <w:tcW w:w="517" w:type="pct"/>
            <w:shd w:val="clear" w:color="auto" w:fill="FFFFFF" w:themeFill="background1"/>
            <w:vAlign w:val="center"/>
          </w:tcPr>
          <w:p w14:paraId="7FE57D01" w14:textId="4F0237D7" w:rsidR="006F32EB" w:rsidRPr="00A33CA1" w:rsidRDefault="006F32EB" w:rsidP="006F32EB">
            <w:pPr>
              <w:pStyle w:val="NormalSS"/>
              <w:jc w:val="center"/>
              <w:rPr>
                <w:rFonts w:asciiTheme="minorHAnsi" w:hAnsiTheme="minorHAnsi"/>
                <w:sz w:val="18"/>
              </w:rPr>
            </w:pPr>
            <w:r>
              <w:rPr>
                <w:rFonts w:asciiTheme="minorHAnsi" w:hAnsiTheme="minorHAnsi"/>
                <w:sz w:val="18"/>
              </w:rPr>
              <w:t>1</w:t>
            </w:r>
          </w:p>
        </w:tc>
        <w:tc>
          <w:tcPr>
            <w:tcW w:w="475" w:type="pct"/>
            <w:shd w:val="clear" w:color="auto" w:fill="FFFFFF" w:themeFill="background1"/>
            <w:vAlign w:val="center"/>
          </w:tcPr>
          <w:p w14:paraId="21F97BC9" w14:textId="2867591D" w:rsidR="006F32EB" w:rsidRPr="00A33CA1" w:rsidRDefault="006F32EB" w:rsidP="006F32EB">
            <w:pPr>
              <w:pStyle w:val="NormalSS"/>
              <w:jc w:val="center"/>
              <w:rPr>
                <w:rFonts w:asciiTheme="minorHAnsi" w:hAnsiTheme="minorHAnsi"/>
                <w:sz w:val="18"/>
              </w:rPr>
            </w:pPr>
            <w:r>
              <w:rPr>
                <w:rFonts w:asciiTheme="minorHAnsi" w:hAnsiTheme="minorHAnsi"/>
                <w:sz w:val="18"/>
              </w:rPr>
              <w:t>.17</w:t>
            </w:r>
          </w:p>
        </w:tc>
        <w:tc>
          <w:tcPr>
            <w:tcW w:w="514" w:type="pct"/>
            <w:shd w:val="clear" w:color="auto" w:fill="FFFFFF" w:themeFill="background1"/>
            <w:vAlign w:val="center"/>
          </w:tcPr>
          <w:p w14:paraId="7B0EA190" w14:textId="30ED0E2D"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6</w:t>
            </w:r>
            <w:r w:rsidR="009A7804">
              <w:rPr>
                <w:rFonts w:asciiTheme="minorHAnsi" w:hAnsiTheme="minorHAnsi"/>
                <w:sz w:val="18"/>
              </w:rPr>
              <w:t>.12</w:t>
            </w:r>
          </w:p>
        </w:tc>
        <w:tc>
          <w:tcPr>
            <w:tcW w:w="514" w:type="pct"/>
            <w:shd w:val="clear" w:color="auto" w:fill="FFFFFF" w:themeFill="background1"/>
            <w:vAlign w:val="center"/>
          </w:tcPr>
          <w:p w14:paraId="7B58FF74" w14:textId="71B0170B"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bottom w:val="nil"/>
              <w:right w:val="nil"/>
            </w:tcBorders>
            <w:shd w:val="clear" w:color="auto" w:fill="auto"/>
            <w:vAlign w:val="center"/>
          </w:tcPr>
          <w:p w14:paraId="204D05F2" w14:textId="14BD7F9A"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$12</w:t>
            </w:r>
            <w:r w:rsidR="009A7804">
              <w:rPr>
                <w:rFonts w:ascii="Calibri" w:hAnsi="Calibri"/>
                <w:color w:val="000000"/>
                <w:sz w:val="18"/>
                <w:szCs w:val="22"/>
              </w:rPr>
              <w:t>3.75</w:t>
            </w:r>
          </w:p>
        </w:tc>
      </w:tr>
      <w:tr w:rsidR="006F32EB" w:rsidRPr="004E493B" w14:paraId="10AECE2F" w14:textId="283BC708" w:rsidTr="009A7804">
        <w:trPr>
          <w:trHeight w:val="602"/>
          <w:jc w:val="center"/>
        </w:trPr>
        <w:tc>
          <w:tcPr>
            <w:tcW w:w="1167" w:type="pct"/>
            <w:shd w:val="clear" w:color="auto" w:fill="FFFFFF" w:themeFill="background1"/>
          </w:tcPr>
          <w:p w14:paraId="6AB4AE85" w14:textId="5A118324" w:rsidR="006F32EB" w:rsidRPr="00A33CA1" w:rsidRDefault="006F32EB" w:rsidP="006F32EB">
            <w:pPr>
              <w:pStyle w:val="NormalSS"/>
              <w:ind w:firstLine="0"/>
              <w:rPr>
                <w:rFonts w:asciiTheme="minorHAnsi" w:hAnsiTheme="minorHAnsi"/>
                <w:sz w:val="18"/>
              </w:rPr>
            </w:pPr>
            <w:r w:rsidRPr="00A33CA1">
              <w:rPr>
                <w:rFonts w:asciiTheme="minorHAnsi" w:hAnsiTheme="minorHAnsi"/>
                <w:sz w:val="18"/>
              </w:rPr>
              <w:t xml:space="preserve">Core BSC Team Focus Group Topic Guide </w:t>
            </w:r>
          </w:p>
        </w:tc>
        <w:tc>
          <w:tcPr>
            <w:tcW w:w="750" w:type="pct"/>
            <w:shd w:val="clear" w:color="auto" w:fill="FFFFFF" w:themeFill="background1"/>
            <w:vAlign w:val="center"/>
          </w:tcPr>
          <w:p w14:paraId="3098044D" w14:textId="0C49DE34" w:rsidR="006F32EB" w:rsidRPr="00A33CA1" w:rsidRDefault="006F32EB" w:rsidP="006F32EB">
            <w:pPr>
              <w:pStyle w:val="NormalSS"/>
              <w:rPr>
                <w:rFonts w:asciiTheme="minorHAnsi" w:hAnsiTheme="minorHAnsi"/>
                <w:sz w:val="18"/>
              </w:rPr>
            </w:pPr>
            <w:r w:rsidRPr="00A33CA1">
              <w:rPr>
                <w:rFonts w:asciiTheme="minorHAnsi" w:hAnsiTheme="minorHAnsi"/>
                <w:sz w:val="18"/>
              </w:rPr>
              <w:t>48</w:t>
            </w:r>
          </w:p>
        </w:tc>
        <w:tc>
          <w:tcPr>
            <w:tcW w:w="551" w:type="pct"/>
            <w:shd w:val="clear" w:color="auto" w:fill="FFFFFF" w:themeFill="background1"/>
            <w:vAlign w:val="center"/>
          </w:tcPr>
          <w:p w14:paraId="77E19FB9" w14:textId="55E5ADFF" w:rsidR="006F32EB" w:rsidRPr="00A33CA1" w:rsidRDefault="006F32EB" w:rsidP="006F32EB">
            <w:pPr>
              <w:pStyle w:val="NormalSS"/>
              <w:jc w:val="center"/>
              <w:rPr>
                <w:rFonts w:asciiTheme="minorHAnsi" w:hAnsiTheme="minorHAnsi"/>
                <w:sz w:val="18"/>
              </w:rPr>
            </w:pPr>
            <w:r>
              <w:rPr>
                <w:rFonts w:asciiTheme="minorHAnsi" w:hAnsiTheme="minorHAnsi"/>
                <w:sz w:val="18"/>
              </w:rPr>
              <w:t>24</w:t>
            </w:r>
          </w:p>
        </w:tc>
        <w:tc>
          <w:tcPr>
            <w:tcW w:w="517" w:type="pct"/>
            <w:shd w:val="clear" w:color="auto" w:fill="FFFFFF" w:themeFill="background1"/>
            <w:vAlign w:val="center"/>
          </w:tcPr>
          <w:p w14:paraId="6E348D50" w14:textId="5F23B4F2" w:rsidR="006F32EB" w:rsidRPr="00A33CA1" w:rsidRDefault="006F32EB" w:rsidP="006F32EB">
            <w:pPr>
              <w:pStyle w:val="NormalSS"/>
              <w:jc w:val="center"/>
              <w:rPr>
                <w:rFonts w:asciiTheme="minorHAnsi" w:hAnsiTheme="minorHAnsi"/>
                <w:sz w:val="18"/>
              </w:rPr>
            </w:pPr>
            <w:r w:rsidRPr="00A33CA1">
              <w:rPr>
                <w:rFonts w:asciiTheme="minorHAnsi" w:hAnsiTheme="minorHAnsi"/>
                <w:sz w:val="18"/>
              </w:rPr>
              <w:t>1</w:t>
            </w:r>
          </w:p>
        </w:tc>
        <w:tc>
          <w:tcPr>
            <w:tcW w:w="475" w:type="pct"/>
            <w:shd w:val="clear" w:color="auto" w:fill="FFFFFF" w:themeFill="background1"/>
            <w:vAlign w:val="center"/>
          </w:tcPr>
          <w:p w14:paraId="711E2301" w14:textId="710D7E85" w:rsidR="006F32EB" w:rsidRPr="00A33CA1" w:rsidRDefault="006F32EB" w:rsidP="009A7804">
            <w:pPr>
              <w:pStyle w:val="NormalSS"/>
              <w:ind w:firstLine="0"/>
              <w:jc w:val="right"/>
              <w:rPr>
                <w:rFonts w:asciiTheme="minorHAnsi" w:hAnsiTheme="minorHAnsi"/>
                <w:sz w:val="18"/>
              </w:rPr>
            </w:pPr>
            <w:r w:rsidRPr="00A33CA1">
              <w:rPr>
                <w:rFonts w:asciiTheme="minorHAnsi" w:hAnsiTheme="minorHAnsi"/>
                <w:sz w:val="18"/>
              </w:rPr>
              <w:t>1.25</w:t>
            </w:r>
          </w:p>
        </w:tc>
        <w:tc>
          <w:tcPr>
            <w:tcW w:w="514" w:type="pct"/>
            <w:shd w:val="clear" w:color="auto" w:fill="FFFFFF" w:themeFill="background1"/>
            <w:vAlign w:val="center"/>
          </w:tcPr>
          <w:p w14:paraId="2C31E1C3" w14:textId="34B86C05"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30</w:t>
            </w:r>
          </w:p>
        </w:tc>
        <w:tc>
          <w:tcPr>
            <w:tcW w:w="514" w:type="pct"/>
            <w:shd w:val="clear" w:color="auto" w:fill="FFFFFF" w:themeFill="background1"/>
            <w:vAlign w:val="center"/>
          </w:tcPr>
          <w:p w14:paraId="57AAD054" w14:textId="402857E2" w:rsidR="006F32EB" w:rsidRPr="00A33CA1" w:rsidRDefault="006F32EB" w:rsidP="006F32EB">
            <w:pPr>
              <w:pStyle w:val="NormalSS"/>
              <w:ind w:firstLine="0"/>
              <w:jc w:val="center"/>
              <w:rPr>
                <w:rFonts w:asciiTheme="minorHAnsi" w:hAnsiTheme="minorHAnsi"/>
                <w:sz w:val="18"/>
              </w:rPr>
            </w:pPr>
            <w:r>
              <w:rPr>
                <w:rFonts w:asciiTheme="minorHAnsi" w:hAnsiTheme="minorHAnsi"/>
                <w:sz w:val="18"/>
              </w:rPr>
              <w:t>$20.22</w:t>
            </w:r>
          </w:p>
        </w:tc>
        <w:tc>
          <w:tcPr>
            <w:tcW w:w="514" w:type="pct"/>
            <w:tcBorders>
              <w:top w:val="nil"/>
              <w:left w:val="nil"/>
              <w:right w:val="nil"/>
            </w:tcBorders>
            <w:shd w:val="clear" w:color="auto" w:fill="auto"/>
            <w:vAlign w:val="center"/>
          </w:tcPr>
          <w:p w14:paraId="184F4F35" w14:textId="3C1B4B64" w:rsidR="006F32EB" w:rsidRPr="006F32EB" w:rsidRDefault="006F32EB" w:rsidP="006F32EB">
            <w:pPr>
              <w:pStyle w:val="NormalSS"/>
              <w:ind w:firstLine="0"/>
              <w:jc w:val="center"/>
              <w:rPr>
                <w:rFonts w:asciiTheme="minorHAnsi" w:hAnsiTheme="minorHAnsi"/>
                <w:sz w:val="18"/>
                <w:szCs w:val="18"/>
              </w:rPr>
            </w:pPr>
            <w:r w:rsidRPr="006F32EB">
              <w:rPr>
                <w:rFonts w:ascii="Calibri" w:hAnsi="Calibri"/>
                <w:color w:val="000000"/>
                <w:sz w:val="18"/>
                <w:szCs w:val="22"/>
              </w:rPr>
              <w:t>$606.60</w:t>
            </w:r>
          </w:p>
        </w:tc>
      </w:tr>
      <w:tr w:rsidR="006F32EB" w:rsidRPr="006F32EB" w14:paraId="51CA94C2" w14:textId="77777777" w:rsidTr="00C81FAD">
        <w:trPr>
          <w:trHeight w:val="602"/>
          <w:jc w:val="center"/>
        </w:trPr>
        <w:tc>
          <w:tcPr>
            <w:tcW w:w="1167" w:type="pct"/>
            <w:tcBorders>
              <w:bottom w:val="single" w:sz="4" w:space="0" w:color="auto"/>
            </w:tcBorders>
            <w:shd w:val="clear" w:color="auto" w:fill="FFFFFF" w:themeFill="background1"/>
          </w:tcPr>
          <w:p w14:paraId="5BE73721" w14:textId="77777777" w:rsidR="006F32EB" w:rsidRPr="003E2E7D" w:rsidRDefault="006F32EB" w:rsidP="006F32EB">
            <w:pPr>
              <w:pStyle w:val="NormalSS"/>
              <w:ind w:firstLine="0"/>
              <w:rPr>
                <w:rFonts w:asciiTheme="minorHAnsi" w:hAnsiTheme="minorHAnsi"/>
                <w:sz w:val="20"/>
              </w:rPr>
            </w:pPr>
          </w:p>
        </w:tc>
        <w:tc>
          <w:tcPr>
            <w:tcW w:w="750" w:type="pct"/>
            <w:tcBorders>
              <w:bottom w:val="single" w:sz="4" w:space="0" w:color="auto"/>
            </w:tcBorders>
            <w:shd w:val="clear" w:color="auto" w:fill="FFFFFF" w:themeFill="background1"/>
            <w:vAlign w:val="center"/>
          </w:tcPr>
          <w:p w14:paraId="503ACF5E" w14:textId="77777777" w:rsidR="006F32EB" w:rsidRPr="003E2E7D" w:rsidRDefault="006F32EB" w:rsidP="006F32EB">
            <w:pPr>
              <w:pStyle w:val="NormalSS"/>
              <w:rPr>
                <w:rFonts w:asciiTheme="minorHAnsi" w:hAnsiTheme="minorHAnsi"/>
                <w:sz w:val="20"/>
              </w:rPr>
            </w:pPr>
          </w:p>
        </w:tc>
        <w:tc>
          <w:tcPr>
            <w:tcW w:w="551" w:type="pct"/>
            <w:tcBorders>
              <w:bottom w:val="single" w:sz="4" w:space="0" w:color="auto"/>
            </w:tcBorders>
            <w:shd w:val="clear" w:color="auto" w:fill="FFFFFF" w:themeFill="background1"/>
            <w:vAlign w:val="center"/>
          </w:tcPr>
          <w:p w14:paraId="54B35ED3" w14:textId="77777777" w:rsidR="006F32EB" w:rsidRPr="003E2E7D" w:rsidRDefault="006F32EB" w:rsidP="006F32EB">
            <w:pPr>
              <w:pStyle w:val="NormalSS"/>
              <w:jc w:val="center"/>
              <w:rPr>
                <w:rFonts w:asciiTheme="minorHAnsi" w:hAnsiTheme="minorHAnsi"/>
                <w:sz w:val="20"/>
              </w:rPr>
            </w:pPr>
          </w:p>
        </w:tc>
        <w:tc>
          <w:tcPr>
            <w:tcW w:w="517" w:type="pct"/>
            <w:tcBorders>
              <w:bottom w:val="single" w:sz="4" w:space="0" w:color="auto"/>
            </w:tcBorders>
            <w:shd w:val="clear" w:color="auto" w:fill="FFFFFF" w:themeFill="background1"/>
            <w:vAlign w:val="center"/>
          </w:tcPr>
          <w:p w14:paraId="7B3235F1" w14:textId="25B9670F" w:rsidR="006F32EB" w:rsidRPr="003E2E7D" w:rsidRDefault="006F32EB" w:rsidP="006F32EB">
            <w:pPr>
              <w:pStyle w:val="NormalSS"/>
              <w:rPr>
                <w:rFonts w:asciiTheme="minorHAnsi" w:hAnsiTheme="minorHAnsi"/>
                <w:sz w:val="20"/>
              </w:rPr>
            </w:pPr>
          </w:p>
        </w:tc>
        <w:tc>
          <w:tcPr>
            <w:tcW w:w="475" w:type="pct"/>
            <w:tcBorders>
              <w:bottom w:val="single" w:sz="4" w:space="0" w:color="auto"/>
            </w:tcBorders>
            <w:shd w:val="clear" w:color="auto" w:fill="FFFFFF" w:themeFill="background1"/>
            <w:vAlign w:val="center"/>
          </w:tcPr>
          <w:p w14:paraId="504C54DD" w14:textId="77777777" w:rsidR="006F32EB" w:rsidRPr="003E2E7D" w:rsidRDefault="006F32EB" w:rsidP="006F32EB">
            <w:pPr>
              <w:pStyle w:val="NormalSS"/>
              <w:rPr>
                <w:rFonts w:asciiTheme="minorHAnsi" w:hAnsiTheme="minorHAnsi"/>
                <w:sz w:val="20"/>
              </w:rPr>
            </w:pPr>
          </w:p>
        </w:tc>
        <w:tc>
          <w:tcPr>
            <w:tcW w:w="514" w:type="pct"/>
            <w:tcBorders>
              <w:bottom w:val="single" w:sz="4" w:space="0" w:color="auto"/>
            </w:tcBorders>
            <w:shd w:val="clear" w:color="auto" w:fill="FFFFFF" w:themeFill="background1"/>
            <w:vAlign w:val="center"/>
          </w:tcPr>
          <w:p w14:paraId="1B6074EF" w14:textId="007C2067" w:rsidR="006F32EB" w:rsidRPr="003E2E7D" w:rsidRDefault="006F32EB" w:rsidP="006F32EB">
            <w:pPr>
              <w:pStyle w:val="NormalSS"/>
              <w:ind w:firstLine="0"/>
              <w:jc w:val="center"/>
              <w:rPr>
                <w:rFonts w:asciiTheme="minorHAnsi" w:hAnsiTheme="minorHAnsi"/>
                <w:b/>
                <w:sz w:val="20"/>
              </w:rPr>
            </w:pPr>
            <w:r>
              <w:rPr>
                <w:rFonts w:asciiTheme="minorHAnsi" w:hAnsiTheme="minorHAnsi"/>
                <w:b/>
                <w:sz w:val="20"/>
              </w:rPr>
              <w:t>801</w:t>
            </w:r>
            <w:r w:rsidR="009A7804">
              <w:rPr>
                <w:rFonts w:asciiTheme="minorHAnsi" w:hAnsiTheme="minorHAnsi"/>
                <w:b/>
                <w:sz w:val="20"/>
              </w:rPr>
              <w:t>.64</w:t>
            </w:r>
          </w:p>
        </w:tc>
        <w:tc>
          <w:tcPr>
            <w:tcW w:w="514" w:type="pct"/>
            <w:tcBorders>
              <w:bottom w:val="single" w:sz="4" w:space="0" w:color="auto"/>
            </w:tcBorders>
            <w:shd w:val="clear" w:color="auto" w:fill="FFFFFF" w:themeFill="background1"/>
            <w:vAlign w:val="center"/>
          </w:tcPr>
          <w:p w14:paraId="5E72B5B6" w14:textId="77777777" w:rsidR="006F32EB" w:rsidRPr="003E2E7D" w:rsidRDefault="006F32EB" w:rsidP="006F32EB">
            <w:pPr>
              <w:pStyle w:val="NormalSS"/>
              <w:ind w:firstLine="0"/>
              <w:jc w:val="center"/>
              <w:rPr>
                <w:rFonts w:asciiTheme="minorHAnsi" w:hAnsiTheme="minorHAnsi"/>
                <w:sz w:val="20"/>
              </w:rPr>
            </w:pPr>
          </w:p>
        </w:tc>
        <w:tc>
          <w:tcPr>
            <w:tcW w:w="514" w:type="pct"/>
            <w:tcBorders>
              <w:top w:val="nil"/>
              <w:left w:val="nil"/>
              <w:bottom w:val="single" w:sz="4" w:space="0" w:color="auto"/>
              <w:right w:val="nil"/>
            </w:tcBorders>
            <w:shd w:val="clear" w:color="auto" w:fill="auto"/>
            <w:vAlign w:val="center"/>
          </w:tcPr>
          <w:p w14:paraId="71B1EC7E" w14:textId="44D4F091" w:rsidR="006F32EB" w:rsidRPr="006F32EB" w:rsidRDefault="006F32EB" w:rsidP="006F32EB">
            <w:pPr>
              <w:pStyle w:val="NormalSS"/>
              <w:ind w:firstLine="0"/>
              <w:jc w:val="center"/>
              <w:rPr>
                <w:rFonts w:asciiTheme="minorHAnsi" w:hAnsiTheme="minorHAnsi"/>
                <w:b/>
                <w:sz w:val="18"/>
                <w:szCs w:val="18"/>
              </w:rPr>
            </w:pPr>
            <w:r w:rsidRPr="006F32EB">
              <w:rPr>
                <w:rFonts w:ascii="Calibri" w:hAnsi="Calibri"/>
                <w:b/>
                <w:color w:val="000000"/>
                <w:sz w:val="18"/>
                <w:szCs w:val="22"/>
              </w:rPr>
              <w:t>$16,</w:t>
            </w:r>
            <w:r w:rsidR="009A7804">
              <w:rPr>
                <w:rFonts w:ascii="Calibri" w:hAnsi="Calibri"/>
                <w:b/>
                <w:color w:val="000000"/>
                <w:sz w:val="18"/>
                <w:szCs w:val="22"/>
              </w:rPr>
              <w:t>209.16</w:t>
            </w:r>
          </w:p>
        </w:tc>
      </w:tr>
    </w:tbl>
    <w:p w14:paraId="68446C2C" w14:textId="0ADEFB33" w:rsidR="004E493B" w:rsidRDefault="004E493B" w:rsidP="00A33CA1">
      <w:pPr>
        <w:pStyle w:val="H4Number"/>
        <w:ind w:left="0" w:firstLine="0"/>
        <w:jc w:val="both"/>
        <w:rPr>
          <w:rFonts w:asciiTheme="minorHAnsi" w:hAnsiTheme="minorHAnsi"/>
        </w:rPr>
      </w:pPr>
      <w:bookmarkStart w:id="44" w:name="_Toc422308327"/>
    </w:p>
    <w:p w14:paraId="5C4067BD" w14:textId="0D78A451" w:rsidR="00636EF3" w:rsidRPr="000E68A5" w:rsidRDefault="00267D51" w:rsidP="00A23A97">
      <w:pPr>
        <w:pStyle w:val="H4Number"/>
        <w:jc w:val="both"/>
        <w:rPr>
          <w:rFonts w:asciiTheme="minorHAnsi" w:hAnsiTheme="minorHAnsi"/>
        </w:rPr>
      </w:pPr>
      <w:bookmarkStart w:id="45" w:name="_Toc484002522"/>
      <w:r w:rsidRPr="000E68A5">
        <w:rPr>
          <w:rFonts w:asciiTheme="minorHAnsi" w:hAnsiTheme="minorHAnsi"/>
        </w:rPr>
        <w:t>Total annual c</w:t>
      </w:r>
      <w:r w:rsidR="00636EF3" w:rsidRPr="000E68A5">
        <w:rPr>
          <w:rFonts w:asciiTheme="minorHAnsi" w:hAnsiTheme="minorHAnsi"/>
        </w:rPr>
        <w:t>ost</w:t>
      </w:r>
      <w:bookmarkEnd w:id="44"/>
      <w:bookmarkEnd w:id="45"/>
    </w:p>
    <w:p w14:paraId="5B6CB135" w14:textId="57EB73D5" w:rsidR="00175350" w:rsidRDefault="00671FFA" w:rsidP="00175350">
      <w:pPr>
        <w:spacing w:after="240" w:line="240" w:lineRule="auto"/>
        <w:ind w:firstLine="0"/>
        <w:jc w:val="both"/>
        <w:rPr>
          <w:rFonts w:asciiTheme="minorHAnsi" w:hAnsiTheme="minorHAnsi"/>
        </w:rPr>
      </w:pPr>
      <w:r w:rsidRPr="00671FFA">
        <w:rPr>
          <w:rFonts w:asciiTheme="minorHAnsi" w:hAnsiTheme="minorHAnsi"/>
        </w:rPr>
        <w:t>To calculate the annualized cost to respondents for the hour burden, we assume that the typical respondent will be Head Start grantee staff (including Head Start collaboration managers/administrators) and child care service providers (both directors and teachers). Based on</w:t>
      </w:r>
      <w:r w:rsidR="00CB09E6">
        <w:rPr>
          <w:rFonts w:asciiTheme="minorHAnsi" w:hAnsiTheme="minorHAnsi"/>
        </w:rPr>
        <w:t xml:space="preserve"> May 2016</w:t>
      </w:r>
      <w:r w:rsidRPr="00671FFA">
        <w:rPr>
          <w:rFonts w:asciiTheme="minorHAnsi" w:hAnsiTheme="minorHAnsi"/>
        </w:rPr>
        <w:t xml:space="preserve"> data on our expected respondents from the Bureau of Labor Statistics, we use</w:t>
      </w:r>
      <w:r>
        <w:rPr>
          <w:rFonts w:asciiTheme="minorHAnsi" w:hAnsiTheme="minorHAnsi"/>
        </w:rPr>
        <w:t xml:space="preserve"> a mean hourly wage of $20.22.</w:t>
      </w:r>
      <w:r w:rsidR="0008632C">
        <w:rPr>
          <w:rFonts w:asciiTheme="minorHAnsi" w:hAnsiTheme="minorHAnsi"/>
        </w:rPr>
        <w:t xml:space="preserve"> </w:t>
      </w:r>
      <w:r w:rsidR="00CB09E6">
        <w:rPr>
          <w:rFonts w:asciiTheme="minorHAnsi" w:hAnsiTheme="minorHAnsi"/>
        </w:rPr>
        <w:t xml:space="preserve">Data can be found at </w:t>
      </w:r>
      <w:hyperlink r:id="rId14" w:history="1">
        <w:r w:rsidR="00CB09E6" w:rsidRPr="00E676A3">
          <w:rPr>
            <w:rStyle w:val="Hyperlink"/>
            <w:rFonts w:asciiTheme="minorHAnsi" w:hAnsiTheme="minorHAnsi"/>
          </w:rPr>
          <w:t>https://www.bls.gov/oes/</w:t>
        </w:r>
      </w:hyperlink>
      <w:r w:rsidR="00CB09E6">
        <w:rPr>
          <w:rFonts w:asciiTheme="minorHAnsi" w:hAnsiTheme="minorHAnsi"/>
        </w:rPr>
        <w:t xml:space="preserve">. </w:t>
      </w:r>
      <w:r w:rsidRPr="00671FFA">
        <w:rPr>
          <w:rFonts w:asciiTheme="minorHAnsi" w:hAnsiTheme="minorHAnsi"/>
        </w:rPr>
        <w:t xml:space="preserve">There will be no direct cost to the respondents other than their time to participate in the </w:t>
      </w:r>
      <w:r>
        <w:rPr>
          <w:rFonts w:asciiTheme="minorHAnsi" w:hAnsiTheme="minorHAnsi"/>
        </w:rPr>
        <w:t>data collection activities</w:t>
      </w:r>
      <w:bookmarkStart w:id="46" w:name="_Toc422308328"/>
      <w:r w:rsidR="00175350">
        <w:rPr>
          <w:rFonts w:asciiTheme="minorHAnsi" w:hAnsiTheme="minorHAnsi"/>
        </w:rPr>
        <w:t>.</w:t>
      </w:r>
    </w:p>
    <w:p w14:paraId="0FAB5160" w14:textId="66621280" w:rsidR="00A8484A" w:rsidRPr="00740198" w:rsidRDefault="00667A13" w:rsidP="00F033EF">
      <w:pPr>
        <w:pStyle w:val="H3Alpha"/>
        <w:rPr>
          <w:rFonts w:asciiTheme="minorHAnsi" w:hAnsiTheme="minorHAnsi"/>
          <w:b/>
          <w:sz w:val="28"/>
          <w:szCs w:val="28"/>
        </w:rPr>
      </w:pPr>
      <w:r w:rsidRPr="00740198">
        <w:rPr>
          <w:rFonts w:asciiTheme="minorHAnsi" w:hAnsiTheme="minorHAnsi"/>
          <w:b/>
          <w:sz w:val="28"/>
          <w:szCs w:val="28"/>
        </w:rPr>
        <w:t>A</w:t>
      </w:r>
      <w:r w:rsidR="008936ED" w:rsidRPr="00740198">
        <w:rPr>
          <w:rFonts w:asciiTheme="minorHAnsi" w:hAnsiTheme="minorHAnsi"/>
          <w:b/>
          <w:sz w:val="28"/>
          <w:szCs w:val="28"/>
        </w:rPr>
        <w:t xml:space="preserve">13. </w:t>
      </w:r>
      <w:r w:rsidR="00267D51" w:rsidRPr="00740198">
        <w:rPr>
          <w:rFonts w:asciiTheme="minorHAnsi" w:hAnsiTheme="minorHAnsi"/>
          <w:b/>
          <w:sz w:val="28"/>
          <w:szCs w:val="28"/>
        </w:rPr>
        <w:t>Cost burden to respondents or record keepers</w:t>
      </w:r>
      <w:bookmarkEnd w:id="46"/>
    </w:p>
    <w:p w14:paraId="771A38BB" w14:textId="28E6AFBE" w:rsidR="00385C2E" w:rsidRPr="000E68A5" w:rsidRDefault="00385C2E" w:rsidP="00385C2E">
      <w:pPr>
        <w:pStyle w:val="NormalSS"/>
        <w:ind w:firstLine="0"/>
        <w:jc w:val="both"/>
        <w:rPr>
          <w:rFonts w:asciiTheme="minorHAnsi" w:hAnsiTheme="minorHAnsi"/>
        </w:rPr>
      </w:pPr>
      <w:r>
        <w:rPr>
          <w:rFonts w:asciiTheme="minorHAnsi" w:hAnsiTheme="minorHAnsi"/>
        </w:rPr>
        <w:t xml:space="preserve">Honoraria will be provided directly to individual participants as compensation for their time participating in the study. </w:t>
      </w:r>
      <w:r w:rsidRPr="000C5FA3">
        <w:rPr>
          <w:rFonts w:asciiTheme="minorHAnsi" w:hAnsiTheme="minorHAnsi"/>
        </w:rPr>
        <w:t xml:space="preserve">Honoraria are </w:t>
      </w:r>
      <w:r>
        <w:rPr>
          <w:rFonts w:asciiTheme="minorHAnsi" w:hAnsiTheme="minorHAnsi"/>
        </w:rPr>
        <w:t>“</w:t>
      </w:r>
      <w:r w:rsidRPr="000C5FA3">
        <w:rPr>
          <w:rFonts w:asciiTheme="minorHAnsi" w:hAnsiTheme="minorHAnsi"/>
        </w:rPr>
        <w:t>payments given to professional individuals or institutions for services for which fees are not legally or traditionally required in orde</w:t>
      </w:r>
      <w:r>
        <w:rPr>
          <w:rFonts w:asciiTheme="minorHAnsi" w:hAnsiTheme="minorHAnsi"/>
        </w:rPr>
        <w:t>r to secure their participation,” (Graham, 2006). Based on OMB guidance, honoraria is the term most appropriate for payments to schools, teachers, and administrators, and is usually paid after participation as a token of appreciation (Graham, 2006).</w:t>
      </w:r>
      <w:r w:rsidRPr="000C5FA3">
        <w:rPr>
          <w:rFonts w:asciiTheme="minorHAnsi" w:hAnsiTheme="minorHAnsi"/>
        </w:rPr>
        <w:t xml:space="preserve"> </w:t>
      </w:r>
      <w:r>
        <w:rPr>
          <w:rFonts w:asciiTheme="minorHAnsi" w:hAnsiTheme="minorHAnsi"/>
        </w:rPr>
        <w:t>Honoraria</w:t>
      </w:r>
      <w:r w:rsidRPr="00146771">
        <w:rPr>
          <w:rFonts w:asciiTheme="minorHAnsi" w:hAnsiTheme="minorHAnsi"/>
        </w:rPr>
        <w:t xml:space="preserve"> will be available for</w:t>
      </w:r>
      <w:r>
        <w:rPr>
          <w:rFonts w:asciiTheme="minorHAnsi" w:hAnsiTheme="minorHAnsi"/>
        </w:rPr>
        <w:t xml:space="preserve"> early care and education (ECE) personnel completing the surveys, observations, a</w:t>
      </w:r>
      <w:r w:rsidRPr="00146771">
        <w:rPr>
          <w:rFonts w:asciiTheme="minorHAnsi" w:hAnsiTheme="minorHAnsi"/>
        </w:rPr>
        <w:t>nd focus groups</w:t>
      </w:r>
      <w:r>
        <w:rPr>
          <w:rFonts w:asciiTheme="minorHAnsi" w:hAnsiTheme="minorHAnsi"/>
        </w:rPr>
        <w:t xml:space="preserve">. Each focus group member will receive a $25 honorarium. The lead teacher in each classroom observed will receive a $25 honorarium at each of the two observation periods (pre- and post). An honorarium of $25 will be provided to ECE personnel for their completing the ECWES and a $25 honorarium for their completion of the survey at each of the two survey collection periods (pre- and post). These honoraria will be provided in the form of a gift card.   A </w:t>
      </w:r>
      <w:r w:rsidRPr="008B0C8E">
        <w:rPr>
          <w:rFonts w:asciiTheme="minorHAnsi" w:hAnsiTheme="minorHAnsi"/>
        </w:rPr>
        <w:t>single honorarium</w:t>
      </w:r>
      <w:r>
        <w:rPr>
          <w:rFonts w:asciiTheme="minorHAnsi" w:hAnsiTheme="minorHAnsi"/>
        </w:rPr>
        <w:t xml:space="preserve"> will not be provided</w:t>
      </w:r>
      <w:r w:rsidRPr="008B0C8E">
        <w:rPr>
          <w:rFonts w:asciiTheme="minorHAnsi" w:hAnsiTheme="minorHAnsi"/>
        </w:rPr>
        <w:t xml:space="preserve"> to each program to disperse to survey participants because (1) programs will not be able to verify whether staff have completed the online survey </w:t>
      </w:r>
      <w:r>
        <w:rPr>
          <w:rFonts w:asciiTheme="minorHAnsi" w:hAnsiTheme="minorHAnsi"/>
        </w:rPr>
        <w:t>as</w:t>
      </w:r>
      <w:r w:rsidRPr="008B0C8E">
        <w:rPr>
          <w:rFonts w:asciiTheme="minorHAnsi" w:hAnsiTheme="minorHAnsi"/>
        </w:rPr>
        <w:t xml:space="preserve"> they will not have administrative access to the online survey </w:t>
      </w:r>
      <w:r>
        <w:rPr>
          <w:rFonts w:asciiTheme="minorHAnsi" w:hAnsiTheme="minorHAnsi"/>
        </w:rPr>
        <w:t>data</w:t>
      </w:r>
      <w:r w:rsidRPr="008B0C8E">
        <w:rPr>
          <w:rFonts w:asciiTheme="minorHAnsi" w:hAnsiTheme="minorHAnsi"/>
        </w:rPr>
        <w:t>, and (2) even if they could confirm survey completion, there would be additional burden placed on program staff for</w:t>
      </w:r>
      <w:r>
        <w:rPr>
          <w:rFonts w:asciiTheme="minorHAnsi" w:hAnsiTheme="minorHAnsi"/>
        </w:rPr>
        <w:t xml:space="preserve"> </w:t>
      </w:r>
      <w:r w:rsidRPr="008B0C8E">
        <w:rPr>
          <w:rFonts w:asciiTheme="minorHAnsi" w:hAnsiTheme="minorHAnsi"/>
        </w:rPr>
        <w:t>monitoring which employees had completed the online surveys and</w:t>
      </w:r>
      <w:r>
        <w:rPr>
          <w:rFonts w:asciiTheme="minorHAnsi" w:hAnsiTheme="minorHAnsi"/>
        </w:rPr>
        <w:t xml:space="preserve"> </w:t>
      </w:r>
      <w:r w:rsidRPr="008B0C8E">
        <w:rPr>
          <w:rFonts w:asciiTheme="minorHAnsi" w:hAnsiTheme="minorHAnsi"/>
        </w:rPr>
        <w:t>dispersing the honoraria across participants. </w:t>
      </w:r>
    </w:p>
    <w:p w14:paraId="43FF6794" w14:textId="625B1B09" w:rsidR="00385C2E" w:rsidRPr="00795504" w:rsidRDefault="00385C2E" w:rsidP="00385C2E">
      <w:pPr>
        <w:pStyle w:val="MarkforTableTitle"/>
        <w:jc w:val="both"/>
        <w:rPr>
          <w:rFonts w:asciiTheme="minorHAnsi" w:hAnsiTheme="minorHAnsi"/>
        </w:rPr>
      </w:pPr>
      <w:r>
        <w:rPr>
          <w:rFonts w:asciiTheme="minorHAnsi" w:hAnsiTheme="minorHAnsi"/>
        </w:rPr>
        <w:t>Table A.13</w:t>
      </w:r>
      <w:r w:rsidRPr="00795504">
        <w:rPr>
          <w:rFonts w:asciiTheme="minorHAnsi" w:hAnsiTheme="minorHAnsi"/>
        </w:rPr>
        <w:t xml:space="preserve"> Proposed respondent </w:t>
      </w:r>
      <w:r>
        <w:rPr>
          <w:rFonts w:asciiTheme="minorHAnsi" w:hAnsiTheme="minorHAnsi"/>
        </w:rPr>
        <w:t>honoraria</w:t>
      </w:r>
      <w:r w:rsidRPr="00795504">
        <w:rPr>
          <w:rFonts w:asciiTheme="minorHAnsi" w:hAnsiTheme="minorHAnsi"/>
        </w:rPr>
        <w:t xml:space="preserve"> for </w:t>
      </w:r>
      <w:r>
        <w:rPr>
          <w:rFonts w:asciiTheme="minorHAnsi" w:hAnsiTheme="minorHAnsi"/>
        </w:rPr>
        <w:t xml:space="preserve">completion of feasibility study </w:t>
      </w:r>
      <w:r w:rsidRPr="00795504">
        <w:rPr>
          <w:rFonts w:asciiTheme="minorHAnsi" w:hAnsiTheme="minorHAnsi"/>
        </w:rPr>
        <w:t>data collection activities</w:t>
      </w:r>
    </w:p>
    <w:tbl>
      <w:tblPr>
        <w:tblStyle w:val="LightList"/>
        <w:tblW w:w="5826"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251"/>
        <w:gridCol w:w="2701"/>
        <w:gridCol w:w="3933"/>
        <w:gridCol w:w="226"/>
        <w:gridCol w:w="1725"/>
      </w:tblGrid>
      <w:tr w:rsidR="00385C2E" w:rsidRPr="000E68A5" w14:paraId="47068F0B" w14:textId="77777777" w:rsidTr="002E1C8E">
        <w:trPr>
          <w:gridAfter w:val="2"/>
          <w:cnfStyle w:val="100000000000" w:firstRow="1" w:lastRow="0" w:firstColumn="0" w:lastColumn="0" w:oddVBand="0" w:evenVBand="0" w:oddHBand="0" w:evenHBand="0" w:firstRowFirstColumn="0" w:firstRowLastColumn="0" w:lastRowFirstColumn="0" w:lastRowLastColumn="0"/>
          <w:wAfter w:w="760" w:type="pct"/>
          <w:trHeight w:val="412"/>
          <w:tblHeader/>
        </w:trPr>
        <w:tc>
          <w:tcPr>
            <w:tcW w:w="1656" w:type="pct"/>
            <w:shd w:val="clear" w:color="auto" w:fill="4F81BD" w:themeFill="accent1"/>
            <w:vAlign w:val="bottom"/>
          </w:tcPr>
          <w:p w14:paraId="3835662B" w14:textId="77777777" w:rsidR="00385C2E" w:rsidRPr="000E68A5" w:rsidRDefault="00385C2E" w:rsidP="002E1C8E">
            <w:pPr>
              <w:pStyle w:val="TableHeaderLeft"/>
              <w:jc w:val="both"/>
              <w:rPr>
                <w:rFonts w:asciiTheme="minorHAnsi" w:hAnsiTheme="minorHAnsi"/>
                <w:b/>
              </w:rPr>
            </w:pPr>
            <w:r w:rsidRPr="000E68A5">
              <w:rPr>
                <w:rFonts w:asciiTheme="minorHAnsi" w:hAnsiTheme="minorHAnsi"/>
                <w:b/>
              </w:rPr>
              <w:t>Activity/instrument</w:t>
            </w:r>
          </w:p>
        </w:tc>
        <w:tc>
          <w:tcPr>
            <w:tcW w:w="1052" w:type="pct"/>
            <w:shd w:val="clear" w:color="auto" w:fill="4F81BD" w:themeFill="accent1"/>
            <w:vAlign w:val="center"/>
          </w:tcPr>
          <w:p w14:paraId="739D4B72" w14:textId="77777777" w:rsidR="00385C2E" w:rsidRPr="000E68A5" w:rsidRDefault="00385C2E" w:rsidP="002E1C8E">
            <w:pPr>
              <w:pStyle w:val="TableHeaderCenter"/>
              <w:rPr>
                <w:rFonts w:asciiTheme="minorHAnsi" w:hAnsiTheme="minorHAnsi"/>
                <w:b/>
              </w:rPr>
            </w:pPr>
            <w:r w:rsidRPr="000E68A5">
              <w:rPr>
                <w:rFonts w:asciiTheme="minorHAnsi" w:hAnsiTheme="minorHAnsi"/>
                <w:b/>
              </w:rPr>
              <w:t>Length of activity (</w:t>
            </w:r>
            <w:r>
              <w:rPr>
                <w:rFonts w:asciiTheme="minorHAnsi" w:hAnsiTheme="minorHAnsi"/>
                <w:b/>
              </w:rPr>
              <w:t xml:space="preserve">in </w:t>
            </w:r>
            <w:r w:rsidRPr="000E68A5">
              <w:rPr>
                <w:rFonts w:asciiTheme="minorHAnsi" w:hAnsiTheme="minorHAnsi"/>
                <w:b/>
              </w:rPr>
              <w:t>minutes</w:t>
            </w:r>
            <w:r>
              <w:rPr>
                <w:rFonts w:asciiTheme="minorHAnsi" w:hAnsiTheme="minorHAnsi"/>
                <w:b/>
              </w:rPr>
              <w:t xml:space="preserve"> unless otherwise specified</w:t>
            </w:r>
            <w:r w:rsidRPr="000E68A5">
              <w:rPr>
                <w:rFonts w:asciiTheme="minorHAnsi" w:hAnsiTheme="minorHAnsi"/>
                <w:b/>
              </w:rPr>
              <w:t>)</w:t>
            </w:r>
          </w:p>
        </w:tc>
        <w:tc>
          <w:tcPr>
            <w:tcW w:w="1532" w:type="pct"/>
            <w:shd w:val="clear" w:color="auto" w:fill="4F81BD" w:themeFill="accent1"/>
            <w:vAlign w:val="center"/>
          </w:tcPr>
          <w:p w14:paraId="74644DB8" w14:textId="77777777" w:rsidR="00385C2E" w:rsidRPr="000E68A5" w:rsidRDefault="00385C2E" w:rsidP="002E1C8E">
            <w:pPr>
              <w:pStyle w:val="TableHeaderCenter"/>
              <w:rPr>
                <w:rFonts w:asciiTheme="minorHAnsi" w:hAnsiTheme="minorHAnsi"/>
                <w:b/>
              </w:rPr>
            </w:pPr>
            <w:r w:rsidRPr="000E68A5">
              <w:rPr>
                <w:rFonts w:asciiTheme="minorHAnsi" w:hAnsiTheme="minorHAnsi"/>
                <w:b/>
              </w:rPr>
              <w:t xml:space="preserve">Amount </w:t>
            </w:r>
          </w:p>
        </w:tc>
      </w:tr>
      <w:tr w:rsidR="00385C2E" w:rsidRPr="000E68A5" w14:paraId="72F36F74" w14:textId="77777777" w:rsidTr="002E1C8E">
        <w:trPr>
          <w:gridAfter w:val="2"/>
          <w:wAfter w:w="760" w:type="pct"/>
          <w:trHeight w:val="228"/>
        </w:trPr>
        <w:tc>
          <w:tcPr>
            <w:tcW w:w="1656" w:type="pct"/>
          </w:tcPr>
          <w:p w14:paraId="61AA74EE" w14:textId="77777777" w:rsidR="00385C2E" w:rsidRPr="00F97F03" w:rsidRDefault="00385C2E" w:rsidP="002E1C8E">
            <w:pPr>
              <w:pStyle w:val="TableText"/>
              <w:jc w:val="both"/>
              <w:rPr>
                <w:rFonts w:asciiTheme="minorHAnsi" w:hAnsiTheme="minorHAnsi"/>
                <w:b/>
              </w:rPr>
            </w:pPr>
            <w:r>
              <w:rPr>
                <w:rFonts w:asciiTheme="minorHAnsi" w:hAnsiTheme="minorHAnsi"/>
                <w:b/>
              </w:rPr>
              <w:t>Feasibility study data collection</w:t>
            </w:r>
          </w:p>
        </w:tc>
        <w:tc>
          <w:tcPr>
            <w:tcW w:w="1052" w:type="pct"/>
          </w:tcPr>
          <w:p w14:paraId="6354C9CB" w14:textId="77777777" w:rsidR="00385C2E" w:rsidRDefault="00385C2E" w:rsidP="002E1C8E">
            <w:pPr>
              <w:pStyle w:val="TableText"/>
              <w:jc w:val="center"/>
              <w:rPr>
                <w:rFonts w:asciiTheme="minorHAnsi" w:hAnsiTheme="minorHAnsi"/>
                <w:b/>
              </w:rPr>
            </w:pPr>
          </w:p>
        </w:tc>
        <w:tc>
          <w:tcPr>
            <w:tcW w:w="1532" w:type="pct"/>
          </w:tcPr>
          <w:p w14:paraId="46CE49D6" w14:textId="77777777" w:rsidR="00385C2E" w:rsidRDefault="00385C2E" w:rsidP="002E1C8E">
            <w:pPr>
              <w:pStyle w:val="TableText"/>
              <w:jc w:val="center"/>
              <w:rPr>
                <w:rFonts w:asciiTheme="minorHAnsi" w:hAnsiTheme="minorHAnsi"/>
                <w:b/>
              </w:rPr>
            </w:pPr>
          </w:p>
        </w:tc>
      </w:tr>
      <w:tr w:rsidR="00385C2E" w:rsidRPr="000E68A5" w14:paraId="4B590456" w14:textId="77777777" w:rsidTr="002E1C8E">
        <w:trPr>
          <w:gridAfter w:val="2"/>
          <w:wAfter w:w="760" w:type="pct"/>
          <w:trHeight w:val="228"/>
        </w:trPr>
        <w:tc>
          <w:tcPr>
            <w:tcW w:w="1656" w:type="pct"/>
          </w:tcPr>
          <w:p w14:paraId="0007B7BF" w14:textId="77777777" w:rsidR="00385C2E" w:rsidRPr="000E68A5" w:rsidRDefault="00385C2E" w:rsidP="002E1C8E">
            <w:pPr>
              <w:pStyle w:val="TableText"/>
              <w:jc w:val="both"/>
              <w:rPr>
                <w:rFonts w:asciiTheme="minorHAnsi" w:hAnsiTheme="minorHAnsi"/>
              </w:rPr>
            </w:pPr>
            <w:r>
              <w:rPr>
                <w:rFonts w:asciiTheme="minorHAnsi" w:hAnsiTheme="minorHAnsi"/>
              </w:rPr>
              <w:t xml:space="preserve">    TPOT/TPITOS</w:t>
            </w:r>
          </w:p>
        </w:tc>
        <w:tc>
          <w:tcPr>
            <w:tcW w:w="1052" w:type="pct"/>
          </w:tcPr>
          <w:p w14:paraId="4320BE94" w14:textId="77777777" w:rsidR="00385C2E" w:rsidRDefault="00385C2E" w:rsidP="002E1C8E">
            <w:pPr>
              <w:pStyle w:val="TableText"/>
              <w:ind w:left="180"/>
              <w:jc w:val="center"/>
              <w:rPr>
                <w:rFonts w:asciiTheme="minorHAnsi" w:hAnsiTheme="minorHAnsi"/>
              </w:rPr>
            </w:pPr>
            <w:r>
              <w:rPr>
                <w:rFonts w:asciiTheme="minorHAnsi" w:hAnsiTheme="minorHAnsi"/>
              </w:rPr>
              <w:t>2.5 hours (includes interview and classroom observation)</w:t>
            </w:r>
          </w:p>
        </w:tc>
        <w:tc>
          <w:tcPr>
            <w:tcW w:w="1532" w:type="pct"/>
          </w:tcPr>
          <w:p w14:paraId="5A3C0357" w14:textId="77777777" w:rsidR="00385C2E" w:rsidRDefault="00385C2E" w:rsidP="002E1C8E">
            <w:pPr>
              <w:pStyle w:val="TableText"/>
              <w:jc w:val="center"/>
              <w:rPr>
                <w:rFonts w:asciiTheme="minorHAnsi" w:hAnsiTheme="minorHAnsi"/>
              </w:rPr>
            </w:pPr>
            <w:r>
              <w:rPr>
                <w:rFonts w:asciiTheme="minorHAnsi" w:hAnsiTheme="minorHAnsi"/>
              </w:rPr>
              <w:t>$25 honorarium per classroom (given to the lead classroom teacher)</w:t>
            </w:r>
          </w:p>
        </w:tc>
      </w:tr>
      <w:tr w:rsidR="00385C2E" w:rsidRPr="000E68A5" w14:paraId="12EBB07B" w14:textId="77777777" w:rsidTr="002E1C8E">
        <w:trPr>
          <w:gridAfter w:val="2"/>
          <w:wAfter w:w="760" w:type="pct"/>
          <w:trHeight w:val="228"/>
        </w:trPr>
        <w:tc>
          <w:tcPr>
            <w:tcW w:w="1656" w:type="pct"/>
          </w:tcPr>
          <w:p w14:paraId="31082804" w14:textId="77777777" w:rsidR="00385C2E" w:rsidRPr="000E68A5" w:rsidRDefault="00385C2E" w:rsidP="002E1C8E">
            <w:pPr>
              <w:pStyle w:val="TableText"/>
              <w:ind w:left="162"/>
              <w:jc w:val="both"/>
              <w:rPr>
                <w:rFonts w:asciiTheme="minorHAnsi" w:hAnsiTheme="minorHAnsi"/>
              </w:rPr>
            </w:pPr>
            <w:r>
              <w:rPr>
                <w:rFonts w:asciiTheme="minorHAnsi" w:hAnsiTheme="minorHAnsi"/>
              </w:rPr>
              <w:t>Pre- and post- survey</w:t>
            </w:r>
          </w:p>
        </w:tc>
        <w:tc>
          <w:tcPr>
            <w:tcW w:w="1052" w:type="pct"/>
          </w:tcPr>
          <w:p w14:paraId="20F3F3F4" w14:textId="77777777" w:rsidR="00385C2E" w:rsidRDefault="00385C2E" w:rsidP="002E1C8E">
            <w:pPr>
              <w:pStyle w:val="TableText"/>
              <w:ind w:left="162"/>
              <w:jc w:val="center"/>
              <w:rPr>
                <w:rFonts w:asciiTheme="minorHAnsi" w:hAnsiTheme="minorHAnsi"/>
              </w:rPr>
            </w:pPr>
            <w:r>
              <w:rPr>
                <w:rFonts w:asciiTheme="minorHAnsi" w:hAnsiTheme="minorHAnsi"/>
              </w:rPr>
              <w:t>41</w:t>
            </w:r>
          </w:p>
        </w:tc>
        <w:tc>
          <w:tcPr>
            <w:tcW w:w="1532" w:type="pct"/>
          </w:tcPr>
          <w:p w14:paraId="49E28A97" w14:textId="77777777" w:rsidR="00385C2E" w:rsidRDefault="00385C2E" w:rsidP="002E1C8E">
            <w:pPr>
              <w:pStyle w:val="TableText"/>
              <w:ind w:left="162"/>
              <w:jc w:val="center"/>
              <w:rPr>
                <w:rFonts w:asciiTheme="minorHAnsi" w:hAnsiTheme="minorHAnsi"/>
              </w:rPr>
            </w:pPr>
            <w:r>
              <w:rPr>
                <w:rFonts w:asciiTheme="minorHAnsi" w:hAnsiTheme="minorHAnsi"/>
              </w:rPr>
              <w:t>$25 honorarium per respondent</w:t>
            </w:r>
          </w:p>
        </w:tc>
      </w:tr>
      <w:tr w:rsidR="00385C2E" w:rsidRPr="000E68A5" w14:paraId="53DBD34E" w14:textId="77777777" w:rsidTr="002E1C8E">
        <w:trPr>
          <w:gridAfter w:val="2"/>
          <w:wAfter w:w="760" w:type="pct"/>
          <w:trHeight w:val="215"/>
        </w:trPr>
        <w:tc>
          <w:tcPr>
            <w:tcW w:w="1656" w:type="pct"/>
          </w:tcPr>
          <w:p w14:paraId="76DE0831" w14:textId="77777777" w:rsidR="00385C2E" w:rsidRPr="000E68A5" w:rsidRDefault="00385C2E" w:rsidP="002E1C8E">
            <w:pPr>
              <w:pStyle w:val="TableText"/>
              <w:ind w:left="162"/>
              <w:jc w:val="both"/>
              <w:rPr>
                <w:rFonts w:asciiTheme="minorHAnsi" w:hAnsiTheme="minorHAnsi"/>
              </w:rPr>
            </w:pPr>
            <w:r>
              <w:rPr>
                <w:rFonts w:asciiTheme="minorHAnsi" w:hAnsiTheme="minorHAnsi"/>
              </w:rPr>
              <w:t>Early Childhood Work Environment Survey (ECWES)</w:t>
            </w:r>
          </w:p>
        </w:tc>
        <w:tc>
          <w:tcPr>
            <w:tcW w:w="1052" w:type="pct"/>
          </w:tcPr>
          <w:p w14:paraId="3EED31C4" w14:textId="77777777" w:rsidR="00385C2E" w:rsidRDefault="00385C2E" w:rsidP="002E1C8E">
            <w:pPr>
              <w:pStyle w:val="TableText"/>
              <w:ind w:left="162"/>
              <w:jc w:val="center"/>
              <w:rPr>
                <w:rFonts w:asciiTheme="minorHAnsi" w:hAnsiTheme="minorHAnsi"/>
              </w:rPr>
            </w:pPr>
            <w:r>
              <w:rPr>
                <w:rFonts w:asciiTheme="minorHAnsi" w:hAnsiTheme="minorHAnsi"/>
              </w:rPr>
              <w:t>15</w:t>
            </w:r>
          </w:p>
        </w:tc>
        <w:tc>
          <w:tcPr>
            <w:tcW w:w="1532" w:type="pct"/>
          </w:tcPr>
          <w:p w14:paraId="2C9B10AF" w14:textId="77777777" w:rsidR="00385C2E" w:rsidRDefault="00385C2E" w:rsidP="002E1C8E">
            <w:pPr>
              <w:pStyle w:val="TableText"/>
              <w:ind w:left="162"/>
              <w:jc w:val="center"/>
              <w:rPr>
                <w:rFonts w:asciiTheme="minorHAnsi" w:hAnsiTheme="minorHAnsi"/>
              </w:rPr>
            </w:pPr>
            <w:r>
              <w:rPr>
                <w:rFonts w:asciiTheme="minorHAnsi" w:hAnsiTheme="minorHAnsi"/>
              </w:rPr>
              <w:t xml:space="preserve">$25 honorarium per respondent </w:t>
            </w:r>
          </w:p>
        </w:tc>
      </w:tr>
      <w:tr w:rsidR="00385C2E" w:rsidRPr="000E68A5" w14:paraId="1083BDE8" w14:textId="77777777" w:rsidTr="002E1C8E">
        <w:trPr>
          <w:gridAfter w:val="2"/>
          <w:wAfter w:w="760" w:type="pct"/>
          <w:trHeight w:val="75"/>
        </w:trPr>
        <w:tc>
          <w:tcPr>
            <w:tcW w:w="1656" w:type="pct"/>
          </w:tcPr>
          <w:p w14:paraId="334626FC" w14:textId="77777777" w:rsidR="00385C2E" w:rsidRPr="000E68A5" w:rsidRDefault="00385C2E" w:rsidP="002E1C8E">
            <w:pPr>
              <w:pStyle w:val="TableText"/>
              <w:ind w:left="162"/>
              <w:jc w:val="both"/>
              <w:rPr>
                <w:rFonts w:asciiTheme="minorHAnsi" w:hAnsiTheme="minorHAnsi"/>
              </w:rPr>
            </w:pPr>
            <w:r>
              <w:rPr>
                <w:rFonts w:asciiTheme="minorHAnsi" w:hAnsiTheme="minorHAnsi"/>
              </w:rPr>
              <w:t>Core BSC team focus group</w:t>
            </w:r>
          </w:p>
        </w:tc>
        <w:tc>
          <w:tcPr>
            <w:tcW w:w="1052" w:type="pct"/>
          </w:tcPr>
          <w:p w14:paraId="25526E9C" w14:textId="77777777" w:rsidR="00385C2E" w:rsidRDefault="00385C2E" w:rsidP="002E1C8E">
            <w:pPr>
              <w:pStyle w:val="TableText"/>
              <w:ind w:left="162"/>
              <w:jc w:val="center"/>
              <w:rPr>
                <w:rFonts w:asciiTheme="minorHAnsi" w:hAnsiTheme="minorHAnsi"/>
              </w:rPr>
            </w:pPr>
            <w:r>
              <w:rPr>
                <w:rFonts w:asciiTheme="minorHAnsi" w:hAnsiTheme="minorHAnsi"/>
              </w:rPr>
              <w:t>75</w:t>
            </w:r>
          </w:p>
        </w:tc>
        <w:tc>
          <w:tcPr>
            <w:tcW w:w="1532" w:type="pct"/>
          </w:tcPr>
          <w:p w14:paraId="666A2113" w14:textId="77777777" w:rsidR="00385C2E" w:rsidRDefault="00385C2E" w:rsidP="002E1C8E">
            <w:pPr>
              <w:pStyle w:val="TableText"/>
              <w:ind w:left="162"/>
              <w:jc w:val="center"/>
              <w:rPr>
                <w:rFonts w:asciiTheme="minorHAnsi" w:hAnsiTheme="minorHAnsi"/>
              </w:rPr>
            </w:pPr>
            <w:r>
              <w:rPr>
                <w:rFonts w:asciiTheme="minorHAnsi" w:hAnsiTheme="minorHAnsi"/>
              </w:rPr>
              <w:t>$25 honorarium per respondent</w:t>
            </w:r>
          </w:p>
        </w:tc>
      </w:tr>
      <w:tr w:rsidR="00385C2E" w:rsidRPr="000E68A5" w14:paraId="5B816EFE" w14:textId="77777777" w:rsidTr="002E1C8E">
        <w:trPr>
          <w:trHeight w:val="270"/>
        </w:trPr>
        <w:tc>
          <w:tcPr>
            <w:tcW w:w="1656" w:type="pct"/>
            <w:tcBorders>
              <w:bottom w:val="single" w:sz="4" w:space="0" w:color="auto"/>
            </w:tcBorders>
          </w:tcPr>
          <w:p w14:paraId="29192541" w14:textId="77777777" w:rsidR="00385C2E" w:rsidRPr="000E68A5" w:rsidRDefault="00385C2E" w:rsidP="002E1C8E">
            <w:pPr>
              <w:pStyle w:val="TableText"/>
              <w:spacing w:after="40"/>
              <w:jc w:val="both"/>
              <w:rPr>
                <w:rFonts w:asciiTheme="minorHAnsi" w:hAnsiTheme="minorHAnsi"/>
              </w:rPr>
            </w:pPr>
          </w:p>
        </w:tc>
        <w:tc>
          <w:tcPr>
            <w:tcW w:w="1052" w:type="pct"/>
            <w:tcBorders>
              <w:bottom w:val="single" w:sz="4" w:space="0" w:color="auto"/>
            </w:tcBorders>
          </w:tcPr>
          <w:p w14:paraId="44B6FC64" w14:textId="77777777" w:rsidR="00385C2E" w:rsidRPr="000E68A5" w:rsidRDefault="00385C2E" w:rsidP="002E1C8E">
            <w:pPr>
              <w:pStyle w:val="TableText"/>
              <w:spacing w:after="40"/>
              <w:jc w:val="both"/>
              <w:rPr>
                <w:rFonts w:asciiTheme="minorHAnsi" w:hAnsiTheme="minorHAnsi"/>
              </w:rPr>
            </w:pPr>
          </w:p>
        </w:tc>
        <w:tc>
          <w:tcPr>
            <w:tcW w:w="1532" w:type="pct"/>
            <w:tcBorders>
              <w:bottom w:val="single" w:sz="4" w:space="0" w:color="auto"/>
            </w:tcBorders>
          </w:tcPr>
          <w:p w14:paraId="3AFD50A2" w14:textId="77777777" w:rsidR="00385C2E" w:rsidRPr="000E68A5" w:rsidRDefault="00385C2E" w:rsidP="002E1C8E">
            <w:pPr>
              <w:pStyle w:val="TableText"/>
              <w:spacing w:after="40"/>
              <w:jc w:val="both"/>
              <w:rPr>
                <w:rFonts w:asciiTheme="minorHAnsi" w:hAnsiTheme="minorHAnsi"/>
              </w:rPr>
            </w:pPr>
          </w:p>
        </w:tc>
        <w:tc>
          <w:tcPr>
            <w:tcW w:w="88" w:type="pct"/>
            <w:tcBorders>
              <w:left w:val="nil"/>
            </w:tcBorders>
          </w:tcPr>
          <w:p w14:paraId="230B3B8F" w14:textId="77777777" w:rsidR="00385C2E" w:rsidRPr="000E68A5" w:rsidRDefault="00385C2E" w:rsidP="002E1C8E">
            <w:pPr>
              <w:pStyle w:val="TableText"/>
              <w:spacing w:after="40"/>
              <w:jc w:val="both"/>
              <w:rPr>
                <w:rFonts w:asciiTheme="minorHAnsi" w:hAnsiTheme="minorHAnsi"/>
              </w:rPr>
            </w:pPr>
          </w:p>
        </w:tc>
        <w:tc>
          <w:tcPr>
            <w:tcW w:w="672" w:type="pct"/>
          </w:tcPr>
          <w:p w14:paraId="00F89539" w14:textId="77777777" w:rsidR="00385C2E" w:rsidRPr="000E68A5" w:rsidRDefault="00385C2E" w:rsidP="002E1C8E">
            <w:pPr>
              <w:pStyle w:val="TableText"/>
              <w:spacing w:after="40"/>
              <w:jc w:val="both"/>
              <w:rPr>
                <w:rFonts w:asciiTheme="minorHAnsi" w:hAnsiTheme="minorHAnsi"/>
              </w:rPr>
            </w:pPr>
          </w:p>
        </w:tc>
      </w:tr>
    </w:tbl>
    <w:p w14:paraId="34283B77" w14:textId="3CA29762" w:rsidR="00A8484A" w:rsidRPr="00670117" w:rsidRDefault="00667A13" w:rsidP="00A23A97">
      <w:pPr>
        <w:pStyle w:val="H3Alpha"/>
        <w:jc w:val="both"/>
        <w:rPr>
          <w:rFonts w:asciiTheme="minorHAnsi" w:hAnsiTheme="minorHAnsi"/>
          <w:b/>
          <w:sz w:val="28"/>
        </w:rPr>
      </w:pPr>
      <w:bookmarkStart w:id="47" w:name="_Toc422308329"/>
      <w:bookmarkStart w:id="48" w:name="_Toc484002523"/>
      <w:r w:rsidRPr="00670117">
        <w:rPr>
          <w:rFonts w:asciiTheme="minorHAnsi" w:hAnsiTheme="minorHAnsi"/>
          <w:b/>
          <w:sz w:val="28"/>
        </w:rPr>
        <w:t>A</w:t>
      </w:r>
      <w:r w:rsidR="00A8484A" w:rsidRPr="00670117">
        <w:rPr>
          <w:rFonts w:asciiTheme="minorHAnsi" w:hAnsiTheme="minorHAnsi"/>
          <w:b/>
          <w:sz w:val="28"/>
        </w:rPr>
        <w:t>14</w:t>
      </w:r>
      <w:r w:rsidR="004F2F7A" w:rsidRPr="00670117">
        <w:rPr>
          <w:rFonts w:asciiTheme="minorHAnsi" w:hAnsiTheme="minorHAnsi"/>
          <w:b/>
          <w:sz w:val="28"/>
        </w:rPr>
        <w:t>.</w:t>
      </w:r>
      <w:r w:rsidR="008936ED" w:rsidRPr="00670117">
        <w:rPr>
          <w:rFonts w:asciiTheme="minorHAnsi" w:hAnsiTheme="minorHAnsi"/>
          <w:b/>
          <w:sz w:val="28"/>
        </w:rPr>
        <w:t xml:space="preserve"> </w:t>
      </w:r>
      <w:r w:rsidR="00267D51" w:rsidRPr="00670117">
        <w:rPr>
          <w:rFonts w:asciiTheme="minorHAnsi" w:hAnsiTheme="minorHAnsi"/>
          <w:b/>
          <w:sz w:val="28"/>
        </w:rPr>
        <w:t>Estimate of cost to the federal government</w:t>
      </w:r>
      <w:bookmarkEnd w:id="47"/>
      <w:bookmarkEnd w:id="48"/>
    </w:p>
    <w:p w14:paraId="2FC2C5C6" w14:textId="0FE6E9A4" w:rsidR="00F80E78" w:rsidRPr="000E68A5" w:rsidRDefault="00F80E78" w:rsidP="00795504">
      <w:pPr>
        <w:pStyle w:val="NormalSS"/>
        <w:ind w:firstLine="0"/>
        <w:jc w:val="both"/>
        <w:rPr>
          <w:rFonts w:asciiTheme="minorHAnsi" w:hAnsiTheme="minorHAnsi"/>
        </w:rPr>
      </w:pPr>
      <w:r w:rsidRPr="000E68A5">
        <w:rPr>
          <w:rFonts w:asciiTheme="minorHAnsi" w:hAnsiTheme="minorHAnsi"/>
        </w:rPr>
        <w:t>The total cost for the data collection activities under this current request will be $</w:t>
      </w:r>
      <w:r w:rsidR="00AB27C6">
        <w:rPr>
          <w:rFonts w:asciiTheme="minorHAnsi" w:hAnsiTheme="minorHAnsi"/>
        </w:rPr>
        <w:t>1,082,663</w:t>
      </w:r>
      <w:r w:rsidRPr="000E68A5">
        <w:rPr>
          <w:rFonts w:asciiTheme="minorHAnsi" w:hAnsiTheme="minorHAnsi"/>
        </w:rPr>
        <w:t xml:space="preserve">. Annual costs to the </w:t>
      </w:r>
      <w:r w:rsidR="006B46A8" w:rsidRPr="000E68A5">
        <w:rPr>
          <w:rFonts w:asciiTheme="minorHAnsi" w:hAnsiTheme="minorHAnsi"/>
        </w:rPr>
        <w:t>f</w:t>
      </w:r>
      <w:r w:rsidRPr="000E68A5">
        <w:rPr>
          <w:rFonts w:asciiTheme="minorHAnsi" w:hAnsiTheme="minorHAnsi"/>
        </w:rPr>
        <w:t xml:space="preserve">ederal government will be </w:t>
      </w:r>
      <w:r w:rsidR="007E7128">
        <w:rPr>
          <w:rFonts w:asciiTheme="minorHAnsi" w:hAnsiTheme="minorHAnsi"/>
        </w:rPr>
        <w:t>about $541,331.50</w:t>
      </w:r>
      <w:r w:rsidR="00AB27C6">
        <w:rPr>
          <w:rFonts w:asciiTheme="minorHAnsi" w:hAnsiTheme="minorHAnsi"/>
        </w:rPr>
        <w:t xml:space="preserve">. </w:t>
      </w:r>
      <w:r w:rsidR="00AB27C6" w:rsidRPr="00AB27C6">
        <w:rPr>
          <w:rFonts w:asciiTheme="minorHAnsi" w:hAnsiTheme="minorHAnsi"/>
        </w:rPr>
        <w:t>Th</w:t>
      </w:r>
      <w:r w:rsidR="00AB27C6">
        <w:rPr>
          <w:rFonts w:asciiTheme="minorHAnsi" w:hAnsiTheme="minorHAnsi"/>
        </w:rPr>
        <w:t>is includes personnel effort (</w:t>
      </w:r>
      <w:r w:rsidR="006E644F">
        <w:rPr>
          <w:rFonts w:asciiTheme="minorHAnsi" w:hAnsiTheme="minorHAnsi"/>
        </w:rPr>
        <w:t>590</w:t>
      </w:r>
      <w:r w:rsidR="00AB27C6" w:rsidRPr="00AB27C6">
        <w:rPr>
          <w:rFonts w:asciiTheme="minorHAnsi" w:hAnsiTheme="minorHAnsi"/>
        </w:rPr>
        <w:t xml:space="preserve"> hours</w:t>
      </w:r>
      <w:r w:rsidR="00AB27C6">
        <w:rPr>
          <w:rFonts w:asciiTheme="minorHAnsi" w:hAnsiTheme="minorHAnsi"/>
        </w:rPr>
        <w:t xml:space="preserve"> for four</w:t>
      </w:r>
      <w:r w:rsidR="00AB27C6" w:rsidRPr="00AB27C6">
        <w:rPr>
          <w:rFonts w:asciiTheme="minorHAnsi" w:hAnsiTheme="minorHAnsi"/>
        </w:rPr>
        <w:t xml:space="preserve"> Class I Senior staff</w:t>
      </w:r>
      <w:r w:rsidR="00AB27C6">
        <w:rPr>
          <w:rFonts w:asciiTheme="minorHAnsi" w:hAnsiTheme="minorHAnsi"/>
        </w:rPr>
        <w:t xml:space="preserve"> persons, 150 hours for a </w:t>
      </w:r>
      <w:r w:rsidR="00AB27C6" w:rsidRPr="00AB27C6">
        <w:rPr>
          <w:rFonts w:asciiTheme="minorHAnsi" w:hAnsiTheme="minorHAnsi"/>
        </w:rPr>
        <w:t xml:space="preserve">Class </w:t>
      </w:r>
      <w:r w:rsidR="00AB27C6">
        <w:rPr>
          <w:rFonts w:asciiTheme="minorHAnsi" w:hAnsiTheme="minorHAnsi"/>
        </w:rPr>
        <w:t>II Associate</w:t>
      </w:r>
      <w:r w:rsidR="00AB27C6" w:rsidRPr="00AB27C6">
        <w:rPr>
          <w:rFonts w:asciiTheme="minorHAnsi" w:hAnsiTheme="minorHAnsi"/>
        </w:rPr>
        <w:t xml:space="preserve"> staff, </w:t>
      </w:r>
      <w:r w:rsidR="00AB27C6">
        <w:rPr>
          <w:rFonts w:asciiTheme="minorHAnsi" w:hAnsiTheme="minorHAnsi"/>
        </w:rPr>
        <w:t>105 hours for a Class III Intermediate staff, and 855 hours for four</w:t>
      </w:r>
      <w:r w:rsidR="00AB27C6" w:rsidRPr="00AB27C6">
        <w:rPr>
          <w:rFonts w:asciiTheme="minorHAnsi" w:hAnsiTheme="minorHAnsi"/>
        </w:rPr>
        <w:t xml:space="preserve"> Class IV Junior staff</w:t>
      </w:r>
      <w:r w:rsidR="00AB27C6">
        <w:rPr>
          <w:rFonts w:asciiTheme="minorHAnsi" w:hAnsiTheme="minorHAnsi"/>
        </w:rPr>
        <w:t xml:space="preserve"> persons)</w:t>
      </w:r>
      <w:r w:rsidR="00AB27C6" w:rsidRPr="00AB27C6">
        <w:rPr>
          <w:rFonts w:asciiTheme="minorHAnsi" w:hAnsiTheme="minorHAnsi"/>
        </w:rPr>
        <w:t xml:space="preserve"> plus other </w:t>
      </w:r>
      <w:r w:rsidR="00AB27C6">
        <w:rPr>
          <w:rFonts w:asciiTheme="minorHAnsi" w:hAnsiTheme="minorHAnsi"/>
        </w:rPr>
        <w:t>direct costs and indirect costs</w:t>
      </w:r>
      <w:r w:rsidR="006E644F">
        <w:rPr>
          <w:rFonts w:asciiTheme="minorHAnsi" w:hAnsiTheme="minorHAnsi"/>
        </w:rPr>
        <w:t>, and a fee</w:t>
      </w:r>
      <w:r w:rsidR="00764C6C" w:rsidRPr="000E68A5">
        <w:rPr>
          <w:rFonts w:asciiTheme="minorHAnsi" w:hAnsiTheme="minorHAnsi"/>
        </w:rPr>
        <w:t>.</w:t>
      </w:r>
      <w:r w:rsidR="006E644F">
        <w:rPr>
          <w:rFonts w:asciiTheme="minorHAnsi" w:hAnsiTheme="minorHAnsi"/>
        </w:rPr>
        <w:t xml:space="preserve"> </w:t>
      </w:r>
      <w:r w:rsidR="006E644F">
        <w:rPr>
          <w:rFonts w:ascii="Calibri" w:hAnsi="Calibri"/>
        </w:rPr>
        <w:t>The total direct costs are $879,4</w:t>
      </w:r>
      <w:r w:rsidR="006E644F" w:rsidRPr="00F033EF">
        <w:rPr>
          <w:rFonts w:ascii="Calibri" w:hAnsi="Calibri"/>
        </w:rPr>
        <w:t>07</w:t>
      </w:r>
      <w:r w:rsidR="006E644F">
        <w:rPr>
          <w:rFonts w:ascii="Calibri" w:hAnsi="Calibri"/>
        </w:rPr>
        <w:t>, the total indirect costs are $132,428, and our fee is $70,828.</w:t>
      </w:r>
      <w:r w:rsidR="006E644F" w:rsidDel="006E644F">
        <w:rPr>
          <w:rStyle w:val="CommentReference"/>
          <w:rFonts w:ascii="Garamond" w:hAnsi="Garamond"/>
        </w:rPr>
        <w:t xml:space="preserve"> </w:t>
      </w:r>
      <w:r w:rsidR="00336499">
        <w:rPr>
          <w:rFonts w:asciiTheme="minorHAnsi" w:hAnsiTheme="minorHAnsi"/>
        </w:rPr>
        <w:t xml:space="preserve">Cost </w:t>
      </w:r>
      <w:r w:rsidR="00A46DDE">
        <w:rPr>
          <w:rFonts w:asciiTheme="minorHAnsi" w:hAnsiTheme="minorHAnsi"/>
        </w:rPr>
        <w:t xml:space="preserve">calculations </w:t>
      </w:r>
      <w:r w:rsidR="00336499">
        <w:rPr>
          <w:rFonts w:asciiTheme="minorHAnsi" w:hAnsiTheme="minorHAnsi"/>
        </w:rPr>
        <w:t xml:space="preserve">are based on </w:t>
      </w:r>
      <w:r w:rsidR="00A46DDE">
        <w:rPr>
          <w:rFonts w:asciiTheme="minorHAnsi" w:hAnsiTheme="minorHAnsi"/>
        </w:rPr>
        <w:t xml:space="preserve">budgeted Child Trends </w:t>
      </w:r>
      <w:r w:rsidR="00336499">
        <w:rPr>
          <w:rFonts w:asciiTheme="minorHAnsi" w:hAnsiTheme="minorHAnsi"/>
        </w:rPr>
        <w:t xml:space="preserve">wages </w:t>
      </w:r>
      <w:r w:rsidR="00A46DDE">
        <w:rPr>
          <w:rFonts w:asciiTheme="minorHAnsi" w:hAnsiTheme="minorHAnsi"/>
        </w:rPr>
        <w:t>for</w:t>
      </w:r>
      <w:r w:rsidR="00336499">
        <w:rPr>
          <w:rFonts w:asciiTheme="minorHAnsi" w:hAnsiTheme="minorHAnsi"/>
        </w:rPr>
        <w:t xml:space="preserve"> </w:t>
      </w:r>
      <w:r w:rsidR="00A46DDE">
        <w:rPr>
          <w:rFonts w:asciiTheme="minorHAnsi" w:hAnsiTheme="minorHAnsi"/>
        </w:rPr>
        <w:t xml:space="preserve">each Class of </w:t>
      </w:r>
      <w:r w:rsidR="00336499">
        <w:rPr>
          <w:rFonts w:asciiTheme="minorHAnsi" w:hAnsiTheme="minorHAnsi"/>
        </w:rPr>
        <w:t>project staff</w:t>
      </w:r>
      <w:r w:rsidR="009A572B">
        <w:rPr>
          <w:rFonts w:asciiTheme="minorHAnsi" w:hAnsiTheme="minorHAnsi"/>
        </w:rPr>
        <w:t>. These wage calculations were</w:t>
      </w:r>
      <w:r w:rsidR="00336499">
        <w:rPr>
          <w:rFonts w:asciiTheme="minorHAnsi" w:hAnsiTheme="minorHAnsi"/>
        </w:rPr>
        <w:t xml:space="preserve"> </w:t>
      </w:r>
      <w:r w:rsidR="00A46DDE">
        <w:rPr>
          <w:rFonts w:asciiTheme="minorHAnsi" w:hAnsiTheme="minorHAnsi"/>
        </w:rPr>
        <w:t xml:space="preserve">based on the planned data collection activities for the feasibility study, </w:t>
      </w:r>
      <w:r w:rsidR="00336499">
        <w:rPr>
          <w:rFonts w:asciiTheme="minorHAnsi" w:hAnsiTheme="minorHAnsi"/>
        </w:rPr>
        <w:t>as detailed in the contract</w:t>
      </w:r>
      <w:r w:rsidR="00A46DDE">
        <w:rPr>
          <w:rFonts w:asciiTheme="minorHAnsi" w:hAnsiTheme="minorHAnsi"/>
        </w:rPr>
        <w:t xml:space="preserve"> between Child Trends and OPRE</w:t>
      </w:r>
      <w:r w:rsidR="00336499">
        <w:rPr>
          <w:rFonts w:asciiTheme="minorHAnsi" w:hAnsiTheme="minorHAnsi"/>
        </w:rPr>
        <w:t xml:space="preserve"> for this project. </w:t>
      </w:r>
      <w:r w:rsidR="009A572B">
        <w:rPr>
          <w:rFonts w:asciiTheme="minorHAnsi" w:hAnsiTheme="minorHAnsi"/>
        </w:rPr>
        <w:t xml:space="preserve">To calculate the estimated cost numbers, the average staff wage for each Class was calculated and multiplied by the total number of hours allocated to that Class for the </w:t>
      </w:r>
      <w:r w:rsidR="00E85AA8">
        <w:rPr>
          <w:rFonts w:asciiTheme="minorHAnsi" w:hAnsiTheme="minorHAnsi"/>
        </w:rPr>
        <w:t xml:space="preserve">data collection activities </w:t>
      </w:r>
      <w:r w:rsidR="009A572B">
        <w:rPr>
          <w:rFonts w:asciiTheme="minorHAnsi" w:hAnsiTheme="minorHAnsi"/>
        </w:rPr>
        <w:t xml:space="preserve">to create a cost estimate for each Class. Finally, estimates for all four Classes were added together as the total estimated cost to the federal government. </w:t>
      </w:r>
    </w:p>
    <w:p w14:paraId="30629E0E" w14:textId="56FFE716" w:rsidR="00A8484A" w:rsidRPr="00670117" w:rsidRDefault="00667A13" w:rsidP="00A23A97">
      <w:pPr>
        <w:pStyle w:val="H3Alpha"/>
        <w:jc w:val="both"/>
        <w:rPr>
          <w:rFonts w:asciiTheme="minorHAnsi" w:hAnsiTheme="minorHAnsi"/>
          <w:b/>
          <w:sz w:val="28"/>
        </w:rPr>
      </w:pPr>
      <w:bookmarkStart w:id="49" w:name="_Toc422308330"/>
      <w:bookmarkStart w:id="50" w:name="_Toc484002524"/>
      <w:r w:rsidRPr="00670117">
        <w:rPr>
          <w:rFonts w:asciiTheme="minorHAnsi" w:hAnsiTheme="minorHAnsi"/>
          <w:b/>
          <w:sz w:val="28"/>
        </w:rPr>
        <w:t>A</w:t>
      </w:r>
      <w:r w:rsidR="004F2F7A" w:rsidRPr="00670117">
        <w:rPr>
          <w:rFonts w:asciiTheme="minorHAnsi" w:hAnsiTheme="minorHAnsi"/>
          <w:b/>
          <w:sz w:val="28"/>
        </w:rPr>
        <w:t>15.</w:t>
      </w:r>
      <w:r w:rsidR="008936ED" w:rsidRPr="00670117">
        <w:rPr>
          <w:rFonts w:asciiTheme="minorHAnsi" w:hAnsiTheme="minorHAnsi"/>
          <w:b/>
          <w:sz w:val="28"/>
        </w:rPr>
        <w:t xml:space="preserve"> </w:t>
      </w:r>
      <w:r w:rsidR="00267D51" w:rsidRPr="00670117">
        <w:rPr>
          <w:rFonts w:asciiTheme="minorHAnsi" w:hAnsiTheme="minorHAnsi"/>
          <w:b/>
          <w:sz w:val="28"/>
        </w:rPr>
        <w:t>Change in b</w:t>
      </w:r>
      <w:r w:rsidR="00AF419A" w:rsidRPr="00670117">
        <w:rPr>
          <w:rFonts w:asciiTheme="minorHAnsi" w:hAnsiTheme="minorHAnsi"/>
          <w:b/>
          <w:sz w:val="28"/>
        </w:rPr>
        <w:t>urden</w:t>
      </w:r>
      <w:bookmarkEnd w:id="49"/>
      <w:bookmarkEnd w:id="50"/>
    </w:p>
    <w:p w14:paraId="525654BA" w14:textId="647BA55D" w:rsidR="00A8484A" w:rsidRPr="000E68A5" w:rsidRDefault="00795504" w:rsidP="00795504">
      <w:pPr>
        <w:pStyle w:val="NormalSS"/>
        <w:ind w:firstLine="0"/>
        <w:jc w:val="both"/>
        <w:rPr>
          <w:rFonts w:asciiTheme="minorHAnsi" w:hAnsiTheme="minorHAnsi"/>
        </w:rPr>
      </w:pPr>
      <w:r>
        <w:rPr>
          <w:rFonts w:asciiTheme="minorHAnsi" w:hAnsiTheme="minorHAnsi"/>
        </w:rPr>
        <w:t>T</w:t>
      </w:r>
      <w:r w:rsidR="00A8484A" w:rsidRPr="000E68A5">
        <w:rPr>
          <w:rFonts w:asciiTheme="minorHAnsi" w:hAnsiTheme="minorHAnsi"/>
        </w:rPr>
        <w:t xml:space="preserve">his is a new </w:t>
      </w:r>
      <w:r w:rsidR="00123201" w:rsidRPr="000E68A5">
        <w:rPr>
          <w:rFonts w:asciiTheme="minorHAnsi" w:hAnsiTheme="minorHAnsi"/>
        </w:rPr>
        <w:t>data collection</w:t>
      </w:r>
      <w:r w:rsidR="00A8484A" w:rsidRPr="000E68A5">
        <w:rPr>
          <w:rFonts w:asciiTheme="minorHAnsi" w:hAnsiTheme="minorHAnsi"/>
        </w:rPr>
        <w:t xml:space="preserve">. </w:t>
      </w:r>
    </w:p>
    <w:p w14:paraId="54FD5503" w14:textId="6C63FD03" w:rsidR="00A8484A" w:rsidRPr="00670117" w:rsidRDefault="00667A13" w:rsidP="00A23A97">
      <w:pPr>
        <w:pStyle w:val="H3Alpha"/>
        <w:tabs>
          <w:tab w:val="clear" w:pos="432"/>
        </w:tabs>
        <w:ind w:left="630" w:hanging="630"/>
        <w:jc w:val="both"/>
        <w:rPr>
          <w:rFonts w:asciiTheme="minorHAnsi" w:hAnsiTheme="minorHAnsi"/>
          <w:b/>
          <w:sz w:val="28"/>
        </w:rPr>
      </w:pPr>
      <w:bookmarkStart w:id="51" w:name="_Toc422308331"/>
      <w:bookmarkStart w:id="52" w:name="_Toc484002525"/>
      <w:r w:rsidRPr="00670117">
        <w:rPr>
          <w:rFonts w:asciiTheme="minorHAnsi" w:hAnsiTheme="minorHAnsi"/>
          <w:b/>
          <w:sz w:val="28"/>
        </w:rPr>
        <w:t>A</w:t>
      </w:r>
      <w:r w:rsidR="00A8484A" w:rsidRPr="00670117">
        <w:rPr>
          <w:rFonts w:asciiTheme="minorHAnsi" w:hAnsiTheme="minorHAnsi"/>
          <w:b/>
          <w:sz w:val="28"/>
        </w:rPr>
        <w:t>1</w:t>
      </w:r>
      <w:r w:rsidR="004F2F7A" w:rsidRPr="00670117">
        <w:rPr>
          <w:rFonts w:asciiTheme="minorHAnsi" w:hAnsiTheme="minorHAnsi"/>
          <w:b/>
          <w:sz w:val="28"/>
        </w:rPr>
        <w:t>6.</w:t>
      </w:r>
      <w:r w:rsidR="008936ED" w:rsidRPr="00670117">
        <w:rPr>
          <w:rFonts w:asciiTheme="minorHAnsi" w:hAnsiTheme="minorHAnsi"/>
          <w:b/>
          <w:sz w:val="28"/>
        </w:rPr>
        <w:t xml:space="preserve"> </w:t>
      </w:r>
      <w:r w:rsidR="00267D51" w:rsidRPr="00670117">
        <w:rPr>
          <w:rFonts w:asciiTheme="minorHAnsi" w:hAnsiTheme="minorHAnsi"/>
          <w:b/>
          <w:sz w:val="28"/>
        </w:rPr>
        <w:t>Plan and time schedule for information collection, tabulation, and publication</w:t>
      </w:r>
      <w:bookmarkEnd w:id="51"/>
      <w:bookmarkEnd w:id="52"/>
    </w:p>
    <w:p w14:paraId="15B32E15" w14:textId="22420588" w:rsidR="00A8484A" w:rsidRPr="000E68A5" w:rsidRDefault="00BA4C47" w:rsidP="00A23A97">
      <w:pPr>
        <w:pStyle w:val="H4Number"/>
        <w:jc w:val="both"/>
        <w:rPr>
          <w:rFonts w:asciiTheme="minorHAnsi" w:hAnsiTheme="minorHAnsi"/>
        </w:rPr>
      </w:pPr>
      <w:bookmarkStart w:id="53" w:name="_Toc422308332"/>
      <w:bookmarkStart w:id="54" w:name="_Toc484002526"/>
      <w:r w:rsidRPr="000E68A5">
        <w:rPr>
          <w:rFonts w:asciiTheme="minorHAnsi" w:hAnsiTheme="minorHAnsi"/>
        </w:rPr>
        <w:t xml:space="preserve">Analysis </w:t>
      </w:r>
      <w:r w:rsidR="00267D51" w:rsidRPr="000E68A5">
        <w:rPr>
          <w:rFonts w:asciiTheme="minorHAnsi" w:hAnsiTheme="minorHAnsi"/>
        </w:rPr>
        <w:t>p</w:t>
      </w:r>
      <w:r w:rsidR="004F2F7A" w:rsidRPr="000E68A5">
        <w:rPr>
          <w:rFonts w:asciiTheme="minorHAnsi" w:hAnsiTheme="minorHAnsi"/>
        </w:rPr>
        <w:t>lan</w:t>
      </w:r>
      <w:bookmarkEnd w:id="53"/>
      <w:bookmarkEnd w:id="54"/>
    </w:p>
    <w:p w14:paraId="60F22360" w14:textId="56D623AF" w:rsidR="00FD52CF" w:rsidRDefault="00FD52CF" w:rsidP="00FD52CF">
      <w:pPr>
        <w:pStyle w:val="H4Number"/>
        <w:tabs>
          <w:tab w:val="clear" w:pos="432"/>
          <w:tab w:val="left" w:pos="0"/>
        </w:tabs>
        <w:ind w:left="0" w:firstLine="0"/>
        <w:jc w:val="both"/>
        <w:rPr>
          <w:rFonts w:asciiTheme="minorHAnsi" w:hAnsiTheme="minorHAnsi"/>
          <w:b w:val="0"/>
        </w:rPr>
      </w:pPr>
      <w:bookmarkStart w:id="55" w:name="_Toc484002527"/>
      <w:bookmarkStart w:id="56" w:name="_Toc422308333"/>
      <w:r w:rsidRPr="00FD52CF">
        <w:rPr>
          <w:rFonts w:asciiTheme="minorHAnsi" w:hAnsiTheme="minorHAnsi"/>
          <w:b w:val="0"/>
        </w:rPr>
        <w:t>All data collected and used for the feasibility study – both quantitative and qualitative data from multiple participants and data sources (e.g., administrative data, surveys, in-depth interviews, focus groups, and field notes from observations) – will be analyzed for emergent themes related to each of the 10 research questions.</w:t>
      </w:r>
      <w:bookmarkEnd w:id="55"/>
      <w:r w:rsidRPr="00FD52CF">
        <w:rPr>
          <w:rFonts w:asciiTheme="minorHAnsi" w:hAnsiTheme="minorHAnsi"/>
          <w:b w:val="0"/>
        </w:rPr>
        <w:t xml:space="preserve">  </w:t>
      </w:r>
    </w:p>
    <w:p w14:paraId="7023CCBC" w14:textId="4E9976A7" w:rsidR="00D93B45" w:rsidRDefault="00D93B45" w:rsidP="00D93B45">
      <w:pPr>
        <w:pStyle w:val="NormalSS"/>
        <w:ind w:firstLine="0"/>
        <w:rPr>
          <w:rFonts w:asciiTheme="minorHAnsi" w:hAnsiTheme="minorHAnsi"/>
        </w:rPr>
      </w:pPr>
      <w:r w:rsidRPr="00D93B45">
        <w:rPr>
          <w:rFonts w:asciiTheme="minorHAnsi" w:hAnsiTheme="minorHAnsi"/>
        </w:rPr>
        <w:t xml:space="preserve">We have developed a coding rubric which will help organize the information as it relates to our research questions and their related hypotheses.  Our rubric </w:t>
      </w:r>
      <w:r>
        <w:rPr>
          <w:rFonts w:asciiTheme="minorHAnsi" w:hAnsiTheme="minorHAnsi"/>
        </w:rPr>
        <w:t xml:space="preserve">corresponds to the Hexagon Tool </w:t>
      </w:r>
      <w:r w:rsidRPr="00D93B45">
        <w:rPr>
          <w:rFonts w:asciiTheme="minorHAnsi" w:hAnsiTheme="minorHAnsi"/>
        </w:rPr>
        <w:t xml:space="preserve">originally developed by the National Implementation Research Network </w:t>
      </w:r>
      <w:r w:rsidR="0063158B">
        <w:rPr>
          <w:rFonts w:asciiTheme="minorHAnsi" w:hAnsiTheme="minorHAnsi"/>
        </w:rPr>
        <w:t xml:space="preserve">(NIRN) </w:t>
      </w:r>
      <w:r w:rsidRPr="00D93B45">
        <w:rPr>
          <w:rFonts w:asciiTheme="minorHAnsi" w:hAnsiTheme="minorHAnsi"/>
        </w:rPr>
        <w:t>to document feasibility (Blase, Kiser, &amp; Van Dyke, 2013).  The original Hexagon Tool is typically used as a self-assessment tool by program staff to determine “fit and feasibility” of an innovative or evidence-based practice for adoption in a particular site.  Each staff member rates the program’s “fit and feasibility” to adopt the new practice, and then the staff meets as a group to discuss ratings and come to consensus about whether to move forward with the innovation or new practice.  We have modified both the original NIRN rubric and the rating process for the purposes of this Feasibility Study.</w:t>
      </w:r>
    </w:p>
    <w:p w14:paraId="38A5FEDC" w14:textId="71436B04" w:rsidR="00F01150" w:rsidRDefault="00F01150" w:rsidP="00F01150">
      <w:pPr>
        <w:pStyle w:val="NormalSS"/>
        <w:ind w:firstLine="0"/>
        <w:rPr>
          <w:rFonts w:asciiTheme="minorHAnsi" w:hAnsiTheme="minorHAnsi"/>
        </w:rPr>
      </w:pPr>
      <w:r w:rsidRPr="00F01150">
        <w:rPr>
          <w:rFonts w:asciiTheme="minorHAnsi" w:hAnsiTheme="minorHAnsi"/>
        </w:rPr>
        <w:t xml:space="preserve">For this Feasibility Study, we will use a combination of analytic strategies, including case description, theory testing, and examination of rival explanations; we will also use a combination of analytic techniques, including pattern matching and cross-case synthesis.  The hypotheses associated with our 10 research questions lend themselves to theoretical testing; we will use pattern matching to detect whether we see evidence to support the hypotheses associated with each of our 10 research questions. However, we will also be open to alternative explanations for the patterns we find, and seek to provide a general description of how the BSC was implemented in this set of eight early care and education sites in Boston.  Because we are interested in how the BSC functions to support quality improvement in social and emotional learning practices in both Head Start and child care settings, we will use the coding rubric to code evidence specific to each program participating in the BSC separately, and look for similar patterns across Head Start programs within our sample of four programs.  Similarly, we will look for patterns across the four child care programs participating in the BSC.  </w:t>
      </w:r>
      <w:r w:rsidR="00E73B8C">
        <w:rPr>
          <w:rFonts w:asciiTheme="minorHAnsi" w:hAnsiTheme="minorHAnsi"/>
        </w:rPr>
        <w:t>W</w:t>
      </w:r>
      <w:r w:rsidRPr="00F01150">
        <w:rPr>
          <w:rFonts w:asciiTheme="minorHAnsi" w:hAnsiTheme="minorHAnsi"/>
        </w:rPr>
        <w:t xml:space="preserve">e will also be looking to document patterns that emerge across the eight programs participating in the BSC regardless of auspice, and also look for patterns across other characteristics of the participating programs using cross-site analysis and synthesis.  </w:t>
      </w:r>
    </w:p>
    <w:p w14:paraId="10AF66B1" w14:textId="77777777" w:rsidR="001F74A6" w:rsidRDefault="001F74A6" w:rsidP="001F74A6">
      <w:pPr>
        <w:pStyle w:val="NormalSS"/>
        <w:ind w:firstLine="0"/>
        <w:rPr>
          <w:rFonts w:asciiTheme="minorHAnsi" w:hAnsiTheme="minorHAnsi"/>
        </w:rPr>
      </w:pPr>
      <w:r w:rsidRPr="001F74A6">
        <w:rPr>
          <w:rFonts w:asciiTheme="minorHAnsi" w:hAnsiTheme="minorHAnsi"/>
        </w:rPr>
        <w:t xml:space="preserve">To make sure everyone is using the </w:t>
      </w:r>
      <w:r>
        <w:rPr>
          <w:rFonts w:asciiTheme="minorHAnsi" w:hAnsiTheme="minorHAnsi"/>
        </w:rPr>
        <w:t>coding rubric</w:t>
      </w:r>
      <w:r w:rsidRPr="001F74A6">
        <w:rPr>
          <w:rFonts w:asciiTheme="minorHAnsi" w:hAnsiTheme="minorHAnsi"/>
        </w:rPr>
        <w:t xml:space="preserve"> and scoring system in the same way, all coders will code the same few data sources and meet to reconcile as a group.  Then, between 10% and 20% of the remaining data sources will be double coded by two feasibility study team members to determine reliability of the use of the coding rubric. Only coders who can reach 85% reliability with other coders will be permitted to continue coding on their own. Once all evidence for each program involved in the BSC is coded, Feasibility Study staff will convene to evaluate the collective evidence that was brought to bear to reach consensus on whether there is sufficient evidence to characterize the BSC as “successful” in bringing about a change in individual practice and organizational culture regarding support for social and emotional learning.  As noted earlier, we will examine evidence as it pertains to each program individually, and also look to compare patterns across programs for a cross-site comparison and synthesis.</w:t>
      </w:r>
    </w:p>
    <w:p w14:paraId="543479EC" w14:textId="28D3D07D" w:rsidR="00A8484A" w:rsidRPr="000E68A5" w:rsidRDefault="004F2F7A" w:rsidP="00A23A97">
      <w:pPr>
        <w:pStyle w:val="H4Number"/>
        <w:jc w:val="both"/>
        <w:rPr>
          <w:rFonts w:asciiTheme="minorHAnsi" w:hAnsiTheme="minorHAnsi"/>
        </w:rPr>
      </w:pPr>
      <w:bookmarkStart w:id="57" w:name="_Toc484002528"/>
      <w:r w:rsidRPr="000E68A5">
        <w:rPr>
          <w:rFonts w:asciiTheme="minorHAnsi" w:hAnsiTheme="minorHAnsi"/>
        </w:rPr>
        <w:t xml:space="preserve">Time </w:t>
      </w:r>
      <w:r w:rsidR="00267D51" w:rsidRPr="000E68A5">
        <w:rPr>
          <w:rFonts w:asciiTheme="minorHAnsi" w:hAnsiTheme="minorHAnsi"/>
        </w:rPr>
        <w:t>s</w:t>
      </w:r>
      <w:r w:rsidRPr="000E68A5">
        <w:rPr>
          <w:rFonts w:asciiTheme="minorHAnsi" w:hAnsiTheme="minorHAnsi"/>
        </w:rPr>
        <w:t xml:space="preserve">chedule and </w:t>
      </w:r>
      <w:r w:rsidR="00267D51" w:rsidRPr="000E68A5">
        <w:rPr>
          <w:rFonts w:asciiTheme="minorHAnsi" w:hAnsiTheme="minorHAnsi"/>
        </w:rPr>
        <w:t>p</w:t>
      </w:r>
      <w:r w:rsidR="00A8484A" w:rsidRPr="000E68A5">
        <w:rPr>
          <w:rFonts w:asciiTheme="minorHAnsi" w:hAnsiTheme="minorHAnsi"/>
        </w:rPr>
        <w:t>ublications</w:t>
      </w:r>
      <w:bookmarkEnd w:id="56"/>
      <w:bookmarkEnd w:id="57"/>
    </w:p>
    <w:p w14:paraId="7C362CCB" w14:textId="3E0BABE0" w:rsidR="000A640A" w:rsidRPr="000E68A5" w:rsidRDefault="00A16E30" w:rsidP="00795504">
      <w:pPr>
        <w:pStyle w:val="NormalSS"/>
        <w:spacing w:after="120"/>
        <w:ind w:firstLine="0"/>
        <w:jc w:val="both"/>
        <w:rPr>
          <w:rFonts w:asciiTheme="minorHAnsi" w:hAnsiTheme="minorHAnsi"/>
        </w:rPr>
      </w:pPr>
      <w:r w:rsidRPr="000E68A5">
        <w:rPr>
          <w:rFonts w:asciiTheme="minorHAnsi" w:hAnsiTheme="minorHAnsi"/>
        </w:rPr>
        <w:t>Table A.</w:t>
      </w:r>
      <w:r w:rsidR="0029316B" w:rsidRPr="000E68A5">
        <w:rPr>
          <w:rFonts w:asciiTheme="minorHAnsi" w:hAnsiTheme="minorHAnsi"/>
        </w:rPr>
        <w:t>6</w:t>
      </w:r>
      <w:r w:rsidR="00BB78E2" w:rsidRPr="000E68A5">
        <w:rPr>
          <w:rFonts w:asciiTheme="minorHAnsi" w:hAnsiTheme="minorHAnsi"/>
        </w:rPr>
        <w:t xml:space="preserve"> contains the timeline for the data collection and reporting activities. </w:t>
      </w:r>
      <w:r w:rsidR="000A640A" w:rsidRPr="000E68A5">
        <w:rPr>
          <w:rFonts w:asciiTheme="minorHAnsi" w:hAnsiTheme="minorHAnsi"/>
        </w:rPr>
        <w:t xml:space="preserve">Data collection </w:t>
      </w:r>
      <w:r w:rsidR="00BB78E2" w:rsidRPr="000E68A5">
        <w:rPr>
          <w:rFonts w:asciiTheme="minorHAnsi" w:hAnsiTheme="minorHAnsi"/>
        </w:rPr>
        <w:t xml:space="preserve">is expected to occur </w:t>
      </w:r>
      <w:r w:rsidR="00BB78E2" w:rsidRPr="007D1B5C">
        <w:rPr>
          <w:rFonts w:asciiTheme="minorHAnsi" w:hAnsiTheme="minorHAnsi"/>
        </w:rPr>
        <w:t xml:space="preserve">between </w:t>
      </w:r>
      <w:r w:rsidR="0072655B">
        <w:rPr>
          <w:rFonts w:asciiTheme="minorHAnsi" w:hAnsiTheme="minorHAnsi"/>
        </w:rPr>
        <w:t>winter 2018</w:t>
      </w:r>
      <w:r w:rsidR="00BB78E2" w:rsidRPr="007D1B5C">
        <w:rPr>
          <w:rFonts w:asciiTheme="minorHAnsi" w:hAnsiTheme="minorHAnsi"/>
        </w:rPr>
        <w:t xml:space="preserve"> and </w:t>
      </w:r>
      <w:r w:rsidR="00E73B8C">
        <w:rPr>
          <w:rFonts w:asciiTheme="minorHAnsi" w:hAnsiTheme="minorHAnsi"/>
        </w:rPr>
        <w:t>summer</w:t>
      </w:r>
      <w:r w:rsidR="00E73B8C" w:rsidRPr="007D1B5C">
        <w:rPr>
          <w:rFonts w:asciiTheme="minorHAnsi" w:hAnsiTheme="minorHAnsi"/>
        </w:rPr>
        <w:t xml:space="preserve"> </w:t>
      </w:r>
      <w:r w:rsidR="007D1B5C" w:rsidRPr="007D1B5C">
        <w:rPr>
          <w:rFonts w:asciiTheme="minorHAnsi" w:hAnsiTheme="minorHAnsi"/>
        </w:rPr>
        <w:t>2019</w:t>
      </w:r>
      <w:r w:rsidR="00D80AF4" w:rsidRPr="007D1B5C">
        <w:rPr>
          <w:rFonts w:asciiTheme="minorHAnsi" w:hAnsiTheme="minorHAnsi"/>
        </w:rPr>
        <w:t xml:space="preserve">, </w:t>
      </w:r>
      <w:r w:rsidR="00D80AF4" w:rsidRPr="000E68A5">
        <w:rPr>
          <w:rFonts w:asciiTheme="minorHAnsi" w:hAnsiTheme="minorHAnsi"/>
        </w:rPr>
        <w:t>after obtaining OMB approval</w:t>
      </w:r>
      <w:r w:rsidR="00BB78E2" w:rsidRPr="000E68A5">
        <w:rPr>
          <w:rFonts w:asciiTheme="minorHAnsi" w:hAnsiTheme="minorHAnsi"/>
        </w:rPr>
        <w:t>.</w:t>
      </w:r>
      <w:r w:rsidR="00BA4C47" w:rsidRPr="000E68A5">
        <w:rPr>
          <w:rFonts w:asciiTheme="minorHAnsi" w:hAnsiTheme="minorHAnsi"/>
        </w:rPr>
        <w:t xml:space="preserve"> </w:t>
      </w:r>
      <w:r w:rsidR="00FD1498">
        <w:rPr>
          <w:rFonts w:asciiTheme="minorHAnsi" w:hAnsiTheme="minorHAnsi"/>
        </w:rPr>
        <w:t>Child Trends will produce a</w:t>
      </w:r>
      <w:r w:rsidR="00BA4C47" w:rsidRPr="000E68A5">
        <w:rPr>
          <w:rFonts w:asciiTheme="minorHAnsi" w:hAnsiTheme="minorHAnsi"/>
        </w:rPr>
        <w:t xml:space="preserve"> final report. </w:t>
      </w:r>
    </w:p>
    <w:p w14:paraId="67EBEED2" w14:textId="4D1A4648" w:rsidR="00A422B5" w:rsidRPr="00A422B5" w:rsidRDefault="00A422B5" w:rsidP="00A422B5">
      <w:pPr>
        <w:pStyle w:val="MarkforTableTitle"/>
        <w:jc w:val="both"/>
        <w:rPr>
          <w:rFonts w:asciiTheme="minorHAnsi" w:hAnsiTheme="minorHAnsi"/>
          <w:sz w:val="24"/>
        </w:rPr>
      </w:pPr>
      <w:r w:rsidRPr="00A422B5">
        <w:rPr>
          <w:rFonts w:asciiTheme="minorHAnsi" w:hAnsiTheme="minorHAnsi"/>
          <w:sz w:val="24"/>
        </w:rPr>
        <w:t xml:space="preserve">Based on the analysis of the data from this feasibility study, we will make recommendations for whether to move forward with a larger scaling of the BSC model in child care and Head Start settings. We also will summarize “lessons learned” from conducting the feasibility study that will inform the design of an evaluation study of a larger-scale implementation of the BSC with an expanded set of programs, potentially in other geographic locations.  </w:t>
      </w:r>
    </w:p>
    <w:p w14:paraId="42CB5DAD" w14:textId="77777777" w:rsidR="00FD1498" w:rsidRDefault="00FD1498" w:rsidP="00A23A97">
      <w:pPr>
        <w:pStyle w:val="MarkforTableTitle"/>
        <w:jc w:val="both"/>
        <w:rPr>
          <w:rFonts w:asciiTheme="minorHAnsi" w:hAnsiTheme="minorHAnsi"/>
          <w:sz w:val="24"/>
        </w:rPr>
      </w:pPr>
    </w:p>
    <w:p w14:paraId="456174B0" w14:textId="07442C6A" w:rsidR="004F2F7A" w:rsidRPr="007A1FD1" w:rsidRDefault="00A16E30" w:rsidP="00A23A97">
      <w:pPr>
        <w:pStyle w:val="MarkforTableTitle"/>
        <w:jc w:val="both"/>
        <w:rPr>
          <w:rFonts w:asciiTheme="minorHAnsi" w:hAnsiTheme="minorHAnsi"/>
        </w:rPr>
      </w:pPr>
      <w:r w:rsidRPr="007A1FD1">
        <w:rPr>
          <w:rFonts w:asciiTheme="minorHAnsi" w:hAnsiTheme="minorHAnsi"/>
        </w:rPr>
        <w:t>Table A.</w:t>
      </w:r>
      <w:r w:rsidR="00001808">
        <w:rPr>
          <w:rFonts w:asciiTheme="minorHAnsi" w:hAnsiTheme="minorHAnsi"/>
        </w:rPr>
        <w:t>1</w:t>
      </w:r>
      <w:r w:rsidR="0029316B" w:rsidRPr="007A1FD1">
        <w:rPr>
          <w:rFonts w:asciiTheme="minorHAnsi" w:hAnsiTheme="minorHAnsi"/>
        </w:rPr>
        <w:t>6</w:t>
      </w:r>
      <w:r w:rsidR="004F2F7A" w:rsidRPr="007A1FD1">
        <w:rPr>
          <w:rFonts w:asciiTheme="minorHAnsi" w:hAnsiTheme="minorHAnsi"/>
        </w:rPr>
        <w:t xml:space="preserve">. Schedule for the </w:t>
      </w:r>
      <w:r w:rsidR="007A1FD1">
        <w:rPr>
          <w:rFonts w:asciiTheme="minorHAnsi" w:hAnsiTheme="minorHAnsi"/>
        </w:rPr>
        <w:t>Culture of Continuous Learning Project</w:t>
      </w:r>
      <w:r w:rsidR="00556416">
        <w:rPr>
          <w:rFonts w:asciiTheme="minorHAnsi" w:hAnsiTheme="minorHAnsi"/>
        </w:rPr>
        <w:t xml:space="preserve"> Implementation &amp; Feasibility Study</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5825"/>
        <w:gridCol w:w="5191"/>
      </w:tblGrid>
      <w:tr w:rsidR="004F2F7A" w:rsidRPr="000E68A5" w14:paraId="7A86C7B4" w14:textId="77777777" w:rsidTr="002A47A4">
        <w:trPr>
          <w:cnfStyle w:val="100000000000" w:firstRow="1" w:lastRow="0" w:firstColumn="0" w:lastColumn="0" w:oddVBand="0" w:evenVBand="0" w:oddHBand="0" w:evenHBand="0" w:firstRowFirstColumn="0" w:firstRowLastColumn="0" w:lastRowFirstColumn="0" w:lastRowLastColumn="0"/>
          <w:tblHeader/>
        </w:trPr>
        <w:tc>
          <w:tcPr>
            <w:tcW w:w="2644" w:type="pct"/>
            <w:tcBorders>
              <w:top w:val="single" w:sz="8" w:space="0" w:color="FFFFFF" w:themeColor="background1"/>
              <w:bottom w:val="single" w:sz="8" w:space="0" w:color="000000" w:themeColor="text1"/>
            </w:tcBorders>
            <w:shd w:val="clear" w:color="auto" w:fill="4F81BD" w:themeFill="accent1"/>
            <w:vAlign w:val="bottom"/>
          </w:tcPr>
          <w:p w14:paraId="46C6510A" w14:textId="77777777" w:rsidR="004F2F7A" w:rsidRPr="002A47A4" w:rsidRDefault="004F2F7A" w:rsidP="002A47A4">
            <w:pPr>
              <w:pStyle w:val="TableHeaderLeft"/>
              <w:rPr>
                <w:rFonts w:asciiTheme="minorHAnsi" w:hAnsiTheme="minorHAnsi"/>
                <w:b/>
                <w:sz w:val="20"/>
              </w:rPr>
            </w:pPr>
            <w:r w:rsidRPr="002A47A4">
              <w:rPr>
                <w:rFonts w:asciiTheme="minorHAnsi" w:hAnsiTheme="minorHAnsi"/>
                <w:b/>
                <w:sz w:val="20"/>
              </w:rPr>
              <w:t>Activity</w:t>
            </w:r>
          </w:p>
        </w:tc>
        <w:tc>
          <w:tcPr>
            <w:tcW w:w="2356" w:type="pct"/>
            <w:tcBorders>
              <w:top w:val="single" w:sz="8" w:space="0" w:color="FFFFFF" w:themeColor="background1"/>
              <w:bottom w:val="single" w:sz="8" w:space="0" w:color="000000" w:themeColor="text1"/>
            </w:tcBorders>
            <w:shd w:val="clear" w:color="auto" w:fill="4F81BD" w:themeFill="accent1"/>
            <w:vAlign w:val="bottom"/>
          </w:tcPr>
          <w:p w14:paraId="411FC2F3" w14:textId="4CC206B5" w:rsidR="004F2F7A" w:rsidRPr="002A47A4" w:rsidRDefault="009E2978" w:rsidP="002A47A4">
            <w:pPr>
              <w:pStyle w:val="TableHeaderCenter"/>
              <w:jc w:val="left"/>
              <w:rPr>
                <w:rFonts w:asciiTheme="minorHAnsi" w:hAnsiTheme="minorHAnsi"/>
                <w:b/>
                <w:sz w:val="20"/>
                <w:vertAlign w:val="superscript"/>
              </w:rPr>
            </w:pPr>
            <w:r w:rsidRPr="002A47A4">
              <w:rPr>
                <w:rFonts w:asciiTheme="minorHAnsi" w:hAnsiTheme="minorHAnsi"/>
                <w:b/>
                <w:sz w:val="20"/>
              </w:rPr>
              <w:t>Timing</w:t>
            </w:r>
            <w:r w:rsidR="00BE0934" w:rsidRPr="002A47A4">
              <w:rPr>
                <w:rFonts w:asciiTheme="minorHAnsi" w:hAnsiTheme="minorHAnsi"/>
                <w:b/>
                <w:sz w:val="20"/>
                <w:vertAlign w:val="superscript"/>
              </w:rPr>
              <w:t>a</w:t>
            </w:r>
          </w:p>
        </w:tc>
      </w:tr>
      <w:tr w:rsidR="00F546E4" w:rsidRPr="000E68A5" w14:paraId="403E3BE2" w14:textId="77777777" w:rsidTr="00E863D6">
        <w:tc>
          <w:tcPr>
            <w:tcW w:w="2644" w:type="pct"/>
            <w:tcBorders>
              <w:top w:val="single" w:sz="8" w:space="0" w:color="000000" w:themeColor="text1"/>
            </w:tcBorders>
          </w:tcPr>
          <w:p w14:paraId="1FA84605" w14:textId="58B77C94" w:rsidR="004F2F7A" w:rsidRPr="000E68A5" w:rsidRDefault="007D1B5C" w:rsidP="00A23A97">
            <w:pPr>
              <w:pStyle w:val="TableHeaderLeft"/>
              <w:jc w:val="both"/>
              <w:rPr>
                <w:rFonts w:asciiTheme="minorHAnsi" w:hAnsiTheme="minorHAnsi"/>
                <w:color w:val="auto"/>
              </w:rPr>
            </w:pPr>
            <w:r>
              <w:rPr>
                <w:rFonts w:asciiTheme="minorHAnsi" w:hAnsiTheme="minorHAnsi"/>
                <w:color w:val="auto"/>
              </w:rPr>
              <w:t>BSC implementation &amp; feasibility study d</w:t>
            </w:r>
            <w:r w:rsidR="00F546E4" w:rsidRPr="000E68A5">
              <w:rPr>
                <w:rFonts w:asciiTheme="minorHAnsi" w:hAnsiTheme="minorHAnsi"/>
                <w:color w:val="auto"/>
              </w:rPr>
              <w:t>ata collection</w:t>
            </w:r>
          </w:p>
        </w:tc>
        <w:tc>
          <w:tcPr>
            <w:tcW w:w="2356" w:type="pct"/>
            <w:tcBorders>
              <w:top w:val="single" w:sz="8" w:space="0" w:color="000000" w:themeColor="text1"/>
            </w:tcBorders>
          </w:tcPr>
          <w:p w14:paraId="1592EA96" w14:textId="77777777" w:rsidR="004F2F7A" w:rsidRPr="000E68A5" w:rsidRDefault="004F2F7A" w:rsidP="00A23A97">
            <w:pPr>
              <w:pStyle w:val="TableHeaderLeft"/>
              <w:jc w:val="both"/>
              <w:rPr>
                <w:rFonts w:asciiTheme="minorHAnsi" w:hAnsiTheme="minorHAnsi"/>
                <w:color w:val="auto"/>
              </w:rPr>
            </w:pPr>
          </w:p>
        </w:tc>
      </w:tr>
      <w:tr w:rsidR="0049190B" w:rsidRPr="000E68A5" w14:paraId="77267AFE" w14:textId="77777777" w:rsidTr="00E863D6">
        <w:tc>
          <w:tcPr>
            <w:tcW w:w="2644" w:type="pct"/>
          </w:tcPr>
          <w:p w14:paraId="57B9C38A" w14:textId="73F737C2" w:rsidR="0049190B" w:rsidRPr="000E68A5" w:rsidRDefault="0049190B" w:rsidP="00A23A97">
            <w:pPr>
              <w:pStyle w:val="TableText"/>
              <w:ind w:left="162"/>
              <w:jc w:val="both"/>
              <w:rPr>
                <w:rFonts w:asciiTheme="minorHAnsi" w:hAnsiTheme="minorHAnsi"/>
              </w:rPr>
            </w:pPr>
          </w:p>
        </w:tc>
        <w:tc>
          <w:tcPr>
            <w:tcW w:w="2356" w:type="pct"/>
          </w:tcPr>
          <w:p w14:paraId="0C8F7920" w14:textId="0A15735C" w:rsidR="0049190B" w:rsidRPr="000E68A5" w:rsidRDefault="0049190B" w:rsidP="00A23A97">
            <w:pPr>
              <w:pStyle w:val="TableText"/>
              <w:jc w:val="both"/>
              <w:rPr>
                <w:rFonts w:asciiTheme="minorHAnsi" w:hAnsiTheme="minorHAnsi"/>
              </w:rPr>
            </w:pPr>
          </w:p>
        </w:tc>
      </w:tr>
      <w:tr w:rsidR="00C510BD" w:rsidRPr="000E68A5" w14:paraId="1F10CFFA" w14:textId="77777777" w:rsidTr="00505638">
        <w:trPr>
          <w:trHeight w:val="450"/>
        </w:trPr>
        <w:tc>
          <w:tcPr>
            <w:tcW w:w="2644" w:type="pct"/>
          </w:tcPr>
          <w:p w14:paraId="0427EA79" w14:textId="263DA433" w:rsidR="00C510BD" w:rsidRDefault="0096136D" w:rsidP="00C510BD">
            <w:pPr>
              <w:pStyle w:val="TableText"/>
              <w:ind w:left="162"/>
              <w:jc w:val="both"/>
              <w:rPr>
                <w:rFonts w:asciiTheme="minorHAnsi" w:hAnsiTheme="minorHAnsi"/>
              </w:rPr>
            </w:pPr>
            <w:r>
              <w:rPr>
                <w:rFonts w:asciiTheme="minorHAnsi" w:hAnsiTheme="minorHAnsi"/>
              </w:rPr>
              <w:t>BSC s</w:t>
            </w:r>
            <w:r w:rsidR="00C510BD">
              <w:rPr>
                <w:rFonts w:asciiTheme="minorHAnsi" w:hAnsiTheme="minorHAnsi"/>
              </w:rPr>
              <w:t>election questionnaire</w:t>
            </w:r>
          </w:p>
          <w:p w14:paraId="6BE06302" w14:textId="34DC1843" w:rsidR="0096136D" w:rsidRDefault="00C510BD" w:rsidP="0096136D">
            <w:pPr>
              <w:pStyle w:val="TableText"/>
              <w:ind w:left="162"/>
              <w:jc w:val="both"/>
              <w:rPr>
                <w:rFonts w:asciiTheme="minorHAnsi" w:hAnsiTheme="minorHAnsi"/>
              </w:rPr>
            </w:pPr>
            <w:r>
              <w:rPr>
                <w:rFonts w:asciiTheme="minorHAnsi" w:hAnsiTheme="minorHAnsi"/>
              </w:rPr>
              <w:t>Pre-work assignment</w:t>
            </w:r>
            <w:r w:rsidR="0096136D">
              <w:rPr>
                <w:rFonts w:asciiTheme="minorHAnsi" w:hAnsiTheme="minorHAnsi"/>
              </w:rPr>
              <w:t>: Data collection planning form</w:t>
            </w:r>
          </w:p>
        </w:tc>
        <w:tc>
          <w:tcPr>
            <w:tcW w:w="2356" w:type="pct"/>
          </w:tcPr>
          <w:p w14:paraId="618E3D1B" w14:textId="1ECD1657" w:rsidR="00C510BD" w:rsidRDefault="00420331" w:rsidP="00486069">
            <w:pPr>
              <w:pStyle w:val="TableText"/>
              <w:jc w:val="both"/>
              <w:rPr>
                <w:rFonts w:asciiTheme="minorHAnsi" w:hAnsiTheme="minorHAnsi"/>
              </w:rPr>
            </w:pPr>
            <w:r>
              <w:rPr>
                <w:rFonts w:asciiTheme="minorHAnsi" w:hAnsiTheme="minorHAnsi"/>
              </w:rPr>
              <w:t>Winter 2018</w:t>
            </w:r>
          </w:p>
          <w:p w14:paraId="1A433339" w14:textId="6C0C8303" w:rsidR="00C510BD" w:rsidRDefault="00420331" w:rsidP="00486069">
            <w:pPr>
              <w:pStyle w:val="TableText"/>
              <w:jc w:val="both"/>
              <w:rPr>
                <w:rFonts w:asciiTheme="minorHAnsi" w:hAnsiTheme="minorHAnsi"/>
              </w:rPr>
            </w:pPr>
            <w:r>
              <w:rPr>
                <w:rFonts w:asciiTheme="minorHAnsi" w:hAnsiTheme="minorHAnsi"/>
              </w:rPr>
              <w:t>Spring 2018</w:t>
            </w:r>
          </w:p>
        </w:tc>
      </w:tr>
      <w:tr w:rsidR="0096136D" w:rsidRPr="000E68A5" w14:paraId="27422DBC" w14:textId="77777777" w:rsidTr="0096136D">
        <w:trPr>
          <w:trHeight w:val="162"/>
        </w:trPr>
        <w:tc>
          <w:tcPr>
            <w:tcW w:w="2644" w:type="pct"/>
          </w:tcPr>
          <w:p w14:paraId="40C9F60D" w14:textId="712361A4" w:rsidR="0096136D" w:rsidRDefault="0096136D" w:rsidP="00C510BD">
            <w:pPr>
              <w:pStyle w:val="TableText"/>
              <w:ind w:left="162"/>
              <w:jc w:val="both"/>
              <w:rPr>
                <w:rFonts w:asciiTheme="minorHAnsi" w:hAnsiTheme="minorHAnsi"/>
              </w:rPr>
            </w:pPr>
            <w:r>
              <w:rPr>
                <w:rFonts w:asciiTheme="minorHAnsi" w:hAnsiTheme="minorHAnsi"/>
              </w:rPr>
              <w:t>Pre-work assignment: Team building activities</w:t>
            </w:r>
          </w:p>
        </w:tc>
        <w:tc>
          <w:tcPr>
            <w:tcW w:w="2356" w:type="pct"/>
          </w:tcPr>
          <w:p w14:paraId="1EF139C6" w14:textId="18953036" w:rsidR="0096136D" w:rsidRDefault="00420331" w:rsidP="00486069">
            <w:pPr>
              <w:pStyle w:val="TableText"/>
              <w:jc w:val="both"/>
              <w:rPr>
                <w:rFonts w:asciiTheme="minorHAnsi" w:hAnsiTheme="minorHAnsi"/>
              </w:rPr>
            </w:pPr>
            <w:r>
              <w:rPr>
                <w:rFonts w:asciiTheme="minorHAnsi" w:hAnsiTheme="minorHAnsi"/>
              </w:rPr>
              <w:t>Spring 2018</w:t>
            </w:r>
          </w:p>
        </w:tc>
      </w:tr>
      <w:tr w:rsidR="00505638" w:rsidRPr="000E68A5" w14:paraId="3B0D5F96" w14:textId="77777777" w:rsidTr="008B314A">
        <w:tc>
          <w:tcPr>
            <w:tcW w:w="2644" w:type="pct"/>
          </w:tcPr>
          <w:p w14:paraId="2D174B7F" w14:textId="32E6D430" w:rsidR="00505638" w:rsidRDefault="00505638" w:rsidP="008B314A">
            <w:pPr>
              <w:pStyle w:val="TableText"/>
              <w:ind w:left="162"/>
              <w:jc w:val="both"/>
              <w:rPr>
                <w:rFonts w:asciiTheme="minorHAnsi" w:hAnsiTheme="minorHAnsi"/>
              </w:rPr>
            </w:pPr>
            <w:r>
              <w:rPr>
                <w:rFonts w:asciiTheme="minorHAnsi" w:hAnsiTheme="minorHAnsi"/>
              </w:rPr>
              <w:t>Action planning form</w:t>
            </w:r>
          </w:p>
        </w:tc>
        <w:tc>
          <w:tcPr>
            <w:tcW w:w="2356" w:type="pct"/>
          </w:tcPr>
          <w:p w14:paraId="71B8010E" w14:textId="32AA80F6" w:rsidR="00505638" w:rsidRDefault="00420331" w:rsidP="008B314A">
            <w:pPr>
              <w:pStyle w:val="TableText"/>
              <w:jc w:val="both"/>
              <w:rPr>
                <w:rFonts w:asciiTheme="minorHAnsi" w:hAnsiTheme="minorHAnsi"/>
              </w:rPr>
            </w:pPr>
            <w:r>
              <w:rPr>
                <w:rFonts w:asciiTheme="minorHAnsi" w:hAnsiTheme="minorHAnsi"/>
              </w:rPr>
              <w:t>Summer 2018 – Spring 2019</w:t>
            </w:r>
          </w:p>
        </w:tc>
      </w:tr>
      <w:tr w:rsidR="00C510BD" w:rsidRPr="000E68A5" w14:paraId="02CA1794" w14:textId="77777777" w:rsidTr="008B314A">
        <w:tc>
          <w:tcPr>
            <w:tcW w:w="2644" w:type="pct"/>
          </w:tcPr>
          <w:p w14:paraId="72A87AF9" w14:textId="7E9B6455" w:rsidR="00C510BD" w:rsidRDefault="00C510BD" w:rsidP="008B314A">
            <w:pPr>
              <w:pStyle w:val="TableText"/>
              <w:ind w:left="162"/>
              <w:jc w:val="both"/>
              <w:rPr>
                <w:rFonts w:asciiTheme="minorHAnsi" w:hAnsiTheme="minorHAnsi"/>
              </w:rPr>
            </w:pPr>
            <w:r>
              <w:rPr>
                <w:rFonts w:asciiTheme="minorHAnsi" w:hAnsiTheme="minorHAnsi"/>
              </w:rPr>
              <w:t xml:space="preserve">Plan, Do, Study, Act </w:t>
            </w:r>
            <w:r w:rsidR="0096136D">
              <w:rPr>
                <w:rFonts w:asciiTheme="minorHAnsi" w:hAnsiTheme="minorHAnsi"/>
              </w:rPr>
              <w:t xml:space="preserve">form &amp; </w:t>
            </w:r>
            <w:r>
              <w:rPr>
                <w:rFonts w:asciiTheme="minorHAnsi" w:hAnsiTheme="minorHAnsi"/>
              </w:rPr>
              <w:t>tracker</w:t>
            </w:r>
          </w:p>
          <w:p w14:paraId="4482A309" w14:textId="77777777" w:rsidR="00C510BD" w:rsidRDefault="00C510BD" w:rsidP="008B314A">
            <w:pPr>
              <w:pStyle w:val="TableText"/>
              <w:ind w:left="162"/>
              <w:jc w:val="both"/>
              <w:rPr>
                <w:rFonts w:asciiTheme="minorHAnsi" w:hAnsiTheme="minorHAnsi"/>
              </w:rPr>
            </w:pPr>
            <w:r>
              <w:rPr>
                <w:rFonts w:asciiTheme="minorHAnsi" w:hAnsiTheme="minorHAnsi"/>
              </w:rPr>
              <w:t>Discussion forum postings</w:t>
            </w:r>
          </w:p>
          <w:p w14:paraId="62B55E6B" w14:textId="77777777" w:rsidR="00C510BD" w:rsidRDefault="00C510BD" w:rsidP="008B314A">
            <w:pPr>
              <w:pStyle w:val="TableText"/>
              <w:ind w:left="162"/>
              <w:jc w:val="both"/>
              <w:rPr>
                <w:rFonts w:asciiTheme="minorHAnsi" w:hAnsiTheme="minorHAnsi"/>
              </w:rPr>
            </w:pPr>
            <w:r>
              <w:rPr>
                <w:rFonts w:asciiTheme="minorHAnsi" w:hAnsiTheme="minorHAnsi"/>
              </w:rPr>
              <w:t>Learning Session day 1 evaluation</w:t>
            </w:r>
          </w:p>
          <w:p w14:paraId="62F41A04" w14:textId="58301659" w:rsidR="00C510BD" w:rsidRDefault="0096136D" w:rsidP="008B314A">
            <w:pPr>
              <w:pStyle w:val="TableText"/>
              <w:ind w:left="162"/>
              <w:jc w:val="both"/>
              <w:rPr>
                <w:rFonts w:asciiTheme="minorHAnsi" w:hAnsiTheme="minorHAnsi"/>
              </w:rPr>
            </w:pPr>
            <w:r>
              <w:rPr>
                <w:rFonts w:asciiTheme="minorHAnsi" w:hAnsiTheme="minorHAnsi"/>
              </w:rPr>
              <w:t>Learning Session o</w:t>
            </w:r>
            <w:r w:rsidR="00ED18DC">
              <w:rPr>
                <w:rFonts w:asciiTheme="minorHAnsi" w:hAnsiTheme="minorHAnsi"/>
              </w:rPr>
              <w:t xml:space="preserve">verall </w:t>
            </w:r>
            <w:r w:rsidR="00C510BD">
              <w:rPr>
                <w:rFonts w:asciiTheme="minorHAnsi" w:hAnsiTheme="minorHAnsi"/>
              </w:rPr>
              <w:t>evaluation</w:t>
            </w:r>
          </w:p>
          <w:p w14:paraId="499701EA" w14:textId="50DA0EEC" w:rsidR="00C510BD" w:rsidRPr="000E68A5" w:rsidRDefault="00413994" w:rsidP="008B314A">
            <w:pPr>
              <w:pStyle w:val="TableText"/>
              <w:ind w:left="162"/>
              <w:jc w:val="both"/>
              <w:rPr>
                <w:rFonts w:asciiTheme="minorHAnsi" w:hAnsiTheme="minorHAnsi"/>
              </w:rPr>
            </w:pPr>
            <w:r>
              <w:rPr>
                <w:rFonts w:asciiTheme="minorHAnsi" w:hAnsiTheme="minorHAnsi"/>
              </w:rPr>
              <w:t>TPOT/TPITOS</w:t>
            </w:r>
          </w:p>
        </w:tc>
        <w:tc>
          <w:tcPr>
            <w:tcW w:w="2356" w:type="pct"/>
          </w:tcPr>
          <w:p w14:paraId="2FCC8DAD" w14:textId="77777777" w:rsidR="00420331" w:rsidRDefault="00420331" w:rsidP="008B314A">
            <w:pPr>
              <w:pStyle w:val="TableText"/>
              <w:jc w:val="both"/>
              <w:rPr>
                <w:rFonts w:asciiTheme="minorHAnsi" w:hAnsiTheme="minorHAnsi"/>
              </w:rPr>
            </w:pPr>
            <w:r w:rsidRPr="00420331">
              <w:rPr>
                <w:rFonts w:asciiTheme="minorHAnsi" w:hAnsiTheme="minorHAnsi"/>
              </w:rPr>
              <w:t>Summer 2018 – Spring 2019</w:t>
            </w:r>
          </w:p>
          <w:p w14:paraId="020B7D4F" w14:textId="77777777" w:rsidR="00420331" w:rsidRDefault="00420331" w:rsidP="008B314A">
            <w:pPr>
              <w:pStyle w:val="TableText"/>
              <w:jc w:val="both"/>
              <w:rPr>
                <w:rFonts w:asciiTheme="minorHAnsi" w:hAnsiTheme="minorHAnsi"/>
              </w:rPr>
            </w:pPr>
            <w:r w:rsidRPr="00420331">
              <w:rPr>
                <w:rFonts w:asciiTheme="minorHAnsi" w:hAnsiTheme="minorHAnsi"/>
              </w:rPr>
              <w:t>Summer 2018 – Spring 2019</w:t>
            </w:r>
          </w:p>
          <w:p w14:paraId="4A3A4486" w14:textId="77777777" w:rsidR="00420331" w:rsidRDefault="00420331" w:rsidP="008B314A">
            <w:pPr>
              <w:pStyle w:val="TableText"/>
              <w:jc w:val="both"/>
              <w:rPr>
                <w:rFonts w:asciiTheme="minorHAnsi" w:hAnsiTheme="minorHAnsi"/>
              </w:rPr>
            </w:pPr>
            <w:r w:rsidRPr="00420331">
              <w:rPr>
                <w:rFonts w:asciiTheme="minorHAnsi" w:hAnsiTheme="minorHAnsi"/>
              </w:rPr>
              <w:t>Summer 2018 – Spring 2019</w:t>
            </w:r>
          </w:p>
          <w:p w14:paraId="5C496520" w14:textId="77777777" w:rsidR="00420331" w:rsidRDefault="00420331" w:rsidP="008B314A">
            <w:pPr>
              <w:pStyle w:val="TableText"/>
              <w:jc w:val="both"/>
              <w:rPr>
                <w:rFonts w:asciiTheme="minorHAnsi" w:hAnsiTheme="minorHAnsi"/>
              </w:rPr>
            </w:pPr>
            <w:r w:rsidRPr="00420331">
              <w:rPr>
                <w:rFonts w:asciiTheme="minorHAnsi" w:hAnsiTheme="minorHAnsi"/>
              </w:rPr>
              <w:t>Summer 2018 – Spring 2019</w:t>
            </w:r>
          </w:p>
          <w:p w14:paraId="3B0325B3" w14:textId="32C90045" w:rsidR="00C510BD" w:rsidRPr="000E68A5" w:rsidRDefault="00420331" w:rsidP="008B314A">
            <w:pPr>
              <w:pStyle w:val="TableText"/>
              <w:jc w:val="both"/>
              <w:rPr>
                <w:rFonts w:asciiTheme="minorHAnsi" w:hAnsiTheme="minorHAnsi"/>
              </w:rPr>
            </w:pPr>
            <w:r>
              <w:rPr>
                <w:rFonts w:asciiTheme="minorHAnsi" w:hAnsiTheme="minorHAnsi"/>
              </w:rPr>
              <w:t xml:space="preserve">Summer 2018 &amp; </w:t>
            </w:r>
            <w:r w:rsidRPr="00420331">
              <w:rPr>
                <w:rFonts w:asciiTheme="minorHAnsi" w:hAnsiTheme="minorHAnsi"/>
              </w:rPr>
              <w:t>Spring 2019</w:t>
            </w:r>
          </w:p>
        </w:tc>
      </w:tr>
      <w:tr w:rsidR="006D6621" w:rsidRPr="000E68A5" w14:paraId="05B16EC8" w14:textId="77777777" w:rsidTr="00E863D6">
        <w:tc>
          <w:tcPr>
            <w:tcW w:w="2644" w:type="pct"/>
          </w:tcPr>
          <w:p w14:paraId="0CC7D2DD" w14:textId="5FCCA16D" w:rsidR="006D6621" w:rsidRPr="000E68A5" w:rsidRDefault="006D6621" w:rsidP="006D6621">
            <w:pPr>
              <w:pStyle w:val="TableText"/>
              <w:ind w:left="162"/>
              <w:jc w:val="both"/>
              <w:rPr>
                <w:rFonts w:asciiTheme="minorHAnsi" w:hAnsiTheme="minorHAnsi"/>
              </w:rPr>
            </w:pPr>
            <w:r>
              <w:rPr>
                <w:rFonts w:asciiTheme="minorHAnsi" w:hAnsiTheme="minorHAnsi"/>
              </w:rPr>
              <w:t>Early Childhood Work Environment Survey (ECWES)</w:t>
            </w:r>
          </w:p>
        </w:tc>
        <w:tc>
          <w:tcPr>
            <w:tcW w:w="2356" w:type="pct"/>
          </w:tcPr>
          <w:p w14:paraId="68F121FA" w14:textId="78ED0891" w:rsidR="006D6621" w:rsidRPr="000E68A5" w:rsidRDefault="00420331" w:rsidP="006D6621">
            <w:pPr>
              <w:pStyle w:val="TableText"/>
              <w:jc w:val="both"/>
              <w:rPr>
                <w:rFonts w:asciiTheme="minorHAnsi" w:hAnsiTheme="minorHAnsi"/>
              </w:rPr>
            </w:pPr>
            <w:r w:rsidRPr="00420331">
              <w:rPr>
                <w:rFonts w:asciiTheme="minorHAnsi" w:hAnsiTheme="minorHAnsi"/>
              </w:rPr>
              <w:t>Summer 2018 &amp; Spring 2019</w:t>
            </w:r>
          </w:p>
        </w:tc>
      </w:tr>
      <w:tr w:rsidR="00D93B45" w:rsidRPr="000E68A5" w14:paraId="72B4D517" w14:textId="77777777" w:rsidTr="00E863D6">
        <w:tc>
          <w:tcPr>
            <w:tcW w:w="2644" w:type="pct"/>
          </w:tcPr>
          <w:p w14:paraId="45462246" w14:textId="5E309360" w:rsidR="00D93B45" w:rsidRDefault="00D93B45" w:rsidP="00D93B45">
            <w:pPr>
              <w:pStyle w:val="TableText"/>
              <w:jc w:val="both"/>
              <w:rPr>
                <w:rFonts w:asciiTheme="minorHAnsi" w:hAnsiTheme="minorHAnsi"/>
              </w:rPr>
            </w:pPr>
            <w:r>
              <w:rPr>
                <w:rFonts w:asciiTheme="minorHAnsi" w:hAnsiTheme="minorHAnsi"/>
              </w:rPr>
              <w:t xml:space="preserve">    Pre- and post- survey</w:t>
            </w:r>
          </w:p>
        </w:tc>
        <w:tc>
          <w:tcPr>
            <w:tcW w:w="2356" w:type="pct"/>
          </w:tcPr>
          <w:p w14:paraId="2E9DB1A5" w14:textId="3FC075E5" w:rsidR="00D93B45" w:rsidRDefault="00420331" w:rsidP="00D93B45">
            <w:pPr>
              <w:pStyle w:val="TableText"/>
              <w:jc w:val="both"/>
              <w:rPr>
                <w:rFonts w:asciiTheme="minorHAnsi" w:hAnsiTheme="minorHAnsi"/>
              </w:rPr>
            </w:pPr>
            <w:r w:rsidRPr="00420331">
              <w:rPr>
                <w:rFonts w:asciiTheme="minorHAnsi" w:hAnsiTheme="minorHAnsi"/>
              </w:rPr>
              <w:t>Summer 2018 &amp; Spring 2019</w:t>
            </w:r>
          </w:p>
        </w:tc>
      </w:tr>
      <w:tr w:rsidR="00D93B45" w14:paraId="743FE30E" w14:textId="77777777" w:rsidTr="008B314A">
        <w:tc>
          <w:tcPr>
            <w:tcW w:w="2644" w:type="pct"/>
          </w:tcPr>
          <w:p w14:paraId="77BD037D" w14:textId="77777777" w:rsidR="00D93B45" w:rsidRDefault="00D93B45" w:rsidP="00D93B45">
            <w:pPr>
              <w:pStyle w:val="TableText"/>
              <w:ind w:left="162"/>
              <w:jc w:val="both"/>
              <w:rPr>
                <w:rFonts w:asciiTheme="minorHAnsi" w:hAnsiTheme="minorHAnsi"/>
              </w:rPr>
            </w:pPr>
            <w:r>
              <w:rPr>
                <w:rFonts w:asciiTheme="minorHAnsi" w:hAnsiTheme="minorHAnsi"/>
              </w:rPr>
              <w:t>Self-report of BSC activities</w:t>
            </w:r>
          </w:p>
        </w:tc>
        <w:tc>
          <w:tcPr>
            <w:tcW w:w="2356" w:type="pct"/>
          </w:tcPr>
          <w:p w14:paraId="293BBFF5" w14:textId="1F9C6901" w:rsidR="00D93B45" w:rsidRDefault="00420331" w:rsidP="00D93B45">
            <w:pPr>
              <w:pStyle w:val="TableText"/>
              <w:jc w:val="both"/>
              <w:rPr>
                <w:rFonts w:asciiTheme="minorHAnsi" w:hAnsiTheme="minorHAnsi"/>
              </w:rPr>
            </w:pPr>
            <w:r w:rsidRPr="00420331">
              <w:rPr>
                <w:rFonts w:asciiTheme="minorHAnsi" w:hAnsiTheme="minorHAnsi"/>
              </w:rPr>
              <w:t>Summer 2019</w:t>
            </w:r>
          </w:p>
        </w:tc>
      </w:tr>
      <w:tr w:rsidR="00D93B45" w:rsidRPr="000E68A5" w14:paraId="47B58767" w14:textId="77777777" w:rsidTr="00E863D6">
        <w:tc>
          <w:tcPr>
            <w:tcW w:w="2644" w:type="pct"/>
          </w:tcPr>
          <w:p w14:paraId="60727EE6" w14:textId="279A9102" w:rsidR="00D93B45" w:rsidRPr="000E68A5" w:rsidRDefault="00D93B45" w:rsidP="00D93B45">
            <w:pPr>
              <w:pStyle w:val="TableText"/>
              <w:ind w:left="162"/>
              <w:jc w:val="both"/>
              <w:rPr>
                <w:rFonts w:asciiTheme="minorHAnsi" w:hAnsiTheme="minorHAnsi"/>
              </w:rPr>
            </w:pPr>
            <w:r>
              <w:rPr>
                <w:rFonts w:asciiTheme="minorHAnsi" w:hAnsiTheme="minorHAnsi"/>
              </w:rPr>
              <w:t>Core BSC team focus group</w:t>
            </w:r>
          </w:p>
        </w:tc>
        <w:tc>
          <w:tcPr>
            <w:tcW w:w="2356" w:type="pct"/>
          </w:tcPr>
          <w:p w14:paraId="237B2E8C" w14:textId="34E87AC3" w:rsidR="00D93B45" w:rsidRPr="000E68A5" w:rsidRDefault="00420331" w:rsidP="00D93B45">
            <w:pPr>
              <w:pStyle w:val="TableText"/>
              <w:jc w:val="both"/>
              <w:rPr>
                <w:rFonts w:asciiTheme="minorHAnsi" w:hAnsiTheme="minorHAnsi"/>
              </w:rPr>
            </w:pPr>
            <w:r>
              <w:rPr>
                <w:rFonts w:asciiTheme="minorHAnsi" w:hAnsiTheme="minorHAnsi"/>
              </w:rPr>
              <w:t>Summer 2019</w:t>
            </w:r>
          </w:p>
        </w:tc>
      </w:tr>
      <w:tr w:rsidR="00D93B45" w:rsidRPr="000E68A5" w14:paraId="7F09B6BB" w14:textId="77777777" w:rsidTr="00E863D6">
        <w:tc>
          <w:tcPr>
            <w:tcW w:w="2644" w:type="pct"/>
          </w:tcPr>
          <w:p w14:paraId="73022F1D" w14:textId="41CD1C0E" w:rsidR="00D93B45" w:rsidRPr="000E68A5" w:rsidRDefault="00D93B45" w:rsidP="00D93B45">
            <w:pPr>
              <w:pStyle w:val="TableHeaderLeft"/>
              <w:jc w:val="both"/>
              <w:rPr>
                <w:rFonts w:asciiTheme="minorHAnsi" w:hAnsiTheme="minorHAnsi"/>
                <w:color w:val="auto"/>
              </w:rPr>
            </w:pPr>
            <w:r w:rsidRPr="000E68A5">
              <w:rPr>
                <w:rFonts w:asciiTheme="minorHAnsi" w:hAnsiTheme="minorHAnsi"/>
                <w:color w:val="auto"/>
              </w:rPr>
              <w:t>Analysis</w:t>
            </w:r>
          </w:p>
        </w:tc>
        <w:tc>
          <w:tcPr>
            <w:tcW w:w="2356" w:type="pct"/>
          </w:tcPr>
          <w:p w14:paraId="35D67315" w14:textId="77777777" w:rsidR="00D93B45" w:rsidRPr="000E68A5" w:rsidRDefault="00D93B45" w:rsidP="00D93B45">
            <w:pPr>
              <w:pStyle w:val="TableHeaderLeft"/>
              <w:jc w:val="both"/>
              <w:rPr>
                <w:rFonts w:asciiTheme="minorHAnsi" w:hAnsiTheme="minorHAnsi"/>
                <w:color w:val="auto"/>
              </w:rPr>
            </w:pPr>
          </w:p>
        </w:tc>
      </w:tr>
      <w:tr w:rsidR="00D93B45" w:rsidRPr="000E68A5" w14:paraId="0203A69A" w14:textId="77777777" w:rsidTr="00E863D6">
        <w:tc>
          <w:tcPr>
            <w:tcW w:w="2644" w:type="pct"/>
          </w:tcPr>
          <w:p w14:paraId="647C92AC" w14:textId="6D5B262F" w:rsidR="00D93B45" w:rsidRPr="000E68A5" w:rsidRDefault="00D93B45" w:rsidP="00D93B45">
            <w:pPr>
              <w:pStyle w:val="TableText"/>
              <w:ind w:left="162"/>
              <w:jc w:val="both"/>
              <w:rPr>
                <w:rFonts w:asciiTheme="minorHAnsi" w:hAnsiTheme="minorHAnsi"/>
              </w:rPr>
            </w:pPr>
            <w:r w:rsidRPr="000E68A5">
              <w:rPr>
                <w:rFonts w:asciiTheme="minorHAnsi" w:hAnsiTheme="minorHAnsi"/>
              </w:rPr>
              <w:t xml:space="preserve">Data processing and analysis for </w:t>
            </w:r>
            <w:r>
              <w:rPr>
                <w:rFonts w:asciiTheme="minorHAnsi" w:hAnsiTheme="minorHAnsi"/>
              </w:rPr>
              <w:t>feasibility study</w:t>
            </w:r>
            <w:r w:rsidRPr="000E68A5">
              <w:rPr>
                <w:rFonts w:asciiTheme="minorHAnsi" w:hAnsiTheme="minorHAnsi"/>
              </w:rPr>
              <w:t xml:space="preserve"> report</w:t>
            </w:r>
          </w:p>
        </w:tc>
        <w:tc>
          <w:tcPr>
            <w:tcW w:w="2356" w:type="pct"/>
          </w:tcPr>
          <w:p w14:paraId="1A13BB43" w14:textId="3B79E15F" w:rsidR="00D93B45" w:rsidRPr="000E68A5" w:rsidRDefault="00D93B45" w:rsidP="00D93B45">
            <w:pPr>
              <w:pStyle w:val="TableText"/>
              <w:jc w:val="both"/>
              <w:rPr>
                <w:rFonts w:asciiTheme="minorHAnsi" w:hAnsiTheme="minorHAnsi"/>
              </w:rPr>
            </w:pPr>
            <w:r>
              <w:rPr>
                <w:rFonts w:asciiTheme="minorHAnsi" w:hAnsiTheme="minorHAnsi"/>
              </w:rPr>
              <w:t>Summer 2019</w:t>
            </w:r>
          </w:p>
        </w:tc>
      </w:tr>
      <w:tr w:rsidR="00D93B45" w:rsidRPr="000E68A5" w14:paraId="3580002D" w14:textId="77777777" w:rsidTr="00E863D6">
        <w:tc>
          <w:tcPr>
            <w:tcW w:w="2644" w:type="pct"/>
          </w:tcPr>
          <w:p w14:paraId="1A184C64" w14:textId="16EA26D3" w:rsidR="00D93B45" w:rsidRPr="000E68A5" w:rsidRDefault="00D93B45" w:rsidP="00D93B45">
            <w:pPr>
              <w:pStyle w:val="TableHeaderLeft"/>
              <w:jc w:val="both"/>
              <w:rPr>
                <w:rFonts w:asciiTheme="minorHAnsi" w:hAnsiTheme="minorHAnsi"/>
                <w:color w:val="auto"/>
              </w:rPr>
            </w:pPr>
            <w:r w:rsidRPr="000E68A5">
              <w:rPr>
                <w:rFonts w:asciiTheme="minorHAnsi" w:hAnsiTheme="minorHAnsi"/>
                <w:color w:val="auto"/>
              </w:rPr>
              <w:t>Reporting</w:t>
            </w:r>
          </w:p>
        </w:tc>
        <w:tc>
          <w:tcPr>
            <w:tcW w:w="2356" w:type="pct"/>
          </w:tcPr>
          <w:p w14:paraId="3137673B" w14:textId="77777777" w:rsidR="00D93B45" w:rsidRPr="000E68A5" w:rsidRDefault="00D93B45" w:rsidP="00D93B45">
            <w:pPr>
              <w:pStyle w:val="TableHeaderLeft"/>
              <w:jc w:val="both"/>
              <w:rPr>
                <w:rFonts w:asciiTheme="minorHAnsi" w:hAnsiTheme="minorHAnsi"/>
                <w:color w:val="auto"/>
              </w:rPr>
            </w:pPr>
          </w:p>
        </w:tc>
      </w:tr>
      <w:tr w:rsidR="00D93B45" w:rsidRPr="000E68A5" w14:paraId="38ACFCEE" w14:textId="77777777" w:rsidTr="00E863D6">
        <w:tc>
          <w:tcPr>
            <w:tcW w:w="2644" w:type="pct"/>
          </w:tcPr>
          <w:p w14:paraId="0A938B9A" w14:textId="70FCFBFE" w:rsidR="00D93B45" w:rsidRPr="000E68A5" w:rsidRDefault="00D93B45" w:rsidP="00D93B45">
            <w:pPr>
              <w:pStyle w:val="TableText"/>
              <w:ind w:left="162"/>
              <w:jc w:val="both"/>
              <w:rPr>
                <w:rFonts w:asciiTheme="minorHAnsi" w:hAnsiTheme="minorHAnsi"/>
              </w:rPr>
            </w:pPr>
            <w:r>
              <w:rPr>
                <w:rFonts w:asciiTheme="minorHAnsi" w:hAnsiTheme="minorHAnsi"/>
              </w:rPr>
              <w:t>Feasibility study</w:t>
            </w:r>
            <w:r w:rsidRPr="000E68A5">
              <w:rPr>
                <w:rFonts w:asciiTheme="minorHAnsi" w:hAnsiTheme="minorHAnsi"/>
              </w:rPr>
              <w:t xml:space="preserve"> report</w:t>
            </w:r>
          </w:p>
        </w:tc>
        <w:tc>
          <w:tcPr>
            <w:tcW w:w="2356" w:type="pct"/>
          </w:tcPr>
          <w:p w14:paraId="595F50D6" w14:textId="7704CC8D" w:rsidR="00D93B45" w:rsidRPr="000E68A5" w:rsidRDefault="00420331" w:rsidP="00D93B45">
            <w:pPr>
              <w:pStyle w:val="TableText"/>
              <w:jc w:val="both"/>
              <w:rPr>
                <w:rFonts w:asciiTheme="minorHAnsi" w:hAnsiTheme="minorHAnsi"/>
              </w:rPr>
            </w:pPr>
            <w:r>
              <w:rPr>
                <w:rFonts w:asciiTheme="minorHAnsi" w:hAnsiTheme="minorHAnsi"/>
              </w:rPr>
              <w:t>Winter 2020</w:t>
            </w:r>
          </w:p>
        </w:tc>
      </w:tr>
      <w:tr w:rsidR="00D93B45" w:rsidRPr="000E68A5" w14:paraId="29473129" w14:textId="77777777" w:rsidTr="00E863D6">
        <w:tc>
          <w:tcPr>
            <w:tcW w:w="2644" w:type="pct"/>
            <w:tcBorders>
              <w:bottom w:val="single" w:sz="4" w:space="0" w:color="auto"/>
            </w:tcBorders>
          </w:tcPr>
          <w:p w14:paraId="5F701279" w14:textId="77777777" w:rsidR="00D93B45" w:rsidRPr="000E68A5" w:rsidRDefault="00D93B45" w:rsidP="00D93B45">
            <w:pPr>
              <w:pStyle w:val="TableText"/>
              <w:ind w:left="162"/>
              <w:jc w:val="both"/>
              <w:rPr>
                <w:rFonts w:asciiTheme="minorHAnsi" w:hAnsiTheme="minorHAnsi"/>
              </w:rPr>
            </w:pPr>
            <w:r w:rsidRPr="000E68A5">
              <w:rPr>
                <w:rFonts w:asciiTheme="minorHAnsi" w:hAnsiTheme="minorHAnsi"/>
              </w:rPr>
              <w:t>Final report</w:t>
            </w:r>
          </w:p>
        </w:tc>
        <w:tc>
          <w:tcPr>
            <w:tcW w:w="2356" w:type="pct"/>
            <w:tcBorders>
              <w:bottom w:val="single" w:sz="4" w:space="0" w:color="auto"/>
            </w:tcBorders>
          </w:tcPr>
          <w:p w14:paraId="698187E4" w14:textId="28E1C7E8" w:rsidR="00D93B45" w:rsidRPr="000E68A5" w:rsidRDefault="00420331" w:rsidP="00D93B45">
            <w:pPr>
              <w:pStyle w:val="TableText"/>
              <w:jc w:val="both"/>
              <w:rPr>
                <w:rFonts w:asciiTheme="minorHAnsi" w:hAnsiTheme="minorHAnsi"/>
              </w:rPr>
            </w:pPr>
            <w:r>
              <w:rPr>
                <w:rFonts w:asciiTheme="minorHAnsi" w:hAnsiTheme="minorHAnsi"/>
              </w:rPr>
              <w:t>Spring 2020</w:t>
            </w:r>
          </w:p>
        </w:tc>
      </w:tr>
    </w:tbl>
    <w:p w14:paraId="4AFFFFB9" w14:textId="634CF06F" w:rsidR="00621218" w:rsidRPr="000E68A5" w:rsidRDefault="00BE0934" w:rsidP="00A23A97">
      <w:pPr>
        <w:pStyle w:val="TableFootnoteCaption"/>
        <w:jc w:val="both"/>
        <w:rPr>
          <w:rFonts w:asciiTheme="minorHAnsi" w:hAnsiTheme="minorHAnsi"/>
        </w:rPr>
      </w:pPr>
      <w:r w:rsidRPr="000E68A5">
        <w:rPr>
          <w:rFonts w:asciiTheme="minorHAnsi" w:hAnsiTheme="minorHAnsi"/>
          <w:vertAlign w:val="superscript"/>
        </w:rPr>
        <w:t>a</w:t>
      </w:r>
      <w:r w:rsidRPr="000E68A5">
        <w:rPr>
          <w:rFonts w:asciiTheme="minorHAnsi" w:hAnsiTheme="minorHAnsi"/>
        </w:rPr>
        <w:t>After obtaining OMB approval</w:t>
      </w:r>
    </w:p>
    <w:p w14:paraId="19B0BBD3" w14:textId="77777777" w:rsidR="00BE0934" w:rsidRPr="000E68A5" w:rsidRDefault="00BE0934" w:rsidP="00A23A97">
      <w:pPr>
        <w:pStyle w:val="TableFootnoteCaption"/>
        <w:jc w:val="both"/>
        <w:rPr>
          <w:rFonts w:asciiTheme="minorHAnsi" w:hAnsiTheme="minorHAnsi"/>
        </w:rPr>
      </w:pPr>
    </w:p>
    <w:p w14:paraId="49B8FE43" w14:textId="64FEB4CA" w:rsidR="00A8484A" w:rsidRPr="00FD1498" w:rsidRDefault="00667A13" w:rsidP="00A23A97">
      <w:pPr>
        <w:pStyle w:val="H3Alpha"/>
        <w:jc w:val="both"/>
        <w:rPr>
          <w:rFonts w:asciiTheme="minorHAnsi" w:hAnsiTheme="minorHAnsi"/>
          <w:b/>
          <w:sz w:val="28"/>
        </w:rPr>
      </w:pPr>
      <w:bookmarkStart w:id="58" w:name="_Toc422308334"/>
      <w:bookmarkStart w:id="59" w:name="_Toc484002529"/>
      <w:r w:rsidRPr="00FD1498">
        <w:rPr>
          <w:rFonts w:asciiTheme="minorHAnsi" w:hAnsiTheme="minorHAnsi"/>
          <w:b/>
          <w:sz w:val="28"/>
        </w:rPr>
        <w:t>A</w:t>
      </w:r>
      <w:r w:rsidR="008936ED" w:rsidRPr="00FD1498">
        <w:rPr>
          <w:rFonts w:asciiTheme="minorHAnsi" w:hAnsiTheme="minorHAnsi"/>
          <w:b/>
          <w:sz w:val="28"/>
        </w:rPr>
        <w:t xml:space="preserve">17. </w:t>
      </w:r>
      <w:r w:rsidR="00AF419A" w:rsidRPr="00FD1498">
        <w:rPr>
          <w:rFonts w:asciiTheme="minorHAnsi" w:hAnsiTheme="minorHAnsi"/>
          <w:b/>
          <w:sz w:val="28"/>
        </w:rPr>
        <w:t>Reasons</w:t>
      </w:r>
      <w:r w:rsidR="00267D51" w:rsidRPr="00FD1498">
        <w:rPr>
          <w:rFonts w:asciiTheme="minorHAnsi" w:hAnsiTheme="minorHAnsi"/>
          <w:b/>
          <w:sz w:val="28"/>
        </w:rPr>
        <w:t xml:space="preserve"> not to display OMB expiration d</w:t>
      </w:r>
      <w:r w:rsidR="00AF419A" w:rsidRPr="00FD1498">
        <w:rPr>
          <w:rFonts w:asciiTheme="minorHAnsi" w:hAnsiTheme="minorHAnsi"/>
          <w:b/>
          <w:sz w:val="28"/>
        </w:rPr>
        <w:t>ate</w:t>
      </w:r>
      <w:bookmarkEnd w:id="58"/>
      <w:bookmarkEnd w:id="59"/>
    </w:p>
    <w:p w14:paraId="58FF2C93" w14:textId="77777777" w:rsidR="00A8484A" w:rsidRPr="000E68A5" w:rsidRDefault="00A8484A" w:rsidP="00A23A97">
      <w:pPr>
        <w:pStyle w:val="NormalSS"/>
        <w:jc w:val="both"/>
        <w:rPr>
          <w:rFonts w:asciiTheme="minorHAnsi" w:hAnsiTheme="minorHAnsi"/>
        </w:rPr>
      </w:pPr>
      <w:r w:rsidRPr="000E68A5">
        <w:rPr>
          <w:rFonts w:asciiTheme="minorHAnsi" w:hAnsiTheme="minorHAnsi"/>
        </w:rPr>
        <w:t>All instruments will display the expiration date for OMB approval.</w:t>
      </w:r>
    </w:p>
    <w:p w14:paraId="505DF43E" w14:textId="079A00F2" w:rsidR="00A8484A" w:rsidRPr="00FD1498" w:rsidRDefault="00667A13" w:rsidP="00A23A97">
      <w:pPr>
        <w:pStyle w:val="H3Alpha"/>
        <w:jc w:val="both"/>
        <w:rPr>
          <w:rFonts w:asciiTheme="minorHAnsi" w:hAnsiTheme="minorHAnsi"/>
          <w:sz w:val="28"/>
        </w:rPr>
      </w:pPr>
      <w:bookmarkStart w:id="60" w:name="_Toc422308335"/>
      <w:bookmarkStart w:id="61" w:name="_Toc484002530"/>
      <w:r w:rsidRPr="008A5DB8">
        <w:rPr>
          <w:rFonts w:asciiTheme="minorHAnsi" w:hAnsiTheme="minorHAnsi"/>
          <w:b/>
          <w:sz w:val="28"/>
        </w:rPr>
        <w:t>A</w:t>
      </w:r>
      <w:r w:rsidR="004F2F7A" w:rsidRPr="008A5DB8">
        <w:rPr>
          <w:rFonts w:asciiTheme="minorHAnsi" w:hAnsiTheme="minorHAnsi"/>
          <w:b/>
          <w:sz w:val="28"/>
        </w:rPr>
        <w:t>18.</w:t>
      </w:r>
      <w:r w:rsidR="008936ED" w:rsidRPr="00FD1498">
        <w:rPr>
          <w:rFonts w:asciiTheme="minorHAnsi" w:hAnsiTheme="minorHAnsi"/>
          <w:sz w:val="28"/>
        </w:rPr>
        <w:t xml:space="preserve"> </w:t>
      </w:r>
      <w:r w:rsidR="00267D51" w:rsidRPr="00FD1498">
        <w:rPr>
          <w:rFonts w:asciiTheme="minorHAnsi" w:hAnsiTheme="minorHAnsi"/>
          <w:b/>
          <w:sz w:val="28"/>
        </w:rPr>
        <w:t>Exceptions to c</w:t>
      </w:r>
      <w:r w:rsidR="000C43C0" w:rsidRPr="00FD1498">
        <w:rPr>
          <w:rFonts w:asciiTheme="minorHAnsi" w:hAnsiTheme="minorHAnsi"/>
          <w:b/>
          <w:sz w:val="28"/>
        </w:rPr>
        <w:t>ertification for P</w:t>
      </w:r>
      <w:r w:rsidR="00267D51" w:rsidRPr="00FD1498">
        <w:rPr>
          <w:rFonts w:asciiTheme="minorHAnsi" w:hAnsiTheme="minorHAnsi"/>
          <w:b/>
          <w:sz w:val="28"/>
        </w:rPr>
        <w:t>aperwork Reduction Act s</w:t>
      </w:r>
      <w:r w:rsidR="000C43C0" w:rsidRPr="00FD1498">
        <w:rPr>
          <w:rFonts w:asciiTheme="minorHAnsi" w:hAnsiTheme="minorHAnsi"/>
          <w:b/>
          <w:sz w:val="28"/>
        </w:rPr>
        <w:t>ubmissions</w:t>
      </w:r>
      <w:bookmarkEnd w:id="60"/>
      <w:bookmarkEnd w:id="61"/>
    </w:p>
    <w:p w14:paraId="3F6FDD7E" w14:textId="77777777" w:rsidR="00A8484A" w:rsidRPr="000E68A5" w:rsidRDefault="00A8484A" w:rsidP="00A23A97">
      <w:pPr>
        <w:pStyle w:val="NormalSS"/>
        <w:jc w:val="both"/>
        <w:rPr>
          <w:rFonts w:asciiTheme="minorHAnsi" w:hAnsiTheme="minorHAnsi"/>
        </w:rPr>
      </w:pPr>
      <w:r w:rsidRPr="000E68A5">
        <w:rPr>
          <w:rFonts w:asciiTheme="minorHAnsi" w:hAnsiTheme="minorHAnsi"/>
        </w:rPr>
        <w:t>No exceptions are necessary for this information collection.</w:t>
      </w:r>
    </w:p>
    <w:p w14:paraId="1BDDA8AD" w14:textId="77777777" w:rsidR="005871C7" w:rsidRDefault="005871C7" w:rsidP="006B2BBD">
      <w:pPr>
        <w:spacing w:after="240" w:line="240" w:lineRule="auto"/>
        <w:ind w:firstLine="0"/>
        <w:jc w:val="both"/>
        <w:rPr>
          <w:rFonts w:asciiTheme="minorHAnsi" w:hAnsiTheme="minorHAnsi"/>
          <w:b/>
        </w:rPr>
      </w:pPr>
      <w:bookmarkStart w:id="62" w:name="_Toc422308336"/>
    </w:p>
    <w:p w14:paraId="1EC7AA85" w14:textId="77777777" w:rsidR="005871C7" w:rsidRDefault="005871C7" w:rsidP="006B2BBD">
      <w:pPr>
        <w:spacing w:after="240" w:line="240" w:lineRule="auto"/>
        <w:ind w:firstLine="0"/>
        <w:jc w:val="both"/>
        <w:rPr>
          <w:rFonts w:asciiTheme="minorHAnsi" w:hAnsiTheme="minorHAnsi"/>
          <w:b/>
        </w:rPr>
      </w:pPr>
    </w:p>
    <w:p w14:paraId="1EDDBD56" w14:textId="77777777" w:rsidR="00C17BD0" w:rsidRDefault="00C17BD0" w:rsidP="006B2BBD">
      <w:pPr>
        <w:spacing w:after="240" w:line="240" w:lineRule="auto"/>
        <w:ind w:firstLine="0"/>
        <w:jc w:val="both"/>
        <w:rPr>
          <w:rFonts w:asciiTheme="minorHAnsi" w:hAnsiTheme="minorHAnsi"/>
          <w:b/>
        </w:rPr>
        <w:sectPr w:rsidR="00C17BD0" w:rsidSect="00753CF0">
          <w:headerReference w:type="default" r:id="rId15"/>
          <w:footerReference w:type="default" r:id="rId16"/>
          <w:endnotePr>
            <w:numFmt w:val="decimal"/>
          </w:endnotePr>
          <w:pgSz w:w="12240" w:h="15840" w:code="1"/>
          <w:pgMar w:top="720" w:right="720" w:bottom="720" w:left="720" w:header="720" w:footer="576" w:gutter="0"/>
          <w:cols w:space="720"/>
          <w:docGrid w:linePitch="326"/>
        </w:sectPr>
      </w:pPr>
    </w:p>
    <w:p w14:paraId="16BC942B" w14:textId="08669D4A" w:rsidR="00DA7B4A" w:rsidRPr="006B2BBD" w:rsidRDefault="00267D51" w:rsidP="006B2BBD">
      <w:pPr>
        <w:spacing w:after="240" w:line="240" w:lineRule="auto"/>
        <w:ind w:firstLine="0"/>
        <w:jc w:val="both"/>
        <w:rPr>
          <w:rFonts w:asciiTheme="minorHAnsi" w:hAnsiTheme="minorHAnsi"/>
          <w:sz w:val="22"/>
        </w:rPr>
      </w:pPr>
      <w:r w:rsidRPr="00155267">
        <w:rPr>
          <w:rFonts w:asciiTheme="minorHAnsi" w:hAnsiTheme="minorHAnsi"/>
          <w:b/>
        </w:rPr>
        <w:t>References</w:t>
      </w:r>
      <w:bookmarkEnd w:id="62"/>
    </w:p>
    <w:p w14:paraId="7906D8CA" w14:textId="72D7327B" w:rsidR="00D93B45" w:rsidRDefault="00D93B45" w:rsidP="00D93B45">
      <w:pPr>
        <w:autoSpaceDE w:val="0"/>
        <w:autoSpaceDN w:val="0"/>
        <w:adjustRightInd w:val="0"/>
        <w:spacing w:line="240" w:lineRule="auto"/>
        <w:ind w:firstLine="0"/>
        <w:rPr>
          <w:rFonts w:ascii="Calibri" w:hAnsi="Calibri" w:cs="Calibri"/>
        </w:rPr>
      </w:pPr>
      <w:r>
        <w:rPr>
          <w:rFonts w:ascii="Calibri" w:hAnsi="Calibri" w:cs="Calibri"/>
        </w:rPr>
        <w:t xml:space="preserve">Blase, K., Kiser, L. </w:t>
      </w:r>
      <w:r w:rsidR="00F9333E">
        <w:rPr>
          <w:rFonts w:ascii="Calibri" w:hAnsi="Calibri" w:cs="Calibri"/>
        </w:rPr>
        <w:t xml:space="preserve">&amp; </w:t>
      </w:r>
      <w:r>
        <w:rPr>
          <w:rFonts w:ascii="Calibri" w:hAnsi="Calibri" w:cs="Calibri"/>
        </w:rPr>
        <w:t xml:space="preserve">Van Dyke, M. (2013). </w:t>
      </w:r>
      <w:r w:rsidRPr="0009392F">
        <w:rPr>
          <w:rFonts w:ascii="Calibri" w:hAnsi="Calibri" w:cs="Calibri"/>
          <w:i/>
        </w:rPr>
        <w:t>The Hexagon Tool: Exploring Context.</w:t>
      </w:r>
      <w:r>
        <w:rPr>
          <w:rFonts w:ascii="Calibri" w:hAnsi="Calibri" w:cs="Calibri"/>
        </w:rPr>
        <w:t xml:space="preserve"> Chapel Hill, NC:</w:t>
      </w:r>
    </w:p>
    <w:p w14:paraId="16B7AD8E" w14:textId="77777777" w:rsidR="00D93B45" w:rsidRDefault="00D93B45" w:rsidP="00D93B45">
      <w:pPr>
        <w:autoSpaceDE w:val="0"/>
        <w:autoSpaceDN w:val="0"/>
        <w:adjustRightInd w:val="0"/>
        <w:spacing w:line="240" w:lineRule="auto"/>
        <w:rPr>
          <w:rFonts w:ascii="Calibri" w:hAnsi="Calibri" w:cs="Calibri"/>
        </w:rPr>
      </w:pPr>
      <w:r>
        <w:rPr>
          <w:rFonts w:ascii="Calibri" w:hAnsi="Calibri" w:cs="Calibri"/>
        </w:rPr>
        <w:t>National Implementation Research Network, FPG Child Development Institute, University of North</w:t>
      </w:r>
    </w:p>
    <w:p w14:paraId="48B43437" w14:textId="786B0D9F" w:rsidR="00D93B45" w:rsidRDefault="00D93B45" w:rsidP="00D93B45">
      <w:pPr>
        <w:pStyle w:val="References"/>
        <w:spacing w:after="120"/>
        <w:ind w:firstLine="0"/>
        <w:jc w:val="both"/>
        <w:rPr>
          <w:rFonts w:asciiTheme="minorHAnsi" w:hAnsiTheme="minorHAnsi"/>
        </w:rPr>
      </w:pPr>
      <w:r>
        <w:rPr>
          <w:rFonts w:ascii="Calibri" w:hAnsi="Calibri" w:cs="Calibri"/>
        </w:rPr>
        <w:t>Carolina at Chapel Hill.</w:t>
      </w:r>
    </w:p>
    <w:p w14:paraId="3BF503E5" w14:textId="45E8D040" w:rsidR="00F551DF" w:rsidRPr="000E68A5" w:rsidRDefault="006B46A8" w:rsidP="00F551DF">
      <w:pPr>
        <w:pStyle w:val="References"/>
        <w:spacing w:after="120"/>
        <w:jc w:val="both"/>
        <w:rPr>
          <w:rFonts w:asciiTheme="minorHAnsi" w:hAnsiTheme="minorHAnsi"/>
        </w:rPr>
      </w:pPr>
      <w:r w:rsidRPr="000E68A5">
        <w:rPr>
          <w:rFonts w:asciiTheme="minorHAnsi" w:hAnsiTheme="minorHAnsi"/>
        </w:rPr>
        <w:t>Bureau of Labor Statistics</w:t>
      </w:r>
      <w:r w:rsidR="00F9333E">
        <w:rPr>
          <w:rFonts w:asciiTheme="minorHAnsi" w:hAnsiTheme="minorHAnsi"/>
        </w:rPr>
        <w:t xml:space="preserve"> (2016)</w:t>
      </w:r>
      <w:r w:rsidR="0009392F">
        <w:rPr>
          <w:rFonts w:asciiTheme="minorHAnsi" w:hAnsiTheme="minorHAnsi"/>
        </w:rPr>
        <w:t xml:space="preserve">. </w:t>
      </w:r>
      <w:r w:rsidR="00F551DF" w:rsidRPr="0009392F">
        <w:rPr>
          <w:rFonts w:asciiTheme="minorHAnsi" w:hAnsiTheme="minorHAnsi"/>
          <w:i/>
        </w:rPr>
        <w:t>Occupational Employment Statistics: Occupational Employment and Wages</w:t>
      </w:r>
      <w:r w:rsidR="0009392F" w:rsidRPr="0009392F">
        <w:rPr>
          <w:rFonts w:asciiTheme="minorHAnsi" w:hAnsiTheme="minorHAnsi"/>
          <w:i/>
        </w:rPr>
        <w:t>.</w:t>
      </w:r>
      <w:r w:rsidRPr="000E68A5">
        <w:rPr>
          <w:rFonts w:asciiTheme="minorHAnsi" w:hAnsiTheme="minorHAnsi"/>
        </w:rPr>
        <w:t xml:space="preserve"> Washington, DC: Bureau of Labor Statistics.</w:t>
      </w:r>
      <w:r w:rsidR="00436B78">
        <w:rPr>
          <w:rFonts w:asciiTheme="minorHAnsi" w:hAnsiTheme="minorHAnsi"/>
        </w:rPr>
        <w:t xml:space="preserve"> Retrieved from </w:t>
      </w:r>
      <w:r w:rsidR="00D34EBC" w:rsidRPr="00D34EBC">
        <w:rPr>
          <w:rFonts w:asciiTheme="minorHAnsi" w:hAnsiTheme="minorHAnsi"/>
        </w:rPr>
        <w:t>https://www.bls.gov/oes/</w:t>
      </w:r>
    </w:p>
    <w:p w14:paraId="5B33D46F" w14:textId="77777777" w:rsidR="00411AAF" w:rsidRPr="00411AAF" w:rsidRDefault="00411AAF" w:rsidP="00411AAF">
      <w:pPr>
        <w:pStyle w:val="References"/>
        <w:spacing w:after="0"/>
        <w:rPr>
          <w:rFonts w:asciiTheme="minorHAnsi" w:hAnsiTheme="minorHAnsi"/>
        </w:rPr>
      </w:pPr>
      <w:r w:rsidRPr="00411AAF">
        <w:rPr>
          <w:rFonts w:asciiTheme="minorHAnsi" w:hAnsiTheme="minorHAnsi"/>
        </w:rPr>
        <w:t>Douglass, A. (2016). Innovations in early educator professional development: Collaborative</w:t>
      </w:r>
    </w:p>
    <w:p w14:paraId="6E698149" w14:textId="7B30077F" w:rsidR="00411AAF" w:rsidRPr="00411AAF" w:rsidRDefault="00411AAF" w:rsidP="00411AAF">
      <w:pPr>
        <w:pStyle w:val="References"/>
        <w:spacing w:after="0"/>
        <w:ind w:firstLine="0"/>
        <w:rPr>
          <w:rFonts w:asciiTheme="minorHAnsi" w:hAnsiTheme="minorHAnsi"/>
        </w:rPr>
      </w:pPr>
      <w:r w:rsidRPr="00411AAF">
        <w:rPr>
          <w:rFonts w:asciiTheme="minorHAnsi" w:hAnsiTheme="minorHAnsi"/>
        </w:rPr>
        <w:t>learning and improvement</w:t>
      </w:r>
      <w:r w:rsidRPr="00411AAF">
        <w:rPr>
          <w:rFonts w:asciiTheme="minorHAnsi" w:hAnsiTheme="minorHAnsi"/>
          <w:i/>
          <w:iCs/>
        </w:rPr>
        <w:t xml:space="preserve">. </w:t>
      </w:r>
      <w:r w:rsidRPr="00411AAF">
        <w:rPr>
          <w:rFonts w:asciiTheme="minorHAnsi" w:hAnsiTheme="minorHAnsi"/>
        </w:rPr>
        <w:t xml:space="preserve">Paper presented at the </w:t>
      </w:r>
      <w:r w:rsidRPr="00411AAF">
        <w:rPr>
          <w:rFonts w:asciiTheme="minorHAnsi" w:hAnsiTheme="minorHAnsi"/>
          <w:i/>
          <w:iCs/>
        </w:rPr>
        <w:t>Annual Meeting of the American</w:t>
      </w:r>
    </w:p>
    <w:p w14:paraId="6091BAFD" w14:textId="77777777" w:rsidR="00411AAF" w:rsidRPr="00411AAF" w:rsidRDefault="00411AAF" w:rsidP="00411AAF">
      <w:pPr>
        <w:pStyle w:val="References"/>
        <w:ind w:firstLine="0"/>
        <w:rPr>
          <w:rFonts w:asciiTheme="minorHAnsi" w:hAnsiTheme="minorHAnsi"/>
        </w:rPr>
      </w:pPr>
      <w:r w:rsidRPr="00411AAF">
        <w:rPr>
          <w:rFonts w:asciiTheme="minorHAnsi" w:hAnsiTheme="minorHAnsi"/>
          <w:i/>
          <w:iCs/>
        </w:rPr>
        <w:t>Educational Research Association</w:t>
      </w:r>
      <w:r w:rsidRPr="00411AAF">
        <w:rPr>
          <w:rFonts w:asciiTheme="minorHAnsi" w:hAnsiTheme="minorHAnsi"/>
        </w:rPr>
        <w:t>, Washington, D.C.</w:t>
      </w:r>
    </w:p>
    <w:p w14:paraId="08EF5FA8" w14:textId="289DEA7B" w:rsidR="000C5FA3" w:rsidRDefault="000C5FA3" w:rsidP="00CC4976">
      <w:pPr>
        <w:spacing w:after="200" w:line="276" w:lineRule="auto"/>
        <w:ind w:left="720" w:right="355" w:hanging="720"/>
        <w:rPr>
          <w:rFonts w:ascii="Calibri" w:eastAsia="Calibri" w:hAnsi="Calibri" w:cs="Arial"/>
          <w:color w:val="222222"/>
          <w:szCs w:val="22"/>
          <w:shd w:val="clear" w:color="auto" w:fill="FFFFFF"/>
        </w:rPr>
      </w:pPr>
      <w:r>
        <w:rPr>
          <w:rFonts w:ascii="Calibri" w:eastAsia="Calibri" w:hAnsi="Calibri" w:cs="Arial"/>
          <w:color w:val="222222"/>
          <w:szCs w:val="22"/>
          <w:shd w:val="clear" w:color="auto" w:fill="FFFFFF"/>
        </w:rPr>
        <w:t>Graham, J.D.</w:t>
      </w:r>
      <w:r w:rsidRPr="000C5FA3">
        <w:rPr>
          <w:rFonts w:ascii="Calibri" w:eastAsia="Calibri" w:hAnsi="Calibri" w:cs="Arial"/>
          <w:color w:val="222222"/>
          <w:szCs w:val="22"/>
          <w:shd w:val="clear" w:color="auto" w:fill="FFFFFF"/>
        </w:rPr>
        <w:t xml:space="preserve"> (</w:t>
      </w:r>
      <w:r>
        <w:rPr>
          <w:rFonts w:ascii="Calibri" w:eastAsia="Calibri" w:hAnsi="Calibri" w:cs="Arial"/>
          <w:color w:val="222222"/>
          <w:szCs w:val="22"/>
          <w:shd w:val="clear" w:color="auto" w:fill="FFFFFF"/>
        </w:rPr>
        <w:t>2006</w:t>
      </w:r>
      <w:r w:rsidRPr="000C5FA3">
        <w:rPr>
          <w:rFonts w:ascii="Calibri" w:eastAsia="Calibri" w:hAnsi="Calibri" w:cs="Arial"/>
          <w:color w:val="222222"/>
          <w:szCs w:val="22"/>
          <w:shd w:val="clear" w:color="auto" w:fill="FFFFFF"/>
        </w:rPr>
        <w:t>). </w:t>
      </w:r>
      <w:r>
        <w:rPr>
          <w:rFonts w:ascii="Calibri" w:eastAsia="Calibri" w:hAnsi="Calibri" w:cs="Arial"/>
          <w:i/>
          <w:iCs/>
          <w:color w:val="222222"/>
          <w:szCs w:val="22"/>
          <w:shd w:val="clear" w:color="auto" w:fill="FFFFFF"/>
        </w:rPr>
        <w:t>Question</w:t>
      </w:r>
      <w:r w:rsidRPr="000C5FA3">
        <w:rPr>
          <w:rFonts w:ascii="Calibri" w:eastAsia="Calibri" w:hAnsi="Calibri" w:cs="Arial"/>
          <w:i/>
          <w:iCs/>
          <w:color w:val="222222"/>
          <w:szCs w:val="22"/>
          <w:shd w:val="clear" w:color="auto" w:fill="FFFFFF"/>
        </w:rPr>
        <w:t>s</w:t>
      </w:r>
      <w:r>
        <w:rPr>
          <w:rFonts w:ascii="Calibri" w:eastAsia="Calibri" w:hAnsi="Calibri" w:cs="Arial"/>
          <w:i/>
          <w:iCs/>
          <w:color w:val="222222"/>
          <w:szCs w:val="22"/>
          <w:shd w:val="clear" w:color="auto" w:fill="FFFFFF"/>
        </w:rPr>
        <w:t xml:space="preserve"> and answers </w:t>
      </w:r>
      <w:r w:rsidR="006D7911">
        <w:rPr>
          <w:rFonts w:ascii="Calibri" w:eastAsia="Calibri" w:hAnsi="Calibri" w:cs="Arial"/>
          <w:i/>
          <w:iCs/>
          <w:color w:val="222222"/>
          <w:szCs w:val="22"/>
          <w:shd w:val="clear" w:color="auto" w:fill="FFFFFF"/>
        </w:rPr>
        <w:t>when designing surveys for information collections</w:t>
      </w:r>
      <w:r w:rsidRPr="000C5FA3">
        <w:rPr>
          <w:rFonts w:ascii="Calibri" w:eastAsia="Calibri" w:hAnsi="Calibri" w:cs="Arial"/>
          <w:color w:val="222222"/>
          <w:szCs w:val="22"/>
          <w:shd w:val="clear" w:color="auto" w:fill="FFFFFF"/>
        </w:rPr>
        <w:t> (</w:t>
      </w:r>
      <w:r w:rsidR="006D7911">
        <w:rPr>
          <w:rFonts w:ascii="Calibri" w:eastAsia="Calibri" w:hAnsi="Calibri" w:cs="Arial"/>
          <w:color w:val="222222"/>
          <w:szCs w:val="22"/>
          <w:shd w:val="clear" w:color="auto" w:fill="FFFFFF"/>
        </w:rPr>
        <w:t>OMB memo</w:t>
      </w:r>
      <w:r w:rsidRPr="000C5FA3">
        <w:rPr>
          <w:rFonts w:ascii="Calibri" w:eastAsia="Calibri" w:hAnsi="Calibri" w:cs="Arial"/>
          <w:color w:val="222222"/>
          <w:szCs w:val="22"/>
          <w:shd w:val="clear" w:color="auto" w:fill="FFFFFF"/>
        </w:rPr>
        <w:t xml:space="preserve">). Washington, DC: U.S. </w:t>
      </w:r>
      <w:r w:rsidR="00A307BC">
        <w:rPr>
          <w:rFonts w:ascii="Calibri" w:eastAsia="Calibri" w:hAnsi="Calibri" w:cs="Arial"/>
          <w:color w:val="222222"/>
          <w:szCs w:val="22"/>
          <w:shd w:val="clear" w:color="auto" w:fill="FFFFFF"/>
        </w:rPr>
        <w:t xml:space="preserve">Retrieved from </w:t>
      </w:r>
      <w:hyperlink r:id="rId17" w:history="1">
        <w:r w:rsidR="006D7911" w:rsidRPr="008A1360">
          <w:rPr>
            <w:rStyle w:val="Hyperlink"/>
            <w:rFonts w:ascii="Calibri" w:eastAsia="Calibri" w:hAnsi="Calibri" w:cs="Arial"/>
            <w:szCs w:val="22"/>
            <w:shd w:val="clear" w:color="auto" w:fill="FFFFFF"/>
          </w:rPr>
          <w:t>http://www.cio.noaa.gov/itmanagement/pdfs/OMBSurveyGuidance_0106.pdf</w:t>
        </w:r>
      </w:hyperlink>
    </w:p>
    <w:p w14:paraId="0C4F2EFD" w14:textId="1050DB07" w:rsidR="00E531AF" w:rsidRPr="00CC4976" w:rsidRDefault="00E531AF" w:rsidP="00CC4976">
      <w:pPr>
        <w:spacing w:after="200" w:line="276" w:lineRule="auto"/>
        <w:ind w:left="720" w:right="355" w:hanging="720"/>
        <w:rPr>
          <w:rFonts w:asciiTheme="minorHAnsi" w:hAnsiTheme="minorHAnsi"/>
          <w:sz w:val="28"/>
        </w:rPr>
      </w:pPr>
      <w:r w:rsidRPr="00CC4976">
        <w:rPr>
          <w:rFonts w:ascii="Calibri" w:eastAsia="Calibri" w:hAnsi="Calibri" w:cs="Arial"/>
          <w:color w:val="222222"/>
          <w:szCs w:val="22"/>
          <w:shd w:val="clear" w:color="auto" w:fill="FFFFFF"/>
        </w:rPr>
        <w:t>Iwanicki, E. F., &amp; Schwab, R. L. (1981). A Cross Validation Study of the Maslach Burnout Inventory 1 2. </w:t>
      </w:r>
      <w:r w:rsidRPr="00CC4976">
        <w:rPr>
          <w:rFonts w:ascii="Calibri" w:eastAsia="Calibri" w:hAnsi="Calibri" w:cs="Arial"/>
          <w:i/>
          <w:iCs/>
          <w:color w:val="222222"/>
          <w:szCs w:val="22"/>
          <w:shd w:val="clear" w:color="auto" w:fill="FFFFFF"/>
        </w:rPr>
        <w:t>Educational and psychological measurement</w:t>
      </w:r>
      <w:r w:rsidRPr="00CC4976">
        <w:rPr>
          <w:rFonts w:ascii="Calibri" w:eastAsia="Calibri" w:hAnsi="Calibri" w:cs="Arial"/>
          <w:color w:val="222222"/>
          <w:szCs w:val="22"/>
          <w:shd w:val="clear" w:color="auto" w:fill="FFFFFF"/>
        </w:rPr>
        <w:t>, </w:t>
      </w:r>
      <w:r w:rsidRPr="00CC4976">
        <w:rPr>
          <w:rFonts w:ascii="Calibri" w:eastAsia="Calibri" w:hAnsi="Calibri" w:cs="Arial"/>
          <w:i/>
          <w:iCs/>
          <w:color w:val="222222"/>
          <w:szCs w:val="22"/>
          <w:shd w:val="clear" w:color="auto" w:fill="FFFFFF"/>
        </w:rPr>
        <w:t>41</w:t>
      </w:r>
      <w:r w:rsidRPr="00CC4976">
        <w:rPr>
          <w:rFonts w:ascii="Calibri" w:eastAsia="Calibri" w:hAnsi="Calibri" w:cs="Arial"/>
          <w:color w:val="222222"/>
          <w:szCs w:val="22"/>
          <w:shd w:val="clear" w:color="auto" w:fill="FFFFFF"/>
        </w:rPr>
        <w:t xml:space="preserve">(4), 1167-1174. </w:t>
      </w:r>
    </w:p>
    <w:p w14:paraId="729228E7" w14:textId="62D479BD" w:rsidR="00CF6705" w:rsidRDefault="00A66BFA" w:rsidP="00411AAF">
      <w:pPr>
        <w:pStyle w:val="References"/>
        <w:spacing w:after="120"/>
        <w:rPr>
          <w:rFonts w:asciiTheme="minorHAnsi" w:hAnsiTheme="minorHAnsi"/>
        </w:rPr>
      </w:pPr>
      <w:r w:rsidRPr="00A66BFA">
        <w:rPr>
          <w:rFonts w:asciiTheme="minorHAnsi" w:hAnsiTheme="minorHAnsi"/>
        </w:rPr>
        <w:t xml:space="preserve">Metz, A., Naoom, S.F., Halle, T.G., &amp; Bartley, L. (2015). </w:t>
      </w:r>
      <w:r w:rsidRPr="00A66BFA">
        <w:rPr>
          <w:rFonts w:asciiTheme="minorHAnsi" w:hAnsiTheme="minorHAnsi"/>
          <w:i/>
          <w:iCs/>
        </w:rPr>
        <w:t xml:space="preserve">An integrated stage-based framework for implementation of early childhood programs and systems </w:t>
      </w:r>
      <w:r w:rsidRPr="00A66BFA">
        <w:rPr>
          <w:rFonts w:asciiTheme="minorHAnsi" w:hAnsiTheme="minorHAnsi"/>
        </w:rPr>
        <w:t>(OPRE Research Brief 2015-48). Washington, DC: Office of Planning, Research and Evaluation, Administration for Children and Families, U.S. Department of Health and Human Services. Retrieved from https://www.acf.hhs.gov/programs/opre/resource/an-integrated-stage-based-framework-for-implementation-of-early-childhood-programs-and-systems</w:t>
      </w:r>
    </w:p>
    <w:p w14:paraId="7A74D406" w14:textId="6F912DAB" w:rsidR="00F037D9" w:rsidRPr="00F037D9" w:rsidRDefault="00F037D9" w:rsidP="00411AAF">
      <w:pPr>
        <w:pStyle w:val="References"/>
        <w:spacing w:after="120"/>
        <w:rPr>
          <w:rFonts w:asciiTheme="minorHAnsi" w:hAnsiTheme="minorHAnsi"/>
        </w:rPr>
      </w:pPr>
      <w:r>
        <w:rPr>
          <w:rFonts w:asciiTheme="minorHAnsi" w:hAnsiTheme="minorHAnsi"/>
        </w:rPr>
        <w:t xml:space="preserve">Office of Information and Regulatory Affairs (2016). </w:t>
      </w:r>
      <w:r>
        <w:rPr>
          <w:rFonts w:asciiTheme="minorHAnsi" w:hAnsiTheme="minorHAnsi"/>
          <w:i/>
        </w:rPr>
        <w:t xml:space="preserve">Questions and Answers When Designing Surveys for Information Collection. </w:t>
      </w:r>
      <w:r>
        <w:rPr>
          <w:rFonts w:asciiTheme="minorHAnsi" w:hAnsiTheme="minorHAnsi"/>
        </w:rPr>
        <w:t xml:space="preserve">Washington, DC: Office of Management and Budget, Office of Information and Regulatory Affairs. Retrieved from </w:t>
      </w:r>
      <w:r w:rsidR="00472B55" w:rsidRPr="00472B55">
        <w:rPr>
          <w:rFonts w:asciiTheme="minorHAnsi" w:hAnsiTheme="minorHAnsi"/>
        </w:rPr>
        <w:t>https://obamawhitehouse.archives.gov/sites/default/files/omb/assets/omb/inforeg/pmc_survey_guidance_2006.pdf</w:t>
      </w:r>
    </w:p>
    <w:p w14:paraId="3A22FAFD" w14:textId="77777777" w:rsidR="008936ED" w:rsidRPr="000E68A5" w:rsidRDefault="008936ED" w:rsidP="00A23A97">
      <w:pPr>
        <w:jc w:val="both"/>
        <w:rPr>
          <w:rFonts w:asciiTheme="minorHAnsi" w:hAnsiTheme="minorHAnsi"/>
        </w:rPr>
      </w:pPr>
    </w:p>
    <w:sectPr w:rsidR="008936ED" w:rsidRPr="000E68A5" w:rsidSect="00753CF0">
      <w:endnotePr>
        <w:numFmt w:val="decimal"/>
      </w:endnotePr>
      <w:pgSz w:w="12240" w:h="15840" w:code="1"/>
      <w:pgMar w:top="720" w:right="720" w:bottom="720" w:left="72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2521" w14:textId="77777777" w:rsidR="002E1C8E" w:rsidRDefault="002E1C8E" w:rsidP="002E3E35">
      <w:pPr>
        <w:spacing w:line="240" w:lineRule="auto"/>
      </w:pPr>
      <w:r>
        <w:separator/>
      </w:r>
    </w:p>
  </w:endnote>
  <w:endnote w:type="continuationSeparator" w:id="0">
    <w:p w14:paraId="7E0AEDC1" w14:textId="77777777" w:rsidR="002E1C8E" w:rsidRDefault="002E1C8E" w:rsidP="002E3E35">
      <w:pPr>
        <w:spacing w:line="240" w:lineRule="auto"/>
      </w:pPr>
      <w:r>
        <w:continuationSeparator/>
      </w:r>
    </w:p>
  </w:endnote>
  <w:endnote w:type="continuationNotice" w:id="1">
    <w:p w14:paraId="0BFFF0BA" w14:textId="77777777" w:rsidR="002E1C8E" w:rsidRDefault="002E1C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D8045" w14:textId="77777777" w:rsidR="002E1C8E" w:rsidRPr="00A12B64" w:rsidRDefault="002E1C8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0FE8D3D" w14:textId="77777777" w:rsidR="002E1C8E" w:rsidRDefault="002E1C8E" w:rsidP="00455D47">
    <w:pPr>
      <w:pStyle w:val="Footer"/>
      <w:pBdr>
        <w:top w:val="single" w:sz="2" w:space="1" w:color="auto"/>
        <w:bottom w:val="none" w:sz="0" w:space="0" w:color="auto"/>
      </w:pBdr>
      <w:spacing w:line="192" w:lineRule="auto"/>
      <w:rPr>
        <w:rStyle w:val="PageNumber"/>
      </w:rPr>
    </w:pPr>
  </w:p>
  <w:p w14:paraId="707D4382" w14:textId="2E960F2C" w:rsidR="002E1C8E" w:rsidRPr="00964AB7" w:rsidRDefault="002E1C8E"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4C265B">
      <w:rPr>
        <w:rStyle w:val="PageNumber"/>
        <w:noProof/>
      </w:rPr>
      <w:t>ii</w:t>
    </w:r>
    <w:r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364051895"/>
      <w:docPartObj>
        <w:docPartGallery w:val="Page Numbers (Bottom of Page)"/>
        <w:docPartUnique/>
      </w:docPartObj>
    </w:sdtPr>
    <w:sdtEndPr>
      <w:rPr>
        <w:noProof/>
      </w:rPr>
    </w:sdtEndPr>
    <w:sdtContent>
      <w:p w14:paraId="6DF841C7" w14:textId="13B1FDF3" w:rsidR="002E1C8E" w:rsidRPr="00753CF0" w:rsidRDefault="002E1C8E" w:rsidP="00753CF0">
        <w:pPr>
          <w:pStyle w:val="Footer"/>
          <w:jc w:val="center"/>
          <w:rPr>
            <w:rStyle w:val="PageNumber"/>
            <w:rFonts w:asciiTheme="minorHAnsi" w:hAnsiTheme="minorHAnsi"/>
          </w:rPr>
        </w:pPr>
        <w:r w:rsidRPr="00753CF0">
          <w:rPr>
            <w:rFonts w:asciiTheme="minorHAnsi" w:hAnsiTheme="minorHAnsi"/>
          </w:rPr>
          <w:fldChar w:fldCharType="begin"/>
        </w:r>
        <w:r w:rsidRPr="00753CF0">
          <w:rPr>
            <w:rFonts w:asciiTheme="minorHAnsi" w:hAnsiTheme="minorHAnsi"/>
          </w:rPr>
          <w:instrText xml:space="preserve"> PAGE   \* MERGEFORMAT </w:instrText>
        </w:r>
        <w:r w:rsidRPr="00753CF0">
          <w:rPr>
            <w:rFonts w:asciiTheme="minorHAnsi" w:hAnsiTheme="minorHAnsi"/>
          </w:rPr>
          <w:fldChar w:fldCharType="separate"/>
        </w:r>
        <w:r w:rsidR="00740198">
          <w:rPr>
            <w:rFonts w:asciiTheme="minorHAnsi" w:hAnsiTheme="minorHAnsi"/>
            <w:noProof/>
          </w:rPr>
          <w:t>6</w:t>
        </w:r>
        <w:r w:rsidRPr="00753CF0">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1E4C" w14:textId="615E1A48" w:rsidR="002E1C8E" w:rsidRPr="008B314A" w:rsidRDefault="002E1C8E" w:rsidP="008B314A">
    <w:pPr>
      <w:pStyle w:val="Foo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208208"/>
      <w:docPartObj>
        <w:docPartGallery w:val="Page Numbers (Bottom of Page)"/>
        <w:docPartUnique/>
      </w:docPartObj>
    </w:sdtPr>
    <w:sdtEndPr>
      <w:rPr>
        <w:rFonts w:asciiTheme="minorHAnsi" w:hAnsiTheme="minorHAnsi"/>
        <w:noProof/>
      </w:rPr>
    </w:sdtEndPr>
    <w:sdtContent>
      <w:p w14:paraId="34BE749C" w14:textId="77777777" w:rsidR="002E1C8E" w:rsidRDefault="002E1C8E">
        <w:pPr>
          <w:pStyle w:val="Footer"/>
          <w:jc w:val="center"/>
        </w:pPr>
      </w:p>
      <w:p w14:paraId="58A19AC3" w14:textId="18AAE89A" w:rsidR="002E1C8E" w:rsidRPr="00753CF0" w:rsidRDefault="002E1C8E" w:rsidP="0059050F">
        <w:pPr>
          <w:pStyle w:val="Footer"/>
          <w:tabs>
            <w:tab w:val="left" w:pos="802"/>
            <w:tab w:val="center" w:pos="5400"/>
          </w:tabs>
          <w:rPr>
            <w:rStyle w:val="PageNumbe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753CF0">
          <w:rPr>
            <w:rFonts w:asciiTheme="minorHAnsi" w:hAnsiTheme="minorHAnsi"/>
          </w:rPr>
          <w:fldChar w:fldCharType="begin"/>
        </w:r>
        <w:r w:rsidRPr="00753CF0">
          <w:rPr>
            <w:rFonts w:asciiTheme="minorHAnsi" w:hAnsiTheme="minorHAnsi"/>
          </w:rPr>
          <w:instrText xml:space="preserve"> PAGE   \* MERGEFORMAT </w:instrText>
        </w:r>
        <w:r w:rsidRPr="00753CF0">
          <w:rPr>
            <w:rFonts w:asciiTheme="minorHAnsi" w:hAnsiTheme="minorHAnsi"/>
          </w:rPr>
          <w:fldChar w:fldCharType="separate"/>
        </w:r>
        <w:r w:rsidR="00740198">
          <w:rPr>
            <w:rFonts w:asciiTheme="minorHAnsi" w:hAnsiTheme="minorHAnsi"/>
            <w:noProof/>
          </w:rPr>
          <w:t>23</w:t>
        </w:r>
        <w:r w:rsidRPr="00753CF0">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E1F0A" w14:textId="77777777" w:rsidR="002E1C8E" w:rsidRDefault="002E1C8E" w:rsidP="00203E3B">
      <w:pPr>
        <w:spacing w:line="240" w:lineRule="auto"/>
        <w:ind w:firstLine="0"/>
      </w:pPr>
      <w:r>
        <w:separator/>
      </w:r>
    </w:p>
  </w:footnote>
  <w:footnote w:type="continuationSeparator" w:id="0">
    <w:p w14:paraId="03273F30" w14:textId="77777777" w:rsidR="002E1C8E" w:rsidRDefault="002E1C8E" w:rsidP="00203E3B">
      <w:pPr>
        <w:spacing w:line="240" w:lineRule="auto"/>
        <w:ind w:firstLine="0"/>
      </w:pPr>
      <w:r>
        <w:separator/>
      </w:r>
    </w:p>
    <w:p w14:paraId="13AFCF8F" w14:textId="77777777" w:rsidR="002E1C8E" w:rsidRPr="00157CA2" w:rsidRDefault="002E1C8E" w:rsidP="00203E3B">
      <w:pPr>
        <w:spacing w:after="120" w:line="240" w:lineRule="auto"/>
        <w:ind w:firstLine="0"/>
        <w:rPr>
          <w:sz w:val="20"/>
        </w:rPr>
      </w:pPr>
      <w:r w:rsidRPr="00157CA2">
        <w:rPr>
          <w:i/>
          <w:sz w:val="20"/>
        </w:rPr>
        <w:t>(continued)</w:t>
      </w:r>
    </w:p>
  </w:footnote>
  <w:footnote w:type="continuationNotice" w:id="1">
    <w:p w14:paraId="3CCD9B98" w14:textId="77777777" w:rsidR="002E1C8E" w:rsidRDefault="002E1C8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A3B4" w14:textId="3BE4153F" w:rsidR="002E1C8E" w:rsidRPr="005D22F4" w:rsidRDefault="002E1C8E" w:rsidP="00224EFD">
    <w:pPr>
      <w:pStyle w:val="Header"/>
      <w:rPr>
        <w:rFonts w:asciiTheme="minorHAnsi" w:hAnsiTheme="minorHAnsi" w:cs="Arial"/>
        <w:i/>
        <w:sz w:val="18"/>
        <w:szCs w:val="14"/>
      </w:rPr>
    </w:pPr>
    <w:r w:rsidRPr="005D22F4">
      <w:rPr>
        <w:rFonts w:asciiTheme="minorHAnsi" w:hAnsiTheme="minorHAnsi"/>
        <w:sz w:val="18"/>
      </w:rPr>
      <w:t>supporting statement part A</w:t>
    </w:r>
    <w:r w:rsidRPr="005D22F4">
      <w:rPr>
        <w:rFonts w:asciiTheme="minorHAnsi" w:hAnsiTheme="minorHAnsi"/>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2D2F8" w14:textId="57FCB2CA" w:rsidR="002E1C8E" w:rsidRPr="0013461A" w:rsidRDefault="002E1C8E" w:rsidP="0013461A">
    <w:pPr>
      <w:pStyle w:val="MarkforTableTitle"/>
      <w:ind w:left="-360"/>
      <w:jc w:val="both"/>
      <w:rPr>
        <w:rFonts w:asciiTheme="minorHAnsi" w:hAnsiTheme="minorHAnsi"/>
      </w:rPr>
    </w:pPr>
    <w:r w:rsidRPr="00BD3BF0">
      <w:rPr>
        <w:rFonts w:asciiTheme="minorHAnsi" w:hAnsiTheme="minorHAnsi"/>
      </w:rPr>
      <w:t>Table A.</w:t>
    </w:r>
    <w:r>
      <w:rPr>
        <w:rFonts w:asciiTheme="minorHAnsi" w:hAnsiTheme="minorHAnsi"/>
      </w:rPr>
      <w:t>2.1</w:t>
    </w:r>
    <w:r w:rsidRPr="00BD3BF0">
      <w:rPr>
        <w:rFonts w:asciiTheme="minorHAnsi" w:hAnsiTheme="minorHAnsi"/>
      </w:rPr>
      <w:t>. Research questions addressed by the study instruments</w:t>
    </w:r>
    <w:r w:rsidRPr="005D22F4">
      <w:rPr>
        <w:rFonts w:asciiTheme="minorHAnsi" w:hAnsiTheme="minorHAnsi"/>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19E31" w14:textId="01B9573C" w:rsidR="002E1C8E" w:rsidRPr="0013461A" w:rsidRDefault="002E1C8E" w:rsidP="0013461A">
    <w:pPr>
      <w:pStyle w:val="Header"/>
      <w:rPr>
        <w:rFonts w:asciiTheme="minorHAnsi" w:hAnsiTheme="minorHAnsi" w:cs="Arial"/>
        <w:i/>
        <w:sz w:val="18"/>
        <w:szCs w:val="14"/>
      </w:rPr>
    </w:pPr>
    <w:r w:rsidRPr="005D22F4">
      <w:rPr>
        <w:rFonts w:asciiTheme="minorHAnsi" w:hAnsiTheme="minorHAnsi"/>
        <w:sz w:val="18"/>
      </w:rPr>
      <w:t>supporting statement part A</w:t>
    </w:r>
    <w:r w:rsidRPr="005D22F4">
      <w:rPr>
        <w:rFonts w:asciiTheme="minorHAnsi" w:hAnsiTheme="minorHAns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5FA5346"/>
    <w:multiLevelType w:val="hybridMultilevel"/>
    <w:tmpl w:val="CB366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027167"/>
    <w:multiLevelType w:val="hybridMultilevel"/>
    <w:tmpl w:val="7F765A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48447E"/>
    <w:multiLevelType w:val="hybridMultilevel"/>
    <w:tmpl w:val="0A523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824CE"/>
    <w:multiLevelType w:val="hybridMultilevel"/>
    <w:tmpl w:val="5AD2BC56"/>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28570C8"/>
    <w:multiLevelType w:val="hybridMultilevel"/>
    <w:tmpl w:val="0702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C090C41"/>
    <w:multiLevelType w:val="hybridMultilevel"/>
    <w:tmpl w:val="AB7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7F6413"/>
    <w:multiLevelType w:val="hybridMultilevel"/>
    <w:tmpl w:val="273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6A34335"/>
    <w:multiLevelType w:val="hybridMultilevel"/>
    <w:tmpl w:val="A5645B4A"/>
    <w:lvl w:ilvl="0" w:tplc="04090001">
      <w:start w:val="1"/>
      <w:numFmt w:val="bullet"/>
      <w:lvlText w:val=""/>
      <w:lvlJc w:val="left"/>
      <w:pPr>
        <w:ind w:left="720" w:hanging="360"/>
      </w:pPr>
      <w:rPr>
        <w:rFonts w:ascii="Symbol" w:hAnsi="Symbol" w:hint="default"/>
      </w:rPr>
    </w:lvl>
    <w:lvl w:ilvl="1" w:tplc="89B2E08C">
      <w:numFmt w:val="bullet"/>
      <w:lvlText w:val="•"/>
      <w:lvlJc w:val="left"/>
      <w:pPr>
        <w:ind w:left="1515" w:hanging="435"/>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A2802"/>
    <w:multiLevelType w:val="hybridMultilevel"/>
    <w:tmpl w:val="2AF8F1B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49C6048B"/>
    <w:multiLevelType w:val="singleLevel"/>
    <w:tmpl w:val="A6E2D58E"/>
    <w:lvl w:ilvl="0">
      <w:start w:val="1"/>
      <w:numFmt w:val="decimal"/>
      <w:pStyle w:val="NumberedBullet"/>
      <w:lvlText w:val="%1."/>
      <w:lvlJc w:val="left"/>
      <w:pPr>
        <w:tabs>
          <w:tab w:val="num" w:pos="720"/>
        </w:tabs>
        <w:ind w:left="720" w:hanging="360"/>
      </w:pPr>
      <w:rPr>
        <w:rFonts w:hint="default"/>
        <w:b/>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7111A"/>
    <w:multiLevelType w:val="hybridMultilevel"/>
    <w:tmpl w:val="47A62E3E"/>
    <w:lvl w:ilvl="0" w:tplc="0E6CB3D4">
      <w:start w:val="1"/>
      <w:numFmt w:val="decimal"/>
      <w:lvlText w:val="%1."/>
      <w:lvlJc w:val="left"/>
      <w:pPr>
        <w:tabs>
          <w:tab w:val="num" w:pos="990"/>
        </w:tabs>
        <w:ind w:left="99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F9636B"/>
    <w:multiLevelType w:val="hybridMultilevel"/>
    <w:tmpl w:val="DEE22F48"/>
    <w:lvl w:ilvl="0" w:tplc="63AAF46C">
      <w:start w:val="1"/>
      <w:numFmt w:val="decimal"/>
      <w:lvlText w:val="%1."/>
      <w:lvlJc w:val="left"/>
      <w:pPr>
        <w:ind w:left="810" w:hanging="360"/>
      </w:pPr>
      <w:rPr>
        <w:b w:val="0"/>
      </w:rPr>
    </w:lvl>
    <w:lvl w:ilvl="1" w:tplc="2B3CFDB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2D6FFB"/>
    <w:multiLevelType w:val="hybridMultilevel"/>
    <w:tmpl w:val="B936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9"/>
  </w:num>
  <w:num w:numId="4">
    <w:abstractNumId w:val="3"/>
  </w:num>
  <w:num w:numId="5">
    <w:abstractNumId w:val="17"/>
  </w:num>
  <w:num w:numId="6">
    <w:abstractNumId w:val="15"/>
  </w:num>
  <w:num w:numId="7">
    <w:abstractNumId w:val="12"/>
  </w:num>
  <w:num w:numId="8">
    <w:abstractNumId w:val="7"/>
  </w:num>
  <w:num w:numId="9">
    <w:abstractNumId w:val="0"/>
  </w:num>
  <w:num w:numId="10">
    <w:abstractNumId w:val="12"/>
    <w:lvlOverride w:ilvl="0">
      <w:startOverride w:val="1"/>
    </w:lvlOverride>
  </w:num>
  <w:num w:numId="11">
    <w:abstractNumId w:val="14"/>
  </w:num>
  <w:num w:numId="12">
    <w:abstractNumId w:val="14"/>
    <w:lvlOverride w:ilvl="0">
      <w:startOverride w:val="1"/>
    </w:lvlOverride>
  </w:num>
  <w:num w:numId="13">
    <w:abstractNumId w:val="20"/>
  </w:num>
  <w:num w:numId="14">
    <w:abstractNumId w:val="5"/>
  </w:num>
  <w:num w:numId="15">
    <w:abstractNumId w:val="6"/>
  </w:num>
  <w:num w:numId="16">
    <w:abstractNumId w:val="10"/>
  </w:num>
  <w:num w:numId="17">
    <w:abstractNumId w:val="18"/>
  </w:num>
  <w:num w:numId="18">
    <w:abstractNumId w:val="9"/>
  </w:num>
  <w:num w:numId="19">
    <w:abstractNumId w:val="1"/>
  </w:num>
  <w:num w:numId="20">
    <w:abstractNumId w:val="8"/>
  </w:num>
  <w:num w:numId="21">
    <w:abstractNumId w:val="4"/>
  </w:num>
  <w:num w:numId="22">
    <w:abstractNumId w:val="11"/>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74"/>
    <w:rsid w:val="0000053C"/>
    <w:rsid w:val="00001808"/>
    <w:rsid w:val="0000192E"/>
    <w:rsid w:val="00002983"/>
    <w:rsid w:val="000030B1"/>
    <w:rsid w:val="00007FED"/>
    <w:rsid w:val="00010CEE"/>
    <w:rsid w:val="00011D85"/>
    <w:rsid w:val="0001375C"/>
    <w:rsid w:val="00014F97"/>
    <w:rsid w:val="00015225"/>
    <w:rsid w:val="0001587F"/>
    <w:rsid w:val="000160CC"/>
    <w:rsid w:val="00016186"/>
    <w:rsid w:val="00016D34"/>
    <w:rsid w:val="000212FC"/>
    <w:rsid w:val="00022A0A"/>
    <w:rsid w:val="0002322B"/>
    <w:rsid w:val="000253D0"/>
    <w:rsid w:val="00026B2E"/>
    <w:rsid w:val="00026F68"/>
    <w:rsid w:val="000273D6"/>
    <w:rsid w:val="0002754E"/>
    <w:rsid w:val="000277FA"/>
    <w:rsid w:val="0003265D"/>
    <w:rsid w:val="00032E4E"/>
    <w:rsid w:val="00033AF0"/>
    <w:rsid w:val="00034667"/>
    <w:rsid w:val="00034751"/>
    <w:rsid w:val="0003623E"/>
    <w:rsid w:val="00036E7F"/>
    <w:rsid w:val="000370B4"/>
    <w:rsid w:val="000405F7"/>
    <w:rsid w:val="000406A0"/>
    <w:rsid w:val="00040B2C"/>
    <w:rsid w:val="00040D16"/>
    <w:rsid w:val="00041A98"/>
    <w:rsid w:val="000423BE"/>
    <w:rsid w:val="00042419"/>
    <w:rsid w:val="00042FA8"/>
    <w:rsid w:val="00043329"/>
    <w:rsid w:val="00043480"/>
    <w:rsid w:val="00043554"/>
    <w:rsid w:val="000439EC"/>
    <w:rsid w:val="00043B27"/>
    <w:rsid w:val="00044069"/>
    <w:rsid w:val="000445DC"/>
    <w:rsid w:val="0004466F"/>
    <w:rsid w:val="00045204"/>
    <w:rsid w:val="00045A58"/>
    <w:rsid w:val="00045B34"/>
    <w:rsid w:val="00047BDD"/>
    <w:rsid w:val="00052835"/>
    <w:rsid w:val="00052A5D"/>
    <w:rsid w:val="000554A1"/>
    <w:rsid w:val="00056BC1"/>
    <w:rsid w:val="00056E6C"/>
    <w:rsid w:val="00056EA0"/>
    <w:rsid w:val="000575D5"/>
    <w:rsid w:val="000578BB"/>
    <w:rsid w:val="00057F24"/>
    <w:rsid w:val="00060579"/>
    <w:rsid w:val="000612BD"/>
    <w:rsid w:val="000633AA"/>
    <w:rsid w:val="00067A39"/>
    <w:rsid w:val="0007041A"/>
    <w:rsid w:val="00072D8F"/>
    <w:rsid w:val="000777DB"/>
    <w:rsid w:val="0008085D"/>
    <w:rsid w:val="000812EB"/>
    <w:rsid w:val="00082417"/>
    <w:rsid w:val="00082E5C"/>
    <w:rsid w:val="0008453A"/>
    <w:rsid w:val="0008519A"/>
    <w:rsid w:val="000851A0"/>
    <w:rsid w:val="000855BD"/>
    <w:rsid w:val="00085963"/>
    <w:rsid w:val="00086066"/>
    <w:rsid w:val="0008632C"/>
    <w:rsid w:val="00087D6A"/>
    <w:rsid w:val="00087ED1"/>
    <w:rsid w:val="000912C7"/>
    <w:rsid w:val="0009143A"/>
    <w:rsid w:val="0009209E"/>
    <w:rsid w:val="00092181"/>
    <w:rsid w:val="0009392F"/>
    <w:rsid w:val="00095543"/>
    <w:rsid w:val="00096261"/>
    <w:rsid w:val="00096B35"/>
    <w:rsid w:val="0009721D"/>
    <w:rsid w:val="000972E1"/>
    <w:rsid w:val="0009771A"/>
    <w:rsid w:val="00097A35"/>
    <w:rsid w:val="000A1851"/>
    <w:rsid w:val="000A1ADE"/>
    <w:rsid w:val="000A1AE1"/>
    <w:rsid w:val="000A2181"/>
    <w:rsid w:val="000A2330"/>
    <w:rsid w:val="000A3502"/>
    <w:rsid w:val="000A4D88"/>
    <w:rsid w:val="000A5A8D"/>
    <w:rsid w:val="000A640A"/>
    <w:rsid w:val="000A6591"/>
    <w:rsid w:val="000A6605"/>
    <w:rsid w:val="000A7604"/>
    <w:rsid w:val="000A76AD"/>
    <w:rsid w:val="000A7FB4"/>
    <w:rsid w:val="000B1368"/>
    <w:rsid w:val="000B13B5"/>
    <w:rsid w:val="000B521D"/>
    <w:rsid w:val="000B555A"/>
    <w:rsid w:val="000B5828"/>
    <w:rsid w:val="000B764C"/>
    <w:rsid w:val="000C098B"/>
    <w:rsid w:val="000C0B4E"/>
    <w:rsid w:val="000C1760"/>
    <w:rsid w:val="000C2E3B"/>
    <w:rsid w:val="000C413E"/>
    <w:rsid w:val="000C43C0"/>
    <w:rsid w:val="000C5FA3"/>
    <w:rsid w:val="000C74CE"/>
    <w:rsid w:val="000C7D4D"/>
    <w:rsid w:val="000C7E22"/>
    <w:rsid w:val="000D29A7"/>
    <w:rsid w:val="000D52DA"/>
    <w:rsid w:val="000D5972"/>
    <w:rsid w:val="000D5B34"/>
    <w:rsid w:val="000D6543"/>
    <w:rsid w:val="000D6D88"/>
    <w:rsid w:val="000D751A"/>
    <w:rsid w:val="000D7DA1"/>
    <w:rsid w:val="000E0694"/>
    <w:rsid w:val="000E1129"/>
    <w:rsid w:val="000E13C7"/>
    <w:rsid w:val="000E16B7"/>
    <w:rsid w:val="000E1C2B"/>
    <w:rsid w:val="000E2169"/>
    <w:rsid w:val="000E2AB8"/>
    <w:rsid w:val="000E40FD"/>
    <w:rsid w:val="000E45D5"/>
    <w:rsid w:val="000E4C3F"/>
    <w:rsid w:val="000E50A5"/>
    <w:rsid w:val="000E5D06"/>
    <w:rsid w:val="000E68A5"/>
    <w:rsid w:val="000F0742"/>
    <w:rsid w:val="000F0855"/>
    <w:rsid w:val="000F0C52"/>
    <w:rsid w:val="000F3595"/>
    <w:rsid w:val="000F4F86"/>
    <w:rsid w:val="000F5313"/>
    <w:rsid w:val="000F677B"/>
    <w:rsid w:val="000F6BFA"/>
    <w:rsid w:val="000F78B2"/>
    <w:rsid w:val="001004A7"/>
    <w:rsid w:val="001008EA"/>
    <w:rsid w:val="00100CC3"/>
    <w:rsid w:val="00101D3C"/>
    <w:rsid w:val="00106A7A"/>
    <w:rsid w:val="00106D5E"/>
    <w:rsid w:val="00107F78"/>
    <w:rsid w:val="0011189E"/>
    <w:rsid w:val="001119F8"/>
    <w:rsid w:val="00112A5E"/>
    <w:rsid w:val="001131A0"/>
    <w:rsid w:val="0011322D"/>
    <w:rsid w:val="00113860"/>
    <w:rsid w:val="00113CC8"/>
    <w:rsid w:val="00113E5A"/>
    <w:rsid w:val="0011439B"/>
    <w:rsid w:val="001147A1"/>
    <w:rsid w:val="001160CD"/>
    <w:rsid w:val="001224AD"/>
    <w:rsid w:val="00122A0C"/>
    <w:rsid w:val="00122C2C"/>
    <w:rsid w:val="00123201"/>
    <w:rsid w:val="00124CD0"/>
    <w:rsid w:val="00124EA3"/>
    <w:rsid w:val="00125213"/>
    <w:rsid w:val="00125CDA"/>
    <w:rsid w:val="00125EB1"/>
    <w:rsid w:val="00126E77"/>
    <w:rsid w:val="00130C03"/>
    <w:rsid w:val="001311F7"/>
    <w:rsid w:val="0013184F"/>
    <w:rsid w:val="00131B5B"/>
    <w:rsid w:val="00131D22"/>
    <w:rsid w:val="00131F00"/>
    <w:rsid w:val="00132F15"/>
    <w:rsid w:val="0013346F"/>
    <w:rsid w:val="0013461A"/>
    <w:rsid w:val="00134A26"/>
    <w:rsid w:val="00134E57"/>
    <w:rsid w:val="001350AB"/>
    <w:rsid w:val="00135EB7"/>
    <w:rsid w:val="0013709C"/>
    <w:rsid w:val="00140580"/>
    <w:rsid w:val="001428AA"/>
    <w:rsid w:val="00142C70"/>
    <w:rsid w:val="00146771"/>
    <w:rsid w:val="00146CE3"/>
    <w:rsid w:val="00147515"/>
    <w:rsid w:val="00147A74"/>
    <w:rsid w:val="001501F8"/>
    <w:rsid w:val="0015189A"/>
    <w:rsid w:val="0015336B"/>
    <w:rsid w:val="001542AE"/>
    <w:rsid w:val="00154DF1"/>
    <w:rsid w:val="00155267"/>
    <w:rsid w:val="00155D06"/>
    <w:rsid w:val="001575C9"/>
    <w:rsid w:val="00157954"/>
    <w:rsid w:val="00157CA2"/>
    <w:rsid w:val="00160426"/>
    <w:rsid w:val="00161704"/>
    <w:rsid w:val="00163F53"/>
    <w:rsid w:val="001649D5"/>
    <w:rsid w:val="00164BC2"/>
    <w:rsid w:val="00164F01"/>
    <w:rsid w:val="001658A7"/>
    <w:rsid w:val="0016749F"/>
    <w:rsid w:val="00167E18"/>
    <w:rsid w:val="001700C0"/>
    <w:rsid w:val="00170114"/>
    <w:rsid w:val="0017059F"/>
    <w:rsid w:val="001720D7"/>
    <w:rsid w:val="001739F1"/>
    <w:rsid w:val="00174590"/>
    <w:rsid w:val="0017472C"/>
    <w:rsid w:val="00175350"/>
    <w:rsid w:val="001761AE"/>
    <w:rsid w:val="00177042"/>
    <w:rsid w:val="00181059"/>
    <w:rsid w:val="00181AC8"/>
    <w:rsid w:val="00184421"/>
    <w:rsid w:val="00184DC2"/>
    <w:rsid w:val="00185CEF"/>
    <w:rsid w:val="0018702B"/>
    <w:rsid w:val="001900DD"/>
    <w:rsid w:val="001921A4"/>
    <w:rsid w:val="00193634"/>
    <w:rsid w:val="00193E2C"/>
    <w:rsid w:val="00194A0E"/>
    <w:rsid w:val="00195794"/>
    <w:rsid w:val="001957F9"/>
    <w:rsid w:val="001969F1"/>
    <w:rsid w:val="00196E5A"/>
    <w:rsid w:val="001971D5"/>
    <w:rsid w:val="00197503"/>
    <w:rsid w:val="001A01D8"/>
    <w:rsid w:val="001A2A09"/>
    <w:rsid w:val="001A3781"/>
    <w:rsid w:val="001A51A7"/>
    <w:rsid w:val="001A53FC"/>
    <w:rsid w:val="001A7CD9"/>
    <w:rsid w:val="001B01CC"/>
    <w:rsid w:val="001B107D"/>
    <w:rsid w:val="001B160E"/>
    <w:rsid w:val="001B2FD2"/>
    <w:rsid w:val="001B39B7"/>
    <w:rsid w:val="001B4842"/>
    <w:rsid w:val="001B65CD"/>
    <w:rsid w:val="001B726D"/>
    <w:rsid w:val="001C0061"/>
    <w:rsid w:val="001C076E"/>
    <w:rsid w:val="001C116F"/>
    <w:rsid w:val="001C5EB8"/>
    <w:rsid w:val="001C5EFA"/>
    <w:rsid w:val="001C7FBE"/>
    <w:rsid w:val="001D0F0F"/>
    <w:rsid w:val="001D0FC7"/>
    <w:rsid w:val="001D1ECA"/>
    <w:rsid w:val="001D23BD"/>
    <w:rsid w:val="001D305B"/>
    <w:rsid w:val="001D3544"/>
    <w:rsid w:val="001D39AA"/>
    <w:rsid w:val="001D39EC"/>
    <w:rsid w:val="001D3BDA"/>
    <w:rsid w:val="001D418D"/>
    <w:rsid w:val="001D6326"/>
    <w:rsid w:val="001D661F"/>
    <w:rsid w:val="001D6A0C"/>
    <w:rsid w:val="001D6A32"/>
    <w:rsid w:val="001D7B65"/>
    <w:rsid w:val="001E0562"/>
    <w:rsid w:val="001E3576"/>
    <w:rsid w:val="001E4B7B"/>
    <w:rsid w:val="001E57C5"/>
    <w:rsid w:val="001E57E7"/>
    <w:rsid w:val="001E58C6"/>
    <w:rsid w:val="001E6A60"/>
    <w:rsid w:val="001E6E5A"/>
    <w:rsid w:val="001F0CC7"/>
    <w:rsid w:val="001F38C9"/>
    <w:rsid w:val="001F416F"/>
    <w:rsid w:val="001F50AA"/>
    <w:rsid w:val="001F5A69"/>
    <w:rsid w:val="001F5DDC"/>
    <w:rsid w:val="001F74A6"/>
    <w:rsid w:val="001F7886"/>
    <w:rsid w:val="00200E80"/>
    <w:rsid w:val="00201E7E"/>
    <w:rsid w:val="00203E3B"/>
    <w:rsid w:val="00203F25"/>
    <w:rsid w:val="00204AB9"/>
    <w:rsid w:val="00204B23"/>
    <w:rsid w:val="002050B7"/>
    <w:rsid w:val="0020611C"/>
    <w:rsid w:val="00211834"/>
    <w:rsid w:val="002127F7"/>
    <w:rsid w:val="0021472C"/>
    <w:rsid w:val="00214E0B"/>
    <w:rsid w:val="00215C5A"/>
    <w:rsid w:val="00215E4D"/>
    <w:rsid w:val="002166BC"/>
    <w:rsid w:val="00217FA0"/>
    <w:rsid w:val="00222665"/>
    <w:rsid w:val="00222BED"/>
    <w:rsid w:val="00222E56"/>
    <w:rsid w:val="00223300"/>
    <w:rsid w:val="00224E31"/>
    <w:rsid w:val="00224EFD"/>
    <w:rsid w:val="00225284"/>
    <w:rsid w:val="00225954"/>
    <w:rsid w:val="00226A76"/>
    <w:rsid w:val="00226E2E"/>
    <w:rsid w:val="0022714B"/>
    <w:rsid w:val="002272CB"/>
    <w:rsid w:val="002314E2"/>
    <w:rsid w:val="00231607"/>
    <w:rsid w:val="00233036"/>
    <w:rsid w:val="00233AD5"/>
    <w:rsid w:val="002340EC"/>
    <w:rsid w:val="00234BC3"/>
    <w:rsid w:val="00235896"/>
    <w:rsid w:val="00235F43"/>
    <w:rsid w:val="0023638D"/>
    <w:rsid w:val="0023769F"/>
    <w:rsid w:val="002376EC"/>
    <w:rsid w:val="00240BEB"/>
    <w:rsid w:val="00240F7E"/>
    <w:rsid w:val="00242079"/>
    <w:rsid w:val="0024253D"/>
    <w:rsid w:val="002443FC"/>
    <w:rsid w:val="00244A11"/>
    <w:rsid w:val="00245E77"/>
    <w:rsid w:val="002466CC"/>
    <w:rsid w:val="00247945"/>
    <w:rsid w:val="002507F6"/>
    <w:rsid w:val="00251DBB"/>
    <w:rsid w:val="00251E92"/>
    <w:rsid w:val="00253343"/>
    <w:rsid w:val="00254C89"/>
    <w:rsid w:val="00254D44"/>
    <w:rsid w:val="00254E2D"/>
    <w:rsid w:val="00256D04"/>
    <w:rsid w:val="0026025C"/>
    <w:rsid w:val="00260394"/>
    <w:rsid w:val="00260ABE"/>
    <w:rsid w:val="00260E58"/>
    <w:rsid w:val="0026135B"/>
    <w:rsid w:val="0026207A"/>
    <w:rsid w:val="002632B1"/>
    <w:rsid w:val="00263A53"/>
    <w:rsid w:val="0026458C"/>
    <w:rsid w:val="0026713B"/>
    <w:rsid w:val="00267D51"/>
    <w:rsid w:val="00271C83"/>
    <w:rsid w:val="0027245E"/>
    <w:rsid w:val="00272AC4"/>
    <w:rsid w:val="00272B66"/>
    <w:rsid w:val="002733A4"/>
    <w:rsid w:val="0027466C"/>
    <w:rsid w:val="00274A5B"/>
    <w:rsid w:val="00280291"/>
    <w:rsid w:val="00280DD5"/>
    <w:rsid w:val="002817A6"/>
    <w:rsid w:val="00281A2E"/>
    <w:rsid w:val="00283304"/>
    <w:rsid w:val="0028360E"/>
    <w:rsid w:val="00283FE8"/>
    <w:rsid w:val="00284454"/>
    <w:rsid w:val="0028543D"/>
    <w:rsid w:val="002869EF"/>
    <w:rsid w:val="002879C1"/>
    <w:rsid w:val="0029011D"/>
    <w:rsid w:val="0029042C"/>
    <w:rsid w:val="00290AC3"/>
    <w:rsid w:val="00290B28"/>
    <w:rsid w:val="00292A7F"/>
    <w:rsid w:val="00292EF1"/>
    <w:rsid w:val="0029316B"/>
    <w:rsid w:val="00293F11"/>
    <w:rsid w:val="00294B21"/>
    <w:rsid w:val="00295B5D"/>
    <w:rsid w:val="00297266"/>
    <w:rsid w:val="002A00E4"/>
    <w:rsid w:val="002A1B47"/>
    <w:rsid w:val="002A2808"/>
    <w:rsid w:val="002A2CC4"/>
    <w:rsid w:val="002A3635"/>
    <w:rsid w:val="002A3D5D"/>
    <w:rsid w:val="002A45D5"/>
    <w:rsid w:val="002A47A4"/>
    <w:rsid w:val="002A4A19"/>
    <w:rsid w:val="002A4D24"/>
    <w:rsid w:val="002A4F27"/>
    <w:rsid w:val="002A64F9"/>
    <w:rsid w:val="002A6552"/>
    <w:rsid w:val="002A7AAD"/>
    <w:rsid w:val="002A7ED4"/>
    <w:rsid w:val="002B0121"/>
    <w:rsid w:val="002B0E82"/>
    <w:rsid w:val="002B1FA7"/>
    <w:rsid w:val="002B2473"/>
    <w:rsid w:val="002B25CD"/>
    <w:rsid w:val="002B40DD"/>
    <w:rsid w:val="002B6388"/>
    <w:rsid w:val="002B6F14"/>
    <w:rsid w:val="002B71CD"/>
    <w:rsid w:val="002B72E0"/>
    <w:rsid w:val="002B76AB"/>
    <w:rsid w:val="002B7C37"/>
    <w:rsid w:val="002C1507"/>
    <w:rsid w:val="002C1BC6"/>
    <w:rsid w:val="002C3CA5"/>
    <w:rsid w:val="002C3CBC"/>
    <w:rsid w:val="002C40A9"/>
    <w:rsid w:val="002C4AB1"/>
    <w:rsid w:val="002C556F"/>
    <w:rsid w:val="002C598D"/>
    <w:rsid w:val="002C5D69"/>
    <w:rsid w:val="002C71CA"/>
    <w:rsid w:val="002C7DD6"/>
    <w:rsid w:val="002D0C13"/>
    <w:rsid w:val="002D0C79"/>
    <w:rsid w:val="002D1AFB"/>
    <w:rsid w:val="002D25F1"/>
    <w:rsid w:val="002D262A"/>
    <w:rsid w:val="002D53A7"/>
    <w:rsid w:val="002D53EC"/>
    <w:rsid w:val="002D65BC"/>
    <w:rsid w:val="002D6763"/>
    <w:rsid w:val="002D6784"/>
    <w:rsid w:val="002D7B94"/>
    <w:rsid w:val="002E06F1"/>
    <w:rsid w:val="002E0DCC"/>
    <w:rsid w:val="002E1359"/>
    <w:rsid w:val="002E1C8E"/>
    <w:rsid w:val="002E21EC"/>
    <w:rsid w:val="002E226E"/>
    <w:rsid w:val="002E3E35"/>
    <w:rsid w:val="002E3F69"/>
    <w:rsid w:val="002E47F0"/>
    <w:rsid w:val="002E56A4"/>
    <w:rsid w:val="002E5EA5"/>
    <w:rsid w:val="002F0684"/>
    <w:rsid w:val="002F12C5"/>
    <w:rsid w:val="002F2719"/>
    <w:rsid w:val="002F297B"/>
    <w:rsid w:val="002F5C87"/>
    <w:rsid w:val="002F6E35"/>
    <w:rsid w:val="002F7E7E"/>
    <w:rsid w:val="00302208"/>
    <w:rsid w:val="0030242C"/>
    <w:rsid w:val="00302890"/>
    <w:rsid w:val="00303890"/>
    <w:rsid w:val="003051D6"/>
    <w:rsid w:val="00306470"/>
    <w:rsid w:val="00306F1E"/>
    <w:rsid w:val="003100EA"/>
    <w:rsid w:val="003106CA"/>
    <w:rsid w:val="00310CBE"/>
    <w:rsid w:val="00311A31"/>
    <w:rsid w:val="00311A7F"/>
    <w:rsid w:val="003155A9"/>
    <w:rsid w:val="00315DEC"/>
    <w:rsid w:val="0031740A"/>
    <w:rsid w:val="00317FDB"/>
    <w:rsid w:val="003207DF"/>
    <w:rsid w:val="003230BA"/>
    <w:rsid w:val="0032448F"/>
    <w:rsid w:val="003250D8"/>
    <w:rsid w:val="00325FF2"/>
    <w:rsid w:val="00326958"/>
    <w:rsid w:val="00326EBB"/>
    <w:rsid w:val="00326F58"/>
    <w:rsid w:val="0033012A"/>
    <w:rsid w:val="003308C3"/>
    <w:rsid w:val="00331ADC"/>
    <w:rsid w:val="0033225A"/>
    <w:rsid w:val="00334A28"/>
    <w:rsid w:val="00335D77"/>
    <w:rsid w:val="00335E0E"/>
    <w:rsid w:val="00336499"/>
    <w:rsid w:val="00340090"/>
    <w:rsid w:val="00340B28"/>
    <w:rsid w:val="00341682"/>
    <w:rsid w:val="00341716"/>
    <w:rsid w:val="00341A2F"/>
    <w:rsid w:val="003426BF"/>
    <w:rsid w:val="00345556"/>
    <w:rsid w:val="00345762"/>
    <w:rsid w:val="00346E5F"/>
    <w:rsid w:val="00346EBA"/>
    <w:rsid w:val="00347DDD"/>
    <w:rsid w:val="0035012C"/>
    <w:rsid w:val="0035063E"/>
    <w:rsid w:val="00350AE4"/>
    <w:rsid w:val="0035326A"/>
    <w:rsid w:val="00353366"/>
    <w:rsid w:val="0035383E"/>
    <w:rsid w:val="00353D2D"/>
    <w:rsid w:val="0035526C"/>
    <w:rsid w:val="00357B5C"/>
    <w:rsid w:val="0036179B"/>
    <w:rsid w:val="00362C31"/>
    <w:rsid w:val="003633A2"/>
    <w:rsid w:val="00363410"/>
    <w:rsid w:val="00363A19"/>
    <w:rsid w:val="003656C4"/>
    <w:rsid w:val="00366F93"/>
    <w:rsid w:val="003672D6"/>
    <w:rsid w:val="003678AB"/>
    <w:rsid w:val="00367FB4"/>
    <w:rsid w:val="00370490"/>
    <w:rsid w:val="00370BC5"/>
    <w:rsid w:val="00370D5B"/>
    <w:rsid w:val="003729E2"/>
    <w:rsid w:val="00373B89"/>
    <w:rsid w:val="00374089"/>
    <w:rsid w:val="00374196"/>
    <w:rsid w:val="0037427C"/>
    <w:rsid w:val="003743AD"/>
    <w:rsid w:val="00374F6B"/>
    <w:rsid w:val="00375DDD"/>
    <w:rsid w:val="00376CB4"/>
    <w:rsid w:val="0037760D"/>
    <w:rsid w:val="003778AE"/>
    <w:rsid w:val="003779D5"/>
    <w:rsid w:val="00380363"/>
    <w:rsid w:val="00383290"/>
    <w:rsid w:val="00384A00"/>
    <w:rsid w:val="00384E5E"/>
    <w:rsid w:val="00385393"/>
    <w:rsid w:val="00385C2E"/>
    <w:rsid w:val="00387216"/>
    <w:rsid w:val="00387C3D"/>
    <w:rsid w:val="003921CA"/>
    <w:rsid w:val="00392614"/>
    <w:rsid w:val="00392A97"/>
    <w:rsid w:val="0039381C"/>
    <w:rsid w:val="00394544"/>
    <w:rsid w:val="00394DAA"/>
    <w:rsid w:val="00395013"/>
    <w:rsid w:val="003969F2"/>
    <w:rsid w:val="00396FD7"/>
    <w:rsid w:val="003A0811"/>
    <w:rsid w:val="003A0C7A"/>
    <w:rsid w:val="003A16DA"/>
    <w:rsid w:val="003A1B30"/>
    <w:rsid w:val="003A2423"/>
    <w:rsid w:val="003A3ADA"/>
    <w:rsid w:val="003A501E"/>
    <w:rsid w:val="003A63C1"/>
    <w:rsid w:val="003B03C4"/>
    <w:rsid w:val="003B1ABB"/>
    <w:rsid w:val="003B33E4"/>
    <w:rsid w:val="003B6F74"/>
    <w:rsid w:val="003B70E4"/>
    <w:rsid w:val="003B7146"/>
    <w:rsid w:val="003B79D8"/>
    <w:rsid w:val="003C0AB1"/>
    <w:rsid w:val="003C167F"/>
    <w:rsid w:val="003C28AA"/>
    <w:rsid w:val="003C2AF7"/>
    <w:rsid w:val="003C3464"/>
    <w:rsid w:val="003C37A6"/>
    <w:rsid w:val="003C38EC"/>
    <w:rsid w:val="003C3D79"/>
    <w:rsid w:val="003C7858"/>
    <w:rsid w:val="003C79A0"/>
    <w:rsid w:val="003D1049"/>
    <w:rsid w:val="003D3860"/>
    <w:rsid w:val="003D4CF9"/>
    <w:rsid w:val="003E013A"/>
    <w:rsid w:val="003E1520"/>
    <w:rsid w:val="003E21DB"/>
    <w:rsid w:val="003E2E7D"/>
    <w:rsid w:val="003E3505"/>
    <w:rsid w:val="003E418E"/>
    <w:rsid w:val="003E7979"/>
    <w:rsid w:val="003F0818"/>
    <w:rsid w:val="003F3638"/>
    <w:rsid w:val="003F4382"/>
    <w:rsid w:val="003F4ADD"/>
    <w:rsid w:val="003F579A"/>
    <w:rsid w:val="003F6D15"/>
    <w:rsid w:val="003F7027"/>
    <w:rsid w:val="003F72CC"/>
    <w:rsid w:val="003F7D6D"/>
    <w:rsid w:val="00400ECD"/>
    <w:rsid w:val="0040149C"/>
    <w:rsid w:val="00402703"/>
    <w:rsid w:val="00404365"/>
    <w:rsid w:val="004045A9"/>
    <w:rsid w:val="00404848"/>
    <w:rsid w:val="00406760"/>
    <w:rsid w:val="00406A51"/>
    <w:rsid w:val="00407B75"/>
    <w:rsid w:val="00411AAF"/>
    <w:rsid w:val="00413779"/>
    <w:rsid w:val="00413994"/>
    <w:rsid w:val="00415DD6"/>
    <w:rsid w:val="004161CF"/>
    <w:rsid w:val="00420331"/>
    <w:rsid w:val="004222D0"/>
    <w:rsid w:val="00423616"/>
    <w:rsid w:val="00423B70"/>
    <w:rsid w:val="0042504D"/>
    <w:rsid w:val="00425A99"/>
    <w:rsid w:val="00426CA4"/>
    <w:rsid w:val="00430A4D"/>
    <w:rsid w:val="00430A83"/>
    <w:rsid w:val="00431084"/>
    <w:rsid w:val="00432C8B"/>
    <w:rsid w:val="004338BA"/>
    <w:rsid w:val="00435539"/>
    <w:rsid w:val="00436462"/>
    <w:rsid w:val="00436B58"/>
    <w:rsid w:val="00436B78"/>
    <w:rsid w:val="00436BEA"/>
    <w:rsid w:val="00437868"/>
    <w:rsid w:val="004406E3"/>
    <w:rsid w:val="004410A3"/>
    <w:rsid w:val="0044169B"/>
    <w:rsid w:val="0044335E"/>
    <w:rsid w:val="00443BB2"/>
    <w:rsid w:val="00444001"/>
    <w:rsid w:val="00444321"/>
    <w:rsid w:val="00444C1F"/>
    <w:rsid w:val="00446C1B"/>
    <w:rsid w:val="004533DB"/>
    <w:rsid w:val="00455267"/>
    <w:rsid w:val="00455D47"/>
    <w:rsid w:val="00457A7F"/>
    <w:rsid w:val="00461184"/>
    <w:rsid w:val="00461FB6"/>
    <w:rsid w:val="004620FF"/>
    <w:rsid w:val="00462212"/>
    <w:rsid w:val="004639A9"/>
    <w:rsid w:val="00463E2D"/>
    <w:rsid w:val="00464300"/>
    <w:rsid w:val="00464B7F"/>
    <w:rsid w:val="00464F61"/>
    <w:rsid w:val="004654EA"/>
    <w:rsid w:val="004655C1"/>
    <w:rsid w:val="0046560A"/>
    <w:rsid w:val="00465789"/>
    <w:rsid w:val="0046593C"/>
    <w:rsid w:val="004662C5"/>
    <w:rsid w:val="00470264"/>
    <w:rsid w:val="00472896"/>
    <w:rsid w:val="00472B55"/>
    <w:rsid w:val="00475306"/>
    <w:rsid w:val="004755C2"/>
    <w:rsid w:val="00480779"/>
    <w:rsid w:val="004808C3"/>
    <w:rsid w:val="0048094E"/>
    <w:rsid w:val="004816D7"/>
    <w:rsid w:val="00482C97"/>
    <w:rsid w:val="00483B4E"/>
    <w:rsid w:val="00485079"/>
    <w:rsid w:val="00486069"/>
    <w:rsid w:val="004867C2"/>
    <w:rsid w:val="00487AC2"/>
    <w:rsid w:val="00487BC3"/>
    <w:rsid w:val="0049190B"/>
    <w:rsid w:val="0049195D"/>
    <w:rsid w:val="00491AB9"/>
    <w:rsid w:val="00491C89"/>
    <w:rsid w:val="0049292B"/>
    <w:rsid w:val="0049324D"/>
    <w:rsid w:val="004934BE"/>
    <w:rsid w:val="00493BC7"/>
    <w:rsid w:val="0049513A"/>
    <w:rsid w:val="00495DE3"/>
    <w:rsid w:val="004972C4"/>
    <w:rsid w:val="004A28DF"/>
    <w:rsid w:val="004A3A72"/>
    <w:rsid w:val="004A3E84"/>
    <w:rsid w:val="004A4935"/>
    <w:rsid w:val="004A6534"/>
    <w:rsid w:val="004A7D57"/>
    <w:rsid w:val="004B069A"/>
    <w:rsid w:val="004B17D1"/>
    <w:rsid w:val="004B3409"/>
    <w:rsid w:val="004B47D3"/>
    <w:rsid w:val="004B48A2"/>
    <w:rsid w:val="004B4E44"/>
    <w:rsid w:val="004B5C64"/>
    <w:rsid w:val="004C0BF9"/>
    <w:rsid w:val="004C265B"/>
    <w:rsid w:val="004C498B"/>
    <w:rsid w:val="004C5719"/>
    <w:rsid w:val="004C6497"/>
    <w:rsid w:val="004C67B1"/>
    <w:rsid w:val="004C71C5"/>
    <w:rsid w:val="004D0441"/>
    <w:rsid w:val="004D1E7E"/>
    <w:rsid w:val="004D1EAA"/>
    <w:rsid w:val="004D224E"/>
    <w:rsid w:val="004D2C35"/>
    <w:rsid w:val="004D6B97"/>
    <w:rsid w:val="004D6C31"/>
    <w:rsid w:val="004E049B"/>
    <w:rsid w:val="004E2857"/>
    <w:rsid w:val="004E493B"/>
    <w:rsid w:val="004E620E"/>
    <w:rsid w:val="004E69F7"/>
    <w:rsid w:val="004E7409"/>
    <w:rsid w:val="004E74D1"/>
    <w:rsid w:val="004F0D99"/>
    <w:rsid w:val="004F1160"/>
    <w:rsid w:val="004F2697"/>
    <w:rsid w:val="004F2BAC"/>
    <w:rsid w:val="004F2F7A"/>
    <w:rsid w:val="004F36C4"/>
    <w:rsid w:val="004F4284"/>
    <w:rsid w:val="004F493B"/>
    <w:rsid w:val="004F54E2"/>
    <w:rsid w:val="004F668A"/>
    <w:rsid w:val="004F6FC1"/>
    <w:rsid w:val="00500104"/>
    <w:rsid w:val="0050038C"/>
    <w:rsid w:val="005008E5"/>
    <w:rsid w:val="00505638"/>
    <w:rsid w:val="00505680"/>
    <w:rsid w:val="00505804"/>
    <w:rsid w:val="0050696A"/>
    <w:rsid w:val="00506F79"/>
    <w:rsid w:val="0051053E"/>
    <w:rsid w:val="00510832"/>
    <w:rsid w:val="00511D22"/>
    <w:rsid w:val="00513DB9"/>
    <w:rsid w:val="00514089"/>
    <w:rsid w:val="00514F01"/>
    <w:rsid w:val="005157F0"/>
    <w:rsid w:val="0051596C"/>
    <w:rsid w:val="00515CC2"/>
    <w:rsid w:val="00516BA0"/>
    <w:rsid w:val="00517128"/>
    <w:rsid w:val="00517642"/>
    <w:rsid w:val="00521C9F"/>
    <w:rsid w:val="00522A72"/>
    <w:rsid w:val="005232DF"/>
    <w:rsid w:val="00523EB6"/>
    <w:rsid w:val="00524521"/>
    <w:rsid w:val="005257EC"/>
    <w:rsid w:val="00525E53"/>
    <w:rsid w:val="00526128"/>
    <w:rsid w:val="00526576"/>
    <w:rsid w:val="00526D08"/>
    <w:rsid w:val="00526DDD"/>
    <w:rsid w:val="005276B3"/>
    <w:rsid w:val="00533A22"/>
    <w:rsid w:val="00535221"/>
    <w:rsid w:val="005352AA"/>
    <w:rsid w:val="0053540D"/>
    <w:rsid w:val="00537D1D"/>
    <w:rsid w:val="00537E01"/>
    <w:rsid w:val="005400FC"/>
    <w:rsid w:val="00540352"/>
    <w:rsid w:val="005403E8"/>
    <w:rsid w:val="005410A5"/>
    <w:rsid w:val="00541F9B"/>
    <w:rsid w:val="00542271"/>
    <w:rsid w:val="0054301C"/>
    <w:rsid w:val="00546005"/>
    <w:rsid w:val="005513E9"/>
    <w:rsid w:val="00551678"/>
    <w:rsid w:val="00551D48"/>
    <w:rsid w:val="00551E5E"/>
    <w:rsid w:val="00552497"/>
    <w:rsid w:val="0055405F"/>
    <w:rsid w:val="005547CA"/>
    <w:rsid w:val="00554A44"/>
    <w:rsid w:val="00555F68"/>
    <w:rsid w:val="00556416"/>
    <w:rsid w:val="00556DB4"/>
    <w:rsid w:val="00557106"/>
    <w:rsid w:val="005576F8"/>
    <w:rsid w:val="00560D9D"/>
    <w:rsid w:val="00561604"/>
    <w:rsid w:val="005622F8"/>
    <w:rsid w:val="00563C13"/>
    <w:rsid w:val="00564048"/>
    <w:rsid w:val="0057043C"/>
    <w:rsid w:val="005720EB"/>
    <w:rsid w:val="00575BE9"/>
    <w:rsid w:val="005762A5"/>
    <w:rsid w:val="005771BC"/>
    <w:rsid w:val="00577655"/>
    <w:rsid w:val="00580A6C"/>
    <w:rsid w:val="00582292"/>
    <w:rsid w:val="00582EA0"/>
    <w:rsid w:val="005837E2"/>
    <w:rsid w:val="005845B5"/>
    <w:rsid w:val="0058501D"/>
    <w:rsid w:val="00585F60"/>
    <w:rsid w:val="00586037"/>
    <w:rsid w:val="005860D2"/>
    <w:rsid w:val="00587152"/>
    <w:rsid w:val="005871C7"/>
    <w:rsid w:val="00587BA2"/>
    <w:rsid w:val="005903AC"/>
    <w:rsid w:val="0059050F"/>
    <w:rsid w:val="005910D6"/>
    <w:rsid w:val="00593602"/>
    <w:rsid w:val="00593E51"/>
    <w:rsid w:val="00595649"/>
    <w:rsid w:val="005975FE"/>
    <w:rsid w:val="005A151B"/>
    <w:rsid w:val="005A310B"/>
    <w:rsid w:val="005A448E"/>
    <w:rsid w:val="005A5380"/>
    <w:rsid w:val="005A6FDC"/>
    <w:rsid w:val="005A7239"/>
    <w:rsid w:val="005A7F69"/>
    <w:rsid w:val="005B3709"/>
    <w:rsid w:val="005B3BFB"/>
    <w:rsid w:val="005B56A3"/>
    <w:rsid w:val="005B67A2"/>
    <w:rsid w:val="005C0B4A"/>
    <w:rsid w:val="005C2E96"/>
    <w:rsid w:val="005C39D4"/>
    <w:rsid w:val="005C40D5"/>
    <w:rsid w:val="005C40E0"/>
    <w:rsid w:val="005D1527"/>
    <w:rsid w:val="005D1DEB"/>
    <w:rsid w:val="005D22F4"/>
    <w:rsid w:val="005D2DC6"/>
    <w:rsid w:val="005D51C5"/>
    <w:rsid w:val="005D5264"/>
    <w:rsid w:val="005D5568"/>
    <w:rsid w:val="005D5688"/>
    <w:rsid w:val="005D5D21"/>
    <w:rsid w:val="005E0A54"/>
    <w:rsid w:val="005E2B24"/>
    <w:rsid w:val="005E2CF3"/>
    <w:rsid w:val="005E33DF"/>
    <w:rsid w:val="005E3D7F"/>
    <w:rsid w:val="005E454D"/>
    <w:rsid w:val="005E7978"/>
    <w:rsid w:val="005F0E76"/>
    <w:rsid w:val="005F28ED"/>
    <w:rsid w:val="005F5277"/>
    <w:rsid w:val="005F5DC1"/>
    <w:rsid w:val="005F6F8C"/>
    <w:rsid w:val="005F7ADD"/>
    <w:rsid w:val="005F7BE7"/>
    <w:rsid w:val="005F7FEA"/>
    <w:rsid w:val="0060019D"/>
    <w:rsid w:val="00602254"/>
    <w:rsid w:val="00602D99"/>
    <w:rsid w:val="0060433B"/>
    <w:rsid w:val="006075CC"/>
    <w:rsid w:val="006075EF"/>
    <w:rsid w:val="006104B7"/>
    <w:rsid w:val="00610E99"/>
    <w:rsid w:val="006111CF"/>
    <w:rsid w:val="006117D7"/>
    <w:rsid w:val="00611BB2"/>
    <w:rsid w:val="00612DBB"/>
    <w:rsid w:val="00615050"/>
    <w:rsid w:val="00615442"/>
    <w:rsid w:val="00616DE6"/>
    <w:rsid w:val="00621218"/>
    <w:rsid w:val="00621707"/>
    <w:rsid w:val="00622372"/>
    <w:rsid w:val="00623E13"/>
    <w:rsid w:val="0062545D"/>
    <w:rsid w:val="006301CF"/>
    <w:rsid w:val="006314B0"/>
    <w:rsid w:val="0063158B"/>
    <w:rsid w:val="00631A5C"/>
    <w:rsid w:val="00633E77"/>
    <w:rsid w:val="00635F6E"/>
    <w:rsid w:val="0063644E"/>
    <w:rsid w:val="00636D6D"/>
    <w:rsid w:val="00636EF3"/>
    <w:rsid w:val="006371A1"/>
    <w:rsid w:val="006404FF"/>
    <w:rsid w:val="006434DF"/>
    <w:rsid w:val="00645881"/>
    <w:rsid w:val="00646900"/>
    <w:rsid w:val="006476BD"/>
    <w:rsid w:val="00651531"/>
    <w:rsid w:val="00654A7A"/>
    <w:rsid w:val="0066062F"/>
    <w:rsid w:val="00660650"/>
    <w:rsid w:val="006610B0"/>
    <w:rsid w:val="006621C6"/>
    <w:rsid w:val="0066273C"/>
    <w:rsid w:val="0066420C"/>
    <w:rsid w:val="00664795"/>
    <w:rsid w:val="00665064"/>
    <w:rsid w:val="006661D9"/>
    <w:rsid w:val="00667A13"/>
    <w:rsid w:val="00667BBE"/>
    <w:rsid w:val="00670117"/>
    <w:rsid w:val="006702DD"/>
    <w:rsid w:val="00670A70"/>
    <w:rsid w:val="00671099"/>
    <w:rsid w:val="00671FFA"/>
    <w:rsid w:val="0067358F"/>
    <w:rsid w:val="0067395C"/>
    <w:rsid w:val="00674063"/>
    <w:rsid w:val="0067558D"/>
    <w:rsid w:val="00676A56"/>
    <w:rsid w:val="00681229"/>
    <w:rsid w:val="00681FDC"/>
    <w:rsid w:val="0068215C"/>
    <w:rsid w:val="0068230E"/>
    <w:rsid w:val="006823E9"/>
    <w:rsid w:val="00682469"/>
    <w:rsid w:val="0068359D"/>
    <w:rsid w:val="00684FF6"/>
    <w:rsid w:val="00686111"/>
    <w:rsid w:val="00691925"/>
    <w:rsid w:val="006947A7"/>
    <w:rsid w:val="006950C2"/>
    <w:rsid w:val="0069799C"/>
    <w:rsid w:val="00697A75"/>
    <w:rsid w:val="00697E5B"/>
    <w:rsid w:val="006A0983"/>
    <w:rsid w:val="006A16B2"/>
    <w:rsid w:val="006A1A81"/>
    <w:rsid w:val="006A1AA1"/>
    <w:rsid w:val="006A2F34"/>
    <w:rsid w:val="006A465C"/>
    <w:rsid w:val="006A4FFC"/>
    <w:rsid w:val="006A5D91"/>
    <w:rsid w:val="006A6D7D"/>
    <w:rsid w:val="006A735E"/>
    <w:rsid w:val="006A73E0"/>
    <w:rsid w:val="006A73F8"/>
    <w:rsid w:val="006B1180"/>
    <w:rsid w:val="006B2425"/>
    <w:rsid w:val="006B2483"/>
    <w:rsid w:val="006B2BBD"/>
    <w:rsid w:val="006B2FC4"/>
    <w:rsid w:val="006B46A8"/>
    <w:rsid w:val="006B4A30"/>
    <w:rsid w:val="006B4E3F"/>
    <w:rsid w:val="006B6D4A"/>
    <w:rsid w:val="006C088D"/>
    <w:rsid w:val="006C2574"/>
    <w:rsid w:val="006C2620"/>
    <w:rsid w:val="006C2DE6"/>
    <w:rsid w:val="006C3304"/>
    <w:rsid w:val="006C3315"/>
    <w:rsid w:val="006C3867"/>
    <w:rsid w:val="006C5C0E"/>
    <w:rsid w:val="006C7956"/>
    <w:rsid w:val="006D03BB"/>
    <w:rsid w:val="006D11B5"/>
    <w:rsid w:val="006D21FF"/>
    <w:rsid w:val="006D2845"/>
    <w:rsid w:val="006D3812"/>
    <w:rsid w:val="006D4148"/>
    <w:rsid w:val="006D6621"/>
    <w:rsid w:val="006D680C"/>
    <w:rsid w:val="006D7796"/>
    <w:rsid w:val="006D7911"/>
    <w:rsid w:val="006D7EE2"/>
    <w:rsid w:val="006E19BC"/>
    <w:rsid w:val="006E2726"/>
    <w:rsid w:val="006E2B6C"/>
    <w:rsid w:val="006E321C"/>
    <w:rsid w:val="006E3BD4"/>
    <w:rsid w:val="006E4164"/>
    <w:rsid w:val="006E42DA"/>
    <w:rsid w:val="006E53C0"/>
    <w:rsid w:val="006E57C7"/>
    <w:rsid w:val="006E5B0A"/>
    <w:rsid w:val="006E644F"/>
    <w:rsid w:val="006F15B5"/>
    <w:rsid w:val="006F166A"/>
    <w:rsid w:val="006F265F"/>
    <w:rsid w:val="006F2E32"/>
    <w:rsid w:val="006F32EB"/>
    <w:rsid w:val="006F3FEB"/>
    <w:rsid w:val="006F451A"/>
    <w:rsid w:val="006F48D3"/>
    <w:rsid w:val="006F4A53"/>
    <w:rsid w:val="006F4AFC"/>
    <w:rsid w:val="006F4EC2"/>
    <w:rsid w:val="006F730C"/>
    <w:rsid w:val="006F73F3"/>
    <w:rsid w:val="00700B21"/>
    <w:rsid w:val="00700DDD"/>
    <w:rsid w:val="00701294"/>
    <w:rsid w:val="00701BB9"/>
    <w:rsid w:val="00702385"/>
    <w:rsid w:val="007028E2"/>
    <w:rsid w:val="00702EB1"/>
    <w:rsid w:val="00702F11"/>
    <w:rsid w:val="007031B1"/>
    <w:rsid w:val="007043FD"/>
    <w:rsid w:val="00706131"/>
    <w:rsid w:val="00707736"/>
    <w:rsid w:val="00710A93"/>
    <w:rsid w:val="00711B96"/>
    <w:rsid w:val="007155A1"/>
    <w:rsid w:val="00715D9F"/>
    <w:rsid w:val="00716DB7"/>
    <w:rsid w:val="00717455"/>
    <w:rsid w:val="00717C82"/>
    <w:rsid w:val="00720481"/>
    <w:rsid w:val="00720ED1"/>
    <w:rsid w:val="007222A0"/>
    <w:rsid w:val="00723EC1"/>
    <w:rsid w:val="00726289"/>
    <w:rsid w:val="0072655B"/>
    <w:rsid w:val="0072721D"/>
    <w:rsid w:val="00727AE6"/>
    <w:rsid w:val="00731BE6"/>
    <w:rsid w:val="00731C15"/>
    <w:rsid w:val="00731D00"/>
    <w:rsid w:val="00731E58"/>
    <w:rsid w:val="00732F25"/>
    <w:rsid w:val="00735339"/>
    <w:rsid w:val="00740005"/>
    <w:rsid w:val="00740198"/>
    <w:rsid w:val="00740A1D"/>
    <w:rsid w:val="007415DA"/>
    <w:rsid w:val="0074310D"/>
    <w:rsid w:val="00744CE8"/>
    <w:rsid w:val="00745B50"/>
    <w:rsid w:val="00746AAD"/>
    <w:rsid w:val="00750A7B"/>
    <w:rsid w:val="007539C4"/>
    <w:rsid w:val="00753CF0"/>
    <w:rsid w:val="0075488B"/>
    <w:rsid w:val="00756044"/>
    <w:rsid w:val="00756C2F"/>
    <w:rsid w:val="00756E06"/>
    <w:rsid w:val="007614D4"/>
    <w:rsid w:val="00761C9D"/>
    <w:rsid w:val="00761DA6"/>
    <w:rsid w:val="007622FC"/>
    <w:rsid w:val="0076304A"/>
    <w:rsid w:val="007637D8"/>
    <w:rsid w:val="00764A19"/>
    <w:rsid w:val="00764BB1"/>
    <w:rsid w:val="00764C6C"/>
    <w:rsid w:val="00764F09"/>
    <w:rsid w:val="007667D8"/>
    <w:rsid w:val="007677ED"/>
    <w:rsid w:val="00770086"/>
    <w:rsid w:val="007700B1"/>
    <w:rsid w:val="00770FEC"/>
    <w:rsid w:val="0077457E"/>
    <w:rsid w:val="00774EE1"/>
    <w:rsid w:val="007753F6"/>
    <w:rsid w:val="007755D1"/>
    <w:rsid w:val="007763E9"/>
    <w:rsid w:val="007766CD"/>
    <w:rsid w:val="00780256"/>
    <w:rsid w:val="00780B38"/>
    <w:rsid w:val="00780F43"/>
    <w:rsid w:val="00781F52"/>
    <w:rsid w:val="007825D9"/>
    <w:rsid w:val="007870E6"/>
    <w:rsid w:val="00787CE7"/>
    <w:rsid w:val="00790091"/>
    <w:rsid w:val="00790A01"/>
    <w:rsid w:val="00792BEA"/>
    <w:rsid w:val="00792C0E"/>
    <w:rsid w:val="00793382"/>
    <w:rsid w:val="0079525B"/>
    <w:rsid w:val="00795504"/>
    <w:rsid w:val="00795576"/>
    <w:rsid w:val="007963EB"/>
    <w:rsid w:val="007968DB"/>
    <w:rsid w:val="007A0072"/>
    <w:rsid w:val="007A1493"/>
    <w:rsid w:val="007A1FD1"/>
    <w:rsid w:val="007A2BAB"/>
    <w:rsid w:val="007A2D95"/>
    <w:rsid w:val="007A2E39"/>
    <w:rsid w:val="007A4FD7"/>
    <w:rsid w:val="007B118B"/>
    <w:rsid w:val="007B1192"/>
    <w:rsid w:val="007B1305"/>
    <w:rsid w:val="007B1E87"/>
    <w:rsid w:val="007B2758"/>
    <w:rsid w:val="007B2931"/>
    <w:rsid w:val="007B2DBD"/>
    <w:rsid w:val="007B3144"/>
    <w:rsid w:val="007B4E01"/>
    <w:rsid w:val="007B5D2B"/>
    <w:rsid w:val="007B7502"/>
    <w:rsid w:val="007B7BB4"/>
    <w:rsid w:val="007C0396"/>
    <w:rsid w:val="007C0A3A"/>
    <w:rsid w:val="007C0BEF"/>
    <w:rsid w:val="007C4B3A"/>
    <w:rsid w:val="007C5108"/>
    <w:rsid w:val="007C5620"/>
    <w:rsid w:val="007C60BF"/>
    <w:rsid w:val="007C6B92"/>
    <w:rsid w:val="007C7719"/>
    <w:rsid w:val="007D12CB"/>
    <w:rsid w:val="007D1B5C"/>
    <w:rsid w:val="007D2865"/>
    <w:rsid w:val="007D2AD5"/>
    <w:rsid w:val="007D6AE7"/>
    <w:rsid w:val="007D6CFB"/>
    <w:rsid w:val="007D6E02"/>
    <w:rsid w:val="007D7B82"/>
    <w:rsid w:val="007E1607"/>
    <w:rsid w:val="007E2038"/>
    <w:rsid w:val="007E265E"/>
    <w:rsid w:val="007E36CB"/>
    <w:rsid w:val="007E3EC6"/>
    <w:rsid w:val="007E574B"/>
    <w:rsid w:val="007E5750"/>
    <w:rsid w:val="007E6538"/>
    <w:rsid w:val="007E6923"/>
    <w:rsid w:val="007E7128"/>
    <w:rsid w:val="007E7CCE"/>
    <w:rsid w:val="007F14DE"/>
    <w:rsid w:val="007F1552"/>
    <w:rsid w:val="007F6517"/>
    <w:rsid w:val="007F6CE6"/>
    <w:rsid w:val="007F7457"/>
    <w:rsid w:val="007F7CE8"/>
    <w:rsid w:val="00800EF8"/>
    <w:rsid w:val="008018B3"/>
    <w:rsid w:val="0080264C"/>
    <w:rsid w:val="00803212"/>
    <w:rsid w:val="00803353"/>
    <w:rsid w:val="00803867"/>
    <w:rsid w:val="0080503A"/>
    <w:rsid w:val="008059AC"/>
    <w:rsid w:val="00806187"/>
    <w:rsid w:val="008065F4"/>
    <w:rsid w:val="00810346"/>
    <w:rsid w:val="008106B4"/>
    <w:rsid w:val="00811638"/>
    <w:rsid w:val="00811B9A"/>
    <w:rsid w:val="008120CB"/>
    <w:rsid w:val="00814AE7"/>
    <w:rsid w:val="00815382"/>
    <w:rsid w:val="0082129B"/>
    <w:rsid w:val="00821341"/>
    <w:rsid w:val="00822AFB"/>
    <w:rsid w:val="00825677"/>
    <w:rsid w:val="00830296"/>
    <w:rsid w:val="00830B97"/>
    <w:rsid w:val="00831502"/>
    <w:rsid w:val="008321D0"/>
    <w:rsid w:val="00832AC4"/>
    <w:rsid w:val="00833B51"/>
    <w:rsid w:val="00834259"/>
    <w:rsid w:val="008403EE"/>
    <w:rsid w:val="008405D8"/>
    <w:rsid w:val="0084098E"/>
    <w:rsid w:val="00841251"/>
    <w:rsid w:val="00841304"/>
    <w:rsid w:val="00841793"/>
    <w:rsid w:val="008423A3"/>
    <w:rsid w:val="00842AD5"/>
    <w:rsid w:val="008453D2"/>
    <w:rsid w:val="0084581D"/>
    <w:rsid w:val="0084584B"/>
    <w:rsid w:val="00846423"/>
    <w:rsid w:val="00846FA1"/>
    <w:rsid w:val="00847C64"/>
    <w:rsid w:val="0085028F"/>
    <w:rsid w:val="00850EA3"/>
    <w:rsid w:val="00850F24"/>
    <w:rsid w:val="0085136A"/>
    <w:rsid w:val="00852D7A"/>
    <w:rsid w:val="00853E84"/>
    <w:rsid w:val="00853EDB"/>
    <w:rsid w:val="00853FB6"/>
    <w:rsid w:val="008540D9"/>
    <w:rsid w:val="00854CC7"/>
    <w:rsid w:val="00854FD1"/>
    <w:rsid w:val="008558E5"/>
    <w:rsid w:val="00855CCE"/>
    <w:rsid w:val="00860756"/>
    <w:rsid w:val="00862F8A"/>
    <w:rsid w:val="0086319E"/>
    <w:rsid w:val="00863809"/>
    <w:rsid w:val="008646EC"/>
    <w:rsid w:val="00864E46"/>
    <w:rsid w:val="00865AD4"/>
    <w:rsid w:val="00865E7D"/>
    <w:rsid w:val="00867D36"/>
    <w:rsid w:val="00872A9C"/>
    <w:rsid w:val="00873A29"/>
    <w:rsid w:val="00874715"/>
    <w:rsid w:val="008765C3"/>
    <w:rsid w:val="00876AFA"/>
    <w:rsid w:val="00876D70"/>
    <w:rsid w:val="0087786D"/>
    <w:rsid w:val="00877B02"/>
    <w:rsid w:val="00877DD5"/>
    <w:rsid w:val="008812A8"/>
    <w:rsid w:val="008813AB"/>
    <w:rsid w:val="0088174A"/>
    <w:rsid w:val="00881795"/>
    <w:rsid w:val="00882E5C"/>
    <w:rsid w:val="008833D2"/>
    <w:rsid w:val="00885496"/>
    <w:rsid w:val="0088792B"/>
    <w:rsid w:val="00890572"/>
    <w:rsid w:val="00890FE2"/>
    <w:rsid w:val="00892936"/>
    <w:rsid w:val="008936ED"/>
    <w:rsid w:val="00894B6F"/>
    <w:rsid w:val="00894FBC"/>
    <w:rsid w:val="0089611E"/>
    <w:rsid w:val="00896BFC"/>
    <w:rsid w:val="00897391"/>
    <w:rsid w:val="008A0E98"/>
    <w:rsid w:val="008A1353"/>
    <w:rsid w:val="008A16C1"/>
    <w:rsid w:val="008A17D2"/>
    <w:rsid w:val="008A180A"/>
    <w:rsid w:val="008A1821"/>
    <w:rsid w:val="008A18F0"/>
    <w:rsid w:val="008A4108"/>
    <w:rsid w:val="008A5CE4"/>
    <w:rsid w:val="008A5DB8"/>
    <w:rsid w:val="008A705A"/>
    <w:rsid w:val="008B07B5"/>
    <w:rsid w:val="008B09D6"/>
    <w:rsid w:val="008B0C8E"/>
    <w:rsid w:val="008B2BAC"/>
    <w:rsid w:val="008B314A"/>
    <w:rsid w:val="008B3A03"/>
    <w:rsid w:val="008B4482"/>
    <w:rsid w:val="008B4E7B"/>
    <w:rsid w:val="008B500E"/>
    <w:rsid w:val="008B5ADA"/>
    <w:rsid w:val="008B60C1"/>
    <w:rsid w:val="008B779D"/>
    <w:rsid w:val="008C0044"/>
    <w:rsid w:val="008C0FB2"/>
    <w:rsid w:val="008C16FA"/>
    <w:rsid w:val="008C39E1"/>
    <w:rsid w:val="008C42DA"/>
    <w:rsid w:val="008C5D23"/>
    <w:rsid w:val="008C757B"/>
    <w:rsid w:val="008C792F"/>
    <w:rsid w:val="008D0C6B"/>
    <w:rsid w:val="008D19C5"/>
    <w:rsid w:val="008D4935"/>
    <w:rsid w:val="008D5A14"/>
    <w:rsid w:val="008D660F"/>
    <w:rsid w:val="008D680C"/>
    <w:rsid w:val="008D6837"/>
    <w:rsid w:val="008D6AB9"/>
    <w:rsid w:val="008D7A19"/>
    <w:rsid w:val="008E0151"/>
    <w:rsid w:val="008E2336"/>
    <w:rsid w:val="008E4A82"/>
    <w:rsid w:val="008E4D5A"/>
    <w:rsid w:val="008E61A2"/>
    <w:rsid w:val="008E681D"/>
    <w:rsid w:val="008E6B5E"/>
    <w:rsid w:val="008E6E99"/>
    <w:rsid w:val="008E725C"/>
    <w:rsid w:val="008F071E"/>
    <w:rsid w:val="008F0C20"/>
    <w:rsid w:val="008F2984"/>
    <w:rsid w:val="008F5645"/>
    <w:rsid w:val="008F7DA8"/>
    <w:rsid w:val="009002DC"/>
    <w:rsid w:val="00900C88"/>
    <w:rsid w:val="00900ECE"/>
    <w:rsid w:val="00901CA4"/>
    <w:rsid w:val="009026AA"/>
    <w:rsid w:val="009028EC"/>
    <w:rsid w:val="009059B9"/>
    <w:rsid w:val="00905CC8"/>
    <w:rsid w:val="009069C0"/>
    <w:rsid w:val="00907632"/>
    <w:rsid w:val="00910B00"/>
    <w:rsid w:val="00910C04"/>
    <w:rsid w:val="0091313F"/>
    <w:rsid w:val="00914549"/>
    <w:rsid w:val="009147A0"/>
    <w:rsid w:val="00915091"/>
    <w:rsid w:val="009157C5"/>
    <w:rsid w:val="00916365"/>
    <w:rsid w:val="0091711A"/>
    <w:rsid w:val="00917F77"/>
    <w:rsid w:val="0092100A"/>
    <w:rsid w:val="00921BB2"/>
    <w:rsid w:val="0092292E"/>
    <w:rsid w:val="00922DC9"/>
    <w:rsid w:val="0092394C"/>
    <w:rsid w:val="0092455F"/>
    <w:rsid w:val="009249D0"/>
    <w:rsid w:val="009250ED"/>
    <w:rsid w:val="00925314"/>
    <w:rsid w:val="009259C2"/>
    <w:rsid w:val="00926411"/>
    <w:rsid w:val="00926C49"/>
    <w:rsid w:val="00931483"/>
    <w:rsid w:val="009315B2"/>
    <w:rsid w:val="0093204A"/>
    <w:rsid w:val="00932372"/>
    <w:rsid w:val="00932E4E"/>
    <w:rsid w:val="00932E78"/>
    <w:rsid w:val="00934B01"/>
    <w:rsid w:val="00934CCF"/>
    <w:rsid w:val="00935598"/>
    <w:rsid w:val="00936000"/>
    <w:rsid w:val="009362DE"/>
    <w:rsid w:val="00940BA2"/>
    <w:rsid w:val="0094213E"/>
    <w:rsid w:val="00944C5E"/>
    <w:rsid w:val="00944F01"/>
    <w:rsid w:val="00944F65"/>
    <w:rsid w:val="0094506A"/>
    <w:rsid w:val="009466C0"/>
    <w:rsid w:val="009468F8"/>
    <w:rsid w:val="00950D1E"/>
    <w:rsid w:val="00951C82"/>
    <w:rsid w:val="00953466"/>
    <w:rsid w:val="009555B9"/>
    <w:rsid w:val="0095642D"/>
    <w:rsid w:val="0096006E"/>
    <w:rsid w:val="0096136D"/>
    <w:rsid w:val="00962492"/>
    <w:rsid w:val="009625E7"/>
    <w:rsid w:val="00962864"/>
    <w:rsid w:val="00964824"/>
    <w:rsid w:val="00964B48"/>
    <w:rsid w:val="009651BB"/>
    <w:rsid w:val="00965449"/>
    <w:rsid w:val="009669FA"/>
    <w:rsid w:val="00970A65"/>
    <w:rsid w:val="00971D12"/>
    <w:rsid w:val="00972C11"/>
    <w:rsid w:val="00974AB1"/>
    <w:rsid w:val="009766F4"/>
    <w:rsid w:val="00976BF5"/>
    <w:rsid w:val="0097723C"/>
    <w:rsid w:val="00981E31"/>
    <w:rsid w:val="00981FE2"/>
    <w:rsid w:val="00982052"/>
    <w:rsid w:val="00982410"/>
    <w:rsid w:val="009857FE"/>
    <w:rsid w:val="00987CF0"/>
    <w:rsid w:val="00990AFB"/>
    <w:rsid w:val="00993514"/>
    <w:rsid w:val="00993921"/>
    <w:rsid w:val="00994E6B"/>
    <w:rsid w:val="00995D54"/>
    <w:rsid w:val="00996BA4"/>
    <w:rsid w:val="009976A7"/>
    <w:rsid w:val="009A0600"/>
    <w:rsid w:val="009A2DEA"/>
    <w:rsid w:val="009A316F"/>
    <w:rsid w:val="009A321A"/>
    <w:rsid w:val="009A3885"/>
    <w:rsid w:val="009A3CF4"/>
    <w:rsid w:val="009A4CA9"/>
    <w:rsid w:val="009A5344"/>
    <w:rsid w:val="009A572B"/>
    <w:rsid w:val="009A5B76"/>
    <w:rsid w:val="009A5C9F"/>
    <w:rsid w:val="009A6645"/>
    <w:rsid w:val="009A7804"/>
    <w:rsid w:val="009B11C3"/>
    <w:rsid w:val="009B19FB"/>
    <w:rsid w:val="009B2543"/>
    <w:rsid w:val="009B3D3F"/>
    <w:rsid w:val="009B44C2"/>
    <w:rsid w:val="009B4B74"/>
    <w:rsid w:val="009B6050"/>
    <w:rsid w:val="009B69A9"/>
    <w:rsid w:val="009B69E2"/>
    <w:rsid w:val="009B6CDF"/>
    <w:rsid w:val="009B6D8C"/>
    <w:rsid w:val="009B76DA"/>
    <w:rsid w:val="009C0284"/>
    <w:rsid w:val="009C13E5"/>
    <w:rsid w:val="009C17F5"/>
    <w:rsid w:val="009C2C50"/>
    <w:rsid w:val="009C2CB4"/>
    <w:rsid w:val="009C3ACE"/>
    <w:rsid w:val="009C4062"/>
    <w:rsid w:val="009C40AE"/>
    <w:rsid w:val="009C45DA"/>
    <w:rsid w:val="009C60EF"/>
    <w:rsid w:val="009C64A2"/>
    <w:rsid w:val="009C7366"/>
    <w:rsid w:val="009C73FF"/>
    <w:rsid w:val="009D0F92"/>
    <w:rsid w:val="009D2552"/>
    <w:rsid w:val="009D3B2B"/>
    <w:rsid w:val="009D4161"/>
    <w:rsid w:val="009D4849"/>
    <w:rsid w:val="009D48ED"/>
    <w:rsid w:val="009D523A"/>
    <w:rsid w:val="009D58E7"/>
    <w:rsid w:val="009D5A43"/>
    <w:rsid w:val="009D6C33"/>
    <w:rsid w:val="009E1A58"/>
    <w:rsid w:val="009E2852"/>
    <w:rsid w:val="009E2978"/>
    <w:rsid w:val="009E2FA4"/>
    <w:rsid w:val="009E4104"/>
    <w:rsid w:val="009E4D59"/>
    <w:rsid w:val="009E4FBA"/>
    <w:rsid w:val="009E69BF"/>
    <w:rsid w:val="009E6C29"/>
    <w:rsid w:val="009E715C"/>
    <w:rsid w:val="009E756D"/>
    <w:rsid w:val="009E7C89"/>
    <w:rsid w:val="009F11EC"/>
    <w:rsid w:val="009F2BF5"/>
    <w:rsid w:val="009F33C2"/>
    <w:rsid w:val="009F39AC"/>
    <w:rsid w:val="009F45A2"/>
    <w:rsid w:val="009F522E"/>
    <w:rsid w:val="009F54BD"/>
    <w:rsid w:val="009F5720"/>
    <w:rsid w:val="009F5A92"/>
    <w:rsid w:val="00A005EF"/>
    <w:rsid w:val="00A01047"/>
    <w:rsid w:val="00A024B4"/>
    <w:rsid w:val="00A0250C"/>
    <w:rsid w:val="00A052D8"/>
    <w:rsid w:val="00A064A6"/>
    <w:rsid w:val="00A065DC"/>
    <w:rsid w:val="00A06680"/>
    <w:rsid w:val="00A06EFE"/>
    <w:rsid w:val="00A11834"/>
    <w:rsid w:val="00A12287"/>
    <w:rsid w:val="00A13200"/>
    <w:rsid w:val="00A14F3B"/>
    <w:rsid w:val="00A15099"/>
    <w:rsid w:val="00A15AEF"/>
    <w:rsid w:val="00A16382"/>
    <w:rsid w:val="00A16E30"/>
    <w:rsid w:val="00A17CFF"/>
    <w:rsid w:val="00A20E65"/>
    <w:rsid w:val="00A219A4"/>
    <w:rsid w:val="00A22F84"/>
    <w:rsid w:val="00A23043"/>
    <w:rsid w:val="00A23A97"/>
    <w:rsid w:val="00A248F9"/>
    <w:rsid w:val="00A254BA"/>
    <w:rsid w:val="00A25844"/>
    <w:rsid w:val="00A26E0C"/>
    <w:rsid w:val="00A270F8"/>
    <w:rsid w:val="00A272D3"/>
    <w:rsid w:val="00A307BC"/>
    <w:rsid w:val="00A30C7E"/>
    <w:rsid w:val="00A311C2"/>
    <w:rsid w:val="00A32F21"/>
    <w:rsid w:val="00A33CA1"/>
    <w:rsid w:val="00A343A5"/>
    <w:rsid w:val="00A34A87"/>
    <w:rsid w:val="00A3715B"/>
    <w:rsid w:val="00A375F9"/>
    <w:rsid w:val="00A37732"/>
    <w:rsid w:val="00A37B97"/>
    <w:rsid w:val="00A40FBE"/>
    <w:rsid w:val="00A412ED"/>
    <w:rsid w:val="00A41C4A"/>
    <w:rsid w:val="00A422B5"/>
    <w:rsid w:val="00A42D0A"/>
    <w:rsid w:val="00A42DF7"/>
    <w:rsid w:val="00A468A5"/>
    <w:rsid w:val="00A469D3"/>
    <w:rsid w:val="00A46DDE"/>
    <w:rsid w:val="00A54D8A"/>
    <w:rsid w:val="00A55938"/>
    <w:rsid w:val="00A57737"/>
    <w:rsid w:val="00A60379"/>
    <w:rsid w:val="00A606CF"/>
    <w:rsid w:val="00A60AC5"/>
    <w:rsid w:val="00A60F2D"/>
    <w:rsid w:val="00A6145A"/>
    <w:rsid w:val="00A62679"/>
    <w:rsid w:val="00A63381"/>
    <w:rsid w:val="00A66043"/>
    <w:rsid w:val="00A66515"/>
    <w:rsid w:val="00A66A4E"/>
    <w:rsid w:val="00A66BFA"/>
    <w:rsid w:val="00A66F4B"/>
    <w:rsid w:val="00A70EB0"/>
    <w:rsid w:val="00A70EF5"/>
    <w:rsid w:val="00A714C3"/>
    <w:rsid w:val="00A71927"/>
    <w:rsid w:val="00A724A7"/>
    <w:rsid w:val="00A72ED5"/>
    <w:rsid w:val="00A74AFC"/>
    <w:rsid w:val="00A75A8C"/>
    <w:rsid w:val="00A772AA"/>
    <w:rsid w:val="00A77E7A"/>
    <w:rsid w:val="00A803B1"/>
    <w:rsid w:val="00A81E86"/>
    <w:rsid w:val="00A822B8"/>
    <w:rsid w:val="00A8332C"/>
    <w:rsid w:val="00A8484A"/>
    <w:rsid w:val="00A85A98"/>
    <w:rsid w:val="00A8684E"/>
    <w:rsid w:val="00A87349"/>
    <w:rsid w:val="00A87395"/>
    <w:rsid w:val="00A900BC"/>
    <w:rsid w:val="00A915BC"/>
    <w:rsid w:val="00A91975"/>
    <w:rsid w:val="00A92089"/>
    <w:rsid w:val="00A93E0E"/>
    <w:rsid w:val="00A94F85"/>
    <w:rsid w:val="00A960CD"/>
    <w:rsid w:val="00A96604"/>
    <w:rsid w:val="00A96CD2"/>
    <w:rsid w:val="00AA0E0D"/>
    <w:rsid w:val="00AA1231"/>
    <w:rsid w:val="00AA174B"/>
    <w:rsid w:val="00AA2F95"/>
    <w:rsid w:val="00AA4343"/>
    <w:rsid w:val="00AA69E3"/>
    <w:rsid w:val="00AA795E"/>
    <w:rsid w:val="00AB00CF"/>
    <w:rsid w:val="00AB1D96"/>
    <w:rsid w:val="00AB27C6"/>
    <w:rsid w:val="00AB2DF9"/>
    <w:rsid w:val="00AB315F"/>
    <w:rsid w:val="00AB35D3"/>
    <w:rsid w:val="00AB3AE4"/>
    <w:rsid w:val="00AB3F25"/>
    <w:rsid w:val="00AB496C"/>
    <w:rsid w:val="00AB4CBD"/>
    <w:rsid w:val="00AB5E73"/>
    <w:rsid w:val="00AB61C8"/>
    <w:rsid w:val="00AB6A4C"/>
    <w:rsid w:val="00AB7AB9"/>
    <w:rsid w:val="00AB7DAD"/>
    <w:rsid w:val="00AC3D07"/>
    <w:rsid w:val="00AC4831"/>
    <w:rsid w:val="00AC603E"/>
    <w:rsid w:val="00AC6475"/>
    <w:rsid w:val="00AC65B9"/>
    <w:rsid w:val="00AC67DF"/>
    <w:rsid w:val="00AC6DF1"/>
    <w:rsid w:val="00AD0E6E"/>
    <w:rsid w:val="00AD184C"/>
    <w:rsid w:val="00AD190C"/>
    <w:rsid w:val="00AD2206"/>
    <w:rsid w:val="00AD24F3"/>
    <w:rsid w:val="00AD2E6C"/>
    <w:rsid w:val="00AD38D1"/>
    <w:rsid w:val="00AD3F42"/>
    <w:rsid w:val="00AD5C77"/>
    <w:rsid w:val="00AD5E5A"/>
    <w:rsid w:val="00AD6072"/>
    <w:rsid w:val="00AD7456"/>
    <w:rsid w:val="00AD7477"/>
    <w:rsid w:val="00AD7EBD"/>
    <w:rsid w:val="00AE3DBB"/>
    <w:rsid w:val="00AE4394"/>
    <w:rsid w:val="00AE50F7"/>
    <w:rsid w:val="00AE6C74"/>
    <w:rsid w:val="00AE7D38"/>
    <w:rsid w:val="00AF0545"/>
    <w:rsid w:val="00AF0E22"/>
    <w:rsid w:val="00AF2002"/>
    <w:rsid w:val="00AF419A"/>
    <w:rsid w:val="00AF677F"/>
    <w:rsid w:val="00AF74F1"/>
    <w:rsid w:val="00B000BE"/>
    <w:rsid w:val="00B00440"/>
    <w:rsid w:val="00B009FA"/>
    <w:rsid w:val="00B01117"/>
    <w:rsid w:val="00B0187B"/>
    <w:rsid w:val="00B01CB5"/>
    <w:rsid w:val="00B023D9"/>
    <w:rsid w:val="00B02918"/>
    <w:rsid w:val="00B02B23"/>
    <w:rsid w:val="00B02C9E"/>
    <w:rsid w:val="00B04788"/>
    <w:rsid w:val="00B04DDB"/>
    <w:rsid w:val="00B06830"/>
    <w:rsid w:val="00B06A46"/>
    <w:rsid w:val="00B07B93"/>
    <w:rsid w:val="00B10274"/>
    <w:rsid w:val="00B10801"/>
    <w:rsid w:val="00B108A4"/>
    <w:rsid w:val="00B11994"/>
    <w:rsid w:val="00B11C13"/>
    <w:rsid w:val="00B11F80"/>
    <w:rsid w:val="00B144AE"/>
    <w:rsid w:val="00B15A21"/>
    <w:rsid w:val="00B16FAF"/>
    <w:rsid w:val="00B176FD"/>
    <w:rsid w:val="00B21A81"/>
    <w:rsid w:val="00B21D40"/>
    <w:rsid w:val="00B227D9"/>
    <w:rsid w:val="00B2315A"/>
    <w:rsid w:val="00B242B2"/>
    <w:rsid w:val="00B2513D"/>
    <w:rsid w:val="00B26CE9"/>
    <w:rsid w:val="00B30115"/>
    <w:rsid w:val="00B30F06"/>
    <w:rsid w:val="00B31706"/>
    <w:rsid w:val="00B31B05"/>
    <w:rsid w:val="00B32AC0"/>
    <w:rsid w:val="00B331F4"/>
    <w:rsid w:val="00B33BD4"/>
    <w:rsid w:val="00B368C1"/>
    <w:rsid w:val="00B37EA5"/>
    <w:rsid w:val="00B42423"/>
    <w:rsid w:val="00B42E34"/>
    <w:rsid w:val="00B42FFA"/>
    <w:rsid w:val="00B43776"/>
    <w:rsid w:val="00B45465"/>
    <w:rsid w:val="00B45B86"/>
    <w:rsid w:val="00B47500"/>
    <w:rsid w:val="00B47AF8"/>
    <w:rsid w:val="00B47DDB"/>
    <w:rsid w:val="00B518EB"/>
    <w:rsid w:val="00B550DB"/>
    <w:rsid w:val="00B55EFA"/>
    <w:rsid w:val="00B56ECC"/>
    <w:rsid w:val="00B57DCF"/>
    <w:rsid w:val="00B6037C"/>
    <w:rsid w:val="00B62BE4"/>
    <w:rsid w:val="00B64AB2"/>
    <w:rsid w:val="00B66C0E"/>
    <w:rsid w:val="00B677A4"/>
    <w:rsid w:val="00B72C2C"/>
    <w:rsid w:val="00B73D4C"/>
    <w:rsid w:val="00B7535F"/>
    <w:rsid w:val="00B80400"/>
    <w:rsid w:val="00B82275"/>
    <w:rsid w:val="00B8317D"/>
    <w:rsid w:val="00B83B64"/>
    <w:rsid w:val="00B84CF7"/>
    <w:rsid w:val="00B86797"/>
    <w:rsid w:val="00B86C39"/>
    <w:rsid w:val="00B86E7E"/>
    <w:rsid w:val="00B873FE"/>
    <w:rsid w:val="00B87A0B"/>
    <w:rsid w:val="00B9069A"/>
    <w:rsid w:val="00B90C3D"/>
    <w:rsid w:val="00B90C9E"/>
    <w:rsid w:val="00B90E1D"/>
    <w:rsid w:val="00B91A2E"/>
    <w:rsid w:val="00B943DB"/>
    <w:rsid w:val="00B949A7"/>
    <w:rsid w:val="00B951C8"/>
    <w:rsid w:val="00B95FC6"/>
    <w:rsid w:val="00B969D5"/>
    <w:rsid w:val="00B973C9"/>
    <w:rsid w:val="00B974FF"/>
    <w:rsid w:val="00BA0343"/>
    <w:rsid w:val="00BA0E33"/>
    <w:rsid w:val="00BA174E"/>
    <w:rsid w:val="00BA3469"/>
    <w:rsid w:val="00BA36B1"/>
    <w:rsid w:val="00BA3878"/>
    <w:rsid w:val="00BA3DB6"/>
    <w:rsid w:val="00BA4C1C"/>
    <w:rsid w:val="00BA4C47"/>
    <w:rsid w:val="00BA5D16"/>
    <w:rsid w:val="00BA69FB"/>
    <w:rsid w:val="00BA6BB1"/>
    <w:rsid w:val="00BA79D9"/>
    <w:rsid w:val="00BA7EF5"/>
    <w:rsid w:val="00BB000E"/>
    <w:rsid w:val="00BB076D"/>
    <w:rsid w:val="00BB150D"/>
    <w:rsid w:val="00BB41D5"/>
    <w:rsid w:val="00BB46BF"/>
    <w:rsid w:val="00BB479C"/>
    <w:rsid w:val="00BB4EC1"/>
    <w:rsid w:val="00BB4F8E"/>
    <w:rsid w:val="00BB5573"/>
    <w:rsid w:val="00BB5649"/>
    <w:rsid w:val="00BB74AC"/>
    <w:rsid w:val="00BB78E2"/>
    <w:rsid w:val="00BC0DDD"/>
    <w:rsid w:val="00BC1642"/>
    <w:rsid w:val="00BC1B0C"/>
    <w:rsid w:val="00BC2562"/>
    <w:rsid w:val="00BC2A00"/>
    <w:rsid w:val="00BC3468"/>
    <w:rsid w:val="00BC5A82"/>
    <w:rsid w:val="00BC5B3E"/>
    <w:rsid w:val="00BC5C87"/>
    <w:rsid w:val="00BC7A38"/>
    <w:rsid w:val="00BD151B"/>
    <w:rsid w:val="00BD3BF0"/>
    <w:rsid w:val="00BD5A79"/>
    <w:rsid w:val="00BD5E35"/>
    <w:rsid w:val="00BD6037"/>
    <w:rsid w:val="00BD6909"/>
    <w:rsid w:val="00BE07D8"/>
    <w:rsid w:val="00BE0934"/>
    <w:rsid w:val="00BE18A5"/>
    <w:rsid w:val="00BE266D"/>
    <w:rsid w:val="00BE33C8"/>
    <w:rsid w:val="00BE362E"/>
    <w:rsid w:val="00BE3F9C"/>
    <w:rsid w:val="00BE4549"/>
    <w:rsid w:val="00BE6894"/>
    <w:rsid w:val="00BE7141"/>
    <w:rsid w:val="00BF12A7"/>
    <w:rsid w:val="00BF15A3"/>
    <w:rsid w:val="00BF1CE7"/>
    <w:rsid w:val="00BF2469"/>
    <w:rsid w:val="00BF39D4"/>
    <w:rsid w:val="00BF3F82"/>
    <w:rsid w:val="00BF5B09"/>
    <w:rsid w:val="00BF5CC3"/>
    <w:rsid w:val="00BF6F0F"/>
    <w:rsid w:val="00BF7109"/>
    <w:rsid w:val="00BF7326"/>
    <w:rsid w:val="00BF78F6"/>
    <w:rsid w:val="00C0120E"/>
    <w:rsid w:val="00C01B00"/>
    <w:rsid w:val="00C03960"/>
    <w:rsid w:val="00C05980"/>
    <w:rsid w:val="00C1168F"/>
    <w:rsid w:val="00C118D8"/>
    <w:rsid w:val="00C13368"/>
    <w:rsid w:val="00C138B9"/>
    <w:rsid w:val="00C14087"/>
    <w:rsid w:val="00C14871"/>
    <w:rsid w:val="00C14C49"/>
    <w:rsid w:val="00C15765"/>
    <w:rsid w:val="00C17962"/>
    <w:rsid w:val="00C17BD0"/>
    <w:rsid w:val="00C21B8E"/>
    <w:rsid w:val="00C22C89"/>
    <w:rsid w:val="00C22F07"/>
    <w:rsid w:val="00C22FF4"/>
    <w:rsid w:val="00C247F2"/>
    <w:rsid w:val="00C27341"/>
    <w:rsid w:val="00C2798C"/>
    <w:rsid w:val="00C303C3"/>
    <w:rsid w:val="00C326E9"/>
    <w:rsid w:val="00C32EB2"/>
    <w:rsid w:val="00C406FB"/>
    <w:rsid w:val="00C4142C"/>
    <w:rsid w:val="00C42922"/>
    <w:rsid w:val="00C43501"/>
    <w:rsid w:val="00C443EB"/>
    <w:rsid w:val="00C44D41"/>
    <w:rsid w:val="00C45A45"/>
    <w:rsid w:val="00C45D90"/>
    <w:rsid w:val="00C46365"/>
    <w:rsid w:val="00C46DC5"/>
    <w:rsid w:val="00C4750F"/>
    <w:rsid w:val="00C47A9D"/>
    <w:rsid w:val="00C47E32"/>
    <w:rsid w:val="00C50508"/>
    <w:rsid w:val="00C51094"/>
    <w:rsid w:val="00C510BD"/>
    <w:rsid w:val="00C518D9"/>
    <w:rsid w:val="00C51CA2"/>
    <w:rsid w:val="00C534B3"/>
    <w:rsid w:val="00C536C6"/>
    <w:rsid w:val="00C53A91"/>
    <w:rsid w:val="00C543C4"/>
    <w:rsid w:val="00C547CC"/>
    <w:rsid w:val="00C5662D"/>
    <w:rsid w:val="00C574C2"/>
    <w:rsid w:val="00C57A95"/>
    <w:rsid w:val="00C622A4"/>
    <w:rsid w:val="00C62485"/>
    <w:rsid w:val="00C62CBD"/>
    <w:rsid w:val="00C6450B"/>
    <w:rsid w:val="00C67ADA"/>
    <w:rsid w:val="00C67C81"/>
    <w:rsid w:val="00C70183"/>
    <w:rsid w:val="00C71739"/>
    <w:rsid w:val="00C738A8"/>
    <w:rsid w:val="00C74689"/>
    <w:rsid w:val="00C7488A"/>
    <w:rsid w:val="00C749D7"/>
    <w:rsid w:val="00C74F69"/>
    <w:rsid w:val="00C75D71"/>
    <w:rsid w:val="00C760DE"/>
    <w:rsid w:val="00C8142E"/>
    <w:rsid w:val="00C81C15"/>
    <w:rsid w:val="00C81CE4"/>
    <w:rsid w:val="00C81FAD"/>
    <w:rsid w:val="00C82041"/>
    <w:rsid w:val="00C8234E"/>
    <w:rsid w:val="00C826D4"/>
    <w:rsid w:val="00C83353"/>
    <w:rsid w:val="00C851F6"/>
    <w:rsid w:val="00C85830"/>
    <w:rsid w:val="00C85EAE"/>
    <w:rsid w:val="00C90EB9"/>
    <w:rsid w:val="00C90FA2"/>
    <w:rsid w:val="00C9326B"/>
    <w:rsid w:val="00C94A68"/>
    <w:rsid w:val="00C94B60"/>
    <w:rsid w:val="00C9509E"/>
    <w:rsid w:val="00C95148"/>
    <w:rsid w:val="00C971DE"/>
    <w:rsid w:val="00CA059A"/>
    <w:rsid w:val="00CA129E"/>
    <w:rsid w:val="00CA1EEE"/>
    <w:rsid w:val="00CA1FFC"/>
    <w:rsid w:val="00CA58B2"/>
    <w:rsid w:val="00CA6471"/>
    <w:rsid w:val="00CA73BC"/>
    <w:rsid w:val="00CA7E99"/>
    <w:rsid w:val="00CA7F45"/>
    <w:rsid w:val="00CB06B3"/>
    <w:rsid w:val="00CB09E6"/>
    <w:rsid w:val="00CB1CB6"/>
    <w:rsid w:val="00CB22A5"/>
    <w:rsid w:val="00CB32A1"/>
    <w:rsid w:val="00CB3552"/>
    <w:rsid w:val="00CB3D64"/>
    <w:rsid w:val="00CB4AFD"/>
    <w:rsid w:val="00CB5665"/>
    <w:rsid w:val="00CB5E08"/>
    <w:rsid w:val="00CB745C"/>
    <w:rsid w:val="00CB7589"/>
    <w:rsid w:val="00CB77C1"/>
    <w:rsid w:val="00CB796E"/>
    <w:rsid w:val="00CC1B89"/>
    <w:rsid w:val="00CC2425"/>
    <w:rsid w:val="00CC2B56"/>
    <w:rsid w:val="00CC400B"/>
    <w:rsid w:val="00CC4976"/>
    <w:rsid w:val="00CC4A75"/>
    <w:rsid w:val="00CC69B0"/>
    <w:rsid w:val="00CC7CB9"/>
    <w:rsid w:val="00CC7DDC"/>
    <w:rsid w:val="00CD0D49"/>
    <w:rsid w:val="00CD148B"/>
    <w:rsid w:val="00CD2281"/>
    <w:rsid w:val="00CD22B5"/>
    <w:rsid w:val="00CD30C4"/>
    <w:rsid w:val="00CD3139"/>
    <w:rsid w:val="00CD3835"/>
    <w:rsid w:val="00CD4B75"/>
    <w:rsid w:val="00CD5FAB"/>
    <w:rsid w:val="00CD6CF9"/>
    <w:rsid w:val="00CE08A2"/>
    <w:rsid w:val="00CE347E"/>
    <w:rsid w:val="00CE37B8"/>
    <w:rsid w:val="00CE404D"/>
    <w:rsid w:val="00CE46A6"/>
    <w:rsid w:val="00CE488B"/>
    <w:rsid w:val="00CE55BF"/>
    <w:rsid w:val="00CE614C"/>
    <w:rsid w:val="00CE7458"/>
    <w:rsid w:val="00CF2EAE"/>
    <w:rsid w:val="00CF429F"/>
    <w:rsid w:val="00CF4BE0"/>
    <w:rsid w:val="00CF6705"/>
    <w:rsid w:val="00CF6E72"/>
    <w:rsid w:val="00CF70E4"/>
    <w:rsid w:val="00CF773F"/>
    <w:rsid w:val="00CF7C68"/>
    <w:rsid w:val="00D02C1F"/>
    <w:rsid w:val="00D04B5A"/>
    <w:rsid w:val="00D05B94"/>
    <w:rsid w:val="00D05BD4"/>
    <w:rsid w:val="00D10A48"/>
    <w:rsid w:val="00D118BE"/>
    <w:rsid w:val="00D13A18"/>
    <w:rsid w:val="00D154AE"/>
    <w:rsid w:val="00D15E8A"/>
    <w:rsid w:val="00D168B3"/>
    <w:rsid w:val="00D170E4"/>
    <w:rsid w:val="00D17BAD"/>
    <w:rsid w:val="00D206F1"/>
    <w:rsid w:val="00D20B29"/>
    <w:rsid w:val="00D216B8"/>
    <w:rsid w:val="00D219D4"/>
    <w:rsid w:val="00D22106"/>
    <w:rsid w:val="00D249CF"/>
    <w:rsid w:val="00D24BD6"/>
    <w:rsid w:val="00D250DF"/>
    <w:rsid w:val="00D25AB7"/>
    <w:rsid w:val="00D26AFB"/>
    <w:rsid w:val="00D3011C"/>
    <w:rsid w:val="00D30E51"/>
    <w:rsid w:val="00D3153B"/>
    <w:rsid w:val="00D3206B"/>
    <w:rsid w:val="00D32D01"/>
    <w:rsid w:val="00D32D6B"/>
    <w:rsid w:val="00D3411D"/>
    <w:rsid w:val="00D349F8"/>
    <w:rsid w:val="00D34EBC"/>
    <w:rsid w:val="00D35B6F"/>
    <w:rsid w:val="00D36A2A"/>
    <w:rsid w:val="00D37FDE"/>
    <w:rsid w:val="00D40473"/>
    <w:rsid w:val="00D41C1A"/>
    <w:rsid w:val="00D420B7"/>
    <w:rsid w:val="00D426AD"/>
    <w:rsid w:val="00D43ECE"/>
    <w:rsid w:val="00D44594"/>
    <w:rsid w:val="00D44A26"/>
    <w:rsid w:val="00D45207"/>
    <w:rsid w:val="00D45543"/>
    <w:rsid w:val="00D46CC5"/>
    <w:rsid w:val="00D478A0"/>
    <w:rsid w:val="00D500AD"/>
    <w:rsid w:val="00D503E7"/>
    <w:rsid w:val="00D50DC3"/>
    <w:rsid w:val="00D51193"/>
    <w:rsid w:val="00D5291F"/>
    <w:rsid w:val="00D539BF"/>
    <w:rsid w:val="00D541E7"/>
    <w:rsid w:val="00D615EF"/>
    <w:rsid w:val="00D646F0"/>
    <w:rsid w:val="00D65A31"/>
    <w:rsid w:val="00D66A0A"/>
    <w:rsid w:val="00D67639"/>
    <w:rsid w:val="00D713F7"/>
    <w:rsid w:val="00D71B98"/>
    <w:rsid w:val="00D7425B"/>
    <w:rsid w:val="00D75E72"/>
    <w:rsid w:val="00D806F1"/>
    <w:rsid w:val="00D80AF4"/>
    <w:rsid w:val="00D81120"/>
    <w:rsid w:val="00D8162A"/>
    <w:rsid w:val="00D849EE"/>
    <w:rsid w:val="00D854D7"/>
    <w:rsid w:val="00D85C63"/>
    <w:rsid w:val="00D8634C"/>
    <w:rsid w:val="00D864BC"/>
    <w:rsid w:val="00D8659F"/>
    <w:rsid w:val="00D87B6B"/>
    <w:rsid w:val="00D90CA8"/>
    <w:rsid w:val="00D90F85"/>
    <w:rsid w:val="00D93B45"/>
    <w:rsid w:val="00D9439C"/>
    <w:rsid w:val="00D953E4"/>
    <w:rsid w:val="00D95562"/>
    <w:rsid w:val="00D97C77"/>
    <w:rsid w:val="00DA11B4"/>
    <w:rsid w:val="00DA37FA"/>
    <w:rsid w:val="00DA4225"/>
    <w:rsid w:val="00DA4E74"/>
    <w:rsid w:val="00DA4F0D"/>
    <w:rsid w:val="00DA509B"/>
    <w:rsid w:val="00DA5B43"/>
    <w:rsid w:val="00DA7335"/>
    <w:rsid w:val="00DA7B4A"/>
    <w:rsid w:val="00DB063A"/>
    <w:rsid w:val="00DB06C4"/>
    <w:rsid w:val="00DB090B"/>
    <w:rsid w:val="00DB0CFD"/>
    <w:rsid w:val="00DB2324"/>
    <w:rsid w:val="00DB48AC"/>
    <w:rsid w:val="00DB5493"/>
    <w:rsid w:val="00DC020E"/>
    <w:rsid w:val="00DC02C5"/>
    <w:rsid w:val="00DC0518"/>
    <w:rsid w:val="00DC10F2"/>
    <w:rsid w:val="00DC181B"/>
    <w:rsid w:val="00DC1835"/>
    <w:rsid w:val="00DC189A"/>
    <w:rsid w:val="00DC18C2"/>
    <w:rsid w:val="00DC1F96"/>
    <w:rsid w:val="00DC2044"/>
    <w:rsid w:val="00DC31B7"/>
    <w:rsid w:val="00DC34B1"/>
    <w:rsid w:val="00DC3732"/>
    <w:rsid w:val="00DC4689"/>
    <w:rsid w:val="00DC57DB"/>
    <w:rsid w:val="00DC6513"/>
    <w:rsid w:val="00DD0136"/>
    <w:rsid w:val="00DD2ADB"/>
    <w:rsid w:val="00DD3FB7"/>
    <w:rsid w:val="00DD5655"/>
    <w:rsid w:val="00DD5B62"/>
    <w:rsid w:val="00DD7541"/>
    <w:rsid w:val="00DD7810"/>
    <w:rsid w:val="00DE061D"/>
    <w:rsid w:val="00DE0EFB"/>
    <w:rsid w:val="00DE222B"/>
    <w:rsid w:val="00DE2AAB"/>
    <w:rsid w:val="00DE4719"/>
    <w:rsid w:val="00DE4BDB"/>
    <w:rsid w:val="00DE4FC5"/>
    <w:rsid w:val="00DE7578"/>
    <w:rsid w:val="00DF0831"/>
    <w:rsid w:val="00DF157B"/>
    <w:rsid w:val="00DF1DC3"/>
    <w:rsid w:val="00DF2225"/>
    <w:rsid w:val="00DF3111"/>
    <w:rsid w:val="00DF3F9D"/>
    <w:rsid w:val="00DF4330"/>
    <w:rsid w:val="00DF48A4"/>
    <w:rsid w:val="00DF4F75"/>
    <w:rsid w:val="00DF511C"/>
    <w:rsid w:val="00DF683E"/>
    <w:rsid w:val="00DF7006"/>
    <w:rsid w:val="00E0077D"/>
    <w:rsid w:val="00E00A1E"/>
    <w:rsid w:val="00E017A8"/>
    <w:rsid w:val="00E01F57"/>
    <w:rsid w:val="00E023C3"/>
    <w:rsid w:val="00E03AFC"/>
    <w:rsid w:val="00E03DB4"/>
    <w:rsid w:val="00E0591C"/>
    <w:rsid w:val="00E05935"/>
    <w:rsid w:val="00E103F2"/>
    <w:rsid w:val="00E10D17"/>
    <w:rsid w:val="00E131F7"/>
    <w:rsid w:val="00E1371B"/>
    <w:rsid w:val="00E1379E"/>
    <w:rsid w:val="00E13833"/>
    <w:rsid w:val="00E141D5"/>
    <w:rsid w:val="00E14759"/>
    <w:rsid w:val="00E15AD4"/>
    <w:rsid w:val="00E16443"/>
    <w:rsid w:val="00E16768"/>
    <w:rsid w:val="00E168BF"/>
    <w:rsid w:val="00E16CC2"/>
    <w:rsid w:val="00E17B2C"/>
    <w:rsid w:val="00E202FA"/>
    <w:rsid w:val="00E20603"/>
    <w:rsid w:val="00E218CA"/>
    <w:rsid w:val="00E23370"/>
    <w:rsid w:val="00E2458E"/>
    <w:rsid w:val="00E246D5"/>
    <w:rsid w:val="00E253D5"/>
    <w:rsid w:val="00E25645"/>
    <w:rsid w:val="00E256C7"/>
    <w:rsid w:val="00E2622F"/>
    <w:rsid w:val="00E26344"/>
    <w:rsid w:val="00E26521"/>
    <w:rsid w:val="00E30257"/>
    <w:rsid w:val="00E330F6"/>
    <w:rsid w:val="00E34E8E"/>
    <w:rsid w:val="00E37647"/>
    <w:rsid w:val="00E403D2"/>
    <w:rsid w:val="00E4054A"/>
    <w:rsid w:val="00E4096D"/>
    <w:rsid w:val="00E40D3D"/>
    <w:rsid w:val="00E41FF2"/>
    <w:rsid w:val="00E42570"/>
    <w:rsid w:val="00E43279"/>
    <w:rsid w:val="00E435AE"/>
    <w:rsid w:val="00E43736"/>
    <w:rsid w:val="00E446B1"/>
    <w:rsid w:val="00E4482D"/>
    <w:rsid w:val="00E45A61"/>
    <w:rsid w:val="00E463A9"/>
    <w:rsid w:val="00E4738A"/>
    <w:rsid w:val="00E50C9B"/>
    <w:rsid w:val="00E51FE3"/>
    <w:rsid w:val="00E52B9A"/>
    <w:rsid w:val="00E52F76"/>
    <w:rsid w:val="00E531AF"/>
    <w:rsid w:val="00E55240"/>
    <w:rsid w:val="00E55465"/>
    <w:rsid w:val="00E56206"/>
    <w:rsid w:val="00E57389"/>
    <w:rsid w:val="00E57937"/>
    <w:rsid w:val="00E57A14"/>
    <w:rsid w:val="00E6218B"/>
    <w:rsid w:val="00E62BE8"/>
    <w:rsid w:val="00E6337E"/>
    <w:rsid w:val="00E6436A"/>
    <w:rsid w:val="00E64671"/>
    <w:rsid w:val="00E655FB"/>
    <w:rsid w:val="00E672A3"/>
    <w:rsid w:val="00E67AF9"/>
    <w:rsid w:val="00E70936"/>
    <w:rsid w:val="00E7160C"/>
    <w:rsid w:val="00E71C14"/>
    <w:rsid w:val="00E71EDC"/>
    <w:rsid w:val="00E725B2"/>
    <w:rsid w:val="00E73B8C"/>
    <w:rsid w:val="00E742E4"/>
    <w:rsid w:val="00E75586"/>
    <w:rsid w:val="00E75D96"/>
    <w:rsid w:val="00E76758"/>
    <w:rsid w:val="00E76B63"/>
    <w:rsid w:val="00E77099"/>
    <w:rsid w:val="00E77EEF"/>
    <w:rsid w:val="00E805DD"/>
    <w:rsid w:val="00E81DAA"/>
    <w:rsid w:val="00E81F2C"/>
    <w:rsid w:val="00E847BB"/>
    <w:rsid w:val="00E85908"/>
    <w:rsid w:val="00E85AA8"/>
    <w:rsid w:val="00E85F06"/>
    <w:rsid w:val="00E863D6"/>
    <w:rsid w:val="00E877DB"/>
    <w:rsid w:val="00E915C8"/>
    <w:rsid w:val="00E92A6D"/>
    <w:rsid w:val="00E93CA8"/>
    <w:rsid w:val="00E94C30"/>
    <w:rsid w:val="00E94E33"/>
    <w:rsid w:val="00E955F3"/>
    <w:rsid w:val="00E97688"/>
    <w:rsid w:val="00E9787E"/>
    <w:rsid w:val="00EA03DD"/>
    <w:rsid w:val="00EA1B83"/>
    <w:rsid w:val="00EA1ECE"/>
    <w:rsid w:val="00EA2666"/>
    <w:rsid w:val="00EA271C"/>
    <w:rsid w:val="00EA2F43"/>
    <w:rsid w:val="00EA3306"/>
    <w:rsid w:val="00EA543A"/>
    <w:rsid w:val="00EA555A"/>
    <w:rsid w:val="00EA5595"/>
    <w:rsid w:val="00EA7592"/>
    <w:rsid w:val="00EB0BC2"/>
    <w:rsid w:val="00EB175C"/>
    <w:rsid w:val="00EB5700"/>
    <w:rsid w:val="00EB69B5"/>
    <w:rsid w:val="00EB73DB"/>
    <w:rsid w:val="00EB7A57"/>
    <w:rsid w:val="00EB7B14"/>
    <w:rsid w:val="00EC093D"/>
    <w:rsid w:val="00EC1999"/>
    <w:rsid w:val="00EC2ED2"/>
    <w:rsid w:val="00EC4A25"/>
    <w:rsid w:val="00EC512A"/>
    <w:rsid w:val="00EC55EF"/>
    <w:rsid w:val="00EC5BEE"/>
    <w:rsid w:val="00ED18DC"/>
    <w:rsid w:val="00ED1905"/>
    <w:rsid w:val="00ED2796"/>
    <w:rsid w:val="00ED3B6B"/>
    <w:rsid w:val="00ED7D86"/>
    <w:rsid w:val="00EE11F8"/>
    <w:rsid w:val="00EE24D8"/>
    <w:rsid w:val="00EE2B51"/>
    <w:rsid w:val="00EE2B7F"/>
    <w:rsid w:val="00EE3C1D"/>
    <w:rsid w:val="00EE5997"/>
    <w:rsid w:val="00EE6EA4"/>
    <w:rsid w:val="00EF0A46"/>
    <w:rsid w:val="00EF14AC"/>
    <w:rsid w:val="00EF2082"/>
    <w:rsid w:val="00EF2EE7"/>
    <w:rsid w:val="00EF534A"/>
    <w:rsid w:val="00EF5867"/>
    <w:rsid w:val="00EF6B9D"/>
    <w:rsid w:val="00EF7AAD"/>
    <w:rsid w:val="00F0054D"/>
    <w:rsid w:val="00F01150"/>
    <w:rsid w:val="00F033A3"/>
    <w:rsid w:val="00F033EF"/>
    <w:rsid w:val="00F037D9"/>
    <w:rsid w:val="00F04524"/>
    <w:rsid w:val="00F0490D"/>
    <w:rsid w:val="00F07599"/>
    <w:rsid w:val="00F1000D"/>
    <w:rsid w:val="00F1029B"/>
    <w:rsid w:val="00F107DA"/>
    <w:rsid w:val="00F11969"/>
    <w:rsid w:val="00F12333"/>
    <w:rsid w:val="00F14FDC"/>
    <w:rsid w:val="00F16DDB"/>
    <w:rsid w:val="00F173AA"/>
    <w:rsid w:val="00F17539"/>
    <w:rsid w:val="00F209EB"/>
    <w:rsid w:val="00F20E12"/>
    <w:rsid w:val="00F21705"/>
    <w:rsid w:val="00F2205C"/>
    <w:rsid w:val="00F220AC"/>
    <w:rsid w:val="00F22B79"/>
    <w:rsid w:val="00F2315C"/>
    <w:rsid w:val="00F24ABA"/>
    <w:rsid w:val="00F25752"/>
    <w:rsid w:val="00F25A12"/>
    <w:rsid w:val="00F27110"/>
    <w:rsid w:val="00F30F95"/>
    <w:rsid w:val="00F318F6"/>
    <w:rsid w:val="00F326A0"/>
    <w:rsid w:val="00F327CF"/>
    <w:rsid w:val="00F37FB4"/>
    <w:rsid w:val="00F40EF4"/>
    <w:rsid w:val="00F41730"/>
    <w:rsid w:val="00F43125"/>
    <w:rsid w:val="00F4318C"/>
    <w:rsid w:val="00F433E3"/>
    <w:rsid w:val="00F43593"/>
    <w:rsid w:val="00F44272"/>
    <w:rsid w:val="00F46800"/>
    <w:rsid w:val="00F505D1"/>
    <w:rsid w:val="00F514E2"/>
    <w:rsid w:val="00F51EBF"/>
    <w:rsid w:val="00F54020"/>
    <w:rsid w:val="00F546E4"/>
    <w:rsid w:val="00F551DF"/>
    <w:rsid w:val="00F553C3"/>
    <w:rsid w:val="00F55710"/>
    <w:rsid w:val="00F56575"/>
    <w:rsid w:val="00F56582"/>
    <w:rsid w:val="00F56603"/>
    <w:rsid w:val="00F5664A"/>
    <w:rsid w:val="00F567E2"/>
    <w:rsid w:val="00F568AB"/>
    <w:rsid w:val="00F572BD"/>
    <w:rsid w:val="00F6063A"/>
    <w:rsid w:val="00F60738"/>
    <w:rsid w:val="00F61242"/>
    <w:rsid w:val="00F62061"/>
    <w:rsid w:val="00F6274E"/>
    <w:rsid w:val="00F6335F"/>
    <w:rsid w:val="00F63AC8"/>
    <w:rsid w:val="00F64ACE"/>
    <w:rsid w:val="00F64DC5"/>
    <w:rsid w:val="00F660F0"/>
    <w:rsid w:val="00F672EF"/>
    <w:rsid w:val="00F6774A"/>
    <w:rsid w:val="00F677AD"/>
    <w:rsid w:val="00F70118"/>
    <w:rsid w:val="00F70179"/>
    <w:rsid w:val="00F7142E"/>
    <w:rsid w:val="00F72DDC"/>
    <w:rsid w:val="00F739D9"/>
    <w:rsid w:val="00F74B89"/>
    <w:rsid w:val="00F756FE"/>
    <w:rsid w:val="00F765F8"/>
    <w:rsid w:val="00F770B2"/>
    <w:rsid w:val="00F77871"/>
    <w:rsid w:val="00F80A85"/>
    <w:rsid w:val="00F80E78"/>
    <w:rsid w:val="00F8124F"/>
    <w:rsid w:val="00F81C42"/>
    <w:rsid w:val="00F82516"/>
    <w:rsid w:val="00F83183"/>
    <w:rsid w:val="00F833AC"/>
    <w:rsid w:val="00F840BB"/>
    <w:rsid w:val="00F843A0"/>
    <w:rsid w:val="00F85145"/>
    <w:rsid w:val="00F85583"/>
    <w:rsid w:val="00F878AA"/>
    <w:rsid w:val="00F87E53"/>
    <w:rsid w:val="00F9190D"/>
    <w:rsid w:val="00F92064"/>
    <w:rsid w:val="00F9218C"/>
    <w:rsid w:val="00F92527"/>
    <w:rsid w:val="00F9333E"/>
    <w:rsid w:val="00F93A13"/>
    <w:rsid w:val="00F93F85"/>
    <w:rsid w:val="00F94031"/>
    <w:rsid w:val="00F94742"/>
    <w:rsid w:val="00F94C2A"/>
    <w:rsid w:val="00F94F2F"/>
    <w:rsid w:val="00F95335"/>
    <w:rsid w:val="00F957AF"/>
    <w:rsid w:val="00F958B9"/>
    <w:rsid w:val="00F9689C"/>
    <w:rsid w:val="00F977E0"/>
    <w:rsid w:val="00F97F03"/>
    <w:rsid w:val="00FA03B3"/>
    <w:rsid w:val="00FA0E17"/>
    <w:rsid w:val="00FA2769"/>
    <w:rsid w:val="00FA27A4"/>
    <w:rsid w:val="00FA27F4"/>
    <w:rsid w:val="00FA31D1"/>
    <w:rsid w:val="00FA6F30"/>
    <w:rsid w:val="00FA73CD"/>
    <w:rsid w:val="00FB0194"/>
    <w:rsid w:val="00FB04C9"/>
    <w:rsid w:val="00FB0524"/>
    <w:rsid w:val="00FB0E51"/>
    <w:rsid w:val="00FB0FD3"/>
    <w:rsid w:val="00FB2A95"/>
    <w:rsid w:val="00FB3282"/>
    <w:rsid w:val="00FB3D47"/>
    <w:rsid w:val="00FB3E1F"/>
    <w:rsid w:val="00FB5FAB"/>
    <w:rsid w:val="00FC04D4"/>
    <w:rsid w:val="00FC0B89"/>
    <w:rsid w:val="00FC0C30"/>
    <w:rsid w:val="00FC1135"/>
    <w:rsid w:val="00FC2B13"/>
    <w:rsid w:val="00FC39C4"/>
    <w:rsid w:val="00FC3F6F"/>
    <w:rsid w:val="00FC4530"/>
    <w:rsid w:val="00FC4953"/>
    <w:rsid w:val="00FC50A5"/>
    <w:rsid w:val="00FC626C"/>
    <w:rsid w:val="00FC6324"/>
    <w:rsid w:val="00FC6EFE"/>
    <w:rsid w:val="00FC76FE"/>
    <w:rsid w:val="00FC7F31"/>
    <w:rsid w:val="00FD1498"/>
    <w:rsid w:val="00FD2C92"/>
    <w:rsid w:val="00FD327B"/>
    <w:rsid w:val="00FD52CF"/>
    <w:rsid w:val="00FD70FD"/>
    <w:rsid w:val="00FE1900"/>
    <w:rsid w:val="00FE2ED2"/>
    <w:rsid w:val="00FE318E"/>
    <w:rsid w:val="00FE3270"/>
    <w:rsid w:val="00FE3B0E"/>
    <w:rsid w:val="00FE5257"/>
    <w:rsid w:val="00FE562A"/>
    <w:rsid w:val="00FE61DE"/>
    <w:rsid w:val="00FE7DA9"/>
    <w:rsid w:val="00FF115E"/>
    <w:rsid w:val="00FF374D"/>
    <w:rsid w:val="00FF4446"/>
    <w:rsid w:val="00FF5467"/>
    <w:rsid w:val="00FF57E0"/>
    <w:rsid w:val="00FF6E3F"/>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5A9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20"/>
        <w:tab w:val="left" w:pos="432"/>
        <w:tab w:val="num" w:pos="792"/>
      </w:tabs>
      <w:spacing w:after="120" w:line="240" w:lineRule="auto"/>
      <w:ind w:left="79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1472C"/>
    <w:pPr>
      <w:tabs>
        <w:tab w:val="left" w:pos="1080"/>
        <w:tab w:val="right" w:leader="dot" w:pos="9360"/>
      </w:tabs>
      <w:spacing w:after="12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792BEA"/>
    <w:pPr>
      <w:tabs>
        <w:tab w:val="clear" w:pos="1080"/>
      </w:tabs>
      <w:ind w:firstLine="0"/>
    </w:pPr>
    <w:rPr>
      <w:rFonts w:asciiTheme="minorHAnsi" w:hAnsiTheme="minorHAnsi"/>
    </w:rPr>
  </w:style>
  <w:style w:type="paragraph" w:styleId="TOC4">
    <w:name w:val="toc 4"/>
    <w:next w:val="Normal"/>
    <w:autoRedefine/>
    <w:uiPriority w:val="39"/>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B10274"/>
    <w:rPr>
      <w:rFonts w:eastAsia="Times New Roman" w:cs="Times New Roman"/>
      <w:szCs w:val="20"/>
    </w:rPr>
  </w:style>
  <w:style w:type="character" w:styleId="CommentReference">
    <w:name w:val="annotation reference"/>
    <w:basedOn w:val="DefaultParagraphFont"/>
    <w:unhideWhenUsed/>
    <w:rsid w:val="00B10274"/>
    <w:rPr>
      <w:sz w:val="16"/>
      <w:szCs w:val="16"/>
    </w:rPr>
  </w:style>
  <w:style w:type="paragraph" w:styleId="CommentText">
    <w:name w:val="annotation text"/>
    <w:basedOn w:val="Normal"/>
    <w:link w:val="CommentTextChar"/>
    <w:uiPriority w:val="99"/>
    <w:unhideWhenUsed/>
    <w:rsid w:val="00B10274"/>
    <w:pPr>
      <w:tabs>
        <w:tab w:val="left" w:pos="432"/>
      </w:tabs>
      <w:spacing w:after="240"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B10274"/>
    <w:rPr>
      <w:rFonts w:ascii="Garamond" w:eastAsia="Times New Roman" w:hAnsi="Garamond" w:cs="Times New Roman"/>
      <w:sz w:val="20"/>
      <w:szCs w:val="20"/>
    </w:rPr>
  </w:style>
  <w:style w:type="paragraph" w:customStyle="1" w:styleId="BulletBlueLastSS">
    <w:name w:val="Bullet_Blue (Last SS)"/>
    <w:basedOn w:val="Normal"/>
    <w:next w:val="NormalSS"/>
    <w:qFormat/>
    <w:rsid w:val="00B873FE"/>
    <w:pPr>
      <w:numPr>
        <w:numId w:val="9"/>
      </w:numPr>
      <w:tabs>
        <w:tab w:val="left" w:pos="360"/>
      </w:tabs>
      <w:spacing w:after="240" w:line="240" w:lineRule="auto"/>
      <w:ind w:left="720" w:right="360" w:hanging="288"/>
      <w:jc w:val="both"/>
    </w:pPr>
    <w:rPr>
      <w:rFonts w:ascii="Garamond" w:hAnsi="Garamond"/>
      <w:szCs w:val="24"/>
    </w:rPr>
  </w:style>
  <w:style w:type="paragraph" w:customStyle="1" w:styleId="MarkforTableHeading">
    <w:name w:val="Mark for Table Heading"/>
    <w:basedOn w:val="Normal"/>
    <w:next w:val="Normal"/>
    <w:qFormat/>
    <w:rsid w:val="00052A5D"/>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052A5D"/>
    <w:pPr>
      <w:keepNext/>
      <w:tabs>
        <w:tab w:val="left" w:pos="432"/>
      </w:tabs>
      <w:spacing w:after="240" w:line="240" w:lineRule="auto"/>
      <w:ind w:left="432" w:hanging="432"/>
      <w:jc w:val="both"/>
      <w:outlineLvl w:val="1"/>
    </w:pPr>
    <w:rPr>
      <w:rFonts w:ascii="Lucida Sans" w:hAnsi="Lucida Sans"/>
      <w:b/>
      <w:szCs w:val="24"/>
    </w:rPr>
  </w:style>
  <w:style w:type="paragraph" w:customStyle="1" w:styleId="Heading1Black">
    <w:name w:val="Heading 1_Black"/>
    <w:basedOn w:val="Normal"/>
    <w:next w:val="Normal"/>
    <w:qFormat/>
    <w:rsid w:val="00A8484A"/>
    <w:pPr>
      <w:tabs>
        <w:tab w:val="left" w:pos="432"/>
      </w:tabs>
      <w:spacing w:before="240" w:after="240" w:line="240" w:lineRule="auto"/>
      <w:ind w:firstLine="0"/>
      <w:jc w:val="center"/>
      <w:outlineLvl w:val="0"/>
    </w:pPr>
    <w:rPr>
      <w:rFonts w:ascii="Lucida Sans" w:hAnsi="Lucida Sans"/>
      <w:b/>
      <w:caps/>
      <w:szCs w:val="24"/>
    </w:rPr>
  </w:style>
  <w:style w:type="table" w:customStyle="1" w:styleId="SMPRTableBlack">
    <w:name w:val="SMPR_Table_Black"/>
    <w:basedOn w:val="TableNormal"/>
    <w:uiPriority w:val="99"/>
    <w:rsid w:val="00A8484A"/>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A848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B4E01"/>
    <w:pPr>
      <w:tabs>
        <w:tab w:val="clear" w:pos="432"/>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B4E01"/>
    <w:rPr>
      <w:rFonts w:ascii="Garamond" w:eastAsia="Times New Roman" w:hAnsi="Garamond" w:cs="Times New Roman"/>
      <w:b/>
      <w:bCs/>
      <w:sz w:val="20"/>
      <w:szCs w:val="20"/>
    </w:rPr>
  </w:style>
  <w:style w:type="paragraph" w:styleId="EndnoteText">
    <w:name w:val="endnote text"/>
    <w:basedOn w:val="Normal"/>
    <w:link w:val="EndnoteTextChar"/>
    <w:semiHidden/>
    <w:unhideWhenUsed/>
    <w:rsid w:val="001957F9"/>
    <w:pPr>
      <w:spacing w:line="240" w:lineRule="auto"/>
    </w:pPr>
    <w:rPr>
      <w:sz w:val="20"/>
    </w:rPr>
  </w:style>
  <w:style w:type="character" w:customStyle="1" w:styleId="EndnoteTextChar">
    <w:name w:val="Endnote Text Char"/>
    <w:basedOn w:val="DefaultParagraphFont"/>
    <w:link w:val="EndnoteText"/>
    <w:semiHidden/>
    <w:rsid w:val="001957F9"/>
    <w:rPr>
      <w:rFonts w:eastAsia="Times New Roman" w:cs="Times New Roman"/>
      <w:sz w:val="20"/>
      <w:szCs w:val="20"/>
    </w:rPr>
  </w:style>
  <w:style w:type="character" w:styleId="EndnoteReference">
    <w:name w:val="endnote reference"/>
    <w:basedOn w:val="DefaultParagraphFont"/>
    <w:semiHidden/>
    <w:unhideWhenUsed/>
    <w:rsid w:val="001957F9"/>
    <w:rPr>
      <w:vertAlign w:val="superscript"/>
    </w:rPr>
  </w:style>
  <w:style w:type="paragraph" w:styleId="Revision">
    <w:name w:val="Revision"/>
    <w:hidden/>
    <w:uiPriority w:val="99"/>
    <w:semiHidden/>
    <w:rsid w:val="00263A53"/>
    <w:pPr>
      <w:spacing w:after="0"/>
    </w:pPr>
    <w:rPr>
      <w:rFonts w:eastAsia="Times New Roman" w:cs="Times New Roman"/>
      <w:szCs w:val="20"/>
    </w:rPr>
  </w:style>
  <w:style w:type="paragraph" w:styleId="BodyText">
    <w:name w:val="Body Text"/>
    <w:basedOn w:val="Normal"/>
    <w:link w:val="BodyTextChar"/>
    <w:uiPriority w:val="99"/>
    <w:rsid w:val="00EE24D8"/>
    <w:pPr>
      <w:spacing w:after="180" w:line="264" w:lineRule="auto"/>
      <w:ind w:firstLine="0"/>
    </w:pPr>
    <w:rPr>
      <w:sz w:val="22"/>
    </w:rPr>
  </w:style>
  <w:style w:type="character" w:customStyle="1" w:styleId="BodyTextChar">
    <w:name w:val="Body Text Char"/>
    <w:basedOn w:val="DefaultParagraphFont"/>
    <w:link w:val="BodyText"/>
    <w:uiPriority w:val="99"/>
    <w:rsid w:val="00EE24D8"/>
    <w:rPr>
      <w:rFonts w:eastAsia="Times New Roman" w:cs="Times New Roman"/>
      <w:sz w:val="22"/>
      <w:szCs w:val="20"/>
    </w:rPr>
  </w:style>
  <w:style w:type="paragraph" w:customStyle="1" w:styleId="Default">
    <w:name w:val="Default"/>
    <w:rsid w:val="00C51CA2"/>
    <w:pPr>
      <w:autoSpaceDE w:val="0"/>
      <w:autoSpaceDN w:val="0"/>
      <w:adjustRightInd w:val="0"/>
      <w:spacing w:after="0"/>
    </w:pPr>
    <w:rPr>
      <w:rFonts w:cs="Times New Roman"/>
      <w:color w:val="000000"/>
    </w:rPr>
  </w:style>
  <w:style w:type="paragraph" w:customStyle="1" w:styleId="ParagraphSSLAST">
    <w:name w:val="ParagraphSS (LAST)"/>
    <w:basedOn w:val="NormalSS"/>
    <w:next w:val="Normal"/>
    <w:rsid w:val="00C51CA2"/>
    <w:pPr>
      <w:tabs>
        <w:tab w:val="left" w:pos="432"/>
      </w:tabs>
      <w:spacing w:after="480"/>
      <w:jc w:val="both"/>
    </w:pPr>
  </w:style>
  <w:style w:type="character" w:styleId="FollowedHyperlink">
    <w:name w:val="FollowedHyperlink"/>
    <w:basedOn w:val="DefaultParagraphFont"/>
    <w:semiHidden/>
    <w:unhideWhenUsed/>
    <w:rsid w:val="00890FE2"/>
    <w:rPr>
      <w:color w:val="800080" w:themeColor="followedHyperlink"/>
      <w:u w:val="single"/>
    </w:rPr>
  </w:style>
  <w:style w:type="character" w:customStyle="1" w:styleId="ListParagraphChar">
    <w:name w:val="List Paragraph Char"/>
    <w:basedOn w:val="DefaultParagraphFont"/>
    <w:link w:val="ListParagraph"/>
    <w:uiPriority w:val="34"/>
    <w:rsid w:val="002E5EA5"/>
    <w:rPr>
      <w:rFonts w:eastAsia="Times New Roman" w:cs="Times New Roman"/>
      <w:szCs w:val="20"/>
    </w:rPr>
  </w:style>
  <w:style w:type="paragraph" w:customStyle="1" w:styleId="ReportCover-Date">
    <w:name w:val="ReportCover-Date"/>
    <w:basedOn w:val="Normal"/>
    <w:rsid w:val="00E0591C"/>
    <w:pPr>
      <w:spacing w:after="840" w:line="260" w:lineRule="exact"/>
      <w:ind w:firstLine="0"/>
    </w:pPr>
    <w:rPr>
      <w:rFonts w:ascii="Franklin Gothic Medium" w:hAnsi="Franklin Gothic Medium"/>
      <w:b/>
      <w:color w:val="003C79"/>
    </w:rPr>
  </w:style>
  <w:style w:type="paragraph" w:styleId="NormalWeb">
    <w:name w:val="Normal (Web)"/>
    <w:basedOn w:val="Normal"/>
    <w:uiPriority w:val="99"/>
    <w:semiHidden/>
    <w:unhideWhenUsed/>
    <w:rsid w:val="007D7B82"/>
    <w:rPr>
      <w:szCs w:val="24"/>
    </w:rPr>
  </w:style>
  <w:style w:type="character" w:customStyle="1" w:styleId="UnresolvedMention">
    <w:name w:val="Unresolved Mention"/>
    <w:basedOn w:val="DefaultParagraphFont"/>
    <w:uiPriority w:val="99"/>
    <w:semiHidden/>
    <w:unhideWhenUsed/>
    <w:rsid w:val="00CB09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20"/>
        <w:tab w:val="left" w:pos="432"/>
        <w:tab w:val="num" w:pos="792"/>
      </w:tabs>
      <w:spacing w:after="120" w:line="240" w:lineRule="auto"/>
      <w:ind w:left="79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21472C"/>
    <w:pPr>
      <w:tabs>
        <w:tab w:val="left" w:pos="1080"/>
        <w:tab w:val="right" w:leader="dot" w:pos="9360"/>
      </w:tabs>
      <w:spacing w:after="12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uiPriority w:val="39"/>
    <w:qFormat/>
    <w:rsid w:val="00792BEA"/>
    <w:pPr>
      <w:tabs>
        <w:tab w:val="clear" w:pos="1080"/>
      </w:tabs>
      <w:ind w:firstLine="0"/>
    </w:pPr>
    <w:rPr>
      <w:rFonts w:asciiTheme="minorHAnsi" w:hAnsiTheme="minorHAnsi"/>
    </w:rPr>
  </w:style>
  <w:style w:type="paragraph" w:styleId="TOC4">
    <w:name w:val="toc 4"/>
    <w:next w:val="Normal"/>
    <w:autoRedefine/>
    <w:uiPriority w:val="39"/>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B10274"/>
    <w:rPr>
      <w:rFonts w:eastAsia="Times New Roman" w:cs="Times New Roman"/>
      <w:szCs w:val="20"/>
    </w:rPr>
  </w:style>
  <w:style w:type="character" w:styleId="CommentReference">
    <w:name w:val="annotation reference"/>
    <w:basedOn w:val="DefaultParagraphFont"/>
    <w:unhideWhenUsed/>
    <w:rsid w:val="00B10274"/>
    <w:rPr>
      <w:sz w:val="16"/>
      <w:szCs w:val="16"/>
    </w:rPr>
  </w:style>
  <w:style w:type="paragraph" w:styleId="CommentText">
    <w:name w:val="annotation text"/>
    <w:basedOn w:val="Normal"/>
    <w:link w:val="CommentTextChar"/>
    <w:uiPriority w:val="99"/>
    <w:unhideWhenUsed/>
    <w:rsid w:val="00B10274"/>
    <w:pPr>
      <w:tabs>
        <w:tab w:val="left" w:pos="432"/>
      </w:tabs>
      <w:spacing w:after="240"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B10274"/>
    <w:rPr>
      <w:rFonts w:ascii="Garamond" w:eastAsia="Times New Roman" w:hAnsi="Garamond" w:cs="Times New Roman"/>
      <w:sz w:val="20"/>
      <w:szCs w:val="20"/>
    </w:rPr>
  </w:style>
  <w:style w:type="paragraph" w:customStyle="1" w:styleId="BulletBlueLastSS">
    <w:name w:val="Bullet_Blue (Last SS)"/>
    <w:basedOn w:val="Normal"/>
    <w:next w:val="NormalSS"/>
    <w:qFormat/>
    <w:rsid w:val="00B873FE"/>
    <w:pPr>
      <w:numPr>
        <w:numId w:val="9"/>
      </w:numPr>
      <w:tabs>
        <w:tab w:val="left" w:pos="360"/>
      </w:tabs>
      <w:spacing w:after="240" w:line="240" w:lineRule="auto"/>
      <w:ind w:left="720" w:right="360" w:hanging="288"/>
      <w:jc w:val="both"/>
    </w:pPr>
    <w:rPr>
      <w:rFonts w:ascii="Garamond" w:hAnsi="Garamond"/>
      <w:szCs w:val="24"/>
    </w:rPr>
  </w:style>
  <w:style w:type="paragraph" w:customStyle="1" w:styleId="MarkforTableHeading">
    <w:name w:val="Mark for Table Heading"/>
    <w:basedOn w:val="Normal"/>
    <w:next w:val="Normal"/>
    <w:qFormat/>
    <w:rsid w:val="00052A5D"/>
    <w:pPr>
      <w:keepNext/>
      <w:tabs>
        <w:tab w:val="left" w:pos="432"/>
      </w:tabs>
      <w:spacing w:after="60" w:line="240" w:lineRule="auto"/>
      <w:ind w:firstLine="0"/>
      <w:jc w:val="both"/>
    </w:pPr>
    <w:rPr>
      <w:rFonts w:ascii="Lucida Sans" w:hAnsi="Lucida Sans"/>
      <w:b/>
      <w:sz w:val="18"/>
      <w:szCs w:val="24"/>
    </w:rPr>
  </w:style>
  <w:style w:type="paragraph" w:customStyle="1" w:styleId="Heading2Black">
    <w:name w:val="Heading 2_Black"/>
    <w:basedOn w:val="Normal"/>
    <w:next w:val="Normal"/>
    <w:qFormat/>
    <w:rsid w:val="00052A5D"/>
    <w:pPr>
      <w:keepNext/>
      <w:tabs>
        <w:tab w:val="left" w:pos="432"/>
      </w:tabs>
      <w:spacing w:after="240" w:line="240" w:lineRule="auto"/>
      <w:ind w:left="432" w:hanging="432"/>
      <w:jc w:val="both"/>
      <w:outlineLvl w:val="1"/>
    </w:pPr>
    <w:rPr>
      <w:rFonts w:ascii="Lucida Sans" w:hAnsi="Lucida Sans"/>
      <w:b/>
      <w:szCs w:val="24"/>
    </w:rPr>
  </w:style>
  <w:style w:type="paragraph" w:customStyle="1" w:styleId="Heading1Black">
    <w:name w:val="Heading 1_Black"/>
    <w:basedOn w:val="Normal"/>
    <w:next w:val="Normal"/>
    <w:qFormat/>
    <w:rsid w:val="00A8484A"/>
    <w:pPr>
      <w:tabs>
        <w:tab w:val="left" w:pos="432"/>
      </w:tabs>
      <w:spacing w:before="240" w:after="240" w:line="240" w:lineRule="auto"/>
      <w:ind w:firstLine="0"/>
      <w:jc w:val="center"/>
      <w:outlineLvl w:val="0"/>
    </w:pPr>
    <w:rPr>
      <w:rFonts w:ascii="Lucida Sans" w:hAnsi="Lucida Sans"/>
      <w:b/>
      <w:caps/>
      <w:szCs w:val="24"/>
    </w:rPr>
  </w:style>
  <w:style w:type="table" w:customStyle="1" w:styleId="SMPRTableBlack">
    <w:name w:val="SMPR_Table_Black"/>
    <w:basedOn w:val="TableNormal"/>
    <w:uiPriority w:val="99"/>
    <w:rsid w:val="00A8484A"/>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A848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B4E01"/>
    <w:pPr>
      <w:tabs>
        <w:tab w:val="clear" w:pos="432"/>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B4E01"/>
    <w:rPr>
      <w:rFonts w:ascii="Garamond" w:eastAsia="Times New Roman" w:hAnsi="Garamond" w:cs="Times New Roman"/>
      <w:b/>
      <w:bCs/>
      <w:sz w:val="20"/>
      <w:szCs w:val="20"/>
    </w:rPr>
  </w:style>
  <w:style w:type="paragraph" w:styleId="EndnoteText">
    <w:name w:val="endnote text"/>
    <w:basedOn w:val="Normal"/>
    <w:link w:val="EndnoteTextChar"/>
    <w:semiHidden/>
    <w:unhideWhenUsed/>
    <w:rsid w:val="001957F9"/>
    <w:pPr>
      <w:spacing w:line="240" w:lineRule="auto"/>
    </w:pPr>
    <w:rPr>
      <w:sz w:val="20"/>
    </w:rPr>
  </w:style>
  <w:style w:type="character" w:customStyle="1" w:styleId="EndnoteTextChar">
    <w:name w:val="Endnote Text Char"/>
    <w:basedOn w:val="DefaultParagraphFont"/>
    <w:link w:val="EndnoteText"/>
    <w:semiHidden/>
    <w:rsid w:val="001957F9"/>
    <w:rPr>
      <w:rFonts w:eastAsia="Times New Roman" w:cs="Times New Roman"/>
      <w:sz w:val="20"/>
      <w:szCs w:val="20"/>
    </w:rPr>
  </w:style>
  <w:style w:type="character" w:styleId="EndnoteReference">
    <w:name w:val="endnote reference"/>
    <w:basedOn w:val="DefaultParagraphFont"/>
    <w:semiHidden/>
    <w:unhideWhenUsed/>
    <w:rsid w:val="001957F9"/>
    <w:rPr>
      <w:vertAlign w:val="superscript"/>
    </w:rPr>
  </w:style>
  <w:style w:type="paragraph" w:styleId="Revision">
    <w:name w:val="Revision"/>
    <w:hidden/>
    <w:uiPriority w:val="99"/>
    <w:semiHidden/>
    <w:rsid w:val="00263A53"/>
    <w:pPr>
      <w:spacing w:after="0"/>
    </w:pPr>
    <w:rPr>
      <w:rFonts w:eastAsia="Times New Roman" w:cs="Times New Roman"/>
      <w:szCs w:val="20"/>
    </w:rPr>
  </w:style>
  <w:style w:type="paragraph" w:styleId="BodyText">
    <w:name w:val="Body Text"/>
    <w:basedOn w:val="Normal"/>
    <w:link w:val="BodyTextChar"/>
    <w:uiPriority w:val="99"/>
    <w:rsid w:val="00EE24D8"/>
    <w:pPr>
      <w:spacing w:after="180" w:line="264" w:lineRule="auto"/>
      <w:ind w:firstLine="0"/>
    </w:pPr>
    <w:rPr>
      <w:sz w:val="22"/>
    </w:rPr>
  </w:style>
  <w:style w:type="character" w:customStyle="1" w:styleId="BodyTextChar">
    <w:name w:val="Body Text Char"/>
    <w:basedOn w:val="DefaultParagraphFont"/>
    <w:link w:val="BodyText"/>
    <w:uiPriority w:val="99"/>
    <w:rsid w:val="00EE24D8"/>
    <w:rPr>
      <w:rFonts w:eastAsia="Times New Roman" w:cs="Times New Roman"/>
      <w:sz w:val="22"/>
      <w:szCs w:val="20"/>
    </w:rPr>
  </w:style>
  <w:style w:type="paragraph" w:customStyle="1" w:styleId="Default">
    <w:name w:val="Default"/>
    <w:rsid w:val="00C51CA2"/>
    <w:pPr>
      <w:autoSpaceDE w:val="0"/>
      <w:autoSpaceDN w:val="0"/>
      <w:adjustRightInd w:val="0"/>
      <w:spacing w:after="0"/>
    </w:pPr>
    <w:rPr>
      <w:rFonts w:cs="Times New Roman"/>
      <w:color w:val="000000"/>
    </w:rPr>
  </w:style>
  <w:style w:type="paragraph" w:customStyle="1" w:styleId="ParagraphSSLAST">
    <w:name w:val="ParagraphSS (LAST)"/>
    <w:basedOn w:val="NormalSS"/>
    <w:next w:val="Normal"/>
    <w:rsid w:val="00C51CA2"/>
    <w:pPr>
      <w:tabs>
        <w:tab w:val="left" w:pos="432"/>
      </w:tabs>
      <w:spacing w:after="480"/>
      <w:jc w:val="both"/>
    </w:pPr>
  </w:style>
  <w:style w:type="character" w:styleId="FollowedHyperlink">
    <w:name w:val="FollowedHyperlink"/>
    <w:basedOn w:val="DefaultParagraphFont"/>
    <w:semiHidden/>
    <w:unhideWhenUsed/>
    <w:rsid w:val="00890FE2"/>
    <w:rPr>
      <w:color w:val="800080" w:themeColor="followedHyperlink"/>
      <w:u w:val="single"/>
    </w:rPr>
  </w:style>
  <w:style w:type="character" w:customStyle="1" w:styleId="ListParagraphChar">
    <w:name w:val="List Paragraph Char"/>
    <w:basedOn w:val="DefaultParagraphFont"/>
    <w:link w:val="ListParagraph"/>
    <w:uiPriority w:val="34"/>
    <w:rsid w:val="002E5EA5"/>
    <w:rPr>
      <w:rFonts w:eastAsia="Times New Roman" w:cs="Times New Roman"/>
      <w:szCs w:val="20"/>
    </w:rPr>
  </w:style>
  <w:style w:type="paragraph" w:customStyle="1" w:styleId="ReportCover-Date">
    <w:name w:val="ReportCover-Date"/>
    <w:basedOn w:val="Normal"/>
    <w:rsid w:val="00E0591C"/>
    <w:pPr>
      <w:spacing w:after="840" w:line="260" w:lineRule="exact"/>
      <w:ind w:firstLine="0"/>
    </w:pPr>
    <w:rPr>
      <w:rFonts w:ascii="Franklin Gothic Medium" w:hAnsi="Franklin Gothic Medium"/>
      <w:b/>
      <w:color w:val="003C79"/>
    </w:rPr>
  </w:style>
  <w:style w:type="paragraph" w:styleId="NormalWeb">
    <w:name w:val="Normal (Web)"/>
    <w:basedOn w:val="Normal"/>
    <w:uiPriority w:val="99"/>
    <w:semiHidden/>
    <w:unhideWhenUsed/>
    <w:rsid w:val="007D7B82"/>
    <w:rPr>
      <w:szCs w:val="24"/>
    </w:rPr>
  </w:style>
  <w:style w:type="character" w:customStyle="1" w:styleId="UnresolvedMention">
    <w:name w:val="Unresolved Mention"/>
    <w:basedOn w:val="DefaultParagraphFont"/>
    <w:uiPriority w:val="99"/>
    <w:semiHidden/>
    <w:unhideWhenUsed/>
    <w:rsid w:val="00CB09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459">
      <w:bodyDiv w:val="1"/>
      <w:marLeft w:val="0"/>
      <w:marRight w:val="0"/>
      <w:marTop w:val="0"/>
      <w:marBottom w:val="0"/>
      <w:divBdr>
        <w:top w:val="none" w:sz="0" w:space="0" w:color="auto"/>
        <w:left w:val="none" w:sz="0" w:space="0" w:color="auto"/>
        <w:bottom w:val="none" w:sz="0" w:space="0" w:color="auto"/>
        <w:right w:val="none" w:sz="0" w:space="0" w:color="auto"/>
      </w:divBdr>
    </w:div>
    <w:div w:id="24332112">
      <w:bodyDiv w:val="1"/>
      <w:marLeft w:val="0"/>
      <w:marRight w:val="0"/>
      <w:marTop w:val="0"/>
      <w:marBottom w:val="0"/>
      <w:divBdr>
        <w:top w:val="none" w:sz="0" w:space="0" w:color="auto"/>
        <w:left w:val="none" w:sz="0" w:space="0" w:color="auto"/>
        <w:bottom w:val="none" w:sz="0" w:space="0" w:color="auto"/>
        <w:right w:val="none" w:sz="0" w:space="0" w:color="auto"/>
      </w:divBdr>
    </w:div>
    <w:div w:id="45764047">
      <w:bodyDiv w:val="1"/>
      <w:marLeft w:val="0"/>
      <w:marRight w:val="0"/>
      <w:marTop w:val="0"/>
      <w:marBottom w:val="0"/>
      <w:divBdr>
        <w:top w:val="none" w:sz="0" w:space="0" w:color="auto"/>
        <w:left w:val="none" w:sz="0" w:space="0" w:color="auto"/>
        <w:bottom w:val="none" w:sz="0" w:space="0" w:color="auto"/>
        <w:right w:val="none" w:sz="0" w:space="0" w:color="auto"/>
      </w:divBdr>
    </w:div>
    <w:div w:id="236403465">
      <w:bodyDiv w:val="1"/>
      <w:marLeft w:val="0"/>
      <w:marRight w:val="0"/>
      <w:marTop w:val="0"/>
      <w:marBottom w:val="0"/>
      <w:divBdr>
        <w:top w:val="none" w:sz="0" w:space="0" w:color="auto"/>
        <w:left w:val="none" w:sz="0" w:space="0" w:color="auto"/>
        <w:bottom w:val="none" w:sz="0" w:space="0" w:color="auto"/>
        <w:right w:val="none" w:sz="0" w:space="0" w:color="auto"/>
      </w:divBdr>
    </w:div>
    <w:div w:id="280189282">
      <w:bodyDiv w:val="1"/>
      <w:marLeft w:val="0"/>
      <w:marRight w:val="0"/>
      <w:marTop w:val="0"/>
      <w:marBottom w:val="0"/>
      <w:divBdr>
        <w:top w:val="none" w:sz="0" w:space="0" w:color="auto"/>
        <w:left w:val="none" w:sz="0" w:space="0" w:color="auto"/>
        <w:bottom w:val="none" w:sz="0" w:space="0" w:color="auto"/>
        <w:right w:val="none" w:sz="0" w:space="0" w:color="auto"/>
      </w:divBdr>
    </w:div>
    <w:div w:id="338394155">
      <w:bodyDiv w:val="1"/>
      <w:marLeft w:val="0"/>
      <w:marRight w:val="0"/>
      <w:marTop w:val="0"/>
      <w:marBottom w:val="0"/>
      <w:divBdr>
        <w:top w:val="none" w:sz="0" w:space="0" w:color="auto"/>
        <w:left w:val="none" w:sz="0" w:space="0" w:color="auto"/>
        <w:bottom w:val="none" w:sz="0" w:space="0" w:color="auto"/>
        <w:right w:val="none" w:sz="0" w:space="0" w:color="auto"/>
      </w:divBdr>
    </w:div>
    <w:div w:id="369453894">
      <w:bodyDiv w:val="1"/>
      <w:marLeft w:val="0"/>
      <w:marRight w:val="0"/>
      <w:marTop w:val="0"/>
      <w:marBottom w:val="0"/>
      <w:divBdr>
        <w:top w:val="none" w:sz="0" w:space="0" w:color="auto"/>
        <w:left w:val="none" w:sz="0" w:space="0" w:color="auto"/>
        <w:bottom w:val="none" w:sz="0" w:space="0" w:color="auto"/>
        <w:right w:val="none" w:sz="0" w:space="0" w:color="auto"/>
      </w:divBdr>
    </w:div>
    <w:div w:id="420640597">
      <w:bodyDiv w:val="1"/>
      <w:marLeft w:val="0"/>
      <w:marRight w:val="0"/>
      <w:marTop w:val="0"/>
      <w:marBottom w:val="0"/>
      <w:divBdr>
        <w:top w:val="none" w:sz="0" w:space="0" w:color="auto"/>
        <w:left w:val="none" w:sz="0" w:space="0" w:color="auto"/>
        <w:bottom w:val="none" w:sz="0" w:space="0" w:color="auto"/>
        <w:right w:val="none" w:sz="0" w:space="0" w:color="auto"/>
      </w:divBdr>
    </w:div>
    <w:div w:id="438263752">
      <w:bodyDiv w:val="1"/>
      <w:marLeft w:val="0"/>
      <w:marRight w:val="0"/>
      <w:marTop w:val="0"/>
      <w:marBottom w:val="0"/>
      <w:divBdr>
        <w:top w:val="none" w:sz="0" w:space="0" w:color="auto"/>
        <w:left w:val="none" w:sz="0" w:space="0" w:color="auto"/>
        <w:bottom w:val="none" w:sz="0" w:space="0" w:color="auto"/>
        <w:right w:val="none" w:sz="0" w:space="0" w:color="auto"/>
      </w:divBdr>
    </w:div>
    <w:div w:id="452330661">
      <w:bodyDiv w:val="1"/>
      <w:marLeft w:val="0"/>
      <w:marRight w:val="0"/>
      <w:marTop w:val="0"/>
      <w:marBottom w:val="0"/>
      <w:divBdr>
        <w:top w:val="none" w:sz="0" w:space="0" w:color="auto"/>
        <w:left w:val="none" w:sz="0" w:space="0" w:color="auto"/>
        <w:bottom w:val="none" w:sz="0" w:space="0" w:color="auto"/>
        <w:right w:val="none" w:sz="0" w:space="0" w:color="auto"/>
      </w:divBdr>
    </w:div>
    <w:div w:id="454058692">
      <w:bodyDiv w:val="1"/>
      <w:marLeft w:val="0"/>
      <w:marRight w:val="0"/>
      <w:marTop w:val="0"/>
      <w:marBottom w:val="0"/>
      <w:divBdr>
        <w:top w:val="none" w:sz="0" w:space="0" w:color="auto"/>
        <w:left w:val="none" w:sz="0" w:space="0" w:color="auto"/>
        <w:bottom w:val="none" w:sz="0" w:space="0" w:color="auto"/>
        <w:right w:val="none" w:sz="0" w:space="0" w:color="auto"/>
      </w:divBdr>
    </w:div>
    <w:div w:id="562179738">
      <w:bodyDiv w:val="1"/>
      <w:marLeft w:val="0"/>
      <w:marRight w:val="0"/>
      <w:marTop w:val="0"/>
      <w:marBottom w:val="0"/>
      <w:divBdr>
        <w:top w:val="none" w:sz="0" w:space="0" w:color="auto"/>
        <w:left w:val="none" w:sz="0" w:space="0" w:color="auto"/>
        <w:bottom w:val="none" w:sz="0" w:space="0" w:color="auto"/>
        <w:right w:val="none" w:sz="0" w:space="0" w:color="auto"/>
      </w:divBdr>
    </w:div>
    <w:div w:id="579405736">
      <w:bodyDiv w:val="1"/>
      <w:marLeft w:val="0"/>
      <w:marRight w:val="0"/>
      <w:marTop w:val="0"/>
      <w:marBottom w:val="0"/>
      <w:divBdr>
        <w:top w:val="none" w:sz="0" w:space="0" w:color="auto"/>
        <w:left w:val="none" w:sz="0" w:space="0" w:color="auto"/>
        <w:bottom w:val="none" w:sz="0" w:space="0" w:color="auto"/>
        <w:right w:val="none" w:sz="0" w:space="0" w:color="auto"/>
      </w:divBdr>
    </w:div>
    <w:div w:id="658079557">
      <w:bodyDiv w:val="1"/>
      <w:marLeft w:val="0"/>
      <w:marRight w:val="0"/>
      <w:marTop w:val="0"/>
      <w:marBottom w:val="0"/>
      <w:divBdr>
        <w:top w:val="none" w:sz="0" w:space="0" w:color="auto"/>
        <w:left w:val="none" w:sz="0" w:space="0" w:color="auto"/>
        <w:bottom w:val="none" w:sz="0" w:space="0" w:color="auto"/>
        <w:right w:val="none" w:sz="0" w:space="0" w:color="auto"/>
      </w:divBdr>
    </w:div>
    <w:div w:id="669523163">
      <w:bodyDiv w:val="1"/>
      <w:marLeft w:val="0"/>
      <w:marRight w:val="0"/>
      <w:marTop w:val="0"/>
      <w:marBottom w:val="0"/>
      <w:divBdr>
        <w:top w:val="none" w:sz="0" w:space="0" w:color="auto"/>
        <w:left w:val="none" w:sz="0" w:space="0" w:color="auto"/>
        <w:bottom w:val="none" w:sz="0" w:space="0" w:color="auto"/>
        <w:right w:val="none" w:sz="0" w:space="0" w:color="auto"/>
      </w:divBdr>
    </w:div>
    <w:div w:id="683744776">
      <w:bodyDiv w:val="1"/>
      <w:marLeft w:val="0"/>
      <w:marRight w:val="0"/>
      <w:marTop w:val="0"/>
      <w:marBottom w:val="0"/>
      <w:divBdr>
        <w:top w:val="none" w:sz="0" w:space="0" w:color="auto"/>
        <w:left w:val="none" w:sz="0" w:space="0" w:color="auto"/>
        <w:bottom w:val="none" w:sz="0" w:space="0" w:color="auto"/>
        <w:right w:val="none" w:sz="0" w:space="0" w:color="auto"/>
      </w:divBdr>
    </w:div>
    <w:div w:id="715275132">
      <w:bodyDiv w:val="1"/>
      <w:marLeft w:val="0"/>
      <w:marRight w:val="0"/>
      <w:marTop w:val="0"/>
      <w:marBottom w:val="0"/>
      <w:divBdr>
        <w:top w:val="none" w:sz="0" w:space="0" w:color="auto"/>
        <w:left w:val="none" w:sz="0" w:space="0" w:color="auto"/>
        <w:bottom w:val="none" w:sz="0" w:space="0" w:color="auto"/>
        <w:right w:val="none" w:sz="0" w:space="0" w:color="auto"/>
      </w:divBdr>
    </w:div>
    <w:div w:id="931863915">
      <w:bodyDiv w:val="1"/>
      <w:marLeft w:val="0"/>
      <w:marRight w:val="0"/>
      <w:marTop w:val="0"/>
      <w:marBottom w:val="0"/>
      <w:divBdr>
        <w:top w:val="none" w:sz="0" w:space="0" w:color="auto"/>
        <w:left w:val="none" w:sz="0" w:space="0" w:color="auto"/>
        <w:bottom w:val="none" w:sz="0" w:space="0" w:color="auto"/>
        <w:right w:val="none" w:sz="0" w:space="0" w:color="auto"/>
      </w:divBdr>
    </w:div>
    <w:div w:id="955866622">
      <w:bodyDiv w:val="1"/>
      <w:marLeft w:val="0"/>
      <w:marRight w:val="0"/>
      <w:marTop w:val="0"/>
      <w:marBottom w:val="0"/>
      <w:divBdr>
        <w:top w:val="none" w:sz="0" w:space="0" w:color="auto"/>
        <w:left w:val="none" w:sz="0" w:space="0" w:color="auto"/>
        <w:bottom w:val="none" w:sz="0" w:space="0" w:color="auto"/>
        <w:right w:val="none" w:sz="0" w:space="0" w:color="auto"/>
      </w:divBdr>
    </w:div>
    <w:div w:id="1014383558">
      <w:bodyDiv w:val="1"/>
      <w:marLeft w:val="0"/>
      <w:marRight w:val="0"/>
      <w:marTop w:val="0"/>
      <w:marBottom w:val="0"/>
      <w:divBdr>
        <w:top w:val="none" w:sz="0" w:space="0" w:color="auto"/>
        <w:left w:val="none" w:sz="0" w:space="0" w:color="auto"/>
        <w:bottom w:val="none" w:sz="0" w:space="0" w:color="auto"/>
        <w:right w:val="none" w:sz="0" w:space="0" w:color="auto"/>
      </w:divBdr>
    </w:div>
    <w:div w:id="1037664170">
      <w:bodyDiv w:val="1"/>
      <w:marLeft w:val="0"/>
      <w:marRight w:val="0"/>
      <w:marTop w:val="0"/>
      <w:marBottom w:val="0"/>
      <w:divBdr>
        <w:top w:val="none" w:sz="0" w:space="0" w:color="auto"/>
        <w:left w:val="none" w:sz="0" w:space="0" w:color="auto"/>
        <w:bottom w:val="none" w:sz="0" w:space="0" w:color="auto"/>
        <w:right w:val="none" w:sz="0" w:space="0" w:color="auto"/>
      </w:divBdr>
    </w:div>
    <w:div w:id="1066488071">
      <w:bodyDiv w:val="1"/>
      <w:marLeft w:val="0"/>
      <w:marRight w:val="0"/>
      <w:marTop w:val="0"/>
      <w:marBottom w:val="0"/>
      <w:divBdr>
        <w:top w:val="none" w:sz="0" w:space="0" w:color="auto"/>
        <w:left w:val="none" w:sz="0" w:space="0" w:color="auto"/>
        <w:bottom w:val="none" w:sz="0" w:space="0" w:color="auto"/>
        <w:right w:val="none" w:sz="0" w:space="0" w:color="auto"/>
      </w:divBdr>
    </w:div>
    <w:div w:id="1070082566">
      <w:bodyDiv w:val="1"/>
      <w:marLeft w:val="0"/>
      <w:marRight w:val="0"/>
      <w:marTop w:val="0"/>
      <w:marBottom w:val="0"/>
      <w:divBdr>
        <w:top w:val="none" w:sz="0" w:space="0" w:color="auto"/>
        <w:left w:val="none" w:sz="0" w:space="0" w:color="auto"/>
        <w:bottom w:val="none" w:sz="0" w:space="0" w:color="auto"/>
        <w:right w:val="none" w:sz="0" w:space="0" w:color="auto"/>
      </w:divBdr>
    </w:div>
    <w:div w:id="1287155279">
      <w:bodyDiv w:val="1"/>
      <w:marLeft w:val="0"/>
      <w:marRight w:val="0"/>
      <w:marTop w:val="0"/>
      <w:marBottom w:val="0"/>
      <w:divBdr>
        <w:top w:val="none" w:sz="0" w:space="0" w:color="auto"/>
        <w:left w:val="none" w:sz="0" w:space="0" w:color="auto"/>
        <w:bottom w:val="none" w:sz="0" w:space="0" w:color="auto"/>
        <w:right w:val="none" w:sz="0" w:space="0" w:color="auto"/>
      </w:divBdr>
    </w:div>
    <w:div w:id="1298682167">
      <w:bodyDiv w:val="1"/>
      <w:marLeft w:val="0"/>
      <w:marRight w:val="0"/>
      <w:marTop w:val="0"/>
      <w:marBottom w:val="0"/>
      <w:divBdr>
        <w:top w:val="none" w:sz="0" w:space="0" w:color="auto"/>
        <w:left w:val="none" w:sz="0" w:space="0" w:color="auto"/>
        <w:bottom w:val="none" w:sz="0" w:space="0" w:color="auto"/>
        <w:right w:val="none" w:sz="0" w:space="0" w:color="auto"/>
      </w:divBdr>
    </w:div>
    <w:div w:id="1299611351">
      <w:bodyDiv w:val="1"/>
      <w:marLeft w:val="0"/>
      <w:marRight w:val="0"/>
      <w:marTop w:val="0"/>
      <w:marBottom w:val="0"/>
      <w:divBdr>
        <w:top w:val="none" w:sz="0" w:space="0" w:color="auto"/>
        <w:left w:val="none" w:sz="0" w:space="0" w:color="auto"/>
        <w:bottom w:val="none" w:sz="0" w:space="0" w:color="auto"/>
        <w:right w:val="none" w:sz="0" w:space="0" w:color="auto"/>
      </w:divBdr>
    </w:div>
    <w:div w:id="1301497515">
      <w:bodyDiv w:val="1"/>
      <w:marLeft w:val="0"/>
      <w:marRight w:val="0"/>
      <w:marTop w:val="0"/>
      <w:marBottom w:val="0"/>
      <w:divBdr>
        <w:top w:val="none" w:sz="0" w:space="0" w:color="auto"/>
        <w:left w:val="none" w:sz="0" w:space="0" w:color="auto"/>
        <w:bottom w:val="none" w:sz="0" w:space="0" w:color="auto"/>
        <w:right w:val="none" w:sz="0" w:space="0" w:color="auto"/>
      </w:divBdr>
    </w:div>
    <w:div w:id="1324045358">
      <w:bodyDiv w:val="1"/>
      <w:marLeft w:val="0"/>
      <w:marRight w:val="0"/>
      <w:marTop w:val="0"/>
      <w:marBottom w:val="0"/>
      <w:divBdr>
        <w:top w:val="none" w:sz="0" w:space="0" w:color="auto"/>
        <w:left w:val="none" w:sz="0" w:space="0" w:color="auto"/>
        <w:bottom w:val="none" w:sz="0" w:space="0" w:color="auto"/>
        <w:right w:val="none" w:sz="0" w:space="0" w:color="auto"/>
      </w:divBdr>
    </w:div>
    <w:div w:id="1417941370">
      <w:bodyDiv w:val="1"/>
      <w:marLeft w:val="0"/>
      <w:marRight w:val="0"/>
      <w:marTop w:val="0"/>
      <w:marBottom w:val="0"/>
      <w:divBdr>
        <w:top w:val="none" w:sz="0" w:space="0" w:color="auto"/>
        <w:left w:val="none" w:sz="0" w:space="0" w:color="auto"/>
        <w:bottom w:val="none" w:sz="0" w:space="0" w:color="auto"/>
        <w:right w:val="none" w:sz="0" w:space="0" w:color="auto"/>
      </w:divBdr>
    </w:div>
    <w:div w:id="1496535269">
      <w:bodyDiv w:val="1"/>
      <w:marLeft w:val="0"/>
      <w:marRight w:val="0"/>
      <w:marTop w:val="0"/>
      <w:marBottom w:val="0"/>
      <w:divBdr>
        <w:top w:val="none" w:sz="0" w:space="0" w:color="auto"/>
        <w:left w:val="none" w:sz="0" w:space="0" w:color="auto"/>
        <w:bottom w:val="none" w:sz="0" w:space="0" w:color="auto"/>
        <w:right w:val="none" w:sz="0" w:space="0" w:color="auto"/>
      </w:divBdr>
    </w:div>
    <w:div w:id="1653604832">
      <w:bodyDiv w:val="1"/>
      <w:marLeft w:val="0"/>
      <w:marRight w:val="0"/>
      <w:marTop w:val="0"/>
      <w:marBottom w:val="0"/>
      <w:divBdr>
        <w:top w:val="none" w:sz="0" w:space="0" w:color="auto"/>
        <w:left w:val="none" w:sz="0" w:space="0" w:color="auto"/>
        <w:bottom w:val="none" w:sz="0" w:space="0" w:color="auto"/>
        <w:right w:val="none" w:sz="0" w:space="0" w:color="auto"/>
      </w:divBdr>
    </w:div>
    <w:div w:id="1659335574">
      <w:bodyDiv w:val="1"/>
      <w:marLeft w:val="0"/>
      <w:marRight w:val="0"/>
      <w:marTop w:val="0"/>
      <w:marBottom w:val="0"/>
      <w:divBdr>
        <w:top w:val="none" w:sz="0" w:space="0" w:color="auto"/>
        <w:left w:val="none" w:sz="0" w:space="0" w:color="auto"/>
        <w:bottom w:val="none" w:sz="0" w:space="0" w:color="auto"/>
        <w:right w:val="none" w:sz="0" w:space="0" w:color="auto"/>
      </w:divBdr>
    </w:div>
    <w:div w:id="1694573982">
      <w:bodyDiv w:val="1"/>
      <w:marLeft w:val="0"/>
      <w:marRight w:val="0"/>
      <w:marTop w:val="0"/>
      <w:marBottom w:val="0"/>
      <w:divBdr>
        <w:top w:val="none" w:sz="0" w:space="0" w:color="auto"/>
        <w:left w:val="none" w:sz="0" w:space="0" w:color="auto"/>
        <w:bottom w:val="none" w:sz="0" w:space="0" w:color="auto"/>
        <w:right w:val="none" w:sz="0" w:space="0" w:color="auto"/>
      </w:divBdr>
    </w:div>
    <w:div w:id="1764452637">
      <w:bodyDiv w:val="1"/>
      <w:marLeft w:val="0"/>
      <w:marRight w:val="0"/>
      <w:marTop w:val="0"/>
      <w:marBottom w:val="0"/>
      <w:divBdr>
        <w:top w:val="none" w:sz="0" w:space="0" w:color="auto"/>
        <w:left w:val="none" w:sz="0" w:space="0" w:color="auto"/>
        <w:bottom w:val="none" w:sz="0" w:space="0" w:color="auto"/>
        <w:right w:val="none" w:sz="0" w:space="0" w:color="auto"/>
      </w:divBdr>
    </w:div>
    <w:div w:id="1768308171">
      <w:bodyDiv w:val="1"/>
      <w:marLeft w:val="0"/>
      <w:marRight w:val="0"/>
      <w:marTop w:val="0"/>
      <w:marBottom w:val="0"/>
      <w:divBdr>
        <w:top w:val="none" w:sz="0" w:space="0" w:color="auto"/>
        <w:left w:val="none" w:sz="0" w:space="0" w:color="auto"/>
        <w:bottom w:val="none" w:sz="0" w:space="0" w:color="auto"/>
        <w:right w:val="none" w:sz="0" w:space="0" w:color="auto"/>
      </w:divBdr>
    </w:div>
    <w:div w:id="1783568330">
      <w:bodyDiv w:val="1"/>
      <w:marLeft w:val="0"/>
      <w:marRight w:val="0"/>
      <w:marTop w:val="0"/>
      <w:marBottom w:val="0"/>
      <w:divBdr>
        <w:top w:val="none" w:sz="0" w:space="0" w:color="auto"/>
        <w:left w:val="none" w:sz="0" w:space="0" w:color="auto"/>
        <w:bottom w:val="none" w:sz="0" w:space="0" w:color="auto"/>
        <w:right w:val="none" w:sz="0" w:space="0" w:color="auto"/>
      </w:divBdr>
    </w:div>
    <w:div w:id="1810392459">
      <w:bodyDiv w:val="1"/>
      <w:marLeft w:val="0"/>
      <w:marRight w:val="0"/>
      <w:marTop w:val="0"/>
      <w:marBottom w:val="0"/>
      <w:divBdr>
        <w:top w:val="none" w:sz="0" w:space="0" w:color="auto"/>
        <w:left w:val="none" w:sz="0" w:space="0" w:color="auto"/>
        <w:bottom w:val="none" w:sz="0" w:space="0" w:color="auto"/>
        <w:right w:val="none" w:sz="0" w:space="0" w:color="auto"/>
      </w:divBdr>
    </w:div>
    <w:div w:id="1812670292">
      <w:bodyDiv w:val="1"/>
      <w:marLeft w:val="0"/>
      <w:marRight w:val="0"/>
      <w:marTop w:val="0"/>
      <w:marBottom w:val="0"/>
      <w:divBdr>
        <w:top w:val="none" w:sz="0" w:space="0" w:color="auto"/>
        <w:left w:val="none" w:sz="0" w:space="0" w:color="auto"/>
        <w:bottom w:val="none" w:sz="0" w:space="0" w:color="auto"/>
        <w:right w:val="none" w:sz="0" w:space="0" w:color="auto"/>
      </w:divBdr>
    </w:div>
    <w:div w:id="1930498467">
      <w:bodyDiv w:val="1"/>
      <w:marLeft w:val="0"/>
      <w:marRight w:val="0"/>
      <w:marTop w:val="0"/>
      <w:marBottom w:val="0"/>
      <w:divBdr>
        <w:top w:val="none" w:sz="0" w:space="0" w:color="auto"/>
        <w:left w:val="none" w:sz="0" w:space="0" w:color="auto"/>
        <w:bottom w:val="none" w:sz="0" w:space="0" w:color="auto"/>
        <w:right w:val="none" w:sz="0" w:space="0" w:color="auto"/>
      </w:divBdr>
    </w:div>
    <w:div w:id="1988240126">
      <w:bodyDiv w:val="1"/>
      <w:marLeft w:val="0"/>
      <w:marRight w:val="0"/>
      <w:marTop w:val="0"/>
      <w:marBottom w:val="0"/>
      <w:divBdr>
        <w:top w:val="none" w:sz="0" w:space="0" w:color="auto"/>
        <w:left w:val="none" w:sz="0" w:space="0" w:color="auto"/>
        <w:bottom w:val="none" w:sz="0" w:space="0" w:color="auto"/>
        <w:right w:val="none" w:sz="0" w:space="0" w:color="auto"/>
      </w:divBdr>
    </w:div>
    <w:div w:id="2026638752">
      <w:bodyDiv w:val="1"/>
      <w:marLeft w:val="0"/>
      <w:marRight w:val="0"/>
      <w:marTop w:val="0"/>
      <w:marBottom w:val="0"/>
      <w:divBdr>
        <w:top w:val="none" w:sz="0" w:space="0" w:color="auto"/>
        <w:left w:val="none" w:sz="0" w:space="0" w:color="auto"/>
        <w:bottom w:val="none" w:sz="0" w:space="0" w:color="auto"/>
        <w:right w:val="none" w:sz="0" w:space="0" w:color="auto"/>
      </w:divBdr>
    </w:div>
    <w:div w:id="2098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io.noaa.gov/itmanagement/pdfs/OMBSurveyGuidance_0106.pdf"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38358-DA90-4985-9179-442B0056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10272</Words>
  <Characters>58554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2018-03-23T15:55:00Z</dcterms:created>
  <dcterms:modified xsi:type="dcterms:W3CDTF">2018-03-23T15:55:00Z</dcterms:modified>
</cp:coreProperties>
</file>