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495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2A3366" w:rsidRPr="001D0AD5" w14:paraId="5470FCCF" w14:textId="77777777" w:rsidTr="002A3366">
        <w:tc>
          <w:tcPr>
            <w:tcW w:w="3618" w:type="dxa"/>
          </w:tcPr>
          <w:p w14:paraId="2E41E670" w14:textId="77777777" w:rsidR="002A3366" w:rsidRPr="001D0AD5" w:rsidRDefault="002A3366" w:rsidP="002A3366">
            <w:pPr>
              <w:spacing w:line="240" w:lineRule="exact"/>
              <w:ind w:firstLine="0"/>
              <w:rPr>
                <w:rFonts w:ascii="Lucida Sans" w:hAnsi="Lucida Sans"/>
                <w:sz w:val="17"/>
                <w:szCs w:val="16"/>
              </w:rPr>
            </w:pPr>
            <w:bookmarkStart w:id="0" w:name="_GoBack"/>
            <w:bookmarkEnd w:id="0"/>
            <w:r w:rsidRPr="001D0AD5">
              <w:rPr>
                <w:rFonts w:ascii="Lucida Sans" w:hAnsi="Lucida Sans"/>
                <w:sz w:val="17"/>
                <w:szCs w:val="16"/>
              </w:rPr>
              <w:t>U.S. Department of Health and Human Services</w:t>
            </w:r>
          </w:p>
          <w:p w14:paraId="31322836"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Administration for Children and Families</w:t>
            </w:r>
          </w:p>
          <w:p w14:paraId="6C3D6B11" w14:textId="77777777"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Office of Planning, Research, and Evaluation</w:t>
            </w:r>
          </w:p>
          <w:p w14:paraId="673FDFE1" w14:textId="397DD1E9" w:rsidR="002A3366" w:rsidRPr="001D0AD5" w:rsidRDefault="00F93EBC" w:rsidP="002A3366">
            <w:pPr>
              <w:spacing w:line="240" w:lineRule="exact"/>
              <w:ind w:firstLine="0"/>
              <w:rPr>
                <w:rFonts w:ascii="Lucida Sans" w:hAnsi="Lucida Sans"/>
                <w:sz w:val="17"/>
                <w:szCs w:val="16"/>
              </w:rPr>
            </w:pPr>
            <w:r>
              <w:rPr>
                <w:rFonts w:ascii="Lucida Sans" w:hAnsi="Lucida Sans"/>
                <w:sz w:val="17"/>
                <w:szCs w:val="16"/>
              </w:rPr>
              <w:t>330 C</w:t>
            </w:r>
            <w:r w:rsidR="002A3366" w:rsidRPr="001D0AD5">
              <w:rPr>
                <w:rFonts w:ascii="Lucida Sans" w:hAnsi="Lucida Sans"/>
                <w:sz w:val="17"/>
                <w:szCs w:val="16"/>
              </w:rPr>
              <w:t xml:space="preserve"> Street, SW</w:t>
            </w:r>
          </w:p>
          <w:p w14:paraId="187C9BB3" w14:textId="2AEA9743" w:rsidR="002A3366" w:rsidRPr="001D0AD5" w:rsidRDefault="002A3366" w:rsidP="002A3366">
            <w:pPr>
              <w:spacing w:line="240" w:lineRule="exact"/>
              <w:ind w:firstLine="0"/>
              <w:rPr>
                <w:rFonts w:ascii="Lucida Sans" w:hAnsi="Lucida Sans"/>
                <w:sz w:val="17"/>
                <w:szCs w:val="16"/>
              </w:rPr>
            </w:pPr>
            <w:r w:rsidRPr="001D0AD5">
              <w:rPr>
                <w:rFonts w:ascii="Lucida Sans" w:hAnsi="Lucida Sans"/>
                <w:sz w:val="17"/>
                <w:szCs w:val="16"/>
              </w:rPr>
              <w:t xml:space="preserve">Washington DC </w:t>
            </w:r>
            <w:r w:rsidR="00F93EBC" w:rsidRPr="001D0AD5">
              <w:rPr>
                <w:rFonts w:ascii="Lucida Sans" w:hAnsi="Lucida Sans"/>
                <w:sz w:val="17"/>
                <w:szCs w:val="16"/>
              </w:rPr>
              <w:t>20</w:t>
            </w:r>
            <w:r w:rsidR="00F93EBC">
              <w:rPr>
                <w:rFonts w:ascii="Lucida Sans" w:hAnsi="Lucida Sans"/>
                <w:sz w:val="17"/>
                <w:szCs w:val="16"/>
              </w:rPr>
              <w:t>201</w:t>
            </w:r>
          </w:p>
          <w:p w14:paraId="4D659402" w14:textId="77777777" w:rsidR="006F7EF1" w:rsidRDefault="006F7EF1" w:rsidP="00047764">
            <w:pPr>
              <w:spacing w:line="240" w:lineRule="exact"/>
              <w:ind w:firstLine="0"/>
              <w:rPr>
                <w:rFonts w:ascii="Lucida Sans" w:hAnsi="Lucida Sans"/>
                <w:sz w:val="17"/>
                <w:szCs w:val="16"/>
              </w:rPr>
            </w:pPr>
          </w:p>
          <w:p w14:paraId="4CEBFDBF" w14:textId="77777777" w:rsidR="006F7EF1" w:rsidRDefault="006F7EF1" w:rsidP="00047764">
            <w:pPr>
              <w:spacing w:line="240" w:lineRule="exact"/>
              <w:ind w:firstLine="0"/>
              <w:rPr>
                <w:rFonts w:ascii="Lucida Sans" w:hAnsi="Lucida Sans"/>
                <w:sz w:val="17"/>
                <w:szCs w:val="16"/>
              </w:rPr>
            </w:pPr>
            <w:r>
              <w:rPr>
                <w:rFonts w:ascii="Lucida Sans" w:hAnsi="Lucida Sans"/>
                <w:sz w:val="17"/>
                <w:szCs w:val="16"/>
              </w:rPr>
              <w:t xml:space="preserve">Federal </w:t>
            </w:r>
            <w:r w:rsidR="002A3366" w:rsidRPr="001D0AD5">
              <w:rPr>
                <w:rFonts w:ascii="Lucida Sans" w:hAnsi="Lucida Sans"/>
                <w:sz w:val="17"/>
                <w:szCs w:val="16"/>
              </w:rPr>
              <w:t xml:space="preserve">Project Officer: </w:t>
            </w:r>
          </w:p>
          <w:p w14:paraId="7F6DD726" w14:textId="14726D3E" w:rsidR="002A3366" w:rsidRPr="001D0AD5" w:rsidRDefault="002A3366" w:rsidP="00047764">
            <w:pPr>
              <w:spacing w:line="240" w:lineRule="exact"/>
              <w:ind w:firstLine="0"/>
              <w:rPr>
                <w:rFonts w:ascii="Lucida Sans" w:hAnsi="Lucida Sans"/>
                <w:sz w:val="17"/>
                <w:szCs w:val="16"/>
              </w:rPr>
            </w:pPr>
            <w:r w:rsidRPr="001D0AD5">
              <w:rPr>
                <w:rFonts w:ascii="Lucida Sans" w:hAnsi="Lucida Sans"/>
                <w:sz w:val="17"/>
                <w:szCs w:val="16"/>
              </w:rPr>
              <w:t>Seth Chamberlain</w:t>
            </w:r>
          </w:p>
          <w:p w14:paraId="33E3C4B1" w14:textId="77777777" w:rsidR="00395C8D" w:rsidRDefault="00395C8D" w:rsidP="002A3366">
            <w:pPr>
              <w:spacing w:line="240" w:lineRule="exact"/>
              <w:ind w:firstLine="0"/>
              <w:rPr>
                <w:rFonts w:ascii="Lucida Sans" w:hAnsi="Lucida Sans"/>
                <w:sz w:val="17"/>
                <w:szCs w:val="16"/>
              </w:rPr>
            </w:pPr>
          </w:p>
          <w:p w14:paraId="429FE6C5" w14:textId="0CDF2914" w:rsidR="002A3366" w:rsidRPr="001D0AD5" w:rsidRDefault="002A3366" w:rsidP="00047764">
            <w:pPr>
              <w:tabs>
                <w:tab w:val="left" w:pos="1530"/>
              </w:tabs>
              <w:spacing w:line="240" w:lineRule="exact"/>
              <w:ind w:right="-32" w:firstLine="0"/>
              <w:rPr>
                <w:rFonts w:ascii="Lucida Sans" w:hAnsi="Lucida Sans"/>
                <w:sz w:val="16"/>
                <w:szCs w:val="16"/>
              </w:rPr>
            </w:pPr>
          </w:p>
        </w:tc>
        <w:tc>
          <w:tcPr>
            <w:tcW w:w="4057" w:type="dxa"/>
          </w:tcPr>
          <w:p w14:paraId="0B64F008" w14:textId="77777777" w:rsidR="00047764" w:rsidRPr="00047764" w:rsidRDefault="00047764" w:rsidP="00047764">
            <w:pPr>
              <w:spacing w:after="144" w:line="312" w:lineRule="auto"/>
              <w:ind w:left="58" w:firstLine="0"/>
              <w:rPr>
                <w:rFonts w:ascii="Lucida Sans" w:hAnsi="Lucida Sans"/>
                <w:b/>
                <w:sz w:val="22"/>
                <w:szCs w:val="22"/>
              </w:rPr>
            </w:pPr>
            <w:r w:rsidRPr="00047764">
              <w:rPr>
                <w:rFonts w:ascii="Lucida Sans" w:hAnsi="Lucida Sans"/>
                <w:b/>
                <w:sz w:val="22"/>
                <w:szCs w:val="22"/>
              </w:rPr>
              <w:t>OMB Supporting Statement for the Fatherhood</w:t>
            </w:r>
            <w:r w:rsidR="00395C8D">
              <w:rPr>
                <w:rFonts w:ascii="Lucida Sans" w:hAnsi="Lucida Sans"/>
                <w:b/>
                <w:sz w:val="22"/>
                <w:szCs w:val="22"/>
              </w:rPr>
              <w:t xml:space="preserve"> </w:t>
            </w:r>
            <w:r w:rsidRPr="00047764">
              <w:rPr>
                <w:rFonts w:ascii="Lucida Sans" w:hAnsi="Lucida Sans"/>
                <w:b/>
                <w:sz w:val="22"/>
                <w:szCs w:val="22"/>
              </w:rPr>
              <w:t>and Marriage Local Evaluation</w:t>
            </w:r>
            <w:r w:rsidR="00395C8D">
              <w:rPr>
                <w:rFonts w:ascii="Lucida Sans" w:hAnsi="Lucida Sans"/>
                <w:b/>
                <w:sz w:val="22"/>
                <w:szCs w:val="22"/>
              </w:rPr>
              <w:t xml:space="preserve"> </w:t>
            </w:r>
            <w:r w:rsidRPr="00047764">
              <w:rPr>
                <w:rFonts w:ascii="Lucida Sans" w:hAnsi="Lucida Sans"/>
                <w:b/>
                <w:sz w:val="22"/>
                <w:szCs w:val="22"/>
              </w:rPr>
              <w:t xml:space="preserve">and Cross-Site </w:t>
            </w:r>
            <w:r w:rsidR="00395C8D">
              <w:rPr>
                <w:rFonts w:ascii="Lucida Sans" w:hAnsi="Lucida Sans"/>
                <w:b/>
                <w:sz w:val="22"/>
                <w:szCs w:val="22"/>
              </w:rPr>
              <w:t>Data Collection</w:t>
            </w:r>
          </w:p>
          <w:p w14:paraId="3A591BED" w14:textId="77777777" w:rsidR="002A3366" w:rsidRPr="001D0AD5" w:rsidRDefault="002A3366" w:rsidP="002A3366">
            <w:pPr>
              <w:spacing w:after="144" w:line="312" w:lineRule="auto"/>
              <w:ind w:left="58" w:firstLine="0"/>
              <w:rPr>
                <w:rFonts w:ascii="Lucida Sans" w:hAnsi="Lucida Sans"/>
                <w:b/>
                <w:sz w:val="22"/>
                <w:szCs w:val="22"/>
              </w:rPr>
            </w:pPr>
            <w:r w:rsidRPr="001F1A2F">
              <w:rPr>
                <w:rFonts w:ascii="Lucida Sans" w:hAnsi="Lucida Sans"/>
                <w:b/>
                <w:sz w:val="22"/>
                <w:szCs w:val="22"/>
              </w:rPr>
              <w:t xml:space="preserve">Part B: Collection of Information </w:t>
            </w:r>
            <w:r w:rsidR="00A7348E" w:rsidRPr="001F1A2F">
              <w:rPr>
                <w:rFonts w:ascii="Lucida Sans" w:hAnsi="Lucida Sans"/>
                <w:b/>
                <w:sz w:val="22"/>
                <w:szCs w:val="22"/>
              </w:rPr>
              <w:t>Involving Statistical Methods</w:t>
            </w:r>
          </w:p>
          <w:p w14:paraId="079135B5" w14:textId="6061AD80" w:rsidR="002A3366" w:rsidRPr="00EF0F5B" w:rsidRDefault="00F93EBC" w:rsidP="00EF0F5B">
            <w:pPr>
              <w:spacing w:line="280" w:lineRule="exact"/>
              <w:ind w:left="72" w:firstLine="0"/>
              <w:rPr>
                <w:rFonts w:ascii="Lucida Sans" w:hAnsi="Lucida Sans"/>
                <w:sz w:val="20"/>
              </w:rPr>
            </w:pPr>
            <w:r>
              <w:rPr>
                <w:rFonts w:ascii="Lucida Sans" w:hAnsi="Lucida Sans"/>
              </w:rPr>
              <w:t>June</w:t>
            </w:r>
            <w:r w:rsidR="00613221">
              <w:rPr>
                <w:rFonts w:ascii="Lucida Sans" w:hAnsi="Lucida Sans"/>
              </w:rPr>
              <w:t xml:space="preserve"> </w:t>
            </w:r>
            <w:r w:rsidR="00F52DF0">
              <w:rPr>
                <w:rFonts w:ascii="Lucida Sans" w:hAnsi="Lucida Sans"/>
              </w:rPr>
              <w:t>201</w:t>
            </w:r>
            <w:r w:rsidR="00C9282A">
              <w:rPr>
                <w:rFonts w:ascii="Lucida Sans" w:hAnsi="Lucida Sans"/>
              </w:rPr>
              <w:t>8</w:t>
            </w:r>
          </w:p>
          <w:p w14:paraId="68C615BA" w14:textId="77777777" w:rsidR="002A3366" w:rsidRPr="001D0AD5" w:rsidRDefault="002A3366" w:rsidP="002A3366">
            <w:pPr>
              <w:spacing w:line="280" w:lineRule="exact"/>
              <w:ind w:left="58" w:firstLine="0"/>
              <w:rPr>
                <w:rFonts w:ascii="Lucida Sans" w:hAnsi="Lucida Sans"/>
                <w:sz w:val="20"/>
              </w:rPr>
            </w:pPr>
          </w:p>
          <w:p w14:paraId="123C6A86" w14:textId="77777777" w:rsidR="002A3366" w:rsidRPr="001D0AD5" w:rsidRDefault="002A3366" w:rsidP="002A3366">
            <w:pPr>
              <w:spacing w:line="264" w:lineRule="auto"/>
              <w:ind w:left="58" w:firstLine="0"/>
              <w:rPr>
                <w:rFonts w:ascii="Lucida Sans" w:hAnsi="Lucida Sans"/>
                <w:sz w:val="20"/>
              </w:rPr>
            </w:pPr>
          </w:p>
          <w:p w14:paraId="32CF4403" w14:textId="77777777" w:rsidR="002A3366" w:rsidRPr="001D0AD5" w:rsidRDefault="002A3366" w:rsidP="002A3366">
            <w:pPr>
              <w:spacing w:line="264" w:lineRule="auto"/>
              <w:ind w:left="58" w:firstLine="0"/>
              <w:rPr>
                <w:rFonts w:ascii="Lucida Sans" w:hAnsi="Lucida Sans"/>
                <w:sz w:val="22"/>
                <w:szCs w:val="22"/>
              </w:rPr>
            </w:pPr>
          </w:p>
        </w:tc>
      </w:tr>
    </w:tbl>
    <w:p w14:paraId="0D9F6340" w14:textId="77777777" w:rsidR="002A3366" w:rsidRDefault="002A3366" w:rsidP="00F6063A"/>
    <w:p w14:paraId="36AF3DC1" w14:textId="77777777" w:rsidR="002A3366" w:rsidRDefault="002A3366">
      <w:pPr>
        <w:spacing w:after="240" w:line="240" w:lineRule="auto"/>
        <w:ind w:firstLine="0"/>
      </w:pPr>
      <w:r>
        <w:br w:type="page"/>
      </w:r>
    </w:p>
    <w:p w14:paraId="7BE0F518" w14:textId="77777777" w:rsidR="002A3366" w:rsidRDefault="002A3366" w:rsidP="002A3366">
      <w:pPr>
        <w:pStyle w:val="Heading1"/>
        <w:rPr>
          <w:noProof/>
        </w:rPr>
      </w:pPr>
      <w:r w:rsidRPr="00930CE8">
        <w:lastRenderedPageBreak/>
        <w:t>CONTENTS</w:t>
      </w:r>
      <w:r w:rsidR="00A14470">
        <w:fldChar w:fldCharType="begin"/>
      </w:r>
      <w:r w:rsidRPr="00930CE8">
        <w:instrText xml:space="preserve"> TOC \o "1-3" \z \t "Heading 1_Black,1,Heading 1_Red,1,Heading 1_Blue,1,Heading 2_Black,2,Heading 2_Red,2,Heading 2_Blue,2,Mark for Appendix Heading_Black,8,Mark for Appendix Heading_Blue,8,Mark for Appendix Heading_Red,8" </w:instrText>
      </w:r>
      <w:r w:rsidR="00A14470">
        <w:fldChar w:fldCharType="separate"/>
      </w:r>
    </w:p>
    <w:p w14:paraId="00278DB6" w14:textId="6B59E665" w:rsidR="002A3366" w:rsidRDefault="002A3366">
      <w:pPr>
        <w:pStyle w:val="TOC1"/>
        <w:rPr>
          <w:rFonts w:asciiTheme="minorHAnsi" w:eastAsiaTheme="minorEastAsia" w:hAnsiTheme="minorHAnsi" w:cstheme="minorBidi"/>
          <w:caps w:val="0"/>
          <w:noProof/>
          <w:sz w:val="22"/>
          <w:szCs w:val="22"/>
        </w:rPr>
      </w:pPr>
      <w:r>
        <w:rPr>
          <w:noProof/>
        </w:rPr>
        <w:t>1.</w:t>
      </w:r>
      <w:r w:rsidR="00891187">
        <w:rPr>
          <w:rFonts w:asciiTheme="minorHAnsi" w:eastAsiaTheme="minorEastAsia" w:hAnsiTheme="minorHAnsi" w:cstheme="minorBidi"/>
          <w:caps w:val="0"/>
          <w:noProof/>
          <w:sz w:val="22"/>
          <w:szCs w:val="22"/>
        </w:rPr>
        <w:t xml:space="preserve">  </w:t>
      </w:r>
      <w:r>
        <w:rPr>
          <w:noProof/>
        </w:rPr>
        <w:t>Respondent Universe and Sampling Methods</w:t>
      </w:r>
      <w:r>
        <w:rPr>
          <w:noProof/>
          <w:webHidden/>
        </w:rPr>
        <w:tab/>
      </w:r>
      <w:r w:rsidR="00613221">
        <w:rPr>
          <w:noProof/>
          <w:webHidden/>
        </w:rPr>
        <w:t>3</w:t>
      </w:r>
    </w:p>
    <w:p w14:paraId="0874397D" w14:textId="78EF9826" w:rsidR="002A3366" w:rsidRDefault="002A3366">
      <w:pPr>
        <w:pStyle w:val="TOC1"/>
        <w:rPr>
          <w:rFonts w:asciiTheme="minorHAnsi" w:eastAsiaTheme="minorEastAsia" w:hAnsiTheme="minorHAnsi" w:cstheme="minorBidi"/>
          <w:caps w:val="0"/>
          <w:noProof/>
          <w:sz w:val="22"/>
          <w:szCs w:val="22"/>
        </w:rPr>
      </w:pPr>
      <w:r>
        <w:rPr>
          <w:noProof/>
        </w:rPr>
        <w:t xml:space="preserve">2. </w:t>
      </w:r>
      <w:r w:rsidR="00891187">
        <w:rPr>
          <w:noProof/>
        </w:rPr>
        <w:t xml:space="preserve"> </w:t>
      </w:r>
      <w:r>
        <w:rPr>
          <w:noProof/>
        </w:rPr>
        <w:t>Procedures for collecting information</w:t>
      </w:r>
      <w:r>
        <w:rPr>
          <w:noProof/>
          <w:webHidden/>
        </w:rPr>
        <w:tab/>
      </w:r>
      <w:r w:rsidR="00A14470">
        <w:rPr>
          <w:noProof/>
          <w:webHidden/>
        </w:rPr>
        <w:fldChar w:fldCharType="begin"/>
      </w:r>
      <w:r>
        <w:rPr>
          <w:noProof/>
          <w:webHidden/>
        </w:rPr>
        <w:instrText xml:space="preserve"> PAGEREF _Toc395083103 \h </w:instrText>
      </w:r>
      <w:r w:rsidR="00A14470">
        <w:rPr>
          <w:noProof/>
          <w:webHidden/>
        </w:rPr>
      </w:r>
      <w:r w:rsidR="00A14470">
        <w:rPr>
          <w:noProof/>
          <w:webHidden/>
        </w:rPr>
        <w:fldChar w:fldCharType="separate"/>
      </w:r>
      <w:r w:rsidR="00BD4F03">
        <w:rPr>
          <w:noProof/>
          <w:webHidden/>
        </w:rPr>
        <w:t>4</w:t>
      </w:r>
      <w:r w:rsidR="00A14470">
        <w:rPr>
          <w:noProof/>
          <w:webHidden/>
        </w:rPr>
        <w:fldChar w:fldCharType="end"/>
      </w:r>
    </w:p>
    <w:p w14:paraId="6DCE36FE" w14:textId="72E8A4E7" w:rsidR="002A3366" w:rsidRDefault="003728AD">
      <w:pPr>
        <w:pStyle w:val="TOC2"/>
        <w:rPr>
          <w:rFonts w:asciiTheme="minorHAnsi" w:eastAsiaTheme="minorEastAsia" w:hAnsiTheme="minorHAnsi" w:cstheme="minorBidi"/>
          <w:sz w:val="22"/>
          <w:szCs w:val="22"/>
        </w:rPr>
      </w:pPr>
      <w:r>
        <w:t>A</w:t>
      </w:r>
      <w:r w:rsidR="002A3366">
        <w:t>.</w:t>
      </w:r>
      <w:r w:rsidR="002A3366">
        <w:rPr>
          <w:rFonts w:asciiTheme="minorHAnsi" w:eastAsiaTheme="minorEastAsia" w:hAnsiTheme="minorHAnsi" w:cstheme="minorBidi"/>
          <w:sz w:val="22"/>
          <w:szCs w:val="22"/>
        </w:rPr>
        <w:tab/>
      </w:r>
      <w:r w:rsidR="002A3366">
        <w:t>Statistical Methodology, Estimation, and Degree of Accuracy</w:t>
      </w:r>
      <w:r w:rsidR="002A3366">
        <w:rPr>
          <w:webHidden/>
        </w:rPr>
        <w:tab/>
      </w:r>
      <w:r w:rsidR="00A14470">
        <w:rPr>
          <w:webHidden/>
        </w:rPr>
        <w:fldChar w:fldCharType="begin"/>
      </w:r>
      <w:r w:rsidR="002A3366">
        <w:rPr>
          <w:webHidden/>
        </w:rPr>
        <w:instrText xml:space="preserve"> PAGEREF _Toc395083104 \h </w:instrText>
      </w:r>
      <w:r w:rsidR="00A14470">
        <w:rPr>
          <w:webHidden/>
        </w:rPr>
      </w:r>
      <w:r w:rsidR="00A14470">
        <w:rPr>
          <w:webHidden/>
        </w:rPr>
        <w:fldChar w:fldCharType="separate"/>
      </w:r>
      <w:r w:rsidR="00BD4F03">
        <w:rPr>
          <w:webHidden/>
        </w:rPr>
        <w:t>4</w:t>
      </w:r>
      <w:r w:rsidR="00A14470">
        <w:rPr>
          <w:webHidden/>
        </w:rPr>
        <w:fldChar w:fldCharType="end"/>
      </w:r>
    </w:p>
    <w:p w14:paraId="1B209A8A" w14:textId="620B27A1" w:rsidR="002A3366" w:rsidRDefault="003728AD">
      <w:pPr>
        <w:pStyle w:val="TOC2"/>
        <w:rPr>
          <w:rFonts w:asciiTheme="minorHAnsi" w:eastAsiaTheme="minorEastAsia" w:hAnsiTheme="minorHAnsi" w:cstheme="minorBidi"/>
          <w:sz w:val="22"/>
          <w:szCs w:val="22"/>
        </w:rPr>
      </w:pPr>
      <w:r>
        <w:t>B</w:t>
      </w:r>
      <w:r w:rsidR="002A3366">
        <w:t>.</w:t>
      </w:r>
      <w:r w:rsidR="002A3366">
        <w:rPr>
          <w:rFonts w:asciiTheme="minorHAnsi" w:eastAsiaTheme="minorEastAsia" w:hAnsiTheme="minorHAnsi" w:cstheme="minorBidi"/>
          <w:sz w:val="22"/>
          <w:szCs w:val="22"/>
        </w:rPr>
        <w:tab/>
      </w:r>
      <w:r w:rsidR="002A3366">
        <w:t>Unusual Problems Requiring Specialized Sampling Procedures</w:t>
      </w:r>
      <w:r w:rsidR="002A3366">
        <w:rPr>
          <w:webHidden/>
        </w:rPr>
        <w:tab/>
      </w:r>
      <w:r w:rsidR="00A14470">
        <w:rPr>
          <w:webHidden/>
        </w:rPr>
        <w:fldChar w:fldCharType="begin"/>
      </w:r>
      <w:r w:rsidR="002A3366">
        <w:rPr>
          <w:webHidden/>
        </w:rPr>
        <w:instrText xml:space="preserve"> PAGEREF _Toc395083105 \h </w:instrText>
      </w:r>
      <w:r w:rsidR="00A14470">
        <w:rPr>
          <w:webHidden/>
        </w:rPr>
      </w:r>
      <w:r w:rsidR="00A14470">
        <w:rPr>
          <w:webHidden/>
        </w:rPr>
        <w:fldChar w:fldCharType="separate"/>
      </w:r>
      <w:r w:rsidR="00BD4F03">
        <w:rPr>
          <w:webHidden/>
        </w:rPr>
        <w:t>5</w:t>
      </w:r>
      <w:r w:rsidR="00A14470">
        <w:rPr>
          <w:webHidden/>
        </w:rPr>
        <w:fldChar w:fldCharType="end"/>
      </w:r>
    </w:p>
    <w:p w14:paraId="4CD55675" w14:textId="60FC331D" w:rsidR="002A3366" w:rsidRDefault="003728AD">
      <w:pPr>
        <w:pStyle w:val="TOC2"/>
        <w:rPr>
          <w:rFonts w:asciiTheme="minorHAnsi" w:eastAsiaTheme="minorEastAsia" w:hAnsiTheme="minorHAnsi" w:cstheme="minorBidi"/>
          <w:sz w:val="22"/>
          <w:szCs w:val="22"/>
        </w:rPr>
      </w:pPr>
      <w:r>
        <w:t>C</w:t>
      </w:r>
      <w:r w:rsidR="002A3366">
        <w:t>.</w:t>
      </w:r>
      <w:r w:rsidR="002A3366">
        <w:rPr>
          <w:rFonts w:asciiTheme="minorHAnsi" w:eastAsiaTheme="minorEastAsia" w:hAnsiTheme="minorHAnsi" w:cstheme="minorBidi"/>
          <w:sz w:val="22"/>
          <w:szCs w:val="22"/>
        </w:rPr>
        <w:tab/>
      </w:r>
      <w:r w:rsidR="002A3366">
        <w:t>Periodic Cycles of Data Collection</w:t>
      </w:r>
      <w:r w:rsidR="002A3366">
        <w:rPr>
          <w:webHidden/>
        </w:rPr>
        <w:tab/>
      </w:r>
      <w:r w:rsidR="00A14470">
        <w:rPr>
          <w:webHidden/>
        </w:rPr>
        <w:fldChar w:fldCharType="begin"/>
      </w:r>
      <w:r w:rsidR="002A3366">
        <w:rPr>
          <w:webHidden/>
        </w:rPr>
        <w:instrText xml:space="preserve"> PAGEREF _Toc395083106 \h </w:instrText>
      </w:r>
      <w:r w:rsidR="00A14470">
        <w:rPr>
          <w:webHidden/>
        </w:rPr>
      </w:r>
      <w:r w:rsidR="00A14470">
        <w:rPr>
          <w:webHidden/>
        </w:rPr>
        <w:fldChar w:fldCharType="separate"/>
      </w:r>
      <w:r w:rsidR="00BD4F03">
        <w:rPr>
          <w:webHidden/>
        </w:rPr>
        <w:t>5</w:t>
      </w:r>
      <w:r w:rsidR="00A14470">
        <w:rPr>
          <w:webHidden/>
        </w:rPr>
        <w:fldChar w:fldCharType="end"/>
      </w:r>
    </w:p>
    <w:p w14:paraId="2F62946E" w14:textId="4641C164" w:rsidR="002A3366" w:rsidRDefault="002A3366">
      <w:pPr>
        <w:pStyle w:val="TOC1"/>
        <w:rPr>
          <w:rFonts w:asciiTheme="minorHAnsi" w:eastAsiaTheme="minorEastAsia" w:hAnsiTheme="minorHAnsi" w:cstheme="minorBidi"/>
          <w:caps w:val="0"/>
          <w:noProof/>
          <w:sz w:val="22"/>
          <w:szCs w:val="22"/>
        </w:rPr>
      </w:pPr>
      <w:r>
        <w:rPr>
          <w:noProof/>
        </w:rPr>
        <w:t>3.</w:t>
      </w:r>
      <w:r w:rsidR="00891187">
        <w:rPr>
          <w:rFonts w:asciiTheme="minorHAnsi" w:eastAsiaTheme="minorEastAsia" w:hAnsiTheme="minorHAnsi" w:cstheme="minorBidi"/>
          <w:caps w:val="0"/>
          <w:noProof/>
          <w:sz w:val="22"/>
          <w:szCs w:val="22"/>
        </w:rPr>
        <w:t xml:space="preserve">  </w:t>
      </w:r>
      <w:r>
        <w:rPr>
          <w:noProof/>
        </w:rPr>
        <w:t>Methods to Maximize Response Rates and Data Reliability</w:t>
      </w:r>
      <w:r>
        <w:rPr>
          <w:noProof/>
          <w:webHidden/>
        </w:rPr>
        <w:tab/>
      </w:r>
      <w:r w:rsidR="00613221">
        <w:rPr>
          <w:noProof/>
          <w:webHidden/>
        </w:rPr>
        <w:t>6</w:t>
      </w:r>
    </w:p>
    <w:p w14:paraId="73E51633" w14:textId="3F29B5B9" w:rsidR="002A3366" w:rsidRDefault="002A3366">
      <w:pPr>
        <w:pStyle w:val="TOC1"/>
        <w:rPr>
          <w:rFonts w:asciiTheme="minorHAnsi" w:eastAsiaTheme="minorEastAsia" w:hAnsiTheme="minorHAnsi" w:cstheme="minorBidi"/>
          <w:caps w:val="0"/>
          <w:noProof/>
          <w:sz w:val="22"/>
          <w:szCs w:val="22"/>
        </w:rPr>
      </w:pPr>
      <w:r>
        <w:rPr>
          <w:noProof/>
        </w:rPr>
        <w:t>4. Tests of procedures or methods</w:t>
      </w:r>
      <w:r>
        <w:rPr>
          <w:noProof/>
          <w:webHidden/>
        </w:rPr>
        <w:tab/>
      </w:r>
      <w:r w:rsidR="00A14470">
        <w:rPr>
          <w:noProof/>
          <w:webHidden/>
        </w:rPr>
        <w:fldChar w:fldCharType="begin"/>
      </w:r>
      <w:r>
        <w:rPr>
          <w:noProof/>
          <w:webHidden/>
        </w:rPr>
        <w:instrText xml:space="preserve"> PAGEREF _Toc395083110 \h </w:instrText>
      </w:r>
      <w:r w:rsidR="00A14470">
        <w:rPr>
          <w:noProof/>
          <w:webHidden/>
        </w:rPr>
      </w:r>
      <w:r w:rsidR="00A14470">
        <w:rPr>
          <w:noProof/>
          <w:webHidden/>
        </w:rPr>
        <w:fldChar w:fldCharType="separate"/>
      </w:r>
      <w:r w:rsidR="00BD4F03">
        <w:rPr>
          <w:noProof/>
          <w:webHidden/>
        </w:rPr>
        <w:t>7</w:t>
      </w:r>
      <w:r w:rsidR="00A14470">
        <w:rPr>
          <w:noProof/>
          <w:webHidden/>
        </w:rPr>
        <w:fldChar w:fldCharType="end"/>
      </w:r>
    </w:p>
    <w:p w14:paraId="3691A55A" w14:textId="3E2D5C5D" w:rsidR="002A3366" w:rsidRDefault="002A3366">
      <w:pPr>
        <w:pStyle w:val="TOC1"/>
        <w:rPr>
          <w:noProof/>
          <w:webHidden/>
        </w:rPr>
      </w:pPr>
      <w:r>
        <w:rPr>
          <w:noProof/>
        </w:rPr>
        <w:t>5. Individuals consulted on statistical methods</w:t>
      </w:r>
      <w:r>
        <w:rPr>
          <w:noProof/>
          <w:webHidden/>
        </w:rPr>
        <w:tab/>
      </w:r>
      <w:r w:rsidR="00A14470">
        <w:rPr>
          <w:noProof/>
          <w:webHidden/>
        </w:rPr>
        <w:fldChar w:fldCharType="begin"/>
      </w:r>
      <w:r>
        <w:rPr>
          <w:noProof/>
          <w:webHidden/>
        </w:rPr>
        <w:instrText xml:space="preserve"> PAGEREF _Toc395083113 \h </w:instrText>
      </w:r>
      <w:r w:rsidR="00A14470">
        <w:rPr>
          <w:noProof/>
          <w:webHidden/>
        </w:rPr>
      </w:r>
      <w:r w:rsidR="00A14470">
        <w:rPr>
          <w:noProof/>
          <w:webHidden/>
        </w:rPr>
        <w:fldChar w:fldCharType="separate"/>
      </w:r>
      <w:r w:rsidR="00BD4F03">
        <w:rPr>
          <w:noProof/>
          <w:webHidden/>
        </w:rPr>
        <w:t>8</w:t>
      </w:r>
      <w:r w:rsidR="00A14470">
        <w:rPr>
          <w:noProof/>
          <w:webHidden/>
        </w:rPr>
        <w:fldChar w:fldCharType="end"/>
      </w:r>
    </w:p>
    <w:p w14:paraId="0C814D3B" w14:textId="77777777" w:rsidR="00FD4FF8" w:rsidRPr="00FD4FF8" w:rsidRDefault="00FD4FF8" w:rsidP="00FD4FF8">
      <w:pPr>
        <w:pStyle w:val="Normalcontinued"/>
        <w:rPr>
          <w:rFonts w:eastAsiaTheme="minorEastAsia"/>
          <w:noProof/>
        </w:rPr>
      </w:pPr>
    </w:p>
    <w:p w14:paraId="577C9A9D" w14:textId="77777777" w:rsidR="00C75913" w:rsidRDefault="00A14470" w:rsidP="00FD4FF8">
      <w:pPr>
        <w:spacing w:after="480" w:line="240" w:lineRule="auto"/>
        <w:ind w:firstLine="0"/>
        <w:rPr>
          <w:rFonts w:ascii="Lucida Sans" w:hAnsi="Lucida Sans" w:cs="Lucida Sans"/>
          <w:b/>
          <w:color w:val="345294"/>
        </w:rPr>
      </w:pPr>
      <w:r>
        <w:rPr>
          <w:rFonts w:ascii="Lucida Sans" w:hAnsi="Lucida Sans" w:cs="Lucida Sans"/>
          <w:b/>
          <w:color w:val="345294"/>
        </w:rPr>
        <w:fldChar w:fldCharType="end"/>
      </w:r>
    </w:p>
    <w:p w14:paraId="62444C21" w14:textId="77777777" w:rsidR="00FD4FF8" w:rsidRDefault="00FD4FF8">
      <w:pPr>
        <w:spacing w:after="240" w:line="240" w:lineRule="auto"/>
        <w:ind w:firstLine="0"/>
        <w:rPr>
          <w:rFonts w:ascii="Garamond" w:hAnsi="Garamond" w:cs="Lucida Sans"/>
          <w:b/>
        </w:rPr>
      </w:pPr>
      <w:r>
        <w:rPr>
          <w:rFonts w:ascii="Garamond" w:hAnsi="Garamond" w:cs="Lucida Sans"/>
          <w:b/>
        </w:rPr>
        <w:br w:type="page"/>
      </w:r>
    </w:p>
    <w:p w14:paraId="0CA66DFF" w14:textId="394E602C" w:rsidR="003B0714" w:rsidRPr="00974D07" w:rsidRDefault="003B0714" w:rsidP="003B0714">
      <w:pPr>
        <w:pStyle w:val="NormalSS"/>
        <w:ind w:firstLine="0"/>
        <w:jc w:val="both"/>
        <w:rPr>
          <w:rFonts w:ascii="Garamond" w:eastAsiaTheme="minorHAnsi" w:hAnsi="Garamond" w:cstheme="minorBidi"/>
          <w:szCs w:val="24"/>
        </w:rPr>
      </w:pPr>
      <w:bookmarkStart w:id="1" w:name="_Toc395083100"/>
      <w:r w:rsidRPr="00974D07">
        <w:rPr>
          <w:rFonts w:ascii="Garamond" w:eastAsiaTheme="minorHAnsi" w:hAnsi="Garamond" w:cstheme="minorBidi"/>
          <w:szCs w:val="24"/>
        </w:rPr>
        <w:lastRenderedPageBreak/>
        <w:t xml:space="preserve">In anticipation of the </w:t>
      </w:r>
      <w:r w:rsidR="006F7EF1">
        <w:rPr>
          <w:rFonts w:ascii="Garamond" w:hAnsi="Garamond"/>
          <w:szCs w:val="24"/>
        </w:rPr>
        <w:t>h</w:t>
      </w:r>
      <w:r w:rsidR="006F7EF1" w:rsidRPr="00B67F0A">
        <w:rPr>
          <w:rFonts w:ascii="Garamond" w:hAnsi="Garamond"/>
          <w:szCs w:val="24"/>
        </w:rPr>
        <w:t>ealthy marriage and responsible fatherhood</w:t>
      </w:r>
      <w:r w:rsidR="006F7EF1" w:rsidRPr="00974D07">
        <w:rPr>
          <w:rFonts w:ascii="Garamond" w:eastAsiaTheme="minorHAnsi" w:hAnsi="Garamond" w:cstheme="minorBidi"/>
          <w:szCs w:val="24"/>
        </w:rPr>
        <w:t xml:space="preserve"> </w:t>
      </w:r>
      <w:r w:rsidR="006F7EF1">
        <w:rPr>
          <w:rFonts w:ascii="Garamond" w:eastAsiaTheme="minorHAnsi" w:hAnsi="Garamond" w:cstheme="minorBidi"/>
          <w:szCs w:val="24"/>
        </w:rPr>
        <w:t>(</w:t>
      </w:r>
      <w:r w:rsidRPr="00974D07">
        <w:rPr>
          <w:rFonts w:ascii="Garamond" w:eastAsiaTheme="minorHAnsi" w:hAnsi="Garamond" w:cstheme="minorBidi"/>
          <w:szCs w:val="24"/>
        </w:rPr>
        <w:t>HMRF</w:t>
      </w:r>
      <w:r w:rsidR="006F7EF1">
        <w:rPr>
          <w:rFonts w:ascii="Garamond" w:eastAsiaTheme="minorHAnsi" w:hAnsi="Garamond" w:cstheme="minorBidi"/>
          <w:szCs w:val="24"/>
        </w:rPr>
        <w:t>)</w:t>
      </w:r>
      <w:r w:rsidRPr="00974D07">
        <w:rPr>
          <w:rFonts w:ascii="Garamond" w:eastAsiaTheme="minorHAnsi" w:hAnsi="Garamond" w:cstheme="minorBidi"/>
          <w:szCs w:val="24"/>
        </w:rPr>
        <w:t xml:space="preserve"> grant funding awarded in September 2015, </w:t>
      </w:r>
      <w:r w:rsidR="006F7EF1">
        <w:rPr>
          <w:rFonts w:ascii="Garamond" w:eastAsiaTheme="minorHAnsi" w:hAnsi="Garamond" w:cstheme="minorBidi"/>
          <w:szCs w:val="24"/>
        </w:rPr>
        <w:t>the Administration for Children and Families (</w:t>
      </w:r>
      <w:r w:rsidRPr="00974D07">
        <w:rPr>
          <w:rFonts w:ascii="Garamond" w:eastAsiaTheme="minorHAnsi" w:hAnsi="Garamond" w:cstheme="minorBidi"/>
          <w:szCs w:val="24"/>
        </w:rPr>
        <w:t>ACF</w:t>
      </w:r>
      <w:r w:rsidR="006F7EF1">
        <w:rPr>
          <w:rFonts w:ascii="Garamond" w:eastAsiaTheme="minorHAnsi" w:hAnsi="Garamond" w:cstheme="minorBidi"/>
          <w:szCs w:val="24"/>
        </w:rPr>
        <w:t>)</w:t>
      </w:r>
      <w:r w:rsidRPr="00974D07">
        <w:rPr>
          <w:rFonts w:ascii="Garamond" w:eastAsiaTheme="minorHAnsi" w:hAnsi="Garamond" w:cstheme="minorBidi"/>
          <w:szCs w:val="24"/>
        </w:rPr>
        <w:t xml:space="preserve"> contracted with Mathematica Policy Research to conduct the </w:t>
      </w:r>
      <w:r w:rsidR="006F7EF1" w:rsidRPr="00B67F0A">
        <w:rPr>
          <w:rFonts w:ascii="Garamond" w:hAnsi="Garamond"/>
          <w:szCs w:val="24"/>
        </w:rPr>
        <w:t>Fatherhood and Marriage Local Evaluation</w:t>
      </w:r>
      <w:r w:rsidR="006F7EF1" w:rsidRPr="00974D07">
        <w:rPr>
          <w:rFonts w:ascii="Garamond" w:eastAsiaTheme="minorHAnsi" w:hAnsi="Garamond" w:cstheme="minorBidi"/>
          <w:szCs w:val="24"/>
        </w:rPr>
        <w:t xml:space="preserve"> </w:t>
      </w:r>
      <w:r w:rsidR="006F7EF1">
        <w:rPr>
          <w:rFonts w:ascii="Garamond" w:eastAsiaTheme="minorHAnsi" w:hAnsi="Garamond" w:cstheme="minorBidi"/>
          <w:szCs w:val="24"/>
        </w:rPr>
        <w:t>(</w:t>
      </w:r>
      <w:r w:rsidRPr="00974D07">
        <w:rPr>
          <w:rFonts w:ascii="Garamond" w:eastAsiaTheme="minorHAnsi" w:hAnsi="Garamond" w:cstheme="minorBidi"/>
          <w:szCs w:val="24"/>
        </w:rPr>
        <w:t>FaMLE</w:t>
      </w:r>
      <w:r w:rsidR="006F7EF1">
        <w:rPr>
          <w:rFonts w:ascii="Garamond" w:eastAsiaTheme="minorHAnsi" w:hAnsi="Garamond" w:cstheme="minorBidi"/>
          <w:szCs w:val="24"/>
        </w:rPr>
        <w:t>) and</w:t>
      </w:r>
      <w:r w:rsidRPr="00974D07">
        <w:rPr>
          <w:rFonts w:ascii="Garamond" w:eastAsiaTheme="minorHAnsi" w:hAnsi="Garamond" w:cstheme="minorBidi"/>
          <w:szCs w:val="24"/>
        </w:rPr>
        <w:t xml:space="preserve"> Cross-Site project, with the dual goals of supporting quality and consistent performance measures data collection and fostering strong local evaluations by the HMRF grantees.</w:t>
      </w:r>
      <w:r w:rsidR="0062454F">
        <w:rPr>
          <w:rFonts w:ascii="Garamond" w:eastAsiaTheme="minorHAnsi" w:hAnsi="Garamond" w:cstheme="minorBidi"/>
          <w:szCs w:val="24"/>
        </w:rPr>
        <w:t xml:space="preserve"> For further background, please see Supporting Statement A. </w:t>
      </w:r>
      <w:r w:rsidRPr="00974D07">
        <w:rPr>
          <w:rFonts w:ascii="Garamond" w:eastAsiaTheme="minorHAnsi" w:hAnsi="Garamond" w:cstheme="minorBidi"/>
          <w:szCs w:val="24"/>
        </w:rPr>
        <w:t xml:space="preserve"> </w:t>
      </w:r>
      <w:r w:rsidRPr="00C9698A">
        <w:rPr>
          <w:rFonts w:ascii="Garamond" w:eastAsiaTheme="minorHAnsi" w:hAnsi="Garamond" w:cstheme="minorBidi"/>
          <w:szCs w:val="24"/>
        </w:rPr>
        <w:t xml:space="preserve"> </w:t>
      </w:r>
    </w:p>
    <w:p w14:paraId="67D6910C" w14:textId="77777777" w:rsidR="0068230E" w:rsidRPr="00891187" w:rsidRDefault="00811B9B" w:rsidP="00811B9B">
      <w:pPr>
        <w:pStyle w:val="Heading1"/>
        <w:jc w:val="both"/>
        <w:rPr>
          <w:rFonts w:ascii="Garamond" w:hAnsi="Garamond"/>
          <w:b/>
          <w:sz w:val="24"/>
          <w:szCs w:val="24"/>
        </w:rPr>
      </w:pPr>
      <w:r>
        <w:rPr>
          <w:rFonts w:ascii="Garamond" w:hAnsi="Garamond"/>
          <w:b/>
          <w:sz w:val="24"/>
          <w:szCs w:val="24"/>
        </w:rPr>
        <w:t>B1.</w:t>
      </w:r>
      <w:r>
        <w:rPr>
          <w:rFonts w:ascii="Garamond" w:hAnsi="Garamond"/>
          <w:b/>
          <w:sz w:val="24"/>
          <w:szCs w:val="24"/>
        </w:rPr>
        <w:tab/>
      </w:r>
      <w:r w:rsidR="002A3366" w:rsidRPr="00891187">
        <w:rPr>
          <w:rFonts w:ascii="Garamond" w:hAnsi="Garamond"/>
          <w:b/>
          <w:sz w:val="24"/>
          <w:szCs w:val="24"/>
        </w:rPr>
        <w:t>Respondent Universe and Sampling Methods</w:t>
      </w:r>
      <w:bookmarkEnd w:id="1"/>
    </w:p>
    <w:p w14:paraId="2D876927" w14:textId="0ECC4A8F" w:rsidR="00974D07" w:rsidRPr="00974D07" w:rsidRDefault="00974D07" w:rsidP="00974D07">
      <w:pPr>
        <w:pStyle w:val="NormalSS"/>
        <w:ind w:firstLine="0"/>
        <w:jc w:val="both"/>
        <w:rPr>
          <w:rFonts w:ascii="Garamond" w:eastAsiaTheme="minorHAnsi" w:hAnsi="Garamond" w:cstheme="minorBidi"/>
          <w:b/>
          <w:szCs w:val="24"/>
        </w:rPr>
      </w:pPr>
      <w:bookmarkStart w:id="2" w:name="_Toc395083101"/>
      <w:r w:rsidRPr="00974D07">
        <w:rPr>
          <w:rFonts w:ascii="Garamond" w:eastAsiaTheme="minorHAnsi" w:hAnsi="Garamond" w:cstheme="minorBidi"/>
          <w:szCs w:val="24"/>
        </w:rPr>
        <w:t xml:space="preserve">The project </w:t>
      </w:r>
      <w:r w:rsidR="004F556E">
        <w:rPr>
          <w:rFonts w:ascii="Garamond" w:eastAsiaTheme="minorHAnsi" w:hAnsi="Garamond" w:cstheme="minorBidi"/>
          <w:szCs w:val="24"/>
        </w:rPr>
        <w:t>relies</w:t>
      </w:r>
      <w:r w:rsidRPr="00974D07">
        <w:rPr>
          <w:rFonts w:ascii="Garamond" w:eastAsiaTheme="minorHAnsi" w:hAnsi="Garamond" w:cstheme="minorBidi"/>
          <w:szCs w:val="24"/>
        </w:rPr>
        <w:t xml:space="preserve"> on two complementary sources of data collection: </w:t>
      </w:r>
      <w:r w:rsidR="00537CCA">
        <w:rPr>
          <w:rFonts w:ascii="Garamond" w:eastAsiaTheme="minorHAnsi" w:hAnsi="Garamond" w:cstheme="minorBidi"/>
          <w:szCs w:val="24"/>
        </w:rPr>
        <w:t xml:space="preserve">(1) </w:t>
      </w:r>
      <w:r w:rsidRPr="00974D07">
        <w:rPr>
          <w:rFonts w:ascii="Garamond" w:eastAsiaTheme="minorHAnsi" w:hAnsi="Garamond" w:cstheme="minorBidi"/>
          <w:szCs w:val="24"/>
        </w:rPr>
        <w:t>data collection by the contractor for cross-site analysis of program design and implementation, hereafter referred to as DCI</w:t>
      </w:r>
      <w:r w:rsidR="00537CCA">
        <w:rPr>
          <w:rFonts w:ascii="Garamond" w:eastAsiaTheme="minorHAnsi" w:hAnsi="Garamond" w:cstheme="minorBidi"/>
          <w:szCs w:val="24"/>
        </w:rPr>
        <w:t xml:space="preserve"> </w:t>
      </w:r>
      <w:r w:rsidR="00537CCA">
        <w:rPr>
          <w:rFonts w:ascii="Garamond" w:hAnsi="Garamond"/>
          <w:szCs w:val="24"/>
        </w:rPr>
        <w:t>(Data collected by the Contractor Itself)</w:t>
      </w:r>
      <w:r w:rsidR="00537CCA">
        <w:rPr>
          <w:rFonts w:ascii="Garamond" w:eastAsiaTheme="minorHAnsi" w:hAnsi="Garamond" w:cstheme="minorBidi"/>
          <w:szCs w:val="24"/>
        </w:rPr>
        <w:t>;</w:t>
      </w:r>
      <w:r w:rsidRPr="00974D07">
        <w:rPr>
          <w:rFonts w:ascii="Garamond" w:eastAsiaTheme="minorHAnsi" w:hAnsi="Garamond" w:cstheme="minorBidi"/>
          <w:szCs w:val="24"/>
        </w:rPr>
        <w:t xml:space="preserve"> and </w:t>
      </w:r>
      <w:r w:rsidR="00537CCA">
        <w:rPr>
          <w:rFonts w:ascii="Garamond" w:eastAsiaTheme="minorHAnsi" w:hAnsi="Garamond" w:cstheme="minorBidi"/>
          <w:szCs w:val="24"/>
        </w:rPr>
        <w:t xml:space="preserve">(2) </w:t>
      </w:r>
      <w:r w:rsidRPr="00974D07">
        <w:rPr>
          <w:rFonts w:ascii="Garamond" w:eastAsiaTheme="minorHAnsi" w:hAnsi="Garamond" w:cstheme="minorBidi"/>
          <w:szCs w:val="24"/>
        </w:rPr>
        <w:t>data collection by the grantees themselves for performance reporting and cross-site analysis, hereafter referred to as DCS</w:t>
      </w:r>
      <w:r w:rsidR="00537CCA">
        <w:rPr>
          <w:rFonts w:ascii="Garamond" w:eastAsiaTheme="minorHAnsi" w:hAnsi="Garamond" w:cstheme="minorBidi"/>
          <w:szCs w:val="24"/>
        </w:rPr>
        <w:t xml:space="preserve"> </w:t>
      </w:r>
      <w:r w:rsidR="00537CCA">
        <w:rPr>
          <w:rFonts w:ascii="Garamond" w:hAnsi="Garamond"/>
          <w:szCs w:val="24"/>
        </w:rPr>
        <w:t>(Data collected for Cross-Site analyses)</w:t>
      </w:r>
      <w:r w:rsidRPr="00974D07">
        <w:rPr>
          <w:rFonts w:ascii="Garamond" w:eastAsiaTheme="minorHAnsi" w:hAnsi="Garamond" w:cstheme="minorBidi"/>
          <w:szCs w:val="24"/>
        </w:rPr>
        <w:t xml:space="preserve">. </w:t>
      </w:r>
    </w:p>
    <w:p w14:paraId="3ED9D74F" w14:textId="4059AAA6" w:rsidR="002A3366" w:rsidRPr="00D97985" w:rsidRDefault="00D97985" w:rsidP="00D97985">
      <w:pPr>
        <w:pStyle w:val="Heading2Black"/>
        <w:rPr>
          <w:rFonts w:ascii="Garamond" w:eastAsiaTheme="minorHAnsi" w:hAnsi="Garamond"/>
        </w:rPr>
      </w:pPr>
      <w:r>
        <w:rPr>
          <w:rFonts w:ascii="Garamond" w:eastAsiaTheme="minorHAnsi" w:hAnsi="Garamond"/>
        </w:rPr>
        <w:t xml:space="preserve">1.  </w:t>
      </w:r>
      <w:r w:rsidR="002A3366" w:rsidRPr="00D97985">
        <w:rPr>
          <w:rFonts w:ascii="Garamond" w:eastAsiaTheme="minorHAnsi" w:hAnsi="Garamond"/>
        </w:rPr>
        <w:t>DCI</w:t>
      </w:r>
      <w:bookmarkEnd w:id="2"/>
    </w:p>
    <w:p w14:paraId="3D383E69" w14:textId="4111CD72" w:rsidR="00CF5CCC" w:rsidRPr="008445B2" w:rsidRDefault="00CF5CCC" w:rsidP="00891187">
      <w:pPr>
        <w:pStyle w:val="NormalSS"/>
        <w:ind w:firstLine="0"/>
        <w:jc w:val="both"/>
        <w:rPr>
          <w:rFonts w:ascii="Garamond" w:hAnsi="Garamond"/>
          <w:szCs w:val="24"/>
        </w:rPr>
      </w:pPr>
      <w:r>
        <w:rPr>
          <w:rFonts w:ascii="Garamond" w:hAnsi="Garamond"/>
          <w:szCs w:val="24"/>
        </w:rPr>
        <w:t xml:space="preserve">Respondents for </w:t>
      </w:r>
      <w:r w:rsidRPr="00CF5CCC">
        <w:rPr>
          <w:rFonts w:ascii="Garamond" w:hAnsi="Garamond"/>
          <w:b/>
          <w:szCs w:val="24"/>
        </w:rPr>
        <w:t>Instrument DC-1</w:t>
      </w:r>
      <w:r w:rsidR="004960FF">
        <w:rPr>
          <w:rFonts w:ascii="Garamond" w:hAnsi="Garamond"/>
          <w:b/>
          <w:szCs w:val="24"/>
        </w:rPr>
        <w:t>,</w:t>
      </w:r>
      <w:r w:rsidRPr="00CF5CCC">
        <w:rPr>
          <w:rFonts w:ascii="Garamond" w:hAnsi="Garamond"/>
          <w:b/>
          <w:szCs w:val="24"/>
        </w:rPr>
        <w:t xml:space="preserve"> </w:t>
      </w:r>
      <w:r w:rsidR="004960FF">
        <w:rPr>
          <w:rFonts w:ascii="Garamond" w:hAnsi="Garamond"/>
          <w:b/>
          <w:szCs w:val="24"/>
        </w:rPr>
        <w:t>Grantee Staff Topic Guide o</w:t>
      </w:r>
      <w:r w:rsidR="004960FF" w:rsidRPr="00CF5CCC">
        <w:rPr>
          <w:rFonts w:ascii="Garamond" w:hAnsi="Garamond"/>
          <w:b/>
          <w:szCs w:val="24"/>
        </w:rPr>
        <w:t>n Program Design</w:t>
      </w:r>
      <w:r w:rsidR="004960FF">
        <w:rPr>
          <w:rFonts w:ascii="Garamond" w:hAnsi="Garamond"/>
          <w:b/>
          <w:szCs w:val="24"/>
        </w:rPr>
        <w:t xml:space="preserve"> </w:t>
      </w:r>
      <w:r w:rsidR="008445B2">
        <w:rPr>
          <w:rFonts w:ascii="Garamond" w:hAnsi="Garamond"/>
          <w:szCs w:val="24"/>
        </w:rPr>
        <w:t>will be selected purposively, using information from grant applications including organizational charts and information on the role of employees at the grantee and its partner organizations.</w:t>
      </w:r>
      <w:r w:rsidR="00482D9C" w:rsidRPr="00482D9C">
        <w:rPr>
          <w:rFonts w:ascii="Garamond" w:hAnsi="Garamond"/>
          <w:szCs w:val="24"/>
        </w:rPr>
        <w:t xml:space="preserve"> </w:t>
      </w:r>
      <w:r w:rsidR="00482D9C" w:rsidRPr="00B67F0A">
        <w:rPr>
          <w:rFonts w:ascii="Garamond" w:hAnsi="Garamond"/>
          <w:szCs w:val="24"/>
        </w:rPr>
        <w:t xml:space="preserve">A topic guide will be used to conduct </w:t>
      </w:r>
      <w:r w:rsidR="00763031">
        <w:rPr>
          <w:rFonts w:ascii="Garamond" w:hAnsi="Garamond"/>
          <w:szCs w:val="24"/>
        </w:rPr>
        <w:t xml:space="preserve">one </w:t>
      </w:r>
      <w:r w:rsidR="00482D9C" w:rsidRPr="00B67F0A">
        <w:rPr>
          <w:rFonts w:ascii="Garamond" w:hAnsi="Garamond"/>
          <w:szCs w:val="24"/>
        </w:rPr>
        <w:t xml:space="preserve">semi-structured telephone interview with </w:t>
      </w:r>
      <w:r w:rsidR="00763031">
        <w:rPr>
          <w:rFonts w:ascii="Garamond" w:hAnsi="Garamond"/>
          <w:szCs w:val="24"/>
        </w:rPr>
        <w:t xml:space="preserve">the program director or program manager </w:t>
      </w:r>
      <w:r w:rsidR="00482D9C" w:rsidRPr="00B67F0A">
        <w:rPr>
          <w:rFonts w:ascii="Garamond" w:hAnsi="Garamond"/>
          <w:szCs w:val="24"/>
        </w:rPr>
        <w:t xml:space="preserve">at </w:t>
      </w:r>
      <w:r w:rsidR="00763031">
        <w:rPr>
          <w:rFonts w:ascii="Garamond" w:hAnsi="Garamond"/>
          <w:szCs w:val="24"/>
        </w:rPr>
        <w:t xml:space="preserve">each of </w:t>
      </w:r>
      <w:r w:rsidR="00482D9C" w:rsidRPr="00B67F0A">
        <w:rPr>
          <w:rFonts w:ascii="Garamond" w:hAnsi="Garamond"/>
          <w:szCs w:val="24"/>
        </w:rPr>
        <w:t xml:space="preserve">the approximately 60 grantees selected for stage two DCI data collection. </w:t>
      </w:r>
      <w:r w:rsidR="008445B2">
        <w:rPr>
          <w:rFonts w:ascii="Garamond" w:hAnsi="Garamond"/>
          <w:szCs w:val="24"/>
        </w:rPr>
        <w:t xml:space="preserve"> Purposeful selection is needed for identifying staff respondents because insights and information can only come from individuals with particular roles or knowledge. In </w:t>
      </w:r>
      <w:r w:rsidR="00763031">
        <w:rPr>
          <w:rFonts w:ascii="Garamond" w:hAnsi="Garamond"/>
          <w:szCs w:val="24"/>
        </w:rPr>
        <w:t>identifying whether to select the program director or manager</w:t>
      </w:r>
      <w:r w:rsidR="008445B2">
        <w:rPr>
          <w:rFonts w:ascii="Garamond" w:hAnsi="Garamond"/>
          <w:szCs w:val="24"/>
        </w:rPr>
        <w:t xml:space="preserve">, we will take into account each staff member’s (1) position and responsibilities, and (b) </w:t>
      </w:r>
      <w:r w:rsidR="00F67D69">
        <w:rPr>
          <w:rFonts w:ascii="Garamond" w:hAnsi="Garamond"/>
          <w:szCs w:val="24"/>
        </w:rPr>
        <w:t>tenure with the organization.</w:t>
      </w:r>
    </w:p>
    <w:p w14:paraId="4625B8E2" w14:textId="10AE2B84" w:rsidR="00AE6DB8" w:rsidRPr="00395C8D" w:rsidRDefault="00AE6DB8" w:rsidP="00891187">
      <w:pPr>
        <w:pStyle w:val="NormalSS"/>
        <w:ind w:firstLine="0"/>
        <w:jc w:val="both"/>
        <w:rPr>
          <w:rFonts w:ascii="Garamond" w:hAnsi="Garamond"/>
          <w:szCs w:val="24"/>
        </w:rPr>
      </w:pPr>
      <w:r w:rsidRPr="00395C8D">
        <w:rPr>
          <w:rFonts w:ascii="Garamond" w:hAnsi="Garamond"/>
          <w:szCs w:val="24"/>
        </w:rPr>
        <w:t xml:space="preserve">Respondents for </w:t>
      </w:r>
      <w:r w:rsidR="00537CCA" w:rsidRPr="0062454F">
        <w:rPr>
          <w:rFonts w:ascii="Garamond" w:hAnsi="Garamond"/>
          <w:b/>
          <w:szCs w:val="24"/>
        </w:rPr>
        <w:t xml:space="preserve">Instrument </w:t>
      </w:r>
      <w:r w:rsidRPr="0062454F">
        <w:rPr>
          <w:rFonts w:ascii="Garamond" w:hAnsi="Garamond"/>
          <w:b/>
          <w:szCs w:val="24"/>
        </w:rPr>
        <w:t>DCI</w:t>
      </w:r>
      <w:r w:rsidR="00537CCA" w:rsidRPr="0062454F">
        <w:rPr>
          <w:rFonts w:ascii="Garamond" w:hAnsi="Garamond"/>
          <w:b/>
          <w:szCs w:val="24"/>
        </w:rPr>
        <w:t>-2</w:t>
      </w:r>
      <w:r w:rsidR="004960FF">
        <w:rPr>
          <w:rFonts w:ascii="Garamond" w:hAnsi="Garamond"/>
          <w:b/>
          <w:szCs w:val="24"/>
        </w:rPr>
        <w:t>,</w:t>
      </w:r>
      <w:r w:rsidRPr="00395C8D">
        <w:rPr>
          <w:rFonts w:ascii="Garamond" w:hAnsi="Garamond"/>
          <w:szCs w:val="24"/>
        </w:rPr>
        <w:t xml:space="preserve"> </w:t>
      </w:r>
      <w:r w:rsidR="004960FF">
        <w:rPr>
          <w:rFonts w:ascii="Garamond" w:hAnsi="Garamond"/>
          <w:b/>
          <w:szCs w:val="24"/>
        </w:rPr>
        <w:t>Grantee Staff Topic Guide o</w:t>
      </w:r>
      <w:r w:rsidR="004960FF" w:rsidRPr="006922B7">
        <w:rPr>
          <w:rFonts w:ascii="Garamond" w:hAnsi="Garamond"/>
          <w:b/>
          <w:szCs w:val="24"/>
        </w:rPr>
        <w:t>n Implementation</w:t>
      </w:r>
      <w:r w:rsidR="004960FF" w:rsidRPr="00395C8D">
        <w:rPr>
          <w:rFonts w:ascii="Garamond" w:hAnsi="Garamond"/>
          <w:szCs w:val="24"/>
        </w:rPr>
        <w:t xml:space="preserve"> </w:t>
      </w:r>
      <w:r w:rsidRPr="00395C8D">
        <w:rPr>
          <w:rFonts w:ascii="Garamond" w:hAnsi="Garamond"/>
          <w:szCs w:val="24"/>
        </w:rPr>
        <w:t xml:space="preserve">will be selected purposively, using organizational charts and information on each employee’s role at the </w:t>
      </w:r>
      <w:r w:rsidR="00390E96">
        <w:rPr>
          <w:rFonts w:ascii="Garamond" w:hAnsi="Garamond"/>
          <w:szCs w:val="24"/>
        </w:rPr>
        <w:t>grantee</w:t>
      </w:r>
      <w:r w:rsidRPr="00395C8D">
        <w:rPr>
          <w:rFonts w:ascii="Garamond" w:hAnsi="Garamond"/>
          <w:szCs w:val="24"/>
        </w:rPr>
        <w:t xml:space="preserve"> and its partner organizations.</w:t>
      </w:r>
      <w:r w:rsidR="00482D9C" w:rsidRPr="00482D9C">
        <w:rPr>
          <w:rFonts w:ascii="Garamond" w:hAnsi="Garamond"/>
          <w:szCs w:val="24"/>
        </w:rPr>
        <w:t xml:space="preserve"> </w:t>
      </w:r>
      <w:r w:rsidR="008D79E5">
        <w:rPr>
          <w:rFonts w:ascii="Garamond" w:hAnsi="Garamond"/>
          <w:szCs w:val="24"/>
        </w:rPr>
        <w:t>S</w:t>
      </w:r>
      <w:r w:rsidR="00482D9C" w:rsidRPr="006922B7">
        <w:rPr>
          <w:rFonts w:ascii="Garamond" w:hAnsi="Garamond"/>
          <w:szCs w:val="24"/>
        </w:rPr>
        <w:t xml:space="preserve">emi-structured interviews, </w:t>
      </w:r>
      <w:r w:rsidR="008D79E5">
        <w:rPr>
          <w:rFonts w:ascii="Garamond" w:hAnsi="Garamond"/>
          <w:szCs w:val="24"/>
        </w:rPr>
        <w:t xml:space="preserve">in person or </w:t>
      </w:r>
      <w:r w:rsidR="00482D9C" w:rsidRPr="006922B7">
        <w:rPr>
          <w:rFonts w:ascii="Garamond" w:hAnsi="Garamond"/>
          <w:szCs w:val="24"/>
        </w:rPr>
        <w:t xml:space="preserve">by phone, </w:t>
      </w:r>
      <w:r w:rsidR="00FE25DA">
        <w:rPr>
          <w:rFonts w:ascii="Garamond" w:hAnsi="Garamond"/>
          <w:szCs w:val="24"/>
        </w:rPr>
        <w:t xml:space="preserve">will be conducted </w:t>
      </w:r>
      <w:r w:rsidR="00482D9C" w:rsidRPr="006922B7">
        <w:rPr>
          <w:rFonts w:ascii="Garamond" w:hAnsi="Garamond"/>
          <w:szCs w:val="24"/>
        </w:rPr>
        <w:t xml:space="preserve">with a range of program staff from the approximately 20 grantees selected in stage three to learn about program implementation. </w:t>
      </w:r>
      <w:r w:rsidR="008D79E5">
        <w:rPr>
          <w:rFonts w:ascii="Garamond" w:hAnsi="Garamond"/>
          <w:szCs w:val="24"/>
        </w:rPr>
        <w:t xml:space="preserve">Staff to be selected for the interviews may include: organizational leadership, project director/project manager, supervisors, staff involved with outreach and recruitment, case management/employment specialist staff, workshop facilitators, and staff at partner organizations. We estimate that on average, </w:t>
      </w:r>
      <w:r w:rsidR="00FE25DA">
        <w:rPr>
          <w:rFonts w:ascii="Garamond" w:hAnsi="Garamond"/>
          <w:szCs w:val="24"/>
        </w:rPr>
        <w:t>15 staff at each grantee</w:t>
      </w:r>
      <w:r w:rsidR="008D79E5">
        <w:rPr>
          <w:rFonts w:ascii="Garamond" w:hAnsi="Garamond"/>
          <w:szCs w:val="24"/>
        </w:rPr>
        <w:t xml:space="preserve"> will participate</w:t>
      </w:r>
      <w:r w:rsidR="00FE25DA">
        <w:rPr>
          <w:rFonts w:ascii="Garamond" w:hAnsi="Garamond"/>
          <w:szCs w:val="24"/>
        </w:rPr>
        <w:t xml:space="preserve"> in these interviews</w:t>
      </w:r>
      <w:r w:rsidR="008D79E5">
        <w:rPr>
          <w:rFonts w:ascii="Garamond" w:hAnsi="Garamond"/>
          <w:szCs w:val="24"/>
        </w:rPr>
        <w:t xml:space="preserve">. </w:t>
      </w:r>
      <w:r w:rsidRPr="00395C8D">
        <w:rPr>
          <w:rFonts w:ascii="Garamond" w:hAnsi="Garamond"/>
          <w:szCs w:val="24"/>
        </w:rPr>
        <w:t xml:space="preserve">Purposeful selection is appropriate for identifying staff respondents because insights and information can only come from individuals with particular roles or knowledge. In selecting staff, we will take into account factors such as each staff member’s (a) position and responsibilities, and (b) amount of daily interaction with participants or prospective participants. </w:t>
      </w:r>
    </w:p>
    <w:p w14:paraId="30327F02" w14:textId="3A7B530A" w:rsidR="00AE6DB8" w:rsidRPr="00395C8D" w:rsidRDefault="00FE21CD" w:rsidP="00891187">
      <w:pPr>
        <w:pStyle w:val="NormalSS"/>
        <w:ind w:firstLine="0"/>
        <w:jc w:val="both"/>
        <w:rPr>
          <w:rFonts w:ascii="Garamond" w:hAnsi="Garamond"/>
          <w:szCs w:val="24"/>
        </w:rPr>
      </w:pPr>
      <w:r>
        <w:rPr>
          <w:rFonts w:ascii="Garamond" w:hAnsi="Garamond"/>
          <w:szCs w:val="24"/>
        </w:rPr>
        <w:t xml:space="preserve">With regard to </w:t>
      </w:r>
      <w:r w:rsidRPr="0062454F">
        <w:rPr>
          <w:rFonts w:ascii="Garamond" w:hAnsi="Garamond"/>
          <w:b/>
          <w:szCs w:val="24"/>
        </w:rPr>
        <w:t>Instrument DCI-3</w:t>
      </w:r>
      <w:r w:rsidR="004242D3">
        <w:rPr>
          <w:rFonts w:ascii="Garamond" w:hAnsi="Garamond"/>
          <w:b/>
          <w:szCs w:val="24"/>
        </w:rPr>
        <w:t>,</w:t>
      </w:r>
      <w:r w:rsidRPr="0062454F">
        <w:rPr>
          <w:rFonts w:ascii="Garamond" w:hAnsi="Garamond"/>
          <w:b/>
          <w:szCs w:val="24"/>
        </w:rPr>
        <w:t xml:space="preserve"> </w:t>
      </w:r>
      <w:r w:rsidRPr="00FE21CD">
        <w:rPr>
          <w:rFonts w:ascii="Garamond" w:hAnsi="Garamond"/>
          <w:b/>
          <w:szCs w:val="24"/>
        </w:rPr>
        <w:t xml:space="preserve">Program </w:t>
      </w:r>
      <w:r w:rsidR="004242D3" w:rsidRPr="00FE21CD">
        <w:rPr>
          <w:rFonts w:ascii="Garamond" w:hAnsi="Garamond"/>
          <w:b/>
          <w:szCs w:val="24"/>
        </w:rPr>
        <w:t>Participant Focus Group Topic Guide</w:t>
      </w:r>
      <w:r w:rsidRPr="0062454F">
        <w:rPr>
          <w:rFonts w:ascii="Garamond" w:hAnsi="Garamond"/>
          <w:szCs w:val="24"/>
        </w:rPr>
        <w:t>,</w:t>
      </w:r>
      <w:r w:rsidRPr="00075C4F">
        <w:rPr>
          <w:rFonts w:ascii="Garamond" w:hAnsi="Garamond"/>
          <w:szCs w:val="24"/>
        </w:rPr>
        <w:t xml:space="preserve"> </w:t>
      </w:r>
      <w:r>
        <w:rPr>
          <w:rFonts w:ascii="Garamond" w:hAnsi="Garamond"/>
          <w:szCs w:val="24"/>
        </w:rPr>
        <w:t>f</w:t>
      </w:r>
      <w:r w:rsidR="00047764" w:rsidRPr="00075C4F">
        <w:rPr>
          <w:rFonts w:ascii="Garamond" w:hAnsi="Garamond"/>
          <w:szCs w:val="24"/>
        </w:rPr>
        <w:t xml:space="preserve">ocus groups are intended to provide a sample of clients’ perspectives to provide context and anecdotes. </w:t>
      </w:r>
      <w:r w:rsidR="00047764" w:rsidRPr="00D14E96">
        <w:rPr>
          <w:rFonts w:ascii="Garamond" w:hAnsi="Garamond"/>
          <w:szCs w:val="24"/>
        </w:rPr>
        <w:t>The convenience sample approach that will be used to identify focus group participants precludes the project from using any findings from the focus group discussions to generalize to the entire FaMLE</w:t>
      </w:r>
      <w:r w:rsidR="00390E96">
        <w:rPr>
          <w:rFonts w:ascii="Garamond" w:hAnsi="Garamond"/>
          <w:szCs w:val="24"/>
        </w:rPr>
        <w:t xml:space="preserve"> Cross-site Project</w:t>
      </w:r>
      <w:r w:rsidR="00047764" w:rsidRPr="00D14E96">
        <w:rPr>
          <w:rFonts w:ascii="Garamond" w:hAnsi="Garamond"/>
          <w:szCs w:val="24"/>
        </w:rPr>
        <w:t xml:space="preserve"> grantee service population, or to any subgroups. That is, these groups will not contain, and are not intended to contain, a representative sample of any larger population. Grantees participating in the project will identify and recruit willing focus group respondents </w:t>
      </w:r>
      <w:r w:rsidR="00743908" w:rsidRPr="00D14E96">
        <w:rPr>
          <w:rFonts w:ascii="Garamond" w:hAnsi="Garamond"/>
          <w:szCs w:val="24"/>
        </w:rPr>
        <w:t>who have engaged in at least two program activities or attended a single activity two times beyond the intake interview.</w:t>
      </w:r>
      <w:r w:rsidR="00047764" w:rsidRPr="00D14E96">
        <w:rPr>
          <w:rFonts w:ascii="Garamond" w:hAnsi="Garamond"/>
          <w:szCs w:val="24"/>
        </w:rPr>
        <w:t xml:space="preserve"> Identifying</w:t>
      </w:r>
      <w:r w:rsidR="00047764" w:rsidRPr="00075C4F">
        <w:rPr>
          <w:rFonts w:ascii="Garamond" w:hAnsi="Garamond"/>
          <w:szCs w:val="24"/>
        </w:rPr>
        <w:t xml:space="preserve"> these clients will be purposive, based on their availability for the group and willingness to provide feedback. </w:t>
      </w:r>
      <w:r w:rsidR="00AE6DB8" w:rsidRPr="00075C4F">
        <w:rPr>
          <w:rFonts w:ascii="Garamond" w:hAnsi="Garamond"/>
          <w:szCs w:val="24"/>
        </w:rPr>
        <w:t>In HM programs, couples will be invited to the focus groups; in RF programs, fathers will be invited to focus groups.</w:t>
      </w:r>
    </w:p>
    <w:p w14:paraId="1C3F3F74" w14:textId="6A04094B" w:rsidR="002A3366" w:rsidRPr="00D97985" w:rsidRDefault="00D97985" w:rsidP="00D97985">
      <w:pPr>
        <w:pStyle w:val="Heading2Black"/>
        <w:rPr>
          <w:rFonts w:ascii="Garamond" w:eastAsiaTheme="minorHAnsi" w:hAnsi="Garamond"/>
        </w:rPr>
      </w:pPr>
      <w:bookmarkStart w:id="3" w:name="_Toc395083102"/>
      <w:r w:rsidRPr="00D97985">
        <w:rPr>
          <w:rFonts w:ascii="Garamond" w:eastAsiaTheme="minorHAnsi" w:hAnsi="Garamond"/>
        </w:rPr>
        <w:t xml:space="preserve">2.  </w:t>
      </w:r>
      <w:r w:rsidR="002A3366" w:rsidRPr="00D97985">
        <w:rPr>
          <w:rFonts w:ascii="Garamond" w:eastAsiaTheme="minorHAnsi" w:hAnsi="Garamond"/>
        </w:rPr>
        <w:t>DCS</w:t>
      </w:r>
      <w:bookmarkEnd w:id="3"/>
    </w:p>
    <w:p w14:paraId="25C24C3F" w14:textId="61827B2C" w:rsidR="00D73B70" w:rsidRPr="006E5358" w:rsidRDefault="00B306FE" w:rsidP="00D97985">
      <w:pPr>
        <w:pStyle w:val="NormalSS"/>
        <w:spacing w:after="480"/>
        <w:rPr>
          <w:rFonts w:ascii="Garamond" w:hAnsi="Garamond"/>
        </w:rPr>
      </w:pPr>
      <w:r w:rsidRPr="006E5358">
        <w:rPr>
          <w:rFonts w:ascii="Garamond" w:hAnsi="Garamond"/>
        </w:rPr>
        <w:t xml:space="preserve">A key objective of the DCS task is to facilitate the collection and reporting </w:t>
      </w:r>
      <w:r w:rsidRPr="006E5358">
        <w:rPr>
          <w:rFonts w:ascii="Garamond" w:hAnsi="Garamond"/>
          <w:szCs w:val="24"/>
        </w:rPr>
        <w:t>of</w:t>
      </w:r>
      <w:r w:rsidRPr="006E5358">
        <w:rPr>
          <w:rFonts w:ascii="Garamond" w:hAnsi="Garamond"/>
        </w:rPr>
        <w:t xml:space="preserve"> quality and consistent performance measures data for all HMRF grantees funded in FY 2015.</w:t>
      </w:r>
      <w:r w:rsidR="00D73B70" w:rsidRPr="006E5358">
        <w:rPr>
          <w:rFonts w:ascii="Garamond" w:hAnsi="Garamond"/>
        </w:rPr>
        <w:t xml:space="preserve"> Through the nFORM system, DCS data </w:t>
      </w:r>
      <w:r w:rsidR="000839A0">
        <w:rPr>
          <w:rFonts w:ascii="Garamond" w:hAnsi="Garamond"/>
        </w:rPr>
        <w:t>are</w:t>
      </w:r>
      <w:r w:rsidR="00D73B70" w:rsidRPr="006E5358">
        <w:rPr>
          <w:rFonts w:ascii="Garamond" w:hAnsi="Garamond"/>
        </w:rPr>
        <w:t xml:space="preserve"> collected from the grantee and participant population of the </w:t>
      </w:r>
      <w:r w:rsidR="000839A0">
        <w:rPr>
          <w:rFonts w:ascii="Garamond" w:hAnsi="Garamond"/>
        </w:rPr>
        <w:t xml:space="preserve">HMRF </w:t>
      </w:r>
      <w:r w:rsidR="00D73B70" w:rsidRPr="006E5358">
        <w:rPr>
          <w:rFonts w:ascii="Garamond" w:hAnsi="Garamond"/>
        </w:rPr>
        <w:t>organizations receiving grants.  As discussed, the system provide</w:t>
      </w:r>
      <w:r w:rsidR="00051006">
        <w:rPr>
          <w:rFonts w:ascii="Garamond" w:hAnsi="Garamond"/>
        </w:rPr>
        <w:t>s</w:t>
      </w:r>
      <w:r w:rsidR="00D73B70" w:rsidRPr="006E5358">
        <w:rPr>
          <w:rFonts w:ascii="Garamond" w:hAnsi="Garamond"/>
        </w:rPr>
        <w:t xml:space="preserve"> data at the grantee, program and individual levels.  Thus, data </w:t>
      </w:r>
      <w:r w:rsidR="000839A0">
        <w:rPr>
          <w:rFonts w:ascii="Garamond" w:hAnsi="Garamond"/>
        </w:rPr>
        <w:t>are</w:t>
      </w:r>
      <w:r w:rsidR="00D73B70" w:rsidRPr="006E5358">
        <w:rPr>
          <w:rFonts w:ascii="Garamond" w:hAnsi="Garamond"/>
        </w:rPr>
        <w:t xml:space="preserve"> collected on grantees’ program design and implementation and on the participants they serve.  No sampling techniques </w:t>
      </w:r>
      <w:r w:rsidR="000839A0">
        <w:rPr>
          <w:rFonts w:ascii="Garamond" w:hAnsi="Garamond"/>
        </w:rPr>
        <w:t>are</w:t>
      </w:r>
      <w:r w:rsidR="00D73B70" w:rsidRPr="006E5358">
        <w:rPr>
          <w:rFonts w:ascii="Garamond" w:hAnsi="Garamond"/>
        </w:rPr>
        <w:t xml:space="preserve"> employed for the DCS performance reporting system.</w:t>
      </w:r>
    </w:p>
    <w:p w14:paraId="4DE2857B" w14:textId="276BFA53" w:rsidR="002A3366" w:rsidRPr="00891187" w:rsidRDefault="00B306FE" w:rsidP="002A27BE">
      <w:pPr>
        <w:pStyle w:val="Heading1"/>
        <w:jc w:val="both"/>
        <w:rPr>
          <w:rFonts w:ascii="Garamond" w:hAnsi="Garamond"/>
          <w:b/>
          <w:sz w:val="24"/>
          <w:szCs w:val="24"/>
        </w:rPr>
      </w:pPr>
      <w:r>
        <w:rPr>
          <w:rFonts w:ascii="Garamond" w:hAnsi="Garamond"/>
        </w:rPr>
        <w:t xml:space="preserve"> </w:t>
      </w:r>
      <w:bookmarkStart w:id="4" w:name="_Toc395083103"/>
      <w:r w:rsidR="002A27BE">
        <w:rPr>
          <w:rFonts w:ascii="Garamond" w:hAnsi="Garamond"/>
          <w:b/>
          <w:sz w:val="24"/>
          <w:szCs w:val="24"/>
        </w:rPr>
        <w:t>B2.</w:t>
      </w:r>
      <w:r w:rsidR="002A27BE">
        <w:rPr>
          <w:rFonts w:ascii="Garamond" w:hAnsi="Garamond"/>
          <w:b/>
          <w:sz w:val="24"/>
          <w:szCs w:val="24"/>
        </w:rPr>
        <w:tab/>
      </w:r>
      <w:r w:rsidR="002A3366" w:rsidRPr="00891187">
        <w:rPr>
          <w:rFonts w:ascii="Garamond" w:hAnsi="Garamond"/>
          <w:b/>
          <w:sz w:val="24"/>
          <w:szCs w:val="24"/>
        </w:rPr>
        <w:t>Procedures for collecting information</w:t>
      </w:r>
      <w:bookmarkEnd w:id="4"/>
    </w:p>
    <w:p w14:paraId="0627A810" w14:textId="60C3AAE3" w:rsidR="002A3366" w:rsidRPr="00891187" w:rsidRDefault="00D97985" w:rsidP="00853E0A">
      <w:pPr>
        <w:pStyle w:val="Heading2"/>
        <w:jc w:val="both"/>
        <w:rPr>
          <w:rFonts w:ascii="Garamond" w:hAnsi="Garamond"/>
          <w:b/>
          <w:sz w:val="24"/>
          <w:szCs w:val="24"/>
        </w:rPr>
      </w:pPr>
      <w:bookmarkStart w:id="5" w:name="_Toc395083104"/>
      <w:r>
        <w:rPr>
          <w:rFonts w:ascii="Garamond" w:hAnsi="Garamond"/>
          <w:b/>
          <w:sz w:val="24"/>
          <w:szCs w:val="24"/>
        </w:rPr>
        <w:t>A</w:t>
      </w:r>
      <w:r w:rsidR="002A3366" w:rsidRPr="00891187">
        <w:rPr>
          <w:rFonts w:ascii="Garamond" w:hAnsi="Garamond"/>
          <w:b/>
          <w:sz w:val="24"/>
          <w:szCs w:val="24"/>
        </w:rPr>
        <w:t>.</w:t>
      </w:r>
      <w:r w:rsidR="002A3366" w:rsidRPr="00891187">
        <w:rPr>
          <w:rFonts w:ascii="Garamond" w:hAnsi="Garamond"/>
          <w:b/>
          <w:sz w:val="24"/>
          <w:szCs w:val="24"/>
        </w:rPr>
        <w:tab/>
        <w:t>Statistical methodology, estimation, and degree of accuracy</w:t>
      </w:r>
      <w:bookmarkEnd w:id="5"/>
    </w:p>
    <w:p w14:paraId="3A672243" w14:textId="7C1BF0BB" w:rsidR="009779ED" w:rsidRPr="00D97985" w:rsidRDefault="00D97985" w:rsidP="00D97985">
      <w:pPr>
        <w:pStyle w:val="Heading3"/>
        <w:rPr>
          <w:rFonts w:ascii="Garamond" w:hAnsi="Garamond"/>
        </w:rPr>
      </w:pPr>
      <w:r w:rsidRPr="00D97985">
        <w:rPr>
          <w:rFonts w:ascii="Garamond" w:eastAsiaTheme="minorHAnsi" w:hAnsi="Garamond"/>
        </w:rPr>
        <w:t xml:space="preserve">1.  </w:t>
      </w:r>
      <w:r w:rsidR="00047764" w:rsidRPr="00D97985">
        <w:rPr>
          <w:rFonts w:ascii="Garamond" w:eastAsiaTheme="minorHAnsi" w:hAnsi="Garamond"/>
        </w:rPr>
        <w:t>DCI</w:t>
      </w:r>
      <w:r w:rsidR="00047764" w:rsidRPr="00D97985">
        <w:rPr>
          <w:rFonts w:ascii="Garamond" w:hAnsi="Garamond"/>
        </w:rPr>
        <w:t xml:space="preserve"> </w:t>
      </w:r>
    </w:p>
    <w:p w14:paraId="219A43E0" w14:textId="77777777" w:rsidR="00047764" w:rsidRDefault="00047764" w:rsidP="009779ED">
      <w:pPr>
        <w:pStyle w:val="NormalSS"/>
        <w:ind w:firstLine="0"/>
        <w:jc w:val="both"/>
        <w:rPr>
          <w:rFonts w:ascii="Garamond" w:hAnsi="Garamond"/>
          <w:szCs w:val="24"/>
        </w:rPr>
      </w:pPr>
      <w:r w:rsidRPr="00395C8D">
        <w:rPr>
          <w:rFonts w:ascii="Garamond" w:hAnsi="Garamond"/>
          <w:szCs w:val="24"/>
        </w:rPr>
        <w:t>ACF recognizes that the small number of participants and small number of groups, along with the sampling approach, means that the information gathered from the client focus groups will be purely anecdotal. Similarly, grantee selection for the design and implementation portion of the study will be purposive, and the project will interview all relevant staff in these purposively selected grantees. The findings from program design and implementation analyses, therefore, will not be used to extrapolate to the HMRF grantee population.</w:t>
      </w:r>
      <w:r w:rsidR="001F3347">
        <w:rPr>
          <w:rFonts w:ascii="Garamond" w:hAnsi="Garamond"/>
          <w:szCs w:val="24"/>
        </w:rPr>
        <w:t xml:space="preserve"> Therefore, no statistical estimation or methodology is required for </w:t>
      </w:r>
      <w:r w:rsidR="00070967">
        <w:rPr>
          <w:rFonts w:ascii="Garamond" w:hAnsi="Garamond"/>
          <w:szCs w:val="24"/>
        </w:rPr>
        <w:t>DCI</w:t>
      </w:r>
      <w:r w:rsidR="001F3347">
        <w:rPr>
          <w:rFonts w:ascii="Garamond" w:hAnsi="Garamond"/>
          <w:szCs w:val="24"/>
        </w:rPr>
        <w:t xml:space="preserve"> data collection.</w:t>
      </w:r>
    </w:p>
    <w:p w14:paraId="72ECD416" w14:textId="04B59AB6" w:rsidR="00486D47" w:rsidRDefault="00486D47" w:rsidP="00D97985">
      <w:pPr>
        <w:pStyle w:val="Heading3"/>
        <w:rPr>
          <w:rFonts w:eastAsiaTheme="minorHAnsi"/>
        </w:rPr>
      </w:pPr>
      <w:r>
        <w:rPr>
          <w:rFonts w:eastAsiaTheme="minorHAnsi"/>
        </w:rPr>
        <w:t>2.  DCS</w:t>
      </w:r>
      <w:r w:rsidRPr="00891187">
        <w:rPr>
          <w:rFonts w:eastAsiaTheme="minorHAnsi"/>
        </w:rPr>
        <w:t xml:space="preserve"> </w:t>
      </w:r>
    </w:p>
    <w:p w14:paraId="18A5039C" w14:textId="6FEF69C8" w:rsidR="00486D47" w:rsidRDefault="00486D47" w:rsidP="00FE25DA">
      <w:pPr>
        <w:spacing w:line="240" w:lineRule="auto"/>
        <w:rPr>
          <w:rFonts w:ascii="Garamond" w:hAnsi="Garamond"/>
          <w:szCs w:val="24"/>
        </w:rPr>
      </w:pPr>
      <w:r w:rsidRPr="0017312D">
        <w:rPr>
          <w:rFonts w:ascii="Garamond" w:hAnsi="Garamond"/>
          <w:szCs w:val="24"/>
        </w:rPr>
        <w:t>Power calculations tell us the likelihood of detecting changes in mean outcomes across treatment and comparison groups.</w:t>
      </w:r>
      <w:r w:rsidRPr="00EC44F1">
        <w:rPr>
          <w:vertAlign w:val="superscript"/>
        </w:rPr>
        <w:footnoteReference w:id="1"/>
      </w:r>
      <w:r w:rsidRPr="00EC44F1">
        <w:t xml:space="preserve"> </w:t>
      </w:r>
      <w:r w:rsidR="005B7618">
        <w:rPr>
          <w:rFonts w:ascii="Garamond" w:hAnsi="Garamond"/>
          <w:szCs w:val="24"/>
        </w:rPr>
        <w:t>Before the current cohort of grants was awarded, w</w:t>
      </w:r>
      <w:r w:rsidR="005B7618" w:rsidRPr="00E10391">
        <w:rPr>
          <w:rFonts w:ascii="Garamond" w:hAnsi="Garamond"/>
          <w:szCs w:val="24"/>
        </w:rPr>
        <w:t xml:space="preserve">e </w:t>
      </w:r>
      <w:r w:rsidRPr="00E10391">
        <w:rPr>
          <w:rFonts w:ascii="Garamond" w:hAnsi="Garamond"/>
          <w:szCs w:val="24"/>
        </w:rPr>
        <w:t xml:space="preserve">calculated minimum detectable </w:t>
      </w:r>
      <w:r>
        <w:rPr>
          <w:rFonts w:ascii="Garamond" w:hAnsi="Garamond"/>
          <w:szCs w:val="24"/>
        </w:rPr>
        <w:t>impacts (MDIs), as shown in Table 1, d</w:t>
      </w:r>
      <w:r w:rsidRPr="0017312D">
        <w:rPr>
          <w:rFonts w:ascii="Garamond" w:hAnsi="Garamond"/>
          <w:szCs w:val="24"/>
        </w:rPr>
        <w:t>rawing on past work by Mathematica to determine populatio</w:t>
      </w:r>
      <w:r>
        <w:rPr>
          <w:rFonts w:ascii="Garamond" w:hAnsi="Garamond"/>
          <w:szCs w:val="24"/>
        </w:rPr>
        <w:t>n means and standard deviations</w:t>
      </w:r>
      <w:r w:rsidRPr="0017312D">
        <w:rPr>
          <w:rFonts w:ascii="Garamond" w:hAnsi="Garamond"/>
          <w:szCs w:val="24"/>
        </w:rPr>
        <w:t>.</w:t>
      </w:r>
      <w:r w:rsidRPr="00EC44F1">
        <w:rPr>
          <w:vertAlign w:val="superscript"/>
        </w:rPr>
        <w:footnoteReference w:id="2"/>
      </w:r>
      <w:r w:rsidRPr="00EC44F1">
        <w:t xml:space="preserve"> </w:t>
      </w:r>
      <w:r w:rsidRPr="00BD7817">
        <w:rPr>
          <w:rFonts w:ascii="Garamond" w:hAnsi="Garamond"/>
          <w:szCs w:val="24"/>
        </w:rPr>
        <w:t xml:space="preserve">The power analysis </w:t>
      </w:r>
      <w:r w:rsidR="005B7618" w:rsidRPr="00BD7817">
        <w:rPr>
          <w:rFonts w:ascii="Garamond" w:hAnsi="Garamond"/>
          <w:szCs w:val="24"/>
        </w:rPr>
        <w:t>assume</w:t>
      </w:r>
      <w:r w:rsidR="005B7618">
        <w:rPr>
          <w:rFonts w:ascii="Garamond" w:hAnsi="Garamond"/>
          <w:szCs w:val="24"/>
        </w:rPr>
        <w:t>d</w:t>
      </w:r>
      <w:r w:rsidR="005B7618" w:rsidRPr="00BD7817">
        <w:rPr>
          <w:rFonts w:ascii="Garamond" w:hAnsi="Garamond"/>
          <w:szCs w:val="24"/>
        </w:rPr>
        <w:t xml:space="preserve"> </w:t>
      </w:r>
      <w:r w:rsidRPr="00BD7817">
        <w:rPr>
          <w:rFonts w:ascii="Garamond" w:hAnsi="Garamond"/>
          <w:szCs w:val="24"/>
        </w:rPr>
        <w:t>150 control and 150 treatment observations from each of 35 grantees, for a total of 5,250 treatment and 5,250 control observations (or 10,500 total observations</w:t>
      </w:r>
      <w:r>
        <w:rPr>
          <w:sz w:val="23"/>
          <w:szCs w:val="23"/>
        </w:rPr>
        <w:t xml:space="preserve">). </w:t>
      </w:r>
      <w:r w:rsidRPr="00BD7817">
        <w:rPr>
          <w:rFonts w:ascii="Garamond" w:hAnsi="Garamond"/>
          <w:szCs w:val="24"/>
        </w:rPr>
        <w:t xml:space="preserve">We used about half of the sample for estimates of each of the RF and HM outcomes. Based on these assumptions, </w:t>
      </w:r>
      <w:r>
        <w:rPr>
          <w:rFonts w:ascii="Garamond" w:hAnsi="Garamond"/>
          <w:szCs w:val="24"/>
        </w:rPr>
        <w:t xml:space="preserve">the sample </w:t>
      </w:r>
      <w:r w:rsidR="005B7618">
        <w:rPr>
          <w:rFonts w:ascii="Garamond" w:hAnsi="Garamond"/>
          <w:szCs w:val="24"/>
        </w:rPr>
        <w:t xml:space="preserve">would be </w:t>
      </w:r>
      <w:r w:rsidRPr="005B385B">
        <w:rPr>
          <w:rFonts w:ascii="Garamond" w:hAnsi="Garamond"/>
          <w:szCs w:val="24"/>
        </w:rPr>
        <w:t xml:space="preserve">large enough to detect the effect size of </w:t>
      </w:r>
      <w:r>
        <w:rPr>
          <w:rFonts w:ascii="Garamond" w:hAnsi="Garamond"/>
          <w:szCs w:val="24"/>
        </w:rPr>
        <w:t>0.09</w:t>
      </w:r>
      <w:r w:rsidRPr="005B385B">
        <w:rPr>
          <w:rFonts w:ascii="Garamond" w:hAnsi="Garamond"/>
          <w:szCs w:val="24"/>
        </w:rPr>
        <w:t xml:space="preserve"> found in </w:t>
      </w:r>
      <w:r>
        <w:rPr>
          <w:rFonts w:ascii="Garamond" w:hAnsi="Garamond"/>
          <w:szCs w:val="24"/>
        </w:rPr>
        <w:t>Supporting Healthy Marriage</w:t>
      </w:r>
      <w:r w:rsidRPr="005B385B">
        <w:rPr>
          <w:rFonts w:ascii="Garamond" w:hAnsi="Garamond"/>
          <w:szCs w:val="24"/>
        </w:rPr>
        <w:t xml:space="preserve"> (</w:t>
      </w:r>
      <w:r>
        <w:rPr>
          <w:rFonts w:ascii="Garamond" w:hAnsi="Garamond"/>
          <w:szCs w:val="24"/>
        </w:rPr>
        <w:t>SHM</w:t>
      </w:r>
      <w:r w:rsidRPr="005B385B">
        <w:rPr>
          <w:rFonts w:ascii="Garamond" w:hAnsi="Garamond"/>
          <w:szCs w:val="24"/>
        </w:rPr>
        <w:t xml:space="preserve">) </w:t>
      </w:r>
      <w:r>
        <w:rPr>
          <w:rFonts w:ascii="Garamond" w:hAnsi="Garamond"/>
          <w:szCs w:val="24"/>
        </w:rPr>
        <w:t>evaluation</w:t>
      </w:r>
      <w:r w:rsidRPr="005B385B">
        <w:rPr>
          <w:rFonts w:ascii="Garamond" w:hAnsi="Garamond"/>
          <w:szCs w:val="24"/>
        </w:rPr>
        <w:t xml:space="preserve"> for the impact on couple’s </w:t>
      </w:r>
      <w:r>
        <w:rPr>
          <w:rFonts w:ascii="Garamond" w:hAnsi="Garamond"/>
          <w:szCs w:val="24"/>
        </w:rPr>
        <w:t>warmth and support</w:t>
      </w:r>
      <w:r w:rsidRPr="005B385B">
        <w:rPr>
          <w:rFonts w:ascii="Garamond" w:hAnsi="Garamond"/>
          <w:szCs w:val="24"/>
        </w:rPr>
        <w:t xml:space="preserve"> (</w:t>
      </w:r>
      <w:r>
        <w:rPr>
          <w:rFonts w:ascii="Garamond" w:hAnsi="Garamond"/>
          <w:szCs w:val="24"/>
        </w:rPr>
        <w:t>Hsueh and Knox 2011</w:t>
      </w:r>
      <w:r w:rsidRPr="005B385B">
        <w:rPr>
          <w:rFonts w:ascii="Garamond" w:hAnsi="Garamond"/>
          <w:szCs w:val="24"/>
        </w:rPr>
        <w:t>)</w:t>
      </w:r>
      <w:r>
        <w:rPr>
          <w:rStyle w:val="FootnoteReference"/>
          <w:szCs w:val="24"/>
        </w:rPr>
        <w:footnoteReference w:id="3"/>
      </w:r>
      <w:r w:rsidRPr="005B385B">
        <w:rPr>
          <w:rFonts w:ascii="Garamond" w:hAnsi="Garamond"/>
          <w:szCs w:val="24"/>
        </w:rPr>
        <w:t xml:space="preserve">. </w:t>
      </w:r>
      <w:r>
        <w:rPr>
          <w:rFonts w:ascii="Garamond" w:hAnsi="Garamond"/>
          <w:szCs w:val="24"/>
        </w:rPr>
        <w:t>It is also sufficient</w:t>
      </w:r>
      <w:r w:rsidRPr="00BD7817">
        <w:rPr>
          <w:rFonts w:ascii="Garamond" w:hAnsi="Garamond"/>
          <w:szCs w:val="24"/>
        </w:rPr>
        <w:t xml:space="preserve"> to detect impacts on fathers’ </w:t>
      </w:r>
      <w:r>
        <w:rPr>
          <w:rFonts w:ascii="Garamond" w:hAnsi="Garamond"/>
          <w:szCs w:val="24"/>
        </w:rPr>
        <w:t>outcomes</w:t>
      </w:r>
      <w:r w:rsidRPr="00BD7817">
        <w:rPr>
          <w:rFonts w:ascii="Garamond" w:hAnsi="Garamond"/>
          <w:szCs w:val="24"/>
        </w:rPr>
        <w:t xml:space="preserve">. </w:t>
      </w:r>
      <w:r>
        <w:rPr>
          <w:rFonts w:ascii="Garamond" w:hAnsi="Garamond"/>
          <w:szCs w:val="24"/>
        </w:rPr>
        <w:t>The evaluation of Parents’ Fair Share, which included services for low-income non-custodial parents, showed an impact of 6.8 percentage points in any payments towards a formal child support order (Knox and Redcross 2000)</w:t>
      </w:r>
      <w:r>
        <w:rPr>
          <w:rStyle w:val="FootnoteReference"/>
          <w:szCs w:val="24"/>
        </w:rPr>
        <w:footnoteReference w:id="4"/>
      </w:r>
      <w:r w:rsidRPr="00BD7817">
        <w:rPr>
          <w:rFonts w:ascii="Garamond" w:hAnsi="Garamond"/>
          <w:szCs w:val="24"/>
        </w:rPr>
        <w:t xml:space="preserve">. </w:t>
      </w:r>
      <w:r w:rsidR="005B7618">
        <w:rPr>
          <w:rFonts w:ascii="Garamond" w:hAnsi="Garamond"/>
          <w:szCs w:val="24"/>
        </w:rPr>
        <w:t>Actual effect sizes may be different.  For example, the number of grantees conducting impact evaluations is currently lower than estimated, but the treatment and control observations may be higher</w:t>
      </w:r>
      <w:r w:rsidR="00D05E05">
        <w:rPr>
          <w:rFonts w:ascii="Garamond" w:hAnsi="Garamond"/>
          <w:szCs w:val="24"/>
        </w:rPr>
        <w:t xml:space="preserve"> per grantee</w:t>
      </w:r>
      <w:r w:rsidR="005B7618">
        <w:rPr>
          <w:rFonts w:ascii="Garamond" w:hAnsi="Garamond"/>
          <w:szCs w:val="24"/>
        </w:rPr>
        <w:t>.</w:t>
      </w:r>
    </w:p>
    <w:p w14:paraId="094A0A5F" w14:textId="77777777" w:rsidR="00486D47" w:rsidRDefault="00486D47" w:rsidP="00486D47">
      <w:pPr>
        <w:spacing w:after="240" w:line="240" w:lineRule="auto"/>
        <w:ind w:firstLine="0"/>
        <w:rPr>
          <w:rFonts w:ascii="Garamond" w:hAnsi="Garamond"/>
          <w:szCs w:val="24"/>
        </w:rPr>
      </w:pPr>
    </w:p>
    <w:p w14:paraId="0D88242F" w14:textId="77777777" w:rsidR="00486D47" w:rsidRDefault="00486D47" w:rsidP="00486D47">
      <w:pPr>
        <w:spacing w:line="240" w:lineRule="auto"/>
        <w:ind w:firstLine="0"/>
        <w:rPr>
          <w:rFonts w:ascii="Garamond" w:hAnsi="Garamond"/>
          <w:b/>
          <w:szCs w:val="24"/>
        </w:rPr>
      </w:pPr>
      <w:r w:rsidRPr="00D97985">
        <w:rPr>
          <w:rFonts w:ascii="Garamond" w:hAnsi="Garamond"/>
          <w:b/>
          <w:szCs w:val="24"/>
        </w:rPr>
        <w:t>Table B.1. Minimum Detectable Effects for Cross-Site Impact Analysis</w:t>
      </w:r>
    </w:p>
    <w:p w14:paraId="66131C0C" w14:textId="77777777" w:rsidR="00D97985" w:rsidRPr="00D97985" w:rsidRDefault="00D97985" w:rsidP="00486D47">
      <w:pPr>
        <w:spacing w:line="240" w:lineRule="auto"/>
        <w:ind w:firstLine="0"/>
        <w:rPr>
          <w:rFonts w:ascii="Garamond" w:hAnsi="Garamond"/>
          <w:b/>
          <w:szCs w:val="24"/>
        </w:rPr>
      </w:pPr>
    </w:p>
    <w:tbl>
      <w:tblPr>
        <w:tblW w:w="9630" w:type="dxa"/>
        <w:tblInd w:w="18" w:type="dxa"/>
        <w:tblLayout w:type="fixed"/>
        <w:tblLook w:val="04A0" w:firstRow="1" w:lastRow="0" w:firstColumn="1" w:lastColumn="0" w:noHBand="0" w:noVBand="1"/>
      </w:tblPr>
      <w:tblGrid>
        <w:gridCol w:w="1350"/>
        <w:gridCol w:w="1350"/>
        <w:gridCol w:w="1800"/>
        <w:gridCol w:w="1710"/>
        <w:gridCol w:w="1710"/>
        <w:gridCol w:w="1710"/>
      </w:tblGrid>
      <w:tr w:rsidR="00486D47" w:rsidRPr="00DE51FA" w14:paraId="03ABC72C" w14:textId="77777777" w:rsidTr="006830D9">
        <w:tc>
          <w:tcPr>
            <w:tcW w:w="1350" w:type="dxa"/>
            <w:vAlign w:val="bottom"/>
          </w:tcPr>
          <w:p w14:paraId="3AE0E582" w14:textId="77777777" w:rsidR="00486D47" w:rsidRPr="00D76DDE" w:rsidRDefault="00486D47" w:rsidP="006830D9">
            <w:pPr>
              <w:pStyle w:val="TableHeaderLeft"/>
              <w:spacing w:before="40" w:after="40"/>
              <w:rPr>
                <w:b/>
                <w:szCs w:val="18"/>
              </w:rPr>
            </w:pPr>
          </w:p>
        </w:tc>
        <w:tc>
          <w:tcPr>
            <w:tcW w:w="3150" w:type="dxa"/>
            <w:gridSpan w:val="2"/>
            <w:tcBorders>
              <w:bottom w:val="single" w:sz="4" w:space="0" w:color="auto"/>
            </w:tcBorders>
            <w:vAlign w:val="bottom"/>
          </w:tcPr>
          <w:p w14:paraId="60D17C2C"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Healthy Marriage Outcomes</w:t>
            </w:r>
          </w:p>
        </w:tc>
        <w:tc>
          <w:tcPr>
            <w:tcW w:w="1710" w:type="dxa"/>
            <w:tcBorders>
              <w:bottom w:val="single" w:sz="4" w:space="0" w:color="auto"/>
            </w:tcBorders>
            <w:vAlign w:val="bottom"/>
          </w:tcPr>
          <w:p w14:paraId="5F959CEB" w14:textId="77777777" w:rsidR="00486D47" w:rsidRPr="00D76DDE" w:rsidRDefault="00486D47" w:rsidP="006830D9">
            <w:pPr>
              <w:pStyle w:val="TableHeaderCenter"/>
              <w:spacing w:before="40" w:after="40"/>
              <w:rPr>
                <w:rFonts w:ascii="Arial" w:hAnsi="Arial" w:cs="Arial"/>
                <w:b/>
                <w:szCs w:val="18"/>
              </w:rPr>
            </w:pPr>
          </w:p>
        </w:tc>
        <w:tc>
          <w:tcPr>
            <w:tcW w:w="3420" w:type="dxa"/>
            <w:gridSpan w:val="2"/>
            <w:tcBorders>
              <w:bottom w:val="single" w:sz="4" w:space="0" w:color="auto"/>
            </w:tcBorders>
            <w:vAlign w:val="bottom"/>
          </w:tcPr>
          <w:p w14:paraId="09B1C3A8"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Responsible Fatherhood Outcomes</w:t>
            </w:r>
          </w:p>
        </w:tc>
      </w:tr>
      <w:tr w:rsidR="00486D47" w:rsidRPr="00DE51FA" w14:paraId="083DBFE2" w14:textId="77777777" w:rsidTr="006830D9">
        <w:tc>
          <w:tcPr>
            <w:tcW w:w="1350" w:type="dxa"/>
            <w:tcBorders>
              <w:bottom w:val="single" w:sz="4" w:space="0" w:color="auto"/>
            </w:tcBorders>
            <w:vAlign w:val="bottom"/>
          </w:tcPr>
          <w:p w14:paraId="70048CDE" w14:textId="77777777" w:rsidR="00486D47" w:rsidRPr="00D76DDE" w:rsidRDefault="00486D47" w:rsidP="006830D9">
            <w:pPr>
              <w:pStyle w:val="TableHeaderLeft"/>
              <w:spacing w:before="40" w:after="40"/>
              <w:rPr>
                <w:rFonts w:ascii="Arial" w:hAnsi="Arial" w:cs="Arial"/>
                <w:b/>
                <w:szCs w:val="18"/>
              </w:rPr>
            </w:pPr>
            <w:r w:rsidRPr="00D76DDE">
              <w:rPr>
                <w:rFonts w:ascii="Arial" w:hAnsi="Arial" w:cs="Arial"/>
                <w:b/>
                <w:szCs w:val="18"/>
              </w:rPr>
              <w:t>Variable</w:t>
            </w:r>
          </w:p>
        </w:tc>
        <w:tc>
          <w:tcPr>
            <w:tcW w:w="1350" w:type="dxa"/>
            <w:tcBorders>
              <w:top w:val="single" w:sz="4" w:space="0" w:color="auto"/>
              <w:bottom w:val="single" w:sz="4" w:space="0" w:color="auto"/>
            </w:tcBorders>
            <w:vAlign w:val="bottom"/>
          </w:tcPr>
          <w:p w14:paraId="799D0F17"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Quality of Parents’ Support and Affection</w:t>
            </w:r>
          </w:p>
        </w:tc>
        <w:tc>
          <w:tcPr>
            <w:tcW w:w="1800" w:type="dxa"/>
            <w:tcBorders>
              <w:top w:val="single" w:sz="4" w:space="0" w:color="auto"/>
              <w:bottom w:val="single" w:sz="4" w:space="0" w:color="auto"/>
            </w:tcBorders>
            <w:vAlign w:val="center"/>
          </w:tcPr>
          <w:p w14:paraId="1958DBAC" w14:textId="77777777" w:rsidR="00486D47" w:rsidRDefault="00486D47" w:rsidP="006830D9">
            <w:pPr>
              <w:pStyle w:val="TableHeaderCenter"/>
              <w:spacing w:before="40" w:after="40"/>
              <w:rPr>
                <w:rFonts w:ascii="Arial" w:hAnsi="Arial" w:cs="Arial"/>
                <w:b/>
                <w:szCs w:val="18"/>
              </w:rPr>
            </w:pPr>
            <w:r w:rsidRPr="00D76DDE">
              <w:rPr>
                <w:rFonts w:ascii="Arial" w:hAnsi="Arial" w:cs="Arial"/>
                <w:b/>
                <w:szCs w:val="18"/>
              </w:rPr>
              <w:t>Mother Reports Severe Physical Assault by a Romantic Partner</w:t>
            </w:r>
          </w:p>
          <w:p w14:paraId="00F001C5" w14:textId="77777777" w:rsidR="00486D47" w:rsidRPr="00D76DDE" w:rsidRDefault="00486D47" w:rsidP="006830D9">
            <w:pPr>
              <w:pStyle w:val="TableHeaderCenter"/>
              <w:spacing w:before="40" w:after="40"/>
              <w:rPr>
                <w:rFonts w:ascii="Arial" w:hAnsi="Arial" w:cs="Arial"/>
                <w:b/>
                <w:szCs w:val="18"/>
              </w:rPr>
            </w:pPr>
            <w:r>
              <w:rPr>
                <w:rFonts w:ascii="Arial" w:hAnsi="Arial" w:cs="Arial"/>
                <w:b/>
                <w:szCs w:val="18"/>
              </w:rPr>
              <w:t>(SD=1)</w:t>
            </w:r>
          </w:p>
        </w:tc>
        <w:tc>
          <w:tcPr>
            <w:tcW w:w="1710" w:type="dxa"/>
            <w:tcBorders>
              <w:top w:val="single" w:sz="4" w:space="0" w:color="auto"/>
              <w:bottom w:val="single" w:sz="4" w:space="0" w:color="auto"/>
            </w:tcBorders>
            <w:vAlign w:val="bottom"/>
          </w:tcPr>
          <w:p w14:paraId="1280A375"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 xml:space="preserve">Quality of the Co-Parenting Relationship </w:t>
            </w:r>
          </w:p>
        </w:tc>
        <w:tc>
          <w:tcPr>
            <w:tcW w:w="1710" w:type="dxa"/>
            <w:tcBorders>
              <w:top w:val="single" w:sz="4" w:space="0" w:color="auto"/>
              <w:bottom w:val="single" w:sz="4" w:space="0" w:color="auto"/>
            </w:tcBorders>
            <w:vAlign w:val="bottom"/>
          </w:tcPr>
          <w:p w14:paraId="6C0B7E84" w14:textId="77777777" w:rsidR="00486D47" w:rsidRDefault="00486D47" w:rsidP="006830D9">
            <w:pPr>
              <w:pStyle w:val="TableHeaderCenter"/>
              <w:spacing w:before="40" w:after="40"/>
              <w:rPr>
                <w:rFonts w:ascii="Arial" w:hAnsi="Arial" w:cs="Arial"/>
                <w:b/>
                <w:szCs w:val="18"/>
              </w:rPr>
            </w:pPr>
            <w:r w:rsidRPr="00D76DDE">
              <w:rPr>
                <w:rFonts w:ascii="Arial" w:hAnsi="Arial" w:cs="Arial"/>
                <w:b/>
                <w:szCs w:val="18"/>
              </w:rPr>
              <w:t>Father Lives with Focal Child</w:t>
            </w:r>
          </w:p>
          <w:p w14:paraId="10019072" w14:textId="77777777" w:rsidR="00486D47" w:rsidRPr="00D76DDE" w:rsidRDefault="00486D47" w:rsidP="006830D9">
            <w:pPr>
              <w:pStyle w:val="TableHeaderCenter"/>
              <w:spacing w:before="40" w:after="40"/>
              <w:rPr>
                <w:rFonts w:ascii="Arial" w:hAnsi="Arial" w:cs="Arial"/>
                <w:b/>
                <w:szCs w:val="18"/>
              </w:rPr>
            </w:pPr>
            <w:r>
              <w:rPr>
                <w:rFonts w:ascii="Arial" w:hAnsi="Arial" w:cs="Arial"/>
                <w:b/>
                <w:szCs w:val="18"/>
              </w:rPr>
              <w:t>(SD=1)</w:t>
            </w:r>
          </w:p>
        </w:tc>
        <w:tc>
          <w:tcPr>
            <w:tcW w:w="1710" w:type="dxa"/>
            <w:tcBorders>
              <w:top w:val="single" w:sz="4" w:space="0" w:color="auto"/>
              <w:bottom w:val="single" w:sz="4" w:space="0" w:color="auto"/>
            </w:tcBorders>
            <w:vAlign w:val="bottom"/>
          </w:tcPr>
          <w:p w14:paraId="270F124C" w14:textId="77777777" w:rsidR="00486D47" w:rsidRPr="00D76DDE" w:rsidRDefault="00486D47" w:rsidP="006830D9">
            <w:pPr>
              <w:pStyle w:val="TableHeaderCenter"/>
              <w:spacing w:before="40" w:after="40"/>
              <w:rPr>
                <w:rFonts w:ascii="Arial" w:hAnsi="Arial" w:cs="Arial"/>
                <w:b/>
                <w:szCs w:val="18"/>
              </w:rPr>
            </w:pPr>
            <w:r w:rsidRPr="00D76DDE">
              <w:rPr>
                <w:rFonts w:ascii="Arial" w:hAnsi="Arial" w:cs="Arial"/>
                <w:b/>
                <w:szCs w:val="18"/>
              </w:rPr>
              <w:t>Father Provides Focal Child with Formal Financial Support</w:t>
            </w:r>
          </w:p>
        </w:tc>
      </w:tr>
      <w:tr w:rsidR="00486D47" w:rsidRPr="00DE51FA" w14:paraId="222B1DD0" w14:textId="77777777" w:rsidTr="006830D9">
        <w:trPr>
          <w:trHeight w:val="20"/>
        </w:trPr>
        <w:tc>
          <w:tcPr>
            <w:tcW w:w="1350" w:type="dxa"/>
            <w:tcBorders>
              <w:top w:val="single" w:sz="4" w:space="0" w:color="auto"/>
            </w:tcBorders>
            <w:vAlign w:val="center"/>
          </w:tcPr>
          <w:p w14:paraId="43F70583" w14:textId="77777777" w:rsidR="00486D47" w:rsidRPr="00DE51FA" w:rsidRDefault="00486D47" w:rsidP="006830D9">
            <w:pPr>
              <w:tabs>
                <w:tab w:val="left" w:pos="5760"/>
                <w:tab w:val="right" w:pos="9000"/>
              </w:tabs>
              <w:spacing w:before="40" w:after="40" w:line="240" w:lineRule="auto"/>
              <w:ind w:firstLine="0"/>
              <w:jc w:val="right"/>
              <w:rPr>
                <w:rFonts w:ascii="Arial" w:hAnsi="Arial"/>
                <w:sz w:val="18"/>
                <w:szCs w:val="18"/>
              </w:rPr>
            </w:pPr>
            <w:r w:rsidRPr="00DE51FA">
              <w:rPr>
                <w:rFonts w:ascii="Arial" w:hAnsi="Arial"/>
                <w:sz w:val="18"/>
                <w:szCs w:val="18"/>
              </w:rPr>
              <w:t>Control Group Mean</w:t>
            </w:r>
          </w:p>
        </w:tc>
        <w:tc>
          <w:tcPr>
            <w:tcW w:w="1350" w:type="dxa"/>
            <w:tcBorders>
              <w:top w:val="single" w:sz="4" w:space="0" w:color="auto"/>
            </w:tcBorders>
            <w:vAlign w:val="center"/>
          </w:tcPr>
          <w:p w14:paraId="769B4635"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w:t>
            </w:r>
          </w:p>
        </w:tc>
        <w:tc>
          <w:tcPr>
            <w:tcW w:w="1800" w:type="dxa"/>
            <w:tcBorders>
              <w:top w:val="single" w:sz="4" w:space="0" w:color="auto"/>
            </w:tcBorders>
            <w:vAlign w:val="center"/>
          </w:tcPr>
          <w:p w14:paraId="3DE1545E"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10</w:t>
            </w:r>
          </w:p>
        </w:tc>
        <w:tc>
          <w:tcPr>
            <w:tcW w:w="1710" w:type="dxa"/>
            <w:tcBorders>
              <w:top w:val="single" w:sz="4" w:space="0" w:color="auto"/>
            </w:tcBorders>
            <w:vAlign w:val="center"/>
          </w:tcPr>
          <w:p w14:paraId="086E7065"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w:t>
            </w:r>
          </w:p>
        </w:tc>
        <w:tc>
          <w:tcPr>
            <w:tcW w:w="1710" w:type="dxa"/>
            <w:tcBorders>
              <w:top w:val="single" w:sz="4" w:space="0" w:color="auto"/>
            </w:tcBorders>
            <w:vAlign w:val="center"/>
          </w:tcPr>
          <w:p w14:paraId="0FDA88CB"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20</w:t>
            </w:r>
          </w:p>
        </w:tc>
        <w:tc>
          <w:tcPr>
            <w:tcW w:w="1710" w:type="dxa"/>
            <w:tcBorders>
              <w:top w:val="single" w:sz="4" w:space="0" w:color="auto"/>
            </w:tcBorders>
            <w:vAlign w:val="center"/>
          </w:tcPr>
          <w:p w14:paraId="4DBE8CC4"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42</w:t>
            </w:r>
          </w:p>
        </w:tc>
      </w:tr>
      <w:tr w:rsidR="00486D47" w:rsidRPr="00DE51FA" w14:paraId="16E3030D" w14:textId="77777777" w:rsidTr="006830D9">
        <w:trPr>
          <w:trHeight w:val="20"/>
        </w:trPr>
        <w:tc>
          <w:tcPr>
            <w:tcW w:w="1350" w:type="dxa"/>
            <w:tcBorders>
              <w:bottom w:val="single" w:sz="4" w:space="0" w:color="auto"/>
            </w:tcBorders>
            <w:vAlign w:val="center"/>
          </w:tcPr>
          <w:p w14:paraId="6B236989" w14:textId="77777777" w:rsidR="00486D47" w:rsidRPr="00DE51FA" w:rsidRDefault="00486D47" w:rsidP="006830D9">
            <w:pPr>
              <w:tabs>
                <w:tab w:val="left" w:pos="5760"/>
                <w:tab w:val="right" w:pos="9000"/>
              </w:tabs>
              <w:spacing w:before="40" w:after="40" w:line="240" w:lineRule="auto"/>
              <w:ind w:firstLine="0"/>
              <w:jc w:val="right"/>
              <w:rPr>
                <w:rFonts w:ascii="Arial" w:hAnsi="Arial"/>
                <w:sz w:val="18"/>
                <w:szCs w:val="18"/>
              </w:rPr>
            </w:pPr>
            <w:r w:rsidRPr="00DE51FA">
              <w:rPr>
                <w:rFonts w:ascii="Arial" w:hAnsi="Arial"/>
                <w:sz w:val="18"/>
                <w:szCs w:val="18"/>
              </w:rPr>
              <w:t>Assumed</w:t>
            </w:r>
            <w:r w:rsidRPr="00DE51FA">
              <w:rPr>
                <w:rFonts w:ascii="Arial" w:hAnsi="Arial"/>
                <w:sz w:val="18"/>
                <w:szCs w:val="18"/>
              </w:rPr>
              <w:br/>
              <w:t>R-Squared</w:t>
            </w:r>
          </w:p>
        </w:tc>
        <w:tc>
          <w:tcPr>
            <w:tcW w:w="1350" w:type="dxa"/>
            <w:tcBorders>
              <w:bottom w:val="single" w:sz="4" w:space="0" w:color="auto"/>
            </w:tcBorders>
            <w:vAlign w:val="center"/>
          </w:tcPr>
          <w:p w14:paraId="489496B8"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0.30</w:t>
            </w:r>
          </w:p>
        </w:tc>
        <w:tc>
          <w:tcPr>
            <w:tcW w:w="1800" w:type="dxa"/>
            <w:tcBorders>
              <w:bottom w:val="single" w:sz="4" w:space="0" w:color="auto"/>
            </w:tcBorders>
            <w:vAlign w:val="center"/>
          </w:tcPr>
          <w:p w14:paraId="0766E4B1"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0.10</w:t>
            </w:r>
          </w:p>
        </w:tc>
        <w:tc>
          <w:tcPr>
            <w:tcW w:w="1710" w:type="dxa"/>
            <w:tcBorders>
              <w:bottom w:val="single" w:sz="4" w:space="0" w:color="auto"/>
            </w:tcBorders>
            <w:vAlign w:val="center"/>
          </w:tcPr>
          <w:p w14:paraId="11601798"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0.40</w:t>
            </w:r>
          </w:p>
        </w:tc>
        <w:tc>
          <w:tcPr>
            <w:tcW w:w="1710" w:type="dxa"/>
            <w:tcBorders>
              <w:bottom w:val="single" w:sz="4" w:space="0" w:color="auto"/>
            </w:tcBorders>
            <w:vAlign w:val="center"/>
          </w:tcPr>
          <w:p w14:paraId="2E75EC06"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0.20</w:t>
            </w:r>
          </w:p>
        </w:tc>
        <w:tc>
          <w:tcPr>
            <w:tcW w:w="1710" w:type="dxa"/>
            <w:tcBorders>
              <w:bottom w:val="single" w:sz="4" w:space="0" w:color="auto"/>
            </w:tcBorders>
            <w:vAlign w:val="center"/>
          </w:tcPr>
          <w:p w14:paraId="7CEC78CB" w14:textId="77777777" w:rsidR="00486D47" w:rsidRPr="00DE51FA" w:rsidRDefault="00486D47" w:rsidP="006830D9">
            <w:pPr>
              <w:spacing w:before="40" w:after="40" w:line="240" w:lineRule="auto"/>
              <w:ind w:firstLine="0"/>
              <w:jc w:val="center"/>
              <w:rPr>
                <w:rFonts w:ascii="Arial" w:hAnsi="Arial"/>
                <w:sz w:val="18"/>
                <w:szCs w:val="18"/>
              </w:rPr>
            </w:pPr>
            <w:r w:rsidRPr="00DE51FA">
              <w:rPr>
                <w:rFonts w:ascii="Arial" w:hAnsi="Arial"/>
                <w:sz w:val="18"/>
                <w:szCs w:val="18"/>
              </w:rPr>
              <w:t>0.20</w:t>
            </w:r>
          </w:p>
        </w:tc>
      </w:tr>
      <w:tr w:rsidR="00486D47" w:rsidRPr="00DE51FA" w14:paraId="6DFFF6D9" w14:textId="77777777" w:rsidTr="006830D9">
        <w:tc>
          <w:tcPr>
            <w:tcW w:w="9630" w:type="dxa"/>
            <w:gridSpan w:val="6"/>
            <w:tcBorders>
              <w:top w:val="single" w:sz="4" w:space="0" w:color="auto"/>
              <w:bottom w:val="single" w:sz="4" w:space="0" w:color="auto"/>
            </w:tcBorders>
            <w:shd w:val="clear" w:color="auto" w:fill="D9D9D9" w:themeFill="background1" w:themeFillShade="D9"/>
          </w:tcPr>
          <w:p w14:paraId="1DF8D494" w14:textId="77777777" w:rsidR="00486D47" w:rsidRPr="00DE51FA" w:rsidRDefault="00486D47" w:rsidP="006830D9">
            <w:pPr>
              <w:spacing w:before="120" w:after="60" w:line="240" w:lineRule="auto"/>
              <w:ind w:right="720" w:firstLine="0"/>
              <w:rPr>
                <w:rFonts w:ascii="Arial" w:hAnsi="Arial"/>
                <w:b/>
                <w:sz w:val="18"/>
                <w:szCs w:val="18"/>
              </w:rPr>
            </w:pPr>
            <w:r w:rsidRPr="00DE51FA">
              <w:rPr>
                <w:rFonts w:ascii="Arial" w:hAnsi="Arial"/>
                <w:b/>
                <w:sz w:val="18"/>
                <w:szCs w:val="18"/>
              </w:rPr>
              <w:t>Minimum Detectable Impact</w:t>
            </w:r>
          </w:p>
        </w:tc>
      </w:tr>
      <w:tr w:rsidR="00486D47" w:rsidRPr="00DE51FA" w14:paraId="147BDD12" w14:textId="77777777" w:rsidTr="006830D9">
        <w:tc>
          <w:tcPr>
            <w:tcW w:w="1350" w:type="dxa"/>
            <w:tcBorders>
              <w:top w:val="single" w:sz="4" w:space="0" w:color="auto"/>
            </w:tcBorders>
            <w:vAlign w:val="center"/>
          </w:tcPr>
          <w:p w14:paraId="0FADCECF" w14:textId="77777777" w:rsidR="00486D47" w:rsidRPr="00DE51FA" w:rsidRDefault="00486D47" w:rsidP="006830D9">
            <w:pPr>
              <w:tabs>
                <w:tab w:val="left" w:pos="5760"/>
                <w:tab w:val="right" w:pos="9000"/>
              </w:tabs>
              <w:spacing w:before="60" w:after="60" w:line="240" w:lineRule="auto"/>
              <w:ind w:firstLine="0"/>
              <w:jc w:val="center"/>
              <w:rPr>
                <w:rFonts w:ascii="Arial" w:hAnsi="Arial"/>
                <w:sz w:val="18"/>
                <w:szCs w:val="18"/>
              </w:rPr>
            </w:pPr>
          </w:p>
        </w:tc>
        <w:tc>
          <w:tcPr>
            <w:tcW w:w="1350" w:type="dxa"/>
            <w:tcBorders>
              <w:top w:val="single" w:sz="4" w:space="0" w:color="auto"/>
            </w:tcBorders>
            <w:vAlign w:val="center"/>
          </w:tcPr>
          <w:p w14:paraId="19E384F0"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SD</w:t>
            </w:r>
          </w:p>
        </w:tc>
        <w:tc>
          <w:tcPr>
            <w:tcW w:w="1800" w:type="dxa"/>
            <w:tcBorders>
              <w:top w:val="single" w:sz="4" w:space="0" w:color="auto"/>
            </w:tcBorders>
            <w:vAlign w:val="center"/>
          </w:tcPr>
          <w:p w14:paraId="486FA555" w14:textId="77777777" w:rsidR="00486D47" w:rsidRPr="00DE51FA" w:rsidRDefault="00486D47" w:rsidP="006830D9">
            <w:pPr>
              <w:spacing w:before="60" w:after="60" w:line="240" w:lineRule="auto"/>
              <w:ind w:firstLine="0"/>
              <w:jc w:val="center"/>
              <w:rPr>
                <w:rFonts w:ascii="Arial" w:hAnsi="Arial"/>
                <w:sz w:val="18"/>
                <w:szCs w:val="18"/>
              </w:rPr>
            </w:pPr>
            <w:r>
              <w:rPr>
                <w:rFonts w:ascii="Arial" w:hAnsi="Arial"/>
                <w:sz w:val="18"/>
                <w:szCs w:val="18"/>
              </w:rPr>
              <w:t>Percentage points</w:t>
            </w:r>
          </w:p>
        </w:tc>
        <w:tc>
          <w:tcPr>
            <w:tcW w:w="1710" w:type="dxa"/>
            <w:tcBorders>
              <w:top w:val="single" w:sz="4" w:space="0" w:color="auto"/>
            </w:tcBorders>
            <w:vAlign w:val="center"/>
          </w:tcPr>
          <w:p w14:paraId="7E2685EB" w14:textId="77777777" w:rsidR="00486D47" w:rsidRDefault="00486D47" w:rsidP="006830D9">
            <w:pPr>
              <w:spacing w:before="60" w:after="60" w:line="240" w:lineRule="auto"/>
              <w:ind w:firstLine="0"/>
              <w:jc w:val="center"/>
              <w:rPr>
                <w:rFonts w:ascii="Arial" w:hAnsi="Arial"/>
                <w:sz w:val="18"/>
                <w:szCs w:val="18"/>
              </w:rPr>
            </w:pPr>
            <w:r>
              <w:rPr>
                <w:rFonts w:ascii="Arial" w:hAnsi="Arial"/>
                <w:sz w:val="18"/>
                <w:szCs w:val="18"/>
              </w:rPr>
              <w:t>SD</w:t>
            </w:r>
          </w:p>
        </w:tc>
        <w:tc>
          <w:tcPr>
            <w:tcW w:w="1710" w:type="dxa"/>
            <w:tcBorders>
              <w:top w:val="single" w:sz="4" w:space="0" w:color="auto"/>
            </w:tcBorders>
            <w:vAlign w:val="center"/>
          </w:tcPr>
          <w:p w14:paraId="26EC729F" w14:textId="77777777" w:rsidR="00486D47" w:rsidRPr="00DE51FA" w:rsidRDefault="00486D47" w:rsidP="006830D9">
            <w:pPr>
              <w:spacing w:before="60" w:after="60" w:line="240" w:lineRule="auto"/>
              <w:ind w:firstLine="0"/>
              <w:jc w:val="center"/>
              <w:rPr>
                <w:rFonts w:ascii="Arial" w:hAnsi="Arial"/>
                <w:sz w:val="18"/>
                <w:szCs w:val="18"/>
              </w:rPr>
            </w:pPr>
            <w:r>
              <w:rPr>
                <w:rFonts w:ascii="Arial" w:hAnsi="Arial"/>
                <w:sz w:val="18"/>
                <w:szCs w:val="18"/>
              </w:rPr>
              <w:t>Percentage points</w:t>
            </w:r>
          </w:p>
        </w:tc>
        <w:tc>
          <w:tcPr>
            <w:tcW w:w="1710" w:type="dxa"/>
            <w:tcBorders>
              <w:top w:val="single" w:sz="4" w:space="0" w:color="auto"/>
            </w:tcBorders>
            <w:vAlign w:val="center"/>
          </w:tcPr>
          <w:p w14:paraId="57F6071E" w14:textId="77777777" w:rsidR="00486D47" w:rsidRPr="00DE51FA" w:rsidRDefault="00486D47" w:rsidP="006830D9">
            <w:pPr>
              <w:spacing w:before="60" w:after="60" w:line="240" w:lineRule="auto"/>
              <w:ind w:firstLine="0"/>
              <w:jc w:val="center"/>
              <w:rPr>
                <w:rFonts w:ascii="Arial" w:hAnsi="Arial"/>
                <w:sz w:val="18"/>
                <w:szCs w:val="18"/>
              </w:rPr>
            </w:pPr>
            <w:r>
              <w:rPr>
                <w:rFonts w:ascii="Arial" w:hAnsi="Arial"/>
                <w:sz w:val="18"/>
                <w:szCs w:val="18"/>
              </w:rPr>
              <w:t>Percentage points</w:t>
            </w:r>
          </w:p>
        </w:tc>
      </w:tr>
      <w:tr w:rsidR="00486D47" w:rsidRPr="00DE51FA" w14:paraId="2AFDC47B" w14:textId="77777777" w:rsidTr="006830D9">
        <w:tc>
          <w:tcPr>
            <w:tcW w:w="1350" w:type="dxa"/>
            <w:tcBorders>
              <w:bottom w:val="single" w:sz="4" w:space="0" w:color="auto"/>
            </w:tcBorders>
            <w:vAlign w:val="center"/>
          </w:tcPr>
          <w:p w14:paraId="6EDCC6D7" w14:textId="77777777" w:rsidR="00486D47" w:rsidRDefault="00486D47" w:rsidP="006830D9">
            <w:pPr>
              <w:tabs>
                <w:tab w:val="left" w:pos="5760"/>
                <w:tab w:val="right" w:pos="9000"/>
              </w:tabs>
              <w:spacing w:before="60" w:after="60" w:line="240" w:lineRule="auto"/>
              <w:ind w:firstLine="0"/>
              <w:jc w:val="center"/>
              <w:rPr>
                <w:rFonts w:ascii="Arial" w:hAnsi="Arial"/>
                <w:sz w:val="18"/>
                <w:szCs w:val="18"/>
              </w:rPr>
            </w:pPr>
            <w:r>
              <w:rPr>
                <w:rFonts w:ascii="Arial" w:hAnsi="Arial"/>
                <w:sz w:val="18"/>
                <w:szCs w:val="18"/>
              </w:rPr>
              <w:t>MDI</w:t>
            </w:r>
          </w:p>
        </w:tc>
        <w:tc>
          <w:tcPr>
            <w:tcW w:w="1350" w:type="dxa"/>
            <w:tcBorders>
              <w:bottom w:val="single" w:sz="4" w:space="0" w:color="auto"/>
            </w:tcBorders>
            <w:vAlign w:val="center"/>
          </w:tcPr>
          <w:p w14:paraId="26C51500"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0.07</w:t>
            </w:r>
          </w:p>
        </w:tc>
        <w:tc>
          <w:tcPr>
            <w:tcW w:w="1800" w:type="dxa"/>
            <w:tcBorders>
              <w:bottom w:val="single" w:sz="4" w:space="0" w:color="auto"/>
            </w:tcBorders>
            <w:vAlign w:val="center"/>
          </w:tcPr>
          <w:p w14:paraId="71C3743E"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2.4</w:t>
            </w:r>
          </w:p>
        </w:tc>
        <w:tc>
          <w:tcPr>
            <w:tcW w:w="1710" w:type="dxa"/>
            <w:tcBorders>
              <w:bottom w:val="single" w:sz="4" w:space="0" w:color="auto"/>
            </w:tcBorders>
            <w:vAlign w:val="center"/>
          </w:tcPr>
          <w:p w14:paraId="724F6728"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0.06</w:t>
            </w:r>
          </w:p>
        </w:tc>
        <w:tc>
          <w:tcPr>
            <w:tcW w:w="1710" w:type="dxa"/>
            <w:tcBorders>
              <w:bottom w:val="single" w:sz="4" w:space="0" w:color="auto"/>
            </w:tcBorders>
            <w:vAlign w:val="center"/>
          </w:tcPr>
          <w:p w14:paraId="6B355474"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3.0</w:t>
            </w:r>
          </w:p>
        </w:tc>
        <w:tc>
          <w:tcPr>
            <w:tcW w:w="1710" w:type="dxa"/>
            <w:tcBorders>
              <w:bottom w:val="single" w:sz="4" w:space="0" w:color="auto"/>
            </w:tcBorders>
            <w:vAlign w:val="center"/>
          </w:tcPr>
          <w:p w14:paraId="77F5C7C5" w14:textId="77777777" w:rsidR="00486D47" w:rsidRPr="00DE51FA" w:rsidRDefault="00486D47" w:rsidP="006830D9">
            <w:pPr>
              <w:spacing w:before="40" w:after="40" w:line="240" w:lineRule="auto"/>
              <w:ind w:firstLine="0"/>
              <w:jc w:val="center"/>
              <w:rPr>
                <w:rFonts w:ascii="Arial" w:hAnsi="Arial"/>
                <w:sz w:val="18"/>
                <w:szCs w:val="18"/>
              </w:rPr>
            </w:pPr>
            <w:r>
              <w:rPr>
                <w:rFonts w:ascii="Arial" w:hAnsi="Arial"/>
                <w:sz w:val="18"/>
                <w:szCs w:val="18"/>
              </w:rPr>
              <w:t>3.7</w:t>
            </w:r>
          </w:p>
        </w:tc>
      </w:tr>
    </w:tbl>
    <w:p w14:paraId="2861213E" w14:textId="77777777" w:rsidR="008651A9" w:rsidRDefault="008651A9" w:rsidP="00853E0A">
      <w:pPr>
        <w:pStyle w:val="Heading2"/>
        <w:jc w:val="both"/>
        <w:rPr>
          <w:rFonts w:ascii="Garamond" w:hAnsi="Garamond"/>
          <w:b/>
          <w:sz w:val="24"/>
          <w:szCs w:val="24"/>
        </w:rPr>
      </w:pPr>
      <w:bookmarkStart w:id="6" w:name="_Toc395083105"/>
    </w:p>
    <w:p w14:paraId="31450172" w14:textId="418C76A1" w:rsidR="002A3366" w:rsidRPr="00891187" w:rsidRDefault="00D97985" w:rsidP="00853E0A">
      <w:pPr>
        <w:pStyle w:val="Heading2"/>
        <w:jc w:val="both"/>
        <w:rPr>
          <w:rFonts w:ascii="Garamond" w:hAnsi="Garamond"/>
          <w:b/>
          <w:sz w:val="24"/>
          <w:szCs w:val="24"/>
        </w:rPr>
      </w:pPr>
      <w:r>
        <w:rPr>
          <w:rFonts w:ascii="Garamond" w:hAnsi="Garamond"/>
          <w:b/>
          <w:sz w:val="24"/>
          <w:szCs w:val="24"/>
        </w:rPr>
        <w:t>B</w:t>
      </w:r>
      <w:r w:rsidR="002A3366" w:rsidRPr="00891187">
        <w:rPr>
          <w:rFonts w:ascii="Garamond" w:hAnsi="Garamond"/>
          <w:b/>
          <w:sz w:val="24"/>
          <w:szCs w:val="24"/>
        </w:rPr>
        <w:t>.</w:t>
      </w:r>
      <w:r w:rsidR="002A3366" w:rsidRPr="00891187">
        <w:rPr>
          <w:rFonts w:ascii="Garamond" w:hAnsi="Garamond"/>
          <w:b/>
          <w:sz w:val="24"/>
          <w:szCs w:val="24"/>
        </w:rPr>
        <w:tab/>
        <w:t>Unusual problems requiring specialized sampling procedures</w:t>
      </w:r>
      <w:bookmarkEnd w:id="6"/>
    </w:p>
    <w:p w14:paraId="3F55358D" w14:textId="77777777" w:rsidR="002A3366" w:rsidRPr="00395C8D" w:rsidRDefault="002A3366" w:rsidP="009779ED">
      <w:pPr>
        <w:pStyle w:val="NormalSS"/>
        <w:ind w:firstLine="0"/>
        <w:jc w:val="both"/>
        <w:rPr>
          <w:rFonts w:ascii="Garamond" w:hAnsi="Garamond"/>
          <w:szCs w:val="24"/>
        </w:rPr>
      </w:pPr>
      <w:r w:rsidRPr="00395C8D">
        <w:rPr>
          <w:rFonts w:ascii="Garamond" w:hAnsi="Garamond"/>
          <w:szCs w:val="24"/>
        </w:rPr>
        <w:t>There are no unusual problems requiring specialized sampling procedures.</w:t>
      </w:r>
    </w:p>
    <w:p w14:paraId="42F43279" w14:textId="29445D9A" w:rsidR="002A3366" w:rsidRPr="00891187" w:rsidRDefault="00D97985" w:rsidP="00853E0A">
      <w:pPr>
        <w:pStyle w:val="Heading2"/>
        <w:jc w:val="both"/>
        <w:rPr>
          <w:rFonts w:ascii="Garamond" w:hAnsi="Garamond"/>
          <w:b/>
          <w:sz w:val="24"/>
          <w:szCs w:val="24"/>
        </w:rPr>
      </w:pPr>
      <w:bookmarkStart w:id="7" w:name="_Toc395083106"/>
      <w:r>
        <w:rPr>
          <w:rFonts w:ascii="Garamond" w:hAnsi="Garamond"/>
          <w:b/>
          <w:sz w:val="24"/>
          <w:szCs w:val="24"/>
        </w:rPr>
        <w:t>C</w:t>
      </w:r>
      <w:r w:rsidR="002A3366" w:rsidRPr="00891187">
        <w:rPr>
          <w:rFonts w:ascii="Garamond" w:hAnsi="Garamond"/>
          <w:b/>
          <w:sz w:val="24"/>
          <w:szCs w:val="24"/>
        </w:rPr>
        <w:t>.</w:t>
      </w:r>
      <w:r w:rsidR="002A3366" w:rsidRPr="00891187">
        <w:rPr>
          <w:rFonts w:ascii="Garamond" w:hAnsi="Garamond"/>
          <w:b/>
          <w:sz w:val="24"/>
          <w:szCs w:val="24"/>
        </w:rPr>
        <w:tab/>
        <w:t>Periodic cycles of data collection</w:t>
      </w:r>
      <w:bookmarkEnd w:id="7"/>
    </w:p>
    <w:p w14:paraId="2D41140A" w14:textId="32066B8A" w:rsidR="009779ED" w:rsidRPr="00D97985" w:rsidRDefault="00D97985" w:rsidP="00D97985">
      <w:pPr>
        <w:pStyle w:val="Heading3"/>
        <w:rPr>
          <w:rFonts w:ascii="Garamond" w:eastAsiaTheme="minorHAnsi" w:hAnsi="Garamond"/>
        </w:rPr>
      </w:pPr>
      <w:r w:rsidRPr="00D97985">
        <w:rPr>
          <w:rFonts w:ascii="Garamond" w:eastAsiaTheme="minorHAnsi" w:hAnsi="Garamond"/>
        </w:rPr>
        <w:t xml:space="preserve">1.  </w:t>
      </w:r>
      <w:r w:rsidR="008C3F5B" w:rsidRPr="00D97985">
        <w:rPr>
          <w:rFonts w:ascii="Garamond" w:eastAsiaTheme="minorHAnsi" w:hAnsi="Garamond"/>
        </w:rPr>
        <w:t>DCI</w:t>
      </w:r>
    </w:p>
    <w:p w14:paraId="34AA936F" w14:textId="5BB1194E" w:rsidR="00743908" w:rsidRPr="00395C8D" w:rsidRDefault="00ED64CC" w:rsidP="009779ED">
      <w:pPr>
        <w:pStyle w:val="NormalSS"/>
        <w:ind w:firstLine="0"/>
        <w:jc w:val="both"/>
        <w:rPr>
          <w:rFonts w:ascii="Garamond" w:hAnsi="Garamond"/>
          <w:szCs w:val="24"/>
        </w:rPr>
      </w:pPr>
      <w:r>
        <w:rPr>
          <w:rFonts w:ascii="Garamond" w:hAnsi="Garamond"/>
          <w:szCs w:val="24"/>
        </w:rPr>
        <w:t>This</w:t>
      </w:r>
      <w:r w:rsidR="009779ED">
        <w:rPr>
          <w:rFonts w:ascii="Garamond" w:hAnsi="Garamond"/>
          <w:szCs w:val="24"/>
        </w:rPr>
        <w:t xml:space="preserve"> </w:t>
      </w:r>
      <w:r w:rsidR="00743908" w:rsidRPr="00395C8D">
        <w:rPr>
          <w:rFonts w:ascii="Garamond" w:hAnsi="Garamond"/>
          <w:szCs w:val="24"/>
        </w:rPr>
        <w:t xml:space="preserve">will include one round of telephone interviews with 60 grantees to gather information about program design. A subsequent round of interviews (some in person and some by telephone) will </w:t>
      </w:r>
      <w:r w:rsidR="00C61D4C">
        <w:rPr>
          <w:rFonts w:ascii="Garamond" w:hAnsi="Garamond"/>
          <w:szCs w:val="24"/>
        </w:rPr>
        <w:t>engage</w:t>
      </w:r>
      <w:r w:rsidR="00743908" w:rsidRPr="00395C8D">
        <w:rPr>
          <w:rFonts w:ascii="Garamond" w:hAnsi="Garamond"/>
          <w:szCs w:val="24"/>
        </w:rPr>
        <w:t xml:space="preserve"> a wider range of staff at a subset of 20 of these grantees and will gather information on program implementation. Focus groups with HMRF clients will occur </w:t>
      </w:r>
      <w:r w:rsidR="005109B1">
        <w:rPr>
          <w:rFonts w:ascii="Garamond" w:hAnsi="Garamond"/>
          <w:szCs w:val="24"/>
        </w:rPr>
        <w:t>four times</w:t>
      </w:r>
      <w:r w:rsidR="00743908" w:rsidRPr="00395C8D">
        <w:rPr>
          <w:rFonts w:ascii="Garamond" w:hAnsi="Garamond"/>
          <w:szCs w:val="24"/>
        </w:rPr>
        <w:t xml:space="preserve"> at each of these 20 grantees. </w:t>
      </w:r>
    </w:p>
    <w:p w14:paraId="0EE6CDF6" w14:textId="584618E3" w:rsidR="00743908" w:rsidRPr="00D97985" w:rsidRDefault="00D97985" w:rsidP="00D97985">
      <w:pPr>
        <w:pStyle w:val="Heading3"/>
        <w:rPr>
          <w:rFonts w:ascii="Garamond" w:eastAsiaTheme="minorHAnsi" w:hAnsi="Garamond"/>
        </w:rPr>
      </w:pPr>
      <w:r w:rsidRPr="00D97985">
        <w:rPr>
          <w:rFonts w:ascii="Garamond" w:eastAsiaTheme="minorHAnsi" w:hAnsi="Garamond"/>
        </w:rPr>
        <w:t xml:space="preserve">2.  </w:t>
      </w:r>
      <w:r w:rsidR="00743908" w:rsidRPr="00D97985">
        <w:rPr>
          <w:rFonts w:ascii="Garamond" w:eastAsiaTheme="minorHAnsi" w:hAnsi="Garamond"/>
        </w:rPr>
        <w:t>DCS</w:t>
      </w:r>
    </w:p>
    <w:p w14:paraId="47781887" w14:textId="4EBA1012" w:rsidR="00ED64CC" w:rsidRPr="00ED64CC" w:rsidRDefault="00ED64CC" w:rsidP="00ED64CC">
      <w:pPr>
        <w:pStyle w:val="BulletBlack"/>
        <w:numPr>
          <w:ilvl w:val="0"/>
          <w:numId w:val="0"/>
        </w:numPr>
      </w:pPr>
      <w:r w:rsidRPr="00ED64CC">
        <w:t>DCS data collection take</w:t>
      </w:r>
      <w:r w:rsidR="008001C1">
        <w:t>s</w:t>
      </w:r>
      <w:r w:rsidRPr="00ED64CC">
        <w:t xml:space="preserve"> place with varying periodicity</w:t>
      </w:r>
      <w:r>
        <w:t>, depending on the content.</w:t>
      </w:r>
    </w:p>
    <w:p w14:paraId="1069D20A" w14:textId="53076A77" w:rsidR="00ED64CC" w:rsidRPr="00B67F0A" w:rsidRDefault="00ED64CC" w:rsidP="00C61D4C">
      <w:pPr>
        <w:pStyle w:val="BulletBlack"/>
        <w:numPr>
          <w:ilvl w:val="0"/>
          <w:numId w:val="3"/>
        </w:numPr>
        <w:ind w:left="1152"/>
      </w:pPr>
      <w:r w:rsidRPr="00ED64CC">
        <w:rPr>
          <w:rFonts w:eastAsiaTheme="minorHAnsi" w:cstheme="minorBidi"/>
          <w:b/>
        </w:rPr>
        <w:t>Program</w:t>
      </w:r>
      <w:r w:rsidRPr="00B67F0A">
        <w:rPr>
          <w:b/>
        </w:rPr>
        <w:t xml:space="preserve"> </w:t>
      </w:r>
      <w:r w:rsidR="004242D3" w:rsidRPr="00ED64CC">
        <w:rPr>
          <w:rFonts w:eastAsiaTheme="minorHAnsi" w:cstheme="minorBidi"/>
          <w:b/>
        </w:rPr>
        <w:t>Applicant</w:t>
      </w:r>
      <w:r w:rsidR="004242D3" w:rsidRPr="00B67F0A">
        <w:rPr>
          <w:b/>
        </w:rPr>
        <w:t xml:space="preserve"> </w:t>
      </w:r>
      <w:r w:rsidR="004242D3">
        <w:rPr>
          <w:b/>
        </w:rPr>
        <w:t xml:space="preserve">Characteristics (Instrument DCS-1) </w:t>
      </w:r>
      <w:r w:rsidR="00051006">
        <w:t>are</w:t>
      </w:r>
      <w:r w:rsidRPr="00B67F0A">
        <w:t xml:space="preserve"> collected from </w:t>
      </w:r>
      <w:r w:rsidR="00673543">
        <w:t>each</w:t>
      </w:r>
      <w:r w:rsidR="00673543" w:rsidRPr="00B67F0A">
        <w:t xml:space="preserve"> </w:t>
      </w:r>
      <w:r w:rsidRPr="00B67F0A">
        <w:t>program applicant</w:t>
      </w:r>
      <w:r w:rsidR="00673543">
        <w:t xml:space="preserve"> when they enroll in the program</w:t>
      </w:r>
      <w:r w:rsidRPr="00B67F0A">
        <w:t xml:space="preserve">. </w:t>
      </w:r>
    </w:p>
    <w:p w14:paraId="46AB9490" w14:textId="42E4757B" w:rsidR="00ED64CC" w:rsidRPr="00B67F0A" w:rsidRDefault="00510769" w:rsidP="00ED64CC">
      <w:pPr>
        <w:pStyle w:val="BulletBlack"/>
        <w:numPr>
          <w:ilvl w:val="0"/>
          <w:numId w:val="3"/>
        </w:numPr>
        <w:ind w:left="1152"/>
      </w:pPr>
      <w:r w:rsidRPr="00510769">
        <w:t xml:space="preserve">Information on </w:t>
      </w:r>
      <w:r w:rsidR="004242D3">
        <w:rPr>
          <w:b/>
        </w:rPr>
        <w:t>P</w:t>
      </w:r>
      <w:r w:rsidR="004242D3" w:rsidRPr="00B67F0A">
        <w:rPr>
          <w:b/>
        </w:rPr>
        <w:t xml:space="preserve">rogram </w:t>
      </w:r>
      <w:r w:rsidR="004242D3" w:rsidRPr="00ED64CC">
        <w:rPr>
          <w:rFonts w:eastAsiaTheme="minorHAnsi" w:cstheme="minorBidi"/>
          <w:b/>
        </w:rPr>
        <w:t>Operations</w:t>
      </w:r>
      <w:r w:rsidR="004242D3">
        <w:rPr>
          <w:rFonts w:eastAsiaTheme="minorHAnsi" w:cstheme="minorBidi"/>
          <w:b/>
        </w:rPr>
        <w:t xml:space="preserve"> (Instrument DCS-2), </w:t>
      </w:r>
      <w:r w:rsidR="004242D3">
        <w:rPr>
          <w:rFonts w:eastAsiaTheme="minorHAnsi" w:cstheme="minorBidi"/>
        </w:rPr>
        <w:t xml:space="preserve">including </w:t>
      </w:r>
      <w:r w:rsidRPr="00044B50">
        <w:t xml:space="preserve">marketing/outreach/recruitment, quality monitoring, </w:t>
      </w:r>
      <w:r w:rsidR="00C61D4C">
        <w:t xml:space="preserve">staff characteristics, </w:t>
      </w:r>
      <w:r w:rsidRPr="00044B50">
        <w:t>and implementation challenges</w:t>
      </w:r>
      <w:r w:rsidR="004242D3">
        <w:t>,</w:t>
      </w:r>
      <w:r>
        <w:rPr>
          <w:b/>
        </w:rPr>
        <w:t xml:space="preserve"> </w:t>
      </w:r>
      <w:r w:rsidR="00CC0431">
        <w:t>is</w:t>
      </w:r>
      <w:r>
        <w:t xml:space="preserve"> </w:t>
      </w:r>
      <w:r w:rsidRPr="00B67F0A">
        <w:t>enter</w:t>
      </w:r>
      <w:r>
        <w:t xml:space="preserve">ed into </w:t>
      </w:r>
      <w:r w:rsidR="00673543">
        <w:t>nFORM</w:t>
      </w:r>
      <w:r w:rsidRPr="00B67F0A">
        <w:t xml:space="preserve"> </w:t>
      </w:r>
      <w:r w:rsidR="00C61D4C">
        <w:t xml:space="preserve">upon program implementation </w:t>
      </w:r>
      <w:r>
        <w:t xml:space="preserve">and updated </w:t>
      </w:r>
      <w:r w:rsidR="00ED64CC" w:rsidRPr="00B67F0A">
        <w:t>quarterly.</w:t>
      </w:r>
    </w:p>
    <w:p w14:paraId="3F6F245D" w14:textId="390AD938" w:rsidR="00ED64CC" w:rsidRPr="00B67F0A" w:rsidRDefault="00BD7C0A" w:rsidP="00ED64CC">
      <w:pPr>
        <w:pStyle w:val="BulletBlack"/>
        <w:numPr>
          <w:ilvl w:val="0"/>
          <w:numId w:val="3"/>
        </w:numPr>
        <w:ind w:left="1152"/>
      </w:pPr>
      <w:r w:rsidRPr="00510769">
        <w:t xml:space="preserve">Information on </w:t>
      </w:r>
      <w:r w:rsidR="004242D3" w:rsidRPr="00ED64CC">
        <w:rPr>
          <w:rFonts w:eastAsiaTheme="minorHAnsi" w:cstheme="minorBidi"/>
          <w:b/>
        </w:rPr>
        <w:t>Service</w:t>
      </w:r>
      <w:r w:rsidR="004242D3">
        <w:rPr>
          <w:b/>
        </w:rPr>
        <w:t xml:space="preserve"> Receipt</w:t>
      </w:r>
      <w:r w:rsidR="004242D3" w:rsidRPr="00B67F0A">
        <w:rPr>
          <w:b/>
        </w:rPr>
        <w:t xml:space="preserve"> </w:t>
      </w:r>
      <w:r w:rsidR="004242D3">
        <w:rPr>
          <w:b/>
        </w:rPr>
        <w:t xml:space="preserve">(Instrument DCS-3) </w:t>
      </w:r>
      <w:r w:rsidR="00CC0431">
        <w:t>is</w:t>
      </w:r>
      <w:r w:rsidR="00ED64CC" w:rsidRPr="00B67F0A">
        <w:t xml:space="preserve"> entered into </w:t>
      </w:r>
      <w:r w:rsidR="002F3802">
        <w:t>nFORM</w:t>
      </w:r>
      <w:r w:rsidR="00ED64CC" w:rsidRPr="00B67F0A">
        <w:t xml:space="preserve"> at least once a week. </w:t>
      </w:r>
    </w:p>
    <w:p w14:paraId="25D2EBA3" w14:textId="703BFAC1" w:rsidR="00743908" w:rsidRPr="00395C8D" w:rsidRDefault="00AE7C71" w:rsidP="00DD6DB7">
      <w:pPr>
        <w:pStyle w:val="BulletBlack"/>
        <w:numPr>
          <w:ilvl w:val="0"/>
          <w:numId w:val="3"/>
        </w:numPr>
        <w:spacing w:after="480"/>
        <w:ind w:left="1152"/>
      </w:pPr>
      <w:r>
        <w:rPr>
          <w:b/>
        </w:rPr>
        <w:t xml:space="preserve">Outcomes </w:t>
      </w:r>
      <w:r w:rsidR="004242D3">
        <w:rPr>
          <w:b/>
        </w:rPr>
        <w:t xml:space="preserve">(Instruments DCS-4HM and DCS-4RF) </w:t>
      </w:r>
      <w:r w:rsidR="00051006">
        <w:t>are</w:t>
      </w:r>
      <w:r w:rsidRPr="00AE7C71">
        <w:t xml:space="preserve"> collected</w:t>
      </w:r>
      <w:r w:rsidR="00ED64CC" w:rsidRPr="00AE7C71">
        <w:t xml:space="preserve"> </w:t>
      </w:r>
      <w:r w:rsidR="00ED64CC" w:rsidRPr="00B67F0A">
        <w:t xml:space="preserve">at program entry (at the first workshop attended) and again </w:t>
      </w:r>
      <w:r w:rsidR="00AE1D21">
        <w:t>at the last core program activity</w:t>
      </w:r>
      <w:r w:rsidR="00C61D4C">
        <w:t xml:space="preserve"> (</w:t>
      </w:r>
      <w:r w:rsidR="00AE1D21">
        <w:t xml:space="preserve">or </w:t>
      </w:r>
      <w:r w:rsidR="005A71A2">
        <w:t>one month post</w:t>
      </w:r>
      <w:r w:rsidR="00AE1D21">
        <w:t>-</w:t>
      </w:r>
      <w:r w:rsidR="00ED64CC" w:rsidRPr="00B67F0A">
        <w:t>program exit</w:t>
      </w:r>
      <w:r w:rsidR="00AE1D21">
        <w:t xml:space="preserve"> for programs shorter than one month in duration</w:t>
      </w:r>
      <w:r w:rsidR="00C61D4C">
        <w:t>)</w:t>
      </w:r>
      <w:r w:rsidR="00AE1D21">
        <w:t>.</w:t>
      </w:r>
    </w:p>
    <w:p w14:paraId="27A69C9D" w14:textId="7E7ED93B" w:rsidR="002A3366" w:rsidRPr="00DD6DB7" w:rsidRDefault="002A27BE" w:rsidP="00DD6DB7">
      <w:pPr>
        <w:pStyle w:val="Heading1"/>
        <w:rPr>
          <w:rFonts w:ascii="Garamond" w:hAnsi="Garamond"/>
          <w:b/>
          <w:sz w:val="24"/>
          <w:szCs w:val="24"/>
        </w:rPr>
      </w:pPr>
      <w:bookmarkStart w:id="8" w:name="_Toc395083107"/>
      <w:r w:rsidRPr="00DD6DB7">
        <w:rPr>
          <w:rFonts w:ascii="Garamond" w:hAnsi="Garamond"/>
          <w:b/>
          <w:sz w:val="24"/>
          <w:szCs w:val="24"/>
        </w:rPr>
        <w:t>B3.</w:t>
      </w:r>
      <w:r w:rsidRPr="00DD6DB7">
        <w:rPr>
          <w:rFonts w:ascii="Garamond" w:hAnsi="Garamond"/>
          <w:b/>
          <w:sz w:val="24"/>
          <w:szCs w:val="24"/>
        </w:rPr>
        <w:tab/>
      </w:r>
      <w:r w:rsidR="002A3366" w:rsidRPr="00DD6DB7">
        <w:rPr>
          <w:rFonts w:ascii="Garamond" w:hAnsi="Garamond"/>
          <w:b/>
          <w:sz w:val="24"/>
          <w:szCs w:val="24"/>
        </w:rPr>
        <w:t>Methods to Maximize Response Rates and Data Reliability</w:t>
      </w:r>
      <w:bookmarkEnd w:id="8"/>
    </w:p>
    <w:p w14:paraId="3DD3090E" w14:textId="37C98D2E" w:rsidR="002A3366" w:rsidRPr="00DD6DB7" w:rsidRDefault="00DD6DB7" w:rsidP="00DD6DB7">
      <w:pPr>
        <w:pStyle w:val="Heading3"/>
        <w:rPr>
          <w:rFonts w:ascii="Garamond" w:eastAsiaTheme="minorHAnsi" w:hAnsi="Garamond"/>
        </w:rPr>
      </w:pPr>
      <w:bookmarkStart w:id="9" w:name="_Toc395083108"/>
      <w:r w:rsidRPr="00DD6DB7">
        <w:rPr>
          <w:rFonts w:ascii="Garamond" w:eastAsiaTheme="minorHAnsi" w:hAnsi="Garamond"/>
        </w:rPr>
        <w:t xml:space="preserve">1.  </w:t>
      </w:r>
      <w:r w:rsidR="002A3366" w:rsidRPr="00DD6DB7">
        <w:rPr>
          <w:rFonts w:ascii="Garamond" w:eastAsiaTheme="minorHAnsi" w:hAnsi="Garamond"/>
        </w:rPr>
        <w:t>DCI</w:t>
      </w:r>
      <w:bookmarkEnd w:id="9"/>
    </w:p>
    <w:p w14:paraId="640F25A4" w14:textId="432AE769" w:rsidR="00743908" w:rsidRPr="00395C8D" w:rsidRDefault="00743908" w:rsidP="00853E0A">
      <w:pPr>
        <w:pStyle w:val="NormalSS"/>
        <w:jc w:val="both"/>
        <w:rPr>
          <w:rFonts w:ascii="Garamond" w:hAnsi="Garamond"/>
          <w:szCs w:val="24"/>
        </w:rPr>
      </w:pPr>
      <w:r w:rsidRPr="00395C8D">
        <w:rPr>
          <w:rFonts w:ascii="Garamond" w:hAnsi="Garamond"/>
          <w:b/>
          <w:szCs w:val="24"/>
        </w:rPr>
        <w:t xml:space="preserve">Semi-structured interviews with program staff.  </w:t>
      </w:r>
      <w:r w:rsidRPr="00395C8D">
        <w:rPr>
          <w:rFonts w:ascii="Garamond" w:hAnsi="Garamond"/>
          <w:szCs w:val="24"/>
        </w:rPr>
        <w:t>The contractor will</w:t>
      </w:r>
      <w:r w:rsidR="009A286C">
        <w:rPr>
          <w:rFonts w:ascii="Garamond" w:hAnsi="Garamond"/>
          <w:szCs w:val="24"/>
        </w:rPr>
        <w:t xml:space="preserve"> conduct interviews by telephone and on-site. We anticipate that all grantees selected to participate in the FaMLE Cross-Site project will agree to participate in these calls and site visits. Our past experience indicates that staff participation rates in site visits are typically higher than 90 percent among selected grantees. To ensure that response rates are maximized, the contractor will: </w:t>
      </w:r>
    </w:p>
    <w:p w14:paraId="61C781A2" w14:textId="77777777" w:rsidR="00743908" w:rsidRPr="00395C8D" w:rsidRDefault="00743908" w:rsidP="00853E0A">
      <w:pPr>
        <w:pStyle w:val="BulletBlack"/>
      </w:pPr>
      <w:r w:rsidRPr="00395C8D">
        <w:rPr>
          <w:b/>
        </w:rPr>
        <w:t xml:space="preserve">Identify convenient dates/times for </w:t>
      </w:r>
      <w:r w:rsidR="008C3F5B" w:rsidRPr="00395C8D">
        <w:rPr>
          <w:b/>
        </w:rPr>
        <w:t xml:space="preserve">calls and </w:t>
      </w:r>
      <w:r w:rsidRPr="00395C8D">
        <w:rPr>
          <w:b/>
        </w:rPr>
        <w:t>site visits</w:t>
      </w:r>
      <w:r w:rsidRPr="00395C8D">
        <w:t xml:space="preserve">. To help ensure high participation among staff for interviews, the contractor will coordinate with the selected grantees to determine convenient dates for these </w:t>
      </w:r>
      <w:r w:rsidR="008C3F5B" w:rsidRPr="00395C8D">
        <w:t>discussions</w:t>
      </w:r>
      <w:r w:rsidRPr="00395C8D">
        <w:t xml:space="preserve"> and work with grantees to develop a schedule that accounts for the availability of program staff. </w:t>
      </w:r>
    </w:p>
    <w:p w14:paraId="3DC509C1" w14:textId="77777777" w:rsidR="00743908" w:rsidRPr="00395C8D" w:rsidRDefault="00743908" w:rsidP="00853E0A">
      <w:pPr>
        <w:pStyle w:val="BulletBlack"/>
      </w:pPr>
      <w:r w:rsidRPr="00395C8D">
        <w:rPr>
          <w:b/>
        </w:rPr>
        <w:t>Use experienced and trained staff.</w:t>
      </w:r>
      <w:r w:rsidRPr="00395C8D">
        <w:t xml:space="preserve"> All contractor staff conducting semi-structured staff interviews will have prior experience conducting semi-structured interviews and will participate in training to maximize data reliability.</w:t>
      </w:r>
    </w:p>
    <w:p w14:paraId="4B140C27" w14:textId="77777777" w:rsidR="00743908" w:rsidRPr="00395C8D" w:rsidRDefault="00743908" w:rsidP="00853E0A">
      <w:pPr>
        <w:pStyle w:val="NumberedBullet"/>
        <w:numPr>
          <w:ilvl w:val="0"/>
          <w:numId w:val="0"/>
        </w:numPr>
        <w:tabs>
          <w:tab w:val="left" w:pos="810"/>
        </w:tabs>
        <w:ind w:firstLine="540"/>
        <w:jc w:val="both"/>
        <w:rPr>
          <w:rFonts w:ascii="Garamond" w:hAnsi="Garamond"/>
          <w:szCs w:val="24"/>
        </w:rPr>
      </w:pPr>
      <w:r w:rsidRPr="00395C8D">
        <w:rPr>
          <w:rFonts w:ascii="Garamond" w:hAnsi="Garamond"/>
          <w:b/>
          <w:szCs w:val="24"/>
        </w:rPr>
        <w:t>Focus groups with participants.</w:t>
      </w:r>
      <w:r w:rsidRPr="00395C8D">
        <w:rPr>
          <w:rFonts w:ascii="Garamond" w:hAnsi="Garamond"/>
          <w:szCs w:val="24"/>
        </w:rPr>
        <w:t xml:space="preserve">  The contractor will:</w:t>
      </w:r>
    </w:p>
    <w:p w14:paraId="5B23023E" w14:textId="52BAD611" w:rsidR="00743908" w:rsidRPr="00395C8D" w:rsidRDefault="00743908" w:rsidP="00853E0A">
      <w:pPr>
        <w:pStyle w:val="BulletBlack"/>
      </w:pPr>
      <w:r w:rsidRPr="00395C8D">
        <w:rPr>
          <w:b/>
        </w:rPr>
        <w:t xml:space="preserve">Use </w:t>
      </w:r>
      <w:r w:rsidR="008C3F5B" w:rsidRPr="00395C8D">
        <w:rPr>
          <w:b/>
        </w:rPr>
        <w:t xml:space="preserve">familiar staff to recruit participants and offer </w:t>
      </w:r>
      <w:r w:rsidRPr="00395C8D">
        <w:rPr>
          <w:b/>
        </w:rPr>
        <w:t>reminders</w:t>
      </w:r>
      <w:r w:rsidRPr="00395C8D">
        <w:t xml:space="preserve">. Grantee staff will be asked to </w:t>
      </w:r>
      <w:r w:rsidR="008C3F5B" w:rsidRPr="00395C8D">
        <w:t xml:space="preserve">identify and recruit willing fathers or couples to participate in </w:t>
      </w:r>
      <w:r w:rsidRPr="00395C8D">
        <w:t>the focus group</w:t>
      </w:r>
      <w:r w:rsidR="00352250">
        <w:t>s</w:t>
      </w:r>
      <w:r w:rsidRPr="00395C8D">
        <w:t>. In addition, a letter will be mailed to each selected participant</w:t>
      </w:r>
      <w:r w:rsidR="004A7654">
        <w:t xml:space="preserve"> and a reminder call made prior to the focus group</w:t>
      </w:r>
      <w:r w:rsidRPr="00395C8D">
        <w:t xml:space="preserve"> (included </w:t>
      </w:r>
      <w:r w:rsidR="004242D3">
        <w:t>as</w:t>
      </w:r>
      <w:r w:rsidRPr="00395C8D">
        <w:t xml:space="preserve"> </w:t>
      </w:r>
      <w:r w:rsidR="004242D3" w:rsidRPr="00B5765A">
        <w:t>Attachment I</w:t>
      </w:r>
      <w:r w:rsidRPr="00B5765A">
        <w:t>).</w:t>
      </w:r>
      <w:r w:rsidRPr="00395C8D">
        <w:t xml:space="preserve"> To maximize response rates, we will offer a $</w:t>
      </w:r>
      <w:r w:rsidRPr="00621EE6">
        <w:t>25</w:t>
      </w:r>
      <w:r w:rsidRPr="00395C8D">
        <w:t xml:space="preserve"> gift </w:t>
      </w:r>
      <w:r w:rsidR="00341BB9">
        <w:t xml:space="preserve">card </w:t>
      </w:r>
      <w:r w:rsidRPr="00395C8D">
        <w:t xml:space="preserve">in appreciation of each participant’s time. </w:t>
      </w:r>
    </w:p>
    <w:p w14:paraId="6919E8B3" w14:textId="2C697696" w:rsidR="00743908" w:rsidRPr="00395C8D" w:rsidRDefault="00743908" w:rsidP="00853E0A">
      <w:pPr>
        <w:pStyle w:val="BulletBlack"/>
      </w:pPr>
      <w:r w:rsidRPr="00395C8D">
        <w:rPr>
          <w:b/>
        </w:rPr>
        <w:t>Conduct focus groups on site at a time convenient to participants.</w:t>
      </w:r>
      <w:r w:rsidRPr="00395C8D">
        <w:t xml:space="preserve"> All focus groups will be held at the program location during a scheduled site visit. We will coordinate the schedule for each focus group so that it is convenient for participants to attend, for example just before or after a program group session, during the evening or weekend. </w:t>
      </w:r>
    </w:p>
    <w:p w14:paraId="2201159D" w14:textId="77777777" w:rsidR="00743908" w:rsidRPr="00E734E1" w:rsidRDefault="00743908" w:rsidP="00853E0A">
      <w:pPr>
        <w:pStyle w:val="BulletBlack"/>
      </w:pPr>
      <w:r w:rsidRPr="00395C8D">
        <w:rPr>
          <w:b/>
        </w:rPr>
        <w:t xml:space="preserve">Use experienced focus group moderators. </w:t>
      </w:r>
      <w:r w:rsidRPr="00395C8D">
        <w:t xml:space="preserve">All contractor staff moderating focus groups will have prior experience with focus group moderation and participate in </w:t>
      </w:r>
      <w:r w:rsidRPr="00E734E1">
        <w:t>training to increase data reliability.</w:t>
      </w:r>
    </w:p>
    <w:p w14:paraId="1EA6E1CF" w14:textId="4D76C663" w:rsidR="002A3366" w:rsidRPr="00DD6DB7" w:rsidRDefault="00DD6DB7" w:rsidP="00DD6DB7">
      <w:pPr>
        <w:pStyle w:val="Heading2"/>
        <w:rPr>
          <w:rFonts w:ascii="Garamond" w:eastAsiaTheme="minorHAnsi" w:hAnsi="Garamond"/>
          <w:b/>
          <w:sz w:val="24"/>
          <w:szCs w:val="24"/>
        </w:rPr>
      </w:pPr>
      <w:bookmarkStart w:id="10" w:name="_Toc395083109"/>
      <w:r w:rsidRPr="00DD6DB7">
        <w:rPr>
          <w:rFonts w:ascii="Garamond" w:eastAsiaTheme="minorHAnsi" w:hAnsi="Garamond"/>
          <w:b/>
          <w:sz w:val="24"/>
          <w:szCs w:val="24"/>
        </w:rPr>
        <w:t xml:space="preserve">2.  </w:t>
      </w:r>
      <w:r w:rsidR="002A3366" w:rsidRPr="00DD6DB7">
        <w:rPr>
          <w:rFonts w:ascii="Garamond" w:eastAsiaTheme="minorHAnsi" w:hAnsi="Garamond"/>
          <w:b/>
          <w:sz w:val="24"/>
          <w:szCs w:val="24"/>
        </w:rPr>
        <w:t>DCS</w:t>
      </w:r>
      <w:bookmarkEnd w:id="10"/>
    </w:p>
    <w:p w14:paraId="070FB088" w14:textId="606F8621" w:rsidR="00DF7E7E" w:rsidRDefault="007E6C34" w:rsidP="00E734E1">
      <w:pPr>
        <w:pStyle w:val="NormalSS"/>
        <w:ind w:firstLine="0"/>
        <w:jc w:val="both"/>
        <w:rPr>
          <w:rFonts w:ascii="Garamond" w:hAnsi="Garamond"/>
          <w:szCs w:val="24"/>
        </w:rPr>
      </w:pPr>
      <w:r>
        <w:rPr>
          <w:rFonts w:ascii="Garamond" w:hAnsi="Garamond"/>
          <w:szCs w:val="24"/>
        </w:rPr>
        <w:tab/>
        <w:t xml:space="preserve">As described above, client data are continuously collected in nFORM across the current HMRF grantees.  </w:t>
      </w:r>
      <w:r w:rsidR="00DB5167">
        <w:rPr>
          <w:rFonts w:ascii="Garamond" w:hAnsi="Garamond"/>
          <w:szCs w:val="24"/>
        </w:rPr>
        <w:t xml:space="preserve">Given the range of grantee programming, surveys are administered at different points in time relative to client enrollment. </w:t>
      </w:r>
      <w:r>
        <w:rPr>
          <w:rFonts w:ascii="Garamond" w:hAnsi="Garamond"/>
          <w:szCs w:val="24"/>
        </w:rPr>
        <w:t>As of June 1, 2018, grantees had completed enrollment for 102,660 clients; this is the count of clients who had completed Applicant Characteristics Surveys as of June 1st.  Of these, 93,798 (91.</w:t>
      </w:r>
      <w:r w:rsidR="00DB5167">
        <w:rPr>
          <w:rFonts w:ascii="Garamond" w:hAnsi="Garamond"/>
          <w:szCs w:val="24"/>
        </w:rPr>
        <w:t>4</w:t>
      </w:r>
      <w:r>
        <w:rPr>
          <w:rFonts w:ascii="Garamond" w:hAnsi="Garamond"/>
          <w:szCs w:val="24"/>
        </w:rPr>
        <w:t xml:space="preserve"> percent) had completed </w:t>
      </w:r>
      <w:r w:rsidR="00DB5167">
        <w:rPr>
          <w:rFonts w:ascii="Garamond" w:hAnsi="Garamond"/>
          <w:szCs w:val="24"/>
        </w:rPr>
        <w:t xml:space="preserve">a pre-test survey and 55,340 (53.9 percent) had completed a post-test survey as of June 1st. </w:t>
      </w:r>
      <w:r>
        <w:rPr>
          <w:rFonts w:ascii="Garamond" w:hAnsi="Garamond"/>
          <w:szCs w:val="24"/>
        </w:rPr>
        <w:t xml:space="preserve"> </w:t>
      </w:r>
    </w:p>
    <w:p w14:paraId="03317767" w14:textId="46E5316B" w:rsidR="00743908" w:rsidRPr="00B766A6" w:rsidRDefault="00DF7E7E" w:rsidP="00E734E1">
      <w:pPr>
        <w:pStyle w:val="NormalSS"/>
        <w:ind w:firstLine="0"/>
        <w:jc w:val="both"/>
        <w:rPr>
          <w:rFonts w:ascii="Garamond" w:hAnsi="Garamond"/>
          <w:szCs w:val="24"/>
        </w:rPr>
      </w:pPr>
      <w:r>
        <w:rPr>
          <w:rFonts w:ascii="Garamond" w:hAnsi="Garamond"/>
          <w:szCs w:val="24"/>
        </w:rPr>
        <w:tab/>
      </w:r>
      <w:r w:rsidR="00743908" w:rsidRPr="00E734E1">
        <w:rPr>
          <w:rFonts w:ascii="Garamond" w:hAnsi="Garamond"/>
          <w:szCs w:val="24"/>
        </w:rPr>
        <w:t>To maximize re</w:t>
      </w:r>
      <w:r w:rsidR="00743908" w:rsidRPr="00B766A6">
        <w:rPr>
          <w:rFonts w:ascii="Garamond" w:hAnsi="Garamond"/>
          <w:szCs w:val="24"/>
        </w:rPr>
        <w:t xml:space="preserve">sponse rates and data reliability for the </w:t>
      </w:r>
      <w:r w:rsidR="0048700A">
        <w:rPr>
          <w:rFonts w:ascii="Garamond" w:hAnsi="Garamond"/>
          <w:szCs w:val="24"/>
        </w:rPr>
        <w:t>current</w:t>
      </w:r>
      <w:r w:rsidR="00E734E1" w:rsidRPr="00B766A6">
        <w:rPr>
          <w:rFonts w:ascii="Garamond" w:hAnsi="Garamond"/>
          <w:szCs w:val="24"/>
        </w:rPr>
        <w:t xml:space="preserve"> HMRF grantees, </w:t>
      </w:r>
      <w:r w:rsidR="00743908" w:rsidRPr="00B766A6">
        <w:rPr>
          <w:rFonts w:ascii="Garamond" w:hAnsi="Garamond"/>
          <w:szCs w:val="24"/>
        </w:rPr>
        <w:t xml:space="preserve">we </w:t>
      </w:r>
      <w:r w:rsidR="00A03079">
        <w:rPr>
          <w:rFonts w:ascii="Garamond" w:hAnsi="Garamond"/>
          <w:szCs w:val="24"/>
        </w:rPr>
        <w:t>have taken and will continue to take</w:t>
      </w:r>
      <w:r w:rsidR="00743908" w:rsidRPr="00B766A6">
        <w:rPr>
          <w:rFonts w:ascii="Garamond" w:hAnsi="Garamond"/>
          <w:szCs w:val="24"/>
        </w:rPr>
        <w:t xml:space="preserve"> these steps:</w:t>
      </w:r>
    </w:p>
    <w:p w14:paraId="1BBE5C8C" w14:textId="29C90805" w:rsidR="00743908" w:rsidRPr="00B766A6" w:rsidRDefault="00A7348E" w:rsidP="00853E0A">
      <w:pPr>
        <w:pStyle w:val="BulletBlack"/>
      </w:pPr>
      <w:r w:rsidRPr="00B766A6">
        <w:rPr>
          <w:b/>
        </w:rPr>
        <w:t>Develop a user-friendly, flexible MIS.</w:t>
      </w:r>
      <w:r w:rsidRPr="00B766A6">
        <w:t xml:space="preserve"> </w:t>
      </w:r>
      <w:r w:rsidR="00265FD6" w:rsidRPr="00B766A6">
        <w:t>nFORM</w:t>
      </w:r>
      <w:r w:rsidRPr="00B766A6">
        <w:t xml:space="preserve"> </w:t>
      </w:r>
      <w:r w:rsidR="00A03079">
        <w:t>is</w:t>
      </w:r>
      <w:r w:rsidRPr="00B766A6">
        <w:t xml:space="preserve"> specifically designed for use by grantee staff. As such, it </w:t>
      </w:r>
      <w:r w:rsidR="00A03079">
        <w:t>is</w:t>
      </w:r>
      <w:r w:rsidRPr="00B766A6">
        <w:t xml:space="preserve"> extremely user-friendly and flexible to meet each site’s needs. By providing sites with this system, we standardize the information being collected from each site and improve the reliability of our implementation and impact components.</w:t>
      </w:r>
    </w:p>
    <w:p w14:paraId="70F12E31" w14:textId="3AEA18B7" w:rsidR="00743908" w:rsidRPr="00B766A6" w:rsidRDefault="00A7348E" w:rsidP="00853E0A">
      <w:pPr>
        <w:pStyle w:val="BulletBlack"/>
      </w:pPr>
      <w:r w:rsidRPr="00B766A6">
        <w:rPr>
          <w:b/>
        </w:rPr>
        <w:t>Include data quality checks in the MIS.</w:t>
      </w:r>
      <w:r w:rsidRPr="00B766A6">
        <w:t xml:space="preserve"> </w:t>
      </w:r>
      <w:r w:rsidR="00265FD6" w:rsidRPr="00B766A6">
        <w:t>n</w:t>
      </w:r>
      <w:r w:rsidR="002F3802" w:rsidRPr="00B766A6">
        <w:t>FORM</w:t>
      </w:r>
      <w:r w:rsidRPr="00B766A6">
        <w:t xml:space="preserve"> also </w:t>
      </w:r>
      <w:r w:rsidR="008001C1">
        <w:t>improves</w:t>
      </w:r>
      <w:r w:rsidR="008001C1" w:rsidRPr="00B766A6">
        <w:t xml:space="preserve"> </w:t>
      </w:r>
      <w:r w:rsidRPr="00B766A6">
        <w:t xml:space="preserve">data reliability by instituting automatic data quality checks. For example, if grantee staff enter odd or unlikely values in a particular field, the system will prompt users to check the value. For some fields, the response values </w:t>
      </w:r>
      <w:r w:rsidR="00A03079">
        <w:t>are</w:t>
      </w:r>
      <w:r w:rsidRPr="00B766A6">
        <w:t xml:space="preserve"> restricted; for others, grantee staff </w:t>
      </w:r>
      <w:r w:rsidR="00A03079">
        <w:t>are</w:t>
      </w:r>
      <w:r w:rsidRPr="00B766A6">
        <w:t xml:space="preserve"> able to override the check.</w:t>
      </w:r>
    </w:p>
    <w:p w14:paraId="0213CDE0" w14:textId="20D1C50B" w:rsidR="00743908" w:rsidRDefault="00743908" w:rsidP="00853E0A">
      <w:pPr>
        <w:pStyle w:val="BulletBlack"/>
      </w:pPr>
      <w:r w:rsidRPr="00E734E1">
        <w:rPr>
          <w:b/>
        </w:rPr>
        <w:t>Provide training to grantee staff.</w:t>
      </w:r>
      <w:r w:rsidRPr="00E734E1">
        <w:t xml:space="preserve"> To increase data quality, we provide</w:t>
      </w:r>
      <w:r w:rsidR="00A03079">
        <w:t>d</w:t>
      </w:r>
      <w:r w:rsidRPr="00E734E1">
        <w:t xml:space="preserve"> training to </w:t>
      </w:r>
      <w:r w:rsidR="00AF3828">
        <w:t xml:space="preserve">nFORM </w:t>
      </w:r>
      <w:r w:rsidRPr="00E734E1">
        <w:t xml:space="preserve">system users prior to </w:t>
      </w:r>
      <w:r w:rsidR="00B2770D">
        <w:t>the</w:t>
      </w:r>
      <w:r w:rsidR="00B31186">
        <w:t>ir</w:t>
      </w:r>
      <w:r w:rsidR="00B2770D">
        <w:t xml:space="preserve"> </w:t>
      </w:r>
      <w:r w:rsidRPr="00E734E1">
        <w:t xml:space="preserve">initial use. </w:t>
      </w:r>
      <w:r w:rsidR="00E734E1" w:rsidRPr="00E734E1">
        <w:t xml:space="preserve">Training </w:t>
      </w:r>
      <w:r w:rsidR="00B2770D">
        <w:t>was</w:t>
      </w:r>
      <w:r w:rsidR="00E734E1" w:rsidRPr="00E734E1">
        <w:t xml:space="preserve"> conducted </w:t>
      </w:r>
      <w:r w:rsidR="00B31186">
        <w:t xml:space="preserve">in person as well as </w:t>
      </w:r>
      <w:r w:rsidR="00E734E1" w:rsidRPr="00E734E1">
        <w:t xml:space="preserve">via a series of virtual </w:t>
      </w:r>
      <w:r w:rsidR="00B31186">
        <w:t>trainings</w:t>
      </w:r>
      <w:r w:rsidR="00B31186" w:rsidRPr="00E734E1">
        <w:t xml:space="preserve"> </w:t>
      </w:r>
      <w:r w:rsidR="00E734E1" w:rsidRPr="00E734E1">
        <w:t xml:space="preserve">in which </w:t>
      </w:r>
      <w:r w:rsidR="00B31186">
        <w:t xml:space="preserve">grantee staff </w:t>
      </w:r>
      <w:r w:rsidR="00B2770D">
        <w:t>viewed</w:t>
      </w:r>
      <w:r w:rsidR="00E734E1" w:rsidRPr="00E734E1">
        <w:t xml:space="preserve"> the trainer’s computer screen to get a virtual tour and illustration of how to use the system.</w:t>
      </w:r>
    </w:p>
    <w:p w14:paraId="4CCDB143" w14:textId="76DB7D14" w:rsidR="00743908" w:rsidRDefault="00743908" w:rsidP="00537AF7">
      <w:pPr>
        <w:pStyle w:val="BulletBlackLastSS"/>
        <w:numPr>
          <w:ilvl w:val="0"/>
          <w:numId w:val="10"/>
        </w:numPr>
      </w:pPr>
      <w:r w:rsidRPr="00E734E1">
        <w:rPr>
          <w:b/>
        </w:rPr>
        <w:t>Monitor data quality.</w:t>
      </w:r>
      <w:r w:rsidRPr="00E734E1">
        <w:t xml:space="preserve"> We also monitor the data entered by grantees and provide feedback to grantees on </w:t>
      </w:r>
      <w:r w:rsidR="008E49E3">
        <w:t xml:space="preserve">the accuracy and completeness of their entered </w:t>
      </w:r>
      <w:r w:rsidRPr="00E734E1">
        <w:t>data. Initially, we monitor</w:t>
      </w:r>
      <w:r w:rsidR="00B2770D">
        <w:t>ed</w:t>
      </w:r>
      <w:r w:rsidRPr="00E734E1">
        <w:t xml:space="preserve"> data quality </w:t>
      </w:r>
      <w:r w:rsidR="00607F5F">
        <w:t>quarterly (coinciding with grantees’ quarterly reporting)</w:t>
      </w:r>
      <w:r w:rsidR="007925B8">
        <w:t xml:space="preserve"> and responded to specific questions from grantees. We have since monitored data quality more often in addition to continuing to respond to ad hoc requests from grantees. </w:t>
      </w:r>
    </w:p>
    <w:p w14:paraId="0A163B9A" w14:textId="1E49EC0E" w:rsidR="00AB68C7" w:rsidRPr="00E734E1" w:rsidRDefault="00AB68C7" w:rsidP="00DD6DB7">
      <w:pPr>
        <w:pStyle w:val="BulletBlackLastSS"/>
        <w:numPr>
          <w:ilvl w:val="0"/>
          <w:numId w:val="10"/>
        </w:numPr>
        <w:spacing w:after="480"/>
      </w:pPr>
      <w:r>
        <w:rPr>
          <w:b/>
        </w:rPr>
        <w:t xml:space="preserve">Provide </w:t>
      </w:r>
      <w:r w:rsidR="00B31186">
        <w:rPr>
          <w:b/>
        </w:rPr>
        <w:t xml:space="preserve">ongoing </w:t>
      </w:r>
      <w:r w:rsidR="00FD0806">
        <w:rPr>
          <w:b/>
        </w:rPr>
        <w:t>training and technical assistance</w:t>
      </w:r>
      <w:r w:rsidR="00A333C4">
        <w:rPr>
          <w:b/>
        </w:rPr>
        <w:t xml:space="preserve"> </w:t>
      </w:r>
      <w:r>
        <w:rPr>
          <w:b/>
        </w:rPr>
        <w:t>to grantee</w:t>
      </w:r>
      <w:r w:rsidR="00FD0806">
        <w:rPr>
          <w:b/>
        </w:rPr>
        <w:t>s</w:t>
      </w:r>
      <w:r w:rsidRPr="00E734E1">
        <w:rPr>
          <w:b/>
        </w:rPr>
        <w:t>.</w:t>
      </w:r>
      <w:r>
        <w:t xml:space="preserve"> </w:t>
      </w:r>
      <w:r w:rsidR="00A333C4">
        <w:t xml:space="preserve">We </w:t>
      </w:r>
      <w:r w:rsidR="00B2770D">
        <w:t>provide</w:t>
      </w:r>
      <w:r w:rsidR="00FD0806">
        <w:t xml:space="preserve"> </w:t>
      </w:r>
      <w:r w:rsidR="00B31186">
        <w:t xml:space="preserve">numerous </w:t>
      </w:r>
      <w:r w:rsidR="00FD0806">
        <w:t xml:space="preserve">webinars </w:t>
      </w:r>
      <w:r w:rsidR="000F40D7">
        <w:t xml:space="preserve">and </w:t>
      </w:r>
      <w:r w:rsidR="00B31186">
        <w:t xml:space="preserve">in person trainings </w:t>
      </w:r>
      <w:r w:rsidR="000F40D7">
        <w:t>to</w:t>
      </w:r>
      <w:r w:rsidR="00FD0806">
        <w:t xml:space="preserve"> all HMRF grantees on protocols for collecting performance/cross-site data and entering these data into nFORM</w:t>
      </w:r>
      <w:r w:rsidR="000F40D7">
        <w:t>. We also</w:t>
      </w:r>
      <w:r w:rsidR="00D21FD3">
        <w:t xml:space="preserve"> </w:t>
      </w:r>
      <w:r w:rsidR="00B31186">
        <w:t xml:space="preserve">develop guidance and technical assistance resources on various topics, and </w:t>
      </w:r>
      <w:r w:rsidR="00D21FD3">
        <w:t>address specific questions from grantees via phone calls and email</w:t>
      </w:r>
      <w:r w:rsidR="00FD0806">
        <w:t xml:space="preserve">. </w:t>
      </w:r>
    </w:p>
    <w:p w14:paraId="11F9286A" w14:textId="77777777" w:rsidR="002A3366" w:rsidRPr="00891187" w:rsidRDefault="002A27BE" w:rsidP="002A27BE">
      <w:pPr>
        <w:pStyle w:val="Heading1"/>
        <w:jc w:val="both"/>
        <w:rPr>
          <w:rFonts w:ascii="Garamond" w:hAnsi="Garamond"/>
          <w:b/>
          <w:sz w:val="24"/>
          <w:szCs w:val="24"/>
        </w:rPr>
      </w:pPr>
      <w:bookmarkStart w:id="11" w:name="_Toc395083110"/>
      <w:r>
        <w:rPr>
          <w:rFonts w:ascii="Garamond" w:hAnsi="Garamond"/>
          <w:b/>
          <w:sz w:val="24"/>
          <w:szCs w:val="24"/>
        </w:rPr>
        <w:t>B4.</w:t>
      </w:r>
      <w:r>
        <w:rPr>
          <w:rFonts w:ascii="Garamond" w:hAnsi="Garamond"/>
          <w:b/>
          <w:sz w:val="24"/>
          <w:szCs w:val="24"/>
        </w:rPr>
        <w:tab/>
      </w:r>
      <w:r w:rsidR="002A3366" w:rsidRPr="00891187">
        <w:rPr>
          <w:rFonts w:ascii="Garamond" w:hAnsi="Garamond"/>
          <w:b/>
          <w:sz w:val="24"/>
          <w:szCs w:val="24"/>
        </w:rPr>
        <w:t>Tests of procedures or methods</w:t>
      </w:r>
      <w:bookmarkEnd w:id="11"/>
    </w:p>
    <w:p w14:paraId="1E901718" w14:textId="40302C2B" w:rsidR="002A3366" w:rsidRPr="00DD6DB7" w:rsidRDefault="00DD6DB7" w:rsidP="00DD6DB7">
      <w:pPr>
        <w:pStyle w:val="Heading2Black"/>
        <w:rPr>
          <w:rFonts w:ascii="Garamond" w:eastAsiaTheme="minorHAnsi" w:hAnsi="Garamond"/>
        </w:rPr>
      </w:pPr>
      <w:bookmarkStart w:id="12" w:name="_Toc395083111"/>
      <w:r>
        <w:rPr>
          <w:rFonts w:ascii="Garamond" w:eastAsiaTheme="minorHAnsi" w:hAnsi="Garamond"/>
        </w:rPr>
        <w:t xml:space="preserve">1.  </w:t>
      </w:r>
      <w:r w:rsidR="002A3366" w:rsidRPr="00DD6DB7">
        <w:rPr>
          <w:rFonts w:ascii="Garamond" w:eastAsiaTheme="minorHAnsi" w:hAnsi="Garamond"/>
        </w:rPr>
        <w:t>DCI</w:t>
      </w:r>
      <w:bookmarkEnd w:id="12"/>
    </w:p>
    <w:p w14:paraId="18D2AA1F" w14:textId="77777777" w:rsidR="00743908" w:rsidRPr="00395C8D" w:rsidRDefault="00743908" w:rsidP="009779ED">
      <w:pPr>
        <w:pStyle w:val="NormalSS"/>
        <w:ind w:firstLine="0"/>
        <w:jc w:val="both"/>
        <w:rPr>
          <w:rFonts w:ascii="Garamond" w:hAnsi="Garamond"/>
          <w:szCs w:val="24"/>
        </w:rPr>
      </w:pPr>
      <w:r w:rsidRPr="00395C8D">
        <w:rPr>
          <w:rFonts w:ascii="Garamond" w:hAnsi="Garamond"/>
          <w:szCs w:val="24"/>
        </w:rPr>
        <w:t>The semi-structured interview guides and the respondent focus group guide build on existing questions and previous experience from similar studies completed by the study team. Consequently, pretesting of previously used instruments or measures has not been planned.</w:t>
      </w:r>
    </w:p>
    <w:p w14:paraId="64D515CA" w14:textId="045F0C57" w:rsidR="002A3366" w:rsidRPr="00DD6DB7" w:rsidRDefault="00DD6DB7" w:rsidP="00DD6DB7">
      <w:pPr>
        <w:pStyle w:val="Heading2"/>
        <w:rPr>
          <w:rFonts w:ascii="Garamond" w:eastAsiaTheme="minorHAnsi" w:hAnsi="Garamond"/>
          <w:b/>
          <w:sz w:val="24"/>
          <w:szCs w:val="24"/>
        </w:rPr>
      </w:pPr>
      <w:bookmarkStart w:id="13" w:name="_Toc395083112"/>
      <w:r w:rsidRPr="00DD6DB7">
        <w:rPr>
          <w:rFonts w:ascii="Garamond" w:eastAsiaTheme="minorHAnsi" w:hAnsi="Garamond"/>
          <w:b/>
          <w:sz w:val="24"/>
          <w:szCs w:val="24"/>
        </w:rPr>
        <w:t xml:space="preserve">2.  </w:t>
      </w:r>
      <w:r w:rsidR="002A3366" w:rsidRPr="00DD6DB7">
        <w:rPr>
          <w:rFonts w:ascii="Garamond" w:eastAsiaTheme="minorHAnsi" w:hAnsi="Garamond"/>
          <w:b/>
          <w:sz w:val="24"/>
          <w:szCs w:val="24"/>
        </w:rPr>
        <w:t>DCS</w:t>
      </w:r>
      <w:bookmarkEnd w:id="13"/>
    </w:p>
    <w:p w14:paraId="0BBFC77D" w14:textId="05DEB32F" w:rsidR="001D3426" w:rsidRDefault="001D3426" w:rsidP="001D3426">
      <w:pPr>
        <w:pStyle w:val="NormalSS"/>
        <w:ind w:firstLine="0"/>
        <w:jc w:val="both"/>
        <w:rPr>
          <w:rFonts w:ascii="Garamond" w:hAnsi="Garamond"/>
          <w:szCs w:val="24"/>
        </w:rPr>
      </w:pPr>
      <w:r>
        <w:rPr>
          <w:rFonts w:ascii="Garamond" w:hAnsi="Garamond"/>
          <w:szCs w:val="24"/>
        </w:rPr>
        <w:t xml:space="preserve">In developing the self-administered pre- and post-program </w:t>
      </w:r>
      <w:r w:rsidR="00F20924">
        <w:rPr>
          <w:rFonts w:ascii="Garamond" w:hAnsi="Garamond"/>
          <w:szCs w:val="24"/>
        </w:rPr>
        <w:t>questionnaires</w:t>
      </w:r>
      <w:r>
        <w:rPr>
          <w:rFonts w:ascii="Garamond" w:hAnsi="Garamond"/>
          <w:szCs w:val="24"/>
        </w:rPr>
        <w:t xml:space="preserve">, we drew heavily from existing measures, focusing as much as possible on measures with established validity and reliability. </w:t>
      </w:r>
      <w:r w:rsidR="00593E97">
        <w:rPr>
          <w:rFonts w:ascii="Garamond" w:hAnsi="Garamond"/>
          <w:szCs w:val="24"/>
        </w:rPr>
        <w:t xml:space="preserve">Nevertheless, </w:t>
      </w:r>
      <w:r w:rsidR="006946EF">
        <w:rPr>
          <w:rFonts w:ascii="Garamond" w:hAnsi="Garamond"/>
          <w:szCs w:val="24"/>
        </w:rPr>
        <w:t>some</w:t>
      </w:r>
      <w:r w:rsidR="00593E97">
        <w:rPr>
          <w:rFonts w:ascii="Garamond" w:hAnsi="Garamond"/>
          <w:szCs w:val="24"/>
        </w:rPr>
        <w:t xml:space="preserve"> of the items have not been used with populations expected to be served by HM and RF programs—especially those for whom Spanish is their primary language. </w:t>
      </w:r>
      <w:r w:rsidRPr="00395C8D">
        <w:rPr>
          <w:rFonts w:ascii="Garamond" w:hAnsi="Garamond"/>
          <w:szCs w:val="24"/>
        </w:rPr>
        <w:t xml:space="preserve">Consequently, </w:t>
      </w:r>
      <w:r w:rsidR="00593E97">
        <w:rPr>
          <w:rFonts w:ascii="Garamond" w:hAnsi="Garamond"/>
          <w:szCs w:val="24"/>
        </w:rPr>
        <w:t xml:space="preserve">we </w:t>
      </w:r>
      <w:r w:rsidR="009C0575">
        <w:rPr>
          <w:rFonts w:ascii="Garamond" w:hAnsi="Garamond"/>
          <w:szCs w:val="24"/>
        </w:rPr>
        <w:t xml:space="preserve">conducted cognitive interviews with </w:t>
      </w:r>
      <w:r w:rsidR="00114FB4">
        <w:rPr>
          <w:rFonts w:ascii="Garamond" w:hAnsi="Garamond"/>
          <w:szCs w:val="24"/>
        </w:rPr>
        <w:t>five</w:t>
      </w:r>
      <w:r w:rsidR="009C0575">
        <w:rPr>
          <w:rFonts w:ascii="Garamond" w:hAnsi="Garamond"/>
          <w:szCs w:val="24"/>
        </w:rPr>
        <w:t xml:space="preserve"> respondents who were participating in a RF or HM program</w:t>
      </w:r>
      <w:r w:rsidR="00A553D7">
        <w:rPr>
          <w:rFonts w:ascii="Garamond" w:hAnsi="Garamond"/>
          <w:szCs w:val="24"/>
        </w:rPr>
        <w:t xml:space="preserve">; we </w:t>
      </w:r>
      <w:r w:rsidR="009C0575">
        <w:rPr>
          <w:rFonts w:ascii="Garamond" w:hAnsi="Garamond"/>
          <w:szCs w:val="24"/>
        </w:rPr>
        <w:t xml:space="preserve">included both men and women, and those for whom </w:t>
      </w:r>
      <w:r w:rsidR="000E73FF">
        <w:rPr>
          <w:rFonts w:ascii="Garamond" w:hAnsi="Garamond"/>
          <w:szCs w:val="24"/>
        </w:rPr>
        <w:t>English and for whom Spanish was their primary language.</w:t>
      </w:r>
      <w:r w:rsidR="009C0575">
        <w:rPr>
          <w:rFonts w:ascii="Garamond" w:hAnsi="Garamond"/>
          <w:szCs w:val="24"/>
        </w:rPr>
        <w:t xml:space="preserve"> </w:t>
      </w:r>
      <w:r w:rsidR="00F56F3B">
        <w:rPr>
          <w:rFonts w:ascii="Garamond" w:hAnsi="Garamond"/>
          <w:szCs w:val="24"/>
        </w:rPr>
        <w:t xml:space="preserve">We </w:t>
      </w:r>
      <w:r w:rsidR="000E73FF">
        <w:rPr>
          <w:rFonts w:ascii="Garamond" w:hAnsi="Garamond"/>
          <w:szCs w:val="24"/>
        </w:rPr>
        <w:t xml:space="preserve">identified </w:t>
      </w:r>
      <w:r w:rsidR="00F56F3B">
        <w:rPr>
          <w:rFonts w:ascii="Garamond" w:hAnsi="Garamond"/>
          <w:szCs w:val="24"/>
        </w:rPr>
        <w:t>areas of misinterpretation or confusion</w:t>
      </w:r>
      <w:r w:rsidR="000244BF">
        <w:rPr>
          <w:rFonts w:ascii="Garamond" w:hAnsi="Garamond"/>
          <w:szCs w:val="24"/>
        </w:rPr>
        <w:t xml:space="preserve"> (</w:t>
      </w:r>
      <w:r w:rsidR="000E73FF">
        <w:rPr>
          <w:rFonts w:ascii="Garamond" w:hAnsi="Garamond"/>
          <w:szCs w:val="24"/>
        </w:rPr>
        <w:t>including translational issues</w:t>
      </w:r>
      <w:r w:rsidR="000244BF">
        <w:rPr>
          <w:rFonts w:ascii="Garamond" w:hAnsi="Garamond"/>
          <w:szCs w:val="24"/>
        </w:rPr>
        <w:t xml:space="preserve">) </w:t>
      </w:r>
      <w:r w:rsidR="000E73FF">
        <w:rPr>
          <w:rFonts w:ascii="Garamond" w:hAnsi="Garamond"/>
          <w:szCs w:val="24"/>
        </w:rPr>
        <w:t>and revised the instruments as necessary</w:t>
      </w:r>
      <w:r w:rsidR="00F56F3B">
        <w:rPr>
          <w:rFonts w:ascii="Garamond" w:hAnsi="Garamond"/>
          <w:szCs w:val="24"/>
        </w:rPr>
        <w:t>.</w:t>
      </w:r>
      <w:r w:rsidR="00114FB4">
        <w:rPr>
          <w:rFonts w:ascii="Garamond" w:hAnsi="Garamond"/>
          <w:szCs w:val="24"/>
        </w:rPr>
        <w:t xml:space="preserve"> We then pilot-tested the revised instruments with four </w:t>
      </w:r>
      <w:r w:rsidR="00560A44">
        <w:rPr>
          <w:rFonts w:ascii="Garamond" w:hAnsi="Garamond"/>
          <w:szCs w:val="24"/>
        </w:rPr>
        <w:t>additional</w:t>
      </w:r>
      <w:r w:rsidR="000F5FC3">
        <w:rPr>
          <w:rFonts w:ascii="Garamond" w:hAnsi="Garamond"/>
          <w:szCs w:val="24"/>
        </w:rPr>
        <w:t xml:space="preserve"> </w:t>
      </w:r>
      <w:r w:rsidR="00114FB4">
        <w:rPr>
          <w:rFonts w:ascii="Garamond" w:hAnsi="Garamond"/>
          <w:szCs w:val="24"/>
        </w:rPr>
        <w:t xml:space="preserve">respondents who were participating in a RF or HM program, timing how long it took them to </w:t>
      </w:r>
      <w:r w:rsidR="00D34EE9">
        <w:rPr>
          <w:rFonts w:ascii="Garamond" w:hAnsi="Garamond"/>
          <w:szCs w:val="24"/>
        </w:rPr>
        <w:t xml:space="preserve">self-administer </w:t>
      </w:r>
      <w:r w:rsidR="00114FB4">
        <w:rPr>
          <w:rFonts w:ascii="Garamond" w:hAnsi="Garamond"/>
          <w:szCs w:val="24"/>
        </w:rPr>
        <w:t>each instrument.</w:t>
      </w:r>
    </w:p>
    <w:p w14:paraId="5C0DFCDE" w14:textId="2E8E6DF8" w:rsidR="00AC1F2F" w:rsidRDefault="00AC1F2F" w:rsidP="00DD6DB7">
      <w:pPr>
        <w:pStyle w:val="NormalSS"/>
        <w:spacing w:after="480"/>
        <w:ind w:firstLine="0"/>
        <w:jc w:val="both"/>
        <w:rPr>
          <w:rFonts w:ascii="Garamond" w:hAnsi="Garamond"/>
          <w:szCs w:val="24"/>
        </w:rPr>
      </w:pPr>
      <w:r w:rsidRPr="001E7CA6">
        <w:rPr>
          <w:rFonts w:ascii="Garamond" w:hAnsi="Garamond"/>
          <w:szCs w:val="24"/>
        </w:rPr>
        <w:t xml:space="preserve">The development of nFORM </w:t>
      </w:r>
      <w:r w:rsidR="001C15CE">
        <w:rPr>
          <w:rFonts w:ascii="Garamond" w:hAnsi="Garamond"/>
          <w:szCs w:val="24"/>
        </w:rPr>
        <w:t>was built</w:t>
      </w:r>
      <w:r w:rsidRPr="001E7CA6">
        <w:rPr>
          <w:rFonts w:ascii="Garamond" w:hAnsi="Garamond"/>
          <w:szCs w:val="24"/>
        </w:rPr>
        <w:t xml:space="preserve"> on previous experience—most recently, in developing the MIS for the PACT Evaluation (PACTIS). The nFORM interface and the data elements </w:t>
      </w:r>
      <w:r w:rsidR="001C15CE">
        <w:rPr>
          <w:rFonts w:ascii="Garamond" w:hAnsi="Garamond"/>
          <w:szCs w:val="24"/>
        </w:rPr>
        <w:t>being</w:t>
      </w:r>
      <w:r w:rsidRPr="001E7CA6">
        <w:rPr>
          <w:rFonts w:ascii="Garamond" w:hAnsi="Garamond"/>
          <w:szCs w:val="24"/>
        </w:rPr>
        <w:t xml:space="preserve"> entered into nFORM have been tested previously and </w:t>
      </w:r>
      <w:r w:rsidR="001C15CE">
        <w:rPr>
          <w:rFonts w:ascii="Garamond" w:hAnsi="Garamond"/>
          <w:szCs w:val="24"/>
        </w:rPr>
        <w:t>operated</w:t>
      </w:r>
      <w:r w:rsidRPr="001E7CA6">
        <w:rPr>
          <w:rFonts w:ascii="Garamond" w:hAnsi="Garamond"/>
          <w:szCs w:val="24"/>
        </w:rPr>
        <w:t xml:space="preserve"> successfully in PACTIS, yielding the necessary information.</w:t>
      </w:r>
    </w:p>
    <w:p w14:paraId="5754BBE8" w14:textId="77777777" w:rsidR="002A3366" w:rsidRPr="00891187" w:rsidRDefault="002A27BE" w:rsidP="002A27BE">
      <w:pPr>
        <w:pStyle w:val="Heading1"/>
        <w:jc w:val="both"/>
        <w:rPr>
          <w:rFonts w:ascii="Garamond" w:hAnsi="Garamond"/>
          <w:b/>
          <w:sz w:val="24"/>
          <w:szCs w:val="24"/>
        </w:rPr>
      </w:pPr>
      <w:bookmarkStart w:id="14" w:name="_Toc395083113"/>
      <w:r>
        <w:rPr>
          <w:rFonts w:ascii="Garamond" w:hAnsi="Garamond"/>
          <w:b/>
          <w:sz w:val="24"/>
          <w:szCs w:val="24"/>
        </w:rPr>
        <w:t>B5.</w:t>
      </w:r>
      <w:r>
        <w:rPr>
          <w:rFonts w:ascii="Garamond" w:hAnsi="Garamond"/>
          <w:b/>
          <w:sz w:val="24"/>
          <w:szCs w:val="24"/>
        </w:rPr>
        <w:tab/>
      </w:r>
      <w:r w:rsidR="002A3366" w:rsidRPr="00891187">
        <w:rPr>
          <w:rFonts w:ascii="Garamond" w:hAnsi="Garamond"/>
          <w:b/>
          <w:sz w:val="24"/>
          <w:szCs w:val="24"/>
        </w:rPr>
        <w:t>Individuals consulted on statistical methods</w:t>
      </w:r>
      <w:bookmarkEnd w:id="14"/>
    </w:p>
    <w:p w14:paraId="6232B9CD" w14:textId="77777777" w:rsidR="00CF36E4" w:rsidRDefault="00674C5C" w:rsidP="008525C3">
      <w:pPr>
        <w:pStyle w:val="NormalSS"/>
        <w:rPr>
          <w:rFonts w:ascii="Garamond" w:hAnsi="Garamond"/>
          <w:szCs w:val="24"/>
        </w:rPr>
      </w:pPr>
      <w:r>
        <w:rPr>
          <w:rFonts w:ascii="Garamond" w:hAnsi="Garamond"/>
          <w:szCs w:val="24"/>
        </w:rPr>
        <w:t xml:space="preserve">The data collection tools for this project were developed in partnership with </w:t>
      </w:r>
      <w:r w:rsidR="00BD7817" w:rsidRPr="00BD7817">
        <w:rPr>
          <w:rFonts w:ascii="Garamond" w:hAnsi="Garamond"/>
          <w:szCs w:val="24"/>
        </w:rPr>
        <w:t>staff in ACF</w:t>
      </w:r>
      <w:r>
        <w:rPr>
          <w:rFonts w:ascii="Garamond" w:hAnsi="Garamond"/>
          <w:szCs w:val="24"/>
        </w:rPr>
        <w:t>’s</w:t>
      </w:r>
      <w:r w:rsidR="00BD7817" w:rsidRPr="00BD7817">
        <w:rPr>
          <w:rFonts w:ascii="Garamond" w:hAnsi="Garamond"/>
          <w:szCs w:val="24"/>
        </w:rPr>
        <w:t xml:space="preserve"> Office of Planning, Research, and Evaluation</w:t>
      </w:r>
      <w:r>
        <w:rPr>
          <w:rFonts w:ascii="Garamond" w:hAnsi="Garamond"/>
          <w:szCs w:val="24"/>
        </w:rPr>
        <w:t xml:space="preserve"> and in consultation with staff in ACF</w:t>
      </w:r>
      <w:r w:rsidR="00C40BC6">
        <w:rPr>
          <w:rFonts w:ascii="Garamond" w:hAnsi="Garamond"/>
          <w:szCs w:val="24"/>
        </w:rPr>
        <w:t>’</w:t>
      </w:r>
      <w:r>
        <w:rPr>
          <w:rFonts w:ascii="Garamond" w:hAnsi="Garamond"/>
          <w:szCs w:val="24"/>
        </w:rPr>
        <w:t xml:space="preserve">s Office of Family Assistance. </w:t>
      </w:r>
      <w:r w:rsidR="00BD7817" w:rsidRPr="00BD7817">
        <w:rPr>
          <w:rFonts w:ascii="Garamond" w:hAnsi="Garamond"/>
          <w:szCs w:val="24"/>
        </w:rPr>
        <w:t xml:space="preserve"> </w:t>
      </w:r>
      <w:r>
        <w:rPr>
          <w:rFonts w:ascii="Garamond" w:hAnsi="Garamond"/>
          <w:szCs w:val="24"/>
        </w:rPr>
        <w:t>S</w:t>
      </w:r>
      <w:r w:rsidR="00BD7817" w:rsidRPr="00BD7817">
        <w:rPr>
          <w:rFonts w:ascii="Garamond" w:hAnsi="Garamond"/>
          <w:szCs w:val="24"/>
        </w:rPr>
        <w:t>taff at Mathematica Policy Research</w:t>
      </w:r>
      <w:r>
        <w:rPr>
          <w:rFonts w:ascii="Garamond" w:hAnsi="Garamond"/>
          <w:szCs w:val="24"/>
        </w:rPr>
        <w:t xml:space="preserve"> were consulted on statistical methods</w:t>
      </w:r>
      <w:r w:rsidR="00CF36E4">
        <w:rPr>
          <w:rFonts w:ascii="Garamond" w:hAnsi="Garamond"/>
          <w:szCs w:val="24"/>
        </w:rPr>
        <w:t>, including:</w:t>
      </w:r>
    </w:p>
    <w:p w14:paraId="748B8151" w14:textId="77777777" w:rsidR="00CF36E4" w:rsidRDefault="00CF36E4" w:rsidP="008525C3">
      <w:pPr>
        <w:pStyle w:val="NormalSS"/>
        <w:contextualSpacing/>
        <w:rPr>
          <w:rFonts w:ascii="Garamond" w:hAnsi="Garamond"/>
          <w:szCs w:val="24"/>
        </w:rPr>
      </w:pPr>
      <w:r>
        <w:rPr>
          <w:rFonts w:ascii="Garamond" w:hAnsi="Garamond"/>
          <w:szCs w:val="24"/>
        </w:rPr>
        <w:t>Dr. Sarah Avellar</w:t>
      </w:r>
    </w:p>
    <w:p w14:paraId="7C8633C8" w14:textId="437D6D80" w:rsidR="00CF36E4" w:rsidRDefault="00CF36E4" w:rsidP="008525C3">
      <w:pPr>
        <w:pStyle w:val="NormalSS"/>
        <w:contextualSpacing/>
        <w:rPr>
          <w:rFonts w:ascii="Garamond" w:hAnsi="Garamond"/>
          <w:szCs w:val="24"/>
        </w:rPr>
      </w:pPr>
      <w:r>
        <w:rPr>
          <w:rFonts w:ascii="Garamond" w:hAnsi="Garamond"/>
          <w:szCs w:val="24"/>
        </w:rPr>
        <w:t>Senior Researcher</w:t>
      </w:r>
    </w:p>
    <w:p w14:paraId="6CFEB514" w14:textId="77777777" w:rsidR="00CF36E4" w:rsidRDefault="00CF36E4" w:rsidP="008525C3">
      <w:pPr>
        <w:pStyle w:val="NormalSS"/>
        <w:contextualSpacing/>
        <w:rPr>
          <w:rFonts w:ascii="Garamond" w:hAnsi="Garamond"/>
          <w:szCs w:val="24"/>
        </w:rPr>
      </w:pPr>
      <w:r>
        <w:rPr>
          <w:rFonts w:ascii="Garamond" w:hAnsi="Garamond"/>
          <w:szCs w:val="24"/>
        </w:rPr>
        <w:t>Mathematica Policy Research</w:t>
      </w:r>
    </w:p>
    <w:p w14:paraId="77B68C2C" w14:textId="77777777" w:rsidR="00CF36E4" w:rsidRDefault="00CF36E4" w:rsidP="008525C3">
      <w:pPr>
        <w:pStyle w:val="NormalSS"/>
        <w:contextualSpacing/>
        <w:rPr>
          <w:rFonts w:ascii="Garamond" w:hAnsi="Garamond"/>
          <w:szCs w:val="24"/>
        </w:rPr>
      </w:pPr>
      <w:r>
        <w:rPr>
          <w:rFonts w:ascii="Garamond" w:hAnsi="Garamond"/>
          <w:szCs w:val="24"/>
        </w:rPr>
        <w:t>1100 1st Street, NE</w:t>
      </w:r>
    </w:p>
    <w:p w14:paraId="0F80F490" w14:textId="77777777" w:rsidR="00CF36E4" w:rsidRDefault="00CF36E4" w:rsidP="008525C3">
      <w:pPr>
        <w:pStyle w:val="NormalSS"/>
        <w:contextualSpacing/>
        <w:rPr>
          <w:rFonts w:ascii="Garamond" w:hAnsi="Garamond"/>
          <w:szCs w:val="24"/>
        </w:rPr>
      </w:pPr>
      <w:r>
        <w:rPr>
          <w:rFonts w:ascii="Garamond" w:hAnsi="Garamond"/>
          <w:szCs w:val="24"/>
        </w:rPr>
        <w:t>Washington, DC 20024</w:t>
      </w:r>
    </w:p>
    <w:p w14:paraId="68B9A7A5" w14:textId="6132FFA4" w:rsidR="008525C3" w:rsidRPr="008525C3" w:rsidRDefault="00BD7817" w:rsidP="008525C3">
      <w:pPr>
        <w:pStyle w:val="NormalSS"/>
        <w:contextualSpacing/>
        <w:rPr>
          <w:rFonts w:ascii="Garamond" w:hAnsi="Garamond"/>
          <w:szCs w:val="24"/>
        </w:rPr>
      </w:pPr>
      <w:r w:rsidRPr="00BD7817">
        <w:rPr>
          <w:rFonts w:ascii="Garamond" w:hAnsi="Garamond"/>
          <w:szCs w:val="24"/>
        </w:rPr>
        <w:t xml:space="preserve"> </w:t>
      </w:r>
    </w:p>
    <w:p w14:paraId="35614227" w14:textId="77777777" w:rsidR="008525C3" w:rsidRPr="008525C3" w:rsidRDefault="00BD7817" w:rsidP="008525C3">
      <w:pPr>
        <w:pStyle w:val="NormalSS"/>
        <w:rPr>
          <w:rFonts w:ascii="Garamond" w:hAnsi="Garamond"/>
          <w:szCs w:val="24"/>
        </w:rPr>
      </w:pPr>
      <w:r w:rsidRPr="00BD7817">
        <w:rPr>
          <w:rFonts w:ascii="Garamond" w:hAnsi="Garamond"/>
          <w:szCs w:val="24"/>
        </w:rPr>
        <w:t>Inquiries regarding statistical aspects of the study should be directed to:</w:t>
      </w:r>
    </w:p>
    <w:p w14:paraId="6F33AA82"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Mr. Seth Chamberlain</w:t>
      </w:r>
    </w:p>
    <w:p w14:paraId="0D61CEC9" w14:textId="54A962AE" w:rsidR="008525C3" w:rsidRPr="008525C3" w:rsidRDefault="008870A6" w:rsidP="008525C3">
      <w:pPr>
        <w:pStyle w:val="NormalSS"/>
        <w:contextualSpacing/>
        <w:rPr>
          <w:rFonts w:ascii="Garamond" w:hAnsi="Garamond"/>
          <w:szCs w:val="24"/>
        </w:rPr>
      </w:pPr>
      <w:r>
        <w:rPr>
          <w:rFonts w:ascii="Garamond" w:hAnsi="Garamond"/>
          <w:szCs w:val="24"/>
        </w:rPr>
        <w:t>330</w:t>
      </w:r>
      <w:r w:rsidR="00BD7817" w:rsidRPr="00BD7817">
        <w:rPr>
          <w:rFonts w:ascii="Garamond" w:hAnsi="Garamond"/>
          <w:szCs w:val="24"/>
        </w:rPr>
        <w:t xml:space="preserve"> </w:t>
      </w:r>
      <w:r>
        <w:rPr>
          <w:rFonts w:ascii="Garamond" w:hAnsi="Garamond"/>
          <w:szCs w:val="24"/>
        </w:rPr>
        <w:t>C</w:t>
      </w:r>
      <w:r w:rsidRPr="00BD7817">
        <w:rPr>
          <w:rFonts w:ascii="Garamond" w:hAnsi="Garamond"/>
          <w:szCs w:val="24"/>
        </w:rPr>
        <w:t xml:space="preserve"> </w:t>
      </w:r>
      <w:r w:rsidR="00BD7817" w:rsidRPr="00BD7817">
        <w:rPr>
          <w:rFonts w:ascii="Garamond" w:hAnsi="Garamond"/>
          <w:szCs w:val="24"/>
        </w:rPr>
        <w:t>Street, SW</w:t>
      </w:r>
    </w:p>
    <w:p w14:paraId="7C46A352" w14:textId="013BA088" w:rsidR="008525C3" w:rsidRPr="008525C3" w:rsidRDefault="00BD7817" w:rsidP="008525C3">
      <w:pPr>
        <w:pStyle w:val="NormalSS"/>
        <w:contextualSpacing/>
        <w:rPr>
          <w:rFonts w:ascii="Garamond" w:hAnsi="Garamond"/>
          <w:szCs w:val="24"/>
        </w:rPr>
      </w:pPr>
      <w:r w:rsidRPr="00BD7817">
        <w:rPr>
          <w:rFonts w:ascii="Garamond" w:hAnsi="Garamond"/>
          <w:szCs w:val="24"/>
        </w:rPr>
        <w:t>Washington, DC 20</w:t>
      </w:r>
      <w:r w:rsidR="008870A6">
        <w:rPr>
          <w:rFonts w:ascii="Garamond" w:hAnsi="Garamond"/>
          <w:szCs w:val="24"/>
        </w:rPr>
        <w:t>201</w:t>
      </w:r>
    </w:p>
    <w:p w14:paraId="3CF48ABC" w14:textId="77777777" w:rsidR="008525C3" w:rsidRPr="008525C3" w:rsidRDefault="00BD7817" w:rsidP="008525C3">
      <w:pPr>
        <w:pStyle w:val="NormalSS"/>
        <w:contextualSpacing/>
        <w:rPr>
          <w:rFonts w:ascii="Garamond" w:hAnsi="Garamond"/>
          <w:szCs w:val="24"/>
        </w:rPr>
      </w:pPr>
      <w:r w:rsidRPr="00BD7817">
        <w:rPr>
          <w:rFonts w:ascii="Garamond" w:hAnsi="Garamond"/>
          <w:szCs w:val="24"/>
        </w:rPr>
        <w:t>Phone: (202) 260 2242</w:t>
      </w:r>
    </w:p>
    <w:p w14:paraId="0C7B1136" w14:textId="77777777" w:rsidR="008525C3" w:rsidRPr="008525C3" w:rsidRDefault="00AC57CE" w:rsidP="008525C3">
      <w:pPr>
        <w:pStyle w:val="NormalSS"/>
        <w:rPr>
          <w:rFonts w:ascii="Garamond" w:hAnsi="Garamond"/>
          <w:szCs w:val="24"/>
        </w:rPr>
      </w:pPr>
      <w:hyperlink r:id="rId9" w:history="1">
        <w:r w:rsidR="00BD7817" w:rsidRPr="00BD7817">
          <w:rPr>
            <w:rFonts w:ascii="Garamond" w:hAnsi="Garamond"/>
            <w:szCs w:val="24"/>
          </w:rPr>
          <w:t>Seth.Chamberlain@acf.hhs.gov</w:t>
        </w:r>
      </w:hyperlink>
    </w:p>
    <w:p w14:paraId="684FFFF5" w14:textId="77777777" w:rsidR="008525C3" w:rsidRPr="008525C3" w:rsidRDefault="00BD7817" w:rsidP="008525C3">
      <w:pPr>
        <w:pStyle w:val="NormalSS"/>
        <w:rPr>
          <w:rFonts w:ascii="Garamond" w:hAnsi="Garamond"/>
          <w:szCs w:val="24"/>
        </w:rPr>
      </w:pPr>
      <w:r w:rsidRPr="00BD7817">
        <w:rPr>
          <w:rFonts w:ascii="Garamond" w:hAnsi="Garamond"/>
          <w:szCs w:val="24"/>
        </w:rPr>
        <w:t xml:space="preserve">Further consultations will be made with statistical experts in the upcoming design phase of the </w:t>
      </w:r>
      <w:r w:rsidR="00907DA9">
        <w:rPr>
          <w:rFonts w:ascii="Garamond" w:hAnsi="Garamond"/>
          <w:szCs w:val="24"/>
        </w:rPr>
        <w:t xml:space="preserve">cross-site </w:t>
      </w:r>
      <w:r w:rsidRPr="00BD7817">
        <w:rPr>
          <w:rFonts w:ascii="Garamond" w:hAnsi="Garamond"/>
          <w:szCs w:val="24"/>
        </w:rPr>
        <w:t>evaluation.</w:t>
      </w:r>
    </w:p>
    <w:p w14:paraId="601B54CF" w14:textId="77777777" w:rsidR="002A3366" w:rsidRDefault="001F3347" w:rsidP="00826117">
      <w:pPr>
        <w:pStyle w:val="NormalSS"/>
        <w:ind w:firstLine="0"/>
        <w:jc w:val="both"/>
        <w:rPr>
          <w:rFonts w:ascii="Garamond" w:hAnsi="Garamond"/>
          <w:szCs w:val="24"/>
        </w:rPr>
      </w:pPr>
      <w:r>
        <w:rPr>
          <w:rFonts w:ascii="Garamond" w:hAnsi="Garamond"/>
          <w:szCs w:val="24"/>
        </w:rPr>
        <w:t xml:space="preserve"> </w:t>
      </w:r>
    </w:p>
    <w:p w14:paraId="4FA4B95C" w14:textId="56AB823E" w:rsidR="00677AD6" w:rsidRPr="00B11026" w:rsidRDefault="00677AD6" w:rsidP="00DD6DB7">
      <w:pPr>
        <w:spacing w:after="240" w:line="240" w:lineRule="auto"/>
        <w:ind w:firstLine="0"/>
        <w:rPr>
          <w:rFonts w:ascii="Arial" w:hAnsi="Arial" w:cs="Lucida Sans"/>
          <w:b/>
        </w:rPr>
      </w:pPr>
    </w:p>
    <w:sectPr w:rsidR="00677AD6" w:rsidRPr="00B11026" w:rsidSect="000E4C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4FB92" w14:textId="77777777" w:rsidR="008C6184" w:rsidRDefault="008C6184" w:rsidP="002E3E35">
      <w:pPr>
        <w:spacing w:line="240" w:lineRule="auto"/>
      </w:pPr>
      <w:r>
        <w:separator/>
      </w:r>
    </w:p>
  </w:endnote>
  <w:endnote w:type="continuationSeparator" w:id="0">
    <w:p w14:paraId="7EACA6A6" w14:textId="77777777" w:rsidR="008C6184" w:rsidRDefault="008C618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DDAE2" w14:textId="77777777" w:rsidR="008E1800" w:rsidRDefault="008E1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7C69" w14:textId="77777777" w:rsidR="00D76DDE" w:rsidRPr="00A12B64" w:rsidRDefault="00D76DD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319A44F" w14:textId="77777777" w:rsidR="00D76DDE" w:rsidRDefault="00D76DDE" w:rsidP="00455D47">
    <w:pPr>
      <w:pStyle w:val="Footer"/>
      <w:pBdr>
        <w:top w:val="single" w:sz="2" w:space="1" w:color="auto"/>
        <w:bottom w:val="none" w:sz="0" w:space="0" w:color="auto"/>
      </w:pBdr>
      <w:spacing w:line="192" w:lineRule="auto"/>
      <w:rPr>
        <w:rStyle w:val="PageNumber"/>
      </w:rPr>
    </w:pPr>
  </w:p>
  <w:p w14:paraId="63169A58" w14:textId="5941EB25" w:rsidR="00D76DDE" w:rsidRPr="00964AB7" w:rsidRDefault="00D76DDE" w:rsidP="00370BC5">
    <w:pPr>
      <w:pStyle w:val="Footer"/>
      <w:pBdr>
        <w:top w:val="single" w:sz="2" w:space="1" w:color="auto"/>
        <w:bottom w:val="none" w:sz="0" w:space="0" w:color="auto"/>
      </w:pBdr>
      <w:rPr>
        <w:rStyle w:val="PageNumber"/>
      </w:rPr>
    </w:pPr>
    <w:bookmarkStart w:id="15" w:name="Draft"/>
    <w:bookmarkEnd w:id="15"/>
    <w:r w:rsidRPr="00964AB7">
      <w:rPr>
        <w:rStyle w:val="PageNumber"/>
      </w:rPr>
      <w:tab/>
    </w:r>
    <w:r w:rsidR="00A14470" w:rsidRPr="00964AB7">
      <w:rPr>
        <w:rStyle w:val="PageNumber"/>
      </w:rPr>
      <w:fldChar w:fldCharType="begin"/>
    </w:r>
    <w:r w:rsidRPr="00964AB7">
      <w:rPr>
        <w:rStyle w:val="PageNumber"/>
      </w:rPr>
      <w:instrText xml:space="preserve"> PAGE </w:instrText>
    </w:r>
    <w:r w:rsidR="00A14470" w:rsidRPr="00964AB7">
      <w:rPr>
        <w:rStyle w:val="PageNumber"/>
      </w:rPr>
      <w:fldChar w:fldCharType="separate"/>
    </w:r>
    <w:r w:rsidR="00AC57CE">
      <w:rPr>
        <w:rStyle w:val="PageNumber"/>
        <w:noProof/>
      </w:rPr>
      <w:t>1</w:t>
    </w:r>
    <w:r w:rsidR="00A14470"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EF5B2" w14:textId="77777777" w:rsidR="008E1800" w:rsidRDefault="008E1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DE3AA5" w14:textId="77777777" w:rsidR="008C6184" w:rsidRDefault="008C6184" w:rsidP="00203E3B">
      <w:pPr>
        <w:spacing w:line="240" w:lineRule="auto"/>
        <w:ind w:firstLine="0"/>
      </w:pPr>
      <w:r>
        <w:separator/>
      </w:r>
    </w:p>
  </w:footnote>
  <w:footnote w:type="continuationSeparator" w:id="0">
    <w:p w14:paraId="504674EB" w14:textId="77777777" w:rsidR="008C6184" w:rsidRDefault="008C6184" w:rsidP="00203E3B">
      <w:pPr>
        <w:spacing w:line="240" w:lineRule="auto"/>
        <w:ind w:firstLine="0"/>
      </w:pPr>
      <w:r>
        <w:separator/>
      </w:r>
    </w:p>
    <w:p w14:paraId="3A00386F" w14:textId="77777777" w:rsidR="008C6184" w:rsidRPr="00157CA2" w:rsidRDefault="008C6184" w:rsidP="00203E3B">
      <w:pPr>
        <w:spacing w:after="120" w:line="240" w:lineRule="auto"/>
        <w:ind w:firstLine="0"/>
        <w:rPr>
          <w:sz w:val="20"/>
        </w:rPr>
      </w:pPr>
      <w:r w:rsidRPr="00157CA2">
        <w:rPr>
          <w:i/>
          <w:sz w:val="20"/>
        </w:rPr>
        <w:t>(continued)</w:t>
      </w:r>
    </w:p>
  </w:footnote>
  <w:footnote w:id="1">
    <w:p w14:paraId="7120F259" w14:textId="77777777" w:rsidR="00486D47" w:rsidRPr="00C61D4C" w:rsidRDefault="00486D47" w:rsidP="00486D47">
      <w:pPr>
        <w:pStyle w:val="FootnoteText"/>
        <w:spacing w:after="0"/>
        <w:rPr>
          <w:rFonts w:ascii="Garamond" w:hAnsi="Garamond"/>
        </w:rPr>
      </w:pPr>
      <w:r w:rsidRPr="00C61D4C">
        <w:rPr>
          <w:rStyle w:val="FootnoteReference"/>
          <w:rFonts w:ascii="Garamond" w:hAnsi="Garamond"/>
        </w:rPr>
        <w:footnoteRef/>
      </w:r>
      <w:r w:rsidRPr="00C61D4C">
        <w:rPr>
          <w:rFonts w:ascii="Garamond" w:hAnsi="Garamond"/>
        </w:rPr>
        <w:t xml:space="preserve"> We assume a two-tailed test with alpha=.05 and 80 percent power, and an average of 150 control and 150 treatment observations per 35 grantees (10,500 observations evenly split between treatment and control conditions), based on Mathematica’s past analysis of grantee applications for the PACT evaluation. We also assume a response rate of 87 percent, based on the 15-month evaluation of </w:t>
      </w:r>
      <w:r w:rsidRPr="00C61D4C">
        <w:rPr>
          <w:rFonts w:ascii="Garamond" w:hAnsi="Garamond"/>
          <w:i/>
        </w:rPr>
        <w:t>Building Strong Families</w:t>
      </w:r>
      <w:r w:rsidRPr="00C61D4C">
        <w:rPr>
          <w:rFonts w:ascii="Garamond" w:hAnsi="Garamond"/>
        </w:rPr>
        <w:t xml:space="preserve"> (see Wood et al. 2010).</w:t>
      </w:r>
    </w:p>
  </w:footnote>
  <w:footnote w:id="2">
    <w:p w14:paraId="17FE4016" w14:textId="77777777" w:rsidR="00486D47" w:rsidRPr="00C61D4C" w:rsidRDefault="00486D47" w:rsidP="00AD2B98">
      <w:pPr>
        <w:pStyle w:val="FootnoteText"/>
        <w:spacing w:after="0"/>
        <w:rPr>
          <w:rFonts w:ascii="Garamond" w:hAnsi="Garamond"/>
        </w:rPr>
      </w:pPr>
      <w:r w:rsidRPr="00C61D4C">
        <w:rPr>
          <w:rStyle w:val="FootnoteReference"/>
          <w:rFonts w:ascii="Garamond" w:hAnsi="Garamond"/>
        </w:rPr>
        <w:footnoteRef/>
      </w:r>
      <w:r w:rsidRPr="00C61D4C">
        <w:rPr>
          <w:rFonts w:ascii="Garamond" w:hAnsi="Garamond"/>
        </w:rPr>
        <w:t xml:space="preserve"> Quality of support and co-parenting are standard normal measures. Mothers’ reports of abuse are from the 15-month evaluation of </w:t>
      </w:r>
      <w:r w:rsidRPr="00C61D4C">
        <w:rPr>
          <w:rFonts w:ascii="Garamond" w:hAnsi="Garamond"/>
          <w:i/>
        </w:rPr>
        <w:t>Building Strong Families</w:t>
      </w:r>
      <w:r w:rsidRPr="00C61D4C">
        <w:rPr>
          <w:rFonts w:ascii="Garamond" w:hAnsi="Garamond"/>
        </w:rPr>
        <w:t xml:space="preserve"> (see Wood et al. 2010). Responsible fatherhood outcomes are from a preliminary analysis of data from Mathematica’s PACT evaluation, confirmed in McLanahan and Beck (2010).</w:t>
      </w:r>
    </w:p>
  </w:footnote>
  <w:footnote w:id="3">
    <w:p w14:paraId="60C6BB45" w14:textId="1F020331" w:rsidR="00486D47" w:rsidRPr="00486D47" w:rsidRDefault="00486D47">
      <w:pPr>
        <w:pStyle w:val="FootnoteText"/>
        <w:rPr>
          <w:rFonts w:ascii="Garamond" w:hAnsi="Garamond"/>
        </w:rPr>
      </w:pPr>
      <w:r>
        <w:rPr>
          <w:rStyle w:val="FootnoteReference"/>
        </w:rPr>
        <w:footnoteRef/>
      </w:r>
      <w:r>
        <w:t xml:space="preserve"> </w:t>
      </w:r>
      <w:r w:rsidRPr="00486D47">
        <w:rPr>
          <w:rFonts w:ascii="Garamond" w:hAnsi="Garamond"/>
        </w:rPr>
        <w:t xml:space="preserve">Hsueh, J. and V. Knox. </w:t>
      </w:r>
      <w:r w:rsidRPr="00486D47">
        <w:rPr>
          <w:rFonts w:ascii="Garamond" w:hAnsi="Garamond"/>
          <w:i/>
          <w:iCs/>
        </w:rPr>
        <w:t>The Supporting Healthy Marriage Evaluation: Early Impacts on Low-Income Families.</w:t>
      </w:r>
      <w:r w:rsidRPr="00486D47">
        <w:rPr>
          <w:rFonts w:ascii="Garamond" w:hAnsi="Garamond"/>
        </w:rPr>
        <w:t xml:space="preserve"> OPRE Report 2011-45. February 2012.</w:t>
      </w:r>
    </w:p>
  </w:footnote>
  <w:footnote w:id="4">
    <w:p w14:paraId="440497B7" w14:textId="77777777" w:rsidR="00486D47" w:rsidRPr="008C37DB" w:rsidRDefault="00486D47" w:rsidP="00486D47">
      <w:pPr>
        <w:spacing w:line="240" w:lineRule="auto"/>
        <w:ind w:firstLine="0"/>
      </w:pPr>
      <w:r>
        <w:rPr>
          <w:rStyle w:val="FootnoteReference"/>
        </w:rPr>
        <w:footnoteRef/>
      </w:r>
      <w:r>
        <w:t xml:space="preserve"> </w:t>
      </w:r>
      <w:r w:rsidRPr="00486D47">
        <w:rPr>
          <w:rFonts w:ascii="Garamond" w:hAnsi="Garamond"/>
          <w:sz w:val="20"/>
        </w:rPr>
        <w:t xml:space="preserve">Knox, V., and C. Redcross. </w:t>
      </w:r>
      <w:r w:rsidRPr="00486D47">
        <w:rPr>
          <w:rFonts w:ascii="Garamond" w:hAnsi="Garamond"/>
          <w:i/>
          <w:sz w:val="20"/>
        </w:rPr>
        <w:t>Parenting and Providing: The Impact of Parents’ Fair Share on Paternal Involvement</w:t>
      </w:r>
      <w:r w:rsidRPr="00486D47">
        <w:rPr>
          <w:rFonts w:ascii="Garamond" w:hAnsi="Garamond"/>
          <w:sz w:val="20"/>
        </w:rPr>
        <w:t>. MDRC. October 2000.</w:t>
      </w:r>
    </w:p>
    <w:p w14:paraId="117930CE" w14:textId="72D0817D" w:rsidR="00486D47" w:rsidRDefault="00486D4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EE009" w14:textId="77777777" w:rsidR="008E1800" w:rsidRDefault="008E1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E2EF5" w14:textId="0CA6E4E4" w:rsidR="00D76DDE" w:rsidRPr="00C44B5B" w:rsidRDefault="008E1800" w:rsidP="002E3E35">
    <w:pPr>
      <w:pStyle w:val="Header"/>
      <w:rPr>
        <w:rFonts w:cs="Arial"/>
        <w:i/>
        <w:szCs w:val="14"/>
      </w:rPr>
    </w:pPr>
    <w:r>
      <w:t>FAMLE Cross-Site Part b</w:t>
    </w:r>
    <w:r w:rsidR="00D76DDE"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83E2F" w14:textId="77777777" w:rsidR="008E1800" w:rsidRDefault="008E1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178"/>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0316D"/>
    <w:multiLevelType w:val="hybridMultilevel"/>
    <w:tmpl w:val="C52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37940"/>
    <w:multiLevelType w:val="hybridMultilevel"/>
    <w:tmpl w:val="D0AE5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F3CF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nsid w:val="4D2A1805"/>
    <w:multiLevelType w:val="hybridMultilevel"/>
    <w:tmpl w:val="578E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361F3"/>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B34BE3"/>
    <w:multiLevelType w:val="hybridMultilevel"/>
    <w:tmpl w:val="1976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C82488"/>
    <w:multiLevelType w:val="hybridMultilevel"/>
    <w:tmpl w:val="BF6E71F4"/>
    <w:lvl w:ilvl="0" w:tplc="DD78C096">
      <w:numFmt w:val="bullet"/>
      <w:lvlText w:val="•"/>
      <w:lvlJc w:val="left"/>
      <w:pPr>
        <w:ind w:left="795" w:hanging="435"/>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0909CF"/>
    <w:multiLevelType w:val="hybridMultilevel"/>
    <w:tmpl w:val="DF72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6431D5"/>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57014"/>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0"/>
  </w:num>
  <w:num w:numId="4">
    <w:abstractNumId w:val="3"/>
  </w:num>
  <w:num w:numId="5">
    <w:abstractNumId w:val="18"/>
  </w:num>
  <w:num w:numId="6">
    <w:abstractNumId w:val="16"/>
  </w:num>
  <w:num w:numId="7">
    <w:abstractNumId w:val="9"/>
  </w:num>
  <w:num w:numId="8">
    <w:abstractNumId w:val="6"/>
  </w:num>
  <w:num w:numId="9">
    <w:abstractNumId w:val="5"/>
  </w:num>
  <w:num w:numId="10">
    <w:abstractNumId w:val="4"/>
  </w:num>
  <w:num w:numId="11">
    <w:abstractNumId w:val="12"/>
  </w:num>
  <w:num w:numId="12">
    <w:abstractNumId w:val="19"/>
  </w:num>
  <w:num w:numId="13">
    <w:abstractNumId w:val="0"/>
  </w:num>
  <w:num w:numId="14">
    <w:abstractNumId w:val="8"/>
  </w:num>
  <w:num w:numId="15">
    <w:abstractNumId w:val="15"/>
  </w:num>
  <w:num w:numId="16">
    <w:abstractNumId w:val="14"/>
  </w:num>
  <w:num w:numId="17">
    <w:abstractNumId w:val="1"/>
  </w:num>
  <w:num w:numId="18">
    <w:abstractNumId w:val="2"/>
  </w:num>
  <w:num w:numId="19">
    <w:abstractNumId w:val="7"/>
  </w:num>
  <w:num w:numId="20">
    <w:abstractNumId w:val="10"/>
  </w:num>
  <w:num w:numId="21">
    <w:abstractNumId w:val="13"/>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B8"/>
    <w:rsid w:val="000030B1"/>
    <w:rsid w:val="00004321"/>
    <w:rsid w:val="0001091A"/>
    <w:rsid w:val="00010CEE"/>
    <w:rsid w:val="000113FC"/>
    <w:rsid w:val="0001587F"/>
    <w:rsid w:val="00016D34"/>
    <w:rsid w:val="0002322B"/>
    <w:rsid w:val="000244BF"/>
    <w:rsid w:val="00024B4B"/>
    <w:rsid w:val="0002647E"/>
    <w:rsid w:val="0002754E"/>
    <w:rsid w:val="00031006"/>
    <w:rsid w:val="0003265D"/>
    <w:rsid w:val="00032E4E"/>
    <w:rsid w:val="00034667"/>
    <w:rsid w:val="00040B2C"/>
    <w:rsid w:val="000423BE"/>
    <w:rsid w:val="00042419"/>
    <w:rsid w:val="00042FA8"/>
    <w:rsid w:val="00043B27"/>
    <w:rsid w:val="00044B50"/>
    <w:rsid w:val="00047764"/>
    <w:rsid w:val="00047BDD"/>
    <w:rsid w:val="00051006"/>
    <w:rsid w:val="00056BC1"/>
    <w:rsid w:val="000575D5"/>
    <w:rsid w:val="000578BB"/>
    <w:rsid w:val="00060579"/>
    <w:rsid w:val="000633AA"/>
    <w:rsid w:val="0007041A"/>
    <w:rsid w:val="00070967"/>
    <w:rsid w:val="00075C4F"/>
    <w:rsid w:val="000839A0"/>
    <w:rsid w:val="00084476"/>
    <w:rsid w:val="000855BD"/>
    <w:rsid w:val="00086066"/>
    <w:rsid w:val="0009143A"/>
    <w:rsid w:val="00094255"/>
    <w:rsid w:val="0009623B"/>
    <w:rsid w:val="000972E1"/>
    <w:rsid w:val="000A2330"/>
    <w:rsid w:val="000A5A8D"/>
    <w:rsid w:val="000A6591"/>
    <w:rsid w:val="000A7604"/>
    <w:rsid w:val="000A7FB4"/>
    <w:rsid w:val="000B521D"/>
    <w:rsid w:val="000B555A"/>
    <w:rsid w:val="000B764C"/>
    <w:rsid w:val="000C20BA"/>
    <w:rsid w:val="000C2E3B"/>
    <w:rsid w:val="000C413E"/>
    <w:rsid w:val="000C6898"/>
    <w:rsid w:val="000C7D4D"/>
    <w:rsid w:val="000D47EB"/>
    <w:rsid w:val="000D5B34"/>
    <w:rsid w:val="000D6D88"/>
    <w:rsid w:val="000D751A"/>
    <w:rsid w:val="000E0694"/>
    <w:rsid w:val="000E1C2B"/>
    <w:rsid w:val="000E2169"/>
    <w:rsid w:val="000E4C3F"/>
    <w:rsid w:val="000E73FF"/>
    <w:rsid w:val="000F40D7"/>
    <w:rsid w:val="000F5FC3"/>
    <w:rsid w:val="000F677B"/>
    <w:rsid w:val="001119F8"/>
    <w:rsid w:val="00112A5E"/>
    <w:rsid w:val="00113CC8"/>
    <w:rsid w:val="00114FB4"/>
    <w:rsid w:val="00123E99"/>
    <w:rsid w:val="00126096"/>
    <w:rsid w:val="00130C03"/>
    <w:rsid w:val="001311F7"/>
    <w:rsid w:val="0013184F"/>
    <w:rsid w:val="00131F00"/>
    <w:rsid w:val="0013709C"/>
    <w:rsid w:val="0014013B"/>
    <w:rsid w:val="00146CE3"/>
    <w:rsid w:val="00147515"/>
    <w:rsid w:val="00147A74"/>
    <w:rsid w:val="00154DF1"/>
    <w:rsid w:val="00157CA2"/>
    <w:rsid w:val="001649D5"/>
    <w:rsid w:val="00164BC2"/>
    <w:rsid w:val="00165934"/>
    <w:rsid w:val="0017312D"/>
    <w:rsid w:val="001739F1"/>
    <w:rsid w:val="00181AC8"/>
    <w:rsid w:val="00184421"/>
    <w:rsid w:val="00185CEF"/>
    <w:rsid w:val="001921A4"/>
    <w:rsid w:val="00194A0E"/>
    <w:rsid w:val="001969F1"/>
    <w:rsid w:val="00196E5A"/>
    <w:rsid w:val="00197503"/>
    <w:rsid w:val="001A36BB"/>
    <w:rsid w:val="001A3781"/>
    <w:rsid w:val="001B107D"/>
    <w:rsid w:val="001C15CE"/>
    <w:rsid w:val="001C7FBE"/>
    <w:rsid w:val="001D3426"/>
    <w:rsid w:val="001D3544"/>
    <w:rsid w:val="001D39AA"/>
    <w:rsid w:val="001D39EC"/>
    <w:rsid w:val="001D418D"/>
    <w:rsid w:val="001D54BC"/>
    <w:rsid w:val="001D661F"/>
    <w:rsid w:val="001D6FFA"/>
    <w:rsid w:val="001D7B65"/>
    <w:rsid w:val="001E6E5A"/>
    <w:rsid w:val="001E7CA6"/>
    <w:rsid w:val="001F1A2F"/>
    <w:rsid w:val="001F3347"/>
    <w:rsid w:val="00201E7E"/>
    <w:rsid w:val="00203E3B"/>
    <w:rsid w:val="00204AB9"/>
    <w:rsid w:val="00204B23"/>
    <w:rsid w:val="00210F98"/>
    <w:rsid w:val="00214E0B"/>
    <w:rsid w:val="00215C5A"/>
    <w:rsid w:val="00215E4D"/>
    <w:rsid w:val="00217465"/>
    <w:rsid w:val="00217FA0"/>
    <w:rsid w:val="00222B64"/>
    <w:rsid w:val="00225954"/>
    <w:rsid w:val="0022714B"/>
    <w:rsid w:val="002272CB"/>
    <w:rsid w:val="00231607"/>
    <w:rsid w:val="00244585"/>
    <w:rsid w:val="00247945"/>
    <w:rsid w:val="00254C89"/>
    <w:rsid w:val="00254E2D"/>
    <w:rsid w:val="00256D04"/>
    <w:rsid w:val="0026025C"/>
    <w:rsid w:val="002636A5"/>
    <w:rsid w:val="00263A16"/>
    <w:rsid w:val="00265FD6"/>
    <w:rsid w:val="0026713B"/>
    <w:rsid w:val="00271B4C"/>
    <w:rsid w:val="00271C83"/>
    <w:rsid w:val="0027245E"/>
    <w:rsid w:val="002733A4"/>
    <w:rsid w:val="00281381"/>
    <w:rsid w:val="00283304"/>
    <w:rsid w:val="0028360E"/>
    <w:rsid w:val="002869EF"/>
    <w:rsid w:val="0029042C"/>
    <w:rsid w:val="00291295"/>
    <w:rsid w:val="00292A7F"/>
    <w:rsid w:val="00297266"/>
    <w:rsid w:val="002A00E4"/>
    <w:rsid w:val="002A0514"/>
    <w:rsid w:val="002A27BE"/>
    <w:rsid w:val="002A2808"/>
    <w:rsid w:val="002A3198"/>
    <w:rsid w:val="002A3366"/>
    <w:rsid w:val="002A4F27"/>
    <w:rsid w:val="002A6552"/>
    <w:rsid w:val="002B0E82"/>
    <w:rsid w:val="002B71CD"/>
    <w:rsid w:val="002B76AB"/>
    <w:rsid w:val="002B7748"/>
    <w:rsid w:val="002B7C37"/>
    <w:rsid w:val="002C1507"/>
    <w:rsid w:val="002C3CA5"/>
    <w:rsid w:val="002C6A0C"/>
    <w:rsid w:val="002C71CA"/>
    <w:rsid w:val="002D262A"/>
    <w:rsid w:val="002D6763"/>
    <w:rsid w:val="002D6B37"/>
    <w:rsid w:val="002E06F1"/>
    <w:rsid w:val="002E3E35"/>
    <w:rsid w:val="002F3802"/>
    <w:rsid w:val="002F39A2"/>
    <w:rsid w:val="002F6E35"/>
    <w:rsid w:val="002F7C74"/>
    <w:rsid w:val="0030242C"/>
    <w:rsid w:val="00302890"/>
    <w:rsid w:val="00306325"/>
    <w:rsid w:val="00306F1E"/>
    <w:rsid w:val="00310CBE"/>
    <w:rsid w:val="00315DB8"/>
    <w:rsid w:val="00315DEC"/>
    <w:rsid w:val="0031740A"/>
    <w:rsid w:val="00317FDB"/>
    <w:rsid w:val="00320C70"/>
    <w:rsid w:val="003250D8"/>
    <w:rsid w:val="003308C3"/>
    <w:rsid w:val="00331ADC"/>
    <w:rsid w:val="00341682"/>
    <w:rsid w:val="00341BB9"/>
    <w:rsid w:val="003426BF"/>
    <w:rsid w:val="00345556"/>
    <w:rsid w:val="00346E5F"/>
    <w:rsid w:val="00352250"/>
    <w:rsid w:val="0035526C"/>
    <w:rsid w:val="00357B5C"/>
    <w:rsid w:val="00363410"/>
    <w:rsid w:val="00363A19"/>
    <w:rsid w:val="003656C4"/>
    <w:rsid w:val="00365733"/>
    <w:rsid w:val="00366F93"/>
    <w:rsid w:val="00367019"/>
    <w:rsid w:val="00370490"/>
    <w:rsid w:val="00370BC5"/>
    <w:rsid w:val="00370D5B"/>
    <w:rsid w:val="003728AD"/>
    <w:rsid w:val="00375E3A"/>
    <w:rsid w:val="00383C9C"/>
    <w:rsid w:val="00384501"/>
    <w:rsid w:val="00384A00"/>
    <w:rsid w:val="00384E5E"/>
    <w:rsid w:val="00386591"/>
    <w:rsid w:val="00386B62"/>
    <w:rsid w:val="00390E96"/>
    <w:rsid w:val="003921CA"/>
    <w:rsid w:val="00394544"/>
    <w:rsid w:val="00394DAA"/>
    <w:rsid w:val="00395ADC"/>
    <w:rsid w:val="00395C8D"/>
    <w:rsid w:val="003969F2"/>
    <w:rsid w:val="00396FD7"/>
    <w:rsid w:val="003A16DA"/>
    <w:rsid w:val="003A501E"/>
    <w:rsid w:val="003A63C1"/>
    <w:rsid w:val="003B0714"/>
    <w:rsid w:val="003B1C5A"/>
    <w:rsid w:val="003B4D02"/>
    <w:rsid w:val="003B605F"/>
    <w:rsid w:val="003C3464"/>
    <w:rsid w:val="003C3D79"/>
    <w:rsid w:val="003C5BBA"/>
    <w:rsid w:val="003D1669"/>
    <w:rsid w:val="003D1A7D"/>
    <w:rsid w:val="003D1AE7"/>
    <w:rsid w:val="003D3863"/>
    <w:rsid w:val="003D7828"/>
    <w:rsid w:val="003E1520"/>
    <w:rsid w:val="003E3505"/>
    <w:rsid w:val="003E418E"/>
    <w:rsid w:val="003E7979"/>
    <w:rsid w:val="003F4ADD"/>
    <w:rsid w:val="003F7027"/>
    <w:rsid w:val="003F7D6D"/>
    <w:rsid w:val="004020E4"/>
    <w:rsid w:val="00406760"/>
    <w:rsid w:val="00423952"/>
    <w:rsid w:val="004242D3"/>
    <w:rsid w:val="00430A83"/>
    <w:rsid w:val="00431084"/>
    <w:rsid w:val="00435539"/>
    <w:rsid w:val="00436B58"/>
    <w:rsid w:val="00436BEA"/>
    <w:rsid w:val="00437868"/>
    <w:rsid w:val="00437A50"/>
    <w:rsid w:val="004406E3"/>
    <w:rsid w:val="0044335E"/>
    <w:rsid w:val="00450494"/>
    <w:rsid w:val="00452BB8"/>
    <w:rsid w:val="004533DB"/>
    <w:rsid w:val="00455D47"/>
    <w:rsid w:val="004620FF"/>
    <w:rsid w:val="00462212"/>
    <w:rsid w:val="00464B7F"/>
    <w:rsid w:val="004655C1"/>
    <w:rsid w:val="00465789"/>
    <w:rsid w:val="004662C5"/>
    <w:rsid w:val="00466D82"/>
    <w:rsid w:val="0047224A"/>
    <w:rsid w:val="00480779"/>
    <w:rsid w:val="00482D9C"/>
    <w:rsid w:val="004867C2"/>
    <w:rsid w:val="00486D47"/>
    <w:rsid w:val="0048700A"/>
    <w:rsid w:val="0049195D"/>
    <w:rsid w:val="00491AB9"/>
    <w:rsid w:val="004934BE"/>
    <w:rsid w:val="0049360D"/>
    <w:rsid w:val="00495DE3"/>
    <w:rsid w:val="004960FF"/>
    <w:rsid w:val="004A2CB3"/>
    <w:rsid w:val="004A4935"/>
    <w:rsid w:val="004A7654"/>
    <w:rsid w:val="004B2B31"/>
    <w:rsid w:val="004B47D3"/>
    <w:rsid w:val="004C498B"/>
    <w:rsid w:val="004C67B1"/>
    <w:rsid w:val="004D043A"/>
    <w:rsid w:val="004D1EAA"/>
    <w:rsid w:val="004D2C35"/>
    <w:rsid w:val="004D6B97"/>
    <w:rsid w:val="004E049B"/>
    <w:rsid w:val="004E2637"/>
    <w:rsid w:val="004E69F7"/>
    <w:rsid w:val="004E74D1"/>
    <w:rsid w:val="004F2BAC"/>
    <w:rsid w:val="004F36C4"/>
    <w:rsid w:val="004F556E"/>
    <w:rsid w:val="0050038C"/>
    <w:rsid w:val="00506F79"/>
    <w:rsid w:val="00510769"/>
    <w:rsid w:val="005109B1"/>
    <w:rsid w:val="00515C03"/>
    <w:rsid w:val="005160B6"/>
    <w:rsid w:val="00517875"/>
    <w:rsid w:val="005257EC"/>
    <w:rsid w:val="00526576"/>
    <w:rsid w:val="00526D08"/>
    <w:rsid w:val="00535221"/>
    <w:rsid w:val="00537656"/>
    <w:rsid w:val="00537AF7"/>
    <w:rsid w:val="00537C3E"/>
    <w:rsid w:val="00537CCA"/>
    <w:rsid w:val="00540352"/>
    <w:rsid w:val="005403E8"/>
    <w:rsid w:val="00551D48"/>
    <w:rsid w:val="00552D22"/>
    <w:rsid w:val="005547CA"/>
    <w:rsid w:val="00555F68"/>
    <w:rsid w:val="005576F8"/>
    <w:rsid w:val="00560A44"/>
    <w:rsid w:val="00560D9D"/>
    <w:rsid w:val="00560F1F"/>
    <w:rsid w:val="005720EB"/>
    <w:rsid w:val="00572F31"/>
    <w:rsid w:val="00580A6C"/>
    <w:rsid w:val="00585F60"/>
    <w:rsid w:val="00587722"/>
    <w:rsid w:val="0058798A"/>
    <w:rsid w:val="005903AC"/>
    <w:rsid w:val="00590FA1"/>
    <w:rsid w:val="00593E97"/>
    <w:rsid w:val="005975FE"/>
    <w:rsid w:val="005A151B"/>
    <w:rsid w:val="005A71A2"/>
    <w:rsid w:val="005A7F69"/>
    <w:rsid w:val="005B3BFB"/>
    <w:rsid w:val="005B7618"/>
    <w:rsid w:val="005C2174"/>
    <w:rsid w:val="005C2E96"/>
    <w:rsid w:val="005C40D5"/>
    <w:rsid w:val="005C40E0"/>
    <w:rsid w:val="005D1DEB"/>
    <w:rsid w:val="005D5D21"/>
    <w:rsid w:val="005D755D"/>
    <w:rsid w:val="005E2B24"/>
    <w:rsid w:val="005E454D"/>
    <w:rsid w:val="005F28ED"/>
    <w:rsid w:val="005F6F8C"/>
    <w:rsid w:val="005F7ADD"/>
    <w:rsid w:val="005F7FEA"/>
    <w:rsid w:val="006075CC"/>
    <w:rsid w:val="00607C96"/>
    <w:rsid w:val="00607F5F"/>
    <w:rsid w:val="00613221"/>
    <w:rsid w:val="00613F3B"/>
    <w:rsid w:val="00616DE6"/>
    <w:rsid w:val="00621EE6"/>
    <w:rsid w:val="00622372"/>
    <w:rsid w:val="00623E13"/>
    <w:rsid w:val="0062454F"/>
    <w:rsid w:val="0062545D"/>
    <w:rsid w:val="00632556"/>
    <w:rsid w:val="00633E77"/>
    <w:rsid w:val="0063644E"/>
    <w:rsid w:val="00636D6D"/>
    <w:rsid w:val="006371A1"/>
    <w:rsid w:val="006404FF"/>
    <w:rsid w:val="00640CE9"/>
    <w:rsid w:val="0065534A"/>
    <w:rsid w:val="00656F6E"/>
    <w:rsid w:val="0066062F"/>
    <w:rsid w:val="0066273C"/>
    <w:rsid w:val="00666CF7"/>
    <w:rsid w:val="00671099"/>
    <w:rsid w:val="00673543"/>
    <w:rsid w:val="0067358F"/>
    <w:rsid w:val="0067395C"/>
    <w:rsid w:val="00674C5C"/>
    <w:rsid w:val="00676A56"/>
    <w:rsid w:val="00677AD6"/>
    <w:rsid w:val="00680758"/>
    <w:rsid w:val="0068215C"/>
    <w:rsid w:val="0068230E"/>
    <w:rsid w:val="0068411E"/>
    <w:rsid w:val="0068573D"/>
    <w:rsid w:val="00690C5F"/>
    <w:rsid w:val="006946EF"/>
    <w:rsid w:val="0069799C"/>
    <w:rsid w:val="00697E5B"/>
    <w:rsid w:val="006A1CDA"/>
    <w:rsid w:val="006A465C"/>
    <w:rsid w:val="006A4FFC"/>
    <w:rsid w:val="006B1180"/>
    <w:rsid w:val="006B2425"/>
    <w:rsid w:val="006B4E3F"/>
    <w:rsid w:val="006B6D4A"/>
    <w:rsid w:val="006C00EB"/>
    <w:rsid w:val="006C2620"/>
    <w:rsid w:val="006C3304"/>
    <w:rsid w:val="006C3793"/>
    <w:rsid w:val="006C7956"/>
    <w:rsid w:val="006D03BB"/>
    <w:rsid w:val="006D21FF"/>
    <w:rsid w:val="006D6227"/>
    <w:rsid w:val="006E07FC"/>
    <w:rsid w:val="006E0BA7"/>
    <w:rsid w:val="006E3BD4"/>
    <w:rsid w:val="006E4164"/>
    <w:rsid w:val="006E5358"/>
    <w:rsid w:val="006F114E"/>
    <w:rsid w:val="006F265F"/>
    <w:rsid w:val="006F4AFC"/>
    <w:rsid w:val="006F4B4D"/>
    <w:rsid w:val="006F730C"/>
    <w:rsid w:val="006F73F3"/>
    <w:rsid w:val="006F7EF1"/>
    <w:rsid w:val="00702EB1"/>
    <w:rsid w:val="00702F11"/>
    <w:rsid w:val="007043FD"/>
    <w:rsid w:val="00707736"/>
    <w:rsid w:val="00711B96"/>
    <w:rsid w:val="00717445"/>
    <w:rsid w:val="007222A0"/>
    <w:rsid w:val="00742693"/>
    <w:rsid w:val="00743908"/>
    <w:rsid w:val="0075488B"/>
    <w:rsid w:val="00756044"/>
    <w:rsid w:val="007614D4"/>
    <w:rsid w:val="00761C9D"/>
    <w:rsid w:val="00761DA6"/>
    <w:rsid w:val="00763031"/>
    <w:rsid w:val="007700B1"/>
    <w:rsid w:val="00780B38"/>
    <w:rsid w:val="00781F52"/>
    <w:rsid w:val="007825D9"/>
    <w:rsid w:val="00787CE7"/>
    <w:rsid w:val="007925B8"/>
    <w:rsid w:val="007963EB"/>
    <w:rsid w:val="007A1493"/>
    <w:rsid w:val="007A2D95"/>
    <w:rsid w:val="007A2E39"/>
    <w:rsid w:val="007A4FD7"/>
    <w:rsid w:val="007B1192"/>
    <w:rsid w:val="007B1305"/>
    <w:rsid w:val="007B1E87"/>
    <w:rsid w:val="007C5942"/>
    <w:rsid w:val="007C6B92"/>
    <w:rsid w:val="007D2AD5"/>
    <w:rsid w:val="007D694F"/>
    <w:rsid w:val="007D6AE7"/>
    <w:rsid w:val="007D6CFB"/>
    <w:rsid w:val="007E574B"/>
    <w:rsid w:val="007E5750"/>
    <w:rsid w:val="007E6923"/>
    <w:rsid w:val="007E6C34"/>
    <w:rsid w:val="008001C1"/>
    <w:rsid w:val="0080264C"/>
    <w:rsid w:val="00802ABE"/>
    <w:rsid w:val="008059AC"/>
    <w:rsid w:val="00811638"/>
    <w:rsid w:val="00811B9B"/>
    <w:rsid w:val="00813F06"/>
    <w:rsid w:val="00814AE7"/>
    <w:rsid w:val="00815382"/>
    <w:rsid w:val="00816677"/>
    <w:rsid w:val="008168F4"/>
    <w:rsid w:val="00821341"/>
    <w:rsid w:val="00826117"/>
    <w:rsid w:val="00826F07"/>
    <w:rsid w:val="00830296"/>
    <w:rsid w:val="008321D0"/>
    <w:rsid w:val="00833B51"/>
    <w:rsid w:val="008347E8"/>
    <w:rsid w:val="008403EE"/>
    <w:rsid w:val="008405D8"/>
    <w:rsid w:val="00841251"/>
    <w:rsid w:val="00841793"/>
    <w:rsid w:val="008445B2"/>
    <w:rsid w:val="008525C3"/>
    <w:rsid w:val="00852D7A"/>
    <w:rsid w:val="00853E0A"/>
    <w:rsid w:val="0085409E"/>
    <w:rsid w:val="008540D9"/>
    <w:rsid w:val="00854CC7"/>
    <w:rsid w:val="00854FD1"/>
    <w:rsid w:val="00855FA5"/>
    <w:rsid w:val="008651A9"/>
    <w:rsid w:val="00865AD4"/>
    <w:rsid w:val="00866BA4"/>
    <w:rsid w:val="008707DA"/>
    <w:rsid w:val="00872A9C"/>
    <w:rsid w:val="008750A7"/>
    <w:rsid w:val="00877B02"/>
    <w:rsid w:val="008813AB"/>
    <w:rsid w:val="00882E5C"/>
    <w:rsid w:val="00884766"/>
    <w:rsid w:val="008870A6"/>
    <w:rsid w:val="00891187"/>
    <w:rsid w:val="0089611E"/>
    <w:rsid w:val="008A095C"/>
    <w:rsid w:val="008A1353"/>
    <w:rsid w:val="008A705A"/>
    <w:rsid w:val="008A71E2"/>
    <w:rsid w:val="008A7CEF"/>
    <w:rsid w:val="008B07B5"/>
    <w:rsid w:val="008B2BAC"/>
    <w:rsid w:val="008B4482"/>
    <w:rsid w:val="008B4E7B"/>
    <w:rsid w:val="008B5ADA"/>
    <w:rsid w:val="008C0044"/>
    <w:rsid w:val="008C16FA"/>
    <w:rsid w:val="008C39E1"/>
    <w:rsid w:val="008C3F5B"/>
    <w:rsid w:val="008C42DA"/>
    <w:rsid w:val="008C6184"/>
    <w:rsid w:val="008C792F"/>
    <w:rsid w:val="008D19C5"/>
    <w:rsid w:val="008D3F68"/>
    <w:rsid w:val="008D680C"/>
    <w:rsid w:val="008D79E5"/>
    <w:rsid w:val="008E0151"/>
    <w:rsid w:val="008E1800"/>
    <w:rsid w:val="008E4758"/>
    <w:rsid w:val="008E49E3"/>
    <w:rsid w:val="008E725C"/>
    <w:rsid w:val="008F2984"/>
    <w:rsid w:val="00901CA4"/>
    <w:rsid w:val="00903A69"/>
    <w:rsid w:val="009059B9"/>
    <w:rsid w:val="00907DA9"/>
    <w:rsid w:val="00910B00"/>
    <w:rsid w:val="00910B35"/>
    <w:rsid w:val="0091313F"/>
    <w:rsid w:val="009147A0"/>
    <w:rsid w:val="00915087"/>
    <w:rsid w:val="009157C5"/>
    <w:rsid w:val="0091711A"/>
    <w:rsid w:val="009174F7"/>
    <w:rsid w:val="00917F77"/>
    <w:rsid w:val="0092292E"/>
    <w:rsid w:val="009250ED"/>
    <w:rsid w:val="009259C2"/>
    <w:rsid w:val="00931483"/>
    <w:rsid w:val="0093204A"/>
    <w:rsid w:val="00932E4E"/>
    <w:rsid w:val="00935598"/>
    <w:rsid w:val="0094119A"/>
    <w:rsid w:val="00944C5E"/>
    <w:rsid w:val="009555B9"/>
    <w:rsid w:val="00962492"/>
    <w:rsid w:val="009625E7"/>
    <w:rsid w:val="009626F3"/>
    <w:rsid w:val="00964824"/>
    <w:rsid w:val="00964B48"/>
    <w:rsid w:val="00967C1F"/>
    <w:rsid w:val="009708F3"/>
    <w:rsid w:val="00974D07"/>
    <w:rsid w:val="009766F4"/>
    <w:rsid w:val="00976BF5"/>
    <w:rsid w:val="009779ED"/>
    <w:rsid w:val="00981FE2"/>
    <w:rsid w:val="00982052"/>
    <w:rsid w:val="00982410"/>
    <w:rsid w:val="00994252"/>
    <w:rsid w:val="00995D54"/>
    <w:rsid w:val="009A101E"/>
    <w:rsid w:val="009A286C"/>
    <w:rsid w:val="009A4009"/>
    <w:rsid w:val="009A5344"/>
    <w:rsid w:val="009A5BAE"/>
    <w:rsid w:val="009B0DAE"/>
    <w:rsid w:val="009B11C3"/>
    <w:rsid w:val="009B655E"/>
    <w:rsid w:val="009B69E2"/>
    <w:rsid w:val="009B76DA"/>
    <w:rsid w:val="009C0575"/>
    <w:rsid w:val="009C40AE"/>
    <w:rsid w:val="009D58E7"/>
    <w:rsid w:val="009E03D5"/>
    <w:rsid w:val="009E2852"/>
    <w:rsid w:val="009E3F4B"/>
    <w:rsid w:val="009E69BF"/>
    <w:rsid w:val="009E6C29"/>
    <w:rsid w:val="009E715C"/>
    <w:rsid w:val="009E756D"/>
    <w:rsid w:val="009E7C89"/>
    <w:rsid w:val="009F33C2"/>
    <w:rsid w:val="009F4934"/>
    <w:rsid w:val="00A01047"/>
    <w:rsid w:val="00A03079"/>
    <w:rsid w:val="00A0363B"/>
    <w:rsid w:val="00A064A6"/>
    <w:rsid w:val="00A14470"/>
    <w:rsid w:val="00A20796"/>
    <w:rsid w:val="00A219A4"/>
    <w:rsid w:val="00A2438C"/>
    <w:rsid w:val="00A25844"/>
    <w:rsid w:val="00A26E0C"/>
    <w:rsid w:val="00A270F8"/>
    <w:rsid w:val="00A311C2"/>
    <w:rsid w:val="00A333C4"/>
    <w:rsid w:val="00A343A5"/>
    <w:rsid w:val="00A3715B"/>
    <w:rsid w:val="00A373E6"/>
    <w:rsid w:val="00A40FBE"/>
    <w:rsid w:val="00A469D3"/>
    <w:rsid w:val="00A47585"/>
    <w:rsid w:val="00A553D7"/>
    <w:rsid w:val="00A60379"/>
    <w:rsid w:val="00A606CF"/>
    <w:rsid w:val="00A66515"/>
    <w:rsid w:val="00A66A4E"/>
    <w:rsid w:val="00A7348E"/>
    <w:rsid w:val="00A74AFC"/>
    <w:rsid w:val="00A81E86"/>
    <w:rsid w:val="00A82C50"/>
    <w:rsid w:val="00A83AE0"/>
    <w:rsid w:val="00A8684E"/>
    <w:rsid w:val="00A900BC"/>
    <w:rsid w:val="00A92089"/>
    <w:rsid w:val="00A927B8"/>
    <w:rsid w:val="00A96CD2"/>
    <w:rsid w:val="00AA1231"/>
    <w:rsid w:val="00AA2215"/>
    <w:rsid w:val="00AA795E"/>
    <w:rsid w:val="00AB496C"/>
    <w:rsid w:val="00AB68C7"/>
    <w:rsid w:val="00AB7AB9"/>
    <w:rsid w:val="00AB7DAD"/>
    <w:rsid w:val="00AC1F2F"/>
    <w:rsid w:val="00AC4299"/>
    <w:rsid w:val="00AC4D66"/>
    <w:rsid w:val="00AC57CE"/>
    <w:rsid w:val="00AC603E"/>
    <w:rsid w:val="00AD2206"/>
    <w:rsid w:val="00AD24F3"/>
    <w:rsid w:val="00AD2B98"/>
    <w:rsid w:val="00AD568D"/>
    <w:rsid w:val="00AE1D21"/>
    <w:rsid w:val="00AE3DBB"/>
    <w:rsid w:val="00AE6DB8"/>
    <w:rsid w:val="00AE7C71"/>
    <w:rsid w:val="00AF0545"/>
    <w:rsid w:val="00AF3828"/>
    <w:rsid w:val="00B000BE"/>
    <w:rsid w:val="00B006B6"/>
    <w:rsid w:val="00B01117"/>
    <w:rsid w:val="00B01CB5"/>
    <w:rsid w:val="00B023D9"/>
    <w:rsid w:val="00B02C9E"/>
    <w:rsid w:val="00B04DDB"/>
    <w:rsid w:val="00B11026"/>
    <w:rsid w:val="00B11994"/>
    <w:rsid w:val="00B11C13"/>
    <w:rsid w:val="00B11F80"/>
    <w:rsid w:val="00B1312E"/>
    <w:rsid w:val="00B15F6E"/>
    <w:rsid w:val="00B176FD"/>
    <w:rsid w:val="00B2770D"/>
    <w:rsid w:val="00B27E58"/>
    <w:rsid w:val="00B306FE"/>
    <w:rsid w:val="00B31186"/>
    <w:rsid w:val="00B331F4"/>
    <w:rsid w:val="00B33BD4"/>
    <w:rsid w:val="00B42423"/>
    <w:rsid w:val="00B45B86"/>
    <w:rsid w:val="00B518EB"/>
    <w:rsid w:val="00B5341F"/>
    <w:rsid w:val="00B5765A"/>
    <w:rsid w:val="00B57DCF"/>
    <w:rsid w:val="00B6037C"/>
    <w:rsid w:val="00B72C2C"/>
    <w:rsid w:val="00B73D4C"/>
    <w:rsid w:val="00B759D9"/>
    <w:rsid w:val="00B766A6"/>
    <w:rsid w:val="00B81DE4"/>
    <w:rsid w:val="00B83B64"/>
    <w:rsid w:val="00B86797"/>
    <w:rsid w:val="00B86B13"/>
    <w:rsid w:val="00B86E7E"/>
    <w:rsid w:val="00B9069A"/>
    <w:rsid w:val="00B90E1D"/>
    <w:rsid w:val="00B949A7"/>
    <w:rsid w:val="00B973C9"/>
    <w:rsid w:val="00BA0343"/>
    <w:rsid w:val="00BA36B1"/>
    <w:rsid w:val="00BA79D9"/>
    <w:rsid w:val="00BB000E"/>
    <w:rsid w:val="00BB1356"/>
    <w:rsid w:val="00BB4F8E"/>
    <w:rsid w:val="00BB547A"/>
    <w:rsid w:val="00BB5573"/>
    <w:rsid w:val="00BB5649"/>
    <w:rsid w:val="00BB655B"/>
    <w:rsid w:val="00BB6FC3"/>
    <w:rsid w:val="00BB77BB"/>
    <w:rsid w:val="00BC2562"/>
    <w:rsid w:val="00BC2ED3"/>
    <w:rsid w:val="00BC3468"/>
    <w:rsid w:val="00BD0F7B"/>
    <w:rsid w:val="00BD4F03"/>
    <w:rsid w:val="00BD5166"/>
    <w:rsid w:val="00BD623B"/>
    <w:rsid w:val="00BD7817"/>
    <w:rsid w:val="00BD7C0A"/>
    <w:rsid w:val="00BE18A5"/>
    <w:rsid w:val="00BE33C8"/>
    <w:rsid w:val="00BE6894"/>
    <w:rsid w:val="00BE7D44"/>
    <w:rsid w:val="00BF1CE7"/>
    <w:rsid w:val="00BF39D4"/>
    <w:rsid w:val="00BF3F82"/>
    <w:rsid w:val="00BF7326"/>
    <w:rsid w:val="00BF77E7"/>
    <w:rsid w:val="00C03960"/>
    <w:rsid w:val="00C043D7"/>
    <w:rsid w:val="00C05E0F"/>
    <w:rsid w:val="00C13771"/>
    <w:rsid w:val="00C138B9"/>
    <w:rsid w:val="00C14871"/>
    <w:rsid w:val="00C20467"/>
    <w:rsid w:val="00C247F2"/>
    <w:rsid w:val="00C24A05"/>
    <w:rsid w:val="00C2798C"/>
    <w:rsid w:val="00C40BC6"/>
    <w:rsid w:val="00C4142C"/>
    <w:rsid w:val="00C44D41"/>
    <w:rsid w:val="00C455DE"/>
    <w:rsid w:val="00C45A45"/>
    <w:rsid w:val="00C45D90"/>
    <w:rsid w:val="00C47A9D"/>
    <w:rsid w:val="00C51094"/>
    <w:rsid w:val="00C536C6"/>
    <w:rsid w:val="00C53876"/>
    <w:rsid w:val="00C5662D"/>
    <w:rsid w:val="00C60F91"/>
    <w:rsid w:val="00C61D4C"/>
    <w:rsid w:val="00C62485"/>
    <w:rsid w:val="00C6450B"/>
    <w:rsid w:val="00C7488A"/>
    <w:rsid w:val="00C749D7"/>
    <w:rsid w:val="00C754AE"/>
    <w:rsid w:val="00C75913"/>
    <w:rsid w:val="00C81C15"/>
    <w:rsid w:val="00C81CE4"/>
    <w:rsid w:val="00C83353"/>
    <w:rsid w:val="00C90FA2"/>
    <w:rsid w:val="00C9282A"/>
    <w:rsid w:val="00C94B60"/>
    <w:rsid w:val="00C95148"/>
    <w:rsid w:val="00C9698A"/>
    <w:rsid w:val="00C971DE"/>
    <w:rsid w:val="00CA1FFC"/>
    <w:rsid w:val="00CA6471"/>
    <w:rsid w:val="00CA73BC"/>
    <w:rsid w:val="00CA7F45"/>
    <w:rsid w:val="00CB3552"/>
    <w:rsid w:val="00CB4AFD"/>
    <w:rsid w:val="00CB5665"/>
    <w:rsid w:val="00CB77C1"/>
    <w:rsid w:val="00CC0431"/>
    <w:rsid w:val="00CC2B56"/>
    <w:rsid w:val="00CD0B9D"/>
    <w:rsid w:val="00CD0D49"/>
    <w:rsid w:val="00CD148B"/>
    <w:rsid w:val="00CD652E"/>
    <w:rsid w:val="00CE347E"/>
    <w:rsid w:val="00CE55BF"/>
    <w:rsid w:val="00CE6116"/>
    <w:rsid w:val="00CE614C"/>
    <w:rsid w:val="00CF36E4"/>
    <w:rsid w:val="00CF4006"/>
    <w:rsid w:val="00CF5CCC"/>
    <w:rsid w:val="00CF6E72"/>
    <w:rsid w:val="00CF773F"/>
    <w:rsid w:val="00D04B5A"/>
    <w:rsid w:val="00D05BD4"/>
    <w:rsid w:val="00D05E05"/>
    <w:rsid w:val="00D13A18"/>
    <w:rsid w:val="00D14E96"/>
    <w:rsid w:val="00D154AE"/>
    <w:rsid w:val="00D17BAD"/>
    <w:rsid w:val="00D206F1"/>
    <w:rsid w:val="00D21FD3"/>
    <w:rsid w:val="00D3011C"/>
    <w:rsid w:val="00D3206B"/>
    <w:rsid w:val="00D32D01"/>
    <w:rsid w:val="00D34EE9"/>
    <w:rsid w:val="00D36A2A"/>
    <w:rsid w:val="00D40D82"/>
    <w:rsid w:val="00D426AD"/>
    <w:rsid w:val="00D43DDC"/>
    <w:rsid w:val="00D44594"/>
    <w:rsid w:val="00D46CC5"/>
    <w:rsid w:val="00D50F5C"/>
    <w:rsid w:val="00D541E7"/>
    <w:rsid w:val="00D6637D"/>
    <w:rsid w:val="00D71B98"/>
    <w:rsid w:val="00D73B70"/>
    <w:rsid w:val="00D76A97"/>
    <w:rsid w:val="00D76DDE"/>
    <w:rsid w:val="00D854D7"/>
    <w:rsid w:val="00D8659F"/>
    <w:rsid w:val="00D931B0"/>
    <w:rsid w:val="00D9439C"/>
    <w:rsid w:val="00D97985"/>
    <w:rsid w:val="00DA1431"/>
    <w:rsid w:val="00DA328A"/>
    <w:rsid w:val="00DA4E74"/>
    <w:rsid w:val="00DB0CFD"/>
    <w:rsid w:val="00DB2324"/>
    <w:rsid w:val="00DB5167"/>
    <w:rsid w:val="00DB67F2"/>
    <w:rsid w:val="00DC02C5"/>
    <w:rsid w:val="00DC0518"/>
    <w:rsid w:val="00DC1F96"/>
    <w:rsid w:val="00DC2044"/>
    <w:rsid w:val="00DC57DB"/>
    <w:rsid w:val="00DD2ADB"/>
    <w:rsid w:val="00DD6DB7"/>
    <w:rsid w:val="00DE222B"/>
    <w:rsid w:val="00DE5C45"/>
    <w:rsid w:val="00DF3111"/>
    <w:rsid w:val="00DF4330"/>
    <w:rsid w:val="00DF4F75"/>
    <w:rsid w:val="00DF7006"/>
    <w:rsid w:val="00DF7E7E"/>
    <w:rsid w:val="00DF7FBF"/>
    <w:rsid w:val="00E0131B"/>
    <w:rsid w:val="00E03DB4"/>
    <w:rsid w:val="00E10391"/>
    <w:rsid w:val="00E141D5"/>
    <w:rsid w:val="00E15AD4"/>
    <w:rsid w:val="00E16443"/>
    <w:rsid w:val="00E202FA"/>
    <w:rsid w:val="00E218CA"/>
    <w:rsid w:val="00E2458E"/>
    <w:rsid w:val="00E253D5"/>
    <w:rsid w:val="00E25645"/>
    <w:rsid w:val="00E262ED"/>
    <w:rsid w:val="00E4054A"/>
    <w:rsid w:val="00E4096D"/>
    <w:rsid w:val="00E41FF2"/>
    <w:rsid w:val="00E42570"/>
    <w:rsid w:val="00E4482D"/>
    <w:rsid w:val="00E50C9B"/>
    <w:rsid w:val="00E5230C"/>
    <w:rsid w:val="00E55240"/>
    <w:rsid w:val="00E57389"/>
    <w:rsid w:val="00E57A14"/>
    <w:rsid w:val="00E60A31"/>
    <w:rsid w:val="00E60B7D"/>
    <w:rsid w:val="00E6337E"/>
    <w:rsid w:val="00E63C15"/>
    <w:rsid w:val="00E64671"/>
    <w:rsid w:val="00E655FB"/>
    <w:rsid w:val="00E67AF9"/>
    <w:rsid w:val="00E711DA"/>
    <w:rsid w:val="00E71EDC"/>
    <w:rsid w:val="00E734E1"/>
    <w:rsid w:val="00E7371F"/>
    <w:rsid w:val="00E77EEF"/>
    <w:rsid w:val="00E81DAA"/>
    <w:rsid w:val="00E85F06"/>
    <w:rsid w:val="00E877DB"/>
    <w:rsid w:val="00EA1B7B"/>
    <w:rsid w:val="00EA2F43"/>
    <w:rsid w:val="00EA6F7D"/>
    <w:rsid w:val="00EB175C"/>
    <w:rsid w:val="00EB2A26"/>
    <w:rsid w:val="00EB4510"/>
    <w:rsid w:val="00EB7B14"/>
    <w:rsid w:val="00EC210A"/>
    <w:rsid w:val="00EC4A25"/>
    <w:rsid w:val="00ED64CC"/>
    <w:rsid w:val="00EE11F8"/>
    <w:rsid w:val="00EE1B28"/>
    <w:rsid w:val="00EE3C1D"/>
    <w:rsid w:val="00EF0F5B"/>
    <w:rsid w:val="00EF14AC"/>
    <w:rsid w:val="00EF2082"/>
    <w:rsid w:val="00F02114"/>
    <w:rsid w:val="00F039F4"/>
    <w:rsid w:val="00F04524"/>
    <w:rsid w:val="00F0490D"/>
    <w:rsid w:val="00F07599"/>
    <w:rsid w:val="00F1029B"/>
    <w:rsid w:val="00F10D9E"/>
    <w:rsid w:val="00F12333"/>
    <w:rsid w:val="00F14FDC"/>
    <w:rsid w:val="00F17D8F"/>
    <w:rsid w:val="00F20102"/>
    <w:rsid w:val="00F20924"/>
    <w:rsid w:val="00F220AC"/>
    <w:rsid w:val="00F2315C"/>
    <w:rsid w:val="00F25DF8"/>
    <w:rsid w:val="00F3134D"/>
    <w:rsid w:val="00F315D3"/>
    <w:rsid w:val="00F318F6"/>
    <w:rsid w:val="00F326A0"/>
    <w:rsid w:val="00F327D8"/>
    <w:rsid w:val="00F43593"/>
    <w:rsid w:val="00F44272"/>
    <w:rsid w:val="00F52DF0"/>
    <w:rsid w:val="00F53234"/>
    <w:rsid w:val="00F553C3"/>
    <w:rsid w:val="00F567E2"/>
    <w:rsid w:val="00F56F3B"/>
    <w:rsid w:val="00F6063A"/>
    <w:rsid w:val="00F60738"/>
    <w:rsid w:val="00F60795"/>
    <w:rsid w:val="00F61242"/>
    <w:rsid w:val="00F6274E"/>
    <w:rsid w:val="00F6671B"/>
    <w:rsid w:val="00F67D69"/>
    <w:rsid w:val="00F70118"/>
    <w:rsid w:val="00F770B2"/>
    <w:rsid w:val="00F81C42"/>
    <w:rsid w:val="00F85145"/>
    <w:rsid w:val="00F85583"/>
    <w:rsid w:val="00F92064"/>
    <w:rsid w:val="00F9218C"/>
    <w:rsid w:val="00F93704"/>
    <w:rsid w:val="00F93A13"/>
    <w:rsid w:val="00F93EBC"/>
    <w:rsid w:val="00FA03B3"/>
    <w:rsid w:val="00FB0524"/>
    <w:rsid w:val="00FB14CA"/>
    <w:rsid w:val="00FC2AAD"/>
    <w:rsid w:val="00FC42ED"/>
    <w:rsid w:val="00FC50A5"/>
    <w:rsid w:val="00FC6324"/>
    <w:rsid w:val="00FC7F31"/>
    <w:rsid w:val="00FD0806"/>
    <w:rsid w:val="00FD327B"/>
    <w:rsid w:val="00FD4FF8"/>
    <w:rsid w:val="00FE1900"/>
    <w:rsid w:val="00FE1B7E"/>
    <w:rsid w:val="00FE21CD"/>
    <w:rsid w:val="00FE25DA"/>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B2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rsid w:val="002A3366"/>
    <w:rPr>
      <w:rFonts w:eastAsia="Times New Roman" w:cs="Times New Roman"/>
      <w:szCs w:val="20"/>
    </w:rPr>
  </w:style>
  <w:style w:type="paragraph" w:customStyle="1" w:styleId="Heading2Black">
    <w:name w:val="Heading 2_Black"/>
    <w:basedOn w:val="Normal"/>
    <w:next w:val="Normal"/>
    <w:qFormat/>
    <w:rsid w:val="002A3366"/>
    <w:pPr>
      <w:keepNext/>
      <w:tabs>
        <w:tab w:val="left" w:pos="432"/>
      </w:tabs>
      <w:spacing w:after="240" w:line="240" w:lineRule="auto"/>
      <w:ind w:left="432" w:hanging="432"/>
      <w:jc w:val="both"/>
      <w:outlineLvl w:val="1"/>
    </w:pPr>
    <w:rPr>
      <w:rFonts w:ascii="Lucida Sans" w:hAnsi="Lucida Sans"/>
      <w:b/>
      <w:szCs w:val="24"/>
    </w:rPr>
  </w:style>
  <w:style w:type="character" w:styleId="CommentReference">
    <w:name w:val="annotation reference"/>
    <w:basedOn w:val="DefaultParagraphFont"/>
    <w:uiPriority w:val="99"/>
    <w:unhideWhenUsed/>
    <w:rsid w:val="002A3366"/>
    <w:rPr>
      <w:sz w:val="16"/>
      <w:szCs w:val="16"/>
    </w:rPr>
  </w:style>
  <w:style w:type="paragraph" w:styleId="CommentText">
    <w:name w:val="annotation text"/>
    <w:basedOn w:val="Normal"/>
    <w:link w:val="CommentTextChar"/>
    <w:uiPriority w:val="99"/>
    <w:unhideWhenUsed/>
    <w:rsid w:val="002A3366"/>
    <w:pPr>
      <w:spacing w:line="240" w:lineRule="auto"/>
    </w:pPr>
    <w:rPr>
      <w:sz w:val="20"/>
    </w:rPr>
  </w:style>
  <w:style w:type="character" w:customStyle="1" w:styleId="CommentTextChar">
    <w:name w:val="Comment Text Char"/>
    <w:basedOn w:val="DefaultParagraphFont"/>
    <w:link w:val="CommentText"/>
    <w:uiPriority w:val="99"/>
    <w:rsid w:val="002A336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366"/>
    <w:rPr>
      <w:b/>
      <w:bCs/>
    </w:rPr>
  </w:style>
  <w:style w:type="character" w:customStyle="1" w:styleId="CommentSubjectChar">
    <w:name w:val="Comment Subject Char"/>
    <w:basedOn w:val="CommentTextChar"/>
    <w:link w:val="CommentSubject"/>
    <w:uiPriority w:val="99"/>
    <w:semiHidden/>
    <w:rsid w:val="002A3366"/>
    <w:rPr>
      <w:rFonts w:eastAsia="Times New Roman" w:cs="Times New Roman"/>
      <w:b/>
      <w:bCs/>
      <w:sz w:val="20"/>
      <w:szCs w:val="20"/>
    </w:rPr>
  </w:style>
  <w:style w:type="paragraph" w:customStyle="1" w:styleId="BulletBlack">
    <w:name w:val="Bullet_Black"/>
    <w:basedOn w:val="Normal"/>
    <w:qFormat/>
    <w:rsid w:val="00743908"/>
    <w:pPr>
      <w:numPr>
        <w:numId w:val="10"/>
      </w:numPr>
      <w:tabs>
        <w:tab w:val="left" w:pos="360"/>
      </w:tabs>
      <w:spacing w:after="120" w:line="240" w:lineRule="auto"/>
      <w:ind w:right="360"/>
      <w:jc w:val="both"/>
    </w:pPr>
    <w:rPr>
      <w:rFonts w:ascii="Garamond" w:hAnsi="Garamond"/>
      <w:szCs w:val="24"/>
    </w:rPr>
  </w:style>
  <w:style w:type="paragraph" w:customStyle="1" w:styleId="BulletBlackLastSS">
    <w:name w:val="Bullet_Black (Last SS)"/>
    <w:basedOn w:val="BulletBlack"/>
    <w:next w:val="NormalSS"/>
    <w:qFormat/>
    <w:rsid w:val="00743908"/>
    <w:pPr>
      <w:numPr>
        <w:numId w:val="0"/>
      </w:numPr>
      <w:spacing w:after="240"/>
      <w:ind w:left="792" w:hanging="360"/>
    </w:pPr>
  </w:style>
  <w:style w:type="paragraph" w:styleId="ListParagraph">
    <w:name w:val="List Paragraph"/>
    <w:basedOn w:val="Normal"/>
    <w:uiPriority w:val="34"/>
    <w:semiHidden/>
    <w:qFormat/>
    <w:rsid w:val="009A101E"/>
    <w:pPr>
      <w:ind w:left="720"/>
      <w:contextualSpacing/>
    </w:pPr>
  </w:style>
  <w:style w:type="paragraph" w:styleId="Revision">
    <w:name w:val="Revision"/>
    <w:hidden/>
    <w:uiPriority w:val="99"/>
    <w:semiHidden/>
    <w:rsid w:val="00B81DE4"/>
    <w:pPr>
      <w:spacing w:after="0"/>
    </w:pPr>
    <w:rPr>
      <w:rFonts w:eastAsia="Times New Roman" w:cs="Times New Roman"/>
      <w:szCs w:val="20"/>
    </w:rPr>
  </w:style>
  <w:style w:type="paragraph" w:customStyle="1" w:styleId="MarkforTableHeading">
    <w:name w:val="Mark for Table Heading"/>
    <w:basedOn w:val="Normal"/>
    <w:next w:val="Normal"/>
    <w:qFormat/>
    <w:rsid w:val="00D14E96"/>
    <w:pPr>
      <w:keepNext/>
      <w:tabs>
        <w:tab w:val="left" w:pos="432"/>
      </w:tabs>
      <w:spacing w:after="60" w:line="240" w:lineRule="auto"/>
      <w:ind w:firstLine="0"/>
      <w:jc w:val="both"/>
    </w:pPr>
    <w:rPr>
      <w:rFonts w:ascii="Arial" w:hAnsi="Arial"/>
      <w:b/>
      <w:sz w:val="18"/>
      <w:szCs w:val="24"/>
    </w:rPr>
  </w:style>
  <w:style w:type="character" w:styleId="Hyperlink">
    <w:name w:val="Hyperlink"/>
    <w:basedOn w:val="DefaultParagraphFont"/>
    <w:uiPriority w:val="99"/>
    <w:unhideWhenUsed/>
    <w:rsid w:val="008525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9"/>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9"/>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9"/>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ormalSSChar">
    <w:name w:val="NormalSS Char"/>
    <w:basedOn w:val="DefaultParagraphFont"/>
    <w:link w:val="NormalSS"/>
    <w:rsid w:val="002A3366"/>
    <w:rPr>
      <w:rFonts w:eastAsia="Times New Roman" w:cs="Times New Roman"/>
      <w:szCs w:val="20"/>
    </w:rPr>
  </w:style>
  <w:style w:type="paragraph" w:customStyle="1" w:styleId="Heading2Black">
    <w:name w:val="Heading 2_Black"/>
    <w:basedOn w:val="Normal"/>
    <w:next w:val="Normal"/>
    <w:qFormat/>
    <w:rsid w:val="002A3366"/>
    <w:pPr>
      <w:keepNext/>
      <w:tabs>
        <w:tab w:val="left" w:pos="432"/>
      </w:tabs>
      <w:spacing w:after="240" w:line="240" w:lineRule="auto"/>
      <w:ind w:left="432" w:hanging="432"/>
      <w:jc w:val="both"/>
      <w:outlineLvl w:val="1"/>
    </w:pPr>
    <w:rPr>
      <w:rFonts w:ascii="Lucida Sans" w:hAnsi="Lucida Sans"/>
      <w:b/>
      <w:szCs w:val="24"/>
    </w:rPr>
  </w:style>
  <w:style w:type="character" w:styleId="CommentReference">
    <w:name w:val="annotation reference"/>
    <w:basedOn w:val="DefaultParagraphFont"/>
    <w:uiPriority w:val="99"/>
    <w:unhideWhenUsed/>
    <w:rsid w:val="002A3366"/>
    <w:rPr>
      <w:sz w:val="16"/>
      <w:szCs w:val="16"/>
    </w:rPr>
  </w:style>
  <w:style w:type="paragraph" w:styleId="CommentText">
    <w:name w:val="annotation text"/>
    <w:basedOn w:val="Normal"/>
    <w:link w:val="CommentTextChar"/>
    <w:uiPriority w:val="99"/>
    <w:unhideWhenUsed/>
    <w:rsid w:val="002A3366"/>
    <w:pPr>
      <w:spacing w:line="240" w:lineRule="auto"/>
    </w:pPr>
    <w:rPr>
      <w:sz w:val="20"/>
    </w:rPr>
  </w:style>
  <w:style w:type="character" w:customStyle="1" w:styleId="CommentTextChar">
    <w:name w:val="Comment Text Char"/>
    <w:basedOn w:val="DefaultParagraphFont"/>
    <w:link w:val="CommentText"/>
    <w:uiPriority w:val="99"/>
    <w:rsid w:val="002A336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366"/>
    <w:rPr>
      <w:b/>
      <w:bCs/>
    </w:rPr>
  </w:style>
  <w:style w:type="character" w:customStyle="1" w:styleId="CommentSubjectChar">
    <w:name w:val="Comment Subject Char"/>
    <w:basedOn w:val="CommentTextChar"/>
    <w:link w:val="CommentSubject"/>
    <w:uiPriority w:val="99"/>
    <w:semiHidden/>
    <w:rsid w:val="002A3366"/>
    <w:rPr>
      <w:rFonts w:eastAsia="Times New Roman" w:cs="Times New Roman"/>
      <w:b/>
      <w:bCs/>
      <w:sz w:val="20"/>
      <w:szCs w:val="20"/>
    </w:rPr>
  </w:style>
  <w:style w:type="paragraph" w:customStyle="1" w:styleId="BulletBlack">
    <w:name w:val="Bullet_Black"/>
    <w:basedOn w:val="Normal"/>
    <w:qFormat/>
    <w:rsid w:val="00743908"/>
    <w:pPr>
      <w:numPr>
        <w:numId w:val="10"/>
      </w:numPr>
      <w:tabs>
        <w:tab w:val="left" w:pos="360"/>
      </w:tabs>
      <w:spacing w:after="120" w:line="240" w:lineRule="auto"/>
      <w:ind w:right="360"/>
      <w:jc w:val="both"/>
    </w:pPr>
    <w:rPr>
      <w:rFonts w:ascii="Garamond" w:hAnsi="Garamond"/>
      <w:szCs w:val="24"/>
    </w:rPr>
  </w:style>
  <w:style w:type="paragraph" w:customStyle="1" w:styleId="BulletBlackLastSS">
    <w:name w:val="Bullet_Black (Last SS)"/>
    <w:basedOn w:val="BulletBlack"/>
    <w:next w:val="NormalSS"/>
    <w:qFormat/>
    <w:rsid w:val="00743908"/>
    <w:pPr>
      <w:numPr>
        <w:numId w:val="0"/>
      </w:numPr>
      <w:spacing w:after="240"/>
      <w:ind w:left="792" w:hanging="360"/>
    </w:pPr>
  </w:style>
  <w:style w:type="paragraph" w:styleId="ListParagraph">
    <w:name w:val="List Paragraph"/>
    <w:basedOn w:val="Normal"/>
    <w:uiPriority w:val="34"/>
    <w:semiHidden/>
    <w:qFormat/>
    <w:rsid w:val="009A101E"/>
    <w:pPr>
      <w:ind w:left="720"/>
      <w:contextualSpacing/>
    </w:pPr>
  </w:style>
  <w:style w:type="paragraph" w:styleId="Revision">
    <w:name w:val="Revision"/>
    <w:hidden/>
    <w:uiPriority w:val="99"/>
    <w:semiHidden/>
    <w:rsid w:val="00B81DE4"/>
    <w:pPr>
      <w:spacing w:after="0"/>
    </w:pPr>
    <w:rPr>
      <w:rFonts w:eastAsia="Times New Roman" w:cs="Times New Roman"/>
      <w:szCs w:val="20"/>
    </w:rPr>
  </w:style>
  <w:style w:type="paragraph" w:customStyle="1" w:styleId="MarkforTableHeading">
    <w:name w:val="Mark for Table Heading"/>
    <w:basedOn w:val="Normal"/>
    <w:next w:val="Normal"/>
    <w:qFormat/>
    <w:rsid w:val="00D14E96"/>
    <w:pPr>
      <w:keepNext/>
      <w:tabs>
        <w:tab w:val="left" w:pos="432"/>
      </w:tabs>
      <w:spacing w:after="60" w:line="240" w:lineRule="auto"/>
      <w:ind w:firstLine="0"/>
      <w:jc w:val="both"/>
    </w:pPr>
    <w:rPr>
      <w:rFonts w:ascii="Arial" w:hAnsi="Arial"/>
      <w:b/>
      <w:sz w:val="18"/>
      <w:szCs w:val="24"/>
    </w:rPr>
  </w:style>
  <w:style w:type="character" w:styleId="Hyperlink">
    <w:name w:val="Hyperlink"/>
    <w:basedOn w:val="DefaultParagraphFont"/>
    <w:uiPriority w:val="99"/>
    <w:unhideWhenUsed/>
    <w:rsid w:val="008525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th.Chamberlain@acf.hhs.gov"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C24C34-ADE0-4A33-B211-6582FB25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Sama-Miller</dc:creator>
  <cp:lastModifiedBy>SYSTEM</cp:lastModifiedBy>
  <cp:revision>2</cp:revision>
  <cp:lastPrinted>2018-06-04T15:53:00Z</cp:lastPrinted>
  <dcterms:created xsi:type="dcterms:W3CDTF">2018-07-05T11:44:00Z</dcterms:created>
  <dcterms:modified xsi:type="dcterms:W3CDTF">2018-07-05T11:44:00Z</dcterms:modified>
</cp:coreProperties>
</file>