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3EB3D" w14:textId="4D643C1F"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71C48B9A"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C2C8A4F" w14:textId="1198FE1F" w:rsidR="009B359F" w:rsidRPr="0029097D" w:rsidRDefault="002909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29097D">
        <w:rPr>
          <w:b/>
          <w:bCs/>
          <w:sz w:val="32"/>
          <w:szCs w:val="32"/>
        </w:rPr>
        <w:t>North American Breeding Bird Survey</w:t>
      </w:r>
    </w:p>
    <w:p w14:paraId="73C2B9C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105F347C" w14:textId="284E6E70"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29097D">
        <w:rPr>
          <w:b/>
          <w:bCs/>
          <w:sz w:val="32"/>
          <w:szCs w:val="32"/>
        </w:rPr>
        <w:t>0079</w:t>
      </w:r>
    </w:p>
    <w:p w14:paraId="2F6D3D4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CD5C563" w14:textId="680565D0" w:rsidR="009B359F" w:rsidRPr="00097475"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97475">
        <w:rPr>
          <w:b/>
          <w:sz w:val="24"/>
          <w:szCs w:val="24"/>
        </w:rPr>
        <w:t>Terms of Clearance:</w:t>
      </w:r>
      <w:r w:rsidRPr="00097475">
        <w:rPr>
          <w:sz w:val="24"/>
          <w:szCs w:val="24"/>
        </w:rPr>
        <w:t xml:space="preserve"> </w:t>
      </w:r>
      <w:r w:rsidR="0029097D" w:rsidRPr="0029097D">
        <w:rPr>
          <w:sz w:val="24"/>
          <w:szCs w:val="24"/>
        </w:rPr>
        <w:t>None.</w:t>
      </w:r>
      <w:r w:rsidR="00097475" w:rsidRPr="0029097D">
        <w:rPr>
          <w:sz w:val="24"/>
          <w:szCs w:val="24"/>
        </w:rPr>
        <w:t xml:space="preserve">  </w:t>
      </w:r>
    </w:p>
    <w:p w14:paraId="00021799"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59046D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AF980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0B2D23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381B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3E7DC6C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8730EB" w14:textId="77777777" w:rsidR="00FD3972" w:rsidRPr="00630DAF" w:rsidRDefault="00FD3972" w:rsidP="00FD3972">
      <w:pPr>
        <w:ind w:left="360"/>
        <w:rPr>
          <w:sz w:val="24"/>
          <w:szCs w:val="24"/>
        </w:rPr>
      </w:pPr>
      <w:r w:rsidRPr="00630DAF">
        <w:rPr>
          <w:sz w:val="24"/>
          <w:szCs w:val="24"/>
        </w:rPr>
        <w:t>The Fish and Wildlife Conservation Act as amended in 1988 requires that the Secretary of the Interior monitor and assess migratory nongame bird populations, determine the effects of environmental changes and human activities, identify birds likely to be candidates for endangered species listing, and identify conservation actions that would prevent listing from being necessary.  All of these activities assist in fulfilling the Secretary's responsibilities under the Migratory Bird Treaty Act and the Migratory Bird Conservation Act.</w:t>
      </w:r>
    </w:p>
    <w:p w14:paraId="5C6C63B0" w14:textId="77777777" w:rsidR="00FD3972" w:rsidRPr="00630DAF" w:rsidRDefault="00FD3972" w:rsidP="00FD3972">
      <w:pPr>
        <w:ind w:left="360"/>
        <w:rPr>
          <w:sz w:val="24"/>
          <w:szCs w:val="24"/>
        </w:rPr>
      </w:pPr>
      <w:r w:rsidRPr="00630DAF">
        <w:rPr>
          <w:sz w:val="24"/>
          <w:szCs w:val="24"/>
        </w:rPr>
        <w:br/>
        <w:t>Scientists from Federal, State, and local agencies use data from the North American Breeding Bird Survey (BBS) to identify bird populations demonstrating significant declines in order to direct conservation and research efforts towards those species before their numbers reach critically low levels.  The Balanced Budget Downpayment Act authorizes the U.S. Geological Survey to manage the Breeding Bird Survey program.</w:t>
      </w:r>
    </w:p>
    <w:p w14:paraId="4539393E" w14:textId="77777777" w:rsidR="00FD3972" w:rsidRPr="00630DAF" w:rsidRDefault="00FD3972" w:rsidP="00FD3972">
      <w:pPr>
        <w:ind w:left="360"/>
        <w:rPr>
          <w:sz w:val="24"/>
          <w:szCs w:val="24"/>
        </w:rPr>
      </w:pPr>
    </w:p>
    <w:p w14:paraId="3F55E55A" w14:textId="77777777" w:rsidR="00FD3972" w:rsidRPr="00630DAF" w:rsidRDefault="00FD3972" w:rsidP="00FD3972">
      <w:pPr>
        <w:ind w:left="360"/>
        <w:rPr>
          <w:sz w:val="24"/>
          <w:szCs w:val="24"/>
        </w:rPr>
      </w:pPr>
      <w:r w:rsidRPr="00630DAF">
        <w:rPr>
          <w:sz w:val="24"/>
          <w:szCs w:val="24"/>
        </w:rPr>
        <w:t>Migratory Bird Treaty Act (16 U.S.C. §§ 703-712, July 3, 1918, as amended 1936, 1960, 1968, 1969, 1974, 1978, 1986 and 1989)</w:t>
      </w:r>
    </w:p>
    <w:p w14:paraId="2C803510" w14:textId="77777777" w:rsidR="001B1039" w:rsidRPr="00630DAF" w:rsidRDefault="001B1039" w:rsidP="001B1039">
      <w:pPr>
        <w:ind w:left="360"/>
        <w:rPr>
          <w:sz w:val="24"/>
          <w:szCs w:val="24"/>
        </w:rPr>
      </w:pPr>
      <w:r w:rsidRPr="00630DAF">
        <w:rPr>
          <w:sz w:val="24"/>
          <w:szCs w:val="24"/>
        </w:rPr>
        <w:t>The Fish and Wildlife Conservation Act (16 U.S.C. §§ 2901-2911, September 29, 1980, as amended 1986, 1988, 1990 and 1992)</w:t>
      </w:r>
    </w:p>
    <w:p w14:paraId="4D806886" w14:textId="77777777" w:rsidR="001B1039" w:rsidRPr="00630DAF" w:rsidRDefault="001B1039" w:rsidP="001B1039">
      <w:pPr>
        <w:ind w:left="360"/>
        <w:rPr>
          <w:sz w:val="24"/>
          <w:szCs w:val="24"/>
        </w:rPr>
      </w:pPr>
      <w:r w:rsidRPr="00630DAF">
        <w:rPr>
          <w:sz w:val="24"/>
          <w:szCs w:val="24"/>
        </w:rPr>
        <w:t>The Balanced Budget Downpayment Act, I (110 Stat. 26).</w:t>
      </w:r>
    </w:p>
    <w:p w14:paraId="7A3E8E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E1AA7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5682B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79E138E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218981" w14:textId="77777777" w:rsidR="00FD3972" w:rsidRDefault="00FD3972" w:rsidP="00FD39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54B3303" w14:textId="77777777" w:rsidR="00630DAF" w:rsidRDefault="00FD3972" w:rsidP="00630DAF">
      <w:pPr>
        <w:widowControl/>
        <w:tabs>
          <w:tab w:val="left" w:pos="-1080"/>
          <w:tab w:val="left" w:pos="-720"/>
          <w:tab w:val="left" w:pos="360"/>
          <w:tab w:val="left" w:pos="720"/>
        </w:tabs>
        <w:rPr>
          <w:sz w:val="24"/>
          <w:szCs w:val="24"/>
        </w:rPr>
      </w:pPr>
      <w:r>
        <w:tab/>
      </w:r>
      <w:r w:rsidRPr="00630DAF">
        <w:rPr>
          <w:sz w:val="24"/>
          <w:szCs w:val="24"/>
        </w:rPr>
        <w:t xml:space="preserve">Respondents record all bird species and numbers of individuals detected during 50 3-minute </w:t>
      </w:r>
    </w:p>
    <w:p w14:paraId="4B6A1F4D" w14:textId="3DC8A93E" w:rsidR="00FD3972" w:rsidRPr="00630DAF" w:rsidRDefault="00FD3972" w:rsidP="00630DAF">
      <w:pPr>
        <w:widowControl/>
        <w:tabs>
          <w:tab w:val="left" w:pos="-1080"/>
          <w:tab w:val="left" w:pos="-720"/>
          <w:tab w:val="left" w:pos="360"/>
          <w:tab w:val="left" w:pos="720"/>
        </w:tabs>
        <w:ind w:left="360"/>
        <w:rPr>
          <w:sz w:val="24"/>
          <w:szCs w:val="24"/>
        </w:rPr>
      </w:pPr>
      <w:r w:rsidRPr="00630DAF">
        <w:rPr>
          <w:sz w:val="24"/>
          <w:szCs w:val="24"/>
        </w:rPr>
        <w:lastRenderedPageBreak/>
        <w:t>point counts.  These data provide an index of population abundance for over 400 bird species that can be compared through time.</w:t>
      </w:r>
    </w:p>
    <w:p w14:paraId="413FA012" w14:textId="77777777" w:rsidR="00FD3972" w:rsidRPr="00630DAF" w:rsidRDefault="00FD3972" w:rsidP="00FD3972">
      <w:pPr>
        <w:widowControl/>
        <w:tabs>
          <w:tab w:val="left" w:pos="-1080"/>
          <w:tab w:val="left" w:pos="-720"/>
          <w:tab w:val="left" w:pos="360"/>
          <w:tab w:val="left" w:pos="720"/>
        </w:tabs>
        <w:rPr>
          <w:sz w:val="24"/>
          <w:szCs w:val="24"/>
        </w:rPr>
      </w:pPr>
    </w:p>
    <w:p w14:paraId="40EC96E0" w14:textId="5C17AB87" w:rsidR="00FD3972" w:rsidRPr="00630DAF" w:rsidRDefault="00FD3972" w:rsidP="00FD3972">
      <w:pPr>
        <w:ind w:left="360"/>
        <w:rPr>
          <w:sz w:val="24"/>
          <w:szCs w:val="24"/>
        </w:rPr>
      </w:pPr>
      <w:r w:rsidRPr="00630DAF">
        <w:rPr>
          <w:sz w:val="24"/>
          <w:szCs w:val="24"/>
        </w:rPr>
        <w:t>The USGS Patuxent Wildlife Research Center currently provides BBS population trend estimates and raw population data for more than 400 bird species via the Internet (www.pwrc.usgs.gov/bbs/).  These data, along with other indicators, are used by the U.S. Fish and Wildlife Service, to assess and set avian species management priorities across the Nation. State governmental agencies also rely heavily on BBS data to regulate wood duck and band-tailed pigeon hunting seasons and to populate State Natural Heritage program databases.  In addition, BBS data are used by researchers, educators, and the general public to define research goals and to learn more about avian distributions and population fluctuations.  For example, more than 600 scientific papers have relied heavily on BBS data for publication.  Information on species detected and number of individuals are recorded at pre-established locations to allow population trends for each bird species to be calculated through time.</w:t>
      </w:r>
    </w:p>
    <w:p w14:paraId="505136B5" w14:textId="1276AE52"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6ACA58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571BD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0D3BAE3" w14:textId="4A6E4555"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ED4DF2" w14:textId="49FE1F6E" w:rsidR="00FD3972" w:rsidRPr="00630DAF" w:rsidRDefault="00FD3972" w:rsidP="00FD3972">
      <w:pPr>
        <w:widowControl/>
        <w:ind w:left="360"/>
        <w:rPr>
          <w:sz w:val="24"/>
          <w:szCs w:val="24"/>
        </w:rPr>
      </w:pPr>
      <w:r w:rsidRPr="00630DAF">
        <w:rPr>
          <w:sz w:val="24"/>
          <w:szCs w:val="24"/>
        </w:rPr>
        <w:t>In 1997, the BBS switched from an entirely paper driven process to a combination of paper and electronic processes whereby participants may, and are encouraged, to submit their data via the Internet.  At this time approximately 80 percent of the annual data are submitted electronically via the web.  All other data are submitted on paper forms, the data from which are entered into the BBS database by seasonal staff.  Data, trend estimates, and other information regarding the BBS are disseminated via the BBS Internet site.</w:t>
      </w:r>
    </w:p>
    <w:p w14:paraId="0366BC41" w14:textId="77777777" w:rsidR="00FD3972" w:rsidRDefault="00FD39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416B46E" w14:textId="6979C02D"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1494CA" w14:textId="522EB641"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6512C63C" w14:textId="77777777" w:rsidR="00FD3972" w:rsidRPr="00082C1C" w:rsidRDefault="00FD39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4651841" w14:textId="66E1F4D6" w:rsidR="00FD3972" w:rsidRPr="00630DAF" w:rsidRDefault="00FD3972" w:rsidP="00FD3972">
      <w:pPr>
        <w:ind w:left="360"/>
        <w:rPr>
          <w:sz w:val="24"/>
          <w:szCs w:val="24"/>
        </w:rPr>
      </w:pPr>
      <w:r w:rsidRPr="00630DAF">
        <w:rPr>
          <w:sz w:val="24"/>
          <w:szCs w:val="24"/>
        </w:rPr>
        <w:t xml:space="preserve">No other organization gathers this type of avian population information in the scientifically rigorous manner and scale of the North American Breeding Bird Survey.  The Christmas Bird Count, eBird, and the Integrated Monitoring of Bird Conservation Regions are the most similar programs.  The former two lack the scientific sampling design of the BBS, and in the case of the Christmas Bird Count, sample winter populations, which reduces the utility of their data.  The IMBCR program only samples a portion of the western states.  Numerous other national avian monitoring initiatives (i.e., Monitoring Avian Productivity and Survivorship, Colonial Waterbird Monitoring, Marsh Bird Monitoring) have also been </w:t>
      </w:r>
      <w:r w:rsidRPr="00630DAF">
        <w:rPr>
          <w:sz w:val="24"/>
          <w:szCs w:val="24"/>
        </w:rPr>
        <w:lastRenderedPageBreak/>
        <w:t>established; they are designed to complement the BBS rather than duplicate its efforts by focusing on species that are currently not well monitored by the BBS sampling methodology.</w:t>
      </w:r>
    </w:p>
    <w:p w14:paraId="2E9CBF0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714070" w14:textId="6C5AC81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C1E1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27FF6803" w14:textId="11437920"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1F4F34" w14:textId="77777777" w:rsidR="00A551F1" w:rsidRPr="00630DAF" w:rsidRDefault="00A551F1" w:rsidP="00A551F1">
      <w:pPr>
        <w:widowControl/>
        <w:ind w:firstLine="360"/>
        <w:rPr>
          <w:sz w:val="24"/>
          <w:szCs w:val="24"/>
        </w:rPr>
      </w:pPr>
      <w:r w:rsidRPr="00630DAF">
        <w:rPr>
          <w:sz w:val="24"/>
          <w:szCs w:val="24"/>
        </w:rPr>
        <w:t xml:space="preserve">This information does not affect small businesses or other small entities. </w:t>
      </w:r>
    </w:p>
    <w:p w14:paraId="7239FE3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A263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0CF9330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515A61B" w14:textId="555F989F" w:rsidR="00A551F1" w:rsidRPr="00630DAF" w:rsidRDefault="00A551F1" w:rsidP="00A551F1">
      <w:pPr>
        <w:ind w:left="360"/>
        <w:rPr>
          <w:sz w:val="24"/>
          <w:szCs w:val="24"/>
        </w:rPr>
      </w:pPr>
      <w:r w:rsidRPr="00630DAF">
        <w:rPr>
          <w:sz w:val="24"/>
          <w:szCs w:val="24"/>
        </w:rPr>
        <w:t>Not collecting this information would leave the Federal Government unable to characterize rates of change of many migratory nongame populations of birds and unable to explore the causes of their</w:t>
      </w:r>
      <w:r w:rsidR="00630DAF">
        <w:rPr>
          <w:sz w:val="24"/>
          <w:szCs w:val="24"/>
        </w:rPr>
        <w:t xml:space="preserve"> decline.  T</w:t>
      </w:r>
      <w:r w:rsidRPr="00630DAF">
        <w:rPr>
          <w:sz w:val="24"/>
          <w:szCs w:val="24"/>
        </w:rPr>
        <w:t>he Secretary of the Interior would be unable to fulfill their legal requirements under the Acts listed in question 1.</w:t>
      </w:r>
    </w:p>
    <w:p w14:paraId="4F2635C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E9142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B6798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5A61F33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7ABC220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1E7338D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4558948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7245F1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004057C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3F7450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C43E4B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03AAAD2F" w14:textId="65CE2F62"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FCA582" w14:textId="391D16B6" w:rsidR="00A551F1" w:rsidRDefault="00A551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None of these special circumstances apply to this collection.</w:t>
      </w:r>
    </w:p>
    <w:p w14:paraId="45C2900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1D5AD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468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4C8051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77A2E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60B1ABF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B1F35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751FC8E" w14:textId="2D4C3D6A"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DCD2EA" w14:textId="77777777" w:rsidR="00C07B04" w:rsidRDefault="00C07B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8ABC06" w14:textId="3BE7E819" w:rsidR="00244084" w:rsidRPr="00244084" w:rsidRDefault="00453654" w:rsidP="002440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w:t>
      </w:r>
      <w:r w:rsidR="00244084" w:rsidRPr="00244084">
        <w:rPr>
          <w:sz w:val="24"/>
          <w:szCs w:val="24"/>
        </w:rPr>
        <w:t>Volume 83, Number 120 (Thursday, June 21, 2018)]</w:t>
      </w:r>
    </w:p>
    <w:p w14:paraId="66668098" w14:textId="281343D2" w:rsidR="00453654" w:rsidRDefault="00244084" w:rsidP="002440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Pages 28860-28861.</w:t>
      </w:r>
      <w:r w:rsidR="00453654">
        <w:rPr>
          <w:sz w:val="24"/>
          <w:szCs w:val="24"/>
        </w:rPr>
        <w:t xml:space="preserve"> </w:t>
      </w:r>
      <w:r w:rsidR="00C83AC7">
        <w:rPr>
          <w:sz w:val="24"/>
          <w:szCs w:val="24"/>
        </w:rPr>
        <w:t xml:space="preserve"> We received one comment from the public</w:t>
      </w:r>
      <w:r>
        <w:rPr>
          <w:sz w:val="24"/>
          <w:szCs w:val="24"/>
        </w:rPr>
        <w:t xml:space="preserve"> indicating that collection made no sense since other government agencies like APHIS actively kill birds; and pesticides which the government approves kills birds.</w:t>
      </w:r>
    </w:p>
    <w:p w14:paraId="3865FB31" w14:textId="2886BDEF" w:rsidR="00244084" w:rsidRDefault="0024408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4313252" w14:textId="1E28821A" w:rsidR="00244084" w:rsidRPr="00244084" w:rsidRDefault="0024408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44084">
        <w:rPr>
          <w:sz w:val="24"/>
          <w:szCs w:val="24"/>
        </w:rPr>
        <w:t>Our reply was: “</w:t>
      </w:r>
      <w:r w:rsidRPr="00244084">
        <w:rPr>
          <w:color w:val="222222"/>
          <w:sz w:val="24"/>
          <w:szCs w:val="24"/>
          <w:shd w:val="clear" w:color="auto" w:fill="FFFFFF"/>
        </w:rPr>
        <w:t>I believe you have misunderstood the purpose of this collection.  No birds are killed, captured or handled in anyway during the conduct of the North American Breeding Bird Survey (BBS).  Participants in the BBS count the birds using a standardized methodology called a point count.  Basically, when one of our highly skilled participants sees or hears a bird while standing at a designated location for a designated time period they identify the bird to species and then count all they see or hear.  When done at enough locations throughout the USA it allows us to better understand how bird populations are faring, and help identify causes of their declines so that they can be reversed.  In fact the widespread use of DDT and its deadly effects on birds spurred the creation of the BBS program in 1966.  We needed a tool to alert us of large scale declines of birds so appropriate action to protect them could take place.” </w:t>
      </w:r>
    </w:p>
    <w:p w14:paraId="05604554" w14:textId="77777777"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59504F87" w14:textId="33FF72A4"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individuals </w:t>
      </w:r>
      <w:r w:rsidR="001B1039">
        <w:rPr>
          <w:sz w:val="24"/>
          <w:szCs w:val="24"/>
        </w:rPr>
        <w:t xml:space="preserve">from the organizations </w:t>
      </w:r>
      <w:r>
        <w:rPr>
          <w:sz w:val="24"/>
          <w:szCs w:val="24"/>
        </w:rPr>
        <w:t xml:space="preserve">listed in the table to obtain their views on the information presented in our instrument. Several modifications to the format and design of the application were suggested during the testing period and these have been incorporated. </w:t>
      </w:r>
    </w:p>
    <w:p w14:paraId="7907C7BB" w14:textId="12C51336" w:rsidR="00453654" w:rsidRDefault="00453654"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D7EBFA8" w14:textId="44A2D9A8" w:rsidR="00C408BF" w:rsidRDefault="00C408BF"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684D19B" w14:textId="77777777" w:rsidR="00C408BF" w:rsidRDefault="00C408BF" w:rsidP="004536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3D6727D3" w14:textId="5DF8AAA1" w:rsidR="007B7DCF"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Table 1: Collaboration on Design</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7B7DCF" w14:paraId="08943458" w14:textId="77777777" w:rsidTr="007B7DCF">
        <w:tc>
          <w:tcPr>
            <w:tcW w:w="4675" w:type="dxa"/>
          </w:tcPr>
          <w:p w14:paraId="3675257F" w14:textId="7CAED4DA" w:rsidR="00244084" w:rsidRPr="00244084" w:rsidRDefault="00244084" w:rsidP="002440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244084">
              <w:rPr>
                <w:rFonts w:cs="Times New Roman"/>
              </w:rPr>
              <w:t>Canadian Wildlife Service</w:t>
            </w:r>
          </w:p>
          <w:p w14:paraId="3BA9C4EB" w14:textId="5DFB9797" w:rsidR="007B7DCF" w:rsidRPr="00244084" w:rsidRDefault="00244084" w:rsidP="002440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244084">
              <w:rPr>
                <w:rFonts w:cs="Times New Roman"/>
              </w:rPr>
              <w:t>Environment and Climate Change Canada</w:t>
            </w:r>
            <w:r w:rsidR="00C07B04">
              <w:rPr>
                <w:rFonts w:cs="Times New Roman"/>
              </w:rPr>
              <w:t xml:space="preserve">, </w:t>
            </w:r>
            <w:r w:rsidR="00C07B04">
              <w:t xml:space="preserve">1125 Colonel By Drive, Raven Road, </w:t>
            </w:r>
            <w:r w:rsidR="00C07B04">
              <w:br/>
              <w:t>Ottawa, ON K1A 0H3</w:t>
            </w:r>
          </w:p>
        </w:tc>
        <w:tc>
          <w:tcPr>
            <w:tcW w:w="4675" w:type="dxa"/>
          </w:tcPr>
          <w:p w14:paraId="57120932" w14:textId="67AC78E7" w:rsidR="007B7DCF" w:rsidRDefault="00C07B04"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Pr>
                <w:rFonts w:cs="Times New Roman"/>
              </w:rPr>
              <w:t>USGS</w:t>
            </w:r>
          </w:p>
          <w:p w14:paraId="3747ACD9" w14:textId="77777777" w:rsidR="00C07B04" w:rsidRDefault="00C07B04"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Pr>
                <w:rFonts w:cs="Times New Roman"/>
              </w:rPr>
              <w:t>12100 Beech Forest Road</w:t>
            </w:r>
          </w:p>
          <w:p w14:paraId="7AF448A7" w14:textId="7C17DE11" w:rsidR="00C07B04" w:rsidRPr="00244084" w:rsidRDefault="00C07B04"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Pr>
                <w:rFonts w:cs="Times New Roman"/>
              </w:rPr>
              <w:t>Laurel, MD 20732</w:t>
            </w:r>
          </w:p>
        </w:tc>
      </w:tr>
      <w:tr w:rsidR="007B7DCF" w14:paraId="4C403CC2" w14:textId="77777777" w:rsidTr="007B7DCF">
        <w:tc>
          <w:tcPr>
            <w:tcW w:w="4675" w:type="dxa"/>
          </w:tcPr>
          <w:p w14:paraId="0B29AF07" w14:textId="4E10C93D" w:rsidR="007B7DCF" w:rsidRDefault="00C07B04"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Pr>
                <w:rFonts w:cs="Times New Roman"/>
              </w:rPr>
              <w:t>Antioch University Master’s Student</w:t>
            </w:r>
          </w:p>
          <w:p w14:paraId="6F0E1DC9" w14:textId="3DC18AC4" w:rsidR="00C07B04" w:rsidRDefault="00C07B04"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C07B04">
              <w:rPr>
                <w:rFonts w:cs="Times New Roman"/>
              </w:rPr>
              <w:t>504 Russell Ave, Gaithersburg, MD 20877</w:t>
            </w:r>
          </w:p>
          <w:p w14:paraId="38A8C93E" w14:textId="28DB9682" w:rsidR="00C07B04" w:rsidRPr="00244084" w:rsidRDefault="00C07B04" w:rsidP="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4675" w:type="dxa"/>
          </w:tcPr>
          <w:p w14:paraId="3E3D2EFC" w14:textId="5859E226" w:rsidR="00C07B04" w:rsidRPr="00244084" w:rsidRDefault="00C07B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r>
    </w:tbl>
    <w:p w14:paraId="396F94CE" w14:textId="77777777" w:rsidR="007B7DCF" w:rsidRDefault="007B7DC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B204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5DC8F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1EF35E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F42CD7" w14:textId="07EAB4D6" w:rsidR="00C07B04" w:rsidRPr="00630DAF" w:rsidRDefault="00C07B04" w:rsidP="00C07B04">
      <w:pPr>
        <w:ind w:left="360"/>
        <w:rPr>
          <w:sz w:val="24"/>
          <w:szCs w:val="24"/>
        </w:rPr>
      </w:pPr>
      <w:r w:rsidRPr="00630DAF">
        <w:rPr>
          <w:sz w:val="24"/>
          <w:szCs w:val="24"/>
        </w:rPr>
        <w:t>Certificates are provided to participants upon achieving 10, 20, and 30 years of participation in the BBS program and other milestones.  These awards are presented to participants as a form of recognition and appreciation for the outstanding work they have done for the program over the years.</w:t>
      </w:r>
    </w:p>
    <w:p w14:paraId="797007C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E883E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1886B0" w14:textId="35F7A9C6"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6FF3E500"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AA533BF" w14:textId="3BBE3FD3" w:rsidR="00082C1C" w:rsidRDefault="00C07B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Personally Identifiable Information of respondents are protected by the Privacy Act.  No assurances of confidentiality are provided with regard to bird count data provided.</w:t>
      </w:r>
      <w:r w:rsidR="001F3512">
        <w:rPr>
          <w:sz w:val="24"/>
          <w:szCs w:val="24"/>
        </w:rPr>
        <w:t xml:space="preserve"> Data in this system is covered by SORN GS-18 Computer Registration System-Interior. </w:t>
      </w:r>
    </w:p>
    <w:p w14:paraId="2EBF25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0482E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61FC24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F209C7" w14:textId="77777777" w:rsidR="00C07B04" w:rsidRPr="000D79D9" w:rsidRDefault="00C07B04" w:rsidP="000D79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D79D9">
        <w:rPr>
          <w:sz w:val="24"/>
          <w:szCs w:val="24"/>
        </w:rPr>
        <w:t>The collection does not include sensitive or private questions.</w:t>
      </w:r>
    </w:p>
    <w:p w14:paraId="2B6CBACB" w14:textId="77777777" w:rsidR="00082C1C" w:rsidRDefault="00082C1C" w:rsidP="000D79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546BC8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BB5DB" w14:textId="75ED3E6F"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0D3C3D1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082C1C">
        <w:rPr>
          <w:b/>
          <w:sz w:val="24"/>
          <w:szCs w:val="24"/>
        </w:rPr>
        <w:lastRenderedPageBreak/>
        <w:t>estimated hour burden, and explain the reasons for the variance.  Generally, estimates should not include burden hours for customary and usual business practices.</w:t>
      </w:r>
    </w:p>
    <w:p w14:paraId="5B0188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64D7F5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4C0359A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B8A7BB" w14:textId="371ECF59" w:rsidR="00814FB6" w:rsidRDefault="00814FB6">
      <w:pPr>
        <w:widowControl/>
        <w:autoSpaceDE/>
        <w:autoSpaceDN/>
        <w:adjustRightInd/>
        <w:rPr>
          <w:color w:val="FF0000"/>
          <w:sz w:val="24"/>
          <w:szCs w:val="24"/>
        </w:rPr>
      </w:pPr>
    </w:p>
    <w:p w14:paraId="747029F5" w14:textId="760390F1" w:rsidR="00814FB6" w:rsidRPr="00CA7C2C" w:rsidRDefault="00814FB6" w:rsidP="00814FB6">
      <w:pPr>
        <w:widowControl/>
        <w:autoSpaceDE/>
        <w:autoSpaceDN/>
        <w:adjustRightInd/>
        <w:rPr>
          <w:sz w:val="24"/>
          <w:szCs w:val="24"/>
        </w:rPr>
      </w:pPr>
      <w:r w:rsidRPr="00CA7C2C">
        <w:rPr>
          <w:sz w:val="24"/>
          <w:szCs w:val="24"/>
        </w:rPr>
        <w:t>Table 2 was created using information from Bureau of Labor Statistics USDL-1</w:t>
      </w:r>
      <w:r w:rsidR="001B1039">
        <w:rPr>
          <w:sz w:val="24"/>
          <w:szCs w:val="24"/>
        </w:rPr>
        <w:t>8-0451 dated March 2018,</w:t>
      </w:r>
      <w:r w:rsidRPr="00CA7C2C">
        <w:rPr>
          <w:sz w:val="24"/>
          <w:szCs w:val="24"/>
        </w:rPr>
        <w:t xml:space="preserve"> </w:t>
      </w:r>
      <w:r w:rsidR="001B1039">
        <w:rPr>
          <w:sz w:val="24"/>
          <w:szCs w:val="24"/>
        </w:rPr>
        <w:t>“</w:t>
      </w:r>
      <w:r w:rsidRPr="00CA7C2C">
        <w:rPr>
          <w:sz w:val="24"/>
          <w:szCs w:val="24"/>
        </w:rPr>
        <w:t>Employer Cost for Employee Compensation</w:t>
      </w:r>
      <w:r w:rsidR="001B1039">
        <w:rPr>
          <w:sz w:val="24"/>
          <w:szCs w:val="24"/>
        </w:rPr>
        <w:t xml:space="preserve"> – December 2017”.</w:t>
      </w:r>
      <w:r w:rsidRPr="00CA7C2C">
        <w:rPr>
          <w:sz w:val="24"/>
          <w:szCs w:val="24"/>
        </w:rPr>
        <w:t xml:space="preserve"> BLS reported </w:t>
      </w:r>
      <w:r w:rsidR="001B1039" w:rsidRPr="00CA7C2C">
        <w:rPr>
          <w:sz w:val="24"/>
          <w:szCs w:val="24"/>
        </w:rPr>
        <w:t xml:space="preserve">employee compensation for </w:t>
      </w:r>
      <w:r w:rsidR="001B1039">
        <w:rPr>
          <w:sz w:val="24"/>
          <w:szCs w:val="24"/>
        </w:rPr>
        <w:t>Individuals</w:t>
      </w:r>
      <w:r w:rsidR="001B1039" w:rsidRPr="00CA7C2C">
        <w:rPr>
          <w:sz w:val="24"/>
          <w:szCs w:val="24"/>
        </w:rPr>
        <w:t xml:space="preserve"> averaged $</w:t>
      </w:r>
      <w:r w:rsidR="001B1039">
        <w:rPr>
          <w:sz w:val="24"/>
          <w:szCs w:val="24"/>
        </w:rPr>
        <w:t>35.87 per hour, including benefits.</w:t>
      </w:r>
      <w:r w:rsidR="001B1039" w:rsidRPr="00CA7C2C">
        <w:rPr>
          <w:sz w:val="24"/>
          <w:szCs w:val="24"/>
        </w:rPr>
        <w:t xml:space="preserve"> </w:t>
      </w:r>
    </w:p>
    <w:p w14:paraId="45E0A96E"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B6C8FE" w14:textId="367D7B82" w:rsidR="00814FB6" w:rsidRDefault="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2: Responder Burden</w:t>
      </w:r>
    </w:p>
    <w:tbl>
      <w:tblPr>
        <w:tblStyle w:val="TableGrid"/>
        <w:tblW w:w="0" w:type="auto"/>
        <w:tblLook w:val="04A0" w:firstRow="1" w:lastRow="0" w:firstColumn="1" w:lastColumn="0" w:noHBand="0" w:noVBand="1"/>
      </w:tblPr>
      <w:tblGrid>
        <w:gridCol w:w="2965"/>
        <w:gridCol w:w="1710"/>
        <w:gridCol w:w="1530"/>
        <w:gridCol w:w="1530"/>
        <w:gridCol w:w="1615"/>
      </w:tblGrid>
      <w:tr w:rsidR="00740AF4" w14:paraId="3F54C53D" w14:textId="77777777" w:rsidTr="00740AF4">
        <w:tc>
          <w:tcPr>
            <w:tcW w:w="2965" w:type="dxa"/>
          </w:tcPr>
          <w:p w14:paraId="777366C5" w14:textId="279F34CC" w:rsidR="00740AF4" w:rsidRDefault="00B942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Participant / </w:t>
            </w:r>
            <w:r w:rsidR="00740AF4">
              <w:rPr>
                <w:sz w:val="24"/>
                <w:szCs w:val="24"/>
              </w:rPr>
              <w:t>Activity</w:t>
            </w:r>
          </w:p>
        </w:tc>
        <w:tc>
          <w:tcPr>
            <w:tcW w:w="1710" w:type="dxa"/>
          </w:tcPr>
          <w:p w14:paraId="213A8B4E" w14:textId="66B23E85"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Number of Responses</w:t>
            </w:r>
          </w:p>
        </w:tc>
        <w:tc>
          <w:tcPr>
            <w:tcW w:w="1530" w:type="dxa"/>
          </w:tcPr>
          <w:p w14:paraId="5DFEED00" w14:textId="6FBD508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Minutes per response</w:t>
            </w:r>
          </w:p>
        </w:tc>
        <w:tc>
          <w:tcPr>
            <w:tcW w:w="1530" w:type="dxa"/>
          </w:tcPr>
          <w:p w14:paraId="17D705A6" w14:textId="4CC7416E"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Burden Hours</w:t>
            </w:r>
          </w:p>
        </w:tc>
        <w:tc>
          <w:tcPr>
            <w:tcW w:w="1615" w:type="dxa"/>
          </w:tcPr>
          <w:p w14:paraId="2F007351" w14:textId="0D31851A" w:rsidR="00740AF4" w:rsidRDefault="00740AF4" w:rsidP="002372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Burden </w:t>
            </w:r>
            <w:r w:rsidR="002372C1">
              <w:rPr>
                <w:sz w:val="24"/>
                <w:szCs w:val="24"/>
              </w:rPr>
              <w:t>Value</w:t>
            </w:r>
          </w:p>
        </w:tc>
      </w:tr>
      <w:tr w:rsidR="00740AF4" w14:paraId="23ADE0FB" w14:textId="77777777" w:rsidTr="00740AF4">
        <w:tc>
          <w:tcPr>
            <w:tcW w:w="2965" w:type="dxa"/>
          </w:tcPr>
          <w:p w14:paraId="321F94B2" w14:textId="7A3EAD11" w:rsidR="00740AF4" w:rsidRDefault="005424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Public completes bird survey &amp; submits data</w:t>
            </w:r>
          </w:p>
        </w:tc>
        <w:tc>
          <w:tcPr>
            <w:tcW w:w="1710" w:type="dxa"/>
          </w:tcPr>
          <w:p w14:paraId="00983AD9" w14:textId="6178B654" w:rsidR="00740AF4" w:rsidRDefault="009459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w:t>
            </w:r>
            <w:r w:rsidR="00696763">
              <w:rPr>
                <w:sz w:val="24"/>
                <w:szCs w:val="24"/>
              </w:rPr>
              <w:t>600</w:t>
            </w:r>
          </w:p>
        </w:tc>
        <w:tc>
          <w:tcPr>
            <w:tcW w:w="1530" w:type="dxa"/>
          </w:tcPr>
          <w:p w14:paraId="6B164390" w14:textId="3D3090E7" w:rsidR="00740AF4" w:rsidRDefault="009459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6</w:t>
            </w:r>
            <w:r w:rsidR="00642DFD">
              <w:rPr>
                <w:sz w:val="24"/>
                <w:szCs w:val="24"/>
              </w:rPr>
              <w:t>60</w:t>
            </w:r>
          </w:p>
        </w:tc>
        <w:tc>
          <w:tcPr>
            <w:tcW w:w="1530" w:type="dxa"/>
          </w:tcPr>
          <w:p w14:paraId="502AD603" w14:textId="16871B92" w:rsidR="00740AF4" w:rsidRDefault="009459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28,600</w:t>
            </w:r>
          </w:p>
        </w:tc>
        <w:tc>
          <w:tcPr>
            <w:tcW w:w="1615" w:type="dxa"/>
          </w:tcPr>
          <w:p w14:paraId="16610949" w14:textId="01DC582E" w:rsidR="00740AF4" w:rsidRDefault="009D10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r w:rsidR="007F28A4">
              <w:rPr>
                <w:sz w:val="24"/>
                <w:szCs w:val="24"/>
              </w:rPr>
              <w:t>$1,025,882</w:t>
            </w:r>
          </w:p>
        </w:tc>
      </w:tr>
    </w:tbl>
    <w:p w14:paraId="56D0C729" w14:textId="77777777" w:rsidR="00740AF4" w:rsidRDefault="00740A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92FE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7A88AB" w14:textId="77777777" w:rsidR="00BE0F05" w:rsidRDefault="00BE0F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D2C4D7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7A4DCBE" w14:textId="29810E14"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w:t>
      </w:r>
      <w:r w:rsidR="00740AF4">
        <w:rPr>
          <w:b/>
          <w:sz w:val="24"/>
          <w:szCs w:val="24"/>
        </w:rPr>
        <w:t xml:space="preserve">to </w:t>
      </w:r>
      <w:r w:rsidRPr="00082C1C">
        <w:rPr>
          <w:b/>
          <w:sz w:val="24"/>
          <w:szCs w:val="24"/>
        </w:rPr>
        <w:t xml:space="preserve">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1AB5514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8FC962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t>
      </w:r>
      <w:r w:rsidRPr="00082C1C">
        <w:rPr>
          <w:b/>
          <w:sz w:val="24"/>
          <w:szCs w:val="24"/>
        </w:rPr>
        <w:lastRenderedPageBreak/>
        <w:t>with the rulemaking containing the information collection, as appropriate.</w:t>
      </w:r>
    </w:p>
    <w:p w14:paraId="4D18D27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4C502FC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1CC663" w14:textId="121C0621" w:rsidR="009D104E" w:rsidRPr="002C670B" w:rsidRDefault="009D104E" w:rsidP="002C670B">
      <w:pPr>
        <w:widowControl/>
        <w:autoSpaceDE/>
        <w:autoSpaceDN/>
        <w:adjustRightInd/>
        <w:rPr>
          <w:sz w:val="24"/>
          <w:szCs w:val="24"/>
        </w:rPr>
      </w:pPr>
      <w:r>
        <w:tab/>
      </w:r>
      <w:r w:rsidRPr="002C670B">
        <w:rPr>
          <w:sz w:val="24"/>
          <w:szCs w:val="24"/>
        </w:rPr>
        <w:t xml:space="preserve">       We estimate the total non-hour burden cost to be $141,700.</w:t>
      </w:r>
    </w:p>
    <w:p w14:paraId="01F3683C" w14:textId="77777777" w:rsidR="009D104E" w:rsidRPr="002C670B" w:rsidRDefault="009D104E" w:rsidP="002C670B">
      <w:pPr>
        <w:widowControl/>
        <w:autoSpaceDE/>
        <w:autoSpaceDN/>
        <w:adjustRightInd/>
        <w:rPr>
          <w:sz w:val="24"/>
          <w:szCs w:val="24"/>
        </w:rPr>
      </w:pPr>
    </w:p>
    <w:p w14:paraId="71F275FA" w14:textId="77777777" w:rsidR="009D104E" w:rsidRPr="002C670B" w:rsidRDefault="009D104E" w:rsidP="002C670B">
      <w:pPr>
        <w:widowControl/>
        <w:autoSpaceDE/>
        <w:autoSpaceDN/>
        <w:adjustRightInd/>
        <w:ind w:left="720" w:firstLine="720"/>
        <w:rPr>
          <w:sz w:val="24"/>
          <w:szCs w:val="24"/>
        </w:rPr>
      </w:pPr>
      <w:r w:rsidRPr="002C670B">
        <w:rPr>
          <w:sz w:val="24"/>
          <w:szCs w:val="24"/>
        </w:rPr>
        <w:t>a. Total capital and start-up costs:</w:t>
      </w:r>
      <w:r w:rsidRPr="002C670B">
        <w:rPr>
          <w:sz w:val="24"/>
          <w:szCs w:val="24"/>
        </w:rPr>
        <w:tab/>
      </w:r>
      <w:r w:rsidRPr="002C670B">
        <w:rPr>
          <w:sz w:val="24"/>
          <w:szCs w:val="24"/>
        </w:rPr>
        <w:tab/>
        <w:t>$0</w:t>
      </w:r>
    </w:p>
    <w:p w14:paraId="7DA4E0C9" w14:textId="77777777" w:rsidR="009D104E" w:rsidRPr="002C670B" w:rsidRDefault="009D104E" w:rsidP="002C670B">
      <w:pPr>
        <w:widowControl/>
        <w:autoSpaceDE/>
        <w:autoSpaceDN/>
        <w:adjustRightInd/>
        <w:rPr>
          <w:sz w:val="24"/>
          <w:szCs w:val="24"/>
        </w:rPr>
      </w:pPr>
    </w:p>
    <w:p w14:paraId="39508A03" w14:textId="77777777" w:rsidR="009D104E" w:rsidRPr="0029097D" w:rsidRDefault="009D104E" w:rsidP="002C670B">
      <w:pPr>
        <w:widowControl/>
        <w:autoSpaceDE/>
        <w:autoSpaceDN/>
        <w:adjustRightInd/>
        <w:ind w:left="720"/>
        <w:rPr>
          <w:sz w:val="24"/>
          <w:szCs w:val="24"/>
        </w:rPr>
      </w:pPr>
      <w:r w:rsidRPr="0029097D">
        <w:rPr>
          <w:sz w:val="24"/>
          <w:szCs w:val="24"/>
        </w:rPr>
        <w:t>The BBS relies on individuals highly skilled in avian identification.  Most have been avid birders for at least 6 years before being recruited for the BBS.  As avid birders they already possess the materials necessary to participate in the BBS.</w:t>
      </w:r>
    </w:p>
    <w:p w14:paraId="61CB6CD4" w14:textId="77777777" w:rsidR="009D104E" w:rsidRPr="0029097D" w:rsidRDefault="009D104E" w:rsidP="002C670B">
      <w:pPr>
        <w:widowControl/>
        <w:autoSpaceDE/>
        <w:autoSpaceDN/>
        <w:adjustRightInd/>
        <w:rPr>
          <w:sz w:val="24"/>
          <w:szCs w:val="24"/>
        </w:rPr>
      </w:pPr>
    </w:p>
    <w:p w14:paraId="541AF5C1" w14:textId="0D0A7913" w:rsidR="009D104E" w:rsidRPr="0029097D" w:rsidRDefault="009D104E" w:rsidP="002C670B">
      <w:pPr>
        <w:widowControl/>
        <w:autoSpaceDE/>
        <w:autoSpaceDN/>
        <w:adjustRightInd/>
        <w:ind w:left="1440"/>
        <w:rPr>
          <w:sz w:val="24"/>
          <w:szCs w:val="24"/>
        </w:rPr>
      </w:pPr>
      <w:r w:rsidRPr="0029097D">
        <w:rPr>
          <w:sz w:val="24"/>
          <w:szCs w:val="24"/>
        </w:rPr>
        <w:t>b. Total operation and maintenance costs:</w:t>
      </w:r>
      <w:r w:rsidRPr="0029097D">
        <w:rPr>
          <w:sz w:val="24"/>
          <w:szCs w:val="24"/>
        </w:rPr>
        <w:tab/>
        <w:t>$141,700.</w:t>
      </w:r>
    </w:p>
    <w:p w14:paraId="2952C6CE" w14:textId="16848F7E" w:rsidR="009D104E" w:rsidRPr="0029097D" w:rsidRDefault="009D104E" w:rsidP="00163DC4">
      <w:pPr>
        <w:widowControl/>
        <w:autoSpaceDE/>
        <w:autoSpaceDN/>
        <w:adjustRightInd/>
        <w:ind w:left="720"/>
        <w:rPr>
          <w:sz w:val="24"/>
          <w:szCs w:val="24"/>
        </w:rPr>
      </w:pPr>
      <w:r w:rsidRPr="0029097D">
        <w:rPr>
          <w:sz w:val="24"/>
          <w:szCs w:val="24"/>
        </w:rPr>
        <w:t>Estimated average travel to complete one route is 100 miles.  Current government rate $0.545 per mile (http://www.gsa.gov/).  Total operation and maintenance costs: 100 x $0.545=$54.50 x 2,600 respondents equals $141,700.</w:t>
      </w:r>
    </w:p>
    <w:p w14:paraId="3B4680E6" w14:textId="77777777" w:rsidR="00082C1C" w:rsidRDefault="00082C1C" w:rsidP="002C670B">
      <w:pPr>
        <w:widowControl/>
        <w:autoSpaceDE/>
        <w:autoSpaceDN/>
        <w:adjustRightInd/>
        <w:rPr>
          <w:sz w:val="24"/>
          <w:szCs w:val="24"/>
        </w:rPr>
      </w:pPr>
    </w:p>
    <w:p w14:paraId="1ACBB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B61D4" w14:textId="77777777" w:rsidR="0060758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424B547D"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EF51739" w14:textId="7D2F7C1A" w:rsidR="00CA378C" w:rsidRDefault="002909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sz w:val="24"/>
          <w:szCs w:val="24"/>
        </w:rPr>
        <w:tab/>
      </w:r>
      <w:r w:rsidR="00CA378C" w:rsidRPr="00075414">
        <w:rPr>
          <w:sz w:val="24"/>
          <w:szCs w:val="24"/>
        </w:rPr>
        <w:t xml:space="preserve">The total annual cost to the Federal Government </w:t>
      </w:r>
      <w:r w:rsidR="00CA378C" w:rsidRPr="009B0579">
        <w:rPr>
          <w:sz w:val="24"/>
          <w:szCs w:val="24"/>
        </w:rPr>
        <w:t>is $</w:t>
      </w:r>
      <w:r w:rsidR="00B42D5E">
        <w:rPr>
          <w:sz w:val="24"/>
          <w:szCs w:val="24"/>
        </w:rPr>
        <w:t>236,059</w:t>
      </w:r>
      <w:r w:rsidR="00CA378C" w:rsidRPr="009B0579">
        <w:rPr>
          <w:sz w:val="24"/>
          <w:szCs w:val="24"/>
        </w:rPr>
        <w:t xml:space="preserve">. </w:t>
      </w:r>
      <w:r w:rsidR="00CA378C" w:rsidRPr="00075414">
        <w:rPr>
          <w:sz w:val="24"/>
          <w:szCs w:val="24"/>
        </w:rPr>
        <w:t xml:space="preserve">This includes salary and benefits </w:t>
      </w:r>
      <w:r w:rsidR="003C2853">
        <w:rPr>
          <w:sz w:val="24"/>
          <w:szCs w:val="24"/>
        </w:rPr>
        <w:t xml:space="preserve">for </w:t>
      </w:r>
      <w:r w:rsidR="00CA378C" w:rsidRPr="00075414">
        <w:rPr>
          <w:sz w:val="24"/>
          <w:szCs w:val="24"/>
        </w:rPr>
        <w:t>federal employee</w:t>
      </w:r>
      <w:r w:rsidR="003C2853">
        <w:rPr>
          <w:sz w:val="24"/>
          <w:szCs w:val="24"/>
        </w:rPr>
        <w:t>s</w:t>
      </w:r>
      <w:r w:rsidR="00CA378C" w:rsidRPr="00075414">
        <w:rPr>
          <w:sz w:val="24"/>
          <w:szCs w:val="24"/>
        </w:rPr>
        <w:t xml:space="preserve"> to process the responses. We used the Office of Personnel Management Salary Table </w:t>
      </w:r>
      <w:r w:rsidR="008B451D">
        <w:rPr>
          <w:sz w:val="24"/>
          <w:szCs w:val="24"/>
        </w:rPr>
        <w:t>2018 (</w:t>
      </w:r>
      <w:bookmarkStart w:id="0" w:name="OLE_LINK1"/>
      <w:bookmarkStart w:id="1" w:name="OLE_LINK2"/>
      <w:r w:rsidR="008B451D" w:rsidRPr="008B451D">
        <w:rPr>
          <w:sz w:val="24"/>
          <w:szCs w:val="24"/>
        </w:rPr>
        <w:t>www.opm.gov/policy-data-oversight/pay-leave/salaries-wages/salary-tables/pdf/2018/DCB_h.pdf</w:t>
      </w:r>
      <w:bookmarkEnd w:id="0"/>
      <w:bookmarkEnd w:id="1"/>
      <w:r w:rsidR="008B451D">
        <w:rPr>
          <w:sz w:val="24"/>
          <w:szCs w:val="24"/>
        </w:rPr>
        <w:t xml:space="preserve">) </w:t>
      </w:r>
      <w:r w:rsidR="00CA378C" w:rsidRPr="00075414">
        <w:rPr>
          <w:sz w:val="24"/>
          <w:szCs w:val="24"/>
        </w:rPr>
        <w:t>to de</w:t>
      </w:r>
      <w:r w:rsidR="00CA378C">
        <w:rPr>
          <w:sz w:val="24"/>
          <w:szCs w:val="24"/>
        </w:rPr>
        <w:t>termine the hourly rate (Table 2</w:t>
      </w:r>
      <w:r w:rsidR="00CA378C" w:rsidRPr="00075414">
        <w:rPr>
          <w:sz w:val="24"/>
          <w:szCs w:val="24"/>
        </w:rPr>
        <w:t>). We multiplied the hourly rate by 1.</w:t>
      </w:r>
      <w:r w:rsidR="00CA378C">
        <w:rPr>
          <w:sz w:val="24"/>
          <w:szCs w:val="24"/>
        </w:rPr>
        <w:t>6</w:t>
      </w:r>
      <w:r w:rsidR="00CA378C" w:rsidRPr="00075414">
        <w:rPr>
          <w:sz w:val="24"/>
          <w:szCs w:val="24"/>
        </w:rPr>
        <w:t xml:space="preserve"> to account for benefits (as implied by the BLS news release </w:t>
      </w:r>
      <w:r w:rsidR="00CA378C" w:rsidRPr="00075414">
        <w:rPr>
          <w:bCs/>
          <w:sz w:val="24"/>
          <w:szCs w:val="24"/>
        </w:rPr>
        <w:t>USDL-</w:t>
      </w:r>
      <w:r w:rsidR="007F28A4">
        <w:rPr>
          <w:bCs/>
          <w:sz w:val="24"/>
          <w:szCs w:val="24"/>
        </w:rPr>
        <w:t>18-0451</w:t>
      </w:r>
      <w:r w:rsidR="00CA378C" w:rsidRPr="00075414">
        <w:rPr>
          <w:bCs/>
          <w:sz w:val="24"/>
          <w:szCs w:val="24"/>
        </w:rPr>
        <w:t>)</w:t>
      </w:r>
      <w:r w:rsidR="00CA378C" w:rsidRPr="00075414">
        <w:rPr>
          <w:sz w:val="24"/>
          <w:szCs w:val="24"/>
        </w:rPr>
        <w:t>.</w:t>
      </w:r>
    </w:p>
    <w:p w14:paraId="4D3C7513" w14:textId="77777777" w:rsidR="00CA378C" w:rsidRDefault="00CA37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0975BDF" w14:textId="6ED2E644"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3: Federal Labor Table</w:t>
      </w:r>
    </w:p>
    <w:tbl>
      <w:tblPr>
        <w:tblW w:w="10400" w:type="dxa"/>
        <w:tblInd w:w="-113" w:type="dxa"/>
        <w:tblLook w:val="04A0" w:firstRow="1" w:lastRow="0" w:firstColumn="1" w:lastColumn="0" w:noHBand="0" w:noVBand="1"/>
      </w:tblPr>
      <w:tblGrid>
        <w:gridCol w:w="3400"/>
        <w:gridCol w:w="1200"/>
        <w:gridCol w:w="1200"/>
        <w:gridCol w:w="1420"/>
        <w:gridCol w:w="1420"/>
        <w:gridCol w:w="1760"/>
      </w:tblGrid>
      <w:tr w:rsidR="00626D1E" w:rsidRPr="00740AF4" w14:paraId="1F877576" w14:textId="77777777" w:rsidTr="00626D1E">
        <w:trPr>
          <w:trHeight w:val="300"/>
        </w:trPr>
        <w:tc>
          <w:tcPr>
            <w:tcW w:w="3400" w:type="dxa"/>
            <w:tcBorders>
              <w:top w:val="single" w:sz="4" w:space="0" w:color="auto"/>
              <w:left w:val="single" w:sz="4" w:space="0" w:color="auto"/>
              <w:bottom w:val="nil"/>
              <w:right w:val="single" w:sz="4" w:space="0" w:color="auto"/>
            </w:tcBorders>
            <w:shd w:val="clear" w:color="auto" w:fill="auto"/>
            <w:noWrap/>
            <w:vAlign w:val="bottom"/>
            <w:hideMark/>
          </w:tcPr>
          <w:p w14:paraId="61D31A75" w14:textId="77777777" w:rsidR="00626D1E" w:rsidRPr="00740AF4" w:rsidRDefault="00626D1E" w:rsidP="006623CB">
            <w:pPr>
              <w:widowControl/>
              <w:autoSpaceDE/>
              <w:autoSpaceDN/>
              <w:adjustRightInd/>
              <w:rPr>
                <w:rFonts w:ascii="Arial" w:hAnsi="Arial" w:cs="Arial"/>
                <w:color w:val="000000"/>
                <w:sz w:val="24"/>
                <w:szCs w:val="24"/>
              </w:rPr>
            </w:pPr>
            <w:r w:rsidRPr="00740AF4">
              <w:rPr>
                <w:rFonts w:ascii="Arial" w:hAnsi="Arial" w:cs="Arial"/>
                <w:color w:val="000000"/>
                <w:sz w:val="24"/>
                <w:szCs w:val="24"/>
              </w:rPr>
              <w:t> </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14:paraId="7AAAE6C6" w14:textId="77777777" w:rsidR="00626D1E" w:rsidRPr="00740AF4" w:rsidRDefault="00626D1E" w:rsidP="006623CB">
            <w:pPr>
              <w:widowControl/>
              <w:autoSpaceDE/>
              <w:autoSpaceDN/>
              <w:adjustRightInd/>
              <w:rPr>
                <w:rFonts w:ascii="Arial" w:hAnsi="Arial" w:cs="Arial"/>
                <w:color w:val="000000"/>
                <w:sz w:val="24"/>
                <w:szCs w:val="24"/>
              </w:rPr>
            </w:pPr>
            <w:r w:rsidRPr="00740AF4">
              <w:rPr>
                <w:rFonts w:ascii="Arial" w:hAnsi="Arial" w:cs="Arial"/>
                <w:color w:val="000000"/>
                <w:sz w:val="24"/>
                <w:szCs w:val="24"/>
              </w:rPr>
              <w:t>Grade /</w:t>
            </w:r>
          </w:p>
        </w:tc>
        <w:tc>
          <w:tcPr>
            <w:tcW w:w="1200" w:type="dxa"/>
            <w:tcBorders>
              <w:top w:val="single" w:sz="4" w:space="0" w:color="auto"/>
              <w:left w:val="single" w:sz="4" w:space="0" w:color="auto"/>
              <w:bottom w:val="nil"/>
              <w:right w:val="single" w:sz="4" w:space="0" w:color="auto"/>
            </w:tcBorders>
            <w:shd w:val="clear" w:color="auto" w:fill="auto"/>
            <w:noWrap/>
            <w:vAlign w:val="bottom"/>
            <w:hideMark/>
          </w:tcPr>
          <w:p w14:paraId="096425D5" w14:textId="77777777" w:rsidR="00626D1E" w:rsidRPr="00740AF4" w:rsidRDefault="00626D1E" w:rsidP="006623CB">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Hourly </w:t>
            </w:r>
          </w:p>
        </w:tc>
        <w:tc>
          <w:tcPr>
            <w:tcW w:w="1420" w:type="dxa"/>
            <w:tcBorders>
              <w:top w:val="single" w:sz="4" w:space="0" w:color="auto"/>
              <w:left w:val="single" w:sz="4" w:space="0" w:color="auto"/>
              <w:bottom w:val="nil"/>
              <w:right w:val="single" w:sz="4" w:space="0" w:color="auto"/>
            </w:tcBorders>
            <w:shd w:val="clear" w:color="auto" w:fill="auto"/>
            <w:noWrap/>
            <w:vAlign w:val="bottom"/>
            <w:hideMark/>
          </w:tcPr>
          <w:p w14:paraId="620BFF12" w14:textId="2AB2A3F0" w:rsidR="00626D1E" w:rsidRPr="00740AF4" w:rsidRDefault="00626D1E" w:rsidP="006623CB">
            <w:pPr>
              <w:widowControl/>
              <w:autoSpaceDE/>
              <w:autoSpaceDN/>
              <w:adjustRightInd/>
              <w:rPr>
                <w:rFonts w:ascii="Arial" w:hAnsi="Arial" w:cs="Arial"/>
                <w:color w:val="000000"/>
                <w:sz w:val="24"/>
                <w:szCs w:val="24"/>
              </w:rPr>
            </w:pPr>
            <w:r w:rsidRPr="00740AF4">
              <w:rPr>
                <w:rFonts w:ascii="Arial" w:hAnsi="Arial" w:cs="Arial"/>
                <w:color w:val="000000"/>
                <w:sz w:val="24"/>
                <w:szCs w:val="24"/>
              </w:rPr>
              <w:t>Annu</w:t>
            </w:r>
            <w:r w:rsidR="009528A2">
              <w:rPr>
                <w:rFonts w:ascii="Arial" w:hAnsi="Arial" w:cs="Arial"/>
                <w:color w:val="000000"/>
                <w:sz w:val="24"/>
                <w:szCs w:val="24"/>
              </w:rPr>
              <w:t>al</w:t>
            </w:r>
            <w:r w:rsidRPr="00740AF4">
              <w:rPr>
                <w:rFonts w:ascii="Arial" w:hAnsi="Arial" w:cs="Arial"/>
                <w:color w:val="000000"/>
                <w:sz w:val="24"/>
                <w:szCs w:val="24"/>
              </w:rPr>
              <w:t xml:space="preserve"> Hrs</w:t>
            </w:r>
          </w:p>
        </w:tc>
        <w:tc>
          <w:tcPr>
            <w:tcW w:w="1420" w:type="dxa"/>
            <w:tcBorders>
              <w:top w:val="single" w:sz="4" w:space="0" w:color="auto"/>
              <w:left w:val="single" w:sz="4" w:space="0" w:color="auto"/>
              <w:bottom w:val="nil"/>
              <w:right w:val="single" w:sz="4" w:space="0" w:color="auto"/>
            </w:tcBorders>
            <w:shd w:val="clear" w:color="auto" w:fill="auto"/>
            <w:noWrap/>
            <w:vAlign w:val="bottom"/>
            <w:hideMark/>
          </w:tcPr>
          <w:p w14:paraId="01453334" w14:textId="77777777" w:rsidR="00626D1E" w:rsidRPr="00740AF4" w:rsidRDefault="00626D1E" w:rsidP="006623CB">
            <w:pPr>
              <w:widowControl/>
              <w:autoSpaceDE/>
              <w:autoSpaceDN/>
              <w:adjustRightInd/>
              <w:rPr>
                <w:rFonts w:ascii="Arial" w:hAnsi="Arial" w:cs="Arial"/>
                <w:color w:val="000000"/>
                <w:sz w:val="24"/>
                <w:szCs w:val="24"/>
              </w:rPr>
            </w:pPr>
            <w:r w:rsidRPr="00740AF4">
              <w:rPr>
                <w:rFonts w:ascii="Arial" w:hAnsi="Arial" w:cs="Arial"/>
                <w:color w:val="000000"/>
                <w:sz w:val="24"/>
                <w:szCs w:val="24"/>
              </w:rPr>
              <w:t>Fully Loaded</w:t>
            </w:r>
          </w:p>
        </w:tc>
        <w:tc>
          <w:tcPr>
            <w:tcW w:w="1760" w:type="dxa"/>
            <w:tcBorders>
              <w:top w:val="single" w:sz="4" w:space="0" w:color="auto"/>
              <w:left w:val="single" w:sz="4" w:space="0" w:color="auto"/>
              <w:bottom w:val="nil"/>
              <w:right w:val="single" w:sz="4" w:space="0" w:color="auto"/>
            </w:tcBorders>
            <w:shd w:val="clear" w:color="auto" w:fill="auto"/>
            <w:noWrap/>
            <w:vAlign w:val="bottom"/>
            <w:hideMark/>
          </w:tcPr>
          <w:p w14:paraId="56CA0750" w14:textId="77777777" w:rsidR="00626D1E" w:rsidRPr="00740AF4" w:rsidRDefault="00626D1E" w:rsidP="006623CB">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Total  </w:t>
            </w:r>
          </w:p>
        </w:tc>
      </w:tr>
      <w:tr w:rsidR="00626D1E" w:rsidRPr="00740AF4" w14:paraId="43961B5D" w14:textId="77777777" w:rsidTr="00626D1E">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2AB1F64D" w14:textId="77777777" w:rsidR="00626D1E" w:rsidRPr="00740AF4" w:rsidRDefault="00626D1E" w:rsidP="006623CB">
            <w:pPr>
              <w:widowControl/>
              <w:autoSpaceDE/>
              <w:autoSpaceDN/>
              <w:adjustRightInd/>
              <w:rPr>
                <w:rFonts w:ascii="Arial" w:hAnsi="Arial" w:cs="Arial"/>
                <w:color w:val="000000"/>
                <w:sz w:val="24"/>
                <w:szCs w:val="24"/>
              </w:rPr>
            </w:pPr>
            <w:r w:rsidRPr="00740AF4">
              <w:rPr>
                <w:rFonts w:ascii="Arial" w:hAnsi="Arial" w:cs="Arial"/>
                <w:color w:val="000000"/>
                <w:sz w:val="24"/>
                <w:szCs w:val="24"/>
              </w:rPr>
              <w:t>Position</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842B7ED" w14:textId="77777777" w:rsidR="00626D1E" w:rsidRPr="00740AF4" w:rsidRDefault="00626D1E" w:rsidP="006623CB">
            <w:pPr>
              <w:widowControl/>
              <w:autoSpaceDE/>
              <w:autoSpaceDN/>
              <w:adjustRightInd/>
              <w:rPr>
                <w:rFonts w:ascii="Arial" w:hAnsi="Arial" w:cs="Arial"/>
                <w:color w:val="000000"/>
                <w:sz w:val="24"/>
                <w:szCs w:val="24"/>
              </w:rPr>
            </w:pPr>
            <w:r w:rsidRPr="00740AF4">
              <w:rPr>
                <w:rFonts w:ascii="Arial" w:hAnsi="Arial" w:cs="Arial"/>
                <w:color w:val="000000"/>
                <w:sz w:val="24"/>
                <w:szCs w:val="24"/>
              </w:rPr>
              <w:t>Step</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96AB4F" w14:textId="77777777" w:rsidR="00626D1E" w:rsidRPr="00740AF4" w:rsidRDefault="00626D1E" w:rsidP="006623CB">
            <w:pPr>
              <w:widowControl/>
              <w:autoSpaceDE/>
              <w:autoSpaceDN/>
              <w:adjustRightInd/>
              <w:rPr>
                <w:rFonts w:ascii="Arial" w:hAnsi="Arial" w:cs="Arial"/>
                <w:color w:val="000000"/>
                <w:sz w:val="24"/>
                <w:szCs w:val="24"/>
              </w:rPr>
            </w:pPr>
            <w:r w:rsidRPr="00740AF4">
              <w:rPr>
                <w:rFonts w:ascii="Arial" w:hAnsi="Arial" w:cs="Arial"/>
                <w:color w:val="000000"/>
                <w:sz w:val="24"/>
                <w:szCs w:val="24"/>
              </w:rPr>
              <w:t>Rate</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936AF9E" w14:textId="77777777" w:rsidR="00626D1E" w:rsidRPr="00740AF4" w:rsidRDefault="00626D1E" w:rsidP="006623CB">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  by Fed</w:t>
            </w:r>
          </w:p>
        </w:tc>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1FC29E6" w14:textId="77777777" w:rsidR="00626D1E" w:rsidRPr="00740AF4" w:rsidRDefault="00626D1E" w:rsidP="006623CB">
            <w:pPr>
              <w:widowControl/>
              <w:autoSpaceDE/>
              <w:autoSpaceDN/>
              <w:adjustRightInd/>
              <w:rPr>
                <w:rFonts w:ascii="Arial" w:hAnsi="Arial" w:cs="Arial"/>
                <w:color w:val="000000"/>
                <w:sz w:val="24"/>
                <w:szCs w:val="24"/>
              </w:rPr>
            </w:pPr>
            <w:r w:rsidRPr="00740AF4">
              <w:rPr>
                <w:rFonts w:ascii="Arial" w:hAnsi="Arial" w:cs="Arial"/>
                <w:color w:val="000000"/>
                <w:sz w:val="24"/>
                <w:szCs w:val="24"/>
              </w:rPr>
              <w:t>Hr Rate</w:t>
            </w:r>
          </w:p>
        </w:tc>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71E043CE" w14:textId="77777777" w:rsidR="00626D1E" w:rsidRPr="00740AF4" w:rsidRDefault="00626D1E" w:rsidP="006623CB">
            <w:pPr>
              <w:widowControl/>
              <w:autoSpaceDE/>
              <w:autoSpaceDN/>
              <w:adjustRightInd/>
              <w:rPr>
                <w:rFonts w:ascii="Arial" w:hAnsi="Arial" w:cs="Arial"/>
                <w:color w:val="000000"/>
                <w:sz w:val="24"/>
                <w:szCs w:val="24"/>
              </w:rPr>
            </w:pPr>
            <w:r w:rsidRPr="00740AF4">
              <w:rPr>
                <w:rFonts w:ascii="Arial" w:hAnsi="Arial" w:cs="Arial"/>
                <w:color w:val="000000"/>
                <w:sz w:val="24"/>
                <w:szCs w:val="24"/>
              </w:rPr>
              <w:t xml:space="preserve">Labor Value </w:t>
            </w:r>
          </w:p>
        </w:tc>
      </w:tr>
      <w:tr w:rsidR="00626D1E" w:rsidRPr="00740AF4" w14:paraId="08C5F8B3" w14:textId="77777777" w:rsidTr="00626D1E">
        <w:trPr>
          <w:trHeight w:val="30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49D6B" w14:textId="7E7DF86F" w:rsidR="00626D1E" w:rsidRPr="00740AF4" w:rsidRDefault="00626D1E" w:rsidP="006623CB">
            <w:pPr>
              <w:widowControl/>
              <w:autoSpaceDE/>
              <w:autoSpaceDN/>
              <w:adjustRightInd/>
              <w:rPr>
                <w:rFonts w:ascii="Arial" w:hAnsi="Arial" w:cs="Arial"/>
                <w:i/>
                <w:iCs/>
                <w:color w:val="000000"/>
                <w:sz w:val="24"/>
                <w:szCs w:val="24"/>
              </w:rPr>
            </w:pPr>
            <w:r>
              <w:rPr>
                <w:rFonts w:ascii="Arial" w:hAnsi="Arial" w:cs="Arial"/>
                <w:i/>
                <w:iCs/>
                <w:color w:val="000000"/>
                <w:sz w:val="24"/>
                <w:szCs w:val="24"/>
              </w:rPr>
              <w:t>Project Lead</w:t>
            </w:r>
          </w:p>
        </w:tc>
        <w:tc>
          <w:tcPr>
            <w:tcW w:w="120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7637FB84" w14:textId="77777777" w:rsidR="00626D1E" w:rsidRPr="00740AF4" w:rsidRDefault="00626D1E" w:rsidP="006623CB">
            <w:pPr>
              <w:widowControl/>
              <w:autoSpaceDE/>
              <w:autoSpaceDN/>
              <w:adjustRightInd/>
              <w:jc w:val="center"/>
              <w:rPr>
                <w:rFonts w:ascii="Arial" w:hAnsi="Arial" w:cs="Arial"/>
                <w:color w:val="000000"/>
                <w:sz w:val="24"/>
                <w:szCs w:val="24"/>
              </w:rPr>
            </w:pPr>
            <w:r>
              <w:rPr>
                <w:rFonts w:ascii="Arial" w:hAnsi="Arial" w:cs="Arial"/>
                <w:color w:val="000000"/>
                <w:sz w:val="24"/>
                <w:szCs w:val="24"/>
              </w:rPr>
              <w:t>13</w:t>
            </w:r>
            <w:r w:rsidRPr="00740AF4">
              <w:rPr>
                <w:rFonts w:ascii="Arial" w:hAnsi="Arial" w:cs="Arial"/>
                <w:color w:val="000000"/>
                <w:sz w:val="24"/>
                <w:szCs w:val="24"/>
              </w:rPr>
              <w:t>/</w:t>
            </w:r>
            <w:r>
              <w:rPr>
                <w:rFonts w:ascii="Arial" w:hAnsi="Arial" w:cs="Arial"/>
                <w:color w:val="000000"/>
                <w:sz w:val="24"/>
                <w:szCs w:val="24"/>
              </w:rPr>
              <w:t>7</w:t>
            </w:r>
          </w:p>
        </w:tc>
        <w:tc>
          <w:tcPr>
            <w:tcW w:w="120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5CB8FBA6" w14:textId="1089002A" w:rsidR="00626D1E" w:rsidRPr="00740AF4" w:rsidRDefault="00626D1E" w:rsidP="006623CB">
            <w:pPr>
              <w:widowControl/>
              <w:autoSpaceDE/>
              <w:autoSpaceDN/>
              <w:adjustRightInd/>
              <w:jc w:val="right"/>
              <w:rPr>
                <w:rFonts w:ascii="Arial" w:hAnsi="Arial" w:cs="Arial"/>
                <w:color w:val="000000"/>
                <w:sz w:val="24"/>
                <w:szCs w:val="24"/>
              </w:rPr>
            </w:pPr>
            <w:r w:rsidRPr="00740AF4">
              <w:rPr>
                <w:rFonts w:ascii="Arial" w:hAnsi="Arial" w:cs="Arial"/>
                <w:color w:val="000000"/>
                <w:sz w:val="24"/>
                <w:szCs w:val="24"/>
              </w:rPr>
              <w:t>$</w:t>
            </w:r>
            <w:r>
              <w:rPr>
                <w:rFonts w:ascii="Arial" w:hAnsi="Arial" w:cs="Arial"/>
                <w:color w:val="000000"/>
                <w:sz w:val="24"/>
                <w:szCs w:val="24"/>
              </w:rPr>
              <w:t>55.76</w:t>
            </w:r>
            <w:r w:rsidRPr="00740AF4">
              <w:rPr>
                <w:rFonts w:ascii="Arial" w:hAnsi="Arial" w:cs="Arial"/>
                <w:color w:val="000000"/>
                <w:sz w:val="24"/>
                <w:szCs w:val="24"/>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B0385" w14:textId="1733115D" w:rsidR="00626D1E" w:rsidRPr="00740AF4" w:rsidRDefault="003002E2" w:rsidP="006623CB">
            <w:pPr>
              <w:widowControl/>
              <w:autoSpaceDE/>
              <w:autoSpaceDN/>
              <w:adjustRightInd/>
              <w:jc w:val="right"/>
              <w:rPr>
                <w:rFonts w:ascii="Arial" w:hAnsi="Arial" w:cs="Arial"/>
                <w:color w:val="000000"/>
                <w:sz w:val="24"/>
                <w:szCs w:val="24"/>
              </w:rPr>
            </w:pPr>
            <w:r>
              <w:rPr>
                <w:rFonts w:ascii="Arial" w:hAnsi="Arial" w:cs="Arial"/>
                <w:color w:val="000000"/>
                <w:sz w:val="24"/>
                <w:szCs w:val="24"/>
              </w:rPr>
              <w:t>320</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38E2D497" w14:textId="46109EC1" w:rsidR="00626D1E" w:rsidRPr="00740AF4" w:rsidRDefault="00626D1E" w:rsidP="006623CB">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sidR="003002E2">
              <w:rPr>
                <w:rFonts w:ascii="Arial" w:hAnsi="Arial" w:cs="Arial"/>
                <w:color w:val="9C6500"/>
                <w:sz w:val="24"/>
                <w:szCs w:val="24"/>
              </w:rPr>
              <w:t>89.22</w:t>
            </w:r>
            <w:r w:rsidRPr="00740AF4">
              <w:rPr>
                <w:rFonts w:ascii="Arial" w:hAnsi="Arial" w:cs="Arial"/>
                <w:color w:val="9C6500"/>
                <w:sz w:val="24"/>
                <w:szCs w:val="24"/>
              </w:rPr>
              <w:t xml:space="preserve"> </w:t>
            </w:r>
          </w:p>
        </w:tc>
        <w:tc>
          <w:tcPr>
            <w:tcW w:w="17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7102856F" w14:textId="5324D30A" w:rsidR="00626D1E" w:rsidRPr="00740AF4" w:rsidRDefault="00626D1E" w:rsidP="006623CB">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sidR="003002E2">
              <w:rPr>
                <w:rFonts w:ascii="Arial" w:hAnsi="Arial" w:cs="Arial"/>
                <w:color w:val="9C6500"/>
                <w:sz w:val="24"/>
                <w:szCs w:val="24"/>
              </w:rPr>
              <w:t>28,550</w:t>
            </w:r>
            <w:r w:rsidRPr="00740AF4">
              <w:rPr>
                <w:rFonts w:ascii="Arial" w:hAnsi="Arial" w:cs="Arial"/>
                <w:color w:val="9C6500"/>
                <w:sz w:val="24"/>
                <w:szCs w:val="24"/>
              </w:rPr>
              <w:t xml:space="preserve"> </w:t>
            </w:r>
          </w:p>
        </w:tc>
      </w:tr>
      <w:tr w:rsidR="00626D1E" w:rsidRPr="00740AF4" w14:paraId="4959BC60" w14:textId="77777777" w:rsidTr="00626D1E">
        <w:trPr>
          <w:trHeight w:val="30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2AACB" w14:textId="77777777" w:rsidR="00626D1E" w:rsidRPr="00740AF4" w:rsidRDefault="00626D1E" w:rsidP="006623CB">
            <w:pPr>
              <w:widowControl/>
              <w:autoSpaceDE/>
              <w:autoSpaceDN/>
              <w:adjustRightInd/>
              <w:rPr>
                <w:rFonts w:ascii="Arial" w:hAnsi="Arial" w:cs="Arial"/>
                <w:i/>
                <w:iCs/>
                <w:color w:val="000000"/>
                <w:sz w:val="24"/>
                <w:szCs w:val="24"/>
              </w:rPr>
            </w:pPr>
            <w:r w:rsidRPr="00740AF4">
              <w:rPr>
                <w:rFonts w:ascii="Arial" w:hAnsi="Arial" w:cs="Arial"/>
                <w:i/>
                <w:iCs/>
                <w:color w:val="000000"/>
                <w:sz w:val="24"/>
                <w:szCs w:val="24"/>
              </w:rPr>
              <w:t xml:space="preserve">Project </w:t>
            </w:r>
            <w:r>
              <w:rPr>
                <w:rFonts w:ascii="Arial" w:hAnsi="Arial" w:cs="Arial"/>
                <w:i/>
                <w:iCs/>
                <w:color w:val="000000"/>
                <w:sz w:val="24"/>
                <w:szCs w:val="24"/>
              </w:rPr>
              <w:t>Biologist</w:t>
            </w:r>
          </w:p>
        </w:tc>
        <w:tc>
          <w:tcPr>
            <w:tcW w:w="120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6BBEF753" w14:textId="5B3F8E1B" w:rsidR="00626D1E" w:rsidRPr="00740AF4" w:rsidRDefault="00626D1E" w:rsidP="006623CB">
            <w:pPr>
              <w:widowControl/>
              <w:autoSpaceDE/>
              <w:autoSpaceDN/>
              <w:adjustRightInd/>
              <w:jc w:val="center"/>
              <w:rPr>
                <w:rFonts w:ascii="Arial" w:hAnsi="Arial" w:cs="Arial"/>
                <w:color w:val="000000"/>
                <w:sz w:val="24"/>
                <w:szCs w:val="24"/>
              </w:rPr>
            </w:pPr>
            <w:r>
              <w:rPr>
                <w:rFonts w:ascii="Arial" w:hAnsi="Arial" w:cs="Arial"/>
                <w:color w:val="000000"/>
                <w:sz w:val="24"/>
                <w:szCs w:val="24"/>
              </w:rPr>
              <w:t>12</w:t>
            </w:r>
            <w:r w:rsidRPr="00740AF4">
              <w:rPr>
                <w:rFonts w:ascii="Arial" w:hAnsi="Arial" w:cs="Arial"/>
                <w:color w:val="000000"/>
                <w:sz w:val="24"/>
                <w:szCs w:val="24"/>
              </w:rPr>
              <w:t>/</w:t>
            </w:r>
            <w:r w:rsidR="00B42D5E">
              <w:rPr>
                <w:rFonts w:ascii="Arial" w:hAnsi="Arial" w:cs="Arial"/>
                <w:color w:val="000000"/>
                <w:sz w:val="24"/>
                <w:szCs w:val="24"/>
              </w:rPr>
              <w:t>10</w:t>
            </w:r>
          </w:p>
        </w:tc>
        <w:tc>
          <w:tcPr>
            <w:tcW w:w="120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1823133B" w14:textId="10D9EED6" w:rsidR="00626D1E" w:rsidRPr="00740AF4" w:rsidRDefault="00626D1E" w:rsidP="006623CB">
            <w:pPr>
              <w:widowControl/>
              <w:autoSpaceDE/>
              <w:autoSpaceDN/>
              <w:adjustRightInd/>
              <w:jc w:val="right"/>
              <w:rPr>
                <w:rFonts w:ascii="Arial" w:hAnsi="Arial" w:cs="Arial"/>
                <w:color w:val="000000"/>
                <w:sz w:val="24"/>
                <w:szCs w:val="24"/>
              </w:rPr>
            </w:pPr>
            <w:r w:rsidRPr="00740AF4">
              <w:rPr>
                <w:rFonts w:ascii="Arial" w:hAnsi="Arial" w:cs="Arial"/>
                <w:color w:val="000000"/>
                <w:sz w:val="24"/>
                <w:szCs w:val="24"/>
              </w:rPr>
              <w:t>$</w:t>
            </w:r>
            <w:r w:rsidR="00B42D5E">
              <w:rPr>
                <w:rFonts w:ascii="Arial" w:hAnsi="Arial" w:cs="Arial"/>
                <w:color w:val="000000"/>
                <w:sz w:val="24"/>
                <w:szCs w:val="24"/>
              </w:rPr>
              <w:t>50.80</w:t>
            </w:r>
            <w:r w:rsidRPr="00740AF4">
              <w:rPr>
                <w:rFonts w:ascii="Arial" w:hAnsi="Arial" w:cs="Arial"/>
                <w:color w:val="000000"/>
                <w:sz w:val="24"/>
                <w:szCs w:val="24"/>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57D74" w14:textId="6396694F" w:rsidR="00626D1E" w:rsidRPr="00740AF4" w:rsidRDefault="003002E2" w:rsidP="006623CB">
            <w:pPr>
              <w:widowControl/>
              <w:autoSpaceDE/>
              <w:autoSpaceDN/>
              <w:adjustRightInd/>
              <w:jc w:val="right"/>
              <w:rPr>
                <w:rFonts w:ascii="Arial" w:hAnsi="Arial" w:cs="Arial"/>
                <w:color w:val="000000"/>
                <w:sz w:val="24"/>
                <w:szCs w:val="24"/>
              </w:rPr>
            </w:pPr>
            <w:r>
              <w:rPr>
                <w:rFonts w:ascii="Arial" w:hAnsi="Arial" w:cs="Arial"/>
                <w:color w:val="000000"/>
                <w:sz w:val="24"/>
                <w:szCs w:val="24"/>
              </w:rPr>
              <w:t>720</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2BCA7567" w14:textId="191D13F7" w:rsidR="00626D1E" w:rsidRPr="00740AF4" w:rsidRDefault="00626D1E" w:rsidP="006623CB">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sidR="00B42D5E">
              <w:rPr>
                <w:rFonts w:ascii="Arial" w:hAnsi="Arial" w:cs="Arial"/>
                <w:color w:val="9C6500"/>
                <w:sz w:val="24"/>
                <w:szCs w:val="24"/>
              </w:rPr>
              <w:t>81.28</w:t>
            </w:r>
            <w:r w:rsidRPr="00740AF4">
              <w:rPr>
                <w:rFonts w:ascii="Arial" w:hAnsi="Arial" w:cs="Arial"/>
                <w:color w:val="9C6500"/>
                <w:sz w:val="24"/>
                <w:szCs w:val="24"/>
              </w:rPr>
              <w:t xml:space="preserve"> </w:t>
            </w:r>
          </w:p>
        </w:tc>
        <w:tc>
          <w:tcPr>
            <w:tcW w:w="17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1106B4FB" w14:textId="6CE354FA" w:rsidR="00626D1E" w:rsidRPr="00740AF4" w:rsidRDefault="00626D1E" w:rsidP="006623CB">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sidR="00B42D5E">
              <w:rPr>
                <w:rFonts w:ascii="Arial" w:hAnsi="Arial" w:cs="Arial"/>
                <w:color w:val="9C6500"/>
                <w:sz w:val="24"/>
                <w:szCs w:val="24"/>
              </w:rPr>
              <w:t>58,522</w:t>
            </w:r>
            <w:r w:rsidRPr="00740AF4">
              <w:rPr>
                <w:rFonts w:ascii="Arial" w:hAnsi="Arial" w:cs="Arial"/>
                <w:color w:val="9C6500"/>
                <w:sz w:val="24"/>
                <w:szCs w:val="24"/>
              </w:rPr>
              <w:t xml:space="preserve"> </w:t>
            </w:r>
          </w:p>
        </w:tc>
      </w:tr>
      <w:tr w:rsidR="00626D1E" w:rsidRPr="00740AF4" w14:paraId="2793C788" w14:textId="77777777" w:rsidTr="00626D1E">
        <w:trPr>
          <w:trHeight w:val="30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C9BC0" w14:textId="2BE9450C" w:rsidR="00626D1E" w:rsidRPr="00740AF4" w:rsidRDefault="00626D1E" w:rsidP="006623CB">
            <w:pPr>
              <w:widowControl/>
              <w:autoSpaceDE/>
              <w:autoSpaceDN/>
              <w:adjustRightInd/>
              <w:rPr>
                <w:rFonts w:ascii="Arial" w:hAnsi="Arial" w:cs="Arial"/>
                <w:i/>
                <w:iCs/>
                <w:color w:val="000000"/>
                <w:sz w:val="24"/>
                <w:szCs w:val="24"/>
              </w:rPr>
            </w:pPr>
            <w:r>
              <w:rPr>
                <w:rFonts w:ascii="Arial" w:hAnsi="Arial" w:cs="Arial"/>
                <w:i/>
                <w:iCs/>
                <w:color w:val="000000"/>
                <w:sz w:val="24"/>
                <w:szCs w:val="24"/>
              </w:rPr>
              <w:t>Biologist</w:t>
            </w:r>
          </w:p>
        </w:tc>
        <w:tc>
          <w:tcPr>
            <w:tcW w:w="120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1D0FC54E" w14:textId="7FE54260" w:rsidR="00626D1E" w:rsidRPr="00740AF4" w:rsidRDefault="00626D1E" w:rsidP="006623CB">
            <w:pPr>
              <w:widowControl/>
              <w:autoSpaceDE/>
              <w:autoSpaceDN/>
              <w:adjustRightInd/>
              <w:jc w:val="center"/>
              <w:rPr>
                <w:rFonts w:ascii="Arial" w:hAnsi="Arial" w:cs="Arial"/>
                <w:color w:val="000000"/>
                <w:sz w:val="24"/>
                <w:szCs w:val="24"/>
              </w:rPr>
            </w:pPr>
            <w:r>
              <w:rPr>
                <w:rFonts w:ascii="Arial" w:hAnsi="Arial" w:cs="Arial"/>
                <w:color w:val="000000"/>
                <w:sz w:val="24"/>
                <w:szCs w:val="24"/>
              </w:rPr>
              <w:t>9/3</w:t>
            </w:r>
          </w:p>
        </w:tc>
        <w:tc>
          <w:tcPr>
            <w:tcW w:w="120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01110FCA" w14:textId="72B2EF6B" w:rsidR="00626D1E" w:rsidRPr="00740AF4" w:rsidRDefault="00626D1E" w:rsidP="006623CB">
            <w:pPr>
              <w:widowControl/>
              <w:autoSpaceDE/>
              <w:autoSpaceDN/>
              <w:adjustRightInd/>
              <w:jc w:val="right"/>
              <w:rPr>
                <w:rFonts w:ascii="Arial" w:hAnsi="Arial" w:cs="Arial"/>
                <w:color w:val="000000"/>
                <w:sz w:val="24"/>
                <w:szCs w:val="24"/>
              </w:rPr>
            </w:pPr>
            <w:r w:rsidRPr="00740AF4">
              <w:rPr>
                <w:rFonts w:ascii="Arial" w:hAnsi="Arial" w:cs="Arial"/>
                <w:color w:val="000000"/>
                <w:sz w:val="24"/>
                <w:szCs w:val="24"/>
              </w:rPr>
              <w:t>$</w:t>
            </w:r>
            <w:r>
              <w:rPr>
                <w:rFonts w:ascii="Arial" w:hAnsi="Arial" w:cs="Arial"/>
                <w:color w:val="000000"/>
                <w:sz w:val="24"/>
                <w:szCs w:val="24"/>
              </w:rPr>
              <w:t>28.74</w:t>
            </w:r>
            <w:r w:rsidRPr="00740AF4">
              <w:rPr>
                <w:rFonts w:ascii="Arial" w:hAnsi="Arial" w:cs="Arial"/>
                <w:color w:val="000000"/>
                <w:sz w:val="24"/>
                <w:szCs w:val="24"/>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772AE" w14:textId="48B254AB" w:rsidR="00626D1E" w:rsidRPr="00740AF4" w:rsidRDefault="009B0579" w:rsidP="006623CB">
            <w:pPr>
              <w:widowControl/>
              <w:autoSpaceDE/>
              <w:autoSpaceDN/>
              <w:adjustRightInd/>
              <w:jc w:val="right"/>
              <w:rPr>
                <w:rFonts w:ascii="Arial" w:hAnsi="Arial" w:cs="Arial"/>
                <w:color w:val="000000"/>
                <w:sz w:val="24"/>
                <w:szCs w:val="24"/>
              </w:rPr>
            </w:pPr>
            <w:r>
              <w:rPr>
                <w:rFonts w:ascii="Arial" w:hAnsi="Arial" w:cs="Arial"/>
                <w:color w:val="000000"/>
                <w:sz w:val="24"/>
                <w:szCs w:val="24"/>
              </w:rPr>
              <w:t>104</w:t>
            </w:r>
            <w:r w:rsidR="003002E2">
              <w:rPr>
                <w:rFonts w:ascii="Arial" w:hAnsi="Arial" w:cs="Arial"/>
                <w:color w:val="000000"/>
                <w:sz w:val="24"/>
                <w:szCs w:val="24"/>
              </w:rPr>
              <w:t>0</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7B173CD3" w14:textId="47E57AF0" w:rsidR="00626D1E" w:rsidRPr="00740AF4" w:rsidRDefault="00626D1E" w:rsidP="006623CB">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sidR="003002E2">
              <w:rPr>
                <w:rFonts w:ascii="Arial" w:hAnsi="Arial" w:cs="Arial"/>
                <w:color w:val="9C6500"/>
                <w:sz w:val="24"/>
                <w:szCs w:val="24"/>
              </w:rPr>
              <w:t>45.98</w:t>
            </w:r>
            <w:r w:rsidRPr="00740AF4">
              <w:rPr>
                <w:rFonts w:ascii="Arial" w:hAnsi="Arial" w:cs="Arial"/>
                <w:color w:val="9C6500"/>
                <w:sz w:val="24"/>
                <w:szCs w:val="24"/>
              </w:rPr>
              <w:t xml:space="preserve"> </w:t>
            </w:r>
          </w:p>
        </w:tc>
        <w:tc>
          <w:tcPr>
            <w:tcW w:w="1760" w:type="dxa"/>
            <w:tcBorders>
              <w:top w:val="single" w:sz="4" w:space="0" w:color="auto"/>
              <w:left w:val="single" w:sz="4" w:space="0" w:color="auto"/>
              <w:bottom w:val="single" w:sz="4" w:space="0" w:color="auto"/>
              <w:right w:val="single" w:sz="4" w:space="0" w:color="auto"/>
            </w:tcBorders>
            <w:shd w:val="clear" w:color="000000" w:fill="FFEB9C"/>
            <w:noWrap/>
            <w:vAlign w:val="bottom"/>
            <w:hideMark/>
          </w:tcPr>
          <w:p w14:paraId="45855828" w14:textId="0A9A13B6" w:rsidR="00626D1E" w:rsidRPr="00740AF4" w:rsidRDefault="00626D1E" w:rsidP="006623CB">
            <w:pPr>
              <w:widowControl/>
              <w:autoSpaceDE/>
              <w:autoSpaceDN/>
              <w:adjustRightInd/>
              <w:jc w:val="right"/>
              <w:rPr>
                <w:rFonts w:ascii="Arial" w:hAnsi="Arial" w:cs="Arial"/>
                <w:color w:val="9C6500"/>
                <w:sz w:val="24"/>
                <w:szCs w:val="24"/>
              </w:rPr>
            </w:pPr>
            <w:r w:rsidRPr="00740AF4">
              <w:rPr>
                <w:rFonts w:ascii="Arial" w:hAnsi="Arial" w:cs="Arial"/>
                <w:color w:val="9C6500"/>
                <w:sz w:val="24"/>
                <w:szCs w:val="24"/>
              </w:rPr>
              <w:t>$</w:t>
            </w:r>
            <w:r w:rsidR="009B0579">
              <w:rPr>
                <w:rFonts w:ascii="Arial" w:hAnsi="Arial" w:cs="Arial"/>
                <w:color w:val="9C6500"/>
                <w:sz w:val="24"/>
                <w:szCs w:val="24"/>
              </w:rPr>
              <w:t>47,819</w:t>
            </w:r>
            <w:r w:rsidRPr="00740AF4">
              <w:rPr>
                <w:rFonts w:ascii="Arial" w:hAnsi="Arial" w:cs="Arial"/>
                <w:color w:val="9C6500"/>
                <w:sz w:val="24"/>
                <w:szCs w:val="24"/>
              </w:rPr>
              <w:t xml:space="preserve"> </w:t>
            </w:r>
          </w:p>
        </w:tc>
      </w:tr>
      <w:tr w:rsidR="00626D1E" w:rsidRPr="00740AF4" w14:paraId="0A479884" w14:textId="77777777" w:rsidTr="00626D1E">
        <w:trPr>
          <w:trHeight w:val="30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A6D71" w14:textId="77777777" w:rsidR="00626D1E" w:rsidRDefault="00626D1E" w:rsidP="006623CB">
            <w:pPr>
              <w:widowControl/>
              <w:autoSpaceDE/>
              <w:autoSpaceDN/>
              <w:adjustRightInd/>
              <w:rPr>
                <w:rFonts w:ascii="Arial" w:hAnsi="Arial" w:cs="Arial"/>
                <w:i/>
                <w:iCs/>
                <w:color w:val="000000"/>
                <w:sz w:val="24"/>
                <w:szCs w:val="24"/>
              </w:rPr>
            </w:pPr>
            <w:r>
              <w:rPr>
                <w:rFonts w:ascii="Arial" w:hAnsi="Arial" w:cs="Arial"/>
                <w:i/>
                <w:iCs/>
                <w:color w:val="000000"/>
                <w:sz w:val="24"/>
                <w:szCs w:val="24"/>
              </w:rPr>
              <w:t>Analyst, Research Scientist</w:t>
            </w:r>
          </w:p>
        </w:tc>
        <w:tc>
          <w:tcPr>
            <w:tcW w:w="1200" w:type="dxa"/>
            <w:tcBorders>
              <w:top w:val="single" w:sz="4" w:space="0" w:color="auto"/>
              <w:left w:val="single" w:sz="4" w:space="0" w:color="auto"/>
              <w:bottom w:val="single" w:sz="4" w:space="0" w:color="auto"/>
              <w:right w:val="single" w:sz="4" w:space="0" w:color="auto"/>
            </w:tcBorders>
            <w:shd w:val="clear" w:color="000000" w:fill="DCE6F1"/>
            <w:noWrap/>
            <w:vAlign w:val="bottom"/>
          </w:tcPr>
          <w:p w14:paraId="07257B5F" w14:textId="77777777" w:rsidR="00626D1E" w:rsidRPr="00740AF4" w:rsidRDefault="00626D1E" w:rsidP="006623CB">
            <w:pPr>
              <w:widowControl/>
              <w:autoSpaceDE/>
              <w:autoSpaceDN/>
              <w:adjustRightInd/>
              <w:jc w:val="center"/>
              <w:rPr>
                <w:rFonts w:ascii="Arial" w:hAnsi="Arial" w:cs="Arial"/>
                <w:color w:val="000000"/>
                <w:sz w:val="24"/>
                <w:szCs w:val="24"/>
              </w:rPr>
            </w:pPr>
            <w:r>
              <w:rPr>
                <w:rFonts w:ascii="Arial" w:hAnsi="Arial" w:cs="Arial"/>
                <w:color w:val="000000"/>
                <w:sz w:val="24"/>
                <w:szCs w:val="24"/>
              </w:rPr>
              <w:t>ST</w:t>
            </w:r>
          </w:p>
        </w:tc>
        <w:tc>
          <w:tcPr>
            <w:tcW w:w="1200" w:type="dxa"/>
            <w:tcBorders>
              <w:top w:val="single" w:sz="4" w:space="0" w:color="auto"/>
              <w:left w:val="single" w:sz="4" w:space="0" w:color="auto"/>
              <w:bottom w:val="single" w:sz="4" w:space="0" w:color="auto"/>
              <w:right w:val="single" w:sz="4" w:space="0" w:color="auto"/>
            </w:tcBorders>
            <w:shd w:val="clear" w:color="000000" w:fill="DCE6F1"/>
            <w:noWrap/>
            <w:vAlign w:val="bottom"/>
          </w:tcPr>
          <w:p w14:paraId="43FA8D9B" w14:textId="05388B24" w:rsidR="00626D1E" w:rsidRPr="00740AF4" w:rsidRDefault="00626D1E" w:rsidP="006623CB">
            <w:pPr>
              <w:widowControl/>
              <w:autoSpaceDE/>
              <w:autoSpaceDN/>
              <w:adjustRightInd/>
              <w:jc w:val="right"/>
              <w:rPr>
                <w:rFonts w:ascii="Arial" w:hAnsi="Arial" w:cs="Arial"/>
                <w:color w:val="000000"/>
                <w:sz w:val="24"/>
                <w:szCs w:val="24"/>
              </w:rPr>
            </w:pPr>
            <w:r w:rsidRPr="00740AF4">
              <w:rPr>
                <w:rFonts w:ascii="Arial" w:hAnsi="Arial" w:cs="Arial"/>
                <w:color w:val="000000"/>
                <w:sz w:val="24"/>
                <w:szCs w:val="24"/>
              </w:rPr>
              <w:t>$</w:t>
            </w:r>
            <w:r w:rsidR="00A6184D">
              <w:rPr>
                <w:rFonts w:ascii="Arial" w:hAnsi="Arial" w:cs="Arial"/>
                <w:color w:val="000000"/>
                <w:sz w:val="24"/>
                <w:szCs w:val="24"/>
              </w:rPr>
              <w:t>90.50*</w:t>
            </w: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73F95" w14:textId="6A571149" w:rsidR="00626D1E" w:rsidRPr="00740AF4" w:rsidRDefault="003002E2" w:rsidP="006623CB">
            <w:pPr>
              <w:widowControl/>
              <w:autoSpaceDE/>
              <w:autoSpaceDN/>
              <w:adjustRightInd/>
              <w:jc w:val="right"/>
              <w:rPr>
                <w:rFonts w:ascii="Arial" w:hAnsi="Arial" w:cs="Arial"/>
                <w:color w:val="000000"/>
                <w:sz w:val="24"/>
                <w:szCs w:val="24"/>
              </w:rPr>
            </w:pPr>
            <w:r>
              <w:rPr>
                <w:rFonts w:ascii="Arial" w:hAnsi="Arial" w:cs="Arial"/>
                <w:color w:val="000000"/>
                <w:sz w:val="24"/>
                <w:szCs w:val="24"/>
              </w:rPr>
              <w:t>160</w:t>
            </w:r>
          </w:p>
        </w:tc>
        <w:tc>
          <w:tcPr>
            <w:tcW w:w="1420" w:type="dxa"/>
            <w:tcBorders>
              <w:top w:val="single" w:sz="4" w:space="0" w:color="auto"/>
              <w:left w:val="single" w:sz="4" w:space="0" w:color="auto"/>
              <w:bottom w:val="single" w:sz="4" w:space="0" w:color="auto"/>
              <w:right w:val="single" w:sz="4" w:space="0" w:color="auto"/>
            </w:tcBorders>
            <w:shd w:val="clear" w:color="000000" w:fill="FFEB9C"/>
            <w:noWrap/>
            <w:vAlign w:val="bottom"/>
          </w:tcPr>
          <w:p w14:paraId="5CEF33E2" w14:textId="1A345612" w:rsidR="00626D1E" w:rsidRPr="00740AF4" w:rsidRDefault="00A6184D" w:rsidP="006623CB">
            <w:pPr>
              <w:widowControl/>
              <w:autoSpaceDE/>
              <w:autoSpaceDN/>
              <w:adjustRightInd/>
              <w:jc w:val="right"/>
              <w:rPr>
                <w:rFonts w:ascii="Arial" w:hAnsi="Arial" w:cs="Arial"/>
                <w:color w:val="9C6500"/>
                <w:sz w:val="24"/>
                <w:szCs w:val="24"/>
              </w:rPr>
            </w:pPr>
            <w:r>
              <w:rPr>
                <w:rFonts w:ascii="Arial" w:hAnsi="Arial" w:cs="Arial"/>
                <w:color w:val="9C6500"/>
                <w:sz w:val="24"/>
                <w:szCs w:val="24"/>
              </w:rPr>
              <w:t>$144.80</w:t>
            </w:r>
          </w:p>
        </w:tc>
        <w:tc>
          <w:tcPr>
            <w:tcW w:w="1760" w:type="dxa"/>
            <w:tcBorders>
              <w:top w:val="single" w:sz="4" w:space="0" w:color="auto"/>
              <w:left w:val="single" w:sz="4" w:space="0" w:color="auto"/>
              <w:bottom w:val="single" w:sz="4" w:space="0" w:color="auto"/>
              <w:right w:val="single" w:sz="4" w:space="0" w:color="auto"/>
            </w:tcBorders>
            <w:shd w:val="clear" w:color="000000" w:fill="FFEB9C"/>
            <w:noWrap/>
            <w:vAlign w:val="bottom"/>
          </w:tcPr>
          <w:p w14:paraId="5FA64F93" w14:textId="37F4E82C" w:rsidR="00626D1E" w:rsidRPr="00740AF4" w:rsidRDefault="00A6184D" w:rsidP="006623CB">
            <w:pPr>
              <w:widowControl/>
              <w:autoSpaceDE/>
              <w:autoSpaceDN/>
              <w:adjustRightInd/>
              <w:jc w:val="right"/>
              <w:rPr>
                <w:rFonts w:ascii="Arial" w:hAnsi="Arial" w:cs="Arial"/>
                <w:color w:val="9C6500"/>
                <w:sz w:val="24"/>
                <w:szCs w:val="24"/>
              </w:rPr>
            </w:pPr>
            <w:r>
              <w:rPr>
                <w:rFonts w:ascii="Arial" w:hAnsi="Arial" w:cs="Arial"/>
                <w:color w:val="9C6500"/>
                <w:sz w:val="24"/>
                <w:szCs w:val="24"/>
              </w:rPr>
              <w:t>$23,168</w:t>
            </w:r>
          </w:p>
        </w:tc>
      </w:tr>
      <w:tr w:rsidR="00626D1E" w:rsidRPr="00740AF4" w14:paraId="4358FFF6" w14:textId="77777777" w:rsidTr="00626D1E">
        <w:trPr>
          <w:trHeight w:val="30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41242" w14:textId="77777777" w:rsidR="00626D1E" w:rsidRDefault="00626D1E" w:rsidP="006623CB">
            <w:pPr>
              <w:widowControl/>
              <w:autoSpaceDE/>
              <w:autoSpaceDN/>
              <w:adjustRightInd/>
              <w:rPr>
                <w:rFonts w:ascii="Arial" w:hAnsi="Arial" w:cs="Arial"/>
                <w:i/>
                <w:iCs/>
                <w:color w:val="000000"/>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000000" w:fill="DCE6F1"/>
            <w:noWrap/>
            <w:vAlign w:val="bottom"/>
          </w:tcPr>
          <w:p w14:paraId="765D24F9" w14:textId="77777777" w:rsidR="00626D1E" w:rsidRPr="00740AF4" w:rsidRDefault="00626D1E" w:rsidP="006623CB">
            <w:pPr>
              <w:widowControl/>
              <w:autoSpaceDE/>
              <w:autoSpaceDN/>
              <w:adjustRightInd/>
              <w:jc w:val="center"/>
              <w:rPr>
                <w:rFonts w:ascii="Arial" w:hAnsi="Arial" w:cs="Arial"/>
                <w:color w:val="000000"/>
                <w:sz w:val="24"/>
                <w:szCs w:val="24"/>
              </w:rPr>
            </w:pPr>
          </w:p>
        </w:tc>
        <w:tc>
          <w:tcPr>
            <w:tcW w:w="1200" w:type="dxa"/>
            <w:tcBorders>
              <w:top w:val="single" w:sz="4" w:space="0" w:color="auto"/>
              <w:left w:val="single" w:sz="4" w:space="0" w:color="auto"/>
              <w:bottom w:val="single" w:sz="4" w:space="0" w:color="auto"/>
              <w:right w:val="single" w:sz="4" w:space="0" w:color="auto"/>
            </w:tcBorders>
            <w:shd w:val="clear" w:color="000000" w:fill="DCE6F1"/>
            <w:noWrap/>
            <w:vAlign w:val="bottom"/>
          </w:tcPr>
          <w:p w14:paraId="6E604ABB" w14:textId="77777777" w:rsidR="00626D1E" w:rsidRPr="00740AF4" w:rsidRDefault="00626D1E" w:rsidP="006623CB">
            <w:pPr>
              <w:widowControl/>
              <w:autoSpaceDE/>
              <w:autoSpaceDN/>
              <w:adjustRightInd/>
              <w:jc w:val="right"/>
              <w:rPr>
                <w:rFonts w:ascii="Arial" w:hAnsi="Arial" w:cs="Arial"/>
                <w:color w:val="000000"/>
                <w:sz w:val="24"/>
                <w:szCs w:val="24"/>
              </w:rPr>
            </w:pPr>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FE5E2" w14:textId="77777777" w:rsidR="00626D1E" w:rsidRPr="00740AF4" w:rsidRDefault="00626D1E" w:rsidP="006623CB">
            <w:pPr>
              <w:widowControl/>
              <w:autoSpaceDE/>
              <w:autoSpaceDN/>
              <w:adjustRightInd/>
              <w:jc w:val="right"/>
              <w:rPr>
                <w:rFonts w:ascii="Arial" w:hAnsi="Arial" w:cs="Arial"/>
                <w:color w:val="000000"/>
                <w:sz w:val="24"/>
                <w:szCs w:val="24"/>
              </w:rPr>
            </w:pPr>
          </w:p>
        </w:tc>
        <w:tc>
          <w:tcPr>
            <w:tcW w:w="1420" w:type="dxa"/>
            <w:tcBorders>
              <w:top w:val="single" w:sz="4" w:space="0" w:color="auto"/>
              <w:left w:val="single" w:sz="4" w:space="0" w:color="auto"/>
              <w:bottom w:val="single" w:sz="4" w:space="0" w:color="auto"/>
              <w:right w:val="single" w:sz="4" w:space="0" w:color="auto"/>
            </w:tcBorders>
            <w:shd w:val="clear" w:color="000000" w:fill="FFEB9C"/>
            <w:noWrap/>
            <w:vAlign w:val="bottom"/>
          </w:tcPr>
          <w:p w14:paraId="05C31C58" w14:textId="77777777" w:rsidR="00626D1E" w:rsidRPr="00740AF4" w:rsidRDefault="00626D1E" w:rsidP="006623CB">
            <w:pPr>
              <w:widowControl/>
              <w:autoSpaceDE/>
              <w:autoSpaceDN/>
              <w:adjustRightInd/>
              <w:jc w:val="right"/>
              <w:rPr>
                <w:rFonts w:ascii="Arial" w:hAnsi="Arial" w:cs="Arial"/>
                <w:color w:val="9C6500"/>
                <w:sz w:val="24"/>
                <w:szCs w:val="24"/>
              </w:rPr>
            </w:pPr>
            <w:r>
              <w:rPr>
                <w:rFonts w:ascii="Arial" w:hAnsi="Arial" w:cs="Arial"/>
                <w:color w:val="9C6500"/>
                <w:sz w:val="24"/>
                <w:szCs w:val="24"/>
              </w:rPr>
              <w:t>Total</w:t>
            </w:r>
          </w:p>
        </w:tc>
        <w:tc>
          <w:tcPr>
            <w:tcW w:w="1760" w:type="dxa"/>
            <w:tcBorders>
              <w:top w:val="single" w:sz="4" w:space="0" w:color="auto"/>
              <w:left w:val="single" w:sz="4" w:space="0" w:color="auto"/>
              <w:bottom w:val="single" w:sz="4" w:space="0" w:color="auto"/>
              <w:right w:val="single" w:sz="4" w:space="0" w:color="auto"/>
            </w:tcBorders>
            <w:shd w:val="clear" w:color="000000" w:fill="FFEB9C"/>
            <w:noWrap/>
            <w:vAlign w:val="bottom"/>
          </w:tcPr>
          <w:p w14:paraId="29231E95" w14:textId="134A8FC4" w:rsidR="00626D1E" w:rsidRDefault="00626D1E" w:rsidP="006623CB">
            <w:pPr>
              <w:widowControl/>
              <w:autoSpaceDE/>
              <w:autoSpaceDN/>
              <w:adjustRightInd/>
              <w:jc w:val="right"/>
              <w:rPr>
                <w:rFonts w:ascii="Arial" w:hAnsi="Arial" w:cs="Arial"/>
                <w:color w:val="9C6500"/>
                <w:sz w:val="24"/>
                <w:szCs w:val="24"/>
              </w:rPr>
            </w:pPr>
            <w:r>
              <w:rPr>
                <w:rFonts w:ascii="Arial" w:hAnsi="Arial" w:cs="Arial"/>
                <w:color w:val="9C6500"/>
                <w:sz w:val="24"/>
                <w:szCs w:val="24"/>
              </w:rPr>
              <w:t>$</w:t>
            </w:r>
            <w:r w:rsidR="00B42D5E">
              <w:rPr>
                <w:rFonts w:ascii="Arial" w:hAnsi="Arial" w:cs="Arial"/>
                <w:color w:val="9C6500"/>
                <w:sz w:val="24"/>
                <w:szCs w:val="24"/>
              </w:rPr>
              <w:t>158,059</w:t>
            </w:r>
          </w:p>
        </w:tc>
      </w:tr>
    </w:tbl>
    <w:p w14:paraId="729819BF"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A017E6" w14:textId="13BB6EBC" w:rsidR="00814FB6" w:rsidRPr="00A6184D" w:rsidRDefault="00A6184D" w:rsidP="00A6184D">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*Hourly rate provided by Center Administration staff.</w:t>
      </w:r>
    </w:p>
    <w:p w14:paraId="67F1158C" w14:textId="77777777" w:rsidR="0094593B" w:rsidRDefault="0094593B"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C18F65" w14:textId="5DD4EC17" w:rsidR="00814FB6" w:rsidRPr="0073289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Table 4: Other Federal Government Expenses</w:t>
      </w:r>
    </w:p>
    <w:tbl>
      <w:tblPr>
        <w:tblStyle w:val="TableGrid"/>
        <w:tblW w:w="0" w:type="auto"/>
        <w:tblInd w:w="360" w:type="dxa"/>
        <w:tblLook w:val="04A0" w:firstRow="1" w:lastRow="0" w:firstColumn="1" w:lastColumn="0" w:noHBand="0" w:noVBand="1"/>
      </w:tblPr>
      <w:tblGrid>
        <w:gridCol w:w="3081"/>
        <w:gridCol w:w="3073"/>
      </w:tblGrid>
      <w:tr w:rsidR="00814FB6" w14:paraId="5886431A" w14:textId="77777777" w:rsidTr="00C07B04">
        <w:tc>
          <w:tcPr>
            <w:tcW w:w="3081" w:type="dxa"/>
          </w:tcPr>
          <w:p w14:paraId="2DA7026A" w14:textId="59809F80" w:rsidR="00814FB6" w:rsidRDefault="004F04FF" w:rsidP="00C07B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Printing Forms</w:t>
            </w:r>
          </w:p>
        </w:tc>
        <w:tc>
          <w:tcPr>
            <w:tcW w:w="3073" w:type="dxa"/>
          </w:tcPr>
          <w:p w14:paraId="7B14657C" w14:textId="112C332D" w:rsidR="00814FB6" w:rsidRDefault="00814FB6" w:rsidP="00C07B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t>
            </w:r>
            <w:r w:rsidR="004F04FF">
              <w:rPr>
                <w:sz w:val="24"/>
                <w:szCs w:val="24"/>
              </w:rPr>
              <w:t>2,000</w:t>
            </w:r>
          </w:p>
        </w:tc>
      </w:tr>
      <w:tr w:rsidR="00814FB6" w14:paraId="422FDC3A" w14:textId="77777777" w:rsidTr="00C07B04">
        <w:tc>
          <w:tcPr>
            <w:tcW w:w="3081" w:type="dxa"/>
          </w:tcPr>
          <w:p w14:paraId="31C91C6E" w14:textId="67A1DA76" w:rsidR="00814FB6" w:rsidRDefault="004F04FF" w:rsidP="00C07B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Postage Costs</w:t>
            </w:r>
          </w:p>
        </w:tc>
        <w:tc>
          <w:tcPr>
            <w:tcW w:w="3073" w:type="dxa"/>
          </w:tcPr>
          <w:p w14:paraId="0B547597" w14:textId="4AB8AB6C" w:rsidR="00814FB6" w:rsidRDefault="004F04FF" w:rsidP="00C07B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$6,000</w:t>
            </w:r>
          </w:p>
        </w:tc>
      </w:tr>
      <w:tr w:rsidR="0094593B" w14:paraId="4C8B6456" w14:textId="77777777" w:rsidTr="00C07B04">
        <w:tc>
          <w:tcPr>
            <w:tcW w:w="3081" w:type="dxa"/>
          </w:tcPr>
          <w:p w14:paraId="4EC0E674" w14:textId="3F765660" w:rsidR="0094593B" w:rsidRDefault="0094593B" w:rsidP="00C07B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Contractor Expenses</w:t>
            </w:r>
          </w:p>
        </w:tc>
        <w:tc>
          <w:tcPr>
            <w:tcW w:w="3073" w:type="dxa"/>
          </w:tcPr>
          <w:p w14:paraId="5955D2F8" w14:textId="7078BC6F" w:rsidR="0094593B" w:rsidRDefault="0094593B" w:rsidP="00C07B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$70,000</w:t>
            </w:r>
          </w:p>
        </w:tc>
      </w:tr>
      <w:tr w:rsidR="00814FB6" w14:paraId="0042A0EB" w14:textId="77777777" w:rsidTr="00487F8C">
        <w:tc>
          <w:tcPr>
            <w:tcW w:w="3081" w:type="dxa"/>
            <w:shd w:val="clear" w:color="auto" w:fill="F2F2F2" w:themeFill="background1" w:themeFillShade="F2"/>
          </w:tcPr>
          <w:p w14:paraId="412063A7" w14:textId="270C87BF" w:rsidR="00814FB6" w:rsidRDefault="004F04FF" w:rsidP="00C07B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Total</w:t>
            </w:r>
          </w:p>
        </w:tc>
        <w:tc>
          <w:tcPr>
            <w:tcW w:w="3073" w:type="dxa"/>
            <w:shd w:val="clear" w:color="auto" w:fill="F2F2F2" w:themeFill="background1" w:themeFillShade="F2"/>
          </w:tcPr>
          <w:p w14:paraId="129BDB8E" w14:textId="0FF76BEA" w:rsidR="00814FB6" w:rsidRDefault="004F04FF" w:rsidP="00C07B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w:t>
            </w:r>
            <w:r w:rsidR="009B0579">
              <w:rPr>
                <w:sz w:val="24"/>
                <w:szCs w:val="24"/>
              </w:rPr>
              <w:t>7</w:t>
            </w:r>
            <w:r>
              <w:rPr>
                <w:sz w:val="24"/>
                <w:szCs w:val="24"/>
              </w:rPr>
              <w:t>8,000</w:t>
            </w:r>
          </w:p>
        </w:tc>
      </w:tr>
    </w:tbl>
    <w:p w14:paraId="1724120B" w14:textId="77777777" w:rsidR="00814FB6" w:rsidRDefault="00814FB6" w:rsidP="00814F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DC4B39E"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E2B97A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966BB9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53841D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6A438E3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5550A7" w14:textId="114622EE" w:rsidR="0094593B" w:rsidRPr="0029097D" w:rsidRDefault="0094593B" w:rsidP="005A4C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9097D">
        <w:rPr>
          <w:sz w:val="24"/>
          <w:szCs w:val="24"/>
        </w:rPr>
        <w:tab/>
      </w:r>
      <w:r w:rsidR="005A4C70" w:rsidRPr="005A4C70">
        <w:rPr>
          <w:sz w:val="24"/>
          <w:szCs w:val="24"/>
        </w:rPr>
        <w:t>The burden hour change is due to a reduction in the number of responses, which is based on agency experience with the number of submissions. </w:t>
      </w:r>
      <w:r w:rsidR="007F28A4">
        <w:rPr>
          <w:sz w:val="24"/>
          <w:szCs w:val="24"/>
        </w:rPr>
        <w:t xml:space="preserve"> </w:t>
      </w:r>
      <w:r w:rsidRPr="0029097D">
        <w:rPr>
          <w:sz w:val="24"/>
          <w:szCs w:val="24"/>
        </w:rPr>
        <w:t xml:space="preserve"> </w:t>
      </w:r>
      <w:r w:rsidR="007F28A4">
        <w:rPr>
          <w:sz w:val="24"/>
          <w:szCs w:val="24"/>
        </w:rPr>
        <w:t xml:space="preserve"> </w:t>
      </w:r>
      <w:bookmarkStart w:id="2" w:name="_GoBack"/>
      <w:bookmarkEnd w:id="2"/>
    </w:p>
    <w:p w14:paraId="3CB44A32" w14:textId="77777777" w:rsidR="00082C1C" w:rsidRDefault="00082C1C" w:rsidP="005A4C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6B8F350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F3529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4B387E0" w14:textId="77777777" w:rsidR="00295103" w:rsidRPr="0029097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11AF60" w14:textId="77777777" w:rsidR="0029097D" w:rsidRPr="0029097D" w:rsidRDefault="0029097D" w:rsidP="002909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9097D">
        <w:rPr>
          <w:sz w:val="24"/>
          <w:szCs w:val="24"/>
        </w:rPr>
        <w:t>Trend and relative abundance analyses are conducted annually and presented in an electronic format on the BBS web site (</w:t>
      </w:r>
      <w:hyperlink r:id="rId8" w:history="1">
        <w:r w:rsidRPr="0029097D">
          <w:rPr>
            <w:rStyle w:val="Hyperlink"/>
            <w:sz w:val="24"/>
            <w:szCs w:val="24"/>
          </w:rPr>
          <w:t>www.pwrc.usgs.gov/bbs/</w:t>
        </w:r>
      </w:hyperlink>
      <w:r w:rsidRPr="0029097D">
        <w:rPr>
          <w:sz w:val="24"/>
          <w:szCs w:val="24"/>
        </w:rPr>
        <w:t>).  Tabulated data are also freely available via the web.  Summary reports are published in scientific journals at periodic intervals, usually every 2 to 5 years.  Presentations are made at scientific conferences as appropriate.</w:t>
      </w:r>
    </w:p>
    <w:p w14:paraId="5670785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C46A0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248E0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426848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558BFE2" w14:textId="77777777" w:rsidR="0029097D" w:rsidRPr="0029097D" w:rsidRDefault="0029097D" w:rsidP="0029097D">
      <w:pPr>
        <w:widowControl/>
        <w:tabs>
          <w:tab w:val="left" w:pos="360"/>
          <w:tab w:val="left" w:pos="720"/>
        </w:tabs>
        <w:ind w:firstLine="360"/>
        <w:rPr>
          <w:sz w:val="24"/>
          <w:szCs w:val="24"/>
        </w:rPr>
      </w:pPr>
      <w:r w:rsidRPr="0029097D">
        <w:rPr>
          <w:sz w:val="24"/>
          <w:szCs w:val="24"/>
        </w:rPr>
        <w:t>Not applicable.  We will display the expiration date.</w:t>
      </w:r>
    </w:p>
    <w:p w14:paraId="35AC80E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5DB1B4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1B347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45DBC2C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26ED7D" w14:textId="77777777" w:rsidR="0029097D" w:rsidRPr="0029097D" w:rsidRDefault="0029097D" w:rsidP="0029097D">
      <w:pPr>
        <w:ind w:firstLine="360"/>
        <w:rPr>
          <w:sz w:val="24"/>
          <w:szCs w:val="24"/>
        </w:rPr>
      </w:pPr>
      <w:r w:rsidRPr="0029097D">
        <w:rPr>
          <w:sz w:val="24"/>
          <w:szCs w:val="24"/>
        </w:rPr>
        <w:t>There are no exceptions to the certification statement.</w:t>
      </w:r>
    </w:p>
    <w:p w14:paraId="1ACBA75B"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E012D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footerReference w:type="even" r:id="rId9"/>
      <w:footerReference w:type="default" r:id="rId10"/>
      <w:type w:val="continuous"/>
      <w:pgSz w:w="12240" w:h="15840"/>
      <w:pgMar w:top="1440" w:right="1440" w:bottom="1440" w:left="1440"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A95906" w16cid:durableId="1F411749"/>
  <w16cid:commentId w16cid:paraId="75DA5591" w16cid:durableId="1F41179C"/>
  <w16cid:commentId w16cid:paraId="7FA03CCC" w16cid:durableId="1F41174A"/>
  <w16cid:commentId w16cid:paraId="401F12E6" w16cid:durableId="1F4119BF"/>
  <w16cid:commentId w16cid:paraId="05434D60" w16cid:durableId="1F41174B"/>
  <w16cid:commentId w16cid:paraId="36291931" w16cid:durableId="1F4118C9"/>
  <w16cid:commentId w16cid:paraId="2D07C3AA" w16cid:durableId="1F41174C"/>
  <w16cid:commentId w16cid:paraId="641BB5AC" w16cid:durableId="1F423603"/>
  <w16cid:commentId w16cid:paraId="4E3B3787" w16cid:durableId="1F41174D"/>
  <w16cid:commentId w16cid:paraId="6CC7C2E2" w16cid:durableId="1F411A96"/>
  <w16cid:commentId w16cid:paraId="0E208FFF" w16cid:durableId="1F41174E"/>
  <w16cid:commentId w16cid:paraId="1A6C02C6" w16cid:durableId="1F411BDC"/>
  <w16cid:commentId w16cid:paraId="3C18F7E0" w16cid:durableId="1F4117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36997" w14:textId="77777777" w:rsidR="00764BA9" w:rsidRDefault="00764BA9" w:rsidP="00082C1C">
      <w:r>
        <w:separator/>
      </w:r>
    </w:p>
  </w:endnote>
  <w:endnote w:type="continuationSeparator" w:id="0">
    <w:p w14:paraId="157D818A" w14:textId="77777777" w:rsidR="00764BA9" w:rsidRDefault="00764BA9"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5DD20" w14:textId="77777777" w:rsidR="00C07B04" w:rsidRDefault="00C07B04"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0D9EE" w14:textId="77777777" w:rsidR="00C07B04" w:rsidRDefault="00C07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imes New Roman" w:cs="Times New Roman"/>
        <w:sz w:val="20"/>
        <w:szCs w:val="20"/>
      </w:rPr>
      <w:id w:val="667762137"/>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C07B04" w:rsidRPr="004513E4" w14:paraId="015A4A27" w14:textId="77777777" w:rsidTr="00C07B04">
          <w:tc>
            <w:tcPr>
              <w:tcW w:w="6750" w:type="dxa"/>
            </w:tcPr>
            <w:p w14:paraId="6E8F3B04" w14:textId="2CB2D2E6" w:rsidR="00C07B04" w:rsidRPr="004513E4" w:rsidRDefault="00E87DAB" w:rsidP="00C07B04">
              <w:pPr>
                <w:pStyle w:val="Footer"/>
              </w:pPr>
              <w:r>
                <w:rPr>
                  <w:noProof/>
                </w:rPr>
                <w:fldChar w:fldCharType="begin"/>
              </w:r>
              <w:r>
                <w:rPr>
                  <w:rFonts w:eastAsia="Times New Roman" w:cs="Times New Roman"/>
                  <w:noProof/>
                  <w:sz w:val="20"/>
                  <w:szCs w:val="20"/>
                </w:rPr>
                <w:instrText xml:space="preserve"> FILENAME   \* MERGEFORMAT </w:instrText>
              </w:r>
              <w:r>
                <w:rPr>
                  <w:noProof/>
                </w:rPr>
                <w:fldChar w:fldCharType="separate"/>
              </w:r>
              <w:r w:rsidR="00C408BF" w:rsidRPr="00C408BF">
                <w:rPr>
                  <w:noProof/>
                </w:rPr>
                <w:t>1028-0079 SS-A Breeding bird</w:t>
              </w:r>
              <w:r w:rsidR="00C408BF">
                <w:rPr>
                  <w:rFonts w:eastAsia="Times New Roman" w:cs="Times New Roman"/>
                  <w:noProof/>
                  <w:sz w:val="20"/>
                  <w:szCs w:val="20"/>
                </w:rPr>
                <w:t xml:space="preserve"> 2018-08-06.docx</w:t>
              </w:r>
              <w:r>
                <w:rPr>
                  <w:noProof/>
                </w:rPr>
                <w:fldChar w:fldCharType="end"/>
              </w:r>
            </w:p>
          </w:tc>
          <w:tc>
            <w:tcPr>
              <w:tcW w:w="2600" w:type="dxa"/>
            </w:tcPr>
            <w:p w14:paraId="07D7EAE0" w14:textId="0CD0FAD0" w:rsidR="00C07B04" w:rsidRPr="004513E4" w:rsidRDefault="00C07B04" w:rsidP="00C07B0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590BC0">
                <w:rPr>
                  <w:rFonts w:cs="Arial"/>
                  <w:noProof/>
                </w:rPr>
                <w:t>8</w:t>
              </w:r>
              <w:r w:rsidRPr="004513E4">
                <w:rPr>
                  <w:rFonts w:cs="Arial"/>
                </w:rPr>
                <w:fldChar w:fldCharType="end"/>
              </w:r>
            </w:p>
          </w:tc>
        </w:tr>
      </w:tbl>
      <w:p w14:paraId="7FDB652C" w14:textId="77777777" w:rsidR="00C07B04" w:rsidRPr="004513E4" w:rsidRDefault="00C07B04">
        <w:pPr>
          <w:pStyle w:val="Footer"/>
        </w:pPr>
      </w:p>
      <w:p w14:paraId="6836045D" w14:textId="1549CEA9" w:rsidR="00C07B04" w:rsidRDefault="00764BA9">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1DF7D" w14:textId="77777777" w:rsidR="00764BA9" w:rsidRDefault="00764BA9" w:rsidP="00082C1C">
      <w:r>
        <w:separator/>
      </w:r>
    </w:p>
  </w:footnote>
  <w:footnote w:type="continuationSeparator" w:id="0">
    <w:p w14:paraId="16971515" w14:textId="77777777" w:rsidR="00764BA9" w:rsidRDefault="00764BA9" w:rsidP="00082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83C4B"/>
    <w:multiLevelType w:val="hybridMultilevel"/>
    <w:tmpl w:val="27ECCE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54361"/>
    <w:multiLevelType w:val="multilevel"/>
    <w:tmpl w:val="383EE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4F7C"/>
    <w:rsid w:val="000257C8"/>
    <w:rsid w:val="00026233"/>
    <w:rsid w:val="000306D2"/>
    <w:rsid w:val="00032974"/>
    <w:rsid w:val="00082C1C"/>
    <w:rsid w:val="00097475"/>
    <w:rsid w:val="000C7CFC"/>
    <w:rsid w:val="000D79D9"/>
    <w:rsid w:val="000F1C17"/>
    <w:rsid w:val="000F3AF1"/>
    <w:rsid w:val="00121B5C"/>
    <w:rsid w:val="00162B02"/>
    <w:rsid w:val="00163DC4"/>
    <w:rsid w:val="001B1039"/>
    <w:rsid w:val="001F3512"/>
    <w:rsid w:val="001F639F"/>
    <w:rsid w:val="002372C1"/>
    <w:rsid w:val="00244084"/>
    <w:rsid w:val="00265C98"/>
    <w:rsid w:val="00285E0A"/>
    <w:rsid w:val="0029097D"/>
    <w:rsid w:val="00295103"/>
    <w:rsid w:val="002C670B"/>
    <w:rsid w:val="003002E2"/>
    <w:rsid w:val="00310EE0"/>
    <w:rsid w:val="003324E5"/>
    <w:rsid w:val="00352210"/>
    <w:rsid w:val="003C2853"/>
    <w:rsid w:val="003C3292"/>
    <w:rsid w:val="00453654"/>
    <w:rsid w:val="00461204"/>
    <w:rsid w:val="00477A7A"/>
    <w:rsid w:val="00487F8C"/>
    <w:rsid w:val="004A6DFA"/>
    <w:rsid w:val="004B3049"/>
    <w:rsid w:val="004C5EAF"/>
    <w:rsid w:val="004F04FF"/>
    <w:rsid w:val="00525467"/>
    <w:rsid w:val="005303FA"/>
    <w:rsid w:val="005424F7"/>
    <w:rsid w:val="005675C5"/>
    <w:rsid w:val="005809EC"/>
    <w:rsid w:val="00590BC0"/>
    <w:rsid w:val="005A4C70"/>
    <w:rsid w:val="005D2401"/>
    <w:rsid w:val="005D39A7"/>
    <w:rsid w:val="005E0031"/>
    <w:rsid w:val="0060758B"/>
    <w:rsid w:val="00626D1E"/>
    <w:rsid w:val="00630DAF"/>
    <w:rsid w:val="00634AA9"/>
    <w:rsid w:val="00642DFD"/>
    <w:rsid w:val="00661045"/>
    <w:rsid w:val="0069546D"/>
    <w:rsid w:val="00696763"/>
    <w:rsid w:val="006D383E"/>
    <w:rsid w:val="006E339F"/>
    <w:rsid w:val="00701C0C"/>
    <w:rsid w:val="00732896"/>
    <w:rsid w:val="00737CB7"/>
    <w:rsid w:val="00740AF4"/>
    <w:rsid w:val="00764BA9"/>
    <w:rsid w:val="007851E9"/>
    <w:rsid w:val="007A1D15"/>
    <w:rsid w:val="007B7DCF"/>
    <w:rsid w:val="007D38CA"/>
    <w:rsid w:val="007E21B5"/>
    <w:rsid w:val="007F28A4"/>
    <w:rsid w:val="0081259F"/>
    <w:rsid w:val="008139D5"/>
    <w:rsid w:val="00814FB6"/>
    <w:rsid w:val="00845AF1"/>
    <w:rsid w:val="00894E80"/>
    <w:rsid w:val="008B451D"/>
    <w:rsid w:val="008D6497"/>
    <w:rsid w:val="00901CDF"/>
    <w:rsid w:val="00933006"/>
    <w:rsid w:val="00944C21"/>
    <w:rsid w:val="0094593B"/>
    <w:rsid w:val="009528A2"/>
    <w:rsid w:val="00971DB9"/>
    <w:rsid w:val="009B0579"/>
    <w:rsid w:val="009B359F"/>
    <w:rsid w:val="009D104E"/>
    <w:rsid w:val="009D2194"/>
    <w:rsid w:val="00A01B3D"/>
    <w:rsid w:val="00A11128"/>
    <w:rsid w:val="00A551F1"/>
    <w:rsid w:val="00A6184D"/>
    <w:rsid w:val="00A83173"/>
    <w:rsid w:val="00A9089C"/>
    <w:rsid w:val="00A94C72"/>
    <w:rsid w:val="00B42D5E"/>
    <w:rsid w:val="00B9052C"/>
    <w:rsid w:val="00B9425D"/>
    <w:rsid w:val="00BA7EA1"/>
    <w:rsid w:val="00BE0F05"/>
    <w:rsid w:val="00C06B0E"/>
    <w:rsid w:val="00C07B04"/>
    <w:rsid w:val="00C408BF"/>
    <w:rsid w:val="00C83AC7"/>
    <w:rsid w:val="00CA0DE6"/>
    <w:rsid w:val="00CA378C"/>
    <w:rsid w:val="00CA7C2C"/>
    <w:rsid w:val="00CD6020"/>
    <w:rsid w:val="00D55D8F"/>
    <w:rsid w:val="00D563F1"/>
    <w:rsid w:val="00DE1FFE"/>
    <w:rsid w:val="00DE7630"/>
    <w:rsid w:val="00E23D4A"/>
    <w:rsid w:val="00E45424"/>
    <w:rsid w:val="00E6013B"/>
    <w:rsid w:val="00E87DAB"/>
    <w:rsid w:val="00E90DD8"/>
    <w:rsid w:val="00ED16B4"/>
    <w:rsid w:val="00EE28A1"/>
    <w:rsid w:val="00F05BAF"/>
    <w:rsid w:val="00F31455"/>
    <w:rsid w:val="00F45D4E"/>
    <w:rsid w:val="00F73931"/>
    <w:rsid w:val="00FD3972"/>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55A4A"/>
  <w14:defaultImageDpi w14:val="330"/>
  <w15:docId w15:val="{9964DAED-13E3-42FC-A365-228ECA25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FB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006"/>
    <w:rPr>
      <w:rFonts w:ascii="Tahoma" w:hAnsi="Tahoma" w:cs="Tahoma"/>
      <w:sz w:val="22"/>
      <w:szCs w:val="16"/>
    </w:rPr>
  </w:style>
  <w:style w:type="character" w:customStyle="1" w:styleId="BalloonTextChar">
    <w:name w:val="Balloon Text Char"/>
    <w:link w:val="BalloonText"/>
    <w:uiPriority w:val="99"/>
    <w:semiHidden/>
    <w:rsid w:val="00933006"/>
    <w:rPr>
      <w:rFonts w:ascii="Tahoma" w:hAnsi="Tahoma" w:cs="Tahoma"/>
      <w:sz w:val="22"/>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C06B0E"/>
    <w:rPr>
      <w:sz w:val="16"/>
      <w:szCs w:val="16"/>
    </w:rPr>
  </w:style>
  <w:style w:type="paragraph" w:styleId="CommentText">
    <w:name w:val="annotation text"/>
    <w:basedOn w:val="Normal"/>
    <w:link w:val="CommentTextChar"/>
    <w:uiPriority w:val="99"/>
    <w:semiHidden/>
    <w:unhideWhenUsed/>
    <w:qFormat/>
    <w:rsid w:val="00477A7A"/>
    <w:rPr>
      <w:rFonts w:ascii="Tahoma" w:hAnsi="Tahoma"/>
    </w:rPr>
  </w:style>
  <w:style w:type="character" w:customStyle="1" w:styleId="CommentTextChar">
    <w:name w:val="Comment Text Char"/>
    <w:basedOn w:val="DefaultParagraphFont"/>
    <w:link w:val="CommentText"/>
    <w:uiPriority w:val="99"/>
    <w:semiHidden/>
    <w:rsid w:val="00477A7A"/>
    <w:rPr>
      <w:rFonts w:ascii="Tahoma" w:hAnsi="Tahoma"/>
    </w:rPr>
  </w:style>
  <w:style w:type="paragraph" w:styleId="CommentSubject">
    <w:name w:val="annotation subject"/>
    <w:basedOn w:val="CommentText"/>
    <w:next w:val="CommentText"/>
    <w:link w:val="CommentSubjectChar"/>
    <w:uiPriority w:val="99"/>
    <w:semiHidden/>
    <w:unhideWhenUsed/>
    <w:rsid w:val="00C06B0E"/>
    <w:rPr>
      <w:b/>
      <w:bCs/>
    </w:rPr>
  </w:style>
  <w:style w:type="character" w:customStyle="1" w:styleId="CommentSubjectChar">
    <w:name w:val="Comment Subject Char"/>
    <w:basedOn w:val="CommentTextChar"/>
    <w:link w:val="CommentSubject"/>
    <w:uiPriority w:val="99"/>
    <w:semiHidden/>
    <w:rsid w:val="00C06B0E"/>
    <w:rPr>
      <w:rFonts w:ascii="Times New Roman" w:hAnsi="Times New Roman"/>
      <w:b/>
      <w:bCs/>
    </w:rPr>
  </w:style>
  <w:style w:type="character" w:styleId="HTMLCite">
    <w:name w:val="HTML Cite"/>
    <w:basedOn w:val="DefaultParagraphFont"/>
    <w:uiPriority w:val="99"/>
    <w:semiHidden/>
    <w:unhideWhenUsed/>
    <w:rsid w:val="00C06B0E"/>
    <w:rPr>
      <w:i/>
      <w:iCs/>
    </w:rPr>
  </w:style>
  <w:style w:type="paragraph" w:styleId="Header">
    <w:name w:val="header"/>
    <w:basedOn w:val="Normal"/>
    <w:link w:val="HeaderChar"/>
    <w:uiPriority w:val="99"/>
    <w:unhideWhenUsed/>
    <w:rsid w:val="00CD6020"/>
    <w:pPr>
      <w:tabs>
        <w:tab w:val="center" w:pos="4680"/>
        <w:tab w:val="right" w:pos="9360"/>
      </w:tabs>
    </w:pPr>
  </w:style>
  <w:style w:type="character" w:customStyle="1" w:styleId="HeaderChar">
    <w:name w:val="Header Char"/>
    <w:basedOn w:val="DefaultParagraphFont"/>
    <w:link w:val="Header"/>
    <w:uiPriority w:val="99"/>
    <w:rsid w:val="00CD6020"/>
    <w:rPr>
      <w:rFonts w:ascii="Times New Roman" w:hAnsi="Times New Roman"/>
    </w:rPr>
  </w:style>
  <w:style w:type="character" w:styleId="PlaceholderText">
    <w:name w:val="Placeholder Text"/>
    <w:basedOn w:val="DefaultParagraphFont"/>
    <w:uiPriority w:val="99"/>
    <w:semiHidden/>
    <w:rsid w:val="00CD6020"/>
    <w:rPr>
      <w:color w:val="808080"/>
    </w:rPr>
  </w:style>
  <w:style w:type="table" w:styleId="TableGrid">
    <w:name w:val="Table Grid"/>
    <w:basedOn w:val="TableNormal"/>
    <w:uiPriority w:val="59"/>
    <w:rsid w:val="00CD602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6497"/>
    <w:rPr>
      <w:color w:val="0000FF"/>
      <w:u w:val="single"/>
    </w:rPr>
  </w:style>
  <w:style w:type="character" w:customStyle="1" w:styleId="UnresolvedMention1">
    <w:name w:val="Unresolved Mention1"/>
    <w:basedOn w:val="DefaultParagraphFont"/>
    <w:uiPriority w:val="99"/>
    <w:semiHidden/>
    <w:unhideWhenUsed/>
    <w:rsid w:val="008B451D"/>
    <w:rPr>
      <w:color w:val="808080"/>
      <w:shd w:val="clear" w:color="auto" w:fill="E6E6E6"/>
    </w:rPr>
  </w:style>
  <w:style w:type="paragraph" w:styleId="ListParagraph">
    <w:name w:val="List Paragraph"/>
    <w:basedOn w:val="Normal"/>
    <w:uiPriority w:val="34"/>
    <w:qFormat/>
    <w:rsid w:val="00A61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47171">
      <w:bodyDiv w:val="1"/>
      <w:marLeft w:val="0"/>
      <w:marRight w:val="0"/>
      <w:marTop w:val="0"/>
      <w:marBottom w:val="0"/>
      <w:divBdr>
        <w:top w:val="none" w:sz="0" w:space="0" w:color="auto"/>
        <w:left w:val="none" w:sz="0" w:space="0" w:color="auto"/>
        <w:bottom w:val="none" w:sz="0" w:space="0" w:color="auto"/>
        <w:right w:val="none" w:sz="0" w:space="0" w:color="auto"/>
      </w:divBdr>
      <w:divsChild>
        <w:div w:id="228228396">
          <w:marLeft w:val="0"/>
          <w:marRight w:val="0"/>
          <w:marTop w:val="0"/>
          <w:marBottom w:val="0"/>
          <w:divBdr>
            <w:top w:val="none" w:sz="0" w:space="0" w:color="auto"/>
            <w:left w:val="none" w:sz="0" w:space="0" w:color="auto"/>
            <w:bottom w:val="none" w:sz="0" w:space="0" w:color="auto"/>
            <w:right w:val="none" w:sz="0" w:space="0" w:color="auto"/>
          </w:divBdr>
          <w:divsChild>
            <w:div w:id="70936136">
              <w:marLeft w:val="0"/>
              <w:marRight w:val="0"/>
              <w:marTop w:val="0"/>
              <w:marBottom w:val="0"/>
              <w:divBdr>
                <w:top w:val="none" w:sz="0" w:space="0" w:color="auto"/>
                <w:left w:val="none" w:sz="0" w:space="0" w:color="auto"/>
                <w:bottom w:val="none" w:sz="0" w:space="0" w:color="auto"/>
                <w:right w:val="none" w:sz="0" w:space="0" w:color="auto"/>
              </w:divBdr>
              <w:divsChild>
                <w:div w:id="1697191571">
                  <w:marLeft w:val="0"/>
                  <w:marRight w:val="0"/>
                  <w:marTop w:val="0"/>
                  <w:marBottom w:val="0"/>
                  <w:divBdr>
                    <w:top w:val="none" w:sz="0" w:space="0" w:color="auto"/>
                    <w:left w:val="none" w:sz="0" w:space="0" w:color="auto"/>
                    <w:bottom w:val="none" w:sz="0" w:space="0" w:color="auto"/>
                    <w:right w:val="none" w:sz="0" w:space="0" w:color="auto"/>
                  </w:divBdr>
                  <w:divsChild>
                    <w:div w:id="2089106762">
                      <w:marLeft w:val="0"/>
                      <w:marRight w:val="0"/>
                      <w:marTop w:val="0"/>
                      <w:marBottom w:val="0"/>
                      <w:divBdr>
                        <w:top w:val="none" w:sz="0" w:space="0" w:color="auto"/>
                        <w:left w:val="none" w:sz="0" w:space="0" w:color="auto"/>
                        <w:bottom w:val="none" w:sz="0" w:space="0" w:color="auto"/>
                        <w:right w:val="none" w:sz="0" w:space="0" w:color="auto"/>
                      </w:divBdr>
                      <w:divsChild>
                        <w:div w:id="1632202229">
                          <w:marLeft w:val="0"/>
                          <w:marRight w:val="0"/>
                          <w:marTop w:val="0"/>
                          <w:marBottom w:val="0"/>
                          <w:divBdr>
                            <w:top w:val="none" w:sz="0" w:space="0" w:color="auto"/>
                            <w:left w:val="none" w:sz="0" w:space="0" w:color="auto"/>
                            <w:bottom w:val="none" w:sz="0" w:space="0" w:color="auto"/>
                            <w:right w:val="none" w:sz="0" w:space="0" w:color="auto"/>
                          </w:divBdr>
                          <w:divsChild>
                            <w:div w:id="833225230">
                              <w:marLeft w:val="0"/>
                              <w:marRight w:val="0"/>
                              <w:marTop w:val="0"/>
                              <w:marBottom w:val="0"/>
                              <w:divBdr>
                                <w:top w:val="none" w:sz="0" w:space="0" w:color="auto"/>
                                <w:left w:val="none" w:sz="0" w:space="0" w:color="auto"/>
                                <w:bottom w:val="none" w:sz="0" w:space="0" w:color="auto"/>
                                <w:right w:val="none" w:sz="0" w:space="0" w:color="auto"/>
                              </w:divBdr>
                              <w:divsChild>
                                <w:div w:id="1234777049">
                                  <w:marLeft w:val="0"/>
                                  <w:marRight w:val="0"/>
                                  <w:marTop w:val="0"/>
                                  <w:marBottom w:val="0"/>
                                  <w:divBdr>
                                    <w:top w:val="none" w:sz="0" w:space="0" w:color="auto"/>
                                    <w:left w:val="none" w:sz="0" w:space="0" w:color="auto"/>
                                    <w:bottom w:val="none" w:sz="0" w:space="0" w:color="auto"/>
                                    <w:right w:val="none" w:sz="0" w:space="0" w:color="auto"/>
                                  </w:divBdr>
                                  <w:divsChild>
                                    <w:div w:id="2029597748">
                                      <w:marLeft w:val="0"/>
                                      <w:marRight w:val="0"/>
                                      <w:marTop w:val="0"/>
                                      <w:marBottom w:val="0"/>
                                      <w:divBdr>
                                        <w:top w:val="none" w:sz="0" w:space="0" w:color="auto"/>
                                        <w:left w:val="none" w:sz="0" w:space="0" w:color="auto"/>
                                        <w:bottom w:val="none" w:sz="0" w:space="0" w:color="auto"/>
                                        <w:right w:val="none" w:sz="0" w:space="0" w:color="auto"/>
                                      </w:divBdr>
                                      <w:divsChild>
                                        <w:div w:id="1122260848">
                                          <w:marLeft w:val="0"/>
                                          <w:marRight w:val="0"/>
                                          <w:marTop w:val="0"/>
                                          <w:marBottom w:val="0"/>
                                          <w:divBdr>
                                            <w:top w:val="none" w:sz="0" w:space="0" w:color="auto"/>
                                            <w:left w:val="none" w:sz="0" w:space="0" w:color="auto"/>
                                            <w:bottom w:val="none" w:sz="0" w:space="0" w:color="auto"/>
                                            <w:right w:val="none" w:sz="0" w:space="0" w:color="auto"/>
                                          </w:divBdr>
                                          <w:divsChild>
                                            <w:div w:id="1341199510">
                                              <w:marLeft w:val="0"/>
                                              <w:marRight w:val="0"/>
                                              <w:marTop w:val="0"/>
                                              <w:marBottom w:val="0"/>
                                              <w:divBdr>
                                                <w:top w:val="none" w:sz="0" w:space="0" w:color="auto"/>
                                                <w:left w:val="none" w:sz="0" w:space="0" w:color="auto"/>
                                                <w:bottom w:val="none" w:sz="0" w:space="0" w:color="auto"/>
                                                <w:right w:val="none" w:sz="0" w:space="0" w:color="auto"/>
                                              </w:divBdr>
                                              <w:divsChild>
                                                <w:div w:id="226383286">
                                                  <w:marLeft w:val="0"/>
                                                  <w:marRight w:val="0"/>
                                                  <w:marTop w:val="0"/>
                                                  <w:marBottom w:val="0"/>
                                                  <w:divBdr>
                                                    <w:top w:val="none" w:sz="0" w:space="0" w:color="auto"/>
                                                    <w:left w:val="none" w:sz="0" w:space="0" w:color="auto"/>
                                                    <w:bottom w:val="none" w:sz="0" w:space="0" w:color="auto"/>
                                                    <w:right w:val="none" w:sz="0" w:space="0" w:color="auto"/>
                                                  </w:divBdr>
                                                  <w:divsChild>
                                                    <w:div w:id="1613904173">
                                                      <w:marLeft w:val="0"/>
                                                      <w:marRight w:val="0"/>
                                                      <w:marTop w:val="0"/>
                                                      <w:marBottom w:val="0"/>
                                                      <w:divBdr>
                                                        <w:top w:val="none" w:sz="0" w:space="0" w:color="auto"/>
                                                        <w:left w:val="none" w:sz="0" w:space="0" w:color="auto"/>
                                                        <w:bottom w:val="none" w:sz="0" w:space="0" w:color="auto"/>
                                                        <w:right w:val="none" w:sz="0" w:space="0" w:color="auto"/>
                                                      </w:divBdr>
                                                      <w:divsChild>
                                                        <w:div w:id="1135757016">
                                                          <w:marLeft w:val="0"/>
                                                          <w:marRight w:val="0"/>
                                                          <w:marTop w:val="0"/>
                                                          <w:marBottom w:val="0"/>
                                                          <w:divBdr>
                                                            <w:top w:val="none" w:sz="0" w:space="0" w:color="auto"/>
                                                            <w:left w:val="none" w:sz="0" w:space="0" w:color="auto"/>
                                                            <w:bottom w:val="none" w:sz="0" w:space="0" w:color="auto"/>
                                                            <w:right w:val="none" w:sz="0" w:space="0" w:color="auto"/>
                                                          </w:divBdr>
                                                          <w:divsChild>
                                                            <w:div w:id="1942298308">
                                                              <w:marLeft w:val="0"/>
                                                              <w:marRight w:val="0"/>
                                                              <w:marTop w:val="0"/>
                                                              <w:marBottom w:val="0"/>
                                                              <w:divBdr>
                                                                <w:top w:val="none" w:sz="0" w:space="0" w:color="auto"/>
                                                                <w:left w:val="none" w:sz="0" w:space="0" w:color="auto"/>
                                                                <w:bottom w:val="none" w:sz="0" w:space="0" w:color="auto"/>
                                                                <w:right w:val="none" w:sz="0" w:space="0" w:color="auto"/>
                                                              </w:divBdr>
                                                              <w:divsChild>
                                                                <w:div w:id="1385442784">
                                                                  <w:marLeft w:val="0"/>
                                                                  <w:marRight w:val="0"/>
                                                                  <w:marTop w:val="0"/>
                                                                  <w:marBottom w:val="0"/>
                                                                  <w:divBdr>
                                                                    <w:top w:val="none" w:sz="0" w:space="0" w:color="auto"/>
                                                                    <w:left w:val="none" w:sz="0" w:space="0" w:color="auto"/>
                                                                    <w:bottom w:val="none" w:sz="0" w:space="0" w:color="auto"/>
                                                                    <w:right w:val="none" w:sz="0" w:space="0" w:color="auto"/>
                                                                  </w:divBdr>
                                                                  <w:divsChild>
                                                                    <w:div w:id="1111244803">
                                                                      <w:marLeft w:val="0"/>
                                                                      <w:marRight w:val="0"/>
                                                                      <w:marTop w:val="0"/>
                                                                      <w:marBottom w:val="0"/>
                                                                      <w:divBdr>
                                                                        <w:top w:val="none" w:sz="0" w:space="0" w:color="auto"/>
                                                                        <w:left w:val="none" w:sz="0" w:space="0" w:color="auto"/>
                                                                        <w:bottom w:val="none" w:sz="0" w:space="0" w:color="auto"/>
                                                                        <w:right w:val="none" w:sz="0" w:space="0" w:color="auto"/>
                                                                      </w:divBdr>
                                                                      <w:divsChild>
                                                                        <w:div w:id="337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176425">
      <w:bodyDiv w:val="1"/>
      <w:marLeft w:val="0"/>
      <w:marRight w:val="0"/>
      <w:marTop w:val="0"/>
      <w:marBottom w:val="0"/>
      <w:divBdr>
        <w:top w:val="none" w:sz="0" w:space="0" w:color="auto"/>
        <w:left w:val="none" w:sz="0" w:space="0" w:color="auto"/>
        <w:bottom w:val="none" w:sz="0" w:space="0" w:color="auto"/>
        <w:right w:val="none" w:sz="0" w:space="0" w:color="auto"/>
      </w:divBdr>
    </w:div>
    <w:div w:id="15106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wrc.usgs.gov/bb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7"/>
        <w:category>
          <w:name w:val="General"/>
          <w:gallery w:val="placeholder"/>
        </w:category>
        <w:types>
          <w:type w:val="bbPlcHdr"/>
        </w:types>
        <w:behaviors>
          <w:behavior w:val="content"/>
        </w:behaviors>
        <w:guid w:val="{9E208D9B-D31A-4399-A00F-66FAB1CCD040}"/>
      </w:docPartPr>
      <w:docPartBody>
        <w:p w:rsidR="00E83E9F" w:rsidRDefault="008B5D40">
          <w:r w:rsidRPr="00AB5A2C">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40"/>
    <w:rsid w:val="00081A90"/>
    <w:rsid w:val="00155979"/>
    <w:rsid w:val="0018098E"/>
    <w:rsid w:val="001E76E4"/>
    <w:rsid w:val="001F7195"/>
    <w:rsid w:val="002209F0"/>
    <w:rsid w:val="00224844"/>
    <w:rsid w:val="00322FAA"/>
    <w:rsid w:val="003F4FF1"/>
    <w:rsid w:val="00415288"/>
    <w:rsid w:val="00692BFA"/>
    <w:rsid w:val="006E3B8A"/>
    <w:rsid w:val="007763F7"/>
    <w:rsid w:val="008B5D40"/>
    <w:rsid w:val="008C1C11"/>
    <w:rsid w:val="00961E81"/>
    <w:rsid w:val="009B3C3E"/>
    <w:rsid w:val="00AB7D64"/>
    <w:rsid w:val="00B13ADB"/>
    <w:rsid w:val="00BB0C57"/>
    <w:rsid w:val="00C13092"/>
    <w:rsid w:val="00DA332F"/>
    <w:rsid w:val="00DF35AC"/>
    <w:rsid w:val="00E769A5"/>
    <w:rsid w:val="00E83E9F"/>
    <w:rsid w:val="00F0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D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60781-896D-416B-8E8F-AB08233E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Sayer, James W</cp:lastModifiedBy>
  <cp:revision>2</cp:revision>
  <cp:lastPrinted>2010-09-28T22:50:00Z</cp:lastPrinted>
  <dcterms:created xsi:type="dcterms:W3CDTF">2019-03-04T17:04:00Z</dcterms:created>
  <dcterms:modified xsi:type="dcterms:W3CDTF">2019-03-04T17:04:00Z</dcterms:modified>
</cp:coreProperties>
</file>