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bookmarkStart w:id="0" w:name="_GoBack"/>
      <w:bookmarkEnd w:id="0"/>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621F94CC" w:rsidR="0090129F" w:rsidRPr="00F6344F" w:rsidRDefault="00713642" w:rsidP="00EA29FB">
      <w:pPr>
        <w:pStyle w:val="C1-CtrBoldHd"/>
        <w:spacing w:after="0"/>
      </w:pPr>
      <w:r>
        <w:rPr>
          <w:sz w:val="32"/>
        </w:rPr>
        <w:t>main study</w:t>
      </w:r>
      <w:r w:rsidR="002B191F">
        <w:rPr>
          <w:sz w:val="32"/>
        </w:rPr>
        <w:t xml:space="preserve"> Recruitment and </w:t>
      </w:r>
      <w:r>
        <w:rPr>
          <w:sz w:val="32"/>
        </w:rPr>
        <w:t>field</w:t>
      </w:r>
      <w:r w:rsidR="002B191F">
        <w:rPr>
          <w:sz w:val="32"/>
        </w:rPr>
        <w:t xml:space="preserve"> test</w:t>
      </w:r>
    </w:p>
    <w:p w14:paraId="0B9FF12B" w14:textId="77777777" w:rsidR="00EA29FB" w:rsidRPr="00F6344F" w:rsidRDefault="00EA29FB" w:rsidP="00EA29FB">
      <w:pPr>
        <w:pStyle w:val="C1-CtrBoldHd"/>
        <w:spacing w:after="0"/>
        <w:rPr>
          <w:sz w:val="24"/>
        </w:rPr>
      </w:pPr>
    </w:p>
    <w:p w14:paraId="11F3B9D1" w14:textId="77777777" w:rsidR="00EA29FB" w:rsidRDefault="00EA29FB" w:rsidP="00EA29FB">
      <w:pPr>
        <w:pStyle w:val="C1-CtrBoldHd"/>
        <w:spacing w:after="0"/>
        <w:rPr>
          <w:sz w:val="28"/>
        </w:rPr>
      </w:pPr>
    </w:p>
    <w:p w14:paraId="1C24DB5A" w14:textId="77777777" w:rsidR="003118BF" w:rsidRPr="003D6A50" w:rsidRDefault="003118BF" w:rsidP="00EA29FB">
      <w:pPr>
        <w:pStyle w:val="C1-CtrBoldHd"/>
        <w:spacing w:after="0"/>
        <w:rPr>
          <w:sz w:val="28"/>
        </w:rPr>
      </w:pPr>
    </w:p>
    <w:p w14:paraId="14A3723E" w14:textId="5EBF0AC4"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713642">
        <w:rPr>
          <w:sz w:val="28"/>
        </w:rPr>
        <w:t>1</w:t>
      </w:r>
      <w:r w:rsidR="00715EF3">
        <w:rPr>
          <w:sz w:val="28"/>
        </w:rPr>
        <w:t>3</w:t>
      </w:r>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2A955A29" w:rsidR="0055463F" w:rsidRPr="003D6A50" w:rsidRDefault="00741F9F" w:rsidP="00EA29FB">
      <w:pPr>
        <w:pStyle w:val="C1-CtrBoldHd"/>
        <w:spacing w:after="0"/>
        <w:rPr>
          <w:sz w:val="28"/>
        </w:rPr>
      </w:pPr>
      <w:r>
        <w:rPr>
          <w:sz w:val="28"/>
        </w:rPr>
        <w:t>J</w:t>
      </w:r>
      <w:r>
        <w:rPr>
          <w:caps w:val="0"/>
          <w:sz w:val="28"/>
        </w:rPr>
        <w:t>une</w:t>
      </w:r>
      <w:r>
        <w:rPr>
          <w:sz w:val="28"/>
        </w:rPr>
        <w:t xml:space="preserve"> 2017</w:t>
      </w:r>
    </w:p>
    <w:p w14:paraId="4EFDBDA6" w14:textId="1F09A0DD" w:rsidR="00C77405" w:rsidRPr="00AD1192" w:rsidRDefault="0039478F" w:rsidP="00EA29FB">
      <w:pPr>
        <w:pStyle w:val="C1-CtrBoldHd"/>
        <w:spacing w:after="0"/>
        <w:rPr>
          <w:caps w:val="0"/>
          <w:sz w:val="28"/>
        </w:rPr>
      </w:pPr>
      <w:r>
        <w:rPr>
          <w:caps w:val="0"/>
          <w:sz w:val="28"/>
        </w:rPr>
        <w:t xml:space="preserve">revised </w:t>
      </w:r>
      <w:r w:rsidR="00715EF3">
        <w:rPr>
          <w:caps w:val="0"/>
          <w:sz w:val="28"/>
        </w:rPr>
        <w:t xml:space="preserve">July </w:t>
      </w:r>
      <w:r w:rsidR="00C77405">
        <w:rPr>
          <w:caps w:val="0"/>
          <w:sz w:val="28"/>
        </w:rPr>
        <w:t>201</w:t>
      </w:r>
      <w:r w:rsidR="0069197E">
        <w:rPr>
          <w:caps w:val="0"/>
          <w:sz w:val="28"/>
        </w:rPr>
        <w:t>8</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p>
        <w:p w14:paraId="6D56284F" w14:textId="77777777" w:rsidR="00706A98" w:rsidRDefault="00706A98">
          <w:pPr>
            <w:pStyle w:val="TOC2"/>
            <w:tabs>
              <w:tab w:val="right" w:leader="dot" w:pos="10214"/>
            </w:tabs>
          </w:pPr>
        </w:p>
        <w:p w14:paraId="7A8715CC" w14:textId="56F0E5EC"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AA35FD">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2B1704A" w:rsidR="00706A98" w:rsidRPr="00706A98" w:rsidRDefault="00343A22"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AA35FD">
              <w:rPr>
                <w:noProof/>
                <w:webHidden/>
                <w:sz w:val="22"/>
                <w:szCs w:val="22"/>
              </w:rPr>
              <w:t>3</w:t>
            </w:r>
            <w:r w:rsidR="00706A98" w:rsidRPr="00706A98">
              <w:rPr>
                <w:noProof/>
                <w:webHidden/>
                <w:sz w:val="22"/>
                <w:szCs w:val="22"/>
              </w:rPr>
              <w:fldChar w:fldCharType="end"/>
            </w:r>
          </w:hyperlink>
        </w:p>
        <w:p w14:paraId="0ACA7A28" w14:textId="1C2DB3C2" w:rsidR="00706A98" w:rsidRPr="00706A98" w:rsidRDefault="00343A22">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2055CA1B" w:rsidR="00706A98" w:rsidRPr="00706A98" w:rsidRDefault="00343A22">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1637433B" w:rsidR="00706A98" w:rsidRPr="00706A98" w:rsidRDefault="00343A22">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11AE49B" w:rsidR="00706A98" w:rsidRPr="00706A98" w:rsidRDefault="00343A22">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1FD944E5" w14:textId="5FC0F4A9" w:rsidR="00706A98" w:rsidRPr="00706A98" w:rsidRDefault="00343A22">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0876D5E2" w:rsidR="00706A98" w:rsidRPr="00706A98" w:rsidRDefault="00343A22">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51F7F473" w:rsidR="00706A98" w:rsidRPr="00706A98" w:rsidRDefault="00343A22">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3069C635" w:rsidR="00706A98" w:rsidRPr="00706A98" w:rsidRDefault="00343A22">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64E59E57" w:rsidR="00706A98" w:rsidRPr="00706A98" w:rsidRDefault="00343A22">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A08D049" w14:textId="57F86D8F" w:rsidR="00706A98" w:rsidRPr="00706A98" w:rsidRDefault="00343A22">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708FEDC0" w:rsidR="00706A98" w:rsidRPr="00706A98" w:rsidRDefault="00343A22">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01273FDB" w14:textId="5CA0C0AE" w:rsidR="00706A98" w:rsidRPr="00706A98" w:rsidRDefault="00343A22">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59C95A79" w14:textId="1E0CBCA3" w:rsidR="00706A98" w:rsidRPr="00706A98" w:rsidRDefault="00343A22">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1CA0AA5A" w14:textId="69AD827E" w:rsidR="00706A98" w:rsidRPr="00706A98" w:rsidRDefault="00343A22">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5AB40E31" w14:textId="40740E57" w:rsidR="00706A98" w:rsidRPr="00706A98" w:rsidRDefault="00343A22">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4891634A" w14:textId="3F56EF08" w:rsidR="00706A98" w:rsidRPr="00706A98" w:rsidRDefault="00343A22">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0C9AE088" w14:textId="051CCE11" w:rsidR="00706A98" w:rsidRPr="00706A98" w:rsidRDefault="00343A22">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13</w:t>
            </w:r>
            <w:r w:rsidR="00706A98" w:rsidRPr="00706A98">
              <w:rPr>
                <w:rFonts w:ascii="Times New Roman" w:hAnsi="Times New Roman" w:cs="Times New Roman"/>
                <w:noProof/>
                <w:webHidden/>
              </w:rPr>
              <w:fldChar w:fldCharType="end"/>
            </w:r>
          </w:hyperlink>
        </w:p>
        <w:p w14:paraId="2CA4824C" w14:textId="3D1A1294" w:rsidR="00706A98" w:rsidRPr="00706A98" w:rsidRDefault="00343A22">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AA35FD">
              <w:rPr>
                <w:rFonts w:ascii="Times New Roman" w:hAnsi="Times New Roman" w:cs="Times New Roman"/>
                <w:noProof/>
                <w:webHidden/>
              </w:rPr>
              <w:t>13</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64718934" w:rsidR="000D767F" w:rsidRPr="0002216F" w:rsidRDefault="00706A98" w:rsidP="00120E54">
      <w:pPr>
        <w:pStyle w:val="NoSpacing"/>
        <w:ind w:left="36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 xml:space="preserve">TIMSS 2019 </w:t>
      </w:r>
      <w:r w:rsidR="00B7144F">
        <w:rPr>
          <w:rFonts w:ascii="Times New Roman" w:hAnsi="Times New Roman" w:cs="Times New Roman"/>
        </w:rPr>
        <w:t>Field Test</w:t>
      </w:r>
      <w:r w:rsidR="007601EB">
        <w:rPr>
          <w:rFonts w:ascii="Times New Roman" w:hAnsi="Times New Roman" w:cs="Times New Roman"/>
        </w:rPr>
        <w:t xml:space="preserve"> </w:t>
      </w:r>
      <w:r w:rsidR="002D7481">
        <w:rPr>
          <w:rFonts w:ascii="Times New Roman" w:hAnsi="Times New Roman" w:cs="Times New Roman"/>
        </w:rPr>
        <w:t xml:space="preserve">and Main Study </w:t>
      </w:r>
      <w:r w:rsidR="000D767F" w:rsidRPr="0002216F">
        <w:rPr>
          <w:rFonts w:ascii="Times New Roman" w:hAnsi="Times New Roman" w:cs="Times New Roman"/>
        </w:rPr>
        <w:t>Recruitment Materials</w:t>
      </w:r>
    </w:p>
    <w:p w14:paraId="6EB3E474" w14:textId="77777777" w:rsidR="000D767F" w:rsidRPr="0002216F" w:rsidRDefault="000D767F" w:rsidP="00120E54">
      <w:pPr>
        <w:pStyle w:val="NoSpacing"/>
        <w:ind w:left="360"/>
        <w:rPr>
          <w:rFonts w:ascii="Times New Roman" w:hAnsi="Times New Roman" w:cs="Times New Roman"/>
        </w:rPr>
      </w:pPr>
    </w:p>
    <w:p w14:paraId="750C1B4E" w14:textId="29F1CE27" w:rsidR="00397301" w:rsidRDefault="000D767F" w:rsidP="00120E54">
      <w:pPr>
        <w:pStyle w:val="NoSpacing"/>
        <w:ind w:left="360"/>
        <w:rPr>
          <w:rFonts w:ascii="Times New Roman" w:hAnsi="Times New Roman" w:cs="Times New Roman"/>
        </w:rPr>
      </w:pPr>
      <w:r w:rsidRPr="0002216F">
        <w:rPr>
          <w:rFonts w:ascii="Times New Roman" w:hAnsi="Times New Roman" w:cs="Times New Roman"/>
        </w:rPr>
        <w:t>B: TIMSS 2019</w:t>
      </w:r>
      <w:r w:rsidR="002D7481">
        <w:rPr>
          <w:rFonts w:ascii="Times New Roman" w:hAnsi="Times New Roman" w:cs="Times New Roman"/>
        </w:rPr>
        <w:t xml:space="preserve"> </w:t>
      </w:r>
      <w:r w:rsidR="00FD12A3">
        <w:rPr>
          <w:rFonts w:ascii="Times New Roman" w:hAnsi="Times New Roman" w:cs="Times New Roman"/>
        </w:rPr>
        <w:t xml:space="preserve">Field Test </w:t>
      </w:r>
      <w:r w:rsidR="002D7481">
        <w:rPr>
          <w:rFonts w:ascii="Times New Roman" w:hAnsi="Times New Roman" w:cs="Times New Roman"/>
        </w:rPr>
        <w:t xml:space="preserve">and Main Study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5B6BB10F" w14:textId="77777777" w:rsidR="007601EB" w:rsidRDefault="007601EB" w:rsidP="00120E54">
      <w:pPr>
        <w:pStyle w:val="NoSpacing"/>
        <w:ind w:left="360"/>
        <w:rPr>
          <w:rFonts w:ascii="Times New Roman" w:hAnsi="Times New Roman" w:cs="Times New Roman"/>
        </w:rPr>
      </w:pPr>
    </w:p>
    <w:p w14:paraId="036D2AA5" w14:textId="3054ACB9" w:rsidR="00766C84" w:rsidRPr="0039478F" w:rsidRDefault="007601EB" w:rsidP="00120E54">
      <w:pPr>
        <w:pStyle w:val="NoSpacing"/>
        <w:ind w:left="360"/>
        <w:rPr>
          <w:rFonts w:ascii="Times New Roman" w:hAnsi="Times New Roman" w:cs="Times New Roman"/>
        </w:rPr>
      </w:pPr>
      <w:r w:rsidRPr="00467D90">
        <w:rPr>
          <w:rFonts w:ascii="Times New Roman" w:hAnsi="Times New Roman" w:cs="Times New Roman"/>
          <w:lang w:val="fr-FR"/>
        </w:rPr>
        <w:t>C</w:t>
      </w:r>
      <w:r w:rsidR="00766C84">
        <w:rPr>
          <w:rFonts w:ascii="Times New Roman" w:hAnsi="Times New Roman" w:cs="Times New Roman"/>
          <w:lang w:val="fr-FR"/>
        </w:rPr>
        <w:t>.1</w:t>
      </w:r>
      <w:r w:rsidRPr="00467D90">
        <w:rPr>
          <w:rFonts w:ascii="Times New Roman" w:hAnsi="Times New Roman" w:cs="Times New Roman"/>
          <w:lang w:val="fr-FR"/>
        </w:rPr>
        <w:t>:</w:t>
      </w:r>
      <w:r w:rsidR="00766C84">
        <w:rPr>
          <w:rFonts w:ascii="Times New Roman" w:hAnsi="Times New Roman" w:cs="Times New Roman"/>
          <w:lang w:val="fr-FR"/>
        </w:rPr>
        <w:t xml:space="preserve"> </w:t>
      </w:r>
      <w:r w:rsidR="00766C84" w:rsidRPr="0039478F">
        <w:rPr>
          <w:rFonts w:ascii="Times New Roman" w:hAnsi="Times New Roman" w:cs="Times New Roman"/>
        </w:rPr>
        <w:t>S</w:t>
      </w:r>
      <w:r w:rsidR="00766C84">
        <w:rPr>
          <w:rFonts w:ascii="Times New Roman" w:hAnsi="Times New Roman" w:cs="Times New Roman"/>
        </w:rPr>
        <w:t>ummary</w:t>
      </w:r>
      <w:r w:rsidR="00766C84" w:rsidRPr="00766C84">
        <w:rPr>
          <w:rFonts w:ascii="Times New Roman" w:hAnsi="Times New Roman" w:cs="Times New Roman"/>
        </w:rPr>
        <w:t xml:space="preserve"> </w:t>
      </w:r>
      <w:r w:rsidR="0039478F">
        <w:rPr>
          <w:rFonts w:ascii="Times New Roman" w:hAnsi="Times New Roman" w:cs="Times New Roman"/>
        </w:rPr>
        <w:t>o</w:t>
      </w:r>
      <w:r w:rsidR="00766C84">
        <w:rPr>
          <w:rFonts w:ascii="Times New Roman" w:hAnsi="Times New Roman" w:cs="Times New Roman"/>
        </w:rPr>
        <w:t>f</w:t>
      </w:r>
      <w:r w:rsidR="00766C84" w:rsidRPr="0039478F">
        <w:rPr>
          <w:rFonts w:ascii="Times New Roman" w:hAnsi="Times New Roman" w:cs="Times New Roman"/>
        </w:rPr>
        <w:t xml:space="preserve"> C</w:t>
      </w:r>
      <w:r w:rsidR="00766C84">
        <w:rPr>
          <w:rFonts w:ascii="Times New Roman" w:hAnsi="Times New Roman" w:cs="Times New Roman"/>
        </w:rPr>
        <w:t>hanges</w:t>
      </w:r>
      <w:r w:rsidR="00766C84" w:rsidRPr="00766C84">
        <w:rPr>
          <w:rFonts w:ascii="Times New Roman" w:hAnsi="Times New Roman" w:cs="Times New Roman"/>
        </w:rPr>
        <w:t xml:space="preserve"> </w:t>
      </w:r>
      <w:r w:rsidR="00766C84">
        <w:rPr>
          <w:rFonts w:ascii="Times New Roman" w:hAnsi="Times New Roman" w:cs="Times New Roman"/>
        </w:rPr>
        <w:t>to</w:t>
      </w:r>
      <w:r w:rsidR="00766C84" w:rsidRPr="0039478F">
        <w:rPr>
          <w:rFonts w:ascii="Times New Roman" w:hAnsi="Times New Roman" w:cs="Times New Roman"/>
        </w:rPr>
        <w:t xml:space="preserve"> U.S. TIMSS </w:t>
      </w:r>
      <w:r w:rsidR="00766C84">
        <w:rPr>
          <w:rFonts w:ascii="Times New Roman" w:hAnsi="Times New Roman" w:cs="Times New Roman"/>
        </w:rPr>
        <w:t xml:space="preserve">Instruments from </w:t>
      </w:r>
      <w:r w:rsidR="00766C84" w:rsidRPr="0039478F">
        <w:rPr>
          <w:rFonts w:ascii="Times New Roman" w:hAnsi="Times New Roman" w:cs="Times New Roman"/>
        </w:rPr>
        <w:t xml:space="preserve">TIMSS 2015 </w:t>
      </w:r>
      <w:r w:rsidR="00766C84">
        <w:rPr>
          <w:rFonts w:ascii="Times New Roman" w:hAnsi="Times New Roman" w:cs="Times New Roman"/>
        </w:rPr>
        <w:t>Main Study</w:t>
      </w:r>
      <w:r w:rsidR="00766C84" w:rsidRPr="00766C84">
        <w:rPr>
          <w:rFonts w:ascii="Times New Roman" w:hAnsi="Times New Roman" w:cs="Times New Roman"/>
        </w:rPr>
        <w:t xml:space="preserve"> </w:t>
      </w:r>
      <w:r w:rsidR="00766C84">
        <w:rPr>
          <w:rFonts w:ascii="Times New Roman" w:hAnsi="Times New Roman" w:cs="Times New Roman"/>
        </w:rPr>
        <w:t>to</w:t>
      </w:r>
      <w:r w:rsidR="00766C84" w:rsidRPr="0039478F">
        <w:rPr>
          <w:rFonts w:ascii="Times New Roman" w:hAnsi="Times New Roman" w:cs="Times New Roman"/>
        </w:rPr>
        <w:t xml:space="preserve"> TIMSS 2019 </w:t>
      </w:r>
      <w:r w:rsidR="00766C84">
        <w:rPr>
          <w:rFonts w:ascii="Times New Roman" w:hAnsi="Times New Roman" w:cs="Times New Roman"/>
        </w:rPr>
        <w:t>Field Test</w:t>
      </w:r>
    </w:p>
    <w:p w14:paraId="649B3C6B" w14:textId="77777777" w:rsidR="00120E54" w:rsidRDefault="00120E54" w:rsidP="00120E54">
      <w:pPr>
        <w:pStyle w:val="NoSpacing"/>
        <w:ind w:left="360"/>
        <w:rPr>
          <w:rFonts w:ascii="Times New Roman" w:hAnsi="Times New Roman" w:cs="Times New Roman"/>
          <w:lang w:val="fr-FR"/>
        </w:rPr>
      </w:pPr>
    </w:p>
    <w:p w14:paraId="4D74775F" w14:textId="1A7C7581" w:rsidR="007601EB" w:rsidRPr="00467D90" w:rsidRDefault="00766C84" w:rsidP="00120E54">
      <w:pPr>
        <w:pStyle w:val="NoSpacing"/>
        <w:ind w:left="360"/>
        <w:rPr>
          <w:rFonts w:ascii="Times New Roman" w:hAnsi="Times New Roman" w:cs="Times New Roman"/>
          <w:lang w:val="fr-FR"/>
        </w:rPr>
      </w:pPr>
      <w:r>
        <w:rPr>
          <w:rFonts w:ascii="Times New Roman" w:hAnsi="Times New Roman" w:cs="Times New Roman"/>
          <w:lang w:val="fr-FR"/>
        </w:rPr>
        <w:t xml:space="preserve">C.2: </w:t>
      </w:r>
      <w:r w:rsidR="007601EB" w:rsidRPr="00467D90">
        <w:rPr>
          <w:rFonts w:ascii="Times New Roman" w:hAnsi="Times New Roman" w:cs="Times New Roman"/>
          <w:lang w:val="fr-FR"/>
        </w:rPr>
        <w:t>TIMSS 201</w:t>
      </w:r>
      <w:r>
        <w:rPr>
          <w:rFonts w:ascii="Times New Roman" w:hAnsi="Times New Roman" w:cs="Times New Roman"/>
          <w:lang w:val="fr-FR"/>
        </w:rPr>
        <w:t>9</w:t>
      </w:r>
      <w:r w:rsidR="007601EB" w:rsidRPr="00467D90">
        <w:rPr>
          <w:rFonts w:ascii="Times New Roman" w:hAnsi="Times New Roman" w:cs="Times New Roman"/>
          <w:lang w:val="fr-FR"/>
        </w:rPr>
        <w:t xml:space="preserve"> </w:t>
      </w:r>
      <w:r>
        <w:rPr>
          <w:rFonts w:ascii="Times New Roman" w:hAnsi="Times New Roman" w:cs="Times New Roman"/>
          <w:lang w:val="fr-FR"/>
        </w:rPr>
        <w:t xml:space="preserve">Field Test </w:t>
      </w:r>
      <w:r w:rsidR="004E1A0E" w:rsidRPr="00467D90">
        <w:rPr>
          <w:rFonts w:ascii="Times New Roman" w:hAnsi="Times New Roman" w:cs="Times New Roman"/>
          <w:lang w:val="fr-FR"/>
        </w:rPr>
        <w:t>Questionnaire</w:t>
      </w:r>
      <w:r w:rsidR="001303FF" w:rsidRPr="00467D90">
        <w:rPr>
          <w:rFonts w:ascii="Times New Roman" w:hAnsi="Times New Roman" w:cs="Times New Roman"/>
          <w:lang w:val="fr-FR"/>
        </w:rPr>
        <w:t>s</w:t>
      </w:r>
    </w:p>
    <w:p w14:paraId="6F4AD54A" w14:textId="77777777" w:rsidR="00713642" w:rsidRPr="00467D90" w:rsidRDefault="00713642" w:rsidP="00120E54">
      <w:pPr>
        <w:pStyle w:val="NoSpacing"/>
        <w:ind w:left="360"/>
        <w:rPr>
          <w:rFonts w:ascii="Times New Roman" w:hAnsi="Times New Roman" w:cs="Times New Roman"/>
          <w:lang w:val="fr-FR"/>
        </w:rPr>
      </w:pPr>
    </w:p>
    <w:p w14:paraId="24E57551" w14:textId="5EB7535D" w:rsidR="00713642" w:rsidRPr="00467D90" w:rsidRDefault="00713642" w:rsidP="00120E54">
      <w:pPr>
        <w:pStyle w:val="NoSpacing"/>
        <w:ind w:left="360"/>
        <w:rPr>
          <w:rFonts w:ascii="Times New Roman" w:hAnsi="Times New Roman" w:cs="Times New Roman"/>
          <w:lang w:val="fr-FR"/>
        </w:rPr>
      </w:pPr>
      <w:r w:rsidRPr="00467D90">
        <w:rPr>
          <w:rFonts w:ascii="Times New Roman" w:hAnsi="Times New Roman" w:cs="Times New Roman"/>
          <w:lang w:val="fr-FR"/>
        </w:rPr>
        <w:t>D: TIMSS 2019 Non-Response Bias Analysis Plan</w:t>
      </w:r>
    </w:p>
    <w:p w14:paraId="65248B8F" w14:textId="77777777" w:rsidR="00FB5398" w:rsidRPr="00467D90" w:rsidRDefault="00FB5398">
      <w:pPr>
        <w:rPr>
          <w:rFonts w:ascii="Times New Roman" w:hAnsi="Times New Roman" w:cs="Times New Roman"/>
          <w:sz w:val="28"/>
          <w:szCs w:val="28"/>
          <w:lang w:val="fr-FR"/>
        </w:rPr>
      </w:pPr>
      <w:r w:rsidRPr="00467D90">
        <w:rPr>
          <w:rFonts w:ascii="Times New Roman" w:hAnsi="Times New Roman" w:cs="Times New Roman"/>
          <w:sz w:val="28"/>
          <w:szCs w:val="28"/>
          <w:lang w:val="fr-FR"/>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t>PREFACE</w:t>
      </w:r>
      <w:bookmarkEnd w:id="1"/>
    </w:p>
    <w:p w14:paraId="5EE04F56" w14:textId="02993BF3" w:rsidR="002C7CFC" w:rsidRDefault="00F11CCC" w:rsidP="0039478F">
      <w:pPr>
        <w:spacing w:after="60" w:line="23" w:lineRule="atLeast"/>
        <w:rPr>
          <w:rFonts w:ascii="Times New Roman" w:hAnsi="Times New Roman" w:cs="Times New Roman"/>
        </w:rPr>
      </w:pPr>
      <w:r w:rsidRPr="0015549C">
        <w:rPr>
          <w:rFonts w:ascii="Times New Roman" w:hAnsi="Times New Roman" w:cs="Times New Roman"/>
        </w:rPr>
        <w:t xml:space="preserve">The National Center for Education Statistics (NCES), within the U.S. Department of Education (ED), </w:t>
      </w:r>
      <w:r w:rsidR="00766C84">
        <w:rPr>
          <w:rFonts w:ascii="Times New Roman" w:hAnsi="Times New Roman" w:cs="Times New Roman"/>
        </w:rPr>
        <w:t xml:space="preserve">received </w:t>
      </w:r>
      <w:r w:rsidR="002C7CFC">
        <w:rPr>
          <w:rFonts w:ascii="Times New Roman" w:hAnsi="Times New Roman" w:cs="Times New Roman"/>
        </w:rPr>
        <w:t>approval in July 2017</w:t>
      </w:r>
      <w:r w:rsidR="00BE5272" w:rsidRPr="0015549C">
        <w:rPr>
          <w:rFonts w:ascii="Times New Roman" w:hAnsi="Times New Roman" w:cs="Times New Roman"/>
        </w:rPr>
        <w:t xml:space="preserve"> for data collection materials and procedures for the 2019 </w:t>
      </w:r>
      <w:r w:rsidR="00BE5272" w:rsidRPr="0015549C">
        <w:rPr>
          <w:rFonts w:ascii="Times New Roman" w:hAnsi="Times New Roman" w:cs="Times New Roman"/>
          <w:i/>
        </w:rPr>
        <w:t>Trends in International Mathematics and Science Study</w:t>
      </w:r>
      <w:r w:rsidR="00BE5272" w:rsidRPr="0015549C">
        <w:rPr>
          <w:rFonts w:ascii="Times New Roman" w:hAnsi="Times New Roman" w:cs="Times New Roman"/>
        </w:rPr>
        <w:t xml:space="preserve"> (TIMSS 2019) </w:t>
      </w:r>
      <w:r w:rsidR="00192AB9" w:rsidRPr="0015549C">
        <w:rPr>
          <w:rFonts w:ascii="Times New Roman" w:hAnsi="Times New Roman" w:cs="Times New Roman"/>
        </w:rPr>
        <w:t>main study</w:t>
      </w:r>
      <w:r w:rsidR="00A46E9D" w:rsidRPr="0015549C">
        <w:rPr>
          <w:rFonts w:ascii="Times New Roman" w:hAnsi="Times New Roman" w:cs="Times New Roman"/>
        </w:rPr>
        <w:t xml:space="preserve"> recruitment and </w:t>
      </w:r>
      <w:r w:rsidR="00192AB9" w:rsidRPr="0015549C">
        <w:rPr>
          <w:rFonts w:ascii="Times New Roman" w:hAnsi="Times New Roman" w:cs="Times New Roman"/>
        </w:rPr>
        <w:t>field</w:t>
      </w:r>
      <w:r w:rsidR="00BE5272" w:rsidRPr="0015549C">
        <w:rPr>
          <w:rFonts w:ascii="Times New Roman" w:hAnsi="Times New Roman" w:cs="Times New Roman"/>
        </w:rPr>
        <w:t xml:space="preserve"> test</w:t>
      </w:r>
      <w:r w:rsidR="00B3001A" w:rsidRPr="0015549C">
        <w:rPr>
          <w:rFonts w:ascii="Times New Roman" w:hAnsi="Times New Roman" w:cs="Times New Roman"/>
        </w:rPr>
        <w:t xml:space="preserve">, both </w:t>
      </w:r>
      <w:r w:rsidR="00A46E9D" w:rsidRPr="0015549C">
        <w:rPr>
          <w:rFonts w:ascii="Times New Roman" w:hAnsi="Times New Roman" w:cs="Times New Roman"/>
        </w:rPr>
        <w:t>due to</w:t>
      </w:r>
      <w:r w:rsidR="00B3001A" w:rsidRPr="0015549C">
        <w:rPr>
          <w:rFonts w:ascii="Times New Roman" w:hAnsi="Times New Roman" w:cs="Times New Roman"/>
        </w:rPr>
        <w:t xml:space="preserve"> begin in spring 201</w:t>
      </w:r>
      <w:r w:rsidR="00192AB9" w:rsidRPr="0015549C">
        <w:rPr>
          <w:rFonts w:ascii="Times New Roman" w:hAnsi="Times New Roman" w:cs="Times New Roman"/>
        </w:rPr>
        <w:t>8</w:t>
      </w:r>
      <w:r w:rsidR="002C7CFC">
        <w:rPr>
          <w:rFonts w:ascii="Times New Roman" w:hAnsi="Times New Roman" w:cs="Times New Roman"/>
        </w:rPr>
        <w:t xml:space="preserve"> (OMB# 1850-0695 v.10</w:t>
      </w:r>
      <w:r w:rsidR="002C7CFC" w:rsidRPr="00766C84">
        <w:rPr>
          <w:rFonts w:ascii="Times New Roman" w:hAnsi="Times New Roman" w:cs="Times New Roman"/>
        </w:rPr>
        <w:t>)</w:t>
      </w:r>
      <w:r w:rsidR="00BE5272" w:rsidRPr="0015549C">
        <w:rPr>
          <w:rFonts w:ascii="Times New Roman" w:hAnsi="Times New Roman" w:cs="Times New Roman"/>
        </w:rPr>
        <w:t xml:space="preserve">. </w:t>
      </w:r>
      <w:r w:rsidR="002C7CFC" w:rsidRPr="002C7CFC">
        <w:rPr>
          <w:rFonts w:ascii="Times New Roman" w:hAnsi="Times New Roman" w:cs="Times New Roman"/>
        </w:rPr>
        <w:t xml:space="preserve">This request is to provide additional recruitment materials </w:t>
      </w:r>
      <w:r w:rsidR="005629AE">
        <w:rPr>
          <w:rFonts w:ascii="Times New Roman" w:hAnsi="Times New Roman" w:cs="Times New Roman"/>
        </w:rPr>
        <w:t xml:space="preserve">that </w:t>
      </w:r>
      <w:r w:rsidR="005629AE" w:rsidRPr="005629AE">
        <w:rPr>
          <w:rFonts w:ascii="Times New Roman" w:hAnsi="Times New Roman" w:cs="Times New Roman"/>
        </w:rPr>
        <w:t>will be used during the later portion of field test recruitment and throughout the main study, to provide the final international versions of the TIMSS 2019 field test questionnaires including the proposed U.S. adaptations</w:t>
      </w:r>
      <w:r w:rsidR="005629AE">
        <w:rPr>
          <w:rFonts w:ascii="Times New Roman" w:hAnsi="Times New Roman" w:cs="Times New Roman"/>
        </w:rPr>
        <w:t xml:space="preserve">, </w:t>
      </w:r>
      <w:r w:rsidR="008F2032">
        <w:rPr>
          <w:rFonts w:ascii="Times New Roman" w:hAnsi="Times New Roman" w:cs="Times New Roman"/>
        </w:rPr>
        <w:t xml:space="preserve">and </w:t>
      </w:r>
      <w:r w:rsidR="005629AE">
        <w:rPr>
          <w:rFonts w:ascii="Times New Roman" w:hAnsi="Times New Roman" w:cs="Times New Roman"/>
        </w:rPr>
        <w:t xml:space="preserve">to </w:t>
      </w:r>
      <w:r w:rsidR="008F2032">
        <w:rPr>
          <w:rFonts w:ascii="Times New Roman" w:hAnsi="Times New Roman" w:cs="Times New Roman"/>
        </w:rPr>
        <w:t>implement the strategy used in other international studies of a second-tier incentive designed to help meet the response rates required for inclusion in international compariso</w:t>
      </w:r>
      <w:r w:rsidR="002C7CFC" w:rsidRPr="002C7CFC">
        <w:rPr>
          <w:rFonts w:ascii="Times New Roman" w:hAnsi="Times New Roman" w:cs="Times New Roman"/>
        </w:rPr>
        <w:t>ns</w:t>
      </w:r>
      <w:r w:rsidR="00D87B2C">
        <w:rPr>
          <w:rFonts w:ascii="Times New Roman" w:hAnsi="Times New Roman" w:cs="Times New Roman"/>
        </w:rPr>
        <w:t>.</w:t>
      </w:r>
    </w:p>
    <w:p w14:paraId="6C73C39A" w14:textId="3DB49BCB" w:rsidR="00D87B2C" w:rsidRDefault="00AE1B05" w:rsidP="00D87B2C">
      <w:pPr>
        <w:spacing w:after="120" w:line="23" w:lineRule="atLeast"/>
        <w:rPr>
          <w:rFonts w:ascii="Times New Roman" w:hAnsi="Times New Roman" w:cs="Times New Roman"/>
        </w:rPr>
      </w:pPr>
      <w:r w:rsidRPr="0015549C">
        <w:rPr>
          <w:rFonts w:ascii="Times New Roman" w:hAnsi="Times New Roman" w:cs="Times New Roman"/>
        </w:rPr>
        <w:t>Appendix A</w:t>
      </w:r>
      <w:r w:rsidR="0039478F">
        <w:rPr>
          <w:rFonts w:ascii="Times New Roman" w:hAnsi="Times New Roman" w:cs="Times New Roman"/>
        </w:rPr>
        <w:t>-B</w:t>
      </w:r>
      <w:r w:rsidR="00D02A53" w:rsidRPr="0015549C">
        <w:rPr>
          <w:rFonts w:ascii="Times New Roman" w:hAnsi="Times New Roman" w:cs="Times New Roman"/>
        </w:rPr>
        <w:t xml:space="preserve"> provides </w:t>
      </w:r>
      <w:r w:rsidR="00246136">
        <w:rPr>
          <w:rFonts w:ascii="Times New Roman" w:hAnsi="Times New Roman" w:cs="Times New Roman"/>
        </w:rPr>
        <w:t xml:space="preserve">TIMSS 2019 state, district, and school </w:t>
      </w:r>
      <w:r w:rsidR="000E58E5" w:rsidRPr="0015549C">
        <w:rPr>
          <w:rFonts w:ascii="Times New Roman" w:hAnsi="Times New Roman" w:cs="Times New Roman"/>
        </w:rPr>
        <w:t>communication materials</w:t>
      </w:r>
      <w:r w:rsidR="0039478F">
        <w:rPr>
          <w:rFonts w:ascii="Times New Roman" w:hAnsi="Times New Roman" w:cs="Times New Roman"/>
        </w:rPr>
        <w:t xml:space="preserve"> and parent notification materials</w:t>
      </w:r>
      <w:r w:rsidR="000E58E5" w:rsidRPr="0015549C">
        <w:rPr>
          <w:rFonts w:ascii="Times New Roman" w:hAnsi="Times New Roman" w:cs="Times New Roman"/>
        </w:rPr>
        <w:t xml:space="preserve"> </w:t>
      </w:r>
      <w:r w:rsidR="00246136" w:rsidRPr="0015549C">
        <w:rPr>
          <w:rFonts w:ascii="Times New Roman" w:hAnsi="Times New Roman" w:cs="Times New Roman"/>
        </w:rPr>
        <w:t xml:space="preserve">approved </w:t>
      </w:r>
      <w:r w:rsidR="000E58E5" w:rsidRPr="0015549C">
        <w:rPr>
          <w:rFonts w:ascii="Times New Roman" w:hAnsi="Times New Roman" w:cs="Times New Roman"/>
        </w:rPr>
        <w:t xml:space="preserve">for the field test </w:t>
      </w:r>
      <w:r w:rsidR="00D02A53" w:rsidRPr="0015549C">
        <w:rPr>
          <w:rFonts w:ascii="Times New Roman" w:hAnsi="Times New Roman" w:cs="Times New Roman"/>
        </w:rPr>
        <w:t xml:space="preserve">and </w:t>
      </w:r>
      <w:r w:rsidR="00246136">
        <w:rPr>
          <w:rFonts w:ascii="Times New Roman" w:hAnsi="Times New Roman" w:cs="Times New Roman"/>
        </w:rPr>
        <w:t xml:space="preserve">for the </w:t>
      </w:r>
      <w:r w:rsidR="000E58E5" w:rsidRPr="0015549C">
        <w:rPr>
          <w:rFonts w:ascii="Times New Roman" w:hAnsi="Times New Roman" w:cs="Times New Roman"/>
        </w:rPr>
        <w:t>main study</w:t>
      </w:r>
      <w:r w:rsidRPr="00D35EB9">
        <w:rPr>
          <w:rFonts w:ascii="Times New Roman" w:hAnsi="Times New Roman" w:cs="Times New Roman"/>
        </w:rPr>
        <w:t xml:space="preserve"> </w:t>
      </w:r>
      <w:r w:rsidR="00D02A53" w:rsidRPr="00D35EB9">
        <w:rPr>
          <w:rFonts w:ascii="Times New Roman" w:hAnsi="Times New Roman" w:cs="Times New Roman"/>
        </w:rPr>
        <w:t>(</w:t>
      </w:r>
      <w:r w:rsidR="00766C84">
        <w:rPr>
          <w:rFonts w:ascii="Times New Roman" w:hAnsi="Times New Roman" w:cs="Times New Roman"/>
        </w:rPr>
        <w:t>OMB # 1850-0695 v.10</w:t>
      </w:r>
      <w:r w:rsidR="00D02A53" w:rsidRPr="00D35EB9">
        <w:rPr>
          <w:rFonts w:ascii="Times New Roman" w:hAnsi="Times New Roman" w:cs="Times New Roman"/>
        </w:rPr>
        <w:t xml:space="preserve">). </w:t>
      </w:r>
      <w:r w:rsidR="00D87B2C">
        <w:rPr>
          <w:rFonts w:ascii="Times New Roman" w:hAnsi="Times New Roman" w:cs="Times New Roman"/>
        </w:rPr>
        <w:t>In</w:t>
      </w:r>
      <w:r w:rsidR="00AD78F0">
        <w:rPr>
          <w:rFonts w:ascii="Times New Roman" w:hAnsi="Times New Roman" w:cs="Times New Roman"/>
        </w:rPr>
        <w:t xml:space="preserve"> this </w:t>
      </w:r>
      <w:r w:rsidR="00D87B2C">
        <w:rPr>
          <w:rFonts w:ascii="Times New Roman" w:hAnsi="Times New Roman" w:cs="Times New Roman"/>
        </w:rPr>
        <w:t>submission</w:t>
      </w:r>
      <w:r w:rsidR="00AD78F0">
        <w:rPr>
          <w:rFonts w:ascii="Times New Roman" w:hAnsi="Times New Roman" w:cs="Times New Roman"/>
        </w:rPr>
        <w:t xml:space="preserve">, </w:t>
      </w:r>
      <w:r w:rsidR="005629AE" w:rsidRPr="005629AE">
        <w:rPr>
          <w:rFonts w:ascii="Times New Roman" w:hAnsi="Times New Roman" w:cs="Times New Roman"/>
        </w:rPr>
        <w:t>Appendix A-B includes newly added communication materials for the later portion of field test recruitment and for the main study</w:t>
      </w:r>
      <w:r w:rsidR="00766C84">
        <w:rPr>
          <w:rFonts w:ascii="Times New Roman" w:hAnsi="Times New Roman" w:cs="Times New Roman"/>
        </w:rPr>
        <w:t xml:space="preserve">. </w:t>
      </w:r>
      <w:r w:rsidR="005629AE" w:rsidRPr="005629AE">
        <w:rPr>
          <w:rFonts w:ascii="Times New Roman" w:hAnsi="Times New Roman" w:cs="Times New Roman"/>
        </w:rPr>
        <w:t>U.S. versions of the TIMSS 2019 field test questionnaires are provided in Appendix C2, with a summary of changes to the instruments from TIMSS 2015 Main Study to the TIMSS 2019 Field Test provided in Appendix C1</w:t>
      </w:r>
      <w:r w:rsidR="005629AE">
        <w:rPr>
          <w:rFonts w:ascii="Times New Roman" w:hAnsi="Times New Roman" w:cs="Times New Roman"/>
        </w:rPr>
        <w:t xml:space="preserve">. </w:t>
      </w:r>
      <w:r w:rsidR="00715EF3">
        <w:rPr>
          <w:rFonts w:ascii="Times New Roman" w:hAnsi="Times New Roman" w:cs="Times New Roman"/>
        </w:rPr>
        <w:t xml:space="preserve">International and </w:t>
      </w:r>
      <w:r w:rsidR="00766C84">
        <w:rPr>
          <w:rFonts w:ascii="Times New Roman" w:hAnsi="Times New Roman" w:cs="Times New Roman"/>
        </w:rPr>
        <w:t xml:space="preserve">U.S. </w:t>
      </w:r>
      <w:r w:rsidRPr="00D35EB9">
        <w:rPr>
          <w:rFonts w:ascii="Times New Roman" w:hAnsi="Times New Roman" w:cs="Times New Roman"/>
        </w:rPr>
        <w:t xml:space="preserve">versions of the </w:t>
      </w:r>
      <w:r w:rsidR="00D96F01">
        <w:rPr>
          <w:rFonts w:ascii="Times New Roman" w:hAnsi="Times New Roman" w:cs="Times New Roman"/>
        </w:rPr>
        <w:t xml:space="preserve">TIMSS 2019 </w:t>
      </w:r>
      <w:r w:rsidR="00715EF3">
        <w:rPr>
          <w:rFonts w:ascii="Times New Roman" w:hAnsi="Times New Roman" w:cs="Times New Roman"/>
        </w:rPr>
        <w:t>main study</w:t>
      </w:r>
      <w:r w:rsidRPr="00D35EB9">
        <w:rPr>
          <w:rFonts w:ascii="Times New Roman" w:hAnsi="Times New Roman" w:cs="Times New Roman"/>
        </w:rPr>
        <w:t xml:space="preserve"> questionnaires</w:t>
      </w:r>
      <w:r w:rsidR="00D96F01">
        <w:rPr>
          <w:rFonts w:ascii="Times New Roman" w:hAnsi="Times New Roman" w:cs="Times New Roman"/>
        </w:rPr>
        <w:t xml:space="preserve"> </w:t>
      </w:r>
      <w:r w:rsidR="00715EF3">
        <w:rPr>
          <w:rFonts w:ascii="Times New Roman" w:hAnsi="Times New Roman" w:cs="Times New Roman"/>
        </w:rPr>
        <w:t xml:space="preserve">will be </w:t>
      </w:r>
      <w:r w:rsidR="00D96F01" w:rsidRPr="00D35EB9">
        <w:rPr>
          <w:rFonts w:ascii="Times New Roman" w:hAnsi="Times New Roman" w:cs="Times New Roman"/>
        </w:rPr>
        <w:t>provid</w:t>
      </w:r>
      <w:r w:rsidR="00D96F01">
        <w:rPr>
          <w:rFonts w:ascii="Times New Roman" w:hAnsi="Times New Roman" w:cs="Times New Roman"/>
        </w:rPr>
        <w:softHyphen/>
      </w:r>
      <w:r w:rsidR="00D96F01" w:rsidRPr="00D35EB9">
        <w:rPr>
          <w:rFonts w:ascii="Times New Roman" w:hAnsi="Times New Roman" w:cs="Times New Roman"/>
        </w:rPr>
        <w:t xml:space="preserve">ed </w:t>
      </w:r>
      <w:r w:rsidRPr="00D35EB9">
        <w:rPr>
          <w:rFonts w:ascii="Times New Roman" w:hAnsi="Times New Roman" w:cs="Times New Roman"/>
        </w:rPr>
        <w:t xml:space="preserve">in </w:t>
      </w:r>
      <w:r w:rsidR="005629AE">
        <w:rPr>
          <w:rFonts w:ascii="Times New Roman" w:hAnsi="Times New Roman" w:cs="Times New Roman"/>
        </w:rPr>
        <w:t>a subsequent submission in the fall of 2018.</w:t>
      </w:r>
    </w:p>
    <w:p w14:paraId="42723237" w14:textId="2A13AE7B" w:rsidR="00AB02D9" w:rsidRPr="0002216F" w:rsidRDefault="00A72635"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an international assessment </w:t>
      </w:r>
      <w:r w:rsidR="004802EA" w:rsidRPr="0002216F">
        <w:rPr>
          <w:rFonts w:ascii="Times New Roman" w:hAnsi="Times New Roman" w:cs="Times New Roman"/>
        </w:rPr>
        <w:t>of</w:t>
      </w:r>
      <w:r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00AC54D2"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00AC54D2" w:rsidRPr="0002216F">
        <w:rPr>
          <w:rFonts w:ascii="Times New Roman" w:hAnsi="Times New Roman" w:cs="Times New Roman"/>
        </w:rPr>
        <w:t xml:space="preserve">, </w:t>
      </w:r>
      <w:r w:rsidR="00A96490" w:rsidRPr="0002216F">
        <w:rPr>
          <w:rFonts w:ascii="Times New Roman" w:hAnsi="Times New Roman" w:cs="Times New Roman"/>
        </w:rPr>
        <w:t xml:space="preserve">48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00AC54D2"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00AC54D2"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68B3B500"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0B3670">
        <w:rPr>
          <w:rFonts w:ascii="Times New Roman" w:hAnsi="Times New Roman" w:cs="Times New Roman"/>
        </w:rPr>
        <w:t>led</w:t>
      </w:r>
      <w:r w:rsidR="00385834" w:rsidRPr="0002216F">
        <w:rPr>
          <w:rFonts w:ascii="Times New Roman" w:hAnsi="Times New Roman" w:cs="Times New Roman"/>
        </w:rPr>
        <w:t xml:space="preserve">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0B3670">
        <w:rPr>
          <w:rFonts w:ascii="Times New Roman" w:hAnsi="Times New Roman" w:cs="Times New Roman"/>
        </w:rPr>
        <w:t>is consistent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w:t>
      </w:r>
      <w:r w:rsidR="00246136">
        <w:rPr>
          <w:rFonts w:ascii="Times New Roman" w:hAnsi="Times New Roman" w:cs="Times New Roman"/>
        </w:rPr>
        <w:t xml:space="preserve"> compared with foreign nations [</w:t>
      </w:r>
      <w:r w:rsidR="005A620D" w:rsidRPr="0002216F">
        <w:rPr>
          <w:rFonts w:ascii="Times New Roman" w:hAnsi="Times New Roman" w:cs="Times New Roman"/>
        </w:rPr>
        <w:t>The Educational Sciences Reform Act of 2002 (</w:t>
      </w:r>
      <w:r w:rsidR="00C80DC6" w:rsidRPr="0002216F">
        <w:rPr>
          <w:rFonts w:ascii="Times New Roman" w:hAnsi="Times New Roman" w:cs="Times New Roman"/>
        </w:rPr>
        <w:t>ESRA 2002</w:t>
      </w:r>
      <w:r w:rsidR="00246136">
        <w:rPr>
          <w:rFonts w:ascii="Times New Roman" w:hAnsi="Times New Roman" w:cs="Times New Roman"/>
        </w:rPr>
        <w:t>,</w:t>
      </w:r>
      <w:r w:rsidR="00C80DC6" w:rsidRPr="0002216F">
        <w:rPr>
          <w:rFonts w:ascii="Times New Roman" w:hAnsi="Times New Roman" w:cs="Times New Roman"/>
        </w:rPr>
        <w:t xml:space="preserve"> 20 U.S.C. </w:t>
      </w:r>
      <w:r w:rsidR="000B3670" w:rsidRPr="000B3670">
        <w:rPr>
          <w:rFonts w:ascii="Times New Roman" w:hAnsi="Times New Roman" w:cs="Times New Roman"/>
        </w:rPr>
        <w:t>§</w:t>
      </w:r>
      <w:r w:rsidR="00C80DC6" w:rsidRPr="0002216F">
        <w:rPr>
          <w:rFonts w:ascii="Times New Roman" w:hAnsi="Times New Roman" w:cs="Times New Roman"/>
        </w:rPr>
        <w:t>9543</w:t>
      </w:r>
      <w:r w:rsidR="00246136">
        <w:rPr>
          <w:rFonts w:ascii="Times New Roman" w:hAnsi="Times New Roman" w:cs="Times New Roman"/>
        </w:rPr>
        <w:t>)]</w:t>
      </w:r>
      <w:r w:rsidR="005A620D" w:rsidRPr="0002216F">
        <w:rPr>
          <w:rFonts w:ascii="Times New Roman" w:hAnsi="Times New Roman" w:cs="Times New Roman"/>
        </w:rPr>
        <w:t>.</w:t>
      </w:r>
    </w:p>
    <w:p w14:paraId="2E9E5678" w14:textId="5B3F1EC3" w:rsidR="00B9765C" w:rsidRPr="0002216F" w:rsidRDefault="00DC4BE6" w:rsidP="00AA35FD">
      <w:pPr>
        <w:spacing w:after="4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AA35FD">
      <w:pPr>
        <w:pStyle w:val="ListParagraph"/>
        <w:numPr>
          <w:ilvl w:val="0"/>
          <w:numId w:val="14"/>
        </w:numPr>
        <w:spacing w:after="4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AA35FD">
      <w:pPr>
        <w:pStyle w:val="ListParagraph"/>
        <w:numPr>
          <w:ilvl w:val="0"/>
          <w:numId w:val="14"/>
        </w:numPr>
        <w:spacing w:after="4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32A1DCF9"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administer</w:t>
      </w:r>
      <w:r w:rsidR="00246136">
        <w:rPr>
          <w:rFonts w:ascii="Times New Roman" w:hAnsi="Times New Roman" w:cs="Times New Roman"/>
        </w:rPr>
        <w:t>ed</w:t>
      </w:r>
      <w:r w:rsidRPr="0002216F">
        <w:rPr>
          <w:rFonts w:ascii="Times New Roman" w:hAnsi="Times New Roman" w:cs="Times New Roman"/>
        </w:rPr>
        <w:t xml:space="preserve"> a pilot study in 2017, </w:t>
      </w:r>
      <w:r w:rsidR="00246136">
        <w:rPr>
          <w:rFonts w:ascii="Times New Roman" w:hAnsi="Times New Roman" w:cs="Times New Roman"/>
        </w:rPr>
        <w:t xml:space="preserve">which will be </w:t>
      </w:r>
      <w:r w:rsidRPr="0002216F">
        <w:rPr>
          <w:rFonts w:ascii="Times New Roman" w:hAnsi="Times New Roman" w:cs="Times New Roman"/>
        </w:rPr>
        <w:t>followed by a field test in 2018.</w:t>
      </w:r>
    </w:p>
    <w:p w14:paraId="1444CFEE" w14:textId="78043C98"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The United States participate</w:t>
      </w:r>
      <w:r w:rsidR="00246136">
        <w:rPr>
          <w:rFonts w:ascii="Times New Roman" w:hAnsi="Times New Roman" w:cs="Times New Roman"/>
          <w:lang w:val="de-DE"/>
        </w:rPr>
        <w:t>d</w:t>
      </w:r>
      <w:r w:rsidRPr="0002216F">
        <w:rPr>
          <w:rFonts w:ascii="Times New Roman" w:hAnsi="Times New Roman" w:cs="Times New Roman"/>
          <w:lang w:val="de-DE"/>
        </w:rPr>
        <w:t xml:space="preserv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pilot wa</w:t>
      </w:r>
      <w:r w:rsidR="004573F5" w:rsidRPr="0002216F">
        <w:rPr>
          <w:rFonts w:ascii="Times New Roman" w:hAnsi="Times New Roman" w:cs="Times New Roman"/>
          <w:lang w:val="de-DE"/>
        </w:rPr>
        <w:t>s designed to provide information that can be used to reduce the data collection burden in 2019.</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purpose of the pilot study wa</w:t>
      </w:r>
      <w:r w:rsidR="004573F5" w:rsidRPr="0002216F">
        <w:rPr>
          <w:rFonts w:ascii="Times New Roman" w:hAnsi="Times New Roman" w:cs="Times New Roman"/>
          <w:lang w:val="de-DE"/>
        </w:rPr>
        <w:t>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502233">
        <w:rPr>
          <w:rFonts w:ascii="Times New Roman" w:hAnsi="Times New Roman" w:cs="Times New Roman"/>
          <w:lang w:val="de-DE"/>
        </w:rPr>
        <w:t xml:space="preserve"> </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r w:rsidR="00246136">
        <w:rPr>
          <w:rFonts w:ascii="Times New Roman" w:hAnsi="Times New Roman" w:cs="Times New Roman"/>
          <w:lang w:val="de-DE"/>
        </w:rPr>
        <w:t xml:space="preserve"> </w:t>
      </w:r>
      <w:r w:rsidR="004573F5"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occur</w:t>
      </w:r>
      <w:r w:rsidR="00B63B76">
        <w:rPr>
          <w:rFonts w:ascii="Times New Roman" w:hAnsi="Times New Roman" w:cs="Times New Roman"/>
          <w:lang w:val="de-DE"/>
        </w:rPr>
        <w:t>red</w:t>
      </w:r>
      <w:r w:rsidR="00350F78" w:rsidRPr="0002216F">
        <w:rPr>
          <w:rFonts w:ascii="Times New Roman" w:hAnsi="Times New Roman" w:cs="Times New Roman"/>
          <w:lang w:val="de-DE"/>
        </w:rPr>
        <w:t xml:space="preserve"> in April </w:t>
      </w:r>
      <w:r w:rsidR="00B63B76">
        <w:rPr>
          <w:rFonts w:ascii="Times New Roman" w:hAnsi="Times New Roman" w:cs="Times New Roman"/>
          <w:lang w:val="de-DE"/>
        </w:rPr>
        <w:t xml:space="preserve">and early May </w:t>
      </w:r>
      <w:r w:rsidR="00350F78" w:rsidRPr="0002216F">
        <w:rPr>
          <w:rFonts w:ascii="Times New Roman" w:hAnsi="Times New Roman" w:cs="Times New Roman"/>
          <w:lang w:val="de-DE"/>
        </w:rPr>
        <w:t>2017.</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w:t>
      </w:r>
      <w:r w:rsidR="00B63B76">
        <w:rPr>
          <w:rFonts w:ascii="Times New Roman" w:hAnsi="Times New Roman" w:cs="Times New Roman"/>
          <w:lang w:val="de-DE"/>
        </w:rPr>
        <w:t>ere</w:t>
      </w:r>
      <w:r w:rsidR="008476C0" w:rsidRPr="0002216F">
        <w:rPr>
          <w:rFonts w:ascii="Times New Roman" w:hAnsi="Times New Roman" w:cs="Times New Roman"/>
          <w:lang w:val="de-DE"/>
        </w:rPr>
        <w:t xml:space="preserv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6112CFDF" w:rsidR="00D64899" w:rsidRPr="0002216F" w:rsidRDefault="00BE687B" w:rsidP="00120E54">
      <w:pPr>
        <w:widowControl w:val="0"/>
        <w:spacing w:after="120" w:line="23" w:lineRule="atLeast"/>
        <w:rPr>
          <w:rFonts w:ascii="Times New Roman" w:hAnsi="Times New Roman" w:cs="Times New Roman"/>
        </w:rPr>
      </w:pPr>
      <w:r w:rsidRPr="0002216F">
        <w:rPr>
          <w:rFonts w:ascii="Times New Roman" w:hAnsi="Times New Roman" w:cs="Times New Roman"/>
          <w:lang w:val="de-DE"/>
        </w:rPr>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715EF3">
        <w:rPr>
          <w:rFonts w:ascii="Times New Roman" w:hAnsi="Times New Roman" w:cs="Times New Roman"/>
          <w:lang w:val="de-DE"/>
        </w:rPr>
        <w:t xml:space="preserve">, </w:t>
      </w:r>
      <w:r w:rsidR="00BA1C55">
        <w:rPr>
          <w:rFonts w:ascii="Times New Roman" w:hAnsi="Times New Roman" w:cs="Times New Roman"/>
          <w:lang w:val="de-DE"/>
        </w:rPr>
        <w:t xml:space="preserve">in </w:t>
      </w:r>
      <w:r w:rsidR="00715EF3">
        <w:rPr>
          <w:rFonts w:ascii="Times New Roman" w:hAnsi="Times New Roman" w:cs="Times New Roman"/>
          <w:lang w:val="de-DE"/>
        </w:rPr>
        <w:t xml:space="preserve">which the United States </w:t>
      </w:r>
      <w:r w:rsidR="00BA1C55">
        <w:rPr>
          <w:rFonts w:ascii="Times New Roman" w:hAnsi="Times New Roman" w:cs="Times New Roman"/>
          <w:lang w:val="de-DE"/>
        </w:rPr>
        <w:t xml:space="preserve">will </w:t>
      </w:r>
      <w:r w:rsidR="00715EF3">
        <w:rPr>
          <w:rFonts w:ascii="Times New Roman" w:hAnsi="Times New Roman" w:cs="Times New Roman"/>
          <w:lang w:val="de-DE"/>
        </w:rPr>
        <w:t>participate</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w:t>
      </w:r>
      <w:r w:rsidR="000B3670">
        <w:rPr>
          <w:rFonts w:ascii="Times New Roman" w:hAnsi="Times New Roman" w:cs="Times New Roman"/>
        </w:rPr>
        <w:t xml:space="preserve">Additionally, </w:t>
      </w:r>
      <w:r w:rsidR="00DD30D8" w:rsidRPr="0002216F">
        <w:rPr>
          <w:rFonts w:ascii="Times New Roman" w:hAnsi="Times New Roman" w:cs="Times New Roman"/>
        </w:rPr>
        <w:t xml:space="preserve">TIMSS staff will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p>
    <w:p w14:paraId="178E6FFD" w14:textId="54323F28" w:rsidR="00F25C63" w:rsidRDefault="006417C5" w:rsidP="003C76B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w:t>
      </w:r>
      <w:r w:rsidR="007046EC">
        <w:rPr>
          <w:rFonts w:ascii="Times New Roman" w:hAnsi="Times New Roman" w:cs="Times New Roman"/>
        </w:rPr>
        <w:t>,</w:t>
      </w:r>
      <w:r w:rsidR="00203AF9" w:rsidRPr="0002216F">
        <w:rPr>
          <w:rFonts w:ascii="Times New Roman" w:hAnsi="Times New Roman" w:cs="Times New Roman"/>
        </w:rPr>
        <w:t xml:space="preserve"> </w:t>
      </w:r>
      <w:r w:rsidR="007046EC" w:rsidRPr="0002216F">
        <w:rPr>
          <w:rFonts w:ascii="Times New Roman" w:hAnsi="Times New Roman" w:cs="Times New Roman"/>
        </w:rPr>
        <w:t xml:space="preserve">to align with recruitment for other NCES studies (e.g., the National Assessment of Education Progress, NAEP), and for schools to put the </w:t>
      </w:r>
      <w:r w:rsidR="007046EC">
        <w:rPr>
          <w:rFonts w:ascii="Times New Roman" w:hAnsi="Times New Roman" w:cs="Times New Roman"/>
        </w:rPr>
        <w:t xml:space="preserve">TIMSS 2019 </w:t>
      </w:r>
      <w:r w:rsidR="007046EC" w:rsidRPr="0002216F">
        <w:rPr>
          <w:rFonts w:ascii="Times New Roman" w:hAnsi="Times New Roman" w:cs="Times New Roman"/>
        </w:rPr>
        <w:t>assessment on their calendars</w:t>
      </w:r>
      <w:r w:rsidR="007046EC">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7046EC">
        <w:rPr>
          <w:rFonts w:ascii="Times New Roman" w:hAnsi="Times New Roman" w:cs="Times New Roman"/>
        </w:rPr>
        <w:t>must</w:t>
      </w:r>
      <w:r w:rsidR="00E82D48" w:rsidRPr="0002216F">
        <w:rPr>
          <w:rFonts w:ascii="Times New Roman" w:hAnsi="Times New Roman" w:cs="Times New Roman"/>
        </w:rPr>
        <w:t xml:space="preserve"> begin in May 2017, </w:t>
      </w:r>
      <w:r w:rsidR="007046EC">
        <w:rPr>
          <w:rFonts w:ascii="Times New Roman" w:hAnsi="Times New Roman" w:cs="Times New Roman"/>
        </w:rPr>
        <w:t>and</w:t>
      </w:r>
      <w:r w:rsidR="00E82D48" w:rsidRPr="0002216F">
        <w:rPr>
          <w:rFonts w:ascii="Times New Roman" w:hAnsi="Times New Roman" w:cs="Times New Roman"/>
        </w:rPr>
        <w:t xml:space="preserve">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Pr="0002216F">
        <w:rPr>
          <w:rFonts w:ascii="Times New Roman" w:hAnsi="Times New Roman" w:cs="Times New Roman"/>
        </w:rPr>
        <w:t xml:space="preserve">. </w:t>
      </w:r>
      <w:r w:rsidR="000B3670" w:rsidRPr="0002216F">
        <w:rPr>
          <w:rFonts w:ascii="Times New Roman" w:hAnsi="Times New Roman" w:cs="Times New Roman"/>
        </w:rPr>
        <w:t>Data collection for the field test will occur from March through April 2018. The U.S. TIMSS main study will be conducted from April through May, 2019.</w:t>
      </w:r>
      <w:r w:rsidR="000B3670">
        <w:rPr>
          <w:rFonts w:ascii="Times New Roman" w:hAnsi="Times New Roman" w:cs="Times New Roman"/>
        </w:rPr>
        <w:t xml:space="preserve"> </w:t>
      </w:r>
      <w:r w:rsidR="00FD12A3">
        <w:rPr>
          <w:rFonts w:ascii="Times New Roman" w:hAnsi="Times New Roman" w:cs="Times New Roman"/>
        </w:rPr>
        <w:t xml:space="preserve">Due to the overlap in the timing of activities, </w:t>
      </w:r>
      <w:r w:rsidR="007046EC">
        <w:rPr>
          <w:rFonts w:ascii="Times New Roman" w:hAnsi="Times New Roman" w:cs="Times New Roman"/>
        </w:rPr>
        <w:t xml:space="preserve">in addition to requesting to conduct the field test data collection and main study recruitment, </w:t>
      </w:r>
      <w:r w:rsidR="00FD12A3">
        <w:rPr>
          <w:rFonts w:ascii="Times New Roman" w:hAnsi="Times New Roman" w:cs="Times New Roman"/>
        </w:rPr>
        <w:t>t</w:t>
      </w:r>
      <w:r w:rsidR="00B046CE" w:rsidRPr="0002216F">
        <w:rPr>
          <w:rFonts w:ascii="Times New Roman" w:hAnsi="Times New Roman" w:cs="Times New Roman"/>
        </w:rPr>
        <w:t>his submission</w:t>
      </w:r>
      <w:r w:rsidR="00F434AE" w:rsidRPr="0002216F">
        <w:rPr>
          <w:rFonts w:ascii="Times New Roman" w:hAnsi="Times New Roman" w:cs="Times New Roman"/>
        </w:rPr>
        <w:t xml:space="preserve"> </w:t>
      </w:r>
      <w:r w:rsidR="003C76BF">
        <w:rPr>
          <w:rFonts w:ascii="Times New Roman" w:hAnsi="Times New Roman" w:cs="Times New Roman"/>
        </w:rPr>
        <w:t xml:space="preserve">carries over the approved </w:t>
      </w:r>
      <w:r w:rsidR="00B20735" w:rsidRPr="0002216F">
        <w:rPr>
          <w:rFonts w:ascii="Times New Roman" w:hAnsi="Times New Roman" w:cs="Times New Roman"/>
        </w:rPr>
        <w:t>request</w:t>
      </w:r>
      <w:r w:rsidR="003C76BF">
        <w:rPr>
          <w:rFonts w:ascii="Times New Roman" w:hAnsi="Times New Roman" w:cs="Times New Roman"/>
        </w:rPr>
        <w:t xml:space="preserve"> for </w:t>
      </w:r>
      <w:r w:rsidR="009C4669">
        <w:rPr>
          <w:rFonts w:ascii="Times New Roman" w:hAnsi="Times New Roman" w:cs="Times New Roman"/>
        </w:rPr>
        <w:t>the 2018 field test recruitment (OMB# 1850-0695 v.8</w:t>
      </w:r>
      <w:r w:rsidR="007046EC">
        <w:rPr>
          <w:rFonts w:ascii="Times New Roman" w:hAnsi="Times New Roman" w:cs="Times New Roman"/>
        </w:rPr>
        <w:t>-9)</w:t>
      </w:r>
      <w:r w:rsidR="003C76BF">
        <w:rPr>
          <w:rFonts w:ascii="Times New Roman" w:hAnsi="Times New Roman" w:cs="Times New Roman"/>
        </w:rPr>
        <w:t>.</w:t>
      </w:r>
    </w:p>
    <w:p w14:paraId="3A55462C" w14:textId="4DF6966A" w:rsidR="007D7968" w:rsidRDefault="00BB225B" w:rsidP="003C76BF">
      <w:pPr>
        <w:spacing w:after="120" w:line="23" w:lineRule="atLeast"/>
        <w:rPr>
          <w:rFonts w:ascii="Times New Roman" w:hAnsi="Times New Roman" w:cs="Times New Roman"/>
        </w:rPr>
      </w:pPr>
      <w:r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Pr="0002216F">
        <w:rPr>
          <w:rFonts w:ascii="Times New Roman" w:hAnsi="Times New Roman" w:cs="Times New Roman"/>
        </w:rPr>
        <w:t>,</w:t>
      </w:r>
      <w:r w:rsidR="005469A0" w:rsidRPr="0002216F">
        <w:rPr>
          <w:rFonts w:ascii="Times New Roman" w:hAnsi="Times New Roman" w:cs="Times New Roman"/>
        </w:rPr>
        <w:t xml:space="preserve"> </w:t>
      </w:r>
      <w:r w:rsidR="00FD12A3">
        <w:rPr>
          <w:rFonts w:ascii="Times New Roman" w:hAnsi="Times New Roman" w:cs="Times New Roman"/>
        </w:rPr>
        <w:t>NCES</w:t>
      </w:r>
      <w:r w:rsidR="005469A0" w:rsidRPr="0002216F">
        <w:rPr>
          <w:rFonts w:ascii="Times New Roman" w:hAnsi="Times New Roman" w:cs="Times New Roman"/>
        </w:rPr>
        <w:t xml:space="preserve"> will submit a</w:t>
      </w:r>
      <w:r w:rsidR="00FD12A3">
        <w:rPr>
          <w:rFonts w:ascii="Times New Roman" w:hAnsi="Times New Roman" w:cs="Times New Roman"/>
        </w:rPr>
        <w:t xml:space="preserve">nother </w:t>
      </w:r>
      <w:r w:rsidR="00FD12A3" w:rsidRPr="0002216F">
        <w:rPr>
          <w:rFonts w:ascii="Times New Roman" w:hAnsi="Times New Roman" w:cs="Times New Roman"/>
        </w:rPr>
        <w:t>request</w:t>
      </w:r>
      <w:r w:rsidR="005469A0" w:rsidRPr="0002216F">
        <w:rPr>
          <w:rFonts w:ascii="Times New Roman" w:hAnsi="Times New Roman" w:cs="Times New Roman"/>
        </w:rPr>
        <w:t xml:space="preserve">, with a 30-day </w:t>
      </w:r>
      <w:r w:rsidR="007046EC">
        <w:rPr>
          <w:rFonts w:ascii="Times New Roman" w:hAnsi="Times New Roman" w:cs="Times New Roman"/>
        </w:rPr>
        <w:t>public comment period notice published in the Federal Register</w:t>
      </w:r>
      <w:r w:rsidR="005469A0" w:rsidRPr="0002216F">
        <w:rPr>
          <w:rFonts w:ascii="Times New Roman" w:hAnsi="Times New Roman" w:cs="Times New Roman"/>
        </w:rPr>
        <w:t xml:space="preserve">, which will include the </w:t>
      </w:r>
      <w:r w:rsidR="00502233">
        <w:rPr>
          <w:rFonts w:ascii="Times New Roman" w:hAnsi="Times New Roman" w:cs="Times New Roman"/>
        </w:rPr>
        <w:t xml:space="preserve">final international versions of the </w:t>
      </w:r>
      <w:r w:rsidR="005469A0" w:rsidRPr="0002216F">
        <w:rPr>
          <w:rFonts w:ascii="Times New Roman" w:hAnsi="Times New Roman" w:cs="Times New Roman"/>
        </w:rPr>
        <w:t xml:space="preserve">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02233">
        <w:rPr>
          <w:rFonts w:ascii="Times New Roman" w:hAnsi="Times New Roman" w:cs="Times New Roman"/>
        </w:rPr>
        <w:t>, along with draft U.S. adaptations for these instruments</w:t>
      </w:r>
      <w:r w:rsidR="005469A0" w:rsidRPr="0002216F">
        <w:rPr>
          <w:rFonts w:ascii="Times New Roman" w:hAnsi="Times New Roman" w:cs="Times New Roman"/>
        </w:rPr>
        <w:t xml:space="preserve">. </w:t>
      </w:r>
      <w:r w:rsidR="00502233">
        <w:rPr>
          <w:rFonts w:ascii="Times New Roman" w:hAnsi="Times New Roman" w:cs="Times New Roman"/>
        </w:rPr>
        <w:t xml:space="preserve">The final versions of the TIMSS 2019 main study instruments, including finalized U.S. adaptations, will be submitted to OMB as a change request in January 2019. </w:t>
      </w:r>
      <w:r w:rsidR="005469A0" w:rsidRPr="0002216F">
        <w:rPr>
          <w:rFonts w:ascii="Times New Roman" w:hAnsi="Times New Roman" w:cs="Times New Roman"/>
        </w:rPr>
        <w:t xml:space="preserve">The main study </w:t>
      </w:r>
      <w:r w:rsidR="009A7F32">
        <w:rPr>
          <w:rFonts w:ascii="Times New Roman" w:hAnsi="Times New Roman" w:cs="Times New Roman"/>
        </w:rPr>
        <w:t xml:space="preserve">data collection </w:t>
      </w:r>
      <w:r w:rsidR="009A7F32" w:rsidRPr="0002216F">
        <w:rPr>
          <w:rFonts w:ascii="Times New Roman" w:hAnsi="Times New Roman" w:cs="Times New Roman"/>
        </w:rPr>
        <w:t xml:space="preserve">instruments </w:t>
      </w:r>
      <w:r w:rsidR="005469A0" w:rsidRPr="0002216F">
        <w:rPr>
          <w:rFonts w:ascii="Times New Roman" w:hAnsi="Times New Roman" w:cs="Times New Roman"/>
        </w:rPr>
        <w:t>will be a subset of the field test instruments.</w:t>
      </w:r>
    </w:p>
    <w:p w14:paraId="448760A4" w14:textId="769D8FD8" w:rsidR="000B3670" w:rsidRPr="0002216F" w:rsidRDefault="000B3670" w:rsidP="003C76BF">
      <w:pPr>
        <w:spacing w:after="120" w:line="23" w:lineRule="atLeast"/>
        <w:rPr>
          <w:rFonts w:ascii="Times New Roman" w:hAnsi="Times New Roman" w:cs="Times New Roman"/>
        </w:rPr>
      </w:pPr>
      <w:r w:rsidRPr="0002216F">
        <w:rPr>
          <w:rFonts w:ascii="Times New Roman" w:hAnsi="Times New Roman" w:cs="Times New Roman"/>
        </w:rPr>
        <w:t xml:space="preserve">In addition to the field test, NCES may conduct </w:t>
      </w:r>
      <w:r>
        <w:rPr>
          <w:rFonts w:ascii="Times New Roman" w:hAnsi="Times New Roman" w:cs="Times New Roman"/>
        </w:rPr>
        <w:t>f</w:t>
      </w:r>
      <w:r w:rsidRPr="0002216F">
        <w:rPr>
          <w:rFonts w:ascii="Times New Roman" w:hAnsi="Times New Roman" w:cs="Times New Roman"/>
        </w:rPr>
        <w:t>ocus groups of school principals to examine ways to increase participation</w:t>
      </w:r>
      <w:r w:rsidR="00676A5D">
        <w:rPr>
          <w:rFonts w:ascii="Times New Roman" w:hAnsi="Times New Roman" w:cs="Times New Roman"/>
        </w:rPr>
        <w:t xml:space="preserve"> or field trials of electronic instruments to test the electronic systems</w:t>
      </w:r>
      <w:r w:rsidRPr="0002216F">
        <w:rPr>
          <w:rFonts w:ascii="Times New Roman" w:hAnsi="Times New Roman" w:cs="Times New Roman"/>
        </w:rPr>
        <w:t xml:space="preserve">. </w:t>
      </w:r>
      <w:r w:rsidR="00AC20CD">
        <w:rPr>
          <w:rFonts w:ascii="Times New Roman" w:hAnsi="Times New Roman" w:cs="Times New Roman"/>
        </w:rPr>
        <w:t>In such case, a</w:t>
      </w:r>
      <w:r w:rsidRPr="0002216F">
        <w:rPr>
          <w:rFonts w:ascii="Times New Roman" w:hAnsi="Times New Roman" w:cs="Times New Roman"/>
        </w:rPr>
        <w:t xml:space="preserve"> separate OMB request will be submitted for these activities under NCES’s generic clearance for developmental studies (OMB# 1850-0803).</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14:paraId="195DAD4D" w14:textId="218752D2" w:rsidR="00D84C9E" w:rsidRPr="0002216F" w:rsidRDefault="00D84C9E" w:rsidP="00120E54">
      <w:pPr>
        <w:widowControl w:val="0"/>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14:paraId="14CC66BA" w14:textId="7E89F98A" w:rsidR="00D84C9E"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31278D1C"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2145B1" w:rsidRPr="000B3670">
        <w:rPr>
          <w:rFonts w:ascii="Times New Roman" w:hAnsi="Times New Roman" w:cs="Times New Roman"/>
        </w:rPr>
        <w:t>§</w:t>
      </w:r>
      <w:r w:rsidRPr="0002216F">
        <w:rPr>
          <w:rFonts w:ascii="Times New Roman" w:hAnsi="Times New Roman" w:cs="Times New Roman"/>
        </w:rPr>
        <w:t xml:space="preserve">1221e-1)] specifies that "The purpose of the Center [NCES] shall be to collect and analyze and disseminate statistics and other information related to education in the United States and in other nations." and the </w:t>
      </w:r>
      <w:r w:rsidR="00D74DE1" w:rsidRPr="0002216F">
        <w:rPr>
          <w:rFonts w:ascii="Times New Roman" w:hAnsi="Times New Roman" w:cs="Times New Roman"/>
        </w:rPr>
        <w:t>Educational Sciences Reform Act of 2002 (ESRA 2002</w:t>
      </w:r>
      <w:r w:rsidR="00D74DE1">
        <w:rPr>
          <w:rFonts w:ascii="Times New Roman" w:hAnsi="Times New Roman" w:cs="Times New Roman"/>
        </w:rPr>
        <w:t>,</w:t>
      </w:r>
      <w:r w:rsidR="00D74DE1" w:rsidRPr="0002216F">
        <w:rPr>
          <w:rFonts w:ascii="Times New Roman" w:hAnsi="Times New Roman" w:cs="Times New Roman"/>
        </w:rPr>
        <w:t xml:space="preserve"> 20 U.S.C. </w:t>
      </w:r>
      <w:r w:rsidR="00D74DE1" w:rsidRPr="000B3670">
        <w:rPr>
          <w:rFonts w:ascii="Times New Roman" w:hAnsi="Times New Roman" w:cs="Times New Roman"/>
        </w:rPr>
        <w:t>§</w:t>
      </w:r>
      <w:r w:rsidR="00D74DE1" w:rsidRPr="0002216F">
        <w:rPr>
          <w:rFonts w:ascii="Times New Roman" w:hAnsi="Times New Roman" w:cs="Times New Roman"/>
        </w:rPr>
        <w:t>9543</w:t>
      </w:r>
      <w:r w:rsidRPr="0002216F">
        <w:rPr>
          <w:rFonts w:ascii="Times New Roman" w:hAnsi="Times New Roman" w:cs="Times New Roman"/>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14:paraId="43CDBC14" w14:textId="5825BF5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C5313F">
        <w:rPr>
          <w:rFonts w:ascii="Times New Roman" w:hAnsi="Times New Roman" w:cs="Times New Roman"/>
        </w:rPr>
        <w:t xml:space="preserve">will be published in August 2017 and </w:t>
      </w:r>
      <w:r w:rsidR="00EC461D" w:rsidRPr="0002216F">
        <w:rPr>
          <w:rFonts w:ascii="Times New Roman" w:hAnsi="Times New Roman" w:cs="Times New Roman"/>
        </w:rPr>
        <w:t xml:space="preserve">will be </w:t>
      </w:r>
      <w:r w:rsidRPr="0002216F">
        <w:rPr>
          <w:rFonts w:ascii="Times New Roman" w:hAnsi="Times New Roman" w:cs="Times New Roman"/>
        </w:rPr>
        <w:t xml:space="preserve">similar to </w:t>
      </w:r>
      <w:r w:rsidR="00BA1E0C">
        <w:rPr>
          <w:rFonts w:ascii="Times New Roman" w:hAnsi="Times New Roman" w:cs="Times New Roman"/>
        </w:rPr>
        <w:t xml:space="preserve">the </w:t>
      </w:r>
      <w:r w:rsidR="00C95AAF">
        <w:rPr>
          <w:rFonts w:ascii="Times New Roman" w:hAnsi="Times New Roman" w:cs="Times New Roman"/>
        </w:rPr>
        <w:t xml:space="preserve">TIMSS </w:t>
      </w:r>
      <w:r w:rsidRPr="0002216F">
        <w:rPr>
          <w:rFonts w:ascii="Times New Roman" w:hAnsi="Times New Roman" w:cs="Times New Roman"/>
        </w:rPr>
        <w:t>201</w:t>
      </w:r>
      <w:r w:rsidR="00EC461D" w:rsidRPr="0002216F">
        <w:rPr>
          <w:rFonts w:ascii="Times New Roman" w:hAnsi="Times New Roman" w:cs="Times New Roman"/>
        </w:rPr>
        <w:t>5</w:t>
      </w:r>
      <w:r w:rsidR="00C95AAF">
        <w:rPr>
          <w:rFonts w:ascii="Times New Roman" w:hAnsi="Times New Roman" w:cs="Times New Roman"/>
        </w:rPr>
        <w:t xml:space="preserve"> frameworks</w:t>
      </w:r>
      <w:r w:rsidR="00BA1E0C">
        <w:rPr>
          <w:rFonts w:ascii="Times New Roman" w:hAnsi="Times New Roman" w:cs="Times New Roman"/>
        </w:rPr>
        <w:t xml:space="preserve">, which </w:t>
      </w:r>
      <w:r w:rsidR="00C5313F">
        <w:rPr>
          <w:rFonts w:ascii="Times New Roman" w:hAnsi="Times New Roman" w:cs="Times New Roman"/>
        </w:rPr>
        <w:t>will be</w:t>
      </w:r>
      <w:r w:rsidRPr="0002216F">
        <w:rPr>
          <w:rFonts w:ascii="Times New Roman" w:hAnsi="Times New Roman" w:cs="Times New Roman"/>
        </w:rPr>
        <w:t xml:space="preserve"> slightly revised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17AF0C5F" w14:textId="1D367DB4"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r w:rsidR="005915E5">
        <w:rPr>
          <w:rFonts w:ascii="Times New Roman" w:hAnsi="Times New Roman" w:cs="Times New Roman"/>
        </w:rPr>
        <w:t xml:space="preserve"> </w:t>
      </w: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120E54">
      <w:pPr>
        <w:keepNext/>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0D0088FC"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w:t>
      </w:r>
      <w:r w:rsidR="00C5313F">
        <w:rPr>
          <w:rFonts w:ascii="Times New Roman" w:hAnsi="Times New Roman" w:cs="Times New Roman"/>
        </w:rPr>
        <w:t>All s</w:t>
      </w:r>
      <w:r w:rsidRPr="0002216F">
        <w:rPr>
          <w:rFonts w:ascii="Times New Roman" w:hAnsi="Times New Roman" w:cs="Times New Roman"/>
        </w:rPr>
        <w:t xml:space="preserve">tudents </w:t>
      </w:r>
      <w:r w:rsidR="00C5313F">
        <w:rPr>
          <w:rFonts w:ascii="Times New Roman" w:hAnsi="Times New Roman" w:cs="Times New Roman"/>
        </w:rPr>
        <w:t xml:space="preserve">in the field test, and most students in the main study, </w:t>
      </w:r>
      <w:r w:rsidRPr="0002216F">
        <w:rPr>
          <w:rFonts w:ascii="Times New Roman" w:hAnsi="Times New Roman" w:cs="Times New Roman"/>
        </w:rPr>
        <w:t xml:space="preserve">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In the main study, a</w:t>
      </w:r>
      <w:r w:rsidR="00C5313F">
        <w:rPr>
          <w:rFonts w:ascii="Times New Roman" w:hAnsi="Times New Roman" w:cs="Times New Roman"/>
        </w:rPr>
        <w:t xml:space="preserve"> subset of 1,500 students per grade level will take a paper TIMS</w:t>
      </w:r>
      <w:r w:rsidR="00BA1E0C">
        <w:rPr>
          <w:rFonts w:ascii="Times New Roman" w:hAnsi="Times New Roman" w:cs="Times New Roman"/>
        </w:rPr>
        <w:t>S assessment</w:t>
      </w:r>
      <w:r w:rsidR="00EE275C">
        <w:rPr>
          <w:rFonts w:ascii="Times New Roman" w:hAnsi="Times New Roman" w:cs="Times New Roman"/>
        </w:rPr>
        <w:t xml:space="preserve"> (for the purposes of a bridging study between the paper and new electronic version)</w:t>
      </w:r>
      <w:r w:rsidR="00C5313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 xml:space="preserve">TIMSS 2019 field test questionnaires </w:t>
      </w:r>
      <w:r w:rsidR="0069197E">
        <w:rPr>
          <w:rFonts w:ascii="Times New Roman" w:hAnsi="Times New Roman" w:cs="Times New Roman"/>
        </w:rPr>
        <w:t>(</w:t>
      </w:r>
      <w:r w:rsidR="0069197E" w:rsidRPr="00BA1E0C">
        <w:rPr>
          <w:rFonts w:ascii="Times New Roman" w:hAnsi="Times New Roman" w:cs="Times New Roman"/>
        </w:rPr>
        <w:t>Appendix C</w:t>
      </w:r>
      <w:r w:rsidR="0069197E">
        <w:rPr>
          <w:rFonts w:ascii="Times New Roman" w:hAnsi="Times New Roman" w:cs="Times New Roman"/>
        </w:rPr>
        <w:t xml:space="preserve">2) </w:t>
      </w:r>
      <w:r w:rsidR="005915E5">
        <w:rPr>
          <w:rFonts w:ascii="Times New Roman" w:hAnsi="Times New Roman" w:cs="Times New Roman"/>
        </w:rPr>
        <w:t>are largely bas</w:t>
      </w:r>
      <w:r w:rsidR="0069197E">
        <w:rPr>
          <w:rFonts w:ascii="Times New Roman" w:hAnsi="Times New Roman" w:cs="Times New Roman"/>
        </w:rPr>
        <w:t>ed on TIMSS 2015 questionnaires</w:t>
      </w:r>
      <w:r w:rsidR="005E5B7A">
        <w:rPr>
          <w:rFonts w:ascii="Times New Roman" w:hAnsi="Times New Roman" w:cs="Times New Roman"/>
        </w:rPr>
        <w:t>.</w:t>
      </w:r>
    </w:p>
    <w:p w14:paraId="3F5F90F0" w14:textId="11CDA642" w:rsidR="00AB02D9"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087548">
        <w:rPr>
          <w:rFonts w:ascii="Times New Roman" w:hAnsi="Times New Roman" w:cs="Times New Roman"/>
        </w:rPr>
        <w:t>3</w:t>
      </w:r>
      <w:r w:rsidR="00182E7B" w:rsidRPr="0002216F">
        <w:rPr>
          <w:rFonts w:ascii="Times New Roman" w:hAnsi="Times New Roman" w:cs="Times New Roman"/>
        </w:rPr>
        <w:t>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9A7F32">
        <w:rPr>
          <w:rFonts w:ascii="Times New Roman" w:hAnsi="Times New Roman" w:cs="Times New Roman"/>
        </w:rPr>
        <w:t>The</w:t>
      </w:r>
      <w:r w:rsidR="007601EB">
        <w:rPr>
          <w:rFonts w:ascii="Times New Roman" w:hAnsi="Times New Roman" w:cs="Times New Roman"/>
        </w:rPr>
        <w:t xml:space="preserve"> school questionnaire</w:t>
      </w:r>
      <w:r w:rsidR="009A7F32">
        <w:rPr>
          <w:rFonts w:ascii="Times New Roman" w:hAnsi="Times New Roman" w:cs="Times New Roman"/>
        </w:rPr>
        <w:t xml:space="preserv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r w:rsidR="00853784" w:rsidRPr="0002216F">
        <w:rPr>
          <w:rFonts w:ascii="Times New Roman" w:hAnsi="Times New Roman" w:cs="Times New Roman"/>
        </w:rPr>
        <w:t>.</w:t>
      </w:r>
    </w:p>
    <w:p w14:paraId="48C22A51" w14:textId="15CB8FDF" w:rsidR="00257120"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9A7F32">
        <w:rPr>
          <w:rFonts w:ascii="Times New Roman" w:hAnsi="Times New Roman" w:cs="Times New Roman"/>
        </w:rPr>
        <w:t xml:space="preserve">The </w:t>
      </w:r>
      <w:r w:rsidR="009A7F32" w:rsidRPr="0002216F">
        <w:rPr>
          <w:rFonts w:ascii="Times New Roman" w:hAnsi="Times New Roman" w:cs="Times New Roman"/>
        </w:rPr>
        <w:t xml:space="preserve">teacher </w:t>
      </w:r>
      <w:r w:rsidR="009A7F32">
        <w:rPr>
          <w:rFonts w:ascii="Times New Roman" w:hAnsi="Times New Roman" w:cs="Times New Roman"/>
        </w:rPr>
        <w:t>questionnaire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p>
    <w:p w14:paraId="7C7240D4" w14:textId="2A1364FB"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During the pilot study we administer</w:t>
      </w:r>
      <w:r w:rsidR="00B63B76">
        <w:rPr>
          <w:rFonts w:ascii="Times New Roman" w:hAnsi="Times New Roman" w:cs="Times New Roman"/>
        </w:rPr>
        <w:t>ed</w:t>
      </w:r>
      <w:r w:rsidR="00257120" w:rsidRPr="0002216F">
        <w:rPr>
          <w:rFonts w:ascii="Times New Roman" w:hAnsi="Times New Roman" w:cs="Times New Roman"/>
        </w:rPr>
        <w:t xml:space="preserve"> only an abbreviated student questionnaire that </w:t>
      </w:r>
      <w:r w:rsidR="00B63B76">
        <w:rPr>
          <w:rFonts w:ascii="Times New Roman" w:hAnsi="Times New Roman" w:cs="Times New Roman"/>
        </w:rPr>
        <w:t>took</w:t>
      </w:r>
      <w:r w:rsidR="00257120" w:rsidRPr="0002216F">
        <w:rPr>
          <w:rFonts w:ascii="Times New Roman" w:hAnsi="Times New Roman" w:cs="Times New Roman"/>
        </w:rPr>
        <w:t xml:space="preserve"> about 10 minutes to complete and </w:t>
      </w:r>
      <w:r w:rsidR="00853784" w:rsidRPr="0002216F">
        <w:rPr>
          <w:rFonts w:ascii="Times New Roman" w:hAnsi="Times New Roman" w:cs="Times New Roman"/>
        </w:rPr>
        <w:t>collect</w:t>
      </w:r>
      <w:r w:rsidR="00B63B76">
        <w:rPr>
          <w:rFonts w:ascii="Times New Roman" w:hAnsi="Times New Roman" w:cs="Times New Roman"/>
        </w:rPr>
        <w:t>ed</w:t>
      </w:r>
      <w:r w:rsidR="00853784" w:rsidRPr="0002216F">
        <w:rPr>
          <w:rFonts w:ascii="Times New Roman" w:hAnsi="Times New Roman" w:cs="Times New Roman"/>
        </w:rPr>
        <w:t xml:space="preserve"> limited demographic and background information</w:t>
      </w:r>
      <w:r w:rsidR="00853784" w:rsidRPr="002A7873">
        <w:rPr>
          <w:rFonts w:ascii="Times New Roman" w:hAnsi="Times New Roman" w:cs="Times New Roman"/>
        </w:rPr>
        <w:t>.</w:t>
      </w:r>
      <w:r w:rsidR="005915E5">
        <w:rPr>
          <w:rFonts w:ascii="Times New Roman" w:hAnsi="Times New Roman" w:cs="Times New Roman"/>
        </w:rPr>
        <w:t xml:space="preserve"> During the field test, student questionnaire will be administered </w:t>
      </w:r>
      <w:r w:rsidR="00AD78F0">
        <w:rPr>
          <w:rFonts w:ascii="Times New Roman" w:hAnsi="Times New Roman" w:cs="Times New Roman"/>
        </w:rPr>
        <w:t>on paper due to the need of the international contractor to focus on the technical aspect of the assessment for the field test. D</w:t>
      </w:r>
      <w:r w:rsidR="005915E5">
        <w:rPr>
          <w:rFonts w:ascii="Times New Roman" w:hAnsi="Times New Roman" w:cs="Times New Roman"/>
        </w:rPr>
        <w:t xml:space="preserve">uring the main study </w:t>
      </w:r>
      <w:r w:rsidR="00AD78F0">
        <w:rPr>
          <w:rFonts w:ascii="Times New Roman" w:hAnsi="Times New Roman" w:cs="Times New Roman"/>
        </w:rPr>
        <w:t xml:space="preserve">the questionnaire will be administered online with </w:t>
      </w:r>
      <w:r w:rsidR="005915E5">
        <w:rPr>
          <w:rFonts w:ascii="Times New Roman" w:hAnsi="Times New Roman" w:cs="Times New Roman"/>
        </w:rPr>
        <w:t xml:space="preserve">a subset of students </w:t>
      </w:r>
      <w:r w:rsidR="00AD78F0">
        <w:rPr>
          <w:rFonts w:ascii="Times New Roman" w:hAnsi="Times New Roman" w:cs="Times New Roman"/>
        </w:rPr>
        <w:t xml:space="preserve">to </w:t>
      </w:r>
      <w:r w:rsidR="005915E5">
        <w:rPr>
          <w:rFonts w:ascii="Times New Roman" w:hAnsi="Times New Roman" w:cs="Times New Roman"/>
        </w:rPr>
        <w:t xml:space="preserve">be administered a </w:t>
      </w:r>
      <w:r w:rsidR="005915E5" w:rsidRPr="0002216F">
        <w:rPr>
          <w:rFonts w:ascii="Times New Roman" w:hAnsi="Times New Roman" w:cs="Times New Roman"/>
        </w:rPr>
        <w:t xml:space="preserve">paper-and-pencil </w:t>
      </w:r>
      <w:r w:rsidR="005915E5">
        <w:rPr>
          <w:rFonts w:ascii="Times New Roman" w:hAnsi="Times New Roman" w:cs="Times New Roman"/>
        </w:rPr>
        <w:t xml:space="preserve">version </w:t>
      </w:r>
      <w:r w:rsidR="008526A9" w:rsidRPr="008526A9">
        <w:rPr>
          <w:rFonts w:ascii="Times New Roman" w:hAnsi="Times New Roman" w:cs="Times New Roman"/>
        </w:rPr>
        <w:t xml:space="preserve">of (1) the student questionnaire and (2) the same test booklets used in the </w:t>
      </w:r>
      <w:r w:rsidR="008526A9">
        <w:rPr>
          <w:rFonts w:ascii="Times New Roman" w:hAnsi="Times New Roman" w:cs="Times New Roman"/>
        </w:rPr>
        <w:t xml:space="preserve">2017 </w:t>
      </w:r>
      <w:r w:rsidR="008526A9" w:rsidRPr="008526A9">
        <w:rPr>
          <w:rFonts w:ascii="Times New Roman" w:hAnsi="Times New Roman" w:cs="Times New Roman"/>
        </w:rPr>
        <w:t>pilot equivalence study</w:t>
      </w:r>
      <w:r w:rsidR="008526A9">
        <w:rPr>
          <w:rFonts w:ascii="Times New Roman" w:hAnsi="Times New Roman" w:cs="Times New Roman"/>
        </w:rPr>
        <w:t xml:space="preserve"> (</w:t>
      </w:r>
      <w:r w:rsidR="008526A9" w:rsidRPr="008526A9">
        <w:rPr>
          <w:rFonts w:ascii="Times New Roman" w:hAnsi="Times New Roman" w:cs="Times New Roman"/>
        </w:rPr>
        <w:t xml:space="preserve">booklets </w:t>
      </w:r>
      <w:r w:rsidR="008526A9">
        <w:rPr>
          <w:rFonts w:ascii="Times New Roman" w:hAnsi="Times New Roman" w:cs="Times New Roman"/>
        </w:rPr>
        <w:t xml:space="preserve">that consist of </w:t>
      </w:r>
      <w:r w:rsidR="008526A9" w:rsidRPr="008526A9">
        <w:rPr>
          <w:rFonts w:ascii="Times New Roman" w:hAnsi="Times New Roman" w:cs="Times New Roman"/>
        </w:rPr>
        <w:t xml:space="preserve">the TIMSS trend items carried over from </w:t>
      </w:r>
      <w:r w:rsidR="008526A9">
        <w:rPr>
          <w:rFonts w:ascii="Times New Roman" w:hAnsi="Times New Roman" w:cs="Times New Roman"/>
        </w:rPr>
        <w:t xml:space="preserve">TIMSS </w:t>
      </w:r>
      <w:r w:rsidR="008526A9" w:rsidRPr="008526A9">
        <w:rPr>
          <w:rFonts w:ascii="Times New Roman" w:hAnsi="Times New Roman" w:cs="Times New Roman"/>
        </w:rPr>
        <w:t>2015</w:t>
      </w:r>
      <w:r w:rsidR="008526A9">
        <w:rPr>
          <w:rFonts w:ascii="Times New Roman" w:hAnsi="Times New Roman" w:cs="Times New Roman"/>
        </w:rPr>
        <w:t>)</w:t>
      </w:r>
      <w:r w:rsidR="005915E5">
        <w:rPr>
          <w:rFonts w:ascii="Times New Roman" w:hAnsi="Times New Roman" w:cs="Times New Roman"/>
        </w:rPr>
        <w:t>.</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14:paraId="6EF8422C" w14:textId="6F0525F5"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TIMSS also administer</w:t>
      </w:r>
      <w:r w:rsidR="00B63B76">
        <w:rPr>
          <w:rFonts w:ascii="Times New Roman" w:hAnsi="Times New Roman" w:cs="Times New Roman"/>
        </w:rPr>
        <w:t>ed</w:t>
      </w:r>
      <w:r w:rsidR="0033779B" w:rsidRPr="0002216F">
        <w:rPr>
          <w:rFonts w:ascii="Times New Roman" w:hAnsi="Times New Roman" w:cs="Times New Roman"/>
        </w:rPr>
        <w:t xml:space="preserve">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B63B76">
        <w:rPr>
          <w:rFonts w:ascii="Times New Roman" w:hAnsi="Times New Roman" w:cs="Times New Roman"/>
        </w:rPr>
        <w:t xml:space="preserve">will administer paper versions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22E83006" w:rsidR="00D84C9E" w:rsidRPr="0002216F" w:rsidRDefault="00BA1C55" w:rsidP="0002216F">
      <w:pPr>
        <w:spacing w:after="120" w:line="23" w:lineRule="atLeast"/>
        <w:rPr>
          <w:rFonts w:ascii="Times New Roman" w:hAnsi="Times New Roman" w:cs="Times New Roman"/>
        </w:rPr>
      </w:pPr>
      <w:r w:rsidRPr="00BA1C55">
        <w:rPr>
          <w:rFonts w:ascii="Times New Roman" w:hAnsi="Times New Roman" w:cs="Times New Roman"/>
        </w:rPr>
        <w:t>A communication website, MyTIMSS USA, was used during the 2017 pilot, and will be used for the 2018 field test and the 2019 main study in order to provide a simple</w:t>
      </w:r>
      <w:r w:rsidR="001303FF" w:rsidRPr="0002216F">
        <w:rPr>
          <w:rFonts w:ascii="Times New Roman" w:hAnsi="Times New Roman" w:cs="Times New Roman"/>
        </w:rPr>
        <w:t xml:space="preserve">, single source of information to engage sample schools and maintain high levels of their involvement. </w:t>
      </w:r>
      <w:r w:rsidR="00D84C9E" w:rsidRPr="0002216F">
        <w:rPr>
          <w:rFonts w:ascii="Times New Roman" w:hAnsi="Times New Roman" w:cs="Times New Roman"/>
        </w:rPr>
        <w:t>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00D84C9E"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00D84C9E"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00D84C9E"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00D84C9E" w:rsidRPr="0002216F">
        <w:rPr>
          <w:rFonts w:ascii="Times New Roman" w:hAnsi="Times New Roman" w:cs="Times New Roman"/>
        </w:rPr>
        <w:t xml:space="preserve"> assessment</w:t>
      </w:r>
      <w:r w:rsidR="00960C9F" w:rsidRPr="0002216F">
        <w:rPr>
          <w:rFonts w:ascii="Times New Roman" w:hAnsi="Times New Roman" w:cs="Times New Roman"/>
        </w:rPr>
        <w:t>s</w:t>
      </w:r>
      <w:r w:rsidR="00D84C9E"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14:paraId="140D4AC5" w14:textId="0449F957" w:rsidR="00D84C9E" w:rsidRPr="0002216F" w:rsidRDefault="00D84C9E" w:rsidP="003C653B">
      <w:pPr>
        <w:widowControl w:val="0"/>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14:paraId="01E9674B" w14:textId="6786F47D"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w:t>
      </w:r>
      <w:r w:rsidR="00676A5D">
        <w:rPr>
          <w:rFonts w:ascii="Times New Roman" w:hAnsi="Times New Roman" w:cs="Times New Roman"/>
        </w:rPr>
        <w:t xml:space="preserve">as much as possible </w:t>
      </w:r>
      <w:r w:rsidRPr="0002216F">
        <w:rPr>
          <w:rFonts w:ascii="Times New Roman" w:hAnsi="Times New Roman" w:cs="Times New Roman"/>
        </w:rPr>
        <w:t>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14:paraId="71F62EE6" w14:textId="1B01EB95"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 xml:space="preserve">The pilot data collection </w:t>
      </w:r>
      <w:r w:rsidR="00B63B76">
        <w:rPr>
          <w:rFonts w:ascii="Times New Roman" w:hAnsi="Times New Roman" w:cs="Times New Roman"/>
        </w:rPr>
        <w:t xml:space="preserve">occurred in </w:t>
      </w:r>
      <w:r w:rsidRPr="0002216F">
        <w:rPr>
          <w:rFonts w:ascii="Times New Roman" w:hAnsi="Times New Roman" w:cs="Times New Roman"/>
        </w:rPr>
        <w:t>April</w:t>
      </w:r>
      <w:r w:rsidR="00B63B76">
        <w:rPr>
          <w:rFonts w:ascii="Times New Roman" w:hAnsi="Times New Roman" w:cs="Times New Roman"/>
        </w:rPr>
        <w:t xml:space="preserve"> and early May</w:t>
      </w:r>
      <w:r w:rsidR="00AC20CD">
        <w:rPr>
          <w:rFonts w:ascii="Times New Roman" w:hAnsi="Times New Roman" w:cs="Times New Roman"/>
        </w:rPr>
        <w:t xml:space="preserve"> </w:t>
      </w:r>
      <w:r w:rsidRPr="0002216F">
        <w:rPr>
          <w:rFonts w:ascii="Times New Roman" w:hAnsi="Times New Roman" w:cs="Times New Roman"/>
        </w:rPr>
        <w:t>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w:t>
      </w:r>
      <w:r w:rsidR="003F5643">
        <w:rPr>
          <w:rFonts w:ascii="Times New Roman" w:hAnsi="Times New Roman" w:cs="Times New Roman"/>
        </w:rPr>
        <w:t>5</w:t>
      </w:r>
      <w:r w:rsidR="00D84C9E" w:rsidRPr="0002216F">
        <w:rPr>
          <w:rFonts w:ascii="Times New Roman" w:hAnsi="Times New Roman" w:cs="Times New Roman"/>
        </w:rPr>
        <w:t xml:space="preserve"> through April </w:t>
      </w:r>
      <w:r w:rsidR="003F5643">
        <w:rPr>
          <w:rFonts w:ascii="Times New Roman" w:hAnsi="Times New Roman" w:cs="Times New Roman"/>
        </w:rPr>
        <w:t>15</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627378D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w:t>
      </w:r>
      <w:r w:rsidR="00C95AAF">
        <w:rPr>
          <w:rFonts w:ascii="Times New Roman" w:hAnsi="Times New Roman" w:cs="Times New Roman"/>
        </w:rPr>
        <w:t>IEA</w:t>
      </w:r>
      <w:r w:rsidR="005D767F">
        <w:rPr>
          <w:rFonts w:ascii="Times New Roman" w:hAnsi="Times New Roman" w:cs="Times New Roman"/>
        </w:rPr>
        <w:t>-</w:t>
      </w:r>
      <w:r w:rsidR="00C95AAF">
        <w:rPr>
          <w:rFonts w:ascii="Times New Roman" w:hAnsi="Times New Roman" w:cs="Times New Roman"/>
        </w:rPr>
        <w:t xml:space="preserve">Amsterdam, </w:t>
      </w:r>
      <w:r w:rsidR="005D767F">
        <w:rPr>
          <w:rFonts w:ascii="Times New Roman" w:hAnsi="Times New Roman" w:cs="Times New Roman"/>
        </w:rPr>
        <w:t xml:space="preserve">in </w:t>
      </w:r>
      <w:r w:rsidR="00C95AAF">
        <w:rPr>
          <w:rFonts w:ascii="Times New Roman" w:hAnsi="Times New Roman" w:cs="Times New Roman"/>
        </w:rPr>
        <w:t xml:space="preserve">the Netherlands, </w:t>
      </w:r>
      <w:r w:rsidR="005D767F">
        <w:rPr>
          <w:rFonts w:ascii="Times New Roman" w:hAnsi="Times New Roman" w:cs="Times New Roman"/>
        </w:rPr>
        <w:t xml:space="preserve">the IEA-Data Processing Center (DPC) in </w:t>
      </w:r>
      <w:r w:rsidR="00C95AAF">
        <w:rPr>
          <w:rFonts w:ascii="Times New Roman" w:hAnsi="Times New Roman" w:cs="Times New Roman"/>
        </w:rPr>
        <w:t xml:space="preserve">Hamburg, Germany, and the </w:t>
      </w:r>
      <w:r w:rsidRPr="0002216F">
        <w:rPr>
          <w:rFonts w:ascii="Times New Roman" w:hAnsi="Times New Roman" w:cs="Times New Roman"/>
        </w:rPr>
        <w:t xml:space="preserve">TIMSS International Study Center </w:t>
      </w:r>
      <w:r w:rsidR="005D767F">
        <w:rPr>
          <w:rFonts w:ascii="Times New Roman" w:hAnsi="Times New Roman" w:cs="Times New Roman"/>
        </w:rPr>
        <w:t xml:space="preserve">(ISC) </w:t>
      </w:r>
      <w:r w:rsidRPr="0002216F">
        <w:rPr>
          <w:rFonts w:ascii="Times New Roman" w:hAnsi="Times New Roman" w:cs="Times New Roman"/>
        </w:rPr>
        <w:t xml:space="preserve">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w:t>
      </w:r>
      <w:r w:rsidR="005D767F" w:rsidRPr="005D767F">
        <w:rPr>
          <w:rFonts w:ascii="Times New Roman" w:hAnsi="Times New Roman" w:cs="Times New Roman"/>
        </w:rPr>
        <w:t>Oliver Neuschmidt (head of the IEA Data Processing and Research Center);</w:t>
      </w:r>
      <w:r w:rsidR="005D767F" w:rsidRPr="0002216F">
        <w:rPr>
          <w:rFonts w:ascii="Times New Roman" w:hAnsi="Times New Roman" w:cs="Times New Roman"/>
        </w:rPr>
        <w:t xml:space="preserve"> </w:t>
      </w:r>
      <w:r w:rsidRPr="0002216F">
        <w:rPr>
          <w:rFonts w:ascii="Times New Roman" w:hAnsi="Times New Roman" w:cs="Times New Roman"/>
        </w:rPr>
        <w:t xml:space="preserve">Michael Martin, Ina V.S. Mullis, Victoria Centurino, and </w:t>
      </w:r>
      <w:r w:rsidR="002727AF" w:rsidRPr="0002216F">
        <w:rPr>
          <w:rFonts w:ascii="Times New Roman" w:hAnsi="Times New Roman" w:cs="Times New Roman"/>
        </w:rPr>
        <w:t>Kerry Cotter</w:t>
      </w:r>
      <w:r w:rsidR="005D767F">
        <w:rPr>
          <w:rFonts w:ascii="Times New Roman" w:hAnsi="Times New Roman" w:cs="Times New Roman"/>
        </w:rPr>
        <w:t xml:space="preserve"> (directors of the ISC TIMSS teams)</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14:paraId="5598CC10" w14:textId="0A0BDADF" w:rsidR="004B5CFD"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t>
      </w:r>
      <w:r w:rsidR="00B63B76">
        <w:rPr>
          <w:rFonts w:ascii="Times New Roman" w:hAnsi="Times New Roman" w:cs="Times New Roman"/>
        </w:rPr>
        <w:t>took</w:t>
      </w:r>
      <w:r w:rsidR="009A7F32">
        <w:rPr>
          <w:rFonts w:ascii="Times New Roman" w:hAnsi="Times New Roman" w:cs="Times New Roman"/>
        </w:rPr>
        <w:t xml:space="preserve"> </w:t>
      </w:r>
      <w:r w:rsidR="00321747" w:rsidRPr="0002216F">
        <w:rPr>
          <w:rFonts w:ascii="Times New Roman" w:hAnsi="Times New Roman" w:cs="Times New Roman"/>
        </w:rPr>
        <w:t xml:space="preserve">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w:t>
      </w:r>
      <w:r w:rsidR="00B63B76">
        <w:rPr>
          <w:rFonts w:ascii="Times New Roman" w:hAnsi="Times New Roman" w:cs="Times New Roman"/>
        </w:rPr>
        <w:t>as</w:t>
      </w:r>
      <w:r w:rsidR="00321747" w:rsidRPr="0002216F">
        <w:rPr>
          <w:rFonts w:ascii="Times New Roman" w:hAnsi="Times New Roman" w:cs="Times New Roman"/>
        </w:rPr>
        <w:t xml:space="preserve"> twice what it typically is, and involve</w:t>
      </w:r>
      <w:r w:rsidR="00B63B76">
        <w:rPr>
          <w:rFonts w:ascii="Times New Roman" w:hAnsi="Times New Roman" w:cs="Times New Roman"/>
        </w:rPr>
        <w:t>d</w:t>
      </w:r>
      <w:r w:rsidR="00321747" w:rsidRPr="0002216F">
        <w:rPr>
          <w:rFonts w:ascii="Times New Roman" w:hAnsi="Times New Roman" w:cs="Times New Roman"/>
        </w:rPr>
        <w:t xml:space="preser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w:t>
      </w:r>
      <w:r w:rsidR="00B63B76">
        <w:rPr>
          <w:rFonts w:ascii="Times New Roman" w:hAnsi="Times New Roman" w:cs="Times New Roman"/>
        </w:rPr>
        <w:t>ere</w:t>
      </w:r>
      <w:r w:rsidRPr="0002216F">
        <w:rPr>
          <w:rFonts w:ascii="Times New Roman" w:hAnsi="Times New Roman" w:cs="Times New Roman"/>
        </w:rPr>
        <w:t xml:space="preserve"> offered $400 for their time, help, and participation.</w:t>
      </w:r>
    </w:p>
    <w:p w14:paraId="0FAA4F2C" w14:textId="070E442C" w:rsidR="004B5CFD" w:rsidRDefault="004B5CFD" w:rsidP="00223C1C">
      <w:pPr>
        <w:widowControl w:val="0"/>
        <w:spacing w:after="120" w:line="23" w:lineRule="atLeast"/>
        <w:rPr>
          <w:rFonts w:ascii="Times New Roman" w:hAnsi="Times New Roman" w:cs="Times New Roman"/>
        </w:rPr>
      </w:pPr>
      <w:r w:rsidRPr="00997194">
        <w:rPr>
          <w:rFonts w:ascii="Times New Roman" w:hAnsi="Times New Roman" w:cs="Times New Roman"/>
        </w:rPr>
        <w:t xml:space="preserve">To address challenges </w:t>
      </w:r>
      <w:r w:rsidR="0048632A">
        <w:rPr>
          <w:rFonts w:ascii="Times New Roman" w:hAnsi="Times New Roman" w:cs="Times New Roman"/>
        </w:rPr>
        <w:t xml:space="preserve">that may be </w:t>
      </w:r>
      <w:r w:rsidRPr="00997194">
        <w:rPr>
          <w:rFonts w:ascii="Times New Roman" w:hAnsi="Times New Roman" w:cs="Times New Roman"/>
        </w:rPr>
        <w:t xml:space="preserve">encountered with securing school cooperation for </w:t>
      </w:r>
      <w:r>
        <w:rPr>
          <w:rFonts w:ascii="Times New Roman" w:hAnsi="Times New Roman" w:cs="Times New Roman"/>
        </w:rPr>
        <w:t>TIMSS 2019</w:t>
      </w:r>
      <w:r w:rsidRPr="00997194">
        <w:rPr>
          <w:rFonts w:ascii="Times New Roman" w:hAnsi="Times New Roman" w:cs="Times New Roman"/>
        </w:rPr>
        <w:t xml:space="preserve">, we propose a second-tier incentive which </w:t>
      </w:r>
      <w:r w:rsidR="00BA1C55">
        <w:rPr>
          <w:rFonts w:ascii="Times New Roman" w:hAnsi="Times New Roman" w:cs="Times New Roman"/>
        </w:rPr>
        <w:t>will</w:t>
      </w:r>
      <w:r w:rsidRPr="00997194">
        <w:rPr>
          <w:rFonts w:ascii="Times New Roman" w:hAnsi="Times New Roman" w:cs="Times New Roman"/>
        </w:rPr>
        <w:t xml:space="preserve"> allow us to offer</w:t>
      </w:r>
      <w:r w:rsidR="0048632A">
        <w:rPr>
          <w:rFonts w:ascii="Times New Roman" w:hAnsi="Times New Roman" w:cs="Times New Roman"/>
        </w:rPr>
        <w:t xml:space="preserve"> up to</w:t>
      </w:r>
      <w:r w:rsidRPr="00997194">
        <w:rPr>
          <w:rFonts w:ascii="Times New Roman" w:hAnsi="Times New Roman" w:cs="Times New Roman"/>
        </w:rPr>
        <w:t xml:space="preserve"> $800 </w:t>
      </w:r>
      <w:r>
        <w:rPr>
          <w:rFonts w:ascii="Times New Roman" w:hAnsi="Times New Roman" w:cs="Times New Roman"/>
        </w:rPr>
        <w:t>to schools that are historically very difficult to recruit</w:t>
      </w:r>
      <w:r w:rsidRPr="00997194">
        <w:rPr>
          <w:rFonts w:ascii="Times New Roman" w:hAnsi="Times New Roman" w:cs="Times New Roman"/>
        </w:rPr>
        <w:t>.</w:t>
      </w:r>
      <w:r w:rsidR="00453B01">
        <w:rPr>
          <w:rFonts w:ascii="Times New Roman" w:hAnsi="Times New Roman" w:cs="Times New Roman"/>
        </w:rPr>
        <w:t xml:space="preserve"> </w:t>
      </w:r>
      <w:r w:rsidRPr="00997194">
        <w:rPr>
          <w:rFonts w:ascii="Times New Roman" w:hAnsi="Times New Roman" w:cs="Times New Roman"/>
        </w:rPr>
        <w:t xml:space="preserve">This second-tier incentive </w:t>
      </w:r>
      <w:r w:rsidR="00BA1C55">
        <w:rPr>
          <w:rFonts w:ascii="Times New Roman" w:hAnsi="Times New Roman" w:cs="Times New Roman"/>
        </w:rPr>
        <w:t>will</w:t>
      </w:r>
      <w:r w:rsidRPr="00997194">
        <w:rPr>
          <w:rFonts w:ascii="Times New Roman" w:hAnsi="Times New Roman" w:cs="Times New Roman"/>
        </w:rPr>
        <w:t xml:space="preserve"> be offered only to</w:t>
      </w:r>
      <w:r w:rsidR="003B5E36">
        <w:rPr>
          <w:rFonts w:ascii="Times New Roman" w:hAnsi="Times New Roman" w:cs="Times New Roman"/>
        </w:rPr>
        <w:t>:</w:t>
      </w:r>
      <w:r w:rsidRPr="00997194">
        <w:rPr>
          <w:rFonts w:ascii="Times New Roman" w:hAnsi="Times New Roman" w:cs="Times New Roman"/>
        </w:rPr>
        <w:t xml:space="preserve"> </w:t>
      </w:r>
    </w:p>
    <w:p w14:paraId="1E8F1F0A" w14:textId="1BA1AF71" w:rsidR="003B5E36" w:rsidRDefault="003B5E36" w:rsidP="00223C1C">
      <w:pPr>
        <w:pStyle w:val="ListParagraph"/>
        <w:numPr>
          <w:ilvl w:val="0"/>
          <w:numId w:val="19"/>
        </w:numPr>
        <w:spacing w:after="60" w:line="23" w:lineRule="atLeast"/>
        <w:contextualSpacing w:val="0"/>
        <w:rPr>
          <w:rFonts w:ascii="Times New Roman" w:hAnsi="Times New Roman" w:cs="Times New Roman"/>
        </w:rPr>
      </w:pPr>
      <w:r>
        <w:rPr>
          <w:rFonts w:ascii="Times New Roman" w:hAnsi="Times New Roman" w:cs="Times New Roman"/>
        </w:rPr>
        <w:t xml:space="preserve">Private </w:t>
      </w:r>
      <w:r w:rsidR="004B5CFD" w:rsidRPr="004B5CFD">
        <w:rPr>
          <w:rFonts w:ascii="Times New Roman" w:hAnsi="Times New Roman" w:cs="Times New Roman"/>
        </w:rPr>
        <w:t xml:space="preserve">schools in the original sample </w:t>
      </w:r>
      <w:r>
        <w:rPr>
          <w:rFonts w:ascii="Times New Roman" w:hAnsi="Times New Roman" w:cs="Times New Roman"/>
        </w:rPr>
        <w:t>or substitute private schools.</w:t>
      </w:r>
      <w:r w:rsidR="00453B01">
        <w:rPr>
          <w:rFonts w:ascii="Times New Roman" w:hAnsi="Times New Roman" w:cs="Times New Roman"/>
        </w:rPr>
        <w:t xml:space="preserve"> </w:t>
      </w:r>
      <w:r>
        <w:rPr>
          <w:rFonts w:ascii="Times New Roman" w:hAnsi="Times New Roman" w:cs="Times New Roman"/>
        </w:rPr>
        <w:t xml:space="preserve">In ICILS 2018, only 40% of original private schools participated, </w:t>
      </w:r>
      <w:r w:rsidR="00BA1C55">
        <w:rPr>
          <w:rFonts w:ascii="Times New Roman" w:hAnsi="Times New Roman" w:cs="Times New Roman"/>
        </w:rPr>
        <w:t>with the overall rate of about 57%</w:t>
      </w:r>
      <w:r>
        <w:rPr>
          <w:rFonts w:ascii="Times New Roman" w:hAnsi="Times New Roman" w:cs="Times New Roman"/>
        </w:rPr>
        <w:t xml:space="preserve"> </w:t>
      </w:r>
      <w:r w:rsidR="00BA1C55">
        <w:rPr>
          <w:rFonts w:ascii="Times New Roman" w:hAnsi="Times New Roman" w:cs="Times New Roman"/>
        </w:rPr>
        <w:t>after substitutes were added.</w:t>
      </w:r>
    </w:p>
    <w:p w14:paraId="45CB2E28" w14:textId="70BC11ED" w:rsidR="003B5E36" w:rsidRDefault="003B5E36" w:rsidP="00223C1C">
      <w:pPr>
        <w:pStyle w:val="ListParagraph"/>
        <w:numPr>
          <w:ilvl w:val="0"/>
          <w:numId w:val="19"/>
        </w:numPr>
        <w:spacing w:after="60" w:line="23" w:lineRule="atLeast"/>
        <w:contextualSpacing w:val="0"/>
        <w:rPr>
          <w:rFonts w:ascii="Times New Roman" w:hAnsi="Times New Roman" w:cs="Times New Roman"/>
        </w:rPr>
      </w:pPr>
      <w:r>
        <w:rPr>
          <w:rFonts w:ascii="Times New Roman" w:hAnsi="Times New Roman" w:cs="Times New Roman"/>
        </w:rPr>
        <w:t xml:space="preserve">Public schools that are selected for and participate in NAEP 2019 and </w:t>
      </w:r>
      <w:r w:rsidR="00BA1C55">
        <w:rPr>
          <w:rFonts w:ascii="Times New Roman" w:hAnsi="Times New Roman" w:cs="Times New Roman"/>
        </w:rPr>
        <w:t xml:space="preserve">are </w:t>
      </w:r>
      <w:r>
        <w:rPr>
          <w:rFonts w:ascii="Times New Roman" w:hAnsi="Times New Roman" w:cs="Times New Roman"/>
        </w:rPr>
        <w:t>also selected for TIMSS 2019.</w:t>
      </w:r>
      <w:r w:rsidR="00453B01">
        <w:rPr>
          <w:rFonts w:ascii="Times New Roman" w:hAnsi="Times New Roman" w:cs="Times New Roman"/>
        </w:rPr>
        <w:t xml:space="preserve"> </w:t>
      </w:r>
      <w:r>
        <w:rPr>
          <w:rFonts w:ascii="Times New Roman" w:hAnsi="Times New Roman" w:cs="Times New Roman"/>
        </w:rPr>
        <w:t>Typically these schools participate only in NAEP because it is required</w:t>
      </w:r>
      <w:r w:rsidR="00BA1C55">
        <w:rPr>
          <w:rFonts w:ascii="Times New Roman" w:hAnsi="Times New Roman" w:cs="Times New Roman"/>
        </w:rPr>
        <w:t>,</w:t>
      </w:r>
      <w:r>
        <w:rPr>
          <w:rFonts w:ascii="Times New Roman" w:hAnsi="Times New Roman" w:cs="Times New Roman"/>
        </w:rPr>
        <w:t xml:space="preserve"> and refuse participation </w:t>
      </w:r>
      <w:r w:rsidR="00BA1C55">
        <w:rPr>
          <w:rFonts w:ascii="Times New Roman" w:hAnsi="Times New Roman" w:cs="Times New Roman"/>
        </w:rPr>
        <w:t>in</w:t>
      </w:r>
      <w:r>
        <w:rPr>
          <w:rFonts w:ascii="Times New Roman" w:hAnsi="Times New Roman" w:cs="Times New Roman"/>
        </w:rPr>
        <w:t xml:space="preserve"> TIMSS.</w:t>
      </w:r>
      <w:r w:rsidR="00453B01">
        <w:rPr>
          <w:rFonts w:ascii="Times New Roman" w:hAnsi="Times New Roman" w:cs="Times New Roman"/>
        </w:rPr>
        <w:t xml:space="preserve"> </w:t>
      </w:r>
      <w:r>
        <w:rPr>
          <w:rFonts w:ascii="Times New Roman" w:hAnsi="Times New Roman" w:cs="Times New Roman"/>
        </w:rPr>
        <w:t>There are about 40 such schools nationwide.</w:t>
      </w:r>
    </w:p>
    <w:p w14:paraId="0C78BC69" w14:textId="4FDCFA2E" w:rsidR="004B5CFD" w:rsidRPr="004B5CFD" w:rsidRDefault="003B5E36" w:rsidP="00223C1C">
      <w:pPr>
        <w:pStyle w:val="ListParagraph"/>
        <w:numPr>
          <w:ilvl w:val="0"/>
          <w:numId w:val="19"/>
        </w:numPr>
        <w:spacing w:after="120" w:line="23" w:lineRule="atLeast"/>
        <w:rPr>
          <w:rFonts w:ascii="Times New Roman" w:hAnsi="Times New Roman" w:cs="Times New Roman"/>
        </w:rPr>
      </w:pPr>
      <w:r>
        <w:rPr>
          <w:rFonts w:ascii="Times New Roman" w:hAnsi="Times New Roman" w:cs="Times New Roman"/>
        </w:rPr>
        <w:t>All substitute schools.</w:t>
      </w:r>
      <w:r w:rsidR="00453B01">
        <w:rPr>
          <w:rFonts w:ascii="Times New Roman" w:hAnsi="Times New Roman" w:cs="Times New Roman"/>
        </w:rPr>
        <w:t xml:space="preserve"> </w:t>
      </w:r>
      <w:r>
        <w:rPr>
          <w:rFonts w:ascii="Times New Roman" w:hAnsi="Times New Roman" w:cs="Times New Roman"/>
        </w:rPr>
        <w:t xml:space="preserve">Typically, refusals by original schools occur in the </w:t>
      </w:r>
      <w:r w:rsidR="00004A60">
        <w:rPr>
          <w:rFonts w:ascii="Times New Roman" w:hAnsi="Times New Roman" w:cs="Times New Roman"/>
        </w:rPr>
        <w:t xml:space="preserve">mid to late </w:t>
      </w:r>
      <w:r>
        <w:rPr>
          <w:rFonts w:ascii="Times New Roman" w:hAnsi="Times New Roman" w:cs="Times New Roman"/>
        </w:rPr>
        <w:t>fall prior to the assessment</w:t>
      </w:r>
      <w:r w:rsidR="00004A60">
        <w:rPr>
          <w:rFonts w:ascii="Times New Roman" w:hAnsi="Times New Roman" w:cs="Times New Roman"/>
        </w:rPr>
        <w:t xml:space="preserve"> in the spring</w:t>
      </w:r>
      <w:r>
        <w:rPr>
          <w:rFonts w:ascii="Times New Roman" w:hAnsi="Times New Roman" w:cs="Times New Roman"/>
        </w:rPr>
        <w:t xml:space="preserve">, </w:t>
      </w:r>
      <w:r w:rsidR="00BA1C55">
        <w:rPr>
          <w:rFonts w:ascii="Times New Roman" w:hAnsi="Times New Roman" w:cs="Times New Roman"/>
        </w:rPr>
        <w:t>at which point</w:t>
      </w:r>
      <w:r>
        <w:rPr>
          <w:rFonts w:ascii="Times New Roman" w:hAnsi="Times New Roman" w:cs="Times New Roman"/>
        </w:rPr>
        <w:t xml:space="preserve"> substitute schools are recruited.</w:t>
      </w:r>
      <w:r w:rsidR="00453B01">
        <w:rPr>
          <w:rFonts w:ascii="Times New Roman" w:hAnsi="Times New Roman" w:cs="Times New Roman"/>
        </w:rPr>
        <w:t xml:space="preserve"> </w:t>
      </w:r>
      <w:r>
        <w:rPr>
          <w:rFonts w:ascii="Times New Roman" w:hAnsi="Times New Roman" w:cs="Times New Roman"/>
        </w:rPr>
        <w:t>Recruitment of substitutes is typically very challenging (</w:t>
      </w:r>
      <w:r w:rsidR="00BB08BD">
        <w:rPr>
          <w:rFonts w:ascii="Times New Roman" w:hAnsi="Times New Roman" w:cs="Times New Roman"/>
        </w:rPr>
        <w:t>less</w:t>
      </w:r>
      <w:r w:rsidR="00004A60">
        <w:rPr>
          <w:rFonts w:ascii="Times New Roman" w:hAnsi="Times New Roman" w:cs="Times New Roman"/>
        </w:rPr>
        <w:t xml:space="preserve"> than 25</w:t>
      </w:r>
      <w:r>
        <w:rPr>
          <w:rFonts w:ascii="Times New Roman" w:hAnsi="Times New Roman" w:cs="Times New Roman"/>
        </w:rPr>
        <w:t>% participate) because recrui</w:t>
      </w:r>
      <w:r w:rsidR="00004A60">
        <w:rPr>
          <w:rFonts w:ascii="Times New Roman" w:hAnsi="Times New Roman" w:cs="Times New Roman"/>
        </w:rPr>
        <w:t xml:space="preserve">tment is late, </w:t>
      </w:r>
      <w:r>
        <w:rPr>
          <w:rFonts w:ascii="Times New Roman" w:hAnsi="Times New Roman" w:cs="Times New Roman"/>
        </w:rPr>
        <w:t>after the school year has be</w:t>
      </w:r>
      <w:r w:rsidR="00BA1C55">
        <w:rPr>
          <w:rFonts w:ascii="Times New Roman" w:hAnsi="Times New Roman" w:cs="Times New Roman"/>
        </w:rPr>
        <w:t>gun and school calendars are set</w:t>
      </w:r>
      <w:r w:rsidR="00223C1C">
        <w:rPr>
          <w:rFonts w:ascii="Times New Roman" w:hAnsi="Times New Roman" w:cs="Times New Roman"/>
        </w:rPr>
        <w:t xml:space="preserve"> (</w:t>
      </w:r>
      <w:r w:rsidR="00BA1C55">
        <w:rPr>
          <w:rFonts w:ascii="Times New Roman" w:hAnsi="Times New Roman" w:cs="Times New Roman"/>
        </w:rPr>
        <w:t xml:space="preserve">also, </w:t>
      </w:r>
      <w:r w:rsidR="00004A60">
        <w:rPr>
          <w:rFonts w:ascii="Times New Roman" w:hAnsi="Times New Roman" w:cs="Times New Roman"/>
        </w:rPr>
        <w:t>some states refuse to recruit schools that late in the school year</w:t>
      </w:r>
      <w:r w:rsidR="00223C1C">
        <w:rPr>
          <w:rFonts w:ascii="Times New Roman" w:hAnsi="Times New Roman" w:cs="Times New Roman"/>
        </w:rPr>
        <w:t>)</w:t>
      </w:r>
      <w:r w:rsidR="00004A60">
        <w:rPr>
          <w:rFonts w:ascii="Times New Roman" w:hAnsi="Times New Roman" w:cs="Times New Roman"/>
        </w:rPr>
        <w:t>.</w:t>
      </w:r>
    </w:p>
    <w:p w14:paraId="44A4E196" w14:textId="2E8F4085" w:rsidR="004B5CFD" w:rsidRDefault="0048632A" w:rsidP="00223C1C">
      <w:pPr>
        <w:widowControl w:val="0"/>
        <w:spacing w:after="120" w:line="23" w:lineRule="atLeast"/>
        <w:rPr>
          <w:rFonts w:ascii="Times New Roman" w:hAnsi="Times New Roman" w:cs="Times New Roman"/>
        </w:rPr>
      </w:pPr>
      <w:r>
        <w:rPr>
          <w:rFonts w:ascii="Times New Roman" w:hAnsi="Times New Roman" w:cs="Times New Roman"/>
        </w:rPr>
        <w:t>A similar</w:t>
      </w:r>
      <w:r w:rsidR="00BB08BD">
        <w:rPr>
          <w:rFonts w:ascii="Times New Roman" w:hAnsi="Times New Roman" w:cs="Times New Roman"/>
        </w:rPr>
        <w:t xml:space="preserve"> second-tier recruitment strategy </w:t>
      </w:r>
      <w:r w:rsidR="00223C1C">
        <w:rPr>
          <w:rFonts w:ascii="Times New Roman" w:hAnsi="Times New Roman" w:cs="Times New Roman"/>
        </w:rPr>
        <w:t>has been used in other international studies conducted by NCES. Most recently, in</w:t>
      </w:r>
      <w:r w:rsidR="00BB08BD">
        <w:rPr>
          <w:rFonts w:ascii="Times New Roman" w:hAnsi="Times New Roman" w:cs="Times New Roman"/>
        </w:rPr>
        <w:t xml:space="preserve"> ICILS 2018</w:t>
      </w:r>
      <w:r w:rsidR="00223C1C">
        <w:rPr>
          <w:rFonts w:ascii="Times New Roman" w:hAnsi="Times New Roman" w:cs="Times New Roman"/>
        </w:rPr>
        <w:t>, w</w:t>
      </w:r>
      <w:r w:rsidR="00BB08BD">
        <w:rPr>
          <w:rFonts w:ascii="Times New Roman" w:hAnsi="Times New Roman" w:cs="Times New Roman"/>
        </w:rPr>
        <w:t xml:space="preserve">e began </w:t>
      </w:r>
      <w:r w:rsidR="00223C1C">
        <w:rPr>
          <w:rFonts w:ascii="Times New Roman" w:hAnsi="Times New Roman" w:cs="Times New Roman"/>
        </w:rPr>
        <w:t xml:space="preserve">offering the </w:t>
      </w:r>
      <w:r w:rsidR="00223C1C" w:rsidRPr="00997194">
        <w:rPr>
          <w:rFonts w:ascii="Times New Roman" w:hAnsi="Times New Roman" w:cs="Times New Roman"/>
        </w:rPr>
        <w:t>second-tier incentive</w:t>
      </w:r>
      <w:r w:rsidR="00BB08BD">
        <w:rPr>
          <w:rFonts w:ascii="Times New Roman" w:hAnsi="Times New Roman" w:cs="Times New Roman"/>
        </w:rPr>
        <w:t xml:space="preserve"> very late, in the middle of data collection, and attempted to turn around schools that had </w:t>
      </w:r>
      <w:r w:rsidR="00223C1C">
        <w:rPr>
          <w:rFonts w:ascii="Times New Roman" w:hAnsi="Times New Roman" w:cs="Times New Roman"/>
        </w:rPr>
        <w:t xml:space="preserve">already </w:t>
      </w:r>
      <w:r w:rsidR="00BB08BD">
        <w:rPr>
          <w:rFonts w:ascii="Times New Roman" w:hAnsi="Times New Roman" w:cs="Times New Roman"/>
        </w:rPr>
        <w:t>refused, as well as newly activated substitutes and schools that were not doing any work to prepare for the assessment.</w:t>
      </w:r>
      <w:r w:rsidR="00453B01">
        <w:rPr>
          <w:rFonts w:ascii="Times New Roman" w:hAnsi="Times New Roman" w:cs="Times New Roman"/>
        </w:rPr>
        <w:t xml:space="preserve"> </w:t>
      </w:r>
      <w:r>
        <w:rPr>
          <w:rFonts w:ascii="Times New Roman" w:hAnsi="Times New Roman" w:cs="Times New Roman"/>
        </w:rPr>
        <w:t>W</w:t>
      </w:r>
      <w:r w:rsidR="00BB08BD">
        <w:rPr>
          <w:rFonts w:ascii="Times New Roman" w:hAnsi="Times New Roman" w:cs="Times New Roman"/>
        </w:rPr>
        <w:t>e were able to successfully recruit about 20% of the</w:t>
      </w:r>
      <w:r w:rsidR="00223C1C">
        <w:rPr>
          <w:rFonts w:ascii="Times New Roman" w:hAnsi="Times New Roman" w:cs="Times New Roman"/>
        </w:rPr>
        <w:t>se</w:t>
      </w:r>
      <w:r w:rsidR="00BB08BD">
        <w:rPr>
          <w:rFonts w:ascii="Times New Roman" w:hAnsi="Times New Roman" w:cs="Times New Roman"/>
        </w:rPr>
        <w:t xml:space="preserve"> schools even with this late start</w:t>
      </w:r>
      <w:r w:rsidR="00664D74">
        <w:rPr>
          <w:rFonts w:ascii="Times New Roman" w:hAnsi="Times New Roman" w:cs="Times New Roman"/>
        </w:rPr>
        <w:t>, which brought us much closer to our target recruitment percentage</w:t>
      </w:r>
      <w:r w:rsidR="00BB08BD">
        <w:rPr>
          <w:rFonts w:ascii="Times New Roman" w:hAnsi="Times New Roman" w:cs="Times New Roman"/>
        </w:rPr>
        <w:t>.</w:t>
      </w:r>
      <w:r w:rsidR="00453B01">
        <w:rPr>
          <w:rFonts w:ascii="Times New Roman" w:hAnsi="Times New Roman" w:cs="Times New Roman"/>
        </w:rPr>
        <w:t xml:space="preserve"> </w:t>
      </w:r>
      <w:r w:rsidR="00BB08BD">
        <w:rPr>
          <w:rFonts w:ascii="Times New Roman" w:hAnsi="Times New Roman" w:cs="Times New Roman"/>
        </w:rPr>
        <w:t>The extra incentive</w:t>
      </w:r>
      <w:r w:rsidR="00664D74">
        <w:rPr>
          <w:rFonts w:ascii="Times New Roman" w:hAnsi="Times New Roman" w:cs="Times New Roman"/>
        </w:rPr>
        <w:t xml:space="preserve"> strategy</w:t>
      </w:r>
      <w:r w:rsidR="00BB08BD">
        <w:rPr>
          <w:rFonts w:ascii="Times New Roman" w:hAnsi="Times New Roman" w:cs="Times New Roman"/>
        </w:rPr>
        <w:t xml:space="preserve"> should be </w:t>
      </w:r>
      <w:r w:rsidR="00223C1C">
        <w:rPr>
          <w:rFonts w:ascii="Times New Roman" w:hAnsi="Times New Roman" w:cs="Times New Roman"/>
        </w:rPr>
        <w:t>even</w:t>
      </w:r>
      <w:r w:rsidR="00BB08BD">
        <w:rPr>
          <w:rFonts w:ascii="Times New Roman" w:hAnsi="Times New Roman" w:cs="Times New Roman"/>
        </w:rPr>
        <w:t xml:space="preserve"> more successful</w:t>
      </w:r>
      <w:r>
        <w:rPr>
          <w:rFonts w:ascii="Times New Roman" w:hAnsi="Times New Roman" w:cs="Times New Roman"/>
        </w:rPr>
        <w:t xml:space="preserve"> </w:t>
      </w:r>
      <w:r w:rsidR="00223C1C">
        <w:rPr>
          <w:rFonts w:ascii="Times New Roman" w:hAnsi="Times New Roman" w:cs="Times New Roman"/>
        </w:rPr>
        <w:t>in</w:t>
      </w:r>
      <w:r>
        <w:rPr>
          <w:rFonts w:ascii="Times New Roman" w:hAnsi="Times New Roman" w:cs="Times New Roman"/>
        </w:rPr>
        <w:t xml:space="preserve"> TIMSS</w:t>
      </w:r>
      <w:r w:rsidR="00BB08BD">
        <w:rPr>
          <w:rFonts w:ascii="Times New Roman" w:hAnsi="Times New Roman" w:cs="Times New Roman"/>
        </w:rPr>
        <w:t xml:space="preserve"> if we </w:t>
      </w:r>
      <w:r w:rsidR="00664D74">
        <w:rPr>
          <w:rFonts w:ascii="Times New Roman" w:hAnsi="Times New Roman" w:cs="Times New Roman"/>
        </w:rPr>
        <w:t>begin</w:t>
      </w:r>
      <w:r w:rsidR="00BB08BD">
        <w:rPr>
          <w:rFonts w:ascii="Times New Roman" w:hAnsi="Times New Roman" w:cs="Times New Roman"/>
        </w:rPr>
        <w:t xml:space="preserve"> it during the fall, well before data collection begins.</w:t>
      </w:r>
    </w:p>
    <w:p w14:paraId="60FAFD00" w14:textId="651AC05D" w:rsidR="005767D9" w:rsidRPr="0002216F" w:rsidRDefault="005767D9" w:rsidP="00223C1C">
      <w:pPr>
        <w:widowControl w:val="0"/>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3D09017D" w:rsidR="00321747" w:rsidRPr="0002216F" w:rsidRDefault="00223C1C" w:rsidP="00223C1C">
      <w:pPr>
        <w:widowControl w:val="0"/>
        <w:spacing w:after="120" w:line="23" w:lineRule="atLeast"/>
        <w:rPr>
          <w:rFonts w:ascii="Times New Roman" w:hAnsi="Times New Roman" w:cs="Times New Roman"/>
        </w:rPr>
      </w:pPr>
      <w:r>
        <w:rPr>
          <w:rFonts w:ascii="Times New Roman" w:hAnsi="Times New Roman" w:cs="Times New Roman"/>
        </w:rPr>
        <w:t xml:space="preserve">To encourage their participation, </w:t>
      </w:r>
      <w:r w:rsidR="00321747" w:rsidRPr="0002216F">
        <w:rPr>
          <w:rFonts w:ascii="Times New Roman" w:hAnsi="Times New Roman" w:cs="Times New Roman"/>
        </w:rPr>
        <w:t xml:space="preserve">TIMSS will offer </w:t>
      </w:r>
      <w:r>
        <w:rPr>
          <w:rFonts w:ascii="Times New Roman" w:hAnsi="Times New Roman" w:cs="Times New Roman"/>
        </w:rPr>
        <w:t>f</w:t>
      </w:r>
      <w:r w:rsidRPr="0002216F">
        <w:rPr>
          <w:rFonts w:ascii="Times New Roman" w:hAnsi="Times New Roman" w:cs="Times New Roman"/>
        </w:rPr>
        <w:t xml:space="preserve">or the first time </w:t>
      </w:r>
      <w:r w:rsidR="00321747" w:rsidRPr="0002216F">
        <w:rPr>
          <w:rFonts w:ascii="Times New Roman" w:hAnsi="Times New Roman" w:cs="Times New Roman"/>
        </w:rPr>
        <w:t>$20 to teachers who complete the teacher questionnaires</w:t>
      </w:r>
      <w:r w:rsidR="00864B00">
        <w:rPr>
          <w:rFonts w:ascii="Times New Roman" w:hAnsi="Times New Roman" w:cs="Times New Roman"/>
        </w:rPr>
        <w:t xml:space="preserve">. </w:t>
      </w:r>
      <w:r w:rsidR="007E20B0" w:rsidRPr="0002216F">
        <w:rPr>
          <w:rFonts w:ascii="Times New Roman" w:hAnsi="Times New Roman" w:cs="Times New Roman"/>
        </w:rPr>
        <w:t>Both PISA and PIRLS (in 2016) have offered this level of incentive to teachers who complete</w:t>
      </w:r>
      <w:r>
        <w:rPr>
          <w:rFonts w:ascii="Times New Roman" w:hAnsi="Times New Roman" w:cs="Times New Roman"/>
        </w:rPr>
        <w:t>d</w:t>
      </w:r>
      <w:r w:rsidR="007E20B0" w:rsidRPr="0002216F">
        <w:rPr>
          <w:rFonts w:ascii="Times New Roman" w:hAnsi="Times New Roman" w:cs="Times New Roman"/>
        </w:rPr>
        <w:t xml:space="preserve"> a 30-minute questionnaire. In the past, field staff and Westat home office staff have spent considerable time tracking down teachers after the assessment to obtain a reasonable response rate. </w:t>
      </w:r>
      <w:r w:rsidR="007E20B0">
        <w:rPr>
          <w:rFonts w:ascii="Times New Roman" w:hAnsi="Times New Roman" w:cs="Times New Roman"/>
        </w:rPr>
        <w:t xml:space="preserve">The teacher </w:t>
      </w:r>
      <w:r w:rsidR="007E20B0" w:rsidRPr="0002216F">
        <w:rPr>
          <w:rFonts w:ascii="Times New Roman" w:hAnsi="Times New Roman" w:cs="Times New Roman"/>
        </w:rPr>
        <w:t xml:space="preserve">questionnaire </w:t>
      </w:r>
      <w:r w:rsidR="007E20B0">
        <w:rPr>
          <w:rFonts w:ascii="Times New Roman" w:hAnsi="Times New Roman" w:cs="Times New Roman"/>
        </w:rPr>
        <w:t>was not administered during the pilot test and thus no</w:t>
      </w:r>
      <w:r w:rsidR="007E20B0" w:rsidRPr="0002216F">
        <w:rPr>
          <w:rFonts w:ascii="Times New Roman" w:hAnsi="Times New Roman" w:cs="Times New Roman"/>
        </w:rPr>
        <w:t xml:space="preserve"> teacher </w:t>
      </w:r>
      <w:r w:rsidR="007E20B0">
        <w:rPr>
          <w:rFonts w:ascii="Times New Roman" w:hAnsi="Times New Roman" w:cs="Times New Roman"/>
        </w:rPr>
        <w:t>incentive was used</w:t>
      </w:r>
      <w:r w:rsidR="007E20B0" w:rsidRPr="0002216F">
        <w:rPr>
          <w:rFonts w:ascii="Times New Roman" w:hAnsi="Times New Roman" w:cs="Times New Roman"/>
        </w:rPr>
        <w:t>.</w:t>
      </w:r>
      <w:r w:rsidR="00864B00">
        <w:rPr>
          <w:rFonts w:ascii="Times New Roman" w:hAnsi="Times New Roman" w:cs="Times New Roman"/>
        </w:rPr>
        <w:t xml:space="preserve"> In order to avoid sending 5 to 10 checks to the school for the school coordinator to distribute to teachers who complete the questionnaire, electronic Amazon gift cards in the amount of $20 will be used.</w:t>
      </w:r>
      <w:r w:rsidR="00453B01">
        <w:rPr>
          <w:rFonts w:ascii="Times New Roman" w:hAnsi="Times New Roman" w:cs="Times New Roman"/>
        </w:rPr>
        <w:t xml:space="preserve"> </w:t>
      </w:r>
      <w:r w:rsidR="00B8242D" w:rsidRPr="002E4EB5">
        <w:rPr>
          <w:rFonts w:ascii="Times New Roman" w:hAnsi="Times New Roman" w:cs="Times New Roman"/>
        </w:rPr>
        <w:t xml:space="preserve">Amazon gift cards </w:t>
      </w:r>
      <w:r w:rsidR="00B8242D">
        <w:rPr>
          <w:rFonts w:ascii="Times New Roman" w:hAnsi="Times New Roman" w:cs="Times New Roman"/>
        </w:rPr>
        <w:t xml:space="preserve">were selected </w:t>
      </w:r>
      <w:r w:rsidR="00B8242D" w:rsidRPr="002E4EB5">
        <w:rPr>
          <w:rFonts w:ascii="Times New Roman" w:hAnsi="Times New Roman" w:cs="Times New Roman"/>
        </w:rPr>
        <w:t xml:space="preserve">because they have no </w:t>
      </w:r>
      <w:r w:rsidR="00B8242D">
        <w:rPr>
          <w:rFonts w:ascii="Times New Roman" w:hAnsi="Times New Roman" w:cs="Times New Roman"/>
        </w:rPr>
        <w:t xml:space="preserve">associated </w:t>
      </w:r>
      <w:r w:rsidR="00B8242D" w:rsidRPr="002E4EB5">
        <w:rPr>
          <w:rFonts w:ascii="Times New Roman" w:hAnsi="Times New Roman" w:cs="Times New Roman"/>
        </w:rPr>
        <w:t>fees, unlike other cash card programs.</w:t>
      </w:r>
      <w:r w:rsidR="00B8242D">
        <w:rPr>
          <w:rFonts w:ascii="Times New Roman" w:hAnsi="Times New Roman" w:cs="Times New Roman"/>
        </w:rPr>
        <w:t xml:space="preserve"> </w:t>
      </w:r>
      <w:r w:rsidR="007E20B0" w:rsidRPr="007E20B0">
        <w:rPr>
          <w:rFonts w:ascii="Times New Roman" w:hAnsi="Times New Roman" w:cs="Times New Roman"/>
        </w:rPr>
        <w:t xml:space="preserve">Teacher email addresses will be collected prior to the assessment, and will be used to </w:t>
      </w:r>
      <w:r w:rsidR="00B8242D" w:rsidRPr="007E20B0">
        <w:rPr>
          <w:rFonts w:ascii="Times New Roman" w:hAnsi="Times New Roman" w:cs="Times New Roman"/>
        </w:rPr>
        <w:t xml:space="preserve">electronically </w:t>
      </w:r>
      <w:r w:rsidR="007E20B0" w:rsidRPr="007E20B0">
        <w:rPr>
          <w:rFonts w:ascii="Times New Roman" w:hAnsi="Times New Roman" w:cs="Times New Roman"/>
        </w:rPr>
        <w:t xml:space="preserve">deliver their login credentials (i.e., user ID and password) for accessing </w:t>
      </w:r>
      <w:r w:rsidR="00B8242D" w:rsidRPr="007E20B0">
        <w:rPr>
          <w:rFonts w:ascii="Times New Roman" w:hAnsi="Times New Roman" w:cs="Times New Roman"/>
        </w:rPr>
        <w:t xml:space="preserve">the teacher questionnaire </w:t>
      </w:r>
      <w:r w:rsidR="00B8242D">
        <w:rPr>
          <w:rFonts w:ascii="Times New Roman" w:hAnsi="Times New Roman" w:cs="Times New Roman"/>
        </w:rPr>
        <w:t xml:space="preserve">on </w:t>
      </w:r>
      <w:r w:rsidR="007E20B0" w:rsidRPr="007E20B0">
        <w:rPr>
          <w:rFonts w:ascii="Times New Roman" w:hAnsi="Times New Roman" w:cs="Times New Roman"/>
        </w:rPr>
        <w:t>the IEA Online Survey System.</w:t>
      </w:r>
      <w:r w:rsidR="00453B01">
        <w:rPr>
          <w:rFonts w:ascii="Times New Roman" w:hAnsi="Times New Roman" w:cs="Times New Roman"/>
        </w:rPr>
        <w:t xml:space="preserve"> </w:t>
      </w:r>
      <w:r w:rsidR="007E20B0" w:rsidRPr="007E20B0">
        <w:rPr>
          <w:rFonts w:ascii="Times New Roman" w:hAnsi="Times New Roman" w:cs="Times New Roman"/>
        </w:rPr>
        <w:t>The teacher email addresses will also be used to send teachers their incentive (i.e., Amazon gift code) after the questionnaire has been completed</w:t>
      </w:r>
      <w:r w:rsidR="00B8242D">
        <w:rPr>
          <w:rFonts w:ascii="Times New Roman" w:hAnsi="Times New Roman" w:cs="Times New Roman"/>
        </w:rPr>
        <w:t>,</w:t>
      </w:r>
      <w:r w:rsidR="007E20B0">
        <w:rPr>
          <w:rFonts w:ascii="Times New Roman" w:hAnsi="Times New Roman" w:cs="Times New Roman"/>
        </w:rPr>
        <w:t xml:space="preserve"> and to send periodic reminders to teachers who have not yet completed their questionnaires.</w:t>
      </w:r>
    </w:p>
    <w:p w14:paraId="26195203" w14:textId="749C4884"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r w:rsidR="00453B01">
        <w:rPr>
          <w:rFonts w:ascii="Times New Roman" w:hAnsi="Times New Roman" w:cs="Times New Roman"/>
        </w:rPr>
        <w:t xml:space="preserve"> </w:t>
      </w:r>
      <w:r w:rsidR="002C4B65">
        <w:rPr>
          <w:rFonts w:ascii="Times New Roman" w:hAnsi="Times New Roman" w:cs="Times New Roman"/>
        </w:rPr>
        <w:t xml:space="preserve">In districts or schools that require active parental consent, </w:t>
      </w:r>
      <w:r w:rsidR="003404FF">
        <w:rPr>
          <w:rFonts w:ascii="Times New Roman" w:hAnsi="Times New Roman" w:cs="Times New Roman"/>
        </w:rPr>
        <w:t xml:space="preserve">which historically </w:t>
      </w:r>
      <w:r w:rsidR="00B8242D">
        <w:rPr>
          <w:rFonts w:ascii="Times New Roman" w:hAnsi="Times New Roman" w:cs="Times New Roman"/>
        </w:rPr>
        <w:t>has</w:t>
      </w:r>
      <w:r w:rsidR="003404FF">
        <w:rPr>
          <w:rFonts w:ascii="Times New Roman" w:hAnsi="Times New Roman" w:cs="Times New Roman"/>
        </w:rPr>
        <w:t xml:space="preserve"> been difficult to collect, </w:t>
      </w:r>
      <w:r w:rsidR="002C4B65">
        <w:rPr>
          <w:rFonts w:ascii="Times New Roman" w:hAnsi="Times New Roman" w:cs="Times New Roman"/>
        </w:rPr>
        <w:t>we will offer a small party with refreshments for students who bring in their parental consent forms.</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14:paraId="01668128" w14:textId="2F7CA775"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14:paraId="54758E7B"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14:paraId="3CE7F24E"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14:paraId="294775AD" w14:textId="77777777"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14:paraId="357A316F"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14:paraId="2BC74305"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14:paraId="1662EC8A"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14:paraId="6C1915D0"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14:paraId="1966C8CC" w14:textId="77777777"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1731F3BB"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14:paraId="72601A8E"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BE7C0AE"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34D7C03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14:paraId="53F67C5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14:paraId="320DC8F6"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14:paraId="55E362A7" w14:textId="77777777"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14:paraId="59432EC7" w14:textId="141F519C"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14:paraId="20362D63" w14:textId="2BEE8C9B" w:rsidR="00A12163" w:rsidRDefault="0093345D" w:rsidP="003C653B">
      <w:pPr>
        <w:widowControl w:val="0"/>
        <w:spacing w:after="120" w:line="23" w:lineRule="atLeast"/>
        <w:rPr>
          <w:rFonts w:ascii="Times New Roman" w:hAnsi="Times New Roman" w:cs="Times New Roman"/>
        </w:rPr>
      </w:pPr>
      <w:r w:rsidRPr="0002216F">
        <w:rPr>
          <w:rFonts w:ascii="Times New Roman" w:hAnsi="Times New Roman" w:cs="Times New Roman"/>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14:paraId="437AC813" w14:textId="2B0474EE"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w:t>
      </w:r>
      <w:r w:rsidR="00ED6D4E">
        <w:rPr>
          <w:rFonts w:ascii="Times New Roman" w:hAnsi="Times New Roman" w:cs="Times New Roman"/>
        </w:rPr>
        <w:t>1</w:t>
      </w:r>
      <w:r w:rsidR="00B63B76">
        <w:rPr>
          <w:rFonts w:ascii="Times New Roman" w:hAnsi="Times New Roman" w:cs="Times New Roman"/>
        </w:rPr>
        <w:t xml:space="preserve"> and A-</w:t>
      </w:r>
      <w:r w:rsidR="00ED6D4E">
        <w:rPr>
          <w:rFonts w:ascii="Times New Roman" w:hAnsi="Times New Roman" w:cs="Times New Roman"/>
        </w:rPr>
        <w:t>2</w:t>
      </w:r>
      <w:r w:rsidR="00856137">
        <w:rPr>
          <w:rFonts w:ascii="Times New Roman" w:hAnsi="Times New Roman" w:cs="Times New Roman"/>
        </w:rPr>
        <w:t>):</w:t>
      </w:r>
    </w:p>
    <w:p w14:paraId="4C7EE865" w14:textId="371B1E57"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 xml:space="preserve">NCES is authorized to conduct this study under the Education Sciences Reform Act of 2002 (ESRA 2002, 20 U.S.C. §9543). 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p>
    <w:p w14:paraId="31D14925" w14:textId="38645CCE"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w:t>
      </w:r>
      <w:r w:rsidR="005B3FAC">
        <w:rPr>
          <w:rFonts w:ascii="Times New Roman" w:hAnsi="Times New Roman" w:cs="Times New Roman"/>
        </w:rPr>
        <w:t>,</w:t>
      </w:r>
      <w:r>
        <w:rPr>
          <w:rFonts w:ascii="Times New Roman" w:hAnsi="Times New Roman" w:cs="Times New Roman"/>
        </w:rPr>
        <w:t xml:space="preserve"> district</w:t>
      </w:r>
      <w:r w:rsidR="00B63B76">
        <w:rPr>
          <w:rFonts w:ascii="Times New Roman" w:hAnsi="Times New Roman" w:cs="Times New Roman"/>
        </w:rPr>
        <w:t>s</w:t>
      </w:r>
      <w:r w:rsidR="005B3FAC">
        <w:rPr>
          <w:rFonts w:ascii="Times New Roman" w:hAnsi="Times New Roman" w:cs="Times New Roman"/>
        </w:rPr>
        <w:t>, and schools</w:t>
      </w:r>
      <w:r>
        <w:rPr>
          <w:rFonts w:ascii="Times New Roman" w:hAnsi="Times New Roman" w:cs="Times New Roman"/>
        </w:rPr>
        <w:t xml:space="preserve"> </w:t>
      </w:r>
      <w:r w:rsidR="005B3FAC">
        <w:rPr>
          <w:rFonts w:ascii="Times New Roman" w:hAnsi="Times New Roman" w:cs="Times New Roman"/>
        </w:rPr>
        <w:t>and p</w:t>
      </w:r>
      <w:r w:rsidR="005B3FAC" w:rsidRPr="004E108A">
        <w:rPr>
          <w:rFonts w:ascii="Times New Roman" w:hAnsi="Times New Roman" w:cs="Times New Roman"/>
        </w:rPr>
        <w:t xml:space="preserve">arent notification letters and supporting materials </w:t>
      </w:r>
      <w:r>
        <w:rPr>
          <w:rFonts w:ascii="Times New Roman" w:hAnsi="Times New Roman" w:cs="Times New Roman"/>
        </w:rPr>
        <w:t>will read</w:t>
      </w:r>
      <w:r w:rsidR="00856137">
        <w:rPr>
          <w:rFonts w:ascii="Times New Roman" w:hAnsi="Times New Roman" w:cs="Times New Roman"/>
        </w:rPr>
        <w:t xml:space="preserve"> (Appendix A-</w:t>
      </w:r>
      <w:r w:rsidR="00ED6D4E">
        <w:rPr>
          <w:rFonts w:ascii="Times New Roman" w:hAnsi="Times New Roman" w:cs="Times New Roman"/>
        </w:rPr>
        <w:t>1</w:t>
      </w:r>
      <w:r w:rsidR="005B3FAC">
        <w:rPr>
          <w:rFonts w:ascii="Times New Roman" w:hAnsi="Times New Roman" w:cs="Times New Roman"/>
        </w:rPr>
        <w:t xml:space="preserve">, </w:t>
      </w:r>
      <w:r w:rsidR="00B63B76">
        <w:rPr>
          <w:rFonts w:ascii="Times New Roman" w:hAnsi="Times New Roman" w:cs="Times New Roman"/>
        </w:rPr>
        <w:t>A-</w:t>
      </w:r>
      <w:r w:rsidR="00ED6D4E">
        <w:rPr>
          <w:rFonts w:ascii="Times New Roman" w:hAnsi="Times New Roman" w:cs="Times New Roman"/>
        </w:rPr>
        <w:t>2</w:t>
      </w:r>
      <w:r w:rsidR="005B3FAC">
        <w:rPr>
          <w:rFonts w:ascii="Times New Roman" w:hAnsi="Times New Roman" w:cs="Times New Roman"/>
        </w:rPr>
        <w:t>, B-1, and B-2</w:t>
      </w:r>
      <w:r w:rsidR="00856137">
        <w:rPr>
          <w:rFonts w:ascii="Times New Roman" w:hAnsi="Times New Roman" w:cs="Times New Roman"/>
        </w:rPr>
        <w:t>)</w:t>
      </w:r>
      <w:r>
        <w:rPr>
          <w:rFonts w:ascii="Times New Roman" w:hAnsi="Times New Roman" w:cs="Times New Roman"/>
        </w:rPr>
        <w:t>:</w:t>
      </w:r>
    </w:p>
    <w:p w14:paraId="6F05473D" w14:textId="6DBFCAD9"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 staff and students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r>
        <w:rPr>
          <w:rFonts w:ascii="Times New Roman" w:hAnsi="Times New Roman" w:cs="Times New Roman"/>
          <w:i/>
        </w:rPr>
        <w:t>.</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64862ACF" w14:textId="002EA116"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 xml:space="preserve">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14:paraId="1EC9CC54" w14:textId="2DB479D8" w:rsidR="0093345D" w:rsidRPr="0002216F" w:rsidRDefault="0093345D" w:rsidP="00AA35FD">
      <w:pPr>
        <w:pStyle w:val="P1-StandPara"/>
        <w:widowControl w:val="0"/>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14:paraId="3EB07115" w14:textId="28607564"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w:t>
      </w:r>
      <w:r w:rsidR="00D96F01">
        <w:rPr>
          <w:szCs w:val="22"/>
        </w:rPr>
        <w:t>20</w:t>
      </w:r>
      <w:r w:rsidRPr="0002216F">
        <w:rPr>
          <w:szCs w:val="22"/>
        </w:rPr>
        <w:t>.</w:t>
      </w:r>
    </w:p>
    <w:p w14:paraId="77230842" w14:textId="08B4C9F9"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2CCD0CD2" w14:textId="580EE2F8"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00AB3554">
        <w:rPr>
          <w:rFonts w:ascii="Times New Roman" w:hAnsi="Times New Roman" w:cs="Times New Roman"/>
        </w:rPr>
        <w:t>ESRA 2002 (</w:t>
      </w:r>
      <w:r w:rsidRPr="0002216F">
        <w:rPr>
          <w:rFonts w:ascii="Times New Roman" w:hAnsi="Times New Roman" w:cs="Times New Roman"/>
        </w:rPr>
        <w:t>20 U.S.C.</w:t>
      </w:r>
      <w:r w:rsidR="00AB3554">
        <w:rPr>
          <w:rFonts w:ascii="Times New Roman" w:hAnsi="Times New Roman" w:cs="Times New Roman"/>
        </w:rPr>
        <w:t xml:space="preserve"> §</w:t>
      </w:r>
      <w:r w:rsidRPr="0002216F">
        <w:rPr>
          <w:rFonts w:ascii="Times New Roman" w:hAnsi="Times New Roman" w:cs="Times New Roman"/>
        </w:rPr>
        <w:t>9573</w:t>
      </w:r>
      <w:r w:rsidR="00AB3554">
        <w:rPr>
          <w:rFonts w:ascii="Times New Roman" w:hAnsi="Times New Roman" w:cs="Times New Roman"/>
        </w:rPr>
        <w:t>)</w:t>
      </w:r>
      <w:r w:rsidRPr="0002216F">
        <w:rPr>
          <w:rFonts w:ascii="Times New Roman" w:hAnsi="Times New Roman" w:cs="Times New Roman"/>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0F938058"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 xml:space="preserve">TIMSS 2019 </w:t>
      </w:r>
      <w:r w:rsidR="00DD6732">
        <w:rPr>
          <w:rFonts w:ascii="Times New Roman" w:hAnsi="Times New Roman" w:cs="Times New Roman"/>
        </w:rPr>
        <w:t>main study</w:t>
      </w:r>
      <w:r>
        <w:rPr>
          <w:rFonts w:ascii="Times New Roman" w:hAnsi="Times New Roman" w:cs="Times New Roman"/>
        </w:rPr>
        <w:t xml:space="preserve"> recruitment and </w:t>
      </w:r>
      <w:r w:rsidR="00DD6732">
        <w:rPr>
          <w:rFonts w:ascii="Times New Roman" w:hAnsi="Times New Roman" w:cs="Times New Roman"/>
        </w:rPr>
        <w:t>field</w:t>
      </w:r>
      <w:r>
        <w:rPr>
          <w:rFonts w:ascii="Times New Roman" w:hAnsi="Times New Roman" w:cs="Times New Roman"/>
        </w:rPr>
        <w:t xml:space="preserve"> test. </w:t>
      </w:r>
      <w:r w:rsidRPr="00753FC9">
        <w:rPr>
          <w:rFonts w:ascii="Times New Roman" w:hAnsi="Times New Roman" w:cs="Times New Roman"/>
        </w:rPr>
        <w:t xml:space="preserve">Due to the overlap in the timing of activities, this submission </w:t>
      </w:r>
      <w:r>
        <w:rPr>
          <w:rFonts w:ascii="Times New Roman" w:hAnsi="Times New Roman" w:cs="Times New Roman"/>
        </w:rPr>
        <w:t xml:space="preserve">also </w:t>
      </w:r>
      <w:r w:rsidRPr="00753FC9">
        <w:rPr>
          <w:rFonts w:ascii="Times New Roman" w:hAnsi="Times New Roman" w:cs="Times New Roman"/>
        </w:rPr>
        <w:t xml:space="preserve">carries over the approved request </w:t>
      </w:r>
      <w:r>
        <w:rPr>
          <w:rFonts w:ascii="Times New Roman" w:hAnsi="Times New Roman" w:cs="Times New Roman"/>
        </w:rPr>
        <w:t xml:space="preserve">and burden </w:t>
      </w:r>
      <w:r w:rsidRPr="00753FC9">
        <w:rPr>
          <w:rFonts w:ascii="Times New Roman" w:hAnsi="Times New Roman" w:cs="Times New Roman"/>
        </w:rPr>
        <w:t xml:space="preserve">for </w:t>
      </w:r>
      <w:r w:rsidR="00DD6732">
        <w:rPr>
          <w:rFonts w:ascii="Times New Roman" w:hAnsi="Times New Roman" w:cs="Times New Roman"/>
        </w:rPr>
        <w:t>the 2018 field test recruitment (OMB# 1850-0695 v.8</w:t>
      </w:r>
      <w:r w:rsidR="009A7F32">
        <w:rPr>
          <w:rFonts w:ascii="Times New Roman" w:hAnsi="Times New Roman" w:cs="Times New Roman"/>
        </w:rPr>
        <w:t>-</w:t>
      </w:r>
      <w:r w:rsidR="00DD6732">
        <w:rPr>
          <w:rFonts w:ascii="Times New Roman" w:hAnsi="Times New Roman" w:cs="Times New Roman"/>
        </w:rPr>
        <w:t>9)</w:t>
      </w:r>
      <w:r>
        <w:rPr>
          <w:rFonts w:ascii="Times New Roman" w:hAnsi="Times New Roman" w:cs="Times New Roman"/>
        </w:rPr>
        <w:t>.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w:t>
      </w:r>
      <w:r w:rsidR="00BD2AC5">
        <w:rPr>
          <w:rFonts w:ascii="Times New Roman" w:hAnsi="Times New Roman" w:cs="Times New Roman"/>
        </w:rPr>
        <w:t xml:space="preserve">recruit </w:t>
      </w:r>
      <w:r w:rsidR="00012210">
        <w:rPr>
          <w:rFonts w:ascii="Times New Roman" w:hAnsi="Times New Roman" w:cs="Times New Roman"/>
        </w:rPr>
        <w:t xml:space="preserve">for the </w:t>
      </w:r>
      <w:r w:rsidR="00D308E0" w:rsidRPr="0002216F">
        <w:rPr>
          <w:rFonts w:ascii="Times New Roman" w:hAnsi="Times New Roman" w:cs="Times New Roman"/>
        </w:rPr>
        <w:t xml:space="preserve">TIMSS </w:t>
      </w:r>
      <w:r w:rsidR="00012210">
        <w:rPr>
          <w:rFonts w:ascii="Times New Roman" w:hAnsi="Times New Roman" w:cs="Times New Roman"/>
        </w:rPr>
        <w:t xml:space="preserve">2019 </w:t>
      </w:r>
      <w:r>
        <w:rPr>
          <w:rFonts w:ascii="Times New Roman" w:hAnsi="Times New Roman" w:cs="Times New Roman"/>
        </w:rPr>
        <w:t>field test</w:t>
      </w:r>
      <w:r w:rsidR="00DD6732">
        <w:rPr>
          <w:rFonts w:ascii="Times New Roman" w:hAnsi="Times New Roman" w:cs="Times New Roman"/>
        </w:rPr>
        <w:t xml:space="preserve"> and main study</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Pr>
          <w:rFonts w:ascii="Times New Roman" w:hAnsi="Times New Roman" w:cs="Times New Roman"/>
        </w:rPr>
        <w:t>each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Pr>
          <w:rFonts w:ascii="Times New Roman" w:hAnsi="Times New Roman" w:cs="Times New Roman"/>
        </w:rPr>
        <w:t xml:space="preserve">either study; and (2) collecting </w:t>
      </w:r>
      <w:r w:rsidR="003D5F36">
        <w:rPr>
          <w:rFonts w:ascii="Times New Roman" w:hAnsi="Times New Roman" w:cs="Times New Roman"/>
        </w:rPr>
        <w:t>field</w:t>
      </w:r>
      <w:r>
        <w:rPr>
          <w:rFonts w:ascii="Times New Roman" w:hAnsi="Times New Roman" w:cs="Times New Roman"/>
        </w:rPr>
        <w:t xml:space="preserve"> test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14:paraId="2608FEEC" w14:textId="65422ED3"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for the field test</w:t>
      </w:r>
      <w:r w:rsidR="00DD6732">
        <w:rPr>
          <w:rFonts w:ascii="Times New Roman" w:hAnsi="Times New Roman" w:cs="Times New Roman"/>
        </w:rPr>
        <w:t xml:space="preserve"> and main study</w:t>
      </w:r>
      <w:r w:rsidR="002A451C">
        <w:rPr>
          <w:rFonts w:ascii="Times New Roman" w:hAnsi="Times New Roman" w:cs="Times New Roman"/>
        </w:rPr>
        <w:t xml:space="preserve">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 xml:space="preserve">all contacted parties, both those that refuse and those that agree to participate in the TIMSS </w:t>
      </w:r>
      <w:r w:rsidR="00DD6732">
        <w:rPr>
          <w:rFonts w:ascii="Times New Roman" w:hAnsi="Times New Roman" w:cs="Times New Roman"/>
        </w:rPr>
        <w:t>studies</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0C6C9AE2" w14:textId="77BD1875" w:rsidR="009A7F32"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00AC20CD">
        <w:rPr>
          <w:rFonts w:ascii="Times New Roman" w:hAnsi="Times New Roman" w:cs="Times New Roman"/>
        </w:rPr>
        <w:t>the spring of the year preceding the start of the data collection</w:t>
      </w:r>
      <w:r w:rsidRPr="0002216F">
        <w:rPr>
          <w:rFonts w:ascii="Times New Roman" w:hAnsi="Times New Roman" w:cs="Times New Roman"/>
        </w:rPr>
        <w:t xml:space="preserve">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continue to work with the</w:t>
      </w:r>
      <w:r w:rsidR="00AC20CD">
        <w:rPr>
          <w:rFonts w:ascii="Times New Roman" w:hAnsi="Times New Roman" w:cs="Times New Roman"/>
        </w:rPr>
        <w:t xml:space="preserve">se districts </w:t>
      </w:r>
      <w:r w:rsidRPr="0002216F">
        <w:rPr>
          <w:rFonts w:ascii="Times New Roman" w:hAnsi="Times New Roman" w:cs="Times New Roman"/>
        </w:rPr>
        <w:t xml:space="preserve">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 xml:space="preserve">(approval or denial of request) up until </w:t>
      </w:r>
      <w:r w:rsidR="007B39C9">
        <w:rPr>
          <w:rFonts w:ascii="Times New Roman" w:hAnsi="Times New Roman" w:cs="Times New Roman"/>
        </w:rPr>
        <w:t>March 1, 2018 for the field test</w:t>
      </w:r>
      <w:r w:rsidR="00DD6732">
        <w:rPr>
          <w:rFonts w:ascii="Times New Roman" w:hAnsi="Times New Roman" w:cs="Times New Roman"/>
        </w:rPr>
        <w:t xml:space="preserve"> and March 1, 2019 for the main study</w:t>
      </w:r>
      <w:r w:rsidRPr="0002216F">
        <w:rPr>
          <w:rFonts w:ascii="Times New Roman" w:hAnsi="Times New Roman" w:cs="Times New Roman"/>
        </w:rPr>
        <w:t>.</w:t>
      </w:r>
    </w:p>
    <w:p w14:paraId="4F176999" w14:textId="77777777" w:rsidR="00FD67CC"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DD6732">
        <w:rPr>
          <w:rFonts w:ascii="Times New Roman" w:hAnsi="Times New Roman" w:cs="Times New Roman"/>
        </w:rPr>
        <w:t>main study</w:t>
      </w:r>
      <w:r w:rsidR="00EE1C5E">
        <w:rPr>
          <w:rFonts w:ascii="Times New Roman" w:hAnsi="Times New Roman" w:cs="Times New Roman"/>
        </w:rPr>
        <w:t xml:space="preserve"> recruitment and </w:t>
      </w:r>
      <w:r w:rsidR="00DD6732">
        <w:rPr>
          <w:rFonts w:ascii="Times New Roman" w:hAnsi="Times New Roman" w:cs="Times New Roman"/>
        </w:rPr>
        <w:t>field</w:t>
      </w:r>
      <w:r w:rsidR="00A234D3">
        <w:rPr>
          <w:rFonts w:ascii="Times New Roman" w:hAnsi="Times New Roman" w:cs="Times New Roman"/>
        </w:rPr>
        <w:t xml:space="preserve"> </w:t>
      </w:r>
      <w:r w:rsidR="00EE1C5E">
        <w:rPr>
          <w:rFonts w:ascii="Times New Roman" w:hAnsi="Times New Roman" w:cs="Times New Roman"/>
        </w:rPr>
        <w:t>test</w:t>
      </w:r>
      <w:r w:rsidR="00B77A12">
        <w:rPr>
          <w:rFonts w:ascii="Times New Roman" w:hAnsi="Times New Roman" w:cs="Times New Roman"/>
        </w:rPr>
        <w:t xml:space="preserve">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D6732">
        <w:rPr>
          <w:rFonts w:ascii="Times New Roman" w:hAnsi="Times New Roman" w:cs="Times New Roman"/>
        </w:rPr>
        <w:t>The total response burden for the field test data collection is based on 30 minutes for students and teachers to complete a questionnaire, and 20 minutes for a school administrator to complete a school questionnaire.</w:t>
      </w:r>
    </w:p>
    <w:p w14:paraId="06D29932" w14:textId="2A4BFA9C" w:rsidR="00B77A12" w:rsidRPr="002E58A9" w:rsidRDefault="00FD67CC" w:rsidP="00B77A12">
      <w:pPr>
        <w:spacing w:after="120" w:line="23" w:lineRule="atLeast"/>
        <w:rPr>
          <w:rFonts w:ascii="Times New Roman" w:hAnsi="Times New Roman" w:cs="Times New Roman"/>
        </w:rPr>
      </w:pPr>
      <w:r>
        <w:rPr>
          <w:rFonts w:ascii="Times New Roman" w:hAnsi="Times New Roman" w:cs="Times New Roman"/>
        </w:rPr>
        <w:t>Please n</w:t>
      </w:r>
      <w:r w:rsidR="005C0234">
        <w:rPr>
          <w:rFonts w:ascii="Times New Roman" w:hAnsi="Times New Roman" w:cs="Times New Roman"/>
        </w:rPr>
        <w:t>ote that the questionnaire burden for students in Table A.1. is estimated at 50 minutes</w:t>
      </w:r>
      <w:r w:rsidR="009F2028">
        <w:rPr>
          <w:rFonts w:ascii="Times New Roman" w:hAnsi="Times New Roman" w:cs="Times New Roman"/>
        </w:rPr>
        <w:t xml:space="preserve"> </w:t>
      </w:r>
      <w:r w:rsidR="005C0234">
        <w:rPr>
          <w:rFonts w:ascii="Times New Roman" w:hAnsi="Times New Roman" w:cs="Times New Roman"/>
        </w:rPr>
        <w:t xml:space="preserve">because experience has shown that </w:t>
      </w:r>
      <w:r w:rsidR="005C0234" w:rsidRPr="00885BF4">
        <w:rPr>
          <w:rFonts w:ascii="Times New Roman" w:hAnsi="Times New Roman" w:cs="Times New Roman"/>
          <w:i/>
        </w:rPr>
        <w:t>administering</w:t>
      </w:r>
      <w:r w:rsidR="005C0234">
        <w:rPr>
          <w:rFonts w:ascii="Times New Roman" w:hAnsi="Times New Roman" w:cs="Times New Roman"/>
        </w:rPr>
        <w:t xml:space="preserve"> the 30-minute student questionnaire after the assessment often takes </w:t>
      </w:r>
      <w:r w:rsidR="009F2028">
        <w:rPr>
          <w:rFonts w:ascii="Times New Roman" w:hAnsi="Times New Roman" w:cs="Times New Roman"/>
        </w:rPr>
        <w:t xml:space="preserve">longer </w:t>
      </w:r>
      <w:r w:rsidR="005C0234">
        <w:rPr>
          <w:rFonts w:ascii="Times New Roman" w:hAnsi="Times New Roman" w:cs="Times New Roman"/>
        </w:rPr>
        <w:t xml:space="preserve">due to time for </w:t>
      </w:r>
      <w:r w:rsidR="009F2028">
        <w:rPr>
          <w:rFonts w:ascii="Times New Roman" w:hAnsi="Times New Roman" w:cs="Times New Roman"/>
        </w:rPr>
        <w:t xml:space="preserve">bathroom </w:t>
      </w:r>
      <w:r w:rsidR="005C0234">
        <w:rPr>
          <w:rFonts w:ascii="Times New Roman" w:hAnsi="Times New Roman" w:cs="Times New Roman"/>
        </w:rPr>
        <w:t>breaks after the assessment and getting the class of students resettled to focus on the questionnaire.</w:t>
      </w:r>
      <w:r>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0094666B" w:rsidRPr="0094666B">
        <w:rPr>
          <w:rFonts w:ascii="Times New Roman" w:hAnsi="Times New Roman" w:cs="Times New Roman"/>
        </w:rPr>
        <w:t xml:space="preserve"> hourly rates for principals</w:t>
      </w:r>
      <w:r w:rsidR="0094666B">
        <w:rPr>
          <w:rFonts w:ascii="Times New Roman" w:hAnsi="Times New Roman" w:cs="Times New Roman"/>
        </w:rPr>
        <w:t>/administrators</w:t>
      </w:r>
      <w:r w:rsidR="0004271D">
        <w:rPr>
          <w:rFonts w:ascii="Times New Roman" w:hAnsi="Times New Roman" w:cs="Times New Roman"/>
        </w:rPr>
        <w:t>, school coordinators, teachers,</w:t>
      </w:r>
      <w:r w:rsidR="0094666B">
        <w:rPr>
          <w:rFonts w:ascii="Times New Roman" w:hAnsi="Times New Roman" w:cs="Times New Roman"/>
        </w:rPr>
        <w:t xml:space="preserve"> and parents </w:t>
      </w:r>
      <w:r w:rsidR="003A62A3">
        <w:rPr>
          <w:rFonts w:ascii="Times New Roman" w:hAnsi="Times New Roman" w:cs="Times New Roman"/>
        </w:rPr>
        <w:t xml:space="preserve">of </w:t>
      </w:r>
      <w:r w:rsidR="0094666B" w:rsidRPr="0094666B">
        <w:rPr>
          <w:rFonts w:ascii="Times New Roman" w:hAnsi="Times New Roman" w:cs="Times New Roman"/>
        </w:rPr>
        <w:t>$</w:t>
      </w:r>
      <w:r w:rsidR="009806CB">
        <w:rPr>
          <w:rFonts w:ascii="Times New Roman" w:hAnsi="Times New Roman" w:cs="Times New Roman"/>
        </w:rPr>
        <w:t>47.81</w:t>
      </w:r>
      <w:r w:rsidR="0004271D">
        <w:rPr>
          <w:rFonts w:ascii="Times New Roman" w:hAnsi="Times New Roman" w:cs="Times New Roman"/>
        </w:rPr>
        <w:t>, $</w:t>
      </w:r>
      <w:r w:rsidR="009806CB">
        <w:rPr>
          <w:rFonts w:ascii="Times New Roman" w:hAnsi="Times New Roman" w:cs="Times New Roman"/>
        </w:rPr>
        <w:t>29.25</w:t>
      </w:r>
      <w:r w:rsidR="0004271D">
        <w:rPr>
          <w:rFonts w:ascii="Times New Roman" w:hAnsi="Times New Roman" w:cs="Times New Roman"/>
        </w:rPr>
        <w:t>,</w:t>
      </w:r>
      <w:r w:rsidR="0094666B">
        <w:rPr>
          <w:rFonts w:ascii="Times New Roman" w:hAnsi="Times New Roman" w:cs="Times New Roman"/>
        </w:rPr>
        <w:t xml:space="preserve"> </w:t>
      </w:r>
      <w:r w:rsidR="002F5090">
        <w:rPr>
          <w:rFonts w:ascii="Times New Roman" w:hAnsi="Times New Roman" w:cs="Times New Roman"/>
        </w:rPr>
        <w:t>$</w:t>
      </w:r>
      <w:r w:rsidR="009806CB">
        <w:rPr>
          <w:rFonts w:ascii="Times New Roman" w:hAnsi="Times New Roman" w:cs="Times New Roman"/>
        </w:rPr>
        <w:t>29.25</w:t>
      </w:r>
      <w:r w:rsidR="002F5090">
        <w:rPr>
          <w:rFonts w:ascii="Times New Roman" w:hAnsi="Times New Roman" w:cs="Times New Roman"/>
        </w:rPr>
        <w:t xml:space="preserve">, </w:t>
      </w:r>
      <w:r w:rsidR="0094666B">
        <w:rPr>
          <w:rFonts w:ascii="Times New Roman" w:hAnsi="Times New Roman" w:cs="Times New Roman"/>
        </w:rPr>
        <w:t>and</w:t>
      </w:r>
      <w:r w:rsidR="0094666B" w:rsidRPr="0094666B">
        <w:rPr>
          <w:rFonts w:ascii="Times New Roman" w:hAnsi="Times New Roman" w:cs="Times New Roman"/>
        </w:rPr>
        <w:t xml:space="preserve"> $</w:t>
      </w:r>
      <w:r w:rsidR="009C5F78" w:rsidRPr="009C5F78">
        <w:rPr>
          <w:rFonts w:ascii="Times New Roman" w:hAnsi="Times New Roman" w:cs="Times New Roman"/>
        </w:rPr>
        <w:t>24.34</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 xml:space="preserve">the estimated total of </w:t>
      </w:r>
      <w:r w:rsidR="002A17BF" w:rsidRPr="009806CB">
        <w:rPr>
          <w:rFonts w:ascii="Times New Roman" w:hAnsi="Times New Roman" w:cs="Times New Roman"/>
        </w:rPr>
        <w:t>10</w:t>
      </w:r>
      <w:r w:rsidR="004F1D4F" w:rsidRPr="009806CB">
        <w:rPr>
          <w:rFonts w:ascii="Times New Roman" w:hAnsi="Times New Roman" w:cs="Times New Roman"/>
        </w:rPr>
        <w:t>,</w:t>
      </w:r>
      <w:r w:rsidR="009806CB" w:rsidRPr="009806CB">
        <w:rPr>
          <w:rFonts w:ascii="Times New Roman" w:hAnsi="Times New Roman" w:cs="Times New Roman"/>
        </w:rPr>
        <w:t>941</w:t>
      </w:r>
      <w:r w:rsidR="003A62A3" w:rsidRPr="009806CB">
        <w:rPr>
          <w:rFonts w:ascii="Times New Roman" w:hAnsi="Times New Roman" w:cs="Times New Roman"/>
        </w:rPr>
        <w:t xml:space="preserve"> burden hours for </w:t>
      </w:r>
      <w:r w:rsidR="00EE1C5E" w:rsidRPr="009806CB">
        <w:rPr>
          <w:rFonts w:ascii="Times New Roman" w:hAnsi="Times New Roman" w:cs="Times New Roman"/>
        </w:rPr>
        <w:t xml:space="preserve">TIMSS 2019 </w:t>
      </w:r>
      <w:r w:rsidR="00DD6732" w:rsidRPr="009806CB">
        <w:rPr>
          <w:rFonts w:ascii="Times New Roman" w:hAnsi="Times New Roman" w:cs="Times New Roman"/>
        </w:rPr>
        <w:t>main study</w:t>
      </w:r>
      <w:r w:rsidR="00EE1C5E" w:rsidRPr="009806CB">
        <w:rPr>
          <w:rFonts w:ascii="Times New Roman" w:hAnsi="Times New Roman" w:cs="Times New Roman"/>
        </w:rPr>
        <w:t xml:space="preserve"> recruitment and</w:t>
      </w:r>
      <w:r w:rsidR="003D5F36" w:rsidRPr="009806CB">
        <w:rPr>
          <w:rFonts w:ascii="Times New Roman" w:hAnsi="Times New Roman" w:cs="Times New Roman"/>
        </w:rPr>
        <w:t xml:space="preserve"> </w:t>
      </w:r>
      <w:r w:rsidR="00DD6732" w:rsidRPr="009806CB">
        <w:rPr>
          <w:rFonts w:ascii="Times New Roman" w:hAnsi="Times New Roman" w:cs="Times New Roman"/>
        </w:rPr>
        <w:t>field</w:t>
      </w:r>
      <w:r w:rsidR="00EE1C5E" w:rsidRPr="009806CB">
        <w:rPr>
          <w:rFonts w:ascii="Times New Roman" w:hAnsi="Times New Roman" w:cs="Times New Roman"/>
        </w:rPr>
        <w:t xml:space="preserve"> test</w:t>
      </w:r>
      <w:r w:rsidR="003D5F36" w:rsidRPr="009806CB">
        <w:rPr>
          <w:rFonts w:ascii="Times New Roman" w:hAnsi="Times New Roman" w:cs="Times New Roman"/>
        </w:rPr>
        <w:t xml:space="preserve"> recruitment and data collection</w:t>
      </w:r>
      <w:r w:rsidR="00901DC5" w:rsidRPr="009806CB">
        <w:rPr>
          <w:rFonts w:ascii="Times New Roman" w:hAnsi="Times New Roman" w:cs="Times New Roman"/>
        </w:rPr>
        <w:t>,</w:t>
      </w:r>
      <w:r w:rsidR="0094666B" w:rsidRPr="009806CB">
        <w:rPr>
          <w:rFonts w:ascii="Times New Roman" w:hAnsi="Times New Roman" w:cs="Times New Roman"/>
        </w:rPr>
        <w:t xml:space="preserve"> </w:t>
      </w:r>
      <w:r w:rsidR="003A62A3" w:rsidRPr="009806CB">
        <w:rPr>
          <w:rFonts w:ascii="Times New Roman" w:hAnsi="Times New Roman" w:cs="Times New Roman"/>
        </w:rPr>
        <w:t>the</w:t>
      </w:r>
      <w:r w:rsidR="0094666B" w:rsidRPr="009806CB">
        <w:rPr>
          <w:rFonts w:ascii="Times New Roman" w:hAnsi="Times New Roman" w:cs="Times New Roman"/>
        </w:rPr>
        <w:t xml:space="preserve"> estimated </w:t>
      </w:r>
      <w:r w:rsidR="00EE1C5E" w:rsidRPr="009806CB">
        <w:rPr>
          <w:rFonts w:ascii="Times New Roman" w:hAnsi="Times New Roman" w:cs="Times New Roman"/>
        </w:rPr>
        <w:t>respon</w:t>
      </w:r>
      <w:r w:rsidR="008F7566" w:rsidRPr="009806CB">
        <w:rPr>
          <w:rFonts w:ascii="Times New Roman" w:hAnsi="Times New Roman" w:cs="Times New Roman"/>
        </w:rPr>
        <w:t>dent</w:t>
      </w:r>
      <w:r w:rsidR="00EE1C5E" w:rsidRPr="009806CB">
        <w:rPr>
          <w:rFonts w:ascii="Times New Roman" w:hAnsi="Times New Roman" w:cs="Times New Roman"/>
        </w:rPr>
        <w:t xml:space="preserve"> </w:t>
      </w:r>
      <w:r w:rsidR="0094666B" w:rsidRPr="009806CB">
        <w:rPr>
          <w:rFonts w:ascii="Times New Roman" w:hAnsi="Times New Roman" w:cs="Times New Roman"/>
        </w:rPr>
        <w:t xml:space="preserve">burden time cost </w:t>
      </w:r>
      <w:r w:rsidR="003A62A3" w:rsidRPr="009806CB">
        <w:rPr>
          <w:rFonts w:ascii="Times New Roman" w:hAnsi="Times New Roman" w:cs="Times New Roman"/>
        </w:rPr>
        <w:t>is</w:t>
      </w:r>
      <w:r w:rsidR="0094666B" w:rsidRPr="009806CB">
        <w:rPr>
          <w:rFonts w:ascii="Times New Roman" w:hAnsi="Times New Roman" w:cs="Times New Roman"/>
        </w:rPr>
        <w:t xml:space="preserve"> $</w:t>
      </w:r>
      <w:r w:rsidR="009806CB" w:rsidRPr="009806CB">
        <w:rPr>
          <w:rFonts w:ascii="Times New Roman" w:hAnsi="Times New Roman" w:cs="Times New Roman"/>
        </w:rPr>
        <w:t>2</w:t>
      </w:r>
      <w:r w:rsidR="00804DA6">
        <w:rPr>
          <w:rFonts w:ascii="Times New Roman" w:hAnsi="Times New Roman" w:cs="Times New Roman"/>
        </w:rPr>
        <w:t>2</w:t>
      </w:r>
      <w:r w:rsidR="009C5F78">
        <w:rPr>
          <w:rFonts w:ascii="Times New Roman" w:hAnsi="Times New Roman" w:cs="Times New Roman"/>
        </w:rPr>
        <w:t>3</w:t>
      </w:r>
      <w:r w:rsidR="009806CB" w:rsidRPr="009806CB">
        <w:rPr>
          <w:rFonts w:ascii="Times New Roman" w:hAnsi="Times New Roman" w:cs="Times New Roman"/>
        </w:rPr>
        <w:t>,</w:t>
      </w:r>
      <w:r w:rsidR="009C5F78">
        <w:rPr>
          <w:rFonts w:ascii="Times New Roman" w:hAnsi="Times New Roman" w:cs="Times New Roman"/>
        </w:rPr>
        <w:t>400</w:t>
      </w:r>
      <w:r w:rsidR="00B77A12" w:rsidRPr="009806CB">
        <w:rPr>
          <w:rFonts w:ascii="Times New Roman" w:hAnsi="Times New Roman" w:cs="Times New Roman"/>
        </w:rPr>
        <w:t>.</w:t>
      </w:r>
    </w:p>
    <w:p w14:paraId="726830B0" w14:textId="77777777" w:rsidR="00592B8B" w:rsidRDefault="00592B8B">
      <w:pPr>
        <w:rPr>
          <w:rFonts w:ascii="Times New Roman" w:eastAsia="Times New Roman" w:hAnsi="Times New Roman" w:cs="Times New Roman"/>
          <w:b/>
          <w:szCs w:val="20"/>
        </w:rPr>
      </w:pPr>
      <w:r>
        <w:rPr>
          <w:b/>
        </w:rPr>
        <w:br w:type="page"/>
      </w:r>
    </w:p>
    <w:p w14:paraId="221CC050" w14:textId="5D6FCCA0" w:rsidR="003B5997" w:rsidRDefault="00EA46D2" w:rsidP="007C346A">
      <w:pPr>
        <w:pStyle w:val="P1-StandPara"/>
        <w:spacing w:line="240" w:lineRule="auto"/>
        <w:ind w:left="1080" w:hanging="1080"/>
        <w:jc w:val="left"/>
        <w:rPr>
          <w:b/>
        </w:rPr>
      </w:pPr>
      <w:r w:rsidRPr="00EA46D2">
        <w:rPr>
          <w:b/>
        </w:rPr>
        <w:t xml:space="preserve">Table A.1. Burden estimates for TIMSS 2019 </w:t>
      </w:r>
      <w:r w:rsidR="000172F4">
        <w:rPr>
          <w:b/>
        </w:rPr>
        <w:t>field test</w:t>
      </w:r>
      <w:r w:rsidRPr="00EA46D2">
        <w:rPr>
          <w:b/>
        </w:rPr>
        <w:t xml:space="preserve"> data collection </w:t>
      </w:r>
      <w:r w:rsidR="007C346A">
        <w:rPr>
          <w:b/>
        </w:rPr>
        <w:t>in 201</w:t>
      </w:r>
      <w:r w:rsidR="000172F4">
        <w:rPr>
          <w:b/>
        </w:rPr>
        <w:t>8</w:t>
      </w:r>
      <w:r w:rsidR="007C346A">
        <w:rPr>
          <w:b/>
        </w:rPr>
        <w:t xml:space="preserve"> </w:t>
      </w:r>
      <w:r w:rsidRPr="00EA46D2">
        <w:rPr>
          <w:b/>
        </w:rPr>
        <w:t>and for TIMSS 2019</w:t>
      </w:r>
      <w:r>
        <w:rPr>
          <w:b/>
        </w:rPr>
        <w:t xml:space="preserve"> </w:t>
      </w:r>
      <w:r w:rsidRPr="00EA46D2">
        <w:rPr>
          <w:b/>
        </w:rPr>
        <w:t>field test</w:t>
      </w:r>
      <w:r w:rsidR="000172F4">
        <w:rPr>
          <w:b/>
        </w:rPr>
        <w:t xml:space="preserve"> and main study</w:t>
      </w:r>
      <w:r w:rsidRPr="00EA46D2">
        <w:rPr>
          <w:b/>
        </w:rPr>
        <w:t xml:space="preserve"> recruitment</w:t>
      </w:r>
      <w:r w:rsidR="007C346A">
        <w:rPr>
          <w:b/>
        </w:rPr>
        <w:t>, in 2017</w:t>
      </w:r>
      <w:r w:rsidR="000172F4">
        <w:rPr>
          <w:b/>
        </w:rPr>
        <w:t xml:space="preserve"> and 2018</w:t>
      </w:r>
      <w:r w:rsidR="002A1021">
        <w:rPr>
          <w:b/>
        </w:rPr>
        <w:t>,</w:t>
      </w:r>
      <w:r w:rsidR="007C346A">
        <w:rPr>
          <w:b/>
        </w:rPr>
        <w:t xml:space="preserve"> respectively, for grades 4 and 8.</w:t>
      </w:r>
    </w:p>
    <w:tbl>
      <w:tblPr>
        <w:tblW w:w="5000" w:type="pct"/>
        <w:tblLook w:val="04A0" w:firstRow="1" w:lastRow="0" w:firstColumn="1" w:lastColumn="0" w:noHBand="0" w:noVBand="1"/>
      </w:tblPr>
      <w:tblGrid>
        <w:gridCol w:w="3438"/>
        <w:gridCol w:w="1080"/>
        <w:gridCol w:w="1260"/>
        <w:gridCol w:w="1170"/>
        <w:gridCol w:w="1081"/>
        <w:gridCol w:w="1442"/>
        <w:gridCol w:w="1257"/>
      </w:tblGrid>
      <w:tr w:rsidR="00804DA6" w:rsidRPr="00AE46AC" w14:paraId="419D1AA1" w14:textId="77777777" w:rsidTr="00AA35FD">
        <w:trPr>
          <w:trHeight w:val="144"/>
        </w:trPr>
        <w:tc>
          <w:tcPr>
            <w:tcW w:w="1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C81EB"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Activity</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65610510" w14:textId="223B33E4"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Sample size</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560C17D8"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Expected response rate</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28FB9BED"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respondents</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5799A07F"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responses</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3BAF1A54"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Per respondent (minutes)</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791DB76"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Total burden (hours)</w:t>
            </w:r>
          </w:p>
        </w:tc>
      </w:tr>
      <w:tr w:rsidR="00804DA6" w:rsidRPr="00AE46AC" w14:paraId="401A6986"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BFBFBF"/>
            <w:vAlign w:val="center"/>
            <w:hideMark/>
          </w:tcPr>
          <w:p w14:paraId="7DC75C0B" w14:textId="12FB8A16"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Field Test Recruitment </w:t>
            </w:r>
          </w:p>
        </w:tc>
        <w:tc>
          <w:tcPr>
            <w:tcW w:w="503" w:type="pct"/>
            <w:tcBorders>
              <w:top w:val="nil"/>
              <w:left w:val="nil"/>
              <w:bottom w:val="single" w:sz="4" w:space="0" w:color="auto"/>
              <w:right w:val="single" w:sz="4" w:space="0" w:color="auto"/>
            </w:tcBorders>
            <w:shd w:val="clear" w:color="000000" w:fill="BFBFBF"/>
            <w:noWrap/>
            <w:vAlign w:val="center"/>
            <w:hideMark/>
          </w:tcPr>
          <w:p w14:paraId="642307A2"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587" w:type="pct"/>
            <w:tcBorders>
              <w:top w:val="nil"/>
              <w:left w:val="nil"/>
              <w:bottom w:val="single" w:sz="4" w:space="0" w:color="auto"/>
              <w:right w:val="single" w:sz="4" w:space="0" w:color="auto"/>
            </w:tcBorders>
            <w:shd w:val="clear" w:color="000000" w:fill="BFBFBF"/>
            <w:vAlign w:val="center"/>
            <w:hideMark/>
          </w:tcPr>
          <w:p w14:paraId="2EE8B26F"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45" w:type="pct"/>
            <w:tcBorders>
              <w:top w:val="nil"/>
              <w:left w:val="nil"/>
              <w:bottom w:val="single" w:sz="4" w:space="0" w:color="auto"/>
              <w:right w:val="single" w:sz="4" w:space="0" w:color="auto"/>
            </w:tcBorders>
            <w:shd w:val="clear" w:color="000000" w:fill="BFBFBF"/>
            <w:vAlign w:val="center"/>
            <w:hideMark/>
          </w:tcPr>
          <w:p w14:paraId="30122B5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04" w:type="pct"/>
            <w:tcBorders>
              <w:top w:val="nil"/>
              <w:left w:val="nil"/>
              <w:bottom w:val="single" w:sz="4" w:space="0" w:color="auto"/>
              <w:right w:val="single" w:sz="4" w:space="0" w:color="auto"/>
            </w:tcBorders>
            <w:shd w:val="clear" w:color="000000" w:fill="BFBFBF"/>
            <w:vAlign w:val="center"/>
            <w:hideMark/>
          </w:tcPr>
          <w:p w14:paraId="4415420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672" w:type="pct"/>
            <w:tcBorders>
              <w:top w:val="nil"/>
              <w:left w:val="nil"/>
              <w:bottom w:val="single" w:sz="4" w:space="0" w:color="auto"/>
              <w:right w:val="single" w:sz="4" w:space="0" w:color="auto"/>
            </w:tcBorders>
            <w:shd w:val="clear" w:color="000000" w:fill="BFBFBF"/>
            <w:vAlign w:val="center"/>
            <w:hideMark/>
          </w:tcPr>
          <w:p w14:paraId="7E92104D"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86" w:type="pct"/>
            <w:tcBorders>
              <w:top w:val="nil"/>
              <w:left w:val="nil"/>
              <w:bottom w:val="single" w:sz="4" w:space="0" w:color="auto"/>
              <w:right w:val="single" w:sz="4" w:space="0" w:color="auto"/>
            </w:tcBorders>
            <w:shd w:val="clear" w:color="000000" w:fill="BFBFBF"/>
            <w:vAlign w:val="center"/>
            <w:hideMark/>
          </w:tcPr>
          <w:p w14:paraId="44886869"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804DA6" w:rsidRPr="00AE46AC" w14:paraId="393834C9"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4F0A4D"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503" w:type="pct"/>
            <w:tcBorders>
              <w:top w:val="nil"/>
              <w:left w:val="nil"/>
              <w:bottom w:val="single" w:sz="4" w:space="0" w:color="auto"/>
              <w:right w:val="single" w:sz="4" w:space="0" w:color="auto"/>
            </w:tcBorders>
            <w:shd w:val="clear" w:color="auto" w:fill="F2F2F2" w:themeFill="background1" w:themeFillShade="F2"/>
            <w:vAlign w:val="center"/>
            <w:hideMark/>
          </w:tcPr>
          <w:p w14:paraId="034B16E6"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72BA30B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F2F2F2" w:themeFill="background1" w:themeFillShade="F2"/>
            <w:vAlign w:val="center"/>
            <w:hideMark/>
          </w:tcPr>
          <w:p w14:paraId="6BECFC42"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7D965DE5"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672" w:type="pct"/>
            <w:tcBorders>
              <w:top w:val="nil"/>
              <w:left w:val="nil"/>
              <w:bottom w:val="single" w:sz="4" w:space="0" w:color="auto"/>
              <w:right w:val="single" w:sz="4" w:space="0" w:color="auto"/>
            </w:tcBorders>
            <w:shd w:val="clear" w:color="auto" w:fill="F2F2F2" w:themeFill="background1" w:themeFillShade="F2"/>
            <w:vAlign w:val="center"/>
            <w:hideMark/>
          </w:tcPr>
          <w:p w14:paraId="0C9D0604"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586" w:type="pct"/>
            <w:tcBorders>
              <w:top w:val="nil"/>
              <w:left w:val="nil"/>
              <w:bottom w:val="single" w:sz="4" w:space="0" w:color="auto"/>
              <w:right w:val="single" w:sz="4" w:space="0" w:color="auto"/>
            </w:tcBorders>
            <w:shd w:val="clear" w:color="auto" w:fill="F2F2F2" w:themeFill="background1" w:themeFillShade="F2"/>
            <w:vAlign w:val="center"/>
            <w:hideMark/>
          </w:tcPr>
          <w:p w14:paraId="7EFC899C"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14</w:t>
            </w:r>
          </w:p>
        </w:tc>
      </w:tr>
      <w:tr w:rsidR="00804DA6" w:rsidRPr="00AE46AC" w14:paraId="05663812"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C4DDA5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503" w:type="pct"/>
            <w:tcBorders>
              <w:top w:val="nil"/>
              <w:left w:val="nil"/>
              <w:bottom w:val="single" w:sz="4" w:space="0" w:color="auto"/>
              <w:right w:val="single" w:sz="4" w:space="0" w:color="auto"/>
            </w:tcBorders>
            <w:shd w:val="clear" w:color="auto" w:fill="F2F2F2" w:themeFill="background1" w:themeFillShade="F2"/>
            <w:vAlign w:val="center"/>
            <w:hideMark/>
          </w:tcPr>
          <w:p w14:paraId="11BCF9FE"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19CF51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F2F2F2" w:themeFill="background1" w:themeFillShade="F2"/>
            <w:vAlign w:val="center"/>
            <w:hideMark/>
          </w:tcPr>
          <w:p w14:paraId="416FC501"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77E587C2"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672" w:type="pct"/>
            <w:tcBorders>
              <w:top w:val="nil"/>
              <w:left w:val="nil"/>
              <w:bottom w:val="single" w:sz="4" w:space="0" w:color="auto"/>
              <w:right w:val="single" w:sz="4" w:space="0" w:color="auto"/>
            </w:tcBorders>
            <w:shd w:val="clear" w:color="auto" w:fill="F2F2F2" w:themeFill="background1" w:themeFillShade="F2"/>
            <w:vAlign w:val="center"/>
            <w:hideMark/>
          </w:tcPr>
          <w:p w14:paraId="3B9619DC"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586" w:type="pct"/>
            <w:tcBorders>
              <w:top w:val="nil"/>
              <w:left w:val="nil"/>
              <w:bottom w:val="single" w:sz="4" w:space="0" w:color="auto"/>
              <w:right w:val="single" w:sz="4" w:space="0" w:color="auto"/>
            </w:tcBorders>
            <w:shd w:val="clear" w:color="auto" w:fill="F2F2F2" w:themeFill="background1" w:themeFillShade="F2"/>
            <w:vAlign w:val="center"/>
            <w:hideMark/>
          </w:tcPr>
          <w:p w14:paraId="086AD47B"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27</w:t>
            </w:r>
          </w:p>
        </w:tc>
      </w:tr>
      <w:tr w:rsidR="00804DA6" w:rsidRPr="00AE46AC" w14:paraId="7D76E5E3"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D81C5A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503" w:type="pct"/>
            <w:tcBorders>
              <w:top w:val="nil"/>
              <w:left w:val="nil"/>
              <w:bottom w:val="single" w:sz="4" w:space="0" w:color="auto"/>
              <w:right w:val="single" w:sz="4" w:space="0" w:color="auto"/>
            </w:tcBorders>
            <w:shd w:val="clear" w:color="auto" w:fill="F2F2F2" w:themeFill="background1" w:themeFillShade="F2"/>
            <w:vAlign w:val="center"/>
            <w:hideMark/>
          </w:tcPr>
          <w:p w14:paraId="3688A3EF"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3305E2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F2F2F2" w:themeFill="background1" w:themeFillShade="F2"/>
            <w:vAlign w:val="center"/>
            <w:hideMark/>
          </w:tcPr>
          <w:p w14:paraId="03DD065D"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5149DB9A"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672" w:type="pct"/>
            <w:tcBorders>
              <w:top w:val="nil"/>
              <w:left w:val="nil"/>
              <w:bottom w:val="single" w:sz="4" w:space="0" w:color="auto"/>
              <w:right w:val="single" w:sz="4" w:space="0" w:color="auto"/>
            </w:tcBorders>
            <w:shd w:val="clear" w:color="auto" w:fill="F2F2F2" w:themeFill="background1" w:themeFillShade="F2"/>
            <w:vAlign w:val="center"/>
            <w:hideMark/>
          </w:tcPr>
          <w:p w14:paraId="197A772B"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586" w:type="pct"/>
            <w:tcBorders>
              <w:top w:val="nil"/>
              <w:left w:val="nil"/>
              <w:bottom w:val="single" w:sz="4" w:space="0" w:color="auto"/>
              <w:right w:val="single" w:sz="4" w:space="0" w:color="auto"/>
            </w:tcBorders>
            <w:shd w:val="clear" w:color="auto" w:fill="F2F2F2" w:themeFill="background1" w:themeFillShade="F2"/>
            <w:vAlign w:val="center"/>
            <w:hideMark/>
          </w:tcPr>
          <w:p w14:paraId="0A3A6665"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20</w:t>
            </w:r>
          </w:p>
        </w:tc>
      </w:tr>
      <w:tr w:rsidR="00804DA6" w:rsidRPr="00AE46AC" w14:paraId="59B4F0F8"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5E3451"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503" w:type="pct"/>
            <w:tcBorders>
              <w:top w:val="nil"/>
              <w:left w:val="nil"/>
              <w:bottom w:val="single" w:sz="4" w:space="0" w:color="auto"/>
              <w:right w:val="single" w:sz="4" w:space="0" w:color="auto"/>
            </w:tcBorders>
            <w:shd w:val="clear" w:color="auto" w:fill="F2F2F2" w:themeFill="background1" w:themeFillShade="F2"/>
            <w:vAlign w:val="center"/>
            <w:hideMark/>
          </w:tcPr>
          <w:p w14:paraId="1A09F533"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0B105C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F2F2F2" w:themeFill="background1" w:themeFillShade="F2"/>
            <w:vAlign w:val="center"/>
            <w:hideMark/>
          </w:tcPr>
          <w:p w14:paraId="0DCBA62F"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58B317DD"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672" w:type="pct"/>
            <w:tcBorders>
              <w:top w:val="nil"/>
              <w:left w:val="nil"/>
              <w:bottom w:val="single" w:sz="4" w:space="0" w:color="auto"/>
              <w:right w:val="single" w:sz="4" w:space="0" w:color="auto"/>
            </w:tcBorders>
            <w:shd w:val="clear" w:color="auto" w:fill="F2F2F2" w:themeFill="background1" w:themeFillShade="F2"/>
            <w:vAlign w:val="center"/>
            <w:hideMark/>
          </w:tcPr>
          <w:p w14:paraId="69A75B5D"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586" w:type="pct"/>
            <w:tcBorders>
              <w:top w:val="nil"/>
              <w:left w:val="nil"/>
              <w:bottom w:val="single" w:sz="4" w:space="0" w:color="auto"/>
              <w:right w:val="single" w:sz="4" w:space="0" w:color="auto"/>
            </w:tcBorders>
            <w:shd w:val="clear" w:color="auto" w:fill="F2F2F2" w:themeFill="background1" w:themeFillShade="F2"/>
            <w:vAlign w:val="center"/>
            <w:hideMark/>
          </w:tcPr>
          <w:p w14:paraId="5468F612"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60</w:t>
            </w:r>
          </w:p>
        </w:tc>
      </w:tr>
      <w:tr w:rsidR="00804DA6" w:rsidRPr="00AE46AC" w14:paraId="154A68F6"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8D518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503" w:type="pct"/>
            <w:tcBorders>
              <w:top w:val="nil"/>
              <w:left w:val="nil"/>
              <w:bottom w:val="single" w:sz="4" w:space="0" w:color="auto"/>
              <w:right w:val="single" w:sz="4" w:space="0" w:color="auto"/>
            </w:tcBorders>
            <w:shd w:val="clear" w:color="auto" w:fill="F2F2F2" w:themeFill="background1" w:themeFillShade="F2"/>
            <w:vAlign w:val="center"/>
            <w:hideMark/>
          </w:tcPr>
          <w:p w14:paraId="017D966B"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4A00295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F2F2F2" w:themeFill="background1" w:themeFillShade="F2"/>
            <w:vAlign w:val="center"/>
            <w:hideMark/>
          </w:tcPr>
          <w:p w14:paraId="033EB75E"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180D380A"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672" w:type="pct"/>
            <w:tcBorders>
              <w:top w:val="nil"/>
              <w:left w:val="nil"/>
              <w:bottom w:val="single" w:sz="4" w:space="0" w:color="auto"/>
              <w:right w:val="single" w:sz="4" w:space="0" w:color="auto"/>
            </w:tcBorders>
            <w:shd w:val="clear" w:color="auto" w:fill="F2F2F2" w:themeFill="background1" w:themeFillShade="F2"/>
            <w:vAlign w:val="center"/>
            <w:hideMark/>
          </w:tcPr>
          <w:p w14:paraId="4E2B9586"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586" w:type="pct"/>
            <w:tcBorders>
              <w:top w:val="nil"/>
              <w:left w:val="nil"/>
              <w:bottom w:val="single" w:sz="4" w:space="0" w:color="auto"/>
              <w:right w:val="single" w:sz="4" w:space="0" w:color="auto"/>
            </w:tcBorders>
            <w:shd w:val="clear" w:color="auto" w:fill="F2F2F2" w:themeFill="background1" w:themeFillShade="F2"/>
            <w:vAlign w:val="center"/>
            <w:hideMark/>
          </w:tcPr>
          <w:p w14:paraId="791427DE"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467</w:t>
            </w:r>
          </w:p>
        </w:tc>
      </w:tr>
      <w:tr w:rsidR="00804DA6" w:rsidRPr="00AE46AC" w14:paraId="2EA25D41"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DE9D9"/>
            <w:vAlign w:val="center"/>
            <w:hideMark/>
          </w:tcPr>
          <w:p w14:paraId="765E2EC2" w14:textId="24DCBD52" w:rsidR="009F2AA5" w:rsidRPr="0015549C" w:rsidRDefault="009F2AA5" w:rsidP="00502233">
            <w:pPr>
              <w:spacing w:after="0" w:line="240" w:lineRule="auto"/>
              <w:ind w:firstLineChars="100" w:firstLine="180"/>
              <w:rPr>
                <w:rFonts w:ascii="Calibri" w:eastAsia="Times New Roman" w:hAnsi="Calibri" w:cs="Times New Roman"/>
                <w:i/>
                <w:iCs/>
                <w:sz w:val="18"/>
                <w:szCs w:val="18"/>
              </w:rPr>
            </w:pPr>
            <w:r>
              <w:rPr>
                <w:rFonts w:ascii="Calibri" w:eastAsia="Times New Roman" w:hAnsi="Calibri" w:cs="Times New Roman"/>
                <w:i/>
                <w:iCs/>
                <w:sz w:val="18"/>
                <w:szCs w:val="18"/>
              </w:rPr>
              <w:t>Field Test</w:t>
            </w:r>
            <w:r w:rsidRPr="0015549C">
              <w:rPr>
                <w:rFonts w:ascii="Calibri" w:eastAsia="Times New Roman" w:hAnsi="Calibri" w:cs="Times New Roman"/>
                <w:i/>
                <w:iCs/>
                <w:sz w:val="18"/>
                <w:szCs w:val="18"/>
              </w:rPr>
              <w:t xml:space="preserve"> Recruitment Burden</w:t>
            </w:r>
          </w:p>
        </w:tc>
        <w:tc>
          <w:tcPr>
            <w:tcW w:w="503" w:type="pct"/>
            <w:tcBorders>
              <w:top w:val="nil"/>
              <w:left w:val="nil"/>
              <w:bottom w:val="single" w:sz="4" w:space="0" w:color="auto"/>
              <w:right w:val="single" w:sz="4" w:space="0" w:color="auto"/>
            </w:tcBorders>
            <w:shd w:val="clear" w:color="000000" w:fill="FDE9D9"/>
            <w:vAlign w:val="center"/>
            <w:hideMark/>
          </w:tcPr>
          <w:p w14:paraId="1634C250" w14:textId="77777777" w:rsidR="009F2AA5" w:rsidRPr="0015549C" w:rsidRDefault="009F2AA5" w:rsidP="00AA35FD">
            <w:pPr>
              <w:spacing w:after="0" w:line="240" w:lineRule="auto"/>
              <w:ind w:right="4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87" w:type="pct"/>
            <w:tcBorders>
              <w:top w:val="nil"/>
              <w:left w:val="nil"/>
              <w:bottom w:val="single" w:sz="4" w:space="0" w:color="auto"/>
              <w:right w:val="single" w:sz="4" w:space="0" w:color="auto"/>
            </w:tcBorders>
            <w:shd w:val="clear" w:color="000000" w:fill="FDE9D9"/>
            <w:vAlign w:val="center"/>
            <w:hideMark/>
          </w:tcPr>
          <w:p w14:paraId="010F37E1"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45" w:type="pct"/>
            <w:tcBorders>
              <w:top w:val="nil"/>
              <w:left w:val="nil"/>
              <w:bottom w:val="single" w:sz="4" w:space="0" w:color="auto"/>
              <w:right w:val="single" w:sz="4" w:space="0" w:color="auto"/>
            </w:tcBorders>
            <w:shd w:val="clear" w:color="000000" w:fill="FDE9D9"/>
            <w:vAlign w:val="center"/>
            <w:hideMark/>
          </w:tcPr>
          <w:p w14:paraId="3FDF6AC9" w14:textId="613D8550" w:rsidR="009F2AA5" w:rsidRPr="0015549C" w:rsidRDefault="009F2AA5" w:rsidP="00AA35FD">
            <w:pPr>
              <w:spacing w:after="0" w:line="240" w:lineRule="auto"/>
              <w:ind w:right="134"/>
              <w:jc w:val="right"/>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504" w:type="pct"/>
            <w:tcBorders>
              <w:top w:val="nil"/>
              <w:left w:val="nil"/>
              <w:bottom w:val="single" w:sz="4" w:space="0" w:color="auto"/>
              <w:right w:val="single" w:sz="4" w:space="0" w:color="auto"/>
            </w:tcBorders>
            <w:shd w:val="clear" w:color="000000" w:fill="FDE9D9"/>
            <w:vAlign w:val="center"/>
            <w:hideMark/>
          </w:tcPr>
          <w:p w14:paraId="791075C3" w14:textId="08E86B07" w:rsidR="009F2AA5" w:rsidRPr="0015549C" w:rsidRDefault="009F2AA5" w:rsidP="00AA35FD">
            <w:pPr>
              <w:spacing w:after="0" w:line="240" w:lineRule="auto"/>
              <w:ind w:right="134"/>
              <w:jc w:val="right"/>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672" w:type="pct"/>
            <w:tcBorders>
              <w:top w:val="nil"/>
              <w:left w:val="nil"/>
              <w:bottom w:val="single" w:sz="4" w:space="0" w:color="auto"/>
              <w:right w:val="single" w:sz="4" w:space="0" w:color="auto"/>
            </w:tcBorders>
            <w:shd w:val="clear" w:color="000000" w:fill="FDE9D9"/>
            <w:vAlign w:val="center"/>
            <w:hideMark/>
          </w:tcPr>
          <w:p w14:paraId="0782AFDB" w14:textId="77777777" w:rsidR="009F2AA5" w:rsidRPr="0015549C" w:rsidRDefault="009F2AA5" w:rsidP="00AA35FD">
            <w:pPr>
              <w:spacing w:after="0" w:line="240" w:lineRule="auto"/>
              <w:ind w:right="345"/>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86" w:type="pct"/>
            <w:tcBorders>
              <w:top w:val="nil"/>
              <w:left w:val="nil"/>
              <w:bottom w:val="single" w:sz="4" w:space="0" w:color="auto"/>
              <w:right w:val="single" w:sz="4" w:space="0" w:color="auto"/>
            </w:tcBorders>
            <w:shd w:val="clear" w:color="000000" w:fill="FDE9D9"/>
            <w:vAlign w:val="center"/>
            <w:hideMark/>
          </w:tcPr>
          <w:p w14:paraId="3BA11B55" w14:textId="2B760ACE" w:rsidR="009F2AA5" w:rsidRPr="0015549C" w:rsidRDefault="009F2AA5" w:rsidP="00AA35FD">
            <w:pPr>
              <w:spacing w:after="0" w:line="240" w:lineRule="auto"/>
              <w:ind w:right="345"/>
              <w:jc w:val="right"/>
              <w:rPr>
                <w:rFonts w:ascii="Calibri" w:eastAsia="Times New Roman" w:hAnsi="Calibri" w:cs="Times New Roman"/>
                <w:i/>
                <w:iCs/>
                <w:sz w:val="18"/>
                <w:szCs w:val="18"/>
              </w:rPr>
            </w:pPr>
            <w:r>
              <w:rPr>
                <w:rFonts w:ascii="Calibri" w:eastAsia="Times New Roman" w:hAnsi="Calibri" w:cs="Times New Roman"/>
                <w:i/>
                <w:iCs/>
                <w:sz w:val="18"/>
                <w:szCs w:val="18"/>
              </w:rPr>
              <w:t>588</w:t>
            </w:r>
          </w:p>
        </w:tc>
      </w:tr>
      <w:tr w:rsidR="00804DA6" w:rsidRPr="00AE46AC" w14:paraId="563BA724"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BFBFBF"/>
            <w:vAlign w:val="center"/>
            <w:hideMark/>
          </w:tcPr>
          <w:p w14:paraId="3A6A1C62" w14:textId="2E163F5F" w:rsidR="00AE46AC" w:rsidRPr="0015549C" w:rsidRDefault="009F2AA5" w:rsidP="009F2AA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Field Test Data Collection</w:t>
            </w:r>
          </w:p>
        </w:tc>
        <w:tc>
          <w:tcPr>
            <w:tcW w:w="503" w:type="pct"/>
            <w:tcBorders>
              <w:top w:val="nil"/>
              <w:left w:val="nil"/>
              <w:bottom w:val="single" w:sz="4" w:space="0" w:color="auto"/>
              <w:right w:val="single" w:sz="4" w:space="0" w:color="auto"/>
            </w:tcBorders>
            <w:shd w:val="clear" w:color="000000" w:fill="BFBFBF"/>
            <w:noWrap/>
            <w:vAlign w:val="center"/>
            <w:hideMark/>
          </w:tcPr>
          <w:p w14:paraId="13CFC088" w14:textId="77777777" w:rsidR="00AE46AC" w:rsidRPr="0015549C" w:rsidRDefault="00AE46AC" w:rsidP="00AA35FD">
            <w:pPr>
              <w:spacing w:after="0" w:line="240" w:lineRule="auto"/>
              <w:ind w:right="44"/>
              <w:jc w:val="right"/>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587" w:type="pct"/>
            <w:tcBorders>
              <w:top w:val="nil"/>
              <w:left w:val="nil"/>
              <w:bottom w:val="single" w:sz="4" w:space="0" w:color="auto"/>
              <w:right w:val="single" w:sz="4" w:space="0" w:color="auto"/>
            </w:tcBorders>
            <w:shd w:val="clear" w:color="000000" w:fill="BFBFBF"/>
            <w:vAlign w:val="center"/>
            <w:hideMark/>
          </w:tcPr>
          <w:p w14:paraId="2419EE9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45" w:type="pct"/>
            <w:tcBorders>
              <w:top w:val="nil"/>
              <w:left w:val="nil"/>
              <w:bottom w:val="single" w:sz="4" w:space="0" w:color="auto"/>
              <w:right w:val="single" w:sz="4" w:space="0" w:color="auto"/>
            </w:tcBorders>
            <w:shd w:val="clear" w:color="000000" w:fill="BFBFBF"/>
            <w:vAlign w:val="center"/>
            <w:hideMark/>
          </w:tcPr>
          <w:p w14:paraId="11E2A76B" w14:textId="77777777" w:rsidR="00AE46AC" w:rsidRPr="0015549C" w:rsidRDefault="00AE46AC" w:rsidP="00AA35FD">
            <w:pPr>
              <w:spacing w:after="0" w:line="240" w:lineRule="auto"/>
              <w:ind w:right="134"/>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04" w:type="pct"/>
            <w:tcBorders>
              <w:top w:val="nil"/>
              <w:left w:val="nil"/>
              <w:bottom w:val="single" w:sz="4" w:space="0" w:color="auto"/>
              <w:right w:val="single" w:sz="4" w:space="0" w:color="auto"/>
            </w:tcBorders>
            <w:shd w:val="clear" w:color="000000" w:fill="BFBFBF"/>
            <w:vAlign w:val="center"/>
            <w:hideMark/>
          </w:tcPr>
          <w:p w14:paraId="3F3D6CD1" w14:textId="77777777" w:rsidR="00AE46AC" w:rsidRPr="0015549C" w:rsidRDefault="00AE46AC" w:rsidP="00AA35FD">
            <w:pPr>
              <w:spacing w:after="0" w:line="240" w:lineRule="auto"/>
              <w:ind w:right="134"/>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672" w:type="pct"/>
            <w:tcBorders>
              <w:top w:val="nil"/>
              <w:left w:val="nil"/>
              <w:bottom w:val="single" w:sz="4" w:space="0" w:color="auto"/>
              <w:right w:val="single" w:sz="4" w:space="0" w:color="auto"/>
            </w:tcBorders>
            <w:shd w:val="clear" w:color="000000" w:fill="BFBFBF"/>
            <w:vAlign w:val="center"/>
            <w:hideMark/>
          </w:tcPr>
          <w:p w14:paraId="32846990" w14:textId="77777777" w:rsidR="00AE46AC" w:rsidRPr="0015549C" w:rsidRDefault="00AE46AC" w:rsidP="00AA35FD">
            <w:pPr>
              <w:spacing w:after="0" w:line="240" w:lineRule="auto"/>
              <w:ind w:right="345"/>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86" w:type="pct"/>
            <w:tcBorders>
              <w:top w:val="nil"/>
              <w:left w:val="nil"/>
              <w:bottom w:val="single" w:sz="4" w:space="0" w:color="auto"/>
              <w:right w:val="single" w:sz="4" w:space="0" w:color="auto"/>
            </w:tcBorders>
            <w:shd w:val="clear" w:color="000000" w:fill="BFBFBF"/>
            <w:vAlign w:val="center"/>
            <w:hideMark/>
          </w:tcPr>
          <w:p w14:paraId="1CD298C6" w14:textId="77777777" w:rsidR="00AE46AC" w:rsidRPr="0015549C" w:rsidRDefault="00AE46AC" w:rsidP="00AA35FD">
            <w:pPr>
              <w:spacing w:after="0" w:line="240" w:lineRule="auto"/>
              <w:ind w:right="345"/>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804DA6" w:rsidRPr="00AE46AC" w14:paraId="2BED8E95"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4987E74B"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Student</w:t>
            </w:r>
          </w:p>
        </w:tc>
        <w:tc>
          <w:tcPr>
            <w:tcW w:w="503" w:type="pct"/>
            <w:tcBorders>
              <w:top w:val="nil"/>
              <w:left w:val="nil"/>
              <w:bottom w:val="single" w:sz="4" w:space="0" w:color="auto"/>
              <w:right w:val="single" w:sz="4" w:space="0" w:color="auto"/>
            </w:tcBorders>
            <w:shd w:val="clear" w:color="auto" w:fill="auto"/>
            <w:vAlign w:val="center"/>
            <w:hideMark/>
          </w:tcPr>
          <w:p w14:paraId="7DC11291"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72F23B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51D66E18"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2A4A62B7"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02B9D1B6"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2DAEF4AE"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804DA6" w:rsidRPr="00AE46AC" w14:paraId="612DC40D"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5383ACA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4</w:t>
            </w:r>
          </w:p>
        </w:tc>
        <w:tc>
          <w:tcPr>
            <w:tcW w:w="503" w:type="pct"/>
            <w:tcBorders>
              <w:top w:val="nil"/>
              <w:left w:val="nil"/>
              <w:bottom w:val="single" w:sz="4" w:space="0" w:color="auto"/>
              <w:right w:val="single" w:sz="4" w:space="0" w:color="auto"/>
            </w:tcBorders>
            <w:shd w:val="clear" w:color="auto" w:fill="auto"/>
            <w:vAlign w:val="center"/>
            <w:hideMark/>
          </w:tcPr>
          <w:p w14:paraId="7D83DAFC"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4674DE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0C8C6063"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005A706A"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289739B2"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4C8D3B6E"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804DA6" w:rsidRPr="00AE46AC" w14:paraId="7487673D"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33C6FF70"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503" w:type="pct"/>
            <w:tcBorders>
              <w:top w:val="nil"/>
              <w:left w:val="nil"/>
              <w:bottom w:val="single" w:sz="4" w:space="0" w:color="auto"/>
              <w:right w:val="single" w:sz="4" w:space="0" w:color="auto"/>
            </w:tcBorders>
            <w:shd w:val="clear" w:color="auto" w:fill="auto"/>
            <w:vAlign w:val="center"/>
            <w:hideMark/>
          </w:tcPr>
          <w:p w14:paraId="744247EC"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587" w:type="pct"/>
            <w:tcBorders>
              <w:top w:val="nil"/>
              <w:left w:val="nil"/>
              <w:bottom w:val="single" w:sz="4" w:space="0" w:color="auto"/>
              <w:right w:val="single" w:sz="4" w:space="0" w:color="auto"/>
            </w:tcBorders>
            <w:shd w:val="clear" w:color="auto" w:fill="auto"/>
            <w:vAlign w:val="center"/>
            <w:hideMark/>
          </w:tcPr>
          <w:p w14:paraId="2DCE19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545" w:type="pct"/>
            <w:tcBorders>
              <w:top w:val="nil"/>
              <w:left w:val="nil"/>
              <w:bottom w:val="single" w:sz="4" w:space="0" w:color="auto"/>
              <w:right w:val="single" w:sz="4" w:space="0" w:color="auto"/>
            </w:tcBorders>
            <w:shd w:val="clear" w:color="auto" w:fill="auto"/>
            <w:vAlign w:val="center"/>
            <w:hideMark/>
          </w:tcPr>
          <w:p w14:paraId="56B80B5F"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504" w:type="pct"/>
            <w:tcBorders>
              <w:top w:val="nil"/>
              <w:left w:val="nil"/>
              <w:bottom w:val="single" w:sz="4" w:space="0" w:color="auto"/>
              <w:right w:val="single" w:sz="4" w:space="0" w:color="auto"/>
            </w:tcBorders>
            <w:shd w:val="clear" w:color="auto" w:fill="auto"/>
            <w:vAlign w:val="center"/>
            <w:hideMark/>
          </w:tcPr>
          <w:p w14:paraId="6D9915B9"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672" w:type="pct"/>
            <w:tcBorders>
              <w:top w:val="nil"/>
              <w:left w:val="nil"/>
              <w:bottom w:val="single" w:sz="4" w:space="0" w:color="auto"/>
              <w:right w:val="single" w:sz="4" w:space="0" w:color="auto"/>
            </w:tcBorders>
            <w:shd w:val="clear" w:color="auto" w:fill="auto"/>
            <w:vAlign w:val="center"/>
            <w:hideMark/>
          </w:tcPr>
          <w:p w14:paraId="24E34EB9"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586" w:type="pct"/>
            <w:tcBorders>
              <w:top w:val="nil"/>
              <w:left w:val="nil"/>
              <w:bottom w:val="single" w:sz="4" w:space="0" w:color="auto"/>
              <w:right w:val="single" w:sz="4" w:space="0" w:color="auto"/>
            </w:tcBorders>
            <w:shd w:val="clear" w:color="auto" w:fill="auto"/>
            <w:vAlign w:val="center"/>
            <w:hideMark/>
          </w:tcPr>
          <w:p w14:paraId="3F4FD411"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804DA6" w:rsidRPr="00AE46AC" w14:paraId="48FFAAC7"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99091EA"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503" w:type="pct"/>
            <w:tcBorders>
              <w:top w:val="nil"/>
              <w:left w:val="nil"/>
              <w:bottom w:val="single" w:sz="4" w:space="0" w:color="auto"/>
              <w:right w:val="single" w:sz="4" w:space="0" w:color="auto"/>
            </w:tcBorders>
            <w:shd w:val="clear" w:color="auto" w:fill="auto"/>
            <w:vAlign w:val="center"/>
            <w:hideMark/>
          </w:tcPr>
          <w:p w14:paraId="0A3A7023"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587" w:type="pct"/>
            <w:tcBorders>
              <w:top w:val="nil"/>
              <w:left w:val="nil"/>
              <w:bottom w:val="single" w:sz="4" w:space="0" w:color="auto"/>
              <w:right w:val="single" w:sz="4" w:space="0" w:color="auto"/>
            </w:tcBorders>
            <w:shd w:val="clear" w:color="auto" w:fill="auto"/>
            <w:vAlign w:val="center"/>
            <w:hideMark/>
          </w:tcPr>
          <w:p w14:paraId="7EECB6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545" w:type="pct"/>
            <w:tcBorders>
              <w:top w:val="nil"/>
              <w:left w:val="nil"/>
              <w:bottom w:val="single" w:sz="4" w:space="0" w:color="auto"/>
              <w:right w:val="single" w:sz="4" w:space="0" w:color="auto"/>
            </w:tcBorders>
            <w:shd w:val="clear" w:color="auto" w:fill="auto"/>
            <w:vAlign w:val="center"/>
            <w:hideMark/>
          </w:tcPr>
          <w:p w14:paraId="5A10C133"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504" w:type="pct"/>
            <w:tcBorders>
              <w:top w:val="nil"/>
              <w:left w:val="nil"/>
              <w:bottom w:val="single" w:sz="4" w:space="0" w:color="auto"/>
              <w:right w:val="single" w:sz="4" w:space="0" w:color="auto"/>
            </w:tcBorders>
            <w:shd w:val="clear" w:color="auto" w:fill="auto"/>
            <w:vAlign w:val="center"/>
            <w:hideMark/>
          </w:tcPr>
          <w:p w14:paraId="4FD0AF72"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672" w:type="pct"/>
            <w:tcBorders>
              <w:top w:val="nil"/>
              <w:left w:val="nil"/>
              <w:bottom w:val="single" w:sz="4" w:space="0" w:color="auto"/>
              <w:right w:val="single" w:sz="4" w:space="0" w:color="auto"/>
            </w:tcBorders>
            <w:shd w:val="clear" w:color="auto" w:fill="auto"/>
            <w:vAlign w:val="center"/>
            <w:hideMark/>
          </w:tcPr>
          <w:p w14:paraId="13E7942A" w14:textId="03A6FFF9" w:rsidR="00AE46AC" w:rsidRPr="0015549C" w:rsidRDefault="009F2028"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586" w:type="pct"/>
            <w:tcBorders>
              <w:top w:val="nil"/>
              <w:left w:val="nil"/>
              <w:bottom w:val="single" w:sz="4" w:space="0" w:color="auto"/>
              <w:right w:val="single" w:sz="4" w:space="0" w:color="auto"/>
            </w:tcBorders>
            <w:shd w:val="clear" w:color="auto" w:fill="auto"/>
            <w:vAlign w:val="center"/>
            <w:hideMark/>
          </w:tcPr>
          <w:p w14:paraId="362BCA61" w14:textId="51A216D5" w:rsidR="00AE46AC" w:rsidRPr="0015549C" w:rsidRDefault="009F2028"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1,731</w:t>
            </w:r>
          </w:p>
        </w:tc>
      </w:tr>
      <w:tr w:rsidR="00804DA6" w:rsidRPr="00AE46AC" w14:paraId="2DC382F7"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13476F55"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503" w:type="pct"/>
            <w:tcBorders>
              <w:top w:val="nil"/>
              <w:left w:val="nil"/>
              <w:bottom w:val="single" w:sz="4" w:space="0" w:color="auto"/>
              <w:right w:val="single" w:sz="4" w:space="0" w:color="auto"/>
            </w:tcBorders>
            <w:shd w:val="clear" w:color="auto" w:fill="auto"/>
            <w:vAlign w:val="center"/>
            <w:hideMark/>
          </w:tcPr>
          <w:p w14:paraId="3686DDF5"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587" w:type="pct"/>
            <w:tcBorders>
              <w:top w:val="nil"/>
              <w:left w:val="nil"/>
              <w:bottom w:val="single" w:sz="4" w:space="0" w:color="auto"/>
              <w:right w:val="single" w:sz="4" w:space="0" w:color="auto"/>
            </w:tcBorders>
            <w:shd w:val="clear" w:color="auto" w:fill="auto"/>
            <w:vAlign w:val="center"/>
            <w:hideMark/>
          </w:tcPr>
          <w:p w14:paraId="6EFDBDD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545" w:type="pct"/>
            <w:tcBorders>
              <w:top w:val="nil"/>
              <w:left w:val="nil"/>
              <w:bottom w:val="single" w:sz="4" w:space="0" w:color="auto"/>
              <w:right w:val="single" w:sz="4" w:space="0" w:color="auto"/>
            </w:tcBorders>
            <w:shd w:val="clear" w:color="auto" w:fill="auto"/>
            <w:vAlign w:val="center"/>
            <w:hideMark/>
          </w:tcPr>
          <w:p w14:paraId="1767F583"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504" w:type="pct"/>
            <w:tcBorders>
              <w:top w:val="nil"/>
              <w:left w:val="nil"/>
              <w:bottom w:val="single" w:sz="4" w:space="0" w:color="auto"/>
              <w:right w:val="single" w:sz="4" w:space="0" w:color="auto"/>
            </w:tcBorders>
            <w:shd w:val="clear" w:color="auto" w:fill="auto"/>
            <w:vAlign w:val="center"/>
            <w:hideMark/>
          </w:tcPr>
          <w:p w14:paraId="0A425C5D"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672" w:type="pct"/>
            <w:tcBorders>
              <w:top w:val="nil"/>
              <w:left w:val="nil"/>
              <w:bottom w:val="single" w:sz="4" w:space="0" w:color="auto"/>
              <w:right w:val="single" w:sz="4" w:space="0" w:color="auto"/>
            </w:tcBorders>
            <w:shd w:val="clear" w:color="auto" w:fill="auto"/>
            <w:vAlign w:val="center"/>
            <w:hideMark/>
          </w:tcPr>
          <w:p w14:paraId="2EDE10FC"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50</w:t>
            </w:r>
          </w:p>
        </w:tc>
        <w:tc>
          <w:tcPr>
            <w:tcW w:w="586" w:type="pct"/>
            <w:tcBorders>
              <w:top w:val="nil"/>
              <w:left w:val="nil"/>
              <w:bottom w:val="single" w:sz="4" w:space="0" w:color="auto"/>
              <w:right w:val="single" w:sz="4" w:space="0" w:color="auto"/>
            </w:tcBorders>
            <w:shd w:val="clear" w:color="auto" w:fill="auto"/>
            <w:vAlign w:val="center"/>
            <w:hideMark/>
          </w:tcPr>
          <w:p w14:paraId="183E6C0A"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1,202</w:t>
            </w:r>
          </w:p>
        </w:tc>
      </w:tr>
      <w:tr w:rsidR="00804DA6" w:rsidRPr="00AE46AC" w14:paraId="58992575"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40841493"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8</w:t>
            </w:r>
          </w:p>
        </w:tc>
        <w:tc>
          <w:tcPr>
            <w:tcW w:w="503" w:type="pct"/>
            <w:tcBorders>
              <w:top w:val="nil"/>
              <w:left w:val="nil"/>
              <w:bottom w:val="single" w:sz="4" w:space="0" w:color="auto"/>
              <w:right w:val="single" w:sz="4" w:space="0" w:color="auto"/>
            </w:tcBorders>
            <w:shd w:val="clear" w:color="auto" w:fill="auto"/>
            <w:vAlign w:val="center"/>
            <w:hideMark/>
          </w:tcPr>
          <w:p w14:paraId="261612E3"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37DF4CE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0C953958"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53C5A422"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60368AE9"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277BEF54"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804DA6" w:rsidRPr="00AE46AC" w14:paraId="5C650915"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63EDF5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503" w:type="pct"/>
            <w:tcBorders>
              <w:top w:val="nil"/>
              <w:left w:val="nil"/>
              <w:bottom w:val="single" w:sz="4" w:space="0" w:color="auto"/>
              <w:right w:val="single" w:sz="4" w:space="0" w:color="auto"/>
            </w:tcBorders>
            <w:shd w:val="clear" w:color="auto" w:fill="auto"/>
            <w:vAlign w:val="center"/>
            <w:hideMark/>
          </w:tcPr>
          <w:p w14:paraId="350A93F3"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587" w:type="pct"/>
            <w:tcBorders>
              <w:top w:val="nil"/>
              <w:left w:val="nil"/>
              <w:bottom w:val="single" w:sz="4" w:space="0" w:color="auto"/>
              <w:right w:val="single" w:sz="4" w:space="0" w:color="auto"/>
            </w:tcBorders>
            <w:shd w:val="clear" w:color="auto" w:fill="auto"/>
            <w:vAlign w:val="center"/>
            <w:hideMark/>
          </w:tcPr>
          <w:p w14:paraId="71DAA3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545" w:type="pct"/>
            <w:tcBorders>
              <w:top w:val="nil"/>
              <w:left w:val="nil"/>
              <w:bottom w:val="single" w:sz="4" w:space="0" w:color="auto"/>
              <w:right w:val="single" w:sz="4" w:space="0" w:color="auto"/>
            </w:tcBorders>
            <w:shd w:val="clear" w:color="auto" w:fill="auto"/>
            <w:vAlign w:val="center"/>
            <w:hideMark/>
          </w:tcPr>
          <w:p w14:paraId="6BBE3CC2"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504" w:type="pct"/>
            <w:tcBorders>
              <w:top w:val="nil"/>
              <w:left w:val="nil"/>
              <w:bottom w:val="single" w:sz="4" w:space="0" w:color="auto"/>
              <w:right w:val="single" w:sz="4" w:space="0" w:color="auto"/>
            </w:tcBorders>
            <w:shd w:val="clear" w:color="auto" w:fill="auto"/>
            <w:vAlign w:val="center"/>
            <w:hideMark/>
          </w:tcPr>
          <w:p w14:paraId="7C2DDC94"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672" w:type="pct"/>
            <w:tcBorders>
              <w:top w:val="nil"/>
              <w:left w:val="nil"/>
              <w:bottom w:val="single" w:sz="4" w:space="0" w:color="auto"/>
              <w:right w:val="single" w:sz="4" w:space="0" w:color="auto"/>
            </w:tcBorders>
            <w:shd w:val="clear" w:color="auto" w:fill="auto"/>
            <w:vAlign w:val="center"/>
            <w:hideMark/>
          </w:tcPr>
          <w:p w14:paraId="06740E95"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586" w:type="pct"/>
            <w:tcBorders>
              <w:top w:val="nil"/>
              <w:left w:val="nil"/>
              <w:bottom w:val="single" w:sz="4" w:space="0" w:color="auto"/>
              <w:right w:val="single" w:sz="4" w:space="0" w:color="auto"/>
            </w:tcBorders>
            <w:shd w:val="clear" w:color="auto" w:fill="auto"/>
            <w:vAlign w:val="center"/>
            <w:hideMark/>
          </w:tcPr>
          <w:p w14:paraId="2D602480"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804DA6" w:rsidRPr="00AE46AC" w14:paraId="35CDB6FD"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2B1A488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503" w:type="pct"/>
            <w:tcBorders>
              <w:top w:val="nil"/>
              <w:left w:val="nil"/>
              <w:bottom w:val="single" w:sz="4" w:space="0" w:color="auto"/>
              <w:right w:val="single" w:sz="4" w:space="0" w:color="auto"/>
            </w:tcBorders>
            <w:shd w:val="clear" w:color="auto" w:fill="auto"/>
            <w:vAlign w:val="center"/>
            <w:hideMark/>
          </w:tcPr>
          <w:p w14:paraId="2A5CBA49"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587" w:type="pct"/>
            <w:tcBorders>
              <w:top w:val="nil"/>
              <w:left w:val="nil"/>
              <w:bottom w:val="single" w:sz="4" w:space="0" w:color="auto"/>
              <w:right w:val="single" w:sz="4" w:space="0" w:color="auto"/>
            </w:tcBorders>
            <w:shd w:val="clear" w:color="auto" w:fill="auto"/>
            <w:vAlign w:val="center"/>
            <w:hideMark/>
          </w:tcPr>
          <w:p w14:paraId="42633D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545" w:type="pct"/>
            <w:tcBorders>
              <w:top w:val="nil"/>
              <w:left w:val="nil"/>
              <w:bottom w:val="single" w:sz="4" w:space="0" w:color="auto"/>
              <w:right w:val="single" w:sz="4" w:space="0" w:color="auto"/>
            </w:tcBorders>
            <w:shd w:val="clear" w:color="auto" w:fill="auto"/>
            <w:vAlign w:val="center"/>
            <w:hideMark/>
          </w:tcPr>
          <w:p w14:paraId="742F3CE4"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504" w:type="pct"/>
            <w:tcBorders>
              <w:top w:val="nil"/>
              <w:left w:val="nil"/>
              <w:bottom w:val="single" w:sz="4" w:space="0" w:color="auto"/>
              <w:right w:val="single" w:sz="4" w:space="0" w:color="auto"/>
            </w:tcBorders>
            <w:shd w:val="clear" w:color="auto" w:fill="auto"/>
            <w:vAlign w:val="center"/>
            <w:hideMark/>
          </w:tcPr>
          <w:p w14:paraId="533FEA97"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672" w:type="pct"/>
            <w:tcBorders>
              <w:top w:val="nil"/>
              <w:left w:val="nil"/>
              <w:bottom w:val="single" w:sz="4" w:space="0" w:color="auto"/>
              <w:right w:val="single" w:sz="4" w:space="0" w:color="auto"/>
            </w:tcBorders>
            <w:shd w:val="clear" w:color="auto" w:fill="auto"/>
            <w:vAlign w:val="center"/>
            <w:hideMark/>
          </w:tcPr>
          <w:p w14:paraId="5617951F" w14:textId="4D8ADC55" w:rsidR="00AE46AC" w:rsidRPr="0015549C" w:rsidRDefault="009F2028"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586" w:type="pct"/>
            <w:tcBorders>
              <w:top w:val="nil"/>
              <w:left w:val="nil"/>
              <w:bottom w:val="single" w:sz="4" w:space="0" w:color="auto"/>
              <w:right w:val="single" w:sz="4" w:space="0" w:color="auto"/>
            </w:tcBorders>
            <w:shd w:val="clear" w:color="auto" w:fill="auto"/>
            <w:vAlign w:val="center"/>
            <w:hideMark/>
          </w:tcPr>
          <w:p w14:paraId="61C0A02D" w14:textId="4AEB35DA" w:rsidR="00AE46AC" w:rsidRPr="0015549C" w:rsidRDefault="009F2028"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2,163</w:t>
            </w:r>
          </w:p>
        </w:tc>
      </w:tr>
      <w:tr w:rsidR="00804DA6" w:rsidRPr="00AE46AC" w14:paraId="2E020E0D"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2FF1DD2E"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503" w:type="pct"/>
            <w:tcBorders>
              <w:top w:val="nil"/>
              <w:left w:val="nil"/>
              <w:bottom w:val="single" w:sz="4" w:space="0" w:color="auto"/>
              <w:right w:val="single" w:sz="4" w:space="0" w:color="auto"/>
            </w:tcBorders>
            <w:shd w:val="clear" w:color="auto" w:fill="auto"/>
            <w:vAlign w:val="center"/>
            <w:hideMark/>
          </w:tcPr>
          <w:p w14:paraId="6CBEFC4F"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587" w:type="pct"/>
            <w:tcBorders>
              <w:top w:val="nil"/>
              <w:left w:val="nil"/>
              <w:bottom w:val="single" w:sz="4" w:space="0" w:color="auto"/>
              <w:right w:val="single" w:sz="4" w:space="0" w:color="auto"/>
            </w:tcBorders>
            <w:shd w:val="clear" w:color="auto" w:fill="auto"/>
            <w:vAlign w:val="center"/>
            <w:hideMark/>
          </w:tcPr>
          <w:p w14:paraId="75E2514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545" w:type="pct"/>
            <w:tcBorders>
              <w:top w:val="nil"/>
              <w:left w:val="nil"/>
              <w:bottom w:val="single" w:sz="4" w:space="0" w:color="auto"/>
              <w:right w:val="single" w:sz="4" w:space="0" w:color="auto"/>
            </w:tcBorders>
            <w:shd w:val="clear" w:color="auto" w:fill="auto"/>
            <w:vAlign w:val="center"/>
            <w:hideMark/>
          </w:tcPr>
          <w:p w14:paraId="065587FC"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504" w:type="pct"/>
            <w:tcBorders>
              <w:top w:val="nil"/>
              <w:left w:val="nil"/>
              <w:bottom w:val="single" w:sz="4" w:space="0" w:color="auto"/>
              <w:right w:val="single" w:sz="4" w:space="0" w:color="auto"/>
            </w:tcBorders>
            <w:shd w:val="clear" w:color="auto" w:fill="auto"/>
            <w:vAlign w:val="center"/>
            <w:hideMark/>
          </w:tcPr>
          <w:p w14:paraId="1A4E8B04"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672" w:type="pct"/>
            <w:tcBorders>
              <w:top w:val="nil"/>
              <w:left w:val="nil"/>
              <w:bottom w:val="single" w:sz="4" w:space="0" w:color="auto"/>
              <w:right w:val="single" w:sz="4" w:space="0" w:color="auto"/>
            </w:tcBorders>
            <w:shd w:val="clear" w:color="auto" w:fill="auto"/>
            <w:vAlign w:val="center"/>
            <w:hideMark/>
          </w:tcPr>
          <w:p w14:paraId="5237E255" w14:textId="53374805" w:rsidR="00AE46AC" w:rsidRPr="0015549C" w:rsidRDefault="009F2028" w:rsidP="00AA35FD">
            <w:pPr>
              <w:spacing w:after="0" w:line="240" w:lineRule="auto"/>
              <w:ind w:right="345"/>
              <w:jc w:val="right"/>
              <w:rPr>
                <w:rFonts w:ascii="Calibri" w:eastAsia="Times New Roman" w:hAnsi="Calibri" w:cs="Times New Roman"/>
                <w:sz w:val="18"/>
                <w:szCs w:val="18"/>
              </w:rPr>
            </w:pPr>
            <w:r>
              <w:rPr>
                <w:rFonts w:ascii="Calibri" w:eastAsia="Times New Roman" w:hAnsi="Calibri" w:cs="Times New Roman"/>
                <w:sz w:val="18"/>
                <w:szCs w:val="18"/>
              </w:rPr>
              <w:t>50</w:t>
            </w:r>
          </w:p>
        </w:tc>
        <w:tc>
          <w:tcPr>
            <w:tcW w:w="586" w:type="pct"/>
            <w:tcBorders>
              <w:top w:val="nil"/>
              <w:left w:val="nil"/>
              <w:bottom w:val="single" w:sz="4" w:space="0" w:color="auto"/>
              <w:right w:val="single" w:sz="4" w:space="0" w:color="auto"/>
            </w:tcBorders>
            <w:shd w:val="clear" w:color="auto" w:fill="auto"/>
            <w:vAlign w:val="center"/>
            <w:hideMark/>
          </w:tcPr>
          <w:p w14:paraId="44F2B477" w14:textId="2097E92E" w:rsidR="00AA1979" w:rsidRPr="0015549C" w:rsidRDefault="00AA1979" w:rsidP="00AA35FD">
            <w:pPr>
              <w:spacing w:after="0" w:line="240" w:lineRule="auto"/>
              <w:ind w:right="345"/>
              <w:jc w:val="right"/>
              <w:rPr>
                <w:rFonts w:ascii="Calibri" w:eastAsia="Times New Roman" w:hAnsi="Calibri" w:cs="Times New Roman"/>
                <w:sz w:val="18"/>
                <w:szCs w:val="18"/>
              </w:rPr>
            </w:pPr>
            <w:r>
              <w:rPr>
                <w:rFonts w:ascii="Calibri" w:eastAsia="Times New Roman" w:hAnsi="Calibri" w:cs="Times New Roman"/>
                <w:sz w:val="18"/>
                <w:szCs w:val="18"/>
              </w:rPr>
              <w:t>1,202</w:t>
            </w:r>
          </w:p>
        </w:tc>
      </w:tr>
      <w:tr w:rsidR="00804DA6" w:rsidRPr="00AE46AC" w14:paraId="0C61CE4B"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2F2F2"/>
            <w:vAlign w:val="center"/>
            <w:hideMark/>
          </w:tcPr>
          <w:p w14:paraId="1FE1D3E1" w14:textId="620623CA"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Student Burden Field Test</w:t>
            </w:r>
          </w:p>
        </w:tc>
        <w:tc>
          <w:tcPr>
            <w:tcW w:w="503" w:type="pct"/>
            <w:tcBorders>
              <w:top w:val="nil"/>
              <w:left w:val="nil"/>
              <w:bottom w:val="single" w:sz="4" w:space="0" w:color="auto"/>
              <w:right w:val="single" w:sz="4" w:space="0" w:color="auto"/>
            </w:tcBorders>
            <w:shd w:val="clear" w:color="000000" w:fill="F2F2F2"/>
            <w:vAlign w:val="center"/>
            <w:hideMark/>
          </w:tcPr>
          <w:p w14:paraId="358A1955" w14:textId="77777777" w:rsidR="00AE46AC" w:rsidRPr="0015549C" w:rsidRDefault="00AE46AC" w:rsidP="00AA35FD">
            <w:pPr>
              <w:spacing w:after="0" w:line="240" w:lineRule="auto"/>
              <w:ind w:right="4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87" w:type="pct"/>
            <w:tcBorders>
              <w:top w:val="nil"/>
              <w:left w:val="nil"/>
              <w:bottom w:val="single" w:sz="4" w:space="0" w:color="auto"/>
              <w:right w:val="single" w:sz="4" w:space="0" w:color="auto"/>
            </w:tcBorders>
            <w:shd w:val="clear" w:color="000000" w:fill="F2F2F2"/>
            <w:vAlign w:val="center"/>
            <w:hideMark/>
          </w:tcPr>
          <w:p w14:paraId="0DFAAD5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45" w:type="pct"/>
            <w:tcBorders>
              <w:top w:val="nil"/>
              <w:left w:val="nil"/>
              <w:bottom w:val="single" w:sz="4" w:space="0" w:color="auto"/>
              <w:right w:val="single" w:sz="4" w:space="0" w:color="auto"/>
            </w:tcBorders>
            <w:shd w:val="clear" w:color="000000" w:fill="F2F2F2"/>
            <w:vAlign w:val="center"/>
            <w:hideMark/>
          </w:tcPr>
          <w:p w14:paraId="64D9C0AB" w14:textId="77777777" w:rsidR="00AE46AC" w:rsidRPr="0015549C" w:rsidRDefault="00AE46AC" w:rsidP="00AA35FD">
            <w:pPr>
              <w:spacing w:after="0" w:line="240" w:lineRule="auto"/>
              <w:ind w:right="13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2,884</w:t>
            </w:r>
          </w:p>
        </w:tc>
        <w:tc>
          <w:tcPr>
            <w:tcW w:w="504" w:type="pct"/>
            <w:tcBorders>
              <w:top w:val="nil"/>
              <w:left w:val="nil"/>
              <w:bottom w:val="single" w:sz="4" w:space="0" w:color="auto"/>
              <w:right w:val="single" w:sz="4" w:space="0" w:color="auto"/>
            </w:tcBorders>
            <w:shd w:val="clear" w:color="000000" w:fill="F2F2F2"/>
            <w:vAlign w:val="center"/>
            <w:hideMark/>
          </w:tcPr>
          <w:p w14:paraId="10C151F1" w14:textId="77777777" w:rsidR="00AE46AC" w:rsidRPr="0015549C" w:rsidRDefault="00AE46AC" w:rsidP="00AA35FD">
            <w:pPr>
              <w:spacing w:after="0" w:line="240" w:lineRule="auto"/>
              <w:ind w:right="13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5,768</w:t>
            </w:r>
          </w:p>
        </w:tc>
        <w:tc>
          <w:tcPr>
            <w:tcW w:w="672" w:type="pct"/>
            <w:tcBorders>
              <w:top w:val="nil"/>
              <w:left w:val="nil"/>
              <w:bottom w:val="single" w:sz="4" w:space="0" w:color="auto"/>
              <w:right w:val="single" w:sz="4" w:space="0" w:color="auto"/>
            </w:tcBorders>
            <w:shd w:val="clear" w:color="000000" w:fill="F2F2F2"/>
            <w:vAlign w:val="center"/>
            <w:hideMark/>
          </w:tcPr>
          <w:p w14:paraId="63713AA7" w14:textId="77777777" w:rsidR="00AE46AC" w:rsidRPr="0015549C" w:rsidRDefault="00AE46AC" w:rsidP="00AA35FD">
            <w:pPr>
              <w:spacing w:after="0" w:line="240" w:lineRule="auto"/>
              <w:ind w:right="345"/>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86" w:type="pct"/>
            <w:tcBorders>
              <w:top w:val="nil"/>
              <w:left w:val="nil"/>
              <w:bottom w:val="single" w:sz="4" w:space="0" w:color="auto"/>
              <w:right w:val="single" w:sz="4" w:space="0" w:color="auto"/>
            </w:tcBorders>
            <w:shd w:val="clear" w:color="000000" w:fill="F2F2F2"/>
            <w:vAlign w:val="center"/>
            <w:hideMark/>
          </w:tcPr>
          <w:p w14:paraId="09E40A0A" w14:textId="73517AF6" w:rsidR="00AE46AC" w:rsidRPr="0015549C" w:rsidRDefault="009F2028" w:rsidP="00AA35FD">
            <w:pPr>
              <w:spacing w:after="0" w:line="240" w:lineRule="auto"/>
              <w:ind w:right="345"/>
              <w:jc w:val="right"/>
              <w:rPr>
                <w:rFonts w:ascii="Calibri" w:eastAsia="Times New Roman" w:hAnsi="Calibri" w:cs="Times New Roman"/>
                <w:i/>
                <w:iCs/>
                <w:sz w:val="18"/>
                <w:szCs w:val="18"/>
              </w:rPr>
            </w:pPr>
            <w:r>
              <w:rPr>
                <w:rFonts w:ascii="Calibri" w:eastAsia="Times New Roman" w:hAnsi="Calibri" w:cs="Times New Roman"/>
                <w:i/>
                <w:iCs/>
                <w:sz w:val="18"/>
                <w:szCs w:val="18"/>
              </w:rPr>
              <w:t>3,</w:t>
            </w:r>
            <w:r w:rsidR="00AA1979">
              <w:rPr>
                <w:rFonts w:ascii="Calibri" w:eastAsia="Times New Roman" w:hAnsi="Calibri" w:cs="Times New Roman"/>
                <w:i/>
                <w:iCs/>
                <w:sz w:val="18"/>
                <w:szCs w:val="18"/>
              </w:rPr>
              <w:t>366</w:t>
            </w:r>
          </w:p>
        </w:tc>
      </w:tr>
      <w:tr w:rsidR="00804DA6" w:rsidRPr="00AE46AC" w14:paraId="1517BB6F"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1F33D09D"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School Staff (Grades 4 and 8)</w:t>
            </w:r>
          </w:p>
        </w:tc>
        <w:tc>
          <w:tcPr>
            <w:tcW w:w="503" w:type="pct"/>
            <w:tcBorders>
              <w:top w:val="nil"/>
              <w:left w:val="nil"/>
              <w:bottom w:val="single" w:sz="4" w:space="0" w:color="auto"/>
              <w:right w:val="single" w:sz="4" w:space="0" w:color="auto"/>
            </w:tcBorders>
            <w:shd w:val="clear" w:color="auto" w:fill="auto"/>
            <w:vAlign w:val="center"/>
            <w:hideMark/>
          </w:tcPr>
          <w:p w14:paraId="21D6E7CF"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4C87C2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0F44FFFB"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651D0770"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25B349ED"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6A27D4B3"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804DA6" w:rsidRPr="00AE46AC" w14:paraId="0025B8E9"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4A7E541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School Administrator</w:t>
            </w:r>
          </w:p>
        </w:tc>
        <w:tc>
          <w:tcPr>
            <w:tcW w:w="503" w:type="pct"/>
            <w:tcBorders>
              <w:top w:val="nil"/>
              <w:left w:val="nil"/>
              <w:bottom w:val="single" w:sz="4" w:space="0" w:color="auto"/>
              <w:right w:val="single" w:sz="4" w:space="0" w:color="auto"/>
            </w:tcBorders>
            <w:shd w:val="clear" w:color="auto" w:fill="auto"/>
            <w:vAlign w:val="center"/>
            <w:hideMark/>
          </w:tcPr>
          <w:p w14:paraId="6B6CA3C2"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87" w:type="pct"/>
            <w:tcBorders>
              <w:top w:val="nil"/>
              <w:left w:val="nil"/>
              <w:bottom w:val="single" w:sz="4" w:space="0" w:color="auto"/>
              <w:right w:val="single" w:sz="4" w:space="0" w:color="auto"/>
            </w:tcBorders>
            <w:shd w:val="clear" w:color="auto" w:fill="auto"/>
            <w:vAlign w:val="center"/>
            <w:hideMark/>
          </w:tcPr>
          <w:p w14:paraId="41D34C8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545" w:type="pct"/>
            <w:tcBorders>
              <w:top w:val="nil"/>
              <w:left w:val="nil"/>
              <w:bottom w:val="single" w:sz="4" w:space="0" w:color="auto"/>
              <w:right w:val="single" w:sz="4" w:space="0" w:color="auto"/>
            </w:tcBorders>
            <w:shd w:val="clear" w:color="auto" w:fill="auto"/>
            <w:vAlign w:val="center"/>
            <w:hideMark/>
          </w:tcPr>
          <w:p w14:paraId="622BA50B"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504" w:type="pct"/>
            <w:tcBorders>
              <w:top w:val="nil"/>
              <w:left w:val="nil"/>
              <w:bottom w:val="single" w:sz="4" w:space="0" w:color="auto"/>
              <w:right w:val="single" w:sz="4" w:space="0" w:color="auto"/>
            </w:tcBorders>
            <w:shd w:val="clear" w:color="auto" w:fill="auto"/>
            <w:vAlign w:val="center"/>
            <w:hideMark/>
          </w:tcPr>
          <w:p w14:paraId="3F677435"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672" w:type="pct"/>
            <w:tcBorders>
              <w:top w:val="nil"/>
              <w:left w:val="nil"/>
              <w:bottom w:val="single" w:sz="4" w:space="0" w:color="auto"/>
              <w:right w:val="single" w:sz="4" w:space="0" w:color="auto"/>
            </w:tcBorders>
            <w:shd w:val="clear" w:color="auto" w:fill="auto"/>
            <w:vAlign w:val="center"/>
            <w:hideMark/>
          </w:tcPr>
          <w:p w14:paraId="7EE1ED97"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586" w:type="pct"/>
            <w:tcBorders>
              <w:top w:val="nil"/>
              <w:left w:val="nil"/>
              <w:bottom w:val="single" w:sz="4" w:space="0" w:color="auto"/>
              <w:right w:val="single" w:sz="4" w:space="0" w:color="auto"/>
            </w:tcBorders>
            <w:shd w:val="clear" w:color="auto" w:fill="auto"/>
            <w:vAlign w:val="center"/>
            <w:hideMark/>
          </w:tcPr>
          <w:p w14:paraId="3C64BFFA"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38</w:t>
            </w:r>
          </w:p>
        </w:tc>
      </w:tr>
      <w:tr w:rsidR="00804DA6" w:rsidRPr="00AE46AC" w14:paraId="38315D98"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42336304"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Teacher</w:t>
            </w:r>
          </w:p>
        </w:tc>
        <w:tc>
          <w:tcPr>
            <w:tcW w:w="503" w:type="pct"/>
            <w:tcBorders>
              <w:top w:val="nil"/>
              <w:left w:val="nil"/>
              <w:bottom w:val="single" w:sz="4" w:space="0" w:color="auto"/>
              <w:right w:val="single" w:sz="4" w:space="0" w:color="auto"/>
            </w:tcBorders>
            <w:shd w:val="clear" w:color="auto" w:fill="auto"/>
            <w:vAlign w:val="center"/>
            <w:hideMark/>
          </w:tcPr>
          <w:p w14:paraId="486A55EA"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320</w:t>
            </w:r>
          </w:p>
        </w:tc>
        <w:tc>
          <w:tcPr>
            <w:tcW w:w="587" w:type="pct"/>
            <w:tcBorders>
              <w:top w:val="nil"/>
              <w:left w:val="nil"/>
              <w:bottom w:val="single" w:sz="4" w:space="0" w:color="auto"/>
              <w:right w:val="single" w:sz="4" w:space="0" w:color="auto"/>
            </w:tcBorders>
            <w:shd w:val="clear" w:color="auto" w:fill="auto"/>
            <w:vAlign w:val="center"/>
            <w:hideMark/>
          </w:tcPr>
          <w:p w14:paraId="326EC2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545" w:type="pct"/>
            <w:tcBorders>
              <w:top w:val="nil"/>
              <w:left w:val="nil"/>
              <w:bottom w:val="single" w:sz="4" w:space="0" w:color="auto"/>
              <w:right w:val="single" w:sz="4" w:space="0" w:color="auto"/>
            </w:tcBorders>
            <w:shd w:val="clear" w:color="auto" w:fill="auto"/>
            <w:vAlign w:val="center"/>
            <w:hideMark/>
          </w:tcPr>
          <w:p w14:paraId="5E27C5AB"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504" w:type="pct"/>
            <w:tcBorders>
              <w:top w:val="nil"/>
              <w:left w:val="nil"/>
              <w:bottom w:val="single" w:sz="4" w:space="0" w:color="auto"/>
              <w:right w:val="single" w:sz="4" w:space="0" w:color="auto"/>
            </w:tcBorders>
            <w:shd w:val="clear" w:color="auto" w:fill="auto"/>
            <w:vAlign w:val="center"/>
            <w:hideMark/>
          </w:tcPr>
          <w:p w14:paraId="36D71AEC"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672" w:type="pct"/>
            <w:tcBorders>
              <w:top w:val="nil"/>
              <w:left w:val="nil"/>
              <w:bottom w:val="single" w:sz="4" w:space="0" w:color="auto"/>
              <w:right w:val="single" w:sz="4" w:space="0" w:color="auto"/>
            </w:tcBorders>
            <w:shd w:val="clear" w:color="auto" w:fill="auto"/>
            <w:vAlign w:val="center"/>
            <w:hideMark/>
          </w:tcPr>
          <w:p w14:paraId="7530957D"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586" w:type="pct"/>
            <w:tcBorders>
              <w:top w:val="nil"/>
              <w:left w:val="nil"/>
              <w:bottom w:val="single" w:sz="4" w:space="0" w:color="auto"/>
              <w:right w:val="single" w:sz="4" w:space="0" w:color="auto"/>
            </w:tcBorders>
            <w:shd w:val="clear" w:color="auto" w:fill="auto"/>
            <w:vAlign w:val="center"/>
            <w:hideMark/>
          </w:tcPr>
          <w:p w14:paraId="63E3E0BB"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152</w:t>
            </w:r>
          </w:p>
        </w:tc>
      </w:tr>
      <w:tr w:rsidR="00804DA6" w:rsidRPr="00AE46AC" w14:paraId="5916337B"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58E06D21" w14:textId="321AD403" w:rsidR="00AE46AC" w:rsidRPr="0015549C" w:rsidRDefault="00AE46AC" w:rsidP="009F2AA5">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School Coordinator (Grade 4 </w:t>
            </w:r>
            <w:r w:rsidR="009F2AA5">
              <w:rPr>
                <w:rFonts w:ascii="Calibri" w:eastAsia="Times New Roman" w:hAnsi="Calibri" w:cs="Times New Roman"/>
                <w:sz w:val="18"/>
                <w:szCs w:val="18"/>
              </w:rPr>
              <w:t>&amp;</w:t>
            </w:r>
            <w:r w:rsidRPr="0015549C">
              <w:rPr>
                <w:rFonts w:ascii="Calibri" w:eastAsia="Times New Roman" w:hAnsi="Calibri" w:cs="Times New Roman"/>
                <w:sz w:val="18"/>
                <w:szCs w:val="18"/>
              </w:rPr>
              <w:t xml:space="preserve"> 8)</w:t>
            </w:r>
          </w:p>
        </w:tc>
        <w:tc>
          <w:tcPr>
            <w:tcW w:w="503" w:type="pct"/>
            <w:tcBorders>
              <w:top w:val="nil"/>
              <w:left w:val="nil"/>
              <w:bottom w:val="single" w:sz="4" w:space="0" w:color="auto"/>
              <w:right w:val="single" w:sz="4" w:space="0" w:color="auto"/>
            </w:tcBorders>
            <w:shd w:val="clear" w:color="auto" w:fill="auto"/>
            <w:vAlign w:val="center"/>
            <w:hideMark/>
          </w:tcPr>
          <w:p w14:paraId="34C76DD2"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87" w:type="pct"/>
            <w:tcBorders>
              <w:top w:val="nil"/>
              <w:left w:val="nil"/>
              <w:bottom w:val="single" w:sz="4" w:space="0" w:color="auto"/>
              <w:right w:val="single" w:sz="4" w:space="0" w:color="auto"/>
            </w:tcBorders>
            <w:shd w:val="clear" w:color="auto" w:fill="auto"/>
            <w:vAlign w:val="center"/>
            <w:hideMark/>
          </w:tcPr>
          <w:p w14:paraId="61CCDB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auto"/>
            <w:vAlign w:val="center"/>
            <w:hideMark/>
          </w:tcPr>
          <w:p w14:paraId="0B00DE36"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504" w:type="pct"/>
            <w:tcBorders>
              <w:top w:val="nil"/>
              <w:left w:val="nil"/>
              <w:bottom w:val="single" w:sz="4" w:space="0" w:color="auto"/>
              <w:right w:val="single" w:sz="4" w:space="0" w:color="auto"/>
            </w:tcBorders>
            <w:shd w:val="clear" w:color="auto" w:fill="auto"/>
            <w:vAlign w:val="center"/>
            <w:hideMark/>
          </w:tcPr>
          <w:p w14:paraId="3B596C13"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672" w:type="pct"/>
            <w:tcBorders>
              <w:top w:val="nil"/>
              <w:left w:val="nil"/>
              <w:bottom w:val="single" w:sz="4" w:space="0" w:color="auto"/>
              <w:right w:val="single" w:sz="4" w:space="0" w:color="auto"/>
            </w:tcBorders>
            <w:shd w:val="clear" w:color="auto" w:fill="auto"/>
            <w:vAlign w:val="center"/>
            <w:hideMark/>
          </w:tcPr>
          <w:p w14:paraId="7093E00E"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240</w:t>
            </w:r>
          </w:p>
        </w:tc>
        <w:tc>
          <w:tcPr>
            <w:tcW w:w="586" w:type="pct"/>
            <w:tcBorders>
              <w:top w:val="nil"/>
              <w:left w:val="nil"/>
              <w:bottom w:val="single" w:sz="4" w:space="0" w:color="auto"/>
              <w:right w:val="single" w:sz="4" w:space="0" w:color="auto"/>
            </w:tcBorders>
            <w:shd w:val="clear" w:color="auto" w:fill="auto"/>
            <w:vAlign w:val="center"/>
            <w:hideMark/>
          </w:tcPr>
          <w:p w14:paraId="74075A0A"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320</w:t>
            </w:r>
          </w:p>
        </w:tc>
      </w:tr>
      <w:tr w:rsidR="00804DA6" w:rsidRPr="00AE46AC" w14:paraId="440246BC"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2F2F2"/>
            <w:vAlign w:val="center"/>
            <w:hideMark/>
          </w:tcPr>
          <w:p w14:paraId="43C1EDA5" w14:textId="77777777"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School Burden Field Test</w:t>
            </w:r>
          </w:p>
        </w:tc>
        <w:tc>
          <w:tcPr>
            <w:tcW w:w="503" w:type="pct"/>
            <w:tcBorders>
              <w:top w:val="nil"/>
              <w:left w:val="nil"/>
              <w:bottom w:val="single" w:sz="4" w:space="0" w:color="auto"/>
              <w:right w:val="single" w:sz="4" w:space="0" w:color="auto"/>
            </w:tcBorders>
            <w:shd w:val="clear" w:color="000000" w:fill="F2F2F2"/>
            <w:vAlign w:val="center"/>
            <w:hideMark/>
          </w:tcPr>
          <w:p w14:paraId="01C6A55E" w14:textId="77777777" w:rsidR="00AE46AC" w:rsidRPr="0015549C" w:rsidRDefault="00AE46AC" w:rsidP="00AA35FD">
            <w:pPr>
              <w:spacing w:after="0" w:line="240" w:lineRule="auto"/>
              <w:ind w:right="4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87" w:type="pct"/>
            <w:tcBorders>
              <w:top w:val="nil"/>
              <w:left w:val="nil"/>
              <w:bottom w:val="single" w:sz="4" w:space="0" w:color="auto"/>
              <w:right w:val="single" w:sz="4" w:space="0" w:color="auto"/>
            </w:tcBorders>
            <w:shd w:val="clear" w:color="000000" w:fill="F2F2F2"/>
            <w:vAlign w:val="center"/>
            <w:hideMark/>
          </w:tcPr>
          <w:p w14:paraId="3CC2B322"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45" w:type="pct"/>
            <w:tcBorders>
              <w:top w:val="nil"/>
              <w:left w:val="nil"/>
              <w:bottom w:val="single" w:sz="4" w:space="0" w:color="auto"/>
              <w:right w:val="single" w:sz="4" w:space="0" w:color="auto"/>
            </w:tcBorders>
            <w:shd w:val="clear" w:color="000000" w:fill="F2F2F2"/>
            <w:vAlign w:val="center"/>
            <w:hideMark/>
          </w:tcPr>
          <w:p w14:paraId="145EEABC" w14:textId="77777777" w:rsidR="00AE46AC" w:rsidRPr="0015549C" w:rsidRDefault="00AE46AC" w:rsidP="00AA35FD">
            <w:pPr>
              <w:spacing w:after="0" w:line="240" w:lineRule="auto"/>
              <w:ind w:right="13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504" w:type="pct"/>
            <w:tcBorders>
              <w:top w:val="nil"/>
              <w:left w:val="nil"/>
              <w:bottom w:val="single" w:sz="4" w:space="0" w:color="auto"/>
              <w:right w:val="single" w:sz="4" w:space="0" w:color="auto"/>
            </w:tcBorders>
            <w:shd w:val="clear" w:color="000000" w:fill="F2F2F2"/>
            <w:vAlign w:val="center"/>
            <w:hideMark/>
          </w:tcPr>
          <w:p w14:paraId="185FEE70" w14:textId="77777777" w:rsidR="00AE46AC" w:rsidRPr="0015549C" w:rsidRDefault="00AE46AC" w:rsidP="00AA35FD">
            <w:pPr>
              <w:spacing w:after="0" w:line="240" w:lineRule="auto"/>
              <w:ind w:right="134"/>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672" w:type="pct"/>
            <w:tcBorders>
              <w:top w:val="nil"/>
              <w:left w:val="nil"/>
              <w:bottom w:val="single" w:sz="4" w:space="0" w:color="auto"/>
              <w:right w:val="single" w:sz="4" w:space="0" w:color="auto"/>
            </w:tcBorders>
            <w:shd w:val="clear" w:color="000000" w:fill="F2F2F2"/>
            <w:vAlign w:val="center"/>
            <w:hideMark/>
          </w:tcPr>
          <w:p w14:paraId="334B04BF" w14:textId="77777777" w:rsidR="00AE46AC" w:rsidRPr="0015549C" w:rsidRDefault="00AE46AC" w:rsidP="00AA35FD">
            <w:pPr>
              <w:spacing w:after="0" w:line="240" w:lineRule="auto"/>
              <w:ind w:right="345"/>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586" w:type="pct"/>
            <w:tcBorders>
              <w:top w:val="nil"/>
              <w:left w:val="nil"/>
              <w:bottom w:val="single" w:sz="4" w:space="0" w:color="auto"/>
              <w:right w:val="single" w:sz="4" w:space="0" w:color="auto"/>
            </w:tcBorders>
            <w:shd w:val="clear" w:color="000000" w:fill="F2F2F2"/>
            <w:vAlign w:val="center"/>
            <w:hideMark/>
          </w:tcPr>
          <w:p w14:paraId="6001E6DB" w14:textId="77777777" w:rsidR="00AE46AC" w:rsidRPr="0015549C" w:rsidRDefault="00AE46AC" w:rsidP="00AA35FD">
            <w:pPr>
              <w:spacing w:after="0" w:line="240" w:lineRule="auto"/>
              <w:ind w:right="345"/>
              <w:jc w:val="right"/>
              <w:rPr>
                <w:rFonts w:ascii="Calibri" w:eastAsia="Times New Roman" w:hAnsi="Calibri" w:cs="Times New Roman"/>
                <w:i/>
                <w:iCs/>
                <w:sz w:val="18"/>
                <w:szCs w:val="18"/>
              </w:rPr>
            </w:pPr>
            <w:r w:rsidRPr="0015549C">
              <w:rPr>
                <w:rFonts w:ascii="Calibri" w:eastAsia="Times New Roman" w:hAnsi="Calibri" w:cs="Times New Roman"/>
                <w:i/>
                <w:iCs/>
                <w:sz w:val="18"/>
                <w:szCs w:val="18"/>
              </w:rPr>
              <w:t>510</w:t>
            </w:r>
          </w:p>
        </w:tc>
      </w:tr>
      <w:tr w:rsidR="00804DA6" w:rsidRPr="00AE46AC" w14:paraId="52ECB596"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DE9D9"/>
            <w:vAlign w:val="center"/>
            <w:hideMark/>
          </w:tcPr>
          <w:p w14:paraId="266078B5" w14:textId="429BF73B" w:rsidR="00AE46AC" w:rsidRPr="003878E9" w:rsidRDefault="003878E9" w:rsidP="003878E9">
            <w:pPr>
              <w:spacing w:after="0" w:line="240" w:lineRule="auto"/>
              <w:ind w:firstLineChars="100" w:firstLine="180"/>
              <w:rPr>
                <w:rFonts w:ascii="Calibri" w:eastAsia="Times New Roman" w:hAnsi="Calibri" w:cs="Times New Roman"/>
                <w:bCs/>
                <w:i/>
                <w:sz w:val="18"/>
                <w:szCs w:val="18"/>
              </w:rPr>
            </w:pPr>
            <w:r w:rsidRPr="003878E9">
              <w:rPr>
                <w:rFonts w:ascii="Calibri" w:eastAsia="Times New Roman" w:hAnsi="Calibri" w:cs="Times New Roman"/>
                <w:bCs/>
                <w:i/>
                <w:sz w:val="18"/>
                <w:szCs w:val="18"/>
              </w:rPr>
              <w:t xml:space="preserve">Field Test Data Collection </w:t>
            </w:r>
            <w:r>
              <w:rPr>
                <w:rFonts w:ascii="Calibri" w:eastAsia="Times New Roman" w:hAnsi="Calibri" w:cs="Times New Roman"/>
                <w:i/>
                <w:iCs/>
                <w:sz w:val="18"/>
                <w:szCs w:val="18"/>
              </w:rPr>
              <w:t>Burden</w:t>
            </w:r>
          </w:p>
        </w:tc>
        <w:tc>
          <w:tcPr>
            <w:tcW w:w="503" w:type="pct"/>
            <w:tcBorders>
              <w:top w:val="nil"/>
              <w:left w:val="nil"/>
              <w:bottom w:val="single" w:sz="4" w:space="0" w:color="auto"/>
              <w:right w:val="single" w:sz="4" w:space="0" w:color="auto"/>
            </w:tcBorders>
            <w:shd w:val="clear" w:color="000000" w:fill="FDE9D9"/>
            <w:vAlign w:val="center"/>
            <w:hideMark/>
          </w:tcPr>
          <w:p w14:paraId="5E038C7F" w14:textId="77777777" w:rsidR="00AE46AC" w:rsidRPr="003878E9" w:rsidRDefault="00AE46AC" w:rsidP="00AA35FD">
            <w:pPr>
              <w:spacing w:after="0" w:line="240" w:lineRule="auto"/>
              <w:ind w:right="44"/>
              <w:jc w:val="right"/>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587" w:type="pct"/>
            <w:tcBorders>
              <w:top w:val="nil"/>
              <w:left w:val="nil"/>
              <w:bottom w:val="single" w:sz="4" w:space="0" w:color="auto"/>
              <w:right w:val="single" w:sz="4" w:space="0" w:color="auto"/>
            </w:tcBorders>
            <w:shd w:val="clear" w:color="000000" w:fill="FDE9D9"/>
            <w:vAlign w:val="center"/>
            <w:hideMark/>
          </w:tcPr>
          <w:p w14:paraId="4931CEA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545" w:type="pct"/>
            <w:tcBorders>
              <w:top w:val="nil"/>
              <w:left w:val="nil"/>
              <w:bottom w:val="single" w:sz="4" w:space="0" w:color="auto"/>
              <w:right w:val="single" w:sz="4" w:space="0" w:color="auto"/>
            </w:tcBorders>
            <w:shd w:val="clear" w:color="000000" w:fill="FDE9D9"/>
            <w:vAlign w:val="center"/>
            <w:hideMark/>
          </w:tcPr>
          <w:p w14:paraId="16D2F4A8" w14:textId="77777777" w:rsidR="00AE46AC" w:rsidRPr="003878E9" w:rsidRDefault="00AE46AC" w:rsidP="00AA35FD">
            <w:pPr>
              <w:spacing w:after="0" w:line="240" w:lineRule="auto"/>
              <w:ind w:right="134"/>
              <w:jc w:val="right"/>
              <w:rPr>
                <w:rFonts w:ascii="Calibri" w:eastAsia="Times New Roman" w:hAnsi="Calibri" w:cs="Times New Roman"/>
                <w:bCs/>
                <w:i/>
                <w:sz w:val="18"/>
                <w:szCs w:val="18"/>
              </w:rPr>
            </w:pPr>
            <w:r w:rsidRPr="003878E9">
              <w:rPr>
                <w:rFonts w:ascii="Calibri" w:eastAsia="Times New Roman" w:hAnsi="Calibri" w:cs="Times New Roman"/>
                <w:bCs/>
                <w:i/>
                <w:sz w:val="18"/>
                <w:szCs w:val="18"/>
              </w:rPr>
              <w:t>6,374</w:t>
            </w:r>
          </w:p>
        </w:tc>
        <w:tc>
          <w:tcPr>
            <w:tcW w:w="504" w:type="pct"/>
            <w:tcBorders>
              <w:top w:val="nil"/>
              <w:left w:val="nil"/>
              <w:bottom w:val="single" w:sz="4" w:space="0" w:color="auto"/>
              <w:right w:val="single" w:sz="4" w:space="0" w:color="auto"/>
            </w:tcBorders>
            <w:shd w:val="clear" w:color="000000" w:fill="FDE9D9"/>
            <w:vAlign w:val="center"/>
            <w:hideMark/>
          </w:tcPr>
          <w:p w14:paraId="360085C8" w14:textId="77777777" w:rsidR="00AE46AC" w:rsidRPr="003878E9" w:rsidRDefault="00AE46AC" w:rsidP="00AA35FD">
            <w:pPr>
              <w:spacing w:after="0" w:line="240" w:lineRule="auto"/>
              <w:ind w:right="134"/>
              <w:jc w:val="right"/>
              <w:rPr>
                <w:rFonts w:ascii="Calibri" w:eastAsia="Times New Roman" w:hAnsi="Calibri" w:cs="Times New Roman"/>
                <w:bCs/>
                <w:i/>
                <w:sz w:val="18"/>
                <w:szCs w:val="18"/>
              </w:rPr>
            </w:pPr>
            <w:r w:rsidRPr="003878E9">
              <w:rPr>
                <w:rFonts w:ascii="Calibri" w:eastAsia="Times New Roman" w:hAnsi="Calibri" w:cs="Times New Roman"/>
                <w:bCs/>
                <w:i/>
                <w:sz w:val="18"/>
                <w:szCs w:val="18"/>
              </w:rPr>
              <w:t>9,258</w:t>
            </w:r>
          </w:p>
        </w:tc>
        <w:tc>
          <w:tcPr>
            <w:tcW w:w="672" w:type="pct"/>
            <w:tcBorders>
              <w:top w:val="nil"/>
              <w:left w:val="nil"/>
              <w:bottom w:val="single" w:sz="4" w:space="0" w:color="auto"/>
              <w:right w:val="single" w:sz="4" w:space="0" w:color="auto"/>
            </w:tcBorders>
            <w:shd w:val="clear" w:color="000000" w:fill="FDE9D9"/>
            <w:vAlign w:val="center"/>
            <w:hideMark/>
          </w:tcPr>
          <w:p w14:paraId="4D191EB3" w14:textId="77777777" w:rsidR="00AE46AC" w:rsidRPr="003878E9" w:rsidRDefault="00AE46AC" w:rsidP="00AA35FD">
            <w:pPr>
              <w:spacing w:after="0" w:line="240" w:lineRule="auto"/>
              <w:ind w:right="345"/>
              <w:jc w:val="right"/>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586" w:type="pct"/>
            <w:tcBorders>
              <w:top w:val="nil"/>
              <w:left w:val="nil"/>
              <w:bottom w:val="single" w:sz="4" w:space="0" w:color="auto"/>
              <w:right w:val="single" w:sz="4" w:space="0" w:color="auto"/>
            </w:tcBorders>
            <w:shd w:val="clear" w:color="000000" w:fill="FDE9D9"/>
            <w:vAlign w:val="center"/>
            <w:hideMark/>
          </w:tcPr>
          <w:p w14:paraId="57BB9916" w14:textId="1C0FFAAB" w:rsidR="00AE46AC" w:rsidRPr="003878E9" w:rsidRDefault="00AE46AC" w:rsidP="00AA35FD">
            <w:pPr>
              <w:spacing w:after="0" w:line="240" w:lineRule="auto"/>
              <w:ind w:right="345"/>
              <w:jc w:val="right"/>
              <w:rPr>
                <w:rFonts w:ascii="Calibri" w:eastAsia="Times New Roman" w:hAnsi="Calibri" w:cs="Times New Roman"/>
                <w:bCs/>
                <w:i/>
                <w:sz w:val="18"/>
                <w:szCs w:val="18"/>
              </w:rPr>
            </w:pPr>
            <w:r w:rsidRPr="003878E9">
              <w:rPr>
                <w:rFonts w:ascii="Calibri" w:eastAsia="Times New Roman" w:hAnsi="Calibri" w:cs="Times New Roman"/>
                <w:bCs/>
                <w:i/>
                <w:sz w:val="18"/>
                <w:szCs w:val="18"/>
              </w:rPr>
              <w:t>4,</w:t>
            </w:r>
            <w:r w:rsidR="00AA1979">
              <w:rPr>
                <w:rFonts w:ascii="Calibri" w:eastAsia="Times New Roman" w:hAnsi="Calibri" w:cs="Times New Roman"/>
                <w:bCs/>
                <w:i/>
                <w:sz w:val="18"/>
                <w:szCs w:val="18"/>
              </w:rPr>
              <w:t>464</w:t>
            </w:r>
          </w:p>
        </w:tc>
      </w:tr>
      <w:tr w:rsidR="00804DA6" w:rsidRPr="00AE46AC" w14:paraId="59C8E0A0"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BFBFBF"/>
            <w:vAlign w:val="center"/>
            <w:hideMark/>
          </w:tcPr>
          <w:p w14:paraId="5DFF181A"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Main Study Recruitment </w:t>
            </w:r>
          </w:p>
        </w:tc>
        <w:tc>
          <w:tcPr>
            <w:tcW w:w="503" w:type="pct"/>
            <w:tcBorders>
              <w:top w:val="nil"/>
              <w:left w:val="nil"/>
              <w:bottom w:val="single" w:sz="4" w:space="0" w:color="auto"/>
              <w:right w:val="single" w:sz="4" w:space="0" w:color="auto"/>
            </w:tcBorders>
            <w:shd w:val="clear" w:color="000000" w:fill="BFBFBF"/>
            <w:noWrap/>
            <w:vAlign w:val="center"/>
            <w:hideMark/>
          </w:tcPr>
          <w:p w14:paraId="1E4C8AC5" w14:textId="77777777" w:rsidR="00AE46AC" w:rsidRPr="0015549C" w:rsidRDefault="00AE46AC" w:rsidP="00AA35FD">
            <w:pPr>
              <w:spacing w:after="0" w:line="240" w:lineRule="auto"/>
              <w:ind w:right="44"/>
              <w:jc w:val="right"/>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587" w:type="pct"/>
            <w:tcBorders>
              <w:top w:val="nil"/>
              <w:left w:val="nil"/>
              <w:bottom w:val="single" w:sz="4" w:space="0" w:color="auto"/>
              <w:right w:val="single" w:sz="4" w:space="0" w:color="auto"/>
            </w:tcBorders>
            <w:shd w:val="clear" w:color="000000" w:fill="BFBFBF"/>
            <w:vAlign w:val="center"/>
            <w:hideMark/>
          </w:tcPr>
          <w:p w14:paraId="79745B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45" w:type="pct"/>
            <w:tcBorders>
              <w:top w:val="nil"/>
              <w:left w:val="nil"/>
              <w:bottom w:val="single" w:sz="4" w:space="0" w:color="auto"/>
              <w:right w:val="single" w:sz="4" w:space="0" w:color="auto"/>
            </w:tcBorders>
            <w:shd w:val="clear" w:color="000000" w:fill="BFBFBF"/>
            <w:vAlign w:val="center"/>
            <w:hideMark/>
          </w:tcPr>
          <w:p w14:paraId="7FE9A5C2" w14:textId="77777777" w:rsidR="00AE46AC" w:rsidRPr="0015549C" w:rsidRDefault="00AE46AC" w:rsidP="00AA35FD">
            <w:pPr>
              <w:spacing w:after="0" w:line="240" w:lineRule="auto"/>
              <w:ind w:right="134"/>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04" w:type="pct"/>
            <w:tcBorders>
              <w:top w:val="nil"/>
              <w:left w:val="nil"/>
              <w:bottom w:val="single" w:sz="4" w:space="0" w:color="auto"/>
              <w:right w:val="single" w:sz="4" w:space="0" w:color="auto"/>
            </w:tcBorders>
            <w:shd w:val="clear" w:color="000000" w:fill="BFBFBF"/>
            <w:vAlign w:val="center"/>
            <w:hideMark/>
          </w:tcPr>
          <w:p w14:paraId="41890CD2" w14:textId="77777777" w:rsidR="00AE46AC" w:rsidRPr="0015549C" w:rsidRDefault="00AE46AC" w:rsidP="00AA35FD">
            <w:pPr>
              <w:spacing w:after="0" w:line="240" w:lineRule="auto"/>
              <w:ind w:right="134"/>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672" w:type="pct"/>
            <w:tcBorders>
              <w:top w:val="nil"/>
              <w:left w:val="nil"/>
              <w:bottom w:val="single" w:sz="4" w:space="0" w:color="auto"/>
              <w:right w:val="single" w:sz="4" w:space="0" w:color="auto"/>
            </w:tcBorders>
            <w:shd w:val="clear" w:color="000000" w:fill="BFBFBF"/>
            <w:vAlign w:val="center"/>
            <w:hideMark/>
          </w:tcPr>
          <w:p w14:paraId="41BDAC2E" w14:textId="77777777" w:rsidR="00AE46AC" w:rsidRPr="0015549C" w:rsidRDefault="00AE46AC" w:rsidP="00AA35FD">
            <w:pPr>
              <w:spacing w:after="0" w:line="240" w:lineRule="auto"/>
              <w:ind w:right="345"/>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586" w:type="pct"/>
            <w:tcBorders>
              <w:top w:val="nil"/>
              <w:left w:val="nil"/>
              <w:bottom w:val="single" w:sz="4" w:space="0" w:color="auto"/>
              <w:right w:val="single" w:sz="4" w:space="0" w:color="auto"/>
            </w:tcBorders>
            <w:shd w:val="clear" w:color="000000" w:fill="BFBFBF"/>
            <w:vAlign w:val="center"/>
            <w:hideMark/>
          </w:tcPr>
          <w:p w14:paraId="24833D06" w14:textId="77777777" w:rsidR="00AE46AC" w:rsidRPr="0015549C" w:rsidRDefault="00AE46AC" w:rsidP="00AA35FD">
            <w:pPr>
              <w:spacing w:after="0" w:line="240" w:lineRule="auto"/>
              <w:ind w:right="345"/>
              <w:jc w:val="right"/>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804DA6" w:rsidRPr="00AE46AC" w14:paraId="5F1A0AAD"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A5E44FA" w14:textId="4325AF07" w:rsidR="00AE46AC" w:rsidRPr="0015549C" w:rsidRDefault="00D203BE" w:rsidP="00646493">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 xml:space="preserve">District Recruitment </w:t>
            </w:r>
          </w:p>
        </w:tc>
        <w:tc>
          <w:tcPr>
            <w:tcW w:w="503" w:type="pct"/>
            <w:tcBorders>
              <w:top w:val="nil"/>
              <w:left w:val="nil"/>
              <w:bottom w:val="single" w:sz="4" w:space="0" w:color="auto"/>
              <w:right w:val="single" w:sz="4" w:space="0" w:color="auto"/>
            </w:tcBorders>
            <w:shd w:val="clear" w:color="auto" w:fill="auto"/>
            <w:vAlign w:val="center"/>
            <w:hideMark/>
          </w:tcPr>
          <w:p w14:paraId="5D88DF0B"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587" w:type="pct"/>
            <w:tcBorders>
              <w:top w:val="nil"/>
              <w:left w:val="nil"/>
              <w:bottom w:val="single" w:sz="4" w:space="0" w:color="auto"/>
              <w:right w:val="single" w:sz="4" w:space="0" w:color="auto"/>
            </w:tcBorders>
            <w:shd w:val="clear" w:color="auto" w:fill="auto"/>
            <w:vAlign w:val="center"/>
            <w:hideMark/>
          </w:tcPr>
          <w:p w14:paraId="66E19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auto"/>
            <w:vAlign w:val="center"/>
            <w:hideMark/>
          </w:tcPr>
          <w:p w14:paraId="77DD5573"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504" w:type="pct"/>
            <w:tcBorders>
              <w:top w:val="nil"/>
              <w:left w:val="nil"/>
              <w:bottom w:val="single" w:sz="4" w:space="0" w:color="auto"/>
              <w:right w:val="single" w:sz="4" w:space="0" w:color="auto"/>
            </w:tcBorders>
            <w:shd w:val="clear" w:color="auto" w:fill="auto"/>
            <w:vAlign w:val="center"/>
            <w:hideMark/>
          </w:tcPr>
          <w:p w14:paraId="0124151E"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672" w:type="pct"/>
            <w:tcBorders>
              <w:top w:val="nil"/>
              <w:left w:val="nil"/>
              <w:bottom w:val="single" w:sz="4" w:space="0" w:color="auto"/>
              <w:right w:val="single" w:sz="4" w:space="0" w:color="auto"/>
            </w:tcBorders>
            <w:shd w:val="clear" w:color="auto" w:fill="auto"/>
            <w:vAlign w:val="center"/>
            <w:hideMark/>
          </w:tcPr>
          <w:p w14:paraId="604AC86F"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586" w:type="pct"/>
            <w:tcBorders>
              <w:top w:val="nil"/>
              <w:left w:val="nil"/>
              <w:bottom w:val="single" w:sz="4" w:space="0" w:color="auto"/>
              <w:right w:val="single" w:sz="4" w:space="0" w:color="auto"/>
            </w:tcBorders>
            <w:shd w:val="clear" w:color="auto" w:fill="auto"/>
            <w:vAlign w:val="center"/>
            <w:hideMark/>
          </w:tcPr>
          <w:p w14:paraId="2FF82E6E"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112</w:t>
            </w:r>
          </w:p>
        </w:tc>
      </w:tr>
      <w:tr w:rsidR="00804DA6" w:rsidRPr="00AE46AC" w14:paraId="257B1B46"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5186B17" w14:textId="7471A8BE" w:rsidR="00AE46AC" w:rsidRPr="0015549C" w:rsidRDefault="00D203BE" w:rsidP="00D203BE">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School Recruitment (Original Schools)</w:t>
            </w:r>
            <w:r w:rsidR="00453B01">
              <w:rPr>
                <w:rFonts w:ascii="Calibri" w:eastAsia="Times New Roman" w:hAnsi="Calibri" w:cs="Times New Roman"/>
                <w:sz w:val="18"/>
                <w:szCs w:val="18"/>
              </w:rPr>
              <w:t xml:space="preserve"> </w:t>
            </w:r>
          </w:p>
        </w:tc>
        <w:tc>
          <w:tcPr>
            <w:tcW w:w="503" w:type="pct"/>
            <w:tcBorders>
              <w:top w:val="nil"/>
              <w:left w:val="nil"/>
              <w:bottom w:val="single" w:sz="4" w:space="0" w:color="auto"/>
              <w:right w:val="single" w:sz="4" w:space="0" w:color="auto"/>
            </w:tcBorders>
            <w:shd w:val="clear" w:color="auto" w:fill="auto"/>
            <w:vAlign w:val="center"/>
            <w:hideMark/>
          </w:tcPr>
          <w:p w14:paraId="14D0F579"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587" w:type="pct"/>
            <w:tcBorders>
              <w:top w:val="nil"/>
              <w:left w:val="nil"/>
              <w:bottom w:val="single" w:sz="4" w:space="0" w:color="auto"/>
              <w:right w:val="single" w:sz="4" w:space="0" w:color="auto"/>
            </w:tcBorders>
            <w:shd w:val="clear" w:color="auto" w:fill="auto"/>
            <w:vAlign w:val="center"/>
            <w:hideMark/>
          </w:tcPr>
          <w:p w14:paraId="2F65EB90" w14:textId="4ACE0A59" w:rsidR="00AE46AC" w:rsidRPr="0015549C" w:rsidRDefault="00AA35FD" w:rsidP="00AA35FD">
            <w:pPr>
              <w:spacing w:after="0" w:line="240" w:lineRule="auto"/>
              <w:ind w:right="224"/>
              <w:jc w:val="right"/>
              <w:rPr>
                <w:rFonts w:ascii="Calibri" w:eastAsia="Times New Roman" w:hAnsi="Calibri" w:cs="Times New Roman"/>
                <w:sz w:val="18"/>
                <w:szCs w:val="18"/>
              </w:rPr>
            </w:pPr>
            <w:r>
              <w:rPr>
                <w:rFonts w:ascii="Calibri" w:eastAsia="Times New Roman" w:hAnsi="Calibri" w:cs="Times New Roman"/>
                <w:sz w:val="18"/>
                <w:szCs w:val="18"/>
              </w:rPr>
              <w:t>0</w:t>
            </w:r>
            <w:r w:rsidR="00E31FB3">
              <w:rPr>
                <w:rFonts w:ascii="Calibri" w:eastAsia="Times New Roman" w:hAnsi="Calibri" w:cs="Times New Roman"/>
                <w:sz w:val="18"/>
                <w:szCs w:val="18"/>
              </w:rPr>
              <w:t>.7</w:t>
            </w:r>
            <w:r w:rsidR="00AE46AC" w:rsidRPr="0015549C">
              <w:rPr>
                <w:rFonts w:ascii="Calibri" w:eastAsia="Times New Roman" w:hAnsi="Calibri" w:cs="Times New Roman"/>
                <w:sz w:val="18"/>
                <w:szCs w:val="18"/>
              </w:rPr>
              <w:t>0</w:t>
            </w:r>
            <w:r w:rsidR="00D203BE">
              <w:rPr>
                <w:rFonts w:ascii="Calibri" w:eastAsia="Times New Roman" w:hAnsi="Calibri" w:cs="Times New Roman"/>
                <w:sz w:val="18"/>
                <w:szCs w:val="18"/>
              </w:rPr>
              <w:t>*</w:t>
            </w:r>
          </w:p>
        </w:tc>
        <w:tc>
          <w:tcPr>
            <w:tcW w:w="545" w:type="pct"/>
            <w:tcBorders>
              <w:top w:val="nil"/>
              <w:left w:val="nil"/>
              <w:bottom w:val="single" w:sz="4" w:space="0" w:color="auto"/>
              <w:right w:val="single" w:sz="4" w:space="0" w:color="auto"/>
            </w:tcBorders>
            <w:shd w:val="clear" w:color="auto" w:fill="auto"/>
            <w:vAlign w:val="center"/>
            <w:hideMark/>
          </w:tcPr>
          <w:p w14:paraId="740ACD86" w14:textId="4961F619" w:rsidR="00AE46AC" w:rsidRPr="0015549C" w:rsidRDefault="00E31FB3" w:rsidP="00AA35FD">
            <w:pPr>
              <w:spacing w:after="0" w:line="240" w:lineRule="auto"/>
              <w:ind w:right="134"/>
              <w:jc w:val="right"/>
              <w:rPr>
                <w:rFonts w:ascii="Calibri" w:eastAsia="Times New Roman" w:hAnsi="Calibri" w:cs="Times New Roman"/>
                <w:sz w:val="18"/>
                <w:szCs w:val="18"/>
              </w:rPr>
            </w:pPr>
            <w:r>
              <w:rPr>
                <w:rFonts w:ascii="Calibri" w:eastAsia="Times New Roman" w:hAnsi="Calibri" w:cs="Times New Roman"/>
                <w:sz w:val="18"/>
                <w:szCs w:val="18"/>
              </w:rPr>
              <w:t>469</w:t>
            </w:r>
          </w:p>
        </w:tc>
        <w:tc>
          <w:tcPr>
            <w:tcW w:w="504" w:type="pct"/>
            <w:tcBorders>
              <w:top w:val="nil"/>
              <w:left w:val="nil"/>
              <w:bottom w:val="single" w:sz="4" w:space="0" w:color="auto"/>
              <w:right w:val="single" w:sz="4" w:space="0" w:color="auto"/>
            </w:tcBorders>
            <w:shd w:val="clear" w:color="auto" w:fill="auto"/>
            <w:vAlign w:val="center"/>
            <w:hideMark/>
          </w:tcPr>
          <w:p w14:paraId="5D7B8231" w14:textId="54052DB4" w:rsidR="00AE46AC" w:rsidRPr="0015549C" w:rsidRDefault="00E31FB3" w:rsidP="00AA35FD">
            <w:pPr>
              <w:spacing w:after="0" w:line="240" w:lineRule="auto"/>
              <w:ind w:right="134"/>
              <w:jc w:val="right"/>
              <w:rPr>
                <w:rFonts w:ascii="Calibri" w:eastAsia="Times New Roman" w:hAnsi="Calibri" w:cs="Times New Roman"/>
                <w:sz w:val="18"/>
                <w:szCs w:val="18"/>
              </w:rPr>
            </w:pPr>
            <w:r>
              <w:rPr>
                <w:rFonts w:ascii="Calibri" w:eastAsia="Times New Roman" w:hAnsi="Calibri" w:cs="Times New Roman"/>
                <w:sz w:val="18"/>
                <w:szCs w:val="18"/>
              </w:rPr>
              <w:t>469</w:t>
            </w:r>
          </w:p>
        </w:tc>
        <w:tc>
          <w:tcPr>
            <w:tcW w:w="672" w:type="pct"/>
            <w:tcBorders>
              <w:top w:val="nil"/>
              <w:left w:val="nil"/>
              <w:bottom w:val="single" w:sz="4" w:space="0" w:color="auto"/>
              <w:right w:val="single" w:sz="4" w:space="0" w:color="auto"/>
            </w:tcBorders>
            <w:shd w:val="clear" w:color="auto" w:fill="auto"/>
            <w:vAlign w:val="center"/>
            <w:hideMark/>
          </w:tcPr>
          <w:p w14:paraId="663E7D05"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586" w:type="pct"/>
            <w:tcBorders>
              <w:top w:val="nil"/>
              <w:left w:val="nil"/>
              <w:bottom w:val="single" w:sz="4" w:space="0" w:color="auto"/>
              <w:right w:val="single" w:sz="4" w:space="0" w:color="auto"/>
            </w:tcBorders>
            <w:shd w:val="clear" w:color="auto" w:fill="auto"/>
            <w:vAlign w:val="center"/>
            <w:hideMark/>
          </w:tcPr>
          <w:p w14:paraId="064F2640" w14:textId="13F76EEE" w:rsidR="00AE46AC" w:rsidRPr="0015549C" w:rsidRDefault="001B55B4" w:rsidP="00AA35FD">
            <w:pPr>
              <w:spacing w:after="0" w:line="240" w:lineRule="auto"/>
              <w:ind w:right="345"/>
              <w:jc w:val="right"/>
              <w:rPr>
                <w:rFonts w:ascii="Calibri" w:eastAsia="Times New Roman" w:hAnsi="Calibri" w:cs="Times New Roman"/>
                <w:sz w:val="18"/>
                <w:szCs w:val="18"/>
              </w:rPr>
            </w:pPr>
            <w:r>
              <w:rPr>
                <w:rFonts w:ascii="Calibri" w:eastAsia="Times New Roman" w:hAnsi="Calibri" w:cs="Times New Roman"/>
                <w:sz w:val="18"/>
                <w:szCs w:val="18"/>
              </w:rPr>
              <w:t>157</w:t>
            </w:r>
          </w:p>
        </w:tc>
      </w:tr>
      <w:tr w:rsidR="00804DA6" w:rsidRPr="00AE46AC" w14:paraId="17F679CA"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tcPr>
          <w:p w14:paraId="76449CAB" w14:textId="0FB0CABF" w:rsidR="00E31FB3" w:rsidRPr="0015549C" w:rsidRDefault="00D203BE" w:rsidP="00646493">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 xml:space="preserve">School Recruitment (Replacement Schools) </w:t>
            </w:r>
          </w:p>
        </w:tc>
        <w:tc>
          <w:tcPr>
            <w:tcW w:w="503" w:type="pct"/>
            <w:tcBorders>
              <w:top w:val="nil"/>
              <w:left w:val="nil"/>
              <w:bottom w:val="single" w:sz="4" w:space="0" w:color="auto"/>
              <w:right w:val="single" w:sz="4" w:space="0" w:color="auto"/>
            </w:tcBorders>
            <w:shd w:val="clear" w:color="auto" w:fill="auto"/>
            <w:vAlign w:val="center"/>
          </w:tcPr>
          <w:p w14:paraId="413B30FA" w14:textId="47541FBF" w:rsidR="00E31FB3" w:rsidRPr="0015549C" w:rsidRDefault="00E31FB3" w:rsidP="00AA35FD">
            <w:pPr>
              <w:spacing w:after="0" w:line="240" w:lineRule="auto"/>
              <w:ind w:right="44"/>
              <w:jc w:val="right"/>
              <w:rPr>
                <w:rFonts w:ascii="Calibri" w:eastAsia="Times New Roman" w:hAnsi="Calibri" w:cs="Times New Roman"/>
                <w:sz w:val="18"/>
                <w:szCs w:val="18"/>
              </w:rPr>
            </w:pPr>
            <w:r>
              <w:rPr>
                <w:rFonts w:ascii="Calibri" w:eastAsia="Times New Roman" w:hAnsi="Calibri" w:cs="Times New Roman"/>
                <w:sz w:val="18"/>
                <w:szCs w:val="18"/>
              </w:rPr>
              <w:t>201</w:t>
            </w:r>
          </w:p>
        </w:tc>
        <w:tc>
          <w:tcPr>
            <w:tcW w:w="587" w:type="pct"/>
            <w:tcBorders>
              <w:top w:val="nil"/>
              <w:left w:val="nil"/>
              <w:bottom w:val="single" w:sz="4" w:space="0" w:color="auto"/>
              <w:right w:val="single" w:sz="4" w:space="0" w:color="auto"/>
            </w:tcBorders>
            <w:shd w:val="clear" w:color="auto" w:fill="auto"/>
            <w:vAlign w:val="center"/>
          </w:tcPr>
          <w:p w14:paraId="16D2AD2E" w14:textId="6E97A627" w:rsidR="00E31FB3" w:rsidRPr="0015549C" w:rsidRDefault="00AA35FD" w:rsidP="00AA35FD">
            <w:pPr>
              <w:spacing w:after="0" w:line="240" w:lineRule="auto"/>
              <w:ind w:right="224"/>
              <w:jc w:val="right"/>
              <w:rPr>
                <w:rFonts w:ascii="Calibri" w:eastAsia="Times New Roman" w:hAnsi="Calibri" w:cs="Times New Roman"/>
                <w:sz w:val="18"/>
                <w:szCs w:val="18"/>
              </w:rPr>
            </w:pPr>
            <w:r>
              <w:rPr>
                <w:rFonts w:ascii="Calibri" w:eastAsia="Times New Roman" w:hAnsi="Calibri" w:cs="Times New Roman"/>
                <w:sz w:val="18"/>
                <w:szCs w:val="18"/>
              </w:rPr>
              <w:t>0</w:t>
            </w:r>
            <w:r w:rsidR="00E31FB3">
              <w:rPr>
                <w:rFonts w:ascii="Calibri" w:eastAsia="Times New Roman" w:hAnsi="Calibri" w:cs="Times New Roman"/>
                <w:sz w:val="18"/>
                <w:szCs w:val="18"/>
              </w:rPr>
              <w:t>.50</w:t>
            </w:r>
            <w:r w:rsidR="00D203BE">
              <w:rPr>
                <w:rFonts w:ascii="Calibri" w:eastAsia="Times New Roman" w:hAnsi="Calibri" w:cs="Times New Roman"/>
                <w:sz w:val="18"/>
                <w:szCs w:val="18"/>
              </w:rPr>
              <w:t>*</w:t>
            </w:r>
          </w:p>
        </w:tc>
        <w:tc>
          <w:tcPr>
            <w:tcW w:w="545" w:type="pct"/>
            <w:tcBorders>
              <w:top w:val="nil"/>
              <w:left w:val="nil"/>
              <w:bottom w:val="single" w:sz="4" w:space="0" w:color="auto"/>
              <w:right w:val="single" w:sz="4" w:space="0" w:color="auto"/>
            </w:tcBorders>
            <w:shd w:val="clear" w:color="auto" w:fill="auto"/>
            <w:vAlign w:val="center"/>
          </w:tcPr>
          <w:p w14:paraId="2B4A86B1" w14:textId="3A740D04" w:rsidR="00E31FB3" w:rsidRPr="0015549C" w:rsidRDefault="00E31FB3" w:rsidP="00AA35FD">
            <w:pPr>
              <w:spacing w:after="0" w:line="240" w:lineRule="auto"/>
              <w:ind w:right="134"/>
              <w:jc w:val="right"/>
              <w:rPr>
                <w:rFonts w:ascii="Calibri" w:eastAsia="Times New Roman" w:hAnsi="Calibri" w:cs="Times New Roman"/>
                <w:sz w:val="18"/>
                <w:szCs w:val="18"/>
              </w:rPr>
            </w:pPr>
            <w:r>
              <w:rPr>
                <w:rFonts w:ascii="Calibri" w:eastAsia="Times New Roman" w:hAnsi="Calibri" w:cs="Times New Roman"/>
                <w:sz w:val="18"/>
                <w:szCs w:val="18"/>
              </w:rPr>
              <w:t>101</w:t>
            </w:r>
          </w:p>
        </w:tc>
        <w:tc>
          <w:tcPr>
            <w:tcW w:w="504" w:type="pct"/>
            <w:tcBorders>
              <w:top w:val="nil"/>
              <w:left w:val="nil"/>
              <w:bottom w:val="single" w:sz="4" w:space="0" w:color="auto"/>
              <w:right w:val="single" w:sz="4" w:space="0" w:color="auto"/>
            </w:tcBorders>
            <w:shd w:val="clear" w:color="auto" w:fill="auto"/>
            <w:vAlign w:val="center"/>
          </w:tcPr>
          <w:p w14:paraId="651E0AFE" w14:textId="27CBABBC" w:rsidR="00E31FB3" w:rsidRPr="0015549C" w:rsidRDefault="00E31FB3" w:rsidP="00AA35FD">
            <w:pPr>
              <w:spacing w:after="0" w:line="240" w:lineRule="auto"/>
              <w:ind w:right="134"/>
              <w:jc w:val="right"/>
              <w:rPr>
                <w:rFonts w:ascii="Calibri" w:eastAsia="Times New Roman" w:hAnsi="Calibri" w:cs="Times New Roman"/>
                <w:sz w:val="18"/>
                <w:szCs w:val="18"/>
              </w:rPr>
            </w:pPr>
            <w:r>
              <w:rPr>
                <w:rFonts w:ascii="Calibri" w:eastAsia="Times New Roman" w:hAnsi="Calibri" w:cs="Times New Roman"/>
                <w:sz w:val="18"/>
                <w:szCs w:val="18"/>
              </w:rPr>
              <w:t>101</w:t>
            </w:r>
          </w:p>
        </w:tc>
        <w:tc>
          <w:tcPr>
            <w:tcW w:w="672" w:type="pct"/>
            <w:tcBorders>
              <w:top w:val="nil"/>
              <w:left w:val="nil"/>
              <w:bottom w:val="single" w:sz="4" w:space="0" w:color="auto"/>
              <w:right w:val="single" w:sz="4" w:space="0" w:color="auto"/>
            </w:tcBorders>
            <w:shd w:val="clear" w:color="auto" w:fill="auto"/>
            <w:vAlign w:val="center"/>
          </w:tcPr>
          <w:p w14:paraId="4C98922E" w14:textId="66FA5DB7" w:rsidR="00E31FB3" w:rsidRPr="0015549C" w:rsidRDefault="00E31FB3" w:rsidP="00AA35FD">
            <w:pPr>
              <w:spacing w:after="0" w:line="240" w:lineRule="auto"/>
              <w:ind w:right="345"/>
              <w:jc w:val="right"/>
              <w:rPr>
                <w:rFonts w:ascii="Calibri" w:eastAsia="Times New Roman" w:hAnsi="Calibri" w:cs="Times New Roman"/>
                <w:sz w:val="18"/>
                <w:szCs w:val="18"/>
              </w:rPr>
            </w:pPr>
            <w:r>
              <w:rPr>
                <w:rFonts w:ascii="Calibri" w:eastAsia="Times New Roman" w:hAnsi="Calibri" w:cs="Times New Roman"/>
                <w:sz w:val="18"/>
                <w:szCs w:val="18"/>
              </w:rPr>
              <w:t>20</w:t>
            </w:r>
          </w:p>
        </w:tc>
        <w:tc>
          <w:tcPr>
            <w:tcW w:w="586" w:type="pct"/>
            <w:tcBorders>
              <w:top w:val="nil"/>
              <w:left w:val="nil"/>
              <w:bottom w:val="single" w:sz="4" w:space="0" w:color="auto"/>
              <w:right w:val="single" w:sz="4" w:space="0" w:color="auto"/>
            </w:tcBorders>
            <w:shd w:val="clear" w:color="auto" w:fill="auto"/>
            <w:vAlign w:val="center"/>
          </w:tcPr>
          <w:p w14:paraId="142CDBBC" w14:textId="541B2F9B" w:rsidR="00E31FB3" w:rsidRPr="0015549C" w:rsidRDefault="00E31FB3" w:rsidP="00AA35FD">
            <w:pPr>
              <w:spacing w:after="0" w:line="240" w:lineRule="auto"/>
              <w:ind w:right="345"/>
              <w:jc w:val="right"/>
              <w:rPr>
                <w:rFonts w:ascii="Calibri" w:eastAsia="Times New Roman" w:hAnsi="Calibri" w:cs="Times New Roman"/>
                <w:sz w:val="18"/>
                <w:szCs w:val="18"/>
              </w:rPr>
            </w:pPr>
            <w:r>
              <w:rPr>
                <w:rFonts w:ascii="Calibri" w:eastAsia="Times New Roman" w:hAnsi="Calibri" w:cs="Times New Roman"/>
                <w:sz w:val="18"/>
                <w:szCs w:val="18"/>
              </w:rPr>
              <w:t>34</w:t>
            </w:r>
          </w:p>
        </w:tc>
      </w:tr>
      <w:tr w:rsidR="00804DA6" w:rsidRPr="00AE46AC" w14:paraId="00B90970"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7ED224D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503" w:type="pct"/>
            <w:tcBorders>
              <w:top w:val="nil"/>
              <w:left w:val="nil"/>
              <w:bottom w:val="single" w:sz="4" w:space="0" w:color="auto"/>
              <w:right w:val="single" w:sz="4" w:space="0" w:color="auto"/>
            </w:tcBorders>
            <w:shd w:val="clear" w:color="auto" w:fill="auto"/>
            <w:vAlign w:val="center"/>
            <w:hideMark/>
          </w:tcPr>
          <w:p w14:paraId="5EDC5932"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587" w:type="pct"/>
            <w:tcBorders>
              <w:top w:val="nil"/>
              <w:left w:val="nil"/>
              <w:bottom w:val="single" w:sz="4" w:space="0" w:color="auto"/>
              <w:right w:val="single" w:sz="4" w:space="0" w:color="auto"/>
            </w:tcBorders>
            <w:shd w:val="clear" w:color="auto" w:fill="auto"/>
            <w:vAlign w:val="center"/>
            <w:hideMark/>
          </w:tcPr>
          <w:p w14:paraId="4656AE3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auto"/>
            <w:vAlign w:val="center"/>
            <w:hideMark/>
          </w:tcPr>
          <w:p w14:paraId="0665CEF8"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504" w:type="pct"/>
            <w:tcBorders>
              <w:top w:val="nil"/>
              <w:left w:val="nil"/>
              <w:bottom w:val="single" w:sz="4" w:space="0" w:color="auto"/>
              <w:right w:val="single" w:sz="4" w:space="0" w:color="auto"/>
            </w:tcBorders>
            <w:shd w:val="clear" w:color="auto" w:fill="auto"/>
            <w:vAlign w:val="center"/>
            <w:hideMark/>
          </w:tcPr>
          <w:p w14:paraId="0AC1BDEA"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672" w:type="pct"/>
            <w:tcBorders>
              <w:top w:val="nil"/>
              <w:left w:val="nil"/>
              <w:bottom w:val="single" w:sz="4" w:space="0" w:color="auto"/>
              <w:right w:val="single" w:sz="4" w:space="0" w:color="auto"/>
            </w:tcBorders>
            <w:shd w:val="clear" w:color="auto" w:fill="auto"/>
            <w:vAlign w:val="center"/>
            <w:hideMark/>
          </w:tcPr>
          <w:p w14:paraId="459F67DD"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586" w:type="pct"/>
            <w:tcBorders>
              <w:top w:val="nil"/>
              <w:left w:val="nil"/>
              <w:bottom w:val="single" w:sz="4" w:space="0" w:color="auto"/>
              <w:right w:val="single" w:sz="4" w:space="0" w:color="auto"/>
            </w:tcBorders>
            <w:shd w:val="clear" w:color="auto" w:fill="auto"/>
            <w:vAlign w:val="center"/>
            <w:hideMark/>
          </w:tcPr>
          <w:p w14:paraId="0F60696C"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168</w:t>
            </w:r>
          </w:p>
        </w:tc>
      </w:tr>
      <w:tr w:rsidR="00804DA6" w:rsidRPr="00AE46AC" w14:paraId="2EA6CFEC"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55ABBFD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503" w:type="pct"/>
            <w:tcBorders>
              <w:top w:val="nil"/>
              <w:left w:val="nil"/>
              <w:bottom w:val="single" w:sz="4" w:space="0" w:color="auto"/>
              <w:right w:val="single" w:sz="4" w:space="0" w:color="auto"/>
            </w:tcBorders>
            <w:shd w:val="clear" w:color="auto" w:fill="auto"/>
            <w:vAlign w:val="center"/>
            <w:hideMark/>
          </w:tcPr>
          <w:p w14:paraId="38EA7C42"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587" w:type="pct"/>
            <w:tcBorders>
              <w:top w:val="nil"/>
              <w:left w:val="nil"/>
              <w:bottom w:val="single" w:sz="4" w:space="0" w:color="auto"/>
              <w:right w:val="single" w:sz="4" w:space="0" w:color="auto"/>
            </w:tcBorders>
            <w:shd w:val="clear" w:color="auto" w:fill="auto"/>
            <w:vAlign w:val="center"/>
            <w:hideMark/>
          </w:tcPr>
          <w:p w14:paraId="16ADD24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auto"/>
            <w:vAlign w:val="center"/>
            <w:hideMark/>
          </w:tcPr>
          <w:p w14:paraId="2568F9FC"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504" w:type="pct"/>
            <w:tcBorders>
              <w:top w:val="nil"/>
              <w:left w:val="nil"/>
              <w:bottom w:val="single" w:sz="4" w:space="0" w:color="auto"/>
              <w:right w:val="single" w:sz="4" w:space="0" w:color="auto"/>
            </w:tcBorders>
            <w:shd w:val="clear" w:color="auto" w:fill="auto"/>
            <w:vAlign w:val="center"/>
            <w:hideMark/>
          </w:tcPr>
          <w:p w14:paraId="474B0C9E"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672" w:type="pct"/>
            <w:tcBorders>
              <w:top w:val="nil"/>
              <w:left w:val="nil"/>
              <w:bottom w:val="single" w:sz="4" w:space="0" w:color="auto"/>
              <w:right w:val="single" w:sz="4" w:space="0" w:color="auto"/>
            </w:tcBorders>
            <w:shd w:val="clear" w:color="auto" w:fill="auto"/>
            <w:vAlign w:val="center"/>
            <w:hideMark/>
          </w:tcPr>
          <w:p w14:paraId="252FDB99"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586" w:type="pct"/>
            <w:tcBorders>
              <w:top w:val="nil"/>
              <w:left w:val="nil"/>
              <w:bottom w:val="single" w:sz="4" w:space="0" w:color="auto"/>
              <w:right w:val="single" w:sz="4" w:space="0" w:color="auto"/>
            </w:tcBorders>
            <w:shd w:val="clear" w:color="auto" w:fill="auto"/>
            <w:vAlign w:val="center"/>
            <w:hideMark/>
          </w:tcPr>
          <w:p w14:paraId="38083A06"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504</w:t>
            </w:r>
          </w:p>
        </w:tc>
      </w:tr>
      <w:tr w:rsidR="00804DA6" w:rsidRPr="00AE46AC" w14:paraId="7ABCEF3A"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50835F1C"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503" w:type="pct"/>
            <w:tcBorders>
              <w:top w:val="nil"/>
              <w:left w:val="nil"/>
              <w:bottom w:val="single" w:sz="4" w:space="0" w:color="auto"/>
              <w:right w:val="single" w:sz="4" w:space="0" w:color="auto"/>
            </w:tcBorders>
            <w:shd w:val="clear" w:color="auto" w:fill="auto"/>
            <w:vAlign w:val="center"/>
            <w:hideMark/>
          </w:tcPr>
          <w:p w14:paraId="5AE48EDC" w14:textId="77777777" w:rsidR="00AE46AC" w:rsidRPr="0015549C" w:rsidRDefault="00AE46AC" w:rsidP="00AA35FD">
            <w:pPr>
              <w:spacing w:after="0" w:line="240" w:lineRule="auto"/>
              <w:ind w:right="44"/>
              <w:jc w:val="right"/>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587" w:type="pct"/>
            <w:tcBorders>
              <w:top w:val="nil"/>
              <w:left w:val="nil"/>
              <w:bottom w:val="single" w:sz="4" w:space="0" w:color="auto"/>
              <w:right w:val="single" w:sz="4" w:space="0" w:color="auto"/>
            </w:tcBorders>
            <w:shd w:val="clear" w:color="auto" w:fill="auto"/>
            <w:vAlign w:val="center"/>
            <w:hideMark/>
          </w:tcPr>
          <w:p w14:paraId="0D4978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545" w:type="pct"/>
            <w:tcBorders>
              <w:top w:val="nil"/>
              <w:left w:val="nil"/>
              <w:bottom w:val="single" w:sz="4" w:space="0" w:color="auto"/>
              <w:right w:val="single" w:sz="4" w:space="0" w:color="auto"/>
            </w:tcBorders>
            <w:shd w:val="clear" w:color="auto" w:fill="auto"/>
            <w:vAlign w:val="center"/>
            <w:hideMark/>
          </w:tcPr>
          <w:p w14:paraId="568E3972"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504" w:type="pct"/>
            <w:tcBorders>
              <w:top w:val="nil"/>
              <w:left w:val="nil"/>
              <w:bottom w:val="single" w:sz="4" w:space="0" w:color="auto"/>
              <w:right w:val="single" w:sz="4" w:space="0" w:color="auto"/>
            </w:tcBorders>
            <w:shd w:val="clear" w:color="auto" w:fill="auto"/>
            <w:vAlign w:val="center"/>
            <w:hideMark/>
          </w:tcPr>
          <w:p w14:paraId="293EBE41" w14:textId="77777777" w:rsidR="00AE46AC" w:rsidRPr="0015549C" w:rsidRDefault="00AE46AC" w:rsidP="00AA35FD">
            <w:pPr>
              <w:spacing w:after="0" w:line="240" w:lineRule="auto"/>
              <w:ind w:right="134"/>
              <w:jc w:val="right"/>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672" w:type="pct"/>
            <w:tcBorders>
              <w:top w:val="nil"/>
              <w:left w:val="nil"/>
              <w:bottom w:val="single" w:sz="4" w:space="0" w:color="auto"/>
              <w:right w:val="single" w:sz="4" w:space="0" w:color="auto"/>
            </w:tcBorders>
            <w:shd w:val="clear" w:color="auto" w:fill="auto"/>
            <w:vAlign w:val="center"/>
            <w:hideMark/>
          </w:tcPr>
          <w:p w14:paraId="67159668"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586" w:type="pct"/>
            <w:tcBorders>
              <w:top w:val="nil"/>
              <w:left w:val="nil"/>
              <w:bottom w:val="single" w:sz="4" w:space="0" w:color="auto"/>
              <w:right w:val="single" w:sz="4" w:space="0" w:color="auto"/>
            </w:tcBorders>
            <w:shd w:val="clear" w:color="auto" w:fill="auto"/>
            <w:vAlign w:val="center"/>
            <w:hideMark/>
          </w:tcPr>
          <w:p w14:paraId="423808F8" w14:textId="77777777" w:rsidR="00AE46AC" w:rsidRPr="0015549C" w:rsidRDefault="00AE46AC" w:rsidP="00AA35FD">
            <w:pPr>
              <w:spacing w:after="0" w:line="240" w:lineRule="auto"/>
              <w:ind w:right="345"/>
              <w:jc w:val="right"/>
              <w:rPr>
                <w:rFonts w:ascii="Calibri" w:eastAsia="Times New Roman" w:hAnsi="Calibri" w:cs="Times New Roman"/>
                <w:sz w:val="18"/>
                <w:szCs w:val="18"/>
              </w:rPr>
            </w:pPr>
            <w:r w:rsidRPr="0015549C">
              <w:rPr>
                <w:rFonts w:ascii="Calibri" w:eastAsia="Times New Roman" w:hAnsi="Calibri" w:cs="Times New Roman"/>
                <w:sz w:val="18"/>
                <w:szCs w:val="18"/>
              </w:rPr>
              <w:t>4,914</w:t>
            </w:r>
          </w:p>
        </w:tc>
      </w:tr>
      <w:tr w:rsidR="00804DA6" w:rsidRPr="00AE46AC" w14:paraId="2CFB4CD7"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DE9D9"/>
            <w:vAlign w:val="center"/>
            <w:hideMark/>
          </w:tcPr>
          <w:p w14:paraId="3D327BCE" w14:textId="77777777" w:rsidR="00AE46AC" w:rsidRPr="003878E9" w:rsidRDefault="00AE46AC" w:rsidP="003878E9">
            <w:pPr>
              <w:spacing w:after="0" w:line="240" w:lineRule="auto"/>
              <w:ind w:firstLineChars="100" w:firstLine="180"/>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Main Study Recruitment Burden</w:t>
            </w:r>
          </w:p>
        </w:tc>
        <w:tc>
          <w:tcPr>
            <w:tcW w:w="503" w:type="pct"/>
            <w:tcBorders>
              <w:top w:val="nil"/>
              <w:left w:val="nil"/>
              <w:bottom w:val="single" w:sz="4" w:space="0" w:color="auto"/>
              <w:right w:val="single" w:sz="4" w:space="0" w:color="auto"/>
            </w:tcBorders>
            <w:shd w:val="clear" w:color="000000" w:fill="FDE9D9"/>
            <w:vAlign w:val="center"/>
            <w:hideMark/>
          </w:tcPr>
          <w:p w14:paraId="54C471B7" w14:textId="77777777" w:rsidR="00AE46AC" w:rsidRPr="003878E9" w:rsidRDefault="00AE46AC" w:rsidP="00AA35FD">
            <w:pPr>
              <w:spacing w:after="0" w:line="240" w:lineRule="auto"/>
              <w:ind w:right="44"/>
              <w:jc w:val="right"/>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587" w:type="pct"/>
            <w:tcBorders>
              <w:top w:val="nil"/>
              <w:left w:val="nil"/>
              <w:bottom w:val="single" w:sz="4" w:space="0" w:color="auto"/>
              <w:right w:val="single" w:sz="4" w:space="0" w:color="auto"/>
            </w:tcBorders>
            <w:shd w:val="clear" w:color="000000" w:fill="FDE9D9"/>
            <w:vAlign w:val="center"/>
            <w:hideMark/>
          </w:tcPr>
          <w:p w14:paraId="0F4B5831"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545" w:type="pct"/>
            <w:tcBorders>
              <w:top w:val="nil"/>
              <w:left w:val="nil"/>
              <w:bottom w:val="single" w:sz="4" w:space="0" w:color="auto"/>
              <w:right w:val="single" w:sz="4" w:space="0" w:color="auto"/>
            </w:tcBorders>
            <w:shd w:val="clear" w:color="000000" w:fill="FDE9D9"/>
            <w:vAlign w:val="center"/>
            <w:hideMark/>
          </w:tcPr>
          <w:p w14:paraId="58831A0E" w14:textId="0DF85C64" w:rsidR="00AE46AC" w:rsidRPr="001B55B4" w:rsidRDefault="006A4870" w:rsidP="00AA35FD">
            <w:pPr>
              <w:spacing w:after="0" w:line="240" w:lineRule="auto"/>
              <w:ind w:right="134"/>
              <w:jc w:val="right"/>
              <w:rPr>
                <w:rFonts w:ascii="Calibri" w:eastAsia="Times New Roman" w:hAnsi="Calibri" w:cs="Times New Roman"/>
                <w:bCs/>
                <w:i/>
                <w:iCs/>
                <w:sz w:val="18"/>
                <w:szCs w:val="18"/>
              </w:rPr>
            </w:pPr>
            <w:r w:rsidRPr="001B55B4">
              <w:rPr>
                <w:rFonts w:ascii="Calibri" w:eastAsia="Times New Roman" w:hAnsi="Calibri" w:cs="Times New Roman"/>
                <w:bCs/>
                <w:i/>
                <w:iCs/>
                <w:sz w:val="18"/>
                <w:szCs w:val="18"/>
              </w:rPr>
              <w:t>31,3</w:t>
            </w:r>
            <w:r w:rsidR="00AE46AC" w:rsidRPr="001B55B4">
              <w:rPr>
                <w:rFonts w:ascii="Calibri" w:eastAsia="Times New Roman" w:hAnsi="Calibri" w:cs="Times New Roman"/>
                <w:bCs/>
                <w:i/>
                <w:iCs/>
                <w:sz w:val="18"/>
                <w:szCs w:val="18"/>
              </w:rPr>
              <w:t>08</w:t>
            </w:r>
          </w:p>
        </w:tc>
        <w:tc>
          <w:tcPr>
            <w:tcW w:w="504" w:type="pct"/>
            <w:tcBorders>
              <w:top w:val="nil"/>
              <w:left w:val="nil"/>
              <w:bottom w:val="single" w:sz="4" w:space="0" w:color="auto"/>
              <w:right w:val="single" w:sz="4" w:space="0" w:color="auto"/>
            </w:tcBorders>
            <w:shd w:val="clear" w:color="000000" w:fill="FDE9D9"/>
            <w:vAlign w:val="center"/>
            <w:hideMark/>
          </w:tcPr>
          <w:p w14:paraId="388B6527" w14:textId="6DA57340" w:rsidR="00AE46AC" w:rsidRPr="001B55B4" w:rsidRDefault="006A4870" w:rsidP="00AA35FD">
            <w:pPr>
              <w:spacing w:after="0" w:line="240" w:lineRule="auto"/>
              <w:ind w:right="134"/>
              <w:jc w:val="right"/>
              <w:rPr>
                <w:rFonts w:ascii="Calibri" w:eastAsia="Times New Roman" w:hAnsi="Calibri" w:cs="Times New Roman"/>
                <w:bCs/>
                <w:i/>
                <w:iCs/>
                <w:sz w:val="18"/>
                <w:szCs w:val="18"/>
              </w:rPr>
            </w:pPr>
            <w:r w:rsidRPr="001B55B4">
              <w:rPr>
                <w:rFonts w:ascii="Calibri" w:eastAsia="Times New Roman" w:hAnsi="Calibri" w:cs="Times New Roman"/>
                <w:bCs/>
                <w:i/>
                <w:iCs/>
                <w:sz w:val="18"/>
                <w:szCs w:val="18"/>
              </w:rPr>
              <w:t>31,3</w:t>
            </w:r>
            <w:r w:rsidR="00AE46AC" w:rsidRPr="001B55B4">
              <w:rPr>
                <w:rFonts w:ascii="Calibri" w:eastAsia="Times New Roman" w:hAnsi="Calibri" w:cs="Times New Roman"/>
                <w:bCs/>
                <w:i/>
                <w:iCs/>
                <w:sz w:val="18"/>
                <w:szCs w:val="18"/>
              </w:rPr>
              <w:t>08</w:t>
            </w:r>
          </w:p>
        </w:tc>
        <w:tc>
          <w:tcPr>
            <w:tcW w:w="672" w:type="pct"/>
            <w:tcBorders>
              <w:top w:val="nil"/>
              <w:left w:val="nil"/>
              <w:bottom w:val="single" w:sz="4" w:space="0" w:color="auto"/>
              <w:right w:val="single" w:sz="4" w:space="0" w:color="auto"/>
            </w:tcBorders>
            <w:shd w:val="clear" w:color="000000" w:fill="FDE9D9"/>
            <w:vAlign w:val="center"/>
            <w:hideMark/>
          </w:tcPr>
          <w:p w14:paraId="56B44961" w14:textId="77777777" w:rsidR="00AE46AC" w:rsidRPr="003878E9" w:rsidRDefault="00AE46AC" w:rsidP="00AA35FD">
            <w:pPr>
              <w:spacing w:after="0" w:line="240" w:lineRule="auto"/>
              <w:ind w:right="345"/>
              <w:jc w:val="right"/>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586" w:type="pct"/>
            <w:tcBorders>
              <w:top w:val="nil"/>
              <w:left w:val="nil"/>
              <w:bottom w:val="single" w:sz="4" w:space="0" w:color="auto"/>
              <w:right w:val="single" w:sz="4" w:space="0" w:color="auto"/>
            </w:tcBorders>
            <w:shd w:val="clear" w:color="000000" w:fill="FDE9D9"/>
            <w:vAlign w:val="center"/>
            <w:hideMark/>
          </w:tcPr>
          <w:p w14:paraId="5D7001A0" w14:textId="36EC3C83" w:rsidR="00AE46AC" w:rsidRPr="003878E9" w:rsidRDefault="001B55B4" w:rsidP="00AA35FD">
            <w:pPr>
              <w:spacing w:after="0" w:line="240" w:lineRule="auto"/>
              <w:ind w:right="345"/>
              <w:jc w:val="right"/>
              <w:rPr>
                <w:rFonts w:ascii="Calibri" w:eastAsia="Times New Roman" w:hAnsi="Calibri" w:cs="Times New Roman"/>
                <w:bCs/>
                <w:i/>
                <w:iCs/>
                <w:sz w:val="18"/>
                <w:szCs w:val="18"/>
              </w:rPr>
            </w:pPr>
            <w:r w:rsidRPr="001B55B4">
              <w:rPr>
                <w:rFonts w:ascii="Calibri" w:eastAsia="Times New Roman" w:hAnsi="Calibri" w:cs="Times New Roman"/>
                <w:bCs/>
                <w:i/>
                <w:iCs/>
                <w:sz w:val="18"/>
                <w:szCs w:val="18"/>
              </w:rPr>
              <w:t>5,889</w:t>
            </w:r>
          </w:p>
        </w:tc>
      </w:tr>
      <w:tr w:rsidR="00804DA6" w:rsidRPr="00AE46AC" w14:paraId="7F31E48E"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BFBFBF"/>
            <w:vAlign w:val="center"/>
            <w:hideMark/>
          </w:tcPr>
          <w:p w14:paraId="3FBF954B" w14:textId="675C685A" w:rsidR="00AE46AC" w:rsidRPr="0015549C" w:rsidRDefault="009F2AA5" w:rsidP="009F2AA5">
            <w:pPr>
              <w:spacing w:after="0" w:line="240" w:lineRule="auto"/>
              <w:rPr>
                <w:rFonts w:ascii="Calibri" w:eastAsia="Times New Roman" w:hAnsi="Calibri" w:cs="Times New Roman"/>
                <w:b/>
                <w:bCs/>
                <w:color w:val="808080"/>
                <w:sz w:val="18"/>
                <w:szCs w:val="18"/>
              </w:rPr>
            </w:pPr>
            <w:r>
              <w:rPr>
                <w:rFonts w:ascii="Calibri" w:eastAsia="Times New Roman" w:hAnsi="Calibri" w:cs="Times New Roman"/>
                <w:b/>
                <w:bCs/>
                <w:color w:val="808080"/>
                <w:sz w:val="18"/>
                <w:szCs w:val="18"/>
              </w:rPr>
              <w:t>Main Study Data Collection</w:t>
            </w:r>
          </w:p>
        </w:tc>
        <w:tc>
          <w:tcPr>
            <w:tcW w:w="503" w:type="pct"/>
            <w:tcBorders>
              <w:top w:val="nil"/>
              <w:left w:val="nil"/>
              <w:bottom w:val="single" w:sz="4" w:space="0" w:color="auto"/>
              <w:right w:val="single" w:sz="4" w:space="0" w:color="auto"/>
            </w:tcBorders>
            <w:shd w:val="clear" w:color="000000" w:fill="BFBFBF"/>
            <w:noWrap/>
            <w:vAlign w:val="center"/>
            <w:hideMark/>
          </w:tcPr>
          <w:p w14:paraId="33CF3923" w14:textId="77777777" w:rsidR="00AE46AC" w:rsidRPr="0015549C" w:rsidRDefault="00AE46AC" w:rsidP="00AA35FD">
            <w:pPr>
              <w:spacing w:after="0" w:line="240" w:lineRule="auto"/>
              <w:ind w:right="44"/>
              <w:jc w:val="right"/>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587" w:type="pct"/>
            <w:tcBorders>
              <w:top w:val="nil"/>
              <w:left w:val="nil"/>
              <w:bottom w:val="single" w:sz="4" w:space="0" w:color="auto"/>
              <w:right w:val="single" w:sz="4" w:space="0" w:color="auto"/>
            </w:tcBorders>
            <w:shd w:val="clear" w:color="000000" w:fill="BFBFBF"/>
            <w:vAlign w:val="center"/>
            <w:hideMark/>
          </w:tcPr>
          <w:p w14:paraId="2FCFB3DB"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45" w:type="pct"/>
            <w:tcBorders>
              <w:top w:val="nil"/>
              <w:left w:val="nil"/>
              <w:bottom w:val="single" w:sz="4" w:space="0" w:color="auto"/>
              <w:right w:val="single" w:sz="4" w:space="0" w:color="auto"/>
            </w:tcBorders>
            <w:shd w:val="clear" w:color="000000" w:fill="BFBFBF"/>
            <w:vAlign w:val="center"/>
            <w:hideMark/>
          </w:tcPr>
          <w:p w14:paraId="4E339E9E"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04" w:type="pct"/>
            <w:tcBorders>
              <w:top w:val="nil"/>
              <w:left w:val="nil"/>
              <w:bottom w:val="single" w:sz="4" w:space="0" w:color="auto"/>
              <w:right w:val="single" w:sz="4" w:space="0" w:color="auto"/>
            </w:tcBorders>
            <w:shd w:val="clear" w:color="000000" w:fill="BFBFBF"/>
            <w:vAlign w:val="center"/>
            <w:hideMark/>
          </w:tcPr>
          <w:p w14:paraId="2D58E6DF"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672" w:type="pct"/>
            <w:tcBorders>
              <w:top w:val="nil"/>
              <w:left w:val="nil"/>
              <w:bottom w:val="single" w:sz="4" w:space="0" w:color="auto"/>
              <w:right w:val="single" w:sz="4" w:space="0" w:color="auto"/>
            </w:tcBorders>
            <w:shd w:val="clear" w:color="000000" w:fill="BFBFBF"/>
            <w:vAlign w:val="center"/>
            <w:hideMark/>
          </w:tcPr>
          <w:p w14:paraId="469DB9D3"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6" w:type="pct"/>
            <w:tcBorders>
              <w:top w:val="nil"/>
              <w:left w:val="nil"/>
              <w:bottom w:val="single" w:sz="4" w:space="0" w:color="auto"/>
              <w:right w:val="single" w:sz="4" w:space="0" w:color="auto"/>
            </w:tcBorders>
            <w:shd w:val="clear" w:color="000000" w:fill="BFBFBF"/>
            <w:vAlign w:val="center"/>
            <w:hideMark/>
          </w:tcPr>
          <w:p w14:paraId="2BEEB210"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804DA6" w:rsidRPr="00AE46AC" w14:paraId="04F59434"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381A06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Student</w:t>
            </w:r>
          </w:p>
        </w:tc>
        <w:tc>
          <w:tcPr>
            <w:tcW w:w="503" w:type="pct"/>
            <w:tcBorders>
              <w:top w:val="nil"/>
              <w:left w:val="nil"/>
              <w:bottom w:val="single" w:sz="4" w:space="0" w:color="auto"/>
              <w:right w:val="single" w:sz="4" w:space="0" w:color="auto"/>
            </w:tcBorders>
            <w:shd w:val="clear" w:color="auto" w:fill="auto"/>
            <w:vAlign w:val="center"/>
            <w:hideMark/>
          </w:tcPr>
          <w:p w14:paraId="596A2B6E"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5910F61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7ABD0BF1"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418022F9"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6BCA7F0C"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5278F255"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804DA6" w:rsidRPr="00AE46AC" w14:paraId="77603B72"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5C4342E4"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4</w:t>
            </w:r>
          </w:p>
        </w:tc>
        <w:tc>
          <w:tcPr>
            <w:tcW w:w="503" w:type="pct"/>
            <w:tcBorders>
              <w:top w:val="nil"/>
              <w:left w:val="nil"/>
              <w:bottom w:val="single" w:sz="4" w:space="0" w:color="auto"/>
              <w:right w:val="single" w:sz="4" w:space="0" w:color="auto"/>
            </w:tcBorders>
            <w:shd w:val="clear" w:color="auto" w:fill="auto"/>
            <w:vAlign w:val="center"/>
            <w:hideMark/>
          </w:tcPr>
          <w:p w14:paraId="1B6A00EB"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4CB1F3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61E728DB"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7C173305"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210D4260"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14B82496"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804DA6" w:rsidRPr="00AE46AC" w14:paraId="63F82922"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41D58404" w14:textId="77777777" w:rsidR="00660616" w:rsidRPr="0015549C" w:rsidRDefault="00660616"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503" w:type="pct"/>
            <w:tcBorders>
              <w:top w:val="nil"/>
              <w:left w:val="nil"/>
              <w:bottom w:val="single" w:sz="4" w:space="0" w:color="auto"/>
              <w:right w:val="single" w:sz="4" w:space="0" w:color="auto"/>
            </w:tcBorders>
            <w:shd w:val="clear" w:color="auto" w:fill="auto"/>
            <w:vAlign w:val="center"/>
            <w:hideMark/>
          </w:tcPr>
          <w:p w14:paraId="3736742E"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587" w:type="pct"/>
            <w:tcBorders>
              <w:top w:val="nil"/>
              <w:left w:val="nil"/>
              <w:bottom w:val="single" w:sz="4" w:space="0" w:color="auto"/>
              <w:right w:val="single" w:sz="4" w:space="0" w:color="auto"/>
            </w:tcBorders>
            <w:shd w:val="clear" w:color="auto" w:fill="auto"/>
            <w:vAlign w:val="center"/>
            <w:hideMark/>
          </w:tcPr>
          <w:p w14:paraId="3F13E3AD" w14:textId="1CA7BD69"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Pr>
                <w:rFonts w:ascii="Calibri" w:eastAsia="Times New Roman" w:hAnsi="Calibri" w:cs="Times New Roman"/>
                <w:color w:val="808080"/>
                <w:sz w:val="18"/>
                <w:szCs w:val="18"/>
              </w:rPr>
              <w:t>6</w:t>
            </w:r>
          </w:p>
        </w:tc>
        <w:tc>
          <w:tcPr>
            <w:tcW w:w="545" w:type="pct"/>
            <w:tcBorders>
              <w:top w:val="nil"/>
              <w:left w:val="nil"/>
              <w:bottom w:val="single" w:sz="4" w:space="0" w:color="auto"/>
              <w:right w:val="single" w:sz="4" w:space="0" w:color="auto"/>
            </w:tcBorders>
            <w:shd w:val="clear" w:color="auto" w:fill="auto"/>
            <w:vAlign w:val="center"/>
            <w:hideMark/>
          </w:tcPr>
          <w:p w14:paraId="79122AF4" w14:textId="12AB6761"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504" w:type="pct"/>
            <w:tcBorders>
              <w:top w:val="nil"/>
              <w:left w:val="nil"/>
              <w:bottom w:val="single" w:sz="4" w:space="0" w:color="auto"/>
              <w:right w:val="single" w:sz="4" w:space="0" w:color="auto"/>
            </w:tcBorders>
            <w:shd w:val="clear" w:color="auto" w:fill="auto"/>
            <w:vAlign w:val="center"/>
            <w:hideMark/>
          </w:tcPr>
          <w:p w14:paraId="4906BAF1" w14:textId="70EBB0F5"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672" w:type="pct"/>
            <w:tcBorders>
              <w:top w:val="nil"/>
              <w:left w:val="nil"/>
              <w:bottom w:val="single" w:sz="4" w:space="0" w:color="auto"/>
              <w:right w:val="single" w:sz="4" w:space="0" w:color="auto"/>
            </w:tcBorders>
            <w:shd w:val="clear" w:color="auto" w:fill="auto"/>
            <w:vAlign w:val="center"/>
            <w:hideMark/>
          </w:tcPr>
          <w:p w14:paraId="223E8366" w14:textId="7777777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586" w:type="pct"/>
            <w:tcBorders>
              <w:top w:val="nil"/>
              <w:left w:val="nil"/>
              <w:bottom w:val="single" w:sz="4" w:space="0" w:color="auto"/>
              <w:right w:val="single" w:sz="4" w:space="0" w:color="auto"/>
            </w:tcBorders>
            <w:shd w:val="clear" w:color="auto" w:fill="auto"/>
            <w:vAlign w:val="center"/>
            <w:hideMark/>
          </w:tcPr>
          <w:p w14:paraId="53439D58" w14:textId="5561345F"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w:t>
            </w:r>
            <w:r>
              <w:rPr>
                <w:rFonts w:ascii="Calibri" w:eastAsia="Times New Roman" w:hAnsi="Calibri" w:cs="Times New Roman"/>
                <w:color w:val="808080"/>
                <w:sz w:val="18"/>
                <w:szCs w:val="18"/>
              </w:rPr>
              <w:t>717</w:t>
            </w:r>
          </w:p>
        </w:tc>
      </w:tr>
      <w:tr w:rsidR="00804DA6" w:rsidRPr="00AE46AC" w14:paraId="1407C05D"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424EFA55" w14:textId="77777777" w:rsidR="00660616" w:rsidRPr="0015549C" w:rsidRDefault="00660616"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503" w:type="pct"/>
            <w:tcBorders>
              <w:top w:val="nil"/>
              <w:left w:val="nil"/>
              <w:bottom w:val="single" w:sz="4" w:space="0" w:color="auto"/>
              <w:right w:val="single" w:sz="4" w:space="0" w:color="auto"/>
            </w:tcBorders>
            <w:shd w:val="clear" w:color="auto" w:fill="auto"/>
            <w:vAlign w:val="center"/>
            <w:hideMark/>
          </w:tcPr>
          <w:p w14:paraId="6AE667D1"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587" w:type="pct"/>
            <w:tcBorders>
              <w:top w:val="nil"/>
              <w:left w:val="nil"/>
              <w:bottom w:val="single" w:sz="4" w:space="0" w:color="auto"/>
              <w:right w:val="single" w:sz="4" w:space="0" w:color="auto"/>
            </w:tcBorders>
            <w:shd w:val="clear" w:color="auto" w:fill="auto"/>
            <w:vAlign w:val="center"/>
            <w:hideMark/>
          </w:tcPr>
          <w:p w14:paraId="2429AE12" w14:textId="674933B7"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Pr>
                <w:rFonts w:ascii="Calibri" w:eastAsia="Times New Roman" w:hAnsi="Calibri" w:cs="Times New Roman"/>
                <w:color w:val="808080"/>
                <w:sz w:val="18"/>
                <w:szCs w:val="18"/>
              </w:rPr>
              <w:t>6</w:t>
            </w:r>
          </w:p>
        </w:tc>
        <w:tc>
          <w:tcPr>
            <w:tcW w:w="545" w:type="pct"/>
            <w:tcBorders>
              <w:top w:val="nil"/>
              <w:left w:val="nil"/>
              <w:bottom w:val="single" w:sz="4" w:space="0" w:color="auto"/>
              <w:right w:val="single" w:sz="4" w:space="0" w:color="auto"/>
            </w:tcBorders>
            <w:shd w:val="clear" w:color="auto" w:fill="auto"/>
            <w:vAlign w:val="center"/>
            <w:hideMark/>
          </w:tcPr>
          <w:p w14:paraId="6E07A6A7" w14:textId="7565F96F"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504" w:type="pct"/>
            <w:tcBorders>
              <w:top w:val="nil"/>
              <w:left w:val="nil"/>
              <w:bottom w:val="single" w:sz="4" w:space="0" w:color="auto"/>
              <w:right w:val="single" w:sz="4" w:space="0" w:color="auto"/>
            </w:tcBorders>
            <w:shd w:val="clear" w:color="auto" w:fill="auto"/>
            <w:vAlign w:val="center"/>
            <w:hideMark/>
          </w:tcPr>
          <w:p w14:paraId="369144C3" w14:textId="540F933F"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672" w:type="pct"/>
            <w:tcBorders>
              <w:top w:val="nil"/>
              <w:left w:val="nil"/>
              <w:bottom w:val="single" w:sz="4" w:space="0" w:color="auto"/>
              <w:right w:val="single" w:sz="4" w:space="0" w:color="auto"/>
            </w:tcBorders>
            <w:shd w:val="clear" w:color="auto" w:fill="auto"/>
            <w:vAlign w:val="center"/>
            <w:hideMark/>
          </w:tcPr>
          <w:p w14:paraId="7E07BC7C" w14:textId="770ABB36"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586" w:type="pct"/>
            <w:tcBorders>
              <w:top w:val="nil"/>
              <w:left w:val="nil"/>
              <w:bottom w:val="single" w:sz="4" w:space="0" w:color="auto"/>
              <w:right w:val="single" w:sz="4" w:space="0" w:color="auto"/>
            </w:tcBorders>
            <w:shd w:val="clear" w:color="auto" w:fill="auto"/>
            <w:vAlign w:val="center"/>
            <w:hideMark/>
          </w:tcPr>
          <w:p w14:paraId="09D6E47A" w14:textId="397B1156"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16,982</w:t>
            </w:r>
          </w:p>
        </w:tc>
      </w:tr>
      <w:tr w:rsidR="00804DA6" w:rsidRPr="00AE46AC" w14:paraId="33E4A5E1"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86B716D" w14:textId="77777777" w:rsidR="00660616" w:rsidRPr="0015549C" w:rsidRDefault="00660616"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503" w:type="pct"/>
            <w:tcBorders>
              <w:top w:val="nil"/>
              <w:left w:val="nil"/>
              <w:bottom w:val="single" w:sz="4" w:space="0" w:color="auto"/>
              <w:right w:val="single" w:sz="4" w:space="0" w:color="auto"/>
            </w:tcBorders>
            <w:shd w:val="clear" w:color="auto" w:fill="auto"/>
            <w:vAlign w:val="center"/>
            <w:hideMark/>
          </w:tcPr>
          <w:p w14:paraId="1CEB1A92"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587" w:type="pct"/>
            <w:tcBorders>
              <w:top w:val="nil"/>
              <w:left w:val="nil"/>
              <w:bottom w:val="single" w:sz="4" w:space="0" w:color="auto"/>
              <w:right w:val="single" w:sz="4" w:space="0" w:color="auto"/>
            </w:tcBorders>
            <w:shd w:val="clear" w:color="auto" w:fill="auto"/>
            <w:vAlign w:val="center"/>
            <w:hideMark/>
          </w:tcPr>
          <w:p w14:paraId="026720D2" w14:textId="6BA45B6A"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Pr>
                <w:rFonts w:ascii="Calibri" w:eastAsia="Times New Roman" w:hAnsi="Calibri" w:cs="Times New Roman"/>
                <w:color w:val="808080"/>
                <w:sz w:val="18"/>
                <w:szCs w:val="18"/>
              </w:rPr>
              <w:t>6</w:t>
            </w:r>
          </w:p>
        </w:tc>
        <w:tc>
          <w:tcPr>
            <w:tcW w:w="545" w:type="pct"/>
            <w:tcBorders>
              <w:top w:val="nil"/>
              <w:left w:val="nil"/>
              <w:bottom w:val="single" w:sz="4" w:space="0" w:color="auto"/>
              <w:right w:val="single" w:sz="4" w:space="0" w:color="auto"/>
            </w:tcBorders>
            <w:shd w:val="clear" w:color="auto" w:fill="auto"/>
            <w:vAlign w:val="center"/>
            <w:hideMark/>
          </w:tcPr>
          <w:p w14:paraId="4962BA3B" w14:textId="3AE7FA32"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504" w:type="pct"/>
            <w:tcBorders>
              <w:top w:val="nil"/>
              <w:left w:val="nil"/>
              <w:bottom w:val="single" w:sz="4" w:space="0" w:color="auto"/>
              <w:right w:val="single" w:sz="4" w:space="0" w:color="auto"/>
            </w:tcBorders>
            <w:shd w:val="clear" w:color="auto" w:fill="auto"/>
            <w:vAlign w:val="center"/>
            <w:hideMark/>
          </w:tcPr>
          <w:p w14:paraId="6B8F4E23" w14:textId="6E9D1720"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672" w:type="pct"/>
            <w:tcBorders>
              <w:top w:val="nil"/>
              <w:left w:val="nil"/>
              <w:bottom w:val="single" w:sz="4" w:space="0" w:color="auto"/>
              <w:right w:val="single" w:sz="4" w:space="0" w:color="auto"/>
            </w:tcBorders>
            <w:shd w:val="clear" w:color="auto" w:fill="auto"/>
            <w:vAlign w:val="center"/>
            <w:hideMark/>
          </w:tcPr>
          <w:p w14:paraId="73B58A59" w14:textId="7777777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586" w:type="pct"/>
            <w:tcBorders>
              <w:top w:val="nil"/>
              <w:left w:val="nil"/>
              <w:bottom w:val="single" w:sz="4" w:space="0" w:color="auto"/>
              <w:right w:val="single" w:sz="4" w:space="0" w:color="auto"/>
            </w:tcBorders>
            <w:shd w:val="clear" w:color="auto" w:fill="auto"/>
            <w:vAlign w:val="center"/>
            <w:hideMark/>
          </w:tcPr>
          <w:p w14:paraId="16897F48" w14:textId="1E036529"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w:t>
            </w:r>
            <w:r>
              <w:rPr>
                <w:rFonts w:ascii="Calibri" w:eastAsia="Times New Roman" w:hAnsi="Calibri" w:cs="Times New Roman"/>
                <w:color w:val="808080"/>
                <w:sz w:val="18"/>
                <w:szCs w:val="18"/>
              </w:rPr>
              <w:t>793</w:t>
            </w:r>
          </w:p>
        </w:tc>
      </w:tr>
      <w:tr w:rsidR="00804DA6" w:rsidRPr="00AE46AC" w14:paraId="18155028"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65BC6F78" w14:textId="77777777" w:rsidR="00660616" w:rsidRPr="0015549C" w:rsidRDefault="00660616"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8</w:t>
            </w:r>
          </w:p>
        </w:tc>
        <w:tc>
          <w:tcPr>
            <w:tcW w:w="503" w:type="pct"/>
            <w:tcBorders>
              <w:top w:val="nil"/>
              <w:left w:val="nil"/>
              <w:bottom w:val="single" w:sz="4" w:space="0" w:color="auto"/>
              <w:right w:val="single" w:sz="4" w:space="0" w:color="auto"/>
            </w:tcBorders>
            <w:shd w:val="clear" w:color="auto" w:fill="auto"/>
            <w:vAlign w:val="center"/>
            <w:hideMark/>
          </w:tcPr>
          <w:p w14:paraId="090D3A6B"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5B86DCF5" w14:textId="77777777"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5FD784C9" w14:textId="77777777"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6A0DEE6E" w14:textId="11901F55"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3380E2E1" w14:textId="7777777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728CA14F" w14:textId="7777777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804DA6" w:rsidRPr="00AE46AC" w14:paraId="3F793BBC"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4B0DD23" w14:textId="77777777" w:rsidR="00660616" w:rsidRPr="0015549C" w:rsidRDefault="00660616"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503" w:type="pct"/>
            <w:tcBorders>
              <w:top w:val="nil"/>
              <w:left w:val="nil"/>
              <w:bottom w:val="single" w:sz="4" w:space="0" w:color="auto"/>
              <w:right w:val="single" w:sz="4" w:space="0" w:color="auto"/>
            </w:tcBorders>
            <w:shd w:val="clear" w:color="auto" w:fill="auto"/>
            <w:vAlign w:val="center"/>
            <w:hideMark/>
          </w:tcPr>
          <w:p w14:paraId="10202996"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587" w:type="pct"/>
            <w:tcBorders>
              <w:top w:val="nil"/>
              <w:left w:val="nil"/>
              <w:bottom w:val="single" w:sz="4" w:space="0" w:color="auto"/>
              <w:right w:val="single" w:sz="4" w:space="0" w:color="auto"/>
            </w:tcBorders>
            <w:shd w:val="clear" w:color="auto" w:fill="auto"/>
            <w:vAlign w:val="center"/>
            <w:hideMark/>
          </w:tcPr>
          <w:p w14:paraId="3CE816DD" w14:textId="24252819"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Pr>
                <w:rFonts w:ascii="Calibri" w:eastAsia="Times New Roman" w:hAnsi="Calibri" w:cs="Times New Roman"/>
                <w:color w:val="808080"/>
                <w:sz w:val="18"/>
                <w:szCs w:val="18"/>
              </w:rPr>
              <w:t>6</w:t>
            </w:r>
          </w:p>
        </w:tc>
        <w:tc>
          <w:tcPr>
            <w:tcW w:w="545" w:type="pct"/>
            <w:tcBorders>
              <w:top w:val="nil"/>
              <w:left w:val="nil"/>
              <w:bottom w:val="single" w:sz="4" w:space="0" w:color="auto"/>
              <w:right w:val="single" w:sz="4" w:space="0" w:color="auto"/>
            </w:tcBorders>
            <w:shd w:val="clear" w:color="auto" w:fill="auto"/>
            <w:vAlign w:val="center"/>
            <w:hideMark/>
          </w:tcPr>
          <w:p w14:paraId="2EC1FF0B" w14:textId="356A5E41"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504" w:type="pct"/>
            <w:tcBorders>
              <w:top w:val="nil"/>
              <w:left w:val="nil"/>
              <w:bottom w:val="single" w:sz="4" w:space="0" w:color="auto"/>
              <w:right w:val="single" w:sz="4" w:space="0" w:color="auto"/>
            </w:tcBorders>
            <w:shd w:val="clear" w:color="auto" w:fill="auto"/>
            <w:vAlign w:val="center"/>
            <w:hideMark/>
          </w:tcPr>
          <w:p w14:paraId="63620BE8" w14:textId="0FCC3027"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672" w:type="pct"/>
            <w:tcBorders>
              <w:top w:val="nil"/>
              <w:left w:val="nil"/>
              <w:bottom w:val="single" w:sz="4" w:space="0" w:color="auto"/>
              <w:right w:val="single" w:sz="4" w:space="0" w:color="auto"/>
            </w:tcBorders>
            <w:shd w:val="clear" w:color="auto" w:fill="auto"/>
            <w:vAlign w:val="center"/>
            <w:hideMark/>
          </w:tcPr>
          <w:p w14:paraId="436FA4FD" w14:textId="7777777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586" w:type="pct"/>
            <w:tcBorders>
              <w:top w:val="nil"/>
              <w:left w:val="nil"/>
              <w:bottom w:val="single" w:sz="4" w:space="0" w:color="auto"/>
              <w:right w:val="single" w:sz="4" w:space="0" w:color="auto"/>
            </w:tcBorders>
            <w:shd w:val="clear" w:color="auto" w:fill="auto"/>
            <w:vAlign w:val="center"/>
            <w:hideMark/>
          </w:tcPr>
          <w:p w14:paraId="2D19525B" w14:textId="3A81C1F0"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w:t>
            </w:r>
            <w:r>
              <w:rPr>
                <w:rFonts w:ascii="Calibri" w:eastAsia="Times New Roman" w:hAnsi="Calibri" w:cs="Times New Roman"/>
                <w:color w:val="808080"/>
                <w:sz w:val="18"/>
                <w:szCs w:val="18"/>
              </w:rPr>
              <w:t>717</w:t>
            </w:r>
          </w:p>
        </w:tc>
      </w:tr>
      <w:tr w:rsidR="00804DA6" w:rsidRPr="00AE46AC" w14:paraId="7F06AB31"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28F56A7F" w14:textId="77777777" w:rsidR="00660616" w:rsidRPr="0015549C" w:rsidRDefault="00660616"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503" w:type="pct"/>
            <w:tcBorders>
              <w:top w:val="nil"/>
              <w:left w:val="nil"/>
              <w:bottom w:val="single" w:sz="4" w:space="0" w:color="auto"/>
              <w:right w:val="single" w:sz="4" w:space="0" w:color="auto"/>
            </w:tcBorders>
            <w:shd w:val="clear" w:color="auto" w:fill="auto"/>
            <w:vAlign w:val="center"/>
            <w:hideMark/>
          </w:tcPr>
          <w:p w14:paraId="6A0363C0"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587" w:type="pct"/>
            <w:tcBorders>
              <w:top w:val="nil"/>
              <w:left w:val="nil"/>
              <w:bottom w:val="single" w:sz="4" w:space="0" w:color="auto"/>
              <w:right w:val="single" w:sz="4" w:space="0" w:color="auto"/>
            </w:tcBorders>
            <w:shd w:val="clear" w:color="auto" w:fill="auto"/>
            <w:vAlign w:val="center"/>
            <w:hideMark/>
          </w:tcPr>
          <w:p w14:paraId="1F169FE2" w14:textId="6B0974C1"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Pr>
                <w:rFonts w:ascii="Calibri" w:eastAsia="Times New Roman" w:hAnsi="Calibri" w:cs="Times New Roman"/>
                <w:color w:val="808080"/>
                <w:sz w:val="18"/>
                <w:szCs w:val="18"/>
              </w:rPr>
              <w:t>6</w:t>
            </w:r>
          </w:p>
        </w:tc>
        <w:tc>
          <w:tcPr>
            <w:tcW w:w="545" w:type="pct"/>
            <w:tcBorders>
              <w:top w:val="nil"/>
              <w:left w:val="nil"/>
              <w:bottom w:val="single" w:sz="4" w:space="0" w:color="auto"/>
              <w:right w:val="single" w:sz="4" w:space="0" w:color="auto"/>
            </w:tcBorders>
            <w:shd w:val="clear" w:color="auto" w:fill="auto"/>
            <w:vAlign w:val="center"/>
            <w:hideMark/>
          </w:tcPr>
          <w:p w14:paraId="4200607E" w14:textId="49C92016"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504" w:type="pct"/>
            <w:tcBorders>
              <w:top w:val="nil"/>
              <w:left w:val="nil"/>
              <w:bottom w:val="single" w:sz="4" w:space="0" w:color="auto"/>
              <w:right w:val="single" w:sz="4" w:space="0" w:color="auto"/>
            </w:tcBorders>
            <w:shd w:val="clear" w:color="auto" w:fill="auto"/>
            <w:vAlign w:val="center"/>
            <w:hideMark/>
          </w:tcPr>
          <w:p w14:paraId="23828EE0" w14:textId="270C68B6"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672" w:type="pct"/>
            <w:tcBorders>
              <w:top w:val="nil"/>
              <w:left w:val="nil"/>
              <w:bottom w:val="single" w:sz="4" w:space="0" w:color="auto"/>
              <w:right w:val="single" w:sz="4" w:space="0" w:color="auto"/>
            </w:tcBorders>
            <w:shd w:val="clear" w:color="auto" w:fill="auto"/>
            <w:vAlign w:val="center"/>
            <w:hideMark/>
          </w:tcPr>
          <w:p w14:paraId="62AFFDB1" w14:textId="32AB15BE"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586" w:type="pct"/>
            <w:tcBorders>
              <w:top w:val="nil"/>
              <w:left w:val="nil"/>
              <w:bottom w:val="single" w:sz="4" w:space="0" w:color="auto"/>
              <w:right w:val="single" w:sz="4" w:space="0" w:color="auto"/>
            </w:tcBorders>
            <w:shd w:val="clear" w:color="auto" w:fill="auto"/>
            <w:vAlign w:val="center"/>
            <w:hideMark/>
          </w:tcPr>
          <w:p w14:paraId="14A452BC" w14:textId="408AF66B"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Pr>
                <w:rFonts w:ascii="Calibri" w:eastAsia="Times New Roman" w:hAnsi="Calibri" w:cs="Times New Roman"/>
                <w:color w:val="808080"/>
                <w:sz w:val="18"/>
                <w:szCs w:val="18"/>
              </w:rPr>
              <w:t>21,227</w:t>
            </w:r>
          </w:p>
        </w:tc>
      </w:tr>
      <w:tr w:rsidR="00804DA6" w:rsidRPr="00AE46AC" w14:paraId="3D96B877"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3DE28025" w14:textId="77777777" w:rsidR="00660616" w:rsidRPr="0015549C" w:rsidRDefault="00660616"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503" w:type="pct"/>
            <w:tcBorders>
              <w:top w:val="nil"/>
              <w:left w:val="nil"/>
              <w:bottom w:val="single" w:sz="4" w:space="0" w:color="auto"/>
              <w:right w:val="single" w:sz="4" w:space="0" w:color="auto"/>
            </w:tcBorders>
            <w:shd w:val="clear" w:color="auto" w:fill="auto"/>
            <w:vAlign w:val="center"/>
            <w:hideMark/>
          </w:tcPr>
          <w:p w14:paraId="355AE355" w14:textId="77777777" w:rsidR="00660616" w:rsidRPr="0015549C" w:rsidRDefault="00660616"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587" w:type="pct"/>
            <w:tcBorders>
              <w:top w:val="nil"/>
              <w:left w:val="nil"/>
              <w:bottom w:val="single" w:sz="4" w:space="0" w:color="auto"/>
              <w:right w:val="single" w:sz="4" w:space="0" w:color="auto"/>
            </w:tcBorders>
            <w:shd w:val="clear" w:color="auto" w:fill="auto"/>
            <w:vAlign w:val="center"/>
            <w:hideMark/>
          </w:tcPr>
          <w:p w14:paraId="7AD01030" w14:textId="28906F0B" w:rsidR="00660616" w:rsidRPr="0015549C" w:rsidRDefault="00660616"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Pr>
                <w:rFonts w:ascii="Calibri" w:eastAsia="Times New Roman" w:hAnsi="Calibri" w:cs="Times New Roman"/>
                <w:color w:val="808080"/>
                <w:sz w:val="18"/>
                <w:szCs w:val="18"/>
              </w:rPr>
              <w:t>6</w:t>
            </w:r>
          </w:p>
        </w:tc>
        <w:tc>
          <w:tcPr>
            <w:tcW w:w="545" w:type="pct"/>
            <w:tcBorders>
              <w:top w:val="nil"/>
              <w:left w:val="nil"/>
              <w:bottom w:val="single" w:sz="4" w:space="0" w:color="auto"/>
              <w:right w:val="single" w:sz="4" w:space="0" w:color="auto"/>
            </w:tcBorders>
            <w:shd w:val="clear" w:color="auto" w:fill="auto"/>
            <w:vAlign w:val="center"/>
            <w:hideMark/>
          </w:tcPr>
          <w:p w14:paraId="1B09F940" w14:textId="23417E10"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504" w:type="pct"/>
            <w:tcBorders>
              <w:top w:val="nil"/>
              <w:left w:val="nil"/>
              <w:bottom w:val="single" w:sz="4" w:space="0" w:color="auto"/>
              <w:right w:val="single" w:sz="4" w:space="0" w:color="auto"/>
            </w:tcBorders>
            <w:shd w:val="clear" w:color="auto" w:fill="auto"/>
            <w:vAlign w:val="center"/>
            <w:hideMark/>
          </w:tcPr>
          <w:p w14:paraId="68ABD0CF" w14:textId="5526E7B8" w:rsidR="00660616" w:rsidRPr="0015549C" w:rsidRDefault="00660616"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w:t>
            </w:r>
            <w:r>
              <w:rPr>
                <w:rFonts w:ascii="Calibri" w:eastAsia="Times New Roman" w:hAnsi="Calibri" w:cs="Times New Roman"/>
                <w:color w:val="808080"/>
                <w:sz w:val="18"/>
                <w:szCs w:val="18"/>
              </w:rPr>
              <w:t>4,151</w:t>
            </w:r>
          </w:p>
        </w:tc>
        <w:tc>
          <w:tcPr>
            <w:tcW w:w="672" w:type="pct"/>
            <w:tcBorders>
              <w:top w:val="nil"/>
              <w:left w:val="nil"/>
              <w:bottom w:val="single" w:sz="4" w:space="0" w:color="auto"/>
              <w:right w:val="single" w:sz="4" w:space="0" w:color="auto"/>
            </w:tcBorders>
            <w:shd w:val="clear" w:color="auto" w:fill="auto"/>
            <w:vAlign w:val="center"/>
            <w:hideMark/>
          </w:tcPr>
          <w:p w14:paraId="227676C2" w14:textId="7777777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586" w:type="pct"/>
            <w:tcBorders>
              <w:top w:val="nil"/>
              <w:left w:val="nil"/>
              <w:bottom w:val="single" w:sz="4" w:space="0" w:color="auto"/>
              <w:right w:val="single" w:sz="4" w:space="0" w:color="auto"/>
            </w:tcBorders>
            <w:shd w:val="clear" w:color="auto" w:fill="auto"/>
            <w:vAlign w:val="center"/>
            <w:hideMark/>
          </w:tcPr>
          <w:p w14:paraId="35B6B6FC" w14:textId="60AF8FD7" w:rsidR="00660616" w:rsidRPr="0015549C" w:rsidRDefault="00660616"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w:t>
            </w:r>
            <w:r>
              <w:rPr>
                <w:rFonts w:ascii="Calibri" w:eastAsia="Times New Roman" w:hAnsi="Calibri" w:cs="Times New Roman"/>
                <w:color w:val="808080"/>
                <w:sz w:val="18"/>
                <w:szCs w:val="18"/>
              </w:rPr>
              <w:t>793</w:t>
            </w:r>
          </w:p>
        </w:tc>
      </w:tr>
      <w:tr w:rsidR="00804DA6" w:rsidRPr="00AE46AC" w14:paraId="327C8D76"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2F2F2"/>
            <w:vAlign w:val="center"/>
            <w:hideMark/>
          </w:tcPr>
          <w:p w14:paraId="5A2F7BAE"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Student Burden Main Study</w:t>
            </w:r>
          </w:p>
        </w:tc>
        <w:tc>
          <w:tcPr>
            <w:tcW w:w="503" w:type="pct"/>
            <w:tcBorders>
              <w:top w:val="nil"/>
              <w:left w:val="nil"/>
              <w:bottom w:val="single" w:sz="4" w:space="0" w:color="auto"/>
              <w:right w:val="single" w:sz="4" w:space="0" w:color="auto"/>
            </w:tcBorders>
            <w:shd w:val="clear" w:color="000000" w:fill="F2F2F2"/>
            <w:vAlign w:val="center"/>
            <w:hideMark/>
          </w:tcPr>
          <w:p w14:paraId="6AA8A2DE" w14:textId="77777777" w:rsidR="00AE46AC" w:rsidRPr="0015549C" w:rsidRDefault="00AE46AC" w:rsidP="00AA35FD">
            <w:pPr>
              <w:spacing w:after="0" w:line="240" w:lineRule="auto"/>
              <w:ind w:right="44"/>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587" w:type="pct"/>
            <w:tcBorders>
              <w:top w:val="nil"/>
              <w:left w:val="nil"/>
              <w:bottom w:val="single" w:sz="4" w:space="0" w:color="auto"/>
              <w:right w:val="single" w:sz="4" w:space="0" w:color="auto"/>
            </w:tcBorders>
            <w:shd w:val="clear" w:color="000000" w:fill="F2F2F2"/>
            <w:vAlign w:val="center"/>
            <w:hideMark/>
          </w:tcPr>
          <w:p w14:paraId="627D04A0"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545" w:type="pct"/>
            <w:tcBorders>
              <w:top w:val="nil"/>
              <w:left w:val="nil"/>
              <w:bottom w:val="single" w:sz="4" w:space="0" w:color="auto"/>
              <w:right w:val="single" w:sz="4" w:space="0" w:color="auto"/>
            </w:tcBorders>
            <w:shd w:val="clear" w:color="000000" w:fill="F2F2F2"/>
            <w:vAlign w:val="center"/>
            <w:hideMark/>
          </w:tcPr>
          <w:p w14:paraId="71275021" w14:textId="3C61F604" w:rsidR="00AE46AC" w:rsidRPr="0015549C" w:rsidRDefault="001B55B4" w:rsidP="00AA35FD">
            <w:pPr>
              <w:spacing w:after="0" w:line="240" w:lineRule="auto"/>
              <w:ind w:right="134"/>
              <w:jc w:val="right"/>
              <w:rPr>
                <w:rFonts w:ascii="Calibri" w:eastAsia="Times New Roman" w:hAnsi="Calibri" w:cs="Times New Roman"/>
                <w:i/>
                <w:iCs/>
                <w:color w:val="808080"/>
                <w:sz w:val="18"/>
                <w:szCs w:val="18"/>
              </w:rPr>
            </w:pPr>
            <w:r>
              <w:rPr>
                <w:rFonts w:ascii="Calibri" w:eastAsia="Times New Roman" w:hAnsi="Calibri" w:cs="Times New Roman"/>
                <w:i/>
                <w:iCs/>
                <w:color w:val="808080"/>
                <w:sz w:val="18"/>
                <w:szCs w:val="18"/>
              </w:rPr>
              <w:t>28,302</w:t>
            </w:r>
          </w:p>
        </w:tc>
        <w:tc>
          <w:tcPr>
            <w:tcW w:w="504" w:type="pct"/>
            <w:tcBorders>
              <w:top w:val="nil"/>
              <w:left w:val="nil"/>
              <w:bottom w:val="single" w:sz="4" w:space="0" w:color="auto"/>
              <w:right w:val="single" w:sz="4" w:space="0" w:color="auto"/>
            </w:tcBorders>
            <w:shd w:val="clear" w:color="000000" w:fill="F2F2F2"/>
            <w:vAlign w:val="center"/>
            <w:hideMark/>
          </w:tcPr>
          <w:p w14:paraId="0C39F24F" w14:textId="3D6C1A13" w:rsidR="00AE46AC" w:rsidRPr="0015549C" w:rsidRDefault="001B55B4" w:rsidP="00AA35FD">
            <w:pPr>
              <w:spacing w:after="0" w:line="240" w:lineRule="auto"/>
              <w:ind w:right="134"/>
              <w:jc w:val="right"/>
              <w:rPr>
                <w:rFonts w:ascii="Calibri" w:eastAsia="Times New Roman" w:hAnsi="Calibri" w:cs="Times New Roman"/>
                <w:i/>
                <w:iCs/>
                <w:color w:val="808080"/>
                <w:sz w:val="18"/>
                <w:szCs w:val="18"/>
              </w:rPr>
            </w:pPr>
            <w:r>
              <w:rPr>
                <w:rFonts w:ascii="Calibri" w:eastAsia="Times New Roman" w:hAnsi="Calibri" w:cs="Times New Roman"/>
                <w:i/>
                <w:iCs/>
                <w:color w:val="808080"/>
                <w:sz w:val="18"/>
                <w:szCs w:val="18"/>
              </w:rPr>
              <w:t>56,604</w:t>
            </w:r>
          </w:p>
        </w:tc>
        <w:tc>
          <w:tcPr>
            <w:tcW w:w="672" w:type="pct"/>
            <w:tcBorders>
              <w:top w:val="nil"/>
              <w:left w:val="nil"/>
              <w:bottom w:val="single" w:sz="4" w:space="0" w:color="auto"/>
              <w:right w:val="single" w:sz="4" w:space="0" w:color="auto"/>
            </w:tcBorders>
            <w:shd w:val="clear" w:color="000000" w:fill="F2F2F2"/>
            <w:vAlign w:val="center"/>
            <w:hideMark/>
          </w:tcPr>
          <w:p w14:paraId="26117EF7" w14:textId="77777777" w:rsidR="00AE46AC" w:rsidRPr="0015549C" w:rsidRDefault="00AE46AC" w:rsidP="00AA35FD">
            <w:pPr>
              <w:spacing w:after="0" w:line="240" w:lineRule="auto"/>
              <w:ind w:right="345"/>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586" w:type="pct"/>
            <w:tcBorders>
              <w:top w:val="nil"/>
              <w:left w:val="nil"/>
              <w:bottom w:val="single" w:sz="4" w:space="0" w:color="auto"/>
              <w:right w:val="single" w:sz="4" w:space="0" w:color="auto"/>
            </w:tcBorders>
            <w:shd w:val="clear" w:color="000000" w:fill="F2F2F2"/>
            <w:vAlign w:val="center"/>
            <w:hideMark/>
          </w:tcPr>
          <w:p w14:paraId="0840A166" w14:textId="60406227" w:rsidR="00AE46AC" w:rsidRPr="0015549C" w:rsidRDefault="001B55B4" w:rsidP="00AA35FD">
            <w:pPr>
              <w:spacing w:after="0" w:line="240" w:lineRule="auto"/>
              <w:ind w:right="345"/>
              <w:jc w:val="right"/>
              <w:rPr>
                <w:rFonts w:ascii="Calibri" w:eastAsia="Times New Roman" w:hAnsi="Calibri" w:cs="Times New Roman"/>
                <w:i/>
                <w:iCs/>
                <w:color w:val="808080"/>
                <w:sz w:val="18"/>
                <w:szCs w:val="18"/>
              </w:rPr>
            </w:pPr>
            <w:r>
              <w:rPr>
                <w:rFonts w:ascii="Calibri" w:eastAsia="Times New Roman" w:hAnsi="Calibri" w:cs="Times New Roman"/>
                <w:i/>
                <w:iCs/>
                <w:color w:val="808080"/>
                <w:sz w:val="18"/>
                <w:szCs w:val="18"/>
              </w:rPr>
              <w:t>33,020</w:t>
            </w:r>
          </w:p>
        </w:tc>
      </w:tr>
      <w:tr w:rsidR="00804DA6" w:rsidRPr="00AE46AC" w14:paraId="0612FC17"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6F4BC5AD"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School Staff (Grades 4 and 8)</w:t>
            </w:r>
          </w:p>
        </w:tc>
        <w:tc>
          <w:tcPr>
            <w:tcW w:w="503" w:type="pct"/>
            <w:tcBorders>
              <w:top w:val="nil"/>
              <w:left w:val="nil"/>
              <w:bottom w:val="single" w:sz="4" w:space="0" w:color="auto"/>
              <w:right w:val="single" w:sz="4" w:space="0" w:color="auto"/>
            </w:tcBorders>
            <w:shd w:val="clear" w:color="auto" w:fill="auto"/>
            <w:vAlign w:val="center"/>
            <w:hideMark/>
          </w:tcPr>
          <w:p w14:paraId="48EB6792"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14:paraId="09F1314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45" w:type="pct"/>
            <w:tcBorders>
              <w:top w:val="nil"/>
              <w:left w:val="nil"/>
              <w:bottom w:val="single" w:sz="4" w:space="0" w:color="auto"/>
              <w:right w:val="single" w:sz="4" w:space="0" w:color="auto"/>
            </w:tcBorders>
            <w:shd w:val="clear" w:color="auto" w:fill="auto"/>
            <w:vAlign w:val="center"/>
            <w:hideMark/>
          </w:tcPr>
          <w:p w14:paraId="04FBE6C2"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04" w:type="pct"/>
            <w:tcBorders>
              <w:top w:val="nil"/>
              <w:left w:val="nil"/>
              <w:bottom w:val="single" w:sz="4" w:space="0" w:color="auto"/>
              <w:right w:val="single" w:sz="4" w:space="0" w:color="auto"/>
            </w:tcBorders>
            <w:shd w:val="clear" w:color="auto" w:fill="auto"/>
            <w:vAlign w:val="center"/>
            <w:hideMark/>
          </w:tcPr>
          <w:p w14:paraId="4ED046EA"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672" w:type="pct"/>
            <w:tcBorders>
              <w:top w:val="nil"/>
              <w:left w:val="nil"/>
              <w:bottom w:val="single" w:sz="4" w:space="0" w:color="auto"/>
              <w:right w:val="single" w:sz="4" w:space="0" w:color="auto"/>
            </w:tcBorders>
            <w:shd w:val="clear" w:color="auto" w:fill="auto"/>
            <w:vAlign w:val="center"/>
            <w:hideMark/>
          </w:tcPr>
          <w:p w14:paraId="273D5FD1"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586" w:type="pct"/>
            <w:tcBorders>
              <w:top w:val="nil"/>
              <w:left w:val="nil"/>
              <w:bottom w:val="single" w:sz="4" w:space="0" w:color="auto"/>
              <w:right w:val="single" w:sz="4" w:space="0" w:color="auto"/>
            </w:tcBorders>
            <w:shd w:val="clear" w:color="auto" w:fill="auto"/>
            <w:vAlign w:val="center"/>
            <w:hideMark/>
          </w:tcPr>
          <w:p w14:paraId="7891A279"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804DA6" w:rsidRPr="00AE46AC" w14:paraId="4DA20C69"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215DA2B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School Administrator</w:t>
            </w:r>
          </w:p>
        </w:tc>
        <w:tc>
          <w:tcPr>
            <w:tcW w:w="503" w:type="pct"/>
            <w:tcBorders>
              <w:top w:val="nil"/>
              <w:left w:val="nil"/>
              <w:bottom w:val="single" w:sz="4" w:space="0" w:color="auto"/>
              <w:right w:val="single" w:sz="4" w:space="0" w:color="auto"/>
            </w:tcBorders>
            <w:shd w:val="clear" w:color="auto" w:fill="auto"/>
            <w:vAlign w:val="center"/>
            <w:hideMark/>
          </w:tcPr>
          <w:p w14:paraId="2037642D"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587" w:type="pct"/>
            <w:tcBorders>
              <w:top w:val="nil"/>
              <w:left w:val="nil"/>
              <w:bottom w:val="single" w:sz="4" w:space="0" w:color="auto"/>
              <w:right w:val="single" w:sz="4" w:space="0" w:color="auto"/>
            </w:tcBorders>
            <w:shd w:val="clear" w:color="auto" w:fill="auto"/>
            <w:vAlign w:val="center"/>
            <w:hideMark/>
          </w:tcPr>
          <w:p w14:paraId="080AE034" w14:textId="71446DB9"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w:t>
            </w:r>
            <w:r w:rsidR="001B55B4">
              <w:rPr>
                <w:rFonts w:ascii="Calibri" w:eastAsia="Times New Roman" w:hAnsi="Calibri" w:cs="Times New Roman"/>
                <w:color w:val="808080"/>
                <w:sz w:val="18"/>
                <w:szCs w:val="18"/>
              </w:rPr>
              <w:t>5</w:t>
            </w:r>
          </w:p>
        </w:tc>
        <w:tc>
          <w:tcPr>
            <w:tcW w:w="545" w:type="pct"/>
            <w:tcBorders>
              <w:top w:val="nil"/>
              <w:left w:val="nil"/>
              <w:bottom w:val="single" w:sz="4" w:space="0" w:color="auto"/>
              <w:right w:val="single" w:sz="4" w:space="0" w:color="auto"/>
            </w:tcBorders>
            <w:shd w:val="clear" w:color="auto" w:fill="auto"/>
            <w:vAlign w:val="center"/>
            <w:hideMark/>
          </w:tcPr>
          <w:p w14:paraId="2447D3CE" w14:textId="6D15D193"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w:t>
            </w:r>
            <w:r w:rsidR="001B55B4">
              <w:rPr>
                <w:rFonts w:ascii="Calibri" w:eastAsia="Times New Roman" w:hAnsi="Calibri" w:cs="Times New Roman"/>
                <w:color w:val="808080"/>
                <w:sz w:val="18"/>
                <w:szCs w:val="18"/>
              </w:rPr>
              <w:t>37</w:t>
            </w:r>
          </w:p>
        </w:tc>
        <w:tc>
          <w:tcPr>
            <w:tcW w:w="504" w:type="pct"/>
            <w:tcBorders>
              <w:top w:val="nil"/>
              <w:left w:val="nil"/>
              <w:bottom w:val="single" w:sz="4" w:space="0" w:color="auto"/>
              <w:right w:val="single" w:sz="4" w:space="0" w:color="auto"/>
            </w:tcBorders>
            <w:shd w:val="clear" w:color="auto" w:fill="auto"/>
            <w:vAlign w:val="center"/>
            <w:hideMark/>
          </w:tcPr>
          <w:p w14:paraId="7295400D" w14:textId="16308845"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w:t>
            </w:r>
            <w:r w:rsidR="001B55B4">
              <w:rPr>
                <w:rFonts w:ascii="Calibri" w:eastAsia="Times New Roman" w:hAnsi="Calibri" w:cs="Times New Roman"/>
                <w:color w:val="808080"/>
                <w:sz w:val="18"/>
                <w:szCs w:val="18"/>
              </w:rPr>
              <w:t>37</w:t>
            </w:r>
          </w:p>
        </w:tc>
        <w:tc>
          <w:tcPr>
            <w:tcW w:w="672" w:type="pct"/>
            <w:tcBorders>
              <w:top w:val="nil"/>
              <w:left w:val="nil"/>
              <w:bottom w:val="single" w:sz="4" w:space="0" w:color="auto"/>
              <w:right w:val="single" w:sz="4" w:space="0" w:color="auto"/>
            </w:tcBorders>
            <w:shd w:val="clear" w:color="auto" w:fill="auto"/>
            <w:vAlign w:val="center"/>
            <w:hideMark/>
          </w:tcPr>
          <w:p w14:paraId="62C73818"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586" w:type="pct"/>
            <w:tcBorders>
              <w:top w:val="nil"/>
              <w:left w:val="nil"/>
              <w:bottom w:val="single" w:sz="4" w:space="0" w:color="auto"/>
              <w:right w:val="single" w:sz="4" w:space="0" w:color="auto"/>
            </w:tcBorders>
            <w:shd w:val="clear" w:color="auto" w:fill="auto"/>
            <w:vAlign w:val="center"/>
            <w:hideMark/>
          </w:tcPr>
          <w:p w14:paraId="0FBFD6D9" w14:textId="3E72E7E0"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w:t>
            </w:r>
            <w:r w:rsidR="001B55B4">
              <w:rPr>
                <w:rFonts w:ascii="Calibri" w:eastAsia="Times New Roman" w:hAnsi="Calibri" w:cs="Times New Roman"/>
                <w:color w:val="808080"/>
                <w:sz w:val="18"/>
                <w:szCs w:val="18"/>
              </w:rPr>
              <w:t>19</w:t>
            </w:r>
          </w:p>
        </w:tc>
      </w:tr>
      <w:tr w:rsidR="00804DA6" w:rsidRPr="00AE46AC" w14:paraId="2E3D2278"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5CC30038"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Teacher</w:t>
            </w:r>
          </w:p>
        </w:tc>
        <w:tc>
          <w:tcPr>
            <w:tcW w:w="503" w:type="pct"/>
            <w:tcBorders>
              <w:top w:val="nil"/>
              <w:left w:val="nil"/>
              <w:bottom w:val="single" w:sz="4" w:space="0" w:color="auto"/>
              <w:right w:val="single" w:sz="4" w:space="0" w:color="auto"/>
            </w:tcBorders>
            <w:shd w:val="clear" w:color="auto" w:fill="auto"/>
            <w:vAlign w:val="center"/>
            <w:hideMark/>
          </w:tcPr>
          <w:p w14:paraId="3FEC49A6"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c>
          <w:tcPr>
            <w:tcW w:w="587" w:type="pct"/>
            <w:tcBorders>
              <w:top w:val="nil"/>
              <w:left w:val="nil"/>
              <w:bottom w:val="single" w:sz="4" w:space="0" w:color="auto"/>
              <w:right w:val="single" w:sz="4" w:space="0" w:color="auto"/>
            </w:tcBorders>
            <w:shd w:val="clear" w:color="auto" w:fill="auto"/>
            <w:vAlign w:val="center"/>
            <w:hideMark/>
          </w:tcPr>
          <w:p w14:paraId="66D22E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545" w:type="pct"/>
            <w:tcBorders>
              <w:top w:val="nil"/>
              <w:left w:val="nil"/>
              <w:bottom w:val="single" w:sz="4" w:space="0" w:color="auto"/>
              <w:right w:val="single" w:sz="4" w:space="0" w:color="auto"/>
            </w:tcBorders>
            <w:shd w:val="clear" w:color="auto" w:fill="auto"/>
            <w:vAlign w:val="center"/>
            <w:hideMark/>
          </w:tcPr>
          <w:p w14:paraId="28605C0D"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504" w:type="pct"/>
            <w:tcBorders>
              <w:top w:val="nil"/>
              <w:left w:val="nil"/>
              <w:bottom w:val="single" w:sz="4" w:space="0" w:color="auto"/>
              <w:right w:val="single" w:sz="4" w:space="0" w:color="auto"/>
            </w:tcBorders>
            <w:shd w:val="clear" w:color="auto" w:fill="auto"/>
            <w:vAlign w:val="center"/>
            <w:hideMark/>
          </w:tcPr>
          <w:p w14:paraId="13B8198B"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672" w:type="pct"/>
            <w:tcBorders>
              <w:top w:val="nil"/>
              <w:left w:val="nil"/>
              <w:bottom w:val="single" w:sz="4" w:space="0" w:color="auto"/>
              <w:right w:val="single" w:sz="4" w:space="0" w:color="auto"/>
            </w:tcBorders>
            <w:shd w:val="clear" w:color="auto" w:fill="auto"/>
            <w:vAlign w:val="center"/>
            <w:hideMark/>
          </w:tcPr>
          <w:p w14:paraId="18B8B387"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586" w:type="pct"/>
            <w:tcBorders>
              <w:top w:val="nil"/>
              <w:left w:val="nil"/>
              <w:bottom w:val="single" w:sz="4" w:space="0" w:color="auto"/>
              <w:right w:val="single" w:sz="4" w:space="0" w:color="auto"/>
            </w:tcBorders>
            <w:shd w:val="clear" w:color="auto" w:fill="auto"/>
            <w:vAlign w:val="center"/>
            <w:hideMark/>
          </w:tcPr>
          <w:p w14:paraId="00CC0735"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1,273</w:t>
            </w:r>
          </w:p>
        </w:tc>
      </w:tr>
      <w:tr w:rsidR="00804DA6" w:rsidRPr="00AE46AC" w14:paraId="78B807F9" w14:textId="77777777" w:rsidTr="00AA35FD">
        <w:trPr>
          <w:trHeight w:val="144"/>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7A60217E" w14:textId="3050A1CA" w:rsidR="00AE46AC" w:rsidRPr="0015549C" w:rsidRDefault="00AE46AC" w:rsidP="009F2AA5">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School Coordinator (Grade 4 </w:t>
            </w:r>
            <w:r w:rsidR="009F2AA5">
              <w:rPr>
                <w:rFonts w:ascii="Calibri" w:eastAsia="Times New Roman" w:hAnsi="Calibri" w:cs="Times New Roman"/>
                <w:color w:val="808080"/>
                <w:sz w:val="18"/>
                <w:szCs w:val="18"/>
              </w:rPr>
              <w:t>&amp;</w:t>
            </w:r>
            <w:r w:rsidRPr="0015549C">
              <w:rPr>
                <w:rFonts w:ascii="Calibri" w:eastAsia="Times New Roman" w:hAnsi="Calibri" w:cs="Times New Roman"/>
                <w:color w:val="808080"/>
                <w:sz w:val="18"/>
                <w:szCs w:val="18"/>
              </w:rPr>
              <w:t xml:space="preserve"> 8)</w:t>
            </w:r>
          </w:p>
        </w:tc>
        <w:tc>
          <w:tcPr>
            <w:tcW w:w="503" w:type="pct"/>
            <w:tcBorders>
              <w:top w:val="nil"/>
              <w:left w:val="nil"/>
              <w:bottom w:val="single" w:sz="4" w:space="0" w:color="auto"/>
              <w:right w:val="single" w:sz="4" w:space="0" w:color="auto"/>
            </w:tcBorders>
            <w:shd w:val="clear" w:color="auto" w:fill="auto"/>
            <w:vAlign w:val="center"/>
            <w:hideMark/>
          </w:tcPr>
          <w:p w14:paraId="54F1EA8D" w14:textId="77777777" w:rsidR="00AE46AC" w:rsidRPr="0015549C" w:rsidRDefault="00AE46AC" w:rsidP="00AA35FD">
            <w:pPr>
              <w:spacing w:after="0" w:line="240" w:lineRule="auto"/>
              <w:ind w:right="4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587" w:type="pct"/>
            <w:tcBorders>
              <w:top w:val="nil"/>
              <w:left w:val="nil"/>
              <w:bottom w:val="single" w:sz="4" w:space="0" w:color="auto"/>
              <w:right w:val="single" w:sz="4" w:space="0" w:color="auto"/>
            </w:tcBorders>
            <w:shd w:val="clear" w:color="auto" w:fill="auto"/>
            <w:vAlign w:val="center"/>
            <w:hideMark/>
          </w:tcPr>
          <w:p w14:paraId="5FC00A8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1.00</w:t>
            </w:r>
          </w:p>
        </w:tc>
        <w:tc>
          <w:tcPr>
            <w:tcW w:w="545" w:type="pct"/>
            <w:tcBorders>
              <w:top w:val="nil"/>
              <w:left w:val="nil"/>
              <w:bottom w:val="single" w:sz="4" w:space="0" w:color="auto"/>
              <w:right w:val="single" w:sz="4" w:space="0" w:color="auto"/>
            </w:tcBorders>
            <w:shd w:val="clear" w:color="auto" w:fill="auto"/>
            <w:vAlign w:val="center"/>
            <w:hideMark/>
          </w:tcPr>
          <w:p w14:paraId="65618934"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504" w:type="pct"/>
            <w:tcBorders>
              <w:top w:val="nil"/>
              <w:left w:val="nil"/>
              <w:bottom w:val="single" w:sz="4" w:space="0" w:color="auto"/>
              <w:right w:val="single" w:sz="4" w:space="0" w:color="auto"/>
            </w:tcBorders>
            <w:shd w:val="clear" w:color="auto" w:fill="auto"/>
            <w:vAlign w:val="center"/>
            <w:hideMark/>
          </w:tcPr>
          <w:p w14:paraId="69D982C1" w14:textId="77777777" w:rsidR="00AE46AC" w:rsidRPr="0015549C" w:rsidRDefault="00AE46AC" w:rsidP="00AA35FD">
            <w:pPr>
              <w:spacing w:after="0" w:line="240" w:lineRule="auto"/>
              <w:ind w:right="134"/>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672" w:type="pct"/>
            <w:tcBorders>
              <w:top w:val="nil"/>
              <w:left w:val="nil"/>
              <w:bottom w:val="single" w:sz="4" w:space="0" w:color="auto"/>
              <w:right w:val="single" w:sz="4" w:space="0" w:color="auto"/>
            </w:tcBorders>
            <w:shd w:val="clear" w:color="auto" w:fill="auto"/>
            <w:vAlign w:val="center"/>
            <w:hideMark/>
          </w:tcPr>
          <w:p w14:paraId="587A1169"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240</w:t>
            </w:r>
          </w:p>
        </w:tc>
        <w:tc>
          <w:tcPr>
            <w:tcW w:w="586" w:type="pct"/>
            <w:tcBorders>
              <w:top w:val="nil"/>
              <w:left w:val="nil"/>
              <w:bottom w:val="single" w:sz="4" w:space="0" w:color="auto"/>
              <w:right w:val="single" w:sz="4" w:space="0" w:color="auto"/>
            </w:tcBorders>
            <w:shd w:val="clear" w:color="auto" w:fill="auto"/>
            <w:vAlign w:val="center"/>
            <w:hideMark/>
          </w:tcPr>
          <w:p w14:paraId="5DFAC72E" w14:textId="77777777" w:rsidR="00AE46AC" w:rsidRPr="0015549C" w:rsidRDefault="00AE46AC" w:rsidP="00AA35FD">
            <w:pPr>
              <w:spacing w:after="0" w:line="240" w:lineRule="auto"/>
              <w:ind w:right="345"/>
              <w:jc w:val="right"/>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r>
      <w:tr w:rsidR="00804DA6" w:rsidRPr="00AE46AC" w14:paraId="0252A481"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2F2F2"/>
            <w:vAlign w:val="center"/>
            <w:hideMark/>
          </w:tcPr>
          <w:p w14:paraId="4716DA9C"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School Burden Main Study</w:t>
            </w:r>
          </w:p>
        </w:tc>
        <w:tc>
          <w:tcPr>
            <w:tcW w:w="503" w:type="pct"/>
            <w:tcBorders>
              <w:top w:val="nil"/>
              <w:left w:val="nil"/>
              <w:bottom w:val="single" w:sz="4" w:space="0" w:color="auto"/>
              <w:right w:val="single" w:sz="4" w:space="0" w:color="auto"/>
            </w:tcBorders>
            <w:shd w:val="clear" w:color="000000" w:fill="F2F2F2"/>
            <w:vAlign w:val="center"/>
            <w:hideMark/>
          </w:tcPr>
          <w:p w14:paraId="52CD75F3" w14:textId="77777777" w:rsidR="00AE46AC" w:rsidRPr="0015549C" w:rsidRDefault="00AE46AC" w:rsidP="00AA35FD">
            <w:pPr>
              <w:spacing w:after="0" w:line="240" w:lineRule="auto"/>
              <w:ind w:right="44"/>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587" w:type="pct"/>
            <w:tcBorders>
              <w:top w:val="nil"/>
              <w:left w:val="nil"/>
              <w:bottom w:val="single" w:sz="4" w:space="0" w:color="auto"/>
              <w:right w:val="single" w:sz="4" w:space="0" w:color="auto"/>
            </w:tcBorders>
            <w:shd w:val="clear" w:color="000000" w:fill="F2F2F2"/>
            <w:vAlign w:val="center"/>
            <w:hideMark/>
          </w:tcPr>
          <w:p w14:paraId="2F32DEF8"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545" w:type="pct"/>
            <w:tcBorders>
              <w:top w:val="nil"/>
              <w:left w:val="nil"/>
              <w:bottom w:val="single" w:sz="4" w:space="0" w:color="auto"/>
              <w:right w:val="single" w:sz="4" w:space="0" w:color="auto"/>
            </w:tcBorders>
            <w:shd w:val="clear" w:color="000000" w:fill="F2F2F2"/>
            <w:vAlign w:val="center"/>
            <w:hideMark/>
          </w:tcPr>
          <w:p w14:paraId="4DA094F4" w14:textId="77777777" w:rsidR="00AE46AC" w:rsidRPr="0015549C" w:rsidRDefault="00AE46AC" w:rsidP="00AA35FD">
            <w:pPr>
              <w:spacing w:after="0" w:line="240" w:lineRule="auto"/>
              <w:ind w:right="134"/>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504" w:type="pct"/>
            <w:tcBorders>
              <w:top w:val="nil"/>
              <w:left w:val="nil"/>
              <w:bottom w:val="single" w:sz="4" w:space="0" w:color="auto"/>
              <w:right w:val="single" w:sz="4" w:space="0" w:color="auto"/>
            </w:tcBorders>
            <w:shd w:val="clear" w:color="000000" w:fill="F2F2F2"/>
            <w:vAlign w:val="center"/>
            <w:hideMark/>
          </w:tcPr>
          <w:p w14:paraId="247F2BB6" w14:textId="77777777" w:rsidR="00AE46AC" w:rsidRPr="0015549C" w:rsidRDefault="00AE46AC" w:rsidP="00AA35FD">
            <w:pPr>
              <w:spacing w:after="0" w:line="240" w:lineRule="auto"/>
              <w:ind w:right="134"/>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672" w:type="pct"/>
            <w:tcBorders>
              <w:top w:val="nil"/>
              <w:left w:val="nil"/>
              <w:bottom w:val="single" w:sz="4" w:space="0" w:color="auto"/>
              <w:right w:val="single" w:sz="4" w:space="0" w:color="auto"/>
            </w:tcBorders>
            <w:shd w:val="clear" w:color="000000" w:fill="F2F2F2"/>
            <w:vAlign w:val="center"/>
            <w:hideMark/>
          </w:tcPr>
          <w:p w14:paraId="3DBC9B24" w14:textId="77777777" w:rsidR="00AE46AC" w:rsidRPr="0015549C" w:rsidRDefault="00AE46AC" w:rsidP="00AA35FD">
            <w:pPr>
              <w:spacing w:after="0" w:line="240" w:lineRule="auto"/>
              <w:ind w:right="345"/>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586" w:type="pct"/>
            <w:tcBorders>
              <w:top w:val="nil"/>
              <w:left w:val="nil"/>
              <w:bottom w:val="single" w:sz="4" w:space="0" w:color="auto"/>
              <w:right w:val="single" w:sz="4" w:space="0" w:color="auto"/>
            </w:tcBorders>
            <w:shd w:val="clear" w:color="000000" w:fill="F2F2F2"/>
            <w:vAlign w:val="center"/>
            <w:hideMark/>
          </w:tcPr>
          <w:p w14:paraId="07988C7F" w14:textId="77777777" w:rsidR="00AE46AC" w:rsidRPr="0015549C" w:rsidRDefault="00AE46AC" w:rsidP="00AA35FD">
            <w:pPr>
              <w:spacing w:after="0" w:line="240" w:lineRule="auto"/>
              <w:ind w:right="345"/>
              <w:jc w:val="right"/>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4,272</w:t>
            </w:r>
          </w:p>
        </w:tc>
      </w:tr>
      <w:tr w:rsidR="00804DA6" w:rsidRPr="00AE46AC" w14:paraId="7D8A37AA" w14:textId="77777777" w:rsidTr="00AA35FD">
        <w:trPr>
          <w:trHeight w:val="144"/>
        </w:trPr>
        <w:tc>
          <w:tcPr>
            <w:tcW w:w="1602" w:type="pct"/>
            <w:tcBorders>
              <w:top w:val="nil"/>
              <w:left w:val="single" w:sz="4" w:space="0" w:color="auto"/>
              <w:bottom w:val="single" w:sz="4" w:space="0" w:color="auto"/>
              <w:right w:val="single" w:sz="4" w:space="0" w:color="auto"/>
            </w:tcBorders>
            <w:shd w:val="clear" w:color="000000" w:fill="FDE9D9"/>
            <w:vAlign w:val="center"/>
            <w:hideMark/>
          </w:tcPr>
          <w:p w14:paraId="377D9D77" w14:textId="4DECA822" w:rsidR="00AE46AC" w:rsidRPr="003878E9" w:rsidRDefault="00AE46AC" w:rsidP="003878E9">
            <w:pPr>
              <w:spacing w:after="0" w:line="240" w:lineRule="auto"/>
              <w:ind w:right="-108" w:firstLineChars="100" w:firstLine="180"/>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Main Study</w:t>
            </w:r>
            <w:r w:rsidR="003878E9" w:rsidRPr="003878E9">
              <w:rPr>
                <w:i/>
              </w:rPr>
              <w:t xml:space="preserve"> </w:t>
            </w:r>
            <w:r w:rsidR="003878E9" w:rsidRPr="003878E9">
              <w:rPr>
                <w:rFonts w:ascii="Calibri" w:eastAsia="Times New Roman" w:hAnsi="Calibri" w:cs="Times New Roman"/>
                <w:bCs/>
                <w:i/>
                <w:color w:val="808080"/>
                <w:sz w:val="18"/>
                <w:szCs w:val="18"/>
              </w:rPr>
              <w:t>Data Collection Burden</w:t>
            </w:r>
          </w:p>
        </w:tc>
        <w:tc>
          <w:tcPr>
            <w:tcW w:w="503" w:type="pct"/>
            <w:tcBorders>
              <w:top w:val="nil"/>
              <w:left w:val="nil"/>
              <w:bottom w:val="single" w:sz="4" w:space="0" w:color="auto"/>
              <w:right w:val="single" w:sz="4" w:space="0" w:color="auto"/>
            </w:tcBorders>
            <w:shd w:val="clear" w:color="000000" w:fill="FDE9D9"/>
            <w:vAlign w:val="center"/>
            <w:hideMark/>
          </w:tcPr>
          <w:p w14:paraId="690EA556" w14:textId="77777777" w:rsidR="00AE46AC" w:rsidRPr="0015549C" w:rsidRDefault="00AE46AC" w:rsidP="00AA35FD">
            <w:pPr>
              <w:spacing w:after="0" w:line="240" w:lineRule="auto"/>
              <w:ind w:right="44"/>
              <w:jc w:val="right"/>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587" w:type="pct"/>
            <w:tcBorders>
              <w:top w:val="nil"/>
              <w:left w:val="nil"/>
              <w:bottom w:val="single" w:sz="4" w:space="0" w:color="auto"/>
              <w:right w:val="single" w:sz="4" w:space="0" w:color="auto"/>
            </w:tcBorders>
            <w:shd w:val="clear" w:color="000000" w:fill="FDE9D9"/>
            <w:vAlign w:val="center"/>
            <w:hideMark/>
          </w:tcPr>
          <w:p w14:paraId="71E9D38B"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545" w:type="pct"/>
            <w:tcBorders>
              <w:top w:val="nil"/>
              <w:left w:val="nil"/>
              <w:bottom w:val="single" w:sz="4" w:space="0" w:color="auto"/>
              <w:right w:val="single" w:sz="4" w:space="0" w:color="auto"/>
            </w:tcBorders>
            <w:shd w:val="clear" w:color="000000" w:fill="FDE9D9"/>
            <w:vAlign w:val="center"/>
            <w:hideMark/>
          </w:tcPr>
          <w:p w14:paraId="32656CA4" w14:textId="1199B00E" w:rsidR="00AE46AC" w:rsidRPr="003878E9" w:rsidRDefault="001B55B4" w:rsidP="00AA35FD">
            <w:pPr>
              <w:spacing w:after="0" w:line="240" w:lineRule="auto"/>
              <w:ind w:right="134"/>
              <w:jc w:val="right"/>
              <w:rPr>
                <w:rFonts w:ascii="Calibri" w:eastAsia="Times New Roman" w:hAnsi="Calibri" w:cs="Times New Roman"/>
                <w:bCs/>
                <w:i/>
                <w:color w:val="808080"/>
                <w:sz w:val="18"/>
                <w:szCs w:val="18"/>
              </w:rPr>
            </w:pPr>
            <w:r>
              <w:rPr>
                <w:rFonts w:ascii="Calibri" w:eastAsia="Times New Roman" w:hAnsi="Calibri" w:cs="Times New Roman"/>
                <w:bCs/>
                <w:i/>
                <w:color w:val="808080"/>
                <w:sz w:val="18"/>
                <w:szCs w:val="18"/>
              </w:rPr>
              <w:t>63,463</w:t>
            </w:r>
          </w:p>
        </w:tc>
        <w:tc>
          <w:tcPr>
            <w:tcW w:w="504" w:type="pct"/>
            <w:tcBorders>
              <w:top w:val="nil"/>
              <w:left w:val="nil"/>
              <w:bottom w:val="single" w:sz="4" w:space="0" w:color="auto"/>
              <w:right w:val="single" w:sz="4" w:space="0" w:color="auto"/>
            </w:tcBorders>
            <w:shd w:val="clear" w:color="000000" w:fill="FDE9D9"/>
            <w:vAlign w:val="center"/>
            <w:hideMark/>
          </w:tcPr>
          <w:p w14:paraId="78058DB1" w14:textId="3DA18CBD" w:rsidR="00AE46AC" w:rsidRPr="003878E9" w:rsidRDefault="001B55B4" w:rsidP="00AA35FD">
            <w:pPr>
              <w:spacing w:after="0" w:line="240" w:lineRule="auto"/>
              <w:ind w:right="134"/>
              <w:jc w:val="right"/>
              <w:rPr>
                <w:rFonts w:ascii="Calibri" w:eastAsia="Times New Roman" w:hAnsi="Calibri" w:cs="Times New Roman"/>
                <w:bCs/>
                <w:i/>
                <w:color w:val="808080"/>
                <w:sz w:val="18"/>
                <w:szCs w:val="18"/>
              </w:rPr>
            </w:pPr>
            <w:r>
              <w:rPr>
                <w:rFonts w:ascii="Calibri" w:eastAsia="Times New Roman" w:hAnsi="Calibri" w:cs="Times New Roman"/>
                <w:bCs/>
                <w:i/>
                <w:color w:val="808080"/>
                <w:sz w:val="18"/>
                <w:szCs w:val="18"/>
              </w:rPr>
              <w:t>91,765</w:t>
            </w:r>
          </w:p>
        </w:tc>
        <w:tc>
          <w:tcPr>
            <w:tcW w:w="672" w:type="pct"/>
            <w:tcBorders>
              <w:top w:val="nil"/>
              <w:left w:val="nil"/>
              <w:bottom w:val="single" w:sz="4" w:space="0" w:color="auto"/>
              <w:right w:val="single" w:sz="4" w:space="0" w:color="auto"/>
            </w:tcBorders>
            <w:shd w:val="clear" w:color="000000" w:fill="FDE9D9"/>
            <w:vAlign w:val="center"/>
            <w:hideMark/>
          </w:tcPr>
          <w:p w14:paraId="0819AF66" w14:textId="77777777" w:rsidR="00AE46AC" w:rsidRPr="003878E9" w:rsidRDefault="00AE46AC" w:rsidP="00AA35FD">
            <w:pPr>
              <w:spacing w:after="0" w:line="240" w:lineRule="auto"/>
              <w:ind w:right="345"/>
              <w:jc w:val="right"/>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 </w:t>
            </w:r>
          </w:p>
        </w:tc>
        <w:tc>
          <w:tcPr>
            <w:tcW w:w="586" w:type="pct"/>
            <w:tcBorders>
              <w:top w:val="nil"/>
              <w:left w:val="nil"/>
              <w:bottom w:val="single" w:sz="4" w:space="0" w:color="auto"/>
              <w:right w:val="single" w:sz="4" w:space="0" w:color="auto"/>
            </w:tcBorders>
            <w:shd w:val="clear" w:color="000000" w:fill="FDE9D9"/>
            <w:vAlign w:val="center"/>
            <w:hideMark/>
          </w:tcPr>
          <w:p w14:paraId="5C6A8557" w14:textId="321AA4CF" w:rsidR="00AE46AC" w:rsidRPr="003878E9" w:rsidRDefault="001B55B4" w:rsidP="00AA35FD">
            <w:pPr>
              <w:spacing w:after="0" w:line="240" w:lineRule="auto"/>
              <w:ind w:right="345"/>
              <w:jc w:val="right"/>
              <w:rPr>
                <w:rFonts w:ascii="Calibri" w:eastAsia="Times New Roman" w:hAnsi="Calibri" w:cs="Times New Roman"/>
                <w:bCs/>
                <w:i/>
                <w:color w:val="808080"/>
                <w:sz w:val="18"/>
                <w:szCs w:val="18"/>
              </w:rPr>
            </w:pPr>
            <w:r>
              <w:rPr>
                <w:rFonts w:ascii="Calibri" w:eastAsia="Times New Roman" w:hAnsi="Calibri" w:cs="Times New Roman"/>
                <w:bCs/>
                <w:i/>
                <w:color w:val="808080"/>
                <w:sz w:val="18"/>
                <w:szCs w:val="18"/>
              </w:rPr>
              <w:t>43,181</w:t>
            </w:r>
          </w:p>
        </w:tc>
      </w:tr>
      <w:tr w:rsidR="00804DA6" w:rsidRPr="00AE46AC" w14:paraId="1A874996" w14:textId="77777777" w:rsidTr="00AA35FD">
        <w:trPr>
          <w:trHeight w:val="144"/>
        </w:trPr>
        <w:tc>
          <w:tcPr>
            <w:tcW w:w="1602" w:type="pct"/>
            <w:tcBorders>
              <w:top w:val="nil"/>
              <w:left w:val="single" w:sz="4" w:space="0" w:color="auto"/>
              <w:bottom w:val="nil"/>
              <w:right w:val="single" w:sz="4" w:space="0" w:color="auto"/>
            </w:tcBorders>
            <w:shd w:val="clear" w:color="000000" w:fill="A6A6A6"/>
            <w:vAlign w:val="center"/>
            <w:hideMark/>
          </w:tcPr>
          <w:p w14:paraId="3A866587"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Total burden requested in this submission</w:t>
            </w:r>
          </w:p>
        </w:tc>
        <w:tc>
          <w:tcPr>
            <w:tcW w:w="503" w:type="pct"/>
            <w:tcBorders>
              <w:top w:val="nil"/>
              <w:left w:val="nil"/>
              <w:bottom w:val="nil"/>
              <w:right w:val="nil"/>
            </w:tcBorders>
            <w:shd w:val="clear" w:color="000000" w:fill="A6A6A6"/>
            <w:noWrap/>
            <w:vAlign w:val="center"/>
            <w:hideMark/>
          </w:tcPr>
          <w:p w14:paraId="50F1ADC1"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587" w:type="pct"/>
            <w:tcBorders>
              <w:top w:val="nil"/>
              <w:left w:val="nil"/>
              <w:bottom w:val="nil"/>
              <w:right w:val="single" w:sz="4" w:space="0" w:color="auto"/>
            </w:tcBorders>
            <w:shd w:val="clear" w:color="000000" w:fill="A6A6A6"/>
            <w:noWrap/>
            <w:vAlign w:val="center"/>
            <w:hideMark/>
          </w:tcPr>
          <w:p w14:paraId="62A3AA6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545" w:type="pct"/>
            <w:tcBorders>
              <w:top w:val="nil"/>
              <w:left w:val="nil"/>
              <w:bottom w:val="nil"/>
              <w:right w:val="single" w:sz="4" w:space="0" w:color="auto"/>
            </w:tcBorders>
            <w:shd w:val="clear" w:color="000000" w:fill="A6A6A6"/>
            <w:noWrap/>
            <w:vAlign w:val="center"/>
            <w:hideMark/>
          </w:tcPr>
          <w:p w14:paraId="3BCD9487" w14:textId="1A0C99A8" w:rsidR="00AE46AC" w:rsidRPr="001B55B4" w:rsidRDefault="0073718C" w:rsidP="0073718C">
            <w:pPr>
              <w:spacing w:after="0" w:line="240" w:lineRule="auto"/>
              <w:ind w:right="134"/>
              <w:jc w:val="right"/>
              <w:rPr>
                <w:rFonts w:ascii="Calibri" w:eastAsia="Times New Roman" w:hAnsi="Calibri" w:cs="Times New Roman"/>
                <w:b/>
                <w:bCs/>
                <w:sz w:val="18"/>
                <w:szCs w:val="18"/>
              </w:rPr>
            </w:pPr>
            <w:r>
              <w:rPr>
                <w:rFonts w:ascii="Calibri" w:eastAsia="Times New Roman" w:hAnsi="Calibri" w:cs="Times New Roman"/>
                <w:b/>
                <w:bCs/>
                <w:sz w:val="18"/>
                <w:szCs w:val="18"/>
              </w:rPr>
              <w:t>40</w:t>
            </w:r>
            <w:r w:rsidR="006A4870" w:rsidRPr="001B55B4">
              <w:rPr>
                <w:rFonts w:ascii="Calibri" w:eastAsia="Times New Roman" w:hAnsi="Calibri" w:cs="Times New Roman"/>
                <w:b/>
                <w:bCs/>
                <w:sz w:val="18"/>
                <w:szCs w:val="18"/>
              </w:rPr>
              <w:t>,</w:t>
            </w:r>
            <w:r>
              <w:rPr>
                <w:rFonts w:ascii="Calibri" w:eastAsia="Times New Roman" w:hAnsi="Calibri" w:cs="Times New Roman"/>
                <w:b/>
                <w:bCs/>
                <w:sz w:val="18"/>
                <w:szCs w:val="18"/>
              </w:rPr>
              <w:t>71</w:t>
            </w:r>
            <w:r w:rsidR="00660616">
              <w:rPr>
                <w:rFonts w:ascii="Calibri" w:eastAsia="Times New Roman" w:hAnsi="Calibri" w:cs="Times New Roman"/>
                <w:b/>
                <w:bCs/>
                <w:sz w:val="18"/>
                <w:szCs w:val="18"/>
              </w:rPr>
              <w:t>2</w:t>
            </w:r>
          </w:p>
        </w:tc>
        <w:tc>
          <w:tcPr>
            <w:tcW w:w="504" w:type="pct"/>
            <w:tcBorders>
              <w:top w:val="nil"/>
              <w:left w:val="nil"/>
              <w:bottom w:val="nil"/>
              <w:right w:val="single" w:sz="4" w:space="0" w:color="auto"/>
            </w:tcBorders>
            <w:shd w:val="clear" w:color="000000" w:fill="A6A6A6"/>
            <w:noWrap/>
            <w:vAlign w:val="center"/>
            <w:hideMark/>
          </w:tcPr>
          <w:p w14:paraId="58C7C7B9" w14:textId="4508AC73" w:rsidR="00AE46AC" w:rsidRPr="001B55B4" w:rsidRDefault="001B55B4" w:rsidP="003C7B27">
            <w:pPr>
              <w:spacing w:after="0" w:line="240" w:lineRule="auto"/>
              <w:ind w:right="134"/>
              <w:jc w:val="right"/>
              <w:rPr>
                <w:rFonts w:ascii="Calibri" w:eastAsia="Times New Roman" w:hAnsi="Calibri" w:cs="Times New Roman"/>
                <w:b/>
                <w:bCs/>
                <w:sz w:val="18"/>
                <w:szCs w:val="18"/>
              </w:rPr>
            </w:pPr>
            <w:r w:rsidRPr="001B55B4">
              <w:rPr>
                <w:rFonts w:ascii="Calibri" w:eastAsia="Times New Roman" w:hAnsi="Calibri" w:cs="Times New Roman"/>
                <w:b/>
                <w:bCs/>
                <w:sz w:val="18"/>
                <w:szCs w:val="18"/>
              </w:rPr>
              <w:t>4</w:t>
            </w:r>
            <w:r w:rsidR="003C7B27">
              <w:rPr>
                <w:rFonts w:ascii="Calibri" w:eastAsia="Times New Roman" w:hAnsi="Calibri" w:cs="Times New Roman"/>
                <w:b/>
                <w:bCs/>
                <w:sz w:val="18"/>
                <w:szCs w:val="18"/>
              </w:rPr>
              <w:t>3</w:t>
            </w:r>
            <w:r w:rsidRPr="001B55B4">
              <w:rPr>
                <w:rFonts w:ascii="Calibri" w:eastAsia="Times New Roman" w:hAnsi="Calibri" w:cs="Times New Roman"/>
                <w:b/>
                <w:bCs/>
                <w:sz w:val="18"/>
                <w:szCs w:val="18"/>
              </w:rPr>
              <w:t>,5</w:t>
            </w:r>
            <w:r w:rsidR="003C7B27">
              <w:rPr>
                <w:rFonts w:ascii="Calibri" w:eastAsia="Times New Roman" w:hAnsi="Calibri" w:cs="Times New Roman"/>
                <w:b/>
                <w:bCs/>
                <w:sz w:val="18"/>
                <w:szCs w:val="18"/>
              </w:rPr>
              <w:t>96</w:t>
            </w:r>
          </w:p>
        </w:tc>
        <w:tc>
          <w:tcPr>
            <w:tcW w:w="672" w:type="pct"/>
            <w:tcBorders>
              <w:top w:val="nil"/>
              <w:left w:val="nil"/>
              <w:bottom w:val="nil"/>
              <w:right w:val="single" w:sz="4" w:space="0" w:color="auto"/>
            </w:tcBorders>
            <w:shd w:val="clear" w:color="000000" w:fill="A6A6A6"/>
            <w:noWrap/>
            <w:vAlign w:val="center"/>
            <w:hideMark/>
          </w:tcPr>
          <w:p w14:paraId="0345E565" w14:textId="77777777" w:rsidR="00AE46AC" w:rsidRPr="001B55B4" w:rsidRDefault="00AE46AC" w:rsidP="00AA35FD">
            <w:pPr>
              <w:spacing w:after="0" w:line="240" w:lineRule="auto"/>
              <w:ind w:right="345"/>
              <w:jc w:val="right"/>
              <w:rPr>
                <w:rFonts w:ascii="Calibri" w:eastAsia="Times New Roman" w:hAnsi="Calibri" w:cs="Times New Roman"/>
                <w:b/>
                <w:bCs/>
                <w:sz w:val="18"/>
                <w:szCs w:val="18"/>
              </w:rPr>
            </w:pPr>
            <w:r w:rsidRPr="001B55B4">
              <w:rPr>
                <w:rFonts w:ascii="Calibri" w:eastAsia="Times New Roman" w:hAnsi="Calibri" w:cs="Times New Roman"/>
                <w:b/>
                <w:bCs/>
                <w:sz w:val="18"/>
                <w:szCs w:val="18"/>
              </w:rPr>
              <w:t> </w:t>
            </w:r>
          </w:p>
        </w:tc>
        <w:tc>
          <w:tcPr>
            <w:tcW w:w="586" w:type="pct"/>
            <w:tcBorders>
              <w:top w:val="nil"/>
              <w:left w:val="nil"/>
              <w:bottom w:val="nil"/>
              <w:right w:val="single" w:sz="4" w:space="0" w:color="auto"/>
            </w:tcBorders>
            <w:shd w:val="clear" w:color="000000" w:fill="A6A6A6"/>
            <w:noWrap/>
            <w:vAlign w:val="center"/>
            <w:hideMark/>
          </w:tcPr>
          <w:p w14:paraId="2B7DF75C" w14:textId="4E1060C3" w:rsidR="00AE46AC" w:rsidRPr="001B55B4" w:rsidRDefault="00AE46AC" w:rsidP="00AA35FD">
            <w:pPr>
              <w:spacing w:after="0" w:line="240" w:lineRule="auto"/>
              <w:ind w:right="345"/>
              <w:jc w:val="right"/>
              <w:rPr>
                <w:rFonts w:ascii="Calibri" w:eastAsia="Times New Roman" w:hAnsi="Calibri" w:cs="Times New Roman"/>
                <w:b/>
                <w:bCs/>
                <w:sz w:val="18"/>
                <w:szCs w:val="18"/>
              </w:rPr>
            </w:pPr>
            <w:r w:rsidRPr="001B55B4">
              <w:rPr>
                <w:rFonts w:ascii="Calibri" w:eastAsia="Times New Roman" w:hAnsi="Calibri" w:cs="Times New Roman"/>
                <w:b/>
                <w:bCs/>
                <w:sz w:val="18"/>
                <w:szCs w:val="18"/>
              </w:rPr>
              <w:t>1</w:t>
            </w:r>
            <w:r w:rsidR="003878E9" w:rsidRPr="001B55B4">
              <w:rPr>
                <w:rFonts w:ascii="Calibri" w:eastAsia="Times New Roman" w:hAnsi="Calibri" w:cs="Times New Roman"/>
                <w:b/>
                <w:bCs/>
                <w:sz w:val="18"/>
                <w:szCs w:val="18"/>
              </w:rPr>
              <w:t>0</w:t>
            </w:r>
            <w:r w:rsidRPr="001B55B4">
              <w:rPr>
                <w:rFonts w:ascii="Calibri" w:eastAsia="Times New Roman" w:hAnsi="Calibri" w:cs="Times New Roman"/>
                <w:b/>
                <w:bCs/>
                <w:sz w:val="18"/>
                <w:szCs w:val="18"/>
              </w:rPr>
              <w:t>,</w:t>
            </w:r>
            <w:r w:rsidR="001B55B4" w:rsidRPr="001B55B4">
              <w:rPr>
                <w:rFonts w:ascii="Calibri" w:eastAsia="Times New Roman" w:hAnsi="Calibri" w:cs="Times New Roman"/>
                <w:b/>
                <w:bCs/>
                <w:sz w:val="18"/>
                <w:szCs w:val="18"/>
              </w:rPr>
              <w:t>941</w:t>
            </w:r>
          </w:p>
        </w:tc>
      </w:tr>
    </w:tbl>
    <w:p w14:paraId="72647AD9" w14:textId="1D7C2B4F" w:rsidR="00EA46D2" w:rsidRPr="003D5F36" w:rsidRDefault="00EA46D2" w:rsidP="007C346A">
      <w:pPr>
        <w:pStyle w:val="P1-StandPara"/>
        <w:spacing w:line="240" w:lineRule="auto"/>
        <w:ind w:left="1080" w:hanging="1080"/>
        <w:jc w:val="left"/>
        <w:rPr>
          <w:b/>
          <w:sz w:val="6"/>
          <w:szCs w:val="6"/>
        </w:rPr>
      </w:pPr>
    </w:p>
    <w:p w14:paraId="2FF04F03" w14:textId="7334D1DF" w:rsidR="00EF6287" w:rsidRDefault="0017723B" w:rsidP="00804DA6">
      <w:pPr>
        <w:pStyle w:val="Heading3"/>
        <w:keepNext w:val="0"/>
        <w:keepLines w:val="0"/>
        <w:widowControl w:val="0"/>
        <w:spacing w:before="0" w:after="40" w:line="240" w:lineRule="auto"/>
        <w:rPr>
          <w:rFonts w:ascii="Times New Roman" w:eastAsia="Times New Roman" w:hAnsi="Times New Roman" w:cs="Times New Roman"/>
          <w:b w:val="0"/>
          <w:color w:val="000000"/>
          <w:sz w:val="18"/>
          <w:szCs w:val="18"/>
        </w:rPr>
      </w:pPr>
      <w:bookmarkStart w:id="51" w:name="_Toc115416916"/>
      <w:bookmarkStart w:id="52" w:name="_Toc115417061"/>
      <w:bookmarkStart w:id="53" w:name="_Toc115417228"/>
      <w:bookmarkStart w:id="54" w:name="_Toc359323845"/>
      <w:bookmarkStart w:id="55" w:name="_Toc447864467"/>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sidR="00753FC9">
        <w:rPr>
          <w:rFonts w:ascii="Times New Roman" w:eastAsia="Times New Roman" w:hAnsi="Times New Roman" w:cs="Times New Roman"/>
          <w:b w:val="0"/>
          <w:color w:val="000000"/>
          <w:sz w:val="18"/>
          <w:szCs w:val="18"/>
        </w:rPr>
        <w:t xml:space="preserve"> </w:t>
      </w:r>
      <w:r w:rsidR="00A42EA0">
        <w:rPr>
          <w:rFonts w:ascii="Times New Roman" w:eastAsia="Times New Roman" w:hAnsi="Times New Roman" w:cs="Times New Roman"/>
          <w:b w:val="0"/>
          <w:color w:val="000000"/>
          <w:sz w:val="18"/>
          <w:szCs w:val="18"/>
        </w:rPr>
        <w:t xml:space="preserve">field </w:t>
      </w:r>
      <w:r w:rsidR="00753FC9">
        <w:rPr>
          <w:rFonts w:ascii="Times New Roman" w:eastAsia="Times New Roman" w:hAnsi="Times New Roman" w:cs="Times New Roman"/>
          <w:b w:val="0"/>
          <w:color w:val="000000"/>
          <w:sz w:val="18"/>
          <w:szCs w:val="18"/>
        </w:rPr>
        <w:t xml:space="preserve">test </w:t>
      </w:r>
      <w:r w:rsidR="00BA778B">
        <w:rPr>
          <w:rFonts w:ascii="Times New Roman" w:eastAsia="Times New Roman" w:hAnsi="Times New Roman" w:cs="Times New Roman"/>
          <w:b w:val="0"/>
          <w:color w:val="000000"/>
          <w:sz w:val="18"/>
          <w:szCs w:val="18"/>
        </w:rPr>
        <w:t xml:space="preserve">data collection and </w:t>
      </w:r>
      <w:r w:rsidR="00753FC9">
        <w:rPr>
          <w:rFonts w:ascii="Times New Roman" w:eastAsia="Times New Roman" w:hAnsi="Times New Roman" w:cs="Times New Roman"/>
          <w:b w:val="0"/>
          <w:color w:val="000000"/>
          <w:sz w:val="18"/>
          <w:szCs w:val="18"/>
        </w:rPr>
        <w:t xml:space="preserve">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TIMSS</w:t>
      </w:r>
      <w:r w:rsidR="00753FC9">
        <w:rPr>
          <w:rFonts w:ascii="Times New Roman" w:eastAsia="Times New Roman" w:hAnsi="Times New Roman" w:cs="Times New Roman"/>
          <w:b w:val="0"/>
          <w:color w:val="000000"/>
          <w:sz w:val="18"/>
          <w:szCs w:val="18"/>
        </w:rPr>
        <w:t xml:space="preserve"> </w:t>
      </w:r>
      <w:r w:rsidR="00012210">
        <w:rPr>
          <w:rFonts w:ascii="Times New Roman" w:eastAsia="Times New Roman" w:hAnsi="Times New Roman" w:cs="Times New Roman"/>
          <w:b w:val="0"/>
          <w:color w:val="000000"/>
          <w:sz w:val="18"/>
          <w:szCs w:val="18"/>
        </w:rPr>
        <w:t xml:space="preserve">2019 </w:t>
      </w:r>
      <w:r w:rsidR="00BA778B">
        <w:rPr>
          <w:rFonts w:ascii="Times New Roman" w:eastAsia="Times New Roman" w:hAnsi="Times New Roman" w:cs="Times New Roman"/>
          <w:b w:val="0"/>
          <w:color w:val="000000"/>
          <w:sz w:val="18"/>
          <w:szCs w:val="18"/>
        </w:rPr>
        <w:t>field test</w:t>
      </w:r>
      <w:r w:rsidR="00B22356">
        <w:rPr>
          <w:rFonts w:ascii="Times New Roman" w:eastAsia="Times New Roman" w:hAnsi="Times New Roman" w:cs="Times New Roman"/>
          <w:b w:val="0"/>
          <w:color w:val="000000"/>
          <w:sz w:val="18"/>
          <w:szCs w:val="18"/>
        </w:rPr>
        <w:t xml:space="preserve"> and main study</w:t>
      </w:r>
      <w:r w:rsidRPr="0017723B">
        <w:rPr>
          <w:rFonts w:ascii="Times New Roman" w:eastAsia="Times New Roman" w:hAnsi="Times New Roman" w:cs="Times New Roman"/>
          <w:b w:val="0"/>
          <w:color w:val="000000"/>
          <w:sz w:val="18"/>
          <w:szCs w:val="18"/>
        </w:rPr>
        <w:t xml:space="preserve"> (items in black font). </w:t>
      </w:r>
      <w:r w:rsidR="00753FC9">
        <w:rPr>
          <w:rFonts w:ascii="Times New Roman" w:eastAsia="Times New Roman" w:hAnsi="Times New Roman" w:cs="Times New Roman"/>
          <w:b w:val="0"/>
          <w:color w:val="000000"/>
          <w:sz w:val="18"/>
          <w:szCs w:val="18"/>
        </w:rPr>
        <w:t xml:space="preserve">Cells showing burden that was approved by OMB </w:t>
      </w:r>
      <w:r w:rsidR="00B22356">
        <w:rPr>
          <w:rFonts w:ascii="Times New Roman" w:eastAsia="Times New Roman" w:hAnsi="Times New Roman" w:cs="Times New Roman"/>
          <w:b w:val="0"/>
          <w:color w:val="000000"/>
          <w:sz w:val="18"/>
          <w:szCs w:val="18"/>
        </w:rPr>
        <w:t xml:space="preserve">for </w:t>
      </w:r>
      <w:r w:rsidR="00B22356" w:rsidRPr="0015549C">
        <w:rPr>
          <w:rFonts w:ascii="Times New Roman" w:eastAsia="Times New Roman" w:hAnsi="Times New Roman" w:cs="Times New Roman"/>
          <w:b w:val="0"/>
          <w:color w:val="000000"/>
          <w:sz w:val="18"/>
          <w:szCs w:val="18"/>
        </w:rPr>
        <w:t>the 2018 field test recruitment (OMB# 1850-0695 v.8</w:t>
      </w:r>
      <w:r w:rsidR="003D5F36">
        <w:rPr>
          <w:rFonts w:ascii="Times New Roman" w:eastAsia="Times New Roman" w:hAnsi="Times New Roman" w:cs="Times New Roman"/>
          <w:b w:val="0"/>
          <w:color w:val="000000"/>
          <w:sz w:val="18"/>
          <w:szCs w:val="18"/>
        </w:rPr>
        <w:t>-</w:t>
      </w:r>
      <w:r w:rsidR="00B22356" w:rsidRPr="0015549C">
        <w:rPr>
          <w:rFonts w:ascii="Times New Roman" w:eastAsia="Times New Roman" w:hAnsi="Times New Roman" w:cs="Times New Roman"/>
          <w:b w:val="0"/>
          <w:color w:val="000000"/>
          <w:sz w:val="18"/>
          <w:szCs w:val="18"/>
        </w:rPr>
        <w:t>9)</w:t>
      </w:r>
      <w:r w:rsidR="009A7F32">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 xml:space="preserve">are shaded in </w:t>
      </w:r>
      <w:r w:rsidR="009F2AA5">
        <w:rPr>
          <w:rFonts w:ascii="Times New Roman" w:eastAsia="Times New Roman" w:hAnsi="Times New Roman" w:cs="Times New Roman"/>
          <w:b w:val="0"/>
          <w:color w:val="000000"/>
          <w:sz w:val="18"/>
          <w:szCs w:val="18"/>
        </w:rPr>
        <w:t xml:space="preserve">light </w:t>
      </w:r>
      <w:r w:rsidR="00753FC9">
        <w:rPr>
          <w:rFonts w:ascii="Times New Roman" w:eastAsia="Times New Roman" w:hAnsi="Times New Roman" w:cs="Times New Roman"/>
          <w:b w:val="0"/>
          <w:color w:val="000000"/>
          <w:sz w:val="18"/>
          <w:szCs w:val="18"/>
        </w:rPr>
        <w:t>gray</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and</w:t>
      </w:r>
      <w:r w:rsidR="00B77A12">
        <w:rPr>
          <w:rFonts w:ascii="Times New Roman" w:eastAsia="Times New Roman" w:hAnsi="Times New Roman" w:cs="Times New Roman"/>
          <w:b w:val="0"/>
          <w:color w:val="000000"/>
          <w:sz w:val="18"/>
          <w:szCs w:val="18"/>
        </w:rPr>
        <w:t xml:space="preserve"> included in the requested burden totals</w:t>
      </w:r>
      <w:r w:rsidR="003D5F36">
        <w:rPr>
          <w:rFonts w:ascii="Times New Roman" w:eastAsia="Times New Roman" w:hAnsi="Times New Roman" w:cs="Times New Roman"/>
          <w:b w:val="0"/>
          <w:color w:val="000000"/>
          <w:sz w:val="18"/>
          <w:szCs w:val="18"/>
        </w:rPr>
        <w:t>. B</w:t>
      </w:r>
      <w:r w:rsidR="00753FC9">
        <w:rPr>
          <w:rFonts w:ascii="Times New Roman" w:eastAsia="Times New Roman" w:hAnsi="Times New Roman" w:cs="Times New Roman"/>
          <w:b w:val="0"/>
          <w:color w:val="000000"/>
          <w:sz w:val="18"/>
          <w:szCs w:val="18"/>
        </w:rPr>
        <w:t xml:space="preserve">urden </w:t>
      </w:r>
      <w:r w:rsidR="00A859E9">
        <w:rPr>
          <w:rFonts w:ascii="Times New Roman" w:eastAsia="Times New Roman" w:hAnsi="Times New Roman" w:cs="Times New Roman"/>
          <w:b w:val="0"/>
          <w:color w:val="000000"/>
          <w:sz w:val="18"/>
          <w:szCs w:val="18"/>
        </w:rPr>
        <w:t xml:space="preserve">that </w:t>
      </w:r>
      <w:r>
        <w:rPr>
          <w:rFonts w:ascii="Times New Roman" w:eastAsia="Times New Roman" w:hAnsi="Times New Roman" w:cs="Times New Roman"/>
          <w:b w:val="0"/>
          <w:color w:val="000000"/>
          <w:sz w:val="18"/>
          <w:szCs w:val="18"/>
        </w:rPr>
        <w:t>will be request</w:t>
      </w:r>
      <w:r w:rsidR="00BA778B">
        <w:rPr>
          <w:rFonts w:ascii="Times New Roman" w:eastAsia="Times New Roman" w:hAnsi="Times New Roman" w:cs="Times New Roman"/>
          <w:b w:val="0"/>
          <w:color w:val="000000"/>
          <w:sz w:val="18"/>
          <w:szCs w:val="18"/>
        </w:rPr>
        <w:t>ed</w:t>
      </w:r>
      <w:r>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for the</w:t>
      </w:r>
      <w:r w:rsidR="00012210">
        <w:rPr>
          <w:rFonts w:ascii="Times New Roman" w:eastAsia="Times New Roman" w:hAnsi="Times New Roman" w:cs="Times New Roman"/>
          <w:b w:val="0"/>
          <w:color w:val="000000"/>
          <w:sz w:val="18"/>
          <w:szCs w:val="18"/>
        </w:rPr>
        <w:t xml:space="preserve"> future </w:t>
      </w:r>
      <w:r>
        <w:rPr>
          <w:rFonts w:ascii="Times New Roman" w:eastAsia="Times New Roman" w:hAnsi="Times New Roman" w:cs="Times New Roman"/>
          <w:b w:val="0"/>
          <w:color w:val="000000"/>
          <w:sz w:val="18"/>
          <w:szCs w:val="18"/>
        </w:rPr>
        <w:t xml:space="preserve">TIMSS </w:t>
      </w:r>
      <w:r w:rsidR="00012210">
        <w:rPr>
          <w:rFonts w:ascii="Times New Roman" w:eastAsia="Times New Roman" w:hAnsi="Times New Roman" w:cs="Times New Roman"/>
          <w:b w:val="0"/>
          <w:color w:val="000000"/>
          <w:sz w:val="18"/>
          <w:szCs w:val="18"/>
        </w:rPr>
        <w:t xml:space="preserve">2019 </w:t>
      </w:r>
      <w:r w:rsidR="004C7A81">
        <w:rPr>
          <w:rFonts w:ascii="Times New Roman" w:eastAsia="Times New Roman" w:hAnsi="Times New Roman" w:cs="Times New Roman"/>
          <w:b w:val="0"/>
          <w:color w:val="000000"/>
          <w:sz w:val="18"/>
          <w:szCs w:val="18"/>
        </w:rPr>
        <w:t>main study</w:t>
      </w:r>
      <w:r>
        <w:rPr>
          <w:rFonts w:ascii="Times New Roman" w:eastAsia="Times New Roman" w:hAnsi="Times New Roman" w:cs="Times New Roman"/>
          <w:b w:val="0"/>
          <w:color w:val="000000"/>
          <w:sz w:val="18"/>
          <w:szCs w:val="18"/>
        </w:rPr>
        <w:t xml:space="preserve"> data collection </w:t>
      </w:r>
      <w:r w:rsidR="00F500F6">
        <w:rPr>
          <w:rFonts w:ascii="Times New Roman" w:eastAsia="Times New Roman" w:hAnsi="Times New Roman" w:cs="Times New Roman"/>
          <w:b w:val="0"/>
          <w:color w:val="000000"/>
          <w:sz w:val="18"/>
          <w:szCs w:val="18"/>
        </w:rPr>
        <w:t xml:space="preserve">or that is estimated for the </w:t>
      </w:r>
      <w:r w:rsidR="004C7A81">
        <w:rPr>
          <w:rFonts w:ascii="Times New Roman" w:eastAsia="Times New Roman" w:hAnsi="Times New Roman" w:cs="Times New Roman"/>
          <w:b w:val="0"/>
          <w:color w:val="000000"/>
          <w:sz w:val="18"/>
          <w:szCs w:val="18"/>
        </w:rPr>
        <w:t xml:space="preserve">field </w:t>
      </w:r>
      <w:r w:rsidR="00B77A12">
        <w:rPr>
          <w:rFonts w:ascii="Times New Roman" w:eastAsia="Times New Roman" w:hAnsi="Times New Roman" w:cs="Times New Roman"/>
          <w:b w:val="0"/>
          <w:color w:val="000000"/>
          <w:sz w:val="18"/>
          <w:szCs w:val="18"/>
        </w:rPr>
        <w:t xml:space="preserve">test </w:t>
      </w:r>
      <w:r w:rsidR="00F500F6">
        <w:rPr>
          <w:rFonts w:ascii="Times New Roman" w:eastAsia="Times New Roman" w:hAnsi="Times New Roman" w:cs="Times New Roman"/>
          <w:b w:val="0"/>
          <w:color w:val="000000"/>
          <w:sz w:val="18"/>
          <w:szCs w:val="18"/>
        </w:rPr>
        <w:t>cognitive assessment</w:t>
      </w:r>
      <w:r w:rsidR="00B77A12">
        <w:rPr>
          <w:rFonts w:ascii="Times New Roman" w:eastAsia="Times New Roman" w:hAnsi="Times New Roman" w:cs="Times New Roman"/>
          <w:b w:val="0"/>
          <w:color w:val="000000"/>
          <w:sz w:val="18"/>
          <w:szCs w:val="18"/>
        </w:rPr>
        <w:t>s</w:t>
      </w:r>
      <w:r w:rsidR="00F500F6">
        <w:rPr>
          <w:rFonts w:ascii="Times New Roman" w:eastAsia="Times New Roman" w:hAnsi="Times New Roman" w:cs="Times New Roman"/>
          <w:b w:val="0"/>
          <w:color w:val="000000"/>
          <w:sz w:val="18"/>
          <w:szCs w:val="18"/>
        </w:rPr>
        <w:t>, which are not subject to PRA, are</w:t>
      </w:r>
      <w:r>
        <w:rPr>
          <w:rFonts w:ascii="Times New Roman" w:eastAsia="Times New Roman" w:hAnsi="Times New Roman" w:cs="Times New Roman"/>
          <w:b w:val="0"/>
          <w:color w:val="000000"/>
          <w:sz w:val="18"/>
          <w:szCs w:val="18"/>
        </w:rPr>
        <w:t xml:space="preserve"> </w:t>
      </w:r>
      <w:r w:rsidR="00B77A12">
        <w:rPr>
          <w:rFonts w:ascii="Times New Roman" w:eastAsia="Times New Roman" w:hAnsi="Times New Roman" w:cs="Times New Roman"/>
          <w:b w:val="0"/>
          <w:color w:val="000000"/>
          <w:sz w:val="18"/>
          <w:szCs w:val="18"/>
        </w:rPr>
        <w:t xml:space="preserve">demarcated </w:t>
      </w:r>
      <w:r w:rsidR="00B77A12" w:rsidRPr="0017723B">
        <w:rPr>
          <w:rFonts w:ascii="Times New Roman" w:eastAsia="Times New Roman" w:hAnsi="Times New Roman" w:cs="Times New Roman"/>
          <w:b w:val="0"/>
          <w:color w:val="000000"/>
          <w:sz w:val="18"/>
          <w:szCs w:val="18"/>
        </w:rPr>
        <w:t>in gray font</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 xml:space="preserve">are </w:t>
      </w:r>
      <w:r>
        <w:rPr>
          <w:rFonts w:ascii="Times New Roman" w:eastAsia="Times New Roman" w:hAnsi="Times New Roman" w:cs="Times New Roman"/>
          <w:b w:val="0"/>
          <w:color w:val="000000"/>
          <w:sz w:val="18"/>
          <w:szCs w:val="18"/>
        </w:rPr>
        <w:t>presented here for information only purposes</w:t>
      </w:r>
      <w:r w:rsidR="00B77A12">
        <w:rPr>
          <w:rFonts w:ascii="Times New Roman" w:eastAsia="Times New Roman" w:hAnsi="Times New Roman" w:cs="Times New Roman"/>
          <w:b w:val="0"/>
          <w:color w:val="000000"/>
          <w:sz w:val="18"/>
          <w:szCs w:val="18"/>
        </w:rPr>
        <w:t xml:space="preserve">, and </w:t>
      </w:r>
      <w:r w:rsidR="003D5F36">
        <w:rPr>
          <w:rFonts w:ascii="Times New Roman" w:eastAsia="Times New Roman" w:hAnsi="Times New Roman" w:cs="Times New Roman"/>
          <w:b w:val="0"/>
          <w:color w:val="000000"/>
          <w:sz w:val="18"/>
          <w:szCs w:val="18"/>
        </w:rPr>
        <w:t xml:space="preserve">are </w:t>
      </w:r>
      <w:r w:rsidR="00B77A12">
        <w:rPr>
          <w:rFonts w:ascii="Times New Roman" w:eastAsia="Times New Roman" w:hAnsi="Times New Roman" w:cs="Times New Roman"/>
          <w:b w:val="0"/>
          <w:color w:val="000000"/>
          <w:sz w:val="18"/>
          <w:szCs w:val="18"/>
        </w:rPr>
        <w:t>not included in burden totals</w:t>
      </w:r>
      <w:r w:rsidR="00753FC9">
        <w:rPr>
          <w:rFonts w:ascii="Times New Roman" w:eastAsia="Times New Roman" w:hAnsi="Times New Roman" w:cs="Times New Roman"/>
          <w:b w:val="0"/>
          <w:color w:val="000000"/>
          <w:sz w:val="18"/>
          <w:szCs w:val="18"/>
        </w:rPr>
        <w:t>.</w:t>
      </w:r>
    </w:p>
    <w:p w14:paraId="41B08E1D" w14:textId="5A2AF457" w:rsidR="00DB0724" w:rsidRPr="00DB0724" w:rsidRDefault="00DB0724" w:rsidP="00DB0724">
      <w:pPr>
        <w:pStyle w:val="Heading3"/>
        <w:keepNext w:val="0"/>
        <w:keepLines w:val="0"/>
        <w:widowControl w:val="0"/>
        <w:spacing w:before="0" w:line="240" w:lineRule="auto"/>
        <w:rPr>
          <w:rFonts w:ascii="Times New Roman" w:eastAsia="Times New Roman" w:hAnsi="Times New Roman" w:cs="Times New Roman"/>
          <w:b w:val="0"/>
          <w:i/>
          <w:iCs/>
          <w:color w:val="000000"/>
          <w:sz w:val="18"/>
          <w:szCs w:val="18"/>
        </w:rPr>
      </w:pPr>
      <w:r w:rsidRPr="001B55B4">
        <w:rPr>
          <w:rFonts w:ascii="Times New Roman" w:eastAsia="Times New Roman" w:hAnsi="Times New Roman" w:cs="Times New Roman"/>
          <w:b w:val="0"/>
          <w:i/>
          <w:iCs/>
          <w:color w:val="000000"/>
          <w:sz w:val="18"/>
          <w:szCs w:val="18"/>
        </w:rPr>
        <w:t xml:space="preserve">* </w:t>
      </w:r>
      <w:r w:rsidRPr="001B55B4">
        <w:rPr>
          <w:rFonts w:ascii="Times New Roman" w:eastAsia="Times New Roman" w:hAnsi="Times New Roman" w:cs="Times New Roman"/>
          <w:b w:val="0"/>
          <w:iCs/>
          <w:color w:val="000000"/>
          <w:sz w:val="18"/>
          <w:szCs w:val="18"/>
        </w:rPr>
        <w:t>Satisfactory sampling participation rate includes a final unweighted school response rate of at least 50% of original schools and at least 85% of original plus replacement schools, with original school sample as the denominator.</w:t>
      </w:r>
    </w:p>
    <w:p w14:paraId="67E28668" w14:textId="77777777"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7FBC71" w14:textId="544749E5" w:rsidR="0041289A" w:rsidRDefault="00174A4A" w:rsidP="005F1028">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initial phases of TIMSS 2019, including </w:t>
      </w:r>
      <w:r w:rsidR="000172F4">
        <w:rPr>
          <w:rFonts w:ascii="Times New Roman" w:hAnsi="Times New Roman" w:cs="Times New Roman"/>
        </w:rPr>
        <w:t xml:space="preserve">2018 field test </w:t>
      </w:r>
      <w:r>
        <w:rPr>
          <w:rFonts w:ascii="Times New Roman" w:hAnsi="Times New Roman" w:cs="Times New Roman"/>
        </w:rPr>
        <w:t>operations (preparation</w:t>
      </w:r>
      <w:r w:rsidR="009A086C">
        <w:rPr>
          <w:rFonts w:ascii="Times New Roman" w:hAnsi="Times New Roman" w:cs="Times New Roman"/>
        </w:rPr>
        <w:t>s</w:t>
      </w:r>
      <w:r>
        <w:rPr>
          <w:rFonts w:ascii="Times New Roman" w:hAnsi="Times New Roman" w:cs="Times New Roman"/>
        </w:rPr>
        <w:t>, data collection</w:t>
      </w:r>
      <w:r w:rsidR="00012210">
        <w:rPr>
          <w:rFonts w:ascii="Times New Roman" w:hAnsi="Times New Roman" w:cs="Times New Roman"/>
        </w:rPr>
        <w:t>,</w:t>
      </w:r>
      <w:r>
        <w:rPr>
          <w:rFonts w:ascii="Times New Roman" w:hAnsi="Times New Roman" w:cs="Times New Roman"/>
        </w:rPr>
        <w:t xml:space="preserve"> and scoring) and </w:t>
      </w:r>
      <w:r w:rsidR="00012210">
        <w:rPr>
          <w:rFonts w:ascii="Times New Roman" w:hAnsi="Times New Roman" w:cs="Times New Roman"/>
        </w:rPr>
        <w:t xml:space="preserve">2019 main study </w:t>
      </w:r>
      <w:r>
        <w:rPr>
          <w:rFonts w:ascii="Times New Roman" w:hAnsi="Times New Roman" w:cs="Times New Roman"/>
        </w:rPr>
        <w:t xml:space="preserve">recruitment is estimated to </w:t>
      </w:r>
      <w:r w:rsidRPr="0025019A">
        <w:rPr>
          <w:rFonts w:ascii="Times New Roman" w:hAnsi="Times New Roman" w:cs="Times New Roman"/>
        </w:rPr>
        <w:t xml:space="preserve">be </w:t>
      </w:r>
      <w:r w:rsidR="001D6C13" w:rsidRPr="0025019A">
        <w:rPr>
          <w:rFonts w:ascii="Times New Roman" w:hAnsi="Times New Roman" w:cs="Times New Roman"/>
        </w:rPr>
        <w:t>$</w:t>
      </w:r>
      <w:r w:rsidR="00C06604" w:rsidRPr="0025019A">
        <w:rPr>
          <w:rFonts w:ascii="Times New Roman" w:hAnsi="Times New Roman" w:cs="Times New Roman"/>
        </w:rPr>
        <w:t>2,098,883</w:t>
      </w:r>
      <w:r w:rsidR="001D6C13" w:rsidRPr="005F1028">
        <w:rPr>
          <w:rFonts w:ascii="Times New Roman" w:hAnsi="Times New Roman" w:cs="Times New Roman"/>
        </w:rPr>
        <w:t xml:space="preserve"> </w:t>
      </w:r>
      <w:r>
        <w:rPr>
          <w:rFonts w:ascii="Times New Roman" w:hAnsi="Times New Roman" w:cs="Times New Roman"/>
        </w:rPr>
        <w:t xml:space="preserve">over a </w:t>
      </w:r>
      <w:r w:rsidR="009A086C">
        <w:rPr>
          <w:rFonts w:ascii="Times New Roman" w:hAnsi="Times New Roman" w:cs="Times New Roman"/>
        </w:rPr>
        <w:t>2</w:t>
      </w:r>
      <w:r>
        <w:rPr>
          <w:rFonts w:ascii="Times New Roman" w:hAnsi="Times New Roman" w:cs="Times New Roman"/>
        </w:rPr>
        <w:t>-year period</w:t>
      </w:r>
      <w:r w:rsidR="0041289A">
        <w:rPr>
          <w:rFonts w:ascii="Times New Roman" w:hAnsi="Times New Roman" w:cs="Times New Roman"/>
        </w:rPr>
        <w:t xml:space="preserve"> (see table breakdown below). These</w:t>
      </w:r>
      <w:r>
        <w:rPr>
          <w:rFonts w:ascii="Times New Roman" w:hAnsi="Times New Roman" w:cs="Times New Roman"/>
        </w:rPr>
        <w:t xml:space="preserve"> figure</w:t>
      </w:r>
      <w:r w:rsidR="0041289A">
        <w:rPr>
          <w:rFonts w:ascii="Times New Roman" w:hAnsi="Times New Roman" w:cs="Times New Roman"/>
        </w:rPr>
        <w:t>s</w:t>
      </w:r>
      <w:r>
        <w:rPr>
          <w:rFonts w:ascii="Times New Roman" w:hAnsi="Times New Roman" w:cs="Times New Roman"/>
        </w:rPr>
        <w:t xml:space="preserve"> include all direct and indirect costs.</w:t>
      </w:r>
    </w:p>
    <w:tbl>
      <w:tblPr>
        <w:tblStyle w:val="TableGrid"/>
        <w:tblW w:w="5000" w:type="pct"/>
        <w:tblLook w:val="04A0" w:firstRow="1" w:lastRow="0" w:firstColumn="1" w:lastColumn="0" w:noHBand="0" w:noVBand="1"/>
      </w:tblPr>
      <w:tblGrid>
        <w:gridCol w:w="7398"/>
        <w:gridCol w:w="3330"/>
      </w:tblGrid>
      <w:tr w:rsidR="0041289A" w:rsidRPr="003C2103" w14:paraId="6D33E272" w14:textId="77777777" w:rsidTr="00FD67CC">
        <w:tc>
          <w:tcPr>
            <w:tcW w:w="3448" w:type="pct"/>
          </w:tcPr>
          <w:p w14:paraId="6C6EA376" w14:textId="1C153073" w:rsidR="0041289A" w:rsidRPr="003C2103" w:rsidRDefault="0041289A" w:rsidP="003210AA">
            <w:pPr>
              <w:pStyle w:val="P1-StandPara"/>
              <w:spacing w:line="240" w:lineRule="auto"/>
              <w:ind w:firstLine="0"/>
              <w:jc w:val="left"/>
              <w:rPr>
                <w:b/>
                <w:sz w:val="20"/>
              </w:rPr>
            </w:pPr>
            <w:r>
              <w:rPr>
                <w:b/>
                <w:sz w:val="20"/>
              </w:rPr>
              <w:t>Components</w:t>
            </w:r>
            <w:r w:rsidR="003210AA">
              <w:rPr>
                <w:b/>
                <w:sz w:val="20"/>
              </w:rPr>
              <w:t xml:space="preserve"> with breakdown</w:t>
            </w:r>
          </w:p>
        </w:tc>
        <w:tc>
          <w:tcPr>
            <w:tcW w:w="1552" w:type="pct"/>
          </w:tcPr>
          <w:p w14:paraId="6B81CA1E" w14:textId="6538BD9B" w:rsidR="0041289A" w:rsidRPr="003C2103" w:rsidRDefault="0041289A" w:rsidP="0041289A">
            <w:pPr>
              <w:pStyle w:val="P1-StandPara"/>
              <w:spacing w:line="240" w:lineRule="auto"/>
              <w:ind w:firstLine="0"/>
              <w:jc w:val="right"/>
              <w:rPr>
                <w:b/>
                <w:sz w:val="20"/>
              </w:rPr>
            </w:pPr>
            <w:r>
              <w:rPr>
                <w:b/>
                <w:sz w:val="20"/>
              </w:rPr>
              <w:t>Estimated costs</w:t>
            </w:r>
          </w:p>
        </w:tc>
      </w:tr>
      <w:tr w:rsidR="003210AA" w:rsidRPr="00646493" w14:paraId="2A1437FD" w14:textId="77777777" w:rsidTr="003210AA">
        <w:tc>
          <w:tcPr>
            <w:tcW w:w="3448" w:type="pct"/>
            <w:shd w:val="clear" w:color="auto" w:fill="FDE9D9" w:themeFill="accent6" w:themeFillTint="33"/>
            <w:vAlign w:val="bottom"/>
          </w:tcPr>
          <w:p w14:paraId="58B9E4D6" w14:textId="398FFAE5"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PILOT</w:t>
            </w:r>
            <w:r w:rsidR="009A086C">
              <w:rPr>
                <w:rFonts w:ascii="Calibri" w:hAnsi="Calibri"/>
                <w:color w:val="000000"/>
                <w:szCs w:val="22"/>
              </w:rPr>
              <w:t xml:space="preserve"> (2017)</w:t>
            </w:r>
          </w:p>
        </w:tc>
        <w:tc>
          <w:tcPr>
            <w:tcW w:w="1552" w:type="pct"/>
            <w:shd w:val="clear" w:color="auto" w:fill="FDE9D9" w:themeFill="accent6" w:themeFillTint="33"/>
            <w:vAlign w:val="bottom"/>
          </w:tcPr>
          <w:p w14:paraId="6E8CC952" w14:textId="317DFB8F" w:rsidR="003210AA" w:rsidRDefault="003210AA" w:rsidP="0041289A">
            <w:pPr>
              <w:pStyle w:val="P1-StandPara"/>
              <w:spacing w:line="240" w:lineRule="auto"/>
              <w:ind w:firstLine="0"/>
              <w:jc w:val="right"/>
              <w:rPr>
                <w:rFonts w:ascii="Calibri" w:hAnsi="Calibri"/>
                <w:color w:val="000000"/>
                <w:szCs w:val="22"/>
              </w:rPr>
            </w:pPr>
          </w:p>
        </w:tc>
      </w:tr>
      <w:tr w:rsidR="003210AA" w:rsidRPr="00646493" w14:paraId="151F0851" w14:textId="77777777" w:rsidTr="00012210">
        <w:tc>
          <w:tcPr>
            <w:tcW w:w="3448" w:type="pct"/>
            <w:shd w:val="clear" w:color="auto" w:fill="F2F2F2" w:themeFill="background1" w:themeFillShade="F2"/>
            <w:vAlign w:val="bottom"/>
          </w:tcPr>
          <w:p w14:paraId="64B4BFA5" w14:textId="721704D5"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Recruitment</w:t>
            </w:r>
          </w:p>
        </w:tc>
        <w:tc>
          <w:tcPr>
            <w:tcW w:w="1552" w:type="pct"/>
            <w:shd w:val="clear" w:color="auto" w:fill="F2F2F2" w:themeFill="background1" w:themeFillShade="F2"/>
            <w:vAlign w:val="bottom"/>
          </w:tcPr>
          <w:p w14:paraId="05291BE0" w14:textId="0C69E996" w:rsidR="003210AA" w:rsidRPr="003210AA" w:rsidRDefault="002145B1" w:rsidP="003210A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95,000 </w:t>
            </w:r>
          </w:p>
        </w:tc>
      </w:tr>
      <w:tr w:rsidR="003210AA" w:rsidRPr="00646493" w14:paraId="2010AFA2" w14:textId="77777777" w:rsidTr="00012210">
        <w:tc>
          <w:tcPr>
            <w:tcW w:w="3448" w:type="pct"/>
            <w:shd w:val="clear" w:color="auto" w:fill="F2F2F2" w:themeFill="background1" w:themeFillShade="F2"/>
            <w:vAlign w:val="bottom"/>
          </w:tcPr>
          <w:p w14:paraId="628EB7C8" w14:textId="2FCA9686"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Preparations (e.g., adapting instruments, sampling)</w:t>
            </w:r>
          </w:p>
        </w:tc>
        <w:tc>
          <w:tcPr>
            <w:tcW w:w="1552" w:type="pct"/>
            <w:shd w:val="clear" w:color="auto" w:fill="F2F2F2" w:themeFill="background1" w:themeFillShade="F2"/>
            <w:vAlign w:val="bottom"/>
          </w:tcPr>
          <w:p w14:paraId="182D61E1" w14:textId="7652EB95"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177,851 </w:t>
            </w:r>
          </w:p>
        </w:tc>
      </w:tr>
      <w:tr w:rsidR="003210AA" w:rsidRPr="00646493" w14:paraId="79C380BF" w14:textId="77777777" w:rsidTr="00012210">
        <w:tc>
          <w:tcPr>
            <w:tcW w:w="3448" w:type="pct"/>
            <w:shd w:val="clear" w:color="auto" w:fill="F2F2F2" w:themeFill="background1" w:themeFillShade="F2"/>
            <w:vAlign w:val="bottom"/>
          </w:tcPr>
          <w:p w14:paraId="3B2EAADA" w14:textId="2FBFF307"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Data collection, scoring, and coding</w:t>
            </w:r>
          </w:p>
        </w:tc>
        <w:tc>
          <w:tcPr>
            <w:tcW w:w="1552" w:type="pct"/>
            <w:shd w:val="clear" w:color="auto" w:fill="F2F2F2" w:themeFill="background1" w:themeFillShade="F2"/>
            <w:vAlign w:val="bottom"/>
          </w:tcPr>
          <w:p w14:paraId="085D2E3D" w14:textId="27FB0152"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323,822 </w:t>
            </w:r>
          </w:p>
        </w:tc>
      </w:tr>
      <w:tr w:rsidR="003210AA" w:rsidRPr="00646493" w14:paraId="52C65259" w14:textId="77777777" w:rsidTr="003210AA">
        <w:tc>
          <w:tcPr>
            <w:tcW w:w="3448" w:type="pct"/>
            <w:shd w:val="clear" w:color="auto" w:fill="FDE9D9" w:themeFill="accent6" w:themeFillTint="33"/>
            <w:vAlign w:val="bottom"/>
          </w:tcPr>
          <w:p w14:paraId="2D6281F0" w14:textId="6398E9FF"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FIELD TEST</w:t>
            </w:r>
            <w:r w:rsidR="009A086C">
              <w:rPr>
                <w:rFonts w:ascii="Calibri" w:hAnsi="Calibri"/>
                <w:color w:val="000000"/>
                <w:szCs w:val="22"/>
              </w:rPr>
              <w:t xml:space="preserve"> (2018)</w:t>
            </w:r>
          </w:p>
        </w:tc>
        <w:tc>
          <w:tcPr>
            <w:tcW w:w="1552" w:type="pct"/>
            <w:shd w:val="clear" w:color="auto" w:fill="FDE9D9" w:themeFill="accent6" w:themeFillTint="33"/>
            <w:vAlign w:val="bottom"/>
          </w:tcPr>
          <w:p w14:paraId="371F9C92" w14:textId="5FBD9FF1" w:rsidR="003210AA" w:rsidRDefault="003210AA" w:rsidP="003210AA">
            <w:pPr>
              <w:pStyle w:val="P1-StandPara"/>
              <w:spacing w:line="240" w:lineRule="auto"/>
              <w:ind w:firstLine="0"/>
              <w:jc w:val="right"/>
              <w:rPr>
                <w:rFonts w:ascii="Calibri" w:hAnsi="Calibri"/>
                <w:color w:val="000000"/>
                <w:szCs w:val="22"/>
              </w:rPr>
            </w:pPr>
          </w:p>
        </w:tc>
      </w:tr>
      <w:tr w:rsidR="003210AA" w:rsidRPr="00646493" w14:paraId="44322E70" w14:textId="77777777" w:rsidTr="003210AA">
        <w:tc>
          <w:tcPr>
            <w:tcW w:w="3448" w:type="pct"/>
            <w:shd w:val="clear" w:color="auto" w:fill="D9D9D9" w:themeFill="background1" w:themeFillShade="D9"/>
            <w:vAlign w:val="bottom"/>
          </w:tcPr>
          <w:p w14:paraId="1D51FAD9" w14:textId="54E0F55D"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Recruitment</w:t>
            </w:r>
          </w:p>
        </w:tc>
        <w:tc>
          <w:tcPr>
            <w:tcW w:w="1552" w:type="pct"/>
            <w:shd w:val="clear" w:color="auto" w:fill="D9D9D9" w:themeFill="background1" w:themeFillShade="D9"/>
            <w:vAlign w:val="bottom"/>
          </w:tcPr>
          <w:p w14:paraId="6D111A7D" w14:textId="1FEDA1D0"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149,885 </w:t>
            </w:r>
          </w:p>
        </w:tc>
      </w:tr>
      <w:tr w:rsidR="003210AA" w:rsidRPr="00646493" w14:paraId="777939E5" w14:textId="77777777" w:rsidTr="00FD67CC">
        <w:tc>
          <w:tcPr>
            <w:tcW w:w="3448" w:type="pct"/>
            <w:vAlign w:val="bottom"/>
          </w:tcPr>
          <w:p w14:paraId="542C5049" w14:textId="16E746D2"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Preparations (e.g., adapting instruments, sampling)</w:t>
            </w:r>
          </w:p>
        </w:tc>
        <w:tc>
          <w:tcPr>
            <w:tcW w:w="1552" w:type="pct"/>
            <w:vAlign w:val="bottom"/>
          </w:tcPr>
          <w:p w14:paraId="4310D2F1" w14:textId="1D749E36"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409,276 </w:t>
            </w:r>
          </w:p>
        </w:tc>
      </w:tr>
      <w:tr w:rsidR="003210AA" w:rsidRPr="00646493" w14:paraId="323E4E47" w14:textId="77777777" w:rsidTr="00FD67CC">
        <w:tc>
          <w:tcPr>
            <w:tcW w:w="3448" w:type="pct"/>
            <w:vAlign w:val="bottom"/>
          </w:tcPr>
          <w:p w14:paraId="00AEF7F0" w14:textId="708D69DB"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Data collection, scoring, and coding</w:t>
            </w:r>
          </w:p>
        </w:tc>
        <w:tc>
          <w:tcPr>
            <w:tcW w:w="1552" w:type="pct"/>
            <w:vAlign w:val="bottom"/>
          </w:tcPr>
          <w:p w14:paraId="536A5B53" w14:textId="273A8640" w:rsidR="003210AA" w:rsidRPr="003210AA" w:rsidRDefault="002145B1" w:rsidP="0041289A">
            <w:pPr>
              <w:pStyle w:val="P1-StandPara"/>
              <w:spacing w:line="240" w:lineRule="auto"/>
              <w:ind w:firstLine="0"/>
              <w:jc w:val="right"/>
              <w:rPr>
                <w:rFonts w:ascii="Calibri" w:hAnsi="Calibri"/>
                <w:bCs/>
                <w:color w:val="000000"/>
                <w:szCs w:val="22"/>
              </w:rPr>
            </w:pPr>
            <w:r>
              <w:rPr>
                <w:rFonts w:ascii="Calibri" w:hAnsi="Calibri"/>
                <w:b/>
                <w:bCs/>
                <w:color w:val="000000"/>
                <w:szCs w:val="22"/>
              </w:rPr>
              <w:t xml:space="preserve"> </w:t>
            </w:r>
            <w:r w:rsidR="003210AA" w:rsidRPr="003210AA">
              <w:rPr>
                <w:rFonts w:ascii="Calibri" w:hAnsi="Calibri"/>
                <w:bCs/>
                <w:color w:val="000000"/>
                <w:szCs w:val="22"/>
              </w:rPr>
              <w:t xml:space="preserve">949,635 </w:t>
            </w:r>
          </w:p>
        </w:tc>
      </w:tr>
      <w:tr w:rsidR="003210AA" w:rsidRPr="00646493" w14:paraId="3CE83A67" w14:textId="77777777" w:rsidTr="003210AA">
        <w:tc>
          <w:tcPr>
            <w:tcW w:w="3448" w:type="pct"/>
            <w:shd w:val="clear" w:color="auto" w:fill="FDE9D9" w:themeFill="accent6" w:themeFillTint="33"/>
            <w:vAlign w:val="bottom"/>
          </w:tcPr>
          <w:p w14:paraId="0BED1310" w14:textId="7C55CE6C"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MAIN STUDY</w:t>
            </w:r>
            <w:r w:rsidR="009A086C">
              <w:rPr>
                <w:rFonts w:ascii="Calibri" w:hAnsi="Calibri"/>
                <w:color w:val="000000"/>
                <w:szCs w:val="22"/>
              </w:rPr>
              <w:t xml:space="preserve"> (2019)</w:t>
            </w:r>
          </w:p>
        </w:tc>
        <w:tc>
          <w:tcPr>
            <w:tcW w:w="1552" w:type="pct"/>
            <w:shd w:val="clear" w:color="auto" w:fill="FDE9D9" w:themeFill="accent6" w:themeFillTint="33"/>
            <w:vAlign w:val="bottom"/>
          </w:tcPr>
          <w:p w14:paraId="2100F5F3" w14:textId="3CCDEBF7" w:rsidR="003210AA" w:rsidRPr="003210AA" w:rsidRDefault="003210AA" w:rsidP="003210AA">
            <w:pPr>
              <w:pStyle w:val="P1-StandPara"/>
              <w:spacing w:line="240" w:lineRule="auto"/>
              <w:ind w:firstLine="0"/>
              <w:jc w:val="right"/>
              <w:rPr>
                <w:rFonts w:ascii="Calibri" w:hAnsi="Calibri"/>
                <w:b/>
                <w:bCs/>
                <w:color w:val="000000"/>
                <w:szCs w:val="22"/>
              </w:rPr>
            </w:pPr>
          </w:p>
        </w:tc>
      </w:tr>
      <w:tr w:rsidR="003210AA" w:rsidRPr="00646493" w14:paraId="6A21DE97" w14:textId="77777777" w:rsidTr="00FD67CC">
        <w:tc>
          <w:tcPr>
            <w:tcW w:w="3448" w:type="pct"/>
            <w:vAlign w:val="bottom"/>
          </w:tcPr>
          <w:p w14:paraId="7A8331DC" w14:textId="2D2847F8" w:rsidR="003210AA" w:rsidRPr="00646493" w:rsidRDefault="002145B1" w:rsidP="003210AA">
            <w:pPr>
              <w:pStyle w:val="P1-StandPara"/>
              <w:spacing w:line="240" w:lineRule="auto"/>
              <w:ind w:firstLine="0"/>
              <w:jc w:val="left"/>
              <w:rPr>
                <w:color w:val="7F7F7F" w:themeColor="text1" w:themeTint="80"/>
                <w:sz w:val="20"/>
              </w:rPr>
            </w:pPr>
            <w:r>
              <w:rPr>
                <w:rFonts w:ascii="Calibri" w:hAnsi="Calibri"/>
                <w:szCs w:val="22"/>
              </w:rPr>
              <w:t xml:space="preserve"> </w:t>
            </w:r>
            <w:r w:rsidR="003210AA">
              <w:rPr>
                <w:rFonts w:ascii="Calibri" w:hAnsi="Calibri"/>
                <w:szCs w:val="22"/>
              </w:rPr>
              <w:t>Recruitment</w:t>
            </w:r>
          </w:p>
        </w:tc>
        <w:tc>
          <w:tcPr>
            <w:tcW w:w="1552" w:type="pct"/>
            <w:vAlign w:val="bottom"/>
          </w:tcPr>
          <w:p w14:paraId="161CCE45" w14:textId="40623CF7" w:rsidR="003210AA" w:rsidRPr="0025019A" w:rsidRDefault="002145B1" w:rsidP="003210AA">
            <w:pPr>
              <w:pStyle w:val="P1-StandPara"/>
              <w:spacing w:line="240" w:lineRule="auto"/>
              <w:ind w:firstLine="0"/>
              <w:jc w:val="right"/>
              <w:rPr>
                <w:color w:val="7F7F7F" w:themeColor="text1" w:themeTint="80"/>
                <w:sz w:val="20"/>
              </w:rPr>
            </w:pPr>
            <w:r w:rsidRPr="0025019A">
              <w:rPr>
                <w:rFonts w:ascii="Calibri" w:hAnsi="Calibri"/>
                <w:color w:val="000000"/>
                <w:szCs w:val="22"/>
              </w:rPr>
              <w:t xml:space="preserve"> </w:t>
            </w:r>
            <w:r w:rsidR="00C06604" w:rsidRPr="0025019A">
              <w:rPr>
                <w:rFonts w:ascii="Calibri" w:hAnsi="Calibri"/>
                <w:color w:val="000000"/>
                <w:szCs w:val="22"/>
              </w:rPr>
              <w:t>739,972</w:t>
            </w:r>
            <w:r w:rsidR="003210AA" w:rsidRPr="0025019A">
              <w:rPr>
                <w:rFonts w:ascii="Calibri" w:hAnsi="Calibri"/>
                <w:color w:val="000000"/>
                <w:szCs w:val="22"/>
              </w:rPr>
              <w:t xml:space="preserve"> </w:t>
            </w:r>
          </w:p>
        </w:tc>
      </w:tr>
      <w:tr w:rsidR="003210AA" w:rsidRPr="00646493" w14:paraId="4C8DC285" w14:textId="77777777" w:rsidTr="00FD67CC">
        <w:tc>
          <w:tcPr>
            <w:tcW w:w="3448" w:type="pct"/>
            <w:vAlign w:val="bottom"/>
          </w:tcPr>
          <w:p w14:paraId="67B1A3BE" w14:textId="22CFAC93"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Preparations (e.g., adapting instruments, sampling)</w:t>
            </w:r>
          </w:p>
        </w:tc>
        <w:tc>
          <w:tcPr>
            <w:tcW w:w="1552" w:type="pct"/>
            <w:vAlign w:val="bottom"/>
          </w:tcPr>
          <w:p w14:paraId="24E3A716" w14:textId="74F6120C" w:rsidR="003210AA" w:rsidRPr="0025019A" w:rsidRDefault="002145B1" w:rsidP="0041289A">
            <w:pPr>
              <w:pStyle w:val="P1-StandPara"/>
              <w:spacing w:line="240" w:lineRule="auto"/>
              <w:ind w:firstLine="0"/>
              <w:jc w:val="right"/>
              <w:rPr>
                <w:rFonts w:ascii="Calibri" w:hAnsi="Calibri"/>
                <w:color w:val="808080" w:themeColor="background1" w:themeShade="80"/>
                <w:szCs w:val="22"/>
              </w:rPr>
            </w:pPr>
            <w:r w:rsidRPr="0025019A">
              <w:rPr>
                <w:rFonts w:ascii="Calibri" w:hAnsi="Calibri"/>
                <w:color w:val="808080" w:themeColor="background1" w:themeShade="80"/>
                <w:szCs w:val="22"/>
              </w:rPr>
              <w:t xml:space="preserve"> </w:t>
            </w:r>
            <w:r w:rsidR="003210AA" w:rsidRPr="0025019A">
              <w:rPr>
                <w:rFonts w:ascii="Calibri" w:hAnsi="Calibri"/>
                <w:color w:val="808080" w:themeColor="background1" w:themeShade="80"/>
                <w:szCs w:val="22"/>
              </w:rPr>
              <w:t xml:space="preserve">53,278 </w:t>
            </w:r>
          </w:p>
        </w:tc>
      </w:tr>
      <w:tr w:rsidR="003210AA" w:rsidRPr="00646493" w14:paraId="7863430F" w14:textId="77777777" w:rsidTr="00FD67CC">
        <w:tc>
          <w:tcPr>
            <w:tcW w:w="3448" w:type="pct"/>
            <w:vAlign w:val="bottom"/>
          </w:tcPr>
          <w:p w14:paraId="693952B2" w14:textId="3F32082E"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Data collection, scoring, and coding</w:t>
            </w:r>
          </w:p>
        </w:tc>
        <w:tc>
          <w:tcPr>
            <w:tcW w:w="1552" w:type="pct"/>
            <w:vAlign w:val="bottom"/>
          </w:tcPr>
          <w:p w14:paraId="57266E53" w14:textId="263D4B28" w:rsidR="003210AA" w:rsidRPr="0025019A" w:rsidRDefault="002145B1" w:rsidP="0041289A">
            <w:pPr>
              <w:pStyle w:val="P1-StandPara"/>
              <w:spacing w:line="240" w:lineRule="auto"/>
              <w:ind w:firstLine="0"/>
              <w:jc w:val="right"/>
              <w:rPr>
                <w:rFonts w:ascii="Calibri" w:hAnsi="Calibri"/>
                <w:color w:val="808080" w:themeColor="background1" w:themeShade="80"/>
                <w:szCs w:val="22"/>
              </w:rPr>
            </w:pPr>
            <w:r w:rsidRPr="0025019A">
              <w:rPr>
                <w:rFonts w:ascii="Calibri" w:hAnsi="Calibri"/>
                <w:color w:val="808080" w:themeColor="background1" w:themeShade="80"/>
                <w:szCs w:val="22"/>
              </w:rPr>
              <w:t xml:space="preserve"> </w:t>
            </w:r>
            <w:r w:rsidR="003210AA" w:rsidRPr="0025019A">
              <w:rPr>
                <w:rFonts w:ascii="Calibri" w:hAnsi="Calibri"/>
                <w:color w:val="808080" w:themeColor="background1" w:themeShade="80"/>
                <w:szCs w:val="22"/>
              </w:rPr>
              <w:t xml:space="preserve">4,961,896 </w:t>
            </w:r>
          </w:p>
        </w:tc>
      </w:tr>
      <w:tr w:rsidR="003210AA" w:rsidRPr="00646493" w14:paraId="64E7B055" w14:textId="77777777" w:rsidTr="00FD67CC">
        <w:tc>
          <w:tcPr>
            <w:tcW w:w="3448" w:type="pct"/>
            <w:vAlign w:val="bottom"/>
          </w:tcPr>
          <w:p w14:paraId="060E049B" w14:textId="3B34A71A" w:rsidR="003210AA" w:rsidRDefault="003210AA" w:rsidP="003210AA">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14:paraId="62D372CB" w14:textId="033E78C0" w:rsidR="003210AA" w:rsidRPr="0025019A" w:rsidRDefault="00C06604" w:rsidP="003210AA">
            <w:pPr>
              <w:jc w:val="right"/>
              <w:rPr>
                <w:rFonts w:ascii="Calibri" w:hAnsi="Calibri"/>
                <w:b/>
                <w:bCs/>
                <w:color w:val="000000"/>
              </w:rPr>
            </w:pPr>
            <w:r w:rsidRPr="0025019A">
              <w:rPr>
                <w:rFonts w:ascii="Calibri" w:hAnsi="Calibri"/>
                <w:b/>
                <w:bCs/>
                <w:color w:val="000000"/>
              </w:rPr>
              <w:t>$2,098,883</w:t>
            </w:r>
          </w:p>
        </w:tc>
      </w:tr>
      <w:tr w:rsidR="003210AA" w:rsidRPr="00646493" w14:paraId="2114110C" w14:textId="77777777" w:rsidTr="003210AA">
        <w:tc>
          <w:tcPr>
            <w:tcW w:w="3448" w:type="pct"/>
            <w:shd w:val="clear" w:color="auto" w:fill="DAEEF3" w:themeFill="accent5" w:themeFillTint="33"/>
            <w:vAlign w:val="bottom"/>
          </w:tcPr>
          <w:p w14:paraId="30654988" w14:textId="6037CF0E" w:rsidR="003210AA" w:rsidRPr="0041289A" w:rsidRDefault="003210AA" w:rsidP="003210AA">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14:paraId="38C2B7DB" w14:textId="73961871" w:rsidR="003210AA" w:rsidRPr="0025019A" w:rsidRDefault="00C06604" w:rsidP="0025019A">
            <w:pPr>
              <w:jc w:val="right"/>
              <w:rPr>
                <w:b/>
                <w:color w:val="7F7F7F" w:themeColor="text1" w:themeTint="80"/>
                <w:sz w:val="20"/>
              </w:rPr>
            </w:pPr>
            <w:r w:rsidRPr="0025019A">
              <w:rPr>
                <w:rFonts w:ascii="Calibri" w:hAnsi="Calibri"/>
                <w:b/>
                <w:bCs/>
                <w:color w:val="000000"/>
              </w:rPr>
              <w:t>$7,</w:t>
            </w:r>
            <w:r w:rsidR="0025019A" w:rsidRPr="0025019A">
              <w:rPr>
                <w:rFonts w:ascii="Calibri" w:hAnsi="Calibri"/>
                <w:b/>
                <w:bCs/>
                <w:color w:val="000000"/>
              </w:rPr>
              <w:t>860,615</w:t>
            </w:r>
          </w:p>
        </w:tc>
      </w:tr>
    </w:tbl>
    <w:p w14:paraId="5F155E97" w14:textId="1B0BFCD0" w:rsidR="00012210" w:rsidRPr="00753FC9" w:rsidRDefault="00012210" w:rsidP="00012210">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Cells showing the cost to federal government for the TIMSS activities that were approved by OMB in prior submissions </w:t>
      </w:r>
      <w:r w:rsidRPr="0015549C">
        <w:rPr>
          <w:rFonts w:ascii="Times New Roman" w:eastAsia="Times New Roman" w:hAnsi="Times New Roman" w:cs="Times New Roman"/>
          <w:b w:val="0"/>
          <w:color w:val="000000"/>
          <w:sz w:val="18"/>
          <w:szCs w:val="18"/>
        </w:rPr>
        <w:t>(OMB# 1850-0695 v.8</w:t>
      </w:r>
      <w:r>
        <w:rPr>
          <w:rFonts w:ascii="Times New Roman" w:eastAsia="Times New Roman" w:hAnsi="Times New Roman" w:cs="Times New Roman"/>
          <w:b w:val="0"/>
          <w:color w:val="000000"/>
          <w:sz w:val="18"/>
          <w:szCs w:val="18"/>
        </w:rPr>
        <w:t>-</w:t>
      </w:r>
      <w:r w:rsidRPr="0015549C">
        <w:rPr>
          <w:rFonts w:ascii="Times New Roman" w:eastAsia="Times New Roman" w:hAnsi="Times New Roman" w:cs="Times New Roman"/>
          <w:b w:val="0"/>
          <w:color w:val="000000"/>
          <w:sz w:val="18"/>
          <w:szCs w:val="18"/>
        </w:rPr>
        <w:t>9)</w:t>
      </w:r>
      <w:r>
        <w:rPr>
          <w:rFonts w:ascii="Times New Roman" w:eastAsia="Times New Roman" w:hAnsi="Times New Roman" w:cs="Times New Roman"/>
          <w:b w:val="0"/>
          <w:color w:val="000000"/>
          <w:sz w:val="18"/>
          <w:szCs w:val="18"/>
        </w:rPr>
        <w:t xml:space="preserve"> are shaded in light gray and are not included in the “</w:t>
      </w:r>
      <w:r w:rsidRPr="00012210">
        <w:rPr>
          <w:rFonts w:ascii="Times New Roman" w:eastAsia="Times New Roman" w:hAnsi="Times New Roman" w:cs="Times New Roman"/>
          <w:b w:val="0"/>
          <w:color w:val="000000"/>
          <w:sz w:val="18"/>
          <w:szCs w:val="18"/>
        </w:rPr>
        <w:t>Current package components</w:t>
      </w:r>
      <w:r>
        <w:rPr>
          <w:rFonts w:ascii="Times New Roman" w:eastAsia="Times New Roman" w:hAnsi="Times New Roman" w:cs="Times New Roman"/>
          <w:b w:val="0"/>
          <w:color w:val="000000"/>
          <w:sz w:val="18"/>
          <w:szCs w:val="18"/>
        </w:rPr>
        <w:t xml:space="preserve">” total. The cost for the activities that will be requested for the future TIMSS 2019 main study data collection are demarcated </w:t>
      </w:r>
      <w:r w:rsidRPr="0017723B">
        <w:rPr>
          <w:rFonts w:ascii="Times New Roman" w:eastAsia="Times New Roman" w:hAnsi="Times New Roman" w:cs="Times New Roman"/>
          <w:b w:val="0"/>
          <w:color w:val="000000"/>
          <w:sz w:val="18"/>
          <w:szCs w:val="18"/>
        </w:rPr>
        <w:t>in gray font</w:t>
      </w:r>
      <w:r>
        <w:rPr>
          <w:rFonts w:ascii="Times New Roman" w:eastAsia="Times New Roman" w:hAnsi="Times New Roman" w:cs="Times New Roman"/>
          <w:b w:val="0"/>
          <w:color w:val="000000"/>
          <w:sz w:val="18"/>
          <w:szCs w:val="18"/>
        </w:rPr>
        <w:t>.</w:t>
      </w:r>
    </w:p>
    <w:p w14:paraId="2B437F37" w14:textId="77777777" w:rsidR="0041289A" w:rsidRPr="005F1028" w:rsidRDefault="0041289A" w:rsidP="005F1028">
      <w:pPr>
        <w:spacing w:after="120" w:line="23" w:lineRule="atLeast"/>
        <w:rPr>
          <w:rFonts w:ascii="Times New Roman" w:hAnsi="Times New Roman" w:cs="Times New Roman"/>
        </w:rPr>
      </w:pP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6A57DAC3" w14:textId="4ACDF06D" w:rsidR="005F1028" w:rsidRDefault="003D5F36" w:rsidP="0002216F">
      <w:pPr>
        <w:spacing w:after="120" w:line="23" w:lineRule="atLeast"/>
        <w:rPr>
          <w:rFonts w:ascii="Times New Roman" w:hAnsi="Times New Roman" w:cs="Times New Roman"/>
        </w:rPr>
      </w:pPr>
      <w:r w:rsidRPr="003D5F36">
        <w:rPr>
          <w:rFonts w:ascii="Times New Roman" w:hAnsi="Times New Roman" w:cs="Times New Roman"/>
        </w:rPr>
        <w:t>The apparent increase in burden from the last approval is due to the fact that the last request was to conduct the TIMSS 2019 pilot test and to recruit schools and communicate with districts and parents in preparation for the 2018 TIMSS 2019 field test, while this request is to conduct the TIMSS 2019 field test and to recruit schools and communicate with districts and parents in preparation for the TIMSS 2019 main study</w:t>
      </w:r>
      <w:r w:rsidR="005F1028">
        <w:rPr>
          <w:rFonts w:ascii="Times New Roman" w:hAnsi="Times New Roman" w:cs="Times New Roman"/>
        </w:rPr>
        <w:t>.</w:t>
      </w:r>
    </w:p>
    <w:p w14:paraId="0AB25752" w14:textId="58D5FD93"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w:t>
      </w:r>
      <w:r w:rsidR="00646493">
        <w:rPr>
          <w:rFonts w:ascii="Times New Roman" w:hAnsi="Times New Roman" w:cs="Times New Roman"/>
        </w:rPr>
        <w:t xml:space="preserve"> </w:t>
      </w:r>
      <w:r w:rsidR="003C2103" w:rsidRPr="0002216F">
        <w:rPr>
          <w:rFonts w:ascii="Times New Roman" w:hAnsi="Times New Roman" w:cs="Times New Roman"/>
        </w:rPr>
        <w:t>2019 differs from TIMSS</w:t>
      </w:r>
      <w:r w:rsidR="00646493">
        <w:rPr>
          <w:rFonts w:ascii="Times New Roman" w:hAnsi="Times New Roman" w:cs="Times New Roman"/>
        </w:rPr>
        <w:t xml:space="preserve"> </w:t>
      </w:r>
      <w:r w:rsidR="003C2103" w:rsidRPr="0002216F">
        <w:rPr>
          <w:rFonts w:ascii="Times New Roman" w:hAnsi="Times New Roman" w:cs="Times New Roman"/>
        </w:rPr>
        <w:t>2015 in the following ways</w:t>
      </w:r>
      <w:r w:rsidR="00D84C9E" w:rsidRPr="0002216F">
        <w:rPr>
          <w:rFonts w:ascii="Times New Roman" w:hAnsi="Times New Roman" w:cs="Times New Roman"/>
        </w:rPr>
        <w:t>:</w:t>
      </w:r>
    </w:p>
    <w:p w14:paraId="76CCA78C" w14:textId="118986D8"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B5D96BB" w14:textId="14CFAF36"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14:paraId="24449FFF" w14:textId="2793BF90"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14:paraId="668460B2" w14:textId="77777777" w:rsidTr="003C2103">
        <w:tc>
          <w:tcPr>
            <w:tcW w:w="1259" w:type="pct"/>
          </w:tcPr>
          <w:p w14:paraId="466BDE86" w14:textId="77777777" w:rsidR="00D84C9E" w:rsidRPr="003C2103" w:rsidRDefault="00D84C9E" w:rsidP="00FD67CC">
            <w:pPr>
              <w:pStyle w:val="P1-StandPara"/>
              <w:keepNext/>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FD67CC">
            <w:pPr>
              <w:pStyle w:val="P1-StandPara"/>
              <w:keepNext/>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April—December 2016</w:t>
            </w:r>
          </w:p>
        </w:tc>
        <w:tc>
          <w:tcPr>
            <w:tcW w:w="3741" w:type="pct"/>
          </w:tcPr>
          <w:p w14:paraId="4D42521A" w14:textId="4864701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Prepare data collection manuals, forms, assessment materials, </w:t>
            </w:r>
            <w:r w:rsidR="003C2103" w:rsidRPr="00646493">
              <w:rPr>
                <w:color w:val="7F7F7F" w:themeColor="text1" w:themeTint="80"/>
                <w:sz w:val="20"/>
              </w:rPr>
              <w:t xml:space="preserve">and </w:t>
            </w:r>
            <w:r w:rsidRPr="00646493">
              <w:rPr>
                <w:color w:val="7F7F7F" w:themeColor="text1" w:themeTint="80"/>
                <w:sz w:val="20"/>
              </w:rPr>
              <w:t>questionnaires for pilot</w:t>
            </w:r>
          </w:p>
        </w:tc>
      </w:tr>
      <w:tr w:rsidR="009C30F8" w14:paraId="5E49D82C" w14:textId="77777777" w:rsidTr="003C2103">
        <w:tc>
          <w:tcPr>
            <w:tcW w:w="1259" w:type="pct"/>
          </w:tcPr>
          <w:p w14:paraId="50203888" w14:textId="4EF813A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July—August 2016</w:t>
            </w:r>
          </w:p>
        </w:tc>
        <w:tc>
          <w:tcPr>
            <w:tcW w:w="3741" w:type="pct"/>
          </w:tcPr>
          <w:p w14:paraId="7F258AC6" w14:textId="524602E7"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school samples for pilot</w:t>
            </w:r>
          </w:p>
        </w:tc>
      </w:tr>
      <w:tr w:rsidR="009C30F8" w14:paraId="2B207654" w14:textId="77777777" w:rsidTr="003C2103">
        <w:tc>
          <w:tcPr>
            <w:tcW w:w="1259" w:type="pct"/>
          </w:tcPr>
          <w:p w14:paraId="7EC5B886" w14:textId="140A70D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October 2016—January 2017</w:t>
            </w:r>
          </w:p>
        </w:tc>
        <w:tc>
          <w:tcPr>
            <w:tcW w:w="3741" w:type="pct"/>
          </w:tcPr>
          <w:p w14:paraId="0244F966" w14:textId="38490003"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Contact and gain cooperation of states, districts, and schools for </w:t>
            </w:r>
            <w:r w:rsidR="00E73B56" w:rsidRPr="00646493">
              <w:rPr>
                <w:color w:val="7F7F7F" w:themeColor="text1" w:themeTint="80"/>
                <w:sz w:val="20"/>
              </w:rPr>
              <w:t>pilot</w:t>
            </w:r>
          </w:p>
        </w:tc>
      </w:tr>
      <w:tr w:rsidR="009C30F8" w14:paraId="731205CF" w14:textId="77777777" w:rsidTr="003C2103">
        <w:tc>
          <w:tcPr>
            <w:tcW w:w="1259" w:type="pct"/>
          </w:tcPr>
          <w:p w14:paraId="2BB25B4D" w14:textId="30E5A7E8"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February—March 2017</w:t>
            </w:r>
          </w:p>
        </w:tc>
        <w:tc>
          <w:tcPr>
            <w:tcW w:w="3741" w:type="pct"/>
          </w:tcPr>
          <w:p w14:paraId="746573A2" w14:textId="1575CF1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student samples for pilot</w:t>
            </w:r>
          </w:p>
        </w:tc>
      </w:tr>
      <w:tr w:rsidR="009C30F8" w14:paraId="7C918739" w14:textId="77777777" w:rsidTr="003C2103">
        <w:tc>
          <w:tcPr>
            <w:tcW w:w="1259" w:type="pct"/>
          </w:tcPr>
          <w:p w14:paraId="5EF978D8" w14:textId="68D8F31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w:t>
            </w:r>
            <w:r w:rsidR="005F1028" w:rsidRPr="00646493">
              <w:rPr>
                <w:color w:val="7F7F7F" w:themeColor="text1" w:themeTint="80"/>
                <w:sz w:val="20"/>
              </w:rPr>
              <w:t>—</w:t>
            </w:r>
            <w:r w:rsidR="00E73B56" w:rsidRPr="00646493">
              <w:rPr>
                <w:color w:val="7F7F7F" w:themeColor="text1" w:themeTint="80"/>
                <w:sz w:val="20"/>
              </w:rPr>
              <w:t>May</w:t>
            </w:r>
            <w:r w:rsidR="00AB3554">
              <w:rPr>
                <w:color w:val="7F7F7F" w:themeColor="text1" w:themeTint="80"/>
                <w:sz w:val="20"/>
              </w:rPr>
              <w:t xml:space="preserve"> </w:t>
            </w:r>
            <w:r w:rsidRPr="00646493">
              <w:rPr>
                <w:color w:val="7F7F7F" w:themeColor="text1" w:themeTint="80"/>
                <w:sz w:val="20"/>
              </w:rPr>
              <w:t>2017</w:t>
            </w:r>
          </w:p>
        </w:tc>
        <w:tc>
          <w:tcPr>
            <w:tcW w:w="3741" w:type="pct"/>
          </w:tcPr>
          <w:p w14:paraId="239DECC8" w14:textId="75FD9C5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Collect pilot data</w:t>
            </w:r>
          </w:p>
        </w:tc>
      </w:tr>
      <w:tr w:rsidR="009C30F8" w14:paraId="278778FA" w14:textId="77777777" w:rsidTr="003C2103">
        <w:tc>
          <w:tcPr>
            <w:tcW w:w="1259" w:type="pct"/>
          </w:tcPr>
          <w:p w14:paraId="6EA56AD2" w14:textId="4BB7DC6E" w:rsidR="009C30F8" w:rsidRPr="00646493" w:rsidRDefault="00E73B56"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End of </w:t>
            </w:r>
            <w:r w:rsidR="009C30F8" w:rsidRPr="00646493">
              <w:rPr>
                <w:color w:val="7F7F7F" w:themeColor="text1" w:themeTint="80"/>
                <w:sz w:val="20"/>
              </w:rPr>
              <w:t>May 2017</w:t>
            </w:r>
          </w:p>
        </w:tc>
        <w:tc>
          <w:tcPr>
            <w:tcW w:w="3741" w:type="pct"/>
          </w:tcPr>
          <w:p w14:paraId="5AFFEF2D" w14:textId="1D641246"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Deliver raw data to international sponsoring organization</w:t>
            </w:r>
          </w:p>
        </w:tc>
      </w:tr>
      <w:tr w:rsidR="009C30F8" w:rsidRPr="00AA35FD" w14:paraId="3A069824" w14:textId="77777777" w:rsidTr="003C2103">
        <w:tc>
          <w:tcPr>
            <w:tcW w:w="1259" w:type="pct"/>
          </w:tcPr>
          <w:p w14:paraId="01AC29DA" w14:textId="7A26B556" w:rsidR="009C30F8" w:rsidRPr="00AA35FD" w:rsidRDefault="007717C7" w:rsidP="00FD67CC">
            <w:pPr>
              <w:pStyle w:val="P1-StandPara"/>
              <w:keepNext/>
              <w:spacing w:line="240" w:lineRule="auto"/>
              <w:ind w:firstLine="0"/>
              <w:jc w:val="left"/>
              <w:rPr>
                <w:sz w:val="20"/>
              </w:rPr>
            </w:pPr>
            <w:r w:rsidRPr="00AA35FD">
              <w:rPr>
                <w:sz w:val="20"/>
              </w:rPr>
              <w:t>July—August 2017</w:t>
            </w:r>
          </w:p>
        </w:tc>
        <w:tc>
          <w:tcPr>
            <w:tcW w:w="3741" w:type="pct"/>
          </w:tcPr>
          <w:p w14:paraId="44CE5102" w14:textId="3A079815" w:rsidR="009C30F8" w:rsidRPr="00AA35FD" w:rsidRDefault="007717C7" w:rsidP="00FD67CC">
            <w:pPr>
              <w:pStyle w:val="P1-StandPara"/>
              <w:keepNext/>
              <w:spacing w:line="240" w:lineRule="auto"/>
              <w:ind w:firstLine="0"/>
              <w:jc w:val="left"/>
              <w:rPr>
                <w:sz w:val="20"/>
              </w:rPr>
            </w:pPr>
            <w:r w:rsidRPr="00AA35FD">
              <w:rPr>
                <w:sz w:val="20"/>
              </w:rPr>
              <w:t>Review pilot data results</w:t>
            </w:r>
          </w:p>
        </w:tc>
      </w:tr>
      <w:tr w:rsidR="00D84C9E" w:rsidRPr="00AA35FD" w14:paraId="1EB84E84" w14:textId="77777777" w:rsidTr="003C2103">
        <w:tc>
          <w:tcPr>
            <w:tcW w:w="1259" w:type="pct"/>
          </w:tcPr>
          <w:p w14:paraId="7F7E8692" w14:textId="488CE3C2" w:rsidR="00D84C9E" w:rsidRPr="00AA35FD" w:rsidRDefault="00D84C9E" w:rsidP="00FD67CC">
            <w:pPr>
              <w:pStyle w:val="P1-StandPara"/>
              <w:keepNext/>
              <w:spacing w:line="240" w:lineRule="auto"/>
              <w:ind w:firstLine="0"/>
              <w:jc w:val="left"/>
              <w:rPr>
                <w:sz w:val="20"/>
              </w:rPr>
            </w:pPr>
            <w:r w:rsidRPr="00AA35FD">
              <w:rPr>
                <w:sz w:val="20"/>
              </w:rPr>
              <w:t xml:space="preserve">April—December </w:t>
            </w:r>
            <w:r w:rsidR="00584B55" w:rsidRPr="00AA35FD">
              <w:rPr>
                <w:sz w:val="20"/>
              </w:rPr>
              <w:t>2017</w:t>
            </w:r>
          </w:p>
        </w:tc>
        <w:tc>
          <w:tcPr>
            <w:tcW w:w="3741" w:type="pct"/>
          </w:tcPr>
          <w:p w14:paraId="33FD7D2F" w14:textId="77777777" w:rsidR="00D84C9E" w:rsidRPr="00AA35FD" w:rsidRDefault="00D84C9E" w:rsidP="00FD67CC">
            <w:pPr>
              <w:pStyle w:val="P1-StandPara"/>
              <w:keepNext/>
              <w:spacing w:line="240" w:lineRule="auto"/>
              <w:ind w:firstLine="0"/>
              <w:jc w:val="left"/>
              <w:rPr>
                <w:sz w:val="20"/>
              </w:rPr>
            </w:pPr>
            <w:r w:rsidRPr="00AA35FD">
              <w:rPr>
                <w:sz w:val="20"/>
              </w:rPr>
              <w:t>Prepare data collection manuals, forms, assessment materials, questionnaires for field test</w:t>
            </w:r>
          </w:p>
        </w:tc>
      </w:tr>
      <w:tr w:rsidR="009C30F8" w:rsidRPr="00AA35FD" w14:paraId="106439E5" w14:textId="77777777" w:rsidTr="003C2103">
        <w:tc>
          <w:tcPr>
            <w:tcW w:w="1259" w:type="pct"/>
          </w:tcPr>
          <w:p w14:paraId="266C6E40" w14:textId="5BE1BC84" w:rsidR="009C30F8" w:rsidRPr="00AA35FD" w:rsidDel="00584B55" w:rsidRDefault="009C30F8" w:rsidP="00FD67CC">
            <w:pPr>
              <w:pStyle w:val="P1-StandPara"/>
              <w:keepNext/>
              <w:spacing w:line="240" w:lineRule="auto"/>
              <w:ind w:firstLine="0"/>
              <w:jc w:val="left"/>
              <w:rPr>
                <w:sz w:val="20"/>
              </w:rPr>
            </w:pPr>
            <w:r w:rsidRPr="00AA35FD">
              <w:rPr>
                <w:sz w:val="20"/>
              </w:rPr>
              <w:t>March—April 2017</w:t>
            </w:r>
          </w:p>
        </w:tc>
        <w:tc>
          <w:tcPr>
            <w:tcW w:w="3741" w:type="pct"/>
          </w:tcPr>
          <w:p w14:paraId="28CE60CC" w14:textId="700DBA1D" w:rsidR="009C30F8" w:rsidRPr="00AA35FD" w:rsidRDefault="009C30F8" w:rsidP="00FD67CC">
            <w:pPr>
              <w:pStyle w:val="P1-StandPara"/>
              <w:keepNext/>
              <w:spacing w:line="240" w:lineRule="auto"/>
              <w:ind w:firstLine="0"/>
              <w:jc w:val="left"/>
              <w:rPr>
                <w:sz w:val="20"/>
              </w:rPr>
            </w:pPr>
            <w:r w:rsidRPr="00AA35FD">
              <w:rPr>
                <w:sz w:val="20"/>
              </w:rPr>
              <w:t>Select school samples for field test</w:t>
            </w:r>
          </w:p>
        </w:tc>
      </w:tr>
      <w:tr w:rsidR="00D84C9E" w:rsidRPr="00AA35FD" w14:paraId="36E612CB" w14:textId="77777777" w:rsidTr="003C2103">
        <w:tc>
          <w:tcPr>
            <w:tcW w:w="1259" w:type="pct"/>
          </w:tcPr>
          <w:p w14:paraId="1FA8DAA6" w14:textId="600A58C0" w:rsidR="00D84C9E" w:rsidRPr="00AA35FD" w:rsidRDefault="00584B55" w:rsidP="00FD67CC">
            <w:pPr>
              <w:pStyle w:val="P1-StandPara"/>
              <w:keepNext/>
              <w:spacing w:line="240" w:lineRule="auto"/>
              <w:ind w:firstLine="0"/>
              <w:jc w:val="left"/>
              <w:rPr>
                <w:sz w:val="20"/>
              </w:rPr>
            </w:pPr>
            <w:r w:rsidRPr="00AA35FD">
              <w:rPr>
                <w:sz w:val="20"/>
              </w:rPr>
              <w:t>May—December 2017</w:t>
            </w:r>
          </w:p>
        </w:tc>
        <w:tc>
          <w:tcPr>
            <w:tcW w:w="3741" w:type="pct"/>
          </w:tcPr>
          <w:p w14:paraId="2BD8CABA" w14:textId="77777777" w:rsidR="00D84C9E" w:rsidRPr="00AA35FD" w:rsidRDefault="00D84C9E" w:rsidP="00FD67CC">
            <w:pPr>
              <w:pStyle w:val="P1-StandPara"/>
              <w:keepNext/>
              <w:spacing w:line="240" w:lineRule="auto"/>
              <w:ind w:firstLine="0"/>
              <w:jc w:val="left"/>
              <w:rPr>
                <w:sz w:val="20"/>
              </w:rPr>
            </w:pPr>
            <w:r w:rsidRPr="00AA35FD">
              <w:rPr>
                <w:sz w:val="20"/>
              </w:rPr>
              <w:t>Contact and gain cooperation of states, districts, and schools for field test</w:t>
            </w:r>
          </w:p>
        </w:tc>
      </w:tr>
      <w:tr w:rsidR="00D84C9E" w:rsidRPr="00AA35FD" w14:paraId="3658C555" w14:textId="77777777" w:rsidTr="003C2103">
        <w:tc>
          <w:tcPr>
            <w:tcW w:w="1259" w:type="pct"/>
          </w:tcPr>
          <w:p w14:paraId="336BCBB1" w14:textId="07FB9E56" w:rsidR="00D84C9E" w:rsidRPr="00AA35FD" w:rsidRDefault="009C30F8" w:rsidP="00FD67CC">
            <w:pPr>
              <w:pStyle w:val="P1-StandPara"/>
              <w:keepNext/>
              <w:spacing w:line="240" w:lineRule="auto"/>
              <w:ind w:firstLine="0"/>
              <w:jc w:val="left"/>
              <w:rPr>
                <w:sz w:val="20"/>
              </w:rPr>
            </w:pPr>
            <w:r w:rsidRPr="00AA35FD">
              <w:rPr>
                <w:sz w:val="20"/>
              </w:rPr>
              <w:t>February</w:t>
            </w:r>
            <w:r w:rsidR="00584B55" w:rsidRPr="00AA35FD">
              <w:rPr>
                <w:sz w:val="20"/>
              </w:rPr>
              <w:t>—</w:t>
            </w:r>
            <w:r w:rsidRPr="00AA35FD">
              <w:rPr>
                <w:sz w:val="20"/>
              </w:rPr>
              <w:t>March</w:t>
            </w:r>
            <w:r w:rsidR="00584B55" w:rsidRPr="00AA35FD">
              <w:rPr>
                <w:sz w:val="20"/>
              </w:rPr>
              <w:t xml:space="preserve"> 201</w:t>
            </w:r>
            <w:r w:rsidRPr="00AA35FD">
              <w:rPr>
                <w:sz w:val="20"/>
              </w:rPr>
              <w:t>8</w:t>
            </w:r>
          </w:p>
        </w:tc>
        <w:tc>
          <w:tcPr>
            <w:tcW w:w="3741" w:type="pct"/>
          </w:tcPr>
          <w:p w14:paraId="497205E4" w14:textId="173C2BB0" w:rsidR="00D84C9E" w:rsidRPr="00AA35FD" w:rsidRDefault="00D84C9E" w:rsidP="00FD67CC">
            <w:pPr>
              <w:pStyle w:val="P1-StandPara"/>
              <w:keepNext/>
              <w:spacing w:line="240" w:lineRule="auto"/>
              <w:ind w:firstLine="0"/>
              <w:jc w:val="left"/>
              <w:rPr>
                <w:sz w:val="20"/>
              </w:rPr>
            </w:pPr>
            <w:r w:rsidRPr="00AA35FD">
              <w:rPr>
                <w:sz w:val="20"/>
              </w:rPr>
              <w:t>Select student samples</w:t>
            </w:r>
            <w:r w:rsidR="00584B55" w:rsidRPr="00AA35FD">
              <w:rPr>
                <w:sz w:val="20"/>
              </w:rPr>
              <w:t xml:space="preserve"> for </w:t>
            </w:r>
            <w:r w:rsidR="00CF5A80" w:rsidRPr="00AA35FD">
              <w:rPr>
                <w:sz w:val="20"/>
              </w:rPr>
              <w:t>main study</w:t>
            </w:r>
          </w:p>
        </w:tc>
      </w:tr>
      <w:tr w:rsidR="00D84C9E" w:rsidRPr="00AA35FD" w14:paraId="1DCBB3BD" w14:textId="77777777" w:rsidTr="003C2103">
        <w:tc>
          <w:tcPr>
            <w:tcW w:w="1259" w:type="pct"/>
          </w:tcPr>
          <w:p w14:paraId="06972EFD" w14:textId="2AB34798" w:rsidR="00D84C9E" w:rsidRPr="00AA35FD" w:rsidRDefault="00D84C9E" w:rsidP="00FD67CC">
            <w:pPr>
              <w:pStyle w:val="P1-StandPara"/>
              <w:keepNext/>
              <w:spacing w:line="240" w:lineRule="auto"/>
              <w:ind w:firstLine="0"/>
              <w:jc w:val="left"/>
              <w:rPr>
                <w:sz w:val="20"/>
              </w:rPr>
            </w:pPr>
            <w:r w:rsidRPr="00AA35FD">
              <w:rPr>
                <w:sz w:val="20"/>
              </w:rPr>
              <w:t xml:space="preserve">March </w:t>
            </w:r>
            <w:r w:rsidR="00584B55" w:rsidRPr="00AA35FD">
              <w:rPr>
                <w:sz w:val="20"/>
              </w:rPr>
              <w:t>2018</w:t>
            </w:r>
            <w:r w:rsidRPr="00AA35FD">
              <w:rPr>
                <w:sz w:val="20"/>
              </w:rPr>
              <w:t xml:space="preserve">—April </w:t>
            </w:r>
            <w:r w:rsidR="00584B55" w:rsidRPr="00AA35FD">
              <w:rPr>
                <w:sz w:val="20"/>
              </w:rPr>
              <w:t>2018</w:t>
            </w:r>
          </w:p>
        </w:tc>
        <w:tc>
          <w:tcPr>
            <w:tcW w:w="3741" w:type="pct"/>
          </w:tcPr>
          <w:p w14:paraId="70F262F8" w14:textId="77777777" w:rsidR="00D84C9E" w:rsidRPr="00AA35FD" w:rsidRDefault="00D84C9E" w:rsidP="00FD67CC">
            <w:pPr>
              <w:pStyle w:val="P1-StandPara"/>
              <w:keepNext/>
              <w:spacing w:line="240" w:lineRule="auto"/>
              <w:ind w:firstLine="0"/>
              <w:jc w:val="left"/>
              <w:rPr>
                <w:sz w:val="20"/>
              </w:rPr>
            </w:pPr>
            <w:r w:rsidRPr="00AA35FD">
              <w:rPr>
                <w:sz w:val="20"/>
              </w:rPr>
              <w:t>Collect field test data</w:t>
            </w:r>
          </w:p>
        </w:tc>
      </w:tr>
      <w:tr w:rsidR="00D84C9E" w:rsidRPr="00AA35FD" w14:paraId="7AD3080D" w14:textId="77777777" w:rsidTr="003C2103">
        <w:tc>
          <w:tcPr>
            <w:tcW w:w="1259" w:type="pct"/>
          </w:tcPr>
          <w:p w14:paraId="2ABB2604" w14:textId="3ACE5BCD" w:rsidR="00D84C9E" w:rsidRPr="00AA35FD" w:rsidRDefault="00D84C9E" w:rsidP="00FD67CC">
            <w:pPr>
              <w:pStyle w:val="P1-StandPara"/>
              <w:keepNext/>
              <w:spacing w:line="240" w:lineRule="auto"/>
              <w:ind w:firstLine="0"/>
              <w:jc w:val="left"/>
              <w:rPr>
                <w:sz w:val="20"/>
              </w:rPr>
            </w:pPr>
            <w:r w:rsidRPr="00AA35FD">
              <w:rPr>
                <w:sz w:val="20"/>
              </w:rPr>
              <w:t xml:space="preserve">May 15, </w:t>
            </w:r>
            <w:r w:rsidR="00584B55" w:rsidRPr="00AA35FD">
              <w:rPr>
                <w:sz w:val="20"/>
              </w:rPr>
              <w:t>2018</w:t>
            </w:r>
          </w:p>
        </w:tc>
        <w:tc>
          <w:tcPr>
            <w:tcW w:w="3741" w:type="pct"/>
          </w:tcPr>
          <w:p w14:paraId="68AE1E73" w14:textId="77777777" w:rsidR="00D84C9E" w:rsidRPr="00AA35FD" w:rsidRDefault="00D84C9E" w:rsidP="00FD67CC">
            <w:pPr>
              <w:pStyle w:val="P1-StandPara"/>
              <w:keepNext/>
              <w:spacing w:line="240" w:lineRule="auto"/>
              <w:ind w:firstLine="0"/>
              <w:jc w:val="left"/>
              <w:rPr>
                <w:sz w:val="20"/>
              </w:rPr>
            </w:pPr>
            <w:r w:rsidRPr="00AA35FD">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FD67CC">
            <w:pPr>
              <w:pStyle w:val="P1-StandPara"/>
              <w:keepNext/>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FD67CC">
            <w:pPr>
              <w:pStyle w:val="P1-StandPara"/>
              <w:keepNext/>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FD67CC">
            <w:pPr>
              <w:pStyle w:val="P1-StandPara"/>
              <w:keepNext/>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FD67CC">
            <w:pPr>
              <w:pStyle w:val="P1-StandPara"/>
              <w:keepNext/>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FD67CC">
            <w:pPr>
              <w:pStyle w:val="P1-StandPara"/>
              <w:keepNext/>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FD67CC">
            <w:pPr>
              <w:pStyle w:val="P1-StandPara"/>
              <w:keepNext/>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FD67CC">
            <w:pPr>
              <w:pStyle w:val="P1-StandPara"/>
              <w:keepNext/>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7FC5113D" w14:textId="77777777" w:rsidR="003C653B" w:rsidRPr="003D5F36" w:rsidRDefault="003C653B" w:rsidP="003C653B">
      <w:pPr>
        <w:pStyle w:val="P1-StandPara"/>
        <w:spacing w:line="240" w:lineRule="auto"/>
        <w:ind w:firstLine="0"/>
        <w:jc w:val="left"/>
        <w:rPr>
          <w:b/>
          <w:sz w:val="6"/>
          <w:szCs w:val="6"/>
        </w:rPr>
      </w:pPr>
      <w:bookmarkStart w:id="68" w:name="_Toc115416920"/>
      <w:bookmarkStart w:id="69" w:name="_Toc115417065"/>
      <w:bookmarkStart w:id="70" w:name="_Toc115417232"/>
      <w:bookmarkStart w:id="71" w:name="_Toc359323849"/>
      <w:bookmarkStart w:id="72" w:name="_Toc447864471"/>
    </w:p>
    <w:p w14:paraId="4633485F" w14:textId="149280AA" w:rsidR="003C653B" w:rsidRPr="00753FC9" w:rsidRDefault="003C653B" w:rsidP="003C653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Items in gray font have been concluded at the time of this submission, in </w:t>
      </w:r>
      <w:r w:rsidR="001173B6">
        <w:rPr>
          <w:rFonts w:ascii="Times New Roman" w:eastAsia="Times New Roman" w:hAnsi="Times New Roman" w:cs="Times New Roman"/>
          <w:b w:val="0"/>
          <w:color w:val="000000"/>
          <w:sz w:val="18"/>
          <w:szCs w:val="18"/>
        </w:rPr>
        <w:t>Ju</w:t>
      </w:r>
      <w:r w:rsidR="00AA35FD">
        <w:rPr>
          <w:rFonts w:ascii="Times New Roman" w:eastAsia="Times New Roman" w:hAnsi="Times New Roman" w:cs="Times New Roman"/>
          <w:b w:val="0"/>
          <w:color w:val="000000"/>
          <w:sz w:val="18"/>
          <w:szCs w:val="18"/>
        </w:rPr>
        <w:t>ne</w:t>
      </w:r>
      <w:r>
        <w:rPr>
          <w:rFonts w:ascii="Times New Roman" w:eastAsia="Times New Roman" w:hAnsi="Times New Roman" w:cs="Times New Roman"/>
          <w:b w:val="0"/>
          <w:color w:val="000000"/>
          <w:sz w:val="18"/>
          <w:szCs w:val="18"/>
        </w:rPr>
        <w:t xml:space="preserve"> 201</w:t>
      </w:r>
      <w:r w:rsidR="00AA35FD">
        <w:rPr>
          <w:rFonts w:ascii="Times New Roman" w:eastAsia="Times New Roman" w:hAnsi="Times New Roman" w:cs="Times New Roman"/>
          <w:b w:val="0"/>
          <w:color w:val="000000"/>
          <w:sz w:val="18"/>
          <w:szCs w:val="18"/>
        </w:rPr>
        <w:t>7</w:t>
      </w:r>
      <w:r>
        <w:rPr>
          <w:rFonts w:ascii="Times New Roman" w:eastAsia="Times New Roman" w:hAnsi="Times New Roman" w:cs="Times New Roman"/>
          <w:b w:val="0"/>
          <w:color w:val="000000"/>
          <w:sz w:val="18"/>
          <w:szCs w:val="18"/>
        </w:rPr>
        <w:t>.</w:t>
      </w:r>
    </w:p>
    <w:p w14:paraId="21AE32BC" w14:textId="77777777" w:rsidR="00D84C9E" w:rsidRPr="0002216F" w:rsidRDefault="00D84C9E" w:rsidP="00AB3554">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660616">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0133F" w14:textId="77777777" w:rsidR="003C7B27" w:rsidRDefault="003C7B27" w:rsidP="00F7180E">
      <w:pPr>
        <w:spacing w:after="0" w:line="240" w:lineRule="auto"/>
      </w:pPr>
      <w:r>
        <w:separator/>
      </w:r>
    </w:p>
  </w:endnote>
  <w:endnote w:type="continuationSeparator" w:id="0">
    <w:p w14:paraId="00D17607" w14:textId="77777777" w:rsidR="003C7B27" w:rsidRDefault="003C7B27" w:rsidP="00F7180E">
      <w:pPr>
        <w:spacing w:after="0" w:line="240" w:lineRule="auto"/>
      </w:pPr>
      <w:r>
        <w:continuationSeparator/>
      </w:r>
    </w:p>
  </w:endnote>
  <w:endnote w:type="continuationNotice" w:id="1">
    <w:p w14:paraId="49B5F34B" w14:textId="77777777" w:rsidR="003C7B27" w:rsidRDefault="003C7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3C7B27" w:rsidRDefault="003C7B2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3C7B27" w:rsidRDefault="003C7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00CC5D12" w14:textId="65845D9C" w:rsidR="003C7B27" w:rsidRPr="00D35EB9" w:rsidRDefault="003C7B27"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73718C">
          <w:rPr>
            <w:noProof/>
            <w:sz w:val="20"/>
          </w:rPr>
          <w:t>1</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3C7B27" w:rsidRDefault="003C7B2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6C793" w14:textId="77777777" w:rsidR="003C7B27" w:rsidRDefault="003C7B27" w:rsidP="00F7180E">
      <w:pPr>
        <w:spacing w:after="0" w:line="240" w:lineRule="auto"/>
      </w:pPr>
      <w:r>
        <w:separator/>
      </w:r>
    </w:p>
  </w:footnote>
  <w:footnote w:type="continuationSeparator" w:id="0">
    <w:p w14:paraId="64B02173" w14:textId="77777777" w:rsidR="003C7B27" w:rsidRDefault="003C7B27" w:rsidP="00F7180E">
      <w:pPr>
        <w:spacing w:after="0" w:line="240" w:lineRule="auto"/>
      </w:pPr>
      <w:r>
        <w:continuationSeparator/>
      </w:r>
    </w:p>
  </w:footnote>
  <w:footnote w:type="continuationNotice" w:id="1">
    <w:p w14:paraId="234F9821" w14:textId="77777777" w:rsidR="003C7B27" w:rsidRDefault="003C7B27">
      <w:pPr>
        <w:spacing w:after="0" w:line="240" w:lineRule="auto"/>
      </w:pPr>
    </w:p>
  </w:footnote>
  <w:footnote w:id="2">
    <w:p w14:paraId="480FD1A6" w14:textId="60F34A4E" w:rsidR="003C7B27" w:rsidRDefault="003C7B27">
      <w:pPr>
        <w:pStyle w:val="FootnoteText"/>
      </w:pPr>
      <w:r w:rsidRPr="009C5F78">
        <w:rPr>
          <w:rStyle w:val="FootnoteReference"/>
        </w:rPr>
        <w:footnoteRef/>
      </w:r>
      <w:r w:rsidRPr="009C5F78">
        <w:t xml:space="preserve"> The average hourly earnings of principals/education administrators in the May 2017 National Occupational and Employment Wage Estimates sponsored by the Bureau of Labor Statistics (BLS) is $47.81, for school coordinators and teachers is $29.25, and of parents is $2</w:t>
      </w:r>
      <w:r>
        <w:t>4</w:t>
      </w:r>
      <w:r w:rsidRPr="009C5F78">
        <w:t>.</w:t>
      </w:r>
      <w:r>
        <w:t>34</w:t>
      </w:r>
      <w:r w:rsidRPr="009C5F78">
        <w:t>. If mean hourly wage was not provided it was computed assuming 2,080 hours per year. The student wage is based on the federal minimum wage. Source: BLS Occupation Employment Statistics, http://data.bls.gov/oes/ data type: Occupation codes: Education Administrators, Elementary and Secondary Schools (11-9032), Education School Teachers, Except Special Education (25-2021), and all employees (00-0000); accessed on July16,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7"/>
  </w:num>
  <w:num w:numId="14">
    <w:abstractNumId w:val="8"/>
  </w:num>
  <w:num w:numId="15">
    <w:abstractNumId w:val="0"/>
  </w:num>
  <w:num w:numId="16">
    <w:abstractNumId w:val="5"/>
  </w:num>
  <w:num w:numId="17">
    <w:abstractNumId w:val="14"/>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AF9"/>
    <w:rsid w:val="00001CAC"/>
    <w:rsid w:val="00002FAD"/>
    <w:rsid w:val="000037CC"/>
    <w:rsid w:val="00004600"/>
    <w:rsid w:val="00004A60"/>
    <w:rsid w:val="000065E0"/>
    <w:rsid w:val="00007DA1"/>
    <w:rsid w:val="00012210"/>
    <w:rsid w:val="00013E71"/>
    <w:rsid w:val="000172F4"/>
    <w:rsid w:val="0002216F"/>
    <w:rsid w:val="00022B31"/>
    <w:rsid w:val="00023CDA"/>
    <w:rsid w:val="00025B3D"/>
    <w:rsid w:val="00025E51"/>
    <w:rsid w:val="000303F0"/>
    <w:rsid w:val="00033EB5"/>
    <w:rsid w:val="00034BCE"/>
    <w:rsid w:val="00036133"/>
    <w:rsid w:val="000414DE"/>
    <w:rsid w:val="0004271D"/>
    <w:rsid w:val="000434BE"/>
    <w:rsid w:val="00061954"/>
    <w:rsid w:val="000723F8"/>
    <w:rsid w:val="00072670"/>
    <w:rsid w:val="00077B5B"/>
    <w:rsid w:val="00082954"/>
    <w:rsid w:val="00082DAF"/>
    <w:rsid w:val="000830F3"/>
    <w:rsid w:val="00087548"/>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58E5"/>
    <w:rsid w:val="000E636E"/>
    <w:rsid w:val="000E79BA"/>
    <w:rsid w:val="000E7A90"/>
    <w:rsid w:val="000F32CB"/>
    <w:rsid w:val="000F56F3"/>
    <w:rsid w:val="00101012"/>
    <w:rsid w:val="0010256E"/>
    <w:rsid w:val="00103542"/>
    <w:rsid w:val="001074EA"/>
    <w:rsid w:val="00107C30"/>
    <w:rsid w:val="0011139A"/>
    <w:rsid w:val="001173B6"/>
    <w:rsid w:val="00120E54"/>
    <w:rsid w:val="0012105A"/>
    <w:rsid w:val="001220BA"/>
    <w:rsid w:val="00122865"/>
    <w:rsid w:val="001303FF"/>
    <w:rsid w:val="00131592"/>
    <w:rsid w:val="00131C5E"/>
    <w:rsid w:val="0013473C"/>
    <w:rsid w:val="00136884"/>
    <w:rsid w:val="00147FEF"/>
    <w:rsid w:val="0015549C"/>
    <w:rsid w:val="0015655A"/>
    <w:rsid w:val="00156FC2"/>
    <w:rsid w:val="00160804"/>
    <w:rsid w:val="00163BAF"/>
    <w:rsid w:val="00172B3D"/>
    <w:rsid w:val="00174A4A"/>
    <w:rsid w:val="00174F04"/>
    <w:rsid w:val="00174F27"/>
    <w:rsid w:val="0017723B"/>
    <w:rsid w:val="00177D06"/>
    <w:rsid w:val="001810EB"/>
    <w:rsid w:val="00182E7B"/>
    <w:rsid w:val="001877E7"/>
    <w:rsid w:val="001922CC"/>
    <w:rsid w:val="0019284A"/>
    <w:rsid w:val="00192AB9"/>
    <w:rsid w:val="001945A2"/>
    <w:rsid w:val="001A1CE8"/>
    <w:rsid w:val="001A30EA"/>
    <w:rsid w:val="001A4215"/>
    <w:rsid w:val="001A6508"/>
    <w:rsid w:val="001B24E0"/>
    <w:rsid w:val="001B55B4"/>
    <w:rsid w:val="001B7263"/>
    <w:rsid w:val="001B7458"/>
    <w:rsid w:val="001B7681"/>
    <w:rsid w:val="001C108D"/>
    <w:rsid w:val="001C268C"/>
    <w:rsid w:val="001D1A03"/>
    <w:rsid w:val="001D3914"/>
    <w:rsid w:val="001D4537"/>
    <w:rsid w:val="001D5640"/>
    <w:rsid w:val="001D6C13"/>
    <w:rsid w:val="001E1878"/>
    <w:rsid w:val="001E335E"/>
    <w:rsid w:val="001E52F0"/>
    <w:rsid w:val="001E7329"/>
    <w:rsid w:val="001E7B8D"/>
    <w:rsid w:val="001F3CE8"/>
    <w:rsid w:val="00201895"/>
    <w:rsid w:val="002033A8"/>
    <w:rsid w:val="00203AF9"/>
    <w:rsid w:val="00207774"/>
    <w:rsid w:val="00211A9F"/>
    <w:rsid w:val="00213A44"/>
    <w:rsid w:val="002145B1"/>
    <w:rsid w:val="002174E6"/>
    <w:rsid w:val="002229DB"/>
    <w:rsid w:val="00223459"/>
    <w:rsid w:val="00223C1C"/>
    <w:rsid w:val="00224E85"/>
    <w:rsid w:val="00226374"/>
    <w:rsid w:val="00232979"/>
    <w:rsid w:val="00236B6A"/>
    <w:rsid w:val="00241B03"/>
    <w:rsid w:val="00243721"/>
    <w:rsid w:val="00243847"/>
    <w:rsid w:val="00246136"/>
    <w:rsid w:val="00246C8C"/>
    <w:rsid w:val="0025019A"/>
    <w:rsid w:val="00250FBF"/>
    <w:rsid w:val="00253183"/>
    <w:rsid w:val="002534D9"/>
    <w:rsid w:val="00255872"/>
    <w:rsid w:val="00257074"/>
    <w:rsid w:val="00257120"/>
    <w:rsid w:val="002622C1"/>
    <w:rsid w:val="0026325E"/>
    <w:rsid w:val="00270C0D"/>
    <w:rsid w:val="002727AF"/>
    <w:rsid w:val="00272949"/>
    <w:rsid w:val="00276279"/>
    <w:rsid w:val="0028124B"/>
    <w:rsid w:val="0028305B"/>
    <w:rsid w:val="0028580C"/>
    <w:rsid w:val="002863E7"/>
    <w:rsid w:val="00286B58"/>
    <w:rsid w:val="002901F4"/>
    <w:rsid w:val="0029142E"/>
    <w:rsid w:val="00294878"/>
    <w:rsid w:val="002A1021"/>
    <w:rsid w:val="002A17BF"/>
    <w:rsid w:val="002A451C"/>
    <w:rsid w:val="002A51D9"/>
    <w:rsid w:val="002A7366"/>
    <w:rsid w:val="002A7873"/>
    <w:rsid w:val="002B191F"/>
    <w:rsid w:val="002B1E68"/>
    <w:rsid w:val="002B2A54"/>
    <w:rsid w:val="002B3DB9"/>
    <w:rsid w:val="002C109B"/>
    <w:rsid w:val="002C12AA"/>
    <w:rsid w:val="002C15D7"/>
    <w:rsid w:val="002C4B65"/>
    <w:rsid w:val="002C5883"/>
    <w:rsid w:val="002C78F6"/>
    <w:rsid w:val="002C7CD8"/>
    <w:rsid w:val="002C7CFC"/>
    <w:rsid w:val="002D4B82"/>
    <w:rsid w:val="002D5357"/>
    <w:rsid w:val="002D5BB7"/>
    <w:rsid w:val="002D6080"/>
    <w:rsid w:val="002D7481"/>
    <w:rsid w:val="002E0664"/>
    <w:rsid w:val="002E1A8E"/>
    <w:rsid w:val="002E3580"/>
    <w:rsid w:val="002E48DF"/>
    <w:rsid w:val="002E58A9"/>
    <w:rsid w:val="002F01C6"/>
    <w:rsid w:val="002F1807"/>
    <w:rsid w:val="002F1A88"/>
    <w:rsid w:val="002F2D4A"/>
    <w:rsid w:val="002F39B1"/>
    <w:rsid w:val="002F4DCD"/>
    <w:rsid w:val="002F5090"/>
    <w:rsid w:val="0030027A"/>
    <w:rsid w:val="00300FBB"/>
    <w:rsid w:val="00303855"/>
    <w:rsid w:val="00307BF6"/>
    <w:rsid w:val="003118BF"/>
    <w:rsid w:val="003203B8"/>
    <w:rsid w:val="003210AA"/>
    <w:rsid w:val="00321747"/>
    <w:rsid w:val="00326E02"/>
    <w:rsid w:val="003324DC"/>
    <w:rsid w:val="00333726"/>
    <w:rsid w:val="00337227"/>
    <w:rsid w:val="0033779B"/>
    <w:rsid w:val="003404FF"/>
    <w:rsid w:val="00343A22"/>
    <w:rsid w:val="00350F78"/>
    <w:rsid w:val="00360870"/>
    <w:rsid w:val="0036270F"/>
    <w:rsid w:val="00367FDC"/>
    <w:rsid w:val="003724BD"/>
    <w:rsid w:val="003839A0"/>
    <w:rsid w:val="00385834"/>
    <w:rsid w:val="003878E9"/>
    <w:rsid w:val="0039478F"/>
    <w:rsid w:val="00397301"/>
    <w:rsid w:val="003A41EB"/>
    <w:rsid w:val="003A462D"/>
    <w:rsid w:val="003A62A3"/>
    <w:rsid w:val="003B043D"/>
    <w:rsid w:val="003B11D3"/>
    <w:rsid w:val="003B545F"/>
    <w:rsid w:val="003B5997"/>
    <w:rsid w:val="003B5E36"/>
    <w:rsid w:val="003B682A"/>
    <w:rsid w:val="003C2103"/>
    <w:rsid w:val="003C50CB"/>
    <w:rsid w:val="003C653B"/>
    <w:rsid w:val="003C76BF"/>
    <w:rsid w:val="003C7B27"/>
    <w:rsid w:val="003D52D0"/>
    <w:rsid w:val="003D5F36"/>
    <w:rsid w:val="003D6A50"/>
    <w:rsid w:val="003E00A0"/>
    <w:rsid w:val="003E306A"/>
    <w:rsid w:val="003E5A1E"/>
    <w:rsid w:val="003F04EC"/>
    <w:rsid w:val="003F2FC2"/>
    <w:rsid w:val="003F5643"/>
    <w:rsid w:val="003F71E2"/>
    <w:rsid w:val="004000AF"/>
    <w:rsid w:val="004078E2"/>
    <w:rsid w:val="00410123"/>
    <w:rsid w:val="004114D8"/>
    <w:rsid w:val="0041289A"/>
    <w:rsid w:val="0041309A"/>
    <w:rsid w:val="0041479F"/>
    <w:rsid w:val="00414C4E"/>
    <w:rsid w:val="00416358"/>
    <w:rsid w:val="0041749E"/>
    <w:rsid w:val="00423364"/>
    <w:rsid w:val="00425BF3"/>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3B01"/>
    <w:rsid w:val="004573F5"/>
    <w:rsid w:val="0046443A"/>
    <w:rsid w:val="00467D90"/>
    <w:rsid w:val="004742A2"/>
    <w:rsid w:val="004802EA"/>
    <w:rsid w:val="00482D94"/>
    <w:rsid w:val="00484B50"/>
    <w:rsid w:val="0048589E"/>
    <w:rsid w:val="0048632A"/>
    <w:rsid w:val="00490D2E"/>
    <w:rsid w:val="00491119"/>
    <w:rsid w:val="00491EF3"/>
    <w:rsid w:val="00496A19"/>
    <w:rsid w:val="004970EE"/>
    <w:rsid w:val="004A27CC"/>
    <w:rsid w:val="004A57F7"/>
    <w:rsid w:val="004A588E"/>
    <w:rsid w:val="004A601E"/>
    <w:rsid w:val="004A6401"/>
    <w:rsid w:val="004A6A65"/>
    <w:rsid w:val="004A7BA5"/>
    <w:rsid w:val="004B088C"/>
    <w:rsid w:val="004B2B81"/>
    <w:rsid w:val="004B5CFD"/>
    <w:rsid w:val="004B6880"/>
    <w:rsid w:val="004C3117"/>
    <w:rsid w:val="004C48C3"/>
    <w:rsid w:val="004C4B46"/>
    <w:rsid w:val="004C4B68"/>
    <w:rsid w:val="004C7A81"/>
    <w:rsid w:val="004D491B"/>
    <w:rsid w:val="004D5415"/>
    <w:rsid w:val="004E108A"/>
    <w:rsid w:val="004E137D"/>
    <w:rsid w:val="004E1A0E"/>
    <w:rsid w:val="004F1A52"/>
    <w:rsid w:val="004F1D4F"/>
    <w:rsid w:val="004F2758"/>
    <w:rsid w:val="004F36C0"/>
    <w:rsid w:val="004F6873"/>
    <w:rsid w:val="00501AE2"/>
    <w:rsid w:val="00502233"/>
    <w:rsid w:val="00502E6F"/>
    <w:rsid w:val="00516813"/>
    <w:rsid w:val="00522988"/>
    <w:rsid w:val="00523548"/>
    <w:rsid w:val="00523D18"/>
    <w:rsid w:val="005257B4"/>
    <w:rsid w:val="00525F21"/>
    <w:rsid w:val="00533B36"/>
    <w:rsid w:val="00534664"/>
    <w:rsid w:val="0054052F"/>
    <w:rsid w:val="0054108D"/>
    <w:rsid w:val="00541105"/>
    <w:rsid w:val="005441B3"/>
    <w:rsid w:val="00544F86"/>
    <w:rsid w:val="005469A0"/>
    <w:rsid w:val="00546A56"/>
    <w:rsid w:val="00546C49"/>
    <w:rsid w:val="00547F31"/>
    <w:rsid w:val="00550857"/>
    <w:rsid w:val="00553EF8"/>
    <w:rsid w:val="0055463F"/>
    <w:rsid w:val="00556991"/>
    <w:rsid w:val="00556DFC"/>
    <w:rsid w:val="005571E7"/>
    <w:rsid w:val="005629AE"/>
    <w:rsid w:val="00564E4B"/>
    <w:rsid w:val="00565616"/>
    <w:rsid w:val="00567577"/>
    <w:rsid w:val="005737CF"/>
    <w:rsid w:val="00574B64"/>
    <w:rsid w:val="0057502D"/>
    <w:rsid w:val="00575C66"/>
    <w:rsid w:val="005767D9"/>
    <w:rsid w:val="00577E3A"/>
    <w:rsid w:val="0058119D"/>
    <w:rsid w:val="00581CDF"/>
    <w:rsid w:val="00584B55"/>
    <w:rsid w:val="0058647C"/>
    <w:rsid w:val="00591387"/>
    <w:rsid w:val="005915E5"/>
    <w:rsid w:val="00592B8B"/>
    <w:rsid w:val="00593C26"/>
    <w:rsid w:val="005A620D"/>
    <w:rsid w:val="005A7F6C"/>
    <w:rsid w:val="005B1282"/>
    <w:rsid w:val="005B190F"/>
    <w:rsid w:val="005B3FAC"/>
    <w:rsid w:val="005B4D63"/>
    <w:rsid w:val="005B7D1C"/>
    <w:rsid w:val="005B7D41"/>
    <w:rsid w:val="005C0234"/>
    <w:rsid w:val="005C09D9"/>
    <w:rsid w:val="005C13F3"/>
    <w:rsid w:val="005C52D9"/>
    <w:rsid w:val="005C58D9"/>
    <w:rsid w:val="005C60BB"/>
    <w:rsid w:val="005C68F2"/>
    <w:rsid w:val="005C6ECA"/>
    <w:rsid w:val="005D024C"/>
    <w:rsid w:val="005D05AF"/>
    <w:rsid w:val="005D0BF0"/>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6F97"/>
    <w:rsid w:val="00612D31"/>
    <w:rsid w:val="00614AC5"/>
    <w:rsid w:val="00615104"/>
    <w:rsid w:val="0062078D"/>
    <w:rsid w:val="0062204C"/>
    <w:rsid w:val="0062404C"/>
    <w:rsid w:val="0062648D"/>
    <w:rsid w:val="006268C5"/>
    <w:rsid w:val="006272CD"/>
    <w:rsid w:val="006303E1"/>
    <w:rsid w:val="00636373"/>
    <w:rsid w:val="00636DC0"/>
    <w:rsid w:val="00637613"/>
    <w:rsid w:val="00640C2C"/>
    <w:rsid w:val="006417C5"/>
    <w:rsid w:val="00641B03"/>
    <w:rsid w:val="00643027"/>
    <w:rsid w:val="00645BD0"/>
    <w:rsid w:val="00646493"/>
    <w:rsid w:val="00650496"/>
    <w:rsid w:val="00651E51"/>
    <w:rsid w:val="00654E59"/>
    <w:rsid w:val="00660616"/>
    <w:rsid w:val="00660DE4"/>
    <w:rsid w:val="00664D74"/>
    <w:rsid w:val="00664FEF"/>
    <w:rsid w:val="006769E5"/>
    <w:rsid w:val="00676A5D"/>
    <w:rsid w:val="0068264A"/>
    <w:rsid w:val="0068529D"/>
    <w:rsid w:val="00686091"/>
    <w:rsid w:val="006862D2"/>
    <w:rsid w:val="0069197E"/>
    <w:rsid w:val="006944A3"/>
    <w:rsid w:val="00696A27"/>
    <w:rsid w:val="006A23D6"/>
    <w:rsid w:val="006A31EB"/>
    <w:rsid w:val="006A3EDD"/>
    <w:rsid w:val="006A4870"/>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46EC"/>
    <w:rsid w:val="0070555E"/>
    <w:rsid w:val="00706A98"/>
    <w:rsid w:val="00710A96"/>
    <w:rsid w:val="00713642"/>
    <w:rsid w:val="0071457F"/>
    <w:rsid w:val="00715EF3"/>
    <w:rsid w:val="007161C4"/>
    <w:rsid w:val="00724665"/>
    <w:rsid w:val="00724BCC"/>
    <w:rsid w:val="00726715"/>
    <w:rsid w:val="0073026D"/>
    <w:rsid w:val="00731544"/>
    <w:rsid w:val="007361FD"/>
    <w:rsid w:val="00736D34"/>
    <w:rsid w:val="00737087"/>
    <w:rsid w:val="0073718C"/>
    <w:rsid w:val="0073723F"/>
    <w:rsid w:val="00741F9F"/>
    <w:rsid w:val="00743091"/>
    <w:rsid w:val="00743B60"/>
    <w:rsid w:val="00753FC9"/>
    <w:rsid w:val="00754803"/>
    <w:rsid w:val="007601EB"/>
    <w:rsid w:val="0076066D"/>
    <w:rsid w:val="00762202"/>
    <w:rsid w:val="007665B6"/>
    <w:rsid w:val="00766C84"/>
    <w:rsid w:val="007712EC"/>
    <w:rsid w:val="007717C7"/>
    <w:rsid w:val="00772141"/>
    <w:rsid w:val="0077304C"/>
    <w:rsid w:val="007777CB"/>
    <w:rsid w:val="00782B1E"/>
    <w:rsid w:val="00784BB6"/>
    <w:rsid w:val="00785C1C"/>
    <w:rsid w:val="007A5180"/>
    <w:rsid w:val="007A5AC0"/>
    <w:rsid w:val="007A61D1"/>
    <w:rsid w:val="007A6EF2"/>
    <w:rsid w:val="007A735E"/>
    <w:rsid w:val="007A7532"/>
    <w:rsid w:val="007B05A7"/>
    <w:rsid w:val="007B0772"/>
    <w:rsid w:val="007B2B88"/>
    <w:rsid w:val="007B39C9"/>
    <w:rsid w:val="007B5248"/>
    <w:rsid w:val="007C32AE"/>
    <w:rsid w:val="007C346A"/>
    <w:rsid w:val="007C755B"/>
    <w:rsid w:val="007D0CEC"/>
    <w:rsid w:val="007D158D"/>
    <w:rsid w:val="007D48B5"/>
    <w:rsid w:val="007D7501"/>
    <w:rsid w:val="007D7968"/>
    <w:rsid w:val="007E20B0"/>
    <w:rsid w:val="007E6E6E"/>
    <w:rsid w:val="007E77C3"/>
    <w:rsid w:val="007F29C5"/>
    <w:rsid w:val="007F7832"/>
    <w:rsid w:val="007F7AA9"/>
    <w:rsid w:val="00800E72"/>
    <w:rsid w:val="00804DA6"/>
    <w:rsid w:val="00814E48"/>
    <w:rsid w:val="00815BE1"/>
    <w:rsid w:val="00816853"/>
    <w:rsid w:val="00817F59"/>
    <w:rsid w:val="00821077"/>
    <w:rsid w:val="00821DF5"/>
    <w:rsid w:val="008237F3"/>
    <w:rsid w:val="00825D49"/>
    <w:rsid w:val="0083018C"/>
    <w:rsid w:val="00831FD3"/>
    <w:rsid w:val="00835AE5"/>
    <w:rsid w:val="0084260E"/>
    <w:rsid w:val="0084331A"/>
    <w:rsid w:val="00844FAF"/>
    <w:rsid w:val="008476C0"/>
    <w:rsid w:val="00850104"/>
    <w:rsid w:val="00851A3D"/>
    <w:rsid w:val="008526A9"/>
    <w:rsid w:val="00853784"/>
    <w:rsid w:val="008542AF"/>
    <w:rsid w:val="00856137"/>
    <w:rsid w:val="00860308"/>
    <w:rsid w:val="00861755"/>
    <w:rsid w:val="008635AE"/>
    <w:rsid w:val="00864B00"/>
    <w:rsid w:val="00866C7D"/>
    <w:rsid w:val="00870154"/>
    <w:rsid w:val="008744E8"/>
    <w:rsid w:val="008758A7"/>
    <w:rsid w:val="008828C5"/>
    <w:rsid w:val="00884374"/>
    <w:rsid w:val="00884424"/>
    <w:rsid w:val="0088506B"/>
    <w:rsid w:val="00885778"/>
    <w:rsid w:val="00885BF4"/>
    <w:rsid w:val="00895067"/>
    <w:rsid w:val="00895D9D"/>
    <w:rsid w:val="008A1F4F"/>
    <w:rsid w:val="008A2CE5"/>
    <w:rsid w:val="008B098C"/>
    <w:rsid w:val="008B26F1"/>
    <w:rsid w:val="008B2C56"/>
    <w:rsid w:val="008B6CA2"/>
    <w:rsid w:val="008C5FE8"/>
    <w:rsid w:val="008C659E"/>
    <w:rsid w:val="008C7A59"/>
    <w:rsid w:val="008C7BE7"/>
    <w:rsid w:val="008D109F"/>
    <w:rsid w:val="008D18FB"/>
    <w:rsid w:val="008D1E88"/>
    <w:rsid w:val="008D294B"/>
    <w:rsid w:val="008D3366"/>
    <w:rsid w:val="008D3E9C"/>
    <w:rsid w:val="008D52B6"/>
    <w:rsid w:val="008D7233"/>
    <w:rsid w:val="008D7E7C"/>
    <w:rsid w:val="008E3EED"/>
    <w:rsid w:val="008E6D8E"/>
    <w:rsid w:val="008F2032"/>
    <w:rsid w:val="008F5F36"/>
    <w:rsid w:val="008F7566"/>
    <w:rsid w:val="008F7BB5"/>
    <w:rsid w:val="00900959"/>
    <w:rsid w:val="0090129F"/>
    <w:rsid w:val="00901DC5"/>
    <w:rsid w:val="00902CA3"/>
    <w:rsid w:val="009066B9"/>
    <w:rsid w:val="00910A79"/>
    <w:rsid w:val="00917053"/>
    <w:rsid w:val="00922DAE"/>
    <w:rsid w:val="00923FBA"/>
    <w:rsid w:val="00924096"/>
    <w:rsid w:val="00924205"/>
    <w:rsid w:val="0093345D"/>
    <w:rsid w:val="009356FD"/>
    <w:rsid w:val="00936EC0"/>
    <w:rsid w:val="00941A7A"/>
    <w:rsid w:val="00941E03"/>
    <w:rsid w:val="0094253E"/>
    <w:rsid w:val="00943B1A"/>
    <w:rsid w:val="00943E7C"/>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4B24"/>
    <w:rsid w:val="00975A3E"/>
    <w:rsid w:val="009806CB"/>
    <w:rsid w:val="009850EA"/>
    <w:rsid w:val="00986BFE"/>
    <w:rsid w:val="00994B3A"/>
    <w:rsid w:val="00997832"/>
    <w:rsid w:val="009A086C"/>
    <w:rsid w:val="009A234E"/>
    <w:rsid w:val="009A368A"/>
    <w:rsid w:val="009A6ACF"/>
    <w:rsid w:val="009A6BC4"/>
    <w:rsid w:val="009A7F32"/>
    <w:rsid w:val="009B1160"/>
    <w:rsid w:val="009B1A00"/>
    <w:rsid w:val="009B6A45"/>
    <w:rsid w:val="009C1147"/>
    <w:rsid w:val="009C2DBC"/>
    <w:rsid w:val="009C30F8"/>
    <w:rsid w:val="009C4669"/>
    <w:rsid w:val="009C5F78"/>
    <w:rsid w:val="009C66AD"/>
    <w:rsid w:val="009C6B20"/>
    <w:rsid w:val="009D413A"/>
    <w:rsid w:val="009D7A0C"/>
    <w:rsid w:val="009E287C"/>
    <w:rsid w:val="009E54DF"/>
    <w:rsid w:val="009E5E49"/>
    <w:rsid w:val="009E6161"/>
    <w:rsid w:val="009F0C38"/>
    <w:rsid w:val="009F1CF9"/>
    <w:rsid w:val="009F2028"/>
    <w:rsid w:val="009F2711"/>
    <w:rsid w:val="009F2AA5"/>
    <w:rsid w:val="009F3DA4"/>
    <w:rsid w:val="009F682E"/>
    <w:rsid w:val="009F6CC3"/>
    <w:rsid w:val="00A009F4"/>
    <w:rsid w:val="00A01603"/>
    <w:rsid w:val="00A05C8D"/>
    <w:rsid w:val="00A06B85"/>
    <w:rsid w:val="00A07F01"/>
    <w:rsid w:val="00A12163"/>
    <w:rsid w:val="00A15852"/>
    <w:rsid w:val="00A16228"/>
    <w:rsid w:val="00A21AB9"/>
    <w:rsid w:val="00A21E52"/>
    <w:rsid w:val="00A222FF"/>
    <w:rsid w:val="00A22461"/>
    <w:rsid w:val="00A234D3"/>
    <w:rsid w:val="00A23A50"/>
    <w:rsid w:val="00A31725"/>
    <w:rsid w:val="00A34938"/>
    <w:rsid w:val="00A40A95"/>
    <w:rsid w:val="00A42EA0"/>
    <w:rsid w:val="00A46301"/>
    <w:rsid w:val="00A46461"/>
    <w:rsid w:val="00A46E9D"/>
    <w:rsid w:val="00A53103"/>
    <w:rsid w:val="00A607D7"/>
    <w:rsid w:val="00A60C79"/>
    <w:rsid w:val="00A61B8C"/>
    <w:rsid w:val="00A62A26"/>
    <w:rsid w:val="00A65D4A"/>
    <w:rsid w:val="00A71EC9"/>
    <w:rsid w:val="00A72635"/>
    <w:rsid w:val="00A73500"/>
    <w:rsid w:val="00A81430"/>
    <w:rsid w:val="00A82DF6"/>
    <w:rsid w:val="00A859E9"/>
    <w:rsid w:val="00A96490"/>
    <w:rsid w:val="00AA1979"/>
    <w:rsid w:val="00AA35FD"/>
    <w:rsid w:val="00AA39A6"/>
    <w:rsid w:val="00AB014A"/>
    <w:rsid w:val="00AB02D9"/>
    <w:rsid w:val="00AB3554"/>
    <w:rsid w:val="00AB3800"/>
    <w:rsid w:val="00AC0A73"/>
    <w:rsid w:val="00AC1ED8"/>
    <w:rsid w:val="00AC20CD"/>
    <w:rsid w:val="00AC54D2"/>
    <w:rsid w:val="00AC716A"/>
    <w:rsid w:val="00AD1192"/>
    <w:rsid w:val="00AD21C9"/>
    <w:rsid w:val="00AD2C7C"/>
    <w:rsid w:val="00AD58FD"/>
    <w:rsid w:val="00AD78F0"/>
    <w:rsid w:val="00AD7C52"/>
    <w:rsid w:val="00AE134C"/>
    <w:rsid w:val="00AE1B05"/>
    <w:rsid w:val="00AE3513"/>
    <w:rsid w:val="00AE46AC"/>
    <w:rsid w:val="00AF5E87"/>
    <w:rsid w:val="00B0090E"/>
    <w:rsid w:val="00B02E07"/>
    <w:rsid w:val="00B046CE"/>
    <w:rsid w:val="00B06662"/>
    <w:rsid w:val="00B11E04"/>
    <w:rsid w:val="00B14070"/>
    <w:rsid w:val="00B14257"/>
    <w:rsid w:val="00B14809"/>
    <w:rsid w:val="00B14B86"/>
    <w:rsid w:val="00B171CC"/>
    <w:rsid w:val="00B202A3"/>
    <w:rsid w:val="00B20735"/>
    <w:rsid w:val="00B2132C"/>
    <w:rsid w:val="00B22092"/>
    <w:rsid w:val="00B22356"/>
    <w:rsid w:val="00B2608C"/>
    <w:rsid w:val="00B3001A"/>
    <w:rsid w:val="00B3298D"/>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242D"/>
    <w:rsid w:val="00B851DE"/>
    <w:rsid w:val="00B879A2"/>
    <w:rsid w:val="00B91E38"/>
    <w:rsid w:val="00B9765C"/>
    <w:rsid w:val="00BA1C55"/>
    <w:rsid w:val="00BA1E0C"/>
    <w:rsid w:val="00BA728B"/>
    <w:rsid w:val="00BA778B"/>
    <w:rsid w:val="00BB0879"/>
    <w:rsid w:val="00BB08BD"/>
    <w:rsid w:val="00BB0D2E"/>
    <w:rsid w:val="00BB225B"/>
    <w:rsid w:val="00BB5200"/>
    <w:rsid w:val="00BB5917"/>
    <w:rsid w:val="00BC62F3"/>
    <w:rsid w:val="00BC6F75"/>
    <w:rsid w:val="00BC7F7A"/>
    <w:rsid w:val="00BD1250"/>
    <w:rsid w:val="00BD1C93"/>
    <w:rsid w:val="00BD212F"/>
    <w:rsid w:val="00BD243C"/>
    <w:rsid w:val="00BD2AC5"/>
    <w:rsid w:val="00BD34AB"/>
    <w:rsid w:val="00BD4A3E"/>
    <w:rsid w:val="00BD63AA"/>
    <w:rsid w:val="00BD6E6F"/>
    <w:rsid w:val="00BE00F6"/>
    <w:rsid w:val="00BE5272"/>
    <w:rsid w:val="00BE5DF7"/>
    <w:rsid w:val="00BE687B"/>
    <w:rsid w:val="00C017B3"/>
    <w:rsid w:val="00C03676"/>
    <w:rsid w:val="00C049B1"/>
    <w:rsid w:val="00C055DA"/>
    <w:rsid w:val="00C06366"/>
    <w:rsid w:val="00C06604"/>
    <w:rsid w:val="00C0688D"/>
    <w:rsid w:val="00C076BA"/>
    <w:rsid w:val="00C116FC"/>
    <w:rsid w:val="00C17F11"/>
    <w:rsid w:val="00C22086"/>
    <w:rsid w:val="00C224D3"/>
    <w:rsid w:val="00C26A90"/>
    <w:rsid w:val="00C32CF8"/>
    <w:rsid w:val="00C33505"/>
    <w:rsid w:val="00C33672"/>
    <w:rsid w:val="00C33AF2"/>
    <w:rsid w:val="00C35B67"/>
    <w:rsid w:val="00C43E81"/>
    <w:rsid w:val="00C526EC"/>
    <w:rsid w:val="00C5313F"/>
    <w:rsid w:val="00C54C92"/>
    <w:rsid w:val="00C55732"/>
    <w:rsid w:val="00C5689D"/>
    <w:rsid w:val="00C56BD3"/>
    <w:rsid w:val="00C57C85"/>
    <w:rsid w:val="00C62F0C"/>
    <w:rsid w:val="00C77405"/>
    <w:rsid w:val="00C80DC6"/>
    <w:rsid w:val="00C85E9F"/>
    <w:rsid w:val="00C86DE9"/>
    <w:rsid w:val="00C92D3E"/>
    <w:rsid w:val="00C933CB"/>
    <w:rsid w:val="00C95AAF"/>
    <w:rsid w:val="00C9653C"/>
    <w:rsid w:val="00C96DB2"/>
    <w:rsid w:val="00C97038"/>
    <w:rsid w:val="00C97803"/>
    <w:rsid w:val="00CA2195"/>
    <w:rsid w:val="00CA32A8"/>
    <w:rsid w:val="00CA490E"/>
    <w:rsid w:val="00CA6C34"/>
    <w:rsid w:val="00CA7F51"/>
    <w:rsid w:val="00CB2F4C"/>
    <w:rsid w:val="00CB3CB1"/>
    <w:rsid w:val="00CB699F"/>
    <w:rsid w:val="00CB7908"/>
    <w:rsid w:val="00CC73D6"/>
    <w:rsid w:val="00CD2382"/>
    <w:rsid w:val="00CD2D3C"/>
    <w:rsid w:val="00CD4386"/>
    <w:rsid w:val="00CD54B3"/>
    <w:rsid w:val="00CD6D04"/>
    <w:rsid w:val="00CE17A4"/>
    <w:rsid w:val="00CE2885"/>
    <w:rsid w:val="00CE5EFB"/>
    <w:rsid w:val="00CE7E39"/>
    <w:rsid w:val="00CF353C"/>
    <w:rsid w:val="00CF36E0"/>
    <w:rsid w:val="00CF3E6D"/>
    <w:rsid w:val="00CF5A80"/>
    <w:rsid w:val="00CF5CE6"/>
    <w:rsid w:val="00CF69FE"/>
    <w:rsid w:val="00D02A53"/>
    <w:rsid w:val="00D072FD"/>
    <w:rsid w:val="00D111C6"/>
    <w:rsid w:val="00D144BA"/>
    <w:rsid w:val="00D16BC7"/>
    <w:rsid w:val="00D203BE"/>
    <w:rsid w:val="00D204F7"/>
    <w:rsid w:val="00D25AEA"/>
    <w:rsid w:val="00D308E0"/>
    <w:rsid w:val="00D30A75"/>
    <w:rsid w:val="00D3144B"/>
    <w:rsid w:val="00D35EB9"/>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37FB"/>
    <w:rsid w:val="00D74DE1"/>
    <w:rsid w:val="00D76411"/>
    <w:rsid w:val="00D77E93"/>
    <w:rsid w:val="00D84C9E"/>
    <w:rsid w:val="00D8508F"/>
    <w:rsid w:val="00D87B2C"/>
    <w:rsid w:val="00D9343C"/>
    <w:rsid w:val="00D93EB4"/>
    <w:rsid w:val="00D96F01"/>
    <w:rsid w:val="00DA67C7"/>
    <w:rsid w:val="00DB0724"/>
    <w:rsid w:val="00DB6B33"/>
    <w:rsid w:val="00DC4BE6"/>
    <w:rsid w:val="00DC66D7"/>
    <w:rsid w:val="00DC6BE3"/>
    <w:rsid w:val="00DC7DC2"/>
    <w:rsid w:val="00DD17EA"/>
    <w:rsid w:val="00DD2031"/>
    <w:rsid w:val="00DD30D8"/>
    <w:rsid w:val="00DD346C"/>
    <w:rsid w:val="00DD5B3F"/>
    <w:rsid w:val="00DD5D66"/>
    <w:rsid w:val="00DD6732"/>
    <w:rsid w:val="00DD6F61"/>
    <w:rsid w:val="00DE08BF"/>
    <w:rsid w:val="00DE12D0"/>
    <w:rsid w:val="00DE3539"/>
    <w:rsid w:val="00DE3F5C"/>
    <w:rsid w:val="00DF1AC8"/>
    <w:rsid w:val="00DF5370"/>
    <w:rsid w:val="00E0211A"/>
    <w:rsid w:val="00E03B2C"/>
    <w:rsid w:val="00E0448C"/>
    <w:rsid w:val="00E0475F"/>
    <w:rsid w:val="00E10DC5"/>
    <w:rsid w:val="00E12F75"/>
    <w:rsid w:val="00E1397A"/>
    <w:rsid w:val="00E140D2"/>
    <w:rsid w:val="00E20173"/>
    <w:rsid w:val="00E20999"/>
    <w:rsid w:val="00E218C0"/>
    <w:rsid w:val="00E244F1"/>
    <w:rsid w:val="00E26C8C"/>
    <w:rsid w:val="00E31FB3"/>
    <w:rsid w:val="00E40871"/>
    <w:rsid w:val="00E465F1"/>
    <w:rsid w:val="00E5095B"/>
    <w:rsid w:val="00E64499"/>
    <w:rsid w:val="00E71AAE"/>
    <w:rsid w:val="00E71F51"/>
    <w:rsid w:val="00E72FF9"/>
    <w:rsid w:val="00E73B56"/>
    <w:rsid w:val="00E75FDA"/>
    <w:rsid w:val="00E77FD1"/>
    <w:rsid w:val="00E80269"/>
    <w:rsid w:val="00E825D1"/>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D6D4E"/>
    <w:rsid w:val="00EE1C5E"/>
    <w:rsid w:val="00EE275C"/>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1315"/>
    <w:rsid w:val="00F4222A"/>
    <w:rsid w:val="00F434AE"/>
    <w:rsid w:val="00F46205"/>
    <w:rsid w:val="00F46619"/>
    <w:rsid w:val="00F46E86"/>
    <w:rsid w:val="00F500F6"/>
    <w:rsid w:val="00F52E0A"/>
    <w:rsid w:val="00F60068"/>
    <w:rsid w:val="00F61771"/>
    <w:rsid w:val="00F6344F"/>
    <w:rsid w:val="00F63FC9"/>
    <w:rsid w:val="00F66118"/>
    <w:rsid w:val="00F7099D"/>
    <w:rsid w:val="00F7180E"/>
    <w:rsid w:val="00F72443"/>
    <w:rsid w:val="00F72E3C"/>
    <w:rsid w:val="00F7515A"/>
    <w:rsid w:val="00F826A1"/>
    <w:rsid w:val="00F84770"/>
    <w:rsid w:val="00F85302"/>
    <w:rsid w:val="00F86D6F"/>
    <w:rsid w:val="00F90091"/>
    <w:rsid w:val="00F93D7D"/>
    <w:rsid w:val="00F94076"/>
    <w:rsid w:val="00FA036A"/>
    <w:rsid w:val="00FA451B"/>
    <w:rsid w:val="00FA7AE5"/>
    <w:rsid w:val="00FB16DB"/>
    <w:rsid w:val="00FB2FA7"/>
    <w:rsid w:val="00FB4B83"/>
    <w:rsid w:val="00FB5398"/>
    <w:rsid w:val="00FB5BDC"/>
    <w:rsid w:val="00FC531A"/>
    <w:rsid w:val="00FC7B8E"/>
    <w:rsid w:val="00FD114B"/>
    <w:rsid w:val="00FD12A3"/>
    <w:rsid w:val="00FD249E"/>
    <w:rsid w:val="00FD3C11"/>
    <w:rsid w:val="00FD40BA"/>
    <w:rsid w:val="00FD67CC"/>
    <w:rsid w:val="00FE041E"/>
    <w:rsid w:val="00FE097E"/>
    <w:rsid w:val="00FE2E67"/>
    <w:rsid w:val="00FE4A6A"/>
    <w:rsid w:val="00FE5887"/>
    <w:rsid w:val="00FE5F0E"/>
    <w:rsid w:val="00FE6E8E"/>
    <w:rsid w:val="00FE7311"/>
    <w:rsid w:val="00FF3618"/>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027755496">
      <w:bodyDiv w:val="1"/>
      <w:marLeft w:val="0"/>
      <w:marRight w:val="0"/>
      <w:marTop w:val="0"/>
      <w:marBottom w:val="0"/>
      <w:divBdr>
        <w:top w:val="none" w:sz="0" w:space="0" w:color="auto"/>
        <w:left w:val="none" w:sz="0" w:space="0" w:color="auto"/>
        <w:bottom w:val="none" w:sz="0" w:space="0" w:color="auto"/>
        <w:right w:val="none" w:sz="0" w:space="0" w:color="auto"/>
      </w:divBdr>
    </w:div>
    <w:div w:id="1067999791">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7F77-9E46-48FD-875D-B4881787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8085</Words>
  <Characters>46087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2016-08-22T19:34:00Z</cp:lastPrinted>
  <dcterms:created xsi:type="dcterms:W3CDTF">2018-07-19T20:13:00Z</dcterms:created>
  <dcterms:modified xsi:type="dcterms:W3CDTF">2018-07-19T20:13:00Z</dcterms:modified>
</cp:coreProperties>
</file>