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91B6F" w14:textId="77777777" w:rsidR="0066354E" w:rsidRPr="0066354E" w:rsidRDefault="0066354E" w:rsidP="0066354E">
      <w:pPr>
        <w:spacing w:after="0"/>
        <w:jc w:val="center"/>
        <w:rPr>
          <w:rFonts w:ascii="Times New Roman" w:hAnsi="Times New Roman" w:cs="Times New Roman"/>
          <w:sz w:val="26"/>
          <w:szCs w:val="26"/>
        </w:rPr>
      </w:pPr>
      <w:bookmarkStart w:id="0" w:name="_GoBack"/>
      <w:bookmarkEnd w:id="0"/>
      <w:smartTag w:uri="urn:schemas-microsoft-com:office:smarttags" w:element="place">
        <w:smartTag w:uri="urn:schemas-microsoft-com:office:smarttags" w:element="country-region">
          <w:r w:rsidRPr="0066354E">
            <w:rPr>
              <w:rFonts w:ascii="Times New Roman" w:hAnsi="Times New Roman" w:cs="Times New Roman"/>
              <w:sz w:val="26"/>
              <w:szCs w:val="26"/>
            </w:rPr>
            <w:t>UNITED STATES OF AMERICA</w:t>
          </w:r>
        </w:smartTag>
      </w:smartTag>
    </w:p>
    <w:p w14:paraId="7A5E1703" w14:textId="77777777" w:rsidR="0066354E" w:rsidRPr="0066354E" w:rsidRDefault="0066354E" w:rsidP="0066354E">
      <w:pPr>
        <w:spacing w:after="0"/>
        <w:jc w:val="center"/>
        <w:rPr>
          <w:rFonts w:ascii="Times New Roman" w:hAnsi="Times New Roman" w:cs="Times New Roman"/>
          <w:sz w:val="26"/>
          <w:szCs w:val="26"/>
        </w:rPr>
      </w:pPr>
      <w:r w:rsidRPr="0066354E">
        <w:rPr>
          <w:rFonts w:ascii="Times New Roman" w:hAnsi="Times New Roman" w:cs="Times New Roman"/>
          <w:sz w:val="26"/>
          <w:szCs w:val="26"/>
        </w:rPr>
        <w:t>FEDERAL ENERGY REGULATORY COMMISSION</w:t>
      </w:r>
    </w:p>
    <w:p w14:paraId="06A5B5F2" w14:textId="77777777" w:rsidR="0066354E" w:rsidRPr="0066354E" w:rsidRDefault="0066354E" w:rsidP="0066354E">
      <w:pPr>
        <w:spacing w:after="0"/>
        <w:jc w:val="center"/>
        <w:rPr>
          <w:rFonts w:ascii="Times New Roman" w:hAnsi="Times New Roman" w:cs="Times New Roman"/>
          <w:sz w:val="26"/>
          <w:szCs w:val="26"/>
        </w:rPr>
      </w:pPr>
    </w:p>
    <w:p w14:paraId="1E41AF1A" w14:textId="77777777" w:rsidR="0066354E" w:rsidRPr="0066354E" w:rsidRDefault="0066354E" w:rsidP="0066354E">
      <w:pPr>
        <w:spacing w:after="0"/>
        <w:jc w:val="center"/>
        <w:rPr>
          <w:rFonts w:ascii="Times New Roman" w:hAnsi="Times New Roman" w:cs="Times New Roman"/>
          <w:sz w:val="26"/>
          <w:szCs w:val="26"/>
        </w:rPr>
      </w:pPr>
      <w:r w:rsidRPr="0066354E">
        <w:rPr>
          <w:rFonts w:ascii="Times New Roman" w:hAnsi="Times New Roman" w:cs="Times New Roman"/>
          <w:sz w:val="26"/>
          <w:szCs w:val="26"/>
        </w:rPr>
        <w:t>[Docket No. IC18-11-000]</w:t>
      </w:r>
    </w:p>
    <w:p w14:paraId="58E73609" w14:textId="77777777" w:rsidR="0066354E" w:rsidRPr="0066354E" w:rsidRDefault="0066354E" w:rsidP="0066354E">
      <w:pPr>
        <w:spacing w:after="0"/>
        <w:jc w:val="center"/>
        <w:rPr>
          <w:rFonts w:ascii="Times New Roman" w:hAnsi="Times New Roman" w:cs="Times New Roman"/>
          <w:sz w:val="26"/>
          <w:szCs w:val="26"/>
        </w:rPr>
      </w:pPr>
    </w:p>
    <w:p w14:paraId="3910DCF3" w14:textId="77777777" w:rsidR="0066354E" w:rsidRPr="0066354E" w:rsidRDefault="0066354E" w:rsidP="0066354E">
      <w:pPr>
        <w:spacing w:after="0"/>
        <w:jc w:val="center"/>
        <w:rPr>
          <w:rFonts w:ascii="Times New Roman" w:hAnsi="Times New Roman" w:cs="Times New Roman"/>
          <w:sz w:val="26"/>
          <w:szCs w:val="26"/>
        </w:rPr>
      </w:pPr>
      <w:r w:rsidRPr="0066354E">
        <w:rPr>
          <w:rFonts w:ascii="Times New Roman" w:hAnsi="Times New Roman" w:cs="Times New Roman"/>
          <w:sz w:val="26"/>
          <w:szCs w:val="26"/>
        </w:rPr>
        <w:t>COMMISSION INFORMATION COLLECTION ACTIVITIES (FERC-585);</w:t>
      </w:r>
    </w:p>
    <w:p w14:paraId="56F91C69" w14:textId="77777777" w:rsidR="0066354E" w:rsidRPr="0066354E" w:rsidRDefault="0066354E" w:rsidP="0066354E">
      <w:pPr>
        <w:spacing w:after="0"/>
        <w:jc w:val="center"/>
        <w:rPr>
          <w:rFonts w:ascii="Times New Roman" w:hAnsi="Times New Roman" w:cs="Times New Roman"/>
          <w:sz w:val="26"/>
          <w:szCs w:val="26"/>
        </w:rPr>
      </w:pPr>
      <w:r w:rsidRPr="0066354E">
        <w:rPr>
          <w:rFonts w:ascii="Times New Roman" w:hAnsi="Times New Roman" w:cs="Times New Roman"/>
          <w:sz w:val="26"/>
          <w:szCs w:val="26"/>
        </w:rPr>
        <w:t>COMMENT REQUEST; EXTENSION</w:t>
      </w:r>
    </w:p>
    <w:p w14:paraId="2DC3C296" w14:textId="77777777" w:rsidR="0066354E" w:rsidRPr="0066354E" w:rsidRDefault="0066354E" w:rsidP="0066354E">
      <w:pPr>
        <w:spacing w:after="0"/>
        <w:jc w:val="center"/>
        <w:rPr>
          <w:rFonts w:ascii="Times New Roman" w:hAnsi="Times New Roman" w:cs="Times New Roman"/>
          <w:sz w:val="26"/>
          <w:szCs w:val="26"/>
        </w:rPr>
      </w:pPr>
    </w:p>
    <w:p w14:paraId="63F636DB" w14:textId="3403E13F" w:rsidR="0066354E" w:rsidRDefault="000E777F" w:rsidP="000E777F">
      <w:pPr>
        <w:spacing w:after="0" w:line="240" w:lineRule="auto"/>
        <w:jc w:val="center"/>
        <w:rPr>
          <w:rFonts w:ascii="Times New Roman" w:hAnsi="Times New Roman" w:cs="Times New Roman"/>
          <w:sz w:val="26"/>
          <w:szCs w:val="26"/>
        </w:rPr>
      </w:pPr>
      <w:r w:rsidRPr="000E777F">
        <w:rPr>
          <w:rFonts w:ascii="Times New Roman" w:hAnsi="Times New Roman" w:cs="Times New Roman"/>
          <w:sz w:val="26"/>
          <w:szCs w:val="26"/>
        </w:rPr>
        <w:t>(July 18, 2018)</w:t>
      </w:r>
    </w:p>
    <w:p w14:paraId="13E503D5" w14:textId="77777777" w:rsidR="000E777F" w:rsidRPr="000E777F" w:rsidRDefault="000E777F" w:rsidP="000E777F">
      <w:pPr>
        <w:spacing w:after="0" w:line="240" w:lineRule="auto"/>
        <w:rPr>
          <w:rFonts w:ascii="Times New Roman" w:hAnsi="Times New Roman" w:cs="Times New Roman"/>
          <w:sz w:val="26"/>
          <w:szCs w:val="26"/>
        </w:rPr>
      </w:pPr>
    </w:p>
    <w:p w14:paraId="77A36724"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b/>
          <w:sz w:val="26"/>
          <w:szCs w:val="26"/>
        </w:rPr>
        <w:t>AGENCY:</w:t>
      </w:r>
      <w:r w:rsidRPr="0066354E">
        <w:rPr>
          <w:rFonts w:ascii="Times New Roman" w:hAnsi="Times New Roman" w:cs="Times New Roman"/>
          <w:sz w:val="26"/>
          <w:szCs w:val="26"/>
        </w:rPr>
        <w:t xml:space="preserve">  Federal Energy Regulatory Commission.</w:t>
      </w:r>
    </w:p>
    <w:p w14:paraId="52B8CC62"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b/>
          <w:sz w:val="26"/>
          <w:szCs w:val="26"/>
        </w:rPr>
        <w:t>ACTION:</w:t>
      </w:r>
      <w:r w:rsidRPr="0066354E">
        <w:rPr>
          <w:rFonts w:ascii="Times New Roman" w:hAnsi="Times New Roman" w:cs="Times New Roman"/>
          <w:sz w:val="26"/>
          <w:szCs w:val="26"/>
        </w:rPr>
        <w:t xml:space="preserve">  Notice of information collection and request for comments.</w:t>
      </w:r>
    </w:p>
    <w:p w14:paraId="1685B2A1"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b/>
          <w:sz w:val="26"/>
          <w:szCs w:val="26"/>
        </w:rPr>
        <w:t>SUMMARY:</w:t>
      </w:r>
      <w:r w:rsidRPr="0066354E">
        <w:rPr>
          <w:rFonts w:ascii="Times New Roman" w:hAnsi="Times New Roman" w:cs="Times New Roman"/>
          <w:sz w:val="26"/>
          <w:szCs w:val="26"/>
        </w:rPr>
        <w:t xml:space="preserve">  In compliance with the requirements of the Paperwork Reduction Act of 1995, the Federal Energy Regulatory Commission (Commission or FERC) is </w:t>
      </w:r>
      <w:r w:rsidR="007E1661">
        <w:rPr>
          <w:rFonts w:ascii="Times New Roman" w:hAnsi="Times New Roman" w:cs="Times New Roman"/>
          <w:sz w:val="26"/>
          <w:szCs w:val="26"/>
        </w:rPr>
        <w:t xml:space="preserve">submitting its </w:t>
      </w:r>
      <w:r w:rsidRPr="0066354E">
        <w:rPr>
          <w:rFonts w:ascii="Times New Roman" w:hAnsi="Times New Roman" w:cs="Times New Roman"/>
          <w:sz w:val="26"/>
          <w:szCs w:val="26"/>
        </w:rPr>
        <w:t>information collection, FERC-585 (Reporting of Electric Energy Shortages and Contingency Plans Under PURPA Section 206</w:t>
      </w:r>
      <w:r w:rsidR="007E1661">
        <w:rPr>
          <w:rFonts w:ascii="Times New Roman" w:hAnsi="Times New Roman" w:cs="Times New Roman"/>
          <w:sz w:val="26"/>
          <w:szCs w:val="26"/>
        </w:rPr>
        <w:t>) to the Office of Management and Budget (OMB) for review of the information collection requirements.  Any interested person may file comments directly with OMB and should address a copy of those comments to the Commission as explained below.  The Commission previously issued a Notic</w:t>
      </w:r>
      <w:r w:rsidR="000E6808">
        <w:rPr>
          <w:rFonts w:ascii="Times New Roman" w:hAnsi="Times New Roman" w:cs="Times New Roman"/>
          <w:sz w:val="26"/>
          <w:szCs w:val="26"/>
        </w:rPr>
        <w:t>e in the Federal Register (83 FR</w:t>
      </w:r>
      <w:r w:rsidR="007E1661">
        <w:rPr>
          <w:rFonts w:ascii="Times New Roman" w:hAnsi="Times New Roman" w:cs="Times New Roman"/>
          <w:sz w:val="26"/>
          <w:szCs w:val="26"/>
        </w:rPr>
        <w:t xml:space="preserve"> 15824, 4/12/2018) requesting public comments.  The Commission received no comments on the FERC-585 and is making this notation in its submittal to OMB. </w:t>
      </w:r>
      <w:r w:rsidRPr="0066354E">
        <w:rPr>
          <w:rFonts w:ascii="Times New Roman" w:hAnsi="Times New Roman" w:cs="Times New Roman"/>
          <w:sz w:val="26"/>
          <w:szCs w:val="26"/>
        </w:rPr>
        <w:t xml:space="preserve"> </w:t>
      </w:r>
    </w:p>
    <w:p w14:paraId="22229AF7"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b/>
          <w:sz w:val="26"/>
          <w:szCs w:val="26"/>
        </w:rPr>
        <w:t>DATES:</w:t>
      </w:r>
      <w:r w:rsidRPr="0066354E">
        <w:rPr>
          <w:rFonts w:ascii="Times New Roman" w:hAnsi="Times New Roman" w:cs="Times New Roman"/>
          <w:sz w:val="26"/>
          <w:szCs w:val="26"/>
        </w:rPr>
        <w:t xml:space="preserve">  Comments on the collection of information are due [</w:t>
      </w:r>
      <w:r w:rsidR="007E1661">
        <w:rPr>
          <w:rFonts w:ascii="Times New Roman" w:hAnsi="Times New Roman" w:cs="Times New Roman"/>
          <w:sz w:val="26"/>
          <w:szCs w:val="26"/>
        </w:rPr>
        <w:t>I</w:t>
      </w:r>
      <w:r w:rsidRPr="0066354E">
        <w:rPr>
          <w:rFonts w:ascii="Times New Roman" w:hAnsi="Times New Roman" w:cs="Times New Roman"/>
          <w:b/>
          <w:sz w:val="26"/>
          <w:szCs w:val="26"/>
        </w:rPr>
        <w:t xml:space="preserve">nsert date </w:t>
      </w:r>
      <w:r w:rsidR="007E1661">
        <w:rPr>
          <w:rFonts w:ascii="Times New Roman" w:hAnsi="Times New Roman" w:cs="Times New Roman"/>
          <w:b/>
          <w:sz w:val="26"/>
          <w:szCs w:val="26"/>
        </w:rPr>
        <w:t>3</w:t>
      </w:r>
      <w:r w:rsidRPr="0066354E">
        <w:rPr>
          <w:rFonts w:ascii="Times New Roman" w:hAnsi="Times New Roman" w:cs="Times New Roman"/>
          <w:b/>
          <w:sz w:val="26"/>
          <w:szCs w:val="26"/>
        </w:rPr>
        <w:t>0 days after date of publication in the Federal Register</w:t>
      </w:r>
      <w:r w:rsidRPr="0066354E">
        <w:rPr>
          <w:rFonts w:ascii="Times New Roman" w:hAnsi="Times New Roman" w:cs="Times New Roman"/>
          <w:sz w:val="26"/>
          <w:szCs w:val="26"/>
        </w:rPr>
        <w:t xml:space="preserve">]. </w:t>
      </w:r>
    </w:p>
    <w:p w14:paraId="249FAC5B" w14:textId="77777777" w:rsidR="007E1661" w:rsidRPr="007E1661" w:rsidRDefault="0066354E" w:rsidP="007E1661">
      <w:pPr>
        <w:spacing w:line="480" w:lineRule="auto"/>
        <w:rPr>
          <w:rFonts w:ascii="Times New Roman" w:hAnsi="Times New Roman" w:cs="Times New Roman"/>
          <w:sz w:val="26"/>
          <w:szCs w:val="26"/>
        </w:rPr>
      </w:pPr>
      <w:r w:rsidRPr="0066354E">
        <w:rPr>
          <w:rFonts w:ascii="Times New Roman" w:hAnsi="Times New Roman" w:cs="Times New Roman"/>
          <w:b/>
          <w:sz w:val="26"/>
          <w:szCs w:val="26"/>
        </w:rPr>
        <w:lastRenderedPageBreak/>
        <w:t>ADDRESSES:</w:t>
      </w:r>
      <w:r w:rsidRPr="0066354E">
        <w:rPr>
          <w:rFonts w:ascii="Times New Roman" w:hAnsi="Times New Roman" w:cs="Times New Roman"/>
          <w:sz w:val="26"/>
          <w:szCs w:val="26"/>
        </w:rPr>
        <w:t xml:space="preserve">  </w:t>
      </w:r>
      <w:r w:rsidR="007E1661">
        <w:rPr>
          <w:rFonts w:ascii="Times New Roman" w:hAnsi="Times New Roman" w:cs="Times New Roman"/>
          <w:sz w:val="26"/>
          <w:szCs w:val="26"/>
        </w:rPr>
        <w:t xml:space="preserve">Comments filed with OMB, identified by the OMB Control No. 1902-0138, should be sent via email to the Office of Information and Regulatory Affairs: </w:t>
      </w:r>
      <w:hyperlink r:id="rId12" w:history="1">
        <w:r w:rsidR="007E1661" w:rsidRPr="007E1661">
          <w:rPr>
            <w:rStyle w:val="Hyperlink"/>
            <w:rFonts w:ascii="Times New Roman" w:hAnsi="Times New Roman" w:cs="Times New Roman"/>
            <w:sz w:val="26"/>
            <w:szCs w:val="26"/>
          </w:rPr>
          <w:t>oira_submission@omb.gov</w:t>
        </w:r>
      </w:hyperlink>
      <w:r w:rsidR="007E1661" w:rsidRPr="007E1661">
        <w:rPr>
          <w:rFonts w:ascii="Times New Roman" w:hAnsi="Times New Roman" w:cs="Times New Roman"/>
          <w:sz w:val="26"/>
          <w:szCs w:val="26"/>
        </w:rPr>
        <w:t>.  Attention: Federal Energy Regulatory Commission Desk Officer.  The Desk Officer may also be reached via telephone at 202-395-8528.</w:t>
      </w:r>
    </w:p>
    <w:p w14:paraId="1CA3E27F" w14:textId="77777777" w:rsidR="0066354E" w:rsidRPr="0066354E" w:rsidRDefault="007E1661" w:rsidP="007E1661">
      <w:pPr>
        <w:spacing w:line="480" w:lineRule="auto"/>
        <w:rPr>
          <w:rFonts w:ascii="Times New Roman" w:hAnsi="Times New Roman" w:cs="Times New Roman"/>
          <w:sz w:val="26"/>
          <w:szCs w:val="26"/>
        </w:rPr>
      </w:pPr>
      <w:r w:rsidRPr="007E1661">
        <w:rPr>
          <w:rFonts w:ascii="Times New Roman" w:hAnsi="Times New Roman" w:cs="Times New Roman"/>
          <w:sz w:val="26"/>
          <w:szCs w:val="26"/>
        </w:rPr>
        <w:t>A copy of the comments should also be sent to the Commission, in Docket No. IC18-</w:t>
      </w:r>
      <w:r w:rsidR="00F719BF">
        <w:rPr>
          <w:rFonts w:ascii="Times New Roman" w:hAnsi="Times New Roman" w:cs="Times New Roman"/>
          <w:sz w:val="26"/>
          <w:szCs w:val="26"/>
        </w:rPr>
        <w:t>11</w:t>
      </w:r>
      <w:r w:rsidRPr="007E1661">
        <w:rPr>
          <w:rFonts w:ascii="Times New Roman" w:hAnsi="Times New Roman" w:cs="Times New Roman"/>
          <w:sz w:val="26"/>
          <w:szCs w:val="26"/>
        </w:rPr>
        <w:t xml:space="preserve">-000, by either of the following </w:t>
      </w:r>
      <w:r w:rsidR="0066354E" w:rsidRPr="0066354E">
        <w:rPr>
          <w:rFonts w:ascii="Times New Roman" w:hAnsi="Times New Roman" w:cs="Times New Roman"/>
          <w:sz w:val="26"/>
          <w:szCs w:val="26"/>
        </w:rPr>
        <w:t>methods:</w:t>
      </w:r>
    </w:p>
    <w:p w14:paraId="5634E7E5" w14:textId="77777777" w:rsidR="0066354E" w:rsidRPr="0066354E" w:rsidRDefault="0066354E" w:rsidP="0066354E">
      <w:pPr>
        <w:numPr>
          <w:ilvl w:val="0"/>
          <w:numId w:val="1"/>
        </w:numPr>
        <w:tabs>
          <w:tab w:val="num" w:pos="1080"/>
        </w:tabs>
        <w:spacing w:line="480" w:lineRule="auto"/>
        <w:rPr>
          <w:rFonts w:ascii="Times New Roman" w:hAnsi="Times New Roman" w:cs="Times New Roman"/>
          <w:sz w:val="26"/>
          <w:szCs w:val="26"/>
        </w:rPr>
      </w:pPr>
      <w:bookmarkStart w:id="1" w:name="OLE_LINK1"/>
      <w:r w:rsidRPr="0066354E">
        <w:rPr>
          <w:rFonts w:ascii="Times New Roman" w:hAnsi="Times New Roman" w:cs="Times New Roman"/>
          <w:sz w:val="26"/>
          <w:szCs w:val="26"/>
        </w:rPr>
        <w:t xml:space="preserve">eFiling at Commission’s Web Site: </w:t>
      </w:r>
      <w:hyperlink r:id="rId13" w:history="1">
        <w:r w:rsidRPr="0066354E">
          <w:rPr>
            <w:rStyle w:val="Hyperlink"/>
            <w:rFonts w:ascii="Times New Roman" w:hAnsi="Times New Roman" w:cs="Times New Roman"/>
            <w:sz w:val="26"/>
            <w:szCs w:val="26"/>
          </w:rPr>
          <w:t>http://www.ferc.gov/docs-filing/efiling.asp</w:t>
        </w:r>
      </w:hyperlink>
    </w:p>
    <w:p w14:paraId="46B11A27" w14:textId="77777777" w:rsidR="0066354E" w:rsidRPr="0066354E" w:rsidRDefault="0066354E" w:rsidP="0066354E">
      <w:pPr>
        <w:numPr>
          <w:ilvl w:val="0"/>
          <w:numId w:val="1"/>
        </w:numPr>
        <w:tabs>
          <w:tab w:val="num" w:pos="1080"/>
        </w:tabs>
        <w:spacing w:line="480" w:lineRule="auto"/>
        <w:rPr>
          <w:rFonts w:ascii="Times New Roman" w:hAnsi="Times New Roman" w:cs="Times New Roman"/>
          <w:sz w:val="26"/>
          <w:szCs w:val="26"/>
        </w:rPr>
      </w:pPr>
      <w:r w:rsidRPr="0066354E">
        <w:rPr>
          <w:rFonts w:ascii="Times New Roman" w:hAnsi="Times New Roman" w:cs="Times New Roman"/>
          <w:sz w:val="26"/>
          <w:szCs w:val="26"/>
        </w:rPr>
        <w:t xml:space="preserve">Mail/Hand Delivery/Courier: Federal Energy Regulatory Commission, Secretary of the Commission, </w:t>
      </w:r>
      <w:smartTag w:uri="urn:schemas-microsoft-com:office:smarttags" w:element="address">
        <w:smartTag w:uri="urn:schemas-microsoft-com:office:smarttags" w:element="Street">
          <w:r w:rsidRPr="0066354E">
            <w:rPr>
              <w:rFonts w:ascii="Times New Roman" w:hAnsi="Times New Roman" w:cs="Times New Roman"/>
              <w:sz w:val="26"/>
              <w:szCs w:val="26"/>
            </w:rPr>
            <w:t>888 First Street, NE</w:t>
          </w:r>
        </w:smartTag>
        <w:r w:rsidRPr="0066354E">
          <w:rPr>
            <w:rFonts w:ascii="Times New Roman" w:hAnsi="Times New Roman" w:cs="Times New Roman"/>
            <w:sz w:val="26"/>
            <w:szCs w:val="26"/>
          </w:rPr>
          <w:t xml:space="preserve">, </w:t>
        </w:r>
        <w:smartTag w:uri="urn:schemas-microsoft-com:office:smarttags" w:element="City">
          <w:r w:rsidRPr="0066354E">
            <w:rPr>
              <w:rFonts w:ascii="Times New Roman" w:hAnsi="Times New Roman" w:cs="Times New Roman"/>
              <w:sz w:val="26"/>
              <w:szCs w:val="26"/>
            </w:rPr>
            <w:t>Washington</w:t>
          </w:r>
        </w:smartTag>
        <w:r w:rsidRPr="0066354E">
          <w:rPr>
            <w:rFonts w:ascii="Times New Roman" w:hAnsi="Times New Roman" w:cs="Times New Roman"/>
            <w:sz w:val="26"/>
            <w:szCs w:val="26"/>
          </w:rPr>
          <w:t xml:space="preserve">, </w:t>
        </w:r>
        <w:smartTag w:uri="urn:schemas-microsoft-com:office:smarttags" w:element="State">
          <w:r w:rsidRPr="0066354E">
            <w:rPr>
              <w:rFonts w:ascii="Times New Roman" w:hAnsi="Times New Roman" w:cs="Times New Roman"/>
              <w:sz w:val="26"/>
              <w:szCs w:val="26"/>
            </w:rPr>
            <w:t>DC</w:t>
          </w:r>
        </w:smartTag>
        <w:r w:rsidRPr="0066354E">
          <w:rPr>
            <w:rFonts w:ascii="Times New Roman" w:hAnsi="Times New Roman" w:cs="Times New Roman"/>
            <w:sz w:val="26"/>
            <w:szCs w:val="26"/>
          </w:rPr>
          <w:t xml:space="preserve"> </w:t>
        </w:r>
        <w:smartTag w:uri="urn:schemas-microsoft-com:office:smarttags" w:element="PostalCode">
          <w:r w:rsidRPr="0066354E">
            <w:rPr>
              <w:rFonts w:ascii="Times New Roman" w:hAnsi="Times New Roman" w:cs="Times New Roman"/>
              <w:sz w:val="26"/>
              <w:szCs w:val="26"/>
            </w:rPr>
            <w:t>20426</w:t>
          </w:r>
        </w:smartTag>
      </w:smartTag>
      <w:r w:rsidRPr="0066354E">
        <w:rPr>
          <w:rFonts w:ascii="Times New Roman" w:hAnsi="Times New Roman" w:cs="Times New Roman"/>
          <w:sz w:val="26"/>
          <w:szCs w:val="26"/>
        </w:rPr>
        <w:t>.</w:t>
      </w:r>
    </w:p>
    <w:p w14:paraId="13451B78"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i/>
          <w:sz w:val="26"/>
          <w:szCs w:val="26"/>
        </w:rPr>
        <w:t xml:space="preserve">Instructions: </w:t>
      </w:r>
      <w:r w:rsidRPr="0066354E">
        <w:rPr>
          <w:rFonts w:ascii="Times New Roman" w:hAnsi="Times New Roman" w:cs="Times New Roman"/>
          <w:sz w:val="26"/>
          <w:szCs w:val="26"/>
        </w:rPr>
        <w:t xml:space="preserve">All submissions must be formatted and filed in accordance with submission guidelines at: </w:t>
      </w:r>
      <w:hyperlink r:id="rId14" w:history="1">
        <w:r w:rsidRPr="0066354E">
          <w:rPr>
            <w:rStyle w:val="Hyperlink"/>
            <w:rFonts w:ascii="Times New Roman" w:hAnsi="Times New Roman" w:cs="Times New Roman"/>
            <w:sz w:val="26"/>
            <w:szCs w:val="26"/>
          </w:rPr>
          <w:t>http://www.ferc.gov/help/submission-guide.asp</w:t>
        </w:r>
      </w:hyperlink>
      <w:r w:rsidRPr="0066354E">
        <w:rPr>
          <w:rFonts w:ascii="Times New Roman" w:hAnsi="Times New Roman" w:cs="Times New Roman"/>
          <w:sz w:val="26"/>
          <w:szCs w:val="26"/>
        </w:rPr>
        <w:t>.  For user assistance contact FERC Online Support by e-mail at ferconlinesupport@ferc.gov, or by phone at:  (866) 208-3676 (toll-free), or (202) 502-8659 for TTY.</w:t>
      </w:r>
    </w:p>
    <w:p w14:paraId="5D3B8124"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i/>
          <w:sz w:val="26"/>
          <w:szCs w:val="26"/>
        </w:rPr>
        <w:t>Docket:</w:t>
      </w:r>
      <w:r w:rsidRPr="0066354E">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66354E">
          <w:rPr>
            <w:rStyle w:val="Hyperlink"/>
            <w:rFonts w:ascii="Times New Roman" w:hAnsi="Times New Roman" w:cs="Times New Roman"/>
            <w:sz w:val="26"/>
            <w:szCs w:val="26"/>
          </w:rPr>
          <w:t>http://www.ferc.gov/docs-filing/docs-filing.asp</w:t>
        </w:r>
      </w:hyperlink>
      <w:r w:rsidRPr="0066354E">
        <w:rPr>
          <w:rFonts w:ascii="Times New Roman" w:hAnsi="Times New Roman" w:cs="Times New Roman"/>
          <w:sz w:val="26"/>
          <w:szCs w:val="26"/>
        </w:rPr>
        <w:t xml:space="preserve">. </w:t>
      </w:r>
    </w:p>
    <w:bookmarkEnd w:id="1"/>
    <w:p w14:paraId="4ED624E8"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b/>
          <w:sz w:val="26"/>
          <w:szCs w:val="26"/>
        </w:rPr>
        <w:t>FOR FURTHER INFORMATION:</w:t>
      </w:r>
      <w:r w:rsidRPr="0066354E">
        <w:rPr>
          <w:rFonts w:ascii="Times New Roman" w:hAnsi="Times New Roman" w:cs="Times New Roman"/>
          <w:sz w:val="26"/>
          <w:szCs w:val="26"/>
        </w:rPr>
        <w:t xml:space="preserve">  </w:t>
      </w:r>
      <w:smartTag w:uri="urn:schemas-microsoft-com:office:smarttags" w:element="PersonName">
        <w:r w:rsidRPr="0066354E">
          <w:rPr>
            <w:rFonts w:ascii="Times New Roman" w:hAnsi="Times New Roman" w:cs="Times New Roman"/>
            <w:sz w:val="26"/>
            <w:szCs w:val="26"/>
          </w:rPr>
          <w:t>Ellen Brown</w:t>
        </w:r>
      </w:smartTag>
      <w:r w:rsidRPr="0066354E">
        <w:rPr>
          <w:rFonts w:ascii="Times New Roman" w:hAnsi="Times New Roman" w:cs="Times New Roman"/>
          <w:sz w:val="26"/>
          <w:szCs w:val="26"/>
        </w:rPr>
        <w:t xml:space="preserve"> may be reached by e-mail at </w:t>
      </w:r>
      <w:hyperlink r:id="rId16" w:history="1">
        <w:r w:rsidRPr="0066354E">
          <w:rPr>
            <w:rStyle w:val="Hyperlink"/>
            <w:rFonts w:ascii="Times New Roman" w:hAnsi="Times New Roman" w:cs="Times New Roman"/>
            <w:sz w:val="26"/>
            <w:szCs w:val="26"/>
          </w:rPr>
          <w:t>DataClearance@FERC.gov</w:t>
        </w:r>
      </w:hyperlink>
      <w:r w:rsidRPr="0066354E">
        <w:rPr>
          <w:rFonts w:ascii="Times New Roman" w:hAnsi="Times New Roman" w:cs="Times New Roman"/>
          <w:sz w:val="26"/>
          <w:szCs w:val="26"/>
        </w:rPr>
        <w:t>, telephone at (202) 502-8663, and fax at (202) 273-0873.</w:t>
      </w:r>
    </w:p>
    <w:p w14:paraId="0852C887"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sz w:val="26"/>
          <w:szCs w:val="26"/>
        </w:rPr>
        <w:lastRenderedPageBreak/>
        <w:t xml:space="preserve"> </w:t>
      </w:r>
      <w:r w:rsidRPr="0066354E">
        <w:rPr>
          <w:rFonts w:ascii="Times New Roman" w:hAnsi="Times New Roman" w:cs="Times New Roman"/>
          <w:b/>
          <w:sz w:val="26"/>
          <w:szCs w:val="26"/>
        </w:rPr>
        <w:t>SUPPLEMENTARY INFORMATION:</w:t>
      </w:r>
      <w:r w:rsidRPr="0066354E">
        <w:rPr>
          <w:rFonts w:ascii="Times New Roman" w:hAnsi="Times New Roman" w:cs="Times New Roman"/>
          <w:sz w:val="26"/>
          <w:szCs w:val="26"/>
        </w:rPr>
        <w:t xml:space="preserve">  </w:t>
      </w:r>
    </w:p>
    <w:p w14:paraId="6AE39A43"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i/>
          <w:sz w:val="26"/>
          <w:szCs w:val="26"/>
        </w:rPr>
        <w:t xml:space="preserve">Title: </w:t>
      </w:r>
      <w:r w:rsidRPr="0066354E">
        <w:rPr>
          <w:rFonts w:ascii="Times New Roman" w:hAnsi="Times New Roman" w:cs="Times New Roman"/>
          <w:sz w:val="26"/>
          <w:szCs w:val="26"/>
        </w:rPr>
        <w:t>FERC-585 (Reporting of Electric Energy Shortages and Contingency Plans Under PURPA</w:t>
      </w:r>
      <w:r w:rsidRPr="0066354E">
        <w:rPr>
          <w:rFonts w:ascii="Times New Roman" w:hAnsi="Times New Roman" w:cs="Times New Roman"/>
          <w:b/>
          <w:sz w:val="26"/>
          <w:szCs w:val="26"/>
          <w:vertAlign w:val="superscript"/>
        </w:rPr>
        <w:footnoteReference w:id="1"/>
      </w:r>
      <w:r w:rsidRPr="0066354E">
        <w:rPr>
          <w:rFonts w:ascii="Times New Roman" w:hAnsi="Times New Roman" w:cs="Times New Roman"/>
          <w:sz w:val="26"/>
          <w:szCs w:val="26"/>
        </w:rPr>
        <w:t xml:space="preserve"> Section 206)</w:t>
      </w:r>
    </w:p>
    <w:p w14:paraId="38A1F786"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i/>
          <w:sz w:val="26"/>
          <w:szCs w:val="26"/>
        </w:rPr>
        <w:t>OMB Control No.:</w:t>
      </w:r>
      <w:r w:rsidRPr="0066354E">
        <w:rPr>
          <w:rFonts w:ascii="Times New Roman" w:hAnsi="Times New Roman" w:cs="Times New Roman"/>
          <w:sz w:val="26"/>
          <w:szCs w:val="26"/>
        </w:rPr>
        <w:t xml:space="preserve"> 1902-0138</w:t>
      </w:r>
    </w:p>
    <w:p w14:paraId="38A19AD5"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i/>
          <w:sz w:val="26"/>
          <w:szCs w:val="26"/>
        </w:rPr>
        <w:t>Type of Request:</w:t>
      </w:r>
      <w:r w:rsidRPr="0066354E">
        <w:rPr>
          <w:rFonts w:ascii="Times New Roman" w:hAnsi="Times New Roman" w:cs="Times New Roman"/>
          <w:sz w:val="26"/>
          <w:szCs w:val="26"/>
        </w:rPr>
        <w:t xml:space="preserve"> Three-year extension of the FERC-585 information collection requirements with no changes to the current reporting requirements. </w:t>
      </w:r>
    </w:p>
    <w:p w14:paraId="2ABDBE56" w14:textId="77777777" w:rsidR="0066354E" w:rsidRPr="0066354E" w:rsidRDefault="0066354E" w:rsidP="0066354E">
      <w:pPr>
        <w:spacing w:line="480" w:lineRule="auto"/>
        <w:rPr>
          <w:rFonts w:ascii="Times New Roman" w:hAnsi="Times New Roman" w:cs="Times New Roman"/>
          <w:bCs/>
          <w:sz w:val="26"/>
          <w:szCs w:val="26"/>
        </w:rPr>
      </w:pPr>
      <w:r w:rsidRPr="0066354E">
        <w:rPr>
          <w:rFonts w:ascii="Times New Roman" w:hAnsi="Times New Roman" w:cs="Times New Roman"/>
          <w:i/>
          <w:sz w:val="26"/>
          <w:szCs w:val="26"/>
        </w:rPr>
        <w:t xml:space="preserve">Abstract: </w:t>
      </w:r>
      <w:r w:rsidRPr="0066354E">
        <w:rPr>
          <w:rFonts w:ascii="Times New Roman" w:hAnsi="Times New Roman" w:cs="Times New Roman"/>
          <w:sz w:val="26"/>
          <w:szCs w:val="26"/>
        </w:rPr>
        <w:t xml:space="preserve">The Commission uses the information collected under the requirements of FERC-585 </w:t>
      </w:r>
      <w:r w:rsidRPr="0066354E">
        <w:rPr>
          <w:rFonts w:ascii="Times New Roman" w:hAnsi="Times New Roman" w:cs="Times New Roman"/>
          <w:bCs/>
          <w:sz w:val="26"/>
          <w:szCs w:val="26"/>
        </w:rPr>
        <w:t xml:space="preserve">to implement the statutory provisions of Section 206 of PURPA. Section 206 of PURPA amended the Federal Power Act (FPA) by adding a new subsection (g) to section 202, under which the Commission, by rule, was to require each public utility to report to the Commission and any appropriate state regulatory authority: </w:t>
      </w:r>
    </w:p>
    <w:p w14:paraId="4C3BC4BB" w14:textId="77777777" w:rsidR="0066354E" w:rsidRPr="0066354E" w:rsidRDefault="0066354E" w:rsidP="0066354E">
      <w:pPr>
        <w:numPr>
          <w:ilvl w:val="0"/>
          <w:numId w:val="2"/>
        </w:numPr>
        <w:spacing w:line="480" w:lineRule="auto"/>
        <w:rPr>
          <w:rFonts w:ascii="Times New Roman" w:hAnsi="Times New Roman" w:cs="Times New Roman"/>
          <w:bCs/>
          <w:sz w:val="26"/>
          <w:szCs w:val="26"/>
        </w:rPr>
      </w:pPr>
      <w:r w:rsidRPr="0066354E">
        <w:rPr>
          <w:rFonts w:ascii="Times New Roman" w:hAnsi="Times New Roman" w:cs="Times New Roman"/>
          <w:bCs/>
          <w:sz w:val="26"/>
          <w:szCs w:val="26"/>
        </w:rPr>
        <w:t>any anticipated shortages of electric energy or capacity which would affect the utility’s capability to serve its wholesale customers; and</w:t>
      </w:r>
    </w:p>
    <w:p w14:paraId="2BF70B75" w14:textId="77777777" w:rsidR="00874B41" w:rsidRDefault="0066354E" w:rsidP="0066354E">
      <w:pPr>
        <w:numPr>
          <w:ilvl w:val="0"/>
          <w:numId w:val="2"/>
        </w:numPr>
        <w:spacing w:line="480" w:lineRule="auto"/>
        <w:rPr>
          <w:rFonts w:ascii="Times New Roman" w:hAnsi="Times New Roman" w:cs="Times New Roman"/>
          <w:bCs/>
          <w:sz w:val="26"/>
          <w:szCs w:val="26"/>
        </w:rPr>
      </w:pPr>
      <w:r w:rsidRPr="00874B41">
        <w:rPr>
          <w:rFonts w:ascii="Times New Roman" w:hAnsi="Times New Roman" w:cs="Times New Roman"/>
          <w:bCs/>
          <w:sz w:val="26"/>
          <w:szCs w:val="26"/>
        </w:rPr>
        <w:t xml:space="preserve">a contingency plan that would outline what circumstances might give rise to such occurrences.  </w:t>
      </w:r>
    </w:p>
    <w:p w14:paraId="3F7F52F5" w14:textId="77777777" w:rsidR="0066354E" w:rsidRPr="00874B41" w:rsidRDefault="0066354E" w:rsidP="0066354E">
      <w:pPr>
        <w:numPr>
          <w:ilvl w:val="0"/>
          <w:numId w:val="2"/>
        </w:numPr>
        <w:spacing w:line="480" w:lineRule="auto"/>
        <w:rPr>
          <w:rFonts w:ascii="Times New Roman" w:hAnsi="Times New Roman" w:cs="Times New Roman"/>
          <w:bCs/>
          <w:sz w:val="26"/>
          <w:szCs w:val="26"/>
        </w:rPr>
      </w:pPr>
      <w:r w:rsidRPr="00874B41">
        <w:rPr>
          <w:rFonts w:ascii="Times New Roman" w:hAnsi="Times New Roman" w:cs="Times New Roman"/>
          <w:bCs/>
          <w:sz w:val="26"/>
          <w:szCs w:val="26"/>
        </w:rPr>
        <w:t>In Order No. 575</w:t>
      </w:r>
      <w:r w:rsidRPr="0066354E">
        <w:rPr>
          <w:rFonts w:ascii="Times New Roman" w:hAnsi="Times New Roman" w:cs="Times New Roman"/>
          <w:b/>
          <w:bCs/>
          <w:sz w:val="26"/>
          <w:szCs w:val="26"/>
          <w:vertAlign w:val="superscript"/>
        </w:rPr>
        <w:footnoteReference w:id="2"/>
      </w:r>
      <w:r w:rsidRPr="00874B41">
        <w:rPr>
          <w:rFonts w:ascii="Times New Roman" w:hAnsi="Times New Roman" w:cs="Times New Roman"/>
          <w:bCs/>
          <w:sz w:val="26"/>
          <w:szCs w:val="26"/>
        </w:rPr>
        <w:t>, the Commission modified the reporting requirements in 18 CFR 294.101(b) to provide that, if a public utility includes in its rates schedule, provisions that during electric energy and capacity shortages:</w:t>
      </w:r>
    </w:p>
    <w:p w14:paraId="129E5779" w14:textId="77777777" w:rsidR="0066354E" w:rsidRPr="0066354E" w:rsidRDefault="0066354E" w:rsidP="0066354E">
      <w:pPr>
        <w:numPr>
          <w:ilvl w:val="0"/>
          <w:numId w:val="4"/>
        </w:numPr>
        <w:spacing w:line="480" w:lineRule="auto"/>
        <w:rPr>
          <w:rFonts w:ascii="Times New Roman" w:hAnsi="Times New Roman" w:cs="Times New Roman"/>
          <w:bCs/>
          <w:sz w:val="26"/>
          <w:szCs w:val="26"/>
        </w:rPr>
      </w:pPr>
      <w:r w:rsidRPr="0066354E">
        <w:rPr>
          <w:rFonts w:ascii="Times New Roman" w:hAnsi="Times New Roman" w:cs="Times New Roman"/>
          <w:bCs/>
          <w:sz w:val="26"/>
          <w:szCs w:val="26"/>
        </w:rPr>
        <w:t>it will treat firm power wholesale customers without undue discrimination or preference; and</w:t>
      </w:r>
    </w:p>
    <w:p w14:paraId="5F8E87F5" w14:textId="77777777" w:rsidR="0066354E" w:rsidRPr="0066354E" w:rsidRDefault="0066354E" w:rsidP="0066354E">
      <w:pPr>
        <w:numPr>
          <w:ilvl w:val="0"/>
          <w:numId w:val="4"/>
        </w:numPr>
        <w:spacing w:line="480" w:lineRule="auto"/>
        <w:rPr>
          <w:rFonts w:ascii="Times New Roman" w:hAnsi="Times New Roman" w:cs="Times New Roman"/>
          <w:bCs/>
          <w:sz w:val="26"/>
          <w:szCs w:val="26"/>
        </w:rPr>
      </w:pPr>
      <w:r w:rsidRPr="0066354E">
        <w:rPr>
          <w:rFonts w:ascii="Times New Roman" w:hAnsi="Times New Roman" w:cs="Times New Roman"/>
          <w:bCs/>
          <w:sz w:val="26"/>
          <w:szCs w:val="26"/>
        </w:rPr>
        <w:t xml:space="preserve">it will report any modifications to its contingency plan for accommodating shortages within 15 days to the appropriate state regulatory agency and to the affected wholesale customers, then the utility need not file with the Commission an additional statement of contingency plan for accommodating such shortages.  </w:t>
      </w:r>
    </w:p>
    <w:p w14:paraId="7A02BB62" w14:textId="77777777" w:rsidR="0066354E" w:rsidRPr="0066354E" w:rsidRDefault="0066354E" w:rsidP="0066354E">
      <w:pPr>
        <w:spacing w:line="480" w:lineRule="auto"/>
        <w:rPr>
          <w:rFonts w:ascii="Times New Roman" w:hAnsi="Times New Roman" w:cs="Times New Roman"/>
          <w:bCs/>
          <w:sz w:val="26"/>
          <w:szCs w:val="26"/>
        </w:rPr>
      </w:pPr>
      <w:r w:rsidRPr="0066354E">
        <w:rPr>
          <w:rFonts w:ascii="Times New Roman" w:hAnsi="Times New Roman" w:cs="Times New Roman"/>
          <w:bCs/>
          <w:sz w:val="26"/>
          <w:szCs w:val="26"/>
        </w:rPr>
        <w:t xml:space="preserve">This revision merely changed the reporting mechanism; the public utility’s contingency plan would be located in its filed rate rather than in a separate document.  </w:t>
      </w:r>
    </w:p>
    <w:p w14:paraId="55DBA8B2" w14:textId="77777777" w:rsidR="0066354E" w:rsidRPr="0066354E" w:rsidRDefault="0066354E" w:rsidP="0066354E">
      <w:pPr>
        <w:spacing w:line="480" w:lineRule="auto"/>
        <w:rPr>
          <w:rFonts w:ascii="Times New Roman" w:hAnsi="Times New Roman" w:cs="Times New Roman"/>
          <w:bCs/>
          <w:sz w:val="26"/>
          <w:szCs w:val="26"/>
        </w:rPr>
      </w:pPr>
      <w:r w:rsidRPr="0066354E">
        <w:rPr>
          <w:rFonts w:ascii="Times New Roman" w:hAnsi="Times New Roman" w:cs="Times New Roman"/>
          <w:bCs/>
          <w:sz w:val="26"/>
          <w:szCs w:val="26"/>
        </w:rPr>
        <w:tab/>
        <w:t>In Order No. 659</w:t>
      </w:r>
      <w:r w:rsidRPr="0066354E">
        <w:rPr>
          <w:rFonts w:ascii="Times New Roman" w:hAnsi="Times New Roman" w:cs="Times New Roman"/>
          <w:b/>
          <w:bCs/>
          <w:sz w:val="26"/>
          <w:szCs w:val="26"/>
          <w:vertAlign w:val="superscript"/>
        </w:rPr>
        <w:footnoteReference w:id="3"/>
      </w:r>
      <w:r w:rsidRPr="0066354E">
        <w:rPr>
          <w:rFonts w:ascii="Times New Roman" w:hAnsi="Times New Roman" w:cs="Times New Roman"/>
          <w:bCs/>
          <w:sz w:val="26"/>
          <w:szCs w:val="26"/>
        </w:rPr>
        <w:t xml:space="preserve">, the Commission modified the reporting requirements in 18 CFR 294.101(e) to provide that public utilities must comply with the requirements to report shortages and anticipated shortages </w:t>
      </w:r>
      <w:r w:rsidR="00D419E1">
        <w:rPr>
          <w:rFonts w:ascii="Times New Roman" w:hAnsi="Times New Roman" w:cs="Times New Roman"/>
          <w:bCs/>
          <w:sz w:val="26"/>
          <w:szCs w:val="26"/>
        </w:rPr>
        <w:t xml:space="preserve">by </w:t>
      </w:r>
      <w:r w:rsidRPr="0066354E">
        <w:rPr>
          <w:rFonts w:ascii="Times New Roman" w:hAnsi="Times New Roman" w:cs="Times New Roman"/>
          <w:bCs/>
          <w:sz w:val="26"/>
          <w:szCs w:val="26"/>
        </w:rPr>
        <w:t>submit</w:t>
      </w:r>
      <w:r w:rsidR="00D419E1">
        <w:rPr>
          <w:rFonts w:ascii="Times New Roman" w:hAnsi="Times New Roman" w:cs="Times New Roman"/>
          <w:bCs/>
          <w:sz w:val="26"/>
          <w:szCs w:val="26"/>
        </w:rPr>
        <w:t>ting</w:t>
      </w:r>
      <w:r w:rsidRPr="0066354E">
        <w:rPr>
          <w:rFonts w:ascii="Times New Roman" w:hAnsi="Times New Roman" w:cs="Times New Roman"/>
          <w:bCs/>
          <w:sz w:val="26"/>
          <w:szCs w:val="26"/>
        </w:rPr>
        <w:t xml:space="preserve"> this information electronically using the Office of Electric Reliability’s pager system at </w:t>
      </w:r>
      <w:hyperlink r:id="rId17" w:history="1">
        <w:r w:rsidRPr="0066354E">
          <w:rPr>
            <w:rStyle w:val="Hyperlink"/>
            <w:rFonts w:ascii="Times New Roman" w:hAnsi="Times New Roman" w:cs="Times New Roman"/>
            <w:bCs/>
            <w:sz w:val="26"/>
            <w:szCs w:val="26"/>
          </w:rPr>
          <w:t>emergency@ferc.gov</w:t>
        </w:r>
      </w:hyperlink>
      <w:r w:rsidRPr="0066354E">
        <w:rPr>
          <w:rFonts w:ascii="Times New Roman" w:hAnsi="Times New Roman" w:cs="Times New Roman"/>
          <w:bCs/>
          <w:sz w:val="26"/>
          <w:szCs w:val="26"/>
        </w:rPr>
        <w:t xml:space="preserve"> in lieu of submitting an original and two copies </w:t>
      </w:r>
      <w:r w:rsidR="00D419E1">
        <w:rPr>
          <w:rFonts w:ascii="Times New Roman" w:hAnsi="Times New Roman" w:cs="Times New Roman"/>
          <w:bCs/>
          <w:sz w:val="26"/>
          <w:szCs w:val="26"/>
        </w:rPr>
        <w:t>to</w:t>
      </w:r>
      <w:r w:rsidRPr="0066354E">
        <w:rPr>
          <w:rFonts w:ascii="Times New Roman" w:hAnsi="Times New Roman" w:cs="Times New Roman"/>
          <w:bCs/>
          <w:sz w:val="26"/>
          <w:szCs w:val="26"/>
        </w:rPr>
        <w:t xml:space="preserve"> the Secretary of the Commission.  </w:t>
      </w:r>
      <w:r w:rsidRPr="0066354E">
        <w:rPr>
          <w:rFonts w:ascii="Times New Roman" w:hAnsi="Times New Roman" w:cs="Times New Roman"/>
          <w:bCs/>
          <w:sz w:val="26"/>
          <w:szCs w:val="26"/>
        </w:rPr>
        <w:tab/>
        <w:t xml:space="preserve">The Commission uses the information to evaluate and formulate an appropriate option for action in the event an unanticipated shortage is reported and/or materializes.  Without this information, the Commission and State agencies would be unable to:  </w:t>
      </w:r>
    </w:p>
    <w:p w14:paraId="66E38582" w14:textId="77777777" w:rsidR="0066354E" w:rsidRPr="0066354E" w:rsidRDefault="0066354E" w:rsidP="0066354E">
      <w:pPr>
        <w:numPr>
          <w:ilvl w:val="0"/>
          <w:numId w:val="3"/>
        </w:numPr>
        <w:spacing w:line="480" w:lineRule="auto"/>
        <w:rPr>
          <w:rFonts w:ascii="Times New Roman" w:hAnsi="Times New Roman" w:cs="Times New Roman"/>
          <w:bCs/>
          <w:sz w:val="26"/>
          <w:szCs w:val="26"/>
        </w:rPr>
      </w:pPr>
      <w:r w:rsidRPr="0066354E">
        <w:rPr>
          <w:rFonts w:ascii="Times New Roman" w:hAnsi="Times New Roman" w:cs="Times New Roman"/>
          <w:bCs/>
          <w:sz w:val="26"/>
          <w:szCs w:val="26"/>
        </w:rPr>
        <w:t>examine and approve or modify utility actions;</w:t>
      </w:r>
    </w:p>
    <w:p w14:paraId="4185CC0E" w14:textId="77777777" w:rsidR="0066354E" w:rsidRPr="0066354E" w:rsidRDefault="0066354E" w:rsidP="0066354E">
      <w:pPr>
        <w:numPr>
          <w:ilvl w:val="0"/>
          <w:numId w:val="3"/>
        </w:numPr>
        <w:spacing w:line="480" w:lineRule="auto"/>
        <w:rPr>
          <w:rFonts w:ascii="Times New Roman" w:hAnsi="Times New Roman" w:cs="Times New Roman"/>
          <w:bCs/>
          <w:sz w:val="26"/>
          <w:szCs w:val="26"/>
        </w:rPr>
      </w:pPr>
      <w:r w:rsidRPr="0066354E">
        <w:rPr>
          <w:rFonts w:ascii="Times New Roman" w:hAnsi="Times New Roman" w:cs="Times New Roman"/>
          <w:bCs/>
          <w:sz w:val="26"/>
          <w:szCs w:val="26"/>
        </w:rPr>
        <w:t>prepare a response to anticipated disruptions in electric energy; and/or</w:t>
      </w:r>
    </w:p>
    <w:p w14:paraId="44F20A48" w14:textId="77777777" w:rsidR="0066354E" w:rsidRPr="0066354E" w:rsidRDefault="0066354E" w:rsidP="0066354E">
      <w:pPr>
        <w:numPr>
          <w:ilvl w:val="0"/>
          <w:numId w:val="3"/>
        </w:numPr>
        <w:spacing w:line="480" w:lineRule="auto"/>
        <w:rPr>
          <w:rFonts w:ascii="Times New Roman" w:hAnsi="Times New Roman" w:cs="Times New Roman"/>
          <w:bCs/>
          <w:sz w:val="26"/>
          <w:szCs w:val="26"/>
        </w:rPr>
      </w:pPr>
      <w:r w:rsidRPr="0066354E">
        <w:rPr>
          <w:rFonts w:ascii="Times New Roman" w:hAnsi="Times New Roman" w:cs="Times New Roman"/>
          <w:bCs/>
          <w:sz w:val="26"/>
          <w:szCs w:val="26"/>
        </w:rPr>
        <w:t xml:space="preserve">ensure equitable treatment of all public utility customers under the shortage situation.  </w:t>
      </w:r>
    </w:p>
    <w:p w14:paraId="148133CA" w14:textId="77777777" w:rsidR="0066354E" w:rsidRPr="0066354E" w:rsidRDefault="0066354E" w:rsidP="0066354E">
      <w:pPr>
        <w:spacing w:line="480" w:lineRule="auto"/>
        <w:rPr>
          <w:rFonts w:ascii="Times New Roman" w:hAnsi="Times New Roman" w:cs="Times New Roman"/>
          <w:bCs/>
          <w:sz w:val="26"/>
          <w:szCs w:val="26"/>
        </w:rPr>
      </w:pPr>
      <w:r w:rsidRPr="0066354E">
        <w:rPr>
          <w:rFonts w:ascii="Times New Roman" w:hAnsi="Times New Roman" w:cs="Times New Roman"/>
          <w:bCs/>
          <w:sz w:val="26"/>
          <w:szCs w:val="26"/>
        </w:rPr>
        <w:tab/>
        <w:t>The Commission implements these filing requirements in the Code of Federal Regulations (CFR) under 18 CFR Part 294.101.</w:t>
      </w:r>
    </w:p>
    <w:p w14:paraId="3BAC98BC"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i/>
          <w:sz w:val="26"/>
          <w:szCs w:val="26"/>
        </w:rPr>
        <w:t xml:space="preserve">Type of Respondents: </w:t>
      </w:r>
      <w:r w:rsidRPr="0066354E">
        <w:rPr>
          <w:rFonts w:ascii="Times New Roman" w:hAnsi="Times New Roman" w:cs="Times New Roman"/>
          <w:sz w:val="26"/>
          <w:szCs w:val="26"/>
        </w:rPr>
        <w:t xml:space="preserve">Public Utilities </w:t>
      </w:r>
    </w:p>
    <w:p w14:paraId="676C41A8" w14:textId="77777777" w:rsid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i/>
          <w:sz w:val="26"/>
          <w:szCs w:val="26"/>
        </w:rPr>
        <w:t>Estimate of Annual Burden</w:t>
      </w:r>
      <w:r w:rsidRPr="0066354E">
        <w:rPr>
          <w:rFonts w:ascii="Times New Roman" w:hAnsi="Times New Roman" w:cs="Times New Roman"/>
          <w:b/>
          <w:sz w:val="26"/>
          <w:szCs w:val="26"/>
          <w:vertAlign w:val="superscript"/>
        </w:rPr>
        <w:footnoteReference w:id="4"/>
      </w:r>
      <w:r w:rsidRPr="0066354E">
        <w:rPr>
          <w:rFonts w:ascii="Times New Roman" w:hAnsi="Times New Roman" w:cs="Times New Roman"/>
          <w:i/>
          <w:sz w:val="26"/>
          <w:szCs w:val="26"/>
        </w:rPr>
        <w:t xml:space="preserve">: </w:t>
      </w:r>
      <w:r w:rsidRPr="0066354E">
        <w:rPr>
          <w:rFonts w:ascii="Times New Roman" w:hAnsi="Times New Roman" w:cs="Times New Roman"/>
          <w:sz w:val="26"/>
          <w:szCs w:val="26"/>
        </w:rPr>
        <w:t>The Commission estimates the annual public reporting burden for the information collection as: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532"/>
        <w:gridCol w:w="1532"/>
        <w:gridCol w:w="1442"/>
        <w:gridCol w:w="1343"/>
        <w:gridCol w:w="1347"/>
        <w:gridCol w:w="1395"/>
      </w:tblGrid>
      <w:tr w:rsidR="007033E5" w:rsidRPr="007033E5" w14:paraId="3DBB9E37" w14:textId="77777777" w:rsidTr="00C94393">
        <w:trPr>
          <w:cantSplit/>
        </w:trPr>
        <w:tc>
          <w:tcPr>
            <w:tcW w:w="5000" w:type="pct"/>
            <w:gridSpan w:val="7"/>
            <w:tcBorders>
              <w:bottom w:val="single" w:sz="4" w:space="0" w:color="auto"/>
            </w:tcBorders>
            <w:shd w:val="clear" w:color="auto" w:fill="D9D9D9"/>
          </w:tcPr>
          <w:p w14:paraId="3F1FB04F" w14:textId="77777777" w:rsidR="007033E5" w:rsidRPr="007033E5" w:rsidRDefault="007033E5" w:rsidP="00D419E1">
            <w:pPr>
              <w:spacing w:after="0" w:line="240" w:lineRule="auto"/>
              <w:jc w:val="center"/>
              <w:rPr>
                <w:rFonts w:ascii="Times New Roman" w:hAnsi="Times New Roman" w:cs="Times New Roman"/>
                <w:b/>
                <w:sz w:val="26"/>
                <w:szCs w:val="26"/>
              </w:rPr>
            </w:pPr>
            <w:r w:rsidRPr="007033E5">
              <w:rPr>
                <w:rFonts w:ascii="Times New Roman" w:hAnsi="Times New Roman" w:cs="Times New Roman"/>
                <w:b/>
                <w:sz w:val="26"/>
                <w:szCs w:val="26"/>
              </w:rPr>
              <w:t>FERC-585 (Reporting of Electric Shortages and Contingency Plans Under PURPA</w:t>
            </w:r>
            <w:r w:rsidR="00D419E1">
              <w:rPr>
                <w:rFonts w:ascii="Times New Roman" w:hAnsi="Times New Roman" w:cs="Times New Roman"/>
                <w:b/>
                <w:sz w:val="26"/>
                <w:szCs w:val="26"/>
              </w:rPr>
              <w:t xml:space="preserve"> Section</w:t>
            </w:r>
            <w:r w:rsidRPr="007033E5">
              <w:rPr>
                <w:rFonts w:ascii="Times New Roman" w:hAnsi="Times New Roman" w:cs="Times New Roman"/>
                <w:b/>
                <w:sz w:val="26"/>
                <w:szCs w:val="26"/>
              </w:rPr>
              <w:t xml:space="preserve"> 206)</w:t>
            </w:r>
            <w:r w:rsidRPr="007033E5">
              <w:rPr>
                <w:rFonts w:ascii="Times New Roman" w:hAnsi="Times New Roman" w:cs="Times New Roman"/>
                <w:sz w:val="26"/>
                <w:szCs w:val="26"/>
                <w:vertAlign w:val="superscript"/>
              </w:rPr>
              <w:footnoteReference w:id="5"/>
            </w:r>
          </w:p>
        </w:tc>
      </w:tr>
      <w:tr w:rsidR="007033E5" w:rsidRPr="007033E5" w14:paraId="5BBBB62B" w14:textId="77777777" w:rsidTr="00C94393">
        <w:trPr>
          <w:cantSplit/>
        </w:trPr>
        <w:tc>
          <w:tcPr>
            <w:tcW w:w="867" w:type="pct"/>
            <w:shd w:val="clear" w:color="auto" w:fill="D9D9D9"/>
          </w:tcPr>
          <w:p w14:paraId="61B183D0" w14:textId="77777777" w:rsidR="007033E5" w:rsidRPr="007033E5" w:rsidRDefault="007033E5" w:rsidP="007033E5">
            <w:pPr>
              <w:spacing w:after="0" w:line="240" w:lineRule="auto"/>
              <w:rPr>
                <w:rFonts w:ascii="Times New Roman" w:hAnsi="Times New Roman" w:cs="Times New Roman"/>
                <w:b/>
                <w:sz w:val="26"/>
                <w:szCs w:val="26"/>
              </w:rPr>
            </w:pPr>
          </w:p>
        </w:tc>
        <w:tc>
          <w:tcPr>
            <w:tcW w:w="737" w:type="pct"/>
            <w:shd w:val="clear" w:color="auto" w:fill="D9D9D9"/>
            <w:vAlign w:val="bottom"/>
          </w:tcPr>
          <w:p w14:paraId="721AA89D"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Number of Respondents</w:t>
            </w:r>
            <w:r w:rsidRPr="007033E5">
              <w:rPr>
                <w:rFonts w:ascii="Times New Roman" w:hAnsi="Times New Roman" w:cs="Times New Roman"/>
                <w:b/>
                <w:sz w:val="26"/>
                <w:szCs w:val="26"/>
              </w:rPr>
              <w:br/>
              <w:t>(1)</w:t>
            </w:r>
          </w:p>
        </w:tc>
        <w:tc>
          <w:tcPr>
            <w:tcW w:w="737" w:type="pct"/>
            <w:shd w:val="clear" w:color="auto" w:fill="D9D9D9"/>
            <w:vAlign w:val="bottom"/>
          </w:tcPr>
          <w:p w14:paraId="03C37804"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Annual Number of Responses per Respondent</w:t>
            </w:r>
          </w:p>
          <w:p w14:paraId="7CDFD0FF"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(2)</w:t>
            </w:r>
          </w:p>
        </w:tc>
        <w:tc>
          <w:tcPr>
            <w:tcW w:w="694" w:type="pct"/>
            <w:shd w:val="clear" w:color="auto" w:fill="D9D9D9"/>
            <w:vAlign w:val="bottom"/>
          </w:tcPr>
          <w:p w14:paraId="3161B289"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Total Number of Responses (1)*(2)=(3)</w:t>
            </w:r>
          </w:p>
        </w:tc>
        <w:tc>
          <w:tcPr>
            <w:tcW w:w="646" w:type="pct"/>
            <w:shd w:val="clear" w:color="auto" w:fill="D9D9D9"/>
            <w:vAlign w:val="bottom"/>
          </w:tcPr>
          <w:p w14:paraId="0C0AFAD4"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Average Burden &amp; Cost Per Response</w:t>
            </w:r>
            <w:bookmarkStart w:id="2" w:name="_Ref408578354"/>
            <w:r w:rsidRPr="007033E5">
              <w:rPr>
                <w:rFonts w:ascii="Times New Roman" w:hAnsi="Times New Roman" w:cs="Times New Roman"/>
                <w:b/>
                <w:sz w:val="26"/>
                <w:szCs w:val="26"/>
                <w:vertAlign w:val="superscript"/>
              </w:rPr>
              <w:footnoteReference w:id="6"/>
            </w:r>
            <w:bookmarkEnd w:id="2"/>
          </w:p>
          <w:p w14:paraId="1C454E51"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(4)</w:t>
            </w:r>
          </w:p>
        </w:tc>
        <w:tc>
          <w:tcPr>
            <w:tcW w:w="648" w:type="pct"/>
            <w:shd w:val="clear" w:color="auto" w:fill="D9D9D9"/>
            <w:vAlign w:val="bottom"/>
          </w:tcPr>
          <w:p w14:paraId="29DA2EDA"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Total Annual Burden Hours &amp; Total Annual Cost</w:t>
            </w:r>
          </w:p>
          <w:p w14:paraId="3244283A"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(3)*(4)=(5)</w:t>
            </w:r>
          </w:p>
        </w:tc>
        <w:tc>
          <w:tcPr>
            <w:tcW w:w="671" w:type="pct"/>
            <w:shd w:val="clear" w:color="auto" w:fill="D9D9D9"/>
            <w:vAlign w:val="bottom"/>
          </w:tcPr>
          <w:p w14:paraId="7BC81A66"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Cost per Respondent</w:t>
            </w:r>
          </w:p>
          <w:p w14:paraId="46A9B962"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 xml:space="preserve"> ($)</w:t>
            </w:r>
          </w:p>
          <w:p w14:paraId="7839C807"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(5)÷(1)</w:t>
            </w:r>
          </w:p>
        </w:tc>
      </w:tr>
      <w:tr w:rsidR="007033E5" w:rsidRPr="007033E5" w14:paraId="15E345A4" w14:textId="77777777" w:rsidTr="00C94393">
        <w:trPr>
          <w:cantSplit/>
        </w:trPr>
        <w:tc>
          <w:tcPr>
            <w:tcW w:w="867" w:type="pct"/>
          </w:tcPr>
          <w:p w14:paraId="4B4872C0" w14:textId="77777777" w:rsidR="007033E5" w:rsidRPr="007033E5" w:rsidRDefault="007033E5" w:rsidP="007033E5">
            <w:pPr>
              <w:spacing w:after="0" w:line="240" w:lineRule="auto"/>
              <w:rPr>
                <w:rFonts w:ascii="Times New Roman" w:hAnsi="Times New Roman" w:cs="Times New Roman"/>
                <w:sz w:val="26"/>
                <w:szCs w:val="26"/>
              </w:rPr>
            </w:pPr>
            <w:r w:rsidRPr="007033E5">
              <w:rPr>
                <w:rFonts w:ascii="Times New Roman" w:hAnsi="Times New Roman" w:cs="Times New Roman"/>
                <w:sz w:val="26"/>
                <w:szCs w:val="26"/>
              </w:rPr>
              <w:t>Contingency Plan</w:t>
            </w:r>
          </w:p>
        </w:tc>
        <w:tc>
          <w:tcPr>
            <w:tcW w:w="737" w:type="pct"/>
          </w:tcPr>
          <w:p w14:paraId="35671581"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1</w:t>
            </w:r>
          </w:p>
          <w:p w14:paraId="4EB0C2F7" w14:textId="77777777" w:rsidR="007033E5" w:rsidRPr="007033E5" w:rsidRDefault="007033E5" w:rsidP="007033E5">
            <w:pPr>
              <w:spacing w:after="0" w:line="240" w:lineRule="auto"/>
              <w:jc w:val="right"/>
              <w:rPr>
                <w:rFonts w:ascii="Times New Roman" w:hAnsi="Times New Roman" w:cs="Times New Roman"/>
                <w:sz w:val="26"/>
                <w:szCs w:val="26"/>
              </w:rPr>
            </w:pPr>
          </w:p>
        </w:tc>
        <w:tc>
          <w:tcPr>
            <w:tcW w:w="737" w:type="pct"/>
          </w:tcPr>
          <w:p w14:paraId="6E34540C"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1</w:t>
            </w:r>
          </w:p>
        </w:tc>
        <w:tc>
          <w:tcPr>
            <w:tcW w:w="694" w:type="pct"/>
          </w:tcPr>
          <w:p w14:paraId="688933C9"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1</w:t>
            </w:r>
          </w:p>
        </w:tc>
        <w:tc>
          <w:tcPr>
            <w:tcW w:w="646" w:type="pct"/>
          </w:tcPr>
          <w:p w14:paraId="7294A7B8"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73 hrs.</w:t>
            </w:r>
            <w:r w:rsidR="00F719BF">
              <w:rPr>
                <w:rFonts w:ascii="Times New Roman" w:hAnsi="Times New Roman" w:cs="Times New Roman"/>
                <w:sz w:val="26"/>
                <w:szCs w:val="26"/>
              </w:rPr>
              <w:t>;</w:t>
            </w:r>
            <w:r w:rsidRPr="007033E5">
              <w:rPr>
                <w:rFonts w:ascii="Times New Roman" w:hAnsi="Times New Roman" w:cs="Times New Roman"/>
                <w:sz w:val="26"/>
                <w:szCs w:val="26"/>
              </w:rPr>
              <w:t xml:space="preserve"> </w:t>
            </w:r>
          </w:p>
          <w:p w14:paraId="4BF327CB"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$5,767</w:t>
            </w:r>
          </w:p>
        </w:tc>
        <w:tc>
          <w:tcPr>
            <w:tcW w:w="648" w:type="pct"/>
          </w:tcPr>
          <w:p w14:paraId="4A4A6A97"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 xml:space="preserve"> 73</w:t>
            </w:r>
            <w:r w:rsidR="00F719BF">
              <w:rPr>
                <w:rFonts w:ascii="Times New Roman" w:hAnsi="Times New Roman" w:cs="Times New Roman"/>
                <w:sz w:val="26"/>
                <w:szCs w:val="26"/>
              </w:rPr>
              <w:t xml:space="preserve"> </w:t>
            </w:r>
            <w:r w:rsidRPr="007033E5">
              <w:rPr>
                <w:rFonts w:ascii="Times New Roman" w:hAnsi="Times New Roman" w:cs="Times New Roman"/>
                <w:sz w:val="26"/>
                <w:szCs w:val="26"/>
              </w:rPr>
              <w:t>hrs.</w:t>
            </w:r>
            <w:r w:rsidR="00F719BF">
              <w:rPr>
                <w:rFonts w:ascii="Times New Roman" w:hAnsi="Times New Roman" w:cs="Times New Roman"/>
                <w:sz w:val="26"/>
                <w:szCs w:val="26"/>
              </w:rPr>
              <w:t>;</w:t>
            </w:r>
            <w:r w:rsidRPr="007033E5">
              <w:rPr>
                <w:rFonts w:ascii="Times New Roman" w:hAnsi="Times New Roman" w:cs="Times New Roman"/>
                <w:sz w:val="26"/>
                <w:szCs w:val="26"/>
              </w:rPr>
              <w:t xml:space="preserve"> </w:t>
            </w:r>
          </w:p>
          <w:p w14:paraId="23E80683"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 xml:space="preserve">$5,767 </w:t>
            </w:r>
          </w:p>
        </w:tc>
        <w:tc>
          <w:tcPr>
            <w:tcW w:w="671" w:type="pct"/>
          </w:tcPr>
          <w:p w14:paraId="174E9966"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 xml:space="preserve">$5,767 </w:t>
            </w:r>
          </w:p>
          <w:p w14:paraId="3D5F8E4F" w14:textId="77777777" w:rsidR="007033E5" w:rsidRPr="007033E5" w:rsidRDefault="007033E5" w:rsidP="007033E5">
            <w:pPr>
              <w:spacing w:after="0" w:line="240" w:lineRule="auto"/>
              <w:jc w:val="right"/>
              <w:rPr>
                <w:rFonts w:ascii="Times New Roman" w:hAnsi="Times New Roman" w:cs="Times New Roman"/>
                <w:sz w:val="26"/>
                <w:szCs w:val="26"/>
              </w:rPr>
            </w:pPr>
          </w:p>
        </w:tc>
      </w:tr>
      <w:tr w:rsidR="007033E5" w:rsidRPr="007033E5" w14:paraId="44580B5D" w14:textId="77777777" w:rsidTr="00C94393">
        <w:trPr>
          <w:cantSplit/>
        </w:trPr>
        <w:tc>
          <w:tcPr>
            <w:tcW w:w="867" w:type="pct"/>
          </w:tcPr>
          <w:p w14:paraId="4AF36F5B" w14:textId="77777777" w:rsidR="007033E5" w:rsidRPr="007033E5" w:rsidRDefault="007033E5" w:rsidP="007033E5">
            <w:pPr>
              <w:spacing w:after="0" w:line="240" w:lineRule="auto"/>
              <w:rPr>
                <w:rFonts w:ascii="Times New Roman" w:hAnsi="Times New Roman" w:cs="Times New Roman"/>
                <w:sz w:val="26"/>
                <w:szCs w:val="26"/>
              </w:rPr>
            </w:pPr>
            <w:r w:rsidRPr="007033E5">
              <w:rPr>
                <w:rFonts w:ascii="Times New Roman" w:hAnsi="Times New Roman" w:cs="Times New Roman"/>
                <w:sz w:val="26"/>
                <w:szCs w:val="26"/>
              </w:rPr>
              <w:t>Capacity Shortage</w:t>
            </w:r>
          </w:p>
        </w:tc>
        <w:tc>
          <w:tcPr>
            <w:tcW w:w="737" w:type="pct"/>
          </w:tcPr>
          <w:p w14:paraId="7803DA89"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1</w:t>
            </w:r>
          </w:p>
        </w:tc>
        <w:tc>
          <w:tcPr>
            <w:tcW w:w="737" w:type="pct"/>
          </w:tcPr>
          <w:p w14:paraId="46E3A9DD"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1</w:t>
            </w:r>
          </w:p>
        </w:tc>
        <w:tc>
          <w:tcPr>
            <w:tcW w:w="694" w:type="pct"/>
          </w:tcPr>
          <w:p w14:paraId="26F852F0"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1</w:t>
            </w:r>
          </w:p>
        </w:tc>
        <w:tc>
          <w:tcPr>
            <w:tcW w:w="646" w:type="pct"/>
          </w:tcPr>
          <w:p w14:paraId="1F9277E3"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0.25 hrs.</w:t>
            </w:r>
            <w:r w:rsidR="00F719BF">
              <w:rPr>
                <w:rFonts w:ascii="Times New Roman" w:hAnsi="Times New Roman" w:cs="Times New Roman"/>
                <w:sz w:val="26"/>
                <w:szCs w:val="26"/>
              </w:rPr>
              <w:t>;</w:t>
            </w:r>
          </w:p>
          <w:p w14:paraId="510E09DE"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$19.75</w:t>
            </w:r>
          </w:p>
        </w:tc>
        <w:tc>
          <w:tcPr>
            <w:tcW w:w="648" w:type="pct"/>
          </w:tcPr>
          <w:p w14:paraId="229D71A7"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0.25 hrs.</w:t>
            </w:r>
            <w:r w:rsidR="00F719BF">
              <w:rPr>
                <w:rFonts w:ascii="Times New Roman" w:hAnsi="Times New Roman" w:cs="Times New Roman"/>
                <w:sz w:val="26"/>
                <w:szCs w:val="26"/>
              </w:rPr>
              <w:t>;</w:t>
            </w:r>
          </w:p>
          <w:p w14:paraId="0D1DCBA5"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$19.75</w:t>
            </w:r>
          </w:p>
        </w:tc>
        <w:tc>
          <w:tcPr>
            <w:tcW w:w="671" w:type="pct"/>
          </w:tcPr>
          <w:p w14:paraId="4B1A205A" w14:textId="77777777" w:rsidR="007033E5" w:rsidRPr="007033E5" w:rsidRDefault="007033E5" w:rsidP="007033E5">
            <w:pPr>
              <w:spacing w:after="0" w:line="240" w:lineRule="auto"/>
              <w:jc w:val="right"/>
              <w:rPr>
                <w:rFonts w:ascii="Times New Roman" w:hAnsi="Times New Roman" w:cs="Times New Roman"/>
                <w:sz w:val="26"/>
                <w:szCs w:val="26"/>
              </w:rPr>
            </w:pPr>
            <w:r w:rsidRPr="007033E5">
              <w:rPr>
                <w:rFonts w:ascii="Times New Roman" w:hAnsi="Times New Roman" w:cs="Times New Roman"/>
                <w:sz w:val="26"/>
                <w:szCs w:val="26"/>
              </w:rPr>
              <w:t>$19.75</w:t>
            </w:r>
          </w:p>
        </w:tc>
      </w:tr>
      <w:tr w:rsidR="007033E5" w:rsidRPr="007033E5" w14:paraId="22845FE9" w14:textId="77777777" w:rsidTr="00C94393">
        <w:trPr>
          <w:cantSplit/>
          <w:trHeight w:val="485"/>
        </w:trPr>
        <w:tc>
          <w:tcPr>
            <w:tcW w:w="867" w:type="pct"/>
            <w:tcBorders>
              <w:bottom w:val="single" w:sz="4" w:space="0" w:color="auto"/>
            </w:tcBorders>
          </w:tcPr>
          <w:p w14:paraId="00B8D37E" w14:textId="77777777" w:rsidR="007033E5" w:rsidRPr="007033E5" w:rsidRDefault="007033E5" w:rsidP="007033E5">
            <w:pPr>
              <w:spacing w:after="0" w:line="240" w:lineRule="auto"/>
              <w:rPr>
                <w:rFonts w:ascii="Times New Roman" w:hAnsi="Times New Roman" w:cs="Times New Roman"/>
                <w:b/>
                <w:sz w:val="26"/>
                <w:szCs w:val="26"/>
              </w:rPr>
            </w:pPr>
            <w:r w:rsidRPr="007033E5">
              <w:rPr>
                <w:rFonts w:ascii="Times New Roman" w:hAnsi="Times New Roman" w:cs="Times New Roman"/>
                <w:b/>
                <w:sz w:val="26"/>
                <w:szCs w:val="26"/>
              </w:rPr>
              <w:t>TOTAL</w:t>
            </w:r>
          </w:p>
        </w:tc>
        <w:tc>
          <w:tcPr>
            <w:tcW w:w="2813" w:type="pct"/>
            <w:gridSpan w:val="4"/>
            <w:tcBorders>
              <w:bottom w:val="single" w:sz="4" w:space="0" w:color="auto"/>
            </w:tcBorders>
            <w:shd w:val="clear" w:color="auto" w:fill="D9D9D9"/>
          </w:tcPr>
          <w:p w14:paraId="4D96410B" w14:textId="77777777" w:rsidR="007033E5" w:rsidRPr="007033E5" w:rsidRDefault="007033E5" w:rsidP="007033E5">
            <w:pPr>
              <w:spacing w:after="0" w:line="240" w:lineRule="auto"/>
              <w:jc w:val="right"/>
              <w:rPr>
                <w:rFonts w:ascii="Times New Roman" w:hAnsi="Times New Roman" w:cs="Times New Roman"/>
                <w:sz w:val="26"/>
                <w:szCs w:val="26"/>
              </w:rPr>
            </w:pPr>
          </w:p>
        </w:tc>
        <w:tc>
          <w:tcPr>
            <w:tcW w:w="648" w:type="pct"/>
            <w:tcBorders>
              <w:bottom w:val="single" w:sz="4" w:space="0" w:color="auto"/>
            </w:tcBorders>
          </w:tcPr>
          <w:p w14:paraId="184A2CA6" w14:textId="77777777" w:rsidR="007033E5" w:rsidRPr="007033E5" w:rsidRDefault="007033E5" w:rsidP="007033E5">
            <w:pPr>
              <w:spacing w:after="0" w:line="240" w:lineRule="auto"/>
              <w:jc w:val="right"/>
              <w:rPr>
                <w:rFonts w:ascii="Times New Roman" w:hAnsi="Times New Roman" w:cs="Times New Roman"/>
                <w:b/>
                <w:sz w:val="26"/>
                <w:szCs w:val="26"/>
              </w:rPr>
            </w:pPr>
            <w:r w:rsidRPr="007033E5">
              <w:rPr>
                <w:rFonts w:ascii="Times New Roman" w:hAnsi="Times New Roman" w:cs="Times New Roman"/>
                <w:b/>
                <w:sz w:val="26"/>
                <w:szCs w:val="26"/>
              </w:rPr>
              <w:t>73.25 hrs.</w:t>
            </w:r>
            <w:r w:rsidR="00F719BF">
              <w:rPr>
                <w:rFonts w:ascii="Times New Roman" w:hAnsi="Times New Roman" w:cs="Times New Roman"/>
                <w:b/>
                <w:sz w:val="26"/>
                <w:szCs w:val="26"/>
              </w:rPr>
              <w:t>;</w:t>
            </w:r>
          </w:p>
          <w:p w14:paraId="709F9F96" w14:textId="77777777" w:rsidR="007033E5" w:rsidRPr="007033E5" w:rsidRDefault="007033E5" w:rsidP="007033E5">
            <w:pPr>
              <w:spacing w:after="0" w:line="240" w:lineRule="auto"/>
              <w:jc w:val="right"/>
              <w:rPr>
                <w:rFonts w:ascii="Times New Roman" w:hAnsi="Times New Roman" w:cs="Times New Roman"/>
                <w:b/>
                <w:sz w:val="26"/>
                <w:szCs w:val="26"/>
              </w:rPr>
            </w:pPr>
            <w:r w:rsidRPr="007033E5">
              <w:rPr>
                <w:rFonts w:ascii="Times New Roman" w:hAnsi="Times New Roman" w:cs="Times New Roman"/>
                <w:b/>
                <w:sz w:val="26"/>
                <w:szCs w:val="26"/>
              </w:rPr>
              <w:t>$5,786.75</w:t>
            </w:r>
          </w:p>
        </w:tc>
        <w:tc>
          <w:tcPr>
            <w:tcW w:w="671" w:type="pct"/>
            <w:tcBorders>
              <w:bottom w:val="single" w:sz="4" w:space="0" w:color="auto"/>
            </w:tcBorders>
          </w:tcPr>
          <w:p w14:paraId="36BA420B" w14:textId="77777777" w:rsidR="007033E5" w:rsidRPr="007033E5" w:rsidRDefault="007033E5" w:rsidP="007033E5">
            <w:pPr>
              <w:spacing w:after="0" w:line="240" w:lineRule="auto"/>
              <w:jc w:val="right"/>
              <w:rPr>
                <w:rFonts w:ascii="Times New Roman" w:hAnsi="Times New Roman" w:cs="Times New Roman"/>
                <w:b/>
                <w:sz w:val="26"/>
                <w:szCs w:val="26"/>
              </w:rPr>
            </w:pPr>
          </w:p>
        </w:tc>
      </w:tr>
    </w:tbl>
    <w:p w14:paraId="4B604529" w14:textId="77777777" w:rsidR="0066354E" w:rsidRPr="0066354E" w:rsidRDefault="0066354E" w:rsidP="0066354E">
      <w:pPr>
        <w:spacing w:line="480" w:lineRule="auto"/>
        <w:rPr>
          <w:rFonts w:ascii="Times New Roman" w:hAnsi="Times New Roman" w:cs="Times New Roman"/>
          <w:sz w:val="26"/>
          <w:szCs w:val="26"/>
        </w:rPr>
      </w:pPr>
      <w:r w:rsidRPr="0066354E">
        <w:rPr>
          <w:rFonts w:ascii="Times New Roman" w:hAnsi="Times New Roman" w:cs="Times New Roman"/>
          <w:i/>
          <w:sz w:val="26"/>
          <w:szCs w:val="26"/>
        </w:rPr>
        <w:t xml:space="preserve">Comments:  </w:t>
      </w:r>
      <w:r w:rsidRPr="0066354E">
        <w:rPr>
          <w:rFonts w:ascii="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74A15BA" w14:textId="77777777" w:rsidR="0066354E" w:rsidRPr="0066354E" w:rsidRDefault="0066354E" w:rsidP="007E1661">
      <w:pPr>
        <w:jc w:val="center"/>
        <w:rPr>
          <w:rFonts w:ascii="Times New Roman" w:hAnsi="Times New Roman" w:cs="Times New Roman"/>
          <w:sz w:val="26"/>
          <w:szCs w:val="26"/>
        </w:rPr>
      </w:pPr>
      <w:r w:rsidRPr="0066354E">
        <w:rPr>
          <w:rFonts w:ascii="Times New Roman" w:hAnsi="Times New Roman" w:cs="Times New Roman"/>
          <w:sz w:val="26"/>
          <w:szCs w:val="26"/>
        </w:rPr>
        <w:t>Kimberly D. Bose,</w:t>
      </w:r>
    </w:p>
    <w:p w14:paraId="003066A0" w14:textId="77777777" w:rsidR="0066354E" w:rsidRPr="0066354E" w:rsidRDefault="0066354E" w:rsidP="007E1661">
      <w:pPr>
        <w:jc w:val="center"/>
        <w:rPr>
          <w:rFonts w:ascii="Times New Roman" w:hAnsi="Times New Roman" w:cs="Times New Roman"/>
          <w:sz w:val="26"/>
          <w:szCs w:val="26"/>
        </w:rPr>
      </w:pPr>
      <w:r w:rsidRPr="0066354E">
        <w:rPr>
          <w:rFonts w:ascii="Times New Roman" w:hAnsi="Times New Roman" w:cs="Times New Roman"/>
          <w:sz w:val="26"/>
          <w:szCs w:val="26"/>
        </w:rPr>
        <w:t>Secretary.</w:t>
      </w:r>
    </w:p>
    <w:sectPr w:rsidR="0066354E" w:rsidRPr="0066354E"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31EAA" w14:textId="77777777" w:rsidR="00A906E7" w:rsidRDefault="00A906E7" w:rsidP="0066354E">
      <w:pPr>
        <w:spacing w:after="0" w:line="240" w:lineRule="auto"/>
      </w:pPr>
      <w:r>
        <w:separator/>
      </w:r>
    </w:p>
  </w:endnote>
  <w:endnote w:type="continuationSeparator" w:id="0">
    <w:p w14:paraId="62E70799" w14:textId="77777777" w:rsidR="00A906E7" w:rsidRDefault="00A906E7" w:rsidP="0066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B8A8B" w14:textId="77777777" w:rsidR="00A906E7" w:rsidRDefault="00A906E7" w:rsidP="0066354E">
      <w:pPr>
        <w:spacing w:after="0" w:line="240" w:lineRule="auto"/>
      </w:pPr>
      <w:r>
        <w:separator/>
      </w:r>
    </w:p>
  </w:footnote>
  <w:footnote w:type="continuationSeparator" w:id="0">
    <w:p w14:paraId="6E2F99EB" w14:textId="77777777" w:rsidR="00A906E7" w:rsidRDefault="00A906E7" w:rsidP="0066354E">
      <w:pPr>
        <w:spacing w:after="0" w:line="240" w:lineRule="auto"/>
      </w:pPr>
      <w:r>
        <w:continuationSeparator/>
      </w:r>
    </w:p>
  </w:footnote>
  <w:footnote w:id="1">
    <w:p w14:paraId="0157A05A" w14:textId="77777777" w:rsidR="0066354E" w:rsidRPr="007E1661" w:rsidRDefault="0066354E" w:rsidP="001504D7">
      <w:pPr>
        <w:pStyle w:val="FootnoteText"/>
        <w:rPr>
          <w:rFonts w:ascii="Times New Roman" w:hAnsi="Times New Roman" w:cs="Times New Roman"/>
          <w:sz w:val="26"/>
          <w:szCs w:val="26"/>
        </w:rPr>
      </w:pPr>
      <w:r w:rsidRPr="007E1661">
        <w:rPr>
          <w:rStyle w:val="FootnoteReference"/>
          <w:rFonts w:cs="Times New Roman"/>
        </w:rPr>
        <w:footnoteRef/>
      </w:r>
      <w:r w:rsidRPr="007E1661">
        <w:rPr>
          <w:rFonts w:ascii="Times New Roman" w:hAnsi="Times New Roman" w:cs="Times New Roman"/>
          <w:sz w:val="26"/>
          <w:szCs w:val="26"/>
        </w:rPr>
        <w:t xml:space="preserve"> PURPA = Public Utility Regulatory Policies Act of 1979 (Pub.</w:t>
      </w:r>
      <w:r w:rsidR="00D419E1">
        <w:rPr>
          <w:rFonts w:ascii="Times New Roman" w:hAnsi="Times New Roman" w:cs="Times New Roman"/>
          <w:sz w:val="26"/>
          <w:szCs w:val="26"/>
        </w:rPr>
        <w:t xml:space="preserve"> </w:t>
      </w:r>
      <w:r w:rsidRPr="007E1661">
        <w:rPr>
          <w:rFonts w:ascii="Times New Roman" w:hAnsi="Times New Roman" w:cs="Times New Roman"/>
          <w:sz w:val="26"/>
          <w:szCs w:val="26"/>
        </w:rPr>
        <w:t>L. 95-617, 92 Stat</w:t>
      </w:r>
      <w:r w:rsidR="00F719BF">
        <w:rPr>
          <w:rFonts w:ascii="Times New Roman" w:hAnsi="Times New Roman" w:cs="Times New Roman"/>
          <w:sz w:val="26"/>
          <w:szCs w:val="26"/>
        </w:rPr>
        <w:t>.</w:t>
      </w:r>
      <w:r w:rsidRPr="007E1661">
        <w:rPr>
          <w:rFonts w:ascii="Times New Roman" w:hAnsi="Times New Roman" w:cs="Times New Roman"/>
          <w:sz w:val="26"/>
          <w:szCs w:val="26"/>
        </w:rPr>
        <w:t xml:space="preserve"> 3117), enacted 11/9/1978.</w:t>
      </w:r>
    </w:p>
  </w:footnote>
  <w:footnote w:id="2">
    <w:p w14:paraId="19AF48AE" w14:textId="77777777" w:rsidR="0066354E" w:rsidRPr="007E1661" w:rsidRDefault="0066354E" w:rsidP="00EA6D86">
      <w:pPr>
        <w:pStyle w:val="FootnoteText"/>
        <w:rPr>
          <w:rFonts w:ascii="Times New Roman" w:hAnsi="Times New Roman" w:cs="Times New Roman"/>
          <w:sz w:val="26"/>
          <w:szCs w:val="26"/>
        </w:rPr>
      </w:pPr>
      <w:r w:rsidRPr="007E1661">
        <w:rPr>
          <w:rStyle w:val="FootnoteReference"/>
          <w:rFonts w:cs="Times New Roman"/>
        </w:rPr>
        <w:footnoteRef/>
      </w:r>
      <w:r w:rsidRPr="007E1661">
        <w:rPr>
          <w:rFonts w:ascii="Times New Roman" w:hAnsi="Times New Roman" w:cs="Times New Roman"/>
          <w:sz w:val="26"/>
          <w:szCs w:val="26"/>
        </w:rPr>
        <w:t xml:space="preserve"> Final Rule in Docket RM92-12-000, issued on 1/13/1995</w:t>
      </w:r>
    </w:p>
  </w:footnote>
  <w:footnote w:id="3">
    <w:p w14:paraId="74840696" w14:textId="77777777" w:rsidR="0066354E" w:rsidRPr="007E1661" w:rsidRDefault="0066354E" w:rsidP="00EA6D86">
      <w:pPr>
        <w:pStyle w:val="FootnoteText"/>
        <w:rPr>
          <w:rFonts w:ascii="Times New Roman" w:hAnsi="Times New Roman" w:cs="Times New Roman"/>
          <w:sz w:val="26"/>
          <w:szCs w:val="26"/>
        </w:rPr>
      </w:pPr>
      <w:r w:rsidRPr="007E1661">
        <w:rPr>
          <w:rStyle w:val="FootnoteReference"/>
          <w:rFonts w:cs="Times New Roman"/>
        </w:rPr>
        <w:footnoteRef/>
      </w:r>
      <w:r w:rsidRPr="007E1661">
        <w:rPr>
          <w:rFonts w:ascii="Times New Roman" w:hAnsi="Times New Roman" w:cs="Times New Roman"/>
          <w:sz w:val="26"/>
          <w:szCs w:val="26"/>
        </w:rPr>
        <w:t xml:space="preserve"> Final Rule in Docket RM05-19-000, issued on 5/27/2005</w:t>
      </w:r>
    </w:p>
  </w:footnote>
  <w:footnote w:id="4">
    <w:p w14:paraId="07FDA9DC" w14:textId="77777777" w:rsidR="0066354E" w:rsidRPr="007E1661" w:rsidRDefault="0066354E" w:rsidP="00EA6D86">
      <w:pPr>
        <w:pStyle w:val="FootnoteText"/>
        <w:rPr>
          <w:rFonts w:ascii="Times New Roman" w:hAnsi="Times New Roman" w:cs="Times New Roman"/>
          <w:sz w:val="26"/>
          <w:szCs w:val="26"/>
        </w:rPr>
      </w:pPr>
      <w:r w:rsidRPr="007E1661">
        <w:rPr>
          <w:rStyle w:val="FootnoteReference"/>
          <w:rFonts w:cs="Times New Roman"/>
        </w:rPr>
        <w:footnoteRef/>
      </w:r>
      <w:r w:rsidRPr="007E1661">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w:t>
      </w:r>
      <w:r w:rsidR="00D419E1">
        <w:rPr>
          <w:rFonts w:ascii="Times New Roman" w:hAnsi="Times New Roman" w:cs="Times New Roman"/>
          <w:sz w:val="26"/>
          <w:szCs w:val="26"/>
        </w:rPr>
        <w:t xml:space="preserve"> to</w:t>
      </w:r>
      <w:r w:rsidRPr="007E1661">
        <w:rPr>
          <w:rFonts w:ascii="Times New Roman" w:hAnsi="Times New Roman" w:cs="Times New Roman"/>
          <w:sz w:val="26"/>
          <w:szCs w:val="26"/>
        </w:rPr>
        <w:t xml:space="preserve"> 5 Code of Federal Regulations 1320.3.</w:t>
      </w:r>
    </w:p>
  </w:footnote>
  <w:footnote w:id="5">
    <w:p w14:paraId="296A1472" w14:textId="77777777" w:rsidR="007033E5" w:rsidRPr="00EA6D86" w:rsidRDefault="007033E5" w:rsidP="007033E5">
      <w:pPr>
        <w:pStyle w:val="FootnoteText"/>
        <w:rPr>
          <w:rFonts w:ascii="Times New Roman" w:hAnsi="Times New Roman" w:cs="Times New Roman"/>
          <w:sz w:val="26"/>
          <w:szCs w:val="26"/>
        </w:rPr>
      </w:pPr>
      <w:r w:rsidRPr="00EA6D86">
        <w:rPr>
          <w:rStyle w:val="FootnoteReference"/>
          <w:rFonts w:cs="Times New Roman"/>
        </w:rPr>
        <w:footnoteRef/>
      </w:r>
      <w:r w:rsidRPr="00EA6D86">
        <w:rPr>
          <w:rFonts w:ascii="Times New Roman" w:hAnsi="Times New Roman" w:cs="Times New Roman"/>
        </w:rPr>
        <w:t xml:space="preserve"> </w:t>
      </w:r>
      <w:r w:rsidR="001504D7">
        <w:rPr>
          <w:rFonts w:ascii="Times New Roman" w:hAnsi="Times New Roman" w:cs="Times New Roman"/>
        </w:rPr>
        <w:t xml:space="preserve"> </w:t>
      </w:r>
      <w:r w:rsidR="001504D7" w:rsidRPr="001504D7">
        <w:rPr>
          <w:rFonts w:ascii="Times New Roman" w:hAnsi="Times New Roman" w:cs="Times New Roman"/>
          <w:sz w:val="26"/>
          <w:szCs w:val="26"/>
        </w:rPr>
        <w:t>The estimates in this table are slightly different from the estimates in the 60-day notice.  In the 60-day notice we used wage figures from 2017. In May 2018, we began using the 2018 cost estimates.  There are no other changes from the 60-day notice other than the change to wage figures. The difference in the burden cost is minimal.  The burden hours remain unchanged.</w:t>
      </w:r>
    </w:p>
  </w:footnote>
  <w:footnote w:id="6">
    <w:p w14:paraId="659F23BE" w14:textId="77777777" w:rsidR="001504D7" w:rsidRPr="001504D7" w:rsidRDefault="007033E5" w:rsidP="001504D7">
      <w:pPr>
        <w:pStyle w:val="FootnoteText"/>
        <w:rPr>
          <w:rFonts w:ascii="Times New Roman" w:hAnsi="Times New Roman" w:cs="Times New Roman"/>
          <w:sz w:val="26"/>
          <w:szCs w:val="26"/>
        </w:rPr>
      </w:pPr>
      <w:r w:rsidRPr="00C52F98">
        <w:rPr>
          <w:rStyle w:val="FootnoteReference"/>
        </w:rPr>
        <w:footnoteRef/>
      </w:r>
      <w:r w:rsidRPr="00C52F98">
        <w:rPr>
          <w:sz w:val="26"/>
          <w:szCs w:val="26"/>
        </w:rPr>
        <w:t xml:space="preserve"> </w:t>
      </w:r>
      <w:r w:rsidRPr="007033E5">
        <w:rPr>
          <w:rFonts w:ascii="Times New Roman" w:hAnsi="Times New Roman" w:cs="Times New Roman"/>
          <w:sz w:val="26"/>
          <w:szCs w:val="26"/>
        </w:rPr>
        <w:t xml:space="preserve">The estimates for cost per response are derived using the following formula: Average Burden Hours per Response * 79.00 per Hour = Average Cost per Response.  </w:t>
      </w:r>
      <w:r w:rsidR="001504D7" w:rsidRPr="001504D7">
        <w:rPr>
          <w:rFonts w:ascii="Times New Roman" w:hAnsi="Times New Roman" w:cs="Times New Roman"/>
          <w:sz w:val="26"/>
          <w:szCs w:val="26"/>
        </w:rPr>
        <w:t>This is Based upon FERC’s 2018 FTE average salary plus benefits.   Commission staff believes that any industry effort applied to FERC-585 would be compensated similarly to FERC’s average salary.</w:t>
      </w:r>
    </w:p>
    <w:p w14:paraId="252B110F" w14:textId="77777777" w:rsidR="007033E5" w:rsidRPr="007033E5" w:rsidRDefault="007033E5" w:rsidP="007033E5">
      <w:pPr>
        <w:pStyle w:val="FootnoteText"/>
        <w:rPr>
          <w:rFonts w:ascii="Times New Roman" w:hAnsi="Times New Roman" w:cs="Times New Roman"/>
          <w:sz w:val="26"/>
          <w:szCs w:val="26"/>
        </w:rPr>
      </w:pPr>
      <w:r w:rsidRPr="007033E5">
        <w:rPr>
          <w:rFonts w:ascii="Times New Roman" w:hAnsi="Times New Roman" w:cs="Times New Roman"/>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0B3B7" w14:textId="77777777" w:rsidR="004D79AA" w:rsidRDefault="005C0B9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D6B623A" w14:textId="77777777" w:rsidR="004D79AA" w:rsidRDefault="005840E7"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533C1" w14:textId="77777777" w:rsidR="004D79AA" w:rsidRDefault="005C0B9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40E7">
      <w:rPr>
        <w:rStyle w:val="PageNumber"/>
        <w:noProof/>
      </w:rPr>
      <w:t>2</w:t>
    </w:r>
    <w:r>
      <w:rPr>
        <w:rStyle w:val="PageNumber"/>
      </w:rPr>
      <w:fldChar w:fldCharType="end"/>
    </w:r>
  </w:p>
  <w:p w14:paraId="086F36C7" w14:textId="77777777" w:rsidR="004D79AA" w:rsidRPr="00F719BF" w:rsidRDefault="005C0B98" w:rsidP="005E318F">
    <w:pPr>
      <w:pStyle w:val="Header"/>
      <w:ind w:right="360"/>
      <w:rPr>
        <w:rFonts w:ascii="Times New Roman" w:hAnsi="Times New Roman" w:cs="Times New Roman"/>
        <w:sz w:val="26"/>
        <w:szCs w:val="26"/>
      </w:rPr>
    </w:pPr>
    <w:r w:rsidRPr="00F719BF">
      <w:rPr>
        <w:rFonts w:ascii="Times New Roman" w:hAnsi="Times New Roman" w:cs="Times New Roman"/>
        <w:sz w:val="26"/>
        <w:szCs w:val="26"/>
      </w:rPr>
      <w:t>Docket No. IC18-11-000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4E"/>
    <w:rsid w:val="000E6808"/>
    <w:rsid w:val="000E777F"/>
    <w:rsid w:val="001504D7"/>
    <w:rsid w:val="00194CE5"/>
    <w:rsid w:val="005840E7"/>
    <w:rsid w:val="005A7940"/>
    <w:rsid w:val="005C0B98"/>
    <w:rsid w:val="0066354E"/>
    <w:rsid w:val="007033E5"/>
    <w:rsid w:val="0072211F"/>
    <w:rsid w:val="00760CB5"/>
    <w:rsid w:val="007E1661"/>
    <w:rsid w:val="00874B41"/>
    <w:rsid w:val="009661E6"/>
    <w:rsid w:val="00A906E7"/>
    <w:rsid w:val="00AC65F3"/>
    <w:rsid w:val="00B3465C"/>
    <w:rsid w:val="00B4690E"/>
    <w:rsid w:val="00D419E1"/>
    <w:rsid w:val="00D4686F"/>
    <w:rsid w:val="00E52D3B"/>
    <w:rsid w:val="00E53479"/>
    <w:rsid w:val="00EA6D86"/>
    <w:rsid w:val="00F235A9"/>
    <w:rsid w:val="00F7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697E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35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54E"/>
    <w:rPr>
      <w:sz w:val="20"/>
      <w:szCs w:val="20"/>
    </w:rPr>
  </w:style>
  <w:style w:type="paragraph" w:styleId="Header">
    <w:name w:val="header"/>
    <w:basedOn w:val="Normal"/>
    <w:link w:val="HeaderChar"/>
    <w:uiPriority w:val="99"/>
    <w:unhideWhenUsed/>
    <w:rsid w:val="00663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54E"/>
  </w:style>
  <w:style w:type="character" w:styleId="FootnoteReference">
    <w:name w:val="footnote reference"/>
    <w:rsid w:val="0066354E"/>
    <w:rPr>
      <w:rFonts w:ascii="Times New Roman" w:hAnsi="Times New Roman"/>
      <w:b/>
      <w:sz w:val="26"/>
      <w:szCs w:val="26"/>
      <w:vertAlign w:val="superscript"/>
    </w:rPr>
  </w:style>
  <w:style w:type="character" w:styleId="PageNumber">
    <w:name w:val="page number"/>
    <w:basedOn w:val="DefaultParagraphFont"/>
    <w:rsid w:val="0066354E"/>
  </w:style>
  <w:style w:type="character" w:styleId="Hyperlink">
    <w:name w:val="Hyperlink"/>
    <w:basedOn w:val="DefaultParagraphFont"/>
    <w:uiPriority w:val="99"/>
    <w:unhideWhenUsed/>
    <w:rsid w:val="0066354E"/>
    <w:rPr>
      <w:color w:val="0563C1" w:themeColor="hyperlink"/>
      <w:u w:val="single"/>
    </w:rPr>
  </w:style>
  <w:style w:type="paragraph" w:styleId="Footer">
    <w:name w:val="footer"/>
    <w:basedOn w:val="Normal"/>
    <w:link w:val="FooterChar"/>
    <w:uiPriority w:val="99"/>
    <w:unhideWhenUsed/>
    <w:rsid w:val="00F7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35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54E"/>
    <w:rPr>
      <w:sz w:val="20"/>
      <w:szCs w:val="20"/>
    </w:rPr>
  </w:style>
  <w:style w:type="paragraph" w:styleId="Header">
    <w:name w:val="header"/>
    <w:basedOn w:val="Normal"/>
    <w:link w:val="HeaderChar"/>
    <w:uiPriority w:val="99"/>
    <w:unhideWhenUsed/>
    <w:rsid w:val="00663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54E"/>
  </w:style>
  <w:style w:type="character" w:styleId="FootnoteReference">
    <w:name w:val="footnote reference"/>
    <w:rsid w:val="0066354E"/>
    <w:rPr>
      <w:rFonts w:ascii="Times New Roman" w:hAnsi="Times New Roman"/>
      <w:b/>
      <w:sz w:val="26"/>
      <w:szCs w:val="26"/>
      <w:vertAlign w:val="superscript"/>
    </w:rPr>
  </w:style>
  <w:style w:type="character" w:styleId="PageNumber">
    <w:name w:val="page number"/>
    <w:basedOn w:val="DefaultParagraphFont"/>
    <w:rsid w:val="0066354E"/>
  </w:style>
  <w:style w:type="character" w:styleId="Hyperlink">
    <w:name w:val="Hyperlink"/>
    <w:basedOn w:val="DefaultParagraphFont"/>
    <w:uiPriority w:val="99"/>
    <w:unhideWhenUsed/>
    <w:rsid w:val="0066354E"/>
    <w:rPr>
      <w:color w:val="0563C1" w:themeColor="hyperlink"/>
      <w:u w:val="single"/>
    </w:rPr>
  </w:style>
  <w:style w:type="paragraph" w:styleId="Footer">
    <w:name w:val="footer"/>
    <w:basedOn w:val="Normal"/>
    <w:link w:val="FooterChar"/>
    <w:uiPriority w:val="99"/>
    <w:unhideWhenUsed/>
    <w:rsid w:val="00F7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yperlink" Target="mailto:emergency@ferc.gov" TargetMode="Externa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18F4E-2FD7-4B7C-A703-76B23C960598}">
  <ds:schemaRefs>
    <ds:schemaRef ds:uri="Microsoft.SharePoint.Taxonomy.ContentTypeSync"/>
  </ds:schemaRefs>
</ds:datastoreItem>
</file>

<file path=customXml/itemProps2.xml><?xml version="1.0" encoding="utf-8"?>
<ds:datastoreItem xmlns:ds="http://schemas.openxmlformats.org/officeDocument/2006/customXml" ds:itemID="{9F19148B-3B47-482F-8106-CC230E97E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E40D3-8228-41FB-8FB4-0C6F46A8BBA2}">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B7E11927-3A68-49A7-8982-F8CFD838C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2018-07-18T19:04:00Z</dcterms:created>
  <dcterms:modified xsi:type="dcterms:W3CDTF">2018-07-18T19:04:00Z</dcterms:modified>
  <cp:category/>
  <dc:identifier/>
  <cp:contentStatus/>
  <cp:version/>
</cp:coreProperties>
</file>