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FBA64" w14:textId="77777777" w:rsidR="00EB3E6F" w:rsidRDefault="00FD66F1" w:rsidP="00FD66F1">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Supporting Statement</w:t>
      </w:r>
    </w:p>
    <w:p w14:paraId="5E2E51C3" w14:textId="4E7E8C30" w:rsidR="00A96B65" w:rsidRDefault="008B7413" w:rsidP="00570861">
      <w:pPr>
        <w:spacing w:after="0"/>
        <w:jc w:val="center"/>
        <w:rPr>
          <w:rFonts w:ascii="Times New Roman" w:hAnsi="Times New Roman"/>
          <w:b/>
          <w:sz w:val="24"/>
          <w:szCs w:val="24"/>
        </w:rPr>
      </w:pPr>
      <w:r>
        <w:rPr>
          <w:rFonts w:ascii="Times New Roman" w:hAnsi="Times New Roman" w:cs="Times New Roman"/>
          <w:b/>
          <w:sz w:val="24"/>
          <w:szCs w:val="24"/>
        </w:rPr>
        <w:t>FERC-725E</w:t>
      </w:r>
      <w:r w:rsidR="00570861">
        <w:rPr>
          <w:rFonts w:ascii="Times New Roman" w:hAnsi="Times New Roman" w:cs="Times New Roman"/>
          <w:b/>
          <w:sz w:val="24"/>
          <w:szCs w:val="24"/>
        </w:rPr>
        <w:t xml:space="preserve">, </w:t>
      </w:r>
      <w:r w:rsidR="007166BF" w:rsidRPr="007166BF">
        <w:rPr>
          <w:rFonts w:ascii="Times New Roman" w:hAnsi="Times New Roman"/>
          <w:b/>
          <w:sz w:val="24"/>
          <w:szCs w:val="24"/>
        </w:rPr>
        <w:t>Mandatory Reliability Standards for the Western Electric Coordinating Council</w:t>
      </w:r>
      <w:r w:rsidR="007166BF">
        <w:rPr>
          <w:rFonts w:ascii="Times New Roman" w:hAnsi="Times New Roman"/>
          <w:b/>
          <w:sz w:val="24"/>
          <w:szCs w:val="24"/>
        </w:rPr>
        <w:t>,</w:t>
      </w:r>
    </w:p>
    <w:p w14:paraId="5D251ED3" w14:textId="721CEEE9" w:rsidR="001B3DC2" w:rsidRDefault="001B3DC2" w:rsidP="00570861">
      <w:pPr>
        <w:spacing w:after="0"/>
        <w:jc w:val="center"/>
        <w:rPr>
          <w:rFonts w:ascii="Times New Roman" w:hAnsi="Times New Roman" w:cs="Times New Roman"/>
          <w:b/>
          <w:sz w:val="24"/>
          <w:szCs w:val="24"/>
        </w:rPr>
      </w:pPr>
      <w:r>
        <w:rPr>
          <w:rFonts w:ascii="Times New Roman" w:hAnsi="Times New Roman"/>
          <w:b/>
          <w:sz w:val="24"/>
          <w:szCs w:val="24"/>
        </w:rPr>
        <w:t xml:space="preserve">as modified by </w:t>
      </w:r>
      <w:r w:rsidR="00AA00B7">
        <w:rPr>
          <w:rFonts w:ascii="Times New Roman" w:hAnsi="Times New Roman"/>
          <w:b/>
          <w:sz w:val="24"/>
          <w:szCs w:val="24"/>
        </w:rPr>
        <w:t>Docket Nos. RD18-1-000</w:t>
      </w:r>
      <w:r w:rsidR="00E5433B">
        <w:rPr>
          <w:rFonts w:ascii="Times New Roman" w:hAnsi="Times New Roman"/>
          <w:b/>
          <w:sz w:val="24"/>
          <w:szCs w:val="24"/>
        </w:rPr>
        <w:t>, RD18-2-000, RD18-3-000, and RD18-5</w:t>
      </w:r>
      <w:r>
        <w:rPr>
          <w:rFonts w:ascii="Times New Roman" w:hAnsi="Times New Roman"/>
          <w:b/>
          <w:sz w:val="24"/>
          <w:szCs w:val="24"/>
        </w:rPr>
        <w:t>-000</w:t>
      </w:r>
    </w:p>
    <w:p w14:paraId="4E036854" w14:textId="77777777" w:rsidR="00FD66F1" w:rsidRDefault="00FD66F1" w:rsidP="00F8440A">
      <w:pPr>
        <w:spacing w:after="0"/>
        <w:rPr>
          <w:rFonts w:ascii="Times New Roman" w:hAnsi="Times New Roman" w:cs="Times New Roman"/>
          <w:sz w:val="24"/>
          <w:szCs w:val="24"/>
        </w:rPr>
      </w:pPr>
    </w:p>
    <w:p w14:paraId="115F92F8" w14:textId="022487EE" w:rsidR="00C34580" w:rsidRDefault="00546870" w:rsidP="00546870">
      <w:pPr>
        <w:spacing w:after="0"/>
        <w:rPr>
          <w:rFonts w:ascii="Times New Roman" w:hAnsi="Times New Roman" w:cs="Times New Roman"/>
          <w:sz w:val="24"/>
          <w:szCs w:val="24"/>
        </w:rPr>
      </w:pPr>
      <w:r w:rsidRPr="00A44AE9">
        <w:rPr>
          <w:rFonts w:ascii="Times New Roman" w:hAnsi="Times New Roman" w:cs="Times New Roman"/>
          <w:sz w:val="24"/>
          <w:szCs w:val="24"/>
        </w:rPr>
        <w:t>The Federal Energy Regulatory Commission (FERC or Commission) requests that the Office of Management and Budget (OMB) review</w:t>
      </w:r>
      <w:r w:rsidR="008B7413">
        <w:rPr>
          <w:rFonts w:ascii="Times New Roman" w:hAnsi="Times New Roman" w:cs="Times New Roman"/>
          <w:sz w:val="24"/>
          <w:szCs w:val="24"/>
        </w:rPr>
        <w:t xml:space="preserve"> and approve</w:t>
      </w:r>
      <w:r w:rsidRPr="00A44AE9">
        <w:rPr>
          <w:rFonts w:ascii="Times New Roman" w:hAnsi="Times New Roman" w:cs="Times New Roman"/>
          <w:sz w:val="24"/>
          <w:szCs w:val="24"/>
        </w:rPr>
        <w:t xml:space="preserve"> the information collection requirements in </w:t>
      </w:r>
      <w:r w:rsidR="001B3DC2">
        <w:rPr>
          <w:rFonts w:ascii="Times New Roman" w:hAnsi="Times New Roman" w:cs="Times New Roman"/>
          <w:sz w:val="24"/>
          <w:szCs w:val="24"/>
        </w:rPr>
        <w:t>FERC-725E</w:t>
      </w:r>
      <w:r>
        <w:rPr>
          <w:rFonts w:ascii="Times New Roman" w:hAnsi="Times New Roman" w:cs="Times New Roman"/>
          <w:sz w:val="24"/>
          <w:szCs w:val="24"/>
        </w:rPr>
        <w:t xml:space="preserve"> </w:t>
      </w:r>
      <w:r w:rsidRPr="00A44AE9">
        <w:rPr>
          <w:rFonts w:ascii="Times New Roman" w:hAnsi="Times New Roman" w:cs="Times New Roman"/>
          <w:sz w:val="24"/>
          <w:szCs w:val="24"/>
        </w:rPr>
        <w:t>un</w:t>
      </w:r>
      <w:r w:rsidR="001B3DC2">
        <w:rPr>
          <w:rFonts w:ascii="Times New Roman" w:hAnsi="Times New Roman" w:cs="Times New Roman"/>
          <w:sz w:val="24"/>
          <w:szCs w:val="24"/>
        </w:rPr>
        <w:t>der OMB Control No. 1902-0246</w:t>
      </w:r>
      <w:r w:rsidR="008B7413">
        <w:rPr>
          <w:rFonts w:ascii="Times New Roman" w:hAnsi="Times New Roman" w:cs="Times New Roman"/>
          <w:sz w:val="24"/>
          <w:szCs w:val="24"/>
        </w:rPr>
        <w:t xml:space="preserve"> as modified by </w:t>
      </w:r>
      <w:r w:rsidR="00AA00B7">
        <w:rPr>
          <w:rFonts w:ascii="Times New Roman" w:hAnsi="Times New Roman" w:cs="Times New Roman"/>
          <w:sz w:val="24"/>
          <w:szCs w:val="24"/>
        </w:rPr>
        <w:t>Docket Nos</w:t>
      </w:r>
      <w:r w:rsidR="004C194B">
        <w:rPr>
          <w:rFonts w:ascii="Times New Roman" w:hAnsi="Times New Roman" w:cs="Times New Roman"/>
          <w:sz w:val="24"/>
          <w:szCs w:val="24"/>
        </w:rPr>
        <w:t>.</w:t>
      </w:r>
      <w:r w:rsidR="00F96C48">
        <w:rPr>
          <w:rFonts w:ascii="Times New Roman" w:hAnsi="Times New Roman" w:cs="Times New Roman"/>
          <w:sz w:val="24"/>
          <w:szCs w:val="24"/>
        </w:rPr>
        <w:t xml:space="preserve"> </w:t>
      </w:r>
      <w:r w:rsidR="00E5433B" w:rsidRPr="00E5433B">
        <w:rPr>
          <w:rFonts w:ascii="Times New Roman" w:hAnsi="Times New Roman" w:cs="Times New Roman"/>
          <w:sz w:val="24"/>
          <w:szCs w:val="24"/>
        </w:rPr>
        <w:t>RD18-1-000, RD18-2-000, RD18-3-000, and RD18-5-000</w:t>
      </w:r>
      <w:r w:rsidR="00E5433B">
        <w:rPr>
          <w:rFonts w:ascii="Times New Roman" w:hAnsi="Times New Roman" w:cs="Times New Roman"/>
          <w:sz w:val="24"/>
          <w:szCs w:val="24"/>
        </w:rPr>
        <w:t>.</w:t>
      </w:r>
    </w:p>
    <w:p w14:paraId="07B011E0" w14:textId="77777777" w:rsidR="00C34580" w:rsidRDefault="00C34580" w:rsidP="00546870">
      <w:pPr>
        <w:spacing w:after="0"/>
        <w:rPr>
          <w:rFonts w:ascii="Times New Roman" w:hAnsi="Times New Roman" w:cs="Times New Roman"/>
          <w:sz w:val="24"/>
          <w:szCs w:val="24"/>
        </w:rPr>
      </w:pPr>
    </w:p>
    <w:p w14:paraId="1C7C9F0C" w14:textId="092A274C" w:rsidR="00E1157D" w:rsidRDefault="00837712" w:rsidP="00546870">
      <w:pPr>
        <w:spacing w:after="0"/>
        <w:rPr>
          <w:rFonts w:ascii="Times New Roman" w:hAnsi="Times New Roman" w:cs="Times New Roman"/>
          <w:sz w:val="24"/>
          <w:szCs w:val="24"/>
        </w:rPr>
      </w:pPr>
      <w:r>
        <w:rPr>
          <w:rFonts w:ascii="Times New Roman" w:hAnsi="Times New Roman" w:cs="Times New Roman"/>
          <w:sz w:val="24"/>
          <w:szCs w:val="24"/>
        </w:rPr>
        <w:t>The Commission submits</w:t>
      </w:r>
      <w:r w:rsidR="00C34580">
        <w:rPr>
          <w:rFonts w:ascii="Times New Roman" w:hAnsi="Times New Roman" w:cs="Times New Roman"/>
          <w:sz w:val="24"/>
          <w:szCs w:val="24"/>
        </w:rPr>
        <w:t xml:space="preserve"> chang</w:t>
      </w:r>
      <w:r w:rsidR="00F96C48">
        <w:rPr>
          <w:rFonts w:ascii="Times New Roman" w:hAnsi="Times New Roman" w:cs="Times New Roman"/>
          <w:sz w:val="24"/>
          <w:szCs w:val="24"/>
        </w:rPr>
        <w:t>es due to</w:t>
      </w:r>
      <w:r w:rsidR="00E1157D">
        <w:rPr>
          <w:rFonts w:ascii="Times New Roman" w:hAnsi="Times New Roman" w:cs="Times New Roman"/>
          <w:sz w:val="24"/>
          <w:szCs w:val="24"/>
        </w:rPr>
        <w:t>:</w:t>
      </w:r>
    </w:p>
    <w:p w14:paraId="340135D9" w14:textId="31C13E8E" w:rsidR="00E1157D" w:rsidRDefault="00E1157D" w:rsidP="00E1157D">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Order (issued on 5/30/2018) in Docket No</w:t>
      </w:r>
      <w:r w:rsidR="00F96C48" w:rsidRPr="00E1157D">
        <w:rPr>
          <w:rFonts w:ascii="Times New Roman" w:hAnsi="Times New Roman" w:cs="Times New Roman"/>
          <w:sz w:val="24"/>
          <w:szCs w:val="24"/>
        </w:rPr>
        <w:t>. RD18-2-000</w:t>
      </w:r>
      <w:r w:rsidR="00837712">
        <w:rPr>
          <w:rFonts w:ascii="Times New Roman" w:hAnsi="Times New Roman" w:cs="Times New Roman"/>
          <w:sz w:val="24"/>
          <w:szCs w:val="24"/>
        </w:rPr>
        <w:t>; and</w:t>
      </w:r>
    </w:p>
    <w:p w14:paraId="2BA95AA0" w14:textId="7D6858B1" w:rsidR="00E1157D" w:rsidRDefault="00E1157D" w:rsidP="00E1157D">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Order (issued on 5/30/2018)</w:t>
      </w:r>
      <w:r w:rsidR="00F96C48" w:rsidRPr="00E1157D">
        <w:rPr>
          <w:rFonts w:ascii="Times New Roman" w:hAnsi="Times New Roman" w:cs="Times New Roman"/>
          <w:sz w:val="24"/>
          <w:szCs w:val="24"/>
        </w:rPr>
        <w:t xml:space="preserve"> </w:t>
      </w:r>
      <w:r>
        <w:rPr>
          <w:rFonts w:ascii="Times New Roman" w:hAnsi="Times New Roman" w:cs="Times New Roman"/>
          <w:sz w:val="24"/>
          <w:szCs w:val="24"/>
        </w:rPr>
        <w:t>in Docket No.</w:t>
      </w:r>
      <w:r w:rsidR="00F96C48" w:rsidRPr="00E1157D">
        <w:rPr>
          <w:rFonts w:ascii="Times New Roman" w:hAnsi="Times New Roman" w:cs="Times New Roman"/>
          <w:sz w:val="24"/>
          <w:szCs w:val="24"/>
        </w:rPr>
        <w:t xml:space="preserve"> RD18-5</w:t>
      </w:r>
      <w:r w:rsidR="00C34580" w:rsidRPr="00E1157D">
        <w:rPr>
          <w:rFonts w:ascii="Times New Roman" w:hAnsi="Times New Roman" w:cs="Times New Roman"/>
          <w:sz w:val="24"/>
          <w:szCs w:val="24"/>
        </w:rPr>
        <w:t>-000</w:t>
      </w:r>
    </w:p>
    <w:p w14:paraId="0C6E5BD0" w14:textId="77777777" w:rsidR="00E1157D" w:rsidRDefault="00E1157D" w:rsidP="00E1157D">
      <w:pPr>
        <w:spacing w:after="0"/>
        <w:rPr>
          <w:rFonts w:ascii="Times New Roman" w:hAnsi="Times New Roman" w:cs="Times New Roman"/>
          <w:sz w:val="24"/>
          <w:szCs w:val="24"/>
        </w:rPr>
      </w:pPr>
    </w:p>
    <w:p w14:paraId="5657E87F" w14:textId="70A81174" w:rsidR="00E1157D" w:rsidRDefault="00E1157D" w:rsidP="00E1157D">
      <w:pPr>
        <w:spacing w:after="0"/>
        <w:rPr>
          <w:rFonts w:ascii="Times New Roman" w:hAnsi="Times New Roman" w:cs="Times New Roman"/>
          <w:sz w:val="24"/>
          <w:szCs w:val="24"/>
        </w:rPr>
      </w:pPr>
      <w:r>
        <w:rPr>
          <w:rFonts w:ascii="Times New Roman" w:hAnsi="Times New Roman" w:cs="Times New Roman"/>
          <w:sz w:val="24"/>
          <w:szCs w:val="24"/>
        </w:rPr>
        <w:t>The Commission a</w:t>
      </w:r>
      <w:r w:rsidR="00837712">
        <w:rPr>
          <w:rFonts w:ascii="Times New Roman" w:hAnsi="Times New Roman" w:cs="Times New Roman"/>
          <w:sz w:val="24"/>
          <w:szCs w:val="24"/>
        </w:rPr>
        <w:t>lso submits proposed changes</w:t>
      </w:r>
      <w:r w:rsidR="00837712" w:rsidRPr="00837712">
        <w:rPr>
          <w:rFonts w:ascii="Times New Roman" w:hAnsi="Times New Roman" w:cs="Times New Roman"/>
          <w:sz w:val="24"/>
          <w:szCs w:val="24"/>
        </w:rPr>
        <w:t xml:space="preserve"> </w:t>
      </w:r>
      <w:r w:rsidR="00837712">
        <w:rPr>
          <w:rFonts w:ascii="Times New Roman" w:hAnsi="Times New Roman" w:cs="Times New Roman"/>
          <w:sz w:val="24"/>
          <w:szCs w:val="24"/>
        </w:rPr>
        <w:t>to the FERC-725E information collection</w:t>
      </w:r>
      <w:r>
        <w:rPr>
          <w:rFonts w:ascii="Times New Roman" w:hAnsi="Times New Roman" w:cs="Times New Roman"/>
          <w:sz w:val="24"/>
          <w:szCs w:val="24"/>
        </w:rPr>
        <w:t xml:space="preserve"> in:</w:t>
      </w:r>
    </w:p>
    <w:p w14:paraId="67B7142E" w14:textId="4C88A8D1" w:rsidR="00E1157D" w:rsidRDefault="00837712" w:rsidP="00E1157D">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Docket No. RD18-1-000; and</w:t>
      </w:r>
    </w:p>
    <w:p w14:paraId="277D2D3D" w14:textId="4EA39A01" w:rsidR="00837712" w:rsidRDefault="00837712" w:rsidP="00E1157D">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Docket No. RD18-3-000</w:t>
      </w:r>
    </w:p>
    <w:p w14:paraId="7AB288E5" w14:textId="77777777" w:rsidR="00837712" w:rsidRDefault="00837712" w:rsidP="00837712">
      <w:pPr>
        <w:pStyle w:val="ListParagraph"/>
        <w:spacing w:after="0"/>
        <w:rPr>
          <w:rFonts w:ascii="Times New Roman" w:hAnsi="Times New Roman" w:cs="Times New Roman"/>
          <w:sz w:val="24"/>
          <w:szCs w:val="24"/>
        </w:rPr>
      </w:pPr>
    </w:p>
    <w:p w14:paraId="56B41986" w14:textId="2E3ABFD7" w:rsidR="00546870" w:rsidRPr="00E1157D" w:rsidRDefault="00546870" w:rsidP="00837712">
      <w:pPr>
        <w:pStyle w:val="ListParagraph"/>
        <w:spacing w:after="0"/>
        <w:ind w:left="0"/>
        <w:rPr>
          <w:rFonts w:ascii="Times New Roman" w:hAnsi="Times New Roman" w:cs="Times New Roman"/>
          <w:sz w:val="24"/>
          <w:szCs w:val="24"/>
        </w:rPr>
      </w:pPr>
      <w:r w:rsidRPr="00E1157D">
        <w:rPr>
          <w:rFonts w:ascii="Times New Roman" w:hAnsi="Times New Roman" w:cs="Times New Roman"/>
          <w:sz w:val="24"/>
          <w:szCs w:val="24"/>
        </w:rPr>
        <w:t>The reporti</w:t>
      </w:r>
      <w:r w:rsidR="008B7413" w:rsidRPr="00E1157D">
        <w:rPr>
          <w:rFonts w:ascii="Times New Roman" w:hAnsi="Times New Roman" w:cs="Times New Roman"/>
          <w:sz w:val="24"/>
          <w:szCs w:val="24"/>
        </w:rPr>
        <w:t>ng requirements in the FERC-725E</w:t>
      </w:r>
      <w:r w:rsidRPr="00E1157D">
        <w:rPr>
          <w:rFonts w:ascii="Times New Roman" w:hAnsi="Times New Roman" w:cs="Times New Roman"/>
          <w:sz w:val="24"/>
          <w:szCs w:val="24"/>
        </w:rPr>
        <w:t xml:space="preserve"> are contained in FERC’s regulations </w:t>
      </w:r>
      <w:r w:rsidR="00837712">
        <w:rPr>
          <w:rFonts w:ascii="Times New Roman" w:hAnsi="Times New Roman" w:cs="Times New Roman"/>
          <w:sz w:val="24"/>
          <w:szCs w:val="24"/>
        </w:rPr>
        <w:t xml:space="preserve">in 18 </w:t>
      </w:r>
      <w:r w:rsidRPr="00E1157D">
        <w:rPr>
          <w:rFonts w:ascii="Times New Roman" w:hAnsi="Times New Roman" w:cs="Times New Roman"/>
          <w:sz w:val="24"/>
          <w:szCs w:val="24"/>
        </w:rPr>
        <w:t>Code of Federal Regulations (CFR) Part 40.</w:t>
      </w:r>
    </w:p>
    <w:p w14:paraId="3418B643" w14:textId="78B1DB2E" w:rsidR="0002242D" w:rsidRDefault="00F8440A" w:rsidP="00FD66F1">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331505ED"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489129EB" w14:textId="77777777" w:rsidR="00A72E7B" w:rsidRDefault="00A72E7B" w:rsidP="00EB3E6F">
      <w:pPr>
        <w:spacing w:after="0"/>
        <w:rPr>
          <w:rFonts w:ascii="Times New Roman" w:hAnsi="Times New Roman" w:cs="Times New Roman"/>
          <w:sz w:val="24"/>
          <w:szCs w:val="24"/>
        </w:rPr>
      </w:pPr>
    </w:p>
    <w:p w14:paraId="79B20183" w14:textId="207C3F9E" w:rsidR="0000761B" w:rsidRDefault="0000761B" w:rsidP="0000761B">
      <w:pPr>
        <w:spacing w:after="0"/>
        <w:rPr>
          <w:rFonts w:ascii="Times New Roman" w:hAnsi="Times New Roman" w:cs="Times New Roman"/>
          <w:sz w:val="24"/>
          <w:szCs w:val="24"/>
        </w:rPr>
      </w:pPr>
      <w:r w:rsidRPr="00A44AE9">
        <w:rPr>
          <w:rFonts w:ascii="Times New Roman" w:hAnsi="Times New Roman" w:cs="Times New Roman"/>
          <w:sz w:val="24"/>
          <w:szCs w:val="24"/>
        </w:rPr>
        <w:t>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sidRPr="00A44AE9">
        <w:rPr>
          <w:rStyle w:val="FootnoteReference"/>
          <w:rFonts w:ascii="Times New Roman" w:hAnsi="Times New Roman" w:cs="Times New Roman"/>
          <w:sz w:val="24"/>
          <w:szCs w:val="24"/>
          <w:vertAlign w:val="superscript"/>
        </w:rPr>
        <w:footnoteReference w:id="1"/>
      </w:r>
    </w:p>
    <w:p w14:paraId="571F4CFB" w14:textId="77777777" w:rsidR="00C34580" w:rsidRDefault="00C34580" w:rsidP="0000761B">
      <w:pPr>
        <w:spacing w:after="0"/>
        <w:rPr>
          <w:rFonts w:ascii="Times New Roman" w:hAnsi="Times New Roman" w:cs="Times New Roman"/>
          <w:sz w:val="24"/>
          <w:szCs w:val="24"/>
        </w:rPr>
      </w:pPr>
    </w:p>
    <w:p w14:paraId="66872430" w14:textId="626865FE" w:rsidR="00C34580" w:rsidRDefault="00C34580" w:rsidP="00C34580">
      <w:pPr>
        <w:spacing w:after="0"/>
        <w:rPr>
          <w:rFonts w:ascii="Times New Roman" w:hAnsi="Times New Roman" w:cs="Times New Roman"/>
          <w:sz w:val="24"/>
          <w:szCs w:val="24"/>
        </w:rPr>
      </w:pPr>
      <w:r w:rsidRPr="00C34580">
        <w:rPr>
          <w:rFonts w:ascii="Times New Roman" w:hAnsi="Times New Roman" w:cs="Times New Roman"/>
          <w:sz w:val="24"/>
          <w:szCs w:val="24"/>
        </w:rPr>
        <w:t>On March 16, 2007, in Order No. 693, pursuant to section 215(d) of the FPA, the Commission approved 83 of 107 proposed Reliability Standards, six of the eight proposed regional differences, and the North American Electric Reliability Corporation (NERC) Glossary of Terms used in Reliability Standards (NERC Glossary)</w:t>
      </w:r>
      <w:r w:rsidR="007D069B">
        <w:rPr>
          <w:rFonts w:ascii="Times New Roman" w:hAnsi="Times New Roman" w:cs="Times New Roman"/>
          <w:sz w:val="24"/>
          <w:szCs w:val="24"/>
        </w:rPr>
        <w:t>.</w:t>
      </w:r>
    </w:p>
    <w:p w14:paraId="73CC7EA9" w14:textId="77777777" w:rsidR="00C34580" w:rsidRDefault="00C34580" w:rsidP="00C34580">
      <w:pPr>
        <w:spacing w:after="0"/>
        <w:rPr>
          <w:rFonts w:ascii="Times New Roman" w:hAnsi="Times New Roman" w:cs="Times New Roman"/>
          <w:sz w:val="24"/>
          <w:szCs w:val="24"/>
        </w:rPr>
      </w:pPr>
    </w:p>
    <w:p w14:paraId="77B3ED86" w14:textId="3AC2E8C3" w:rsidR="00C34580" w:rsidRDefault="00C34580" w:rsidP="00C34580">
      <w:pPr>
        <w:spacing w:after="0"/>
        <w:rPr>
          <w:rFonts w:ascii="Times New Roman" w:hAnsi="Times New Roman" w:cs="Times New Roman"/>
          <w:sz w:val="24"/>
          <w:szCs w:val="24"/>
        </w:rPr>
      </w:pPr>
      <w:r>
        <w:rPr>
          <w:rFonts w:ascii="Times New Roman" w:hAnsi="Times New Roman" w:cs="Times New Roman"/>
          <w:b/>
          <w:sz w:val="24"/>
          <w:szCs w:val="24"/>
        </w:rPr>
        <w:lastRenderedPageBreak/>
        <w:t>FERC-725E (General)</w:t>
      </w:r>
      <w:r w:rsidRPr="00C34580">
        <w:rPr>
          <w:rFonts w:ascii="Times New Roman" w:hAnsi="Times New Roman" w:cs="Times New Roman"/>
          <w:sz w:val="24"/>
          <w:szCs w:val="24"/>
        </w:rPr>
        <w:t>:  The information collected by the FERC-725E is required to implement the statutory provisions of section 215 of the Federal Power Act (FPA).</w:t>
      </w:r>
      <w:r w:rsidRPr="00C34580">
        <w:rPr>
          <w:rStyle w:val="FootnoteReference"/>
          <w:rFonts w:ascii="Times New Roman" w:hAnsi="Times New Roman" w:cs="Times New Roman"/>
          <w:sz w:val="24"/>
          <w:szCs w:val="24"/>
          <w:vertAlign w:val="superscript"/>
        </w:rPr>
        <w:footnoteReference w:id="2"/>
      </w:r>
      <w:r w:rsidRPr="00C34580">
        <w:rPr>
          <w:rFonts w:ascii="Times New Roman" w:hAnsi="Times New Roman" w:cs="Times New Roman"/>
          <w:sz w:val="24"/>
          <w:szCs w:val="24"/>
        </w:rPr>
        <w:t xml:space="preserve">  Section 215 of the FPA buttresses the Commission’s efforts to strengthen the reliability of the interstate grid through the grant of new authority by providing for a system of mandatory Reliability Standards developed by the Electric Reliability Organization (ERO).  Reliability Standards that the ERO proposes to the Commission may include Reliability Standards that are proposed to the ERO by a Regional Entity.</w:t>
      </w:r>
      <w:r w:rsidRPr="00C34580">
        <w:rPr>
          <w:rFonts w:ascii="Times New Roman" w:hAnsi="Times New Roman" w:cs="Times New Roman"/>
          <w:b/>
          <w:sz w:val="24"/>
          <w:szCs w:val="24"/>
          <w:vertAlign w:val="superscript"/>
        </w:rPr>
        <w:footnoteReference w:id="3"/>
      </w:r>
      <w:r w:rsidRPr="00C34580">
        <w:rPr>
          <w:rFonts w:ascii="Times New Roman" w:hAnsi="Times New Roman" w:cs="Times New Roman"/>
          <w:sz w:val="24"/>
          <w:szCs w:val="24"/>
        </w:rPr>
        <w:t xml:space="preserve">  A Regional Entity is an entity that has been approved by the Commission to enforce Reliability Standards under delegated authority from the ERO.</w:t>
      </w:r>
      <w:r w:rsidRPr="00C34580">
        <w:rPr>
          <w:rFonts w:ascii="Times New Roman" w:hAnsi="Times New Roman" w:cs="Times New Roman"/>
          <w:b/>
          <w:sz w:val="24"/>
          <w:szCs w:val="24"/>
          <w:vertAlign w:val="superscript"/>
        </w:rPr>
        <w:footnoteReference w:id="4"/>
      </w:r>
      <w:r w:rsidRPr="00C34580">
        <w:rPr>
          <w:rFonts w:ascii="Times New Roman" w:hAnsi="Times New Roman" w:cs="Times New Roman"/>
          <w:sz w:val="24"/>
          <w:szCs w:val="24"/>
        </w:rPr>
        <w:t xml:space="preserve">  On June 8, 2008, the Commission approved eight regional Reliability Standards submitted by the ERO that were proposed by the Western Electricity Coordinating Council (WECC).</w:t>
      </w:r>
      <w:r w:rsidRPr="00C34580">
        <w:rPr>
          <w:rFonts w:ascii="Times New Roman" w:hAnsi="Times New Roman" w:cs="Times New Roman"/>
          <w:b/>
          <w:sz w:val="24"/>
          <w:szCs w:val="24"/>
          <w:vertAlign w:val="superscript"/>
        </w:rPr>
        <w:footnoteReference w:id="5"/>
      </w:r>
    </w:p>
    <w:p w14:paraId="39CC9173" w14:textId="77777777" w:rsidR="00C34580" w:rsidRPr="00C34580" w:rsidRDefault="00C34580" w:rsidP="00C34580">
      <w:pPr>
        <w:spacing w:after="0"/>
        <w:rPr>
          <w:rFonts w:ascii="Times New Roman" w:hAnsi="Times New Roman" w:cs="Times New Roman"/>
          <w:sz w:val="24"/>
          <w:szCs w:val="24"/>
        </w:rPr>
      </w:pPr>
    </w:p>
    <w:p w14:paraId="4CAC2D36" w14:textId="1A2D99A3" w:rsidR="00C34580" w:rsidRDefault="00C34580" w:rsidP="00C34580">
      <w:pPr>
        <w:spacing w:after="0"/>
        <w:rPr>
          <w:rFonts w:ascii="Times New Roman" w:hAnsi="Times New Roman" w:cs="Times New Roman"/>
          <w:sz w:val="24"/>
          <w:szCs w:val="24"/>
        </w:rPr>
      </w:pPr>
      <w:r w:rsidRPr="00C34580">
        <w:rPr>
          <w:rFonts w:ascii="Times New Roman" w:hAnsi="Times New Roman" w:cs="Times New Roman"/>
          <w:sz w:val="24"/>
          <w:szCs w:val="24"/>
        </w:rPr>
        <w:t xml:space="preserve">WECC promotes bulk electric system reliability in the Western Interconnection. WECC is the Regional Entity responsible for compliance monitoring and enforcement.  In addition, WECC provides an environment for the development of Reliability Standards and the coordination of the operating and planning activities of its members as set forth in the WECC Bylaws. </w:t>
      </w:r>
    </w:p>
    <w:p w14:paraId="0CC79E63" w14:textId="77777777" w:rsidR="00BA1950" w:rsidRPr="00C34580" w:rsidRDefault="00BA1950" w:rsidP="00C34580">
      <w:pPr>
        <w:spacing w:after="0"/>
        <w:rPr>
          <w:rFonts w:ascii="Times New Roman" w:hAnsi="Times New Roman" w:cs="Times New Roman"/>
          <w:sz w:val="24"/>
          <w:szCs w:val="24"/>
        </w:rPr>
      </w:pPr>
    </w:p>
    <w:p w14:paraId="3FC49D94" w14:textId="509FBDE9" w:rsidR="00C34580" w:rsidRDefault="00C34580" w:rsidP="00C34580">
      <w:pPr>
        <w:spacing w:after="0"/>
        <w:rPr>
          <w:rFonts w:ascii="Times New Roman" w:hAnsi="Times New Roman" w:cs="Times New Roman"/>
          <w:sz w:val="24"/>
          <w:szCs w:val="24"/>
        </w:rPr>
      </w:pPr>
      <w:r w:rsidRPr="00C34580">
        <w:rPr>
          <w:rFonts w:ascii="Times New Roman" w:hAnsi="Times New Roman" w:cs="Times New Roman"/>
          <w:sz w:val="24"/>
          <w:szCs w:val="24"/>
        </w:rPr>
        <w:t>There are several regional Reliability Standards in the WECC region.  These regional Reliability Standards generally require entities to document compliance with substantive requirements, retain documentation, and submit reports to WECC.  The following standards wi</w:t>
      </w:r>
      <w:r>
        <w:rPr>
          <w:rFonts w:ascii="Times New Roman" w:hAnsi="Times New Roman" w:cs="Times New Roman"/>
          <w:sz w:val="24"/>
          <w:szCs w:val="24"/>
        </w:rPr>
        <w:t xml:space="preserve">ll be continuing </w:t>
      </w:r>
      <w:r w:rsidRPr="007D069B">
        <w:rPr>
          <w:rFonts w:ascii="Times New Roman" w:hAnsi="Times New Roman" w:cs="Times New Roman"/>
          <w:sz w:val="24"/>
          <w:szCs w:val="24"/>
        </w:rPr>
        <w:t>without change</w:t>
      </w:r>
      <w:r>
        <w:rPr>
          <w:rFonts w:ascii="Times New Roman" w:hAnsi="Times New Roman" w:cs="Times New Roman"/>
          <w:sz w:val="24"/>
          <w:szCs w:val="24"/>
        </w:rPr>
        <w:t>:</w:t>
      </w:r>
    </w:p>
    <w:p w14:paraId="6F7E0C78" w14:textId="74DE0669" w:rsidR="00C34580" w:rsidRPr="00C34580" w:rsidRDefault="00C34580" w:rsidP="00C34580">
      <w:pPr>
        <w:pStyle w:val="ListParagraph"/>
        <w:numPr>
          <w:ilvl w:val="0"/>
          <w:numId w:val="17"/>
        </w:numPr>
        <w:spacing w:after="0"/>
        <w:rPr>
          <w:rFonts w:ascii="Times New Roman" w:hAnsi="Times New Roman" w:cs="Times New Roman"/>
          <w:sz w:val="24"/>
          <w:szCs w:val="24"/>
        </w:rPr>
      </w:pPr>
      <w:r w:rsidRPr="00C34580">
        <w:rPr>
          <w:rFonts w:ascii="Times New Roman" w:hAnsi="Times New Roman" w:cs="Times New Roman"/>
          <w:sz w:val="24"/>
          <w:szCs w:val="24"/>
        </w:rPr>
        <w:t>BAL-002-WECC-2a</w:t>
      </w:r>
      <w:r w:rsidRPr="00C34580">
        <w:rPr>
          <w:rFonts w:ascii="Times New Roman" w:hAnsi="Times New Roman" w:cs="Times New Roman"/>
          <w:b/>
          <w:sz w:val="24"/>
          <w:szCs w:val="24"/>
          <w:vertAlign w:val="superscript"/>
        </w:rPr>
        <w:t xml:space="preserve"> </w:t>
      </w:r>
      <w:r w:rsidRPr="00C34580">
        <w:rPr>
          <w:rFonts w:ascii="Times New Roman" w:hAnsi="Times New Roman" w:cs="Times New Roman"/>
          <w:sz w:val="24"/>
          <w:szCs w:val="24"/>
        </w:rPr>
        <w:t>(Contingency Reserve)</w:t>
      </w:r>
      <w:r w:rsidRPr="00C34580">
        <w:rPr>
          <w:b/>
          <w:vertAlign w:val="superscript"/>
        </w:rPr>
        <w:footnoteReference w:id="6"/>
      </w:r>
      <w:r w:rsidRPr="00C34580">
        <w:rPr>
          <w:rFonts w:ascii="Times New Roman" w:hAnsi="Times New Roman" w:cs="Times New Roman"/>
          <w:sz w:val="24"/>
          <w:szCs w:val="24"/>
        </w:rPr>
        <w:t xml:space="preserve"> requires balancing authorities and reserve sharing groups to document compliance with the contingency reserve requirements described in the standard.    </w:t>
      </w:r>
    </w:p>
    <w:p w14:paraId="51B14583" w14:textId="77777777" w:rsidR="00C34580" w:rsidRPr="00C34580" w:rsidRDefault="00C34580" w:rsidP="00C34580">
      <w:pPr>
        <w:numPr>
          <w:ilvl w:val="0"/>
          <w:numId w:val="17"/>
        </w:numPr>
        <w:spacing w:after="0"/>
        <w:rPr>
          <w:rFonts w:ascii="Times New Roman" w:hAnsi="Times New Roman" w:cs="Times New Roman"/>
          <w:sz w:val="24"/>
          <w:szCs w:val="24"/>
        </w:rPr>
      </w:pPr>
      <w:r w:rsidRPr="00C34580">
        <w:rPr>
          <w:rFonts w:ascii="Times New Roman" w:hAnsi="Times New Roman" w:cs="Times New Roman"/>
          <w:sz w:val="24"/>
          <w:szCs w:val="24"/>
        </w:rPr>
        <w:t xml:space="preserve">BAL-004-WECC-02 (Automatic Time Error Correction) requires balancing authorities to document that time error corrections and primary inadvertent interchange payback were conducted according to the requirements in the standard.  </w:t>
      </w:r>
    </w:p>
    <w:p w14:paraId="18C49E6A" w14:textId="77777777" w:rsidR="00C34580" w:rsidRPr="00C34580" w:rsidRDefault="00C34580" w:rsidP="00C34580">
      <w:pPr>
        <w:numPr>
          <w:ilvl w:val="0"/>
          <w:numId w:val="17"/>
        </w:numPr>
        <w:spacing w:after="0"/>
        <w:rPr>
          <w:rFonts w:ascii="Times New Roman" w:hAnsi="Times New Roman" w:cs="Times New Roman"/>
          <w:sz w:val="24"/>
          <w:szCs w:val="24"/>
        </w:rPr>
      </w:pPr>
      <w:r w:rsidRPr="00C34580">
        <w:rPr>
          <w:rFonts w:ascii="Times New Roman" w:hAnsi="Times New Roman" w:cs="Times New Roman"/>
          <w:sz w:val="24"/>
          <w:szCs w:val="24"/>
        </w:rPr>
        <w:t xml:space="preserve">FAC-501-WECC-1 (Transmission Maintenance) requires transmission owners with certain transmission paths to have a transmission maintenance and inspection plan and to document maintenance and inspection activities according to the plan.  </w:t>
      </w:r>
    </w:p>
    <w:p w14:paraId="49FE0A98" w14:textId="3BED6204" w:rsidR="00C34580" w:rsidRPr="00C34580" w:rsidRDefault="00C34580" w:rsidP="00C34580">
      <w:pPr>
        <w:numPr>
          <w:ilvl w:val="0"/>
          <w:numId w:val="17"/>
        </w:numPr>
        <w:spacing w:after="0"/>
        <w:rPr>
          <w:rFonts w:ascii="Times New Roman" w:hAnsi="Times New Roman" w:cs="Times New Roman"/>
          <w:sz w:val="24"/>
          <w:szCs w:val="24"/>
        </w:rPr>
      </w:pPr>
      <w:r w:rsidRPr="00C34580">
        <w:rPr>
          <w:rFonts w:ascii="Times New Roman" w:hAnsi="Times New Roman" w:cs="Times New Roman"/>
          <w:sz w:val="24"/>
          <w:szCs w:val="24"/>
        </w:rPr>
        <w:lastRenderedPageBreak/>
        <w:t xml:space="preserve">IRO-006-WECC-2 (Qualified Transfer Path Unscheduled Flow (USF) Relief) requires balancing authorities and reliability coordinators to document actions taken to mitigate unscheduled flow.  </w:t>
      </w:r>
    </w:p>
    <w:p w14:paraId="15CDC69F" w14:textId="7AEB248B" w:rsidR="00C63C37" w:rsidRPr="00C34580" w:rsidRDefault="00C63C37" w:rsidP="00C34580">
      <w:pPr>
        <w:numPr>
          <w:ilvl w:val="0"/>
          <w:numId w:val="17"/>
        </w:numPr>
        <w:spacing w:after="0"/>
        <w:rPr>
          <w:rFonts w:ascii="Times New Roman" w:hAnsi="Times New Roman" w:cs="Times New Roman"/>
          <w:sz w:val="24"/>
          <w:szCs w:val="24"/>
        </w:rPr>
      </w:pPr>
      <w:r>
        <w:rPr>
          <w:rFonts w:ascii="Times New Roman" w:hAnsi="Times New Roman" w:cs="Times New Roman"/>
          <w:sz w:val="24"/>
          <w:szCs w:val="24"/>
        </w:rPr>
        <w:t>VAR-501-WECC-3.1 (Power System Stab</w:t>
      </w:r>
      <w:r w:rsidR="00E41BC2">
        <w:rPr>
          <w:rFonts w:ascii="Times New Roman" w:hAnsi="Times New Roman" w:cs="Times New Roman"/>
          <w:sz w:val="24"/>
          <w:szCs w:val="24"/>
        </w:rPr>
        <w:t>i</w:t>
      </w:r>
      <w:r>
        <w:rPr>
          <w:rFonts w:ascii="Times New Roman" w:hAnsi="Times New Roman" w:cs="Times New Roman"/>
          <w:sz w:val="24"/>
          <w:szCs w:val="24"/>
        </w:rPr>
        <w:t>lizer [PSS]) requires generator owners and operators to ensure the Western Interconnection is operated in a coordinated manner by establishing the performance criteria for WECC power system stabilizers.</w:t>
      </w:r>
    </w:p>
    <w:p w14:paraId="5DEF1A69" w14:textId="77777777" w:rsidR="00C34580" w:rsidRPr="00C34580" w:rsidRDefault="00C34580" w:rsidP="00C34580">
      <w:pPr>
        <w:spacing w:after="0"/>
        <w:rPr>
          <w:rFonts w:ascii="Times New Roman" w:hAnsi="Times New Roman" w:cs="Times New Roman"/>
          <w:sz w:val="24"/>
          <w:szCs w:val="24"/>
        </w:rPr>
      </w:pPr>
    </w:p>
    <w:p w14:paraId="38D51F10" w14:textId="741CA721" w:rsidR="00C34580" w:rsidRPr="00C34580" w:rsidRDefault="00C34580" w:rsidP="00C34580">
      <w:pPr>
        <w:spacing w:after="0"/>
        <w:rPr>
          <w:rFonts w:ascii="Times New Roman" w:hAnsi="Times New Roman" w:cs="Times New Roman"/>
          <w:sz w:val="24"/>
          <w:szCs w:val="24"/>
        </w:rPr>
      </w:pPr>
      <w:r w:rsidRPr="00C34580">
        <w:rPr>
          <w:rFonts w:ascii="Times New Roman" w:hAnsi="Times New Roman" w:cs="Times New Roman"/>
          <w:sz w:val="24"/>
          <w:szCs w:val="24"/>
        </w:rPr>
        <w:t xml:space="preserve">The Commission </w:t>
      </w:r>
      <w:r w:rsidR="003C5AAB">
        <w:rPr>
          <w:rFonts w:ascii="Times New Roman" w:hAnsi="Times New Roman" w:cs="Times New Roman"/>
          <w:sz w:val="24"/>
          <w:szCs w:val="24"/>
        </w:rPr>
        <w:t>is</w:t>
      </w:r>
      <w:r w:rsidRPr="00C34580">
        <w:rPr>
          <w:rFonts w:ascii="Times New Roman" w:hAnsi="Times New Roman" w:cs="Times New Roman"/>
          <w:sz w:val="24"/>
          <w:szCs w:val="24"/>
        </w:rPr>
        <w:t xml:space="preserve"> submitting a request to OMB</w:t>
      </w:r>
      <w:r w:rsidR="00AA00B7">
        <w:rPr>
          <w:rFonts w:ascii="Times New Roman" w:hAnsi="Times New Roman" w:cs="Times New Roman"/>
          <w:sz w:val="24"/>
          <w:szCs w:val="24"/>
        </w:rPr>
        <w:t xml:space="preserve"> in order</w:t>
      </w:r>
      <w:r w:rsidRPr="00C34580">
        <w:rPr>
          <w:rFonts w:ascii="Times New Roman" w:hAnsi="Times New Roman" w:cs="Times New Roman"/>
          <w:sz w:val="24"/>
          <w:szCs w:val="24"/>
        </w:rPr>
        <w:t xml:space="preserve"> to:</w:t>
      </w:r>
    </w:p>
    <w:p w14:paraId="63157862" w14:textId="68B3B8D3" w:rsidR="00C34580" w:rsidRPr="00C34580" w:rsidRDefault="00AA00B7" w:rsidP="00C34580">
      <w:pPr>
        <w:numPr>
          <w:ilvl w:val="0"/>
          <w:numId w:val="18"/>
        </w:numPr>
        <w:spacing w:after="0"/>
        <w:rPr>
          <w:rFonts w:ascii="Times New Roman" w:hAnsi="Times New Roman" w:cs="Times New Roman"/>
          <w:sz w:val="24"/>
          <w:szCs w:val="24"/>
        </w:rPr>
      </w:pPr>
      <w:r w:rsidRPr="00EE3CD6">
        <w:rPr>
          <w:rFonts w:ascii="Times New Roman" w:hAnsi="Times New Roman" w:cs="Times New Roman"/>
          <w:sz w:val="24"/>
          <w:szCs w:val="24"/>
        </w:rPr>
        <w:t>Eliminate</w:t>
      </w:r>
      <w:r w:rsidR="00C34580" w:rsidRPr="00C34580">
        <w:rPr>
          <w:rFonts w:ascii="Times New Roman" w:hAnsi="Times New Roman" w:cs="Times New Roman"/>
          <w:sz w:val="24"/>
          <w:szCs w:val="24"/>
        </w:rPr>
        <w:t xml:space="preserve"> the burden associated with regional Reliability Standard</w:t>
      </w:r>
      <w:r w:rsidR="00C63C37">
        <w:rPr>
          <w:rFonts w:ascii="Times New Roman" w:hAnsi="Times New Roman" w:cs="Times New Roman"/>
          <w:sz w:val="24"/>
          <w:szCs w:val="24"/>
        </w:rPr>
        <w:t>s BAL-004-WECC-2</w:t>
      </w:r>
      <w:r>
        <w:rPr>
          <w:rFonts w:ascii="Times New Roman" w:hAnsi="Times New Roman" w:cs="Times New Roman"/>
          <w:sz w:val="24"/>
          <w:szCs w:val="24"/>
        </w:rPr>
        <w:t xml:space="preserve"> and FAC-501-WECC-1 which are</w:t>
      </w:r>
      <w:r w:rsidR="00C34580" w:rsidRPr="00C34580">
        <w:rPr>
          <w:rFonts w:ascii="Times New Roman" w:hAnsi="Times New Roman" w:cs="Times New Roman"/>
          <w:sz w:val="24"/>
          <w:szCs w:val="24"/>
        </w:rPr>
        <w:t xml:space="preserve"> being retired (addressed in </w:t>
      </w:r>
      <w:r>
        <w:rPr>
          <w:rFonts w:ascii="Times New Roman" w:hAnsi="Times New Roman" w:cs="Times New Roman"/>
          <w:sz w:val="24"/>
          <w:szCs w:val="24"/>
        </w:rPr>
        <w:t>Docket Nos. RD18-</w:t>
      </w:r>
      <w:r w:rsidR="00EE3CD6">
        <w:rPr>
          <w:rFonts w:ascii="Times New Roman" w:hAnsi="Times New Roman" w:cs="Times New Roman"/>
          <w:sz w:val="24"/>
          <w:szCs w:val="24"/>
        </w:rPr>
        <w:t>2</w:t>
      </w:r>
      <w:r>
        <w:rPr>
          <w:rFonts w:ascii="Times New Roman" w:hAnsi="Times New Roman" w:cs="Times New Roman"/>
          <w:sz w:val="24"/>
          <w:szCs w:val="24"/>
        </w:rPr>
        <w:t>-000 and RD18-</w:t>
      </w:r>
      <w:r w:rsidR="00EE3CD6">
        <w:rPr>
          <w:rFonts w:ascii="Times New Roman" w:hAnsi="Times New Roman" w:cs="Times New Roman"/>
          <w:sz w:val="24"/>
          <w:szCs w:val="24"/>
        </w:rPr>
        <w:t>5</w:t>
      </w:r>
      <w:r>
        <w:rPr>
          <w:rFonts w:ascii="Times New Roman" w:hAnsi="Times New Roman" w:cs="Times New Roman"/>
          <w:sz w:val="24"/>
          <w:szCs w:val="24"/>
        </w:rPr>
        <w:t>-000 respectively</w:t>
      </w:r>
      <w:r w:rsidR="00C34580" w:rsidRPr="00C34580">
        <w:rPr>
          <w:rFonts w:ascii="Times New Roman" w:hAnsi="Times New Roman" w:cs="Times New Roman"/>
          <w:sz w:val="24"/>
          <w:szCs w:val="24"/>
        </w:rPr>
        <w:t>); and</w:t>
      </w:r>
    </w:p>
    <w:p w14:paraId="49B8440F" w14:textId="1C8D4857" w:rsidR="00C34580" w:rsidRDefault="00AA00B7" w:rsidP="00C34580">
      <w:pPr>
        <w:numPr>
          <w:ilvl w:val="0"/>
          <w:numId w:val="18"/>
        </w:numPr>
        <w:spacing w:after="0"/>
        <w:rPr>
          <w:rFonts w:ascii="Times New Roman" w:hAnsi="Times New Roman" w:cs="Times New Roman"/>
          <w:sz w:val="24"/>
          <w:szCs w:val="24"/>
        </w:rPr>
      </w:pPr>
      <w:r>
        <w:rPr>
          <w:rFonts w:ascii="Times New Roman" w:hAnsi="Times New Roman" w:cs="Times New Roman"/>
          <w:sz w:val="24"/>
          <w:szCs w:val="24"/>
        </w:rPr>
        <w:t>Implement</w:t>
      </w:r>
      <w:r w:rsidR="00C34580" w:rsidRPr="00C34580">
        <w:rPr>
          <w:rFonts w:ascii="Times New Roman" w:hAnsi="Times New Roman" w:cs="Times New Roman"/>
          <w:sz w:val="24"/>
          <w:szCs w:val="24"/>
        </w:rPr>
        <w:t xml:space="preserve"> the regional Reliabili</w:t>
      </w:r>
      <w:r>
        <w:rPr>
          <w:rFonts w:ascii="Times New Roman" w:hAnsi="Times New Roman" w:cs="Times New Roman"/>
          <w:sz w:val="24"/>
          <w:szCs w:val="24"/>
        </w:rPr>
        <w:t>ty Standard</w:t>
      </w:r>
      <w:r w:rsidR="003C5AAB">
        <w:rPr>
          <w:rFonts w:ascii="Times New Roman" w:hAnsi="Times New Roman" w:cs="Times New Roman"/>
          <w:sz w:val="24"/>
          <w:szCs w:val="24"/>
        </w:rPr>
        <w:t>s</w:t>
      </w:r>
      <w:r>
        <w:rPr>
          <w:rFonts w:ascii="Times New Roman" w:hAnsi="Times New Roman" w:cs="Times New Roman"/>
          <w:sz w:val="24"/>
          <w:szCs w:val="24"/>
        </w:rPr>
        <w:t xml:space="preserve"> BAL-004-WECC-3 and FAC-501-WECC-2 </w:t>
      </w:r>
      <w:r w:rsidR="00C34580" w:rsidRPr="00C34580">
        <w:rPr>
          <w:rFonts w:ascii="Times New Roman" w:hAnsi="Times New Roman" w:cs="Times New Roman"/>
          <w:sz w:val="24"/>
          <w:szCs w:val="24"/>
        </w:rPr>
        <w:t>(</w:t>
      </w:r>
      <w:r w:rsidRPr="00C34580">
        <w:rPr>
          <w:rFonts w:ascii="Times New Roman" w:hAnsi="Times New Roman" w:cs="Times New Roman"/>
          <w:sz w:val="24"/>
          <w:szCs w:val="24"/>
        </w:rPr>
        <w:t xml:space="preserve">addressed in </w:t>
      </w:r>
      <w:r>
        <w:rPr>
          <w:rFonts w:ascii="Times New Roman" w:hAnsi="Times New Roman" w:cs="Times New Roman"/>
          <w:sz w:val="24"/>
          <w:szCs w:val="24"/>
        </w:rPr>
        <w:t>Docket Nos. RD18-</w:t>
      </w:r>
      <w:r w:rsidR="00EE3CD6">
        <w:rPr>
          <w:rFonts w:ascii="Times New Roman" w:hAnsi="Times New Roman" w:cs="Times New Roman"/>
          <w:sz w:val="24"/>
          <w:szCs w:val="24"/>
        </w:rPr>
        <w:t>2</w:t>
      </w:r>
      <w:r>
        <w:rPr>
          <w:rFonts w:ascii="Times New Roman" w:hAnsi="Times New Roman" w:cs="Times New Roman"/>
          <w:sz w:val="24"/>
          <w:szCs w:val="24"/>
        </w:rPr>
        <w:t>-000 and RD18-</w:t>
      </w:r>
      <w:r w:rsidR="00EE3CD6">
        <w:rPr>
          <w:rFonts w:ascii="Times New Roman" w:hAnsi="Times New Roman" w:cs="Times New Roman"/>
          <w:sz w:val="24"/>
          <w:szCs w:val="24"/>
        </w:rPr>
        <w:t>5</w:t>
      </w:r>
      <w:r>
        <w:rPr>
          <w:rFonts w:ascii="Times New Roman" w:hAnsi="Times New Roman" w:cs="Times New Roman"/>
          <w:sz w:val="24"/>
          <w:szCs w:val="24"/>
        </w:rPr>
        <w:t>-000 respectively</w:t>
      </w:r>
      <w:r w:rsidR="00C34580" w:rsidRPr="00C34580">
        <w:rPr>
          <w:rFonts w:ascii="Times New Roman" w:hAnsi="Times New Roman" w:cs="Times New Roman"/>
          <w:sz w:val="24"/>
          <w:szCs w:val="24"/>
        </w:rPr>
        <w:t xml:space="preserve">). </w:t>
      </w:r>
    </w:p>
    <w:p w14:paraId="369EEA5A" w14:textId="1488C32D" w:rsidR="00D118B6" w:rsidRDefault="00D118B6" w:rsidP="00C34580">
      <w:pPr>
        <w:numPr>
          <w:ilvl w:val="0"/>
          <w:numId w:val="18"/>
        </w:numPr>
        <w:spacing w:after="0"/>
        <w:rPr>
          <w:rFonts w:ascii="Times New Roman" w:hAnsi="Times New Roman" w:cs="Times New Roman"/>
          <w:sz w:val="24"/>
          <w:szCs w:val="24"/>
        </w:rPr>
      </w:pPr>
      <w:r>
        <w:rPr>
          <w:rFonts w:ascii="Times New Roman" w:hAnsi="Times New Roman" w:cs="Times New Roman"/>
          <w:sz w:val="24"/>
          <w:szCs w:val="24"/>
        </w:rPr>
        <w:t>Eliminate the burden associated with regional Reliability Standards PRC-004-WECC-2 and VAR-002-WECC-2 which are proposed for retirement (addressed in Docket Nos. RD18-3 -000 and RD18-1-000 respectively).</w:t>
      </w:r>
    </w:p>
    <w:p w14:paraId="3FD58DA6" w14:textId="77777777" w:rsidR="00F96C48" w:rsidRPr="00C34580" w:rsidRDefault="00F96C48" w:rsidP="00F96C48">
      <w:pPr>
        <w:spacing w:after="0"/>
        <w:ind w:left="360"/>
        <w:rPr>
          <w:rFonts w:ascii="Times New Roman" w:hAnsi="Times New Roman" w:cs="Times New Roman"/>
          <w:sz w:val="24"/>
          <w:szCs w:val="24"/>
        </w:rPr>
      </w:pPr>
    </w:p>
    <w:p w14:paraId="3D17C1F9" w14:textId="4BEDC685" w:rsidR="00C34580" w:rsidRPr="00C34580" w:rsidRDefault="00C34580" w:rsidP="00C34580">
      <w:pPr>
        <w:spacing w:after="0"/>
        <w:rPr>
          <w:rFonts w:ascii="Times New Roman" w:hAnsi="Times New Roman" w:cs="Times New Roman"/>
          <w:sz w:val="24"/>
          <w:szCs w:val="24"/>
        </w:rPr>
      </w:pPr>
      <w:r w:rsidRPr="00C34580">
        <w:rPr>
          <w:rFonts w:ascii="Times New Roman" w:hAnsi="Times New Roman" w:cs="Times New Roman"/>
          <w:sz w:val="24"/>
          <w:szCs w:val="24"/>
        </w:rPr>
        <w:t xml:space="preserve">In this document, we provide estimates of the </w:t>
      </w:r>
      <w:r w:rsidR="00AA00B7">
        <w:rPr>
          <w:rFonts w:ascii="Times New Roman" w:hAnsi="Times New Roman" w:cs="Times New Roman"/>
          <w:sz w:val="24"/>
          <w:szCs w:val="24"/>
        </w:rPr>
        <w:t>burden and cost related to the aforementioned</w:t>
      </w:r>
      <w:r w:rsidRPr="00C34580">
        <w:rPr>
          <w:rFonts w:ascii="Times New Roman" w:hAnsi="Times New Roman" w:cs="Times New Roman"/>
          <w:sz w:val="24"/>
          <w:szCs w:val="24"/>
        </w:rPr>
        <w:t xml:space="preserve"> revisions to FERC-725E.</w:t>
      </w:r>
    </w:p>
    <w:p w14:paraId="41C0BFB7" w14:textId="77777777" w:rsidR="00EB3E6F" w:rsidRPr="00EB3E6F" w:rsidRDefault="00EB3E6F" w:rsidP="00EB3E6F">
      <w:pPr>
        <w:spacing w:after="0"/>
        <w:rPr>
          <w:rFonts w:ascii="Times New Roman" w:hAnsi="Times New Roman" w:cs="Times New Roman"/>
          <w:sz w:val="24"/>
          <w:szCs w:val="24"/>
        </w:rPr>
      </w:pPr>
    </w:p>
    <w:p w14:paraId="1A879F5B"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070BEF3D" w14:textId="77777777" w:rsidR="004B3FFA" w:rsidRDefault="004B3FFA" w:rsidP="004276A5">
      <w:pPr>
        <w:spacing w:after="0"/>
        <w:rPr>
          <w:rFonts w:ascii="Times New Roman" w:hAnsi="Times New Roman" w:cs="Times New Roman"/>
          <w:sz w:val="24"/>
          <w:szCs w:val="24"/>
        </w:rPr>
      </w:pPr>
    </w:p>
    <w:p w14:paraId="2C123FCE" w14:textId="544B7D59" w:rsidR="00EC231D" w:rsidRDefault="00EC231D" w:rsidP="004276A5">
      <w:pPr>
        <w:spacing w:after="0"/>
        <w:rPr>
          <w:rFonts w:ascii="Times New Roman" w:hAnsi="Times New Roman" w:cs="Times New Roman"/>
          <w:sz w:val="24"/>
          <w:szCs w:val="24"/>
        </w:rPr>
      </w:pPr>
      <w:r>
        <w:rPr>
          <w:rFonts w:ascii="Times New Roman" w:hAnsi="Times New Roman" w:cs="Times New Roman"/>
          <w:sz w:val="24"/>
          <w:szCs w:val="24"/>
        </w:rPr>
        <w:t>In March 2018, NERC issued four joint petitions to retire and modify WECC regional Reliability Standards.</w:t>
      </w:r>
    </w:p>
    <w:p w14:paraId="0666849E" w14:textId="77777777" w:rsidR="00EC231D" w:rsidRDefault="00EC231D" w:rsidP="004276A5">
      <w:pPr>
        <w:spacing w:after="0"/>
        <w:rPr>
          <w:rFonts w:ascii="Times New Roman" w:hAnsi="Times New Roman" w:cs="Times New Roman"/>
          <w:sz w:val="24"/>
          <w:szCs w:val="24"/>
        </w:rPr>
      </w:pPr>
    </w:p>
    <w:p w14:paraId="60A5DC68" w14:textId="32702AD6" w:rsidR="00EC231D" w:rsidRPr="00EC231D" w:rsidRDefault="006A62E5" w:rsidP="00EC231D">
      <w:pPr>
        <w:spacing w:after="0"/>
        <w:rPr>
          <w:rFonts w:ascii="Times New Roman" w:hAnsi="Times New Roman" w:cs="Times New Roman"/>
          <w:sz w:val="24"/>
          <w:szCs w:val="24"/>
        </w:rPr>
      </w:pPr>
      <w:r>
        <w:rPr>
          <w:rFonts w:ascii="Times New Roman" w:hAnsi="Times New Roman" w:cs="Times New Roman"/>
          <w:b/>
          <w:sz w:val="24"/>
          <w:szCs w:val="24"/>
        </w:rPr>
        <w:t xml:space="preserve">RD18-2.  </w:t>
      </w:r>
      <w:r w:rsidR="00EC231D" w:rsidRPr="00EC231D">
        <w:rPr>
          <w:rFonts w:ascii="Times New Roman" w:hAnsi="Times New Roman" w:cs="Times New Roman"/>
          <w:sz w:val="24"/>
          <w:szCs w:val="24"/>
        </w:rPr>
        <w:t>On March 8 2018, NERC and WECC filed a joint petition in Docket No. RD18-2-000</w:t>
      </w:r>
      <w:r w:rsidR="00EC231D" w:rsidRPr="00EC231D">
        <w:rPr>
          <w:rFonts w:ascii="Times New Roman" w:hAnsi="Times New Roman" w:cs="Times New Roman"/>
          <w:b/>
          <w:sz w:val="24"/>
          <w:szCs w:val="24"/>
          <w:vertAlign w:val="superscript"/>
        </w:rPr>
        <w:footnoteReference w:id="7"/>
      </w:r>
      <w:r w:rsidR="00EC231D" w:rsidRPr="00EC231D">
        <w:rPr>
          <w:rFonts w:ascii="Times New Roman" w:hAnsi="Times New Roman" w:cs="Times New Roman"/>
          <w:sz w:val="24"/>
          <w:szCs w:val="24"/>
        </w:rPr>
        <w:t xml:space="preserve"> requesting Commission approval of:  </w:t>
      </w:r>
    </w:p>
    <w:p w14:paraId="55F23DF8" w14:textId="6449B820" w:rsidR="00EC231D" w:rsidRPr="00EC231D" w:rsidRDefault="00EC231D" w:rsidP="00EC231D">
      <w:pPr>
        <w:pStyle w:val="ListParagraph"/>
        <w:numPr>
          <w:ilvl w:val="0"/>
          <w:numId w:val="23"/>
        </w:numPr>
        <w:spacing w:after="0"/>
        <w:rPr>
          <w:rFonts w:ascii="Times New Roman" w:hAnsi="Times New Roman" w:cs="Times New Roman"/>
          <w:sz w:val="24"/>
          <w:szCs w:val="24"/>
        </w:rPr>
      </w:pPr>
      <w:r w:rsidRPr="00EC231D">
        <w:rPr>
          <w:rFonts w:ascii="Times New Roman" w:hAnsi="Times New Roman" w:cs="Times New Roman"/>
          <w:sz w:val="24"/>
          <w:szCs w:val="24"/>
        </w:rPr>
        <w:t>regional Reliability Standard BAL-004-WECC-3 (Automatic Time Error Correction),</w:t>
      </w:r>
      <w:r>
        <w:rPr>
          <w:rFonts w:ascii="Times New Roman" w:hAnsi="Times New Roman" w:cs="Times New Roman"/>
          <w:sz w:val="24"/>
          <w:szCs w:val="24"/>
        </w:rPr>
        <w:t xml:space="preserve"> and</w:t>
      </w:r>
    </w:p>
    <w:p w14:paraId="1E3A3C16" w14:textId="528BD4DE" w:rsidR="00EC231D" w:rsidRDefault="00EC231D" w:rsidP="00EC231D">
      <w:pPr>
        <w:pStyle w:val="ListParagraph"/>
        <w:numPr>
          <w:ilvl w:val="0"/>
          <w:numId w:val="23"/>
        </w:numPr>
        <w:spacing w:after="0"/>
        <w:rPr>
          <w:rFonts w:ascii="Times New Roman" w:hAnsi="Times New Roman" w:cs="Times New Roman"/>
          <w:sz w:val="24"/>
          <w:szCs w:val="24"/>
        </w:rPr>
      </w:pPr>
      <w:r w:rsidRPr="00EC231D">
        <w:rPr>
          <w:rFonts w:ascii="Times New Roman" w:hAnsi="Times New Roman" w:cs="Times New Roman"/>
          <w:sz w:val="24"/>
          <w:szCs w:val="24"/>
        </w:rPr>
        <w:t>the retirement of existing regional Reliability Standard BAL-004-WECC-2.</w:t>
      </w:r>
    </w:p>
    <w:p w14:paraId="59722961" w14:textId="77777777" w:rsidR="00EC231D" w:rsidRDefault="00EC231D" w:rsidP="00EC231D">
      <w:pPr>
        <w:spacing w:after="0"/>
        <w:rPr>
          <w:rFonts w:ascii="Times New Roman" w:hAnsi="Times New Roman" w:cs="Times New Roman"/>
          <w:sz w:val="24"/>
          <w:szCs w:val="24"/>
        </w:rPr>
      </w:pPr>
    </w:p>
    <w:p w14:paraId="73D7F45B" w14:textId="77777777" w:rsidR="00CD32C9" w:rsidRDefault="00EC231D" w:rsidP="00EC231D">
      <w:pPr>
        <w:spacing w:after="0"/>
        <w:rPr>
          <w:rFonts w:ascii="Times New Roman" w:hAnsi="Times New Roman" w:cs="Times New Roman"/>
          <w:sz w:val="24"/>
          <w:szCs w:val="24"/>
        </w:rPr>
      </w:pPr>
      <w:r>
        <w:rPr>
          <w:rFonts w:ascii="Times New Roman" w:hAnsi="Times New Roman" w:cs="Times New Roman"/>
          <w:sz w:val="24"/>
          <w:szCs w:val="24"/>
        </w:rPr>
        <w:t xml:space="preserve">The joint petition in </w:t>
      </w:r>
      <w:r w:rsidR="00CD32C9">
        <w:rPr>
          <w:rFonts w:ascii="Times New Roman" w:hAnsi="Times New Roman" w:cs="Times New Roman"/>
          <w:sz w:val="24"/>
          <w:szCs w:val="24"/>
        </w:rPr>
        <w:t xml:space="preserve">Docket No. </w:t>
      </w:r>
      <w:r>
        <w:rPr>
          <w:rFonts w:ascii="Times New Roman" w:hAnsi="Times New Roman" w:cs="Times New Roman"/>
          <w:sz w:val="24"/>
          <w:szCs w:val="24"/>
        </w:rPr>
        <w:t>RD18-2-000</w:t>
      </w:r>
      <w:r w:rsidR="00CD32C9">
        <w:rPr>
          <w:rFonts w:ascii="Times New Roman" w:hAnsi="Times New Roman" w:cs="Times New Roman"/>
          <w:sz w:val="24"/>
          <w:szCs w:val="24"/>
        </w:rPr>
        <w:t xml:space="preserve"> </w:t>
      </w:r>
      <w:r w:rsidR="00CD32C9" w:rsidRPr="00CD32C9">
        <w:rPr>
          <w:rFonts w:ascii="Times New Roman" w:hAnsi="Times New Roman" w:cs="Times New Roman"/>
          <w:sz w:val="24"/>
          <w:szCs w:val="24"/>
        </w:rPr>
        <w:t xml:space="preserve">states: </w:t>
      </w:r>
    </w:p>
    <w:p w14:paraId="427F3C13" w14:textId="3EC6405E" w:rsidR="00CD32C9" w:rsidRDefault="00CD32C9" w:rsidP="00EC231D">
      <w:pPr>
        <w:spacing w:after="0"/>
        <w:rPr>
          <w:rFonts w:ascii="Times New Roman" w:hAnsi="Times New Roman" w:cs="Times New Roman"/>
          <w:sz w:val="24"/>
          <w:szCs w:val="24"/>
        </w:rPr>
      </w:pPr>
      <w:r w:rsidRPr="00CD32C9">
        <w:rPr>
          <w:rFonts w:ascii="Times New Roman" w:hAnsi="Times New Roman" w:cs="Times New Roman"/>
          <w:sz w:val="24"/>
          <w:szCs w:val="24"/>
        </w:rPr>
        <w:t xml:space="preserve"> </w:t>
      </w:r>
    </w:p>
    <w:p w14:paraId="1ED16A4C" w14:textId="61686719" w:rsidR="00CD32C9" w:rsidRPr="006D6C78" w:rsidRDefault="00CD32C9" w:rsidP="00DA70B5">
      <w:pPr>
        <w:spacing w:after="0"/>
        <w:ind w:left="720"/>
        <w:rPr>
          <w:rFonts w:ascii="Times New Roman" w:hAnsi="Times New Roman" w:cs="Times New Roman"/>
          <w:i/>
          <w:sz w:val="24"/>
          <w:szCs w:val="24"/>
        </w:rPr>
      </w:pPr>
      <w:r w:rsidRPr="006D6C78">
        <w:rPr>
          <w:rFonts w:ascii="Times New Roman" w:hAnsi="Times New Roman" w:cs="Times New Roman"/>
          <w:i/>
          <w:sz w:val="24"/>
          <w:szCs w:val="24"/>
        </w:rPr>
        <w:t>“Regional Reliability Standard BAL-004-WECC-3 seeks to maintain Interconnection frequency and to ensure that Time Error Corrections and Primary Inadvertent Interchange (“PII”) payback are effectively conducted in a manner that does not adversely affect the reliability of the [Western] Interconnection.”</w:t>
      </w:r>
      <w:r w:rsidRPr="006D6C78">
        <w:rPr>
          <w:rFonts w:ascii="Times New Roman" w:hAnsi="Times New Roman" w:cs="Times New Roman"/>
          <w:b/>
          <w:i/>
          <w:sz w:val="24"/>
          <w:szCs w:val="24"/>
          <w:vertAlign w:val="superscript"/>
        </w:rPr>
        <w:footnoteReference w:id="8"/>
      </w:r>
      <w:r w:rsidRPr="006D6C78">
        <w:rPr>
          <w:rFonts w:ascii="Times New Roman" w:hAnsi="Times New Roman" w:cs="Times New Roman"/>
          <w:i/>
          <w:sz w:val="24"/>
          <w:szCs w:val="24"/>
        </w:rPr>
        <w:t xml:space="preserve">  </w:t>
      </w:r>
    </w:p>
    <w:p w14:paraId="70C94138" w14:textId="77777777" w:rsidR="00CD32C9" w:rsidRDefault="00CD32C9" w:rsidP="00EC231D">
      <w:pPr>
        <w:spacing w:after="0"/>
        <w:rPr>
          <w:rFonts w:ascii="Times New Roman" w:hAnsi="Times New Roman" w:cs="Times New Roman"/>
          <w:sz w:val="24"/>
          <w:szCs w:val="24"/>
        </w:rPr>
      </w:pPr>
    </w:p>
    <w:p w14:paraId="666404A9" w14:textId="0D32E79B" w:rsidR="00EC231D" w:rsidRPr="00EC231D" w:rsidRDefault="00CD32C9" w:rsidP="00EC231D">
      <w:pPr>
        <w:spacing w:after="0"/>
        <w:rPr>
          <w:rFonts w:ascii="Times New Roman" w:hAnsi="Times New Roman" w:cs="Times New Roman"/>
          <w:sz w:val="24"/>
          <w:szCs w:val="24"/>
        </w:rPr>
      </w:pPr>
      <w:r w:rsidRPr="00CD32C9">
        <w:rPr>
          <w:rFonts w:ascii="Times New Roman" w:hAnsi="Times New Roman" w:cs="Times New Roman"/>
          <w:sz w:val="24"/>
          <w:szCs w:val="24"/>
        </w:rPr>
        <w:t>The proposed modifications to the standard focus on the entities using a common tool.  All other proposed changes are for clarification.  The Commission is not changing the reporting requirements, nor is it modifying the burden, cost or respondents with this collection, and sees this as a non-material</w:t>
      </w:r>
      <w:r>
        <w:rPr>
          <w:rFonts w:ascii="Times New Roman" w:hAnsi="Times New Roman" w:cs="Times New Roman"/>
          <w:sz w:val="24"/>
          <w:szCs w:val="24"/>
        </w:rPr>
        <w:t xml:space="preserve"> or non-substantive change to the FERC-725E information </w:t>
      </w:r>
      <w:r w:rsidRPr="00CD32C9">
        <w:rPr>
          <w:rFonts w:ascii="Times New Roman" w:hAnsi="Times New Roman" w:cs="Times New Roman"/>
          <w:sz w:val="24"/>
          <w:szCs w:val="24"/>
        </w:rPr>
        <w:t>collection.</w:t>
      </w:r>
    </w:p>
    <w:p w14:paraId="06D1A217" w14:textId="77777777" w:rsidR="00EC231D" w:rsidRDefault="00EC231D" w:rsidP="00EC231D">
      <w:pPr>
        <w:spacing w:after="0"/>
        <w:rPr>
          <w:rFonts w:ascii="Times New Roman" w:hAnsi="Times New Roman" w:cs="Times New Roman"/>
          <w:sz w:val="24"/>
          <w:szCs w:val="24"/>
        </w:rPr>
      </w:pPr>
    </w:p>
    <w:p w14:paraId="7A55E690" w14:textId="4056A164" w:rsidR="00EC231D" w:rsidRDefault="006A62E5" w:rsidP="00EC231D">
      <w:pPr>
        <w:spacing w:after="0"/>
        <w:rPr>
          <w:rFonts w:ascii="Times New Roman" w:hAnsi="Times New Roman" w:cs="Times New Roman"/>
          <w:sz w:val="24"/>
          <w:szCs w:val="24"/>
        </w:rPr>
      </w:pPr>
      <w:r>
        <w:rPr>
          <w:rFonts w:ascii="Times New Roman" w:hAnsi="Times New Roman" w:cs="Times New Roman"/>
          <w:b/>
          <w:sz w:val="24"/>
          <w:szCs w:val="24"/>
        </w:rPr>
        <w:t xml:space="preserve">RM18-5.  </w:t>
      </w:r>
      <w:r w:rsidR="00EC231D" w:rsidRPr="00EC231D">
        <w:rPr>
          <w:rFonts w:ascii="Times New Roman" w:hAnsi="Times New Roman" w:cs="Times New Roman"/>
          <w:sz w:val="24"/>
          <w:szCs w:val="24"/>
        </w:rPr>
        <w:t>On March 16, 2018, NERC and WECC filed a joint petition in Docket No. RD18-5-000</w:t>
      </w:r>
      <w:r w:rsidR="00EC231D" w:rsidRPr="00EC231D">
        <w:rPr>
          <w:rFonts w:ascii="Times New Roman" w:hAnsi="Times New Roman" w:cs="Times New Roman"/>
          <w:b/>
          <w:sz w:val="24"/>
          <w:szCs w:val="24"/>
          <w:vertAlign w:val="superscript"/>
        </w:rPr>
        <w:footnoteReference w:id="9"/>
      </w:r>
      <w:r w:rsidR="00EC231D" w:rsidRPr="00EC231D">
        <w:rPr>
          <w:rFonts w:ascii="Times New Roman" w:hAnsi="Times New Roman" w:cs="Times New Roman"/>
          <w:sz w:val="24"/>
          <w:szCs w:val="24"/>
        </w:rPr>
        <w:t xml:space="preserve"> requ</w:t>
      </w:r>
      <w:r w:rsidR="00EC231D">
        <w:rPr>
          <w:rFonts w:ascii="Times New Roman" w:hAnsi="Times New Roman" w:cs="Times New Roman"/>
          <w:sz w:val="24"/>
          <w:szCs w:val="24"/>
        </w:rPr>
        <w:t>esting Commission approval of:</w:t>
      </w:r>
    </w:p>
    <w:p w14:paraId="029B0BE7" w14:textId="651990F6" w:rsidR="00EC231D" w:rsidRDefault="00EC231D" w:rsidP="00EC231D">
      <w:pPr>
        <w:pStyle w:val="ListParagraph"/>
        <w:numPr>
          <w:ilvl w:val="0"/>
          <w:numId w:val="24"/>
        </w:numPr>
        <w:spacing w:after="0"/>
        <w:ind w:left="720"/>
        <w:rPr>
          <w:rFonts w:ascii="Times New Roman" w:hAnsi="Times New Roman" w:cs="Times New Roman"/>
          <w:sz w:val="24"/>
          <w:szCs w:val="24"/>
        </w:rPr>
      </w:pPr>
      <w:r w:rsidRPr="00EC231D">
        <w:rPr>
          <w:rFonts w:ascii="Times New Roman" w:hAnsi="Times New Roman" w:cs="Times New Roman"/>
          <w:sz w:val="24"/>
          <w:szCs w:val="24"/>
        </w:rPr>
        <w:t xml:space="preserve">regional Reliability Standard FAC-501-WECC-2 (Transmission Maintenance), </w:t>
      </w:r>
      <w:r>
        <w:rPr>
          <w:rFonts w:ascii="Times New Roman" w:hAnsi="Times New Roman" w:cs="Times New Roman"/>
          <w:sz w:val="24"/>
          <w:szCs w:val="24"/>
        </w:rPr>
        <w:t>and</w:t>
      </w:r>
    </w:p>
    <w:p w14:paraId="3343F1E5" w14:textId="0DD2A53B" w:rsidR="00EC231D" w:rsidRDefault="00EC231D" w:rsidP="00EC231D">
      <w:pPr>
        <w:pStyle w:val="ListParagraph"/>
        <w:numPr>
          <w:ilvl w:val="0"/>
          <w:numId w:val="24"/>
        </w:numPr>
        <w:spacing w:after="0"/>
        <w:ind w:left="720"/>
        <w:rPr>
          <w:rFonts w:ascii="Times New Roman" w:hAnsi="Times New Roman" w:cs="Times New Roman"/>
          <w:sz w:val="24"/>
          <w:szCs w:val="24"/>
        </w:rPr>
      </w:pPr>
      <w:r w:rsidRPr="00EC231D">
        <w:rPr>
          <w:rFonts w:ascii="Times New Roman" w:hAnsi="Times New Roman" w:cs="Times New Roman"/>
          <w:sz w:val="24"/>
          <w:szCs w:val="24"/>
        </w:rPr>
        <w:t>the retirement of existing regional Reliability Standard FAC-501-WECC-1.</w:t>
      </w:r>
    </w:p>
    <w:p w14:paraId="7785D799" w14:textId="77777777" w:rsidR="006D6C78" w:rsidRDefault="006D6C78" w:rsidP="004276A5">
      <w:pPr>
        <w:spacing w:after="0"/>
        <w:rPr>
          <w:rFonts w:ascii="Times New Roman" w:hAnsi="Times New Roman" w:cs="Times New Roman"/>
          <w:sz w:val="24"/>
          <w:szCs w:val="24"/>
        </w:rPr>
      </w:pPr>
    </w:p>
    <w:p w14:paraId="0875DB34" w14:textId="0FB5CDC2" w:rsidR="00756810" w:rsidRDefault="006D6C78" w:rsidP="004276A5">
      <w:pPr>
        <w:spacing w:after="0"/>
        <w:rPr>
          <w:rFonts w:ascii="Times New Roman" w:hAnsi="Times New Roman" w:cs="Times New Roman"/>
          <w:sz w:val="24"/>
          <w:szCs w:val="24"/>
        </w:rPr>
      </w:pPr>
      <w:r>
        <w:rPr>
          <w:rFonts w:ascii="Times New Roman" w:hAnsi="Times New Roman" w:cs="Times New Roman"/>
          <w:sz w:val="24"/>
          <w:szCs w:val="24"/>
        </w:rPr>
        <w:t>The join</w:t>
      </w:r>
      <w:r w:rsidR="00F96C48">
        <w:rPr>
          <w:rFonts w:ascii="Times New Roman" w:hAnsi="Times New Roman" w:cs="Times New Roman"/>
          <w:sz w:val="24"/>
          <w:szCs w:val="24"/>
        </w:rPr>
        <w:t>t</w:t>
      </w:r>
      <w:r>
        <w:rPr>
          <w:rFonts w:ascii="Times New Roman" w:hAnsi="Times New Roman" w:cs="Times New Roman"/>
          <w:sz w:val="24"/>
          <w:szCs w:val="24"/>
        </w:rPr>
        <w:t xml:space="preserve"> petition in Docket No. RD18-5-000 states:</w:t>
      </w:r>
    </w:p>
    <w:p w14:paraId="5C6DA1D1" w14:textId="77777777" w:rsidR="006D6C78" w:rsidRPr="006D6C78" w:rsidRDefault="006D6C78" w:rsidP="004276A5">
      <w:pPr>
        <w:spacing w:after="0"/>
        <w:rPr>
          <w:rFonts w:ascii="Times New Roman" w:hAnsi="Times New Roman" w:cs="Times New Roman"/>
          <w:sz w:val="24"/>
          <w:szCs w:val="24"/>
        </w:rPr>
      </w:pPr>
    </w:p>
    <w:p w14:paraId="2D7EEB39" w14:textId="6D97E372" w:rsidR="006D6C78" w:rsidRPr="006D6C78" w:rsidRDefault="006D6C78" w:rsidP="004276A5">
      <w:pPr>
        <w:spacing w:after="0"/>
        <w:rPr>
          <w:rFonts w:ascii="Times New Roman" w:eastAsia="Times New Roman" w:hAnsi="Times New Roman" w:cs="Times New Roman"/>
          <w:i/>
          <w:sz w:val="24"/>
          <w:szCs w:val="24"/>
        </w:rPr>
      </w:pPr>
      <w:r w:rsidRPr="006D6C78">
        <w:rPr>
          <w:rFonts w:ascii="Times New Roman" w:hAnsi="Times New Roman" w:cs="Times New Roman"/>
          <w:sz w:val="24"/>
          <w:szCs w:val="24"/>
        </w:rPr>
        <w:tab/>
      </w:r>
      <w:r w:rsidRPr="006D6C78">
        <w:rPr>
          <w:rFonts w:ascii="Times New Roman" w:eastAsia="Times New Roman" w:hAnsi="Times New Roman" w:cs="Times New Roman"/>
          <w:i/>
          <w:sz w:val="24"/>
          <w:szCs w:val="24"/>
        </w:rPr>
        <w:t xml:space="preserve">“The purpose of FAC-501-WECC-2 is to ensure the Transmission Owner of a </w:t>
      </w:r>
      <w:r w:rsidRPr="006D6C78">
        <w:rPr>
          <w:rFonts w:ascii="Times New Roman" w:eastAsia="Times New Roman" w:hAnsi="Times New Roman" w:cs="Times New Roman"/>
          <w:i/>
          <w:sz w:val="24"/>
          <w:szCs w:val="24"/>
        </w:rPr>
        <w:tab/>
        <w:t xml:space="preserve">transmission path identified in the table titled “Major WECC Transfer Paths in the </w:t>
      </w:r>
      <w:r w:rsidRPr="006D6C78">
        <w:rPr>
          <w:rFonts w:ascii="Times New Roman" w:eastAsia="Times New Roman" w:hAnsi="Times New Roman" w:cs="Times New Roman"/>
          <w:i/>
          <w:sz w:val="24"/>
          <w:szCs w:val="24"/>
        </w:rPr>
        <w:tab/>
        <w:t xml:space="preserve">Bulk Electric System” (“WECC Transfer Path Table” or “Table”), including </w:t>
      </w:r>
      <w:r w:rsidRPr="006D6C78">
        <w:rPr>
          <w:rFonts w:ascii="Times New Roman" w:eastAsia="Times New Roman" w:hAnsi="Times New Roman" w:cs="Times New Roman"/>
          <w:i/>
          <w:sz w:val="24"/>
          <w:szCs w:val="24"/>
        </w:rPr>
        <w:tab/>
        <w:t xml:space="preserve">associated facilities, has a Transmission Maintenance and Inspection Plan </w:t>
      </w:r>
      <w:r w:rsidRPr="006D6C78">
        <w:rPr>
          <w:rFonts w:ascii="Times New Roman" w:eastAsia="Times New Roman" w:hAnsi="Times New Roman" w:cs="Times New Roman"/>
          <w:i/>
          <w:sz w:val="24"/>
          <w:szCs w:val="24"/>
        </w:rPr>
        <w:tab/>
        <w:t xml:space="preserve">(“TMIP”) and performs and documents maintenance and inspection activities in </w:t>
      </w:r>
      <w:r w:rsidRPr="006D6C78">
        <w:rPr>
          <w:rFonts w:ascii="Times New Roman" w:eastAsia="Times New Roman" w:hAnsi="Times New Roman" w:cs="Times New Roman"/>
          <w:i/>
          <w:sz w:val="24"/>
          <w:szCs w:val="24"/>
        </w:rPr>
        <w:tab/>
        <w:t xml:space="preserve">accordance with the </w:t>
      </w:r>
      <w:r w:rsidRPr="006D6C78">
        <w:rPr>
          <w:rFonts w:ascii="Times New Roman" w:eastAsia="Times New Roman" w:hAnsi="Times New Roman" w:cs="Times New Roman"/>
          <w:i/>
          <w:sz w:val="24"/>
          <w:szCs w:val="24"/>
        </w:rPr>
        <w:tab/>
        <w:t>TMIP.”</w:t>
      </w:r>
    </w:p>
    <w:p w14:paraId="081B0EA7" w14:textId="77777777" w:rsidR="006D6C78" w:rsidRDefault="006D6C78" w:rsidP="004276A5">
      <w:pPr>
        <w:spacing w:after="0"/>
        <w:rPr>
          <w:rFonts w:ascii="Times New Roman" w:eastAsia="Times New Roman" w:hAnsi="Times New Roman" w:cs="Times New Roman"/>
          <w:sz w:val="24"/>
          <w:szCs w:val="24"/>
        </w:rPr>
      </w:pPr>
    </w:p>
    <w:p w14:paraId="110DC4FC" w14:textId="73F3BAB5" w:rsidR="006D6C78" w:rsidRPr="006D6C78" w:rsidRDefault="006D6C78" w:rsidP="004276A5">
      <w:pPr>
        <w:spacing w:after="0"/>
        <w:rPr>
          <w:rFonts w:ascii="Times New Roman" w:hAnsi="Times New Roman" w:cs="Times New Roman"/>
          <w:sz w:val="24"/>
          <w:szCs w:val="24"/>
        </w:rPr>
      </w:pPr>
      <w:r w:rsidRPr="006D6C78">
        <w:rPr>
          <w:rFonts w:ascii="Times New Roman" w:eastAsia="Times New Roman" w:hAnsi="Times New Roman" w:cs="Times New Roman"/>
          <w:sz w:val="24"/>
          <w:szCs w:val="24"/>
        </w:rPr>
        <w:t>The modifications to the existing standard are for clarification of the transmission owner’s obligations and to directly incorporate the list of applicable transmission paths.  This list is currently posted on the WECC website and has not changed.  The Commission is not changing reporting requirements nor is it modifying the burden, cost or respondents with this collection, and sees this as a non-material or non-substantive</w:t>
      </w:r>
      <w:r>
        <w:rPr>
          <w:rFonts w:ascii="Times New Roman" w:eastAsia="Times New Roman" w:hAnsi="Times New Roman" w:cs="Times New Roman"/>
          <w:sz w:val="24"/>
          <w:szCs w:val="24"/>
        </w:rPr>
        <w:t xml:space="preserve"> change to the FERC-725E information </w:t>
      </w:r>
      <w:r w:rsidRPr="006D6C78">
        <w:rPr>
          <w:rFonts w:ascii="Times New Roman" w:eastAsia="Times New Roman" w:hAnsi="Times New Roman" w:cs="Times New Roman"/>
          <w:sz w:val="24"/>
          <w:szCs w:val="24"/>
        </w:rPr>
        <w:t>collection.</w:t>
      </w:r>
    </w:p>
    <w:p w14:paraId="0660A699" w14:textId="77777777" w:rsidR="00640365" w:rsidRPr="003E5045" w:rsidRDefault="00640365" w:rsidP="00640365">
      <w:pPr>
        <w:spacing w:after="0" w:line="240" w:lineRule="auto"/>
        <w:rPr>
          <w:rFonts w:ascii="Times New Roman" w:hAnsi="Times New Roman" w:cs="Times New Roman"/>
          <w:sz w:val="24"/>
          <w:szCs w:val="24"/>
        </w:rPr>
      </w:pPr>
    </w:p>
    <w:p w14:paraId="34AB7C47" w14:textId="6F49E815" w:rsidR="00BA1950" w:rsidRDefault="006A62E5" w:rsidP="00BA1950">
      <w:pPr>
        <w:spacing w:after="0"/>
        <w:rPr>
          <w:rFonts w:ascii="Times New Roman" w:hAnsi="Times New Roman" w:cs="Times New Roman"/>
          <w:sz w:val="24"/>
          <w:szCs w:val="24"/>
        </w:rPr>
      </w:pPr>
      <w:r>
        <w:rPr>
          <w:rFonts w:ascii="Times New Roman" w:hAnsi="Times New Roman" w:cs="Times New Roman"/>
          <w:b/>
          <w:sz w:val="24"/>
          <w:szCs w:val="24"/>
        </w:rPr>
        <w:t xml:space="preserve">RD18-1.  </w:t>
      </w:r>
      <w:r w:rsidR="00BA1950" w:rsidRPr="00BA1950">
        <w:rPr>
          <w:rFonts w:ascii="Times New Roman" w:hAnsi="Times New Roman" w:cs="Times New Roman"/>
          <w:sz w:val="24"/>
          <w:szCs w:val="24"/>
        </w:rPr>
        <w:t xml:space="preserve">On March 7, 2018, NERC </w:t>
      </w:r>
      <w:r w:rsidR="00BA1950">
        <w:rPr>
          <w:rFonts w:ascii="Times New Roman" w:hAnsi="Times New Roman" w:cs="Times New Roman"/>
          <w:sz w:val="24"/>
          <w:szCs w:val="24"/>
        </w:rPr>
        <w:t>(</w:t>
      </w:r>
      <w:r w:rsidR="00BA1950" w:rsidRPr="00BA1950">
        <w:rPr>
          <w:rFonts w:ascii="Times New Roman" w:hAnsi="Times New Roman" w:cs="Times New Roman"/>
          <w:sz w:val="24"/>
          <w:szCs w:val="24"/>
        </w:rPr>
        <w:t>and WECC</w:t>
      </w:r>
      <w:r w:rsidR="00BA1950">
        <w:rPr>
          <w:rFonts w:ascii="Times New Roman" w:hAnsi="Times New Roman" w:cs="Times New Roman"/>
          <w:sz w:val="24"/>
          <w:szCs w:val="24"/>
        </w:rPr>
        <w:t>)</w:t>
      </w:r>
      <w:r w:rsidR="00BA1950" w:rsidRPr="00BA1950">
        <w:rPr>
          <w:rFonts w:ascii="Times New Roman" w:hAnsi="Times New Roman" w:cs="Times New Roman"/>
          <w:sz w:val="24"/>
          <w:szCs w:val="24"/>
        </w:rPr>
        <w:t xml:space="preserve"> filed a joint petition in Docket No. RD18-1-000 requesting Commission approval to retire the WECC regional Reliability Standard VAR-002-WECC-2 (Automatic Voltage Regulators).  According to the petition, the purpose of the proposed retirement is based on WECC’s experience with regional Reliability Standard VAR-002-WECC-2 which has shown that the reliability-related issues addressed in the regional standard are adequately addressed by the continent-wide voltage and reactive (“VAR”) Reliability Standards</w:t>
      </w:r>
      <w:r w:rsidR="00BA1950" w:rsidRPr="00BA1950">
        <w:rPr>
          <w:rFonts w:ascii="Times New Roman" w:hAnsi="Times New Roman" w:cs="Times New Roman"/>
          <w:b/>
          <w:sz w:val="24"/>
          <w:szCs w:val="24"/>
          <w:vertAlign w:val="superscript"/>
        </w:rPr>
        <w:footnoteReference w:id="10"/>
      </w:r>
      <w:r w:rsidR="00BA1950" w:rsidRPr="00BA1950">
        <w:rPr>
          <w:rFonts w:ascii="Times New Roman" w:hAnsi="Times New Roman" w:cs="Times New Roman"/>
          <w:sz w:val="24"/>
          <w:szCs w:val="24"/>
        </w:rPr>
        <w:t xml:space="preserve"> and that retention of the regional standard would not provide additional benefits for reliability.</w:t>
      </w:r>
    </w:p>
    <w:p w14:paraId="6E5FC02A" w14:textId="77777777" w:rsidR="00BA1950" w:rsidRPr="00BA1950" w:rsidRDefault="00BA1950" w:rsidP="00BA1950">
      <w:pPr>
        <w:spacing w:after="0"/>
        <w:rPr>
          <w:rFonts w:ascii="Times New Roman" w:hAnsi="Times New Roman" w:cs="Times New Roman"/>
          <w:sz w:val="24"/>
          <w:szCs w:val="24"/>
        </w:rPr>
      </w:pPr>
    </w:p>
    <w:p w14:paraId="4683B0AA" w14:textId="5D1183F6" w:rsidR="000D6FBE" w:rsidRDefault="00272CFB" w:rsidP="00BA1950">
      <w:pPr>
        <w:spacing w:after="0"/>
        <w:rPr>
          <w:rFonts w:ascii="Times New Roman" w:hAnsi="Times New Roman" w:cs="Times New Roman"/>
          <w:sz w:val="24"/>
          <w:szCs w:val="24"/>
        </w:rPr>
      </w:pPr>
      <w:r>
        <w:rPr>
          <w:rFonts w:ascii="Times New Roman" w:hAnsi="Times New Roman" w:cs="Times New Roman"/>
          <w:b/>
          <w:sz w:val="24"/>
          <w:szCs w:val="24"/>
        </w:rPr>
        <w:t xml:space="preserve">RD18-3.  </w:t>
      </w:r>
      <w:r w:rsidR="00BA1950">
        <w:rPr>
          <w:rFonts w:ascii="Times New Roman" w:hAnsi="Times New Roman" w:cs="Times New Roman"/>
          <w:sz w:val="24"/>
          <w:szCs w:val="24"/>
        </w:rPr>
        <w:t>Also, o</w:t>
      </w:r>
      <w:r w:rsidR="00BA1950" w:rsidRPr="00BA1950">
        <w:rPr>
          <w:rFonts w:ascii="Times New Roman" w:hAnsi="Times New Roman" w:cs="Times New Roman"/>
          <w:sz w:val="24"/>
          <w:szCs w:val="24"/>
        </w:rPr>
        <w:t xml:space="preserve">n March 9, 2018, NERC </w:t>
      </w:r>
      <w:r w:rsidR="00BA1950">
        <w:rPr>
          <w:rFonts w:ascii="Times New Roman" w:hAnsi="Times New Roman" w:cs="Times New Roman"/>
          <w:sz w:val="24"/>
          <w:szCs w:val="24"/>
        </w:rPr>
        <w:t>(</w:t>
      </w:r>
      <w:r w:rsidR="00BA1950" w:rsidRPr="00BA1950">
        <w:rPr>
          <w:rFonts w:ascii="Times New Roman" w:hAnsi="Times New Roman" w:cs="Times New Roman"/>
          <w:sz w:val="24"/>
          <w:szCs w:val="24"/>
        </w:rPr>
        <w:t>and WECC</w:t>
      </w:r>
      <w:r w:rsidR="00BA1950">
        <w:rPr>
          <w:rFonts w:ascii="Times New Roman" w:hAnsi="Times New Roman" w:cs="Times New Roman"/>
          <w:sz w:val="24"/>
          <w:szCs w:val="24"/>
        </w:rPr>
        <w:t>)</w:t>
      </w:r>
      <w:r w:rsidR="00BA1950" w:rsidRPr="00BA1950">
        <w:rPr>
          <w:rFonts w:ascii="Times New Roman" w:hAnsi="Times New Roman" w:cs="Times New Roman"/>
          <w:sz w:val="24"/>
          <w:szCs w:val="24"/>
        </w:rPr>
        <w:t xml:space="preserve"> filed a joint petition in Docket No. RD18-3-000 requesting Commission approval to retire the WECC regional Reliability Standard PRC-004-WECC-2 (Protection System and Remedial Action Scheme Misoperation).  The purpose of the proposed retirement is based on NERC and WECC’s belief that since the initial development of this regional standard, other continent-wide Reliability Standards</w:t>
      </w:r>
      <w:r w:rsidR="00BA1950" w:rsidRPr="00BA1950">
        <w:rPr>
          <w:rFonts w:ascii="Times New Roman" w:hAnsi="Times New Roman" w:cs="Times New Roman"/>
          <w:b/>
          <w:sz w:val="24"/>
          <w:szCs w:val="24"/>
          <w:vertAlign w:val="superscript"/>
        </w:rPr>
        <w:footnoteReference w:id="11"/>
      </w:r>
      <w:r w:rsidR="00BA1950" w:rsidRPr="00BA1950">
        <w:rPr>
          <w:rFonts w:ascii="Times New Roman" w:hAnsi="Times New Roman" w:cs="Times New Roman"/>
          <w:sz w:val="24"/>
          <w:szCs w:val="24"/>
        </w:rPr>
        <w:t xml:space="preserve"> have been developed that have made the requirements of this regional Reliability Standard redundant and no longer necessary for reliability in the Western Interconnection.</w:t>
      </w:r>
    </w:p>
    <w:p w14:paraId="70119A77" w14:textId="77777777" w:rsidR="00BA1950" w:rsidRPr="00EB3E6F" w:rsidRDefault="00BA1950" w:rsidP="00BA1950">
      <w:pPr>
        <w:spacing w:after="0"/>
        <w:rPr>
          <w:rFonts w:ascii="Times New Roman" w:hAnsi="Times New Roman" w:cs="Times New Roman"/>
          <w:sz w:val="24"/>
          <w:szCs w:val="24"/>
        </w:rPr>
      </w:pPr>
    </w:p>
    <w:p w14:paraId="383755D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3DE42D36" w14:textId="77777777" w:rsidR="00EB3E6F" w:rsidRDefault="00EB3E6F" w:rsidP="00EB3E6F">
      <w:pPr>
        <w:spacing w:after="0"/>
        <w:rPr>
          <w:rFonts w:ascii="Times New Roman" w:hAnsi="Times New Roman" w:cs="Times New Roman"/>
          <w:sz w:val="24"/>
          <w:szCs w:val="24"/>
        </w:rPr>
      </w:pPr>
    </w:p>
    <w:p w14:paraId="5F4E1DCA" w14:textId="38FF0A44" w:rsidR="00D43F0E" w:rsidRDefault="00D43F0E" w:rsidP="00D43F0E">
      <w:pPr>
        <w:spacing w:after="0"/>
        <w:rPr>
          <w:rFonts w:ascii="Times New Roman" w:hAnsi="Times New Roman" w:cs="Times New Roman"/>
          <w:sz w:val="24"/>
          <w:szCs w:val="24"/>
        </w:rPr>
      </w:pPr>
      <w:r w:rsidRPr="00A44AE9">
        <w:rPr>
          <w:rFonts w:ascii="Times New Roman" w:hAnsi="Times New Roman" w:cs="Times New Roman"/>
          <w:sz w:val="24"/>
          <w:szCs w:val="24"/>
        </w:rPr>
        <w:t>Th</w:t>
      </w:r>
      <w:r>
        <w:rPr>
          <w:rFonts w:ascii="Times New Roman" w:hAnsi="Times New Roman" w:cs="Times New Roman"/>
          <w:sz w:val="24"/>
          <w:szCs w:val="24"/>
        </w:rPr>
        <w:t>is</w:t>
      </w:r>
      <w:r w:rsidRPr="00A44AE9">
        <w:rPr>
          <w:rFonts w:ascii="Times New Roman" w:hAnsi="Times New Roman" w:cs="Times New Roman"/>
          <w:sz w:val="24"/>
          <w:szCs w:val="24"/>
        </w:rPr>
        <w:t xml:space="preserve"> collection do</w:t>
      </w:r>
      <w:r>
        <w:rPr>
          <w:rFonts w:ascii="Times New Roman" w:hAnsi="Times New Roman" w:cs="Times New Roman"/>
          <w:sz w:val="24"/>
          <w:szCs w:val="24"/>
        </w:rPr>
        <w:t>es</w:t>
      </w:r>
      <w:r w:rsidRPr="00A44AE9">
        <w:rPr>
          <w:rFonts w:ascii="Times New Roman" w:hAnsi="Times New Roman" w:cs="Times New Roman"/>
          <w:sz w:val="24"/>
          <w:szCs w:val="24"/>
        </w:rPr>
        <w:t xml:space="preserve"> not require</w:t>
      </w:r>
      <w:r>
        <w:rPr>
          <w:rFonts w:ascii="Times New Roman" w:hAnsi="Times New Roman" w:cs="Times New Roman"/>
          <w:sz w:val="24"/>
          <w:szCs w:val="24"/>
        </w:rPr>
        <w:t xml:space="preserve"> industry to file the information </w:t>
      </w:r>
      <w:r w:rsidRPr="00A44AE9">
        <w:rPr>
          <w:rFonts w:ascii="Times New Roman" w:hAnsi="Times New Roman" w:cs="Times New Roman"/>
          <w:sz w:val="24"/>
          <w:szCs w:val="24"/>
        </w:rPr>
        <w:t xml:space="preserve">with the Commission.  However, </w:t>
      </w:r>
      <w:r w:rsidR="00BA1950">
        <w:rPr>
          <w:rFonts w:ascii="Times New Roman" w:hAnsi="Times New Roman" w:cs="Times New Roman"/>
          <w:sz w:val="24"/>
          <w:szCs w:val="24"/>
        </w:rPr>
        <w:t>FERC-725E</w:t>
      </w:r>
      <w:r w:rsidRPr="00A44AE9">
        <w:rPr>
          <w:rFonts w:ascii="Times New Roman" w:hAnsi="Times New Roman" w:cs="Times New Roman"/>
          <w:sz w:val="24"/>
          <w:szCs w:val="24"/>
        </w:rPr>
        <w:t xml:space="preserve"> do</w:t>
      </w:r>
      <w:r>
        <w:rPr>
          <w:rFonts w:ascii="Times New Roman" w:hAnsi="Times New Roman" w:cs="Times New Roman"/>
          <w:sz w:val="24"/>
          <w:szCs w:val="24"/>
        </w:rPr>
        <w:t>es</w:t>
      </w:r>
      <w:r w:rsidRPr="00A44AE9">
        <w:rPr>
          <w:rFonts w:ascii="Times New Roman" w:hAnsi="Times New Roman" w:cs="Times New Roman"/>
          <w:sz w:val="24"/>
          <w:szCs w:val="24"/>
        </w:rPr>
        <w:t xml:space="preserve"> contain information collection and record retention requirements for which using cu</w:t>
      </w:r>
      <w:r>
        <w:rPr>
          <w:rFonts w:ascii="Times New Roman" w:hAnsi="Times New Roman" w:cs="Times New Roman"/>
          <w:sz w:val="24"/>
          <w:szCs w:val="24"/>
        </w:rPr>
        <w:t>rrent technology is an option.</w:t>
      </w:r>
    </w:p>
    <w:p w14:paraId="52D9AB71" w14:textId="77777777" w:rsidR="00D43F0E" w:rsidRDefault="00D43F0E" w:rsidP="00D43F0E">
      <w:pPr>
        <w:spacing w:after="0"/>
        <w:ind w:firstLine="360"/>
        <w:rPr>
          <w:rFonts w:ascii="Times New Roman" w:hAnsi="Times New Roman" w:cs="Times New Roman"/>
          <w:sz w:val="24"/>
          <w:szCs w:val="24"/>
        </w:rPr>
      </w:pPr>
    </w:p>
    <w:p w14:paraId="0392FED2" w14:textId="77777777" w:rsidR="00D43F0E" w:rsidRPr="00A44AE9" w:rsidRDefault="00D43F0E" w:rsidP="00D43F0E">
      <w:pPr>
        <w:spacing w:after="0"/>
        <w:rPr>
          <w:rFonts w:ascii="Times New Roman" w:hAnsi="Times New Roman" w:cs="Times New Roman"/>
          <w:sz w:val="24"/>
          <w:szCs w:val="24"/>
        </w:rPr>
      </w:pPr>
      <w:r>
        <w:rPr>
          <w:rFonts w:ascii="Times New Roman" w:hAnsi="Times New Roman" w:cs="Times New Roman"/>
          <w:sz w:val="24"/>
          <w:szCs w:val="24"/>
        </w:rPr>
        <w:t>The information technology to meet the information collection requirements is not specifically covered in the Reliability Standard.</w:t>
      </w:r>
    </w:p>
    <w:p w14:paraId="2AA4616C" w14:textId="77777777" w:rsidR="00466C57" w:rsidRPr="00EB3E6F" w:rsidRDefault="00466C57" w:rsidP="00EB3E6F">
      <w:pPr>
        <w:spacing w:after="0"/>
        <w:rPr>
          <w:rFonts w:ascii="Times New Roman" w:hAnsi="Times New Roman" w:cs="Times New Roman"/>
          <w:sz w:val="24"/>
          <w:szCs w:val="24"/>
        </w:rPr>
      </w:pPr>
    </w:p>
    <w:p w14:paraId="7F3A435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79379D3A" w14:textId="77777777" w:rsidR="00EB3E6F" w:rsidRDefault="00EB3E6F" w:rsidP="00EB3E6F">
      <w:pPr>
        <w:spacing w:after="0"/>
        <w:rPr>
          <w:rFonts w:ascii="Times New Roman" w:hAnsi="Times New Roman" w:cs="Times New Roman"/>
          <w:sz w:val="24"/>
          <w:szCs w:val="24"/>
        </w:rPr>
      </w:pPr>
    </w:p>
    <w:p w14:paraId="2FB02FDA" w14:textId="2C1BFCC3" w:rsidR="00D43F0E" w:rsidRPr="00A44AE9" w:rsidRDefault="00D43F0E" w:rsidP="00D43F0E">
      <w:pPr>
        <w:spacing w:after="0"/>
        <w:rPr>
          <w:rFonts w:ascii="Times New Roman" w:hAnsi="Times New Roman" w:cs="Times New Roman"/>
          <w:sz w:val="24"/>
          <w:szCs w:val="24"/>
        </w:rPr>
      </w:pPr>
      <w:r w:rsidRPr="00A44AE9">
        <w:rPr>
          <w:rFonts w:ascii="Times New Roman" w:hAnsi="Times New Roman" w:cs="Times New Roman"/>
          <w:sz w:val="24"/>
          <w:szCs w:val="24"/>
        </w:rPr>
        <w:t>The Commission periodically reviews filing requirements concurrent with OMB review or as the Commission deems necessary to eliminate duplicative filing and</w:t>
      </w:r>
      <w:r>
        <w:rPr>
          <w:rFonts w:ascii="Times New Roman" w:hAnsi="Times New Roman" w:cs="Times New Roman"/>
          <w:sz w:val="24"/>
          <w:szCs w:val="24"/>
        </w:rPr>
        <w:t xml:space="preserve"> to minimize the filing burden.  The Commission is unaware of any other source of information related to</w:t>
      </w:r>
      <w:r w:rsidR="00BA1950">
        <w:rPr>
          <w:rFonts w:ascii="Times New Roman" w:hAnsi="Times New Roman" w:cs="Times New Roman"/>
          <w:sz w:val="24"/>
          <w:szCs w:val="24"/>
        </w:rPr>
        <w:t xml:space="preserve"> WECC regional</w:t>
      </w:r>
      <w:r>
        <w:rPr>
          <w:rFonts w:ascii="Times New Roman" w:hAnsi="Times New Roman" w:cs="Times New Roman"/>
          <w:sz w:val="24"/>
          <w:szCs w:val="24"/>
        </w:rPr>
        <w:t xml:space="preserve"> </w:t>
      </w:r>
      <w:r w:rsidR="00BA1950">
        <w:rPr>
          <w:rFonts w:ascii="Times New Roman" w:hAnsi="Times New Roman" w:cs="Times New Roman"/>
          <w:sz w:val="24"/>
          <w:szCs w:val="24"/>
        </w:rPr>
        <w:t>Reliability Standards.</w:t>
      </w:r>
    </w:p>
    <w:p w14:paraId="0802EA7E" w14:textId="77777777" w:rsidR="00466C57" w:rsidRPr="00EB3E6F" w:rsidRDefault="00466C57" w:rsidP="00EB3E6F">
      <w:pPr>
        <w:spacing w:after="0"/>
        <w:rPr>
          <w:rFonts w:ascii="Times New Roman" w:hAnsi="Times New Roman" w:cs="Times New Roman"/>
          <w:sz w:val="24"/>
          <w:szCs w:val="24"/>
        </w:rPr>
      </w:pPr>
    </w:p>
    <w:p w14:paraId="72EA9393"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2C2C6A43" w14:textId="77777777" w:rsidR="00EB3E6F" w:rsidRDefault="00EB3E6F" w:rsidP="00EB3E6F">
      <w:pPr>
        <w:spacing w:after="0"/>
        <w:rPr>
          <w:rFonts w:ascii="Times New Roman" w:hAnsi="Times New Roman" w:cs="Times New Roman"/>
          <w:sz w:val="24"/>
          <w:szCs w:val="24"/>
        </w:rPr>
      </w:pPr>
    </w:p>
    <w:p w14:paraId="07808E18" w14:textId="77777777" w:rsidR="00D43F0E" w:rsidRPr="00A44AE9" w:rsidRDefault="00D43F0E" w:rsidP="00D43F0E">
      <w:pPr>
        <w:spacing w:after="0"/>
        <w:rPr>
          <w:rFonts w:ascii="Times New Roman" w:hAnsi="Times New Roman" w:cs="Times New Roman"/>
          <w:sz w:val="24"/>
          <w:szCs w:val="24"/>
        </w:rPr>
      </w:pPr>
      <w:r w:rsidRPr="00A44AE9">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 of Procedure at Sections 507 and 508</w:t>
      </w:r>
      <w:r w:rsidRPr="00A44AE9">
        <w:rPr>
          <w:rStyle w:val="FootnoteReference"/>
          <w:rFonts w:ascii="Times New Roman" w:hAnsi="Times New Roman" w:cs="Times New Roman"/>
          <w:sz w:val="24"/>
          <w:szCs w:val="24"/>
          <w:vertAlign w:val="superscript"/>
        </w:rPr>
        <w:footnoteReference w:id="12"/>
      </w:r>
      <w:r w:rsidRPr="00A44AE9">
        <w:rPr>
          <w:rFonts w:ascii="Times New Roman" w:hAnsi="Times New Roman" w:cs="Times New Roman"/>
          <w:sz w:val="24"/>
          <w:szCs w:val="24"/>
        </w:rPr>
        <w:t>.</w:t>
      </w:r>
    </w:p>
    <w:p w14:paraId="6313B5C9" w14:textId="77777777" w:rsidR="001348AC" w:rsidRPr="00EB3E6F" w:rsidRDefault="001348AC" w:rsidP="00EB3E6F">
      <w:pPr>
        <w:spacing w:after="0"/>
        <w:rPr>
          <w:rFonts w:ascii="Times New Roman" w:hAnsi="Times New Roman" w:cs="Times New Roman"/>
          <w:sz w:val="24"/>
          <w:szCs w:val="24"/>
        </w:rPr>
      </w:pPr>
    </w:p>
    <w:p w14:paraId="0631BAC3"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3CD67D0B" w14:textId="77777777" w:rsidR="00EB3E6F" w:rsidRDefault="00EB3E6F" w:rsidP="00EB3E6F">
      <w:pPr>
        <w:spacing w:after="0"/>
        <w:rPr>
          <w:rFonts w:ascii="Times New Roman" w:hAnsi="Times New Roman" w:cs="Times New Roman"/>
          <w:sz w:val="24"/>
          <w:szCs w:val="24"/>
        </w:rPr>
      </w:pPr>
    </w:p>
    <w:p w14:paraId="0B87DD4D" w14:textId="357EDA12" w:rsidR="00CF759C" w:rsidRDefault="000517E2" w:rsidP="00EB3E6F">
      <w:pPr>
        <w:spacing w:after="0"/>
        <w:rPr>
          <w:rFonts w:ascii="Times New Roman" w:hAnsi="Times New Roman" w:cs="Times New Roman"/>
          <w:sz w:val="24"/>
          <w:szCs w:val="24"/>
        </w:rPr>
      </w:pPr>
      <w:r>
        <w:rPr>
          <w:rFonts w:ascii="Times New Roman" w:hAnsi="Times New Roman" w:cs="Times New Roman"/>
          <w:sz w:val="24"/>
          <w:szCs w:val="24"/>
        </w:rPr>
        <w:t>The</w:t>
      </w:r>
      <w:r w:rsidR="00297631">
        <w:rPr>
          <w:rFonts w:ascii="Times New Roman" w:hAnsi="Times New Roman" w:cs="Times New Roman"/>
          <w:sz w:val="24"/>
          <w:szCs w:val="24"/>
        </w:rPr>
        <w:t xml:space="preserve"> Reliability Standard provides consistent documentation and information sharing practices for demand and energy data while promoting efficient planning practices across industry and supporting identification of necessary system reinforcements.  As stated earlier, all of this would be hindered if th</w:t>
      </w:r>
      <w:r w:rsidR="00FF69D6">
        <w:rPr>
          <w:rFonts w:ascii="Times New Roman" w:hAnsi="Times New Roman" w:cs="Times New Roman"/>
          <w:sz w:val="24"/>
          <w:szCs w:val="24"/>
        </w:rPr>
        <w:t>is</w:t>
      </w:r>
      <w:r w:rsidR="00297631">
        <w:rPr>
          <w:rFonts w:ascii="Times New Roman" w:hAnsi="Times New Roman" w:cs="Times New Roman"/>
          <w:sz w:val="24"/>
          <w:szCs w:val="24"/>
        </w:rPr>
        <w:t xml:space="preserve"> collection of information were discontinued</w:t>
      </w:r>
      <w:r w:rsidR="007E3C37">
        <w:rPr>
          <w:rFonts w:ascii="Times New Roman" w:hAnsi="Times New Roman" w:cs="Times New Roman"/>
          <w:sz w:val="24"/>
          <w:szCs w:val="24"/>
        </w:rPr>
        <w:t xml:space="preserve"> or conducted less frequently</w:t>
      </w:r>
      <w:r w:rsidR="00297631">
        <w:rPr>
          <w:rFonts w:ascii="Times New Roman" w:hAnsi="Times New Roman" w:cs="Times New Roman"/>
          <w:sz w:val="24"/>
          <w:szCs w:val="24"/>
        </w:rPr>
        <w:t>.</w:t>
      </w:r>
    </w:p>
    <w:p w14:paraId="76417F54" w14:textId="77777777" w:rsidR="00297631" w:rsidRPr="00EB3E6F" w:rsidRDefault="00297631" w:rsidP="00EB3E6F">
      <w:pPr>
        <w:spacing w:after="0"/>
        <w:rPr>
          <w:rFonts w:ascii="Times New Roman" w:hAnsi="Times New Roman" w:cs="Times New Roman"/>
          <w:sz w:val="24"/>
          <w:szCs w:val="24"/>
        </w:rPr>
      </w:pPr>
    </w:p>
    <w:p w14:paraId="49BEA7BC"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3235B8A1" w14:textId="77777777" w:rsidR="00EB3E6F" w:rsidRDefault="00EB3E6F" w:rsidP="00EB3E6F">
      <w:pPr>
        <w:spacing w:after="0"/>
        <w:rPr>
          <w:rFonts w:ascii="Times New Roman" w:hAnsi="Times New Roman" w:cs="Times New Roman"/>
          <w:sz w:val="24"/>
          <w:szCs w:val="24"/>
        </w:rPr>
      </w:pPr>
    </w:p>
    <w:p w14:paraId="51F8D074" w14:textId="066E12E8" w:rsidR="00EB3E6F" w:rsidRDefault="00C61E8F" w:rsidP="00EB3E6F">
      <w:pPr>
        <w:spacing w:after="0"/>
        <w:rPr>
          <w:rFonts w:ascii="Times New Roman" w:hAnsi="Times New Roman" w:cs="Times New Roman"/>
          <w:sz w:val="24"/>
          <w:szCs w:val="24"/>
        </w:rPr>
      </w:pPr>
      <w:r>
        <w:rPr>
          <w:rFonts w:ascii="Times New Roman" w:hAnsi="Times New Roman" w:cs="Times New Roman"/>
          <w:sz w:val="24"/>
          <w:szCs w:val="24"/>
        </w:rPr>
        <w:t xml:space="preserve">There are no special circumstances </w:t>
      </w:r>
      <w:r w:rsidR="00BA1950">
        <w:rPr>
          <w:rFonts w:ascii="Times New Roman" w:hAnsi="Times New Roman" w:cs="Times New Roman"/>
          <w:sz w:val="24"/>
          <w:szCs w:val="24"/>
        </w:rPr>
        <w:t>related to the FERC-725E</w:t>
      </w:r>
      <w:r w:rsidR="00D43F0E">
        <w:rPr>
          <w:rFonts w:ascii="Times New Roman" w:hAnsi="Times New Roman" w:cs="Times New Roman"/>
          <w:sz w:val="24"/>
          <w:szCs w:val="24"/>
        </w:rPr>
        <w:t xml:space="preserve"> information collection.</w:t>
      </w:r>
    </w:p>
    <w:p w14:paraId="5161D56B" w14:textId="77777777" w:rsidR="008D310F" w:rsidRPr="00EB3E6F" w:rsidRDefault="008D310F" w:rsidP="00EB3E6F">
      <w:pPr>
        <w:spacing w:after="0"/>
        <w:rPr>
          <w:rFonts w:ascii="Times New Roman" w:hAnsi="Times New Roman" w:cs="Times New Roman"/>
          <w:sz w:val="24"/>
          <w:szCs w:val="24"/>
        </w:rPr>
      </w:pPr>
    </w:p>
    <w:p w14:paraId="31455D90"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D23222C" w14:textId="77777777" w:rsidR="00EB3E6F" w:rsidRDefault="00EB3E6F" w:rsidP="00EB3E6F">
      <w:pPr>
        <w:spacing w:after="0"/>
        <w:rPr>
          <w:rFonts w:ascii="Times New Roman" w:hAnsi="Times New Roman" w:cs="Times New Roman"/>
          <w:sz w:val="24"/>
          <w:szCs w:val="24"/>
        </w:rPr>
      </w:pPr>
    </w:p>
    <w:p w14:paraId="58C70201" w14:textId="77777777" w:rsidR="00D43F0E" w:rsidRPr="00A44AE9" w:rsidRDefault="00D43F0E" w:rsidP="00D43F0E">
      <w:pPr>
        <w:spacing w:after="0"/>
        <w:rPr>
          <w:rFonts w:ascii="Times New Roman" w:hAnsi="Times New Roman" w:cs="Times New Roman"/>
          <w:sz w:val="24"/>
          <w:szCs w:val="24"/>
        </w:rPr>
      </w:pPr>
      <w:r w:rsidRPr="00A44AE9">
        <w:rPr>
          <w:rFonts w:ascii="Times New Roman" w:hAnsi="Times New Roman" w:cs="Times New Roman"/>
          <w:sz w:val="24"/>
          <w:szCs w:val="24"/>
        </w:rPr>
        <w:t>The ERO process to establish Reliability Standards is a collaborative process with the ERO, Regional Entities, and other stakeholders developing and reviewing drafts and providing comments.</w:t>
      </w:r>
      <w:r w:rsidRPr="006400AE">
        <w:rPr>
          <w:rStyle w:val="FootnoteReference"/>
          <w:rFonts w:ascii="Times New Roman" w:hAnsi="Times New Roman" w:cs="Times New Roman"/>
          <w:sz w:val="24"/>
          <w:szCs w:val="24"/>
          <w:vertAlign w:val="superscript"/>
        </w:rPr>
        <w:footnoteReference w:id="13"/>
      </w:r>
      <w:r w:rsidRPr="00A44AE9">
        <w:rPr>
          <w:rFonts w:ascii="Times New Roman" w:hAnsi="Times New Roman" w:cs="Times New Roman"/>
          <w:sz w:val="24"/>
          <w:szCs w:val="24"/>
        </w:rPr>
        <w:t xml:space="preserve">  The </w:t>
      </w:r>
      <w:r>
        <w:rPr>
          <w:rFonts w:ascii="Times New Roman" w:hAnsi="Times New Roman" w:cs="Times New Roman"/>
          <w:sz w:val="24"/>
          <w:szCs w:val="24"/>
        </w:rPr>
        <w:t>NERC-</w:t>
      </w:r>
      <w:r w:rsidRPr="00A44AE9">
        <w:rPr>
          <w:rFonts w:ascii="Times New Roman" w:hAnsi="Times New Roman" w:cs="Times New Roman"/>
          <w:sz w:val="24"/>
          <w:szCs w:val="24"/>
        </w:rPr>
        <w:t xml:space="preserve">approved </w:t>
      </w:r>
      <w:r>
        <w:rPr>
          <w:rFonts w:ascii="Times New Roman" w:hAnsi="Times New Roman" w:cs="Times New Roman"/>
          <w:sz w:val="24"/>
          <w:szCs w:val="24"/>
        </w:rPr>
        <w:t>R</w:t>
      </w:r>
      <w:r w:rsidRPr="00A44AE9">
        <w:rPr>
          <w:rFonts w:ascii="Times New Roman" w:hAnsi="Times New Roman" w:cs="Times New Roman"/>
          <w:sz w:val="24"/>
          <w:szCs w:val="24"/>
        </w:rPr>
        <w:t xml:space="preserve">eliability </w:t>
      </w:r>
      <w:r>
        <w:rPr>
          <w:rFonts w:ascii="Times New Roman" w:hAnsi="Times New Roman" w:cs="Times New Roman"/>
          <w:sz w:val="24"/>
          <w:szCs w:val="24"/>
        </w:rPr>
        <w:t>S</w:t>
      </w:r>
      <w:r w:rsidRPr="00A44AE9">
        <w:rPr>
          <w:rFonts w:ascii="Times New Roman" w:hAnsi="Times New Roman" w:cs="Times New Roman"/>
          <w:sz w:val="24"/>
          <w:szCs w:val="24"/>
        </w:rPr>
        <w:t xml:space="preserve">tandards were </w:t>
      </w:r>
      <w:r>
        <w:rPr>
          <w:rFonts w:ascii="Times New Roman" w:hAnsi="Times New Roman" w:cs="Times New Roman"/>
          <w:sz w:val="24"/>
          <w:szCs w:val="24"/>
        </w:rPr>
        <w:t xml:space="preserve">then </w:t>
      </w:r>
      <w:r w:rsidRPr="00A44AE9">
        <w:rPr>
          <w:rFonts w:ascii="Times New Roman" w:hAnsi="Times New Roman" w:cs="Times New Roman"/>
          <w:sz w:val="24"/>
          <w:szCs w:val="24"/>
        </w:rPr>
        <w:t>submitted by NERC to the</w:t>
      </w:r>
      <w:r>
        <w:rPr>
          <w:rFonts w:ascii="Times New Roman" w:hAnsi="Times New Roman" w:cs="Times New Roman"/>
          <w:sz w:val="24"/>
          <w:szCs w:val="24"/>
        </w:rPr>
        <w:t xml:space="preserve"> FERC for review and approval.</w:t>
      </w:r>
    </w:p>
    <w:p w14:paraId="65A4CC8F" w14:textId="77777777" w:rsidR="00D43F0E" w:rsidRPr="00A44AE9" w:rsidRDefault="00D43F0E" w:rsidP="00D43F0E">
      <w:pPr>
        <w:spacing w:after="0"/>
        <w:rPr>
          <w:rFonts w:ascii="Times New Roman" w:hAnsi="Times New Roman" w:cs="Times New Roman"/>
          <w:sz w:val="24"/>
          <w:szCs w:val="24"/>
        </w:rPr>
      </w:pPr>
    </w:p>
    <w:p w14:paraId="7E486EE0" w14:textId="61A5A3D4" w:rsidR="00D43F0E" w:rsidRDefault="00D43F0E" w:rsidP="00D43F0E">
      <w:pPr>
        <w:autoSpaceDE w:val="0"/>
        <w:autoSpaceDN w:val="0"/>
        <w:adjustRightInd w:val="0"/>
        <w:spacing w:after="0"/>
        <w:rPr>
          <w:rFonts w:ascii="Times New Roman" w:hAnsi="Times New Roman" w:cs="Times New Roman"/>
          <w:sz w:val="24"/>
          <w:szCs w:val="24"/>
        </w:rPr>
      </w:pPr>
      <w:r w:rsidRPr="00D4396D">
        <w:rPr>
          <w:rFonts w:ascii="Times New Roman" w:hAnsi="Times New Roman" w:cs="Times New Roman"/>
          <w:sz w:val="24"/>
          <w:szCs w:val="24"/>
        </w:rPr>
        <w:t>In accordance with OMB requirements, the Commi</w:t>
      </w:r>
      <w:r>
        <w:rPr>
          <w:rFonts w:ascii="Times New Roman" w:hAnsi="Times New Roman" w:cs="Times New Roman"/>
          <w:sz w:val="24"/>
          <w:szCs w:val="24"/>
        </w:rPr>
        <w:t>ssion published a 60-day notice</w:t>
      </w:r>
      <w:r w:rsidRPr="00D4396D">
        <w:rPr>
          <w:rStyle w:val="FootnoteReference"/>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and a 30-day notice</w:t>
      </w:r>
      <w:r w:rsidRPr="009C06CD">
        <w:rPr>
          <w:rStyle w:val="FootnoteReference"/>
          <w:rFonts w:ascii="Times New Roman" w:hAnsi="Times New Roman" w:cs="Times New Roman"/>
          <w:sz w:val="24"/>
          <w:szCs w:val="24"/>
          <w:vertAlign w:val="superscript"/>
        </w:rPr>
        <w:footnoteReference w:id="15"/>
      </w:r>
      <w:r w:rsidRPr="00D4396D">
        <w:rPr>
          <w:rFonts w:ascii="Times New Roman" w:hAnsi="Times New Roman" w:cs="Times New Roman"/>
          <w:sz w:val="24"/>
          <w:szCs w:val="24"/>
        </w:rPr>
        <w:t xml:space="preserve"> to the public regarding thi</w:t>
      </w:r>
      <w:r w:rsidR="00744200">
        <w:rPr>
          <w:rFonts w:ascii="Times New Roman" w:hAnsi="Times New Roman" w:cs="Times New Roman"/>
          <w:sz w:val="24"/>
          <w:szCs w:val="24"/>
        </w:rPr>
        <w:t>s information collection on 5/11</w:t>
      </w:r>
      <w:r w:rsidR="00C10496">
        <w:rPr>
          <w:rFonts w:ascii="Times New Roman" w:hAnsi="Times New Roman" w:cs="Times New Roman"/>
          <w:sz w:val="24"/>
          <w:szCs w:val="24"/>
        </w:rPr>
        <w:t>/2018 and 7/19</w:t>
      </w:r>
      <w:r>
        <w:rPr>
          <w:rFonts w:ascii="Times New Roman" w:hAnsi="Times New Roman" w:cs="Times New Roman"/>
          <w:sz w:val="24"/>
          <w:szCs w:val="24"/>
        </w:rPr>
        <w:t>/2018</w:t>
      </w:r>
      <w:r w:rsidRPr="00D4396D">
        <w:rPr>
          <w:rFonts w:ascii="Times New Roman" w:hAnsi="Times New Roman" w:cs="Times New Roman"/>
          <w:sz w:val="24"/>
          <w:szCs w:val="24"/>
        </w:rPr>
        <w:t xml:space="preserve"> respectively.  </w:t>
      </w:r>
      <w:r>
        <w:rPr>
          <w:rFonts w:ascii="Times New Roman" w:hAnsi="Times New Roman" w:cs="Times New Roman"/>
          <w:sz w:val="24"/>
          <w:szCs w:val="24"/>
        </w:rPr>
        <w:t xml:space="preserve">The Commission received no comments from the public in response to </w:t>
      </w:r>
      <w:r w:rsidR="00744A3C">
        <w:rPr>
          <w:rFonts w:ascii="Times New Roman" w:hAnsi="Times New Roman" w:cs="Times New Roman"/>
          <w:sz w:val="24"/>
          <w:szCs w:val="24"/>
        </w:rPr>
        <w:t>the 60-day</w:t>
      </w:r>
      <w:r w:rsidR="00C10496">
        <w:rPr>
          <w:rFonts w:ascii="Times New Roman" w:hAnsi="Times New Roman" w:cs="Times New Roman"/>
          <w:sz w:val="24"/>
          <w:szCs w:val="24"/>
        </w:rPr>
        <w:t xml:space="preserve"> notice regarding the FERC-725E</w:t>
      </w:r>
      <w:r>
        <w:rPr>
          <w:rFonts w:ascii="Times New Roman" w:hAnsi="Times New Roman" w:cs="Times New Roman"/>
          <w:sz w:val="24"/>
          <w:szCs w:val="24"/>
        </w:rPr>
        <w:t xml:space="preserve"> information collection.</w:t>
      </w:r>
    </w:p>
    <w:p w14:paraId="45339A23" w14:textId="595D6301" w:rsidR="00EB3E6F" w:rsidRPr="00EB3E6F" w:rsidRDefault="00EB3E6F" w:rsidP="00EB3E6F">
      <w:pPr>
        <w:spacing w:after="0"/>
        <w:rPr>
          <w:rFonts w:ascii="Times New Roman" w:hAnsi="Times New Roman" w:cs="Times New Roman"/>
          <w:sz w:val="24"/>
          <w:szCs w:val="24"/>
        </w:rPr>
      </w:pPr>
    </w:p>
    <w:p w14:paraId="67AD048F"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7394C59A" w14:textId="77777777" w:rsidR="00D80FBD" w:rsidRDefault="00D80FBD" w:rsidP="00D80FBD">
      <w:pPr>
        <w:spacing w:after="0"/>
        <w:rPr>
          <w:rFonts w:ascii="Times New Roman" w:hAnsi="Times New Roman" w:cs="Times New Roman"/>
          <w:sz w:val="24"/>
          <w:szCs w:val="24"/>
        </w:rPr>
      </w:pPr>
    </w:p>
    <w:p w14:paraId="2D6D951D" w14:textId="77777777"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14:paraId="5FFE503A" w14:textId="77777777" w:rsidR="008D310F" w:rsidRPr="00D80FBD" w:rsidRDefault="008D310F" w:rsidP="00D80FBD">
      <w:pPr>
        <w:spacing w:after="0"/>
        <w:rPr>
          <w:rFonts w:ascii="Times New Roman" w:hAnsi="Times New Roman" w:cs="Times New Roman"/>
          <w:sz w:val="24"/>
          <w:szCs w:val="24"/>
        </w:rPr>
      </w:pPr>
    </w:p>
    <w:p w14:paraId="3A58A0FB"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752483D7" w14:textId="77777777" w:rsidR="00D80FBD" w:rsidRDefault="00D80FBD" w:rsidP="00D80FBD">
      <w:pPr>
        <w:spacing w:after="0"/>
        <w:rPr>
          <w:rFonts w:ascii="Times New Roman" w:hAnsi="Times New Roman" w:cs="Times New Roman"/>
          <w:sz w:val="24"/>
          <w:szCs w:val="24"/>
        </w:rPr>
      </w:pPr>
    </w:p>
    <w:p w14:paraId="14E2B3F6" w14:textId="77777777"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sidRPr="001507E4">
        <w:rPr>
          <w:rStyle w:val="FootnoteReference"/>
          <w:rFonts w:ascii="Times New Roman" w:hAnsi="Times New Roman" w:cs="Times New Roman"/>
          <w:sz w:val="24"/>
          <w:szCs w:val="24"/>
          <w:vertAlign w:val="superscript"/>
        </w:rPr>
        <w:footnoteReference w:id="16"/>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581EAAB9" w14:textId="77777777" w:rsidR="002C1BFB" w:rsidRDefault="002C1BFB" w:rsidP="002C1BFB">
      <w:pPr>
        <w:spacing w:after="0"/>
        <w:rPr>
          <w:rFonts w:ascii="Times New Roman" w:hAnsi="Times New Roman" w:cs="Times New Roman"/>
          <w:sz w:val="24"/>
          <w:szCs w:val="24"/>
        </w:rPr>
      </w:pPr>
    </w:p>
    <w:p w14:paraId="2B886A8D" w14:textId="27A5CA86"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Responding entities do not submit the informat</w:t>
      </w:r>
      <w:r w:rsidR="00952D21">
        <w:rPr>
          <w:rFonts w:ascii="Times New Roman" w:hAnsi="Times New Roman" w:cs="Times New Roman"/>
          <w:sz w:val="24"/>
          <w:szCs w:val="24"/>
        </w:rPr>
        <w:t>ion collected under the</w:t>
      </w:r>
      <w:r w:rsidR="006437A2">
        <w:rPr>
          <w:rFonts w:ascii="Times New Roman" w:hAnsi="Times New Roman" w:cs="Times New Roman"/>
          <w:sz w:val="24"/>
          <w:szCs w:val="24"/>
        </w:rPr>
        <w:t>se</w:t>
      </w:r>
      <w:r>
        <w:rPr>
          <w:rFonts w:ascii="Times New Roman" w:hAnsi="Times New Roman" w:cs="Times New Roman"/>
          <w:sz w:val="24"/>
          <w:szCs w:val="24"/>
        </w:rPr>
        <w:t xml:space="preserve"> Reliability Standard</w:t>
      </w:r>
      <w:r w:rsidR="006437A2">
        <w:rPr>
          <w:rFonts w:ascii="Times New Roman" w:hAnsi="Times New Roman" w:cs="Times New Roman"/>
          <w:sz w:val="24"/>
          <w:szCs w:val="24"/>
        </w:rPr>
        <w:t>s</w:t>
      </w:r>
      <w:r>
        <w:rPr>
          <w:rFonts w:ascii="Times New Roman" w:hAnsi="Times New Roman" w:cs="Times New Roman"/>
          <w:sz w:val="24"/>
          <w:szCs w:val="24"/>
        </w:rPr>
        <w:t xml:space="preserve"> to FERC.  Rather, they maintain it internally</w:t>
      </w:r>
      <w:r w:rsidR="00FF69D6">
        <w:rPr>
          <w:rFonts w:ascii="Times New Roman" w:hAnsi="Times New Roman" w:cs="Times New Roman"/>
          <w:sz w:val="24"/>
          <w:szCs w:val="24"/>
        </w:rPr>
        <w:t xml:space="preserve"> and provide information collected to applicable Regional Entities</w:t>
      </w:r>
      <w:r>
        <w:rPr>
          <w:rFonts w:ascii="Times New Roman" w:hAnsi="Times New Roman" w:cs="Times New Roman"/>
          <w:sz w:val="24"/>
          <w:szCs w:val="24"/>
        </w:rPr>
        <w:t xml:space="preserve">.  Since there are no submissions made to FERC, FERC provides no specific provisions in order to protect confidentiality. </w:t>
      </w:r>
    </w:p>
    <w:p w14:paraId="2B6C79EB" w14:textId="77777777" w:rsidR="008D310F" w:rsidRPr="00D80FBD" w:rsidRDefault="008D310F" w:rsidP="00D80FBD">
      <w:pPr>
        <w:spacing w:after="0"/>
        <w:rPr>
          <w:rFonts w:ascii="Times New Roman" w:hAnsi="Times New Roman" w:cs="Times New Roman"/>
          <w:sz w:val="24"/>
          <w:szCs w:val="24"/>
        </w:rPr>
      </w:pPr>
    </w:p>
    <w:p w14:paraId="7B8DE5E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0DBA2F08" w14:textId="77777777" w:rsidR="00D80FBD" w:rsidRDefault="00D80FBD" w:rsidP="00D80FBD">
      <w:pPr>
        <w:spacing w:after="0"/>
        <w:rPr>
          <w:rFonts w:ascii="Times New Roman" w:hAnsi="Times New Roman" w:cs="Times New Roman"/>
          <w:sz w:val="24"/>
          <w:szCs w:val="24"/>
        </w:rPr>
      </w:pPr>
    </w:p>
    <w:p w14:paraId="3AAB0479" w14:textId="77777777"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4DD76322" w14:textId="77777777" w:rsidR="0074195A" w:rsidRPr="00D80FBD" w:rsidRDefault="0074195A" w:rsidP="00D80FBD">
      <w:pPr>
        <w:spacing w:after="0"/>
        <w:rPr>
          <w:rFonts w:ascii="Times New Roman" w:hAnsi="Times New Roman" w:cs="Times New Roman"/>
          <w:sz w:val="24"/>
          <w:szCs w:val="24"/>
        </w:rPr>
      </w:pPr>
    </w:p>
    <w:p w14:paraId="5B02ECA3"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2D15D87E" w14:textId="23106AE4" w:rsidR="00AE14A8" w:rsidRDefault="00AE14A8" w:rsidP="00592BD5">
      <w:pPr>
        <w:rPr>
          <w:rFonts w:ascii="Times New Roman" w:hAnsi="Times New Roman" w:cs="Times New Roman"/>
          <w:sz w:val="24"/>
          <w:szCs w:val="24"/>
        </w:rPr>
      </w:pPr>
    </w:p>
    <w:p w14:paraId="0CE96723" w14:textId="3B528931" w:rsidR="001C0E73" w:rsidRPr="00A15099" w:rsidRDefault="00A15099" w:rsidP="00592BD5">
      <w:pPr>
        <w:rPr>
          <w:rFonts w:ascii="Times New Roman" w:hAnsi="Times New Roman" w:cs="Times New Roman"/>
          <w:b/>
          <w:sz w:val="24"/>
          <w:szCs w:val="24"/>
        </w:rPr>
      </w:pPr>
      <w:r w:rsidRPr="00A15099">
        <w:rPr>
          <w:rFonts w:ascii="Times New Roman" w:hAnsi="Times New Roman" w:cs="Times New Roman"/>
          <w:b/>
          <w:sz w:val="24"/>
          <w:szCs w:val="24"/>
        </w:rPr>
        <w:t>Non-Substantive Changes</w:t>
      </w:r>
      <w:r>
        <w:rPr>
          <w:rFonts w:ascii="Times New Roman" w:hAnsi="Times New Roman" w:cs="Times New Roman"/>
          <w:b/>
          <w:sz w:val="24"/>
          <w:szCs w:val="24"/>
        </w:rPr>
        <w:t xml:space="preserve">: </w:t>
      </w:r>
      <w:r w:rsidR="001C0E73" w:rsidRPr="00A15099">
        <w:rPr>
          <w:rFonts w:ascii="Times New Roman" w:hAnsi="Times New Roman" w:cs="Times New Roman"/>
          <w:sz w:val="24"/>
          <w:szCs w:val="24"/>
        </w:rPr>
        <w:t xml:space="preserve">Due to the Order in Docket No. RD18-2-000, the Commission approved the retirement of Reliability Standard BAL-004-WECC-2 and the adoption of Reliability Standard BAL-004-WECC-3.  </w:t>
      </w:r>
      <w:r w:rsidR="001C0E73" w:rsidRPr="00A15099">
        <w:rPr>
          <w:rFonts w:ascii="Times New Roman" w:eastAsia="Times New Roman" w:hAnsi="Times New Roman" w:cs="Times New Roman"/>
          <w:sz w:val="24"/>
          <w:szCs w:val="24"/>
        </w:rPr>
        <w:t>The proposed modifications to the standard focus on the entities using a common tool.  All other proposed changes are for clarification.  The Commission is not changing the reporting requirements, nor is it modifying the burden, cost or respondents with this collection, and sees this as a non-material or non-substantive change to a currently approved collection.</w:t>
      </w:r>
      <w:r w:rsidR="001C0E73" w:rsidRPr="00A15099">
        <w:rPr>
          <w:rFonts w:ascii="Times New Roman" w:hAnsi="Times New Roman" w:cs="Times New Roman"/>
          <w:sz w:val="24"/>
          <w:szCs w:val="24"/>
        </w:rPr>
        <w:t xml:space="preserve"> </w:t>
      </w:r>
    </w:p>
    <w:p w14:paraId="0CAA4D77" w14:textId="326B76A9" w:rsidR="00A15099" w:rsidRPr="00A15099" w:rsidRDefault="00A15099" w:rsidP="00592BD5">
      <w:pPr>
        <w:rPr>
          <w:rFonts w:ascii="Times New Roman" w:hAnsi="Times New Roman" w:cs="Times New Roman"/>
          <w:sz w:val="24"/>
          <w:szCs w:val="24"/>
        </w:rPr>
      </w:pPr>
      <w:r>
        <w:rPr>
          <w:rFonts w:ascii="Times New Roman" w:hAnsi="Times New Roman" w:cs="Times New Roman"/>
          <w:sz w:val="24"/>
          <w:szCs w:val="24"/>
        </w:rPr>
        <w:t xml:space="preserve">Similarly, due to the Order in Docket No. RD18-5-000, the Commission approved the retirement of Reliability Standard FAC-501-WECC-2 and the adoption of Reliability Standard FAC-501-WECC-3.  </w:t>
      </w:r>
      <w:r w:rsidRPr="00BD1658">
        <w:rPr>
          <w:rFonts w:ascii="Times New Roman" w:eastAsia="Times New Roman" w:hAnsi="Times New Roman" w:cs="Times New Roman"/>
          <w:sz w:val="26"/>
          <w:szCs w:val="26"/>
        </w:rPr>
        <w:t xml:space="preserve">The modifications to the existing standard are for clarification of the transmission owner’s obligations and to directly incorporate the list of applicable transmission paths.  This list is currently posted on the WECC website and has not changed.  The Commission is not changing </w:t>
      </w:r>
      <w:r>
        <w:rPr>
          <w:rFonts w:ascii="Times New Roman" w:eastAsia="Times New Roman" w:hAnsi="Times New Roman" w:cs="Times New Roman"/>
          <w:sz w:val="26"/>
          <w:szCs w:val="26"/>
        </w:rPr>
        <w:t xml:space="preserve">reporting requirements nor is it </w:t>
      </w:r>
      <w:r w:rsidRPr="00BD1658">
        <w:rPr>
          <w:rFonts w:ascii="Times New Roman" w:eastAsia="Times New Roman" w:hAnsi="Times New Roman" w:cs="Times New Roman"/>
          <w:sz w:val="26"/>
          <w:szCs w:val="26"/>
        </w:rPr>
        <w:t>modifying the burden, cost or respondents with this collection, and sees this as a non-material or non-substantive change to a currently approved collection.</w:t>
      </w:r>
    </w:p>
    <w:p w14:paraId="4F2D784B" w14:textId="169AD039" w:rsidR="009C53F0" w:rsidRDefault="009C53F0" w:rsidP="00592BD5">
      <w:pPr>
        <w:rPr>
          <w:rFonts w:ascii="Times New Roman" w:hAnsi="Times New Roman" w:cs="Times New Roman"/>
          <w:sz w:val="24"/>
          <w:szCs w:val="24"/>
        </w:rPr>
      </w:pPr>
      <w:r w:rsidRPr="009C53F0">
        <w:rPr>
          <w:rFonts w:ascii="Times New Roman" w:hAnsi="Times New Roman" w:cs="Times New Roman"/>
          <w:i/>
          <w:sz w:val="24"/>
          <w:szCs w:val="24"/>
        </w:rPr>
        <w:t xml:space="preserve">Estimate of Changes to Burden Due to Docket No. RD18-1:  </w:t>
      </w:r>
      <w:r w:rsidRPr="009C53F0">
        <w:rPr>
          <w:rFonts w:ascii="Times New Roman" w:hAnsi="Times New Roman" w:cs="Times New Roman"/>
          <w:sz w:val="24"/>
          <w:szCs w:val="24"/>
        </w:rPr>
        <w:t>The Commission estimates the reduction in the annual public reporting burden for the FERC-725E (due to the retirement of regional Reliability Standard VAR-002-WECC-2) as follows:</w:t>
      </w:r>
      <w:r w:rsidRPr="009C53F0">
        <w:rPr>
          <w:rFonts w:ascii="Times New Roman" w:hAnsi="Times New Roman" w:cs="Times New Roman"/>
          <w:b/>
          <w:sz w:val="24"/>
          <w:szCs w:val="24"/>
          <w:vertAlign w:val="superscript"/>
        </w:rPr>
        <w:footnoteReference w:id="17"/>
      </w:r>
      <w:r w:rsidRPr="009C53F0">
        <w:rPr>
          <w:rFonts w:ascii="Times New Roman" w:hAnsi="Times New Roman" w:cs="Times New Roman"/>
          <w:sz w:val="24"/>
          <w:szCs w:val="24"/>
          <w:vertAlign w:val="superscript"/>
        </w:rPr>
        <w:t xml:space="preserve">, </w:t>
      </w:r>
      <w:r w:rsidRPr="009C53F0">
        <w:rPr>
          <w:rFonts w:ascii="Times New Roman" w:hAnsi="Times New Roman" w:cs="Times New Roman"/>
          <w:b/>
          <w:sz w:val="24"/>
          <w:szCs w:val="24"/>
          <w:vertAlign w:val="superscript"/>
        </w:rPr>
        <w:footnoteReference w:id="18"/>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369"/>
        <w:gridCol w:w="1260"/>
        <w:gridCol w:w="1260"/>
        <w:gridCol w:w="1350"/>
        <w:gridCol w:w="1530"/>
        <w:gridCol w:w="1625"/>
      </w:tblGrid>
      <w:tr w:rsidR="00C10496" w:rsidRPr="00C10496" w14:paraId="1230EEB9" w14:textId="77777777" w:rsidTr="00854D4D">
        <w:trPr>
          <w:trHeight w:val="288"/>
          <w:jc w:val="right"/>
        </w:trPr>
        <w:tc>
          <w:tcPr>
            <w:tcW w:w="10080" w:type="dxa"/>
            <w:gridSpan w:val="7"/>
            <w:shd w:val="clear" w:color="auto" w:fill="D9D9D9"/>
          </w:tcPr>
          <w:p w14:paraId="270ECCA4"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 xml:space="preserve">FERC-725E, Mandatory Reliability Standards for the </w:t>
            </w:r>
          </w:p>
          <w:p w14:paraId="7DCD8584"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Western Electric Coordinating Council,</w:t>
            </w:r>
          </w:p>
          <w:p w14:paraId="50882644"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Reductions Due to Docket No. RD18-1-000</w:t>
            </w:r>
          </w:p>
        </w:tc>
      </w:tr>
      <w:tr w:rsidR="00C10496" w:rsidRPr="00C10496" w14:paraId="0C1C1618" w14:textId="77777777" w:rsidTr="00854D4D">
        <w:trPr>
          <w:trHeight w:val="744"/>
          <w:jc w:val="right"/>
        </w:trPr>
        <w:tc>
          <w:tcPr>
            <w:tcW w:w="1686" w:type="dxa"/>
            <w:shd w:val="clear" w:color="auto" w:fill="D9D9D9"/>
            <w:vAlign w:val="bottom"/>
          </w:tcPr>
          <w:p w14:paraId="7A42F7E2"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 xml:space="preserve">Entity </w:t>
            </w:r>
          </w:p>
        </w:tc>
        <w:tc>
          <w:tcPr>
            <w:tcW w:w="1369" w:type="dxa"/>
            <w:shd w:val="clear" w:color="auto" w:fill="D9D9D9"/>
            <w:vAlign w:val="bottom"/>
          </w:tcPr>
          <w:p w14:paraId="762CA0A5"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No. of Respondents (1)</w:t>
            </w:r>
          </w:p>
        </w:tc>
        <w:tc>
          <w:tcPr>
            <w:tcW w:w="1260" w:type="dxa"/>
            <w:shd w:val="clear" w:color="auto" w:fill="D9D9D9"/>
            <w:vAlign w:val="bottom"/>
          </w:tcPr>
          <w:p w14:paraId="291BCA69"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Annual No. of Responses per Respondent</w:t>
            </w:r>
          </w:p>
          <w:p w14:paraId="2A30EA59"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(2)</w:t>
            </w:r>
          </w:p>
        </w:tc>
        <w:tc>
          <w:tcPr>
            <w:tcW w:w="1260" w:type="dxa"/>
            <w:shd w:val="clear" w:color="auto" w:fill="D9D9D9"/>
            <w:vAlign w:val="bottom"/>
          </w:tcPr>
          <w:p w14:paraId="319B27C2"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Annual No. of Responses</w:t>
            </w:r>
          </w:p>
          <w:p w14:paraId="285105A2"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(1)*(2)=(3)</w:t>
            </w:r>
          </w:p>
        </w:tc>
        <w:tc>
          <w:tcPr>
            <w:tcW w:w="1350" w:type="dxa"/>
            <w:shd w:val="clear" w:color="auto" w:fill="D9D9D9"/>
            <w:vAlign w:val="bottom"/>
          </w:tcPr>
          <w:p w14:paraId="4751EE9E"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Average Burden Hrs. &amp; Cost Per Response ($)</w:t>
            </w:r>
          </w:p>
          <w:p w14:paraId="2D3C0A47"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(4)</w:t>
            </w:r>
          </w:p>
        </w:tc>
        <w:tc>
          <w:tcPr>
            <w:tcW w:w="1530" w:type="dxa"/>
            <w:shd w:val="clear" w:color="auto" w:fill="D9D9D9"/>
            <w:vAlign w:val="bottom"/>
          </w:tcPr>
          <w:p w14:paraId="73630854"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Total Annual Burden Hours &amp; Total Annual Cost ($)</w:t>
            </w:r>
          </w:p>
          <w:p w14:paraId="394363BF"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(3)*(4)=(5)</w:t>
            </w:r>
          </w:p>
        </w:tc>
        <w:tc>
          <w:tcPr>
            <w:tcW w:w="1625" w:type="dxa"/>
            <w:shd w:val="clear" w:color="auto" w:fill="D9D9D9"/>
            <w:vAlign w:val="bottom"/>
          </w:tcPr>
          <w:p w14:paraId="69565925" w14:textId="37FA0C41"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 xml:space="preserve">Cost per Respondent </w:t>
            </w:r>
            <w:r w:rsidR="009B68C5">
              <w:rPr>
                <w:rFonts w:ascii="Times New Roman" w:eastAsia="Calibri" w:hAnsi="Times New Roman" w:cs="Times New Roman"/>
                <w:b/>
                <w:sz w:val="20"/>
                <w:szCs w:val="20"/>
              </w:rPr>
              <w:t xml:space="preserve">(rounded) </w:t>
            </w:r>
            <w:r w:rsidRPr="00C10496">
              <w:rPr>
                <w:rFonts w:ascii="Times New Roman" w:eastAsia="Calibri" w:hAnsi="Times New Roman" w:cs="Times New Roman"/>
                <w:b/>
                <w:sz w:val="20"/>
                <w:szCs w:val="20"/>
              </w:rPr>
              <w:t>($)</w:t>
            </w:r>
          </w:p>
          <w:p w14:paraId="30A6DA93"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(5)÷(1)=(6)</w:t>
            </w:r>
          </w:p>
        </w:tc>
      </w:tr>
      <w:tr w:rsidR="00C10496" w:rsidRPr="00C10496" w14:paraId="432FF384" w14:textId="77777777" w:rsidTr="00854D4D">
        <w:trPr>
          <w:trHeight w:val="431"/>
          <w:jc w:val="right"/>
        </w:trPr>
        <w:tc>
          <w:tcPr>
            <w:tcW w:w="10080" w:type="dxa"/>
            <w:gridSpan w:val="7"/>
            <w:shd w:val="clear" w:color="auto" w:fill="D9D9D9"/>
          </w:tcPr>
          <w:p w14:paraId="2C883E48"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Retirement of Regional Reliability Standard VAR-002-WECC-2</w:t>
            </w:r>
          </w:p>
          <w:p w14:paraId="01CA2667"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and Associated Reductions</w:t>
            </w:r>
          </w:p>
        </w:tc>
      </w:tr>
      <w:tr w:rsidR="00C10496" w:rsidRPr="00C10496" w14:paraId="42CD52DA" w14:textId="77777777" w:rsidTr="00854D4D">
        <w:trPr>
          <w:trHeight w:val="299"/>
          <w:jc w:val="right"/>
        </w:trPr>
        <w:tc>
          <w:tcPr>
            <w:tcW w:w="10080" w:type="dxa"/>
            <w:gridSpan w:val="7"/>
          </w:tcPr>
          <w:p w14:paraId="219DEE57" w14:textId="77777777" w:rsidR="00C10496" w:rsidRPr="00C10496" w:rsidRDefault="00C10496" w:rsidP="00C10496">
            <w:pPr>
              <w:spacing w:after="0" w:line="240" w:lineRule="auto"/>
              <w:rPr>
                <w:rFonts w:ascii="Times New Roman" w:eastAsia="Times New Roman" w:hAnsi="Times New Roman" w:cs="Times New Roman"/>
                <w:i/>
                <w:sz w:val="20"/>
                <w:szCs w:val="20"/>
              </w:rPr>
            </w:pPr>
            <w:r w:rsidRPr="00C10496">
              <w:rPr>
                <w:rFonts w:ascii="Times New Roman" w:eastAsia="Calibri" w:hAnsi="Times New Roman" w:cs="Times New Roman"/>
                <w:i/>
                <w:sz w:val="20"/>
                <w:szCs w:val="20"/>
              </w:rPr>
              <w:t xml:space="preserve">Reporting </w:t>
            </w:r>
            <w:r w:rsidRPr="00C10496">
              <w:rPr>
                <w:rFonts w:ascii="Times New Roman" w:eastAsia="Times New Roman" w:hAnsi="Times New Roman" w:cs="Times New Roman"/>
                <w:i/>
                <w:sz w:val="20"/>
                <w:szCs w:val="20"/>
              </w:rPr>
              <w:t>Requirements (Annually)</w:t>
            </w:r>
          </w:p>
        </w:tc>
      </w:tr>
      <w:tr w:rsidR="00C10496" w:rsidRPr="00C10496" w14:paraId="281F5EC6" w14:textId="77777777" w:rsidTr="00854D4D">
        <w:trPr>
          <w:trHeight w:val="299"/>
          <w:jc w:val="right"/>
        </w:trPr>
        <w:tc>
          <w:tcPr>
            <w:tcW w:w="1686" w:type="dxa"/>
            <w:vAlign w:val="bottom"/>
          </w:tcPr>
          <w:p w14:paraId="59F04777" w14:textId="77777777" w:rsidR="00C10496" w:rsidRPr="00C10496" w:rsidRDefault="00C10496" w:rsidP="00C10496">
            <w:pPr>
              <w:spacing w:after="0" w:line="240" w:lineRule="auto"/>
              <w:rPr>
                <w:rFonts w:ascii="Times New Roman" w:eastAsia="Times New Roman" w:hAnsi="Times New Roman" w:cs="Times New Roman"/>
                <w:sz w:val="20"/>
                <w:szCs w:val="20"/>
              </w:rPr>
            </w:pPr>
            <w:r w:rsidRPr="00C10496">
              <w:rPr>
                <w:rFonts w:ascii="Times New Roman" w:eastAsia="Times New Roman" w:hAnsi="Times New Roman" w:cs="Times New Roman"/>
                <w:sz w:val="20"/>
                <w:szCs w:val="20"/>
              </w:rPr>
              <w:t>Generator Operators</w:t>
            </w:r>
          </w:p>
        </w:tc>
        <w:tc>
          <w:tcPr>
            <w:tcW w:w="1369" w:type="dxa"/>
            <w:vAlign w:val="bottom"/>
          </w:tcPr>
          <w:p w14:paraId="71F28B00"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228</w:t>
            </w:r>
          </w:p>
        </w:tc>
        <w:tc>
          <w:tcPr>
            <w:tcW w:w="1260" w:type="dxa"/>
            <w:vAlign w:val="bottom"/>
          </w:tcPr>
          <w:p w14:paraId="00CB78FD"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w:t>
            </w:r>
          </w:p>
        </w:tc>
        <w:tc>
          <w:tcPr>
            <w:tcW w:w="1260" w:type="dxa"/>
            <w:vAlign w:val="bottom"/>
          </w:tcPr>
          <w:p w14:paraId="18ED2A4D"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228</w:t>
            </w:r>
          </w:p>
        </w:tc>
        <w:tc>
          <w:tcPr>
            <w:tcW w:w="1350" w:type="dxa"/>
            <w:vAlign w:val="bottom"/>
          </w:tcPr>
          <w:p w14:paraId="5D7C7BC7"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 xml:space="preserve">10 hr.; </w:t>
            </w:r>
          </w:p>
          <w:p w14:paraId="0BA5624B"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$769.90</w:t>
            </w:r>
          </w:p>
        </w:tc>
        <w:tc>
          <w:tcPr>
            <w:tcW w:w="1530" w:type="dxa"/>
            <w:vAlign w:val="bottom"/>
          </w:tcPr>
          <w:p w14:paraId="62B87CB5"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 xml:space="preserve">2,280 hr.; </w:t>
            </w:r>
          </w:p>
          <w:p w14:paraId="5A952510"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$175,537</w:t>
            </w:r>
          </w:p>
          <w:p w14:paraId="26BBB393"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c>
          <w:tcPr>
            <w:tcW w:w="1625" w:type="dxa"/>
            <w:vAlign w:val="bottom"/>
          </w:tcPr>
          <w:p w14:paraId="09E4E34D"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$770</w:t>
            </w:r>
          </w:p>
          <w:p w14:paraId="2CF0ACBB"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r>
      <w:tr w:rsidR="00C10496" w:rsidRPr="00C10496" w14:paraId="6A69CA67" w14:textId="77777777" w:rsidTr="00854D4D">
        <w:trPr>
          <w:trHeight w:val="299"/>
          <w:jc w:val="right"/>
        </w:trPr>
        <w:tc>
          <w:tcPr>
            <w:tcW w:w="1686" w:type="dxa"/>
            <w:vAlign w:val="bottom"/>
          </w:tcPr>
          <w:p w14:paraId="5683876D" w14:textId="77777777" w:rsidR="00C10496" w:rsidRPr="00C10496" w:rsidRDefault="00C10496" w:rsidP="00C10496">
            <w:pPr>
              <w:spacing w:after="0" w:line="240" w:lineRule="auto"/>
              <w:rPr>
                <w:rFonts w:ascii="Times New Roman" w:eastAsia="Times New Roman" w:hAnsi="Times New Roman" w:cs="Times New Roman"/>
                <w:sz w:val="20"/>
                <w:szCs w:val="20"/>
              </w:rPr>
            </w:pPr>
            <w:r w:rsidRPr="00C10496">
              <w:rPr>
                <w:rFonts w:ascii="Times New Roman" w:eastAsia="Times New Roman" w:hAnsi="Times New Roman" w:cs="Times New Roman"/>
                <w:sz w:val="20"/>
                <w:szCs w:val="20"/>
              </w:rPr>
              <w:t>Transmission Operators applicable to standard VAR-002</w:t>
            </w:r>
          </w:p>
        </w:tc>
        <w:tc>
          <w:tcPr>
            <w:tcW w:w="1369" w:type="dxa"/>
            <w:vAlign w:val="bottom"/>
          </w:tcPr>
          <w:p w14:paraId="0EEF54F7"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86</w:t>
            </w:r>
          </w:p>
        </w:tc>
        <w:tc>
          <w:tcPr>
            <w:tcW w:w="1260" w:type="dxa"/>
            <w:vAlign w:val="bottom"/>
          </w:tcPr>
          <w:p w14:paraId="0E9B3E95"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4</w:t>
            </w:r>
          </w:p>
        </w:tc>
        <w:tc>
          <w:tcPr>
            <w:tcW w:w="1260" w:type="dxa"/>
            <w:vAlign w:val="bottom"/>
          </w:tcPr>
          <w:p w14:paraId="74BC8C1A"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344</w:t>
            </w:r>
          </w:p>
        </w:tc>
        <w:tc>
          <w:tcPr>
            <w:tcW w:w="1350" w:type="dxa"/>
            <w:vAlign w:val="bottom"/>
          </w:tcPr>
          <w:p w14:paraId="0057C792"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10 hr.;</w:t>
            </w:r>
          </w:p>
          <w:p w14:paraId="428FE4E9"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$769.90</w:t>
            </w:r>
          </w:p>
        </w:tc>
        <w:tc>
          <w:tcPr>
            <w:tcW w:w="1530" w:type="dxa"/>
            <w:vAlign w:val="bottom"/>
          </w:tcPr>
          <w:p w14:paraId="254D9351"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 xml:space="preserve">3,440 hr.; </w:t>
            </w:r>
          </w:p>
          <w:p w14:paraId="2C195608"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$264,846</w:t>
            </w:r>
          </w:p>
          <w:p w14:paraId="63062EF2"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c>
          <w:tcPr>
            <w:tcW w:w="1625" w:type="dxa"/>
            <w:vAlign w:val="bottom"/>
          </w:tcPr>
          <w:p w14:paraId="7F43E309"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$3,080 (reduction)</w:t>
            </w:r>
          </w:p>
        </w:tc>
      </w:tr>
      <w:tr w:rsidR="00C10496" w:rsidRPr="00C10496" w14:paraId="04D7CF7B" w14:textId="77777777" w:rsidTr="00854D4D">
        <w:trPr>
          <w:trHeight w:val="299"/>
          <w:jc w:val="right"/>
        </w:trPr>
        <w:tc>
          <w:tcPr>
            <w:tcW w:w="10080" w:type="dxa"/>
            <w:gridSpan w:val="7"/>
            <w:vAlign w:val="bottom"/>
          </w:tcPr>
          <w:p w14:paraId="7786AE40" w14:textId="77777777" w:rsidR="00C10496" w:rsidRPr="00C10496" w:rsidRDefault="00C10496" w:rsidP="00C10496">
            <w:pPr>
              <w:spacing w:after="0" w:line="240" w:lineRule="auto"/>
              <w:rPr>
                <w:rFonts w:ascii="Times New Roman" w:eastAsia="Calibri" w:hAnsi="Times New Roman" w:cs="Times New Roman"/>
                <w:i/>
                <w:sz w:val="20"/>
                <w:szCs w:val="20"/>
              </w:rPr>
            </w:pPr>
            <w:r w:rsidRPr="00C10496">
              <w:rPr>
                <w:rFonts w:ascii="Times New Roman" w:eastAsia="Calibri" w:hAnsi="Times New Roman" w:cs="Times New Roman"/>
                <w:i/>
                <w:sz w:val="20"/>
                <w:szCs w:val="20"/>
              </w:rPr>
              <w:t>Recordkeeping Requirements (Annually)</w:t>
            </w:r>
          </w:p>
        </w:tc>
      </w:tr>
      <w:tr w:rsidR="00C10496" w:rsidRPr="00C10496" w14:paraId="3928E2B7" w14:textId="77777777" w:rsidTr="00854D4D">
        <w:trPr>
          <w:trHeight w:val="299"/>
          <w:jc w:val="right"/>
        </w:trPr>
        <w:tc>
          <w:tcPr>
            <w:tcW w:w="1686" w:type="dxa"/>
            <w:vAlign w:val="bottom"/>
          </w:tcPr>
          <w:p w14:paraId="663F4978" w14:textId="77777777" w:rsidR="00C10496" w:rsidRPr="00C10496" w:rsidRDefault="00C10496" w:rsidP="00C10496">
            <w:pPr>
              <w:spacing w:after="0" w:line="240" w:lineRule="auto"/>
              <w:rPr>
                <w:rFonts w:ascii="Times New Roman" w:eastAsia="Calibri" w:hAnsi="Times New Roman" w:cs="Times New Roman"/>
                <w:sz w:val="20"/>
                <w:szCs w:val="20"/>
              </w:rPr>
            </w:pPr>
            <w:r w:rsidRPr="00C10496">
              <w:rPr>
                <w:rFonts w:ascii="Times New Roman" w:eastAsia="Calibri" w:hAnsi="Times New Roman" w:cs="Times New Roman"/>
                <w:sz w:val="20"/>
                <w:szCs w:val="20"/>
              </w:rPr>
              <w:t>Generator Operators</w:t>
            </w:r>
          </w:p>
        </w:tc>
        <w:tc>
          <w:tcPr>
            <w:tcW w:w="1369" w:type="dxa"/>
            <w:vAlign w:val="bottom"/>
          </w:tcPr>
          <w:p w14:paraId="24F26BBE"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228</w:t>
            </w:r>
          </w:p>
        </w:tc>
        <w:tc>
          <w:tcPr>
            <w:tcW w:w="1260" w:type="dxa"/>
            <w:vAlign w:val="bottom"/>
          </w:tcPr>
          <w:p w14:paraId="031C2820"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w:t>
            </w:r>
          </w:p>
        </w:tc>
        <w:tc>
          <w:tcPr>
            <w:tcW w:w="1260" w:type="dxa"/>
            <w:vAlign w:val="bottom"/>
          </w:tcPr>
          <w:p w14:paraId="6A3C0DC4"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228</w:t>
            </w:r>
          </w:p>
        </w:tc>
        <w:tc>
          <w:tcPr>
            <w:tcW w:w="1350" w:type="dxa"/>
            <w:vAlign w:val="bottom"/>
          </w:tcPr>
          <w:p w14:paraId="1CE9169D"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 hr.;</w:t>
            </w:r>
          </w:p>
          <w:p w14:paraId="35153990"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$31.19</w:t>
            </w:r>
          </w:p>
        </w:tc>
        <w:tc>
          <w:tcPr>
            <w:tcW w:w="1530" w:type="dxa"/>
            <w:vAlign w:val="bottom"/>
          </w:tcPr>
          <w:p w14:paraId="0A4E0974"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228 hr.;</w:t>
            </w:r>
          </w:p>
          <w:p w14:paraId="6ECD6D32"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$7,111 (reduction)</w:t>
            </w:r>
          </w:p>
        </w:tc>
        <w:tc>
          <w:tcPr>
            <w:tcW w:w="1625" w:type="dxa"/>
            <w:vAlign w:val="bottom"/>
          </w:tcPr>
          <w:p w14:paraId="59E310FF"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$31</w:t>
            </w:r>
          </w:p>
          <w:p w14:paraId="770FEDF6"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r>
      <w:tr w:rsidR="00C10496" w:rsidRPr="00C10496" w14:paraId="2A8345F9" w14:textId="77777777" w:rsidTr="00854D4D">
        <w:trPr>
          <w:trHeight w:val="299"/>
          <w:jc w:val="right"/>
        </w:trPr>
        <w:tc>
          <w:tcPr>
            <w:tcW w:w="1686" w:type="dxa"/>
            <w:vAlign w:val="bottom"/>
          </w:tcPr>
          <w:p w14:paraId="708E5321" w14:textId="77777777" w:rsidR="00C10496" w:rsidRPr="00C10496" w:rsidRDefault="00C10496" w:rsidP="00C10496">
            <w:pPr>
              <w:spacing w:after="0" w:line="240" w:lineRule="auto"/>
              <w:rPr>
                <w:rFonts w:ascii="Times New Roman" w:eastAsia="Calibri" w:hAnsi="Times New Roman" w:cs="Times New Roman"/>
                <w:sz w:val="20"/>
                <w:szCs w:val="20"/>
              </w:rPr>
            </w:pPr>
            <w:r w:rsidRPr="00C10496">
              <w:rPr>
                <w:rFonts w:ascii="Times New Roman" w:eastAsia="Times New Roman" w:hAnsi="Times New Roman" w:cs="Times New Roman"/>
                <w:sz w:val="20"/>
                <w:szCs w:val="20"/>
              </w:rPr>
              <w:t>Transmission Operators applicable to standard VAR-002</w:t>
            </w:r>
          </w:p>
        </w:tc>
        <w:tc>
          <w:tcPr>
            <w:tcW w:w="1369" w:type="dxa"/>
            <w:vAlign w:val="bottom"/>
          </w:tcPr>
          <w:p w14:paraId="1F181239"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86</w:t>
            </w:r>
          </w:p>
        </w:tc>
        <w:tc>
          <w:tcPr>
            <w:tcW w:w="1260" w:type="dxa"/>
            <w:vAlign w:val="bottom"/>
          </w:tcPr>
          <w:p w14:paraId="797FEAA6"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w:t>
            </w:r>
          </w:p>
        </w:tc>
        <w:tc>
          <w:tcPr>
            <w:tcW w:w="1260" w:type="dxa"/>
            <w:vAlign w:val="bottom"/>
          </w:tcPr>
          <w:p w14:paraId="3B59C942"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86</w:t>
            </w:r>
          </w:p>
        </w:tc>
        <w:tc>
          <w:tcPr>
            <w:tcW w:w="1350" w:type="dxa"/>
            <w:vAlign w:val="bottom"/>
          </w:tcPr>
          <w:p w14:paraId="7E8AB2A1"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4 hr.;</w:t>
            </w:r>
          </w:p>
          <w:p w14:paraId="29F3B989"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$124.76</w:t>
            </w:r>
          </w:p>
        </w:tc>
        <w:tc>
          <w:tcPr>
            <w:tcW w:w="1530" w:type="dxa"/>
            <w:vAlign w:val="bottom"/>
          </w:tcPr>
          <w:p w14:paraId="062177BE"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344 hr.;</w:t>
            </w:r>
          </w:p>
          <w:p w14:paraId="4CFB65A0"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$10,729</w:t>
            </w:r>
          </w:p>
          <w:p w14:paraId="63768E67"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c>
          <w:tcPr>
            <w:tcW w:w="1625" w:type="dxa"/>
            <w:vAlign w:val="bottom"/>
          </w:tcPr>
          <w:p w14:paraId="5641F91B"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$125</w:t>
            </w:r>
          </w:p>
          <w:p w14:paraId="3BFE6C08"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r>
      <w:tr w:rsidR="00C10496" w:rsidRPr="00C10496" w14:paraId="6B1AB47F" w14:textId="77777777" w:rsidTr="00854D4D">
        <w:trPr>
          <w:trHeight w:val="299"/>
          <w:jc w:val="right"/>
        </w:trPr>
        <w:tc>
          <w:tcPr>
            <w:tcW w:w="1686" w:type="dxa"/>
            <w:vAlign w:val="bottom"/>
          </w:tcPr>
          <w:p w14:paraId="09203DD9" w14:textId="77777777" w:rsidR="00C10496" w:rsidRPr="00C10496" w:rsidRDefault="00C10496" w:rsidP="00C10496">
            <w:pPr>
              <w:spacing w:after="0" w:line="240" w:lineRule="auto"/>
              <w:rPr>
                <w:rFonts w:ascii="Times New Roman" w:eastAsia="Calibri" w:hAnsi="Times New Roman" w:cs="Times New Roman"/>
                <w:b/>
                <w:sz w:val="20"/>
                <w:szCs w:val="20"/>
              </w:rPr>
            </w:pPr>
            <w:r w:rsidRPr="00C10496">
              <w:rPr>
                <w:rFonts w:ascii="Times New Roman" w:eastAsia="Calibri" w:hAnsi="Times New Roman" w:cs="Times New Roman"/>
                <w:b/>
                <w:sz w:val="20"/>
                <w:szCs w:val="20"/>
              </w:rPr>
              <w:t>Total</w:t>
            </w:r>
          </w:p>
          <w:p w14:paraId="34F15FE3" w14:textId="77777777" w:rsidR="00C10496" w:rsidRPr="00C10496" w:rsidRDefault="00C10496" w:rsidP="00C10496">
            <w:pPr>
              <w:spacing w:after="0" w:line="240" w:lineRule="auto"/>
              <w:rPr>
                <w:rFonts w:ascii="Times New Roman" w:eastAsia="Calibri" w:hAnsi="Times New Roman" w:cs="Times New Roman"/>
                <w:b/>
                <w:sz w:val="20"/>
                <w:szCs w:val="20"/>
              </w:rPr>
            </w:pPr>
            <w:r w:rsidRPr="00C10496">
              <w:rPr>
                <w:rFonts w:ascii="Times New Roman" w:eastAsia="Calibri" w:hAnsi="Times New Roman" w:cs="Times New Roman"/>
                <w:b/>
                <w:sz w:val="20"/>
                <w:szCs w:val="20"/>
              </w:rPr>
              <w:t>Reduction</w:t>
            </w:r>
          </w:p>
        </w:tc>
        <w:tc>
          <w:tcPr>
            <w:tcW w:w="2629" w:type="dxa"/>
            <w:gridSpan w:val="2"/>
            <w:shd w:val="clear" w:color="auto" w:fill="D9D9D9"/>
            <w:vAlign w:val="bottom"/>
          </w:tcPr>
          <w:p w14:paraId="2AF847D4" w14:textId="77777777" w:rsidR="00C10496" w:rsidRPr="00C10496" w:rsidRDefault="00C10496" w:rsidP="00C10496">
            <w:pPr>
              <w:spacing w:after="0" w:line="240" w:lineRule="auto"/>
              <w:jc w:val="right"/>
              <w:rPr>
                <w:rFonts w:ascii="Times New Roman" w:eastAsia="Calibri" w:hAnsi="Times New Roman" w:cs="Times New Roman"/>
                <w:sz w:val="20"/>
                <w:szCs w:val="20"/>
              </w:rPr>
            </w:pPr>
          </w:p>
        </w:tc>
        <w:tc>
          <w:tcPr>
            <w:tcW w:w="1260" w:type="dxa"/>
            <w:vAlign w:val="bottom"/>
          </w:tcPr>
          <w:p w14:paraId="11E86AFB"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886</w:t>
            </w:r>
          </w:p>
        </w:tc>
        <w:tc>
          <w:tcPr>
            <w:tcW w:w="1350" w:type="dxa"/>
            <w:shd w:val="clear" w:color="auto" w:fill="D9D9D9"/>
            <w:vAlign w:val="bottom"/>
          </w:tcPr>
          <w:p w14:paraId="1C5CE64B" w14:textId="77777777" w:rsidR="00C10496" w:rsidRPr="00C10496" w:rsidRDefault="00C10496" w:rsidP="00C10496">
            <w:pPr>
              <w:spacing w:after="0" w:line="240" w:lineRule="auto"/>
              <w:jc w:val="right"/>
              <w:rPr>
                <w:rFonts w:ascii="Times New Roman" w:eastAsia="Calibri" w:hAnsi="Times New Roman" w:cs="Times New Roman"/>
                <w:sz w:val="20"/>
                <w:szCs w:val="20"/>
              </w:rPr>
            </w:pPr>
          </w:p>
        </w:tc>
        <w:tc>
          <w:tcPr>
            <w:tcW w:w="1530" w:type="dxa"/>
            <w:vAlign w:val="bottom"/>
          </w:tcPr>
          <w:p w14:paraId="32FB8D2F"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 xml:space="preserve">6,292 hr.; </w:t>
            </w:r>
          </w:p>
          <w:p w14:paraId="776417EA"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$458,223 (reduction)</w:t>
            </w:r>
          </w:p>
        </w:tc>
        <w:tc>
          <w:tcPr>
            <w:tcW w:w="1625" w:type="dxa"/>
            <w:shd w:val="clear" w:color="auto" w:fill="D9D9D9"/>
            <w:vAlign w:val="bottom"/>
          </w:tcPr>
          <w:p w14:paraId="55F67606" w14:textId="77777777" w:rsidR="00C10496" w:rsidRPr="00C10496" w:rsidRDefault="00C10496" w:rsidP="00C10496">
            <w:pPr>
              <w:spacing w:after="0" w:line="240" w:lineRule="auto"/>
              <w:jc w:val="right"/>
              <w:rPr>
                <w:rFonts w:ascii="Times New Roman" w:eastAsia="Calibri" w:hAnsi="Times New Roman" w:cs="Times New Roman"/>
                <w:sz w:val="20"/>
                <w:szCs w:val="20"/>
              </w:rPr>
            </w:pPr>
          </w:p>
        </w:tc>
      </w:tr>
    </w:tbl>
    <w:p w14:paraId="700D2BF0" w14:textId="77777777" w:rsidR="00640365" w:rsidRDefault="00640365" w:rsidP="00D80FBD">
      <w:pPr>
        <w:spacing w:after="0"/>
        <w:rPr>
          <w:rFonts w:ascii="Times New Roman" w:hAnsi="Times New Roman" w:cs="Times New Roman"/>
          <w:sz w:val="24"/>
          <w:szCs w:val="24"/>
        </w:rPr>
      </w:pPr>
    </w:p>
    <w:p w14:paraId="243DDA9C" w14:textId="77777777" w:rsidR="00C10496" w:rsidRDefault="00C10496" w:rsidP="007D069B">
      <w:pPr>
        <w:spacing w:after="0"/>
        <w:rPr>
          <w:rFonts w:ascii="Times New Roman" w:eastAsia="Times New Roman" w:hAnsi="Times New Roman" w:cs="Times New Roman"/>
          <w:sz w:val="24"/>
          <w:szCs w:val="24"/>
          <w:vertAlign w:val="superscript"/>
        </w:rPr>
      </w:pPr>
      <w:r w:rsidRPr="00C10496">
        <w:rPr>
          <w:rFonts w:ascii="Times New Roman" w:eastAsia="Times New Roman" w:hAnsi="Times New Roman" w:cs="Times New Roman"/>
          <w:i/>
          <w:sz w:val="24"/>
          <w:szCs w:val="24"/>
        </w:rPr>
        <w:t xml:space="preserve">Estimate of Changes to Burden Due to Docket No. RD18-3:  </w:t>
      </w:r>
      <w:r w:rsidRPr="00C10496">
        <w:rPr>
          <w:rFonts w:ascii="Times New Roman" w:eastAsia="Times New Roman" w:hAnsi="Times New Roman" w:cs="Times New Roman"/>
          <w:sz w:val="24"/>
          <w:szCs w:val="24"/>
        </w:rPr>
        <w:t>The Commission estimates the reduction in the annual public reporting burden for the FERC-725E (due to the retirement of regional Reliability Standard PRC-004-WECC-2) as follows:</w:t>
      </w:r>
      <w:bookmarkStart w:id="1" w:name="_Ref512935060"/>
      <w:r w:rsidRPr="003E65BE">
        <w:rPr>
          <w:rFonts w:ascii="Times New Roman" w:eastAsia="Times New Roman" w:hAnsi="Times New Roman" w:cs="Times New Roman"/>
          <w:b/>
          <w:sz w:val="24"/>
          <w:szCs w:val="24"/>
          <w:vertAlign w:val="superscript"/>
        </w:rPr>
        <w:footnoteReference w:id="19"/>
      </w:r>
      <w:bookmarkEnd w:id="1"/>
      <w:r w:rsidRPr="00C10496">
        <w:rPr>
          <w:rFonts w:ascii="Times New Roman" w:eastAsia="Times New Roman" w:hAnsi="Times New Roman" w:cs="Times New Roman"/>
          <w:sz w:val="24"/>
          <w:szCs w:val="24"/>
          <w:vertAlign w:val="superscript"/>
        </w:rPr>
        <w:t xml:space="preserve">, </w:t>
      </w:r>
      <w:r w:rsidRPr="003E65BE">
        <w:rPr>
          <w:rFonts w:ascii="Times New Roman" w:eastAsia="Times New Roman" w:hAnsi="Times New Roman" w:cs="Times New Roman"/>
          <w:b/>
          <w:sz w:val="24"/>
          <w:szCs w:val="24"/>
          <w:vertAlign w:val="superscript"/>
        </w:rPr>
        <w:footnoteReference w:id="20"/>
      </w:r>
    </w:p>
    <w:p w14:paraId="05478817" w14:textId="77777777" w:rsidR="007D069B" w:rsidRPr="00C10496" w:rsidRDefault="007D069B" w:rsidP="007D069B">
      <w:pPr>
        <w:spacing w:after="0"/>
        <w:rPr>
          <w:rFonts w:ascii="Times New Roman" w:eastAsia="Times New Roman" w:hAnsi="Times New Roman" w:cs="Times New Roman"/>
          <w:sz w:val="24"/>
          <w:szCs w:val="24"/>
        </w:rPr>
      </w:pP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369"/>
        <w:gridCol w:w="1260"/>
        <w:gridCol w:w="1163"/>
        <w:gridCol w:w="1357"/>
        <w:gridCol w:w="1620"/>
        <w:gridCol w:w="1625"/>
      </w:tblGrid>
      <w:tr w:rsidR="00C10496" w:rsidRPr="00C10496" w14:paraId="111D250F" w14:textId="77777777" w:rsidTr="00854D4D">
        <w:trPr>
          <w:trHeight w:val="288"/>
          <w:jc w:val="right"/>
        </w:trPr>
        <w:tc>
          <w:tcPr>
            <w:tcW w:w="10080" w:type="dxa"/>
            <w:gridSpan w:val="7"/>
            <w:shd w:val="clear" w:color="auto" w:fill="D9D9D9"/>
          </w:tcPr>
          <w:p w14:paraId="7AF80430"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 xml:space="preserve">FERC-725E, Mandatory Reliability Standards for the </w:t>
            </w:r>
          </w:p>
          <w:p w14:paraId="17C5AAAA"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Western Electric Coordinating Council,</w:t>
            </w:r>
          </w:p>
          <w:p w14:paraId="1530EDBD"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Reductions Due to Docket No. RD18-3-000</w:t>
            </w:r>
          </w:p>
        </w:tc>
      </w:tr>
      <w:tr w:rsidR="00C10496" w:rsidRPr="00C10496" w14:paraId="09B558F2" w14:textId="77777777" w:rsidTr="00854D4D">
        <w:trPr>
          <w:trHeight w:val="744"/>
          <w:jc w:val="right"/>
        </w:trPr>
        <w:tc>
          <w:tcPr>
            <w:tcW w:w="1686" w:type="dxa"/>
            <w:shd w:val="clear" w:color="auto" w:fill="D9D9D9"/>
            <w:vAlign w:val="bottom"/>
          </w:tcPr>
          <w:p w14:paraId="2623692C"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 xml:space="preserve">Entity </w:t>
            </w:r>
          </w:p>
        </w:tc>
        <w:tc>
          <w:tcPr>
            <w:tcW w:w="1369" w:type="dxa"/>
            <w:shd w:val="clear" w:color="auto" w:fill="D9D9D9"/>
            <w:vAlign w:val="bottom"/>
          </w:tcPr>
          <w:p w14:paraId="378683B8"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No. of Respondents (1)</w:t>
            </w:r>
          </w:p>
        </w:tc>
        <w:tc>
          <w:tcPr>
            <w:tcW w:w="1260" w:type="dxa"/>
            <w:shd w:val="clear" w:color="auto" w:fill="D9D9D9"/>
            <w:vAlign w:val="bottom"/>
          </w:tcPr>
          <w:p w14:paraId="3E77EF4D"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Annual No. of Responses per Respondent</w:t>
            </w:r>
          </w:p>
          <w:p w14:paraId="1A24456D"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(2)</w:t>
            </w:r>
          </w:p>
        </w:tc>
        <w:tc>
          <w:tcPr>
            <w:tcW w:w="1163" w:type="dxa"/>
            <w:shd w:val="clear" w:color="auto" w:fill="D9D9D9"/>
            <w:vAlign w:val="bottom"/>
          </w:tcPr>
          <w:p w14:paraId="7C882203"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Annual No. of Responses</w:t>
            </w:r>
          </w:p>
          <w:p w14:paraId="0D8DCEDE"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(1)*(2)=(3)</w:t>
            </w:r>
          </w:p>
        </w:tc>
        <w:tc>
          <w:tcPr>
            <w:tcW w:w="1357" w:type="dxa"/>
            <w:shd w:val="clear" w:color="auto" w:fill="D9D9D9"/>
            <w:vAlign w:val="bottom"/>
          </w:tcPr>
          <w:p w14:paraId="1445E535"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Average Burden Hrs. &amp; Cost Per Response ($)</w:t>
            </w:r>
          </w:p>
          <w:p w14:paraId="5876CB77"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(4)</w:t>
            </w:r>
          </w:p>
        </w:tc>
        <w:tc>
          <w:tcPr>
            <w:tcW w:w="1620" w:type="dxa"/>
            <w:shd w:val="clear" w:color="auto" w:fill="D9D9D9"/>
            <w:vAlign w:val="bottom"/>
          </w:tcPr>
          <w:p w14:paraId="60686A52" w14:textId="7D270886"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Total Annual Burden Hours &amp; Total Annual Cost ($)</w:t>
            </w:r>
            <w:r w:rsidR="008C5329">
              <w:rPr>
                <w:rFonts w:ascii="Times New Roman" w:eastAsia="Calibri" w:hAnsi="Times New Roman" w:cs="Times New Roman"/>
                <w:b/>
                <w:sz w:val="20"/>
                <w:szCs w:val="20"/>
              </w:rPr>
              <w:t xml:space="preserve"> (rounded)</w:t>
            </w:r>
          </w:p>
          <w:p w14:paraId="20C3C0AE"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(3)*(4)=(5)</w:t>
            </w:r>
          </w:p>
        </w:tc>
        <w:tc>
          <w:tcPr>
            <w:tcW w:w="1625" w:type="dxa"/>
            <w:shd w:val="clear" w:color="auto" w:fill="D9D9D9"/>
            <w:vAlign w:val="bottom"/>
          </w:tcPr>
          <w:p w14:paraId="10C3947A" w14:textId="4523D20B"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Cost per Respondent ($)</w:t>
            </w:r>
            <w:r w:rsidR="008C5329">
              <w:rPr>
                <w:rFonts w:ascii="Times New Roman" w:eastAsia="Calibri" w:hAnsi="Times New Roman" w:cs="Times New Roman"/>
                <w:b/>
                <w:sz w:val="20"/>
                <w:szCs w:val="20"/>
              </w:rPr>
              <w:t xml:space="preserve"> (rounded)</w:t>
            </w:r>
          </w:p>
          <w:p w14:paraId="3A23C7D0"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(5)÷(1)=(6)</w:t>
            </w:r>
          </w:p>
        </w:tc>
      </w:tr>
      <w:tr w:rsidR="00C10496" w:rsidRPr="00C10496" w14:paraId="3E68FCBA" w14:textId="77777777" w:rsidTr="00854D4D">
        <w:trPr>
          <w:trHeight w:val="431"/>
          <w:jc w:val="right"/>
        </w:trPr>
        <w:tc>
          <w:tcPr>
            <w:tcW w:w="10080" w:type="dxa"/>
            <w:gridSpan w:val="7"/>
            <w:shd w:val="clear" w:color="auto" w:fill="D9D9D9"/>
          </w:tcPr>
          <w:p w14:paraId="0D22025A"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Retirement Of regional Reliability Standard PRC-004-WECC-2</w:t>
            </w:r>
          </w:p>
          <w:p w14:paraId="6CC0E047" w14:textId="77777777" w:rsidR="00C10496" w:rsidRPr="00C10496" w:rsidRDefault="00C10496" w:rsidP="00C10496">
            <w:pPr>
              <w:spacing w:after="0" w:line="240" w:lineRule="auto"/>
              <w:jc w:val="center"/>
              <w:rPr>
                <w:rFonts w:ascii="Times New Roman" w:eastAsia="Calibri" w:hAnsi="Times New Roman" w:cs="Times New Roman"/>
                <w:b/>
                <w:sz w:val="20"/>
                <w:szCs w:val="20"/>
              </w:rPr>
            </w:pPr>
            <w:r w:rsidRPr="00C10496">
              <w:rPr>
                <w:rFonts w:ascii="Times New Roman" w:eastAsia="Calibri" w:hAnsi="Times New Roman" w:cs="Times New Roman"/>
                <w:b/>
                <w:sz w:val="20"/>
                <w:szCs w:val="20"/>
              </w:rPr>
              <w:t>and Associated Reductions</w:t>
            </w:r>
          </w:p>
        </w:tc>
      </w:tr>
      <w:tr w:rsidR="00C10496" w:rsidRPr="00C10496" w14:paraId="0BD49370" w14:textId="77777777" w:rsidTr="00854D4D">
        <w:trPr>
          <w:trHeight w:val="299"/>
          <w:jc w:val="right"/>
        </w:trPr>
        <w:tc>
          <w:tcPr>
            <w:tcW w:w="10080" w:type="dxa"/>
            <w:gridSpan w:val="7"/>
          </w:tcPr>
          <w:p w14:paraId="5CB44C00" w14:textId="77777777" w:rsidR="00C10496" w:rsidRPr="00C10496" w:rsidRDefault="00C10496" w:rsidP="00C10496">
            <w:pPr>
              <w:spacing w:after="0" w:line="240" w:lineRule="auto"/>
              <w:rPr>
                <w:rFonts w:ascii="Times New Roman" w:eastAsia="Times New Roman" w:hAnsi="Times New Roman" w:cs="Times New Roman"/>
                <w:i/>
                <w:sz w:val="20"/>
                <w:szCs w:val="20"/>
              </w:rPr>
            </w:pPr>
            <w:r w:rsidRPr="00C10496">
              <w:rPr>
                <w:rFonts w:ascii="Times New Roman" w:eastAsia="Calibri" w:hAnsi="Times New Roman" w:cs="Times New Roman"/>
                <w:i/>
                <w:sz w:val="20"/>
                <w:szCs w:val="20"/>
              </w:rPr>
              <w:t xml:space="preserve">Reporting </w:t>
            </w:r>
            <w:r w:rsidRPr="00C10496">
              <w:rPr>
                <w:rFonts w:ascii="Times New Roman" w:eastAsia="Times New Roman" w:hAnsi="Times New Roman" w:cs="Times New Roman"/>
                <w:i/>
                <w:sz w:val="20"/>
                <w:szCs w:val="20"/>
              </w:rPr>
              <w:t>Requirements (Annually)</w:t>
            </w:r>
          </w:p>
        </w:tc>
      </w:tr>
      <w:tr w:rsidR="00C10496" w:rsidRPr="00C10496" w14:paraId="15EE98C0" w14:textId="77777777" w:rsidTr="00854D4D">
        <w:trPr>
          <w:trHeight w:val="299"/>
          <w:jc w:val="right"/>
        </w:trPr>
        <w:tc>
          <w:tcPr>
            <w:tcW w:w="1686" w:type="dxa"/>
            <w:vAlign w:val="bottom"/>
          </w:tcPr>
          <w:p w14:paraId="7528F7B1" w14:textId="77777777" w:rsidR="00C10496" w:rsidRPr="00C10496" w:rsidRDefault="00C10496" w:rsidP="00C10496">
            <w:pPr>
              <w:spacing w:after="0" w:line="240" w:lineRule="auto"/>
              <w:rPr>
                <w:rFonts w:ascii="Times New Roman" w:eastAsia="Times New Roman" w:hAnsi="Times New Roman" w:cs="Times New Roman"/>
                <w:sz w:val="20"/>
                <w:szCs w:val="20"/>
              </w:rPr>
            </w:pPr>
            <w:r w:rsidRPr="00C10496">
              <w:rPr>
                <w:rFonts w:ascii="Times New Roman" w:eastAsia="Times New Roman" w:hAnsi="Times New Roman" w:cs="Times New Roman"/>
                <w:sz w:val="20"/>
                <w:szCs w:val="20"/>
              </w:rPr>
              <w:t>Transmission Owners that operate qualified transfer paths</w:t>
            </w:r>
          </w:p>
        </w:tc>
        <w:tc>
          <w:tcPr>
            <w:tcW w:w="1369" w:type="dxa"/>
            <w:vAlign w:val="bottom"/>
          </w:tcPr>
          <w:p w14:paraId="3FB3307F"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5</w:t>
            </w:r>
          </w:p>
        </w:tc>
        <w:tc>
          <w:tcPr>
            <w:tcW w:w="1260" w:type="dxa"/>
            <w:vAlign w:val="bottom"/>
          </w:tcPr>
          <w:p w14:paraId="585840E4"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2</w:t>
            </w:r>
          </w:p>
        </w:tc>
        <w:tc>
          <w:tcPr>
            <w:tcW w:w="1163" w:type="dxa"/>
            <w:vAlign w:val="bottom"/>
          </w:tcPr>
          <w:p w14:paraId="4CBE52FA"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10</w:t>
            </w:r>
          </w:p>
        </w:tc>
        <w:tc>
          <w:tcPr>
            <w:tcW w:w="1357" w:type="dxa"/>
            <w:vAlign w:val="bottom"/>
          </w:tcPr>
          <w:p w14:paraId="3C822D18"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 xml:space="preserve">40 hr.; </w:t>
            </w:r>
          </w:p>
          <w:p w14:paraId="6908B740"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$3,079.60</w:t>
            </w:r>
          </w:p>
        </w:tc>
        <w:tc>
          <w:tcPr>
            <w:tcW w:w="1620" w:type="dxa"/>
            <w:vAlign w:val="bottom"/>
          </w:tcPr>
          <w:p w14:paraId="0E6B01AC"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 xml:space="preserve">400 hr.; </w:t>
            </w:r>
          </w:p>
          <w:p w14:paraId="3A2BDAC8"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$30,796</w:t>
            </w:r>
          </w:p>
          <w:p w14:paraId="3F750672"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c>
          <w:tcPr>
            <w:tcW w:w="1625" w:type="dxa"/>
            <w:vAlign w:val="bottom"/>
          </w:tcPr>
          <w:p w14:paraId="07850A73"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$6,159 (reduction)</w:t>
            </w:r>
          </w:p>
        </w:tc>
      </w:tr>
      <w:tr w:rsidR="00C10496" w:rsidRPr="00C10496" w14:paraId="6761F2F9" w14:textId="77777777" w:rsidTr="00854D4D">
        <w:trPr>
          <w:trHeight w:val="299"/>
          <w:jc w:val="right"/>
        </w:trPr>
        <w:tc>
          <w:tcPr>
            <w:tcW w:w="10080" w:type="dxa"/>
            <w:gridSpan w:val="7"/>
            <w:vAlign w:val="bottom"/>
          </w:tcPr>
          <w:p w14:paraId="7D66AF59" w14:textId="77777777" w:rsidR="00C10496" w:rsidRPr="00C10496" w:rsidRDefault="00C10496" w:rsidP="00C10496">
            <w:pPr>
              <w:spacing w:after="0" w:line="240" w:lineRule="auto"/>
              <w:rPr>
                <w:rFonts w:ascii="Times New Roman" w:eastAsia="Calibri" w:hAnsi="Times New Roman" w:cs="Times New Roman"/>
                <w:i/>
                <w:sz w:val="20"/>
                <w:szCs w:val="20"/>
              </w:rPr>
            </w:pPr>
            <w:r w:rsidRPr="00C10496">
              <w:rPr>
                <w:rFonts w:ascii="Times New Roman" w:eastAsia="Calibri" w:hAnsi="Times New Roman" w:cs="Times New Roman"/>
                <w:i/>
                <w:sz w:val="20"/>
                <w:szCs w:val="20"/>
              </w:rPr>
              <w:t>Recordkeeping Requirements (Annually)</w:t>
            </w:r>
          </w:p>
        </w:tc>
      </w:tr>
      <w:tr w:rsidR="00C10496" w:rsidRPr="00C10496" w14:paraId="2D9241E8" w14:textId="77777777" w:rsidTr="00854D4D">
        <w:trPr>
          <w:trHeight w:val="299"/>
          <w:jc w:val="right"/>
        </w:trPr>
        <w:tc>
          <w:tcPr>
            <w:tcW w:w="1686" w:type="dxa"/>
            <w:vAlign w:val="bottom"/>
          </w:tcPr>
          <w:p w14:paraId="33B32E39" w14:textId="77777777" w:rsidR="00C10496" w:rsidRPr="00C10496" w:rsidRDefault="00C10496" w:rsidP="00C10496">
            <w:pPr>
              <w:spacing w:after="0" w:line="240" w:lineRule="auto"/>
              <w:rPr>
                <w:rFonts w:ascii="Times New Roman" w:eastAsia="Calibri" w:hAnsi="Times New Roman" w:cs="Times New Roman"/>
                <w:sz w:val="20"/>
                <w:szCs w:val="20"/>
              </w:rPr>
            </w:pPr>
            <w:r w:rsidRPr="00C10496">
              <w:rPr>
                <w:rFonts w:ascii="Times New Roman" w:eastAsia="Times New Roman" w:hAnsi="Times New Roman" w:cs="Times New Roman"/>
                <w:sz w:val="20"/>
                <w:szCs w:val="20"/>
              </w:rPr>
              <w:t>Transmission Owners that operate qualified transfer paths</w:t>
            </w:r>
          </w:p>
        </w:tc>
        <w:tc>
          <w:tcPr>
            <w:tcW w:w="1369" w:type="dxa"/>
            <w:vAlign w:val="bottom"/>
          </w:tcPr>
          <w:p w14:paraId="7C010C88"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5</w:t>
            </w:r>
          </w:p>
        </w:tc>
        <w:tc>
          <w:tcPr>
            <w:tcW w:w="1260" w:type="dxa"/>
            <w:vAlign w:val="bottom"/>
          </w:tcPr>
          <w:p w14:paraId="4F4AB6B7"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w:t>
            </w:r>
          </w:p>
        </w:tc>
        <w:tc>
          <w:tcPr>
            <w:tcW w:w="1163" w:type="dxa"/>
            <w:vAlign w:val="bottom"/>
          </w:tcPr>
          <w:p w14:paraId="00506752"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5</w:t>
            </w:r>
          </w:p>
        </w:tc>
        <w:tc>
          <w:tcPr>
            <w:tcW w:w="1357" w:type="dxa"/>
            <w:vAlign w:val="bottom"/>
          </w:tcPr>
          <w:p w14:paraId="27986A4A"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6 hr.;</w:t>
            </w:r>
          </w:p>
          <w:p w14:paraId="1D3266E3"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$187.14</w:t>
            </w:r>
          </w:p>
        </w:tc>
        <w:tc>
          <w:tcPr>
            <w:tcW w:w="1620" w:type="dxa"/>
            <w:vAlign w:val="bottom"/>
          </w:tcPr>
          <w:p w14:paraId="31A1D7B3"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 xml:space="preserve">30 hr.; </w:t>
            </w:r>
          </w:p>
          <w:p w14:paraId="28DCC193"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$936</w:t>
            </w:r>
          </w:p>
          <w:p w14:paraId="37FAEC2F"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c>
          <w:tcPr>
            <w:tcW w:w="1625" w:type="dxa"/>
            <w:vAlign w:val="bottom"/>
          </w:tcPr>
          <w:p w14:paraId="3043A15D"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$187 (reduction)</w:t>
            </w:r>
          </w:p>
        </w:tc>
      </w:tr>
      <w:tr w:rsidR="00C10496" w:rsidRPr="00C10496" w14:paraId="10093B27" w14:textId="77777777" w:rsidTr="00854D4D">
        <w:trPr>
          <w:trHeight w:val="299"/>
          <w:jc w:val="right"/>
        </w:trPr>
        <w:tc>
          <w:tcPr>
            <w:tcW w:w="1686" w:type="dxa"/>
            <w:vAlign w:val="bottom"/>
          </w:tcPr>
          <w:p w14:paraId="5EF721F1" w14:textId="77777777" w:rsidR="00C10496" w:rsidRPr="00C10496" w:rsidRDefault="00C10496" w:rsidP="00C10496">
            <w:pPr>
              <w:spacing w:after="0" w:line="240" w:lineRule="auto"/>
              <w:rPr>
                <w:rFonts w:ascii="Times New Roman" w:eastAsia="Calibri" w:hAnsi="Times New Roman" w:cs="Times New Roman"/>
                <w:b/>
                <w:sz w:val="20"/>
                <w:szCs w:val="20"/>
              </w:rPr>
            </w:pPr>
            <w:r w:rsidRPr="00C10496">
              <w:rPr>
                <w:rFonts w:ascii="Times New Roman" w:eastAsia="Calibri" w:hAnsi="Times New Roman" w:cs="Times New Roman"/>
                <w:b/>
                <w:sz w:val="20"/>
                <w:szCs w:val="20"/>
              </w:rPr>
              <w:t>Total</w:t>
            </w:r>
          </w:p>
          <w:p w14:paraId="49DE1163" w14:textId="77777777" w:rsidR="00C10496" w:rsidRPr="00C10496" w:rsidRDefault="00C10496" w:rsidP="00C10496">
            <w:pPr>
              <w:spacing w:after="0" w:line="240" w:lineRule="auto"/>
              <w:rPr>
                <w:rFonts w:ascii="Times New Roman" w:eastAsia="Calibri" w:hAnsi="Times New Roman" w:cs="Times New Roman"/>
                <w:b/>
                <w:sz w:val="20"/>
                <w:szCs w:val="20"/>
              </w:rPr>
            </w:pPr>
            <w:r w:rsidRPr="00C10496">
              <w:rPr>
                <w:rFonts w:ascii="Times New Roman" w:eastAsia="Calibri" w:hAnsi="Times New Roman" w:cs="Times New Roman"/>
                <w:b/>
                <w:sz w:val="20"/>
                <w:szCs w:val="20"/>
              </w:rPr>
              <w:t>Reduction</w:t>
            </w:r>
          </w:p>
        </w:tc>
        <w:tc>
          <w:tcPr>
            <w:tcW w:w="2629" w:type="dxa"/>
            <w:gridSpan w:val="2"/>
            <w:shd w:val="clear" w:color="auto" w:fill="D9D9D9"/>
            <w:vAlign w:val="bottom"/>
          </w:tcPr>
          <w:p w14:paraId="674DDFF3" w14:textId="77777777" w:rsidR="00C10496" w:rsidRPr="00C10496" w:rsidRDefault="00C10496" w:rsidP="00C10496">
            <w:pPr>
              <w:spacing w:after="0" w:line="240" w:lineRule="auto"/>
              <w:jc w:val="right"/>
              <w:rPr>
                <w:rFonts w:ascii="Times New Roman" w:eastAsia="Calibri" w:hAnsi="Times New Roman" w:cs="Times New Roman"/>
                <w:sz w:val="20"/>
                <w:szCs w:val="20"/>
              </w:rPr>
            </w:pPr>
          </w:p>
        </w:tc>
        <w:tc>
          <w:tcPr>
            <w:tcW w:w="1163" w:type="dxa"/>
            <w:vAlign w:val="bottom"/>
          </w:tcPr>
          <w:p w14:paraId="31955714"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15</w:t>
            </w:r>
          </w:p>
        </w:tc>
        <w:tc>
          <w:tcPr>
            <w:tcW w:w="1357" w:type="dxa"/>
            <w:shd w:val="clear" w:color="auto" w:fill="D9D9D9"/>
            <w:vAlign w:val="bottom"/>
          </w:tcPr>
          <w:p w14:paraId="493A6006" w14:textId="77777777" w:rsidR="00C10496" w:rsidRPr="00C10496" w:rsidRDefault="00C10496" w:rsidP="00C10496">
            <w:pPr>
              <w:spacing w:after="0" w:line="240" w:lineRule="auto"/>
              <w:jc w:val="right"/>
              <w:rPr>
                <w:rFonts w:ascii="Times New Roman" w:eastAsia="Calibri" w:hAnsi="Times New Roman" w:cs="Times New Roman"/>
                <w:sz w:val="20"/>
                <w:szCs w:val="20"/>
              </w:rPr>
            </w:pPr>
          </w:p>
        </w:tc>
        <w:tc>
          <w:tcPr>
            <w:tcW w:w="1620" w:type="dxa"/>
            <w:vAlign w:val="bottom"/>
          </w:tcPr>
          <w:p w14:paraId="5F82A423"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 xml:space="preserve">430 hr.; </w:t>
            </w:r>
          </w:p>
          <w:p w14:paraId="31DFCA60"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$31,732</w:t>
            </w:r>
          </w:p>
          <w:p w14:paraId="7163A1C9" w14:textId="77777777" w:rsidR="00C10496" w:rsidRPr="00C10496" w:rsidRDefault="00C10496" w:rsidP="00C10496">
            <w:pPr>
              <w:spacing w:after="0" w:line="240" w:lineRule="auto"/>
              <w:jc w:val="right"/>
              <w:rPr>
                <w:rFonts w:ascii="Times New Roman" w:eastAsia="Calibri" w:hAnsi="Times New Roman" w:cs="Times New Roman"/>
                <w:sz w:val="20"/>
                <w:szCs w:val="20"/>
              </w:rPr>
            </w:pPr>
            <w:r w:rsidRPr="00C10496">
              <w:rPr>
                <w:rFonts w:ascii="Times New Roman" w:eastAsia="Calibri" w:hAnsi="Times New Roman" w:cs="Times New Roman"/>
                <w:sz w:val="20"/>
                <w:szCs w:val="20"/>
              </w:rPr>
              <w:t>(reduction)</w:t>
            </w:r>
          </w:p>
        </w:tc>
        <w:tc>
          <w:tcPr>
            <w:tcW w:w="1625" w:type="dxa"/>
            <w:shd w:val="clear" w:color="auto" w:fill="D9D9D9"/>
            <w:vAlign w:val="bottom"/>
          </w:tcPr>
          <w:p w14:paraId="16427EDA" w14:textId="77777777" w:rsidR="00C10496" w:rsidRPr="00C10496" w:rsidRDefault="00C10496" w:rsidP="00C10496">
            <w:pPr>
              <w:spacing w:after="0" w:line="240" w:lineRule="auto"/>
              <w:jc w:val="right"/>
              <w:rPr>
                <w:rFonts w:ascii="Times New Roman" w:eastAsia="Calibri" w:hAnsi="Times New Roman" w:cs="Times New Roman"/>
                <w:sz w:val="20"/>
                <w:szCs w:val="20"/>
              </w:rPr>
            </w:pPr>
          </w:p>
        </w:tc>
      </w:tr>
    </w:tbl>
    <w:p w14:paraId="7A8B50B0" w14:textId="77777777" w:rsidR="00C10496" w:rsidRDefault="00C10496" w:rsidP="00D80FBD">
      <w:pPr>
        <w:spacing w:after="0"/>
        <w:rPr>
          <w:rFonts w:ascii="Times New Roman" w:hAnsi="Times New Roman" w:cs="Times New Roman"/>
          <w:sz w:val="24"/>
          <w:szCs w:val="24"/>
        </w:rPr>
      </w:pPr>
    </w:p>
    <w:p w14:paraId="21A14FE7" w14:textId="666CEF74" w:rsidR="00C10496" w:rsidRPr="00C10496" w:rsidRDefault="00C10496" w:rsidP="007D069B">
      <w:pPr>
        <w:spacing w:after="0"/>
        <w:contextualSpacing/>
        <w:rPr>
          <w:rFonts w:ascii="Times New Roman" w:eastAsia="Times New Roman" w:hAnsi="Times New Roman" w:cs="Times New Roman"/>
          <w:sz w:val="24"/>
          <w:szCs w:val="24"/>
        </w:rPr>
      </w:pPr>
      <w:r w:rsidRPr="00C10496">
        <w:rPr>
          <w:rFonts w:ascii="Times New Roman" w:eastAsia="Times New Roman" w:hAnsi="Times New Roman" w:cs="Times New Roman"/>
          <w:i/>
          <w:sz w:val="24"/>
          <w:szCs w:val="24"/>
        </w:rPr>
        <w:t>Total Reduction in Burden for FERC-725E</w:t>
      </w:r>
      <w:r w:rsidR="008C5329">
        <w:rPr>
          <w:rFonts w:ascii="Times New Roman" w:eastAsia="Times New Roman" w:hAnsi="Times New Roman" w:cs="Times New Roman"/>
          <w:i/>
          <w:sz w:val="24"/>
          <w:szCs w:val="24"/>
        </w:rPr>
        <w:t xml:space="preserve"> (resulting from Dockets RD18-3 and RD18-1)</w:t>
      </w:r>
      <w:r w:rsidRPr="00C10496">
        <w:rPr>
          <w:rFonts w:ascii="Times New Roman" w:eastAsia="Times New Roman" w:hAnsi="Times New Roman" w:cs="Times New Roman"/>
          <w:i/>
          <w:sz w:val="24"/>
          <w:szCs w:val="24"/>
        </w:rPr>
        <w:t>, for Submittal to OMB.</w:t>
      </w:r>
      <w:r w:rsidRPr="00C10496">
        <w:rPr>
          <w:rFonts w:ascii="Times New Roman" w:eastAsia="Times New Roman" w:hAnsi="Times New Roman" w:cs="Times New Roman"/>
          <w:sz w:val="24"/>
          <w:szCs w:val="24"/>
        </w:rPr>
        <w:t xml:space="preserve">  The total reduction in burden due to the proposed retirements of regional Reliability Standards VAR-002-WECC-2 and PRC-004-WECC-2 is detailed below:</w:t>
      </w:r>
    </w:p>
    <w:p w14:paraId="44831866" w14:textId="571D7743" w:rsidR="00C10496" w:rsidRPr="00C10496" w:rsidRDefault="00C10496" w:rsidP="007D069B">
      <w:pPr>
        <w:numPr>
          <w:ilvl w:val="0"/>
          <w:numId w:val="25"/>
        </w:numPr>
        <w:spacing w:after="0"/>
        <w:contextualSpacing/>
        <w:rPr>
          <w:rFonts w:ascii="Times New Roman" w:eastAsia="Times New Roman" w:hAnsi="Times New Roman" w:cs="Times New Roman"/>
          <w:sz w:val="24"/>
          <w:szCs w:val="24"/>
        </w:rPr>
      </w:pPr>
      <w:r w:rsidRPr="00C10496">
        <w:rPr>
          <w:rFonts w:ascii="Times New Roman" w:eastAsia="Times New Roman" w:hAnsi="Times New Roman" w:cs="Times New Roman"/>
          <w:sz w:val="24"/>
          <w:szCs w:val="24"/>
        </w:rPr>
        <w:t xml:space="preserve">Total Reduction of Annual Responses: </w:t>
      </w:r>
      <w:r w:rsidR="00FA2461">
        <w:rPr>
          <w:rFonts w:ascii="Times New Roman" w:eastAsia="Times New Roman" w:hAnsi="Times New Roman" w:cs="Times New Roman"/>
          <w:sz w:val="24"/>
          <w:szCs w:val="24"/>
        </w:rPr>
        <w:t>638</w:t>
      </w:r>
    </w:p>
    <w:p w14:paraId="744BE5D5" w14:textId="77777777" w:rsidR="00C10496" w:rsidRPr="00C10496" w:rsidRDefault="00C10496" w:rsidP="007D069B">
      <w:pPr>
        <w:numPr>
          <w:ilvl w:val="0"/>
          <w:numId w:val="25"/>
        </w:numPr>
        <w:spacing w:after="160"/>
        <w:contextualSpacing/>
        <w:rPr>
          <w:rFonts w:ascii="Times New Roman" w:eastAsia="Times New Roman" w:hAnsi="Times New Roman" w:cs="Times New Roman"/>
          <w:sz w:val="24"/>
          <w:szCs w:val="24"/>
        </w:rPr>
      </w:pPr>
      <w:r w:rsidRPr="00C10496">
        <w:rPr>
          <w:rFonts w:ascii="Times New Roman" w:eastAsia="Times New Roman" w:hAnsi="Times New Roman" w:cs="Times New Roman"/>
          <w:sz w:val="24"/>
          <w:szCs w:val="24"/>
        </w:rPr>
        <w:t>Total Reduction of Burden Hours: 6,722</w:t>
      </w:r>
    </w:p>
    <w:p w14:paraId="15AB793E" w14:textId="390EE39B" w:rsidR="00EA5C58" w:rsidRDefault="00C10496" w:rsidP="007D069B">
      <w:pPr>
        <w:numPr>
          <w:ilvl w:val="0"/>
          <w:numId w:val="25"/>
        </w:numPr>
        <w:spacing w:after="0"/>
        <w:contextualSpacing/>
        <w:rPr>
          <w:rFonts w:ascii="Times New Roman" w:eastAsia="Times New Roman" w:hAnsi="Times New Roman" w:cs="Times New Roman"/>
          <w:sz w:val="24"/>
          <w:szCs w:val="24"/>
        </w:rPr>
      </w:pPr>
      <w:r w:rsidRPr="00C10496">
        <w:rPr>
          <w:rFonts w:ascii="Times New Roman" w:eastAsia="Times New Roman" w:hAnsi="Times New Roman" w:cs="Times New Roman"/>
          <w:sz w:val="24"/>
          <w:szCs w:val="24"/>
        </w:rPr>
        <w:t>Total Reduction of Burden Cost: $489,955</w:t>
      </w:r>
    </w:p>
    <w:p w14:paraId="247F596E" w14:textId="77777777" w:rsidR="007D069B" w:rsidRPr="003E65BE" w:rsidRDefault="007D069B" w:rsidP="007D069B">
      <w:pPr>
        <w:spacing w:after="0"/>
        <w:ind w:left="1440"/>
        <w:contextualSpacing/>
        <w:rPr>
          <w:rFonts w:ascii="Times New Roman" w:eastAsia="Times New Roman" w:hAnsi="Times New Roman" w:cs="Times New Roman"/>
          <w:sz w:val="24"/>
          <w:szCs w:val="24"/>
        </w:rPr>
      </w:pPr>
    </w:p>
    <w:p w14:paraId="6E56FBEA"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1A0B2949" w14:textId="77777777" w:rsidR="00E636D7" w:rsidRDefault="00E636D7" w:rsidP="00E636D7">
      <w:pPr>
        <w:spacing w:after="0"/>
        <w:rPr>
          <w:rFonts w:ascii="Times New Roman" w:hAnsi="Times New Roman" w:cs="Times New Roman"/>
          <w:sz w:val="24"/>
          <w:szCs w:val="24"/>
        </w:rPr>
      </w:pPr>
    </w:p>
    <w:p w14:paraId="14203881" w14:textId="4416BF29"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There are no non-labor costs currently associated with the</w:t>
      </w:r>
      <w:r w:rsidR="003E65BE">
        <w:rPr>
          <w:rFonts w:ascii="Times New Roman" w:hAnsi="Times New Roman" w:cs="Times New Roman"/>
          <w:sz w:val="24"/>
          <w:szCs w:val="24"/>
        </w:rPr>
        <w:t xml:space="preserve"> FERC-725E</w:t>
      </w:r>
      <w:r w:rsidR="007D069B">
        <w:rPr>
          <w:rFonts w:ascii="Times New Roman" w:hAnsi="Times New Roman" w:cs="Times New Roman"/>
          <w:sz w:val="24"/>
          <w:szCs w:val="24"/>
        </w:rPr>
        <w:t>.</w:t>
      </w:r>
      <w:r w:rsidRPr="0074195A">
        <w:rPr>
          <w:rFonts w:ascii="Times New Roman" w:hAnsi="Times New Roman" w:cs="Times New Roman"/>
          <w:sz w:val="24"/>
          <w:szCs w:val="24"/>
        </w:rPr>
        <w:t xml:space="preserve">All of the costs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14:paraId="33245613" w14:textId="77777777" w:rsidR="0074195A" w:rsidRPr="00E636D7" w:rsidRDefault="0074195A" w:rsidP="0074195A">
      <w:pPr>
        <w:spacing w:after="0"/>
        <w:rPr>
          <w:rFonts w:ascii="Times New Roman" w:hAnsi="Times New Roman" w:cs="Times New Roman"/>
          <w:sz w:val="24"/>
          <w:szCs w:val="24"/>
        </w:rPr>
      </w:pPr>
    </w:p>
    <w:p w14:paraId="1406ECFF"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68BEC129" w14:textId="77777777" w:rsidR="00A276F5" w:rsidRDefault="00A276F5" w:rsidP="00A276F5">
      <w:pPr>
        <w:spacing w:after="0"/>
        <w:rPr>
          <w:rFonts w:ascii="Times New Roman" w:hAnsi="Times New Roman" w:cs="Times New Roman"/>
          <w:sz w:val="24"/>
          <w:szCs w:val="24"/>
        </w:rPr>
      </w:pPr>
    </w:p>
    <w:p w14:paraId="37038A7A" w14:textId="0FF6338F" w:rsidR="00D85DBB" w:rsidRDefault="00D85DBB" w:rsidP="00D85DBB">
      <w:pPr>
        <w:spacing w:after="0"/>
        <w:rPr>
          <w:rFonts w:ascii="Times New Roman" w:hAnsi="Times New Roman" w:cs="Times New Roman"/>
          <w:sz w:val="24"/>
          <w:szCs w:val="24"/>
        </w:rPr>
      </w:pPr>
      <w:r>
        <w:rPr>
          <w:rFonts w:ascii="Times New Roman" w:hAnsi="Times New Roman"/>
          <w:sz w:val="24"/>
          <w:szCs w:val="24"/>
        </w:rPr>
        <w:t>The Regional Entities and NERC do most of the data processing, monitoring and compliance work for Reliability Standards</w:t>
      </w:r>
      <w:r w:rsidR="00E67CF3">
        <w:rPr>
          <w:rFonts w:ascii="Times New Roman" w:hAnsi="Times New Roman"/>
          <w:sz w:val="24"/>
          <w:szCs w:val="24"/>
        </w:rPr>
        <w:t xml:space="preserve">; the burden and cost are included </w:t>
      </w:r>
      <w:r w:rsidR="00E67CF3" w:rsidRPr="00E67CF3">
        <w:rPr>
          <w:rFonts w:ascii="Times New Roman" w:hAnsi="Times New Roman"/>
          <w:sz w:val="24"/>
          <w:szCs w:val="24"/>
        </w:rPr>
        <w:t xml:space="preserve">under the FERC-725 collection (OMB Control No. 1902-0225) and </w:t>
      </w:r>
      <w:r w:rsidR="00E67CF3">
        <w:rPr>
          <w:rFonts w:ascii="Times New Roman" w:hAnsi="Times New Roman"/>
          <w:sz w:val="24"/>
          <w:szCs w:val="24"/>
        </w:rPr>
        <w:t>are</w:t>
      </w:r>
      <w:r w:rsidR="00E67CF3" w:rsidRPr="00E67CF3">
        <w:rPr>
          <w:rFonts w:ascii="Times New Roman" w:hAnsi="Times New Roman"/>
          <w:sz w:val="24"/>
          <w:szCs w:val="24"/>
        </w:rPr>
        <w:t xml:space="preserve"> not part of this request or package</w:t>
      </w:r>
      <w:r>
        <w:rPr>
          <w:rFonts w:ascii="Times New Roman" w:hAnsi="Times New Roman"/>
          <w:sz w:val="24"/>
          <w:szCs w:val="24"/>
        </w:rPr>
        <w:t>.  Any involvement by the Commission is covered under the FERC-725 collection (OMB Control No. 1902-0225) and is not part of this request or package.</w:t>
      </w:r>
    </w:p>
    <w:p w14:paraId="20A27179" w14:textId="77777777" w:rsidR="00D85DBB" w:rsidRDefault="00D85DBB" w:rsidP="00A276F5">
      <w:pPr>
        <w:spacing w:after="0"/>
        <w:rPr>
          <w:rFonts w:ascii="Times New Roman" w:hAnsi="Times New Roman" w:cs="Times New Roman"/>
          <w:sz w:val="24"/>
          <w:szCs w:val="24"/>
        </w:rPr>
      </w:pPr>
    </w:p>
    <w:p w14:paraId="79052984" w14:textId="56679B45"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3E65BE">
        <w:rPr>
          <w:rFonts w:ascii="Times New Roman" w:hAnsi="Times New Roman" w:cs="Times New Roman"/>
          <w:sz w:val="24"/>
          <w:szCs w:val="24"/>
        </w:rPr>
        <w:t>ment for FERC-725E</w:t>
      </w:r>
      <w:r w:rsidR="00BE7025">
        <w:rPr>
          <w:rFonts w:ascii="Times New Roman" w:hAnsi="Times New Roman" w:cs="Times New Roman"/>
          <w:sz w:val="24"/>
          <w:szCs w:val="24"/>
        </w:rPr>
        <w:t xml:space="preserve"> follows</w:t>
      </w:r>
      <w:r w:rsidRPr="00630A34">
        <w:rPr>
          <w:rFonts w:ascii="Times New Roman" w:hAnsi="Times New Roman" w:cs="Times New Roman"/>
          <w:sz w:val="24"/>
          <w:szCs w:val="24"/>
        </w:rPr>
        <w:t>:</w:t>
      </w:r>
    </w:p>
    <w:p w14:paraId="5616B52C"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4D55693E" w14:textId="77777777" w:rsidTr="002C63E1">
        <w:tc>
          <w:tcPr>
            <w:tcW w:w="3182" w:type="dxa"/>
            <w:tcBorders>
              <w:top w:val="single" w:sz="4" w:space="0" w:color="auto"/>
              <w:left w:val="single" w:sz="4" w:space="0" w:color="auto"/>
              <w:bottom w:val="single" w:sz="4" w:space="0" w:color="auto"/>
              <w:right w:val="single" w:sz="4" w:space="0" w:color="auto"/>
            </w:tcBorders>
            <w:shd w:val="clear" w:color="auto" w:fill="CCCCCC"/>
          </w:tcPr>
          <w:p w14:paraId="40313B84"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3BC50B53"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15036DD"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0442D0CC"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60B348C3" w14:textId="498A983C" w:rsidR="00630A34" w:rsidRPr="00630A34" w:rsidRDefault="003E65BE" w:rsidP="00FB79C5">
            <w:pPr>
              <w:spacing w:after="0"/>
              <w:rPr>
                <w:rFonts w:ascii="Times New Roman" w:hAnsi="Times New Roman" w:cs="Times New Roman"/>
                <w:sz w:val="24"/>
                <w:szCs w:val="24"/>
              </w:rPr>
            </w:pPr>
            <w:r>
              <w:rPr>
                <w:rFonts w:ascii="Times New Roman" w:hAnsi="Times New Roman" w:cs="Times New Roman"/>
                <w:sz w:val="24"/>
                <w:szCs w:val="24"/>
              </w:rPr>
              <w:t>FERC-725E</w:t>
            </w:r>
            <w:r w:rsidR="00630A34">
              <w:rPr>
                <w:rFonts w:ascii="Times New Roman" w:hAnsi="Times New Roman" w:cs="Times New Roman"/>
                <w:sz w:val="24"/>
                <w:szCs w:val="24"/>
              </w:rPr>
              <w:t xml:space="preserve"> </w:t>
            </w:r>
            <w:r w:rsidR="00630A34"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14:paraId="58FB477E" w14:textId="77777777" w:rsidR="00630A34" w:rsidRPr="00630A34" w:rsidRDefault="007B193F" w:rsidP="00630A34">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3AF280C5" w14:textId="77777777" w:rsidR="00630A34" w:rsidRPr="00630A34" w:rsidRDefault="00630A34"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0</w:t>
            </w:r>
          </w:p>
        </w:tc>
      </w:tr>
      <w:tr w:rsidR="00AD16A3" w:rsidRPr="00630A34" w14:paraId="574B7DA6" w14:textId="77777777" w:rsidTr="002C63E1">
        <w:tc>
          <w:tcPr>
            <w:tcW w:w="3182" w:type="dxa"/>
            <w:tcBorders>
              <w:top w:val="single" w:sz="4" w:space="0" w:color="auto"/>
              <w:left w:val="single" w:sz="4" w:space="0" w:color="auto"/>
              <w:bottom w:val="single" w:sz="4" w:space="0" w:color="auto"/>
              <w:right w:val="single" w:sz="4" w:space="0" w:color="auto"/>
            </w:tcBorders>
          </w:tcPr>
          <w:p w14:paraId="1250E3AD" w14:textId="582555DF" w:rsidR="00AD16A3" w:rsidRDefault="00AD16A3" w:rsidP="00F82B8E">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21"/>
            </w:r>
            <w:r w:rsidRPr="00630A34">
              <w:rPr>
                <w:rFonts w:ascii="Times New Roman" w:hAnsi="Times New Roman" w:cs="Times New Roman"/>
                <w:sz w:val="24"/>
                <w:szCs w:val="24"/>
              </w:rPr>
              <w:t xml:space="preserve">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443B14DA"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299BC118" w14:textId="159DB753"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FB79C5">
              <w:rPr>
                <w:rFonts w:ascii="Times New Roman" w:hAnsi="Times New Roman" w:cs="Times New Roman"/>
                <w:sz w:val="24"/>
                <w:szCs w:val="24"/>
              </w:rPr>
              <w:t>4,931</w:t>
            </w:r>
          </w:p>
        </w:tc>
      </w:tr>
      <w:tr w:rsidR="00AD16A3" w:rsidRPr="00630A34" w14:paraId="3CFDFA41"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06203189"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1C18FB49"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56CE0F0" w14:textId="545E30B5" w:rsidR="00AD16A3" w:rsidRPr="00630A34" w:rsidRDefault="00AD16A3" w:rsidP="00E67CF3">
            <w:pPr>
              <w:spacing w:after="0"/>
              <w:rPr>
                <w:rFonts w:ascii="Times New Roman" w:hAnsi="Times New Roman" w:cs="Times New Roman"/>
                <w:sz w:val="24"/>
                <w:szCs w:val="24"/>
              </w:rPr>
            </w:pPr>
            <w:r w:rsidRPr="00630A34">
              <w:rPr>
                <w:rFonts w:ascii="Times New Roman" w:hAnsi="Times New Roman" w:cs="Times New Roman"/>
                <w:sz w:val="24"/>
                <w:szCs w:val="24"/>
              </w:rPr>
              <w:t>$</w:t>
            </w:r>
            <w:r w:rsidR="00FB79C5">
              <w:rPr>
                <w:rFonts w:ascii="Times New Roman" w:hAnsi="Times New Roman" w:cs="Times New Roman"/>
                <w:sz w:val="24"/>
                <w:szCs w:val="24"/>
              </w:rPr>
              <w:t>4,931</w:t>
            </w:r>
          </w:p>
        </w:tc>
      </w:tr>
    </w:tbl>
    <w:p w14:paraId="767669C0" w14:textId="77777777" w:rsidR="006B437C" w:rsidRPr="006B437C" w:rsidRDefault="006B437C" w:rsidP="006B437C">
      <w:pPr>
        <w:spacing w:after="0"/>
        <w:rPr>
          <w:rFonts w:ascii="Times New Roman" w:hAnsi="Times New Roman" w:cs="Times New Roman"/>
          <w:sz w:val="24"/>
          <w:szCs w:val="24"/>
        </w:rPr>
      </w:pPr>
    </w:p>
    <w:p w14:paraId="37C3D84C" w14:textId="77777777" w:rsidR="00630A34" w:rsidRDefault="006B437C" w:rsidP="006B437C">
      <w:pPr>
        <w:spacing w:after="0"/>
        <w:rPr>
          <w:rFonts w:ascii="Times New Roman" w:hAnsi="Times New Roman" w:cs="Times New Roman"/>
          <w:sz w:val="24"/>
          <w:szCs w:val="24"/>
        </w:rPr>
      </w:pPr>
      <w:r w:rsidRPr="006B437C">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14:paraId="51438554" w14:textId="77777777" w:rsidR="00F82B8E" w:rsidRDefault="00F82B8E" w:rsidP="006B437C">
      <w:pPr>
        <w:spacing w:after="0"/>
        <w:rPr>
          <w:rFonts w:ascii="Times New Roman" w:hAnsi="Times New Roman" w:cs="Times New Roman"/>
          <w:sz w:val="24"/>
          <w:szCs w:val="24"/>
        </w:rPr>
      </w:pPr>
    </w:p>
    <w:p w14:paraId="265EC661" w14:textId="4910459D" w:rsidR="00F82B8E" w:rsidRDefault="00F82B8E" w:rsidP="006B437C">
      <w:pPr>
        <w:spacing w:after="0"/>
        <w:rPr>
          <w:rFonts w:ascii="Times New Roman" w:hAnsi="Times New Roman" w:cs="Times New Roman"/>
          <w:sz w:val="24"/>
          <w:szCs w:val="24"/>
        </w:rPr>
      </w:pPr>
      <w:r w:rsidRPr="00F82B8E">
        <w:rPr>
          <w:rFonts w:ascii="Times New Roman" w:hAnsi="Times New Roman" w:cs="Times New Roman"/>
          <w:sz w:val="24"/>
          <w:szCs w:val="24"/>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r w:rsidR="008C5329">
        <w:rPr>
          <w:rFonts w:ascii="Times New Roman" w:hAnsi="Times New Roman" w:cs="Times New Roman"/>
          <w:sz w:val="24"/>
          <w:szCs w:val="24"/>
        </w:rPr>
        <w:t>, as well as necessary publications in the Federal Register</w:t>
      </w:r>
      <w:r w:rsidRPr="00F82B8E">
        <w:rPr>
          <w:rFonts w:ascii="Times New Roman" w:hAnsi="Times New Roman" w:cs="Times New Roman"/>
          <w:sz w:val="24"/>
          <w:szCs w:val="24"/>
        </w:rPr>
        <w:t>.</w:t>
      </w:r>
    </w:p>
    <w:p w14:paraId="6F4DA4A9" w14:textId="77777777" w:rsidR="006B437C" w:rsidRPr="00A276F5" w:rsidRDefault="006B437C" w:rsidP="006B437C">
      <w:pPr>
        <w:spacing w:after="0"/>
        <w:rPr>
          <w:rFonts w:ascii="Times New Roman" w:hAnsi="Times New Roman" w:cs="Times New Roman"/>
          <w:sz w:val="24"/>
          <w:szCs w:val="24"/>
        </w:rPr>
      </w:pPr>
    </w:p>
    <w:p w14:paraId="10B2EB6C"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3AFE43CF" w14:textId="77777777" w:rsidR="003316E0" w:rsidRPr="003316E0" w:rsidRDefault="003316E0" w:rsidP="003316E0">
      <w:pPr>
        <w:spacing w:after="0"/>
        <w:rPr>
          <w:rFonts w:ascii="Times New Roman" w:hAnsi="Times New Roman" w:cs="Times New Roman"/>
          <w:sz w:val="24"/>
          <w:szCs w:val="24"/>
        </w:rPr>
      </w:pPr>
    </w:p>
    <w:p w14:paraId="2167566C" w14:textId="2D07DBE4" w:rsidR="006F4640" w:rsidRDefault="008F7BE1" w:rsidP="00BE7025">
      <w:pPr>
        <w:spacing w:after="0"/>
        <w:rPr>
          <w:rFonts w:ascii="Times New Roman" w:hAnsi="Times New Roman" w:cs="Times New Roman"/>
          <w:sz w:val="24"/>
          <w:szCs w:val="24"/>
        </w:rPr>
      </w:pPr>
      <w:r>
        <w:rPr>
          <w:rFonts w:ascii="Times New Roman" w:hAnsi="Times New Roman" w:cs="Times New Roman"/>
          <w:sz w:val="24"/>
          <w:szCs w:val="24"/>
        </w:rPr>
        <w:t xml:space="preserve">There are </w:t>
      </w:r>
      <w:r w:rsidR="006F4640">
        <w:rPr>
          <w:rFonts w:ascii="Times New Roman" w:hAnsi="Times New Roman" w:cs="Times New Roman"/>
          <w:sz w:val="24"/>
          <w:szCs w:val="24"/>
        </w:rPr>
        <w:t>changes to reportin</w:t>
      </w:r>
      <w:r>
        <w:rPr>
          <w:rFonts w:ascii="Times New Roman" w:hAnsi="Times New Roman" w:cs="Times New Roman"/>
          <w:sz w:val="24"/>
          <w:szCs w:val="24"/>
        </w:rPr>
        <w:t>g requirements for the FERC-725E</w:t>
      </w:r>
      <w:r w:rsidR="006F4640">
        <w:rPr>
          <w:rFonts w:ascii="Times New Roman" w:hAnsi="Times New Roman" w:cs="Times New Roman"/>
          <w:sz w:val="24"/>
          <w:szCs w:val="24"/>
        </w:rPr>
        <w:t xml:space="preserve"> information collection.</w:t>
      </w:r>
      <w:r>
        <w:rPr>
          <w:rFonts w:ascii="Times New Roman" w:hAnsi="Times New Roman" w:cs="Times New Roman"/>
          <w:sz w:val="24"/>
          <w:szCs w:val="24"/>
        </w:rPr>
        <w:t xml:space="preserve">  The changes </w:t>
      </w:r>
      <w:r w:rsidR="006B473E">
        <w:rPr>
          <w:rFonts w:ascii="Times New Roman" w:hAnsi="Times New Roman" w:cs="Times New Roman"/>
          <w:sz w:val="24"/>
          <w:szCs w:val="24"/>
        </w:rPr>
        <w:t>are</w:t>
      </w:r>
      <w:r>
        <w:rPr>
          <w:rFonts w:ascii="Times New Roman" w:hAnsi="Times New Roman" w:cs="Times New Roman"/>
          <w:sz w:val="24"/>
          <w:szCs w:val="24"/>
        </w:rPr>
        <w:t xml:space="preserve"> the </w:t>
      </w:r>
      <w:r w:rsidR="00345EC0">
        <w:rPr>
          <w:rFonts w:ascii="Times New Roman" w:hAnsi="Times New Roman" w:cs="Times New Roman"/>
          <w:sz w:val="24"/>
          <w:szCs w:val="24"/>
        </w:rPr>
        <w:t xml:space="preserve">proposed </w:t>
      </w:r>
      <w:r>
        <w:rPr>
          <w:rFonts w:ascii="Times New Roman" w:hAnsi="Times New Roman" w:cs="Times New Roman"/>
          <w:sz w:val="24"/>
          <w:szCs w:val="24"/>
        </w:rPr>
        <w:t>retirement of the following</w:t>
      </w:r>
      <w:r w:rsidR="00345EC0">
        <w:rPr>
          <w:rFonts w:ascii="Times New Roman" w:hAnsi="Times New Roman" w:cs="Times New Roman"/>
          <w:sz w:val="24"/>
          <w:szCs w:val="24"/>
        </w:rPr>
        <w:t xml:space="preserve"> regional</w:t>
      </w:r>
      <w:r>
        <w:rPr>
          <w:rFonts w:ascii="Times New Roman" w:hAnsi="Times New Roman" w:cs="Times New Roman"/>
          <w:sz w:val="24"/>
          <w:szCs w:val="24"/>
        </w:rPr>
        <w:t xml:space="preserve"> Reliability Standards:</w:t>
      </w:r>
    </w:p>
    <w:p w14:paraId="09F24EE4" w14:textId="788EC20E" w:rsidR="008F7BE1" w:rsidRDefault="008F7BE1" w:rsidP="008F7BE1">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VAR-002-WECC-2 (reduction of 6,292 hours)</w:t>
      </w:r>
      <w:r w:rsidR="00624561" w:rsidRPr="00624561">
        <w:rPr>
          <w:rStyle w:val="FootnoteReference"/>
          <w:rFonts w:ascii="Times New Roman" w:hAnsi="Times New Roman" w:cs="Times New Roman"/>
          <w:sz w:val="24"/>
          <w:szCs w:val="24"/>
          <w:vertAlign w:val="superscript"/>
        </w:rPr>
        <w:footnoteReference w:id="22"/>
      </w:r>
    </w:p>
    <w:p w14:paraId="64892FAA" w14:textId="6B9D8884" w:rsidR="008F7BE1" w:rsidRPr="008F7BE1" w:rsidRDefault="008F7BE1" w:rsidP="008F7BE1">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PRC-004-WECC-2 (reduction of 430 hours)</w:t>
      </w:r>
      <w:r w:rsidR="00624561" w:rsidRPr="00624561">
        <w:rPr>
          <w:rStyle w:val="FootnoteReference"/>
          <w:rFonts w:ascii="Times New Roman" w:hAnsi="Times New Roman" w:cs="Times New Roman"/>
          <w:sz w:val="24"/>
          <w:szCs w:val="24"/>
          <w:vertAlign w:val="superscript"/>
        </w:rPr>
        <w:footnoteReference w:id="23"/>
      </w:r>
    </w:p>
    <w:p w14:paraId="70E963E1" w14:textId="475179B8" w:rsidR="00A15099" w:rsidRDefault="00A15099" w:rsidP="00BE7025">
      <w:pPr>
        <w:spacing w:after="0"/>
        <w:rPr>
          <w:rFonts w:ascii="Times New Roman" w:hAnsi="Times New Roman" w:cs="Times New Roman"/>
          <w:sz w:val="24"/>
          <w:szCs w:val="24"/>
        </w:rPr>
      </w:pPr>
    </w:p>
    <w:p w14:paraId="0AC51F61" w14:textId="6306ACE8" w:rsidR="00A15099" w:rsidRDefault="00A15099" w:rsidP="00BE7025">
      <w:pPr>
        <w:spacing w:after="0"/>
        <w:rPr>
          <w:rFonts w:ascii="Times New Roman" w:hAnsi="Times New Roman" w:cs="Times New Roman"/>
          <w:sz w:val="24"/>
          <w:szCs w:val="24"/>
        </w:rPr>
      </w:pPr>
      <w:r>
        <w:rPr>
          <w:rFonts w:ascii="Times New Roman" w:hAnsi="Times New Roman" w:cs="Times New Roman"/>
          <w:sz w:val="24"/>
          <w:szCs w:val="24"/>
        </w:rPr>
        <w:t>The proposed retirements of Reliability Standards VAR-002-WECC-2 and PRC-004-WECC-2 are not approved by any FERC orders yet.</w:t>
      </w:r>
    </w:p>
    <w:p w14:paraId="6865F357" w14:textId="77777777" w:rsidR="00A15099" w:rsidRDefault="00A15099" w:rsidP="00BE7025">
      <w:pPr>
        <w:spacing w:after="0"/>
        <w:rPr>
          <w:rFonts w:ascii="Times New Roman" w:hAnsi="Times New Roman" w:cs="Times New Roman"/>
          <w:sz w:val="24"/>
          <w:szCs w:val="24"/>
        </w:rPr>
      </w:pPr>
    </w:p>
    <w:p w14:paraId="0599760A" w14:textId="67326C05" w:rsidR="00D76508" w:rsidRDefault="00624561" w:rsidP="003316E0">
      <w:pPr>
        <w:spacing w:after="0"/>
        <w:rPr>
          <w:rFonts w:ascii="Times New Roman" w:hAnsi="Times New Roman" w:cs="Times New Roman"/>
          <w:sz w:val="24"/>
          <w:szCs w:val="24"/>
        </w:rPr>
      </w:pPr>
      <w:r>
        <w:rPr>
          <w:rFonts w:ascii="Times New Roman" w:hAnsi="Times New Roman" w:cs="Times New Roman"/>
          <w:sz w:val="24"/>
          <w:szCs w:val="24"/>
        </w:rPr>
        <w:t>The Order</w:t>
      </w:r>
      <w:r w:rsidR="006B7101">
        <w:rPr>
          <w:rFonts w:ascii="Times New Roman" w:hAnsi="Times New Roman" w:cs="Times New Roman"/>
          <w:sz w:val="24"/>
          <w:szCs w:val="24"/>
        </w:rPr>
        <w:t xml:space="preserve"> in Docket No. RD18-2-000 (retiring Reliability Standard BAL-004-WECC-2 and approving Reliability Standard BAL-004-WECC-3) results in no net burden change.  Similarly, the Order in Docket No. RD18-5-000 (retiring Reliability Standard FAC-501-WECC-1 and approving FAC-501-WECC-2) also results in no net burden change.</w:t>
      </w:r>
    </w:p>
    <w:p w14:paraId="47D08444" w14:textId="77777777" w:rsidR="006B473E" w:rsidRDefault="006B473E"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316E0" w14:paraId="092CED9A" w14:textId="77777777" w:rsidTr="002C63E1">
        <w:trPr>
          <w:trHeight w:val="870"/>
        </w:trPr>
        <w:tc>
          <w:tcPr>
            <w:tcW w:w="2589" w:type="dxa"/>
            <w:shd w:val="clear" w:color="auto" w:fill="D9D9D9"/>
            <w:vAlign w:val="bottom"/>
          </w:tcPr>
          <w:p w14:paraId="6B520AF6" w14:textId="69103DF3" w:rsidR="003316E0" w:rsidRPr="003316E0" w:rsidRDefault="00B67A2B" w:rsidP="003316E0">
            <w:pPr>
              <w:spacing w:after="0"/>
              <w:rPr>
                <w:rFonts w:ascii="Times New Roman" w:hAnsi="Times New Roman" w:cs="Times New Roman"/>
                <w:b/>
                <w:sz w:val="24"/>
                <w:szCs w:val="24"/>
              </w:rPr>
            </w:pPr>
            <w:r>
              <w:rPr>
                <w:rFonts w:ascii="Times New Roman" w:hAnsi="Times New Roman" w:cs="Times New Roman"/>
                <w:b/>
                <w:sz w:val="24"/>
                <w:szCs w:val="24"/>
              </w:rPr>
              <w:t>FERC-725E</w:t>
            </w:r>
          </w:p>
        </w:tc>
        <w:tc>
          <w:tcPr>
            <w:tcW w:w="1779" w:type="dxa"/>
            <w:shd w:val="clear" w:color="auto" w:fill="D9D9D9"/>
            <w:vAlign w:val="bottom"/>
          </w:tcPr>
          <w:p w14:paraId="457B7B73"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2D3BBCD3"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67C7C085"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75318E4C"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3316E0" w:rsidRPr="003316E0" w14:paraId="35507E46" w14:textId="77777777" w:rsidTr="002C63E1">
        <w:trPr>
          <w:trHeight w:val="591"/>
        </w:trPr>
        <w:tc>
          <w:tcPr>
            <w:tcW w:w="2589" w:type="dxa"/>
          </w:tcPr>
          <w:p w14:paraId="1BA3E751"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79EDD501" w14:textId="4F3F40A9" w:rsidR="003316E0" w:rsidRPr="003316E0" w:rsidRDefault="00865FD9" w:rsidP="00007B68">
            <w:pPr>
              <w:spacing w:after="0"/>
              <w:jc w:val="right"/>
              <w:rPr>
                <w:rFonts w:ascii="Times New Roman" w:hAnsi="Times New Roman" w:cs="Times New Roman"/>
                <w:sz w:val="24"/>
                <w:szCs w:val="24"/>
              </w:rPr>
            </w:pPr>
            <w:r>
              <w:rPr>
                <w:rFonts w:ascii="Times New Roman" w:hAnsi="Times New Roman" w:cs="Times New Roman"/>
                <w:sz w:val="24"/>
                <w:szCs w:val="24"/>
              </w:rPr>
              <w:t>1,733</w:t>
            </w:r>
          </w:p>
        </w:tc>
        <w:tc>
          <w:tcPr>
            <w:tcW w:w="1959" w:type="dxa"/>
            <w:vAlign w:val="center"/>
          </w:tcPr>
          <w:p w14:paraId="34118B9D" w14:textId="46814047" w:rsidR="003316E0" w:rsidRPr="003316E0" w:rsidRDefault="00865FD9" w:rsidP="00007B68">
            <w:pPr>
              <w:spacing w:after="0"/>
              <w:jc w:val="right"/>
              <w:rPr>
                <w:rFonts w:ascii="Times New Roman" w:hAnsi="Times New Roman" w:cs="Times New Roman"/>
                <w:sz w:val="24"/>
                <w:szCs w:val="24"/>
              </w:rPr>
            </w:pPr>
            <w:r>
              <w:rPr>
                <w:rFonts w:ascii="Times New Roman" w:hAnsi="Times New Roman" w:cs="Times New Roman"/>
                <w:sz w:val="24"/>
                <w:szCs w:val="24"/>
              </w:rPr>
              <w:t>2,371</w:t>
            </w:r>
          </w:p>
        </w:tc>
        <w:tc>
          <w:tcPr>
            <w:tcW w:w="1683" w:type="dxa"/>
            <w:vAlign w:val="center"/>
          </w:tcPr>
          <w:p w14:paraId="2025D071" w14:textId="7955463C" w:rsidR="003316E0" w:rsidRPr="003316E0" w:rsidRDefault="00865FD9" w:rsidP="00007B68">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65BA40B0" w14:textId="14D11EA7" w:rsidR="003316E0" w:rsidRPr="003316E0" w:rsidRDefault="00865FD9" w:rsidP="00007B68">
            <w:pPr>
              <w:spacing w:after="0"/>
              <w:jc w:val="right"/>
              <w:rPr>
                <w:rFonts w:ascii="Times New Roman" w:hAnsi="Times New Roman" w:cs="Times New Roman"/>
                <w:sz w:val="24"/>
                <w:szCs w:val="24"/>
              </w:rPr>
            </w:pPr>
            <w:r>
              <w:rPr>
                <w:rFonts w:ascii="Times New Roman" w:hAnsi="Times New Roman" w:cs="Times New Roman"/>
                <w:sz w:val="24"/>
                <w:szCs w:val="24"/>
              </w:rPr>
              <w:t>-638</w:t>
            </w:r>
          </w:p>
        </w:tc>
      </w:tr>
      <w:tr w:rsidR="003316E0" w:rsidRPr="003316E0" w14:paraId="782CF625" w14:textId="77777777" w:rsidTr="002C63E1">
        <w:trPr>
          <w:trHeight w:val="575"/>
        </w:trPr>
        <w:tc>
          <w:tcPr>
            <w:tcW w:w="2589" w:type="dxa"/>
          </w:tcPr>
          <w:p w14:paraId="6C091134" w14:textId="3E97752B"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Time Burden (Hr</w:t>
            </w:r>
            <w:r w:rsidR="00D47528">
              <w:rPr>
                <w:rFonts w:ascii="Times New Roman" w:hAnsi="Times New Roman" w:cs="Times New Roman"/>
                <w:sz w:val="24"/>
                <w:szCs w:val="24"/>
              </w:rPr>
              <w:t>.</w:t>
            </w:r>
            <w:r w:rsidRPr="003316E0">
              <w:rPr>
                <w:rFonts w:ascii="Times New Roman" w:hAnsi="Times New Roman" w:cs="Times New Roman"/>
                <w:sz w:val="24"/>
                <w:szCs w:val="24"/>
              </w:rPr>
              <w:t>)</w:t>
            </w:r>
          </w:p>
        </w:tc>
        <w:tc>
          <w:tcPr>
            <w:tcW w:w="1779" w:type="dxa"/>
            <w:vAlign w:val="center"/>
          </w:tcPr>
          <w:p w14:paraId="32E5E690" w14:textId="383E7642" w:rsidR="003316E0" w:rsidRPr="003316E0" w:rsidRDefault="00865FD9" w:rsidP="00007B68">
            <w:pPr>
              <w:spacing w:after="0"/>
              <w:jc w:val="right"/>
              <w:rPr>
                <w:rFonts w:ascii="Times New Roman" w:hAnsi="Times New Roman" w:cs="Times New Roman"/>
                <w:sz w:val="24"/>
                <w:szCs w:val="24"/>
              </w:rPr>
            </w:pPr>
            <w:r>
              <w:rPr>
                <w:rFonts w:ascii="Times New Roman" w:hAnsi="Times New Roman" w:cs="Times New Roman"/>
                <w:sz w:val="24"/>
                <w:szCs w:val="24"/>
              </w:rPr>
              <w:t>2,218</w:t>
            </w:r>
          </w:p>
        </w:tc>
        <w:tc>
          <w:tcPr>
            <w:tcW w:w="1959" w:type="dxa"/>
            <w:vAlign w:val="center"/>
          </w:tcPr>
          <w:p w14:paraId="38CAE0BB" w14:textId="4651361F" w:rsidR="003316E0" w:rsidRPr="003316E0" w:rsidRDefault="00865FD9" w:rsidP="00007B68">
            <w:pPr>
              <w:spacing w:after="0"/>
              <w:jc w:val="right"/>
              <w:rPr>
                <w:rFonts w:ascii="Times New Roman" w:hAnsi="Times New Roman" w:cs="Times New Roman"/>
                <w:sz w:val="24"/>
                <w:szCs w:val="24"/>
              </w:rPr>
            </w:pPr>
            <w:r>
              <w:rPr>
                <w:rFonts w:ascii="Times New Roman" w:hAnsi="Times New Roman" w:cs="Times New Roman"/>
                <w:sz w:val="24"/>
                <w:szCs w:val="24"/>
              </w:rPr>
              <w:t>8,940</w:t>
            </w:r>
          </w:p>
        </w:tc>
        <w:tc>
          <w:tcPr>
            <w:tcW w:w="1683" w:type="dxa"/>
            <w:vAlign w:val="center"/>
          </w:tcPr>
          <w:p w14:paraId="5A1C252C" w14:textId="7B40DEA2" w:rsidR="003316E0" w:rsidRPr="003316E0" w:rsidRDefault="00865FD9" w:rsidP="00007B68">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04CAEE84" w14:textId="10DE6E6E" w:rsidR="003316E0" w:rsidRPr="003316E0" w:rsidRDefault="00865FD9" w:rsidP="00007B68">
            <w:pPr>
              <w:spacing w:after="0"/>
              <w:jc w:val="right"/>
              <w:rPr>
                <w:rFonts w:ascii="Times New Roman" w:hAnsi="Times New Roman" w:cs="Times New Roman"/>
                <w:sz w:val="24"/>
                <w:szCs w:val="24"/>
              </w:rPr>
            </w:pPr>
            <w:r>
              <w:rPr>
                <w:rFonts w:ascii="Times New Roman" w:hAnsi="Times New Roman" w:cs="Times New Roman"/>
                <w:sz w:val="24"/>
                <w:szCs w:val="24"/>
              </w:rPr>
              <w:t>-6,722</w:t>
            </w:r>
          </w:p>
        </w:tc>
      </w:tr>
      <w:tr w:rsidR="003316E0" w:rsidRPr="003316E0" w14:paraId="568E6D4A" w14:textId="77777777" w:rsidTr="002C63E1">
        <w:trPr>
          <w:trHeight w:val="295"/>
        </w:trPr>
        <w:tc>
          <w:tcPr>
            <w:tcW w:w="2589" w:type="dxa"/>
          </w:tcPr>
          <w:p w14:paraId="6FEBF27C"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49C2616D" w14:textId="77777777" w:rsidR="003316E0" w:rsidRPr="003316E0" w:rsidRDefault="003316E0" w:rsidP="00007B68">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14:paraId="41207F78" w14:textId="77777777" w:rsidR="003316E0" w:rsidRPr="003316E0" w:rsidRDefault="003316E0" w:rsidP="00007B68">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14:paraId="16C6F583" w14:textId="77777777" w:rsidR="003316E0" w:rsidRPr="003316E0" w:rsidRDefault="003316E0" w:rsidP="00007B68">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69C5710A" w14:textId="77777777" w:rsidR="003316E0" w:rsidRPr="003316E0" w:rsidRDefault="003316E0" w:rsidP="00007B68">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r>
    </w:tbl>
    <w:p w14:paraId="310395DD" w14:textId="77777777" w:rsidR="003316E0" w:rsidRDefault="003316E0" w:rsidP="003316E0">
      <w:pPr>
        <w:spacing w:after="0"/>
        <w:rPr>
          <w:rFonts w:ascii="Times New Roman" w:hAnsi="Times New Roman" w:cs="Times New Roman"/>
          <w:sz w:val="24"/>
          <w:szCs w:val="24"/>
        </w:rPr>
      </w:pPr>
    </w:p>
    <w:p w14:paraId="7198FAED" w14:textId="77777777" w:rsidR="003316E0" w:rsidRPr="00A276F5" w:rsidRDefault="003316E0" w:rsidP="003316E0">
      <w:pPr>
        <w:spacing w:after="0"/>
        <w:rPr>
          <w:rFonts w:ascii="Times New Roman" w:hAnsi="Times New Roman" w:cs="Times New Roman"/>
          <w:sz w:val="24"/>
          <w:szCs w:val="24"/>
        </w:rPr>
      </w:pPr>
    </w:p>
    <w:p w14:paraId="14DF466B"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549D3523" w14:textId="77777777" w:rsidR="00414F32" w:rsidRDefault="00414F32" w:rsidP="00414F32">
      <w:pPr>
        <w:spacing w:after="0"/>
        <w:rPr>
          <w:rFonts w:ascii="Times New Roman" w:hAnsi="Times New Roman" w:cs="Times New Roman"/>
          <w:sz w:val="24"/>
          <w:szCs w:val="24"/>
        </w:rPr>
      </w:pPr>
    </w:p>
    <w:p w14:paraId="2E0C5762" w14:textId="3A06D1F2"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w:t>
      </w:r>
      <w:r w:rsidR="00D47528">
        <w:rPr>
          <w:rFonts w:ascii="Times New Roman" w:hAnsi="Times New Roman" w:cs="Times New Roman"/>
          <w:sz w:val="24"/>
          <w:szCs w:val="24"/>
        </w:rPr>
        <w:t>i</w:t>
      </w:r>
      <w:r>
        <w:rPr>
          <w:rFonts w:ascii="Times New Roman" w:hAnsi="Times New Roman" w:cs="Times New Roman"/>
          <w:sz w:val="24"/>
          <w:szCs w:val="24"/>
        </w:rPr>
        <w:t>s collection.</w:t>
      </w:r>
    </w:p>
    <w:p w14:paraId="2A811203" w14:textId="77777777" w:rsidR="00197A36" w:rsidRPr="00414F32" w:rsidRDefault="00197A36" w:rsidP="00414F32">
      <w:pPr>
        <w:spacing w:after="0"/>
        <w:rPr>
          <w:rFonts w:ascii="Times New Roman" w:hAnsi="Times New Roman" w:cs="Times New Roman"/>
          <w:sz w:val="24"/>
          <w:szCs w:val="24"/>
        </w:rPr>
      </w:pPr>
    </w:p>
    <w:p w14:paraId="349CB48A"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7AC6D57D" w14:textId="77777777" w:rsidR="00414F32" w:rsidRDefault="00414F32" w:rsidP="00414F32">
      <w:pPr>
        <w:spacing w:after="0"/>
        <w:rPr>
          <w:rFonts w:ascii="Times New Roman" w:hAnsi="Times New Roman" w:cs="Times New Roman"/>
          <w:sz w:val="24"/>
          <w:szCs w:val="24"/>
        </w:rPr>
      </w:pPr>
    </w:p>
    <w:p w14:paraId="713D225F" w14:textId="77777777" w:rsidR="00C27D56" w:rsidRDefault="00C27D56" w:rsidP="00414F32">
      <w:pPr>
        <w:spacing w:after="0"/>
        <w:rPr>
          <w:rFonts w:ascii="Times New Roman" w:hAnsi="Times New Roman" w:cs="Times New Roman"/>
          <w:sz w:val="24"/>
          <w:szCs w:val="24"/>
        </w:rPr>
      </w:pPr>
      <w:r w:rsidRPr="00F50384">
        <w:rPr>
          <w:rFonts w:ascii="Times New Roman" w:hAnsi="Times New Roman" w:cs="Times New Roman"/>
          <w:sz w:val="24"/>
          <w:szCs w:val="24"/>
        </w:rPr>
        <w:t xml:space="preserve">The </w:t>
      </w:r>
      <w:r>
        <w:rPr>
          <w:rFonts w:ascii="Times New Roman" w:hAnsi="Times New Roman" w:cs="Times New Roman"/>
          <w:sz w:val="24"/>
          <w:szCs w:val="24"/>
        </w:rPr>
        <w:t xml:space="preserve">expiration date </w:t>
      </w:r>
      <w:r w:rsidR="00674FD8">
        <w:rPr>
          <w:rFonts w:ascii="Times New Roman" w:hAnsi="Times New Roman" w:cs="Times New Roman"/>
          <w:sz w:val="24"/>
          <w:szCs w:val="24"/>
        </w:rPr>
        <w:t xml:space="preserve">is displayed </w:t>
      </w:r>
      <w:r w:rsidRPr="00F50384">
        <w:rPr>
          <w:rFonts w:ascii="Times New Roman" w:hAnsi="Times New Roman" w:cs="Times New Roman"/>
          <w:sz w:val="24"/>
          <w:szCs w:val="24"/>
        </w:rPr>
        <w:t xml:space="preserve">at </w:t>
      </w:r>
      <w:hyperlink r:id="rId14"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515C9511" w14:textId="77777777" w:rsidR="00197A36" w:rsidRPr="00414F32" w:rsidRDefault="00197A36" w:rsidP="00414F32">
      <w:pPr>
        <w:spacing w:after="0"/>
        <w:rPr>
          <w:rFonts w:ascii="Times New Roman" w:hAnsi="Times New Roman" w:cs="Times New Roman"/>
          <w:sz w:val="24"/>
          <w:szCs w:val="24"/>
        </w:rPr>
      </w:pPr>
    </w:p>
    <w:p w14:paraId="67CF7F12"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1E4AC3D6" w14:textId="77777777" w:rsidR="00970FE4" w:rsidRDefault="00970FE4" w:rsidP="0057700F">
      <w:pPr>
        <w:spacing w:after="0"/>
        <w:rPr>
          <w:rFonts w:ascii="Times New Roman" w:hAnsi="Times New Roman" w:cs="Times New Roman"/>
          <w:sz w:val="24"/>
          <w:szCs w:val="24"/>
        </w:rPr>
      </w:pPr>
    </w:p>
    <w:p w14:paraId="3547AA9B" w14:textId="2627D09E" w:rsidR="00414F32" w:rsidRDefault="00F26E86" w:rsidP="007A2F92">
      <w:pPr>
        <w:spacing w:after="0"/>
        <w:rPr>
          <w:rFonts w:ascii="Times New Roman" w:hAnsi="Times New Roman" w:cs="Times New Roman"/>
          <w:sz w:val="24"/>
          <w:szCs w:val="24"/>
        </w:rPr>
      </w:pPr>
      <w:r>
        <w:rPr>
          <w:rFonts w:ascii="Times New Roman" w:hAnsi="Times New Roman" w:cs="Times New Roman"/>
          <w:sz w:val="24"/>
          <w:szCs w:val="24"/>
        </w:rPr>
        <w:t>There are no exceptions.</w:t>
      </w:r>
    </w:p>
    <w:p w14:paraId="71D2FDBE" w14:textId="0B90ED0D" w:rsidR="001968F8" w:rsidRPr="007A2F92" w:rsidRDefault="001968F8" w:rsidP="002C5784">
      <w:pPr>
        <w:rPr>
          <w:rFonts w:ascii="Times New Roman" w:hAnsi="Times New Roman" w:cs="Times New Roman"/>
          <w:sz w:val="24"/>
          <w:szCs w:val="24"/>
        </w:rPr>
      </w:pPr>
    </w:p>
    <w:sectPr w:rsidR="001968F8" w:rsidRPr="007A2F92" w:rsidSect="0078612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BE59E" w14:textId="77777777" w:rsidR="008474DF" w:rsidRDefault="008474DF" w:rsidP="00FD66F1">
      <w:pPr>
        <w:spacing w:after="0" w:line="240" w:lineRule="auto"/>
      </w:pPr>
      <w:r>
        <w:separator/>
      </w:r>
    </w:p>
  </w:endnote>
  <w:endnote w:type="continuationSeparator" w:id="0">
    <w:p w14:paraId="4EF278C5" w14:textId="77777777" w:rsidR="008474DF" w:rsidRDefault="008474DF"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4A025BA2" w14:textId="77777777" w:rsidR="00007B68" w:rsidRPr="00DD79FB" w:rsidRDefault="00007B68">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4926FB">
          <w:rPr>
            <w:rFonts w:ascii="Times New Roman" w:hAnsi="Times New Roman" w:cs="Times New Roman"/>
            <w:noProof/>
          </w:rPr>
          <w:t>1</w:t>
        </w:r>
        <w:r w:rsidRPr="00DD79FB">
          <w:rPr>
            <w:rFonts w:ascii="Times New Roman" w:hAnsi="Times New Roman" w:cs="Times New Roman"/>
            <w:noProof/>
          </w:rPr>
          <w:fldChar w:fldCharType="end"/>
        </w:r>
      </w:p>
    </w:sdtContent>
  </w:sdt>
  <w:p w14:paraId="57822BCB" w14:textId="77777777" w:rsidR="00007B68" w:rsidRDefault="00007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05793" w14:textId="77777777" w:rsidR="008474DF" w:rsidRDefault="008474DF" w:rsidP="00FD66F1">
      <w:pPr>
        <w:spacing w:after="0" w:line="240" w:lineRule="auto"/>
      </w:pPr>
      <w:r>
        <w:separator/>
      </w:r>
    </w:p>
  </w:footnote>
  <w:footnote w:type="continuationSeparator" w:id="0">
    <w:p w14:paraId="66EBBD97" w14:textId="77777777" w:rsidR="008474DF" w:rsidRDefault="008474DF" w:rsidP="00FD66F1">
      <w:pPr>
        <w:spacing w:after="0" w:line="240" w:lineRule="auto"/>
      </w:pPr>
      <w:r>
        <w:continuationSeparator/>
      </w:r>
    </w:p>
  </w:footnote>
  <w:footnote w:id="1">
    <w:p w14:paraId="3CF10310" w14:textId="77777777" w:rsidR="00007B68" w:rsidRPr="00BA1950" w:rsidRDefault="00007B68" w:rsidP="00BA1950">
      <w:pPr>
        <w:pStyle w:val="FootnoteText"/>
      </w:pPr>
      <w:r w:rsidRPr="00BA1950">
        <w:rPr>
          <w:rStyle w:val="FootnoteReference"/>
        </w:rPr>
        <w:footnoteRef/>
      </w:r>
      <w:r w:rsidRPr="00BA1950">
        <w:t xml:space="preserve"> </w:t>
      </w:r>
      <w:r w:rsidRPr="00BA1950">
        <w:rPr>
          <w:i/>
          <w:iCs/>
        </w:rPr>
        <w:t>North American Electric Reliability Corp.</w:t>
      </w:r>
      <w:r w:rsidRPr="00BA1950">
        <w:t xml:space="preserve">, 116 FERC ¶ 61,062, </w:t>
      </w:r>
      <w:r w:rsidRPr="00BA1950">
        <w:rPr>
          <w:i/>
          <w:iCs/>
        </w:rPr>
        <w:t>order on reh’g &amp; compliance</w:t>
      </w:r>
      <w:r w:rsidRPr="00BA1950">
        <w:t xml:space="preserve">, 117 FERC ¶ 61,126 (2006), </w:t>
      </w:r>
      <w:r w:rsidRPr="00BA1950">
        <w:rPr>
          <w:i/>
        </w:rPr>
        <w:t xml:space="preserve">aff’d </w:t>
      </w:r>
      <w:r w:rsidRPr="00BA1950">
        <w:rPr>
          <w:i/>
          <w:iCs/>
        </w:rPr>
        <w:t>sub nom. Alcoa, Inc. v. FERC</w:t>
      </w:r>
      <w:r w:rsidRPr="00BA1950">
        <w:t xml:space="preserve">, 564 F.3d 1342 (D.C. Cir. 2009).  </w:t>
      </w:r>
    </w:p>
  </w:footnote>
  <w:footnote w:id="2">
    <w:p w14:paraId="4418407B" w14:textId="77777777" w:rsidR="00C34580" w:rsidRPr="00BA1950" w:rsidRDefault="00C34580" w:rsidP="00BA1950">
      <w:pPr>
        <w:pStyle w:val="FootnoteText"/>
      </w:pPr>
      <w:r w:rsidRPr="00BA1950">
        <w:rPr>
          <w:rStyle w:val="FootnoteReference"/>
        </w:rPr>
        <w:footnoteRef/>
      </w:r>
      <w:r w:rsidRPr="00BA1950">
        <w:t xml:space="preserve"> 16 U.S.C. 824o</w:t>
      </w:r>
    </w:p>
  </w:footnote>
  <w:footnote w:id="3">
    <w:p w14:paraId="53795515" w14:textId="77777777" w:rsidR="00C34580" w:rsidRPr="00BA1950" w:rsidRDefault="00C34580" w:rsidP="00BA1950">
      <w:pPr>
        <w:pStyle w:val="FootnoteText"/>
      </w:pPr>
      <w:r w:rsidRPr="00BA1950">
        <w:rPr>
          <w:rStyle w:val="FootnoteReference"/>
        </w:rPr>
        <w:footnoteRef/>
      </w:r>
      <w:r w:rsidRPr="00BA1950">
        <w:t xml:space="preserve"> 16 U.S.C. 824o(e)(4). </w:t>
      </w:r>
    </w:p>
  </w:footnote>
  <w:footnote w:id="4">
    <w:p w14:paraId="70C1E87C" w14:textId="77777777" w:rsidR="00C34580" w:rsidRPr="00BA1950" w:rsidRDefault="00C34580" w:rsidP="00BA1950">
      <w:pPr>
        <w:pStyle w:val="FootnoteText"/>
      </w:pPr>
      <w:r w:rsidRPr="00BA1950">
        <w:rPr>
          <w:rStyle w:val="FootnoteReference"/>
        </w:rPr>
        <w:footnoteRef/>
      </w:r>
      <w:r w:rsidRPr="00BA1950">
        <w:t xml:space="preserve"> 16 U.S.C. 824o(a)(7) and (e)(4). </w:t>
      </w:r>
    </w:p>
  </w:footnote>
  <w:footnote w:id="5">
    <w:p w14:paraId="5A00BF6D" w14:textId="77777777" w:rsidR="00C34580" w:rsidRPr="00BA1950" w:rsidRDefault="00C34580" w:rsidP="00BA1950">
      <w:pPr>
        <w:pStyle w:val="FootnoteText"/>
      </w:pPr>
      <w:r w:rsidRPr="00BA1950">
        <w:rPr>
          <w:rStyle w:val="FootnoteReference"/>
        </w:rPr>
        <w:footnoteRef/>
      </w:r>
      <w:r w:rsidRPr="00BA1950">
        <w:t xml:space="preserve"> </w:t>
      </w:r>
      <w:r w:rsidRPr="00BA1950">
        <w:rPr>
          <w:i/>
        </w:rPr>
        <w:t>North American Electric Reliability Corp.</w:t>
      </w:r>
      <w:r w:rsidRPr="00BA1950">
        <w:t>, 119 FERC ¶ 61,260 (2007).</w:t>
      </w:r>
    </w:p>
  </w:footnote>
  <w:footnote w:id="6">
    <w:p w14:paraId="69BCA577" w14:textId="77777777" w:rsidR="00C34580" w:rsidRPr="00BA1950" w:rsidRDefault="00C34580" w:rsidP="00BA1950">
      <w:pPr>
        <w:pStyle w:val="FootnoteText"/>
      </w:pPr>
      <w:r w:rsidRPr="00BA1950">
        <w:rPr>
          <w:rStyle w:val="FootnoteReference"/>
        </w:rPr>
        <w:footnoteRef/>
      </w:r>
      <w:r w:rsidRPr="00BA1950">
        <w:t xml:space="preserve"> BAL-002-WECC-2 is included in the OMB-approved inventory for FERC-725E.  On November 9, 2016, NERC and WECC submitted a joint petition for approval of an interpretation of BAL-002-WECC-2, to be designated BAL-002-WECC-2a.  BAL-002-WECC-2a was approved by order in Docket No. RD17-3-000 on January 24, 2017.  The Order determined:  “The proposed interpretation provides clarification regarding the types of resources that may be used to satisfy Contingency Reserve requirements in regional Reliability Standard BAL-002-WECC-2.”  BAL-002-WECC-2a did not trigger the Paperwork Reduction Act and did not affect the burden estimate.  BAL-002-WECC-2a is being included in this Notice and the Commission’s submittal to OMB as part of the FERC-725E.</w:t>
      </w:r>
    </w:p>
  </w:footnote>
  <w:footnote w:id="7">
    <w:p w14:paraId="40B4656F" w14:textId="77777777" w:rsidR="00EC231D" w:rsidRPr="00BA1950" w:rsidRDefault="00EC231D" w:rsidP="00BA1950">
      <w:pPr>
        <w:pStyle w:val="FootnoteText"/>
      </w:pPr>
      <w:r w:rsidRPr="00BA1950">
        <w:rPr>
          <w:rStyle w:val="FootnoteReference"/>
        </w:rPr>
        <w:footnoteRef/>
      </w:r>
      <w:r w:rsidRPr="00BA1950">
        <w:t xml:space="preserve"> The joint petition and exhibits are posted in the Commission’s eLibrary system in Docket No. RD18-2-000 </w:t>
      </w:r>
      <w:hyperlink r:id="rId1" w:history="1">
        <w:r w:rsidRPr="00BA1950">
          <w:rPr>
            <w:rStyle w:val="Hyperlink"/>
          </w:rPr>
          <w:t>(BAL-004-WECC-3 Petition)</w:t>
        </w:r>
      </w:hyperlink>
      <w:r w:rsidRPr="00BA1950">
        <w:t>.</w:t>
      </w:r>
    </w:p>
  </w:footnote>
  <w:footnote w:id="8">
    <w:p w14:paraId="66FEADF8" w14:textId="77777777" w:rsidR="00CD32C9" w:rsidRPr="00BA1950" w:rsidRDefault="00CD32C9" w:rsidP="00BA1950">
      <w:pPr>
        <w:pStyle w:val="FootnoteText"/>
      </w:pPr>
      <w:r w:rsidRPr="00BA1950">
        <w:rPr>
          <w:rStyle w:val="FootnoteReference"/>
        </w:rPr>
        <w:footnoteRef/>
      </w:r>
      <w:r w:rsidRPr="00BA1950">
        <w:t xml:space="preserve"> </w:t>
      </w:r>
      <w:hyperlink r:id="rId2" w:history="1">
        <w:r w:rsidRPr="00BA1950">
          <w:rPr>
            <w:rStyle w:val="Hyperlink"/>
          </w:rPr>
          <w:t>BAL-004-WECC-3 Petition</w:t>
        </w:r>
      </w:hyperlink>
      <w:r w:rsidRPr="00BA1950">
        <w:t>, page 1.</w:t>
      </w:r>
    </w:p>
  </w:footnote>
  <w:footnote w:id="9">
    <w:p w14:paraId="74230350" w14:textId="77777777" w:rsidR="00EC231D" w:rsidRPr="00BA1950" w:rsidRDefault="00EC231D" w:rsidP="00BA1950">
      <w:pPr>
        <w:pStyle w:val="FootnoteText"/>
      </w:pPr>
      <w:r w:rsidRPr="00BA1950">
        <w:rPr>
          <w:rStyle w:val="FootnoteReference"/>
        </w:rPr>
        <w:footnoteRef/>
      </w:r>
      <w:r w:rsidRPr="00BA1950">
        <w:t xml:space="preserve"> The joint petition and exhibits are posted in the Commission’s eLibrary system in Docket No. RD18-5-000 </w:t>
      </w:r>
      <w:hyperlink r:id="rId3" w:history="1">
        <w:r w:rsidRPr="00BA1950">
          <w:rPr>
            <w:rStyle w:val="Hyperlink"/>
          </w:rPr>
          <w:t>(FAC-501-WECC-2 Petition)</w:t>
        </w:r>
      </w:hyperlink>
      <w:r w:rsidRPr="00BA1950">
        <w:t>.</w:t>
      </w:r>
    </w:p>
  </w:footnote>
  <w:footnote w:id="10">
    <w:p w14:paraId="672CCBE0" w14:textId="77777777" w:rsidR="00BA1950" w:rsidRPr="00BA1950" w:rsidRDefault="00BA1950" w:rsidP="00BA1950">
      <w:pPr>
        <w:pStyle w:val="FootnoteText"/>
      </w:pPr>
      <w:r w:rsidRPr="00BA1950">
        <w:rPr>
          <w:rStyle w:val="FootnoteReference"/>
        </w:rPr>
        <w:footnoteRef/>
      </w:r>
      <w:r w:rsidRPr="00BA1950">
        <w:t xml:space="preserve"> The burdens related to continent-wide Reliability Standards VAR-001-4.2 (Voltage and Reactive Control) and VAR-002-4.1 (Generator Operation for Maintenance Network Voltage Schedules) are included in FERC-725A (Mandatory Reliability Standards for the Bulk-Power System, OMB Control No. 1902-0244).</w:t>
      </w:r>
    </w:p>
    <w:p w14:paraId="3C964D35" w14:textId="77777777" w:rsidR="00BA1950" w:rsidRPr="00BA1950" w:rsidRDefault="00BA1950" w:rsidP="00BA1950">
      <w:pPr>
        <w:pStyle w:val="FootnoteText"/>
      </w:pPr>
    </w:p>
  </w:footnote>
  <w:footnote w:id="11">
    <w:p w14:paraId="6D1CB541" w14:textId="77777777" w:rsidR="00BA1950" w:rsidRPr="00BA1950" w:rsidRDefault="00BA1950" w:rsidP="00BA1950">
      <w:pPr>
        <w:pStyle w:val="FootnoteText"/>
      </w:pPr>
      <w:r w:rsidRPr="00BA1950">
        <w:rPr>
          <w:rStyle w:val="FootnoteReference"/>
        </w:rPr>
        <w:footnoteRef/>
      </w:r>
      <w:r w:rsidRPr="00BA1950">
        <w:t xml:space="preserve"> The burdens related to continent-wide Reliability Standards mentioned in the petition: FAC-003-4 (Transmission Vegetation Management) are included in FERC-725M (Mandatory Reliability Standards for the Bulk-Power System, OMB Control No. 1902-0263); PRC-001-1.1(ii) (System Protection Coordination) are included in FERC-725A (Mandatory Reliability Standards for the Bulk-Power System, OMB Control No. 1902-0244); PRC-004-5(i) (Protection System Misoperation Identification and Correction), PRC-005-6 (Protection System, Automatic Reclosing, and Sudden Pressure Relaying Maintenance), PRC-012-2 (Remedial Action Schemes) are included in FERC-725G (Mandatory Reliability Standards for the Bulk-Power System: PRC Standards, OMB Control No. 1902-0252); PRC-016-1 (Remedial Action Scheme Misoperations), PRC-017-1 (Remedial Action Scheme Maintenance and Testing), TOP-001-3 (Transmission Operations) and TOP-003-3 (Operational Reliability Data) are included in FERC-725A (Mandatory Reliability Standards for the Bulk-Power System, OMB Control No. 1902-0244).</w:t>
      </w:r>
    </w:p>
  </w:footnote>
  <w:footnote w:id="12">
    <w:p w14:paraId="69D7D514" w14:textId="77777777" w:rsidR="00007B68" w:rsidRPr="00BA1950" w:rsidRDefault="00007B68" w:rsidP="00BA1950">
      <w:pPr>
        <w:pStyle w:val="FootnoteText"/>
      </w:pPr>
      <w:r w:rsidRPr="00BA1950">
        <w:rPr>
          <w:rStyle w:val="FootnoteReference"/>
        </w:rPr>
        <w:footnoteRef/>
      </w:r>
      <w:r w:rsidRPr="00BA1950">
        <w:t xml:space="preserve"> </w:t>
      </w:r>
      <w:hyperlink r:id="rId4" w:history="1">
        <w:r w:rsidRPr="00BA1950">
          <w:rPr>
            <w:rStyle w:val="Hyperlink"/>
          </w:rPr>
          <w:t>http://www.nerc.com/FilingsOrders/us/RuleOfProcedureDL/NERC_ROP_Effective_20161031.pdf</w:t>
        </w:r>
      </w:hyperlink>
      <w:r w:rsidRPr="00BA1950">
        <w:t xml:space="preserve"> </w:t>
      </w:r>
    </w:p>
  </w:footnote>
  <w:footnote w:id="13">
    <w:p w14:paraId="3BD27AEA" w14:textId="77777777" w:rsidR="00007B68" w:rsidRPr="00BA1950" w:rsidRDefault="00007B68" w:rsidP="00BA1950">
      <w:pPr>
        <w:pStyle w:val="FootnoteText"/>
      </w:pPr>
      <w:r w:rsidRPr="00BA1950">
        <w:rPr>
          <w:rStyle w:val="FootnoteReference"/>
        </w:rPr>
        <w:footnoteRef/>
      </w:r>
      <w:r w:rsidRPr="00BA1950">
        <w:t xml:space="preserve"> Details of the ERO standards development process are available on the NERC website at </w:t>
      </w:r>
      <w:hyperlink r:id="rId5" w:history="1">
        <w:r w:rsidRPr="00BA1950">
          <w:rPr>
            <w:rStyle w:val="Hyperlink"/>
          </w:rPr>
          <w:t>http://www.nerc.com/pa/Stand/Documents/Appendix_3A_StandardsProcessesManual.pdf</w:t>
        </w:r>
      </w:hyperlink>
      <w:r w:rsidRPr="00BA1950">
        <w:t>.</w:t>
      </w:r>
    </w:p>
  </w:footnote>
  <w:footnote w:id="14">
    <w:p w14:paraId="14C24072" w14:textId="6EED5E83" w:rsidR="00007B68" w:rsidRPr="00BA1950" w:rsidRDefault="00007B68" w:rsidP="00BA1950">
      <w:pPr>
        <w:pStyle w:val="FootnoteText"/>
      </w:pPr>
      <w:r w:rsidRPr="00BA1950">
        <w:rPr>
          <w:rStyle w:val="FootnoteReference"/>
        </w:rPr>
        <w:footnoteRef/>
      </w:r>
      <w:r w:rsidR="00744200">
        <w:t xml:space="preserve"> 83 FR 22051</w:t>
      </w:r>
    </w:p>
  </w:footnote>
  <w:footnote w:id="15">
    <w:p w14:paraId="7B2F1C4B" w14:textId="2FA30596" w:rsidR="00007B68" w:rsidRPr="00BA1950" w:rsidRDefault="00007B68" w:rsidP="00BA1950">
      <w:pPr>
        <w:pStyle w:val="FootnoteText"/>
      </w:pPr>
      <w:r w:rsidRPr="00BA1950">
        <w:rPr>
          <w:rStyle w:val="FootnoteReference"/>
        </w:rPr>
        <w:footnoteRef/>
      </w:r>
      <w:r w:rsidR="00FB79C5">
        <w:t xml:space="preserve"> 83 FR 33925</w:t>
      </w:r>
    </w:p>
  </w:footnote>
  <w:footnote w:id="16">
    <w:p w14:paraId="227080BC" w14:textId="77777777" w:rsidR="00007B68" w:rsidRPr="00BA1950" w:rsidRDefault="00007B68" w:rsidP="00BA1950">
      <w:pPr>
        <w:pStyle w:val="FootnoteText"/>
      </w:pPr>
      <w:r w:rsidRPr="00BA1950">
        <w:rPr>
          <w:rStyle w:val="FootnoteReference"/>
        </w:rPr>
        <w:footnoteRef/>
      </w:r>
      <w:r w:rsidRPr="00BA1950">
        <w:t xml:space="preserve"> Section 1502, Paragraph 2, available at NERCs website.</w:t>
      </w:r>
    </w:p>
  </w:footnote>
  <w:footnote w:id="17">
    <w:p w14:paraId="4C32E424" w14:textId="77777777" w:rsidR="009C53F0" w:rsidRDefault="009C53F0" w:rsidP="009C53F0">
      <w:pPr>
        <w:pStyle w:val="FootnoteText"/>
        <w:ind w:firstLine="720"/>
        <w:rPr>
          <w:sz w:val="26"/>
          <w:szCs w:val="26"/>
        </w:rPr>
      </w:pPr>
      <w:r w:rsidRPr="004F4CD7">
        <w:rPr>
          <w:rStyle w:val="FootnoteReference"/>
        </w:rPr>
        <w:footnoteRef/>
      </w:r>
      <w:r w:rsidRPr="004F4CD7">
        <w:rPr>
          <w:sz w:val="26"/>
          <w:szCs w:val="26"/>
        </w:rPr>
        <w:t xml:space="preserve"> The reductions in burden and cost shown in the table are the same figures as those in the current OMB-approved inventory for the reporting and recordkeeping requirements that are now being retired.</w:t>
      </w:r>
    </w:p>
    <w:p w14:paraId="576703DB" w14:textId="77777777" w:rsidR="009C53F0" w:rsidRPr="004F4CD7" w:rsidRDefault="009C53F0" w:rsidP="009C53F0">
      <w:pPr>
        <w:pStyle w:val="FootnoteText"/>
        <w:ind w:firstLine="720"/>
        <w:rPr>
          <w:sz w:val="26"/>
          <w:szCs w:val="26"/>
        </w:rPr>
      </w:pPr>
    </w:p>
  </w:footnote>
  <w:footnote w:id="18">
    <w:p w14:paraId="260BCD0A" w14:textId="77777777" w:rsidR="009C53F0" w:rsidRPr="004F4CD7" w:rsidRDefault="009C53F0" w:rsidP="009C53F0">
      <w:pPr>
        <w:pStyle w:val="FootnoteText"/>
        <w:ind w:firstLine="720"/>
        <w:rPr>
          <w:sz w:val="26"/>
          <w:szCs w:val="26"/>
        </w:rPr>
      </w:pPr>
      <w:r>
        <w:rPr>
          <w:rStyle w:val="FootnoteReference"/>
        </w:rPr>
        <w:footnoteRef/>
      </w:r>
      <w:r>
        <w:t xml:space="preserve"> </w:t>
      </w:r>
      <w:r w:rsidRPr="004F4CD7">
        <w:rPr>
          <w:sz w:val="26"/>
          <w:szCs w:val="26"/>
        </w:rPr>
        <w:t>The hourly cost (for salary plus benefits) uses the figures from the Bureau of Labor Statistics for three positions involved in the reporting and recordkeeping requirements.  These figures include salary (</w:t>
      </w:r>
      <w:hyperlink r:id="rId6" w:history="1">
        <w:r w:rsidRPr="004F4CD7">
          <w:rPr>
            <w:rStyle w:val="Hyperlink"/>
            <w:sz w:val="26"/>
            <w:szCs w:val="26"/>
          </w:rPr>
          <w:t>http://bls.gov/oes/current/naics2_22.htm</w:t>
        </w:r>
      </w:hyperlink>
      <w:r w:rsidRPr="004F4CD7">
        <w:rPr>
          <w:sz w:val="26"/>
          <w:szCs w:val="26"/>
        </w:rPr>
        <w:t>) and benefits (</w:t>
      </w:r>
      <w:hyperlink r:id="rId7" w:history="1">
        <w:r w:rsidRPr="004F4CD7">
          <w:rPr>
            <w:rStyle w:val="Hyperlink"/>
            <w:sz w:val="26"/>
            <w:szCs w:val="26"/>
          </w:rPr>
          <w:t>http://www.bls.gov/news.release/ecec.nr0.htm</w:t>
        </w:r>
      </w:hyperlink>
      <w:r w:rsidRPr="004F4CD7">
        <w:rPr>
          <w:sz w:val="26"/>
          <w:szCs w:val="26"/>
        </w:rPr>
        <w:t>) and are: Manager: $89.07/hour, Engineer: $64.91/hour, and File Clerk: $31.19/hour.</w:t>
      </w:r>
    </w:p>
    <w:p w14:paraId="2DC5C25D" w14:textId="77777777" w:rsidR="009C53F0" w:rsidRDefault="009C53F0" w:rsidP="009C53F0">
      <w:pPr>
        <w:pStyle w:val="FootnoteText"/>
      </w:pPr>
      <w:r w:rsidRPr="004F4CD7">
        <w:rPr>
          <w:sz w:val="26"/>
          <w:szCs w:val="26"/>
        </w:rPr>
        <w:t>The hourly cost for the reporting requirements ($76.99) is an average of the cost of a manager and engineer.  The hourly cost for recordkeeping requirements uses the cost of a file clerk.</w:t>
      </w:r>
    </w:p>
  </w:footnote>
  <w:footnote w:id="19">
    <w:p w14:paraId="73F869E3" w14:textId="77777777" w:rsidR="00C10496" w:rsidRPr="00D049C2" w:rsidRDefault="00C10496" w:rsidP="00C10496">
      <w:pPr>
        <w:pStyle w:val="FootnoteText"/>
      </w:pPr>
      <w:r w:rsidRPr="00D049C2">
        <w:rPr>
          <w:rStyle w:val="FootnoteReference"/>
        </w:rPr>
        <w:footnoteRef/>
      </w:r>
      <w:r w:rsidRPr="00D049C2">
        <w:t xml:space="preserve"> The reductions in burden and cost shown in the table are the same figures as those in the current OMB-approved inventory for the reporting and recordkeeping requirements, now being retired.</w:t>
      </w:r>
    </w:p>
  </w:footnote>
  <w:footnote w:id="20">
    <w:p w14:paraId="1C0313CA" w14:textId="369B34F4" w:rsidR="00C10496" w:rsidRPr="00D049C2" w:rsidRDefault="00C10496" w:rsidP="00C10496">
      <w:pPr>
        <w:pStyle w:val="FootnoteText"/>
      </w:pPr>
      <w:r w:rsidRPr="00D049C2">
        <w:rPr>
          <w:rStyle w:val="FootnoteReference"/>
        </w:rPr>
        <w:footnoteRef/>
      </w:r>
      <w:r w:rsidRPr="00D049C2">
        <w:t xml:space="preserve"> The hourly cost (for salary plus benefits) uses the figures from the Bureau of Labor Statistics for three positions involved in the reporting and recordkeeping requirements.  These </w:t>
      </w:r>
      <w:r w:rsidR="00592BD5">
        <w:t xml:space="preserve">2015 </w:t>
      </w:r>
      <w:r w:rsidRPr="00D049C2">
        <w:t>figures include salary (</w:t>
      </w:r>
      <w:r w:rsidR="00E41BC2" w:rsidRPr="00E41BC2">
        <w:rPr>
          <w:rStyle w:val="Hyperlink"/>
        </w:rPr>
        <w:t>https://www.bls.gov/oes/current/naics2_22.htm</w:t>
      </w:r>
      <w:r w:rsidRPr="00D049C2">
        <w:t>) and benefits (</w:t>
      </w:r>
      <w:hyperlink r:id="rId8" w:history="1">
        <w:r w:rsidRPr="00D049C2">
          <w:rPr>
            <w:rStyle w:val="Hyperlink"/>
          </w:rPr>
          <w:t>http://www.bls.gov/news.release/ecec.nr0.htm</w:t>
        </w:r>
      </w:hyperlink>
      <w:r w:rsidRPr="00D049C2">
        <w:t>) and are: Manager: $89.07/hour, Engineer: $64.91/hour, and File Clerk: $31.19/hour.</w:t>
      </w:r>
      <w:r w:rsidR="00592BD5">
        <w:t xml:space="preserve">  Commission staff used the original 2015 BLS figures for these reductions in order to mirror the currently approved OMB burden inventory and to better represent the reductions being made.</w:t>
      </w:r>
    </w:p>
    <w:p w14:paraId="3D1AFCA2" w14:textId="77777777" w:rsidR="00C10496" w:rsidRPr="00D049C2" w:rsidRDefault="00C10496" w:rsidP="00C10496">
      <w:pPr>
        <w:pStyle w:val="FootnoteText"/>
      </w:pPr>
      <w:r w:rsidRPr="00D049C2">
        <w:t>The hourly cost for the reporting requirements ($76.99) is an average of the cost of a manager and engineer.  The hourly cost for recordkeeping requirements uses the cost of a file clerk.</w:t>
      </w:r>
    </w:p>
  </w:footnote>
  <w:footnote w:id="21">
    <w:p w14:paraId="2C5047DF" w14:textId="77777777" w:rsidR="00007B68" w:rsidRPr="00BA1950" w:rsidRDefault="00007B68" w:rsidP="00BA1950">
      <w:pPr>
        <w:pStyle w:val="FootnoteText"/>
      </w:pPr>
      <w:r w:rsidRPr="00BA1950">
        <w:rPr>
          <w:rStyle w:val="FootnoteReference"/>
        </w:rPr>
        <w:footnoteRef/>
      </w:r>
      <w:r w:rsidRPr="00BA1950">
        <w:t xml:space="preserve"> Paperwork Reduction Act of 1995 (PRA)</w:t>
      </w:r>
    </w:p>
  </w:footnote>
  <w:footnote w:id="22">
    <w:p w14:paraId="49B398AE" w14:textId="58E3E882" w:rsidR="00624561" w:rsidRDefault="00624561">
      <w:pPr>
        <w:pStyle w:val="FootnoteText"/>
      </w:pPr>
      <w:r>
        <w:rPr>
          <w:rStyle w:val="FootnoteReference"/>
        </w:rPr>
        <w:footnoteRef/>
      </w:r>
      <w:r>
        <w:t xml:space="preserve"> Due to Order in Docket RD18-1-000</w:t>
      </w:r>
    </w:p>
  </w:footnote>
  <w:footnote w:id="23">
    <w:p w14:paraId="158B2538" w14:textId="26139911" w:rsidR="00624561" w:rsidRDefault="00624561">
      <w:pPr>
        <w:pStyle w:val="FootnoteText"/>
      </w:pPr>
      <w:r>
        <w:rPr>
          <w:rStyle w:val="FootnoteReference"/>
        </w:rPr>
        <w:footnoteRef/>
      </w:r>
      <w:r>
        <w:t xml:space="preserve"> Due to Order in Docket RD18-3-000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EECE" w14:textId="584E8B4D" w:rsidR="00007B68" w:rsidRDefault="00E5433B">
    <w:pPr>
      <w:pStyle w:val="Header"/>
      <w:rPr>
        <w:rFonts w:ascii="Times New Roman" w:hAnsi="Times New Roman" w:cs="Times New Roman"/>
        <w:sz w:val="24"/>
        <w:szCs w:val="24"/>
      </w:rPr>
    </w:pPr>
    <w:r>
      <w:rPr>
        <w:rFonts w:ascii="Times New Roman" w:hAnsi="Times New Roman" w:cs="Times New Roman"/>
        <w:sz w:val="24"/>
        <w:szCs w:val="24"/>
      </w:rPr>
      <w:t xml:space="preserve">FERC-725E </w:t>
    </w:r>
    <w:r w:rsidR="00007B68">
      <w:rPr>
        <w:rFonts w:ascii="Times New Roman" w:hAnsi="Times New Roman" w:cs="Times New Roman"/>
        <w:sz w:val="24"/>
        <w:szCs w:val="24"/>
      </w:rPr>
      <w:t xml:space="preserve">(OMB Control </w:t>
    </w:r>
    <w:r w:rsidR="001B3DC2">
      <w:rPr>
        <w:rFonts w:ascii="Times New Roman" w:hAnsi="Times New Roman" w:cs="Times New Roman"/>
        <w:sz w:val="24"/>
        <w:szCs w:val="24"/>
      </w:rPr>
      <w:t>No. 1902-0246</w:t>
    </w:r>
    <w:r w:rsidR="00007B68">
      <w:rPr>
        <w:rFonts w:ascii="Times New Roman" w:hAnsi="Times New Roman" w:cs="Times New Roman"/>
        <w:sz w:val="24"/>
        <w:szCs w:val="24"/>
      </w:rPr>
      <w:t>)</w:t>
    </w:r>
  </w:p>
  <w:p w14:paraId="6A504449" w14:textId="3B9AB1CA" w:rsidR="001B3DC2" w:rsidRDefault="001B3DC2">
    <w:pPr>
      <w:pStyle w:val="Header"/>
      <w:rPr>
        <w:rFonts w:ascii="Times New Roman" w:hAnsi="Times New Roman" w:cs="Times New Roman"/>
        <w:sz w:val="24"/>
        <w:szCs w:val="24"/>
      </w:rPr>
    </w:pPr>
    <w:r>
      <w:rPr>
        <w:rFonts w:ascii="Times New Roman" w:hAnsi="Times New Roman" w:cs="Times New Roman"/>
        <w:sz w:val="24"/>
        <w:szCs w:val="24"/>
      </w:rPr>
      <w:t>Order</w:t>
    </w:r>
    <w:r w:rsidR="00F96C48">
      <w:rPr>
        <w:rFonts w:ascii="Times New Roman" w:hAnsi="Times New Roman" w:cs="Times New Roman"/>
        <w:sz w:val="24"/>
        <w:szCs w:val="24"/>
      </w:rPr>
      <w:t>s</w:t>
    </w:r>
    <w:r>
      <w:rPr>
        <w:rFonts w:ascii="Times New Roman" w:hAnsi="Times New Roman" w:cs="Times New Roman"/>
        <w:sz w:val="24"/>
        <w:szCs w:val="24"/>
      </w:rPr>
      <w:t xml:space="preserve"> (issued 5/30/2018</w:t>
    </w:r>
    <w:r w:rsidR="00F96C48">
      <w:rPr>
        <w:rFonts w:ascii="Times New Roman" w:hAnsi="Times New Roman" w:cs="Times New Roman"/>
        <w:sz w:val="24"/>
        <w:szCs w:val="24"/>
      </w:rPr>
      <w:t xml:space="preserve">) in Docket Nos. RD18-2-000 </w:t>
    </w:r>
    <w:r w:rsidR="00624561">
      <w:rPr>
        <w:rFonts w:ascii="Times New Roman" w:hAnsi="Times New Roman" w:cs="Times New Roman"/>
        <w:sz w:val="24"/>
        <w:szCs w:val="24"/>
      </w:rPr>
      <w:t>and RD18-5-000</w:t>
    </w:r>
    <w:r w:rsidR="00E5433B">
      <w:rPr>
        <w:rFonts w:ascii="Times New Roman" w:hAnsi="Times New Roman" w:cs="Times New Roman"/>
        <w:sz w:val="24"/>
        <w:szCs w:val="24"/>
      </w:rPr>
      <w:t xml:space="preserve"> and</w:t>
    </w:r>
  </w:p>
  <w:p w14:paraId="38A36854" w14:textId="70968F06" w:rsidR="00E5433B" w:rsidRPr="001B3DC2" w:rsidRDefault="00E5433B">
    <w:pPr>
      <w:pStyle w:val="Header"/>
      <w:rPr>
        <w:rFonts w:ascii="Times New Roman" w:hAnsi="Times New Roman" w:cs="Times New Roman"/>
        <w:sz w:val="24"/>
        <w:szCs w:val="24"/>
      </w:rPr>
    </w:pPr>
    <w:r>
      <w:rPr>
        <w:rFonts w:ascii="Times New Roman" w:hAnsi="Times New Roman" w:cs="Times New Roman"/>
        <w:sz w:val="24"/>
        <w:szCs w:val="24"/>
      </w:rPr>
      <w:t>Changes due to Docket Nos. RD18-1-000 and RD18-3-000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281"/>
    <w:multiLevelType w:val="hybridMultilevel"/>
    <w:tmpl w:val="FAF4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C7705"/>
    <w:multiLevelType w:val="hybridMultilevel"/>
    <w:tmpl w:val="98CE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F065A9"/>
    <w:multiLevelType w:val="hybridMultilevel"/>
    <w:tmpl w:val="A934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10EB8"/>
    <w:multiLevelType w:val="hybridMultilevel"/>
    <w:tmpl w:val="9290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1693D"/>
    <w:multiLevelType w:val="hybridMultilevel"/>
    <w:tmpl w:val="268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97017"/>
    <w:multiLevelType w:val="hybridMultilevel"/>
    <w:tmpl w:val="C47AEE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B373959"/>
    <w:multiLevelType w:val="hybridMultilevel"/>
    <w:tmpl w:val="8670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91A3C"/>
    <w:multiLevelType w:val="hybridMultilevel"/>
    <w:tmpl w:val="42B2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73B27"/>
    <w:multiLevelType w:val="hybridMultilevel"/>
    <w:tmpl w:val="2E1AF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E7225C"/>
    <w:multiLevelType w:val="hybridMultilevel"/>
    <w:tmpl w:val="E0C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83583"/>
    <w:multiLevelType w:val="hybridMultilevel"/>
    <w:tmpl w:val="2F1A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068CE"/>
    <w:multiLevelType w:val="hybridMultilevel"/>
    <w:tmpl w:val="0950BF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B56EA1"/>
    <w:multiLevelType w:val="hybridMultilevel"/>
    <w:tmpl w:val="DF985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52B0D"/>
    <w:multiLevelType w:val="hybridMultilevel"/>
    <w:tmpl w:val="B9DE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E7E44"/>
    <w:multiLevelType w:val="hybridMultilevel"/>
    <w:tmpl w:val="ABC8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6F428C"/>
    <w:multiLevelType w:val="hybridMultilevel"/>
    <w:tmpl w:val="7BD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0A2A45"/>
    <w:multiLevelType w:val="hybridMultilevel"/>
    <w:tmpl w:val="8E4E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977DE"/>
    <w:multiLevelType w:val="hybridMultilevel"/>
    <w:tmpl w:val="AC5A9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3A2CD3"/>
    <w:multiLevelType w:val="hybridMultilevel"/>
    <w:tmpl w:val="8DC4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646310"/>
    <w:multiLevelType w:val="hybridMultilevel"/>
    <w:tmpl w:val="2984F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F05D8"/>
    <w:multiLevelType w:val="hybridMultilevel"/>
    <w:tmpl w:val="D5B0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26"/>
  </w:num>
  <w:num w:numId="5">
    <w:abstractNumId w:val="17"/>
  </w:num>
  <w:num w:numId="6">
    <w:abstractNumId w:val="1"/>
  </w:num>
  <w:num w:numId="7">
    <w:abstractNumId w:val="11"/>
  </w:num>
  <w:num w:numId="8">
    <w:abstractNumId w:val="14"/>
  </w:num>
  <w:num w:numId="9">
    <w:abstractNumId w:val="27"/>
  </w:num>
  <w:num w:numId="10">
    <w:abstractNumId w:val="20"/>
  </w:num>
  <w:num w:numId="11">
    <w:abstractNumId w:val="3"/>
  </w:num>
  <w:num w:numId="12">
    <w:abstractNumId w:val="6"/>
  </w:num>
  <w:num w:numId="13">
    <w:abstractNumId w:val="2"/>
  </w:num>
  <w:num w:numId="14">
    <w:abstractNumId w:val="7"/>
  </w:num>
  <w:num w:numId="15">
    <w:abstractNumId w:val="18"/>
  </w:num>
  <w:num w:numId="16">
    <w:abstractNumId w:val="22"/>
  </w:num>
  <w:num w:numId="17">
    <w:abstractNumId w:val="12"/>
  </w:num>
  <w:num w:numId="18">
    <w:abstractNumId w:val="15"/>
  </w:num>
  <w:num w:numId="19">
    <w:abstractNumId w:val="23"/>
  </w:num>
  <w:num w:numId="20">
    <w:abstractNumId w:val="0"/>
  </w:num>
  <w:num w:numId="21">
    <w:abstractNumId w:val="24"/>
  </w:num>
  <w:num w:numId="22">
    <w:abstractNumId w:val="10"/>
  </w:num>
  <w:num w:numId="23">
    <w:abstractNumId w:val="9"/>
  </w:num>
  <w:num w:numId="24">
    <w:abstractNumId w:val="8"/>
  </w:num>
  <w:num w:numId="25">
    <w:abstractNumId w:val="25"/>
  </w:num>
  <w:num w:numId="26">
    <w:abstractNumId w:val="19"/>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742"/>
    <w:rsid w:val="0000761B"/>
    <w:rsid w:val="00007B68"/>
    <w:rsid w:val="000158B8"/>
    <w:rsid w:val="0002242D"/>
    <w:rsid w:val="0002567F"/>
    <w:rsid w:val="00030C21"/>
    <w:rsid w:val="00035845"/>
    <w:rsid w:val="000517E2"/>
    <w:rsid w:val="00074DC8"/>
    <w:rsid w:val="0007636B"/>
    <w:rsid w:val="00097E6C"/>
    <w:rsid w:val="000A18A4"/>
    <w:rsid w:val="000A49C8"/>
    <w:rsid w:val="000B0C37"/>
    <w:rsid w:val="000B45EB"/>
    <w:rsid w:val="000C5CD7"/>
    <w:rsid w:val="000D4826"/>
    <w:rsid w:val="000D58F6"/>
    <w:rsid w:val="000D6FBE"/>
    <w:rsid w:val="000E15B3"/>
    <w:rsid w:val="000E2B20"/>
    <w:rsid w:val="000E5772"/>
    <w:rsid w:val="000E5DC4"/>
    <w:rsid w:val="000E5F31"/>
    <w:rsid w:val="000F1DBC"/>
    <w:rsid w:val="000F34E5"/>
    <w:rsid w:val="000F41C9"/>
    <w:rsid w:val="001115C7"/>
    <w:rsid w:val="001119AF"/>
    <w:rsid w:val="0012296A"/>
    <w:rsid w:val="001348AC"/>
    <w:rsid w:val="00143103"/>
    <w:rsid w:val="00144325"/>
    <w:rsid w:val="00150D8F"/>
    <w:rsid w:val="00162B26"/>
    <w:rsid w:val="0017533A"/>
    <w:rsid w:val="00175AD1"/>
    <w:rsid w:val="00181727"/>
    <w:rsid w:val="00185730"/>
    <w:rsid w:val="001968F8"/>
    <w:rsid w:val="00197A36"/>
    <w:rsid w:val="001A05A0"/>
    <w:rsid w:val="001B3DC2"/>
    <w:rsid w:val="001C0E73"/>
    <w:rsid w:val="001C1170"/>
    <w:rsid w:val="001C1E51"/>
    <w:rsid w:val="001C2970"/>
    <w:rsid w:val="001C2DAF"/>
    <w:rsid w:val="001C38E7"/>
    <w:rsid w:val="001E6AC0"/>
    <w:rsid w:val="0020384F"/>
    <w:rsid w:val="00212A83"/>
    <w:rsid w:val="00236674"/>
    <w:rsid w:val="0024658E"/>
    <w:rsid w:val="00247B75"/>
    <w:rsid w:val="0026674D"/>
    <w:rsid w:val="00272108"/>
    <w:rsid w:val="00272CFB"/>
    <w:rsid w:val="002779D9"/>
    <w:rsid w:val="00297631"/>
    <w:rsid w:val="002A0D26"/>
    <w:rsid w:val="002A1294"/>
    <w:rsid w:val="002A40A7"/>
    <w:rsid w:val="002B13E2"/>
    <w:rsid w:val="002B4DD2"/>
    <w:rsid w:val="002B5629"/>
    <w:rsid w:val="002C1BFB"/>
    <w:rsid w:val="002C5784"/>
    <w:rsid w:val="002C63E1"/>
    <w:rsid w:val="002D0F37"/>
    <w:rsid w:val="0030420E"/>
    <w:rsid w:val="00304952"/>
    <w:rsid w:val="003316E0"/>
    <w:rsid w:val="00345EC0"/>
    <w:rsid w:val="00347E84"/>
    <w:rsid w:val="003528CC"/>
    <w:rsid w:val="00362710"/>
    <w:rsid w:val="00362A6A"/>
    <w:rsid w:val="00363B01"/>
    <w:rsid w:val="00373A24"/>
    <w:rsid w:val="003800E6"/>
    <w:rsid w:val="003967A4"/>
    <w:rsid w:val="003B0249"/>
    <w:rsid w:val="003B3B61"/>
    <w:rsid w:val="003C51DB"/>
    <w:rsid w:val="003C5AAB"/>
    <w:rsid w:val="003D5A4D"/>
    <w:rsid w:val="003D5BDA"/>
    <w:rsid w:val="003E65BE"/>
    <w:rsid w:val="003E6C01"/>
    <w:rsid w:val="0040192F"/>
    <w:rsid w:val="00414F32"/>
    <w:rsid w:val="004276A5"/>
    <w:rsid w:val="00443588"/>
    <w:rsid w:val="00444C8D"/>
    <w:rsid w:val="0045480C"/>
    <w:rsid w:val="0045680D"/>
    <w:rsid w:val="00466C57"/>
    <w:rsid w:val="004926FB"/>
    <w:rsid w:val="004B3FFA"/>
    <w:rsid w:val="004B62CA"/>
    <w:rsid w:val="004C02F0"/>
    <w:rsid w:val="004C194B"/>
    <w:rsid w:val="004C4C89"/>
    <w:rsid w:val="004C5E0E"/>
    <w:rsid w:val="004D29AB"/>
    <w:rsid w:val="004E651C"/>
    <w:rsid w:val="004F6977"/>
    <w:rsid w:val="00507511"/>
    <w:rsid w:val="005121A2"/>
    <w:rsid w:val="00513A16"/>
    <w:rsid w:val="00522F69"/>
    <w:rsid w:val="0053287C"/>
    <w:rsid w:val="00540572"/>
    <w:rsid w:val="00541B4E"/>
    <w:rsid w:val="00541FBD"/>
    <w:rsid w:val="005462B6"/>
    <w:rsid w:val="00546870"/>
    <w:rsid w:val="00547FA1"/>
    <w:rsid w:val="005642AB"/>
    <w:rsid w:val="00570861"/>
    <w:rsid w:val="00571C5E"/>
    <w:rsid w:val="00576FDE"/>
    <w:rsid w:val="0057700F"/>
    <w:rsid w:val="00582E7E"/>
    <w:rsid w:val="00591BAD"/>
    <w:rsid w:val="00592BD5"/>
    <w:rsid w:val="005A2792"/>
    <w:rsid w:val="005A29F9"/>
    <w:rsid w:val="005B77CE"/>
    <w:rsid w:val="005E2146"/>
    <w:rsid w:val="005F1C3C"/>
    <w:rsid w:val="005F44CB"/>
    <w:rsid w:val="006166FA"/>
    <w:rsid w:val="00621C29"/>
    <w:rsid w:val="00624561"/>
    <w:rsid w:val="00625238"/>
    <w:rsid w:val="00630A34"/>
    <w:rsid w:val="00637CE1"/>
    <w:rsid w:val="00640365"/>
    <w:rsid w:val="006437A2"/>
    <w:rsid w:val="00656FFC"/>
    <w:rsid w:val="00657A47"/>
    <w:rsid w:val="006641D7"/>
    <w:rsid w:val="00664BC0"/>
    <w:rsid w:val="006733F7"/>
    <w:rsid w:val="00674FD8"/>
    <w:rsid w:val="00682634"/>
    <w:rsid w:val="00685821"/>
    <w:rsid w:val="00690136"/>
    <w:rsid w:val="0069237F"/>
    <w:rsid w:val="00697657"/>
    <w:rsid w:val="006A62E5"/>
    <w:rsid w:val="006B437C"/>
    <w:rsid w:val="006B473E"/>
    <w:rsid w:val="006B6D60"/>
    <w:rsid w:val="006B7101"/>
    <w:rsid w:val="006D5F25"/>
    <w:rsid w:val="006D6C78"/>
    <w:rsid w:val="006E3CFD"/>
    <w:rsid w:val="006E48BC"/>
    <w:rsid w:val="006E7F90"/>
    <w:rsid w:val="006F4640"/>
    <w:rsid w:val="00711903"/>
    <w:rsid w:val="00716469"/>
    <w:rsid w:val="007166BF"/>
    <w:rsid w:val="00731C22"/>
    <w:rsid w:val="00736047"/>
    <w:rsid w:val="0074195A"/>
    <w:rsid w:val="00744200"/>
    <w:rsid w:val="00744A3C"/>
    <w:rsid w:val="00756810"/>
    <w:rsid w:val="00761A02"/>
    <w:rsid w:val="00773AEB"/>
    <w:rsid w:val="007763AF"/>
    <w:rsid w:val="0078612A"/>
    <w:rsid w:val="00787670"/>
    <w:rsid w:val="007A2F92"/>
    <w:rsid w:val="007A6142"/>
    <w:rsid w:val="007B06B3"/>
    <w:rsid w:val="007B193F"/>
    <w:rsid w:val="007B7E0C"/>
    <w:rsid w:val="007C1FB6"/>
    <w:rsid w:val="007D069B"/>
    <w:rsid w:val="007D719C"/>
    <w:rsid w:val="007E3C37"/>
    <w:rsid w:val="007E7C0F"/>
    <w:rsid w:val="007F47B9"/>
    <w:rsid w:val="007F4AE4"/>
    <w:rsid w:val="00825EE1"/>
    <w:rsid w:val="00834C7F"/>
    <w:rsid w:val="00837712"/>
    <w:rsid w:val="008474DF"/>
    <w:rsid w:val="008524C6"/>
    <w:rsid w:val="00855EC8"/>
    <w:rsid w:val="008619E1"/>
    <w:rsid w:val="00865FD9"/>
    <w:rsid w:val="00873A94"/>
    <w:rsid w:val="00876F75"/>
    <w:rsid w:val="00896C01"/>
    <w:rsid w:val="008A0D94"/>
    <w:rsid w:val="008A21A4"/>
    <w:rsid w:val="008A52E9"/>
    <w:rsid w:val="008B5C47"/>
    <w:rsid w:val="008B703B"/>
    <w:rsid w:val="008B7413"/>
    <w:rsid w:val="008C238C"/>
    <w:rsid w:val="008C25E0"/>
    <w:rsid w:val="008C288D"/>
    <w:rsid w:val="008C2F02"/>
    <w:rsid w:val="008C5329"/>
    <w:rsid w:val="008C76E2"/>
    <w:rsid w:val="008D310F"/>
    <w:rsid w:val="008E58B7"/>
    <w:rsid w:val="008E70CD"/>
    <w:rsid w:val="008F7BE1"/>
    <w:rsid w:val="009115AB"/>
    <w:rsid w:val="00911FF4"/>
    <w:rsid w:val="00913A8B"/>
    <w:rsid w:val="009276A9"/>
    <w:rsid w:val="0093102B"/>
    <w:rsid w:val="0093357F"/>
    <w:rsid w:val="009430EF"/>
    <w:rsid w:val="00950ECA"/>
    <w:rsid w:val="00952D21"/>
    <w:rsid w:val="00963609"/>
    <w:rsid w:val="00970C75"/>
    <w:rsid w:val="00970FE4"/>
    <w:rsid w:val="00971AB3"/>
    <w:rsid w:val="0097716D"/>
    <w:rsid w:val="00977929"/>
    <w:rsid w:val="00991760"/>
    <w:rsid w:val="0099336E"/>
    <w:rsid w:val="009A5447"/>
    <w:rsid w:val="009B488C"/>
    <w:rsid w:val="009B68C5"/>
    <w:rsid w:val="009C45B8"/>
    <w:rsid w:val="009C53F0"/>
    <w:rsid w:val="009E1190"/>
    <w:rsid w:val="009E1A2E"/>
    <w:rsid w:val="009F5963"/>
    <w:rsid w:val="00A15099"/>
    <w:rsid w:val="00A276F5"/>
    <w:rsid w:val="00A45BD2"/>
    <w:rsid w:val="00A5648B"/>
    <w:rsid w:val="00A61802"/>
    <w:rsid w:val="00A62953"/>
    <w:rsid w:val="00A72E7B"/>
    <w:rsid w:val="00A741BA"/>
    <w:rsid w:val="00A81C16"/>
    <w:rsid w:val="00A82B09"/>
    <w:rsid w:val="00A84355"/>
    <w:rsid w:val="00A84BED"/>
    <w:rsid w:val="00A9186C"/>
    <w:rsid w:val="00A93F1B"/>
    <w:rsid w:val="00A96B65"/>
    <w:rsid w:val="00AA00B7"/>
    <w:rsid w:val="00AC5D45"/>
    <w:rsid w:val="00AD16A3"/>
    <w:rsid w:val="00AD3DE5"/>
    <w:rsid w:val="00AD50EA"/>
    <w:rsid w:val="00AE14A8"/>
    <w:rsid w:val="00AE298A"/>
    <w:rsid w:val="00AF2217"/>
    <w:rsid w:val="00B015EC"/>
    <w:rsid w:val="00B01AC9"/>
    <w:rsid w:val="00B072C3"/>
    <w:rsid w:val="00B27783"/>
    <w:rsid w:val="00B33B5F"/>
    <w:rsid w:val="00B51D20"/>
    <w:rsid w:val="00B57039"/>
    <w:rsid w:val="00B67A2B"/>
    <w:rsid w:val="00B72662"/>
    <w:rsid w:val="00B837BA"/>
    <w:rsid w:val="00B85235"/>
    <w:rsid w:val="00B8706D"/>
    <w:rsid w:val="00B9413E"/>
    <w:rsid w:val="00BA1950"/>
    <w:rsid w:val="00BA1C7D"/>
    <w:rsid w:val="00BA7C56"/>
    <w:rsid w:val="00BB3B2C"/>
    <w:rsid w:val="00BC27F0"/>
    <w:rsid w:val="00BD59C3"/>
    <w:rsid w:val="00BE526B"/>
    <w:rsid w:val="00BE7025"/>
    <w:rsid w:val="00BF2816"/>
    <w:rsid w:val="00BF3F67"/>
    <w:rsid w:val="00C01698"/>
    <w:rsid w:val="00C03F29"/>
    <w:rsid w:val="00C05CAC"/>
    <w:rsid w:val="00C05F12"/>
    <w:rsid w:val="00C10496"/>
    <w:rsid w:val="00C27D56"/>
    <w:rsid w:val="00C34580"/>
    <w:rsid w:val="00C35DFC"/>
    <w:rsid w:val="00C47527"/>
    <w:rsid w:val="00C510DD"/>
    <w:rsid w:val="00C61E8F"/>
    <w:rsid w:val="00C6263B"/>
    <w:rsid w:val="00C63C37"/>
    <w:rsid w:val="00C676C1"/>
    <w:rsid w:val="00C96C91"/>
    <w:rsid w:val="00CA495F"/>
    <w:rsid w:val="00CA59C3"/>
    <w:rsid w:val="00CB26E8"/>
    <w:rsid w:val="00CD32C9"/>
    <w:rsid w:val="00CE0A63"/>
    <w:rsid w:val="00CE15BC"/>
    <w:rsid w:val="00CE2CDA"/>
    <w:rsid w:val="00CE535C"/>
    <w:rsid w:val="00CF759C"/>
    <w:rsid w:val="00D075A0"/>
    <w:rsid w:val="00D118B6"/>
    <w:rsid w:val="00D21D86"/>
    <w:rsid w:val="00D407F7"/>
    <w:rsid w:val="00D43F0E"/>
    <w:rsid w:val="00D47528"/>
    <w:rsid w:val="00D63739"/>
    <w:rsid w:val="00D76508"/>
    <w:rsid w:val="00D80FBD"/>
    <w:rsid w:val="00D81222"/>
    <w:rsid w:val="00D83445"/>
    <w:rsid w:val="00D85DBB"/>
    <w:rsid w:val="00D87A76"/>
    <w:rsid w:val="00D9209B"/>
    <w:rsid w:val="00DA06F4"/>
    <w:rsid w:val="00DA70B5"/>
    <w:rsid w:val="00DB55F4"/>
    <w:rsid w:val="00DB58D2"/>
    <w:rsid w:val="00DB6DC8"/>
    <w:rsid w:val="00DC015E"/>
    <w:rsid w:val="00DC4E36"/>
    <w:rsid w:val="00DD3B35"/>
    <w:rsid w:val="00DD79FB"/>
    <w:rsid w:val="00DE0976"/>
    <w:rsid w:val="00DE18D9"/>
    <w:rsid w:val="00E06351"/>
    <w:rsid w:val="00E0690B"/>
    <w:rsid w:val="00E1157D"/>
    <w:rsid w:val="00E11CA6"/>
    <w:rsid w:val="00E12A4B"/>
    <w:rsid w:val="00E14565"/>
    <w:rsid w:val="00E20612"/>
    <w:rsid w:val="00E23E64"/>
    <w:rsid w:val="00E25683"/>
    <w:rsid w:val="00E36A45"/>
    <w:rsid w:val="00E41BC2"/>
    <w:rsid w:val="00E453EB"/>
    <w:rsid w:val="00E50DF3"/>
    <w:rsid w:val="00E52D63"/>
    <w:rsid w:val="00E5433B"/>
    <w:rsid w:val="00E57CCE"/>
    <w:rsid w:val="00E636D7"/>
    <w:rsid w:val="00E67CF3"/>
    <w:rsid w:val="00E760F8"/>
    <w:rsid w:val="00E87A4F"/>
    <w:rsid w:val="00EA5C58"/>
    <w:rsid w:val="00EB3E6F"/>
    <w:rsid w:val="00EB554A"/>
    <w:rsid w:val="00EC231D"/>
    <w:rsid w:val="00ED5560"/>
    <w:rsid w:val="00ED7D9A"/>
    <w:rsid w:val="00EE3CD6"/>
    <w:rsid w:val="00F0169F"/>
    <w:rsid w:val="00F109D2"/>
    <w:rsid w:val="00F12DC2"/>
    <w:rsid w:val="00F14038"/>
    <w:rsid w:val="00F152DF"/>
    <w:rsid w:val="00F25B04"/>
    <w:rsid w:val="00F26E86"/>
    <w:rsid w:val="00F41092"/>
    <w:rsid w:val="00F62674"/>
    <w:rsid w:val="00F707CA"/>
    <w:rsid w:val="00F77257"/>
    <w:rsid w:val="00F81142"/>
    <w:rsid w:val="00F82B8E"/>
    <w:rsid w:val="00F8440A"/>
    <w:rsid w:val="00F918F6"/>
    <w:rsid w:val="00F96C48"/>
    <w:rsid w:val="00FA2461"/>
    <w:rsid w:val="00FB79C5"/>
    <w:rsid w:val="00FC037A"/>
    <w:rsid w:val="00FD5F75"/>
    <w:rsid w:val="00FD66F1"/>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C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qFormat/>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qFormat/>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208">
      <w:bodyDiv w:val="1"/>
      <w:marLeft w:val="0"/>
      <w:marRight w:val="0"/>
      <w:marTop w:val="0"/>
      <w:marBottom w:val="0"/>
      <w:divBdr>
        <w:top w:val="none" w:sz="0" w:space="0" w:color="auto"/>
        <w:left w:val="none" w:sz="0" w:space="0" w:color="auto"/>
        <w:bottom w:val="none" w:sz="0" w:space="0" w:color="auto"/>
        <w:right w:val="none" w:sz="0" w:space="0" w:color="auto"/>
      </w:divBdr>
    </w:div>
    <w:div w:id="120345052">
      <w:bodyDiv w:val="1"/>
      <w:marLeft w:val="0"/>
      <w:marRight w:val="0"/>
      <w:marTop w:val="0"/>
      <w:marBottom w:val="0"/>
      <w:divBdr>
        <w:top w:val="none" w:sz="0" w:space="0" w:color="auto"/>
        <w:left w:val="none" w:sz="0" w:space="0" w:color="auto"/>
        <w:bottom w:val="none" w:sz="0" w:space="0" w:color="auto"/>
        <w:right w:val="none" w:sz="0" w:space="0" w:color="auto"/>
      </w:divBdr>
    </w:div>
    <w:div w:id="192113635">
      <w:bodyDiv w:val="1"/>
      <w:marLeft w:val="0"/>
      <w:marRight w:val="0"/>
      <w:marTop w:val="0"/>
      <w:marBottom w:val="0"/>
      <w:divBdr>
        <w:top w:val="none" w:sz="0" w:space="0" w:color="auto"/>
        <w:left w:val="none" w:sz="0" w:space="0" w:color="auto"/>
        <w:bottom w:val="none" w:sz="0" w:space="0" w:color="auto"/>
        <w:right w:val="none" w:sz="0" w:space="0" w:color="auto"/>
      </w:divBdr>
    </w:div>
    <w:div w:id="335885899">
      <w:bodyDiv w:val="1"/>
      <w:marLeft w:val="0"/>
      <w:marRight w:val="0"/>
      <w:marTop w:val="0"/>
      <w:marBottom w:val="0"/>
      <w:divBdr>
        <w:top w:val="none" w:sz="0" w:space="0" w:color="auto"/>
        <w:left w:val="none" w:sz="0" w:space="0" w:color="auto"/>
        <w:bottom w:val="none" w:sz="0" w:space="0" w:color="auto"/>
        <w:right w:val="none" w:sz="0" w:space="0" w:color="auto"/>
      </w:divBdr>
    </w:div>
    <w:div w:id="365178597">
      <w:bodyDiv w:val="1"/>
      <w:marLeft w:val="0"/>
      <w:marRight w:val="0"/>
      <w:marTop w:val="0"/>
      <w:marBottom w:val="0"/>
      <w:divBdr>
        <w:top w:val="none" w:sz="0" w:space="0" w:color="auto"/>
        <w:left w:val="none" w:sz="0" w:space="0" w:color="auto"/>
        <w:bottom w:val="none" w:sz="0" w:space="0" w:color="auto"/>
        <w:right w:val="none" w:sz="0" w:space="0" w:color="auto"/>
      </w:divBdr>
    </w:div>
    <w:div w:id="540677357">
      <w:bodyDiv w:val="1"/>
      <w:marLeft w:val="0"/>
      <w:marRight w:val="0"/>
      <w:marTop w:val="0"/>
      <w:marBottom w:val="0"/>
      <w:divBdr>
        <w:top w:val="none" w:sz="0" w:space="0" w:color="auto"/>
        <w:left w:val="none" w:sz="0" w:space="0" w:color="auto"/>
        <w:bottom w:val="none" w:sz="0" w:space="0" w:color="auto"/>
        <w:right w:val="none" w:sz="0" w:space="0" w:color="auto"/>
      </w:divBdr>
    </w:div>
    <w:div w:id="548996556">
      <w:bodyDiv w:val="1"/>
      <w:marLeft w:val="0"/>
      <w:marRight w:val="0"/>
      <w:marTop w:val="0"/>
      <w:marBottom w:val="0"/>
      <w:divBdr>
        <w:top w:val="none" w:sz="0" w:space="0" w:color="auto"/>
        <w:left w:val="none" w:sz="0" w:space="0" w:color="auto"/>
        <w:bottom w:val="none" w:sz="0" w:space="0" w:color="auto"/>
        <w:right w:val="none" w:sz="0" w:space="0" w:color="auto"/>
      </w:divBdr>
    </w:div>
    <w:div w:id="645161819">
      <w:bodyDiv w:val="1"/>
      <w:marLeft w:val="0"/>
      <w:marRight w:val="0"/>
      <w:marTop w:val="0"/>
      <w:marBottom w:val="0"/>
      <w:divBdr>
        <w:top w:val="none" w:sz="0" w:space="0" w:color="auto"/>
        <w:left w:val="none" w:sz="0" w:space="0" w:color="auto"/>
        <w:bottom w:val="none" w:sz="0" w:space="0" w:color="auto"/>
        <w:right w:val="none" w:sz="0" w:space="0" w:color="auto"/>
      </w:divBdr>
    </w:div>
    <w:div w:id="862472920">
      <w:bodyDiv w:val="1"/>
      <w:marLeft w:val="0"/>
      <w:marRight w:val="0"/>
      <w:marTop w:val="0"/>
      <w:marBottom w:val="0"/>
      <w:divBdr>
        <w:top w:val="none" w:sz="0" w:space="0" w:color="auto"/>
        <w:left w:val="none" w:sz="0" w:space="0" w:color="auto"/>
        <w:bottom w:val="none" w:sz="0" w:space="0" w:color="auto"/>
        <w:right w:val="none" w:sz="0" w:space="0" w:color="auto"/>
      </w:divBdr>
    </w:div>
    <w:div w:id="929657781">
      <w:bodyDiv w:val="1"/>
      <w:marLeft w:val="0"/>
      <w:marRight w:val="0"/>
      <w:marTop w:val="0"/>
      <w:marBottom w:val="0"/>
      <w:divBdr>
        <w:top w:val="none" w:sz="0" w:space="0" w:color="auto"/>
        <w:left w:val="none" w:sz="0" w:space="0" w:color="auto"/>
        <w:bottom w:val="none" w:sz="0" w:space="0" w:color="auto"/>
        <w:right w:val="none" w:sz="0" w:space="0" w:color="auto"/>
      </w:divBdr>
    </w:div>
    <w:div w:id="1076904183">
      <w:bodyDiv w:val="1"/>
      <w:marLeft w:val="0"/>
      <w:marRight w:val="0"/>
      <w:marTop w:val="0"/>
      <w:marBottom w:val="0"/>
      <w:divBdr>
        <w:top w:val="none" w:sz="0" w:space="0" w:color="auto"/>
        <w:left w:val="none" w:sz="0" w:space="0" w:color="auto"/>
        <w:bottom w:val="none" w:sz="0" w:space="0" w:color="auto"/>
        <w:right w:val="none" w:sz="0" w:space="0" w:color="auto"/>
      </w:divBdr>
    </w:div>
    <w:div w:id="17718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3" Type="http://schemas.openxmlformats.org/officeDocument/2006/relationships/hyperlink" Target="https://elibrary-backup.ferc.gov/idmws/common/OpenNat.asp?fileID=14850438" TargetMode="External"/><Relationship Id="rId7" Type="http://schemas.openxmlformats.org/officeDocument/2006/relationships/hyperlink" Target="http://www.bls.gov/news.release/ecec.nr0.htm" TargetMode="External"/><Relationship Id="rId2" Type="http://schemas.openxmlformats.org/officeDocument/2006/relationships/hyperlink" Target="https://elibrary-backup.ferc.gov/idmws/common/OpenNat.asp?fileID=14839975" TargetMode="External"/><Relationship Id="rId1" Type="http://schemas.openxmlformats.org/officeDocument/2006/relationships/hyperlink" Target="https://elibrary-backup.ferc.gov/idmws/common/OpenNat.asp?fileID=14839975" TargetMode="External"/><Relationship Id="rId6" Type="http://schemas.openxmlformats.org/officeDocument/2006/relationships/hyperlink" Target="http://bls.gov/oes/current/naics2_22.htm" TargetMode="External"/><Relationship Id="rId5" Type="http://schemas.openxmlformats.org/officeDocument/2006/relationships/hyperlink" Target="http://www.nerc.com/pa/Stand/Documents/Appendix_3A_StandardsProcessesManual.pdf" TargetMode="External"/><Relationship Id="rId4" Type="http://schemas.openxmlformats.org/officeDocument/2006/relationships/hyperlink" Target="http://www.nerc.com/FilingsOrders/us/RuleOfProcedureDL/NERC_ROP_Effective_20161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SharedContentType xmlns="Microsoft.SharePoint.Taxonomy.ContentTypeSync" SourceId="74a4cd09-5f17-433b-814a-38e7e9115d16" ContentTypeId="0x0101" PreviousValue="false"/>
</file>

<file path=customXml/item5.xml><?xml version="1.0" encoding="utf-8"?>
<p:properties xmlns:p="http://schemas.microsoft.com/office/2006/metadata/properties" xmlns:xsi="http://www.w3.org/2001/XMLSchema-instance">
  <documentManagement>
    <Date xmlns="d6eefc7d-9817-4fa6-84d5-3bc009be21b8">2018-07-26T00:00:00-04:00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RD18-3</_x0033__x002e__x0020_Docket_x0020_Number>
    <_x0031__x002e__x0020_Collection_x0020_Number xmlns="d6eefc7d-9817-4fa6-84d5-3bc009be21b8">725E</_x0031__x002e__x0020_Collection_x0020_Number>
    <Status xmlns="d6eefc7d-9817-4fa6-84d5-3bc009be21b8">Draft</Status>
    <_x0032__x002e__x0020_Docket_x0020_Number xmlns="d6eefc7d-9817-4fa6-84d5-3bc009be21b8">RD18-2</_x0032__x002e__x0020_Docket_x0020_Number>
    <_x0032__x002e__x0020_Collection_x0020_Number xmlns="d6eefc7d-9817-4fa6-84d5-3bc009be21b8" xsi:nil="true"/>
    <_x0031__x002e__x0020_Docket_x0020_Number xmlns="d6eefc7d-9817-4fa6-84d5-3bc009be21b8">RD18-1</_x0031__x002e__x0020_Docket_x0020_Number>
    <_x0033__x002e__x0020_Collection_x0020_Number xmlns="d6eefc7d-9817-4fa6-84d5-3bc009be21b8"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1CA7A747-1ECF-441D-90FA-05EA4A8C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BFC36-7CFD-4F56-92C9-17690FE9AF0F}">
  <ds:schemaRefs>
    <ds:schemaRef ds:uri="http://schemas.microsoft.com/office/2006/metadata/customXsn"/>
  </ds:schemaRefs>
</ds:datastoreItem>
</file>

<file path=customXml/itemProps4.xml><?xml version="1.0" encoding="utf-8"?>
<ds:datastoreItem xmlns:ds="http://schemas.openxmlformats.org/officeDocument/2006/customXml" ds:itemID="{7A18DDB7-5C16-4BD4-AAE0-0D35B5EEB8E5}">
  <ds:schemaRefs>
    <ds:schemaRef ds:uri="Microsoft.SharePoint.Taxonomy.ContentTypeSync"/>
  </ds:schemaRefs>
</ds:datastoreItem>
</file>

<file path=customXml/itemProps5.xml><?xml version="1.0" encoding="utf-8"?>
<ds:datastoreItem xmlns:ds="http://schemas.openxmlformats.org/officeDocument/2006/customXml" ds:itemID="{DC3A4479-0543-455B-A152-110FB41B2830}">
  <ds:schemaRefs>
    <ds:schemaRef ds:uri="http://schemas.microsoft.com/office/2006/metadata/properties"/>
    <ds:schemaRef ds:uri="http://purl.org/dc/terms/"/>
    <ds:schemaRef ds:uri="http://purl.org/dc/elements/1.1/"/>
    <ds:schemaRef ds:uri="http://purl.org/dc/dcmitype/"/>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B074E8A2-075C-49F3-91AA-E0A999E8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FERC-725E (RD18-1, -2, -3, -5) supporting statement</vt:lpstr>
    </vt:vector>
  </TitlesOfParts>
  <Company>FERC</Company>
  <LinksUpToDate>false</LinksUpToDate>
  <CharactersWithSpaces>20145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FERC-725E (RD18-1, -2, -3, -5) supporting statement</dc:title>
  <dc:creator>ferc</dc:creator>
  <cp:lastModifiedBy>SYSTEM</cp:lastModifiedBy>
  <cp:revision>2</cp:revision>
  <dcterms:created xsi:type="dcterms:W3CDTF">2018-08-07T15:39:00Z</dcterms:created>
  <dcterms:modified xsi:type="dcterms:W3CDTF">2018-08-07T15:39:00Z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