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3FA0" w:rsidR="00693FA0" w:rsidP="006266B9" w:rsidRDefault="00693FA0">
      <w:pPr>
        <w:pStyle w:val="Heading2"/>
        <w:tabs>
          <w:tab w:val="left" w:pos="900"/>
        </w:tabs>
        <w:ind w:right="-180"/>
        <w:rPr>
          <w:sz w:val="12"/>
          <w:szCs w:val="12"/>
        </w:rPr>
      </w:pPr>
    </w:p>
    <w:p w:rsidR="006266B9" w:rsidP="003D3C39" w:rsidRDefault="006266B9">
      <w:pPr>
        <w:pStyle w:val="Heading2"/>
        <w:tabs>
          <w:tab w:val="left" w:pos="900"/>
        </w:tabs>
        <w:spacing w:after="120"/>
        <w:ind w:right="-187"/>
      </w:pPr>
      <w:r>
        <w:rPr>
          <w:sz w:val="28"/>
        </w:rPr>
        <w:t xml:space="preserve">Request for Approval under the </w:t>
      </w:r>
      <w:r w:rsidRPr="00F06866">
        <w:rPr>
          <w:sz w:val="28"/>
        </w:rPr>
        <w:t>“Generic Clearance for the Collection of Routine Customer Feedback”</w:t>
      </w:r>
      <w:r>
        <w:rPr>
          <w:sz w:val="28"/>
        </w:rPr>
        <w:t xml:space="preserve"> </w:t>
      </w:r>
    </w:p>
    <w:p w:rsidRPr="000F5851" w:rsidR="000F5851" w:rsidP="005F1516" w:rsidRDefault="006266B9">
      <w:pPr>
        <w:spacing w:before="460" w:after="60"/>
      </w:pPr>
      <w:r w:rsidRPr="000F5851">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613B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w:pict>
          </mc:Fallback>
        </mc:AlternateContent>
      </w:r>
      <w:r w:rsidRPr="000F5851">
        <w:rPr>
          <w:b/>
        </w:rPr>
        <w:t>TITLE OF INFORMATION COLLECTION:</w:t>
      </w:r>
      <w:r w:rsidRPr="000F5851">
        <w:t xml:space="preserve">  </w:t>
      </w:r>
    </w:p>
    <w:p w:rsidRPr="00836049" w:rsidR="000F5851" w:rsidP="000F5851" w:rsidRDefault="000F5851">
      <w:pPr>
        <w:rPr>
          <w:bCs/>
          <w:i/>
          <w:sz w:val="23"/>
          <w:szCs w:val="23"/>
        </w:rPr>
      </w:pPr>
      <w:r w:rsidRPr="00836049">
        <w:rPr>
          <w:bCs/>
          <w:sz w:val="23"/>
          <w:szCs w:val="23"/>
        </w:rPr>
        <w:t>NASA Goddard Sustaining Women in STEM (SWIS) Roundtable Dis</w:t>
      </w:r>
      <w:r w:rsidR="00693FA0">
        <w:rPr>
          <w:bCs/>
          <w:sz w:val="23"/>
          <w:szCs w:val="23"/>
        </w:rPr>
        <w:t xml:space="preserve">cussion &amp; Policy Forum Speakers &amp; </w:t>
      </w:r>
      <w:r w:rsidRPr="00836049">
        <w:rPr>
          <w:bCs/>
          <w:sz w:val="23"/>
          <w:szCs w:val="23"/>
        </w:rPr>
        <w:t>Breakout Sessions – Feedback Survey</w:t>
      </w:r>
    </w:p>
    <w:p w:rsidR="006266B9" w:rsidP="006266B9" w:rsidRDefault="006266B9">
      <w:pPr>
        <w:rPr>
          <w:sz w:val="12"/>
          <w:szCs w:val="12"/>
        </w:rPr>
      </w:pPr>
    </w:p>
    <w:p w:rsidR="005F1516" w:rsidP="006266B9" w:rsidRDefault="005F1516">
      <w:pPr>
        <w:rPr>
          <w:sz w:val="12"/>
          <w:szCs w:val="12"/>
        </w:rPr>
      </w:pPr>
    </w:p>
    <w:p w:rsidRPr="005F1516" w:rsidR="005F1516" w:rsidP="006266B9" w:rsidRDefault="005F1516">
      <w:pPr>
        <w:rPr>
          <w:sz w:val="12"/>
          <w:szCs w:val="12"/>
        </w:rPr>
      </w:pPr>
    </w:p>
    <w:p w:rsidR="006266B9" w:rsidP="000F5851" w:rsidRDefault="006266B9">
      <w:pPr>
        <w:spacing w:after="60"/>
      </w:pPr>
      <w:r>
        <w:rPr>
          <w:b/>
        </w:rPr>
        <w:t>PURPOSE</w:t>
      </w:r>
      <w:r w:rsidRPr="009239AA">
        <w:rPr>
          <w:b/>
        </w:rPr>
        <w:t xml:space="preserve">:  </w:t>
      </w:r>
    </w:p>
    <w:p w:rsidRPr="00836049" w:rsidR="000F5851" w:rsidP="000F5851" w:rsidRDefault="000F5851">
      <w:pPr>
        <w:spacing w:before="80" w:after="60"/>
        <w:rPr>
          <w:rFonts w:eastAsiaTheme="minorHAnsi"/>
          <w:sz w:val="23"/>
          <w:szCs w:val="23"/>
        </w:rPr>
      </w:pPr>
      <w:r w:rsidRPr="00836049">
        <w:rPr>
          <w:sz w:val="23"/>
          <w:szCs w:val="23"/>
        </w:rPr>
        <w:t xml:space="preserve">NASA seeks to </w:t>
      </w:r>
      <w:r w:rsidR="00615E25">
        <w:rPr>
          <w:sz w:val="23"/>
          <w:szCs w:val="23"/>
        </w:rPr>
        <w:t xml:space="preserve">collect </w:t>
      </w:r>
      <w:r w:rsidRPr="00836049">
        <w:rPr>
          <w:sz w:val="23"/>
          <w:szCs w:val="23"/>
        </w:rPr>
        <w:t xml:space="preserve">feedback on Goddard Space Flight Center’s </w:t>
      </w:r>
      <w:r w:rsidRPr="00836049">
        <w:rPr>
          <w:bCs/>
          <w:i/>
          <w:sz w:val="23"/>
          <w:szCs w:val="23"/>
        </w:rPr>
        <w:t>Sustaining Women in STEM: Making the Shift Roundtable Discussion and Policy Forum</w:t>
      </w:r>
      <w:r w:rsidRPr="00836049">
        <w:rPr>
          <w:sz w:val="23"/>
          <w:szCs w:val="23"/>
        </w:rPr>
        <w:t xml:space="preserve"> held on November 7, 2019.  This will enable </w:t>
      </w:r>
      <w:r w:rsidRPr="00836049">
        <w:rPr>
          <w:bCs/>
          <w:i/>
          <w:sz w:val="23"/>
          <w:szCs w:val="23"/>
        </w:rPr>
        <w:t>Sustaining Women in STEM</w:t>
      </w:r>
      <w:r w:rsidR="00615E25">
        <w:rPr>
          <w:bCs/>
          <w:i/>
          <w:sz w:val="23"/>
          <w:szCs w:val="23"/>
        </w:rPr>
        <w:t xml:space="preserve"> (SWIS)</w:t>
      </w:r>
      <w:r w:rsidRPr="00836049">
        <w:rPr>
          <w:bCs/>
          <w:i/>
          <w:sz w:val="23"/>
          <w:szCs w:val="23"/>
        </w:rPr>
        <w:t xml:space="preserve"> </w:t>
      </w:r>
      <w:r w:rsidRPr="00836049">
        <w:rPr>
          <w:sz w:val="23"/>
          <w:szCs w:val="23"/>
        </w:rPr>
        <w:t xml:space="preserve">staff to enhance content for future policy forums.  </w:t>
      </w:r>
      <w:r w:rsidRPr="00836049">
        <w:rPr>
          <w:rFonts w:eastAsiaTheme="minorHAnsi"/>
          <w:sz w:val="23"/>
          <w:szCs w:val="23"/>
        </w:rPr>
        <w:t xml:space="preserve">Links to the 2019 </w:t>
      </w:r>
      <w:r w:rsidRPr="00836049">
        <w:rPr>
          <w:bCs/>
          <w:i/>
          <w:sz w:val="23"/>
          <w:szCs w:val="23"/>
        </w:rPr>
        <w:t xml:space="preserve">Sustaining Women in STEM Forum </w:t>
      </w:r>
      <w:r w:rsidRPr="00836049">
        <w:rPr>
          <w:rFonts w:eastAsiaTheme="minorHAnsi"/>
          <w:sz w:val="23"/>
          <w:szCs w:val="23"/>
        </w:rPr>
        <w:t xml:space="preserve">report and webcast video recording are available below: </w:t>
      </w:r>
    </w:p>
    <w:p w:rsidRPr="00836049" w:rsidR="000F5851" w:rsidP="000F5851" w:rsidRDefault="000F5851">
      <w:pPr>
        <w:spacing w:before="120" w:after="60"/>
        <w:rPr>
          <w:rFonts w:eastAsiaTheme="minorHAnsi"/>
          <w:sz w:val="23"/>
          <w:szCs w:val="23"/>
        </w:rPr>
      </w:pPr>
      <w:r w:rsidRPr="00836049">
        <w:rPr>
          <w:rFonts w:eastAsiaTheme="minorHAnsi"/>
          <w:sz w:val="23"/>
          <w:szCs w:val="23"/>
        </w:rPr>
        <w:t xml:space="preserve">Link to the 2019 report: </w:t>
      </w:r>
    </w:p>
    <w:p w:rsidRPr="00B85F6F" w:rsidR="000F5851" w:rsidP="000F5851" w:rsidRDefault="00F82DEA">
      <w:pPr>
        <w:rPr>
          <w:rFonts w:eastAsiaTheme="minorHAnsi"/>
          <w:sz w:val="21"/>
          <w:szCs w:val="21"/>
        </w:rPr>
      </w:pPr>
      <w:hyperlink w:history="1" r:id="rId7">
        <w:r w:rsidRPr="00B85F6F" w:rsidR="000F5851">
          <w:rPr>
            <w:rStyle w:val="Hyperlink"/>
            <w:rFonts w:eastAsiaTheme="minorHAnsi"/>
            <w:sz w:val="21"/>
            <w:szCs w:val="21"/>
          </w:rPr>
          <w:t>https://www.nasa.gov/sites/default/files/atoms/files/sustaining_women_in_stem_-_making_the_shift.pdf</w:t>
        </w:r>
      </w:hyperlink>
    </w:p>
    <w:p w:rsidRPr="00836049" w:rsidR="000F5851" w:rsidP="000F5851" w:rsidRDefault="000F5851">
      <w:pPr>
        <w:spacing w:before="120"/>
        <w:rPr>
          <w:rFonts w:eastAsiaTheme="minorHAnsi"/>
          <w:sz w:val="23"/>
          <w:szCs w:val="23"/>
        </w:rPr>
      </w:pPr>
      <w:r w:rsidRPr="00836049">
        <w:rPr>
          <w:rFonts w:eastAsiaTheme="minorHAnsi"/>
          <w:sz w:val="23"/>
          <w:szCs w:val="23"/>
        </w:rPr>
        <w:t xml:space="preserve">Link to the 2019 webcast video recording: </w:t>
      </w:r>
    </w:p>
    <w:p w:rsidR="000F5851" w:rsidP="000F5851" w:rsidRDefault="00F82DEA">
      <w:pPr>
        <w:rPr>
          <w:rFonts w:eastAsiaTheme="minorHAnsi"/>
        </w:rPr>
      </w:pPr>
      <w:hyperlink w:history="1" r:id="rId8">
        <w:r w:rsidRPr="00CC0D00" w:rsidR="000F5851">
          <w:rPr>
            <w:rStyle w:val="Hyperlink"/>
            <w:rFonts w:eastAsiaTheme="minorHAnsi"/>
          </w:rPr>
          <w:t>https://livestream.com/viewnow/sustainingwomeninstem/videos/198693102</w:t>
        </w:r>
      </w:hyperlink>
      <w:r w:rsidRPr="00CC0D00" w:rsidR="000F5851">
        <w:rPr>
          <w:rFonts w:eastAsiaTheme="minorHAnsi"/>
        </w:rPr>
        <w:t xml:space="preserve"> </w:t>
      </w:r>
    </w:p>
    <w:p w:rsidR="000F5851" w:rsidP="006266B9" w:rsidRDefault="000F5851">
      <w:pPr>
        <w:rPr>
          <w:sz w:val="12"/>
          <w:szCs w:val="12"/>
        </w:rPr>
      </w:pPr>
    </w:p>
    <w:p w:rsidRPr="00836049" w:rsidR="00836049" w:rsidP="006266B9" w:rsidRDefault="00836049">
      <w:pPr>
        <w:rPr>
          <w:sz w:val="12"/>
          <w:szCs w:val="12"/>
        </w:rPr>
      </w:pPr>
    </w:p>
    <w:p w:rsidRPr="00836049" w:rsidR="006266B9" w:rsidP="006266B9" w:rsidRDefault="006266B9">
      <w:pPr>
        <w:rPr>
          <w:sz w:val="6"/>
          <w:szCs w:val="6"/>
        </w:rPr>
      </w:pPr>
    </w:p>
    <w:p w:rsidRPr="00434E33" w:rsidR="006266B9" w:rsidP="00061048" w:rsidRDefault="006266B9">
      <w:pPr>
        <w:pStyle w:val="Header"/>
        <w:tabs>
          <w:tab w:val="clear" w:pos="4320"/>
          <w:tab w:val="clear" w:pos="8640"/>
        </w:tabs>
        <w:spacing w:after="60"/>
        <w:rPr>
          <w:i/>
          <w:snapToGrid/>
        </w:rPr>
      </w:pPr>
      <w:r w:rsidRPr="00434E33">
        <w:rPr>
          <w:b/>
        </w:rPr>
        <w:t>DESCRIPTION OF RESPONDENTS</w:t>
      </w:r>
      <w:r>
        <w:t xml:space="preserve">: </w:t>
      </w:r>
    </w:p>
    <w:p w:rsidRPr="00836049" w:rsidR="00AA183E" w:rsidP="006266B9" w:rsidRDefault="00F12478">
      <w:pPr>
        <w:rPr>
          <w:sz w:val="23"/>
          <w:szCs w:val="23"/>
        </w:rPr>
      </w:pPr>
      <w:r w:rsidRPr="007408E7">
        <w:rPr>
          <w:rFonts w:cstheme="minorHAnsi"/>
          <w:color w:val="000000" w:themeColor="text1"/>
        </w:rPr>
        <w:t>The targe</w:t>
      </w:r>
      <w:r>
        <w:rPr>
          <w:rFonts w:cstheme="minorHAnsi"/>
          <w:color w:val="000000" w:themeColor="text1"/>
        </w:rPr>
        <w:t>t population is approximately 20</w:t>
      </w:r>
      <w:r w:rsidRPr="007408E7">
        <w:rPr>
          <w:rFonts w:cstheme="minorHAnsi"/>
          <w:color w:val="000000" w:themeColor="text1"/>
        </w:rPr>
        <w:t xml:space="preserve">0 </w:t>
      </w:r>
      <w:r w:rsidRPr="007408E7">
        <w:rPr>
          <w:rFonts w:cstheme="minorHAnsi"/>
        </w:rPr>
        <w:t>individuals</w:t>
      </w:r>
      <w:r>
        <w:rPr>
          <w:rFonts w:cstheme="minorHAnsi"/>
        </w:rPr>
        <w:t xml:space="preserve">, which includes representatives from the </w:t>
      </w:r>
      <w:r w:rsidR="005F1516">
        <w:rPr>
          <w:rFonts w:cstheme="minorHAnsi"/>
        </w:rPr>
        <w:t>f</w:t>
      </w:r>
      <w:r>
        <w:rPr>
          <w:rFonts w:cstheme="minorHAnsi"/>
        </w:rPr>
        <w:t>ollowing organizations</w:t>
      </w:r>
      <w:r w:rsidRPr="00836049" w:rsidR="00AA183E">
        <w:rPr>
          <w:sz w:val="23"/>
          <w:szCs w:val="23"/>
        </w:rPr>
        <w:t>:</w:t>
      </w:r>
    </w:p>
    <w:p w:rsidRPr="00836049" w:rsidR="00AA183E" w:rsidP="00AA183E" w:rsidRDefault="00396FCB">
      <w:pPr>
        <w:pStyle w:val="ListParagraph"/>
        <w:numPr>
          <w:ilvl w:val="0"/>
          <w:numId w:val="6"/>
        </w:numPr>
        <w:rPr>
          <w:sz w:val="23"/>
          <w:szCs w:val="23"/>
        </w:rPr>
      </w:pPr>
      <w:r>
        <w:rPr>
          <w:sz w:val="23"/>
          <w:szCs w:val="23"/>
        </w:rPr>
        <w:t>NASA (Goddard, Headquarters, Wallops, etc)</w:t>
      </w:r>
      <w:r w:rsidRPr="00836049" w:rsidR="00AA183E">
        <w:rPr>
          <w:sz w:val="23"/>
          <w:szCs w:val="23"/>
        </w:rPr>
        <w:t xml:space="preserve"> ~</w:t>
      </w:r>
      <w:r w:rsidR="008741E1">
        <w:rPr>
          <w:sz w:val="23"/>
          <w:szCs w:val="23"/>
        </w:rPr>
        <w:t>105</w:t>
      </w:r>
      <w:r w:rsidRPr="00836049" w:rsidR="00AA183E">
        <w:rPr>
          <w:sz w:val="23"/>
          <w:szCs w:val="23"/>
        </w:rPr>
        <w:t xml:space="preserve"> participants</w:t>
      </w:r>
    </w:p>
    <w:p w:rsidRPr="00836049" w:rsidR="00AA183E" w:rsidP="00AA183E" w:rsidRDefault="00AA183E">
      <w:pPr>
        <w:pStyle w:val="ListParagraph"/>
        <w:numPr>
          <w:ilvl w:val="0"/>
          <w:numId w:val="6"/>
        </w:numPr>
        <w:rPr>
          <w:sz w:val="23"/>
          <w:szCs w:val="23"/>
        </w:rPr>
      </w:pPr>
      <w:r w:rsidRPr="00836049">
        <w:rPr>
          <w:sz w:val="23"/>
          <w:szCs w:val="23"/>
        </w:rPr>
        <w:t>Ot</w:t>
      </w:r>
      <w:r w:rsidR="00396FCB">
        <w:rPr>
          <w:sz w:val="23"/>
          <w:szCs w:val="23"/>
        </w:rPr>
        <w:t>her Federal Government Agencies</w:t>
      </w:r>
      <w:r w:rsidRPr="00836049" w:rsidR="00836049">
        <w:rPr>
          <w:sz w:val="23"/>
          <w:szCs w:val="23"/>
        </w:rPr>
        <w:t xml:space="preserve"> (</w:t>
      </w:r>
      <w:r w:rsidR="008741E1">
        <w:rPr>
          <w:sz w:val="23"/>
          <w:szCs w:val="23"/>
        </w:rPr>
        <w:t>Dep</w:t>
      </w:r>
      <w:r w:rsidR="00F12478">
        <w:rPr>
          <w:sz w:val="23"/>
          <w:szCs w:val="23"/>
        </w:rPr>
        <w:t>t. of ED</w:t>
      </w:r>
      <w:r w:rsidR="008741E1">
        <w:rPr>
          <w:sz w:val="23"/>
          <w:szCs w:val="23"/>
        </w:rPr>
        <w:t xml:space="preserve">, </w:t>
      </w:r>
      <w:r w:rsidRPr="00836049" w:rsidR="00836049">
        <w:rPr>
          <w:sz w:val="23"/>
          <w:szCs w:val="23"/>
        </w:rPr>
        <w:t>NSF, OMB, etc.)</w:t>
      </w:r>
      <w:r w:rsidR="008741E1">
        <w:rPr>
          <w:sz w:val="23"/>
          <w:szCs w:val="23"/>
        </w:rPr>
        <w:t xml:space="preserve"> ~ </w:t>
      </w:r>
      <w:r w:rsidR="00F12478">
        <w:rPr>
          <w:sz w:val="23"/>
          <w:szCs w:val="23"/>
        </w:rPr>
        <w:t>1</w:t>
      </w:r>
      <w:r w:rsidR="008741E1">
        <w:rPr>
          <w:sz w:val="23"/>
          <w:szCs w:val="23"/>
        </w:rPr>
        <w:t>0</w:t>
      </w:r>
      <w:r w:rsidRPr="00836049">
        <w:rPr>
          <w:sz w:val="23"/>
          <w:szCs w:val="23"/>
        </w:rPr>
        <w:t xml:space="preserve"> participants</w:t>
      </w:r>
    </w:p>
    <w:p w:rsidRPr="00836049" w:rsidR="00836049" w:rsidP="00AA183E" w:rsidRDefault="00693FA0">
      <w:pPr>
        <w:pStyle w:val="ListParagraph"/>
        <w:numPr>
          <w:ilvl w:val="0"/>
          <w:numId w:val="6"/>
        </w:numPr>
        <w:rPr>
          <w:sz w:val="23"/>
          <w:szCs w:val="23"/>
        </w:rPr>
      </w:pPr>
      <w:r>
        <w:rPr>
          <w:sz w:val="23"/>
          <w:szCs w:val="23"/>
        </w:rPr>
        <w:t xml:space="preserve">Private </w:t>
      </w:r>
      <w:r w:rsidRPr="00836049" w:rsidR="00836049">
        <w:rPr>
          <w:sz w:val="23"/>
          <w:szCs w:val="23"/>
        </w:rPr>
        <w:t>Industry</w:t>
      </w:r>
      <w:r w:rsidR="008741E1">
        <w:rPr>
          <w:sz w:val="23"/>
          <w:szCs w:val="23"/>
        </w:rPr>
        <w:t>/Nonprofit Organizations</w:t>
      </w:r>
      <w:r>
        <w:rPr>
          <w:sz w:val="23"/>
          <w:szCs w:val="23"/>
        </w:rPr>
        <w:t xml:space="preserve"> </w:t>
      </w:r>
      <w:r w:rsidR="00F12478">
        <w:rPr>
          <w:sz w:val="23"/>
          <w:szCs w:val="23"/>
        </w:rPr>
        <w:t>~ 40</w:t>
      </w:r>
      <w:r>
        <w:rPr>
          <w:sz w:val="23"/>
          <w:szCs w:val="23"/>
        </w:rPr>
        <w:t xml:space="preserve"> </w:t>
      </w:r>
      <w:r w:rsidRPr="00836049" w:rsidR="00836049">
        <w:rPr>
          <w:sz w:val="23"/>
          <w:szCs w:val="23"/>
        </w:rPr>
        <w:t>participants</w:t>
      </w:r>
    </w:p>
    <w:p w:rsidRPr="00836049" w:rsidR="00AA183E" w:rsidP="00AA183E" w:rsidRDefault="00AA183E">
      <w:pPr>
        <w:pStyle w:val="ListParagraph"/>
        <w:numPr>
          <w:ilvl w:val="0"/>
          <w:numId w:val="6"/>
        </w:numPr>
        <w:rPr>
          <w:sz w:val="23"/>
          <w:szCs w:val="23"/>
        </w:rPr>
      </w:pPr>
      <w:r w:rsidRPr="00836049">
        <w:rPr>
          <w:sz w:val="23"/>
          <w:szCs w:val="23"/>
        </w:rPr>
        <w:t xml:space="preserve">Academia </w:t>
      </w:r>
      <w:r w:rsidRPr="00836049" w:rsidR="00836049">
        <w:rPr>
          <w:sz w:val="23"/>
          <w:szCs w:val="23"/>
        </w:rPr>
        <w:t>(</w:t>
      </w:r>
      <w:r w:rsidR="00E90FC7">
        <w:rPr>
          <w:sz w:val="23"/>
          <w:szCs w:val="23"/>
        </w:rPr>
        <w:t>C</w:t>
      </w:r>
      <w:r w:rsidRPr="00836049" w:rsidR="00836049">
        <w:rPr>
          <w:sz w:val="23"/>
          <w:szCs w:val="23"/>
        </w:rPr>
        <w:t xml:space="preserve">ollege </w:t>
      </w:r>
      <w:r w:rsidR="00E90FC7">
        <w:rPr>
          <w:sz w:val="23"/>
          <w:szCs w:val="23"/>
        </w:rPr>
        <w:t>P</w:t>
      </w:r>
      <w:r w:rsidRPr="00836049" w:rsidR="00836049">
        <w:rPr>
          <w:sz w:val="23"/>
          <w:szCs w:val="23"/>
        </w:rPr>
        <w:t>rofessors</w:t>
      </w:r>
      <w:r w:rsidR="00E90FC7">
        <w:rPr>
          <w:sz w:val="23"/>
          <w:szCs w:val="23"/>
        </w:rPr>
        <w:t>, Administrators &amp; S</w:t>
      </w:r>
      <w:r w:rsidRPr="00836049" w:rsidR="00836049">
        <w:rPr>
          <w:sz w:val="23"/>
          <w:szCs w:val="23"/>
        </w:rPr>
        <w:t xml:space="preserve">tudents) </w:t>
      </w:r>
      <w:r w:rsidR="00F12478">
        <w:rPr>
          <w:sz w:val="23"/>
          <w:szCs w:val="23"/>
        </w:rPr>
        <w:t>~ 35</w:t>
      </w:r>
      <w:r w:rsidRPr="00836049">
        <w:rPr>
          <w:sz w:val="23"/>
          <w:szCs w:val="23"/>
        </w:rPr>
        <w:t xml:space="preserve"> participants</w:t>
      </w:r>
    </w:p>
    <w:p w:rsidRPr="00836049" w:rsidR="00836049" w:rsidP="00836049" w:rsidRDefault="00836049">
      <w:pPr>
        <w:pStyle w:val="ListParagraph"/>
        <w:numPr>
          <w:ilvl w:val="0"/>
          <w:numId w:val="6"/>
        </w:numPr>
        <w:rPr>
          <w:sz w:val="23"/>
          <w:szCs w:val="23"/>
        </w:rPr>
      </w:pPr>
      <w:r w:rsidRPr="00836049">
        <w:rPr>
          <w:sz w:val="23"/>
          <w:szCs w:val="23"/>
        </w:rPr>
        <w:t>Other</w:t>
      </w:r>
      <w:r w:rsidR="008741E1">
        <w:rPr>
          <w:sz w:val="23"/>
          <w:szCs w:val="23"/>
        </w:rPr>
        <w:t xml:space="preserve"> (</w:t>
      </w:r>
      <w:r w:rsidR="00E90FC7">
        <w:rPr>
          <w:sz w:val="23"/>
          <w:szCs w:val="23"/>
        </w:rPr>
        <w:t xml:space="preserve">High School Educators &amp; Students) </w:t>
      </w:r>
      <w:r w:rsidR="00F12478">
        <w:rPr>
          <w:sz w:val="23"/>
          <w:szCs w:val="23"/>
        </w:rPr>
        <w:t>~ 10</w:t>
      </w:r>
      <w:r w:rsidRPr="00836049">
        <w:rPr>
          <w:sz w:val="23"/>
          <w:szCs w:val="23"/>
        </w:rPr>
        <w:t xml:space="preserve"> participants</w:t>
      </w:r>
    </w:p>
    <w:p w:rsidR="006266B9" w:rsidP="006266B9" w:rsidRDefault="006266B9"/>
    <w:p w:rsidRPr="003D3C39" w:rsidR="003D3C39" w:rsidP="006266B9" w:rsidRDefault="003D3C39">
      <w:pPr>
        <w:rPr>
          <w:sz w:val="12"/>
          <w:szCs w:val="12"/>
        </w:rPr>
      </w:pPr>
    </w:p>
    <w:p w:rsidRPr="00F06866" w:rsidR="006266B9" w:rsidP="00061048" w:rsidRDefault="006266B9">
      <w:pPr>
        <w:spacing w:after="60"/>
        <w:rPr>
          <w:b/>
        </w:rPr>
      </w:pPr>
      <w:r>
        <w:rPr>
          <w:b/>
        </w:rPr>
        <w:t>TYPE OF COLLECTION:</w:t>
      </w:r>
      <w:r w:rsidRPr="00F06866">
        <w:t xml:space="preserve"> (Check one)</w:t>
      </w:r>
    </w:p>
    <w:p w:rsidRPr="009C75AD" w:rsidR="006266B9" w:rsidP="006266B9" w:rsidRDefault="006266B9">
      <w:pPr>
        <w:pStyle w:val="BodyTextIndent"/>
        <w:tabs>
          <w:tab w:val="left" w:pos="360"/>
        </w:tabs>
        <w:ind w:left="0"/>
        <w:rPr>
          <w:bCs/>
          <w:sz w:val="24"/>
        </w:rPr>
      </w:pPr>
      <w:r w:rsidRPr="009C75AD">
        <w:rPr>
          <w:bCs/>
          <w:sz w:val="24"/>
        </w:rPr>
        <w:t xml:space="preserve">[ ] Customer Comment Card/Complaint Form </w:t>
      </w:r>
      <w:r w:rsidRPr="009C75AD">
        <w:rPr>
          <w:bCs/>
          <w:sz w:val="24"/>
        </w:rPr>
        <w:tab/>
        <w:t>[</w:t>
      </w:r>
      <w:r w:rsidRPr="006F789E" w:rsidR="003D3C39">
        <w:rPr>
          <w:b/>
          <w:bCs/>
          <w:sz w:val="24"/>
        </w:rPr>
        <w:t>X</w:t>
      </w:r>
      <w:r w:rsidRPr="006F789E">
        <w:rPr>
          <w:bCs/>
          <w:sz w:val="24"/>
        </w:rPr>
        <w:t>] Customer Satisfaction Survey</w:t>
      </w:r>
      <w:r w:rsidRPr="009C75AD">
        <w:rPr>
          <w:bCs/>
          <w:sz w:val="24"/>
        </w:rPr>
        <w:t xml:space="preserve">    </w:t>
      </w:r>
    </w:p>
    <w:p w:rsidRPr="009C75AD" w:rsidR="006266B9" w:rsidP="006266B9" w:rsidRDefault="006266B9">
      <w:pPr>
        <w:pStyle w:val="BodyTextIndent"/>
        <w:tabs>
          <w:tab w:val="left" w:pos="360"/>
        </w:tabs>
        <w:ind w:left="0"/>
        <w:rPr>
          <w:bCs/>
          <w:sz w:val="24"/>
        </w:rPr>
      </w:pPr>
      <w:r w:rsidRPr="009C75AD">
        <w:rPr>
          <w:bCs/>
          <w:sz w:val="24"/>
        </w:rPr>
        <w:t>[ ] Usability Testing (e.g., Website or Software</w:t>
      </w:r>
      <w:r w:rsidRPr="009C75AD">
        <w:rPr>
          <w:bCs/>
          <w:sz w:val="24"/>
        </w:rPr>
        <w:tab/>
        <w:t>[ ] Small Discussion Group</w:t>
      </w:r>
    </w:p>
    <w:p w:rsidRPr="00F06866" w:rsidR="006266B9" w:rsidP="006266B9" w:rsidRDefault="006266B9">
      <w:pPr>
        <w:pStyle w:val="BodyTextIndent"/>
        <w:tabs>
          <w:tab w:val="left" w:pos="360"/>
        </w:tabs>
        <w:ind w:left="0"/>
        <w:rPr>
          <w:bCs/>
          <w:sz w:val="24"/>
        </w:rPr>
      </w:pPr>
      <w:r w:rsidRPr="009C75AD">
        <w:rPr>
          <w:bCs/>
          <w:sz w:val="24"/>
        </w:rPr>
        <w:t>[</w:t>
      </w:r>
      <w:r w:rsidR="00306700">
        <w:rPr>
          <w:b/>
          <w:bCs/>
          <w:sz w:val="24"/>
        </w:rPr>
        <w:t xml:space="preserve"> </w:t>
      </w:r>
      <w:r w:rsidRPr="009C75AD">
        <w:rPr>
          <w:bCs/>
          <w:sz w:val="24"/>
        </w:rPr>
        <w:t xml:space="preserve">] Focus Group  </w:t>
      </w:r>
      <w:r w:rsidRPr="009C75AD">
        <w:rPr>
          <w:bCs/>
          <w:sz w:val="24"/>
        </w:rPr>
        <w:tab/>
      </w:r>
      <w:r w:rsidRPr="009C75AD">
        <w:rPr>
          <w:bCs/>
          <w:sz w:val="24"/>
        </w:rPr>
        <w:tab/>
      </w:r>
      <w:r w:rsidRPr="009C75AD">
        <w:rPr>
          <w:bCs/>
          <w:sz w:val="24"/>
        </w:rPr>
        <w:tab/>
      </w:r>
      <w:r w:rsidRPr="009C75AD">
        <w:rPr>
          <w:bCs/>
          <w:sz w:val="24"/>
        </w:rPr>
        <w:tab/>
      </w:r>
      <w:r w:rsidRPr="009C75AD">
        <w:rPr>
          <w:bCs/>
          <w:sz w:val="24"/>
        </w:rPr>
        <w:tab/>
        <w:t>[ ] Other:</w:t>
      </w:r>
      <w:r w:rsidRPr="009C75AD">
        <w:rPr>
          <w:bCs/>
          <w:sz w:val="24"/>
          <w:u w:val="single"/>
        </w:rPr>
        <w:t xml:space="preserve"> ______________________</w:t>
      </w:r>
      <w:r w:rsidR="008157D6">
        <w:rPr>
          <w:bCs/>
          <w:sz w:val="24"/>
          <w:u w:val="single"/>
        </w:rPr>
        <w:t>____</w:t>
      </w:r>
    </w:p>
    <w:p w:rsidR="006266B9" w:rsidP="006266B9" w:rsidRDefault="006266B9">
      <w:pPr>
        <w:pStyle w:val="Header"/>
        <w:tabs>
          <w:tab w:val="clear" w:pos="4320"/>
          <w:tab w:val="clear" w:pos="8640"/>
        </w:tabs>
      </w:pPr>
    </w:p>
    <w:p w:rsidRPr="003D3C39" w:rsidR="003D3C39" w:rsidP="006266B9" w:rsidRDefault="003D3C39">
      <w:pPr>
        <w:pStyle w:val="Header"/>
        <w:tabs>
          <w:tab w:val="clear" w:pos="4320"/>
          <w:tab w:val="clear" w:pos="8640"/>
        </w:tabs>
        <w:rPr>
          <w:sz w:val="12"/>
          <w:szCs w:val="12"/>
        </w:rPr>
      </w:pPr>
    </w:p>
    <w:p w:rsidR="006266B9" w:rsidP="00836049" w:rsidRDefault="006266B9">
      <w:pPr>
        <w:spacing w:after="60"/>
        <w:rPr>
          <w:b/>
        </w:rPr>
      </w:pPr>
      <w:r>
        <w:rPr>
          <w:b/>
        </w:rPr>
        <w:t>CERTIFICATION:</w:t>
      </w:r>
    </w:p>
    <w:p w:rsidRPr="009C13B9" w:rsidR="006266B9" w:rsidP="006266B9" w:rsidRDefault="006266B9">
      <w:r>
        <w:t xml:space="preserve">I certify the following to be true: </w:t>
      </w:r>
    </w:p>
    <w:p w:rsidR="006266B9" w:rsidP="006266B9" w:rsidRDefault="006266B9">
      <w:pPr>
        <w:pStyle w:val="ListParagraph"/>
        <w:numPr>
          <w:ilvl w:val="0"/>
          <w:numId w:val="1"/>
        </w:numPr>
      </w:pPr>
      <w:r>
        <w:t>The collection is voluntary.</w:t>
      </w:r>
      <w:r w:rsidRPr="00C14CC4">
        <w:t xml:space="preserve"> </w:t>
      </w:r>
    </w:p>
    <w:p w:rsidR="006266B9" w:rsidP="006266B9" w:rsidRDefault="006266B9">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6266B9" w:rsidP="006266B9" w:rsidRDefault="006266B9">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6266B9" w:rsidP="006266B9" w:rsidRDefault="006266B9">
      <w:pPr>
        <w:pStyle w:val="ListParagraph"/>
        <w:numPr>
          <w:ilvl w:val="0"/>
          <w:numId w:val="1"/>
        </w:numPr>
      </w:pPr>
      <w:r w:rsidRPr="00615E25">
        <w:t xml:space="preserve">The results are </w:t>
      </w:r>
      <w:r w:rsidRPr="00615E25">
        <w:rPr>
          <w:u w:val="single"/>
        </w:rPr>
        <w:t>not</w:t>
      </w:r>
      <w:r w:rsidRPr="00615E25">
        <w:t xml:space="preserve"> intended to be disseminated to the public.</w:t>
      </w:r>
      <w:r>
        <w:tab/>
      </w:r>
      <w:r>
        <w:tab/>
      </w:r>
    </w:p>
    <w:p w:rsidR="006266B9" w:rsidP="006266B9" w:rsidRDefault="006266B9">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6266B9" w:rsidP="006266B9" w:rsidRDefault="006266B9">
      <w:pPr>
        <w:pStyle w:val="ListParagraph"/>
        <w:numPr>
          <w:ilvl w:val="0"/>
          <w:numId w:val="1"/>
        </w:numPr>
      </w:pPr>
      <w:r>
        <w:t>The collection is targeted to the solicitation of opinions from respondents who have experience with the program or may have experience with the program in the future.</w:t>
      </w:r>
    </w:p>
    <w:p w:rsidR="006266B9" w:rsidP="006266B9" w:rsidRDefault="006266B9"/>
    <w:p w:rsidR="00E90FC7" w:rsidP="006266B9" w:rsidRDefault="00E90FC7"/>
    <w:p w:rsidR="007A641B" w:rsidP="006266B9" w:rsidRDefault="007A641B"/>
    <w:p w:rsidR="00906156" w:rsidP="006266B9" w:rsidRDefault="00906156"/>
    <w:p w:rsidRPr="007408E7" w:rsidR="00906156" w:rsidP="00906156" w:rsidRDefault="00906156">
      <w:pPr>
        <w:spacing w:after="60"/>
        <w:rPr>
          <w:rFonts w:eastAsiaTheme="minorEastAsia"/>
        </w:rPr>
      </w:pPr>
      <w:r w:rsidRPr="007408E7">
        <w:rPr>
          <w:rFonts w:eastAsiaTheme="minorEastAsia"/>
          <w:b/>
          <w:bCs/>
        </w:rPr>
        <w:t>Contact Person(s).</w:t>
      </w:r>
      <w:r w:rsidRPr="007408E7">
        <w:rPr>
          <w:rFonts w:eastAsiaTheme="minorEastAsia"/>
        </w:rPr>
        <w:t xml:space="preserve">  </w:t>
      </w:r>
    </w:p>
    <w:p w:rsidRPr="00E7593B" w:rsidR="00F7218F" w:rsidP="00F7218F" w:rsidRDefault="00906156">
      <w:pPr>
        <w:rPr>
          <w:bCs/>
          <w:noProof/>
          <w:sz w:val="23"/>
          <w:szCs w:val="23"/>
        </w:rPr>
      </w:pPr>
      <w:r w:rsidRPr="00E7593B">
        <w:rPr>
          <w:bCs/>
          <w:noProof/>
          <w:sz w:val="23"/>
          <w:szCs w:val="23"/>
        </w:rPr>
        <w:t>Dr. Lenell Allen</w:t>
      </w:r>
      <w:r w:rsidR="00F7218F">
        <w:rPr>
          <w:bCs/>
          <w:noProof/>
          <w:sz w:val="23"/>
          <w:szCs w:val="23"/>
        </w:rPr>
        <w:tab/>
      </w:r>
      <w:r w:rsidR="00F7218F">
        <w:rPr>
          <w:bCs/>
          <w:noProof/>
          <w:sz w:val="23"/>
          <w:szCs w:val="23"/>
        </w:rPr>
        <w:tab/>
      </w:r>
      <w:r w:rsidR="00F7218F">
        <w:rPr>
          <w:bCs/>
          <w:noProof/>
          <w:sz w:val="23"/>
          <w:szCs w:val="23"/>
        </w:rPr>
        <w:tab/>
      </w:r>
      <w:r w:rsidRPr="00E7593B" w:rsidR="00F7218F">
        <w:rPr>
          <w:bCs/>
          <w:noProof/>
          <w:sz w:val="23"/>
          <w:szCs w:val="23"/>
        </w:rPr>
        <w:t>Mrs. Leslee Scott</w:t>
      </w:r>
    </w:p>
    <w:p w:rsidRPr="00E7593B" w:rsidR="00F7218F" w:rsidP="00F7218F" w:rsidRDefault="00F7218F">
      <w:pPr>
        <w:rPr>
          <w:bCs/>
          <w:noProof/>
          <w:sz w:val="23"/>
          <w:szCs w:val="23"/>
        </w:rPr>
      </w:pPr>
      <w:r w:rsidRPr="00E7593B">
        <w:rPr>
          <w:rFonts w:eastAsia="Calibri"/>
          <w:bCs/>
          <w:sz w:val="23"/>
          <w:szCs w:val="23"/>
        </w:rPr>
        <w:t>NASA HQ OSTEM Detailee</w:t>
      </w:r>
      <w:r w:rsidRPr="00E7593B">
        <w:rPr>
          <w:rFonts w:eastAsia="Calibri"/>
          <w:b/>
          <w:bCs/>
          <w:sz w:val="23"/>
          <w:szCs w:val="23"/>
        </w:rPr>
        <w:t xml:space="preserve"> </w:t>
      </w:r>
      <w:r>
        <w:rPr>
          <w:rFonts w:eastAsia="Calibri"/>
          <w:b/>
          <w:bCs/>
          <w:sz w:val="23"/>
          <w:szCs w:val="23"/>
        </w:rPr>
        <w:tab/>
      </w:r>
      <w:r>
        <w:rPr>
          <w:rFonts w:eastAsia="Calibri"/>
          <w:b/>
          <w:bCs/>
          <w:sz w:val="23"/>
          <w:szCs w:val="23"/>
        </w:rPr>
        <w:tab/>
      </w:r>
      <w:r w:rsidRPr="00E7593B">
        <w:rPr>
          <w:rFonts w:eastAsia="Calibri"/>
          <w:bCs/>
          <w:sz w:val="23"/>
          <w:szCs w:val="23"/>
        </w:rPr>
        <w:t xml:space="preserve">NASA Goddard Space Flight Center Public Affairs Specialist </w:t>
      </w:r>
    </w:p>
    <w:p w:rsidRPr="00E7593B" w:rsidR="00F7218F" w:rsidP="00F7218F" w:rsidRDefault="00F7218F">
      <w:pPr>
        <w:rPr>
          <w:bCs/>
          <w:noProof/>
          <w:sz w:val="23"/>
          <w:szCs w:val="23"/>
        </w:rPr>
      </w:pPr>
      <w:r w:rsidRPr="00E7593B">
        <w:rPr>
          <w:bCs/>
          <w:noProof/>
          <w:sz w:val="23"/>
          <w:szCs w:val="23"/>
        </w:rPr>
        <w:t xml:space="preserve">Mobile Phone: (202) 258-6774 </w:t>
      </w:r>
      <w:r>
        <w:rPr>
          <w:bCs/>
          <w:noProof/>
          <w:sz w:val="23"/>
          <w:szCs w:val="23"/>
        </w:rPr>
        <w:tab/>
      </w:r>
      <w:r w:rsidRPr="00E7593B">
        <w:rPr>
          <w:bCs/>
          <w:noProof/>
          <w:sz w:val="23"/>
          <w:szCs w:val="23"/>
        </w:rPr>
        <w:t xml:space="preserve">Mobile Phone: (240) 215-7919 </w:t>
      </w:r>
    </w:p>
    <w:p w:rsidRPr="00F7218F" w:rsidR="00906156" w:rsidP="00906156" w:rsidRDefault="00906156">
      <w:pPr>
        <w:rPr>
          <w:bCs/>
          <w:noProof/>
          <w:sz w:val="23"/>
          <w:szCs w:val="23"/>
        </w:rPr>
      </w:pPr>
      <w:r w:rsidRPr="00E7593B">
        <w:rPr>
          <w:bCs/>
          <w:noProof/>
          <w:sz w:val="23"/>
          <w:szCs w:val="23"/>
        </w:rPr>
        <w:t xml:space="preserve">Email: </w:t>
      </w:r>
      <w:hyperlink w:history="1" r:id="rId9">
        <w:r w:rsidRPr="00E7593B">
          <w:rPr>
            <w:rStyle w:val="Hyperlink"/>
            <w:bCs/>
            <w:noProof/>
            <w:sz w:val="23"/>
            <w:szCs w:val="23"/>
          </w:rPr>
          <w:t>lenell.allen@nasa.</w:t>
        </w:r>
        <w:r w:rsidRPr="00F7218F">
          <w:rPr>
            <w:rStyle w:val="Hyperlink"/>
            <w:bCs/>
            <w:noProof/>
            <w:sz w:val="23"/>
            <w:szCs w:val="23"/>
            <w:u w:val="none"/>
          </w:rPr>
          <w:t>gov</w:t>
        </w:r>
      </w:hyperlink>
      <w:r w:rsidR="00F7218F">
        <w:rPr>
          <w:rStyle w:val="Hyperlink"/>
          <w:bCs/>
          <w:noProof/>
          <w:sz w:val="23"/>
          <w:szCs w:val="23"/>
          <w:u w:val="none"/>
        </w:rPr>
        <w:t xml:space="preserve"> </w:t>
      </w:r>
      <w:r w:rsidR="00F7218F">
        <w:rPr>
          <w:rStyle w:val="Hyperlink"/>
          <w:bCs/>
          <w:noProof/>
          <w:sz w:val="23"/>
          <w:szCs w:val="23"/>
          <w:u w:val="none"/>
        </w:rPr>
        <w:tab/>
      </w:r>
      <w:r w:rsidR="00F7218F">
        <w:rPr>
          <w:rStyle w:val="Hyperlink"/>
          <w:bCs/>
          <w:noProof/>
          <w:sz w:val="23"/>
          <w:szCs w:val="23"/>
          <w:u w:val="none"/>
        </w:rPr>
        <w:tab/>
      </w:r>
      <w:r w:rsidRPr="00F7218F" w:rsidR="00F7218F">
        <w:rPr>
          <w:bCs/>
          <w:noProof/>
          <w:sz w:val="23"/>
          <w:szCs w:val="23"/>
        </w:rPr>
        <w:t>Email</w:t>
      </w:r>
      <w:r w:rsidRPr="00E7593B" w:rsidR="00F7218F">
        <w:rPr>
          <w:bCs/>
          <w:noProof/>
          <w:sz w:val="23"/>
          <w:szCs w:val="23"/>
        </w:rPr>
        <w:t xml:space="preserve">: </w:t>
      </w:r>
      <w:hyperlink w:history="1" r:id="rId10">
        <w:r w:rsidRPr="00E7593B" w:rsidR="00F7218F">
          <w:rPr>
            <w:rStyle w:val="Hyperlink"/>
            <w:bCs/>
            <w:noProof/>
            <w:sz w:val="23"/>
            <w:szCs w:val="23"/>
          </w:rPr>
          <w:t>leslee.m.scott@nasa.gov</w:t>
        </w:r>
      </w:hyperlink>
    </w:p>
    <w:p w:rsidRPr="00906156" w:rsidR="00906156" w:rsidP="00906156" w:rsidRDefault="00906156">
      <w:pPr>
        <w:ind w:left="720"/>
        <w:rPr>
          <w:bCs/>
          <w:noProof/>
          <w:sz w:val="12"/>
          <w:szCs w:val="12"/>
        </w:rPr>
      </w:pPr>
    </w:p>
    <w:p w:rsidR="00906156" w:rsidP="006266B9" w:rsidRDefault="00906156"/>
    <w:p w:rsidRPr="00F7218F" w:rsidR="00F7218F" w:rsidP="006266B9" w:rsidRDefault="00F7218F">
      <w:pPr>
        <w:rPr>
          <w:sz w:val="12"/>
          <w:szCs w:val="12"/>
        </w:rPr>
      </w:pPr>
    </w:p>
    <w:p w:rsidRPr="00906156" w:rsidR="006266B9" w:rsidP="006266B9" w:rsidRDefault="006266B9">
      <w:pPr>
        <w:rPr>
          <w:b/>
        </w:rPr>
      </w:pPr>
      <w:r w:rsidRPr="00906156">
        <w:rPr>
          <w:b/>
        </w:rPr>
        <w:t>To assist review, please provide answers to the following question:</w:t>
      </w:r>
    </w:p>
    <w:p w:rsidR="006266B9" w:rsidP="006266B9" w:rsidRDefault="006266B9">
      <w:pPr>
        <w:pStyle w:val="ListParagraph"/>
        <w:ind w:left="360"/>
      </w:pPr>
    </w:p>
    <w:p w:rsidRPr="00C86E91" w:rsidR="006266B9" w:rsidP="006266B9" w:rsidRDefault="006266B9">
      <w:pPr>
        <w:rPr>
          <w:b/>
        </w:rPr>
      </w:pPr>
      <w:r w:rsidRPr="00C86E91">
        <w:rPr>
          <w:b/>
        </w:rPr>
        <w:t>Personally Identifiable Information:</w:t>
      </w:r>
    </w:p>
    <w:p w:rsidRPr="009C75AD" w:rsidR="006266B9" w:rsidP="006266B9" w:rsidRDefault="006266B9">
      <w:pPr>
        <w:pStyle w:val="ListParagraph"/>
        <w:numPr>
          <w:ilvl w:val="0"/>
          <w:numId w:val="4"/>
        </w:numPr>
      </w:pPr>
      <w:r w:rsidRPr="009C75AD">
        <w:t xml:space="preserve">Is personally identifiable </w:t>
      </w:r>
      <w:r w:rsidR="00593012">
        <w:t xml:space="preserve">information (PII) collected?  [ ] Yes  </w:t>
      </w:r>
      <w:r w:rsidR="00615E25">
        <w:t xml:space="preserve"> </w:t>
      </w:r>
      <w:r w:rsidR="00593012">
        <w:t>[</w:t>
      </w:r>
      <w:r w:rsidRPr="00836049" w:rsidR="00593012">
        <w:rPr>
          <w:b/>
        </w:rPr>
        <w:t>X</w:t>
      </w:r>
      <w:r w:rsidRPr="009C75AD">
        <w:t xml:space="preserve">]  No </w:t>
      </w:r>
    </w:p>
    <w:p w:rsidRPr="009C75AD" w:rsidR="006266B9" w:rsidP="006266B9" w:rsidRDefault="006266B9">
      <w:pPr>
        <w:pStyle w:val="ListParagraph"/>
        <w:numPr>
          <w:ilvl w:val="0"/>
          <w:numId w:val="4"/>
        </w:numPr>
      </w:pPr>
      <w:r w:rsidRPr="009C75AD">
        <w:t xml:space="preserve">If Yes, will any information that is collected be included in records that are subject to the Privacy Act of 1974?   [  ] Yes </w:t>
      </w:r>
      <w:r w:rsidR="00693FA0">
        <w:t xml:space="preserve">    </w:t>
      </w:r>
      <w:r w:rsidRPr="009C75AD">
        <w:t>[</w:t>
      </w:r>
      <w:r w:rsidRPr="00836049">
        <w:rPr>
          <w:b/>
        </w:rPr>
        <w:t>X</w:t>
      </w:r>
      <w:r w:rsidRPr="009C75AD">
        <w:t xml:space="preserve">] No   </w:t>
      </w:r>
    </w:p>
    <w:p w:rsidRPr="00593012" w:rsidR="006266B9" w:rsidP="00593012" w:rsidRDefault="006266B9">
      <w:pPr>
        <w:pStyle w:val="ListParagraph"/>
        <w:numPr>
          <w:ilvl w:val="0"/>
          <w:numId w:val="4"/>
        </w:numPr>
      </w:pPr>
      <w:r w:rsidRPr="009C75AD">
        <w:t>If Yes, has an up-to-date System of Records Notice (SORN</w:t>
      </w:r>
      <w:r w:rsidR="00593012">
        <w:t xml:space="preserve">) been published?  [  ] Yes  </w:t>
      </w:r>
      <w:r w:rsidR="00615E25">
        <w:t xml:space="preserve"> </w:t>
      </w:r>
      <w:r w:rsidR="00593012">
        <w:t>[</w:t>
      </w:r>
      <w:r w:rsidRPr="00615E25" w:rsidR="00593012">
        <w:rPr>
          <w:b/>
        </w:rPr>
        <w:t>X</w:t>
      </w:r>
      <w:r w:rsidR="00593012">
        <w:t>] No</w:t>
      </w:r>
    </w:p>
    <w:p w:rsidR="006266B9" w:rsidP="006266B9" w:rsidRDefault="006266B9">
      <w:pPr>
        <w:pStyle w:val="ListParagraph"/>
        <w:ind w:left="0"/>
        <w:rPr>
          <w:b/>
        </w:rPr>
      </w:pPr>
    </w:p>
    <w:p w:rsidR="003373BE" w:rsidP="006266B9" w:rsidRDefault="003373BE">
      <w:pPr>
        <w:pStyle w:val="ListParagraph"/>
        <w:ind w:left="0"/>
        <w:rPr>
          <w:b/>
        </w:rPr>
      </w:pPr>
    </w:p>
    <w:p w:rsidRPr="00C86E91" w:rsidR="006266B9" w:rsidP="003373BE" w:rsidRDefault="006266B9">
      <w:pPr>
        <w:pStyle w:val="ListParagraph"/>
        <w:spacing w:after="60"/>
        <w:ind w:left="0"/>
        <w:rPr>
          <w:b/>
        </w:rPr>
      </w:pPr>
      <w:r>
        <w:rPr>
          <w:b/>
        </w:rPr>
        <w:t>Gifts or Payments:</w:t>
      </w:r>
    </w:p>
    <w:p w:rsidR="006266B9" w:rsidP="006266B9" w:rsidRDefault="006266B9">
      <w:r w:rsidRPr="003F37C5">
        <w:t xml:space="preserve">Is an incentive (e.g., money or reimbursement of expenses, token of appreciation) provided to participants?  [  ] Yes </w:t>
      </w:r>
      <w:r w:rsidR="00693FA0">
        <w:t xml:space="preserve">   </w:t>
      </w:r>
      <w:r w:rsidRPr="003F37C5">
        <w:t>[</w:t>
      </w:r>
      <w:r w:rsidRPr="00836049">
        <w:rPr>
          <w:b/>
        </w:rPr>
        <w:t>X]</w:t>
      </w:r>
      <w:r w:rsidRPr="003F37C5">
        <w:t xml:space="preserve"> No</w:t>
      </w:r>
      <w:r>
        <w:t xml:space="preserve">  </w:t>
      </w:r>
    </w:p>
    <w:p w:rsidR="006266B9" w:rsidP="006266B9" w:rsidRDefault="006266B9">
      <w:pPr>
        <w:rPr>
          <w:b/>
        </w:rPr>
      </w:pPr>
    </w:p>
    <w:p w:rsidR="003373BE" w:rsidP="006266B9" w:rsidRDefault="003373BE">
      <w:pPr>
        <w:rPr>
          <w:b/>
          <w:sz w:val="12"/>
          <w:szCs w:val="12"/>
        </w:rPr>
      </w:pPr>
    </w:p>
    <w:p w:rsidRPr="00F7218F" w:rsidR="00F7218F" w:rsidP="006266B9" w:rsidRDefault="00F7218F">
      <w:pPr>
        <w:rPr>
          <w:b/>
          <w:sz w:val="12"/>
          <w:szCs w:val="12"/>
        </w:rPr>
      </w:pPr>
    </w:p>
    <w:p w:rsidR="006266B9" w:rsidP="00693FA0" w:rsidRDefault="007A641B">
      <w:pPr>
        <w:spacing w:after="120"/>
        <w:rPr>
          <w:i/>
        </w:rPr>
      </w:pPr>
      <w:r>
        <w:rPr>
          <w:b/>
        </w:rPr>
        <w:t xml:space="preserve">Respondent </w:t>
      </w:r>
      <w:r w:rsidR="006266B9">
        <w:rPr>
          <w:b/>
        </w:rPr>
        <w:t>B</w:t>
      </w:r>
      <w:r w:rsidR="003373BE">
        <w:rPr>
          <w:b/>
        </w:rPr>
        <w:t>urden Hours:</w:t>
      </w:r>
      <w:r w:rsidR="006266B9">
        <w:t xml:space="preserve"> </w:t>
      </w:r>
    </w:p>
    <w:tbl>
      <w:tblPr>
        <w:tblStyle w:val="TableGrid"/>
        <w:tblW w:w="0" w:type="auto"/>
        <w:tblInd w:w="360" w:type="dxa"/>
        <w:tblLook w:val="04A0" w:firstRow="1" w:lastRow="0" w:firstColumn="1" w:lastColumn="0" w:noHBand="0" w:noVBand="1"/>
      </w:tblPr>
      <w:tblGrid>
        <w:gridCol w:w="1885"/>
        <w:gridCol w:w="2340"/>
        <w:gridCol w:w="2250"/>
        <w:gridCol w:w="2430"/>
      </w:tblGrid>
      <w:tr w:rsidR="00306700" w:rsidTr="009808D8">
        <w:tc>
          <w:tcPr>
            <w:tcW w:w="1885" w:type="dxa"/>
            <w:shd w:val="clear" w:color="auto" w:fill="D9E2F3" w:themeFill="accent5" w:themeFillTint="33"/>
          </w:tcPr>
          <w:p w:rsidRPr="00306700" w:rsidR="00306700" w:rsidP="00043D42" w:rsidRDefault="00306700">
            <w:pPr>
              <w:spacing w:before="120"/>
              <w:rPr>
                <w:sz w:val="20"/>
                <w:szCs w:val="20"/>
              </w:rPr>
            </w:pPr>
          </w:p>
        </w:tc>
        <w:tc>
          <w:tcPr>
            <w:tcW w:w="2340" w:type="dxa"/>
            <w:shd w:val="clear" w:color="auto" w:fill="D9E2F3" w:themeFill="accent5" w:themeFillTint="33"/>
          </w:tcPr>
          <w:p w:rsidRPr="00306700" w:rsidR="00306700" w:rsidP="00043D42" w:rsidRDefault="00306700">
            <w:pPr>
              <w:spacing w:before="80"/>
              <w:ind w:left="2"/>
              <w:jc w:val="center"/>
              <w:rPr>
                <w:b/>
                <w:sz w:val="20"/>
                <w:szCs w:val="20"/>
              </w:rPr>
            </w:pPr>
            <w:r w:rsidRPr="00306700">
              <w:rPr>
                <w:b/>
                <w:sz w:val="20"/>
                <w:szCs w:val="20"/>
              </w:rPr>
              <w:t>Respondents Per Event</w:t>
            </w:r>
            <w:r w:rsidR="009808D8">
              <w:rPr>
                <w:b/>
                <w:sz w:val="20"/>
                <w:szCs w:val="20"/>
              </w:rPr>
              <w:t xml:space="preserve"> (Excludes Federal Government Employees)</w:t>
            </w:r>
          </w:p>
        </w:tc>
        <w:tc>
          <w:tcPr>
            <w:tcW w:w="2250" w:type="dxa"/>
            <w:shd w:val="clear" w:color="auto" w:fill="D9E2F3" w:themeFill="accent5" w:themeFillTint="33"/>
          </w:tcPr>
          <w:p w:rsidRPr="00306700" w:rsidR="00306700" w:rsidP="00043D42" w:rsidRDefault="00306700">
            <w:pPr>
              <w:spacing w:before="80"/>
              <w:jc w:val="center"/>
              <w:rPr>
                <w:b/>
                <w:sz w:val="20"/>
                <w:szCs w:val="20"/>
              </w:rPr>
            </w:pPr>
            <w:r w:rsidRPr="00306700">
              <w:rPr>
                <w:b/>
                <w:sz w:val="20"/>
                <w:szCs w:val="20"/>
              </w:rPr>
              <w:t>Minutes</w:t>
            </w:r>
          </w:p>
        </w:tc>
        <w:tc>
          <w:tcPr>
            <w:tcW w:w="2430" w:type="dxa"/>
            <w:shd w:val="clear" w:color="auto" w:fill="D9E2F3" w:themeFill="accent5" w:themeFillTint="33"/>
          </w:tcPr>
          <w:p w:rsidRPr="00306700" w:rsidR="00306700" w:rsidP="00043D42" w:rsidRDefault="00306700">
            <w:pPr>
              <w:spacing w:before="80"/>
              <w:ind w:left="2"/>
              <w:jc w:val="center"/>
              <w:rPr>
                <w:b/>
                <w:sz w:val="20"/>
                <w:szCs w:val="20"/>
              </w:rPr>
            </w:pPr>
            <w:r w:rsidRPr="00306700">
              <w:rPr>
                <w:b/>
                <w:sz w:val="20"/>
                <w:szCs w:val="20"/>
              </w:rPr>
              <w:t xml:space="preserve">Burden Hours         </w:t>
            </w:r>
          </w:p>
        </w:tc>
      </w:tr>
      <w:tr w:rsidR="007A641B" w:rsidTr="009808D8">
        <w:tc>
          <w:tcPr>
            <w:tcW w:w="1885" w:type="dxa"/>
          </w:tcPr>
          <w:p w:rsidRPr="00306700" w:rsidR="007A641B" w:rsidP="007A641B" w:rsidRDefault="007A641B">
            <w:pPr>
              <w:spacing w:before="80"/>
              <w:ind w:left="2"/>
              <w:rPr>
                <w:sz w:val="20"/>
                <w:szCs w:val="20"/>
              </w:rPr>
            </w:pPr>
            <w:r w:rsidRPr="00306700">
              <w:rPr>
                <w:sz w:val="20"/>
                <w:szCs w:val="20"/>
              </w:rPr>
              <w:t>Participant Surveys</w:t>
            </w:r>
          </w:p>
        </w:tc>
        <w:tc>
          <w:tcPr>
            <w:tcW w:w="2340" w:type="dxa"/>
            <w:shd w:val="clear" w:color="auto" w:fill="auto"/>
          </w:tcPr>
          <w:p w:rsidRPr="00306700" w:rsidR="007A641B" w:rsidP="007A641B" w:rsidRDefault="007A641B">
            <w:pPr>
              <w:spacing w:before="80"/>
              <w:ind w:left="2"/>
              <w:jc w:val="center"/>
              <w:rPr>
                <w:sz w:val="20"/>
                <w:szCs w:val="20"/>
              </w:rPr>
            </w:pPr>
            <w:r w:rsidRPr="00306700">
              <w:rPr>
                <w:sz w:val="20"/>
                <w:szCs w:val="20"/>
              </w:rPr>
              <w:t>85</w:t>
            </w:r>
          </w:p>
        </w:tc>
        <w:tc>
          <w:tcPr>
            <w:tcW w:w="2250" w:type="dxa"/>
          </w:tcPr>
          <w:p w:rsidRPr="00306700" w:rsidR="007A641B" w:rsidP="007A641B" w:rsidRDefault="007A641B">
            <w:pPr>
              <w:spacing w:before="80"/>
              <w:jc w:val="center"/>
              <w:rPr>
                <w:sz w:val="20"/>
                <w:szCs w:val="20"/>
              </w:rPr>
            </w:pPr>
            <w:r>
              <w:rPr>
                <w:sz w:val="20"/>
                <w:szCs w:val="20"/>
              </w:rPr>
              <w:t>30 minutes</w:t>
            </w:r>
            <w:r w:rsidRPr="00306700">
              <w:rPr>
                <w:sz w:val="20"/>
                <w:szCs w:val="20"/>
              </w:rPr>
              <w:t xml:space="preserve"> </w:t>
            </w:r>
            <w:r>
              <w:rPr>
                <w:sz w:val="20"/>
                <w:szCs w:val="20"/>
              </w:rPr>
              <w:t>(0.50</w:t>
            </w:r>
            <w:r w:rsidRPr="00306700">
              <w:rPr>
                <w:sz w:val="20"/>
                <w:szCs w:val="20"/>
              </w:rPr>
              <w:t xml:space="preserve"> hours)</w:t>
            </w:r>
          </w:p>
        </w:tc>
        <w:tc>
          <w:tcPr>
            <w:tcW w:w="2430" w:type="dxa"/>
          </w:tcPr>
          <w:p w:rsidRPr="00306700" w:rsidR="007A641B" w:rsidP="007A641B" w:rsidRDefault="007A641B">
            <w:pPr>
              <w:spacing w:before="80"/>
              <w:ind w:left="2"/>
              <w:jc w:val="center"/>
              <w:rPr>
                <w:sz w:val="20"/>
                <w:szCs w:val="20"/>
              </w:rPr>
            </w:pPr>
            <w:r w:rsidRPr="00306700">
              <w:rPr>
                <w:sz w:val="20"/>
                <w:szCs w:val="20"/>
              </w:rPr>
              <w:t xml:space="preserve"> </w:t>
            </w:r>
            <w:r>
              <w:rPr>
                <w:sz w:val="20"/>
                <w:szCs w:val="20"/>
              </w:rPr>
              <w:t>(85 X 0.50</w:t>
            </w:r>
            <w:r w:rsidRPr="00306700">
              <w:rPr>
                <w:sz w:val="20"/>
                <w:szCs w:val="20"/>
              </w:rPr>
              <w:t>)</w:t>
            </w:r>
            <w:r>
              <w:rPr>
                <w:sz w:val="20"/>
                <w:szCs w:val="20"/>
              </w:rPr>
              <w:t xml:space="preserve"> = 42.50 hours</w:t>
            </w:r>
          </w:p>
        </w:tc>
      </w:tr>
    </w:tbl>
    <w:p w:rsidR="003373BE" w:rsidP="003373BE" w:rsidRDefault="003373BE">
      <w:pPr>
        <w:spacing w:before="80"/>
        <w:ind w:left="360"/>
        <w:rPr>
          <w:sz w:val="12"/>
          <w:szCs w:val="12"/>
        </w:rPr>
      </w:pPr>
    </w:p>
    <w:p w:rsidRPr="003373BE" w:rsidR="003373BE" w:rsidP="003373BE" w:rsidRDefault="003373BE">
      <w:pPr>
        <w:ind w:left="360"/>
        <w:rPr>
          <w:sz w:val="23"/>
          <w:szCs w:val="23"/>
        </w:rPr>
      </w:pPr>
      <w:r w:rsidRPr="003373BE">
        <w:rPr>
          <w:sz w:val="23"/>
          <w:szCs w:val="23"/>
        </w:rPr>
        <w:t>Total respondent burden hours over t</w:t>
      </w:r>
      <w:r w:rsidR="00401F02">
        <w:rPr>
          <w:sz w:val="23"/>
          <w:szCs w:val="23"/>
        </w:rPr>
        <w:t xml:space="preserve">he entire collection cycle </w:t>
      </w:r>
      <w:r w:rsidRPr="006F789E" w:rsidR="00D43D9A">
        <w:rPr>
          <w:sz w:val="23"/>
          <w:szCs w:val="23"/>
        </w:rPr>
        <w:t xml:space="preserve">is </w:t>
      </w:r>
      <w:r w:rsidRPr="006F789E" w:rsidR="00401F02">
        <w:rPr>
          <w:sz w:val="23"/>
          <w:szCs w:val="23"/>
        </w:rPr>
        <w:t xml:space="preserve">42.50 </w:t>
      </w:r>
      <w:r w:rsidRPr="006F789E">
        <w:rPr>
          <w:sz w:val="23"/>
          <w:szCs w:val="23"/>
        </w:rPr>
        <w:t>hou</w:t>
      </w:r>
      <w:r w:rsidR="006F789E">
        <w:rPr>
          <w:sz w:val="23"/>
          <w:szCs w:val="23"/>
        </w:rPr>
        <w:t xml:space="preserve">rs. </w:t>
      </w:r>
    </w:p>
    <w:p w:rsidR="003373BE" w:rsidP="006266B9" w:rsidRDefault="003373BE">
      <w:pPr>
        <w:keepNext/>
        <w:keepLines/>
        <w:rPr>
          <w:b/>
        </w:rPr>
      </w:pPr>
    </w:p>
    <w:p w:rsidRPr="00ED388E" w:rsidR="003373BE" w:rsidP="003373BE" w:rsidRDefault="003373BE">
      <w:pPr>
        <w:spacing w:before="80"/>
        <w:ind w:left="360"/>
        <w:rPr>
          <w:sz w:val="12"/>
          <w:szCs w:val="12"/>
        </w:rPr>
      </w:pPr>
    </w:p>
    <w:p w:rsidRPr="003373BE" w:rsidR="003373BE" w:rsidP="003373BE" w:rsidRDefault="00306700">
      <w:pPr>
        <w:spacing w:after="60"/>
        <w:contextualSpacing/>
        <w:rPr>
          <w:rFonts w:eastAsiaTheme="minorEastAsia"/>
          <w:b/>
          <w:bCs/>
        </w:rPr>
      </w:pPr>
      <w:r>
        <w:rPr>
          <w:b/>
          <w:bCs/>
        </w:rPr>
        <w:t xml:space="preserve">Respondent Burden </w:t>
      </w:r>
      <w:r w:rsidRPr="006F789E">
        <w:rPr>
          <w:b/>
          <w:bCs/>
        </w:rPr>
        <w:t>Costs (</w:t>
      </w:r>
      <w:r w:rsidRPr="006F789E" w:rsidR="009808D8">
        <w:rPr>
          <w:b/>
          <w:bCs/>
        </w:rPr>
        <w:t>$2,</w:t>
      </w:r>
      <w:r w:rsidRPr="006F789E" w:rsidR="00A276CB">
        <w:rPr>
          <w:b/>
          <w:bCs/>
        </w:rPr>
        <w:t>295</w:t>
      </w:r>
      <w:r w:rsidRPr="006F789E" w:rsidR="003373BE">
        <w:rPr>
          <w:b/>
          <w:bCs/>
        </w:rPr>
        <w:t>)</w:t>
      </w:r>
    </w:p>
    <w:p w:rsidRPr="003373BE" w:rsidR="003373BE" w:rsidP="003373BE" w:rsidRDefault="003373BE">
      <w:pPr>
        <w:spacing w:before="120"/>
        <w:rPr>
          <w:rFonts w:asciiTheme="minorHAnsi" w:hAnsiTheme="minorHAnsi" w:cstheme="minorHAnsi"/>
          <w:sz w:val="6"/>
          <w:szCs w:val="6"/>
          <w:u w:val="single"/>
        </w:rPr>
      </w:pPr>
    </w:p>
    <w:p w:rsidRPr="008157D6" w:rsidR="003373BE" w:rsidP="003373BE" w:rsidRDefault="003373BE">
      <w:pPr>
        <w:rPr>
          <w:sz w:val="23"/>
          <w:szCs w:val="23"/>
        </w:rPr>
      </w:pPr>
      <w:r w:rsidRPr="008157D6">
        <w:rPr>
          <w:sz w:val="23"/>
          <w:szCs w:val="23"/>
        </w:rPr>
        <w:t>The Women in STEM forum participants fall into a variety of job categories – including private industry top executives and engineers, college professors, staff and students, and other businesses and organizations.  Thus, estimates of the annualized cost burden to respondents for this collection of information are based on the Department of Labor Bureau of Labor Statistics “</w:t>
      </w:r>
      <w:r w:rsidRPr="008157D6">
        <w:rPr>
          <w:kern w:val="36"/>
          <w:sz w:val="23"/>
          <w:szCs w:val="23"/>
        </w:rPr>
        <w:t>May 2018 National Occupational Employment and Wage Estimates, United States”</w:t>
      </w:r>
      <w:r w:rsidRPr="008157D6">
        <w:rPr>
          <w:sz w:val="23"/>
          <w:szCs w:val="23"/>
        </w:rPr>
        <w:t xml:space="preserve"> available at the following link: </w:t>
      </w:r>
      <w:hyperlink w:history="1" w:anchor="19-0000" r:id="rId11">
        <w:r w:rsidRPr="00693FA0">
          <w:rPr>
            <w:rStyle w:val="Hyperlink"/>
            <w:sz w:val="23"/>
            <w:szCs w:val="23"/>
          </w:rPr>
          <w:t>https://www.bls.gov/oes/current/oes_nat.htm#19-0000</w:t>
        </w:r>
      </w:hyperlink>
      <w:r w:rsidRPr="008157D6">
        <w:rPr>
          <w:sz w:val="23"/>
          <w:szCs w:val="23"/>
        </w:rPr>
        <w:t xml:space="preserve">.  </w:t>
      </w:r>
    </w:p>
    <w:p w:rsidRPr="003373BE" w:rsidR="003373BE" w:rsidP="003373BE" w:rsidRDefault="003373BE">
      <w:pPr>
        <w:rPr>
          <w:sz w:val="23"/>
          <w:szCs w:val="23"/>
        </w:rPr>
      </w:pPr>
    </w:p>
    <w:p w:rsidRPr="005F1516" w:rsidR="003373BE" w:rsidP="003373BE" w:rsidRDefault="003373BE">
      <w:pPr>
        <w:rPr>
          <w:sz w:val="10"/>
          <w:szCs w:val="10"/>
        </w:rPr>
      </w:pPr>
    </w:p>
    <w:p w:rsidRPr="00693FA0" w:rsidR="003373BE" w:rsidP="003373BE" w:rsidRDefault="003373BE">
      <w:pPr>
        <w:rPr>
          <w:color w:val="1F497D"/>
          <w:sz w:val="22"/>
          <w:szCs w:val="22"/>
        </w:rPr>
      </w:pPr>
      <w:r w:rsidRPr="003373BE">
        <w:rPr>
          <w:sz w:val="23"/>
          <w:szCs w:val="23"/>
        </w:rPr>
        <w:t xml:space="preserve">The OPM locality hourly rates for the DC/MD/MD are available at the following link:  </w:t>
      </w:r>
      <w:hyperlink w:history="1" r:id="rId12">
        <w:r w:rsidRPr="00693FA0">
          <w:rPr>
            <w:rStyle w:val="Hyperlink"/>
            <w:sz w:val="22"/>
            <w:szCs w:val="22"/>
          </w:rPr>
          <w:t>https://www.opm.gov/policy-data-oversight/pay-leave/salaries-wages/salary-tables/pdf/2020/DCB_h.pdf</w:t>
        </w:r>
      </w:hyperlink>
      <w:r w:rsidRPr="00693FA0">
        <w:rPr>
          <w:color w:val="1F497D"/>
          <w:sz w:val="22"/>
          <w:szCs w:val="22"/>
        </w:rPr>
        <w:t xml:space="preserve">. </w:t>
      </w:r>
    </w:p>
    <w:p w:rsidRPr="003373BE" w:rsidR="003373BE" w:rsidP="003373BE" w:rsidRDefault="003373BE">
      <w:pPr>
        <w:rPr>
          <w:color w:val="1F497D"/>
          <w:sz w:val="23"/>
          <w:szCs w:val="23"/>
        </w:rPr>
      </w:pPr>
    </w:p>
    <w:p w:rsidR="00693FA0" w:rsidP="003373BE" w:rsidRDefault="003373BE">
      <w:pPr>
        <w:rPr>
          <w:sz w:val="23"/>
          <w:szCs w:val="23"/>
        </w:rPr>
      </w:pPr>
      <w:r w:rsidRPr="003373BE">
        <w:rPr>
          <w:sz w:val="23"/>
          <w:szCs w:val="23"/>
        </w:rPr>
        <w:t xml:space="preserve">The final mean hourly wage rate was calculated by adding the following:                                   </w:t>
      </w:r>
      <w:r>
        <w:rPr>
          <w:sz w:val="23"/>
          <w:szCs w:val="23"/>
        </w:rPr>
        <w:t xml:space="preserve">          </w:t>
      </w:r>
      <w:r w:rsidRPr="006F789E">
        <w:rPr>
          <w:sz w:val="23"/>
          <w:szCs w:val="23"/>
        </w:rPr>
        <w:t>($93.20 + $37.28 + $54.04</w:t>
      </w:r>
      <w:r w:rsidRPr="006F789E" w:rsidR="009121E3">
        <w:rPr>
          <w:sz w:val="23"/>
          <w:szCs w:val="23"/>
        </w:rPr>
        <w:t xml:space="preserve"> + $31.70)</w:t>
      </w:r>
      <w:r w:rsidR="009121E3">
        <w:rPr>
          <w:sz w:val="23"/>
          <w:szCs w:val="23"/>
        </w:rPr>
        <w:t xml:space="preserve"> and divide by four</w:t>
      </w:r>
      <w:r w:rsidR="0091698D">
        <w:rPr>
          <w:sz w:val="23"/>
          <w:szCs w:val="23"/>
        </w:rPr>
        <w:t xml:space="preserve"> or </w:t>
      </w:r>
      <w:r w:rsidRPr="006F789E" w:rsidR="0091698D">
        <w:rPr>
          <w:sz w:val="23"/>
          <w:szCs w:val="23"/>
        </w:rPr>
        <w:t>(</w:t>
      </w:r>
      <w:r w:rsidRPr="006F789E" w:rsidR="00514844">
        <w:rPr>
          <w:sz w:val="23"/>
          <w:szCs w:val="23"/>
        </w:rPr>
        <w:t>$</w:t>
      </w:r>
      <w:r w:rsidRPr="006F789E" w:rsidR="009121E3">
        <w:rPr>
          <w:sz w:val="23"/>
          <w:szCs w:val="23"/>
        </w:rPr>
        <w:t>54</w:t>
      </w:r>
      <w:r w:rsidRPr="006F789E" w:rsidR="00514844">
        <w:rPr>
          <w:sz w:val="23"/>
          <w:szCs w:val="23"/>
        </w:rPr>
        <w:t>/hour)</w:t>
      </w:r>
      <w:r w:rsidRPr="006F789E">
        <w:rPr>
          <w:sz w:val="23"/>
          <w:szCs w:val="23"/>
        </w:rPr>
        <w:t>.</w:t>
      </w:r>
    </w:p>
    <w:p w:rsidRPr="003373BE" w:rsidR="003373BE" w:rsidP="003373BE" w:rsidRDefault="003373BE">
      <w:pPr>
        <w:rPr>
          <w:sz w:val="23"/>
          <w:szCs w:val="23"/>
        </w:rPr>
      </w:pPr>
      <w:r w:rsidRPr="003373BE">
        <w:rPr>
          <w:sz w:val="23"/>
          <w:szCs w:val="23"/>
        </w:rPr>
        <w:t xml:space="preserve"> </w:t>
      </w:r>
    </w:p>
    <w:p w:rsidR="00306700" w:rsidP="003373BE" w:rsidRDefault="00306700">
      <w:pPr>
        <w:spacing w:before="120" w:after="120"/>
        <w:rPr>
          <w:sz w:val="23"/>
          <w:szCs w:val="23"/>
          <w:u w:val="single"/>
        </w:rPr>
      </w:pPr>
    </w:p>
    <w:p w:rsidR="005F1516" w:rsidP="003373BE" w:rsidRDefault="005F1516">
      <w:pPr>
        <w:spacing w:before="120" w:after="120"/>
        <w:rPr>
          <w:sz w:val="23"/>
          <w:szCs w:val="23"/>
          <w:u w:val="single"/>
        </w:rPr>
      </w:pPr>
    </w:p>
    <w:p w:rsidR="005F1516" w:rsidP="003373BE" w:rsidRDefault="005F1516">
      <w:pPr>
        <w:spacing w:before="120" w:after="120"/>
        <w:rPr>
          <w:sz w:val="23"/>
          <w:szCs w:val="23"/>
          <w:u w:val="single"/>
        </w:rPr>
      </w:pPr>
    </w:p>
    <w:p w:rsidRPr="003373BE" w:rsidR="00514844" w:rsidP="00514844" w:rsidRDefault="00514844">
      <w:pPr>
        <w:spacing w:before="120" w:after="120"/>
        <w:rPr>
          <w:sz w:val="23"/>
          <w:szCs w:val="23"/>
          <w:u w:val="single"/>
        </w:rPr>
      </w:pPr>
      <w:r w:rsidRPr="006F789E">
        <w:rPr>
          <w:sz w:val="23"/>
          <w:szCs w:val="23"/>
          <w:u w:val="single"/>
        </w:rPr>
        <w:lastRenderedPageBreak/>
        <w:t xml:space="preserve">Estimation of Respondent Burden Costs </w:t>
      </w:r>
      <w:r w:rsidRPr="006F789E">
        <w:rPr>
          <w:bCs/>
          <w:sz w:val="23"/>
          <w:szCs w:val="23"/>
          <w:u w:val="single"/>
        </w:rPr>
        <w:t>– (</w:t>
      </w:r>
      <w:r w:rsidRPr="006F789E" w:rsidR="009121E3">
        <w:rPr>
          <w:sz w:val="23"/>
          <w:szCs w:val="23"/>
          <w:u w:val="single"/>
        </w:rPr>
        <w:t>$54</w:t>
      </w:r>
      <w:r w:rsidRPr="006F789E">
        <w:rPr>
          <w:sz w:val="23"/>
          <w:szCs w:val="23"/>
          <w:u w:val="single"/>
        </w:rPr>
        <w:t xml:space="preserve"> hourly wage X 42.50 hours (30 minutes) = $</w:t>
      </w:r>
      <w:r w:rsidRPr="006F789E" w:rsidR="00A276CB">
        <w:rPr>
          <w:sz w:val="23"/>
          <w:szCs w:val="23"/>
          <w:u w:val="single"/>
        </w:rPr>
        <w:t>2,295</w:t>
      </w:r>
      <w:r w:rsidRPr="006F789E">
        <w:rPr>
          <w:sz w:val="23"/>
          <w:szCs w:val="23"/>
          <w:u w:val="single"/>
        </w:rPr>
        <w:t>)</w:t>
      </w:r>
    </w:p>
    <w:p w:rsidRPr="009808D8" w:rsidR="003373BE" w:rsidP="003373BE" w:rsidRDefault="003373BE">
      <w:pPr>
        <w:rPr>
          <w:color w:val="1F497D"/>
          <w:sz w:val="18"/>
          <w:szCs w:val="18"/>
        </w:rPr>
      </w:pPr>
    </w:p>
    <w:tbl>
      <w:tblPr>
        <w:tblStyle w:val="TableGrid"/>
        <w:tblW w:w="0" w:type="auto"/>
        <w:tblInd w:w="370" w:type="dxa"/>
        <w:tblLook w:val="04A0" w:firstRow="1" w:lastRow="0" w:firstColumn="1" w:lastColumn="0" w:noHBand="0" w:noVBand="1"/>
      </w:tblPr>
      <w:tblGrid>
        <w:gridCol w:w="3855"/>
        <w:gridCol w:w="3510"/>
        <w:gridCol w:w="1710"/>
      </w:tblGrid>
      <w:tr w:rsidR="00401F02" w:rsidTr="00514844">
        <w:tc>
          <w:tcPr>
            <w:tcW w:w="3855" w:type="dxa"/>
            <w:shd w:val="clear" w:color="auto" w:fill="D9E2F3" w:themeFill="accent5" w:themeFillTint="33"/>
          </w:tcPr>
          <w:p w:rsidRPr="005B7F14" w:rsidR="00401F02" w:rsidP="00043D42" w:rsidRDefault="00401F02">
            <w:pPr>
              <w:spacing w:before="80"/>
              <w:ind w:left="2"/>
              <w:jc w:val="center"/>
              <w:rPr>
                <w:b/>
                <w:sz w:val="20"/>
                <w:szCs w:val="20"/>
              </w:rPr>
            </w:pPr>
            <w:r w:rsidRPr="005B7F14">
              <w:rPr>
                <w:b/>
                <w:sz w:val="20"/>
                <w:szCs w:val="20"/>
              </w:rPr>
              <w:t>Job Categories</w:t>
            </w:r>
          </w:p>
        </w:tc>
        <w:tc>
          <w:tcPr>
            <w:tcW w:w="3510" w:type="dxa"/>
            <w:shd w:val="clear" w:color="auto" w:fill="D9E2F3" w:themeFill="accent5" w:themeFillTint="33"/>
          </w:tcPr>
          <w:p w:rsidRPr="00401F02" w:rsidR="00401F02" w:rsidP="00043D42" w:rsidRDefault="00401F02">
            <w:pPr>
              <w:spacing w:before="80"/>
              <w:ind w:left="2"/>
              <w:jc w:val="center"/>
              <w:rPr>
                <w:b/>
                <w:sz w:val="20"/>
                <w:szCs w:val="20"/>
              </w:rPr>
            </w:pPr>
            <w:r w:rsidRPr="00401F02">
              <w:rPr>
                <w:b/>
                <w:kern w:val="36"/>
                <w:sz w:val="20"/>
                <w:szCs w:val="20"/>
              </w:rPr>
              <w:t>Department of Labor 2018 National Occupation</w:t>
            </w:r>
            <w:r>
              <w:rPr>
                <w:b/>
                <w:kern w:val="36"/>
                <w:sz w:val="20"/>
                <w:szCs w:val="20"/>
              </w:rPr>
              <w:t xml:space="preserve">al Employment and Wage </w:t>
            </w:r>
            <w:r w:rsidRPr="00401F02">
              <w:rPr>
                <w:b/>
                <w:sz w:val="20"/>
                <w:szCs w:val="20"/>
              </w:rPr>
              <w:t xml:space="preserve"> </w:t>
            </w:r>
            <w:r>
              <w:rPr>
                <w:b/>
                <w:sz w:val="20"/>
                <w:szCs w:val="20"/>
              </w:rPr>
              <w:t>C</w:t>
            </w:r>
            <w:r w:rsidRPr="00401F02">
              <w:rPr>
                <w:b/>
                <w:sz w:val="20"/>
                <w:szCs w:val="20"/>
              </w:rPr>
              <w:t>ode Hourly Wage Rate</w:t>
            </w:r>
          </w:p>
        </w:tc>
        <w:tc>
          <w:tcPr>
            <w:tcW w:w="1710" w:type="dxa"/>
            <w:shd w:val="clear" w:color="auto" w:fill="D9E2F3" w:themeFill="accent5" w:themeFillTint="33"/>
          </w:tcPr>
          <w:p w:rsidRPr="005B7F14" w:rsidR="00401F02" w:rsidP="00043D42" w:rsidRDefault="00401F02">
            <w:pPr>
              <w:spacing w:before="80"/>
              <w:ind w:left="2"/>
              <w:jc w:val="center"/>
              <w:rPr>
                <w:b/>
                <w:sz w:val="20"/>
                <w:szCs w:val="20"/>
              </w:rPr>
            </w:pPr>
            <w:r w:rsidRPr="005B7F14">
              <w:rPr>
                <w:b/>
                <w:sz w:val="20"/>
                <w:szCs w:val="20"/>
              </w:rPr>
              <w:t xml:space="preserve">Respondent Burden Costs        </w:t>
            </w:r>
          </w:p>
        </w:tc>
      </w:tr>
      <w:tr w:rsidR="00401F02" w:rsidTr="00514844">
        <w:tc>
          <w:tcPr>
            <w:tcW w:w="3855" w:type="dxa"/>
          </w:tcPr>
          <w:p w:rsidRPr="005B7F14" w:rsidR="00401F02" w:rsidP="00043D42" w:rsidRDefault="00401F02">
            <w:pPr>
              <w:spacing w:before="80"/>
              <w:ind w:left="2"/>
              <w:rPr>
                <w:sz w:val="20"/>
                <w:szCs w:val="20"/>
              </w:rPr>
            </w:pPr>
            <w:r w:rsidRPr="005B7F14">
              <w:rPr>
                <w:sz w:val="20"/>
                <w:szCs w:val="20"/>
              </w:rPr>
              <w:t>Chief Executives – $193,850/year</w:t>
            </w:r>
          </w:p>
        </w:tc>
        <w:tc>
          <w:tcPr>
            <w:tcW w:w="3510" w:type="dxa"/>
          </w:tcPr>
          <w:p w:rsidRPr="005B7F14" w:rsidR="00401F02" w:rsidP="00043D42" w:rsidRDefault="00401F02">
            <w:pPr>
              <w:spacing w:before="80"/>
              <w:ind w:left="2"/>
              <w:jc w:val="center"/>
              <w:rPr>
                <w:sz w:val="20"/>
                <w:szCs w:val="20"/>
              </w:rPr>
            </w:pPr>
            <w:r w:rsidRPr="005B7F14">
              <w:rPr>
                <w:sz w:val="20"/>
                <w:szCs w:val="20"/>
              </w:rPr>
              <w:t>11-1011 - ($93.20)</w:t>
            </w:r>
          </w:p>
        </w:tc>
        <w:tc>
          <w:tcPr>
            <w:tcW w:w="1710" w:type="dxa"/>
          </w:tcPr>
          <w:p w:rsidRPr="005B7F14" w:rsidR="00401F02" w:rsidP="00043D42" w:rsidRDefault="00401F02">
            <w:pPr>
              <w:spacing w:before="80"/>
              <w:ind w:left="2"/>
              <w:jc w:val="center"/>
              <w:rPr>
                <w:sz w:val="20"/>
                <w:szCs w:val="20"/>
              </w:rPr>
            </w:pPr>
          </w:p>
        </w:tc>
      </w:tr>
      <w:tr w:rsidR="00401F02" w:rsidTr="00514844">
        <w:tc>
          <w:tcPr>
            <w:tcW w:w="3855" w:type="dxa"/>
          </w:tcPr>
          <w:p w:rsidRPr="005B7F14" w:rsidR="00401F02" w:rsidP="00043D42" w:rsidRDefault="00401F02">
            <w:pPr>
              <w:spacing w:before="80"/>
              <w:ind w:left="2"/>
              <w:rPr>
                <w:sz w:val="20"/>
                <w:szCs w:val="20"/>
              </w:rPr>
            </w:pPr>
            <w:r w:rsidRPr="005B7F14">
              <w:rPr>
                <w:sz w:val="20"/>
                <w:szCs w:val="20"/>
              </w:rPr>
              <w:t>Academia (Life, Physical &amp; Social Science)                       Education Administrators Postsecondary</w:t>
            </w:r>
          </w:p>
        </w:tc>
        <w:tc>
          <w:tcPr>
            <w:tcW w:w="3510" w:type="dxa"/>
          </w:tcPr>
          <w:p w:rsidRPr="005B7F14" w:rsidR="00401F02" w:rsidP="00043D42" w:rsidRDefault="00401F02">
            <w:pPr>
              <w:spacing w:before="80"/>
              <w:ind w:left="2"/>
              <w:jc w:val="center"/>
              <w:rPr>
                <w:sz w:val="20"/>
                <w:szCs w:val="20"/>
              </w:rPr>
            </w:pPr>
            <w:r w:rsidRPr="005B7F14">
              <w:rPr>
                <w:sz w:val="20"/>
                <w:szCs w:val="20"/>
              </w:rPr>
              <w:t>19-1000 - ($37.28)                                            11-9033 - ($54.04)</w:t>
            </w:r>
          </w:p>
        </w:tc>
        <w:tc>
          <w:tcPr>
            <w:tcW w:w="1710" w:type="dxa"/>
          </w:tcPr>
          <w:p w:rsidRPr="005B7F14" w:rsidR="00401F02" w:rsidP="00043D42" w:rsidRDefault="00401F02">
            <w:pPr>
              <w:spacing w:before="80"/>
              <w:ind w:left="2"/>
              <w:jc w:val="center"/>
              <w:rPr>
                <w:sz w:val="20"/>
                <w:szCs w:val="20"/>
              </w:rPr>
            </w:pPr>
          </w:p>
        </w:tc>
      </w:tr>
      <w:tr w:rsidR="009121E3" w:rsidTr="00514844">
        <w:trPr>
          <w:trHeight w:val="170"/>
        </w:trPr>
        <w:tc>
          <w:tcPr>
            <w:tcW w:w="3855" w:type="dxa"/>
          </w:tcPr>
          <w:p w:rsidRPr="005B7F14" w:rsidR="009121E3" w:rsidP="009121E3" w:rsidRDefault="009121E3">
            <w:pPr>
              <w:spacing w:before="80"/>
              <w:ind w:left="2"/>
              <w:rPr>
                <w:b/>
                <w:sz w:val="20"/>
                <w:szCs w:val="20"/>
              </w:rPr>
            </w:pPr>
            <w:r>
              <w:rPr>
                <w:sz w:val="20"/>
                <w:szCs w:val="20"/>
              </w:rPr>
              <w:t xml:space="preserve">Secondary High School Educator </w:t>
            </w:r>
          </w:p>
        </w:tc>
        <w:tc>
          <w:tcPr>
            <w:tcW w:w="3510" w:type="dxa"/>
          </w:tcPr>
          <w:p w:rsidRPr="005B7F14" w:rsidR="009121E3" w:rsidP="00043D42" w:rsidRDefault="009121E3">
            <w:pPr>
              <w:spacing w:before="80"/>
              <w:ind w:left="2"/>
              <w:jc w:val="center"/>
              <w:rPr>
                <w:sz w:val="20"/>
                <w:szCs w:val="20"/>
              </w:rPr>
            </w:pPr>
            <w:r>
              <w:rPr>
                <w:sz w:val="20"/>
                <w:szCs w:val="20"/>
              </w:rPr>
              <w:t>25-2031 – ($31.70)</w:t>
            </w:r>
          </w:p>
        </w:tc>
        <w:tc>
          <w:tcPr>
            <w:tcW w:w="1710" w:type="dxa"/>
          </w:tcPr>
          <w:p w:rsidR="009121E3" w:rsidP="009808D8" w:rsidRDefault="009121E3">
            <w:pPr>
              <w:spacing w:before="80"/>
              <w:ind w:left="2"/>
              <w:jc w:val="center"/>
              <w:rPr>
                <w:b/>
                <w:sz w:val="20"/>
                <w:szCs w:val="20"/>
                <w:highlight w:val="yellow"/>
              </w:rPr>
            </w:pPr>
          </w:p>
        </w:tc>
      </w:tr>
      <w:tr w:rsidR="00401F02" w:rsidTr="00514844">
        <w:trPr>
          <w:trHeight w:val="170"/>
        </w:trPr>
        <w:tc>
          <w:tcPr>
            <w:tcW w:w="3855" w:type="dxa"/>
          </w:tcPr>
          <w:p w:rsidRPr="005B7F14" w:rsidR="00401F02" w:rsidP="009121E3" w:rsidRDefault="00401F02">
            <w:pPr>
              <w:spacing w:before="80"/>
              <w:ind w:left="2"/>
              <w:rPr>
                <w:b/>
                <w:sz w:val="20"/>
                <w:szCs w:val="20"/>
              </w:rPr>
            </w:pPr>
          </w:p>
        </w:tc>
        <w:tc>
          <w:tcPr>
            <w:tcW w:w="3510" w:type="dxa"/>
          </w:tcPr>
          <w:p w:rsidRPr="005B7F14" w:rsidR="00401F02" w:rsidP="00043D42" w:rsidRDefault="00401F02">
            <w:pPr>
              <w:spacing w:before="80"/>
              <w:ind w:left="2"/>
              <w:jc w:val="center"/>
              <w:rPr>
                <w:sz w:val="20"/>
                <w:szCs w:val="20"/>
              </w:rPr>
            </w:pPr>
          </w:p>
        </w:tc>
        <w:tc>
          <w:tcPr>
            <w:tcW w:w="1710" w:type="dxa"/>
          </w:tcPr>
          <w:p w:rsidRPr="005B7F14" w:rsidR="00401F02" w:rsidP="009808D8" w:rsidRDefault="00514844">
            <w:pPr>
              <w:spacing w:before="80"/>
              <w:ind w:left="2"/>
              <w:jc w:val="center"/>
              <w:rPr>
                <w:sz w:val="20"/>
                <w:szCs w:val="20"/>
              </w:rPr>
            </w:pPr>
            <w:r w:rsidRPr="006F789E">
              <w:rPr>
                <w:b/>
                <w:sz w:val="20"/>
                <w:szCs w:val="20"/>
              </w:rPr>
              <w:t>$</w:t>
            </w:r>
            <w:r w:rsidRPr="006F789E" w:rsidR="009808D8">
              <w:rPr>
                <w:b/>
                <w:sz w:val="20"/>
                <w:szCs w:val="20"/>
              </w:rPr>
              <w:t>2,</w:t>
            </w:r>
            <w:r w:rsidRPr="006F789E" w:rsidR="00A276CB">
              <w:rPr>
                <w:b/>
                <w:sz w:val="20"/>
                <w:szCs w:val="20"/>
              </w:rPr>
              <w:t>295</w:t>
            </w:r>
          </w:p>
        </w:tc>
      </w:tr>
    </w:tbl>
    <w:p w:rsidR="003373BE" w:rsidP="003373BE" w:rsidRDefault="003373BE">
      <w:pPr>
        <w:ind w:left="374" w:hanging="14"/>
        <w:rPr>
          <w:sz w:val="12"/>
          <w:szCs w:val="12"/>
        </w:rPr>
      </w:pPr>
    </w:p>
    <w:p w:rsidR="005B7F14" w:rsidP="003373BE" w:rsidRDefault="005B7F14">
      <w:pPr>
        <w:ind w:left="374" w:hanging="14"/>
        <w:rPr>
          <w:sz w:val="12"/>
          <w:szCs w:val="12"/>
        </w:rPr>
      </w:pPr>
    </w:p>
    <w:p w:rsidR="00401F02" w:rsidP="003373BE" w:rsidRDefault="00401F02">
      <w:pPr>
        <w:ind w:left="374" w:hanging="14"/>
        <w:rPr>
          <w:sz w:val="12"/>
          <w:szCs w:val="12"/>
        </w:rPr>
      </w:pPr>
    </w:p>
    <w:p w:rsidRPr="003373BE" w:rsidR="003373BE" w:rsidP="003373BE" w:rsidRDefault="003373BE">
      <w:pPr>
        <w:contextualSpacing/>
        <w:rPr>
          <w:rFonts w:eastAsiaTheme="minorEastAsia"/>
          <w:b/>
          <w:bCs/>
        </w:rPr>
      </w:pPr>
      <w:r w:rsidRPr="003373BE">
        <w:rPr>
          <w:b/>
          <w:bCs/>
        </w:rPr>
        <w:t>Cost to the Federal Government ($9,822)</w:t>
      </w:r>
    </w:p>
    <w:p w:rsidRPr="008157D6" w:rsidR="003373BE" w:rsidP="003373BE" w:rsidRDefault="003373BE">
      <w:pPr>
        <w:tabs>
          <w:tab w:val="left" w:pos="-1440"/>
        </w:tabs>
        <w:rPr>
          <w:rFonts w:eastAsiaTheme="minorEastAsia"/>
          <w:sz w:val="6"/>
          <w:szCs w:val="6"/>
        </w:rPr>
      </w:pPr>
    </w:p>
    <w:p w:rsidRPr="008157D6" w:rsidR="003373BE" w:rsidP="003373BE" w:rsidRDefault="003373BE">
      <w:pPr>
        <w:tabs>
          <w:tab w:val="left" w:pos="-1440"/>
        </w:tabs>
        <w:rPr>
          <w:sz w:val="23"/>
          <w:szCs w:val="23"/>
        </w:rPr>
      </w:pPr>
      <w:r w:rsidRPr="008157D6">
        <w:rPr>
          <w:rFonts w:eastAsiaTheme="minorEastAsia"/>
          <w:sz w:val="23"/>
          <w:szCs w:val="23"/>
        </w:rPr>
        <w:t xml:space="preserve">The </w:t>
      </w:r>
      <w:r w:rsidRPr="008157D6">
        <w:rPr>
          <w:sz w:val="23"/>
          <w:szCs w:val="23"/>
          <w:u w:val="single"/>
        </w:rPr>
        <w:t>Women in STEM staff (Administrative Support Specialist</w:t>
      </w:r>
      <w:r w:rsidRPr="008157D6">
        <w:rPr>
          <w:rFonts w:eastAsiaTheme="minorEastAsia"/>
          <w:sz w:val="23"/>
          <w:szCs w:val="23"/>
          <w:u w:val="single"/>
        </w:rPr>
        <w:t>)</w:t>
      </w:r>
      <w:r w:rsidRPr="008157D6">
        <w:rPr>
          <w:rFonts w:eastAsiaTheme="minorEastAsia"/>
          <w:sz w:val="23"/>
          <w:szCs w:val="23"/>
        </w:rPr>
        <w:t xml:space="preserve"> employee costs were calculated by multiplying the mean estimated GS 8 Step 5 hourly rate of $29.27 multiplied by total hours spent on development and administering the survey instrument (16 hours) multiplied by 1</w:t>
      </w:r>
      <w:r w:rsidRPr="008157D6">
        <w:rPr>
          <w:sz w:val="23"/>
          <w:szCs w:val="23"/>
        </w:rPr>
        <w:t xml:space="preserve">.4 to account for benefits </w:t>
      </w:r>
      <w:r w:rsidRPr="008157D6">
        <w:rPr>
          <w:sz w:val="23"/>
          <w:szCs w:val="23"/>
          <w:u w:val="single"/>
        </w:rPr>
        <w:t>(Estimated cost of $656)</w:t>
      </w:r>
      <w:r w:rsidRPr="008157D6">
        <w:rPr>
          <w:sz w:val="23"/>
          <w:szCs w:val="23"/>
        </w:rPr>
        <w:t>.</w:t>
      </w:r>
    </w:p>
    <w:p w:rsidRPr="005B7F14" w:rsidR="003373BE" w:rsidP="003373BE" w:rsidRDefault="003373BE">
      <w:pPr>
        <w:tabs>
          <w:tab w:val="left" w:pos="-1440"/>
        </w:tabs>
        <w:rPr>
          <w:sz w:val="18"/>
          <w:szCs w:val="18"/>
        </w:rPr>
      </w:pPr>
    </w:p>
    <w:p w:rsidRPr="008157D6" w:rsidR="003373BE" w:rsidP="003373BE" w:rsidRDefault="003373BE">
      <w:pPr>
        <w:tabs>
          <w:tab w:val="left" w:pos="-1440"/>
        </w:tabs>
        <w:rPr>
          <w:sz w:val="23"/>
          <w:szCs w:val="23"/>
        </w:rPr>
      </w:pPr>
      <w:r w:rsidRPr="008157D6">
        <w:rPr>
          <w:rFonts w:eastAsiaTheme="minorEastAsia"/>
          <w:sz w:val="23"/>
          <w:szCs w:val="23"/>
        </w:rPr>
        <w:t xml:space="preserve">The </w:t>
      </w:r>
      <w:r w:rsidRPr="008157D6">
        <w:rPr>
          <w:sz w:val="23"/>
          <w:szCs w:val="23"/>
          <w:u w:val="single"/>
        </w:rPr>
        <w:t>OSTEM Detailee</w:t>
      </w:r>
      <w:r w:rsidRPr="008157D6">
        <w:rPr>
          <w:rFonts w:eastAsiaTheme="minorEastAsia"/>
          <w:sz w:val="23"/>
          <w:szCs w:val="23"/>
        </w:rPr>
        <w:t xml:space="preserve"> employee costs were calculated by multiplying the estimated mean GS 15 Step 7 through GS 15 Step 10 hourly rate of $81.84 multiplied by total hours spent on development of </w:t>
      </w:r>
      <w:r w:rsidRPr="008157D6">
        <w:rPr>
          <w:sz w:val="23"/>
          <w:szCs w:val="23"/>
        </w:rPr>
        <w:t xml:space="preserve">the survey instrument, collecting and analyzing responses </w:t>
      </w:r>
      <w:r w:rsidRPr="008157D6">
        <w:rPr>
          <w:rFonts w:eastAsiaTheme="minorEastAsia"/>
          <w:sz w:val="23"/>
          <w:szCs w:val="23"/>
        </w:rPr>
        <w:t>(80 hours) multiplied by 1</w:t>
      </w:r>
      <w:r w:rsidRPr="008157D6">
        <w:rPr>
          <w:sz w:val="23"/>
          <w:szCs w:val="23"/>
        </w:rPr>
        <w:t xml:space="preserve">.4 to account for benefits </w:t>
      </w:r>
      <w:r w:rsidRPr="008157D6">
        <w:rPr>
          <w:sz w:val="23"/>
          <w:szCs w:val="23"/>
          <w:u w:val="single"/>
        </w:rPr>
        <w:t>(Estimated cost of $9,166)</w:t>
      </w:r>
      <w:r w:rsidRPr="008157D6">
        <w:rPr>
          <w:sz w:val="23"/>
          <w:szCs w:val="23"/>
        </w:rPr>
        <w:t>.</w:t>
      </w:r>
    </w:p>
    <w:p w:rsidRPr="008157D6" w:rsidR="003373BE" w:rsidP="003373BE" w:rsidRDefault="003373BE">
      <w:pPr>
        <w:spacing w:before="120"/>
        <w:rPr>
          <w:sz w:val="23"/>
          <w:szCs w:val="23"/>
          <w:u w:val="single"/>
        </w:rPr>
      </w:pPr>
      <w:r w:rsidRPr="008157D6">
        <w:rPr>
          <w:sz w:val="23"/>
          <w:szCs w:val="23"/>
          <w:u w:val="single"/>
        </w:rPr>
        <w:t xml:space="preserve">Estimation of Costs to the Federal Government </w:t>
      </w:r>
      <w:r w:rsidRPr="008157D6">
        <w:rPr>
          <w:bCs/>
          <w:sz w:val="23"/>
          <w:szCs w:val="23"/>
          <w:u w:val="single"/>
        </w:rPr>
        <w:t>–</w:t>
      </w:r>
      <w:r w:rsidRPr="008157D6">
        <w:rPr>
          <w:sz w:val="23"/>
          <w:szCs w:val="23"/>
          <w:u w:val="single"/>
        </w:rPr>
        <w:t xml:space="preserve"> ($656 + $9,166 = $9,822)</w:t>
      </w:r>
    </w:p>
    <w:p w:rsidR="003373BE" w:rsidP="003373BE" w:rsidRDefault="003373BE">
      <w:pPr>
        <w:tabs>
          <w:tab w:val="left" w:pos="1260"/>
        </w:tabs>
        <w:rPr>
          <w:sz w:val="12"/>
          <w:szCs w:val="12"/>
        </w:rPr>
      </w:pPr>
    </w:p>
    <w:p w:rsidR="00F12478" w:rsidP="003373BE" w:rsidRDefault="00F12478">
      <w:pPr>
        <w:tabs>
          <w:tab w:val="left" w:pos="1260"/>
        </w:tabs>
        <w:rPr>
          <w:sz w:val="12"/>
          <w:szCs w:val="12"/>
        </w:rPr>
      </w:pPr>
      <w:bookmarkStart w:name="_GoBack" w:id="0"/>
      <w:bookmarkEnd w:id="0"/>
    </w:p>
    <w:p w:rsidR="005F1516" w:rsidP="003373BE" w:rsidRDefault="005F1516">
      <w:pPr>
        <w:tabs>
          <w:tab w:val="left" w:pos="1260"/>
        </w:tabs>
        <w:rPr>
          <w:sz w:val="12"/>
          <w:szCs w:val="12"/>
        </w:rPr>
      </w:pPr>
    </w:p>
    <w:p w:rsidRPr="008157D6" w:rsidR="006266B9" w:rsidP="006266B9" w:rsidRDefault="006266B9">
      <w:pPr>
        <w:rPr>
          <w:b/>
          <w:sz w:val="23"/>
          <w:szCs w:val="23"/>
        </w:rPr>
      </w:pPr>
      <w:r w:rsidRPr="008157D6">
        <w:rPr>
          <w:b/>
          <w:bCs/>
          <w:sz w:val="23"/>
          <w:szCs w:val="23"/>
          <w:u w:val="single"/>
        </w:rPr>
        <w:t>If you are conducting a focus group, survey, or plan to employ statistical methods, please provide answers to the following questions:</w:t>
      </w:r>
    </w:p>
    <w:p w:rsidRPr="008157D6" w:rsidR="006266B9" w:rsidP="006266B9" w:rsidRDefault="006266B9">
      <w:pPr>
        <w:rPr>
          <w:b/>
          <w:sz w:val="23"/>
          <w:szCs w:val="23"/>
        </w:rPr>
      </w:pPr>
    </w:p>
    <w:p w:rsidRPr="008157D6" w:rsidR="006266B9" w:rsidP="006266B9" w:rsidRDefault="006266B9">
      <w:pPr>
        <w:rPr>
          <w:b/>
          <w:sz w:val="23"/>
          <w:szCs w:val="23"/>
        </w:rPr>
      </w:pPr>
      <w:r w:rsidRPr="008157D6">
        <w:rPr>
          <w:b/>
          <w:sz w:val="23"/>
          <w:szCs w:val="23"/>
        </w:rPr>
        <w:t>The selection of your targeted respondents</w:t>
      </w:r>
    </w:p>
    <w:p w:rsidRPr="008157D6" w:rsidR="006266B9" w:rsidP="006266B9" w:rsidRDefault="006266B9">
      <w:pPr>
        <w:pStyle w:val="ListParagraph"/>
        <w:numPr>
          <w:ilvl w:val="0"/>
          <w:numId w:val="2"/>
        </w:numPr>
        <w:rPr>
          <w:sz w:val="23"/>
          <w:szCs w:val="23"/>
        </w:rPr>
      </w:pPr>
      <w:r w:rsidRPr="008157D6">
        <w:rPr>
          <w:sz w:val="23"/>
          <w:szCs w:val="23"/>
        </w:rPr>
        <w:t>Do you have a customer list or something similar that defines the universe of potential respondents and do you have a sampling plan for selecting from this universe?</w:t>
      </w:r>
      <w:r w:rsidRPr="008157D6">
        <w:rPr>
          <w:sz w:val="23"/>
          <w:szCs w:val="23"/>
        </w:rPr>
        <w:tab/>
      </w:r>
      <w:r w:rsidRPr="008157D6">
        <w:rPr>
          <w:sz w:val="23"/>
          <w:szCs w:val="23"/>
        </w:rPr>
        <w:tab/>
      </w:r>
      <w:r w:rsidRPr="008157D6">
        <w:rPr>
          <w:sz w:val="23"/>
          <w:szCs w:val="23"/>
        </w:rPr>
        <w:tab/>
      </w:r>
      <w:r w:rsidRPr="008157D6">
        <w:rPr>
          <w:sz w:val="23"/>
          <w:szCs w:val="23"/>
        </w:rPr>
        <w:tab/>
      </w:r>
      <w:r w:rsidRPr="008157D6">
        <w:rPr>
          <w:sz w:val="23"/>
          <w:szCs w:val="23"/>
        </w:rPr>
        <w:tab/>
      </w:r>
      <w:r w:rsidRPr="008157D6">
        <w:rPr>
          <w:sz w:val="23"/>
          <w:szCs w:val="23"/>
        </w:rPr>
        <w:tab/>
        <w:t>[</w:t>
      </w:r>
      <w:r w:rsidRPr="008157D6" w:rsidR="00C82931">
        <w:rPr>
          <w:b/>
          <w:sz w:val="23"/>
          <w:szCs w:val="23"/>
        </w:rPr>
        <w:t>X</w:t>
      </w:r>
      <w:r w:rsidRPr="008157D6">
        <w:rPr>
          <w:sz w:val="23"/>
          <w:szCs w:val="23"/>
        </w:rPr>
        <w:t>] Yes</w:t>
      </w:r>
      <w:r w:rsidRPr="008157D6">
        <w:rPr>
          <w:sz w:val="23"/>
          <w:szCs w:val="23"/>
        </w:rPr>
        <w:tab/>
        <w:t>[</w:t>
      </w:r>
      <w:r w:rsidRPr="008157D6" w:rsidR="0007029F">
        <w:rPr>
          <w:sz w:val="23"/>
          <w:szCs w:val="23"/>
        </w:rPr>
        <w:t xml:space="preserve">  </w:t>
      </w:r>
      <w:r w:rsidRPr="008157D6">
        <w:rPr>
          <w:sz w:val="23"/>
          <w:szCs w:val="23"/>
        </w:rPr>
        <w:t>] No</w:t>
      </w:r>
    </w:p>
    <w:p w:rsidRPr="00ED200C" w:rsidR="006266B9" w:rsidP="006266B9" w:rsidRDefault="006266B9">
      <w:pPr>
        <w:pStyle w:val="ListParagraph"/>
        <w:rPr>
          <w:sz w:val="14"/>
          <w:szCs w:val="14"/>
        </w:rPr>
      </w:pPr>
    </w:p>
    <w:p w:rsidR="005B7F14" w:rsidP="005B7F14" w:rsidRDefault="005B7F14">
      <w:pPr>
        <w:rPr>
          <w:sz w:val="23"/>
          <w:szCs w:val="23"/>
        </w:rPr>
      </w:pPr>
      <w:r w:rsidRPr="005B7F14">
        <w:rPr>
          <w:sz w:val="23"/>
          <w:szCs w:val="23"/>
        </w:rPr>
        <w:t xml:space="preserve">All </w:t>
      </w:r>
      <w:r w:rsidRPr="005B7F14" w:rsidR="008157D6">
        <w:rPr>
          <w:sz w:val="23"/>
          <w:szCs w:val="23"/>
        </w:rPr>
        <w:t xml:space="preserve">participants </w:t>
      </w:r>
      <w:r w:rsidRPr="005B7F14" w:rsidR="00C82931">
        <w:rPr>
          <w:sz w:val="23"/>
          <w:szCs w:val="23"/>
        </w:rPr>
        <w:t>will be provided a</w:t>
      </w:r>
      <w:r w:rsidR="00ED200C">
        <w:rPr>
          <w:sz w:val="23"/>
          <w:szCs w:val="23"/>
        </w:rPr>
        <w:t xml:space="preserve">n electronically (web-based) </w:t>
      </w:r>
      <w:r w:rsidRPr="005B7F14" w:rsidR="008157D6">
        <w:rPr>
          <w:sz w:val="23"/>
          <w:szCs w:val="23"/>
        </w:rPr>
        <w:t>link to</w:t>
      </w:r>
      <w:r w:rsidRPr="005B7F14">
        <w:rPr>
          <w:sz w:val="23"/>
          <w:szCs w:val="23"/>
        </w:rPr>
        <w:t xml:space="preserve"> complete the 2019 </w:t>
      </w:r>
      <w:r w:rsidRPr="0098226F" w:rsidR="00ED200C">
        <w:rPr>
          <w:i/>
          <w:sz w:val="23"/>
          <w:szCs w:val="23"/>
        </w:rPr>
        <w:t xml:space="preserve">Sustaining Women in STEM </w:t>
      </w:r>
      <w:r w:rsidR="00ED200C">
        <w:rPr>
          <w:i/>
          <w:sz w:val="23"/>
          <w:szCs w:val="23"/>
        </w:rPr>
        <w:t xml:space="preserve">(SWIS) </w:t>
      </w:r>
      <w:r w:rsidRPr="0098226F" w:rsidR="00ED200C">
        <w:rPr>
          <w:i/>
          <w:sz w:val="23"/>
          <w:szCs w:val="23"/>
        </w:rPr>
        <w:t>Forum</w:t>
      </w:r>
      <w:r w:rsidRPr="0098226F" w:rsidR="00ED200C">
        <w:rPr>
          <w:sz w:val="23"/>
          <w:szCs w:val="23"/>
        </w:rPr>
        <w:t xml:space="preserve"> </w:t>
      </w:r>
      <w:r w:rsidRPr="005B7F14">
        <w:rPr>
          <w:sz w:val="23"/>
          <w:szCs w:val="23"/>
        </w:rPr>
        <w:t>survey questions</w:t>
      </w:r>
      <w:r w:rsidRPr="005B7F14" w:rsidR="008157D6">
        <w:rPr>
          <w:sz w:val="23"/>
          <w:szCs w:val="23"/>
        </w:rPr>
        <w:t xml:space="preserve">.  Data will be </w:t>
      </w:r>
      <w:r w:rsidRPr="005B7F14" w:rsidR="00C82931">
        <w:rPr>
          <w:sz w:val="23"/>
          <w:szCs w:val="23"/>
        </w:rPr>
        <w:t>compil</w:t>
      </w:r>
      <w:r w:rsidR="0098226F">
        <w:rPr>
          <w:sz w:val="23"/>
          <w:szCs w:val="23"/>
        </w:rPr>
        <w:t xml:space="preserve">ed </w:t>
      </w:r>
      <w:r w:rsidRPr="005B7F14" w:rsidR="00C82931">
        <w:rPr>
          <w:sz w:val="23"/>
          <w:szCs w:val="23"/>
        </w:rPr>
        <w:t xml:space="preserve">by the </w:t>
      </w:r>
      <w:r w:rsidR="0098226F">
        <w:rPr>
          <w:i/>
          <w:sz w:val="23"/>
          <w:szCs w:val="23"/>
        </w:rPr>
        <w:t>SWIS</w:t>
      </w:r>
      <w:r w:rsidR="00ED200C">
        <w:rPr>
          <w:i/>
          <w:sz w:val="23"/>
          <w:szCs w:val="23"/>
        </w:rPr>
        <w:t xml:space="preserve"> </w:t>
      </w:r>
      <w:r w:rsidRPr="0098226F" w:rsidR="0098226F">
        <w:rPr>
          <w:sz w:val="23"/>
          <w:szCs w:val="23"/>
        </w:rPr>
        <w:t>staff</w:t>
      </w:r>
      <w:r w:rsidR="00ED200C">
        <w:rPr>
          <w:sz w:val="23"/>
          <w:szCs w:val="23"/>
        </w:rPr>
        <w:t xml:space="preserve"> and f</w:t>
      </w:r>
      <w:r w:rsidRPr="005B7F14">
        <w:rPr>
          <w:sz w:val="23"/>
          <w:szCs w:val="23"/>
        </w:rPr>
        <w:t xml:space="preserve">eedback will be anonymous. However, participants will have the option of including their name, title and organization if they would like attribution attached to their success story. </w:t>
      </w:r>
    </w:p>
    <w:p w:rsidR="00ED200C" w:rsidP="005B7F14" w:rsidRDefault="00ED200C">
      <w:pPr>
        <w:rPr>
          <w:sz w:val="23"/>
          <w:szCs w:val="23"/>
        </w:rPr>
      </w:pPr>
    </w:p>
    <w:p w:rsidRPr="008157D6" w:rsidR="006266B9" w:rsidP="006266B9" w:rsidRDefault="006266B9">
      <w:pPr>
        <w:rPr>
          <w:b/>
          <w:sz w:val="23"/>
          <w:szCs w:val="23"/>
        </w:rPr>
      </w:pPr>
      <w:r w:rsidRPr="008157D6">
        <w:rPr>
          <w:b/>
          <w:sz w:val="23"/>
          <w:szCs w:val="23"/>
        </w:rPr>
        <w:t>Administration of the Instrument</w:t>
      </w:r>
    </w:p>
    <w:p w:rsidRPr="008157D6" w:rsidR="006266B9" w:rsidP="006266B9" w:rsidRDefault="006266B9">
      <w:pPr>
        <w:pStyle w:val="ListParagraph"/>
        <w:numPr>
          <w:ilvl w:val="0"/>
          <w:numId w:val="3"/>
        </w:numPr>
        <w:rPr>
          <w:sz w:val="23"/>
          <w:szCs w:val="23"/>
        </w:rPr>
      </w:pPr>
      <w:r w:rsidRPr="008157D6">
        <w:rPr>
          <w:sz w:val="23"/>
          <w:szCs w:val="23"/>
        </w:rPr>
        <w:t>How will you collect the information? (Check all that apply)</w:t>
      </w:r>
    </w:p>
    <w:p w:rsidRPr="008157D6" w:rsidR="006266B9" w:rsidP="006266B9" w:rsidRDefault="006266B9">
      <w:pPr>
        <w:ind w:left="720"/>
        <w:rPr>
          <w:sz w:val="23"/>
          <w:szCs w:val="23"/>
        </w:rPr>
      </w:pPr>
      <w:r w:rsidRPr="008157D6">
        <w:rPr>
          <w:sz w:val="23"/>
          <w:szCs w:val="23"/>
        </w:rPr>
        <w:t>[</w:t>
      </w:r>
      <w:r w:rsidRPr="008157D6" w:rsidR="00BD6802">
        <w:rPr>
          <w:b/>
          <w:sz w:val="23"/>
          <w:szCs w:val="23"/>
        </w:rPr>
        <w:t>X</w:t>
      </w:r>
      <w:r w:rsidRPr="008157D6">
        <w:rPr>
          <w:sz w:val="23"/>
          <w:szCs w:val="23"/>
        </w:rPr>
        <w:t xml:space="preserve">] Web-based or other forms of Social Media </w:t>
      </w:r>
    </w:p>
    <w:p w:rsidRPr="008157D6" w:rsidR="006266B9" w:rsidP="006266B9" w:rsidRDefault="006266B9">
      <w:pPr>
        <w:ind w:left="720"/>
        <w:rPr>
          <w:sz w:val="23"/>
          <w:szCs w:val="23"/>
        </w:rPr>
      </w:pPr>
      <w:r w:rsidRPr="008157D6">
        <w:rPr>
          <w:sz w:val="23"/>
          <w:szCs w:val="23"/>
        </w:rPr>
        <w:t>[  ] Telephone</w:t>
      </w:r>
      <w:r w:rsidRPr="008157D6">
        <w:rPr>
          <w:sz w:val="23"/>
          <w:szCs w:val="23"/>
        </w:rPr>
        <w:tab/>
      </w:r>
    </w:p>
    <w:p w:rsidRPr="008157D6" w:rsidR="006266B9" w:rsidP="006266B9" w:rsidRDefault="006266B9">
      <w:pPr>
        <w:ind w:left="720"/>
        <w:rPr>
          <w:sz w:val="23"/>
          <w:szCs w:val="23"/>
        </w:rPr>
      </w:pPr>
      <w:r w:rsidRPr="008157D6">
        <w:rPr>
          <w:sz w:val="23"/>
          <w:szCs w:val="23"/>
        </w:rPr>
        <w:t>[  ] In-person</w:t>
      </w:r>
      <w:r w:rsidRPr="008157D6">
        <w:rPr>
          <w:sz w:val="23"/>
          <w:szCs w:val="23"/>
        </w:rPr>
        <w:tab/>
      </w:r>
    </w:p>
    <w:p w:rsidRPr="008157D6" w:rsidR="006266B9" w:rsidP="006266B9" w:rsidRDefault="006266B9">
      <w:pPr>
        <w:ind w:left="720"/>
        <w:rPr>
          <w:sz w:val="23"/>
          <w:szCs w:val="23"/>
        </w:rPr>
      </w:pPr>
      <w:r w:rsidRPr="008157D6">
        <w:rPr>
          <w:sz w:val="23"/>
          <w:szCs w:val="23"/>
        </w:rPr>
        <w:t xml:space="preserve">[  ] Mail </w:t>
      </w:r>
    </w:p>
    <w:p w:rsidRPr="008157D6" w:rsidR="006266B9" w:rsidP="006266B9" w:rsidRDefault="006266B9">
      <w:pPr>
        <w:ind w:left="720"/>
        <w:rPr>
          <w:sz w:val="23"/>
          <w:szCs w:val="23"/>
        </w:rPr>
      </w:pPr>
      <w:r w:rsidRPr="008157D6">
        <w:rPr>
          <w:sz w:val="23"/>
          <w:szCs w:val="23"/>
        </w:rPr>
        <w:t xml:space="preserve">[] Other, Explain: </w:t>
      </w:r>
    </w:p>
    <w:p w:rsidRPr="008157D6" w:rsidR="006A70F8" w:rsidP="006266B9" w:rsidRDefault="006A70F8">
      <w:pPr>
        <w:ind w:left="720"/>
        <w:rPr>
          <w:sz w:val="23"/>
          <w:szCs w:val="23"/>
        </w:rPr>
      </w:pPr>
    </w:p>
    <w:p w:rsidRPr="008157D6" w:rsidR="006266B9" w:rsidP="006A70F8" w:rsidRDefault="006266B9">
      <w:pPr>
        <w:pStyle w:val="ListParagraph"/>
        <w:numPr>
          <w:ilvl w:val="0"/>
          <w:numId w:val="3"/>
        </w:numPr>
        <w:rPr>
          <w:sz w:val="23"/>
          <w:szCs w:val="23"/>
        </w:rPr>
      </w:pPr>
      <w:r w:rsidRPr="008157D6">
        <w:rPr>
          <w:sz w:val="23"/>
          <w:szCs w:val="23"/>
        </w:rPr>
        <w:t>Will interviewers or fa</w:t>
      </w:r>
      <w:r w:rsidRPr="008157D6" w:rsidR="0007029F">
        <w:rPr>
          <w:sz w:val="23"/>
          <w:szCs w:val="23"/>
        </w:rPr>
        <w:t xml:space="preserve">cilitators be used?  [  ] Yes </w:t>
      </w:r>
      <w:r w:rsidR="00693FA0">
        <w:rPr>
          <w:sz w:val="23"/>
          <w:szCs w:val="23"/>
        </w:rPr>
        <w:t xml:space="preserve">    </w:t>
      </w:r>
      <w:r w:rsidRPr="008157D6" w:rsidR="0007029F">
        <w:rPr>
          <w:sz w:val="23"/>
          <w:szCs w:val="23"/>
        </w:rPr>
        <w:t>[</w:t>
      </w:r>
      <w:r w:rsidRPr="008157D6">
        <w:rPr>
          <w:b/>
          <w:sz w:val="23"/>
          <w:szCs w:val="23"/>
        </w:rPr>
        <w:t>X</w:t>
      </w:r>
      <w:r w:rsidRPr="008157D6">
        <w:rPr>
          <w:sz w:val="23"/>
          <w:szCs w:val="23"/>
        </w:rPr>
        <w:t>] No</w:t>
      </w:r>
    </w:p>
    <w:p w:rsidR="008E346E" w:rsidP="006266B9" w:rsidRDefault="008E346E">
      <w:pPr>
        <w:pStyle w:val="ListParagraph"/>
        <w:ind w:left="360"/>
        <w:rPr>
          <w:sz w:val="23"/>
          <w:szCs w:val="23"/>
        </w:rPr>
      </w:pPr>
    </w:p>
    <w:p w:rsidRPr="008157D6" w:rsidR="006266B9" w:rsidP="006266B9" w:rsidRDefault="006266B9">
      <w:pPr>
        <w:pStyle w:val="ListParagraph"/>
        <w:ind w:left="360"/>
        <w:rPr>
          <w:sz w:val="18"/>
          <w:szCs w:val="18"/>
        </w:rPr>
      </w:pPr>
      <w:r w:rsidRPr="008157D6">
        <w:rPr>
          <w:sz w:val="23"/>
          <w:szCs w:val="23"/>
        </w:rPr>
        <w:t xml:space="preserve"> </w:t>
      </w:r>
    </w:p>
    <w:p w:rsidR="00862150" w:rsidRDefault="006266B9">
      <w:r w:rsidRPr="008157D6">
        <w:rPr>
          <w:b/>
          <w:sz w:val="23"/>
          <w:szCs w:val="23"/>
        </w:rPr>
        <w:t>Please make sure that all instruments, instructions, and scripts are submitted with the request.</w:t>
      </w:r>
      <w:r w:rsidR="008157D6">
        <w:t xml:space="preserve"> </w:t>
      </w:r>
    </w:p>
    <w:p w:rsidRPr="008E346E" w:rsidR="008E346E" w:rsidRDefault="008E346E">
      <w:pPr>
        <w:rPr>
          <w:sz w:val="14"/>
          <w:szCs w:val="14"/>
        </w:rPr>
      </w:pPr>
    </w:p>
    <w:p w:rsidR="00B16BD1" w:rsidRDefault="00B16BD1"/>
    <w:sectPr w:rsidR="00B16BD1" w:rsidSect="008157D6">
      <w:headerReference w:type="default" r:id="rId13"/>
      <w:footerReference w:type="default" r:id="rId14"/>
      <w:pgSz w:w="12240" w:h="15840"/>
      <w:pgMar w:top="864"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EA" w:rsidRDefault="00F82DEA">
      <w:r>
        <w:separator/>
      </w:r>
    </w:p>
  </w:endnote>
  <w:endnote w:type="continuationSeparator" w:id="0">
    <w:p w:rsidR="00F82DEA" w:rsidRDefault="00F8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6266B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0323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EA" w:rsidRDefault="00F82DEA">
      <w:r>
        <w:separator/>
      </w:r>
    </w:p>
  </w:footnote>
  <w:footnote w:type="continuationSeparator" w:id="0">
    <w:p w:rsidR="00F82DEA" w:rsidRDefault="00F8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0C" w:rsidRDefault="00ED2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0F5B7E"/>
    <w:multiLevelType w:val="hybridMultilevel"/>
    <w:tmpl w:val="99945E28"/>
    <w:lvl w:ilvl="0" w:tplc="F858E77C">
      <w:start w:val="1"/>
      <w:numFmt w:val="decimal"/>
      <w:lvlText w:val="%1."/>
      <w:lvlJc w:val="left"/>
      <w:pPr>
        <w:ind w:left="720" w:hanging="360"/>
      </w:pPr>
    </w:lvl>
    <w:lvl w:ilvl="1" w:tplc="19B82C12">
      <w:start w:val="1"/>
      <w:numFmt w:val="lowerLetter"/>
      <w:lvlText w:val="%2."/>
      <w:lvlJc w:val="left"/>
      <w:pPr>
        <w:ind w:left="1440" w:hanging="360"/>
      </w:pPr>
    </w:lvl>
    <w:lvl w:ilvl="2" w:tplc="34D64720">
      <w:start w:val="1"/>
      <w:numFmt w:val="lowerRoman"/>
      <w:lvlText w:val="%3."/>
      <w:lvlJc w:val="right"/>
      <w:pPr>
        <w:ind w:left="2160" w:hanging="180"/>
      </w:pPr>
    </w:lvl>
    <w:lvl w:ilvl="3" w:tplc="08BC6446">
      <w:start w:val="1"/>
      <w:numFmt w:val="decimal"/>
      <w:lvlText w:val="%4."/>
      <w:lvlJc w:val="left"/>
      <w:pPr>
        <w:ind w:left="2880" w:hanging="360"/>
      </w:pPr>
    </w:lvl>
    <w:lvl w:ilvl="4" w:tplc="30A2FBA8">
      <w:start w:val="1"/>
      <w:numFmt w:val="lowerLetter"/>
      <w:lvlText w:val="%5."/>
      <w:lvlJc w:val="left"/>
      <w:pPr>
        <w:ind w:left="3600" w:hanging="360"/>
      </w:pPr>
    </w:lvl>
    <w:lvl w:ilvl="5" w:tplc="010A3C86">
      <w:start w:val="1"/>
      <w:numFmt w:val="lowerRoman"/>
      <w:lvlText w:val="%6."/>
      <w:lvlJc w:val="right"/>
      <w:pPr>
        <w:ind w:left="4320" w:hanging="180"/>
      </w:pPr>
    </w:lvl>
    <w:lvl w:ilvl="6" w:tplc="558E79AC">
      <w:start w:val="1"/>
      <w:numFmt w:val="decimal"/>
      <w:lvlText w:val="%7."/>
      <w:lvlJc w:val="left"/>
      <w:pPr>
        <w:ind w:left="5040" w:hanging="360"/>
      </w:pPr>
    </w:lvl>
    <w:lvl w:ilvl="7" w:tplc="2F38BCDE">
      <w:start w:val="1"/>
      <w:numFmt w:val="lowerLetter"/>
      <w:lvlText w:val="%8."/>
      <w:lvlJc w:val="left"/>
      <w:pPr>
        <w:ind w:left="5760" w:hanging="360"/>
      </w:pPr>
    </w:lvl>
    <w:lvl w:ilvl="8" w:tplc="06229EC2">
      <w:start w:val="1"/>
      <w:numFmt w:val="lowerRoman"/>
      <w:lvlText w:val="%9."/>
      <w:lvlJc w:val="right"/>
      <w:pPr>
        <w:ind w:left="6480" w:hanging="180"/>
      </w:p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01288F"/>
    <w:multiLevelType w:val="multilevel"/>
    <w:tmpl w:val="95AEE204"/>
    <w:lvl w:ilvl="0">
      <w:start w:val="2"/>
      <w:numFmt w:val="none"/>
      <w:lvlText w:val="I."/>
      <w:lvlJc w:val="left"/>
      <w:pPr>
        <w:tabs>
          <w:tab w:val="num" w:pos="720"/>
        </w:tabs>
        <w:ind w:left="72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upperLetter"/>
      <w:lvlText w:val="%2."/>
      <w:lvlJc w:val="left"/>
      <w:pPr>
        <w:tabs>
          <w:tab w:val="num" w:pos="1440"/>
        </w:tabs>
        <w:ind w:left="1440" w:hanging="720"/>
      </w:pPr>
      <w:rPr>
        <w:rFonts w:hint="default"/>
        <w:b/>
        <w:strike w:val="0"/>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DE5701"/>
    <w:multiLevelType w:val="hybridMultilevel"/>
    <w:tmpl w:val="2ADC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B9"/>
    <w:rsid w:val="00061048"/>
    <w:rsid w:val="0007029F"/>
    <w:rsid w:val="00071015"/>
    <w:rsid w:val="000A1FD5"/>
    <w:rsid w:val="000C4101"/>
    <w:rsid w:val="000F5851"/>
    <w:rsid w:val="0011527B"/>
    <w:rsid w:val="00187C6C"/>
    <w:rsid w:val="001A1E6B"/>
    <w:rsid w:val="001C4B9E"/>
    <w:rsid w:val="001D5BB0"/>
    <w:rsid w:val="001E32EF"/>
    <w:rsid w:val="00224B1E"/>
    <w:rsid w:val="00286E6F"/>
    <w:rsid w:val="002905FA"/>
    <w:rsid w:val="002E61D6"/>
    <w:rsid w:val="003049A6"/>
    <w:rsid w:val="00306700"/>
    <w:rsid w:val="00333AA7"/>
    <w:rsid w:val="00334257"/>
    <w:rsid w:val="003373BE"/>
    <w:rsid w:val="00354028"/>
    <w:rsid w:val="003616AA"/>
    <w:rsid w:val="00396FCB"/>
    <w:rsid w:val="003D3C39"/>
    <w:rsid w:val="003D588F"/>
    <w:rsid w:val="003E3EA3"/>
    <w:rsid w:val="00401F02"/>
    <w:rsid w:val="0043030E"/>
    <w:rsid w:val="004D5EA5"/>
    <w:rsid w:val="00514844"/>
    <w:rsid w:val="00524ABC"/>
    <w:rsid w:val="005314A1"/>
    <w:rsid w:val="005537B1"/>
    <w:rsid w:val="00571131"/>
    <w:rsid w:val="00593012"/>
    <w:rsid w:val="005A7B74"/>
    <w:rsid w:val="005B7F14"/>
    <w:rsid w:val="005F1516"/>
    <w:rsid w:val="006136C9"/>
    <w:rsid w:val="00615E25"/>
    <w:rsid w:val="0062113D"/>
    <w:rsid w:val="0062265D"/>
    <w:rsid w:val="006266B9"/>
    <w:rsid w:val="0064253E"/>
    <w:rsid w:val="00675CCE"/>
    <w:rsid w:val="00693FA0"/>
    <w:rsid w:val="00696023"/>
    <w:rsid w:val="006A70F8"/>
    <w:rsid w:val="006B072C"/>
    <w:rsid w:val="006C2CCE"/>
    <w:rsid w:val="006F5CF4"/>
    <w:rsid w:val="006F789E"/>
    <w:rsid w:val="00716A75"/>
    <w:rsid w:val="007367A6"/>
    <w:rsid w:val="007411DD"/>
    <w:rsid w:val="007A0C8B"/>
    <w:rsid w:val="007A641B"/>
    <w:rsid w:val="007A6ECF"/>
    <w:rsid w:val="007D31AA"/>
    <w:rsid w:val="0080323A"/>
    <w:rsid w:val="008157D6"/>
    <w:rsid w:val="00830D84"/>
    <w:rsid w:val="008313F2"/>
    <w:rsid w:val="00836049"/>
    <w:rsid w:val="00862150"/>
    <w:rsid w:val="008741E1"/>
    <w:rsid w:val="008C1A4B"/>
    <w:rsid w:val="008E346E"/>
    <w:rsid w:val="00906156"/>
    <w:rsid w:val="009121E3"/>
    <w:rsid w:val="0091698D"/>
    <w:rsid w:val="00926401"/>
    <w:rsid w:val="00935167"/>
    <w:rsid w:val="009808D8"/>
    <w:rsid w:val="0098226F"/>
    <w:rsid w:val="009F38A4"/>
    <w:rsid w:val="00A05AC5"/>
    <w:rsid w:val="00A276CB"/>
    <w:rsid w:val="00A44E6F"/>
    <w:rsid w:val="00A61C0B"/>
    <w:rsid w:val="00AA183E"/>
    <w:rsid w:val="00AA7CA7"/>
    <w:rsid w:val="00AC1AAB"/>
    <w:rsid w:val="00B0159D"/>
    <w:rsid w:val="00B15DE8"/>
    <w:rsid w:val="00B16BD1"/>
    <w:rsid w:val="00B303EC"/>
    <w:rsid w:val="00B66826"/>
    <w:rsid w:val="00B874F2"/>
    <w:rsid w:val="00BD6802"/>
    <w:rsid w:val="00BE5455"/>
    <w:rsid w:val="00C03099"/>
    <w:rsid w:val="00C226D0"/>
    <w:rsid w:val="00C35A07"/>
    <w:rsid w:val="00C441C4"/>
    <w:rsid w:val="00C74B6E"/>
    <w:rsid w:val="00C82931"/>
    <w:rsid w:val="00D2031A"/>
    <w:rsid w:val="00D24982"/>
    <w:rsid w:val="00D43D9A"/>
    <w:rsid w:val="00DF01E3"/>
    <w:rsid w:val="00DF2B27"/>
    <w:rsid w:val="00DF2CED"/>
    <w:rsid w:val="00DF4046"/>
    <w:rsid w:val="00E44E0D"/>
    <w:rsid w:val="00E85BB4"/>
    <w:rsid w:val="00E90FC7"/>
    <w:rsid w:val="00E96D16"/>
    <w:rsid w:val="00ED200C"/>
    <w:rsid w:val="00EE7075"/>
    <w:rsid w:val="00F12478"/>
    <w:rsid w:val="00F434A4"/>
    <w:rsid w:val="00F558DA"/>
    <w:rsid w:val="00F7218F"/>
    <w:rsid w:val="00F8001F"/>
    <w:rsid w:val="00F81F8F"/>
    <w:rsid w:val="00F82DEA"/>
    <w:rsid w:val="00F8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029D"/>
  <w15:chartTrackingRefBased/>
  <w15:docId w15:val="{E84EE07C-44B1-46DC-AEF7-87E8DB3C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6B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66B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6B9"/>
    <w:rPr>
      <w:rFonts w:ascii="Times New Roman" w:eastAsia="Times New Roman" w:hAnsi="Times New Roman" w:cs="Times New Roman"/>
      <w:b/>
      <w:bCs/>
      <w:sz w:val="24"/>
      <w:szCs w:val="24"/>
    </w:rPr>
  </w:style>
  <w:style w:type="paragraph" w:styleId="Header">
    <w:name w:val="header"/>
    <w:basedOn w:val="Normal"/>
    <w:link w:val="HeaderChar"/>
    <w:rsid w:val="006266B9"/>
    <w:pPr>
      <w:widowControl w:val="0"/>
      <w:tabs>
        <w:tab w:val="center" w:pos="4320"/>
        <w:tab w:val="right" w:pos="8640"/>
      </w:tabs>
    </w:pPr>
    <w:rPr>
      <w:snapToGrid w:val="0"/>
    </w:rPr>
  </w:style>
  <w:style w:type="character" w:customStyle="1" w:styleId="HeaderChar">
    <w:name w:val="Header Char"/>
    <w:basedOn w:val="DefaultParagraphFont"/>
    <w:link w:val="Header"/>
    <w:rsid w:val="006266B9"/>
    <w:rPr>
      <w:rFonts w:ascii="Times New Roman" w:eastAsia="Times New Roman" w:hAnsi="Times New Roman" w:cs="Times New Roman"/>
      <w:snapToGrid w:val="0"/>
      <w:sz w:val="24"/>
      <w:szCs w:val="24"/>
    </w:rPr>
  </w:style>
  <w:style w:type="paragraph" w:styleId="Footer">
    <w:name w:val="footer"/>
    <w:basedOn w:val="Normal"/>
    <w:link w:val="FooterChar"/>
    <w:rsid w:val="006266B9"/>
    <w:pPr>
      <w:tabs>
        <w:tab w:val="center" w:pos="4320"/>
        <w:tab w:val="right" w:pos="8640"/>
      </w:tabs>
    </w:pPr>
  </w:style>
  <w:style w:type="character" w:customStyle="1" w:styleId="FooterChar">
    <w:name w:val="Footer Char"/>
    <w:basedOn w:val="DefaultParagraphFont"/>
    <w:link w:val="Footer"/>
    <w:rsid w:val="006266B9"/>
    <w:rPr>
      <w:rFonts w:ascii="Times New Roman" w:eastAsia="Times New Roman" w:hAnsi="Times New Roman" w:cs="Times New Roman"/>
      <w:sz w:val="24"/>
      <w:szCs w:val="24"/>
    </w:rPr>
  </w:style>
  <w:style w:type="character" w:styleId="PageNumber">
    <w:name w:val="page number"/>
    <w:basedOn w:val="DefaultParagraphFont"/>
    <w:rsid w:val="006266B9"/>
  </w:style>
  <w:style w:type="paragraph" w:styleId="BodyTextIndent">
    <w:name w:val="Body Text Indent"/>
    <w:basedOn w:val="Normal"/>
    <w:link w:val="BodyTextIndentChar"/>
    <w:rsid w:val="006266B9"/>
    <w:pPr>
      <w:ind w:left="288"/>
    </w:pPr>
    <w:rPr>
      <w:sz w:val="20"/>
      <w:szCs w:val="20"/>
      <w:lang w:eastAsia="zh-CN"/>
    </w:rPr>
  </w:style>
  <w:style w:type="character" w:customStyle="1" w:styleId="BodyTextIndentChar">
    <w:name w:val="Body Text Indent Char"/>
    <w:basedOn w:val="DefaultParagraphFont"/>
    <w:link w:val="BodyTextIndent"/>
    <w:rsid w:val="006266B9"/>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266B9"/>
    <w:pPr>
      <w:ind w:left="720"/>
      <w:contextualSpacing/>
    </w:pPr>
  </w:style>
  <w:style w:type="character" w:styleId="Hyperlink">
    <w:name w:val="Hyperlink"/>
    <w:basedOn w:val="DefaultParagraphFont"/>
    <w:uiPriority w:val="99"/>
    <w:unhideWhenUsed/>
    <w:rsid w:val="00B66826"/>
    <w:rPr>
      <w:color w:val="0563C1" w:themeColor="hyperlink"/>
      <w:u w:val="single"/>
    </w:rPr>
  </w:style>
  <w:style w:type="character" w:customStyle="1" w:styleId="apple-converted-space">
    <w:name w:val="apple-converted-space"/>
    <w:basedOn w:val="DefaultParagraphFont"/>
    <w:rsid w:val="00B66826"/>
  </w:style>
  <w:style w:type="table" w:styleId="TableGrid">
    <w:name w:val="Table Grid"/>
    <w:basedOn w:val="TableNormal"/>
    <w:uiPriority w:val="39"/>
    <w:rsid w:val="0033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55091">
      <w:bodyDiv w:val="1"/>
      <w:marLeft w:val="0"/>
      <w:marRight w:val="0"/>
      <w:marTop w:val="0"/>
      <w:marBottom w:val="0"/>
      <w:divBdr>
        <w:top w:val="none" w:sz="0" w:space="0" w:color="auto"/>
        <w:left w:val="none" w:sz="0" w:space="0" w:color="auto"/>
        <w:bottom w:val="none" w:sz="0" w:space="0" w:color="auto"/>
        <w:right w:val="none" w:sz="0" w:space="0" w:color="auto"/>
      </w:divBdr>
    </w:div>
    <w:div w:id="17708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viewnow/sustainingwomeninstem/videos/19869310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sa.gov/sites/default/files/atoms/files/sustaining_women_in_stem_-_making_the_shift.pdf" TargetMode="External"/><Relationship Id="rId12" Type="http://schemas.openxmlformats.org/officeDocument/2006/relationships/hyperlink" Target="https://www.opm.gov/policy-data-oversight/pay-leave/salaries-wages/salary-tables/pdf/2020/DCB_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_na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slee.m.scott@nasa.gov" TargetMode="External"/><Relationship Id="rId4" Type="http://schemas.openxmlformats.org/officeDocument/2006/relationships/webSettings" Target="webSettings.xml"/><Relationship Id="rId9" Type="http://schemas.openxmlformats.org/officeDocument/2006/relationships/hyperlink" Target="mailto:lenell.allen@nas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Torrance, Kyle E CTR (USA)</dc:creator>
  <cp:keywords/>
  <dc:description/>
  <cp:lastModifiedBy>Allen, Lenell (HQ-HA010)</cp:lastModifiedBy>
  <cp:revision>2</cp:revision>
  <cp:lastPrinted>2020-10-08T18:25:00Z</cp:lastPrinted>
  <dcterms:created xsi:type="dcterms:W3CDTF">2020-10-08T19:48:00Z</dcterms:created>
  <dcterms:modified xsi:type="dcterms:W3CDTF">2020-10-08T19:48:00Z</dcterms:modified>
</cp:coreProperties>
</file>