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58064" w14:textId="109A7DB3" w:rsidR="001D3972" w:rsidRPr="004B2BA9" w:rsidRDefault="00EE014A" w:rsidP="00D8586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bookmarkStart w:id="0" w:name="_GoBack"/>
      <w:bookmarkEnd w:id="0"/>
      <w:r>
        <w:rPr>
          <w:rFonts w:ascii="Arial" w:hAnsi="Arial" w:cs="Arial"/>
          <w:sz w:val="22"/>
          <w:szCs w:val="22"/>
        </w:rPr>
        <w:t>FINAL</w:t>
      </w:r>
      <w:r w:rsidR="001853E6" w:rsidRPr="004B2BA9">
        <w:rPr>
          <w:rFonts w:ascii="Arial" w:hAnsi="Arial" w:cs="Arial"/>
          <w:sz w:val="22"/>
          <w:szCs w:val="22"/>
        </w:rPr>
        <w:fldChar w:fldCharType="begin"/>
      </w:r>
      <w:r w:rsidR="001853E6" w:rsidRPr="004B2BA9">
        <w:rPr>
          <w:rFonts w:ascii="Arial" w:hAnsi="Arial" w:cs="Arial"/>
          <w:sz w:val="22"/>
          <w:szCs w:val="22"/>
        </w:rPr>
        <w:instrText xml:space="preserve"> SEQ CHAPTER \h \r 1</w:instrText>
      </w:r>
      <w:r w:rsidR="001853E6" w:rsidRPr="004B2BA9">
        <w:rPr>
          <w:rFonts w:ascii="Arial" w:hAnsi="Arial" w:cs="Arial"/>
          <w:sz w:val="22"/>
          <w:szCs w:val="22"/>
        </w:rPr>
        <w:fldChar w:fldCharType="end"/>
      </w:r>
      <w:r w:rsidR="001853E6" w:rsidRPr="004B2BA9">
        <w:rPr>
          <w:rFonts w:ascii="Arial" w:hAnsi="Arial" w:cs="Arial"/>
          <w:sz w:val="22"/>
          <w:szCs w:val="22"/>
        </w:rPr>
        <w:t xml:space="preserve"> </w:t>
      </w:r>
      <w:r w:rsidR="001D3972" w:rsidRPr="004B2BA9">
        <w:rPr>
          <w:rFonts w:ascii="Arial" w:hAnsi="Arial" w:cs="Arial"/>
          <w:sz w:val="22"/>
          <w:szCs w:val="22"/>
        </w:rPr>
        <w:t>SUPPORTING STATEMENT</w:t>
      </w:r>
      <w:r w:rsidR="00D8586A">
        <w:rPr>
          <w:rFonts w:ascii="Arial" w:hAnsi="Arial" w:cs="Arial"/>
          <w:sz w:val="22"/>
          <w:szCs w:val="22"/>
        </w:rPr>
        <w:t xml:space="preserve"> </w:t>
      </w:r>
      <w:r w:rsidR="001D3972" w:rsidRPr="004B2BA9">
        <w:rPr>
          <w:rFonts w:ascii="Arial" w:hAnsi="Arial" w:cs="Arial"/>
          <w:sz w:val="22"/>
          <w:szCs w:val="22"/>
        </w:rPr>
        <w:tab/>
        <w:t>FOR</w:t>
      </w:r>
    </w:p>
    <w:p w14:paraId="241B3966" w14:textId="3B4EEF6F" w:rsidR="001D3972" w:rsidRPr="004B2BA9" w:rsidRDefault="00D8586A" w:rsidP="00EF28CA">
      <w:pPr>
        <w:tabs>
          <w:tab w:val="center" w:pos="4680"/>
        </w:tabs>
        <w:jc w:val="center"/>
        <w:rPr>
          <w:rFonts w:ascii="Arial" w:hAnsi="Arial" w:cs="Arial"/>
          <w:sz w:val="22"/>
          <w:szCs w:val="22"/>
        </w:rPr>
      </w:pPr>
      <w:r>
        <w:rPr>
          <w:rFonts w:ascii="Arial" w:hAnsi="Arial" w:cs="Arial"/>
          <w:sz w:val="22"/>
          <w:szCs w:val="22"/>
        </w:rPr>
        <w:t xml:space="preserve">TITLE </w:t>
      </w:r>
      <w:r w:rsidR="001D3972" w:rsidRPr="004B2BA9">
        <w:rPr>
          <w:rFonts w:ascii="Arial" w:hAnsi="Arial" w:cs="Arial"/>
          <w:sz w:val="22"/>
          <w:szCs w:val="22"/>
        </w:rPr>
        <w:t xml:space="preserve">10 </w:t>
      </w:r>
      <w:r>
        <w:rPr>
          <w:rFonts w:ascii="Arial" w:hAnsi="Arial" w:cs="Arial"/>
          <w:sz w:val="22"/>
          <w:szCs w:val="22"/>
        </w:rPr>
        <w:t xml:space="preserve">OF THE CODE OF FEDERAL REGULATION </w:t>
      </w:r>
      <w:r w:rsidR="001D3972" w:rsidRPr="004B2BA9">
        <w:rPr>
          <w:rFonts w:ascii="Arial" w:hAnsi="Arial" w:cs="Arial"/>
          <w:sz w:val="22"/>
          <w:szCs w:val="22"/>
        </w:rPr>
        <w:t>PART 62</w:t>
      </w:r>
    </w:p>
    <w:p w14:paraId="4375B2F4" w14:textId="77777777" w:rsidR="001D3972" w:rsidRPr="004B2BA9" w:rsidRDefault="001D3972" w:rsidP="00EF28CA">
      <w:pPr>
        <w:tabs>
          <w:tab w:val="center" w:pos="4680"/>
        </w:tabs>
        <w:jc w:val="center"/>
        <w:rPr>
          <w:rFonts w:ascii="Arial" w:hAnsi="Arial" w:cs="Arial"/>
          <w:sz w:val="22"/>
          <w:szCs w:val="22"/>
        </w:rPr>
      </w:pPr>
      <w:r w:rsidRPr="004B2BA9">
        <w:rPr>
          <w:rFonts w:ascii="Arial" w:hAnsi="Arial" w:cs="Arial"/>
          <w:sz w:val="22"/>
          <w:szCs w:val="22"/>
        </w:rPr>
        <w:t>CRITERIA AND PROCEDURES FOR EMERGENCY ACCESS TO</w:t>
      </w:r>
    </w:p>
    <w:p w14:paraId="155F1DA0" w14:textId="77777777" w:rsidR="001D3972" w:rsidRPr="004B2BA9" w:rsidRDefault="001D3972" w:rsidP="00EF28CA">
      <w:pPr>
        <w:tabs>
          <w:tab w:val="center" w:pos="4680"/>
        </w:tabs>
        <w:jc w:val="center"/>
        <w:rPr>
          <w:rFonts w:ascii="Arial" w:hAnsi="Arial" w:cs="Arial"/>
          <w:sz w:val="22"/>
          <w:szCs w:val="22"/>
        </w:rPr>
      </w:pPr>
      <w:r w:rsidRPr="004B2BA9">
        <w:rPr>
          <w:rFonts w:ascii="Arial" w:hAnsi="Arial" w:cs="Arial"/>
          <w:sz w:val="22"/>
          <w:szCs w:val="22"/>
        </w:rPr>
        <w:t>NON-FEDERAL AND REGIONAL LOW-LEVEL WASTE DISPOSAL FACILITIES</w:t>
      </w:r>
    </w:p>
    <w:p w14:paraId="7D003493" w14:textId="77777777" w:rsidR="001D3972" w:rsidRPr="004B2BA9" w:rsidRDefault="001D3972" w:rsidP="00EF28CA">
      <w:pPr>
        <w:tabs>
          <w:tab w:val="center" w:pos="4680"/>
        </w:tabs>
        <w:jc w:val="center"/>
        <w:rPr>
          <w:rFonts w:ascii="Arial" w:hAnsi="Arial" w:cs="Arial"/>
          <w:sz w:val="22"/>
          <w:szCs w:val="22"/>
        </w:rPr>
      </w:pPr>
      <w:r w:rsidRPr="004B2BA9">
        <w:rPr>
          <w:rFonts w:ascii="Arial" w:hAnsi="Arial" w:cs="Arial"/>
          <w:sz w:val="22"/>
          <w:szCs w:val="22"/>
        </w:rPr>
        <w:t>(3150-0143)</w:t>
      </w:r>
    </w:p>
    <w:p w14:paraId="0BEDE71D" w14:textId="77777777" w:rsidR="001D3972" w:rsidRPr="004B2BA9" w:rsidRDefault="008929CF" w:rsidP="001D3972">
      <w:pPr>
        <w:tabs>
          <w:tab w:val="center" w:pos="4680"/>
        </w:tabs>
        <w:rPr>
          <w:rFonts w:ascii="Arial" w:hAnsi="Arial" w:cs="Arial"/>
          <w:sz w:val="22"/>
          <w:szCs w:val="22"/>
        </w:rPr>
      </w:pPr>
      <w:r w:rsidRPr="004B2BA9">
        <w:rPr>
          <w:rFonts w:ascii="Arial" w:hAnsi="Arial" w:cs="Arial"/>
          <w:sz w:val="22"/>
          <w:szCs w:val="22"/>
        </w:rPr>
        <w:tab/>
      </w:r>
      <w:r w:rsidR="00A21C53" w:rsidRPr="004B2BA9">
        <w:rPr>
          <w:rFonts w:ascii="Arial" w:hAnsi="Arial" w:cs="Arial"/>
          <w:sz w:val="22"/>
          <w:szCs w:val="22"/>
        </w:rPr>
        <w:t>---</w:t>
      </w:r>
    </w:p>
    <w:p w14:paraId="40C7F2D1" w14:textId="77777777" w:rsidR="008929CF" w:rsidRPr="004B2BA9" w:rsidRDefault="008929CF" w:rsidP="00EF28CA">
      <w:pPr>
        <w:tabs>
          <w:tab w:val="center" w:pos="4680"/>
        </w:tabs>
        <w:jc w:val="center"/>
        <w:rPr>
          <w:rFonts w:ascii="Arial" w:hAnsi="Arial" w:cs="Arial"/>
          <w:sz w:val="22"/>
          <w:szCs w:val="22"/>
        </w:rPr>
      </w:pPr>
    </w:p>
    <w:p w14:paraId="51BB0701" w14:textId="36B4EAD3" w:rsidR="001D3972" w:rsidRPr="004B2BA9" w:rsidRDefault="00EA199D" w:rsidP="00EF28CA">
      <w:pPr>
        <w:tabs>
          <w:tab w:val="center" w:pos="4680"/>
        </w:tabs>
        <w:jc w:val="center"/>
        <w:rPr>
          <w:rFonts w:ascii="Arial" w:hAnsi="Arial" w:cs="Arial"/>
          <w:strike/>
          <w:sz w:val="22"/>
          <w:szCs w:val="22"/>
        </w:rPr>
      </w:pPr>
      <w:r>
        <w:rPr>
          <w:rFonts w:ascii="Arial" w:hAnsi="Arial" w:cs="Arial"/>
          <w:sz w:val="22"/>
          <w:szCs w:val="22"/>
        </w:rPr>
        <w:t>REVISION</w:t>
      </w:r>
    </w:p>
    <w:p w14:paraId="0F088B5B"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5D6DB4E" w14:textId="77777777" w:rsidR="00BC292C"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u w:val="single"/>
        </w:rPr>
        <w:t>Description of the Information Collection</w:t>
      </w:r>
    </w:p>
    <w:p w14:paraId="2EA8107C" w14:textId="77777777" w:rsidR="00EF4EAC" w:rsidRPr="004B2BA9" w:rsidRDefault="00EF4EAC"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08D3407" w14:textId="77777777" w:rsidR="00B53DA7"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 xml:space="preserve">Part 62 of Title 10 of the </w:t>
      </w:r>
      <w:r w:rsidRPr="004B2BA9">
        <w:rPr>
          <w:rFonts w:ascii="Arial" w:hAnsi="Arial" w:cs="Arial"/>
          <w:i/>
          <w:sz w:val="22"/>
          <w:szCs w:val="22"/>
        </w:rPr>
        <w:t>Code of Federal Regulations</w:t>
      </w:r>
      <w:r w:rsidR="0062322D" w:rsidRPr="004B2BA9">
        <w:rPr>
          <w:rFonts w:ascii="Arial" w:hAnsi="Arial" w:cs="Arial"/>
          <w:sz w:val="22"/>
          <w:szCs w:val="22"/>
        </w:rPr>
        <w:t xml:space="preserve"> (</w:t>
      </w:r>
      <w:r w:rsidR="00B53DA7">
        <w:rPr>
          <w:rFonts w:ascii="Arial" w:hAnsi="Arial" w:cs="Arial"/>
          <w:sz w:val="22"/>
          <w:szCs w:val="22"/>
        </w:rPr>
        <w:t xml:space="preserve">10 </w:t>
      </w:r>
      <w:r w:rsidR="0062322D" w:rsidRPr="004B2BA9">
        <w:rPr>
          <w:rFonts w:ascii="Arial" w:hAnsi="Arial" w:cs="Arial"/>
          <w:sz w:val="22"/>
          <w:szCs w:val="22"/>
        </w:rPr>
        <w:t>CFR</w:t>
      </w:r>
      <w:r w:rsidR="00B53DA7">
        <w:rPr>
          <w:rFonts w:ascii="Arial" w:hAnsi="Arial" w:cs="Arial"/>
          <w:sz w:val="22"/>
          <w:szCs w:val="22"/>
        </w:rPr>
        <w:t xml:space="preserve"> Part 62</w:t>
      </w:r>
      <w:r w:rsidR="0062322D" w:rsidRPr="004B2BA9">
        <w:rPr>
          <w:rFonts w:ascii="Arial" w:hAnsi="Arial" w:cs="Arial"/>
          <w:sz w:val="22"/>
          <w:szCs w:val="22"/>
        </w:rPr>
        <w:t xml:space="preserve">) </w:t>
      </w:r>
      <w:r w:rsidRPr="004B2BA9">
        <w:rPr>
          <w:rFonts w:ascii="Arial" w:hAnsi="Arial" w:cs="Arial"/>
          <w:sz w:val="22"/>
          <w:szCs w:val="22"/>
        </w:rPr>
        <w:t xml:space="preserve">sets out the information that will have to be provided to the </w:t>
      </w:r>
      <w:r w:rsidR="00EF28CA" w:rsidRPr="004B2BA9">
        <w:rPr>
          <w:rFonts w:ascii="Arial" w:hAnsi="Arial" w:cs="Arial"/>
          <w:sz w:val="22"/>
          <w:szCs w:val="22"/>
        </w:rPr>
        <w:t xml:space="preserve">U.S. </w:t>
      </w:r>
      <w:r w:rsidRPr="004B2BA9">
        <w:rPr>
          <w:rFonts w:ascii="Arial" w:hAnsi="Arial" w:cs="Arial"/>
          <w:sz w:val="22"/>
          <w:szCs w:val="22"/>
        </w:rPr>
        <w:t>Nuclear Regu</w:t>
      </w:r>
      <w:r w:rsidR="00540BB2" w:rsidRPr="004B2BA9">
        <w:rPr>
          <w:rFonts w:ascii="Arial" w:hAnsi="Arial" w:cs="Arial"/>
          <w:sz w:val="22"/>
          <w:szCs w:val="22"/>
        </w:rPr>
        <w:t xml:space="preserve">latory Commission (NRC) by any </w:t>
      </w:r>
    </w:p>
    <w:p w14:paraId="44118EE4" w14:textId="709B750E" w:rsidR="001D3972" w:rsidRPr="004B2BA9" w:rsidRDefault="00540BB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Low-Level Radioactive W</w:t>
      </w:r>
      <w:r w:rsidR="001D3972" w:rsidRPr="004B2BA9">
        <w:rPr>
          <w:rFonts w:ascii="Arial" w:hAnsi="Arial" w:cs="Arial"/>
          <w:sz w:val="22"/>
          <w:szCs w:val="22"/>
        </w:rPr>
        <w:t>aste (LL</w:t>
      </w:r>
      <w:r w:rsidR="00867E2E" w:rsidRPr="004B2BA9">
        <w:rPr>
          <w:rFonts w:ascii="Arial" w:hAnsi="Arial" w:cs="Arial"/>
          <w:sz w:val="22"/>
          <w:szCs w:val="22"/>
        </w:rPr>
        <w:t>R</w:t>
      </w:r>
      <w:r w:rsidR="001D3972" w:rsidRPr="004B2BA9">
        <w:rPr>
          <w:rFonts w:ascii="Arial" w:hAnsi="Arial" w:cs="Arial"/>
          <w:sz w:val="22"/>
          <w:szCs w:val="22"/>
        </w:rPr>
        <w:t xml:space="preserve">W) generator or State seeking emergency access to an operating </w:t>
      </w:r>
      <w:r w:rsidR="00EF28CA" w:rsidRPr="004B2BA9">
        <w:rPr>
          <w:rFonts w:ascii="Arial" w:hAnsi="Arial" w:cs="Arial"/>
          <w:sz w:val="22"/>
          <w:szCs w:val="22"/>
        </w:rPr>
        <w:t>LLW</w:t>
      </w:r>
      <w:r w:rsidR="001D3972" w:rsidRPr="004B2BA9">
        <w:rPr>
          <w:rFonts w:ascii="Arial" w:hAnsi="Arial" w:cs="Arial"/>
          <w:sz w:val="22"/>
          <w:szCs w:val="22"/>
        </w:rPr>
        <w:t xml:space="preserve"> disposal facilit</w:t>
      </w:r>
      <w:r w:rsidR="00EF28CA" w:rsidRPr="004B2BA9">
        <w:rPr>
          <w:rFonts w:ascii="Arial" w:hAnsi="Arial" w:cs="Arial"/>
          <w:sz w:val="22"/>
          <w:szCs w:val="22"/>
        </w:rPr>
        <w:t>y pursuant to Section 6 of the LLW</w:t>
      </w:r>
      <w:r w:rsidR="001D3972" w:rsidRPr="004B2BA9">
        <w:rPr>
          <w:rFonts w:ascii="Arial" w:hAnsi="Arial" w:cs="Arial"/>
          <w:sz w:val="22"/>
          <w:szCs w:val="22"/>
        </w:rPr>
        <w:t xml:space="preserve"> Policy Amendments Act of 1985 (PL 99-240, January 15, 1986) (</w:t>
      </w:r>
      <w:r w:rsidR="00D8586A">
        <w:rPr>
          <w:rFonts w:ascii="Arial" w:hAnsi="Arial" w:cs="Arial"/>
          <w:sz w:val="22"/>
          <w:szCs w:val="22"/>
        </w:rPr>
        <w:t>t</w:t>
      </w:r>
      <w:r w:rsidR="00744C64" w:rsidRPr="004B2BA9">
        <w:rPr>
          <w:rFonts w:ascii="Arial" w:hAnsi="Arial" w:cs="Arial"/>
          <w:sz w:val="22"/>
          <w:szCs w:val="22"/>
        </w:rPr>
        <w:t>he</w:t>
      </w:r>
      <w:r w:rsidR="001D3972" w:rsidRPr="004B2BA9">
        <w:rPr>
          <w:rFonts w:ascii="Arial" w:hAnsi="Arial" w:cs="Arial"/>
          <w:sz w:val="22"/>
          <w:szCs w:val="22"/>
        </w:rPr>
        <w:t xml:space="preserve"> Act).</w:t>
      </w:r>
    </w:p>
    <w:p w14:paraId="70A389F5"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CF06C19"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1200"/>
        <w:rPr>
          <w:rFonts w:ascii="Arial" w:hAnsi="Arial" w:cs="Arial"/>
          <w:sz w:val="22"/>
          <w:szCs w:val="22"/>
          <w:u w:val="single"/>
        </w:rPr>
      </w:pPr>
      <w:r w:rsidRPr="004B2BA9">
        <w:rPr>
          <w:rFonts w:ascii="Arial" w:hAnsi="Arial" w:cs="Arial"/>
          <w:sz w:val="22"/>
          <w:szCs w:val="22"/>
        </w:rPr>
        <w:t>A.</w:t>
      </w:r>
      <w:r w:rsidRPr="004B2BA9">
        <w:rPr>
          <w:rFonts w:ascii="Arial" w:hAnsi="Arial" w:cs="Arial"/>
          <w:sz w:val="22"/>
          <w:szCs w:val="22"/>
        </w:rPr>
        <w:tab/>
      </w:r>
      <w:r w:rsidRPr="004B2BA9">
        <w:rPr>
          <w:rFonts w:ascii="Arial" w:hAnsi="Arial" w:cs="Arial"/>
          <w:sz w:val="22"/>
          <w:szCs w:val="22"/>
          <w:u w:val="single"/>
        </w:rPr>
        <w:t>Justification</w:t>
      </w:r>
    </w:p>
    <w:p w14:paraId="3E6FCABB"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p>
    <w:p w14:paraId="61C144FE"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1.</w:t>
      </w:r>
      <w:r w:rsidRPr="004B2BA9">
        <w:rPr>
          <w:rFonts w:ascii="Arial" w:hAnsi="Arial" w:cs="Arial"/>
          <w:sz w:val="22"/>
          <w:szCs w:val="22"/>
        </w:rPr>
        <w:tab/>
      </w:r>
      <w:r w:rsidRPr="004B2BA9">
        <w:rPr>
          <w:rFonts w:ascii="Arial" w:hAnsi="Arial" w:cs="Arial"/>
          <w:sz w:val="22"/>
          <w:szCs w:val="22"/>
          <w:u w:val="single"/>
        </w:rPr>
        <w:t>Need for and Practical Utility of the Collection of Information</w:t>
      </w:r>
    </w:p>
    <w:p w14:paraId="4E80B50A" w14:textId="77777777" w:rsidR="00127601" w:rsidRPr="00BC292C" w:rsidRDefault="00127601"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AAE28A2" w14:textId="16E69532"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Section 6 of the Act provides that </w:t>
      </w:r>
      <w:r w:rsidR="0062322D" w:rsidRPr="004B2BA9">
        <w:rPr>
          <w:rFonts w:ascii="Arial" w:hAnsi="Arial" w:cs="Arial"/>
          <w:sz w:val="22"/>
          <w:szCs w:val="22"/>
        </w:rPr>
        <w:t xml:space="preserve">the </w:t>
      </w:r>
      <w:r w:rsidRPr="004B2BA9">
        <w:rPr>
          <w:rFonts w:ascii="Arial" w:hAnsi="Arial" w:cs="Arial"/>
          <w:sz w:val="22"/>
          <w:szCs w:val="22"/>
        </w:rPr>
        <w:t xml:space="preserve">NRC can override denial of access decisions and grant generators "emergency access" to the operating non-Federal disposal facilities.  To receive emergency access, a State or generator must request it and successfully demonstrate to </w:t>
      </w:r>
      <w:r w:rsidR="0062322D" w:rsidRPr="004B2BA9">
        <w:rPr>
          <w:rFonts w:ascii="Arial" w:hAnsi="Arial" w:cs="Arial"/>
          <w:sz w:val="22"/>
          <w:szCs w:val="22"/>
        </w:rPr>
        <w:t xml:space="preserve">the </w:t>
      </w:r>
      <w:r w:rsidRPr="004B2BA9">
        <w:rPr>
          <w:rFonts w:ascii="Arial" w:hAnsi="Arial" w:cs="Arial"/>
          <w:sz w:val="22"/>
          <w:szCs w:val="22"/>
        </w:rPr>
        <w:t xml:space="preserve">NRC that access to LLW disposal is necessary in order to eliminate a serious and immediate threat to the public health and safety or the common defense and security, and that the threat cannot be mitigated by any alternative consistent with the public health and safety, including ceasing the activities that generate the waste.  From the information provided by the requester, </w:t>
      </w:r>
      <w:r w:rsidR="00D8586A">
        <w:rPr>
          <w:rFonts w:ascii="Arial" w:hAnsi="Arial" w:cs="Arial"/>
          <w:sz w:val="22"/>
          <w:szCs w:val="22"/>
        </w:rPr>
        <w:t xml:space="preserve">the </w:t>
      </w:r>
      <w:r w:rsidRPr="004B2BA9">
        <w:rPr>
          <w:rFonts w:ascii="Arial" w:hAnsi="Arial" w:cs="Arial"/>
          <w:sz w:val="22"/>
          <w:szCs w:val="22"/>
        </w:rPr>
        <w:t xml:space="preserve">NRC must be able to make both determinations prior to granting emergency access.  </w:t>
      </w:r>
      <w:r w:rsidR="0062322D" w:rsidRPr="004B2BA9">
        <w:rPr>
          <w:rFonts w:ascii="Arial" w:hAnsi="Arial" w:cs="Arial"/>
          <w:sz w:val="22"/>
          <w:szCs w:val="22"/>
        </w:rPr>
        <w:t xml:space="preserve">The </w:t>
      </w:r>
      <w:r w:rsidRPr="004B2BA9">
        <w:rPr>
          <w:rFonts w:ascii="Arial" w:hAnsi="Arial" w:cs="Arial"/>
          <w:sz w:val="22"/>
          <w:szCs w:val="22"/>
        </w:rPr>
        <w:t>NRC is also directed to grant extensions of emergency access and temporary emergency access under specified circumstances.</w:t>
      </w:r>
    </w:p>
    <w:p w14:paraId="4659AD30"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955D836" w14:textId="55511248"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Act also provides that as part of the overall decision to grant emergency access, </w:t>
      </w:r>
      <w:r w:rsidR="00D8586A">
        <w:rPr>
          <w:rFonts w:ascii="Arial" w:hAnsi="Arial" w:cs="Arial"/>
          <w:sz w:val="22"/>
          <w:szCs w:val="22"/>
        </w:rPr>
        <w:t xml:space="preserve">the </w:t>
      </w:r>
      <w:r w:rsidRPr="004B2BA9">
        <w:rPr>
          <w:rFonts w:ascii="Arial" w:hAnsi="Arial" w:cs="Arial"/>
          <w:sz w:val="22"/>
          <w:szCs w:val="22"/>
        </w:rPr>
        <w:t xml:space="preserve">NRC is to designate the operating LLW disposal facility/facilities which will receive the waste requiring emergency access.  The requester must submit the information necessary for </w:t>
      </w:r>
      <w:r w:rsidR="00D8586A">
        <w:rPr>
          <w:rFonts w:ascii="Arial" w:hAnsi="Arial" w:cs="Arial"/>
          <w:sz w:val="22"/>
          <w:szCs w:val="22"/>
        </w:rPr>
        <w:t xml:space="preserve">the </w:t>
      </w:r>
      <w:r w:rsidRPr="004B2BA9">
        <w:rPr>
          <w:rFonts w:ascii="Arial" w:hAnsi="Arial" w:cs="Arial"/>
          <w:sz w:val="22"/>
          <w:szCs w:val="22"/>
        </w:rPr>
        <w:t xml:space="preserve">NRC to make sure that the LLW approved for emergency access disposal is compatible in form, composition, waste package, radioactivity, etc., with the criteria established by the license or the licensing agreement of the facility designated to receive the waste.  The Act provides that any requests for emergency access should contain all information and certifications </w:t>
      </w:r>
      <w:r w:rsidR="0062322D" w:rsidRPr="004B2BA9">
        <w:rPr>
          <w:rFonts w:ascii="Arial" w:hAnsi="Arial" w:cs="Arial"/>
          <w:sz w:val="22"/>
          <w:szCs w:val="22"/>
        </w:rPr>
        <w:t xml:space="preserve">that </w:t>
      </w:r>
      <w:r w:rsidRPr="004B2BA9">
        <w:rPr>
          <w:rFonts w:ascii="Arial" w:hAnsi="Arial" w:cs="Arial"/>
          <w:sz w:val="22"/>
          <w:szCs w:val="22"/>
        </w:rPr>
        <w:t>the NRC may require to make its determinations.</w:t>
      </w:r>
    </w:p>
    <w:p w14:paraId="6D547E49"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5D7D9B4C"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Commission has promulgated a rule (10 CFR Part 62) establishing the criteria and procedures to be used for granting emergency access to non-Federal and regional LLW disposal facilities.  The rule sets out the information and certifications to be provided in a request for emergency access in order for </w:t>
      </w:r>
      <w:r w:rsidR="0062322D" w:rsidRPr="004B2BA9">
        <w:rPr>
          <w:rFonts w:ascii="Arial" w:hAnsi="Arial" w:cs="Arial"/>
          <w:sz w:val="22"/>
          <w:szCs w:val="22"/>
        </w:rPr>
        <w:t xml:space="preserve">the </w:t>
      </w:r>
      <w:r w:rsidRPr="004B2BA9">
        <w:rPr>
          <w:rFonts w:ascii="Arial" w:hAnsi="Arial" w:cs="Arial"/>
          <w:sz w:val="22"/>
          <w:szCs w:val="22"/>
        </w:rPr>
        <w:t>NRC to determine whether emergency access should be granted and which disposal facilities should receive the wastes.</w:t>
      </w:r>
    </w:p>
    <w:p w14:paraId="36BB984A" w14:textId="77777777" w:rsidR="00C339F7" w:rsidRPr="004B2BA9" w:rsidRDefault="00C339F7"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u w:val="single"/>
        </w:rPr>
      </w:pPr>
    </w:p>
    <w:p w14:paraId="55CE1504"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lastRenderedPageBreak/>
        <w:t>Section 62.5</w:t>
      </w:r>
      <w:r w:rsidRPr="004B2BA9">
        <w:rPr>
          <w:rFonts w:ascii="Arial" w:hAnsi="Arial" w:cs="Arial"/>
          <w:sz w:val="22"/>
          <w:szCs w:val="22"/>
        </w:rPr>
        <w:t xml:space="preserve"> specifies the Commission may, upon application of any interested person or upon its own initiative, grant an exemption from the requirements of the regulations in this part that it determines is authorized by law and will not endanger life or property or the common defense and security and is otherwise in the public interest.</w:t>
      </w:r>
    </w:p>
    <w:p w14:paraId="5E0914E4"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D7351E3" w14:textId="2CFF103A"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62.11</w:t>
      </w:r>
      <w:r w:rsidRPr="004B2BA9">
        <w:rPr>
          <w:rFonts w:ascii="Arial" w:hAnsi="Arial" w:cs="Arial"/>
          <w:sz w:val="22"/>
          <w:szCs w:val="22"/>
        </w:rPr>
        <w:t xml:space="preserve"> specifies the filing and distribution requirements for a request for </w:t>
      </w:r>
      <w:r w:rsidR="00D8586A">
        <w:rPr>
          <w:rFonts w:ascii="Arial" w:hAnsi="Arial" w:cs="Arial"/>
          <w:sz w:val="22"/>
          <w:szCs w:val="22"/>
        </w:rPr>
        <w:t>the</w:t>
      </w:r>
      <w:r w:rsidRPr="004B2BA9">
        <w:rPr>
          <w:rFonts w:ascii="Arial" w:hAnsi="Arial" w:cs="Arial"/>
          <w:sz w:val="22"/>
          <w:szCs w:val="22"/>
        </w:rPr>
        <w:t xml:space="preserve"> Commission</w:t>
      </w:r>
      <w:r w:rsidR="00D8586A">
        <w:rPr>
          <w:rFonts w:ascii="Arial" w:hAnsi="Arial" w:cs="Arial"/>
          <w:sz w:val="22"/>
          <w:szCs w:val="22"/>
        </w:rPr>
        <w:t>’s</w:t>
      </w:r>
      <w:r w:rsidRPr="004B2BA9">
        <w:rPr>
          <w:rFonts w:ascii="Arial" w:hAnsi="Arial" w:cs="Arial"/>
          <w:sz w:val="22"/>
          <w:szCs w:val="22"/>
        </w:rPr>
        <w:t xml:space="preserve"> determination.  This section also provides for publication in the </w:t>
      </w:r>
      <w:r w:rsidRPr="004B2BA9">
        <w:rPr>
          <w:rFonts w:ascii="Arial" w:hAnsi="Arial" w:cs="Arial"/>
          <w:i/>
          <w:sz w:val="22"/>
          <w:szCs w:val="22"/>
        </w:rPr>
        <w:t>Federal Register</w:t>
      </w:r>
      <w:r w:rsidRPr="004B2BA9">
        <w:rPr>
          <w:rFonts w:ascii="Arial" w:hAnsi="Arial" w:cs="Arial"/>
          <w:sz w:val="22"/>
          <w:szCs w:val="22"/>
        </w:rPr>
        <w:t xml:space="preserve"> of a notice acknowledging </w:t>
      </w:r>
      <w:r w:rsidR="0062322D" w:rsidRPr="004B2BA9">
        <w:rPr>
          <w:rFonts w:ascii="Arial" w:hAnsi="Arial" w:cs="Arial"/>
          <w:sz w:val="22"/>
          <w:szCs w:val="22"/>
        </w:rPr>
        <w:t xml:space="preserve">the </w:t>
      </w:r>
      <w:r w:rsidRPr="004B2BA9">
        <w:rPr>
          <w:rFonts w:ascii="Arial" w:hAnsi="Arial" w:cs="Arial"/>
          <w:sz w:val="22"/>
          <w:szCs w:val="22"/>
        </w:rPr>
        <w:t>receipt of a request for a determination and asking for public comment on the request to be submitted to the NRC within 10 days of the date of notice.  Section 62.11 also provides that a copy of th</w:t>
      </w:r>
      <w:r w:rsidR="0062322D" w:rsidRPr="004B2BA9">
        <w:rPr>
          <w:rFonts w:ascii="Arial" w:hAnsi="Arial" w:cs="Arial"/>
          <w:sz w:val="22"/>
          <w:szCs w:val="22"/>
        </w:rPr>
        <w:t>e</w:t>
      </w:r>
      <w:r w:rsidRPr="004B2BA9">
        <w:rPr>
          <w:rFonts w:ascii="Arial" w:hAnsi="Arial" w:cs="Arial"/>
          <w:sz w:val="22"/>
          <w:szCs w:val="22"/>
        </w:rPr>
        <w:t xml:space="preserve"> notice be transmitted to specific potentially affected parties.</w:t>
      </w:r>
    </w:p>
    <w:p w14:paraId="6C1929E2"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C68BAB1"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62.12</w:t>
      </w:r>
      <w:r w:rsidRPr="004B2BA9">
        <w:rPr>
          <w:rFonts w:ascii="Arial" w:hAnsi="Arial" w:cs="Arial"/>
          <w:sz w:val="22"/>
          <w:szCs w:val="22"/>
        </w:rPr>
        <w:t xml:space="preserve"> specifies the information that must be provided to </w:t>
      </w:r>
      <w:r w:rsidR="0062322D" w:rsidRPr="004B2BA9">
        <w:rPr>
          <w:rFonts w:ascii="Arial" w:hAnsi="Arial" w:cs="Arial"/>
          <w:sz w:val="22"/>
          <w:szCs w:val="22"/>
        </w:rPr>
        <w:t xml:space="preserve">the </w:t>
      </w:r>
      <w:r w:rsidRPr="004B2BA9">
        <w:rPr>
          <w:rFonts w:ascii="Arial" w:hAnsi="Arial" w:cs="Arial"/>
          <w:sz w:val="22"/>
          <w:szCs w:val="22"/>
        </w:rPr>
        <w:t xml:space="preserve">NRC in a request for emergency access.  For each generator for which the request applies, general information to include the name and address of the requester and persons or companies requiring emergency access must be provided.  In addition, a statement indicating if the request is based on public health and safety or common defense and security, a certification that the waste is low-level, the activity responsible for generating the waste, </w:t>
      </w:r>
      <w:r w:rsidR="0062322D" w:rsidRPr="004B2BA9">
        <w:rPr>
          <w:rFonts w:ascii="Arial" w:hAnsi="Arial" w:cs="Arial"/>
          <w:sz w:val="22"/>
          <w:szCs w:val="22"/>
        </w:rPr>
        <w:t xml:space="preserve">the </w:t>
      </w:r>
      <w:r w:rsidRPr="004B2BA9">
        <w:rPr>
          <w:rFonts w:ascii="Arial" w:hAnsi="Arial" w:cs="Arial"/>
          <w:sz w:val="22"/>
          <w:szCs w:val="22"/>
        </w:rPr>
        <w:t xml:space="preserve">name of disposal facility receiving waste prior to generator being denied access, a description of the waste including characteristics and composition, volume, time duration, </w:t>
      </w:r>
      <w:r w:rsidR="0062322D" w:rsidRPr="004B2BA9">
        <w:rPr>
          <w:rFonts w:ascii="Arial" w:hAnsi="Arial" w:cs="Arial"/>
          <w:sz w:val="22"/>
          <w:szCs w:val="22"/>
        </w:rPr>
        <w:t xml:space="preserve">and </w:t>
      </w:r>
      <w:r w:rsidRPr="004B2BA9">
        <w:rPr>
          <w:rFonts w:ascii="Arial" w:hAnsi="Arial" w:cs="Arial"/>
          <w:sz w:val="22"/>
          <w:szCs w:val="22"/>
        </w:rPr>
        <w:t xml:space="preserve">packaging, and a description of volume reduction and waste minimization techniques must be provided.  The NRC also requires that information concerning the circumstances that led to </w:t>
      </w:r>
      <w:r w:rsidR="0062322D" w:rsidRPr="004B2BA9">
        <w:rPr>
          <w:rFonts w:ascii="Arial" w:hAnsi="Arial" w:cs="Arial"/>
          <w:sz w:val="22"/>
          <w:szCs w:val="22"/>
        </w:rPr>
        <w:t xml:space="preserve">the </w:t>
      </w:r>
      <w:r w:rsidRPr="004B2BA9">
        <w:rPr>
          <w:rFonts w:ascii="Arial" w:hAnsi="Arial" w:cs="Arial"/>
          <w:sz w:val="22"/>
          <w:szCs w:val="22"/>
        </w:rPr>
        <w:t xml:space="preserve">denial of access, a description of the situation responsible for creating the threat to the public health and safety or the common defense and security, a description of actions taken by the requester to prevent the need for making the request, and </w:t>
      </w:r>
      <w:r w:rsidR="0062322D" w:rsidRPr="004B2BA9">
        <w:rPr>
          <w:rFonts w:ascii="Arial" w:hAnsi="Arial" w:cs="Arial"/>
          <w:sz w:val="22"/>
          <w:szCs w:val="22"/>
        </w:rPr>
        <w:t xml:space="preserve">the </w:t>
      </w:r>
      <w:r w:rsidRPr="004B2BA9">
        <w:rPr>
          <w:rFonts w:ascii="Arial" w:hAnsi="Arial" w:cs="Arial"/>
          <w:sz w:val="22"/>
          <w:szCs w:val="22"/>
        </w:rPr>
        <w:t xml:space="preserve">impacts on public health and safety and common defense and security if emergency access is not granted, or if generator services, including research activities were to be curtailed for a limited time or indefinitely. </w:t>
      </w:r>
    </w:p>
    <w:p w14:paraId="78CEC7E1"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FD6E9B1"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62.13</w:t>
      </w:r>
      <w:r w:rsidRPr="004B2BA9">
        <w:rPr>
          <w:rFonts w:ascii="Arial" w:hAnsi="Arial" w:cs="Arial"/>
          <w:sz w:val="22"/>
          <w:szCs w:val="22"/>
        </w:rPr>
        <w:t xml:space="preserve"> specifies the information that must be included in a request for emergency access on alternatives to emergency access.  Information detailing the process used by the requester to identify, consider, and reject alternatives to emergency access is required, as well as information concerning the actual alternatives.</w:t>
      </w:r>
    </w:p>
    <w:p w14:paraId="62CFF4F4"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EF523AF"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62.14</w:t>
      </w:r>
      <w:r w:rsidRPr="004B2BA9">
        <w:rPr>
          <w:rFonts w:ascii="Arial" w:hAnsi="Arial" w:cs="Arial"/>
          <w:sz w:val="22"/>
          <w:szCs w:val="22"/>
        </w:rPr>
        <w:t xml:space="preserve"> specifies the information that must be provided in a request for an extension of emergency access, including documentation that the generator of the LLW and the State in which the waste was generated </w:t>
      </w:r>
      <w:r w:rsidR="00EF28CA" w:rsidRPr="004B2BA9">
        <w:rPr>
          <w:rFonts w:ascii="Arial" w:hAnsi="Arial" w:cs="Arial"/>
          <w:sz w:val="22"/>
          <w:szCs w:val="22"/>
        </w:rPr>
        <w:t>has</w:t>
      </w:r>
      <w:r w:rsidRPr="004B2BA9">
        <w:rPr>
          <w:rFonts w:ascii="Arial" w:hAnsi="Arial" w:cs="Arial"/>
          <w:sz w:val="22"/>
          <w:szCs w:val="22"/>
        </w:rPr>
        <w:t xml:space="preserve"> diligently acted to eliminate the need for emergency access (as is required by the Act).</w:t>
      </w:r>
    </w:p>
    <w:p w14:paraId="7D66D1C1"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C89C981"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62.15</w:t>
      </w:r>
      <w:r w:rsidRPr="004B2BA9">
        <w:rPr>
          <w:rFonts w:ascii="Arial" w:hAnsi="Arial" w:cs="Arial"/>
          <w:sz w:val="22"/>
          <w:szCs w:val="22"/>
        </w:rPr>
        <w:t xml:space="preserve"> specifies that the Commission may require additional information from the requester on any portion of the request for emergency access.  This section also specifies that the Commission shall deny a request for emergency access if the additional information is not provided by the requester within 10 days from the date of the request for additional information.</w:t>
      </w:r>
    </w:p>
    <w:p w14:paraId="7D044562" w14:textId="77777777" w:rsidR="00BC292C" w:rsidRDefault="00BC292C" w:rsidP="005C232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7E6B39E" w14:textId="77777777" w:rsidR="00343262" w:rsidRDefault="001D3972" w:rsidP="005C232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p>
    <w:p w14:paraId="58858758" w14:textId="77777777" w:rsidR="00343262" w:rsidRDefault="00343262">
      <w:pPr>
        <w:rPr>
          <w:rFonts w:ascii="Arial" w:hAnsi="Arial" w:cs="Arial"/>
          <w:sz w:val="22"/>
          <w:szCs w:val="22"/>
        </w:rPr>
      </w:pPr>
      <w:r>
        <w:rPr>
          <w:rFonts w:ascii="Arial" w:hAnsi="Arial" w:cs="Arial"/>
          <w:sz w:val="22"/>
          <w:szCs w:val="22"/>
        </w:rPr>
        <w:br w:type="page"/>
      </w:r>
    </w:p>
    <w:p w14:paraId="15A617BC" w14:textId="77777777" w:rsidR="001D3972" w:rsidRPr="004B2BA9" w:rsidRDefault="001D3972" w:rsidP="00AE1F1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lastRenderedPageBreak/>
        <w:t>2.</w:t>
      </w:r>
      <w:r w:rsidRPr="004B2BA9">
        <w:rPr>
          <w:rFonts w:ascii="Arial" w:hAnsi="Arial" w:cs="Arial"/>
          <w:sz w:val="22"/>
          <w:szCs w:val="22"/>
        </w:rPr>
        <w:tab/>
      </w:r>
      <w:r w:rsidRPr="000202CA">
        <w:rPr>
          <w:rFonts w:ascii="Arial" w:hAnsi="Arial" w:cs="Arial"/>
          <w:sz w:val="22"/>
          <w:szCs w:val="22"/>
          <w:u w:val="single"/>
        </w:rPr>
        <w:t>Agency Use of Information</w:t>
      </w:r>
    </w:p>
    <w:p w14:paraId="1FE935D4"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0C2D823" w14:textId="1957D2C1" w:rsidR="001D3972" w:rsidRPr="004B2BA9" w:rsidRDefault="0062322D"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The</w:t>
      </w:r>
      <w:r w:rsidR="00083E85">
        <w:rPr>
          <w:rFonts w:ascii="Arial" w:hAnsi="Arial" w:cs="Arial"/>
          <w:sz w:val="22"/>
          <w:szCs w:val="22"/>
        </w:rPr>
        <w:t xml:space="preserve"> requested</w:t>
      </w:r>
      <w:r w:rsidRPr="004B2BA9">
        <w:rPr>
          <w:rFonts w:ascii="Arial" w:hAnsi="Arial" w:cs="Arial"/>
          <w:sz w:val="22"/>
          <w:szCs w:val="22"/>
        </w:rPr>
        <w:t xml:space="preserve"> information will </w:t>
      </w:r>
      <w:r w:rsidR="001D3972" w:rsidRPr="004B2BA9">
        <w:rPr>
          <w:rFonts w:ascii="Arial" w:hAnsi="Arial" w:cs="Arial"/>
          <w:sz w:val="22"/>
          <w:szCs w:val="22"/>
        </w:rPr>
        <w:t xml:space="preserve">enable </w:t>
      </w:r>
      <w:r w:rsidRPr="004B2BA9">
        <w:rPr>
          <w:rFonts w:ascii="Arial" w:hAnsi="Arial" w:cs="Arial"/>
          <w:sz w:val="22"/>
          <w:szCs w:val="22"/>
        </w:rPr>
        <w:t xml:space="preserve">the </w:t>
      </w:r>
      <w:r w:rsidR="001D3972" w:rsidRPr="004B2BA9">
        <w:rPr>
          <w:rFonts w:ascii="Arial" w:hAnsi="Arial" w:cs="Arial"/>
          <w:sz w:val="22"/>
          <w:szCs w:val="22"/>
        </w:rPr>
        <w:t>NRC to make the required statutory findings</w:t>
      </w:r>
      <w:r w:rsidRPr="004B2BA9">
        <w:rPr>
          <w:rFonts w:ascii="Arial" w:hAnsi="Arial" w:cs="Arial"/>
          <w:sz w:val="22"/>
          <w:szCs w:val="22"/>
        </w:rPr>
        <w:t xml:space="preserve"> that</w:t>
      </w:r>
      <w:r w:rsidR="001D3972" w:rsidRPr="004B2BA9">
        <w:rPr>
          <w:rFonts w:ascii="Arial" w:hAnsi="Arial" w:cs="Arial"/>
          <w:sz w:val="22"/>
          <w:szCs w:val="22"/>
        </w:rPr>
        <w:t>:</w:t>
      </w:r>
    </w:p>
    <w:p w14:paraId="5DEA938D"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B2B6417"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0" w:hanging="84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 xml:space="preserve">a serious and immediate threat </w:t>
      </w:r>
      <w:r w:rsidR="0062322D" w:rsidRPr="004B2BA9">
        <w:rPr>
          <w:rFonts w:ascii="Arial" w:hAnsi="Arial" w:cs="Arial"/>
          <w:sz w:val="22"/>
          <w:szCs w:val="22"/>
        </w:rPr>
        <w:t>exist</w:t>
      </w:r>
      <w:r w:rsidR="00F45C37" w:rsidRPr="004B2BA9">
        <w:rPr>
          <w:rFonts w:ascii="Arial" w:hAnsi="Arial" w:cs="Arial"/>
          <w:sz w:val="22"/>
          <w:szCs w:val="22"/>
        </w:rPr>
        <w:t>s</w:t>
      </w:r>
      <w:r w:rsidR="0062322D" w:rsidRPr="004B2BA9">
        <w:rPr>
          <w:rFonts w:ascii="Arial" w:hAnsi="Arial" w:cs="Arial"/>
          <w:sz w:val="22"/>
          <w:szCs w:val="22"/>
        </w:rPr>
        <w:t xml:space="preserve"> </w:t>
      </w:r>
      <w:r w:rsidRPr="004B2BA9">
        <w:rPr>
          <w:rFonts w:ascii="Arial" w:hAnsi="Arial" w:cs="Arial"/>
          <w:sz w:val="22"/>
          <w:szCs w:val="22"/>
        </w:rPr>
        <w:t>to the public health and safety or the common defense and security,</w:t>
      </w:r>
    </w:p>
    <w:p w14:paraId="1AAB6DFF"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DA7867C"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 xml:space="preserve">no mitigating alternatives </w:t>
      </w:r>
      <w:r w:rsidR="0062322D" w:rsidRPr="004B2BA9">
        <w:rPr>
          <w:rFonts w:ascii="Arial" w:hAnsi="Arial" w:cs="Arial"/>
          <w:sz w:val="22"/>
          <w:szCs w:val="22"/>
        </w:rPr>
        <w:t xml:space="preserve">are </w:t>
      </w:r>
      <w:r w:rsidRPr="004B2BA9">
        <w:rPr>
          <w:rFonts w:ascii="Arial" w:hAnsi="Arial" w:cs="Arial"/>
          <w:sz w:val="22"/>
          <w:szCs w:val="22"/>
        </w:rPr>
        <w:t>available,</w:t>
      </w:r>
    </w:p>
    <w:p w14:paraId="5EDF1B63"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02A84B9"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0" w:hanging="84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a grant of emergency access to an operating non-Federal or regional LLW disposal facility is necessary, and</w:t>
      </w:r>
    </w:p>
    <w:p w14:paraId="6A328C4A"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03CDFFB"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r>
      <w:r w:rsidR="0062322D" w:rsidRPr="004B2BA9">
        <w:rPr>
          <w:rFonts w:ascii="Arial" w:hAnsi="Arial" w:cs="Arial"/>
          <w:sz w:val="22"/>
          <w:szCs w:val="22"/>
        </w:rPr>
        <w:t xml:space="preserve">the </w:t>
      </w:r>
      <w:r w:rsidRPr="004B2BA9">
        <w:rPr>
          <w:rFonts w:ascii="Arial" w:hAnsi="Arial" w:cs="Arial"/>
          <w:sz w:val="22"/>
          <w:szCs w:val="22"/>
        </w:rPr>
        <w:t xml:space="preserve">facility/facilities should receive the </w:t>
      </w:r>
      <w:r w:rsidR="0062322D" w:rsidRPr="004B2BA9">
        <w:rPr>
          <w:rFonts w:ascii="Arial" w:hAnsi="Arial" w:cs="Arial"/>
          <w:sz w:val="22"/>
          <w:szCs w:val="22"/>
        </w:rPr>
        <w:t xml:space="preserve">low-level </w:t>
      </w:r>
      <w:r w:rsidRPr="004B2BA9">
        <w:rPr>
          <w:rFonts w:ascii="Arial" w:hAnsi="Arial" w:cs="Arial"/>
          <w:sz w:val="22"/>
          <w:szCs w:val="22"/>
        </w:rPr>
        <w:t>waste.</w:t>
      </w:r>
    </w:p>
    <w:p w14:paraId="2A6965A5"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86D2D08"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In case of requests for an extension of emergency access, the information required will also enable the Commission to determine whether the person making the request has diligently pursued alternatives to emergency access.</w:t>
      </w:r>
    </w:p>
    <w:p w14:paraId="7F654752"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B6E1690" w14:textId="501E4302"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Act directs the Commission to decide on requests for emergency access within 45 days of their receipt.  It is important if </w:t>
      </w:r>
      <w:r w:rsidR="00D8586A">
        <w:rPr>
          <w:rFonts w:ascii="Arial" w:hAnsi="Arial" w:cs="Arial"/>
          <w:sz w:val="22"/>
          <w:szCs w:val="22"/>
        </w:rPr>
        <w:t xml:space="preserve">the </w:t>
      </w:r>
      <w:r w:rsidRPr="004B2BA9">
        <w:rPr>
          <w:rFonts w:ascii="Arial" w:hAnsi="Arial" w:cs="Arial"/>
          <w:sz w:val="22"/>
          <w:szCs w:val="22"/>
        </w:rPr>
        <w:t>NRC is to be able to respond within this timeframe that all information necessary for making the required determinations be submitted as part of the initial request.</w:t>
      </w:r>
    </w:p>
    <w:p w14:paraId="7964833A"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00B3E16"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3.</w:t>
      </w:r>
      <w:r w:rsidRPr="004B2BA9">
        <w:rPr>
          <w:rFonts w:ascii="Arial" w:hAnsi="Arial" w:cs="Arial"/>
          <w:sz w:val="22"/>
          <w:szCs w:val="22"/>
        </w:rPr>
        <w:tab/>
      </w:r>
      <w:r w:rsidRPr="004B2BA9">
        <w:rPr>
          <w:rFonts w:ascii="Arial" w:hAnsi="Arial" w:cs="Arial"/>
          <w:sz w:val="22"/>
          <w:szCs w:val="22"/>
          <w:u w:val="single"/>
        </w:rPr>
        <w:t>Reduction of Burden Through Information Technology</w:t>
      </w:r>
    </w:p>
    <w:p w14:paraId="6A5988C3" w14:textId="77777777" w:rsidR="000E6EC7" w:rsidRPr="004B2BA9" w:rsidRDefault="00972AD4"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000E6EC7" w:rsidRPr="004B2BA9">
        <w:rPr>
          <w:rFonts w:ascii="Arial" w:hAnsi="Arial" w:cs="Arial"/>
          <w:sz w:val="22"/>
          <w:szCs w:val="22"/>
        </w:rPr>
        <w:tab/>
      </w:r>
      <w:r w:rsidR="000E6EC7" w:rsidRPr="004B2BA9">
        <w:rPr>
          <w:rFonts w:ascii="Arial" w:hAnsi="Arial" w:cs="Arial"/>
          <w:sz w:val="22"/>
          <w:szCs w:val="22"/>
        </w:rPr>
        <w:tab/>
      </w:r>
      <w:r w:rsidRPr="004B2BA9">
        <w:rPr>
          <w:rFonts w:ascii="Arial" w:hAnsi="Arial" w:cs="Arial"/>
          <w:sz w:val="22"/>
          <w:szCs w:val="22"/>
        </w:rPr>
        <w:tab/>
      </w:r>
      <w:r w:rsidRPr="004B2BA9">
        <w:rPr>
          <w:rFonts w:ascii="Arial" w:hAnsi="Arial" w:cs="Arial"/>
          <w:sz w:val="22"/>
          <w:szCs w:val="22"/>
        </w:rPr>
        <w:tab/>
      </w:r>
    </w:p>
    <w:p w14:paraId="07E09894" w14:textId="1806AFC6" w:rsidR="005F5CCF" w:rsidRPr="004B2BA9" w:rsidRDefault="001D3972" w:rsidP="005F5CC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r w:rsidRPr="004B2BA9">
        <w:rPr>
          <w:rFonts w:ascii="Arial" w:hAnsi="Arial" w:cs="Arial"/>
          <w:sz w:val="22"/>
          <w:szCs w:val="22"/>
        </w:rPr>
        <w:t xml:space="preserve">There are no legal obstacles to reducing the burden associated with this information </w:t>
      </w:r>
      <w:r w:rsidR="009B44F6" w:rsidRPr="004B2BA9">
        <w:rPr>
          <w:rFonts w:ascii="Arial" w:hAnsi="Arial" w:cs="Arial"/>
          <w:sz w:val="22"/>
          <w:szCs w:val="22"/>
        </w:rPr>
        <w:tab/>
      </w:r>
      <w:r w:rsidRPr="004B2BA9">
        <w:rPr>
          <w:rFonts w:ascii="Arial" w:hAnsi="Arial" w:cs="Arial"/>
          <w:sz w:val="22"/>
          <w:szCs w:val="22"/>
        </w:rPr>
        <w:t>collection.  The NRC encourages respondents to use new automated information</w:t>
      </w:r>
      <w:r w:rsidR="0062322D" w:rsidRPr="004B2BA9">
        <w:rPr>
          <w:rFonts w:ascii="Arial" w:hAnsi="Arial" w:cs="Arial"/>
          <w:sz w:val="22"/>
          <w:szCs w:val="22"/>
        </w:rPr>
        <w:t xml:space="preserve"> </w:t>
      </w:r>
      <w:r w:rsidRPr="004B2BA9">
        <w:rPr>
          <w:rFonts w:ascii="Arial" w:hAnsi="Arial" w:cs="Arial"/>
          <w:sz w:val="22"/>
          <w:szCs w:val="22"/>
        </w:rPr>
        <w:t xml:space="preserve">technology when it would be beneficial to them.  </w:t>
      </w:r>
      <w:r w:rsidR="00867E2E" w:rsidRPr="004B2BA9">
        <w:rPr>
          <w:rFonts w:ascii="Arial" w:hAnsi="Arial" w:cs="Arial"/>
          <w:sz w:val="22"/>
          <w:szCs w:val="22"/>
        </w:rPr>
        <w:t xml:space="preserve"> </w:t>
      </w:r>
      <w:r w:rsidR="00D36476" w:rsidRPr="00D36476">
        <w:rPr>
          <w:rFonts w:ascii="Arial" w:hAnsi="Arial" w:cs="Arial"/>
          <w:sz w:val="22"/>
          <w:szCs w:val="22"/>
        </w:rPr>
        <w:t>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sidR="00867E2E" w:rsidRPr="004B2BA9">
        <w:rPr>
          <w:rFonts w:ascii="Arial" w:hAnsi="Arial" w:cs="Arial"/>
          <w:sz w:val="22"/>
          <w:szCs w:val="22"/>
        </w:rPr>
        <w:t xml:space="preserve"> </w:t>
      </w:r>
      <w:r w:rsidR="00AD75F3">
        <w:rPr>
          <w:rFonts w:ascii="Arial" w:hAnsi="Arial" w:cs="Arial"/>
          <w:sz w:val="22"/>
          <w:szCs w:val="22"/>
        </w:rPr>
        <w:t xml:space="preserve"> </w:t>
      </w:r>
      <w:r w:rsidRPr="004B2BA9">
        <w:rPr>
          <w:rFonts w:ascii="Arial" w:hAnsi="Arial" w:cs="Arial"/>
          <w:sz w:val="22"/>
          <w:szCs w:val="22"/>
        </w:rPr>
        <w:t>Because of the infrequency of submission, currently</w:t>
      </w:r>
      <w:r w:rsidR="00D8586A">
        <w:rPr>
          <w:rFonts w:ascii="Arial" w:hAnsi="Arial" w:cs="Arial"/>
          <w:sz w:val="22"/>
          <w:szCs w:val="22"/>
        </w:rPr>
        <w:t>, there</w:t>
      </w:r>
      <w:r w:rsidRPr="004B2BA9">
        <w:rPr>
          <w:rFonts w:ascii="Arial" w:hAnsi="Arial" w:cs="Arial"/>
          <w:sz w:val="22"/>
          <w:szCs w:val="22"/>
        </w:rPr>
        <w:t xml:space="preserve"> are no electronic submissions for this clearance</w:t>
      </w:r>
      <w:r w:rsidR="00AE1F15">
        <w:rPr>
          <w:rFonts w:ascii="Arial" w:hAnsi="Arial" w:cs="Arial"/>
          <w:sz w:val="22"/>
          <w:szCs w:val="22"/>
        </w:rPr>
        <w:t>, if submissions are received, they’d</w:t>
      </w:r>
      <w:r w:rsidR="00AB1952">
        <w:rPr>
          <w:rFonts w:ascii="Arial" w:hAnsi="Arial" w:cs="Arial"/>
          <w:sz w:val="22"/>
          <w:szCs w:val="22"/>
        </w:rPr>
        <w:t xml:space="preserve"> submit</w:t>
      </w:r>
      <w:r w:rsidR="00AE1F15">
        <w:rPr>
          <w:rFonts w:ascii="Arial" w:hAnsi="Arial" w:cs="Arial"/>
          <w:sz w:val="22"/>
          <w:szCs w:val="22"/>
        </w:rPr>
        <w:t xml:space="preserve"> by letter</w:t>
      </w:r>
      <w:r w:rsidR="0074685D" w:rsidRPr="004B2BA9">
        <w:rPr>
          <w:rFonts w:ascii="Arial" w:hAnsi="Arial" w:cs="Arial"/>
          <w:sz w:val="22"/>
          <w:szCs w:val="22"/>
        </w:rPr>
        <w:t xml:space="preserve">.  </w:t>
      </w:r>
    </w:p>
    <w:p w14:paraId="4E4A2348" w14:textId="77777777" w:rsidR="0074685D" w:rsidRPr="004B2BA9" w:rsidRDefault="0074685D" w:rsidP="005F5CC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p>
    <w:p w14:paraId="0D385FDE" w14:textId="77777777" w:rsidR="001D3972" w:rsidRPr="004B2BA9" w:rsidRDefault="001D3972" w:rsidP="0081785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4B2BA9">
        <w:rPr>
          <w:rFonts w:ascii="Arial" w:hAnsi="Arial" w:cs="Arial"/>
          <w:sz w:val="22"/>
          <w:szCs w:val="22"/>
        </w:rPr>
        <w:tab/>
        <w:t>4.</w:t>
      </w:r>
      <w:r w:rsidRPr="004B2BA9">
        <w:rPr>
          <w:rFonts w:ascii="Arial" w:hAnsi="Arial" w:cs="Arial"/>
          <w:sz w:val="22"/>
          <w:szCs w:val="22"/>
        </w:rPr>
        <w:tab/>
      </w:r>
      <w:r w:rsidRPr="004B2BA9">
        <w:rPr>
          <w:rFonts w:ascii="Arial" w:hAnsi="Arial" w:cs="Arial"/>
          <w:sz w:val="22"/>
          <w:szCs w:val="22"/>
          <w:u w:val="single"/>
        </w:rPr>
        <w:t>Effort to Identify Duplication and Use Similar Information</w:t>
      </w:r>
    </w:p>
    <w:p w14:paraId="46C291E7"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16424FC" w14:textId="77777777" w:rsidR="001D3972" w:rsidRPr="004B2BA9" w:rsidRDefault="001D3972" w:rsidP="001D3972">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B2BA9">
        <w:rPr>
          <w:rFonts w:ascii="Arial" w:hAnsi="Arial" w:cs="Arial"/>
          <w:sz w:val="22"/>
          <w:szCs w:val="22"/>
        </w:rPr>
        <w:t xml:space="preserve">No sources of similar information are available.  There is no duplication of requirements.  </w:t>
      </w:r>
      <w:r w:rsidR="009B44F6" w:rsidRPr="004B2BA9">
        <w:rPr>
          <w:rFonts w:ascii="Arial" w:hAnsi="Arial" w:cs="Arial"/>
          <w:sz w:val="22"/>
          <w:szCs w:val="22"/>
        </w:rPr>
        <w:t xml:space="preserve">The </w:t>
      </w:r>
      <w:r w:rsidRPr="004B2BA9">
        <w:rPr>
          <w:rFonts w:ascii="Arial" w:hAnsi="Arial" w:cs="Arial"/>
          <w:sz w:val="22"/>
          <w:szCs w:val="22"/>
        </w:rPr>
        <w:t>NRC has in place an ongoing program to examine all information collections with the goal of eliminating all duplication and/or unnecessary information collections.</w:t>
      </w:r>
    </w:p>
    <w:p w14:paraId="69EB97C2" w14:textId="70DC7084" w:rsidR="001D3972" w:rsidRPr="004B2BA9" w:rsidRDefault="001D3972" w:rsidP="008C37C7">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200"/>
        <w:rPr>
          <w:rFonts w:ascii="Arial" w:hAnsi="Arial" w:cs="Arial"/>
          <w:sz w:val="22"/>
          <w:szCs w:val="22"/>
        </w:rPr>
      </w:pPr>
      <w:r w:rsidRPr="008C37C7">
        <w:rPr>
          <w:rFonts w:ascii="Arial" w:hAnsi="Arial" w:cs="Arial"/>
          <w:sz w:val="22"/>
          <w:szCs w:val="22"/>
        </w:rPr>
        <w:t>5</w:t>
      </w:r>
      <w:r w:rsidR="008C37C7">
        <w:rPr>
          <w:rFonts w:ascii="Arial" w:hAnsi="Arial" w:cs="Arial"/>
          <w:sz w:val="22"/>
          <w:szCs w:val="22"/>
        </w:rPr>
        <w:t>.</w:t>
      </w:r>
      <w:r w:rsidR="008C37C7">
        <w:rPr>
          <w:rFonts w:ascii="Arial" w:hAnsi="Arial" w:cs="Arial"/>
          <w:sz w:val="22"/>
          <w:szCs w:val="22"/>
        </w:rPr>
        <w:tab/>
      </w:r>
      <w:r w:rsidRPr="008C37C7">
        <w:rPr>
          <w:rFonts w:ascii="Arial" w:hAnsi="Arial" w:cs="Arial"/>
          <w:sz w:val="22"/>
          <w:szCs w:val="22"/>
          <w:u w:val="single"/>
        </w:rPr>
        <w:t>Effort t</w:t>
      </w:r>
      <w:r w:rsidRPr="004B2BA9">
        <w:rPr>
          <w:rFonts w:ascii="Arial" w:hAnsi="Arial" w:cs="Arial"/>
          <w:sz w:val="22"/>
          <w:szCs w:val="22"/>
          <w:u w:val="single"/>
        </w:rPr>
        <w:t>o Reduce Small Business Burden</w:t>
      </w:r>
    </w:p>
    <w:p w14:paraId="0E29E0DF" w14:textId="77777777" w:rsidR="008D2CBD" w:rsidRPr="004B2BA9" w:rsidRDefault="008D2CBD" w:rsidP="001D3972">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p>
    <w:p w14:paraId="77A473FF" w14:textId="30D8C7BB" w:rsidR="001D3972" w:rsidRPr="004B2BA9" w:rsidRDefault="001D3972" w:rsidP="001D3972">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Since access to LLW disposal may be denied to any generator of LLW</w:t>
      </w:r>
      <w:r w:rsidRPr="004B2BA9">
        <w:rPr>
          <w:rStyle w:val="FootnoteReference"/>
          <w:rFonts w:ascii="Arial" w:hAnsi="Arial" w:cs="Arial"/>
          <w:sz w:val="22"/>
          <w:szCs w:val="22"/>
        </w:rPr>
        <w:footnoteReference w:id="1"/>
      </w:r>
      <w:r w:rsidRPr="004B2BA9">
        <w:rPr>
          <w:rFonts w:ascii="Arial" w:hAnsi="Arial" w:cs="Arial"/>
          <w:sz w:val="22"/>
          <w:szCs w:val="22"/>
        </w:rPr>
        <w:t xml:space="preserve">, the rule could potentially affect both large and small generators.  The generators of LLW are nuclear power plants, medical and academic facilities, radiopharmaceutical manufacturers, fuel fabrication facilities, and </w:t>
      </w:r>
      <w:r w:rsidR="00D8586A">
        <w:rPr>
          <w:rFonts w:ascii="Arial" w:hAnsi="Arial" w:cs="Arial"/>
          <w:sz w:val="22"/>
          <w:szCs w:val="22"/>
        </w:rPr>
        <w:t>G</w:t>
      </w:r>
      <w:r w:rsidRPr="004B2BA9">
        <w:rPr>
          <w:rFonts w:ascii="Arial" w:hAnsi="Arial" w:cs="Arial"/>
          <w:sz w:val="22"/>
          <w:szCs w:val="22"/>
        </w:rPr>
        <w:t xml:space="preserve">overnment licensees.  Of these categories, all but the power plants, fuel fabrication facilities, and </w:t>
      </w:r>
      <w:r w:rsidR="00D8586A">
        <w:rPr>
          <w:rFonts w:ascii="Arial" w:hAnsi="Arial" w:cs="Arial"/>
          <w:sz w:val="22"/>
          <w:szCs w:val="22"/>
        </w:rPr>
        <w:t>G</w:t>
      </w:r>
      <w:r w:rsidRPr="004B2BA9">
        <w:rPr>
          <w:rFonts w:ascii="Arial" w:hAnsi="Arial" w:cs="Arial"/>
          <w:sz w:val="22"/>
          <w:szCs w:val="22"/>
        </w:rPr>
        <w:t>overnment licensees could potentially include small entities.  However, since the generator itself triggers imposition of the requirements of the rule by requesting emergency access from</w:t>
      </w:r>
      <w:r w:rsidR="009B44F6" w:rsidRPr="004B2BA9">
        <w:rPr>
          <w:rFonts w:ascii="Arial" w:hAnsi="Arial" w:cs="Arial"/>
          <w:sz w:val="22"/>
          <w:szCs w:val="22"/>
        </w:rPr>
        <w:t xml:space="preserve"> the</w:t>
      </w:r>
      <w:r w:rsidRPr="004B2BA9">
        <w:rPr>
          <w:rFonts w:ascii="Arial" w:hAnsi="Arial" w:cs="Arial"/>
          <w:sz w:val="22"/>
          <w:szCs w:val="22"/>
        </w:rPr>
        <w:t xml:space="preserve"> NRC, information requirements are the same for both large and small entities, and total number of requests for emergency access is expected to be small, </w:t>
      </w:r>
      <w:r w:rsidR="001B6717" w:rsidRPr="004B2BA9">
        <w:rPr>
          <w:rFonts w:ascii="Arial" w:hAnsi="Arial" w:cs="Arial"/>
          <w:sz w:val="22"/>
          <w:szCs w:val="22"/>
        </w:rPr>
        <w:t xml:space="preserve">the </w:t>
      </w:r>
      <w:r w:rsidRPr="004B2BA9">
        <w:rPr>
          <w:rFonts w:ascii="Arial" w:hAnsi="Arial" w:cs="Arial"/>
          <w:sz w:val="22"/>
          <w:szCs w:val="22"/>
        </w:rPr>
        <w:t>NRC does not believe it is possible to reduce the burden for small businesses either by less frequent or less complete information submittals.</w:t>
      </w:r>
    </w:p>
    <w:p w14:paraId="7B02E52F"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91F3D7A" w14:textId="77777777" w:rsidR="001D3972" w:rsidRPr="004B2BA9" w:rsidRDefault="001D3972" w:rsidP="001D3972">
      <w:pPr>
        <w:numPr>
          <w:ilvl w:val="0"/>
          <w:numId w:val="1"/>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4B2BA9">
        <w:rPr>
          <w:rFonts w:ascii="Arial" w:hAnsi="Arial" w:cs="Arial"/>
          <w:sz w:val="22"/>
          <w:szCs w:val="22"/>
          <w:u w:val="single"/>
        </w:rPr>
        <w:t xml:space="preserve">Consequences to Federal Program or Policy Activities if the Collection is Not </w:t>
      </w:r>
    </w:p>
    <w:p w14:paraId="7E863F78"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u w:val="single"/>
        </w:rPr>
      </w:pPr>
      <w:r w:rsidRPr="004B2BA9">
        <w:rPr>
          <w:rFonts w:ascii="Arial" w:hAnsi="Arial" w:cs="Arial"/>
          <w:sz w:val="22"/>
          <w:szCs w:val="22"/>
        </w:rPr>
        <w:tab/>
      </w:r>
      <w:r w:rsidRPr="004B2BA9">
        <w:rPr>
          <w:rFonts w:ascii="Arial" w:hAnsi="Arial" w:cs="Arial"/>
          <w:sz w:val="22"/>
          <w:szCs w:val="22"/>
          <w:u w:val="single"/>
        </w:rPr>
        <w:t>Conducted or is Conducted Less Frequently</w:t>
      </w:r>
    </w:p>
    <w:p w14:paraId="7F3DC9BD"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0714E47"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If the collection is not conducted, </w:t>
      </w:r>
      <w:r w:rsidR="009B44F6" w:rsidRPr="004B2BA9">
        <w:rPr>
          <w:rFonts w:ascii="Arial" w:hAnsi="Arial" w:cs="Arial"/>
          <w:sz w:val="22"/>
          <w:szCs w:val="22"/>
        </w:rPr>
        <w:t xml:space="preserve">the </w:t>
      </w:r>
      <w:r w:rsidRPr="004B2BA9">
        <w:rPr>
          <w:rFonts w:ascii="Arial" w:hAnsi="Arial" w:cs="Arial"/>
          <w:sz w:val="22"/>
          <w:szCs w:val="22"/>
        </w:rPr>
        <w:t xml:space="preserve">NRC will be unable to determine whether a serious and immediate threat to public health and safety or the common defense and security exists that warrants the granting of emergency access to the low-level waste disposal facility.  </w:t>
      </w:r>
      <w:r w:rsidR="009B44F6" w:rsidRPr="004B2BA9">
        <w:rPr>
          <w:rFonts w:ascii="Arial" w:hAnsi="Arial" w:cs="Arial"/>
          <w:sz w:val="22"/>
          <w:szCs w:val="22"/>
        </w:rPr>
        <w:t xml:space="preserve">The </w:t>
      </w:r>
      <w:r w:rsidRPr="004B2BA9">
        <w:rPr>
          <w:rFonts w:ascii="Arial" w:hAnsi="Arial" w:cs="Arial"/>
          <w:sz w:val="22"/>
          <w:szCs w:val="22"/>
        </w:rPr>
        <w:t xml:space="preserve">NRC is not using Part 62 to impose a schedule for a periodic collection of information.  The information </w:t>
      </w:r>
      <w:r w:rsidR="009B44F6" w:rsidRPr="004B2BA9">
        <w:rPr>
          <w:rFonts w:ascii="Arial" w:hAnsi="Arial" w:cs="Arial"/>
          <w:sz w:val="22"/>
          <w:szCs w:val="22"/>
        </w:rPr>
        <w:t xml:space="preserve">collection </w:t>
      </w:r>
      <w:r w:rsidRPr="004B2BA9">
        <w:rPr>
          <w:rFonts w:ascii="Arial" w:hAnsi="Arial" w:cs="Arial"/>
          <w:sz w:val="22"/>
          <w:szCs w:val="22"/>
        </w:rPr>
        <w:t xml:space="preserve">requirements set out in the rule will only apply when an LLW generator requests emergency access from </w:t>
      </w:r>
      <w:r w:rsidR="009B44F6" w:rsidRPr="004B2BA9">
        <w:rPr>
          <w:rFonts w:ascii="Arial" w:hAnsi="Arial" w:cs="Arial"/>
          <w:sz w:val="22"/>
          <w:szCs w:val="22"/>
        </w:rPr>
        <w:t xml:space="preserve">the </w:t>
      </w:r>
      <w:r w:rsidRPr="004B2BA9">
        <w:rPr>
          <w:rFonts w:ascii="Arial" w:hAnsi="Arial" w:cs="Arial"/>
          <w:sz w:val="22"/>
          <w:szCs w:val="22"/>
        </w:rPr>
        <w:t xml:space="preserve">NRC.  Thus, the frequency of collection will not be controlled by </w:t>
      </w:r>
      <w:r w:rsidR="009B44F6" w:rsidRPr="004B2BA9">
        <w:rPr>
          <w:rFonts w:ascii="Arial" w:hAnsi="Arial" w:cs="Arial"/>
          <w:sz w:val="22"/>
          <w:szCs w:val="22"/>
        </w:rPr>
        <w:t xml:space="preserve">the </w:t>
      </w:r>
      <w:r w:rsidRPr="004B2BA9">
        <w:rPr>
          <w:rFonts w:ascii="Arial" w:hAnsi="Arial" w:cs="Arial"/>
          <w:sz w:val="22"/>
          <w:szCs w:val="22"/>
        </w:rPr>
        <w:t>NRC</w:t>
      </w:r>
      <w:r w:rsidR="009B44F6" w:rsidRPr="004B2BA9">
        <w:rPr>
          <w:rFonts w:ascii="Arial" w:hAnsi="Arial" w:cs="Arial"/>
          <w:sz w:val="22"/>
          <w:szCs w:val="22"/>
        </w:rPr>
        <w:t>,</w:t>
      </w:r>
      <w:r w:rsidRPr="004B2BA9">
        <w:rPr>
          <w:rFonts w:ascii="Arial" w:hAnsi="Arial" w:cs="Arial"/>
          <w:sz w:val="22"/>
          <w:szCs w:val="22"/>
        </w:rPr>
        <w:t xml:space="preserve"> but will be dictated by the needs of the generators.</w:t>
      </w:r>
    </w:p>
    <w:p w14:paraId="15D49B97"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861A043" w14:textId="77777777" w:rsidR="00EF28CA" w:rsidRPr="004B2BA9" w:rsidRDefault="001D3972" w:rsidP="00EF28CA">
      <w:pPr>
        <w:tabs>
          <w:tab w:val="left" w:pos="600"/>
          <w:tab w:val="left" w:pos="1200"/>
          <w:tab w:val="left" w:pos="126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7.</w:t>
      </w:r>
      <w:r w:rsidRPr="004B2BA9">
        <w:rPr>
          <w:rFonts w:ascii="Arial" w:hAnsi="Arial" w:cs="Arial"/>
          <w:sz w:val="22"/>
          <w:szCs w:val="22"/>
        </w:rPr>
        <w:tab/>
      </w:r>
      <w:r w:rsidRPr="004B2BA9">
        <w:rPr>
          <w:rFonts w:ascii="Arial" w:hAnsi="Arial" w:cs="Arial"/>
          <w:sz w:val="22"/>
          <w:szCs w:val="22"/>
          <w:u w:val="single"/>
        </w:rPr>
        <w:t>Circumstances Which Justify Variations from O</w:t>
      </w:r>
      <w:r w:rsidR="00EF28CA" w:rsidRPr="004B2BA9">
        <w:rPr>
          <w:rFonts w:ascii="Arial" w:hAnsi="Arial" w:cs="Arial"/>
          <w:sz w:val="22"/>
          <w:szCs w:val="22"/>
          <w:u w:val="single"/>
        </w:rPr>
        <w:t xml:space="preserve">ffice of </w:t>
      </w:r>
      <w:r w:rsidRPr="004B2BA9">
        <w:rPr>
          <w:rFonts w:ascii="Arial" w:hAnsi="Arial" w:cs="Arial"/>
          <w:sz w:val="22"/>
          <w:szCs w:val="22"/>
          <w:u w:val="single"/>
        </w:rPr>
        <w:t>M</w:t>
      </w:r>
      <w:r w:rsidR="00EF28CA" w:rsidRPr="004B2BA9">
        <w:rPr>
          <w:rFonts w:ascii="Arial" w:hAnsi="Arial" w:cs="Arial"/>
          <w:sz w:val="22"/>
          <w:szCs w:val="22"/>
          <w:u w:val="single"/>
        </w:rPr>
        <w:t xml:space="preserve">anagement and </w:t>
      </w:r>
      <w:r w:rsidRPr="004B2BA9">
        <w:rPr>
          <w:rFonts w:ascii="Arial" w:hAnsi="Arial" w:cs="Arial"/>
          <w:sz w:val="22"/>
          <w:szCs w:val="22"/>
          <w:u w:val="single"/>
        </w:rPr>
        <w:t>B</w:t>
      </w:r>
      <w:r w:rsidR="00EF28CA" w:rsidRPr="004B2BA9">
        <w:rPr>
          <w:rFonts w:ascii="Arial" w:hAnsi="Arial" w:cs="Arial"/>
          <w:sz w:val="22"/>
          <w:szCs w:val="22"/>
          <w:u w:val="single"/>
        </w:rPr>
        <w:t>udget</w:t>
      </w:r>
      <w:r w:rsidRPr="004B2BA9">
        <w:rPr>
          <w:rFonts w:ascii="Arial" w:hAnsi="Arial" w:cs="Arial"/>
          <w:sz w:val="22"/>
          <w:szCs w:val="22"/>
          <w:u w:val="single"/>
        </w:rPr>
        <w:t xml:space="preserve"> </w:t>
      </w:r>
    </w:p>
    <w:p w14:paraId="744DF65A" w14:textId="77777777" w:rsidR="001D3972" w:rsidRPr="004B2BA9" w:rsidRDefault="001D3972" w:rsidP="00EF28CA">
      <w:pPr>
        <w:tabs>
          <w:tab w:val="left" w:pos="600"/>
          <w:tab w:val="left" w:pos="1200"/>
          <w:tab w:val="left" w:pos="126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u w:val="single"/>
        </w:rPr>
      </w:pPr>
      <w:r w:rsidRPr="004B2BA9">
        <w:rPr>
          <w:rFonts w:ascii="Arial" w:hAnsi="Arial" w:cs="Arial"/>
          <w:sz w:val="22"/>
          <w:szCs w:val="22"/>
          <w:u w:val="single"/>
        </w:rPr>
        <w:t>Guidelines</w:t>
      </w:r>
    </w:p>
    <w:p w14:paraId="6DF0D23E"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ABE7A33"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rule contains one variation from OMB guidelines.  Section 62.15 allows a person requesting emergency access only 10 days to provide </w:t>
      </w:r>
      <w:r w:rsidR="009B44F6" w:rsidRPr="004B2BA9">
        <w:rPr>
          <w:rFonts w:ascii="Arial" w:hAnsi="Arial" w:cs="Arial"/>
          <w:sz w:val="22"/>
          <w:szCs w:val="22"/>
        </w:rPr>
        <w:t xml:space="preserve">the </w:t>
      </w:r>
      <w:r w:rsidRPr="004B2BA9">
        <w:rPr>
          <w:rFonts w:ascii="Arial" w:hAnsi="Arial" w:cs="Arial"/>
          <w:sz w:val="22"/>
          <w:szCs w:val="22"/>
        </w:rPr>
        <w:t xml:space="preserve">NRC with any additional information identified by </w:t>
      </w:r>
      <w:r w:rsidR="009B44F6" w:rsidRPr="004B2BA9">
        <w:rPr>
          <w:rFonts w:ascii="Arial" w:hAnsi="Arial" w:cs="Arial"/>
          <w:sz w:val="22"/>
          <w:szCs w:val="22"/>
        </w:rPr>
        <w:t xml:space="preserve">the </w:t>
      </w:r>
      <w:r w:rsidRPr="004B2BA9">
        <w:rPr>
          <w:rFonts w:ascii="Arial" w:hAnsi="Arial" w:cs="Arial"/>
          <w:sz w:val="22"/>
          <w:szCs w:val="22"/>
        </w:rPr>
        <w:t>NRC as necessary for its review.  This period of time is significantly shorter than the 30 days normally required for such information collection under the OMB guidelines.  However, given that the request will be for an emergency situation, that NRC will have less than 45 days total to review requests for emergency access and arrive at its decisions, and given the complexity of the review and decision-making process, it would be impossible to accommodate a 30-day response time</w:t>
      </w:r>
      <w:r w:rsidR="009B44F6" w:rsidRPr="004B2BA9">
        <w:rPr>
          <w:rFonts w:ascii="Arial" w:hAnsi="Arial" w:cs="Arial"/>
          <w:sz w:val="22"/>
          <w:szCs w:val="22"/>
        </w:rPr>
        <w:t>.  T</w:t>
      </w:r>
      <w:r w:rsidRPr="004B2BA9">
        <w:rPr>
          <w:rFonts w:ascii="Arial" w:hAnsi="Arial" w:cs="Arial"/>
          <w:sz w:val="22"/>
          <w:szCs w:val="22"/>
        </w:rPr>
        <w:t>he 10-day response time for additional information is both necessary and reasonable.</w:t>
      </w:r>
    </w:p>
    <w:p w14:paraId="0862E31A" w14:textId="77777777" w:rsidR="000347D0"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14:paraId="54AF177D" w14:textId="77777777" w:rsidR="00343262" w:rsidRDefault="000347D0"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14:paraId="5C24F558" w14:textId="77777777" w:rsidR="00343262" w:rsidRDefault="00343262">
      <w:pPr>
        <w:rPr>
          <w:rFonts w:ascii="Arial" w:hAnsi="Arial" w:cs="Arial"/>
          <w:sz w:val="22"/>
          <w:szCs w:val="22"/>
        </w:rPr>
      </w:pPr>
      <w:r>
        <w:rPr>
          <w:rFonts w:ascii="Arial" w:hAnsi="Arial" w:cs="Arial"/>
          <w:sz w:val="22"/>
          <w:szCs w:val="22"/>
        </w:rPr>
        <w:br w:type="page"/>
      </w:r>
    </w:p>
    <w:p w14:paraId="10E51022" w14:textId="4D35FE7A" w:rsidR="001D3972" w:rsidRPr="004B2BA9" w:rsidRDefault="00AB195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r>
        <w:rPr>
          <w:rFonts w:ascii="Arial" w:hAnsi="Arial" w:cs="Arial"/>
          <w:sz w:val="22"/>
          <w:szCs w:val="22"/>
        </w:rPr>
        <w:tab/>
      </w:r>
      <w:r w:rsidR="001D3972" w:rsidRPr="004B2BA9">
        <w:rPr>
          <w:rFonts w:ascii="Arial" w:hAnsi="Arial" w:cs="Arial"/>
          <w:sz w:val="22"/>
          <w:szCs w:val="22"/>
        </w:rPr>
        <w:t>8.</w:t>
      </w:r>
      <w:r w:rsidR="001D3972" w:rsidRPr="004B2BA9">
        <w:rPr>
          <w:rFonts w:ascii="Arial" w:hAnsi="Arial" w:cs="Arial"/>
          <w:sz w:val="22"/>
          <w:szCs w:val="22"/>
        </w:rPr>
        <w:tab/>
      </w:r>
      <w:r w:rsidR="001D3972" w:rsidRPr="004B2BA9">
        <w:rPr>
          <w:rFonts w:ascii="Arial" w:hAnsi="Arial" w:cs="Arial"/>
          <w:sz w:val="22"/>
          <w:szCs w:val="22"/>
          <w:u w:val="single"/>
        </w:rPr>
        <w:t>Consultations Outside the NRC</w:t>
      </w:r>
    </w:p>
    <w:p w14:paraId="3EA88FB0" w14:textId="77777777" w:rsidR="00EF28CA" w:rsidRPr="004B2BA9" w:rsidRDefault="00EF28CA"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p>
    <w:p w14:paraId="21DF680B" w14:textId="0361A908" w:rsidR="00552AD5" w:rsidRPr="004B2BA9" w:rsidRDefault="00230498" w:rsidP="00AB1952">
      <w:pPr>
        <w:tabs>
          <w:tab w:val="left" w:pos="-1440"/>
          <w:tab w:val="left" w:pos="-360"/>
          <w:tab w:val="left" w:pos="0"/>
          <w:tab w:val="left" w:pos="480"/>
          <w:tab w:val="left" w:pos="960"/>
          <w:tab w:val="left" w:pos="117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B2BA9">
        <w:rPr>
          <w:rFonts w:ascii="Arial" w:hAnsi="Arial" w:cs="Arial"/>
          <w:sz w:val="22"/>
          <w:szCs w:val="22"/>
        </w:rPr>
        <w:t>Opportunity for public comment on the information collection requirements</w:t>
      </w:r>
      <w:r w:rsidR="007A79A5">
        <w:rPr>
          <w:rFonts w:ascii="Arial" w:hAnsi="Arial" w:cs="Arial"/>
          <w:sz w:val="22"/>
          <w:szCs w:val="22"/>
        </w:rPr>
        <w:t xml:space="preserve"> for this</w:t>
      </w:r>
      <w:r w:rsidR="000202CA">
        <w:rPr>
          <w:rFonts w:ascii="Arial" w:hAnsi="Arial" w:cs="Arial"/>
          <w:sz w:val="22"/>
          <w:szCs w:val="22"/>
        </w:rPr>
        <w:t xml:space="preserve"> </w:t>
      </w:r>
      <w:r w:rsidRPr="004B2BA9">
        <w:rPr>
          <w:rFonts w:ascii="Arial" w:hAnsi="Arial" w:cs="Arial"/>
          <w:sz w:val="22"/>
          <w:szCs w:val="22"/>
        </w:rPr>
        <w:t xml:space="preserve">clearance package was published in the </w:t>
      </w:r>
      <w:r w:rsidRPr="00D8586A">
        <w:rPr>
          <w:rFonts w:ascii="Arial" w:hAnsi="Arial" w:cs="Arial"/>
          <w:i/>
          <w:sz w:val="22"/>
          <w:szCs w:val="22"/>
        </w:rPr>
        <w:t>Federal Register</w:t>
      </w:r>
      <w:r w:rsidR="00EE014A">
        <w:rPr>
          <w:rFonts w:ascii="Arial" w:hAnsi="Arial" w:cs="Arial"/>
          <w:sz w:val="22"/>
          <w:szCs w:val="22"/>
        </w:rPr>
        <w:t xml:space="preserve"> on April 24, 201</w:t>
      </w:r>
      <w:r w:rsidR="005C623B">
        <w:rPr>
          <w:rFonts w:ascii="Arial" w:hAnsi="Arial" w:cs="Arial"/>
          <w:sz w:val="22"/>
          <w:szCs w:val="22"/>
        </w:rPr>
        <w:t>8</w:t>
      </w:r>
      <w:r w:rsidR="00EE014A">
        <w:rPr>
          <w:rFonts w:ascii="Arial" w:hAnsi="Arial" w:cs="Arial"/>
          <w:sz w:val="22"/>
          <w:szCs w:val="22"/>
        </w:rPr>
        <w:t xml:space="preserve"> (</w:t>
      </w:r>
      <w:r w:rsidR="00EE014A" w:rsidRPr="00EE014A">
        <w:rPr>
          <w:rFonts w:ascii="Arial" w:hAnsi="Arial" w:cs="Arial"/>
          <w:sz w:val="22"/>
          <w:szCs w:val="22"/>
        </w:rPr>
        <w:t>83 FR 18353</w:t>
      </w:r>
      <w:r w:rsidR="00EE014A">
        <w:rPr>
          <w:rFonts w:ascii="Arial" w:hAnsi="Arial" w:cs="Arial"/>
          <w:sz w:val="22"/>
          <w:szCs w:val="22"/>
        </w:rPr>
        <w:t>.)</w:t>
      </w:r>
      <w:r w:rsidR="008C37C7">
        <w:rPr>
          <w:rFonts w:ascii="Arial" w:hAnsi="Arial" w:cs="Arial"/>
          <w:sz w:val="22"/>
          <w:szCs w:val="22"/>
        </w:rPr>
        <w:t xml:space="preserve">  As part of the public consultation process</w:t>
      </w:r>
      <w:r w:rsidR="00496A15">
        <w:rPr>
          <w:rFonts w:ascii="Arial" w:hAnsi="Arial" w:cs="Arial"/>
          <w:sz w:val="22"/>
          <w:szCs w:val="22"/>
        </w:rPr>
        <w:t>,</w:t>
      </w:r>
      <w:r w:rsidR="008C37C7">
        <w:rPr>
          <w:rFonts w:ascii="Arial" w:hAnsi="Arial" w:cs="Arial"/>
          <w:sz w:val="22"/>
          <w:szCs w:val="22"/>
        </w:rPr>
        <w:t xml:space="preserve"> two </w:t>
      </w:r>
      <w:r w:rsidR="004C41ED">
        <w:rPr>
          <w:rFonts w:ascii="Arial" w:hAnsi="Arial" w:cs="Arial"/>
          <w:sz w:val="22"/>
          <w:szCs w:val="22"/>
        </w:rPr>
        <w:t>S</w:t>
      </w:r>
      <w:r w:rsidR="008C37C7">
        <w:rPr>
          <w:rFonts w:ascii="Arial" w:hAnsi="Arial" w:cs="Arial"/>
          <w:sz w:val="22"/>
          <w:szCs w:val="22"/>
        </w:rPr>
        <w:t xml:space="preserve">tates with low-level waste disposal sites were contacted by email and informed </w:t>
      </w:r>
      <w:r w:rsidR="00496A15">
        <w:rPr>
          <w:rFonts w:ascii="Arial" w:hAnsi="Arial" w:cs="Arial"/>
          <w:sz w:val="22"/>
          <w:szCs w:val="22"/>
        </w:rPr>
        <w:t>of the Federal Register notice and th</w:t>
      </w:r>
      <w:r w:rsidR="008C37C7">
        <w:rPr>
          <w:rFonts w:ascii="Arial" w:hAnsi="Arial" w:cs="Arial"/>
          <w:sz w:val="22"/>
          <w:szCs w:val="22"/>
        </w:rPr>
        <w:t xml:space="preserve">eir opportunity to comment on this clearance package.  The two </w:t>
      </w:r>
      <w:r w:rsidR="004C41ED">
        <w:rPr>
          <w:rFonts w:ascii="Arial" w:hAnsi="Arial" w:cs="Arial"/>
          <w:sz w:val="22"/>
          <w:szCs w:val="22"/>
        </w:rPr>
        <w:t>S</w:t>
      </w:r>
      <w:r w:rsidR="008C37C7">
        <w:rPr>
          <w:rFonts w:ascii="Arial" w:hAnsi="Arial" w:cs="Arial"/>
          <w:sz w:val="22"/>
          <w:szCs w:val="22"/>
        </w:rPr>
        <w:t xml:space="preserve">tates contacted were South Carolina and Texas.  </w:t>
      </w:r>
      <w:r w:rsidR="008C37C7" w:rsidRPr="008C37C7">
        <w:rPr>
          <w:rFonts w:ascii="Arial" w:hAnsi="Arial" w:cs="Arial"/>
          <w:sz w:val="22"/>
          <w:szCs w:val="22"/>
        </w:rPr>
        <w:t>No comments were received in response to these consultations</w:t>
      </w:r>
      <w:r w:rsidR="008C37C7">
        <w:rPr>
          <w:rFonts w:ascii="Arial" w:hAnsi="Arial" w:cs="Arial"/>
          <w:sz w:val="22"/>
          <w:szCs w:val="22"/>
        </w:rPr>
        <w:t>.</w:t>
      </w:r>
    </w:p>
    <w:p w14:paraId="12A725E5" w14:textId="77777777" w:rsidR="00552AD5" w:rsidRPr="004B2BA9" w:rsidRDefault="00552AD5" w:rsidP="00552AD5">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1658900" w14:textId="77777777" w:rsidR="001D3972" w:rsidRPr="004B2BA9" w:rsidRDefault="00693B98" w:rsidP="001D397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r w:rsidR="001D3972" w:rsidRPr="004B2BA9">
        <w:rPr>
          <w:rFonts w:ascii="Arial" w:hAnsi="Arial" w:cs="Arial"/>
          <w:sz w:val="22"/>
          <w:szCs w:val="22"/>
        </w:rPr>
        <w:t>9.</w:t>
      </w:r>
      <w:r w:rsidR="001D3972" w:rsidRPr="004B2BA9">
        <w:rPr>
          <w:rFonts w:ascii="Arial" w:hAnsi="Arial" w:cs="Arial"/>
          <w:sz w:val="22"/>
          <w:szCs w:val="22"/>
        </w:rPr>
        <w:tab/>
      </w:r>
      <w:r w:rsidR="001D3972" w:rsidRPr="004B2BA9">
        <w:rPr>
          <w:rFonts w:ascii="Arial" w:hAnsi="Arial" w:cs="Arial"/>
          <w:sz w:val="22"/>
          <w:szCs w:val="22"/>
          <w:u w:val="single"/>
        </w:rPr>
        <w:t>Payment or Gift to Respondents</w:t>
      </w:r>
    </w:p>
    <w:p w14:paraId="1F45916E" w14:textId="77777777" w:rsidR="001D3972" w:rsidRPr="004B2BA9" w:rsidRDefault="001D3972" w:rsidP="001D397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AE8E6ED" w14:textId="77777777" w:rsidR="001D3972" w:rsidRPr="004B2BA9" w:rsidRDefault="001D3972" w:rsidP="001D397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Not applicable.</w:t>
      </w:r>
    </w:p>
    <w:p w14:paraId="63EFF440"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p>
    <w:p w14:paraId="077A3982" w14:textId="77777777" w:rsidR="001D3972" w:rsidRPr="004B2BA9" w:rsidRDefault="001D3972" w:rsidP="001D3972">
      <w:pPr>
        <w:numPr>
          <w:ilvl w:val="0"/>
          <w:numId w:val="2"/>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4B2BA9">
        <w:rPr>
          <w:rFonts w:ascii="Arial" w:hAnsi="Arial" w:cs="Arial"/>
          <w:sz w:val="22"/>
          <w:szCs w:val="22"/>
          <w:u w:val="single"/>
        </w:rPr>
        <w:t>Confidentiality of Information</w:t>
      </w:r>
    </w:p>
    <w:p w14:paraId="76FCE62C"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F171DCB" w14:textId="77777777" w:rsidR="001D3972" w:rsidRPr="004B2BA9" w:rsidRDefault="001D3972" w:rsidP="001D3972">
      <w:pPr>
        <w:tabs>
          <w:tab w:val="left" w:pos="-1440"/>
          <w:tab w:val="left" w:pos="-360"/>
          <w:tab w:val="left" w:pos="0"/>
          <w:tab w:val="left" w:pos="480"/>
          <w:tab w:val="left" w:pos="960"/>
          <w:tab w:val="left" w:pos="117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B2BA9">
        <w:rPr>
          <w:rFonts w:ascii="Arial" w:hAnsi="Arial" w:cs="Arial"/>
          <w:sz w:val="22"/>
          <w:szCs w:val="22"/>
        </w:rPr>
        <w:t>Confidential and proprietary information is protected in accordance with NRC regulations at 10 CFR 9.17 (a) and 10 CFR 2.390 (b).</w:t>
      </w:r>
      <w:r w:rsidR="00045F6B" w:rsidRPr="004B2BA9">
        <w:rPr>
          <w:rFonts w:ascii="Arial" w:hAnsi="Arial" w:cs="Arial"/>
          <w:sz w:val="22"/>
          <w:szCs w:val="22"/>
        </w:rPr>
        <w:t xml:space="preserve"> </w:t>
      </w:r>
      <w:r w:rsidRPr="004B2BA9">
        <w:rPr>
          <w:rFonts w:ascii="Arial" w:hAnsi="Arial" w:cs="Arial"/>
          <w:sz w:val="22"/>
          <w:szCs w:val="22"/>
        </w:rPr>
        <w:t xml:space="preserve"> However, no information normally considered confidential or proprietary is requested.</w:t>
      </w:r>
    </w:p>
    <w:p w14:paraId="14DEDFAC"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53784AE"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r w:rsidRPr="004B2BA9">
        <w:rPr>
          <w:rFonts w:ascii="Arial" w:hAnsi="Arial" w:cs="Arial"/>
          <w:sz w:val="22"/>
          <w:szCs w:val="22"/>
        </w:rPr>
        <w:tab/>
        <w:t>11.</w:t>
      </w:r>
      <w:r w:rsidRPr="004B2BA9">
        <w:rPr>
          <w:rFonts w:ascii="Arial" w:hAnsi="Arial" w:cs="Arial"/>
          <w:sz w:val="22"/>
          <w:szCs w:val="22"/>
        </w:rPr>
        <w:tab/>
      </w:r>
      <w:r w:rsidRPr="004B2BA9">
        <w:rPr>
          <w:rFonts w:ascii="Arial" w:hAnsi="Arial" w:cs="Arial"/>
          <w:sz w:val="22"/>
          <w:szCs w:val="22"/>
          <w:u w:val="single"/>
        </w:rPr>
        <w:t>Justification for Sensitive Questions</w:t>
      </w:r>
    </w:p>
    <w:p w14:paraId="7DE9CDB7"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0D85E2C4"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None.</w:t>
      </w:r>
      <w:r w:rsidR="006773F2" w:rsidRPr="004B2BA9">
        <w:rPr>
          <w:rFonts w:ascii="Arial" w:hAnsi="Arial" w:cs="Arial"/>
          <w:sz w:val="22"/>
          <w:szCs w:val="22"/>
        </w:rPr>
        <w:t xml:space="preserve"> </w:t>
      </w:r>
    </w:p>
    <w:p w14:paraId="6459214A"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A5EF48A" w14:textId="77777777" w:rsidR="002342A3"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12.</w:t>
      </w:r>
      <w:r w:rsidRPr="004B2BA9">
        <w:rPr>
          <w:rFonts w:ascii="Arial" w:hAnsi="Arial" w:cs="Arial"/>
          <w:sz w:val="22"/>
          <w:szCs w:val="22"/>
        </w:rPr>
        <w:tab/>
      </w:r>
      <w:r w:rsidRPr="004B2BA9">
        <w:rPr>
          <w:rFonts w:ascii="Arial" w:hAnsi="Arial" w:cs="Arial"/>
          <w:sz w:val="22"/>
          <w:szCs w:val="22"/>
          <w:u w:val="single"/>
        </w:rPr>
        <w:t>Estimated Burden and Burden Hour Cost</w:t>
      </w:r>
      <w:r w:rsidRPr="004B2BA9">
        <w:rPr>
          <w:rFonts w:ascii="Arial" w:hAnsi="Arial" w:cs="Arial"/>
          <w:sz w:val="22"/>
          <w:szCs w:val="22"/>
        </w:rPr>
        <w:t xml:space="preserve">  </w:t>
      </w:r>
    </w:p>
    <w:p w14:paraId="37D8381C" w14:textId="77777777" w:rsidR="00465FBD" w:rsidRPr="004B2BA9" w:rsidRDefault="002342A3" w:rsidP="00E204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b/>
          <w:sz w:val="22"/>
          <w:szCs w:val="22"/>
        </w:rPr>
        <w:tab/>
      </w:r>
      <w:r w:rsidRPr="004B2BA9">
        <w:rPr>
          <w:rFonts w:ascii="Arial" w:hAnsi="Arial" w:cs="Arial"/>
          <w:b/>
          <w:sz w:val="22"/>
          <w:szCs w:val="22"/>
        </w:rPr>
        <w:tab/>
      </w:r>
    </w:p>
    <w:p w14:paraId="7CED6C2D" w14:textId="064393B1" w:rsidR="001D3972" w:rsidRPr="004B2BA9" w:rsidRDefault="006773F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Only one </w:t>
      </w:r>
      <w:r w:rsidR="001D3972" w:rsidRPr="004B2BA9">
        <w:rPr>
          <w:rFonts w:ascii="Arial" w:hAnsi="Arial" w:cs="Arial"/>
          <w:sz w:val="22"/>
          <w:szCs w:val="22"/>
        </w:rPr>
        <w:t xml:space="preserve">exemption under 10 CFR 62.5 during the next three years </w:t>
      </w:r>
      <w:r w:rsidR="002803F9" w:rsidRPr="004B2BA9">
        <w:rPr>
          <w:rFonts w:ascii="Arial" w:hAnsi="Arial" w:cs="Arial"/>
          <w:sz w:val="22"/>
          <w:szCs w:val="22"/>
        </w:rPr>
        <w:t>is</w:t>
      </w:r>
      <w:r w:rsidR="001D3972" w:rsidRPr="004B2BA9">
        <w:rPr>
          <w:rFonts w:ascii="Arial" w:hAnsi="Arial" w:cs="Arial"/>
          <w:sz w:val="22"/>
          <w:szCs w:val="22"/>
        </w:rPr>
        <w:t xml:space="preserve"> estimated.  The total anticipated burden for one respondent is an estimated 6 hours at a cost of $</w:t>
      </w:r>
      <w:r w:rsidR="00905C9D">
        <w:rPr>
          <w:rFonts w:ascii="Arial" w:hAnsi="Arial" w:cs="Arial"/>
          <w:sz w:val="22"/>
          <w:szCs w:val="22"/>
        </w:rPr>
        <w:t>1,578</w:t>
      </w:r>
      <w:r w:rsidR="001D3972" w:rsidRPr="004B2BA9">
        <w:rPr>
          <w:rFonts w:ascii="Arial" w:hAnsi="Arial" w:cs="Arial"/>
          <w:sz w:val="22"/>
          <w:szCs w:val="22"/>
        </w:rPr>
        <w:t xml:space="preserve"> (</w:t>
      </w:r>
      <w:r w:rsidR="00905C9D">
        <w:rPr>
          <w:rFonts w:ascii="Arial" w:hAnsi="Arial" w:cs="Arial"/>
          <w:sz w:val="22"/>
          <w:szCs w:val="22"/>
        </w:rPr>
        <w:t>6</w:t>
      </w:r>
      <w:r w:rsidR="00905C9D" w:rsidRPr="004B2BA9">
        <w:rPr>
          <w:rFonts w:ascii="Arial" w:hAnsi="Arial" w:cs="Arial"/>
          <w:sz w:val="22"/>
          <w:szCs w:val="22"/>
        </w:rPr>
        <w:t xml:space="preserve"> </w:t>
      </w:r>
      <w:r w:rsidR="001D3972" w:rsidRPr="004B2BA9">
        <w:rPr>
          <w:rFonts w:ascii="Arial" w:hAnsi="Arial" w:cs="Arial"/>
          <w:sz w:val="22"/>
          <w:szCs w:val="22"/>
        </w:rPr>
        <w:t xml:space="preserve">hours </w:t>
      </w:r>
      <w:r w:rsidR="0098380B">
        <w:rPr>
          <w:rFonts w:ascii="Arial" w:hAnsi="Arial" w:cs="Arial"/>
          <w:sz w:val="22"/>
          <w:szCs w:val="22"/>
        </w:rPr>
        <w:t>at $263</w:t>
      </w:r>
      <w:r w:rsidR="001D3972" w:rsidRPr="004B2BA9">
        <w:rPr>
          <w:rFonts w:ascii="Arial" w:hAnsi="Arial" w:cs="Arial"/>
          <w:sz w:val="22"/>
          <w:szCs w:val="22"/>
        </w:rPr>
        <w:t>/h</w:t>
      </w:r>
      <w:r w:rsidR="00D01D90" w:rsidRPr="004B2BA9">
        <w:rPr>
          <w:rFonts w:ascii="Arial" w:hAnsi="Arial" w:cs="Arial"/>
          <w:sz w:val="22"/>
          <w:szCs w:val="22"/>
        </w:rPr>
        <w:t>ou</w:t>
      </w:r>
      <w:r w:rsidR="001D3972" w:rsidRPr="004B2BA9">
        <w:rPr>
          <w:rFonts w:ascii="Arial" w:hAnsi="Arial" w:cs="Arial"/>
          <w:sz w:val="22"/>
          <w:szCs w:val="22"/>
        </w:rPr>
        <w:t>r).</w:t>
      </w:r>
    </w:p>
    <w:p w14:paraId="3B5BEAAA"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50466063" w14:textId="698595AF"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1200"/>
        <w:rPr>
          <w:rFonts w:ascii="Arial" w:hAnsi="Arial" w:cs="Arial"/>
          <w:strike/>
          <w:sz w:val="22"/>
          <w:szCs w:val="22"/>
        </w:rPr>
      </w:pPr>
      <w:r w:rsidRPr="004B2BA9">
        <w:rPr>
          <w:rFonts w:ascii="Arial" w:hAnsi="Arial" w:cs="Arial"/>
          <w:sz w:val="22"/>
          <w:szCs w:val="22"/>
        </w:rPr>
        <w:t xml:space="preserve"> </w:t>
      </w:r>
      <w:r w:rsidRPr="004B2BA9">
        <w:rPr>
          <w:rFonts w:ascii="Arial" w:hAnsi="Arial" w:cs="Arial"/>
          <w:sz w:val="22"/>
          <w:szCs w:val="22"/>
        </w:rPr>
        <w:tab/>
      </w:r>
      <w:r w:rsidRPr="004B2BA9">
        <w:rPr>
          <w:rFonts w:ascii="Arial" w:hAnsi="Arial" w:cs="Arial"/>
          <w:sz w:val="22"/>
          <w:szCs w:val="22"/>
        </w:rPr>
        <w:tab/>
      </w:r>
      <w:r w:rsidR="006773F2" w:rsidRPr="004B2BA9">
        <w:rPr>
          <w:rFonts w:ascii="Arial" w:hAnsi="Arial" w:cs="Arial"/>
          <w:sz w:val="22"/>
          <w:szCs w:val="22"/>
        </w:rPr>
        <w:t>O</w:t>
      </w:r>
      <w:r w:rsidRPr="004B2BA9">
        <w:rPr>
          <w:rFonts w:ascii="Arial" w:hAnsi="Arial" w:cs="Arial"/>
          <w:sz w:val="22"/>
          <w:szCs w:val="22"/>
        </w:rPr>
        <w:t>nly one emergency access request is estimated.</w:t>
      </w:r>
      <w:r w:rsidR="006773F2" w:rsidRPr="004B2BA9">
        <w:rPr>
          <w:rFonts w:ascii="Arial" w:hAnsi="Arial" w:cs="Arial"/>
          <w:sz w:val="22"/>
          <w:szCs w:val="22"/>
        </w:rPr>
        <w:t xml:space="preserve">  </w:t>
      </w:r>
      <w:r w:rsidRPr="004B2BA9">
        <w:rPr>
          <w:rFonts w:ascii="Arial" w:hAnsi="Arial" w:cs="Arial"/>
          <w:sz w:val="22"/>
          <w:szCs w:val="22"/>
        </w:rPr>
        <w:t>The total anticipated burden for one respondent is an estimated 227 hours at a cost of $</w:t>
      </w:r>
      <w:r w:rsidR="00905C9D">
        <w:rPr>
          <w:rFonts w:ascii="Arial" w:hAnsi="Arial" w:cs="Arial"/>
          <w:sz w:val="22"/>
          <w:szCs w:val="22"/>
        </w:rPr>
        <w:t>59,701</w:t>
      </w:r>
      <w:r w:rsidRPr="004B2BA9">
        <w:rPr>
          <w:rFonts w:ascii="Arial" w:hAnsi="Arial" w:cs="Arial"/>
          <w:sz w:val="22"/>
          <w:szCs w:val="22"/>
        </w:rPr>
        <w:t xml:space="preserve"> (</w:t>
      </w:r>
      <w:r w:rsidR="00905C9D" w:rsidRPr="004B2BA9">
        <w:rPr>
          <w:rFonts w:ascii="Arial" w:hAnsi="Arial" w:cs="Arial"/>
          <w:sz w:val="22"/>
          <w:szCs w:val="22"/>
        </w:rPr>
        <w:t>2</w:t>
      </w:r>
      <w:r w:rsidR="00905C9D">
        <w:rPr>
          <w:rFonts w:ascii="Arial" w:hAnsi="Arial" w:cs="Arial"/>
          <w:sz w:val="22"/>
          <w:szCs w:val="22"/>
        </w:rPr>
        <w:t>27</w:t>
      </w:r>
      <w:r w:rsidR="00905C9D" w:rsidRPr="004B2BA9">
        <w:rPr>
          <w:rFonts w:ascii="Arial" w:hAnsi="Arial" w:cs="Arial"/>
          <w:sz w:val="22"/>
          <w:szCs w:val="22"/>
        </w:rPr>
        <w:t xml:space="preserve"> </w:t>
      </w:r>
      <w:r w:rsidRPr="004B2BA9">
        <w:rPr>
          <w:rFonts w:ascii="Arial" w:hAnsi="Arial" w:cs="Arial"/>
          <w:sz w:val="22"/>
          <w:szCs w:val="22"/>
        </w:rPr>
        <w:t xml:space="preserve">hours </w:t>
      </w:r>
      <w:r w:rsidR="0098380B">
        <w:rPr>
          <w:rFonts w:ascii="Arial" w:hAnsi="Arial" w:cs="Arial"/>
          <w:sz w:val="22"/>
          <w:szCs w:val="22"/>
        </w:rPr>
        <w:t>at</w:t>
      </w:r>
      <w:r w:rsidRPr="004B2BA9">
        <w:rPr>
          <w:rFonts w:ascii="Arial" w:hAnsi="Arial" w:cs="Arial"/>
          <w:sz w:val="22"/>
          <w:szCs w:val="22"/>
        </w:rPr>
        <w:t xml:space="preserve"> $</w:t>
      </w:r>
      <w:r w:rsidR="0098380B">
        <w:rPr>
          <w:rFonts w:ascii="Arial" w:hAnsi="Arial" w:cs="Arial"/>
          <w:sz w:val="22"/>
          <w:szCs w:val="22"/>
        </w:rPr>
        <w:t>263</w:t>
      </w:r>
      <w:r w:rsidRPr="004B2BA9">
        <w:rPr>
          <w:rFonts w:ascii="Arial" w:hAnsi="Arial" w:cs="Arial"/>
          <w:sz w:val="22"/>
          <w:szCs w:val="22"/>
        </w:rPr>
        <w:t>/h</w:t>
      </w:r>
      <w:r w:rsidR="00681D0C" w:rsidRPr="004B2BA9">
        <w:rPr>
          <w:rFonts w:ascii="Arial" w:hAnsi="Arial" w:cs="Arial"/>
          <w:sz w:val="22"/>
          <w:szCs w:val="22"/>
        </w:rPr>
        <w:t>ou</w:t>
      </w:r>
      <w:r w:rsidRPr="004B2BA9">
        <w:rPr>
          <w:rFonts w:ascii="Arial" w:hAnsi="Arial" w:cs="Arial"/>
          <w:sz w:val="22"/>
          <w:szCs w:val="22"/>
        </w:rPr>
        <w:t xml:space="preserve">r).  </w:t>
      </w:r>
    </w:p>
    <w:p w14:paraId="36EC8DA2" w14:textId="77777777" w:rsidR="001D3972" w:rsidRPr="004B2BA9" w:rsidRDefault="001D3972"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0"/>
        <w:rPr>
          <w:rFonts w:ascii="Arial" w:hAnsi="Arial" w:cs="Arial"/>
          <w:strike/>
          <w:sz w:val="22"/>
          <w:szCs w:val="22"/>
        </w:rPr>
      </w:pPr>
    </w:p>
    <w:p w14:paraId="2C024743" w14:textId="44CC571B" w:rsidR="001D3972" w:rsidRDefault="001D3972" w:rsidP="005D7E03">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Therefore, the total burden for 10 CFR Part 62 is 233 hours (227 hours + 6 hours) at a cost of $</w:t>
      </w:r>
      <w:r w:rsidR="00905C9D">
        <w:rPr>
          <w:rFonts w:ascii="Arial" w:hAnsi="Arial" w:cs="Arial"/>
          <w:sz w:val="22"/>
          <w:szCs w:val="22"/>
        </w:rPr>
        <w:t>61,279</w:t>
      </w:r>
      <w:r w:rsidRPr="004B2BA9">
        <w:rPr>
          <w:rFonts w:ascii="Arial" w:hAnsi="Arial" w:cs="Arial"/>
          <w:sz w:val="22"/>
          <w:szCs w:val="22"/>
        </w:rPr>
        <w:t xml:space="preserve"> (</w:t>
      </w:r>
      <w:r w:rsidR="00905C9D" w:rsidRPr="004B2BA9">
        <w:rPr>
          <w:rFonts w:ascii="Arial" w:hAnsi="Arial" w:cs="Arial"/>
          <w:sz w:val="22"/>
          <w:szCs w:val="22"/>
        </w:rPr>
        <w:t>2</w:t>
      </w:r>
      <w:r w:rsidR="00905C9D">
        <w:rPr>
          <w:rFonts w:ascii="Arial" w:hAnsi="Arial" w:cs="Arial"/>
          <w:sz w:val="22"/>
          <w:szCs w:val="22"/>
        </w:rPr>
        <w:t>33</w:t>
      </w:r>
      <w:r w:rsidR="00905C9D" w:rsidRPr="004B2BA9">
        <w:rPr>
          <w:rFonts w:ascii="Arial" w:hAnsi="Arial" w:cs="Arial"/>
          <w:sz w:val="22"/>
          <w:szCs w:val="22"/>
        </w:rPr>
        <w:t xml:space="preserve"> </w:t>
      </w:r>
      <w:r w:rsidRPr="004B2BA9">
        <w:rPr>
          <w:rFonts w:ascii="Arial" w:hAnsi="Arial" w:cs="Arial"/>
          <w:sz w:val="22"/>
          <w:szCs w:val="22"/>
        </w:rPr>
        <w:t xml:space="preserve">hours of </w:t>
      </w:r>
      <w:r w:rsidR="002C65E3">
        <w:rPr>
          <w:rFonts w:ascii="Arial" w:hAnsi="Arial" w:cs="Arial"/>
          <w:sz w:val="22"/>
          <w:szCs w:val="22"/>
        </w:rPr>
        <w:t xml:space="preserve">staff </w:t>
      </w:r>
      <w:r w:rsidRPr="004B2BA9">
        <w:rPr>
          <w:rFonts w:ascii="Arial" w:hAnsi="Arial" w:cs="Arial"/>
          <w:sz w:val="22"/>
          <w:szCs w:val="22"/>
        </w:rPr>
        <w:t xml:space="preserve">time </w:t>
      </w:r>
      <w:r w:rsidR="0098380B">
        <w:rPr>
          <w:rFonts w:ascii="Arial" w:hAnsi="Arial" w:cs="Arial"/>
          <w:sz w:val="22"/>
          <w:szCs w:val="22"/>
        </w:rPr>
        <w:t>at</w:t>
      </w:r>
      <w:r w:rsidRPr="004B2BA9">
        <w:rPr>
          <w:rFonts w:ascii="Arial" w:hAnsi="Arial" w:cs="Arial"/>
          <w:sz w:val="22"/>
          <w:szCs w:val="22"/>
        </w:rPr>
        <w:t xml:space="preserve"> $</w:t>
      </w:r>
      <w:r w:rsidR="0098380B">
        <w:rPr>
          <w:rFonts w:ascii="Arial" w:hAnsi="Arial" w:cs="Arial"/>
          <w:sz w:val="22"/>
          <w:szCs w:val="22"/>
        </w:rPr>
        <w:t>263</w:t>
      </w:r>
      <w:r w:rsidRPr="004B2BA9">
        <w:rPr>
          <w:rFonts w:ascii="Arial" w:hAnsi="Arial" w:cs="Arial"/>
          <w:sz w:val="22"/>
          <w:szCs w:val="22"/>
        </w:rPr>
        <w:t>/h</w:t>
      </w:r>
      <w:r w:rsidR="00D01D90" w:rsidRPr="004B2BA9">
        <w:rPr>
          <w:rFonts w:ascii="Arial" w:hAnsi="Arial" w:cs="Arial"/>
          <w:sz w:val="22"/>
          <w:szCs w:val="22"/>
        </w:rPr>
        <w:t>ou</w:t>
      </w:r>
      <w:r w:rsidRPr="004B2BA9">
        <w:rPr>
          <w:rFonts w:ascii="Arial" w:hAnsi="Arial" w:cs="Arial"/>
          <w:sz w:val="22"/>
          <w:szCs w:val="22"/>
        </w:rPr>
        <w:t xml:space="preserve">r).  These numbers </w:t>
      </w:r>
      <w:r w:rsidR="004419D3">
        <w:rPr>
          <w:rFonts w:ascii="Arial" w:hAnsi="Arial" w:cs="Arial"/>
          <w:sz w:val="22"/>
          <w:szCs w:val="22"/>
        </w:rPr>
        <w:t xml:space="preserve">are estimates, and actual burden </w:t>
      </w:r>
      <w:r w:rsidRPr="004B2BA9">
        <w:rPr>
          <w:rFonts w:ascii="Arial" w:hAnsi="Arial" w:cs="Arial"/>
          <w:sz w:val="22"/>
          <w:szCs w:val="22"/>
        </w:rPr>
        <w:t xml:space="preserve">will vary depending on which </w:t>
      </w:r>
      <w:r w:rsidR="00681D0C" w:rsidRPr="004B2BA9">
        <w:rPr>
          <w:rFonts w:ascii="Arial" w:hAnsi="Arial" w:cs="Arial"/>
          <w:sz w:val="22"/>
          <w:szCs w:val="22"/>
        </w:rPr>
        <w:t>kind of generators requires</w:t>
      </w:r>
      <w:r w:rsidRPr="004B2BA9">
        <w:rPr>
          <w:rFonts w:ascii="Arial" w:hAnsi="Arial" w:cs="Arial"/>
          <w:sz w:val="22"/>
          <w:szCs w:val="22"/>
        </w:rPr>
        <w:t xml:space="preserve"> emergency access and the circumstances involved.</w:t>
      </w:r>
    </w:p>
    <w:p w14:paraId="5AEF68F2" w14:textId="77777777" w:rsidR="004419D3" w:rsidRDefault="004419D3" w:rsidP="005D7E03">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057A1E7E" w14:textId="661252F7" w:rsidR="004419D3" w:rsidRPr="00A265E9" w:rsidRDefault="004419D3" w:rsidP="004419D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A265E9">
        <w:rPr>
          <w:rFonts w:ascii="Arial" w:hAnsi="Arial"/>
          <w:sz w:val="22"/>
        </w:rPr>
        <w:t xml:space="preserve">The $263 hourly rate used in the burden estimates is based on the Nuclear Regulatory Commission’s fee for hourly rates as noted in 10 CFR 170.20 “Average cost per professional staff-hour.”  For more information on the basis of this rate, see the Revision </w:t>
      </w:r>
      <w:r>
        <w:rPr>
          <w:rFonts w:ascii="Arial" w:hAnsi="Arial"/>
          <w:sz w:val="22"/>
        </w:rPr>
        <w:t>o</w:t>
      </w:r>
      <w:r w:rsidRPr="00A265E9">
        <w:rPr>
          <w:rFonts w:ascii="Arial" w:hAnsi="Arial"/>
          <w:sz w:val="22"/>
        </w:rPr>
        <w:t xml:space="preserve">f Fee Schedules; Fee Recovery </w:t>
      </w:r>
      <w:r>
        <w:rPr>
          <w:rFonts w:ascii="Arial" w:hAnsi="Arial"/>
          <w:sz w:val="22"/>
        </w:rPr>
        <w:t>f</w:t>
      </w:r>
      <w:r w:rsidRPr="00A265E9">
        <w:rPr>
          <w:rFonts w:ascii="Arial" w:hAnsi="Arial"/>
          <w:sz w:val="22"/>
        </w:rPr>
        <w:t>or Fiscal Year 2017 (82 FR 30682; June 30, 2017).</w:t>
      </w:r>
    </w:p>
    <w:p w14:paraId="6E748CC9" w14:textId="77777777" w:rsidR="000E6EC7" w:rsidRPr="004B2BA9" w:rsidRDefault="001D3972"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14:paraId="0849E4BF" w14:textId="77777777" w:rsidR="001D3972" w:rsidRPr="004B2BA9" w:rsidRDefault="000E6EC7"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r w:rsidR="001D3972" w:rsidRPr="004B2BA9">
        <w:rPr>
          <w:rFonts w:ascii="Arial" w:hAnsi="Arial" w:cs="Arial"/>
          <w:sz w:val="22"/>
          <w:szCs w:val="22"/>
        </w:rPr>
        <w:t>13.</w:t>
      </w:r>
      <w:r w:rsidR="001D3972" w:rsidRPr="004B2BA9">
        <w:rPr>
          <w:rFonts w:ascii="Arial" w:hAnsi="Arial" w:cs="Arial"/>
          <w:sz w:val="22"/>
          <w:szCs w:val="22"/>
        </w:rPr>
        <w:tab/>
      </w:r>
      <w:r w:rsidR="001D3972" w:rsidRPr="004B2BA9">
        <w:rPr>
          <w:rFonts w:ascii="Arial" w:hAnsi="Arial" w:cs="Arial"/>
          <w:sz w:val="22"/>
          <w:szCs w:val="22"/>
          <w:u w:val="single"/>
        </w:rPr>
        <w:t>Estimate of Other Additional Costs</w:t>
      </w:r>
      <w:r w:rsidR="001D3972" w:rsidRPr="004B2BA9">
        <w:rPr>
          <w:rFonts w:ascii="Arial" w:hAnsi="Arial" w:cs="Arial"/>
          <w:sz w:val="22"/>
          <w:szCs w:val="22"/>
        </w:rPr>
        <w:t xml:space="preserve"> </w:t>
      </w:r>
    </w:p>
    <w:p w14:paraId="15D93241" w14:textId="77777777" w:rsidR="007C5B93" w:rsidRPr="004B2BA9" w:rsidRDefault="007C5B93"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p>
    <w:p w14:paraId="4869AA4D" w14:textId="77777777" w:rsidR="00C07ACC" w:rsidRPr="004B2BA9" w:rsidRDefault="00C07ACC"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007C5B93" w:rsidRPr="004B2BA9">
        <w:rPr>
          <w:rFonts w:ascii="Arial" w:hAnsi="Arial" w:cs="Arial"/>
          <w:sz w:val="22"/>
          <w:szCs w:val="22"/>
        </w:rPr>
        <w:t>T</w:t>
      </w:r>
      <w:r w:rsidRPr="004B2BA9">
        <w:rPr>
          <w:rFonts w:ascii="Arial" w:hAnsi="Arial" w:cs="Arial"/>
          <w:sz w:val="22"/>
          <w:szCs w:val="22"/>
        </w:rPr>
        <w:t>here are no additional costs.</w:t>
      </w:r>
    </w:p>
    <w:p w14:paraId="18B718C7" w14:textId="77777777" w:rsidR="001D3972" w:rsidRPr="004B2BA9" w:rsidRDefault="00B33455" w:rsidP="007C5B93">
      <w:pPr>
        <w:rPr>
          <w:rFonts w:ascii="Arial" w:hAnsi="Arial" w:cs="Arial"/>
          <w:sz w:val="22"/>
          <w:szCs w:val="22"/>
        </w:rPr>
      </w:pPr>
      <w:r w:rsidRPr="004B2BA9">
        <w:rPr>
          <w:rFonts w:ascii="Arial" w:hAnsi="Arial" w:cs="Arial"/>
          <w:sz w:val="22"/>
          <w:szCs w:val="22"/>
        </w:rPr>
        <w:tab/>
      </w:r>
    </w:p>
    <w:p w14:paraId="433E44BD" w14:textId="77777777" w:rsidR="001D3972" w:rsidRPr="004B2BA9" w:rsidRDefault="001D3972" w:rsidP="001D397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r w:rsidRPr="004B2BA9">
        <w:rPr>
          <w:rFonts w:ascii="Arial" w:hAnsi="Arial" w:cs="Arial"/>
          <w:sz w:val="22"/>
          <w:szCs w:val="22"/>
        </w:rPr>
        <w:tab/>
        <w:t>14.</w:t>
      </w:r>
      <w:r w:rsidRPr="004B2BA9">
        <w:rPr>
          <w:rFonts w:ascii="Arial" w:hAnsi="Arial" w:cs="Arial"/>
          <w:sz w:val="22"/>
          <w:szCs w:val="22"/>
        </w:rPr>
        <w:tab/>
      </w:r>
      <w:r w:rsidRPr="004B2BA9">
        <w:rPr>
          <w:rFonts w:ascii="Arial" w:hAnsi="Arial" w:cs="Arial"/>
          <w:sz w:val="22"/>
          <w:szCs w:val="22"/>
          <w:u w:val="single"/>
        </w:rPr>
        <w:t>Estimated Annualized Cost to the Federal Government</w:t>
      </w:r>
    </w:p>
    <w:p w14:paraId="46DFD436" w14:textId="77777777" w:rsidR="00125C42" w:rsidRPr="004B2BA9" w:rsidRDefault="00A125DE" w:rsidP="00D11E7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color w:val="FFFFFF"/>
          <w:sz w:val="22"/>
          <w:szCs w:val="22"/>
          <w:u w:val="single"/>
        </w:rPr>
        <w:tab/>
      </w:r>
      <w:r w:rsidRPr="004B2BA9">
        <w:rPr>
          <w:rFonts w:ascii="Arial" w:hAnsi="Arial" w:cs="Arial"/>
          <w:color w:val="FFFFFF"/>
          <w:sz w:val="22"/>
          <w:szCs w:val="22"/>
          <w:u w:val="single"/>
        </w:rPr>
        <w:tab/>
      </w:r>
      <w:r w:rsidR="00251979">
        <w:rPr>
          <w:rFonts w:ascii="Arial" w:hAnsi="Arial" w:cs="Arial"/>
          <w:color w:val="FFFFFF"/>
          <w:sz w:val="22"/>
          <w:szCs w:val="22"/>
          <w:u w:val="single"/>
        </w:rPr>
        <w:t>New fee rate $263</w:t>
      </w:r>
      <w:r w:rsidR="00125C42" w:rsidRPr="004B2BA9">
        <w:rPr>
          <w:rFonts w:ascii="Arial" w:hAnsi="Arial" w:cs="Arial"/>
          <w:sz w:val="22"/>
          <w:szCs w:val="22"/>
        </w:rPr>
        <w:tab/>
      </w:r>
      <w:r w:rsidR="00125C42" w:rsidRPr="004B2BA9">
        <w:rPr>
          <w:rFonts w:ascii="Arial" w:hAnsi="Arial" w:cs="Arial"/>
          <w:sz w:val="22"/>
          <w:szCs w:val="22"/>
        </w:rPr>
        <w:tab/>
      </w:r>
    </w:p>
    <w:p w14:paraId="13DCF562" w14:textId="77777777" w:rsidR="001D3972" w:rsidRPr="004B2BA9" w:rsidRDefault="001D3972" w:rsidP="00681D0C">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83" w:hanging="288"/>
        <w:rPr>
          <w:rFonts w:ascii="Arial" w:hAnsi="Arial" w:cs="Arial"/>
          <w:sz w:val="22"/>
          <w:szCs w:val="22"/>
        </w:rPr>
      </w:pPr>
      <w:r w:rsidRPr="004B2BA9">
        <w:rPr>
          <w:rFonts w:ascii="Arial" w:hAnsi="Arial" w:cs="Arial"/>
          <w:sz w:val="22"/>
          <w:szCs w:val="22"/>
        </w:rPr>
        <w:t xml:space="preserve">a)  </w:t>
      </w:r>
      <w:r w:rsidR="00F91587" w:rsidRPr="004B2BA9">
        <w:rPr>
          <w:rFonts w:ascii="Arial" w:hAnsi="Arial" w:cs="Arial"/>
          <w:sz w:val="22"/>
          <w:szCs w:val="22"/>
        </w:rPr>
        <w:t>O</w:t>
      </w:r>
      <w:r w:rsidRPr="004B2BA9">
        <w:rPr>
          <w:rFonts w:ascii="Arial" w:hAnsi="Arial" w:cs="Arial"/>
          <w:sz w:val="22"/>
          <w:szCs w:val="22"/>
        </w:rPr>
        <w:t xml:space="preserve">nly one exemption request </w:t>
      </w:r>
      <w:r w:rsidR="007C2EA5" w:rsidRPr="004B2BA9">
        <w:rPr>
          <w:rFonts w:ascii="Arial" w:hAnsi="Arial" w:cs="Arial"/>
          <w:sz w:val="22"/>
          <w:szCs w:val="22"/>
        </w:rPr>
        <w:t>is</w:t>
      </w:r>
      <w:r w:rsidR="004200C0" w:rsidRPr="004B2BA9">
        <w:rPr>
          <w:rFonts w:ascii="Arial" w:hAnsi="Arial" w:cs="Arial"/>
          <w:sz w:val="22"/>
          <w:szCs w:val="22"/>
        </w:rPr>
        <w:t xml:space="preserve"> </w:t>
      </w:r>
      <w:r w:rsidRPr="004B2BA9">
        <w:rPr>
          <w:rFonts w:ascii="Arial" w:hAnsi="Arial" w:cs="Arial"/>
          <w:sz w:val="22"/>
          <w:szCs w:val="22"/>
        </w:rPr>
        <w:t>estimated.  The following costs would be incurred by the NRC:</w:t>
      </w:r>
    </w:p>
    <w:p w14:paraId="1EBE7B4F" w14:textId="77777777" w:rsidR="001D3972" w:rsidRPr="004B2BA9" w:rsidRDefault="001D3972" w:rsidP="001D397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74CDB6A" w14:textId="71A11F2D" w:rsidR="001D3972" w:rsidRPr="004B2BA9" w:rsidRDefault="001D3972" w:rsidP="00AB195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r w:rsidRPr="004B2BA9">
        <w:rPr>
          <w:rFonts w:ascii="Arial" w:hAnsi="Arial" w:cs="Arial"/>
          <w:sz w:val="22"/>
          <w:szCs w:val="22"/>
        </w:rPr>
        <w:t xml:space="preserve">For a request for an exemption under Section 62.5, </w:t>
      </w:r>
      <w:r w:rsidR="00681D0C" w:rsidRPr="004B2BA9">
        <w:rPr>
          <w:rFonts w:ascii="Arial" w:hAnsi="Arial" w:cs="Arial"/>
          <w:sz w:val="22"/>
          <w:szCs w:val="22"/>
        </w:rPr>
        <w:t xml:space="preserve">the </w:t>
      </w:r>
      <w:r w:rsidRPr="004B2BA9">
        <w:rPr>
          <w:rFonts w:ascii="Arial" w:hAnsi="Arial" w:cs="Arial"/>
          <w:sz w:val="22"/>
          <w:szCs w:val="22"/>
        </w:rPr>
        <w:t>NRC estimates that it would</w:t>
      </w:r>
      <w:r w:rsidR="004859F7">
        <w:rPr>
          <w:rFonts w:ascii="Arial" w:hAnsi="Arial" w:cs="Arial"/>
          <w:sz w:val="22"/>
          <w:szCs w:val="22"/>
        </w:rPr>
        <w:t xml:space="preserve"> </w:t>
      </w:r>
      <w:r w:rsidRPr="004B2BA9">
        <w:rPr>
          <w:rFonts w:ascii="Arial" w:hAnsi="Arial" w:cs="Arial"/>
          <w:sz w:val="22"/>
          <w:szCs w:val="22"/>
        </w:rPr>
        <w:t>likely require 11 hours to make a determination that an exemption is</w:t>
      </w:r>
      <w:r w:rsidR="004859F7">
        <w:rPr>
          <w:rFonts w:ascii="Arial" w:hAnsi="Arial" w:cs="Arial"/>
          <w:sz w:val="22"/>
          <w:szCs w:val="22"/>
        </w:rPr>
        <w:t xml:space="preserve"> </w:t>
      </w:r>
      <w:r w:rsidRPr="004B2BA9">
        <w:rPr>
          <w:rFonts w:ascii="Arial" w:hAnsi="Arial" w:cs="Arial"/>
          <w:sz w:val="22"/>
          <w:szCs w:val="22"/>
        </w:rPr>
        <w:t>appropriate a</w:t>
      </w:r>
      <w:r w:rsidR="0098380B">
        <w:rPr>
          <w:rFonts w:ascii="Arial" w:hAnsi="Arial" w:cs="Arial"/>
          <w:sz w:val="22"/>
          <w:szCs w:val="22"/>
        </w:rPr>
        <w:t>t</w:t>
      </w:r>
      <w:r w:rsidRPr="004B2BA9">
        <w:rPr>
          <w:rFonts w:ascii="Arial" w:hAnsi="Arial" w:cs="Arial"/>
          <w:sz w:val="22"/>
          <w:szCs w:val="22"/>
        </w:rPr>
        <w:t xml:space="preserve"> a total cost of $</w:t>
      </w:r>
      <w:r w:rsidR="002C65E3">
        <w:rPr>
          <w:rFonts w:ascii="Arial" w:hAnsi="Arial" w:cs="Arial"/>
          <w:sz w:val="22"/>
          <w:szCs w:val="22"/>
        </w:rPr>
        <w:t>2,893</w:t>
      </w:r>
      <w:r w:rsidR="0098380B" w:rsidRPr="004B2BA9">
        <w:rPr>
          <w:rFonts w:ascii="Arial" w:hAnsi="Arial" w:cs="Arial"/>
          <w:sz w:val="22"/>
          <w:szCs w:val="22"/>
        </w:rPr>
        <w:t xml:space="preserve"> </w:t>
      </w:r>
      <w:r w:rsidRPr="004B2BA9">
        <w:rPr>
          <w:rFonts w:ascii="Arial" w:hAnsi="Arial" w:cs="Arial"/>
          <w:sz w:val="22"/>
          <w:szCs w:val="22"/>
        </w:rPr>
        <w:t>(</w:t>
      </w:r>
      <w:r w:rsidR="002C65E3">
        <w:rPr>
          <w:rFonts w:ascii="Arial" w:hAnsi="Arial" w:cs="Arial"/>
          <w:sz w:val="22"/>
          <w:szCs w:val="22"/>
        </w:rPr>
        <w:t>11</w:t>
      </w:r>
      <w:r w:rsidRPr="004B2BA9">
        <w:rPr>
          <w:rFonts w:ascii="Arial" w:hAnsi="Arial" w:cs="Arial"/>
          <w:sz w:val="22"/>
          <w:szCs w:val="22"/>
        </w:rPr>
        <w:t xml:space="preserve"> hours of staff time $</w:t>
      </w:r>
      <w:r w:rsidR="0098380B">
        <w:rPr>
          <w:rFonts w:ascii="Arial" w:hAnsi="Arial" w:cs="Arial"/>
          <w:sz w:val="22"/>
          <w:szCs w:val="22"/>
        </w:rPr>
        <w:t>263</w:t>
      </w:r>
      <w:r w:rsidRPr="004B2BA9">
        <w:rPr>
          <w:rFonts w:ascii="Arial" w:hAnsi="Arial" w:cs="Arial"/>
          <w:sz w:val="22"/>
          <w:szCs w:val="22"/>
        </w:rPr>
        <w:t>/h</w:t>
      </w:r>
      <w:r w:rsidR="005D7E03" w:rsidRPr="004B2BA9">
        <w:rPr>
          <w:rFonts w:ascii="Arial" w:hAnsi="Arial" w:cs="Arial"/>
          <w:sz w:val="22"/>
          <w:szCs w:val="22"/>
        </w:rPr>
        <w:t>ou</w:t>
      </w:r>
      <w:r w:rsidRPr="004B2BA9">
        <w:rPr>
          <w:rFonts w:ascii="Arial" w:hAnsi="Arial" w:cs="Arial"/>
          <w:sz w:val="22"/>
          <w:szCs w:val="22"/>
        </w:rPr>
        <w:t>r</w:t>
      </w:r>
      <w:r w:rsidR="004859F7">
        <w:rPr>
          <w:rFonts w:ascii="Arial" w:hAnsi="Arial" w:cs="Arial"/>
          <w:sz w:val="22"/>
          <w:szCs w:val="22"/>
        </w:rPr>
        <w:t>)</w:t>
      </w:r>
      <w:r w:rsidRPr="004B2BA9">
        <w:rPr>
          <w:rFonts w:ascii="Arial" w:hAnsi="Arial" w:cs="Arial"/>
          <w:sz w:val="22"/>
          <w:szCs w:val="22"/>
        </w:rPr>
        <w:t xml:space="preserve">.  </w:t>
      </w:r>
    </w:p>
    <w:p w14:paraId="5DFC81BB" w14:textId="64152F73" w:rsidR="00AB1952" w:rsidRDefault="00C646BD" w:rsidP="00D8586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ab/>
      </w:r>
      <w:r w:rsidR="001D3972" w:rsidRPr="004B2BA9">
        <w:rPr>
          <w:rFonts w:ascii="Arial" w:hAnsi="Arial" w:cs="Arial"/>
          <w:sz w:val="22"/>
          <w:szCs w:val="22"/>
        </w:rPr>
        <w:tab/>
      </w:r>
    </w:p>
    <w:p w14:paraId="573FBE14" w14:textId="015281DC" w:rsidR="001D3972" w:rsidRPr="004B2BA9" w:rsidRDefault="00AB1952"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r>
        <w:rPr>
          <w:rFonts w:ascii="Arial" w:hAnsi="Arial" w:cs="Arial"/>
          <w:sz w:val="22"/>
          <w:szCs w:val="22"/>
        </w:rPr>
        <w:tab/>
      </w:r>
      <w:r w:rsidR="001D3972" w:rsidRPr="004B2BA9">
        <w:rPr>
          <w:rFonts w:ascii="Arial" w:hAnsi="Arial" w:cs="Arial"/>
          <w:sz w:val="22"/>
          <w:szCs w:val="22"/>
        </w:rPr>
        <w:t xml:space="preserve">b)  </w:t>
      </w:r>
      <w:r w:rsidR="00AE4AEB" w:rsidRPr="004B2BA9">
        <w:rPr>
          <w:rFonts w:ascii="Arial" w:hAnsi="Arial" w:cs="Arial"/>
          <w:sz w:val="22"/>
          <w:szCs w:val="22"/>
        </w:rPr>
        <w:t xml:space="preserve">The </w:t>
      </w:r>
      <w:r w:rsidR="001D3972" w:rsidRPr="004B2BA9">
        <w:rPr>
          <w:rFonts w:ascii="Arial" w:hAnsi="Arial" w:cs="Arial"/>
          <w:sz w:val="22"/>
          <w:szCs w:val="22"/>
        </w:rPr>
        <w:t>NRC</w:t>
      </w:r>
      <w:r w:rsidR="00AE4AEB" w:rsidRPr="004B2BA9">
        <w:rPr>
          <w:rFonts w:ascii="Arial" w:hAnsi="Arial" w:cs="Arial"/>
          <w:sz w:val="22"/>
          <w:szCs w:val="22"/>
        </w:rPr>
        <w:t>’s</w:t>
      </w:r>
      <w:r w:rsidR="001D3972" w:rsidRPr="004B2BA9">
        <w:rPr>
          <w:rFonts w:ascii="Arial" w:hAnsi="Arial" w:cs="Arial"/>
          <w:sz w:val="22"/>
          <w:szCs w:val="22"/>
        </w:rPr>
        <w:t xml:space="preserve"> cost to process a request for emergency acc</w:t>
      </w:r>
      <w:r w:rsidR="00C646BD" w:rsidRPr="004B2BA9">
        <w:rPr>
          <w:rFonts w:ascii="Arial" w:hAnsi="Arial" w:cs="Arial"/>
          <w:sz w:val="22"/>
          <w:szCs w:val="22"/>
        </w:rPr>
        <w:t xml:space="preserve">ess is dependent on the </w:t>
      </w:r>
      <w:r w:rsidR="00C646BD" w:rsidRPr="004B2BA9">
        <w:rPr>
          <w:rFonts w:ascii="Arial" w:hAnsi="Arial" w:cs="Arial"/>
          <w:sz w:val="22"/>
          <w:szCs w:val="22"/>
        </w:rPr>
        <w:tab/>
      </w:r>
      <w:r w:rsidR="00C646BD" w:rsidRPr="004B2BA9">
        <w:rPr>
          <w:rFonts w:ascii="Arial" w:hAnsi="Arial" w:cs="Arial"/>
          <w:sz w:val="22"/>
          <w:szCs w:val="22"/>
        </w:rPr>
        <w:tab/>
        <w:t xml:space="preserve">      basis of the following threats:</w:t>
      </w:r>
    </w:p>
    <w:p w14:paraId="436BF535" w14:textId="77777777" w:rsidR="001D3972" w:rsidRPr="004B2BA9" w:rsidRDefault="001D3972"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1FAADA55" w14:textId="46C208C4" w:rsidR="001D3972" w:rsidRPr="004B2BA9" w:rsidRDefault="00540BB2" w:rsidP="00AE4AEB">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5" w:hanging="245"/>
        <w:rPr>
          <w:rFonts w:ascii="Arial" w:hAnsi="Arial" w:cs="Arial"/>
          <w:sz w:val="22"/>
          <w:szCs w:val="22"/>
        </w:rPr>
      </w:pPr>
      <w:r w:rsidRPr="004B2BA9">
        <w:rPr>
          <w:rFonts w:ascii="Arial" w:hAnsi="Arial" w:cs="Arial"/>
          <w:sz w:val="22"/>
          <w:szCs w:val="22"/>
        </w:rPr>
        <w:t xml:space="preserve">   </w:t>
      </w:r>
      <w:r w:rsidR="001D3972" w:rsidRPr="004B2BA9">
        <w:rPr>
          <w:rFonts w:ascii="Arial" w:hAnsi="Arial" w:cs="Arial"/>
          <w:sz w:val="22"/>
          <w:szCs w:val="22"/>
        </w:rPr>
        <w:t xml:space="preserve"> </w:t>
      </w:r>
      <w:r w:rsidR="00C646BD" w:rsidRPr="004B2BA9">
        <w:rPr>
          <w:rFonts w:ascii="Arial" w:hAnsi="Arial" w:cs="Arial"/>
          <w:sz w:val="22"/>
          <w:szCs w:val="22"/>
        </w:rPr>
        <w:t>If the threat is o</w:t>
      </w:r>
      <w:r w:rsidR="001D3972" w:rsidRPr="004B2BA9">
        <w:rPr>
          <w:rFonts w:ascii="Arial" w:hAnsi="Arial" w:cs="Arial"/>
          <w:sz w:val="22"/>
          <w:szCs w:val="22"/>
        </w:rPr>
        <w:t xml:space="preserve">n the basis of </w:t>
      </w:r>
      <w:r w:rsidR="0093444C" w:rsidRPr="004B2BA9">
        <w:rPr>
          <w:rFonts w:ascii="Arial" w:hAnsi="Arial" w:cs="Arial"/>
          <w:sz w:val="22"/>
          <w:szCs w:val="22"/>
        </w:rPr>
        <w:t>public health and safety</w:t>
      </w:r>
      <w:r w:rsidR="00AE4AEB" w:rsidRPr="004B2BA9">
        <w:rPr>
          <w:rFonts w:ascii="Arial" w:hAnsi="Arial" w:cs="Arial"/>
          <w:sz w:val="22"/>
          <w:szCs w:val="22"/>
        </w:rPr>
        <w:t xml:space="preserve">, the </w:t>
      </w:r>
      <w:r w:rsidR="001D3972" w:rsidRPr="004B2BA9">
        <w:rPr>
          <w:rFonts w:ascii="Arial" w:hAnsi="Arial" w:cs="Arial"/>
          <w:sz w:val="22"/>
          <w:szCs w:val="22"/>
        </w:rPr>
        <w:t>NRC estimates that it will take approximately 480 hours for staff to analyze the information submitted in a request for emergency access at a cost of $</w:t>
      </w:r>
      <w:r w:rsidR="0098380B">
        <w:rPr>
          <w:rFonts w:ascii="Arial" w:hAnsi="Arial" w:cs="Arial"/>
          <w:sz w:val="22"/>
          <w:szCs w:val="22"/>
        </w:rPr>
        <w:t>126,240</w:t>
      </w:r>
      <w:r w:rsidR="001D3972" w:rsidRPr="004B2BA9">
        <w:rPr>
          <w:rFonts w:ascii="Arial" w:hAnsi="Arial" w:cs="Arial"/>
          <w:sz w:val="22"/>
          <w:szCs w:val="22"/>
        </w:rPr>
        <w:t xml:space="preserve"> (480 hours of staff time </w:t>
      </w:r>
      <w:r w:rsidR="0098380B">
        <w:rPr>
          <w:rFonts w:ascii="Arial" w:hAnsi="Arial" w:cs="Arial"/>
          <w:sz w:val="22"/>
          <w:szCs w:val="22"/>
        </w:rPr>
        <w:t>at</w:t>
      </w:r>
      <w:r w:rsidR="001D3972" w:rsidRPr="004B2BA9">
        <w:rPr>
          <w:rFonts w:ascii="Arial" w:hAnsi="Arial" w:cs="Arial"/>
          <w:sz w:val="22"/>
          <w:szCs w:val="22"/>
        </w:rPr>
        <w:t xml:space="preserve"> $</w:t>
      </w:r>
      <w:r w:rsidR="0098380B">
        <w:rPr>
          <w:rFonts w:ascii="Arial" w:hAnsi="Arial" w:cs="Arial"/>
          <w:sz w:val="22"/>
          <w:szCs w:val="22"/>
        </w:rPr>
        <w:t>263</w:t>
      </w:r>
      <w:r w:rsidR="001D3972" w:rsidRPr="004B2BA9">
        <w:rPr>
          <w:rFonts w:ascii="Arial" w:hAnsi="Arial" w:cs="Arial"/>
          <w:sz w:val="22"/>
          <w:szCs w:val="22"/>
        </w:rPr>
        <w:t>/h</w:t>
      </w:r>
      <w:r w:rsidR="00D01D90" w:rsidRPr="004B2BA9">
        <w:rPr>
          <w:rFonts w:ascii="Arial" w:hAnsi="Arial" w:cs="Arial"/>
          <w:sz w:val="22"/>
          <w:szCs w:val="22"/>
        </w:rPr>
        <w:t>ou</w:t>
      </w:r>
      <w:r w:rsidR="001D3972" w:rsidRPr="004B2BA9">
        <w:rPr>
          <w:rFonts w:ascii="Arial" w:hAnsi="Arial" w:cs="Arial"/>
          <w:sz w:val="22"/>
          <w:szCs w:val="22"/>
        </w:rPr>
        <w:t xml:space="preserve">r).  </w:t>
      </w:r>
    </w:p>
    <w:p w14:paraId="7886ADD1" w14:textId="77777777" w:rsidR="001D3972" w:rsidRPr="004B2BA9" w:rsidRDefault="001D3972"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1C71AF1" w14:textId="1CD722FE" w:rsidR="001D3972" w:rsidRPr="004B2BA9" w:rsidRDefault="00540BB2" w:rsidP="00AE4AEB">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5" w:hanging="245"/>
        <w:rPr>
          <w:rFonts w:ascii="Arial" w:hAnsi="Arial" w:cs="Arial"/>
          <w:sz w:val="22"/>
          <w:szCs w:val="22"/>
        </w:rPr>
      </w:pPr>
      <w:r w:rsidRPr="004B2BA9">
        <w:rPr>
          <w:rFonts w:ascii="Arial" w:hAnsi="Arial" w:cs="Arial"/>
          <w:sz w:val="22"/>
          <w:szCs w:val="22"/>
        </w:rPr>
        <w:t xml:space="preserve">   </w:t>
      </w:r>
      <w:r w:rsidR="001D3972" w:rsidRPr="004B2BA9">
        <w:rPr>
          <w:rFonts w:ascii="Arial" w:hAnsi="Arial" w:cs="Arial"/>
          <w:sz w:val="22"/>
          <w:szCs w:val="22"/>
        </w:rPr>
        <w:t xml:space="preserve"> </w:t>
      </w:r>
      <w:r w:rsidR="00C646BD" w:rsidRPr="004B2BA9">
        <w:rPr>
          <w:rFonts w:ascii="Arial" w:hAnsi="Arial" w:cs="Arial"/>
          <w:sz w:val="22"/>
          <w:szCs w:val="22"/>
        </w:rPr>
        <w:t>If the threat is o</w:t>
      </w:r>
      <w:r w:rsidR="001D3972" w:rsidRPr="004B2BA9">
        <w:rPr>
          <w:rFonts w:ascii="Arial" w:hAnsi="Arial" w:cs="Arial"/>
          <w:sz w:val="22"/>
          <w:szCs w:val="22"/>
        </w:rPr>
        <w:t xml:space="preserve">n the basis of common defense and </w:t>
      </w:r>
      <w:r w:rsidR="0093444C" w:rsidRPr="004B2BA9">
        <w:rPr>
          <w:rFonts w:ascii="Arial" w:hAnsi="Arial" w:cs="Arial"/>
          <w:sz w:val="22"/>
          <w:szCs w:val="22"/>
        </w:rPr>
        <w:t>security</w:t>
      </w:r>
      <w:r w:rsidR="00AE4AEB" w:rsidRPr="004B2BA9">
        <w:rPr>
          <w:rFonts w:ascii="Arial" w:hAnsi="Arial" w:cs="Arial"/>
          <w:sz w:val="22"/>
          <w:szCs w:val="22"/>
        </w:rPr>
        <w:t>, the</w:t>
      </w:r>
      <w:r w:rsidR="0093444C" w:rsidRPr="004B2BA9">
        <w:rPr>
          <w:rFonts w:ascii="Arial" w:hAnsi="Arial" w:cs="Arial"/>
          <w:sz w:val="22"/>
          <w:szCs w:val="22"/>
        </w:rPr>
        <w:t xml:space="preserve"> </w:t>
      </w:r>
      <w:r w:rsidR="001D3972" w:rsidRPr="004B2BA9">
        <w:rPr>
          <w:rFonts w:ascii="Arial" w:hAnsi="Arial" w:cs="Arial"/>
          <w:sz w:val="22"/>
          <w:szCs w:val="22"/>
        </w:rPr>
        <w:t>NRC estimates that it will take approximately 320 hours for staff to analyze the information submitted in a request for emergency access at a cost of $</w:t>
      </w:r>
      <w:r w:rsidR="0098380B">
        <w:rPr>
          <w:rFonts w:ascii="Arial" w:hAnsi="Arial" w:cs="Arial"/>
          <w:sz w:val="22"/>
          <w:szCs w:val="22"/>
        </w:rPr>
        <w:t>84,160</w:t>
      </w:r>
      <w:r w:rsidR="005D3CEC" w:rsidRPr="004B2BA9">
        <w:rPr>
          <w:rFonts w:ascii="Arial" w:hAnsi="Arial" w:cs="Arial"/>
          <w:sz w:val="22"/>
          <w:szCs w:val="22"/>
        </w:rPr>
        <w:t xml:space="preserve"> (</w:t>
      </w:r>
      <w:r w:rsidR="001D3972" w:rsidRPr="004B2BA9">
        <w:rPr>
          <w:rFonts w:ascii="Arial" w:hAnsi="Arial" w:cs="Arial"/>
          <w:sz w:val="22"/>
          <w:szCs w:val="22"/>
        </w:rPr>
        <w:t xml:space="preserve">320 hours of staff time </w:t>
      </w:r>
      <w:r w:rsidR="0098380B">
        <w:rPr>
          <w:rFonts w:ascii="Arial" w:hAnsi="Arial" w:cs="Arial"/>
          <w:sz w:val="22"/>
          <w:szCs w:val="22"/>
        </w:rPr>
        <w:t>at</w:t>
      </w:r>
      <w:r w:rsidR="001D3972" w:rsidRPr="004B2BA9">
        <w:rPr>
          <w:rFonts w:ascii="Arial" w:hAnsi="Arial" w:cs="Arial"/>
          <w:sz w:val="22"/>
          <w:szCs w:val="22"/>
        </w:rPr>
        <w:t xml:space="preserve"> $</w:t>
      </w:r>
      <w:r w:rsidR="0098380B">
        <w:rPr>
          <w:rFonts w:ascii="Arial" w:hAnsi="Arial" w:cs="Arial"/>
          <w:sz w:val="22"/>
          <w:szCs w:val="22"/>
        </w:rPr>
        <w:t>263</w:t>
      </w:r>
      <w:r w:rsidR="001D3972" w:rsidRPr="004B2BA9">
        <w:rPr>
          <w:rFonts w:ascii="Arial" w:hAnsi="Arial" w:cs="Arial"/>
          <w:sz w:val="22"/>
          <w:szCs w:val="22"/>
        </w:rPr>
        <w:t>/h</w:t>
      </w:r>
      <w:r w:rsidR="00D01D90" w:rsidRPr="004B2BA9">
        <w:rPr>
          <w:rFonts w:ascii="Arial" w:hAnsi="Arial" w:cs="Arial"/>
          <w:sz w:val="22"/>
          <w:szCs w:val="22"/>
        </w:rPr>
        <w:t>ou</w:t>
      </w:r>
      <w:r w:rsidR="001D3972" w:rsidRPr="004B2BA9">
        <w:rPr>
          <w:rFonts w:ascii="Arial" w:hAnsi="Arial" w:cs="Arial"/>
          <w:sz w:val="22"/>
          <w:szCs w:val="22"/>
        </w:rPr>
        <w:t xml:space="preserve">r). </w:t>
      </w:r>
    </w:p>
    <w:p w14:paraId="2E617EAC" w14:textId="77777777" w:rsidR="001D3972" w:rsidRPr="004B2BA9" w:rsidRDefault="001D3972" w:rsidP="00AE4AEB">
      <w:pPr>
        <w:widowControl w:val="0"/>
        <w:tabs>
          <w:tab w:val="left" w:pos="600"/>
          <w:tab w:val="left" w:pos="1200"/>
          <w:tab w:val="left" w:pos="2040"/>
          <w:tab w:val="left" w:pos="207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70" w:hanging="270"/>
        <w:rPr>
          <w:rFonts w:ascii="Arial" w:hAnsi="Arial" w:cs="Arial"/>
          <w:sz w:val="22"/>
          <w:szCs w:val="22"/>
        </w:rPr>
      </w:pPr>
    </w:p>
    <w:p w14:paraId="6D454E45" w14:textId="0466314F" w:rsidR="001D3972" w:rsidRPr="004B2BA9" w:rsidRDefault="00540BB2" w:rsidP="00AE4AEB">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s>
        <w:ind w:left="2045" w:hanging="245"/>
        <w:rPr>
          <w:rFonts w:ascii="Arial" w:hAnsi="Arial" w:cs="Arial"/>
          <w:sz w:val="22"/>
          <w:szCs w:val="22"/>
        </w:rPr>
      </w:pPr>
      <w:r w:rsidRPr="004B2BA9">
        <w:rPr>
          <w:rFonts w:ascii="Arial" w:hAnsi="Arial" w:cs="Arial"/>
          <w:sz w:val="22"/>
          <w:szCs w:val="22"/>
        </w:rPr>
        <w:t xml:space="preserve">   </w:t>
      </w:r>
      <w:r w:rsidR="001D3972" w:rsidRPr="004B2BA9">
        <w:rPr>
          <w:rFonts w:ascii="Arial" w:hAnsi="Arial" w:cs="Arial"/>
          <w:sz w:val="22"/>
          <w:szCs w:val="22"/>
        </w:rPr>
        <w:t xml:space="preserve"> </w:t>
      </w:r>
      <w:r w:rsidR="00C646BD" w:rsidRPr="004B2BA9">
        <w:rPr>
          <w:rFonts w:ascii="Arial" w:hAnsi="Arial" w:cs="Arial"/>
          <w:sz w:val="22"/>
          <w:szCs w:val="22"/>
        </w:rPr>
        <w:t>For all the threats, t</w:t>
      </w:r>
      <w:r w:rsidR="00AE4AEB" w:rsidRPr="004B2BA9">
        <w:rPr>
          <w:rFonts w:ascii="Arial" w:hAnsi="Arial" w:cs="Arial"/>
          <w:sz w:val="22"/>
          <w:szCs w:val="22"/>
        </w:rPr>
        <w:t xml:space="preserve">he </w:t>
      </w:r>
      <w:r w:rsidR="001D3972" w:rsidRPr="004B2BA9">
        <w:rPr>
          <w:rFonts w:ascii="Arial" w:hAnsi="Arial" w:cs="Arial"/>
          <w:sz w:val="22"/>
          <w:szCs w:val="22"/>
        </w:rPr>
        <w:t>NRC intends to involve D</w:t>
      </w:r>
      <w:r w:rsidR="0093444C" w:rsidRPr="004B2BA9">
        <w:rPr>
          <w:rFonts w:ascii="Arial" w:hAnsi="Arial" w:cs="Arial"/>
          <w:sz w:val="22"/>
          <w:szCs w:val="22"/>
        </w:rPr>
        <w:t>epartment of Energy (D</w:t>
      </w:r>
      <w:r w:rsidR="001D3972" w:rsidRPr="004B2BA9">
        <w:rPr>
          <w:rFonts w:ascii="Arial" w:hAnsi="Arial" w:cs="Arial"/>
          <w:sz w:val="22"/>
          <w:szCs w:val="22"/>
        </w:rPr>
        <w:t>OE</w:t>
      </w:r>
      <w:r w:rsidR="0093444C" w:rsidRPr="004B2BA9">
        <w:rPr>
          <w:rFonts w:ascii="Arial" w:hAnsi="Arial" w:cs="Arial"/>
          <w:sz w:val="22"/>
          <w:szCs w:val="22"/>
        </w:rPr>
        <w:t>)</w:t>
      </w:r>
      <w:r w:rsidR="001D3972" w:rsidRPr="004B2BA9">
        <w:rPr>
          <w:rFonts w:ascii="Arial" w:hAnsi="Arial" w:cs="Arial"/>
          <w:sz w:val="22"/>
          <w:szCs w:val="22"/>
        </w:rPr>
        <w:t xml:space="preserve"> and/or D</w:t>
      </w:r>
      <w:r w:rsidR="0093444C" w:rsidRPr="004B2BA9">
        <w:rPr>
          <w:rFonts w:ascii="Arial" w:hAnsi="Arial" w:cs="Arial"/>
          <w:sz w:val="22"/>
          <w:szCs w:val="22"/>
        </w:rPr>
        <w:t>epartment Defense (D</w:t>
      </w:r>
      <w:r w:rsidR="001D3972" w:rsidRPr="004B2BA9">
        <w:rPr>
          <w:rFonts w:ascii="Arial" w:hAnsi="Arial" w:cs="Arial"/>
          <w:sz w:val="22"/>
          <w:szCs w:val="22"/>
        </w:rPr>
        <w:t>OD</w:t>
      </w:r>
      <w:r w:rsidR="0093444C" w:rsidRPr="004B2BA9">
        <w:rPr>
          <w:rFonts w:ascii="Arial" w:hAnsi="Arial" w:cs="Arial"/>
          <w:sz w:val="22"/>
          <w:szCs w:val="22"/>
        </w:rPr>
        <w:t>)</w:t>
      </w:r>
      <w:r w:rsidR="001D3972" w:rsidRPr="004B2BA9">
        <w:rPr>
          <w:rFonts w:ascii="Arial" w:hAnsi="Arial" w:cs="Arial"/>
          <w:sz w:val="22"/>
          <w:szCs w:val="22"/>
        </w:rPr>
        <w:t xml:space="preserve"> in the decision making process for requests for </w:t>
      </w:r>
      <w:r w:rsidR="0093444C" w:rsidRPr="004B2BA9">
        <w:rPr>
          <w:rFonts w:ascii="Arial" w:hAnsi="Arial" w:cs="Arial"/>
          <w:sz w:val="22"/>
          <w:szCs w:val="22"/>
        </w:rPr>
        <w:t>em</w:t>
      </w:r>
      <w:r w:rsidR="001D3972" w:rsidRPr="004B2BA9">
        <w:rPr>
          <w:rFonts w:ascii="Arial" w:hAnsi="Arial" w:cs="Arial"/>
          <w:sz w:val="22"/>
          <w:szCs w:val="22"/>
        </w:rPr>
        <w:t xml:space="preserve">ergency access based on a threat to the common defense and security.  </w:t>
      </w:r>
      <w:r w:rsidR="00AE4AEB" w:rsidRPr="004B2BA9">
        <w:rPr>
          <w:rFonts w:ascii="Arial" w:hAnsi="Arial" w:cs="Arial"/>
          <w:sz w:val="22"/>
          <w:szCs w:val="22"/>
        </w:rPr>
        <w:t xml:space="preserve">The </w:t>
      </w:r>
      <w:r w:rsidR="001D3972" w:rsidRPr="004B2BA9">
        <w:rPr>
          <w:rFonts w:ascii="Arial" w:hAnsi="Arial" w:cs="Arial"/>
          <w:sz w:val="22"/>
          <w:szCs w:val="22"/>
        </w:rPr>
        <w:t>NRC estimates that approximately 70 hours would be required for each emergency access request processed by DOE or DOD at a cost of $</w:t>
      </w:r>
      <w:r w:rsidR="003E1EA2">
        <w:rPr>
          <w:rFonts w:ascii="Arial" w:hAnsi="Arial" w:cs="Arial"/>
          <w:sz w:val="22"/>
          <w:szCs w:val="22"/>
        </w:rPr>
        <w:t xml:space="preserve">18,410 </w:t>
      </w:r>
      <w:r w:rsidR="001D3972" w:rsidRPr="004B2BA9">
        <w:rPr>
          <w:rFonts w:ascii="Arial" w:hAnsi="Arial" w:cs="Arial"/>
          <w:sz w:val="22"/>
          <w:szCs w:val="22"/>
        </w:rPr>
        <w:t xml:space="preserve">(70 hours of staff time </w:t>
      </w:r>
      <w:r w:rsidR="0098380B">
        <w:rPr>
          <w:rFonts w:ascii="Arial" w:hAnsi="Arial" w:cs="Arial"/>
          <w:sz w:val="22"/>
          <w:szCs w:val="22"/>
        </w:rPr>
        <w:t>at</w:t>
      </w:r>
      <w:r w:rsidR="001D3972" w:rsidRPr="004B2BA9">
        <w:rPr>
          <w:rFonts w:ascii="Arial" w:hAnsi="Arial" w:cs="Arial"/>
          <w:sz w:val="22"/>
          <w:szCs w:val="22"/>
        </w:rPr>
        <w:t xml:space="preserve"> $</w:t>
      </w:r>
      <w:r w:rsidR="0098380B">
        <w:rPr>
          <w:rFonts w:ascii="Arial" w:hAnsi="Arial" w:cs="Arial"/>
          <w:sz w:val="22"/>
          <w:szCs w:val="22"/>
        </w:rPr>
        <w:t>263</w:t>
      </w:r>
      <w:r w:rsidR="001D3972" w:rsidRPr="004B2BA9">
        <w:rPr>
          <w:rFonts w:ascii="Arial" w:hAnsi="Arial" w:cs="Arial"/>
          <w:sz w:val="22"/>
          <w:szCs w:val="22"/>
        </w:rPr>
        <w:t>/h</w:t>
      </w:r>
      <w:r w:rsidR="00D01D90" w:rsidRPr="004B2BA9">
        <w:rPr>
          <w:rFonts w:ascii="Arial" w:hAnsi="Arial" w:cs="Arial"/>
          <w:sz w:val="22"/>
          <w:szCs w:val="22"/>
        </w:rPr>
        <w:t>ou</w:t>
      </w:r>
      <w:r w:rsidR="001D3972" w:rsidRPr="004B2BA9">
        <w:rPr>
          <w:rFonts w:ascii="Arial" w:hAnsi="Arial" w:cs="Arial"/>
          <w:sz w:val="22"/>
          <w:szCs w:val="22"/>
        </w:rPr>
        <w:t xml:space="preserve">r). </w:t>
      </w:r>
    </w:p>
    <w:p w14:paraId="16D89957" w14:textId="77777777" w:rsidR="001D3972" w:rsidRPr="004B2BA9" w:rsidRDefault="001D3972"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0E7F6438" w14:textId="77777777" w:rsidR="001D3972" w:rsidRPr="00B908DE" w:rsidRDefault="00C646BD"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The NRC assumes one request based on a threat to public health and safety, and no requests based on common defense and security.</w:t>
      </w:r>
      <w:r w:rsidR="00796438" w:rsidRPr="004B2BA9">
        <w:rPr>
          <w:rFonts w:ascii="Arial" w:hAnsi="Arial" w:cs="Arial"/>
          <w:sz w:val="22"/>
          <w:szCs w:val="22"/>
        </w:rPr>
        <w:t xml:space="preserve">  </w:t>
      </w:r>
      <w:r w:rsidR="00796438" w:rsidRPr="00B908DE">
        <w:rPr>
          <w:rFonts w:ascii="Arial" w:hAnsi="Arial" w:cs="Arial"/>
          <w:sz w:val="22"/>
          <w:szCs w:val="22"/>
        </w:rPr>
        <w:t>The total burden to the Federal government for emergency access is 480 hours.</w:t>
      </w:r>
    </w:p>
    <w:p w14:paraId="48346201" w14:textId="77777777" w:rsidR="001D3972" w:rsidRPr="004B2BA9" w:rsidRDefault="001D3972"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trike/>
          <w:sz w:val="22"/>
          <w:szCs w:val="22"/>
        </w:rPr>
      </w:pPr>
      <w:r w:rsidRPr="004B2BA9">
        <w:rPr>
          <w:rFonts w:ascii="Arial" w:hAnsi="Arial" w:cs="Arial"/>
          <w:strike/>
          <w:sz w:val="22"/>
          <w:szCs w:val="22"/>
        </w:rPr>
        <w:t xml:space="preserve"> </w:t>
      </w:r>
    </w:p>
    <w:p w14:paraId="1CA099E8" w14:textId="5B1D5988" w:rsidR="001D3972" w:rsidRPr="004B2BA9" w:rsidRDefault="001D3972"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w:t>
      </w:r>
      <w:r w:rsidR="000202CA">
        <w:rPr>
          <w:rFonts w:ascii="Arial" w:hAnsi="Arial" w:cs="Arial"/>
          <w:sz w:val="22"/>
          <w:szCs w:val="22"/>
        </w:rPr>
        <w:t xml:space="preserve">potential </w:t>
      </w:r>
      <w:r w:rsidRPr="004B2BA9">
        <w:rPr>
          <w:rFonts w:ascii="Arial" w:hAnsi="Arial" w:cs="Arial"/>
          <w:sz w:val="22"/>
          <w:szCs w:val="22"/>
        </w:rPr>
        <w:t>cost to the Federal government for this renewal is $</w:t>
      </w:r>
      <w:r w:rsidR="00B65E48" w:rsidRPr="004B2BA9">
        <w:rPr>
          <w:rFonts w:ascii="Arial" w:hAnsi="Arial" w:cs="Arial"/>
          <w:sz w:val="22"/>
          <w:szCs w:val="22"/>
        </w:rPr>
        <w:t>1</w:t>
      </w:r>
      <w:r w:rsidR="003E1EA2">
        <w:rPr>
          <w:rFonts w:ascii="Arial" w:hAnsi="Arial" w:cs="Arial"/>
          <w:sz w:val="22"/>
          <w:szCs w:val="22"/>
        </w:rPr>
        <w:t>26,</w:t>
      </w:r>
      <w:r w:rsidR="000202CA">
        <w:rPr>
          <w:rFonts w:ascii="Arial" w:hAnsi="Arial" w:cs="Arial"/>
          <w:sz w:val="22"/>
          <w:szCs w:val="22"/>
        </w:rPr>
        <w:t>133</w:t>
      </w:r>
      <w:r w:rsidRPr="004B2BA9">
        <w:rPr>
          <w:rFonts w:ascii="Arial" w:hAnsi="Arial" w:cs="Arial"/>
          <w:sz w:val="22"/>
          <w:szCs w:val="22"/>
        </w:rPr>
        <w:t xml:space="preserve"> (</w:t>
      </w:r>
      <w:r w:rsidR="004859F7">
        <w:rPr>
          <w:rFonts w:ascii="Arial" w:hAnsi="Arial" w:cs="Arial"/>
          <w:sz w:val="22"/>
          <w:szCs w:val="22"/>
        </w:rPr>
        <w:t xml:space="preserve">491 </w:t>
      </w:r>
      <w:r w:rsidRPr="004B2BA9">
        <w:rPr>
          <w:rFonts w:ascii="Arial" w:hAnsi="Arial" w:cs="Arial"/>
          <w:sz w:val="22"/>
          <w:szCs w:val="22"/>
        </w:rPr>
        <w:t xml:space="preserve">hours of staff time </w:t>
      </w:r>
      <w:r w:rsidR="0098380B">
        <w:rPr>
          <w:rFonts w:ascii="Arial" w:hAnsi="Arial" w:cs="Arial"/>
          <w:sz w:val="22"/>
          <w:szCs w:val="22"/>
        </w:rPr>
        <w:t>at</w:t>
      </w:r>
      <w:r w:rsidRPr="004B2BA9">
        <w:rPr>
          <w:rFonts w:ascii="Arial" w:hAnsi="Arial" w:cs="Arial"/>
          <w:sz w:val="22"/>
          <w:szCs w:val="22"/>
        </w:rPr>
        <w:t xml:space="preserve"> $</w:t>
      </w:r>
      <w:r w:rsidR="0098380B">
        <w:rPr>
          <w:rFonts w:ascii="Arial" w:hAnsi="Arial" w:cs="Arial"/>
          <w:sz w:val="22"/>
          <w:szCs w:val="22"/>
        </w:rPr>
        <w:t>263</w:t>
      </w:r>
      <w:r w:rsidRPr="004B2BA9">
        <w:rPr>
          <w:rFonts w:ascii="Arial" w:hAnsi="Arial" w:cs="Arial"/>
          <w:sz w:val="22"/>
          <w:szCs w:val="22"/>
        </w:rPr>
        <w:t>/h</w:t>
      </w:r>
      <w:r w:rsidR="00AE4AEB" w:rsidRPr="004B2BA9">
        <w:rPr>
          <w:rFonts w:ascii="Arial" w:hAnsi="Arial" w:cs="Arial"/>
          <w:sz w:val="22"/>
          <w:szCs w:val="22"/>
        </w:rPr>
        <w:t>ou</w:t>
      </w:r>
      <w:r w:rsidRPr="004B2BA9">
        <w:rPr>
          <w:rFonts w:ascii="Arial" w:hAnsi="Arial" w:cs="Arial"/>
          <w:sz w:val="22"/>
          <w:szCs w:val="22"/>
        </w:rPr>
        <w:t xml:space="preserve">r). </w:t>
      </w:r>
      <w:r w:rsidR="005D7E03" w:rsidRPr="004B2BA9">
        <w:rPr>
          <w:rFonts w:ascii="Arial" w:hAnsi="Arial" w:cs="Arial"/>
          <w:sz w:val="22"/>
          <w:szCs w:val="22"/>
        </w:rPr>
        <w:t xml:space="preserve"> </w:t>
      </w:r>
    </w:p>
    <w:p w14:paraId="583D0F14" w14:textId="77777777" w:rsidR="00FF5DE3" w:rsidRPr="004B2BA9" w:rsidRDefault="00FF5DE3" w:rsidP="001D39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14:paraId="39785C24" w14:textId="77777777" w:rsidR="00C07ACC" w:rsidRPr="004B2BA9" w:rsidRDefault="001D3972" w:rsidP="00C07ACC">
      <w:pPr>
        <w:numPr>
          <w:ilvl w:val="0"/>
          <w:numId w:val="3"/>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sidRPr="004B2BA9">
        <w:rPr>
          <w:rFonts w:ascii="Arial" w:hAnsi="Arial" w:cs="Arial"/>
          <w:sz w:val="22"/>
          <w:szCs w:val="22"/>
          <w:u w:val="single"/>
        </w:rPr>
        <w:t>Reasons for Change in Burden or Cost</w:t>
      </w:r>
    </w:p>
    <w:p w14:paraId="59739DCE" w14:textId="77777777" w:rsidR="001D3972" w:rsidRPr="004B2BA9" w:rsidRDefault="00125C42" w:rsidP="001D3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4B2BA9">
        <w:rPr>
          <w:rFonts w:ascii="Arial" w:hAnsi="Arial" w:cs="Arial"/>
          <w:sz w:val="22"/>
          <w:szCs w:val="22"/>
        </w:rPr>
        <w:tab/>
      </w:r>
    </w:p>
    <w:p w14:paraId="4210447F" w14:textId="05BC4D2A" w:rsidR="00B908DE" w:rsidRDefault="00F41290" w:rsidP="00AE4AEB">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4B2BA9">
        <w:rPr>
          <w:rFonts w:ascii="Arial" w:hAnsi="Arial" w:cs="Arial"/>
          <w:sz w:val="22"/>
          <w:szCs w:val="22"/>
        </w:rPr>
        <w:t>The overall burden for this renewal remains unchanged</w:t>
      </w:r>
      <w:r w:rsidR="00B908DE">
        <w:rPr>
          <w:rFonts w:ascii="Arial" w:hAnsi="Arial" w:cs="Arial"/>
          <w:sz w:val="22"/>
          <w:szCs w:val="22"/>
        </w:rPr>
        <w:t xml:space="preserve"> at 233 hours</w:t>
      </w:r>
      <w:r w:rsidRPr="004B2BA9">
        <w:rPr>
          <w:rFonts w:ascii="Arial" w:hAnsi="Arial" w:cs="Arial"/>
          <w:sz w:val="22"/>
          <w:szCs w:val="22"/>
        </w:rPr>
        <w:t xml:space="preserve">.  </w:t>
      </w:r>
      <w:r w:rsidR="00B908DE">
        <w:rPr>
          <w:rFonts w:ascii="Arial" w:hAnsi="Arial" w:cs="Arial"/>
          <w:sz w:val="22"/>
          <w:szCs w:val="22"/>
        </w:rPr>
        <w:t xml:space="preserve">The number of responses has been updated from one response to two responses (one exemption and one emergency access request).  Although the previous submission included hours for both an exemption request and an emergency access request, </w:t>
      </w:r>
      <w:r w:rsidR="00E67FCD">
        <w:rPr>
          <w:rFonts w:ascii="Arial" w:hAnsi="Arial" w:cs="Arial"/>
          <w:sz w:val="22"/>
          <w:szCs w:val="22"/>
        </w:rPr>
        <w:t>these were counted one response.  The number of responses has been corrected for this submission.</w:t>
      </w:r>
    </w:p>
    <w:p w14:paraId="7EA8F235" w14:textId="77777777" w:rsidR="004E5F3A" w:rsidRDefault="004E5F3A" w:rsidP="00AE4AEB">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p>
    <w:p w14:paraId="3260E75F" w14:textId="0230F107" w:rsidR="004E5F3A" w:rsidRPr="00EB5FE9" w:rsidRDefault="004E5F3A" w:rsidP="00AE4AEB">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EB5FE9">
        <w:rPr>
          <w:rFonts w:ascii="Arial" w:hAnsi="Arial" w:cs="Arial"/>
          <w:sz w:val="22"/>
          <w:szCs w:val="22"/>
        </w:rPr>
        <w:t xml:space="preserve">Previously an administrative hourly rate was used in the calculation of the estimated annualized cost to the Federal government.  This practice was discontinued as administrative costs are included in the NRC’s published staff time rate.  </w:t>
      </w:r>
      <w:r w:rsidR="004C16B2" w:rsidRPr="00EB5FE9">
        <w:rPr>
          <w:rFonts w:ascii="Arial" w:hAnsi="Arial" w:cs="Arial"/>
          <w:sz w:val="22"/>
          <w:szCs w:val="22"/>
        </w:rPr>
        <w:t>As a result, all government burden uses the same hourly rate.</w:t>
      </w:r>
    </w:p>
    <w:p w14:paraId="4F03BF89" w14:textId="77777777" w:rsidR="00B908DE" w:rsidRPr="00EB5FE9" w:rsidRDefault="00B908DE" w:rsidP="00AE4AEB">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p>
    <w:p w14:paraId="4379C1AD" w14:textId="78BB7BB8" w:rsidR="001D3972" w:rsidRPr="004B2BA9" w:rsidRDefault="00AE4AEB" w:rsidP="00AE4AEB">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4B2BA9">
        <w:rPr>
          <w:rFonts w:ascii="Arial" w:hAnsi="Arial" w:cs="Arial"/>
          <w:sz w:val="22"/>
          <w:szCs w:val="22"/>
        </w:rPr>
        <w:t>T</w:t>
      </w:r>
      <w:r w:rsidR="001D3972" w:rsidRPr="004B2BA9">
        <w:rPr>
          <w:rFonts w:ascii="Arial" w:hAnsi="Arial" w:cs="Arial"/>
          <w:sz w:val="22"/>
          <w:szCs w:val="22"/>
        </w:rPr>
        <w:t>he staff</w:t>
      </w:r>
      <w:r w:rsidR="006B1DA7" w:rsidRPr="004B2BA9">
        <w:rPr>
          <w:rFonts w:ascii="Arial" w:hAnsi="Arial" w:cs="Arial"/>
          <w:sz w:val="22"/>
          <w:szCs w:val="22"/>
        </w:rPr>
        <w:t xml:space="preserve"> time rate </w:t>
      </w:r>
      <w:r w:rsidR="00BC292C">
        <w:rPr>
          <w:rFonts w:ascii="Arial" w:hAnsi="Arial" w:cs="Arial"/>
          <w:sz w:val="22"/>
          <w:szCs w:val="22"/>
        </w:rPr>
        <w:t>de</w:t>
      </w:r>
      <w:r w:rsidR="000347D0" w:rsidRPr="004B2BA9">
        <w:rPr>
          <w:rFonts w:ascii="Arial" w:hAnsi="Arial" w:cs="Arial"/>
          <w:sz w:val="22"/>
          <w:szCs w:val="22"/>
        </w:rPr>
        <w:t>creased</w:t>
      </w:r>
      <w:r w:rsidR="006B1DA7" w:rsidRPr="004B2BA9">
        <w:rPr>
          <w:rFonts w:ascii="Arial" w:hAnsi="Arial" w:cs="Arial"/>
          <w:sz w:val="22"/>
          <w:szCs w:val="22"/>
        </w:rPr>
        <w:t xml:space="preserve"> </w:t>
      </w:r>
      <w:r w:rsidR="001D3972" w:rsidRPr="004B2BA9">
        <w:rPr>
          <w:rFonts w:ascii="Arial" w:hAnsi="Arial" w:cs="Arial"/>
          <w:sz w:val="22"/>
          <w:szCs w:val="22"/>
        </w:rPr>
        <w:t>from $2</w:t>
      </w:r>
      <w:r w:rsidR="00BC292C">
        <w:rPr>
          <w:rFonts w:ascii="Arial" w:hAnsi="Arial" w:cs="Arial"/>
          <w:sz w:val="22"/>
          <w:szCs w:val="22"/>
        </w:rPr>
        <w:t>79</w:t>
      </w:r>
      <w:r w:rsidR="005D7E03" w:rsidRPr="004B2BA9">
        <w:rPr>
          <w:rFonts w:ascii="Arial" w:hAnsi="Arial" w:cs="Arial"/>
          <w:sz w:val="22"/>
          <w:szCs w:val="22"/>
        </w:rPr>
        <w:t xml:space="preserve"> </w:t>
      </w:r>
      <w:r w:rsidR="00DD100A" w:rsidRPr="004B2BA9">
        <w:rPr>
          <w:rFonts w:ascii="Arial" w:hAnsi="Arial" w:cs="Arial"/>
          <w:sz w:val="22"/>
          <w:szCs w:val="22"/>
        </w:rPr>
        <w:t>to $</w:t>
      </w:r>
      <w:r w:rsidR="004200C0" w:rsidRPr="004B2BA9">
        <w:rPr>
          <w:rFonts w:ascii="Arial" w:hAnsi="Arial" w:cs="Arial"/>
          <w:sz w:val="22"/>
          <w:szCs w:val="22"/>
        </w:rPr>
        <w:t>2</w:t>
      </w:r>
      <w:r w:rsidR="00BC292C">
        <w:rPr>
          <w:rFonts w:ascii="Arial" w:hAnsi="Arial" w:cs="Arial"/>
          <w:sz w:val="22"/>
          <w:szCs w:val="22"/>
        </w:rPr>
        <w:t>63</w:t>
      </w:r>
      <w:r w:rsidR="006B1DA7" w:rsidRPr="004B2BA9">
        <w:rPr>
          <w:rFonts w:ascii="Arial" w:hAnsi="Arial" w:cs="Arial"/>
          <w:sz w:val="22"/>
          <w:szCs w:val="22"/>
        </w:rPr>
        <w:t xml:space="preserve"> per hour</w:t>
      </w:r>
      <w:r w:rsidR="001D3972" w:rsidRPr="004B2BA9">
        <w:rPr>
          <w:rFonts w:ascii="Arial" w:hAnsi="Arial" w:cs="Arial"/>
          <w:sz w:val="22"/>
          <w:szCs w:val="22"/>
        </w:rPr>
        <w:t xml:space="preserve">. </w:t>
      </w:r>
      <w:r w:rsidR="007D1C24">
        <w:rPr>
          <w:rFonts w:ascii="Arial" w:hAnsi="Arial" w:cs="Arial"/>
          <w:sz w:val="22"/>
          <w:szCs w:val="22"/>
        </w:rPr>
        <w:t xml:space="preserve"> </w:t>
      </w:r>
      <w:r w:rsidR="004419D3" w:rsidRPr="004419D3">
        <w:rPr>
          <w:rFonts w:ascii="Arial" w:hAnsi="Arial" w:cs="Arial"/>
          <w:sz w:val="22"/>
          <w:szCs w:val="22"/>
        </w:rPr>
        <w:t>The $263 hourly rate used in the burden estimates is based on the Nuclear Regulatory Commission’s fee for hourly rates as noted in 10 CFR 170.20 “Average cost per professional staff-hour</w:t>
      </w:r>
      <w:r w:rsidR="00E67FCD">
        <w:rPr>
          <w:rFonts w:ascii="Arial" w:hAnsi="Arial" w:cs="Arial"/>
          <w:sz w:val="22"/>
          <w:szCs w:val="22"/>
        </w:rPr>
        <w:t>.”</w:t>
      </w:r>
    </w:p>
    <w:p w14:paraId="3107DB85" w14:textId="77777777" w:rsidR="006B1DA7" w:rsidRPr="004B2BA9" w:rsidRDefault="006B1DA7" w:rsidP="00AE4AEB">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p>
    <w:p w14:paraId="157D56B5" w14:textId="77777777" w:rsidR="001D3972" w:rsidRPr="004B2BA9" w:rsidRDefault="001D3972" w:rsidP="007F789E">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16.</w:t>
      </w:r>
      <w:r w:rsidR="005D7E03" w:rsidRPr="004B2BA9">
        <w:rPr>
          <w:rFonts w:ascii="Arial" w:hAnsi="Arial" w:cs="Arial"/>
          <w:sz w:val="22"/>
          <w:szCs w:val="22"/>
        </w:rPr>
        <w:t xml:space="preserve">    </w:t>
      </w:r>
      <w:r w:rsidRPr="004B2BA9">
        <w:rPr>
          <w:rFonts w:ascii="Arial" w:hAnsi="Arial" w:cs="Arial"/>
          <w:sz w:val="22"/>
          <w:szCs w:val="22"/>
          <w:u w:val="single"/>
        </w:rPr>
        <w:t>Publication for Statistical Use</w:t>
      </w:r>
    </w:p>
    <w:p w14:paraId="04742BFC" w14:textId="77777777" w:rsidR="005C2322" w:rsidRPr="004B2BA9" w:rsidRDefault="001D3972" w:rsidP="001D3972">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p>
    <w:p w14:paraId="77C807EF" w14:textId="77777777" w:rsidR="001D3972" w:rsidRPr="004B2BA9" w:rsidRDefault="005C2322" w:rsidP="001D3972">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001D3972" w:rsidRPr="004B2BA9">
        <w:rPr>
          <w:rFonts w:ascii="Arial" w:hAnsi="Arial" w:cs="Arial"/>
          <w:sz w:val="22"/>
          <w:szCs w:val="22"/>
        </w:rPr>
        <w:t>None.</w:t>
      </w:r>
    </w:p>
    <w:p w14:paraId="4FE54E2A" w14:textId="77777777" w:rsidR="00540BB2" w:rsidRDefault="00540BB2" w:rsidP="001D3972">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2AF4824B" w14:textId="77777777" w:rsidR="00233510" w:rsidRPr="004B2BA9" w:rsidRDefault="005C2322" w:rsidP="00233510">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sidRPr="004B2BA9">
        <w:rPr>
          <w:rFonts w:ascii="Arial" w:hAnsi="Arial" w:cs="Arial"/>
          <w:sz w:val="22"/>
          <w:szCs w:val="22"/>
        </w:rPr>
        <w:tab/>
      </w:r>
      <w:r w:rsidR="00233510" w:rsidRPr="004B2BA9">
        <w:rPr>
          <w:rFonts w:ascii="Arial" w:hAnsi="Arial" w:cs="Arial"/>
          <w:sz w:val="22"/>
          <w:szCs w:val="22"/>
        </w:rPr>
        <w:t>17.</w:t>
      </w:r>
      <w:r w:rsidR="00233510" w:rsidRPr="004B2BA9">
        <w:rPr>
          <w:rFonts w:ascii="Arial" w:hAnsi="Arial" w:cs="Arial"/>
          <w:sz w:val="22"/>
          <w:szCs w:val="22"/>
        </w:rPr>
        <w:tab/>
      </w:r>
      <w:r w:rsidR="00233510" w:rsidRPr="004B2BA9">
        <w:rPr>
          <w:rFonts w:ascii="Arial" w:hAnsi="Arial" w:cs="Arial"/>
          <w:sz w:val="22"/>
          <w:szCs w:val="22"/>
          <w:u w:val="single"/>
        </w:rPr>
        <w:t>Reason for Not Displaying the Expiration Date</w:t>
      </w:r>
    </w:p>
    <w:p w14:paraId="01373358" w14:textId="77777777" w:rsidR="003E1EA2" w:rsidRDefault="003E1EA2" w:rsidP="005C2322">
      <w:pPr>
        <w:ind w:left="720"/>
        <w:rPr>
          <w:rFonts w:ascii="Arial" w:hAnsi="Arial" w:cs="Arial"/>
          <w:sz w:val="22"/>
          <w:szCs w:val="22"/>
        </w:rPr>
      </w:pPr>
    </w:p>
    <w:p w14:paraId="3DB95E02" w14:textId="1EC2CDBC" w:rsidR="005C2322" w:rsidRDefault="005C2322" w:rsidP="00712F24">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4B2BA9">
        <w:rPr>
          <w:rFonts w:ascii="Arial" w:hAnsi="Arial" w:cs="Arial"/>
          <w:sz w:val="22"/>
          <w:szCs w:val="22"/>
        </w:rPr>
        <w:t>The recordkeeping and reporting requirements for this information collection</w:t>
      </w:r>
      <w:r w:rsidR="003E1EA2">
        <w:rPr>
          <w:rFonts w:ascii="Arial" w:hAnsi="Arial" w:cs="Arial"/>
          <w:sz w:val="22"/>
          <w:szCs w:val="22"/>
        </w:rPr>
        <w:t xml:space="preserve"> </w:t>
      </w:r>
      <w:r w:rsidRPr="004B2BA9">
        <w:rPr>
          <w:rFonts w:ascii="Arial" w:hAnsi="Arial" w:cs="Arial"/>
          <w:sz w:val="22"/>
          <w:szCs w:val="22"/>
        </w:rPr>
        <w:t xml:space="preserve">are associated with regulations and are not submitted on instruments such as </w:t>
      </w:r>
      <w:r w:rsidR="003E1EA2">
        <w:rPr>
          <w:rFonts w:ascii="Arial" w:hAnsi="Arial" w:cs="Arial"/>
          <w:sz w:val="22"/>
          <w:szCs w:val="22"/>
        </w:rPr>
        <w:t>f</w:t>
      </w:r>
      <w:r w:rsidRPr="004B2BA9">
        <w:rPr>
          <w:rFonts w:ascii="Arial" w:hAnsi="Arial" w:cs="Arial"/>
          <w:sz w:val="22"/>
          <w:szCs w:val="22"/>
        </w:rPr>
        <w:t>orms or surveys.  For this reason, there are no data instruments on</w:t>
      </w:r>
      <w:r w:rsidR="003E1EA2">
        <w:rPr>
          <w:rFonts w:ascii="Arial" w:hAnsi="Arial" w:cs="Arial"/>
          <w:sz w:val="22"/>
          <w:szCs w:val="22"/>
        </w:rPr>
        <w:t xml:space="preserve"> </w:t>
      </w:r>
      <w:r w:rsidRPr="004B2BA9">
        <w:rPr>
          <w:rFonts w:ascii="Arial" w:hAnsi="Arial" w:cs="Arial"/>
          <w:sz w:val="22"/>
          <w:szCs w:val="22"/>
        </w:rPr>
        <w:t xml:space="preserve">which to </w:t>
      </w:r>
      <w:r w:rsidR="003E1EA2">
        <w:rPr>
          <w:rFonts w:ascii="Arial" w:hAnsi="Arial" w:cs="Arial"/>
          <w:sz w:val="22"/>
          <w:szCs w:val="22"/>
        </w:rPr>
        <w:t>d</w:t>
      </w:r>
      <w:r w:rsidRPr="004B2BA9">
        <w:rPr>
          <w:rFonts w:ascii="Arial" w:hAnsi="Arial" w:cs="Arial"/>
          <w:sz w:val="22"/>
          <w:szCs w:val="22"/>
        </w:rPr>
        <w:t>isplay an OMB expiration date.  Further, amending the regulatory text of the CFR to display information that, in an annual publication, could become obsolete would be unduly burdensome and too difficult to keep current.</w:t>
      </w:r>
    </w:p>
    <w:p w14:paraId="0B583E8F" w14:textId="77777777" w:rsidR="00BC292C" w:rsidRPr="004B2BA9" w:rsidRDefault="00BC292C" w:rsidP="005C2322">
      <w:pPr>
        <w:ind w:left="720"/>
        <w:rPr>
          <w:rFonts w:ascii="Arial" w:hAnsi="Arial" w:cs="Arial"/>
          <w:sz w:val="22"/>
          <w:szCs w:val="22"/>
        </w:rPr>
      </w:pPr>
    </w:p>
    <w:p w14:paraId="5364ABFF" w14:textId="77777777" w:rsidR="00233510" w:rsidRPr="004B2BA9" w:rsidRDefault="00233510" w:rsidP="00233510">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18.</w:t>
      </w:r>
      <w:r w:rsidRPr="004B2BA9">
        <w:rPr>
          <w:rFonts w:ascii="Arial" w:hAnsi="Arial" w:cs="Arial"/>
          <w:sz w:val="22"/>
          <w:szCs w:val="22"/>
        </w:rPr>
        <w:tab/>
      </w:r>
      <w:r w:rsidRPr="004B2BA9">
        <w:rPr>
          <w:rFonts w:ascii="Arial" w:hAnsi="Arial" w:cs="Arial"/>
          <w:sz w:val="22"/>
          <w:szCs w:val="22"/>
          <w:u w:val="single"/>
        </w:rPr>
        <w:t>Exceptions to the Certification Statement</w:t>
      </w:r>
    </w:p>
    <w:p w14:paraId="58272A61" w14:textId="77777777" w:rsidR="00233510" w:rsidRPr="004B2BA9" w:rsidRDefault="00233510" w:rsidP="00233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7191B5C9" w14:textId="77777777" w:rsidR="00233510" w:rsidRPr="004B2BA9" w:rsidRDefault="00233510" w:rsidP="00233510">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There are no exceptions.</w:t>
      </w:r>
    </w:p>
    <w:p w14:paraId="7DF7C518" w14:textId="77777777" w:rsidR="00233510" w:rsidRPr="004B2BA9" w:rsidRDefault="00233510" w:rsidP="00233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25512B46" w14:textId="77777777" w:rsidR="00233510" w:rsidRPr="004B2BA9" w:rsidRDefault="00233510" w:rsidP="00233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4B2BA9">
        <w:rPr>
          <w:rFonts w:ascii="Arial" w:hAnsi="Arial" w:cs="Arial"/>
          <w:sz w:val="22"/>
          <w:szCs w:val="22"/>
        </w:rPr>
        <w:t>B.</w:t>
      </w:r>
      <w:r w:rsidRPr="004B2BA9">
        <w:rPr>
          <w:rFonts w:ascii="Arial" w:hAnsi="Arial" w:cs="Arial"/>
          <w:sz w:val="22"/>
          <w:szCs w:val="22"/>
        </w:rPr>
        <w:tab/>
      </w:r>
      <w:r w:rsidRPr="004B2BA9">
        <w:rPr>
          <w:rFonts w:ascii="Arial" w:hAnsi="Arial" w:cs="Arial"/>
          <w:sz w:val="22"/>
          <w:szCs w:val="22"/>
          <w:u w:val="single"/>
        </w:rPr>
        <w:t>Collection of Information Employing Statistical Methods</w:t>
      </w:r>
    </w:p>
    <w:p w14:paraId="35F5D227" w14:textId="77777777" w:rsidR="00233510" w:rsidRPr="004B2BA9" w:rsidRDefault="00233510" w:rsidP="00233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328C0513" w14:textId="77777777" w:rsidR="00233510" w:rsidRPr="004B2BA9" w:rsidRDefault="00233510" w:rsidP="00233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Statistical methods are not used in this collection of information.</w:t>
      </w:r>
    </w:p>
    <w:p w14:paraId="40AB7AC0" w14:textId="77777777" w:rsidR="001D3972" w:rsidRPr="004B2BA9" w:rsidRDefault="001D3972" w:rsidP="001D3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0D90F138" w14:textId="77777777" w:rsidR="001D3972" w:rsidRPr="004B2BA9" w:rsidRDefault="001D3972" w:rsidP="001D3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rFonts w:ascii="Arial" w:hAnsi="Arial" w:cs="Arial"/>
          <w:sz w:val="22"/>
          <w:szCs w:val="22"/>
        </w:rPr>
      </w:pPr>
    </w:p>
    <w:sectPr w:rsidR="001D3972" w:rsidRPr="004B2BA9" w:rsidSect="00745319">
      <w:headerReference w:type="default" r:id="rId9"/>
      <w:footerReference w:type="even" r:id="rId10"/>
      <w:footerReference w:type="default" r:id="rId11"/>
      <w:pgSz w:w="12240" w:h="15840" w:code="1"/>
      <w:pgMar w:top="1440" w:right="1440" w:bottom="1440" w:left="1440" w:header="1152" w:footer="1152" w:gutter="0"/>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B3614" w14:textId="77777777" w:rsidR="00D15AF9" w:rsidRDefault="00D15AF9">
      <w:r>
        <w:separator/>
      </w:r>
    </w:p>
  </w:endnote>
  <w:endnote w:type="continuationSeparator" w:id="0">
    <w:p w14:paraId="36A877E4" w14:textId="77777777" w:rsidR="00D15AF9" w:rsidRDefault="00D1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9AF40" w14:textId="77777777" w:rsidR="00083E85" w:rsidRPr="00AC410E" w:rsidRDefault="00083E85" w:rsidP="00AD4C55">
    <w:pPr>
      <w:pStyle w:val="Footer"/>
      <w:framePr w:wrap="around" w:vAnchor="text" w:hAnchor="margin" w:xAlign="center" w:y="1"/>
      <w:rPr>
        <w:rStyle w:val="PageNumber"/>
        <w:rFonts w:ascii="Arial" w:hAnsi="Arial"/>
        <w:sz w:val="22"/>
      </w:rPr>
    </w:pPr>
    <w:r w:rsidRPr="00AC410E">
      <w:rPr>
        <w:rStyle w:val="PageNumber"/>
        <w:rFonts w:ascii="Arial" w:hAnsi="Arial"/>
        <w:sz w:val="22"/>
      </w:rPr>
      <w:fldChar w:fldCharType="begin"/>
    </w:r>
    <w:r w:rsidRPr="00AC410E">
      <w:rPr>
        <w:rStyle w:val="PageNumber"/>
        <w:rFonts w:ascii="Arial" w:hAnsi="Arial"/>
        <w:sz w:val="22"/>
      </w:rPr>
      <w:instrText xml:space="preserve">PAGE  </w:instrText>
    </w:r>
    <w:r w:rsidRPr="00AC410E">
      <w:rPr>
        <w:rStyle w:val="PageNumber"/>
        <w:rFonts w:ascii="Arial" w:hAnsi="Arial"/>
        <w:sz w:val="22"/>
      </w:rPr>
      <w:fldChar w:fldCharType="separate"/>
    </w:r>
    <w:r>
      <w:rPr>
        <w:rStyle w:val="PageNumber"/>
        <w:rFonts w:ascii="Arial" w:hAnsi="Arial"/>
        <w:noProof/>
        <w:sz w:val="22"/>
      </w:rPr>
      <w:t>- 2 -</w:t>
    </w:r>
    <w:r w:rsidRPr="00AC410E">
      <w:rPr>
        <w:rStyle w:val="PageNumber"/>
        <w:rFonts w:ascii="Arial" w:hAnsi="Arial"/>
        <w:sz w:val="22"/>
      </w:rPr>
      <w:fldChar w:fldCharType="end"/>
    </w:r>
  </w:p>
  <w:p w14:paraId="6C34EE0F" w14:textId="77777777" w:rsidR="00083E85" w:rsidRDefault="00083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2214" w14:textId="77777777" w:rsidR="00083E85" w:rsidRDefault="00083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84F5D" w14:textId="77777777" w:rsidR="00D15AF9" w:rsidRDefault="00D15AF9">
      <w:r>
        <w:separator/>
      </w:r>
    </w:p>
  </w:footnote>
  <w:footnote w:type="continuationSeparator" w:id="0">
    <w:p w14:paraId="2F7FD08E" w14:textId="77777777" w:rsidR="00D15AF9" w:rsidRDefault="00D15AF9">
      <w:r>
        <w:continuationSeparator/>
      </w:r>
    </w:p>
  </w:footnote>
  <w:footnote w:id="1">
    <w:p w14:paraId="72A2CBCD" w14:textId="27BACD2F" w:rsidR="00083E85" w:rsidRPr="00397EC5" w:rsidRDefault="00083E85"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0"/>
        </w:rPr>
      </w:pPr>
      <w:r>
        <w:rPr>
          <w:rStyle w:val="FootnoteReference"/>
        </w:rPr>
        <w:footnoteRef/>
      </w:r>
      <w:r>
        <w:rPr>
          <w:rFonts w:ascii="Arial" w:hAnsi="Arial"/>
          <w:sz w:val="20"/>
        </w:rPr>
        <w:t xml:space="preserve">  In</w:t>
      </w:r>
      <w:r w:rsidRPr="00397EC5">
        <w:rPr>
          <w:rFonts w:ascii="Arial" w:hAnsi="Arial"/>
          <w:sz w:val="20"/>
        </w:rPr>
        <w:t xml:space="preserve"> 2008, access to the Barnwell, S</w:t>
      </w:r>
      <w:r w:rsidR="00AD75F3">
        <w:rPr>
          <w:rFonts w:ascii="Arial" w:hAnsi="Arial"/>
          <w:sz w:val="20"/>
        </w:rPr>
        <w:t xml:space="preserve">outh </w:t>
      </w:r>
      <w:r w:rsidRPr="00397EC5">
        <w:rPr>
          <w:rFonts w:ascii="Arial" w:hAnsi="Arial"/>
          <w:sz w:val="20"/>
        </w:rPr>
        <w:t>C</w:t>
      </w:r>
      <w:r w:rsidR="00AD75F3">
        <w:rPr>
          <w:rFonts w:ascii="Arial" w:hAnsi="Arial"/>
          <w:sz w:val="20"/>
        </w:rPr>
        <w:t>arolina</w:t>
      </w:r>
      <w:r>
        <w:rPr>
          <w:rFonts w:ascii="Arial" w:hAnsi="Arial"/>
          <w:sz w:val="20"/>
        </w:rPr>
        <w:t>,</w:t>
      </w:r>
      <w:r w:rsidRPr="00397EC5">
        <w:rPr>
          <w:rFonts w:ascii="Arial" w:hAnsi="Arial"/>
          <w:sz w:val="20"/>
        </w:rPr>
        <w:t xml:space="preserve"> Low-level Waste Disposal Facility was denied to generators in all but three </w:t>
      </w:r>
      <w:r w:rsidR="004C41ED">
        <w:rPr>
          <w:rFonts w:ascii="Arial" w:hAnsi="Arial"/>
          <w:sz w:val="20"/>
        </w:rPr>
        <w:t>S</w:t>
      </w:r>
      <w:r w:rsidRPr="00397EC5">
        <w:rPr>
          <w:rFonts w:ascii="Arial" w:hAnsi="Arial"/>
          <w:sz w:val="20"/>
        </w:rPr>
        <w:t xml:space="preserve">tates.  </w:t>
      </w:r>
      <w:r>
        <w:rPr>
          <w:rFonts w:ascii="Arial" w:hAnsi="Arial"/>
          <w:sz w:val="20"/>
        </w:rPr>
        <w:t>T</w:t>
      </w:r>
      <w:r w:rsidRPr="00397EC5">
        <w:rPr>
          <w:rFonts w:ascii="Arial" w:hAnsi="Arial"/>
          <w:sz w:val="20"/>
        </w:rPr>
        <w:t>his has led to no emergency access requests</w:t>
      </w:r>
      <w:r>
        <w:rPr>
          <w:rFonts w:ascii="Arial" w:hAnsi="Arial"/>
          <w:sz w:val="20"/>
        </w:rPr>
        <w:t xml:space="preserve">. </w:t>
      </w:r>
      <w:r w:rsidR="00AD75F3">
        <w:rPr>
          <w:rFonts w:ascii="Arial" w:hAnsi="Arial"/>
          <w:sz w:val="20"/>
        </w:rPr>
        <w:t xml:space="preserve"> </w:t>
      </w:r>
      <w:r>
        <w:rPr>
          <w:rFonts w:ascii="Arial" w:hAnsi="Arial"/>
          <w:sz w:val="20"/>
        </w:rPr>
        <w:t>In 2012, the Waste Control Specialists site near Andrews, T</w:t>
      </w:r>
      <w:r w:rsidR="00AD75F3">
        <w:rPr>
          <w:rFonts w:ascii="Arial" w:hAnsi="Arial"/>
          <w:sz w:val="20"/>
        </w:rPr>
        <w:t>exas</w:t>
      </w:r>
      <w:r>
        <w:rPr>
          <w:rFonts w:ascii="Arial" w:hAnsi="Arial"/>
          <w:sz w:val="20"/>
        </w:rPr>
        <w:t xml:space="preserve"> was made available to generators that otherwise have no disposal access.  This makes any request for emergency access even less likely.</w:t>
      </w:r>
    </w:p>
    <w:p w14:paraId="6A717114" w14:textId="77777777" w:rsidR="00083E85" w:rsidRPr="00397EC5" w:rsidRDefault="00083E85" w:rsidP="001D397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sz w:val="20"/>
        </w:rPr>
      </w:pPr>
    </w:p>
    <w:p w14:paraId="1D0C04FA" w14:textId="77777777" w:rsidR="00083E85" w:rsidRDefault="00083E85" w:rsidP="001D397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C3451" w14:textId="77777777" w:rsidR="00083E85" w:rsidRPr="004B2BA9" w:rsidRDefault="00083E85">
    <w:pPr>
      <w:pStyle w:val="Header"/>
      <w:jc w:val="center"/>
      <w:rPr>
        <w:rFonts w:ascii="Arial" w:hAnsi="Arial" w:cs="Arial"/>
        <w:sz w:val="22"/>
        <w:szCs w:val="22"/>
      </w:rPr>
    </w:pPr>
    <w:r w:rsidRPr="004B2BA9">
      <w:rPr>
        <w:rFonts w:ascii="Arial" w:hAnsi="Arial" w:cs="Arial"/>
        <w:sz w:val="22"/>
        <w:szCs w:val="22"/>
      </w:rPr>
      <w:fldChar w:fldCharType="begin"/>
    </w:r>
    <w:r w:rsidRPr="004B2BA9">
      <w:rPr>
        <w:rFonts w:ascii="Arial" w:hAnsi="Arial" w:cs="Arial"/>
        <w:sz w:val="22"/>
        <w:szCs w:val="22"/>
      </w:rPr>
      <w:instrText xml:space="preserve"> PAGE   \* MERGEFORMAT </w:instrText>
    </w:r>
    <w:r w:rsidRPr="004B2BA9">
      <w:rPr>
        <w:rFonts w:ascii="Arial" w:hAnsi="Arial" w:cs="Arial"/>
        <w:sz w:val="22"/>
        <w:szCs w:val="22"/>
      </w:rPr>
      <w:fldChar w:fldCharType="separate"/>
    </w:r>
    <w:r w:rsidR="00AF4C46">
      <w:rPr>
        <w:rFonts w:ascii="Arial" w:hAnsi="Arial" w:cs="Arial"/>
        <w:noProof/>
        <w:sz w:val="22"/>
        <w:szCs w:val="22"/>
      </w:rPr>
      <w:t>- 2 -</w:t>
    </w:r>
    <w:r w:rsidRPr="004B2BA9">
      <w:rPr>
        <w:rFonts w:ascii="Arial" w:hAnsi="Arial" w:cs="Arial"/>
        <w:noProof/>
        <w:sz w:val="22"/>
        <w:szCs w:val="22"/>
      </w:rPr>
      <w:fldChar w:fldCharType="end"/>
    </w:r>
  </w:p>
  <w:p w14:paraId="479FF02D" w14:textId="77777777" w:rsidR="00083E85" w:rsidRDefault="00083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1CE"/>
    <w:multiLevelType w:val="hybridMultilevel"/>
    <w:tmpl w:val="93EC473E"/>
    <w:lvl w:ilvl="0" w:tplc="51CEB028">
      <w:start w:val="10"/>
      <w:numFmt w:val="decimal"/>
      <w:lvlText w:val="%1."/>
      <w:lvlJc w:val="left"/>
      <w:pPr>
        <w:tabs>
          <w:tab w:val="num" w:pos="1200"/>
        </w:tabs>
        <w:ind w:left="1200" w:hanging="60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8933B2"/>
    <w:multiLevelType w:val="hybridMultilevel"/>
    <w:tmpl w:val="D46A6758"/>
    <w:lvl w:ilvl="0" w:tplc="E71A5358">
      <w:start w:val="15"/>
      <w:numFmt w:val="decimal"/>
      <w:lvlText w:val="%1."/>
      <w:lvlJc w:val="left"/>
      <w:pPr>
        <w:tabs>
          <w:tab w:val="num" w:pos="1200"/>
        </w:tabs>
        <w:ind w:left="1200" w:hanging="48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75E4967"/>
    <w:multiLevelType w:val="hybridMultilevel"/>
    <w:tmpl w:val="7B76C958"/>
    <w:lvl w:ilvl="0" w:tplc="116CDA84">
      <w:start w:val="6"/>
      <w:numFmt w:val="decimal"/>
      <w:lvlText w:val="%1."/>
      <w:lvlJc w:val="left"/>
      <w:pPr>
        <w:tabs>
          <w:tab w:val="num" w:pos="1200"/>
        </w:tabs>
        <w:ind w:left="1200" w:hanging="600"/>
      </w:pPr>
      <w:rPr>
        <w:rFonts w:hint="default"/>
        <w:u w:val="none"/>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72"/>
    <w:rsid w:val="00014A0E"/>
    <w:rsid w:val="000202CA"/>
    <w:rsid w:val="00021A5B"/>
    <w:rsid w:val="000259EF"/>
    <w:rsid w:val="00027731"/>
    <w:rsid w:val="000347D0"/>
    <w:rsid w:val="00035AB4"/>
    <w:rsid w:val="00042243"/>
    <w:rsid w:val="00045F6B"/>
    <w:rsid w:val="00051A38"/>
    <w:rsid w:val="00054AEC"/>
    <w:rsid w:val="00055902"/>
    <w:rsid w:val="0005639B"/>
    <w:rsid w:val="00057257"/>
    <w:rsid w:val="00062512"/>
    <w:rsid w:val="000636B7"/>
    <w:rsid w:val="00067F98"/>
    <w:rsid w:val="000709A9"/>
    <w:rsid w:val="00072675"/>
    <w:rsid w:val="000754DC"/>
    <w:rsid w:val="00076795"/>
    <w:rsid w:val="00080BE1"/>
    <w:rsid w:val="00083E85"/>
    <w:rsid w:val="000A2275"/>
    <w:rsid w:val="000A4E52"/>
    <w:rsid w:val="000A51A3"/>
    <w:rsid w:val="000B24BD"/>
    <w:rsid w:val="000C1866"/>
    <w:rsid w:val="000C457A"/>
    <w:rsid w:val="000D1967"/>
    <w:rsid w:val="000E6EC7"/>
    <w:rsid w:val="001042AC"/>
    <w:rsid w:val="0010511A"/>
    <w:rsid w:val="00111C0A"/>
    <w:rsid w:val="00113889"/>
    <w:rsid w:val="001140DC"/>
    <w:rsid w:val="0011599B"/>
    <w:rsid w:val="00125C42"/>
    <w:rsid w:val="00126C4C"/>
    <w:rsid w:val="00127601"/>
    <w:rsid w:val="00131A60"/>
    <w:rsid w:val="001363B1"/>
    <w:rsid w:val="0014429E"/>
    <w:rsid w:val="00151E3E"/>
    <w:rsid w:val="00160A44"/>
    <w:rsid w:val="001731D0"/>
    <w:rsid w:val="00182BB5"/>
    <w:rsid w:val="001853E6"/>
    <w:rsid w:val="0019420A"/>
    <w:rsid w:val="001955BA"/>
    <w:rsid w:val="001B1EB0"/>
    <w:rsid w:val="001B367F"/>
    <w:rsid w:val="001B6717"/>
    <w:rsid w:val="001B6C3C"/>
    <w:rsid w:val="001B7BB7"/>
    <w:rsid w:val="001B7FA2"/>
    <w:rsid w:val="001C6472"/>
    <w:rsid w:val="001D3972"/>
    <w:rsid w:val="001E66B7"/>
    <w:rsid w:val="001E7D01"/>
    <w:rsid w:val="001F1C58"/>
    <w:rsid w:val="001F4292"/>
    <w:rsid w:val="00212D4F"/>
    <w:rsid w:val="00214343"/>
    <w:rsid w:val="00220DA7"/>
    <w:rsid w:val="00220FA9"/>
    <w:rsid w:val="002279F8"/>
    <w:rsid w:val="00230498"/>
    <w:rsid w:val="00233510"/>
    <w:rsid w:val="002342A3"/>
    <w:rsid w:val="00235065"/>
    <w:rsid w:val="00251979"/>
    <w:rsid w:val="00253872"/>
    <w:rsid w:val="002641A2"/>
    <w:rsid w:val="00264F1A"/>
    <w:rsid w:val="00270649"/>
    <w:rsid w:val="002803F9"/>
    <w:rsid w:val="00284A2C"/>
    <w:rsid w:val="002852CD"/>
    <w:rsid w:val="002A222D"/>
    <w:rsid w:val="002B0A8F"/>
    <w:rsid w:val="002B7F32"/>
    <w:rsid w:val="002C4FEB"/>
    <w:rsid w:val="002C65E3"/>
    <w:rsid w:val="002C6B97"/>
    <w:rsid w:val="002E6A8C"/>
    <w:rsid w:val="00310682"/>
    <w:rsid w:val="00323D41"/>
    <w:rsid w:val="00332DC1"/>
    <w:rsid w:val="0033427E"/>
    <w:rsid w:val="00343262"/>
    <w:rsid w:val="00346F70"/>
    <w:rsid w:val="0036709B"/>
    <w:rsid w:val="00370B91"/>
    <w:rsid w:val="00382DC4"/>
    <w:rsid w:val="00391CC1"/>
    <w:rsid w:val="00394DAF"/>
    <w:rsid w:val="003A13D5"/>
    <w:rsid w:val="003A6AB5"/>
    <w:rsid w:val="003D0FD6"/>
    <w:rsid w:val="003E1A81"/>
    <w:rsid w:val="003E1EA2"/>
    <w:rsid w:val="003E2B82"/>
    <w:rsid w:val="003E40D7"/>
    <w:rsid w:val="003E631B"/>
    <w:rsid w:val="003F65D4"/>
    <w:rsid w:val="00405D76"/>
    <w:rsid w:val="00413E41"/>
    <w:rsid w:val="004173EA"/>
    <w:rsid w:val="004200C0"/>
    <w:rsid w:val="004212AC"/>
    <w:rsid w:val="004301B0"/>
    <w:rsid w:val="00435662"/>
    <w:rsid w:val="0043733A"/>
    <w:rsid w:val="00440DBC"/>
    <w:rsid w:val="0044110B"/>
    <w:rsid w:val="004419D3"/>
    <w:rsid w:val="00441C76"/>
    <w:rsid w:val="004545DB"/>
    <w:rsid w:val="00465FBD"/>
    <w:rsid w:val="004671CE"/>
    <w:rsid w:val="00470EAF"/>
    <w:rsid w:val="0047133E"/>
    <w:rsid w:val="00483DB4"/>
    <w:rsid w:val="004859F7"/>
    <w:rsid w:val="00487E50"/>
    <w:rsid w:val="00496A15"/>
    <w:rsid w:val="004A65BB"/>
    <w:rsid w:val="004A6B43"/>
    <w:rsid w:val="004B1421"/>
    <w:rsid w:val="004B2BA9"/>
    <w:rsid w:val="004B4518"/>
    <w:rsid w:val="004B5EF0"/>
    <w:rsid w:val="004C1025"/>
    <w:rsid w:val="004C16B2"/>
    <w:rsid w:val="004C41ED"/>
    <w:rsid w:val="004E5B29"/>
    <w:rsid w:val="004E5F3A"/>
    <w:rsid w:val="00502C66"/>
    <w:rsid w:val="005129DB"/>
    <w:rsid w:val="00526222"/>
    <w:rsid w:val="00526DE7"/>
    <w:rsid w:val="00536CDA"/>
    <w:rsid w:val="00540BB2"/>
    <w:rsid w:val="00550CCD"/>
    <w:rsid w:val="005510B6"/>
    <w:rsid w:val="00552AD5"/>
    <w:rsid w:val="00572A84"/>
    <w:rsid w:val="005A779F"/>
    <w:rsid w:val="005B5069"/>
    <w:rsid w:val="005C2322"/>
    <w:rsid w:val="005C2E08"/>
    <w:rsid w:val="005C623B"/>
    <w:rsid w:val="005D3CEC"/>
    <w:rsid w:val="005D7E03"/>
    <w:rsid w:val="005F5CCF"/>
    <w:rsid w:val="00601E3C"/>
    <w:rsid w:val="00615752"/>
    <w:rsid w:val="00620EEA"/>
    <w:rsid w:val="006213E0"/>
    <w:rsid w:val="0062322D"/>
    <w:rsid w:val="00623417"/>
    <w:rsid w:val="006773F2"/>
    <w:rsid w:val="00681D0C"/>
    <w:rsid w:val="0069383E"/>
    <w:rsid w:val="00693B8B"/>
    <w:rsid w:val="00693B98"/>
    <w:rsid w:val="006961AB"/>
    <w:rsid w:val="006B1DA7"/>
    <w:rsid w:val="006C65AB"/>
    <w:rsid w:val="006C784A"/>
    <w:rsid w:val="006D523D"/>
    <w:rsid w:val="006F2186"/>
    <w:rsid w:val="006F35B2"/>
    <w:rsid w:val="00712F24"/>
    <w:rsid w:val="007206FD"/>
    <w:rsid w:val="0072245A"/>
    <w:rsid w:val="0072753A"/>
    <w:rsid w:val="00744C64"/>
    <w:rsid w:val="00745319"/>
    <w:rsid w:val="0074685D"/>
    <w:rsid w:val="0075326D"/>
    <w:rsid w:val="00755803"/>
    <w:rsid w:val="00767BCC"/>
    <w:rsid w:val="00770816"/>
    <w:rsid w:val="007804D5"/>
    <w:rsid w:val="007819A6"/>
    <w:rsid w:val="00786C1C"/>
    <w:rsid w:val="00787F46"/>
    <w:rsid w:val="0079503C"/>
    <w:rsid w:val="00796438"/>
    <w:rsid w:val="0079750D"/>
    <w:rsid w:val="007A79A5"/>
    <w:rsid w:val="007B033C"/>
    <w:rsid w:val="007B2070"/>
    <w:rsid w:val="007B659B"/>
    <w:rsid w:val="007C2EA5"/>
    <w:rsid w:val="007C5B93"/>
    <w:rsid w:val="007D10C4"/>
    <w:rsid w:val="007D1C24"/>
    <w:rsid w:val="007D2EA5"/>
    <w:rsid w:val="007D36C5"/>
    <w:rsid w:val="007F789E"/>
    <w:rsid w:val="008050BC"/>
    <w:rsid w:val="00807BEE"/>
    <w:rsid w:val="00811332"/>
    <w:rsid w:val="0081785C"/>
    <w:rsid w:val="00865E61"/>
    <w:rsid w:val="00867E2E"/>
    <w:rsid w:val="0087438D"/>
    <w:rsid w:val="00875201"/>
    <w:rsid w:val="00877842"/>
    <w:rsid w:val="00883778"/>
    <w:rsid w:val="008929CF"/>
    <w:rsid w:val="008A3EDB"/>
    <w:rsid w:val="008C0AAD"/>
    <w:rsid w:val="008C37C7"/>
    <w:rsid w:val="008D2CBD"/>
    <w:rsid w:val="008D3C3F"/>
    <w:rsid w:val="008D79EF"/>
    <w:rsid w:val="008E267D"/>
    <w:rsid w:val="009012B2"/>
    <w:rsid w:val="00902EFA"/>
    <w:rsid w:val="00905C9D"/>
    <w:rsid w:val="009315B5"/>
    <w:rsid w:val="0093444C"/>
    <w:rsid w:val="00955CC6"/>
    <w:rsid w:val="00956D6A"/>
    <w:rsid w:val="00960FAF"/>
    <w:rsid w:val="00965FCF"/>
    <w:rsid w:val="00967FFA"/>
    <w:rsid w:val="00971A47"/>
    <w:rsid w:val="00972AD4"/>
    <w:rsid w:val="0098339D"/>
    <w:rsid w:val="0098380B"/>
    <w:rsid w:val="009953A6"/>
    <w:rsid w:val="009964EE"/>
    <w:rsid w:val="009A536E"/>
    <w:rsid w:val="009B33D4"/>
    <w:rsid w:val="009B3897"/>
    <w:rsid w:val="009B44F6"/>
    <w:rsid w:val="009E40B8"/>
    <w:rsid w:val="009F71E7"/>
    <w:rsid w:val="00A02582"/>
    <w:rsid w:val="00A11472"/>
    <w:rsid w:val="00A125DE"/>
    <w:rsid w:val="00A1774A"/>
    <w:rsid w:val="00A17E34"/>
    <w:rsid w:val="00A21C53"/>
    <w:rsid w:val="00A27C0C"/>
    <w:rsid w:val="00A32B6B"/>
    <w:rsid w:val="00A93704"/>
    <w:rsid w:val="00A97A79"/>
    <w:rsid w:val="00AB1952"/>
    <w:rsid w:val="00AB6EAF"/>
    <w:rsid w:val="00AC020D"/>
    <w:rsid w:val="00AC6281"/>
    <w:rsid w:val="00AD4C55"/>
    <w:rsid w:val="00AD5CE8"/>
    <w:rsid w:val="00AD75F3"/>
    <w:rsid w:val="00AD766E"/>
    <w:rsid w:val="00AE1F15"/>
    <w:rsid w:val="00AE2E83"/>
    <w:rsid w:val="00AE4AEB"/>
    <w:rsid w:val="00AF49BF"/>
    <w:rsid w:val="00AF4A19"/>
    <w:rsid w:val="00AF4C46"/>
    <w:rsid w:val="00B03590"/>
    <w:rsid w:val="00B155D7"/>
    <w:rsid w:val="00B211B9"/>
    <w:rsid w:val="00B21F1B"/>
    <w:rsid w:val="00B2389F"/>
    <w:rsid w:val="00B33455"/>
    <w:rsid w:val="00B43994"/>
    <w:rsid w:val="00B45241"/>
    <w:rsid w:val="00B53DA7"/>
    <w:rsid w:val="00B56393"/>
    <w:rsid w:val="00B62337"/>
    <w:rsid w:val="00B65E48"/>
    <w:rsid w:val="00B81DA7"/>
    <w:rsid w:val="00B84329"/>
    <w:rsid w:val="00B908DE"/>
    <w:rsid w:val="00B90EB6"/>
    <w:rsid w:val="00BA74E3"/>
    <w:rsid w:val="00BB1587"/>
    <w:rsid w:val="00BB34E7"/>
    <w:rsid w:val="00BB483C"/>
    <w:rsid w:val="00BC116B"/>
    <w:rsid w:val="00BC292C"/>
    <w:rsid w:val="00BC7CA2"/>
    <w:rsid w:val="00BD6E2D"/>
    <w:rsid w:val="00BE0274"/>
    <w:rsid w:val="00BF3D5C"/>
    <w:rsid w:val="00C04129"/>
    <w:rsid w:val="00C05A71"/>
    <w:rsid w:val="00C07ACC"/>
    <w:rsid w:val="00C1560D"/>
    <w:rsid w:val="00C2089B"/>
    <w:rsid w:val="00C22979"/>
    <w:rsid w:val="00C234CC"/>
    <w:rsid w:val="00C24C90"/>
    <w:rsid w:val="00C25DE1"/>
    <w:rsid w:val="00C33286"/>
    <w:rsid w:val="00C33968"/>
    <w:rsid w:val="00C339F7"/>
    <w:rsid w:val="00C434AB"/>
    <w:rsid w:val="00C44AA0"/>
    <w:rsid w:val="00C46758"/>
    <w:rsid w:val="00C467C1"/>
    <w:rsid w:val="00C55EC3"/>
    <w:rsid w:val="00C646BD"/>
    <w:rsid w:val="00C67E03"/>
    <w:rsid w:val="00C77CE9"/>
    <w:rsid w:val="00C97DF9"/>
    <w:rsid w:val="00CD6AE0"/>
    <w:rsid w:val="00CF2641"/>
    <w:rsid w:val="00D0193D"/>
    <w:rsid w:val="00D01D90"/>
    <w:rsid w:val="00D102C4"/>
    <w:rsid w:val="00D10340"/>
    <w:rsid w:val="00D11978"/>
    <w:rsid w:val="00D11E72"/>
    <w:rsid w:val="00D1497C"/>
    <w:rsid w:val="00D15AF9"/>
    <w:rsid w:val="00D17514"/>
    <w:rsid w:val="00D2088A"/>
    <w:rsid w:val="00D26B1E"/>
    <w:rsid w:val="00D26E62"/>
    <w:rsid w:val="00D325A1"/>
    <w:rsid w:val="00D36476"/>
    <w:rsid w:val="00D37F28"/>
    <w:rsid w:val="00D51786"/>
    <w:rsid w:val="00D609B9"/>
    <w:rsid w:val="00D639A7"/>
    <w:rsid w:val="00D80010"/>
    <w:rsid w:val="00D8586A"/>
    <w:rsid w:val="00DA1A9A"/>
    <w:rsid w:val="00DA26FB"/>
    <w:rsid w:val="00DB525F"/>
    <w:rsid w:val="00DC182A"/>
    <w:rsid w:val="00DC360C"/>
    <w:rsid w:val="00DC4A8A"/>
    <w:rsid w:val="00DD100A"/>
    <w:rsid w:val="00DD49C3"/>
    <w:rsid w:val="00DD4BCF"/>
    <w:rsid w:val="00DE0F10"/>
    <w:rsid w:val="00DE65F0"/>
    <w:rsid w:val="00E0252E"/>
    <w:rsid w:val="00E032CE"/>
    <w:rsid w:val="00E03840"/>
    <w:rsid w:val="00E20477"/>
    <w:rsid w:val="00E42580"/>
    <w:rsid w:val="00E55994"/>
    <w:rsid w:val="00E56712"/>
    <w:rsid w:val="00E65E5B"/>
    <w:rsid w:val="00E67FCD"/>
    <w:rsid w:val="00E863F7"/>
    <w:rsid w:val="00E90053"/>
    <w:rsid w:val="00E94E2F"/>
    <w:rsid w:val="00E97C72"/>
    <w:rsid w:val="00EA0367"/>
    <w:rsid w:val="00EA199D"/>
    <w:rsid w:val="00EA5508"/>
    <w:rsid w:val="00EB5FE9"/>
    <w:rsid w:val="00EB6EED"/>
    <w:rsid w:val="00EC11DE"/>
    <w:rsid w:val="00EC4BDC"/>
    <w:rsid w:val="00ED5222"/>
    <w:rsid w:val="00EE014A"/>
    <w:rsid w:val="00EE36C1"/>
    <w:rsid w:val="00EF145C"/>
    <w:rsid w:val="00EF28CA"/>
    <w:rsid w:val="00EF4EAC"/>
    <w:rsid w:val="00EF5491"/>
    <w:rsid w:val="00F02D47"/>
    <w:rsid w:val="00F04762"/>
    <w:rsid w:val="00F04F1B"/>
    <w:rsid w:val="00F06F36"/>
    <w:rsid w:val="00F16C76"/>
    <w:rsid w:val="00F23D64"/>
    <w:rsid w:val="00F25628"/>
    <w:rsid w:val="00F274AE"/>
    <w:rsid w:val="00F41290"/>
    <w:rsid w:val="00F44353"/>
    <w:rsid w:val="00F45C37"/>
    <w:rsid w:val="00F5795F"/>
    <w:rsid w:val="00F637EC"/>
    <w:rsid w:val="00F91587"/>
    <w:rsid w:val="00FB3136"/>
    <w:rsid w:val="00FB4AEB"/>
    <w:rsid w:val="00FB7099"/>
    <w:rsid w:val="00FC3DB9"/>
    <w:rsid w:val="00FC5A95"/>
    <w:rsid w:val="00FD7A6B"/>
    <w:rsid w:val="00FE3EE0"/>
    <w:rsid w:val="00FE7705"/>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line" fill="f" fillcolor="white" stroke="f">
      <v:fill color="white" on="f"/>
      <v:stroke on="f"/>
    </o:shapedefaults>
    <o:shapelayout v:ext="edit">
      <o:idmap v:ext="edit" data="1"/>
    </o:shapelayout>
  </w:shapeDefaults>
  <w:decimalSymbol w:val="."/>
  <w:listSeparator w:val=","/>
  <w14:docId w14:val="7EF8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3972"/>
    <w:pPr>
      <w:tabs>
        <w:tab w:val="center" w:pos="4320"/>
        <w:tab w:val="right" w:pos="8640"/>
      </w:tabs>
    </w:pPr>
  </w:style>
  <w:style w:type="character" w:styleId="PageNumber">
    <w:name w:val="page number"/>
    <w:basedOn w:val="DefaultParagraphFont"/>
    <w:rsid w:val="001D3972"/>
  </w:style>
  <w:style w:type="paragraph" w:styleId="FootnoteText">
    <w:name w:val="footnote text"/>
    <w:basedOn w:val="Normal"/>
    <w:semiHidden/>
    <w:rsid w:val="001D3972"/>
    <w:rPr>
      <w:sz w:val="20"/>
    </w:rPr>
  </w:style>
  <w:style w:type="character" w:styleId="FootnoteReference">
    <w:name w:val="footnote reference"/>
    <w:semiHidden/>
    <w:rsid w:val="001D3972"/>
    <w:rPr>
      <w:vertAlign w:val="superscript"/>
    </w:rPr>
  </w:style>
  <w:style w:type="paragraph" w:styleId="BalloonText">
    <w:name w:val="Balloon Text"/>
    <w:basedOn w:val="Normal"/>
    <w:link w:val="BalloonTextChar"/>
    <w:rsid w:val="001042AC"/>
    <w:rPr>
      <w:rFonts w:ascii="Tahoma" w:hAnsi="Tahoma" w:cs="Tahoma"/>
      <w:sz w:val="16"/>
      <w:szCs w:val="16"/>
    </w:rPr>
  </w:style>
  <w:style w:type="character" w:customStyle="1" w:styleId="BalloonTextChar">
    <w:name w:val="Balloon Text Char"/>
    <w:link w:val="BalloonText"/>
    <w:rsid w:val="001042AC"/>
    <w:rPr>
      <w:rFonts w:ascii="Tahoma" w:hAnsi="Tahoma" w:cs="Tahoma"/>
      <w:sz w:val="16"/>
      <w:szCs w:val="16"/>
    </w:rPr>
  </w:style>
  <w:style w:type="paragraph" w:styleId="Header">
    <w:name w:val="header"/>
    <w:basedOn w:val="Normal"/>
    <w:link w:val="HeaderChar"/>
    <w:uiPriority w:val="99"/>
    <w:rsid w:val="00883778"/>
    <w:pPr>
      <w:tabs>
        <w:tab w:val="center" w:pos="4680"/>
        <w:tab w:val="right" w:pos="9360"/>
      </w:tabs>
    </w:pPr>
  </w:style>
  <w:style w:type="character" w:customStyle="1" w:styleId="HeaderChar">
    <w:name w:val="Header Char"/>
    <w:link w:val="Header"/>
    <w:uiPriority w:val="99"/>
    <w:rsid w:val="00883778"/>
    <w:rPr>
      <w:sz w:val="24"/>
    </w:rPr>
  </w:style>
  <w:style w:type="character" w:customStyle="1" w:styleId="FooterChar">
    <w:name w:val="Footer Char"/>
    <w:link w:val="Footer"/>
    <w:uiPriority w:val="99"/>
    <w:rsid w:val="00883778"/>
    <w:rPr>
      <w:sz w:val="24"/>
    </w:rPr>
  </w:style>
  <w:style w:type="character" w:styleId="Hyperlink">
    <w:name w:val="Hyperlink"/>
    <w:rsid w:val="00DB525F"/>
    <w:rPr>
      <w:color w:val="0000FF"/>
      <w:u w:val="single"/>
    </w:rPr>
  </w:style>
  <w:style w:type="paragraph" w:styleId="ListParagraph">
    <w:name w:val="List Paragraph"/>
    <w:basedOn w:val="Normal"/>
    <w:uiPriority w:val="34"/>
    <w:qFormat/>
    <w:rsid w:val="00127601"/>
    <w:pPr>
      <w:spacing w:line="276" w:lineRule="auto"/>
      <w:ind w:left="720"/>
      <w:contextualSpacing/>
    </w:pPr>
    <w:rPr>
      <w:rFonts w:ascii="Arial" w:eastAsia="Calibri" w:hAnsi="Arial" w:cs="Arial"/>
      <w:sz w:val="22"/>
      <w:szCs w:val="22"/>
    </w:rPr>
  </w:style>
  <w:style w:type="character" w:styleId="CommentReference">
    <w:name w:val="annotation reference"/>
    <w:basedOn w:val="DefaultParagraphFont"/>
    <w:rsid w:val="00BC292C"/>
    <w:rPr>
      <w:sz w:val="16"/>
      <w:szCs w:val="16"/>
    </w:rPr>
  </w:style>
  <w:style w:type="paragraph" w:styleId="CommentText">
    <w:name w:val="annotation text"/>
    <w:basedOn w:val="Normal"/>
    <w:link w:val="CommentTextChar"/>
    <w:rsid w:val="00BC292C"/>
    <w:rPr>
      <w:sz w:val="20"/>
    </w:rPr>
  </w:style>
  <w:style w:type="character" w:customStyle="1" w:styleId="CommentTextChar">
    <w:name w:val="Comment Text Char"/>
    <w:basedOn w:val="DefaultParagraphFont"/>
    <w:link w:val="CommentText"/>
    <w:rsid w:val="00BC292C"/>
  </w:style>
  <w:style w:type="paragraph" w:styleId="CommentSubject">
    <w:name w:val="annotation subject"/>
    <w:basedOn w:val="CommentText"/>
    <w:next w:val="CommentText"/>
    <w:link w:val="CommentSubjectChar"/>
    <w:rsid w:val="00BC292C"/>
    <w:rPr>
      <w:b/>
      <w:bCs/>
    </w:rPr>
  </w:style>
  <w:style w:type="character" w:customStyle="1" w:styleId="CommentSubjectChar">
    <w:name w:val="Comment Subject Char"/>
    <w:basedOn w:val="CommentTextChar"/>
    <w:link w:val="CommentSubject"/>
    <w:rsid w:val="00BC292C"/>
    <w:rPr>
      <w:b/>
      <w:bCs/>
    </w:rPr>
  </w:style>
  <w:style w:type="paragraph" w:styleId="Revision">
    <w:name w:val="Revision"/>
    <w:hidden/>
    <w:uiPriority w:val="99"/>
    <w:semiHidden/>
    <w:rsid w:val="00BC292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3972"/>
    <w:pPr>
      <w:tabs>
        <w:tab w:val="center" w:pos="4320"/>
        <w:tab w:val="right" w:pos="8640"/>
      </w:tabs>
    </w:pPr>
  </w:style>
  <w:style w:type="character" w:styleId="PageNumber">
    <w:name w:val="page number"/>
    <w:basedOn w:val="DefaultParagraphFont"/>
    <w:rsid w:val="001D3972"/>
  </w:style>
  <w:style w:type="paragraph" w:styleId="FootnoteText">
    <w:name w:val="footnote text"/>
    <w:basedOn w:val="Normal"/>
    <w:semiHidden/>
    <w:rsid w:val="001D3972"/>
    <w:rPr>
      <w:sz w:val="20"/>
    </w:rPr>
  </w:style>
  <w:style w:type="character" w:styleId="FootnoteReference">
    <w:name w:val="footnote reference"/>
    <w:semiHidden/>
    <w:rsid w:val="001D3972"/>
    <w:rPr>
      <w:vertAlign w:val="superscript"/>
    </w:rPr>
  </w:style>
  <w:style w:type="paragraph" w:styleId="BalloonText">
    <w:name w:val="Balloon Text"/>
    <w:basedOn w:val="Normal"/>
    <w:link w:val="BalloonTextChar"/>
    <w:rsid w:val="001042AC"/>
    <w:rPr>
      <w:rFonts w:ascii="Tahoma" w:hAnsi="Tahoma" w:cs="Tahoma"/>
      <w:sz w:val="16"/>
      <w:szCs w:val="16"/>
    </w:rPr>
  </w:style>
  <w:style w:type="character" w:customStyle="1" w:styleId="BalloonTextChar">
    <w:name w:val="Balloon Text Char"/>
    <w:link w:val="BalloonText"/>
    <w:rsid w:val="001042AC"/>
    <w:rPr>
      <w:rFonts w:ascii="Tahoma" w:hAnsi="Tahoma" w:cs="Tahoma"/>
      <w:sz w:val="16"/>
      <w:szCs w:val="16"/>
    </w:rPr>
  </w:style>
  <w:style w:type="paragraph" w:styleId="Header">
    <w:name w:val="header"/>
    <w:basedOn w:val="Normal"/>
    <w:link w:val="HeaderChar"/>
    <w:uiPriority w:val="99"/>
    <w:rsid w:val="00883778"/>
    <w:pPr>
      <w:tabs>
        <w:tab w:val="center" w:pos="4680"/>
        <w:tab w:val="right" w:pos="9360"/>
      </w:tabs>
    </w:pPr>
  </w:style>
  <w:style w:type="character" w:customStyle="1" w:styleId="HeaderChar">
    <w:name w:val="Header Char"/>
    <w:link w:val="Header"/>
    <w:uiPriority w:val="99"/>
    <w:rsid w:val="00883778"/>
    <w:rPr>
      <w:sz w:val="24"/>
    </w:rPr>
  </w:style>
  <w:style w:type="character" w:customStyle="1" w:styleId="FooterChar">
    <w:name w:val="Footer Char"/>
    <w:link w:val="Footer"/>
    <w:uiPriority w:val="99"/>
    <w:rsid w:val="00883778"/>
    <w:rPr>
      <w:sz w:val="24"/>
    </w:rPr>
  </w:style>
  <w:style w:type="character" w:styleId="Hyperlink">
    <w:name w:val="Hyperlink"/>
    <w:rsid w:val="00DB525F"/>
    <w:rPr>
      <w:color w:val="0000FF"/>
      <w:u w:val="single"/>
    </w:rPr>
  </w:style>
  <w:style w:type="paragraph" w:styleId="ListParagraph">
    <w:name w:val="List Paragraph"/>
    <w:basedOn w:val="Normal"/>
    <w:uiPriority w:val="34"/>
    <w:qFormat/>
    <w:rsid w:val="00127601"/>
    <w:pPr>
      <w:spacing w:line="276" w:lineRule="auto"/>
      <w:ind w:left="720"/>
      <w:contextualSpacing/>
    </w:pPr>
    <w:rPr>
      <w:rFonts w:ascii="Arial" w:eastAsia="Calibri" w:hAnsi="Arial" w:cs="Arial"/>
      <w:sz w:val="22"/>
      <w:szCs w:val="22"/>
    </w:rPr>
  </w:style>
  <w:style w:type="character" w:styleId="CommentReference">
    <w:name w:val="annotation reference"/>
    <w:basedOn w:val="DefaultParagraphFont"/>
    <w:rsid w:val="00BC292C"/>
    <w:rPr>
      <w:sz w:val="16"/>
      <w:szCs w:val="16"/>
    </w:rPr>
  </w:style>
  <w:style w:type="paragraph" w:styleId="CommentText">
    <w:name w:val="annotation text"/>
    <w:basedOn w:val="Normal"/>
    <w:link w:val="CommentTextChar"/>
    <w:rsid w:val="00BC292C"/>
    <w:rPr>
      <w:sz w:val="20"/>
    </w:rPr>
  </w:style>
  <w:style w:type="character" w:customStyle="1" w:styleId="CommentTextChar">
    <w:name w:val="Comment Text Char"/>
    <w:basedOn w:val="DefaultParagraphFont"/>
    <w:link w:val="CommentText"/>
    <w:rsid w:val="00BC292C"/>
  </w:style>
  <w:style w:type="paragraph" w:styleId="CommentSubject">
    <w:name w:val="annotation subject"/>
    <w:basedOn w:val="CommentText"/>
    <w:next w:val="CommentText"/>
    <w:link w:val="CommentSubjectChar"/>
    <w:rsid w:val="00BC292C"/>
    <w:rPr>
      <w:b/>
      <w:bCs/>
    </w:rPr>
  </w:style>
  <w:style w:type="character" w:customStyle="1" w:styleId="CommentSubjectChar">
    <w:name w:val="Comment Subject Char"/>
    <w:basedOn w:val="CommentTextChar"/>
    <w:link w:val="CommentSubject"/>
    <w:rsid w:val="00BC292C"/>
    <w:rPr>
      <w:b/>
      <w:bCs/>
    </w:rPr>
  </w:style>
  <w:style w:type="paragraph" w:styleId="Revision">
    <w:name w:val="Revision"/>
    <w:hidden/>
    <w:uiPriority w:val="99"/>
    <w:semiHidden/>
    <w:rsid w:val="00BC29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1C62-FEF3-43AD-A074-DCF34AF8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FINAL OMB SUPPORTING STATEMENT</vt:lpstr>
    </vt:vector>
  </TitlesOfParts>
  <Company>USNRC</Company>
  <LinksUpToDate>false</LinksUpToDate>
  <CharactersWithSpaces>16127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dc:title>
  <dc:subject/>
  <dc:creator>fajr majeed</dc:creator>
  <cp:keywords/>
  <cp:lastModifiedBy>SYSTEM</cp:lastModifiedBy>
  <cp:revision>2</cp:revision>
  <cp:lastPrinted>2018-06-14T16:49:00Z</cp:lastPrinted>
  <dcterms:created xsi:type="dcterms:W3CDTF">2018-08-21T12:46:00Z</dcterms:created>
  <dcterms:modified xsi:type="dcterms:W3CDTF">2018-08-21T12:46:00Z</dcterms:modified>
</cp:coreProperties>
</file>