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EB750" w14:textId="77777777" w:rsidR="000B6DA6" w:rsidRDefault="000B6DA6">
      <w:pPr>
        <w:framePr w:w="1378" w:hSpace="180" w:wrap="auto" w:vAnchor="text" w:hAnchor="page" w:x="493" w:y="151"/>
        <w:ind w:left="-720" w:firstLine="720"/>
        <w:rPr>
          <w:rFonts w:ascii="Univers" w:hAnsi="Univers"/>
        </w:rPr>
      </w:pPr>
      <w:bookmarkStart w:id="0" w:name="_GoBack"/>
      <w:bookmarkEnd w:id="0"/>
    </w:p>
    <w:p w14:paraId="213EB751" w14:textId="77777777" w:rsidR="000B6DA6" w:rsidRDefault="000B6DA6">
      <w:pPr>
        <w:framePr w:w="1378" w:hSpace="180" w:wrap="auto" w:vAnchor="text" w:hAnchor="page" w:x="493" w:y="151"/>
        <w:ind w:left="-720" w:firstLine="720"/>
        <w:rPr>
          <w:rFonts w:ascii="Univers" w:hAnsi="Univers"/>
          <w:b/>
          <w:sz w:val="18"/>
        </w:rPr>
      </w:pPr>
      <w:smartTag w:uri="urn:schemas-microsoft-com:office:smarttags" w:element="country-region">
        <w:smartTag w:uri="urn:schemas-microsoft-com:office:smarttags" w:element="place">
          <w:r>
            <w:rPr>
              <w:rFonts w:ascii="Univers" w:hAnsi="Univers"/>
              <w:b/>
              <w:sz w:val="18"/>
            </w:rPr>
            <w:t>United States</w:t>
          </w:r>
        </w:smartTag>
      </w:smartTag>
    </w:p>
    <w:p w14:paraId="213EB752" w14:textId="77777777" w:rsidR="000B6DA6" w:rsidRDefault="000B6DA6">
      <w:pPr>
        <w:framePr w:w="1378" w:hSpace="180" w:wrap="auto" w:vAnchor="text" w:hAnchor="page" w:x="493" w:y="151"/>
        <w:ind w:left="-720" w:firstLine="720"/>
        <w:rPr>
          <w:rFonts w:ascii="Univers" w:hAnsi="Univers"/>
          <w:b/>
          <w:sz w:val="18"/>
        </w:rPr>
      </w:pPr>
      <w:r>
        <w:rPr>
          <w:rFonts w:ascii="Univers" w:hAnsi="Univers"/>
          <w:b/>
          <w:sz w:val="18"/>
        </w:rPr>
        <w:t>Department of</w:t>
      </w:r>
    </w:p>
    <w:p w14:paraId="213EB753" w14:textId="77777777" w:rsidR="000B6DA6" w:rsidRDefault="000B6DA6">
      <w:pPr>
        <w:framePr w:w="1378" w:hSpace="180" w:wrap="auto" w:vAnchor="text" w:hAnchor="page" w:x="493" w:y="151"/>
        <w:ind w:left="-720" w:firstLine="720"/>
      </w:pPr>
      <w:r>
        <w:rPr>
          <w:rFonts w:ascii="Univers" w:hAnsi="Univers"/>
          <w:b/>
          <w:sz w:val="18"/>
        </w:rPr>
        <w:t>Agriculture</w:t>
      </w:r>
    </w:p>
    <w:p w14:paraId="213EB754" w14:textId="77777777" w:rsidR="000B6DA6" w:rsidRDefault="000B6DA6">
      <w:pPr>
        <w:framePr w:w="1378" w:hSpace="180" w:wrap="auto" w:vAnchor="text" w:hAnchor="page" w:x="493" w:y="151"/>
        <w:ind w:left="-720" w:firstLine="720"/>
      </w:pPr>
    </w:p>
    <w:p w14:paraId="213EB755" w14:textId="77777777" w:rsidR="000B6DA6" w:rsidRDefault="000B6DA6">
      <w:pPr>
        <w:framePr w:w="1378" w:hSpace="180" w:wrap="auto" w:vAnchor="text" w:hAnchor="page" w:x="493" w:y="151"/>
        <w:ind w:left="-720" w:firstLine="720"/>
        <w:rPr>
          <w:rFonts w:ascii="Univers" w:hAnsi="Univers"/>
          <w:sz w:val="16"/>
        </w:rPr>
      </w:pPr>
      <w:r>
        <w:rPr>
          <w:rFonts w:ascii="Univers" w:hAnsi="Univers"/>
          <w:sz w:val="16"/>
        </w:rPr>
        <w:t>Food and</w:t>
      </w:r>
    </w:p>
    <w:p w14:paraId="213EB756" w14:textId="6CB85F10" w:rsidR="000B6DA6" w:rsidRDefault="000B6DA6">
      <w:pPr>
        <w:framePr w:w="1378" w:hSpace="180" w:wrap="auto" w:vAnchor="text" w:hAnchor="page" w:x="493" w:y="151"/>
        <w:ind w:left="-720" w:firstLine="720"/>
        <w:rPr>
          <w:rFonts w:ascii="Univers" w:hAnsi="Univers"/>
          <w:sz w:val="16"/>
        </w:rPr>
      </w:pPr>
      <w:r>
        <w:rPr>
          <w:rFonts w:ascii="Univers" w:hAnsi="Univers"/>
          <w:sz w:val="16"/>
        </w:rPr>
        <w:t>Nutrition</w:t>
      </w:r>
    </w:p>
    <w:p w14:paraId="213EB757" w14:textId="77777777" w:rsidR="000B6DA6" w:rsidRDefault="000B6DA6">
      <w:pPr>
        <w:framePr w:w="1378" w:hSpace="180" w:wrap="auto" w:vAnchor="text" w:hAnchor="page" w:x="493" w:y="151"/>
        <w:ind w:left="-720" w:firstLine="720"/>
        <w:rPr>
          <w:rFonts w:ascii="Univers" w:hAnsi="Univers"/>
          <w:sz w:val="16"/>
        </w:rPr>
      </w:pPr>
      <w:r>
        <w:rPr>
          <w:rFonts w:ascii="Univers" w:hAnsi="Univers"/>
          <w:sz w:val="16"/>
        </w:rPr>
        <w:t>Service</w:t>
      </w:r>
    </w:p>
    <w:p w14:paraId="213EB758" w14:textId="77777777" w:rsidR="000B6DA6" w:rsidRDefault="000B6DA6">
      <w:pPr>
        <w:framePr w:w="1378" w:hSpace="180" w:wrap="auto" w:vAnchor="text" w:hAnchor="page" w:x="493" w:y="151"/>
        <w:ind w:left="-720" w:firstLine="720"/>
        <w:rPr>
          <w:rFonts w:ascii="Univers" w:hAnsi="Univers"/>
          <w:sz w:val="16"/>
        </w:rPr>
      </w:pPr>
    </w:p>
    <w:p w14:paraId="213EB759" w14:textId="77777777" w:rsidR="000B6DA6" w:rsidRDefault="000B6DA6">
      <w:pPr>
        <w:framePr w:w="1378" w:hSpace="180" w:wrap="auto" w:vAnchor="text" w:hAnchor="page" w:x="493" w:y="151"/>
        <w:ind w:left="-720" w:firstLine="720"/>
        <w:rPr>
          <w:rFonts w:ascii="Univers" w:hAnsi="Univers"/>
          <w:sz w:val="16"/>
        </w:rPr>
      </w:pPr>
    </w:p>
    <w:p w14:paraId="213EB75A" w14:textId="77777777" w:rsidR="000B6DA6" w:rsidRDefault="000B6DA6">
      <w:pPr>
        <w:framePr w:w="1378" w:hSpace="180" w:wrap="auto" w:vAnchor="text" w:hAnchor="page" w:x="493" w:y="151"/>
        <w:ind w:left="-720" w:firstLine="720"/>
        <w:rPr>
          <w:rFonts w:ascii="Univers" w:hAnsi="Univers"/>
          <w:sz w:val="16"/>
        </w:rPr>
      </w:pPr>
      <w:r>
        <w:rPr>
          <w:rFonts w:ascii="Univers" w:hAnsi="Univers"/>
          <w:sz w:val="16"/>
        </w:rPr>
        <w:t>3101 Park</w:t>
      </w:r>
    </w:p>
    <w:p w14:paraId="213EB75B" w14:textId="77777777" w:rsidR="000B6DA6" w:rsidRDefault="000B6DA6">
      <w:pPr>
        <w:framePr w:w="1378" w:hSpace="180" w:wrap="auto" w:vAnchor="text" w:hAnchor="page" w:x="493" w:y="151"/>
        <w:ind w:left="-720" w:firstLine="720"/>
        <w:rPr>
          <w:rFonts w:ascii="Univers" w:hAnsi="Univers"/>
          <w:sz w:val="16"/>
        </w:rPr>
      </w:pPr>
      <w:r>
        <w:rPr>
          <w:rFonts w:ascii="Univers" w:hAnsi="Univers"/>
          <w:sz w:val="16"/>
        </w:rPr>
        <w:t>Center Drive</w:t>
      </w:r>
    </w:p>
    <w:p w14:paraId="213EB75C" w14:textId="77777777" w:rsidR="000B6DA6" w:rsidRDefault="000B6DA6">
      <w:pPr>
        <w:framePr w:w="1378" w:hSpace="180" w:wrap="auto" w:vAnchor="text" w:hAnchor="page" w:x="493" w:y="151"/>
        <w:ind w:left="-720" w:firstLine="720"/>
        <w:rPr>
          <w:rFonts w:ascii="Univers" w:hAnsi="Univers"/>
          <w:sz w:val="16"/>
        </w:rPr>
      </w:pPr>
    </w:p>
    <w:p w14:paraId="213EB75D" w14:textId="77777777" w:rsidR="000B6DA6" w:rsidRDefault="000B6DA6">
      <w:pPr>
        <w:framePr w:w="1378" w:hSpace="180" w:wrap="auto" w:vAnchor="text" w:hAnchor="page" w:x="493" w:y="151"/>
        <w:ind w:left="-720" w:firstLine="720"/>
        <w:rPr>
          <w:rFonts w:ascii="Univers" w:hAnsi="Univers"/>
          <w:sz w:val="16"/>
        </w:rPr>
      </w:pPr>
    </w:p>
    <w:p w14:paraId="213EB75E" w14:textId="77777777" w:rsidR="000B6DA6" w:rsidRDefault="000B6DA6">
      <w:pPr>
        <w:framePr w:w="1378" w:hSpace="180" w:wrap="auto" w:vAnchor="text" w:hAnchor="page" w:x="493" w:y="151"/>
        <w:ind w:left="-720" w:firstLine="720"/>
        <w:rPr>
          <w:rFonts w:ascii="Univers" w:hAnsi="Univers"/>
          <w:sz w:val="16"/>
        </w:rPr>
      </w:pPr>
      <w:smartTag w:uri="urn:schemas-microsoft-com:office:smarttags" w:element="place">
        <w:smartTag w:uri="urn:schemas-microsoft-com:office:smarttags" w:element="City">
          <w:r>
            <w:rPr>
              <w:rFonts w:ascii="Univers" w:hAnsi="Univers"/>
              <w:sz w:val="16"/>
            </w:rPr>
            <w:t>Alexandria</w:t>
          </w:r>
        </w:smartTag>
        <w:r>
          <w:rPr>
            <w:rFonts w:ascii="Univers" w:hAnsi="Univers"/>
            <w:sz w:val="16"/>
          </w:rPr>
          <w:t xml:space="preserve">, </w:t>
        </w:r>
        <w:smartTag w:uri="urn:schemas-microsoft-com:office:smarttags" w:element="State">
          <w:r>
            <w:rPr>
              <w:rFonts w:ascii="Univers" w:hAnsi="Univers"/>
              <w:sz w:val="16"/>
            </w:rPr>
            <w:t>VA</w:t>
          </w:r>
        </w:smartTag>
      </w:smartTag>
    </w:p>
    <w:p w14:paraId="213EB75F" w14:textId="77777777" w:rsidR="000B6DA6" w:rsidRDefault="000B6DA6">
      <w:pPr>
        <w:framePr w:w="1378" w:hSpace="180" w:wrap="auto" w:vAnchor="text" w:hAnchor="page" w:x="493" w:y="151"/>
        <w:ind w:left="-720" w:firstLine="720"/>
        <w:rPr>
          <w:rFonts w:ascii="Univers" w:hAnsi="Univers"/>
          <w:sz w:val="16"/>
        </w:rPr>
      </w:pPr>
      <w:r>
        <w:rPr>
          <w:rFonts w:ascii="Univers" w:hAnsi="Univers"/>
          <w:sz w:val="16"/>
        </w:rPr>
        <w:t>22302-1500</w:t>
      </w:r>
    </w:p>
    <w:p w14:paraId="213EB760" w14:textId="77777777" w:rsidR="000B6DA6" w:rsidRDefault="000B6DA6">
      <w:pPr>
        <w:framePr w:w="1378" w:hSpace="180" w:wrap="auto" w:vAnchor="text" w:hAnchor="page" w:x="493" w:y="151"/>
        <w:ind w:left="-720" w:firstLine="720"/>
        <w:rPr>
          <w:rFonts w:ascii="Univers" w:hAnsi="Univers"/>
          <w:sz w:val="16"/>
        </w:rPr>
      </w:pPr>
    </w:p>
    <w:p w14:paraId="213EB761" w14:textId="77777777" w:rsidR="000B6DA6" w:rsidRDefault="000B6DA6">
      <w:pPr>
        <w:framePr w:w="1378" w:hSpace="180" w:wrap="auto" w:vAnchor="text" w:hAnchor="page" w:x="493" w:y="151"/>
        <w:ind w:left="-720" w:firstLine="720"/>
        <w:rPr>
          <w:rFonts w:ascii="Univers" w:hAnsi="Univers"/>
          <w:sz w:val="16"/>
        </w:rPr>
      </w:pPr>
    </w:p>
    <w:p w14:paraId="213EB762" w14:textId="77777777" w:rsidR="000B6DA6" w:rsidRDefault="000B6DA6">
      <w:pPr>
        <w:framePr w:w="1378" w:hSpace="180" w:wrap="auto" w:vAnchor="text" w:hAnchor="page" w:x="493" w:y="151"/>
        <w:ind w:left="-720" w:firstLine="720"/>
        <w:rPr>
          <w:rFonts w:ascii="Univers" w:hAnsi="Univers"/>
          <w:sz w:val="16"/>
        </w:rPr>
      </w:pPr>
    </w:p>
    <w:p w14:paraId="213EB763" w14:textId="77777777" w:rsidR="000B6DA6" w:rsidRDefault="000B6DA6">
      <w:pPr>
        <w:framePr w:w="1378" w:hSpace="180" w:wrap="auto" w:vAnchor="text" w:hAnchor="page" w:x="493" w:y="151"/>
        <w:ind w:left="-720" w:firstLine="720"/>
        <w:rPr>
          <w:rFonts w:ascii="Univers" w:hAnsi="Univers"/>
          <w:sz w:val="16"/>
        </w:rPr>
      </w:pPr>
    </w:p>
    <w:p w14:paraId="213EB764" w14:textId="77777777" w:rsidR="000B6DA6" w:rsidRDefault="000B6DA6">
      <w:pPr>
        <w:framePr w:w="1378" w:hSpace="180" w:wrap="auto" w:vAnchor="text" w:hAnchor="page" w:x="493" w:y="151"/>
        <w:ind w:left="-720" w:firstLine="720"/>
        <w:rPr>
          <w:rFonts w:ascii="Univers" w:hAnsi="Univers"/>
          <w:sz w:val="16"/>
        </w:rPr>
      </w:pPr>
    </w:p>
    <w:p w14:paraId="213EB765" w14:textId="77777777" w:rsidR="000B6DA6" w:rsidRDefault="000B6DA6">
      <w:pPr>
        <w:framePr w:w="1378" w:hSpace="180" w:wrap="auto" w:vAnchor="text" w:hAnchor="page" w:x="493" w:y="151"/>
        <w:ind w:left="-720" w:firstLine="720"/>
        <w:rPr>
          <w:rFonts w:ascii="Univers" w:hAnsi="Univers"/>
          <w:sz w:val="16"/>
        </w:rPr>
      </w:pPr>
    </w:p>
    <w:p w14:paraId="213EB766" w14:textId="77777777" w:rsidR="000B6DA6" w:rsidRDefault="000B6DA6">
      <w:pPr>
        <w:framePr w:w="1378" w:hSpace="180" w:wrap="auto" w:vAnchor="text" w:hAnchor="page" w:x="493" w:y="151"/>
        <w:ind w:left="-720" w:firstLine="720"/>
        <w:rPr>
          <w:rFonts w:ascii="Univers" w:hAnsi="Univers"/>
          <w:sz w:val="16"/>
        </w:rPr>
      </w:pPr>
    </w:p>
    <w:p w14:paraId="213EB767" w14:textId="77777777" w:rsidR="000B6DA6" w:rsidRDefault="000B6DA6">
      <w:pPr>
        <w:framePr w:w="1378" w:hSpace="180" w:wrap="auto" w:vAnchor="text" w:hAnchor="page" w:x="493" w:y="151"/>
        <w:ind w:left="-720" w:firstLine="720"/>
        <w:rPr>
          <w:rFonts w:ascii="Univers" w:hAnsi="Univers"/>
          <w:sz w:val="16"/>
        </w:rPr>
      </w:pPr>
    </w:p>
    <w:p w14:paraId="213EB768" w14:textId="77777777" w:rsidR="000B6DA6" w:rsidRDefault="000B6DA6">
      <w:pPr>
        <w:framePr w:w="1378" w:hSpace="180" w:wrap="auto" w:vAnchor="text" w:hAnchor="page" w:x="493" w:y="151"/>
        <w:ind w:left="-720" w:firstLine="720"/>
        <w:rPr>
          <w:rFonts w:ascii="Univers" w:hAnsi="Univers"/>
          <w:sz w:val="16"/>
        </w:rPr>
      </w:pPr>
    </w:p>
    <w:p w14:paraId="213EB769" w14:textId="77777777" w:rsidR="000B6DA6" w:rsidRDefault="000B6DA6">
      <w:pPr>
        <w:framePr w:w="1378" w:hSpace="180" w:wrap="auto" w:vAnchor="text" w:hAnchor="page" w:x="493" w:y="151"/>
        <w:ind w:left="-720" w:firstLine="720"/>
        <w:rPr>
          <w:rFonts w:ascii="Univers" w:hAnsi="Univers"/>
          <w:sz w:val="16"/>
        </w:rPr>
      </w:pPr>
    </w:p>
    <w:p w14:paraId="213EB76A" w14:textId="77777777" w:rsidR="000B6DA6" w:rsidRDefault="000B6DA6">
      <w:pPr>
        <w:framePr w:w="1378" w:hSpace="180" w:wrap="auto" w:vAnchor="text" w:hAnchor="page" w:x="493" w:y="151"/>
        <w:ind w:left="-720" w:firstLine="720"/>
        <w:rPr>
          <w:rFonts w:ascii="Univers" w:hAnsi="Univers"/>
          <w:sz w:val="16"/>
        </w:rPr>
      </w:pPr>
    </w:p>
    <w:p w14:paraId="213EB76B" w14:textId="77777777" w:rsidR="000B6DA6" w:rsidRDefault="000B6DA6">
      <w:pPr>
        <w:framePr w:w="1378" w:hSpace="180" w:wrap="auto" w:vAnchor="text" w:hAnchor="page" w:x="493" w:y="151"/>
        <w:ind w:left="-720" w:firstLine="720"/>
        <w:rPr>
          <w:rFonts w:ascii="Univers" w:hAnsi="Univers"/>
          <w:sz w:val="16"/>
        </w:rPr>
      </w:pPr>
    </w:p>
    <w:p w14:paraId="213EB76C" w14:textId="77777777" w:rsidR="000B6DA6" w:rsidRDefault="000B6DA6">
      <w:pPr>
        <w:framePr w:w="1378" w:hSpace="180" w:wrap="auto" w:vAnchor="text" w:hAnchor="page" w:x="493" w:y="151"/>
        <w:ind w:left="-720" w:firstLine="720"/>
        <w:rPr>
          <w:rFonts w:ascii="Univers" w:hAnsi="Univers"/>
          <w:sz w:val="16"/>
        </w:rPr>
      </w:pPr>
    </w:p>
    <w:p w14:paraId="213EB76D" w14:textId="77777777" w:rsidR="000B6DA6" w:rsidRDefault="000B6DA6">
      <w:pPr>
        <w:framePr w:w="1378" w:hSpace="180" w:wrap="auto" w:vAnchor="text" w:hAnchor="page" w:x="493" w:y="151"/>
        <w:ind w:left="-720" w:firstLine="720"/>
        <w:rPr>
          <w:rFonts w:ascii="Univers" w:hAnsi="Univers"/>
          <w:sz w:val="16"/>
        </w:rPr>
      </w:pPr>
    </w:p>
    <w:p w14:paraId="213EB76E" w14:textId="77777777" w:rsidR="000B6DA6" w:rsidRDefault="000B6DA6">
      <w:pPr>
        <w:framePr w:w="1378" w:hSpace="180" w:wrap="auto" w:vAnchor="text" w:hAnchor="page" w:x="493" w:y="151"/>
        <w:ind w:left="-720" w:firstLine="720"/>
        <w:rPr>
          <w:rFonts w:ascii="Univers" w:hAnsi="Univers"/>
          <w:sz w:val="16"/>
        </w:rPr>
      </w:pPr>
    </w:p>
    <w:p w14:paraId="213EB76F" w14:textId="77777777" w:rsidR="000B6DA6" w:rsidRDefault="000B6DA6">
      <w:pPr>
        <w:framePr w:w="1378" w:hSpace="180" w:wrap="auto" w:vAnchor="text" w:hAnchor="page" w:x="493" w:y="151"/>
        <w:ind w:left="-720" w:firstLine="720"/>
        <w:rPr>
          <w:rFonts w:ascii="Univers" w:hAnsi="Univers"/>
          <w:sz w:val="16"/>
        </w:rPr>
      </w:pPr>
    </w:p>
    <w:p w14:paraId="213EB770" w14:textId="77777777" w:rsidR="000B6DA6" w:rsidRDefault="000B6DA6">
      <w:pPr>
        <w:framePr w:w="1378" w:hSpace="180" w:wrap="auto" w:vAnchor="text" w:hAnchor="page" w:x="493" w:y="151"/>
        <w:ind w:left="-720" w:firstLine="720"/>
        <w:rPr>
          <w:rFonts w:ascii="Univers" w:hAnsi="Univers"/>
          <w:sz w:val="16"/>
        </w:rPr>
      </w:pPr>
    </w:p>
    <w:p w14:paraId="213EB771" w14:textId="77777777" w:rsidR="000B6DA6" w:rsidRDefault="000B6DA6">
      <w:pPr>
        <w:framePr w:w="1378" w:hSpace="180" w:wrap="auto" w:vAnchor="text" w:hAnchor="page" w:x="493" w:y="151"/>
        <w:ind w:left="-720" w:firstLine="720"/>
        <w:rPr>
          <w:rFonts w:ascii="Univers" w:hAnsi="Univers"/>
          <w:sz w:val="16"/>
        </w:rPr>
      </w:pPr>
    </w:p>
    <w:p w14:paraId="213EB772" w14:textId="77777777" w:rsidR="000B6DA6" w:rsidRDefault="000B6DA6">
      <w:pPr>
        <w:framePr w:w="1378" w:hSpace="180" w:wrap="auto" w:vAnchor="text" w:hAnchor="page" w:x="493" w:y="151"/>
        <w:ind w:left="-720" w:firstLine="720"/>
        <w:rPr>
          <w:rFonts w:ascii="Univers" w:hAnsi="Univers"/>
          <w:sz w:val="16"/>
        </w:rPr>
      </w:pPr>
    </w:p>
    <w:p w14:paraId="213EB773" w14:textId="77777777" w:rsidR="000B6DA6" w:rsidRDefault="000B6DA6">
      <w:pPr>
        <w:framePr w:w="1378" w:hSpace="180" w:wrap="auto" w:vAnchor="text" w:hAnchor="page" w:x="493" w:y="151"/>
        <w:ind w:left="-720" w:firstLine="720"/>
        <w:rPr>
          <w:rFonts w:ascii="Univers" w:hAnsi="Univers"/>
          <w:sz w:val="16"/>
        </w:rPr>
      </w:pPr>
    </w:p>
    <w:p w14:paraId="213EB774" w14:textId="77777777" w:rsidR="000B6DA6" w:rsidRDefault="000B6DA6">
      <w:pPr>
        <w:framePr w:w="1378" w:hSpace="180" w:wrap="auto" w:vAnchor="text" w:hAnchor="page" w:x="493" w:y="151"/>
        <w:ind w:left="-720" w:firstLine="720"/>
        <w:rPr>
          <w:rFonts w:ascii="Univers" w:hAnsi="Univers"/>
          <w:sz w:val="16"/>
        </w:rPr>
      </w:pPr>
    </w:p>
    <w:p w14:paraId="213EB775" w14:textId="77777777" w:rsidR="000B6DA6" w:rsidRDefault="000B6DA6">
      <w:pPr>
        <w:framePr w:w="1378" w:hSpace="180" w:wrap="auto" w:vAnchor="text" w:hAnchor="page" w:x="493" w:y="151"/>
        <w:ind w:left="-720" w:firstLine="720"/>
        <w:rPr>
          <w:rFonts w:ascii="Univers" w:hAnsi="Univers"/>
          <w:sz w:val="16"/>
        </w:rPr>
      </w:pPr>
    </w:p>
    <w:p w14:paraId="213EB776" w14:textId="77777777" w:rsidR="000B6DA6" w:rsidRDefault="000B6DA6">
      <w:pPr>
        <w:framePr w:w="1378" w:hSpace="180" w:wrap="auto" w:vAnchor="text" w:hAnchor="page" w:x="493" w:y="151"/>
        <w:ind w:left="-720" w:firstLine="720"/>
        <w:rPr>
          <w:rFonts w:ascii="Univers" w:hAnsi="Univers"/>
          <w:sz w:val="16"/>
        </w:rPr>
      </w:pPr>
    </w:p>
    <w:p w14:paraId="213EB777" w14:textId="77777777" w:rsidR="000B6DA6" w:rsidRDefault="000B6DA6">
      <w:pPr>
        <w:framePr w:w="1378" w:hSpace="180" w:wrap="auto" w:vAnchor="text" w:hAnchor="page" w:x="493" w:y="151"/>
        <w:ind w:left="-720" w:firstLine="720"/>
        <w:rPr>
          <w:rFonts w:ascii="Univers" w:hAnsi="Univers"/>
          <w:sz w:val="16"/>
        </w:rPr>
      </w:pPr>
    </w:p>
    <w:p w14:paraId="213EB778" w14:textId="77777777" w:rsidR="000B6DA6" w:rsidRDefault="000B6DA6">
      <w:pPr>
        <w:framePr w:w="1378" w:hSpace="180" w:wrap="auto" w:vAnchor="text" w:hAnchor="page" w:x="493" w:y="151"/>
        <w:ind w:left="-720" w:firstLine="720"/>
        <w:rPr>
          <w:rFonts w:ascii="Univers" w:hAnsi="Univers"/>
          <w:sz w:val="16"/>
        </w:rPr>
      </w:pPr>
    </w:p>
    <w:p w14:paraId="213EB779" w14:textId="77777777" w:rsidR="000B6DA6" w:rsidRDefault="000B6DA6">
      <w:pPr>
        <w:framePr w:w="1378" w:hSpace="180" w:wrap="auto" w:vAnchor="text" w:hAnchor="page" w:x="493" w:y="151"/>
        <w:ind w:left="-720" w:firstLine="720"/>
        <w:rPr>
          <w:rFonts w:ascii="Univers" w:hAnsi="Univers"/>
          <w:sz w:val="16"/>
        </w:rPr>
      </w:pPr>
    </w:p>
    <w:p w14:paraId="213EB77A" w14:textId="77777777" w:rsidR="000B6DA6" w:rsidRDefault="000B6DA6">
      <w:pPr>
        <w:framePr w:w="1378" w:hSpace="180" w:wrap="auto" w:vAnchor="text" w:hAnchor="page" w:x="493" w:y="151"/>
        <w:ind w:left="-720" w:firstLine="720"/>
        <w:rPr>
          <w:rFonts w:ascii="Univers" w:hAnsi="Univers"/>
          <w:sz w:val="16"/>
        </w:rPr>
      </w:pPr>
    </w:p>
    <w:p w14:paraId="213EB77B" w14:textId="77777777" w:rsidR="000B6DA6" w:rsidRDefault="000B6DA6">
      <w:pPr>
        <w:framePr w:w="1378" w:hSpace="180" w:wrap="auto" w:vAnchor="text" w:hAnchor="page" w:x="493" w:y="151"/>
        <w:ind w:left="-720" w:firstLine="720"/>
        <w:rPr>
          <w:rFonts w:ascii="Univers" w:hAnsi="Univers"/>
          <w:sz w:val="16"/>
        </w:rPr>
      </w:pPr>
    </w:p>
    <w:p w14:paraId="213EB77C" w14:textId="77777777" w:rsidR="000B6DA6" w:rsidRDefault="000B6DA6">
      <w:pPr>
        <w:framePr w:w="1378" w:hSpace="180" w:wrap="auto" w:vAnchor="text" w:hAnchor="page" w:x="493" w:y="151"/>
        <w:ind w:left="-720" w:firstLine="720"/>
        <w:rPr>
          <w:rFonts w:ascii="Univers" w:hAnsi="Univers"/>
          <w:sz w:val="16"/>
        </w:rPr>
      </w:pPr>
    </w:p>
    <w:p w14:paraId="213EB77D" w14:textId="77777777" w:rsidR="000B6DA6" w:rsidRDefault="000B6DA6">
      <w:pPr>
        <w:framePr w:w="1378" w:hSpace="180" w:wrap="auto" w:vAnchor="text" w:hAnchor="page" w:x="493" w:y="151"/>
        <w:ind w:left="-720" w:firstLine="720"/>
        <w:rPr>
          <w:rFonts w:ascii="Univers" w:hAnsi="Univers"/>
          <w:sz w:val="16"/>
        </w:rPr>
      </w:pPr>
    </w:p>
    <w:p w14:paraId="213EB77E" w14:textId="77777777" w:rsidR="000B6DA6" w:rsidRDefault="000B6DA6">
      <w:pPr>
        <w:framePr w:w="1378" w:hSpace="180" w:wrap="auto" w:vAnchor="text" w:hAnchor="page" w:x="493" w:y="151"/>
        <w:ind w:left="-720" w:firstLine="720"/>
        <w:rPr>
          <w:rFonts w:ascii="Univers" w:hAnsi="Univers"/>
          <w:sz w:val="16"/>
        </w:rPr>
      </w:pPr>
    </w:p>
    <w:p w14:paraId="213EB77F" w14:textId="77777777" w:rsidR="000B6DA6" w:rsidRDefault="000B6DA6">
      <w:pPr>
        <w:framePr w:w="1378" w:hSpace="180" w:wrap="auto" w:vAnchor="text" w:hAnchor="page" w:x="493" w:y="151"/>
        <w:ind w:left="-720" w:firstLine="720"/>
        <w:rPr>
          <w:rFonts w:ascii="Univers" w:hAnsi="Univers"/>
          <w:sz w:val="16"/>
        </w:rPr>
      </w:pPr>
    </w:p>
    <w:p w14:paraId="213EB780" w14:textId="77777777" w:rsidR="000B6DA6" w:rsidRDefault="000B6DA6">
      <w:pPr>
        <w:framePr w:w="1378" w:hSpace="180" w:wrap="auto" w:vAnchor="text" w:hAnchor="page" w:x="493" w:y="151"/>
        <w:ind w:left="-720" w:firstLine="720"/>
        <w:rPr>
          <w:rFonts w:ascii="Univers" w:hAnsi="Univers"/>
          <w:sz w:val="16"/>
        </w:rPr>
      </w:pPr>
    </w:p>
    <w:p w14:paraId="213EB781" w14:textId="77777777" w:rsidR="000B6DA6" w:rsidRDefault="000B6DA6">
      <w:pPr>
        <w:framePr w:w="1378" w:hSpace="180" w:wrap="auto" w:vAnchor="text" w:hAnchor="page" w:x="493" w:y="151"/>
        <w:ind w:left="-720" w:firstLine="720"/>
        <w:rPr>
          <w:rFonts w:ascii="Univers" w:hAnsi="Univers"/>
          <w:sz w:val="16"/>
        </w:rPr>
      </w:pPr>
    </w:p>
    <w:p w14:paraId="213EB782" w14:textId="77777777" w:rsidR="000B6DA6" w:rsidRDefault="000B6DA6">
      <w:pPr>
        <w:framePr w:w="1378" w:hSpace="180" w:wrap="auto" w:vAnchor="text" w:hAnchor="page" w:x="493" w:y="151"/>
        <w:ind w:left="-720" w:firstLine="720"/>
        <w:rPr>
          <w:rFonts w:ascii="Univers" w:hAnsi="Univers"/>
          <w:sz w:val="16"/>
        </w:rPr>
      </w:pPr>
    </w:p>
    <w:p w14:paraId="213EB783" w14:textId="77777777" w:rsidR="000B6DA6" w:rsidRDefault="000B6DA6">
      <w:pPr>
        <w:framePr w:w="1378" w:hSpace="180" w:wrap="auto" w:vAnchor="text" w:hAnchor="page" w:x="493" w:y="151"/>
        <w:ind w:left="-720" w:firstLine="720"/>
        <w:rPr>
          <w:rFonts w:ascii="Univers" w:hAnsi="Univers"/>
          <w:sz w:val="16"/>
        </w:rPr>
      </w:pPr>
    </w:p>
    <w:p w14:paraId="213EB784" w14:textId="77777777" w:rsidR="000B6DA6" w:rsidRDefault="000B6DA6">
      <w:pPr>
        <w:framePr w:w="1378" w:hSpace="180" w:wrap="auto" w:vAnchor="text" w:hAnchor="page" w:x="493" w:y="151"/>
        <w:ind w:left="-720" w:firstLine="720"/>
        <w:rPr>
          <w:rFonts w:ascii="Univers" w:hAnsi="Univers"/>
          <w:sz w:val="16"/>
        </w:rPr>
      </w:pPr>
    </w:p>
    <w:p w14:paraId="213EB785" w14:textId="77777777" w:rsidR="000B6DA6" w:rsidRDefault="000B6DA6">
      <w:pPr>
        <w:framePr w:w="1378" w:hSpace="180" w:wrap="auto" w:vAnchor="text" w:hAnchor="page" w:x="493" w:y="151"/>
        <w:ind w:left="-720" w:firstLine="720"/>
        <w:rPr>
          <w:rFonts w:ascii="Univers" w:hAnsi="Univers"/>
          <w:sz w:val="16"/>
        </w:rPr>
      </w:pPr>
    </w:p>
    <w:p w14:paraId="213EB786" w14:textId="77777777" w:rsidR="000B6DA6" w:rsidRDefault="000B6DA6">
      <w:pPr>
        <w:framePr w:w="1378" w:hSpace="180" w:wrap="auto" w:vAnchor="text" w:hAnchor="page" w:x="493" w:y="151"/>
        <w:ind w:left="-720" w:firstLine="720"/>
        <w:rPr>
          <w:rFonts w:ascii="Univers" w:hAnsi="Univers"/>
          <w:sz w:val="16"/>
        </w:rPr>
      </w:pPr>
    </w:p>
    <w:p w14:paraId="213EB787" w14:textId="77777777" w:rsidR="000B6DA6" w:rsidRDefault="000B6DA6">
      <w:pPr>
        <w:framePr w:w="1378" w:hSpace="180" w:wrap="auto" w:vAnchor="text" w:hAnchor="page" w:x="493" w:y="151"/>
        <w:ind w:left="-720" w:firstLine="720"/>
        <w:rPr>
          <w:rFonts w:ascii="Univers" w:hAnsi="Univers"/>
          <w:sz w:val="16"/>
        </w:rPr>
      </w:pPr>
    </w:p>
    <w:p w14:paraId="213EB788" w14:textId="77777777" w:rsidR="000B6DA6" w:rsidRDefault="000B6DA6">
      <w:pPr>
        <w:framePr w:w="1378" w:hSpace="180" w:wrap="auto" w:vAnchor="text" w:hAnchor="page" w:x="493" w:y="151"/>
        <w:ind w:left="-720" w:firstLine="720"/>
        <w:rPr>
          <w:rFonts w:ascii="Univers" w:hAnsi="Univers"/>
          <w:sz w:val="16"/>
        </w:rPr>
      </w:pPr>
    </w:p>
    <w:p w14:paraId="213EB789" w14:textId="77777777" w:rsidR="000B6DA6" w:rsidRDefault="000B6DA6">
      <w:pPr>
        <w:framePr w:w="1378" w:hSpace="180" w:wrap="auto" w:vAnchor="text" w:hAnchor="page" w:x="493" w:y="151"/>
        <w:ind w:left="-720" w:firstLine="720"/>
        <w:rPr>
          <w:rFonts w:ascii="Univers" w:hAnsi="Univers"/>
          <w:sz w:val="16"/>
        </w:rPr>
      </w:pPr>
    </w:p>
    <w:p w14:paraId="213EB78A" w14:textId="77777777" w:rsidR="000B6DA6" w:rsidRDefault="000B6DA6">
      <w:pPr>
        <w:framePr w:w="1378" w:hSpace="180" w:wrap="auto" w:vAnchor="text" w:hAnchor="page" w:x="493" w:y="151"/>
        <w:ind w:left="-720" w:firstLine="720"/>
        <w:rPr>
          <w:rFonts w:ascii="Univers" w:hAnsi="Univers"/>
          <w:sz w:val="16"/>
        </w:rPr>
      </w:pPr>
    </w:p>
    <w:p w14:paraId="213EB78B" w14:textId="77777777" w:rsidR="000B6DA6" w:rsidRDefault="000B6DA6">
      <w:pPr>
        <w:framePr w:w="1378" w:hSpace="180" w:wrap="auto" w:vAnchor="text" w:hAnchor="page" w:x="493" w:y="151"/>
        <w:ind w:left="-720" w:firstLine="720"/>
        <w:rPr>
          <w:rFonts w:ascii="Univers" w:hAnsi="Univers"/>
          <w:sz w:val="16"/>
        </w:rPr>
      </w:pPr>
    </w:p>
    <w:p w14:paraId="213EB78C" w14:textId="77777777" w:rsidR="000B6DA6" w:rsidRDefault="000B6DA6">
      <w:pPr>
        <w:framePr w:w="1378" w:hSpace="180" w:wrap="auto" w:vAnchor="text" w:hAnchor="page" w:x="493" w:y="151"/>
        <w:ind w:left="-720" w:firstLine="720"/>
        <w:rPr>
          <w:rFonts w:ascii="Univers" w:hAnsi="Univers"/>
          <w:sz w:val="16"/>
        </w:rPr>
      </w:pPr>
    </w:p>
    <w:p w14:paraId="213EB78D" w14:textId="77777777" w:rsidR="000B6DA6" w:rsidRDefault="000B6DA6">
      <w:pPr>
        <w:framePr w:w="1378" w:hSpace="180" w:wrap="auto" w:vAnchor="text" w:hAnchor="page" w:x="493" w:y="151"/>
        <w:ind w:left="-720" w:firstLine="720"/>
        <w:rPr>
          <w:rFonts w:ascii="Univers" w:hAnsi="Univers"/>
          <w:sz w:val="16"/>
        </w:rPr>
      </w:pPr>
    </w:p>
    <w:p w14:paraId="213EB78E" w14:textId="77777777" w:rsidR="000B6DA6" w:rsidRDefault="000B6DA6">
      <w:pPr>
        <w:framePr w:w="1378" w:hSpace="180" w:wrap="auto" w:vAnchor="text" w:hAnchor="page" w:x="493" w:y="151"/>
        <w:ind w:left="-720" w:firstLine="720"/>
        <w:rPr>
          <w:rFonts w:ascii="Univers" w:hAnsi="Univers"/>
          <w:sz w:val="16"/>
        </w:rPr>
      </w:pPr>
    </w:p>
    <w:p w14:paraId="213EB78F" w14:textId="77777777" w:rsidR="000B6DA6" w:rsidRDefault="000B6DA6">
      <w:pPr>
        <w:framePr w:w="1378" w:hSpace="180" w:wrap="auto" w:vAnchor="text" w:hAnchor="page" w:x="493" w:y="151"/>
        <w:ind w:left="-720" w:firstLine="720"/>
        <w:rPr>
          <w:rFonts w:ascii="Univers" w:hAnsi="Univers"/>
          <w:sz w:val="16"/>
        </w:rPr>
      </w:pPr>
    </w:p>
    <w:p w14:paraId="213EB790" w14:textId="77777777" w:rsidR="000B6DA6" w:rsidRDefault="000B6DA6">
      <w:pPr>
        <w:framePr w:w="1378" w:hSpace="180" w:wrap="auto" w:vAnchor="text" w:hAnchor="page" w:x="493" w:y="151"/>
        <w:ind w:left="-720" w:firstLine="720"/>
        <w:rPr>
          <w:rFonts w:ascii="Univers" w:hAnsi="Univers"/>
          <w:sz w:val="16"/>
        </w:rPr>
      </w:pPr>
    </w:p>
    <w:p w14:paraId="213EB791" w14:textId="77777777" w:rsidR="000B6DA6" w:rsidRDefault="000B6DA6">
      <w:pPr>
        <w:framePr w:w="1378" w:hSpace="180" w:wrap="auto" w:vAnchor="text" w:hAnchor="page" w:x="493" w:y="151"/>
        <w:ind w:left="-720" w:firstLine="720"/>
        <w:rPr>
          <w:rFonts w:ascii="Univers" w:hAnsi="Univers"/>
          <w:sz w:val="16"/>
        </w:rPr>
      </w:pPr>
    </w:p>
    <w:p w14:paraId="213EB792" w14:textId="77777777" w:rsidR="000B6DA6" w:rsidRDefault="000B6DA6">
      <w:pPr>
        <w:framePr w:w="1378" w:hSpace="180" w:wrap="auto" w:vAnchor="text" w:hAnchor="page" w:x="493" w:y="151"/>
        <w:ind w:left="-720" w:firstLine="720"/>
        <w:rPr>
          <w:rFonts w:ascii="Univers" w:hAnsi="Univers"/>
          <w:sz w:val="16"/>
        </w:rPr>
      </w:pPr>
    </w:p>
    <w:p w14:paraId="213EB793" w14:textId="77777777" w:rsidR="000B6DA6" w:rsidRDefault="000B6DA6">
      <w:pPr>
        <w:framePr w:w="1378" w:hSpace="180" w:wrap="auto" w:vAnchor="text" w:hAnchor="page" w:x="493" w:y="151"/>
        <w:ind w:left="-720" w:firstLine="720"/>
        <w:rPr>
          <w:rFonts w:ascii="Univers" w:hAnsi="Univers"/>
          <w:sz w:val="16"/>
        </w:rPr>
      </w:pPr>
    </w:p>
    <w:p w14:paraId="213EB794" w14:textId="77777777" w:rsidR="000B6DA6" w:rsidRDefault="000B6DA6">
      <w:pPr>
        <w:framePr w:w="1378" w:hSpace="180" w:wrap="auto" w:vAnchor="text" w:hAnchor="page" w:x="493" w:y="151"/>
        <w:ind w:left="-720" w:firstLine="720"/>
        <w:rPr>
          <w:rFonts w:ascii="Univers" w:hAnsi="Univers"/>
          <w:sz w:val="16"/>
        </w:rPr>
      </w:pPr>
    </w:p>
    <w:p w14:paraId="213EB796" w14:textId="77777777" w:rsidR="000B6DA6" w:rsidRPr="007E4BA3" w:rsidRDefault="000B6DA6">
      <w:pPr>
        <w:framePr w:w="1378" w:hSpace="180" w:wrap="auto" w:vAnchor="text" w:hAnchor="page" w:x="493" w:y="151"/>
        <w:ind w:left="-720" w:firstLine="720"/>
        <w:rPr>
          <w:rFonts w:ascii="Univers" w:hAnsi="Univers"/>
          <w:sz w:val="16"/>
          <w:szCs w:val="16"/>
        </w:rPr>
      </w:pPr>
    </w:p>
    <w:p w14:paraId="213EB797" w14:textId="77777777" w:rsidR="000B6DA6" w:rsidRDefault="00736118">
      <w:pPr>
        <w:framePr w:hSpace="180" w:wrap="auto" w:vAnchor="text" w:hAnchor="page" w:x="2161" w:y="-1004"/>
      </w:pPr>
      <w:r>
        <w:rPr>
          <w:noProof/>
        </w:rPr>
        <w:drawing>
          <wp:inline distT="0" distB="0" distL="0" distR="0" wp14:anchorId="213EB7C7" wp14:editId="213EB7C8">
            <wp:extent cx="746760" cy="525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746760" cy="525780"/>
                    </a:xfrm>
                    <a:prstGeom prst="rect">
                      <a:avLst/>
                    </a:prstGeom>
                    <a:noFill/>
                    <a:ln w="9525">
                      <a:noFill/>
                      <a:miter lim="800000"/>
                      <a:headEnd/>
                      <a:tailEnd/>
                    </a:ln>
                  </pic:spPr>
                </pic:pic>
              </a:graphicData>
            </a:graphic>
          </wp:inline>
        </w:drawing>
      </w:r>
    </w:p>
    <w:p w14:paraId="213EB79A" w14:textId="53425DA2" w:rsidR="00C1509C" w:rsidRPr="006C282C" w:rsidRDefault="00C1509C" w:rsidP="001F7DE8">
      <w:pPr>
        <w:tabs>
          <w:tab w:val="left" w:pos="5760"/>
        </w:tabs>
        <w:jc w:val="both"/>
        <w:rPr>
          <w:sz w:val="24"/>
          <w:szCs w:val="24"/>
        </w:rPr>
      </w:pPr>
    </w:p>
    <w:p w14:paraId="213EB79B" w14:textId="03B30286" w:rsidR="00C1509C" w:rsidRDefault="007836D6" w:rsidP="007836D6">
      <w:pPr>
        <w:tabs>
          <w:tab w:val="left" w:pos="5760"/>
        </w:tabs>
        <w:jc w:val="right"/>
        <w:rPr>
          <w:sz w:val="24"/>
          <w:szCs w:val="24"/>
        </w:rPr>
      </w:pPr>
      <w:r>
        <w:rPr>
          <w:sz w:val="24"/>
          <w:szCs w:val="24"/>
        </w:rPr>
        <w:t>August</w:t>
      </w:r>
      <w:r w:rsidR="00CF2E0C">
        <w:rPr>
          <w:sz w:val="24"/>
          <w:szCs w:val="24"/>
        </w:rPr>
        <w:t xml:space="preserve"> 2</w:t>
      </w:r>
      <w:r w:rsidR="00CC5258">
        <w:rPr>
          <w:sz w:val="24"/>
          <w:szCs w:val="24"/>
        </w:rPr>
        <w:t>7</w:t>
      </w:r>
      <w:r>
        <w:rPr>
          <w:sz w:val="24"/>
          <w:szCs w:val="24"/>
        </w:rPr>
        <w:t>, 2018</w:t>
      </w:r>
    </w:p>
    <w:p w14:paraId="5F7D8860" w14:textId="77777777" w:rsidR="007836D6" w:rsidRDefault="007836D6" w:rsidP="007836D6">
      <w:pPr>
        <w:tabs>
          <w:tab w:val="left" w:pos="5760"/>
        </w:tabs>
        <w:jc w:val="right"/>
        <w:rPr>
          <w:sz w:val="24"/>
          <w:szCs w:val="24"/>
        </w:rPr>
      </w:pPr>
    </w:p>
    <w:p w14:paraId="6DE5B558" w14:textId="77777777" w:rsidR="007836D6" w:rsidRPr="006C282C" w:rsidRDefault="007836D6" w:rsidP="007836D6">
      <w:pPr>
        <w:tabs>
          <w:tab w:val="left" w:pos="5760"/>
        </w:tabs>
        <w:jc w:val="right"/>
        <w:rPr>
          <w:sz w:val="24"/>
          <w:szCs w:val="24"/>
        </w:rPr>
      </w:pPr>
    </w:p>
    <w:p w14:paraId="42FA0AAE" w14:textId="77777777" w:rsidR="00087F42" w:rsidRDefault="00087F42" w:rsidP="001F6568">
      <w:pPr>
        <w:rPr>
          <w:sz w:val="24"/>
          <w:szCs w:val="24"/>
        </w:rPr>
      </w:pPr>
    </w:p>
    <w:p w14:paraId="213EB79D" w14:textId="08C68572" w:rsidR="002C2E88" w:rsidRPr="001F7DE8" w:rsidRDefault="002C2E88" w:rsidP="00087F42">
      <w:pPr>
        <w:rPr>
          <w:sz w:val="24"/>
          <w:szCs w:val="24"/>
        </w:rPr>
      </w:pPr>
      <w:r w:rsidRPr="002C2E88">
        <w:rPr>
          <w:sz w:val="24"/>
          <w:szCs w:val="24"/>
        </w:rPr>
        <w:t>TO:</w:t>
      </w:r>
      <w:r>
        <w:rPr>
          <w:sz w:val="24"/>
          <w:szCs w:val="24"/>
        </w:rPr>
        <w:tab/>
      </w:r>
      <w:r>
        <w:rPr>
          <w:sz w:val="24"/>
          <w:szCs w:val="24"/>
        </w:rPr>
        <w:tab/>
      </w:r>
      <w:r w:rsidR="00911D64" w:rsidRPr="001F7DE8">
        <w:rPr>
          <w:sz w:val="24"/>
          <w:szCs w:val="24"/>
        </w:rPr>
        <w:t>Stephanie Tatham</w:t>
      </w:r>
    </w:p>
    <w:p w14:paraId="213EB79E" w14:textId="0E22BC75" w:rsidR="002C2E88" w:rsidRPr="001F7DE8" w:rsidRDefault="002C2E88" w:rsidP="00087F42">
      <w:pPr>
        <w:rPr>
          <w:sz w:val="24"/>
          <w:szCs w:val="24"/>
        </w:rPr>
      </w:pPr>
      <w:r w:rsidRPr="001F7DE8">
        <w:rPr>
          <w:sz w:val="24"/>
          <w:szCs w:val="24"/>
        </w:rPr>
        <w:tab/>
      </w:r>
      <w:r w:rsidRPr="001F7DE8">
        <w:rPr>
          <w:sz w:val="24"/>
          <w:szCs w:val="24"/>
        </w:rPr>
        <w:tab/>
        <w:t>Office of Management and Budget Desk Officer</w:t>
      </w:r>
    </w:p>
    <w:p w14:paraId="65A48847" w14:textId="77777777" w:rsidR="001F7DE8" w:rsidRPr="001F7DE8" w:rsidRDefault="001F7DE8" w:rsidP="00087F42">
      <w:pPr>
        <w:rPr>
          <w:sz w:val="24"/>
          <w:szCs w:val="24"/>
        </w:rPr>
      </w:pPr>
    </w:p>
    <w:p w14:paraId="213EB7A0" w14:textId="219760E7" w:rsidR="00DD51C2" w:rsidRPr="001F7DE8" w:rsidRDefault="002C2E88" w:rsidP="00087F42">
      <w:pPr>
        <w:rPr>
          <w:sz w:val="24"/>
          <w:szCs w:val="24"/>
        </w:rPr>
      </w:pPr>
      <w:r w:rsidRPr="001F7DE8">
        <w:rPr>
          <w:sz w:val="24"/>
          <w:szCs w:val="24"/>
        </w:rPr>
        <w:t>T</w:t>
      </w:r>
      <w:r w:rsidR="001F7DE8" w:rsidRPr="001F7DE8">
        <w:rPr>
          <w:sz w:val="24"/>
          <w:szCs w:val="24"/>
        </w:rPr>
        <w:t>H</w:t>
      </w:r>
      <w:r w:rsidRPr="001F7DE8">
        <w:rPr>
          <w:sz w:val="24"/>
          <w:szCs w:val="24"/>
        </w:rPr>
        <w:t>ROUGH:</w:t>
      </w:r>
      <w:r w:rsidRPr="001F7DE8">
        <w:rPr>
          <w:sz w:val="24"/>
          <w:szCs w:val="24"/>
        </w:rPr>
        <w:tab/>
      </w:r>
      <w:r w:rsidR="0014113D" w:rsidRPr="001F7DE8">
        <w:rPr>
          <w:sz w:val="24"/>
          <w:szCs w:val="24"/>
        </w:rPr>
        <w:t xml:space="preserve">Lisa </w:t>
      </w:r>
      <w:r w:rsidR="001F7DE8" w:rsidRPr="001F7DE8">
        <w:rPr>
          <w:sz w:val="24"/>
          <w:szCs w:val="24"/>
        </w:rPr>
        <w:t>Southworth</w:t>
      </w:r>
    </w:p>
    <w:p w14:paraId="213EB7A1" w14:textId="4C19B3A2" w:rsidR="002F0EA7" w:rsidRPr="001F7DE8" w:rsidRDefault="00DD51C2" w:rsidP="00087F42">
      <w:pPr>
        <w:rPr>
          <w:sz w:val="24"/>
          <w:szCs w:val="24"/>
        </w:rPr>
      </w:pPr>
      <w:r w:rsidRPr="001F7DE8">
        <w:rPr>
          <w:sz w:val="24"/>
          <w:szCs w:val="24"/>
        </w:rPr>
        <w:tab/>
      </w:r>
      <w:r w:rsidRPr="001F7DE8">
        <w:rPr>
          <w:sz w:val="24"/>
          <w:szCs w:val="24"/>
        </w:rPr>
        <w:tab/>
      </w:r>
      <w:r w:rsidR="001F7DE8" w:rsidRPr="001F7DE8">
        <w:rPr>
          <w:sz w:val="24"/>
          <w:szCs w:val="24"/>
        </w:rPr>
        <w:t xml:space="preserve">Acting </w:t>
      </w:r>
      <w:r w:rsidR="002F0EA7" w:rsidRPr="001F7DE8">
        <w:rPr>
          <w:sz w:val="24"/>
          <w:szCs w:val="24"/>
        </w:rPr>
        <w:t>Branch Chief</w:t>
      </w:r>
    </w:p>
    <w:p w14:paraId="213EB7A2" w14:textId="7C4A2A03" w:rsidR="00DD51C2" w:rsidRPr="001F7DE8" w:rsidRDefault="002F0EA7" w:rsidP="00087F42">
      <w:pPr>
        <w:rPr>
          <w:sz w:val="24"/>
          <w:szCs w:val="24"/>
        </w:rPr>
      </w:pPr>
      <w:r w:rsidRPr="001F7DE8">
        <w:rPr>
          <w:sz w:val="24"/>
          <w:szCs w:val="24"/>
        </w:rPr>
        <w:tab/>
      </w:r>
      <w:r w:rsidRPr="001F7DE8">
        <w:rPr>
          <w:sz w:val="24"/>
          <w:szCs w:val="24"/>
        </w:rPr>
        <w:tab/>
        <w:t>Planning and Regulatory Affairs</w:t>
      </w:r>
      <w:r w:rsidR="001F7DE8">
        <w:rPr>
          <w:sz w:val="24"/>
          <w:szCs w:val="24"/>
        </w:rPr>
        <w:t xml:space="preserve"> Branch</w:t>
      </w:r>
    </w:p>
    <w:p w14:paraId="35992A74" w14:textId="27E2B323" w:rsidR="001F7DE8" w:rsidRDefault="00DD51C2" w:rsidP="00087F42">
      <w:pPr>
        <w:rPr>
          <w:sz w:val="24"/>
          <w:szCs w:val="24"/>
        </w:rPr>
      </w:pPr>
      <w:r w:rsidRPr="001F7DE8">
        <w:rPr>
          <w:sz w:val="24"/>
          <w:szCs w:val="24"/>
        </w:rPr>
        <w:tab/>
      </w:r>
      <w:r w:rsidRPr="001F7DE8">
        <w:rPr>
          <w:sz w:val="24"/>
          <w:szCs w:val="24"/>
        </w:rPr>
        <w:tab/>
      </w:r>
      <w:r w:rsidR="001F7DE8">
        <w:rPr>
          <w:sz w:val="24"/>
          <w:szCs w:val="24"/>
        </w:rPr>
        <w:t>Office of Policy Support</w:t>
      </w:r>
    </w:p>
    <w:p w14:paraId="213EB7A4" w14:textId="54B55120" w:rsidR="00DD51C2" w:rsidRPr="001F7DE8" w:rsidRDefault="00DD51C2" w:rsidP="00087F42">
      <w:pPr>
        <w:rPr>
          <w:sz w:val="24"/>
          <w:szCs w:val="24"/>
        </w:rPr>
      </w:pPr>
    </w:p>
    <w:p w14:paraId="213EB7A8" w14:textId="76A6BE51" w:rsidR="003859F1" w:rsidRPr="001F7DE8" w:rsidRDefault="002C2E88" w:rsidP="00087F42">
      <w:pPr>
        <w:rPr>
          <w:sz w:val="24"/>
          <w:szCs w:val="24"/>
        </w:rPr>
      </w:pPr>
      <w:r w:rsidRPr="001F7DE8">
        <w:rPr>
          <w:sz w:val="24"/>
          <w:szCs w:val="24"/>
        </w:rPr>
        <w:t>FROM:</w:t>
      </w:r>
      <w:r w:rsidRPr="001F7DE8">
        <w:rPr>
          <w:sz w:val="24"/>
          <w:szCs w:val="24"/>
        </w:rPr>
        <w:tab/>
      </w:r>
      <w:r w:rsidR="00E543EC">
        <w:rPr>
          <w:sz w:val="24"/>
          <w:szCs w:val="24"/>
        </w:rPr>
        <w:t>Andrea Farmer</w:t>
      </w:r>
    </w:p>
    <w:p w14:paraId="213EB7A9" w14:textId="46FB74BB" w:rsidR="003859F1" w:rsidRPr="001F7DE8" w:rsidRDefault="003859F1" w:rsidP="00087F42">
      <w:pPr>
        <w:rPr>
          <w:sz w:val="24"/>
          <w:szCs w:val="24"/>
        </w:rPr>
      </w:pPr>
      <w:r w:rsidRPr="001F7DE8">
        <w:rPr>
          <w:sz w:val="24"/>
          <w:szCs w:val="24"/>
        </w:rPr>
        <w:tab/>
      </w:r>
      <w:r w:rsidR="00DD51C2" w:rsidRPr="001F7DE8">
        <w:rPr>
          <w:sz w:val="24"/>
          <w:szCs w:val="24"/>
        </w:rPr>
        <w:tab/>
      </w:r>
      <w:r w:rsidR="00A30BCB">
        <w:rPr>
          <w:sz w:val="24"/>
          <w:szCs w:val="24"/>
        </w:rPr>
        <w:t>Branch Chief</w:t>
      </w:r>
    </w:p>
    <w:p w14:paraId="341B8347" w14:textId="77777777" w:rsidR="00A30BCB" w:rsidRDefault="003859F1" w:rsidP="00087F42">
      <w:pPr>
        <w:ind w:left="1440" w:hanging="1440"/>
        <w:rPr>
          <w:sz w:val="24"/>
          <w:szCs w:val="24"/>
        </w:rPr>
      </w:pPr>
      <w:r w:rsidRPr="001F7DE8">
        <w:rPr>
          <w:sz w:val="24"/>
          <w:szCs w:val="24"/>
        </w:rPr>
        <w:tab/>
      </w:r>
      <w:r w:rsidRPr="001F7DE8">
        <w:rPr>
          <w:sz w:val="24"/>
          <w:szCs w:val="24"/>
        </w:rPr>
        <w:tab/>
      </w:r>
      <w:r w:rsidR="00A30BCB">
        <w:rPr>
          <w:sz w:val="24"/>
          <w:szCs w:val="24"/>
        </w:rPr>
        <w:t>Community Meals Branch</w:t>
      </w:r>
    </w:p>
    <w:p w14:paraId="213EB7AA" w14:textId="39545FF0" w:rsidR="002F0EA7" w:rsidRPr="00A30BCB" w:rsidRDefault="00A30BCB" w:rsidP="00087F42">
      <w:pPr>
        <w:ind w:left="1440" w:hanging="1440"/>
        <w:rPr>
          <w:sz w:val="24"/>
          <w:szCs w:val="24"/>
        </w:rPr>
      </w:pPr>
      <w:r w:rsidRPr="001F7DE8">
        <w:rPr>
          <w:sz w:val="24"/>
          <w:szCs w:val="24"/>
        </w:rPr>
        <w:tab/>
      </w:r>
      <w:r w:rsidRPr="001F7DE8">
        <w:rPr>
          <w:sz w:val="24"/>
          <w:szCs w:val="24"/>
        </w:rPr>
        <w:tab/>
      </w:r>
      <w:r w:rsidR="001F7DE8" w:rsidRPr="001F7DE8">
        <w:rPr>
          <w:sz w:val="24"/>
          <w:szCs w:val="24"/>
        </w:rPr>
        <w:t>Policy and Program Development</w:t>
      </w:r>
    </w:p>
    <w:p w14:paraId="213EB7AC" w14:textId="77777777" w:rsidR="002C2E88" w:rsidRPr="001F7DE8" w:rsidRDefault="002C2E88" w:rsidP="00087F42">
      <w:pPr>
        <w:rPr>
          <w:sz w:val="24"/>
          <w:szCs w:val="24"/>
        </w:rPr>
      </w:pPr>
    </w:p>
    <w:p w14:paraId="43DC38A5" w14:textId="7954BE00" w:rsidR="0088006B" w:rsidRPr="0088006B" w:rsidRDefault="002C2E88" w:rsidP="0088006B">
      <w:pPr>
        <w:ind w:left="1440" w:hanging="1440"/>
        <w:rPr>
          <w:sz w:val="24"/>
          <w:szCs w:val="24"/>
        </w:rPr>
      </w:pPr>
      <w:r w:rsidRPr="001F7DE8">
        <w:rPr>
          <w:sz w:val="24"/>
          <w:szCs w:val="24"/>
        </w:rPr>
        <w:t xml:space="preserve">SUBJECT: </w:t>
      </w:r>
      <w:r w:rsidRPr="001F7DE8">
        <w:rPr>
          <w:sz w:val="24"/>
          <w:szCs w:val="24"/>
        </w:rPr>
        <w:tab/>
      </w:r>
      <w:r w:rsidR="0088006B">
        <w:rPr>
          <w:sz w:val="24"/>
          <w:szCs w:val="24"/>
        </w:rPr>
        <w:tab/>
      </w:r>
      <w:r w:rsidR="00DD51C2" w:rsidRPr="001F7DE8">
        <w:rPr>
          <w:sz w:val="24"/>
          <w:szCs w:val="24"/>
        </w:rPr>
        <w:t xml:space="preserve">Justification for </w:t>
      </w:r>
      <w:r w:rsidR="001F7DE8">
        <w:rPr>
          <w:sz w:val="24"/>
          <w:szCs w:val="24"/>
        </w:rPr>
        <w:t xml:space="preserve">a </w:t>
      </w:r>
      <w:r w:rsidR="00DD51C2" w:rsidRPr="001F7DE8">
        <w:rPr>
          <w:sz w:val="24"/>
          <w:szCs w:val="24"/>
        </w:rPr>
        <w:t>Non-</w:t>
      </w:r>
      <w:r w:rsidR="001F7DE8">
        <w:rPr>
          <w:sz w:val="24"/>
          <w:szCs w:val="24"/>
        </w:rPr>
        <w:t>Substantive</w:t>
      </w:r>
      <w:r w:rsidR="0088006B">
        <w:rPr>
          <w:sz w:val="24"/>
          <w:szCs w:val="24"/>
        </w:rPr>
        <w:br/>
      </w:r>
      <w:r w:rsidR="0088006B">
        <w:rPr>
          <w:sz w:val="24"/>
          <w:szCs w:val="24"/>
        </w:rPr>
        <w:tab/>
        <w:t xml:space="preserve">Change to OMB </w:t>
      </w:r>
      <w:r w:rsidR="0088006B" w:rsidRPr="00F53EB8">
        <w:rPr>
          <w:sz w:val="24"/>
        </w:rPr>
        <w:t>Control</w:t>
      </w:r>
      <w:r w:rsidR="0088006B">
        <w:rPr>
          <w:sz w:val="24"/>
          <w:szCs w:val="24"/>
        </w:rPr>
        <w:t xml:space="preserve"> Number 0584-0055</w:t>
      </w:r>
    </w:p>
    <w:p w14:paraId="213EB7AE" w14:textId="632E49CD" w:rsidR="002C2E88" w:rsidRPr="001F7DE8" w:rsidRDefault="002C2E88" w:rsidP="00087F42">
      <w:pPr>
        <w:rPr>
          <w:sz w:val="24"/>
          <w:szCs w:val="24"/>
        </w:rPr>
      </w:pPr>
    </w:p>
    <w:p w14:paraId="7D20927D" w14:textId="1E34F149" w:rsidR="009A14E9" w:rsidRDefault="006017F1" w:rsidP="00087F42">
      <w:pPr>
        <w:rPr>
          <w:sz w:val="24"/>
        </w:rPr>
      </w:pPr>
      <w:r w:rsidRPr="006017F1">
        <w:rPr>
          <w:sz w:val="24"/>
        </w:rPr>
        <w:t xml:space="preserve">The Food and Nutrition Service (FNS) is requesting </w:t>
      </w:r>
      <w:r w:rsidR="006D22FB">
        <w:rPr>
          <w:sz w:val="24"/>
        </w:rPr>
        <w:t>approval by the Office of Management and Budget (OMB) of</w:t>
      </w:r>
      <w:r w:rsidR="00002B6B">
        <w:rPr>
          <w:sz w:val="24"/>
        </w:rPr>
        <w:t xml:space="preserve"> a </w:t>
      </w:r>
      <w:r w:rsidR="00002B6B" w:rsidRPr="004B6235">
        <w:rPr>
          <w:sz w:val="24"/>
          <w:szCs w:val="24"/>
        </w:rPr>
        <w:t xml:space="preserve">non-substantive change </w:t>
      </w:r>
      <w:r w:rsidRPr="004B6235">
        <w:rPr>
          <w:sz w:val="24"/>
          <w:szCs w:val="24"/>
        </w:rPr>
        <w:t>to</w:t>
      </w:r>
      <w:r w:rsidR="004B6235" w:rsidRPr="004B6235">
        <w:rPr>
          <w:sz w:val="24"/>
          <w:szCs w:val="24"/>
        </w:rPr>
        <w:t xml:space="preserve"> the reporting burden in </w:t>
      </w:r>
      <w:r w:rsidR="009A14E9" w:rsidRPr="004B6235">
        <w:rPr>
          <w:sz w:val="24"/>
          <w:szCs w:val="24"/>
        </w:rPr>
        <w:t>t</w:t>
      </w:r>
      <w:r w:rsidR="00043326" w:rsidRPr="004B6235">
        <w:rPr>
          <w:sz w:val="24"/>
          <w:szCs w:val="24"/>
        </w:rPr>
        <w:t>he information collection for the Child and Adult Care Food Program (CAC</w:t>
      </w:r>
      <w:r w:rsidR="00043326">
        <w:rPr>
          <w:sz w:val="24"/>
        </w:rPr>
        <w:t xml:space="preserve">FP), under OMB Number 0584-0055. </w:t>
      </w:r>
      <w:r w:rsidR="005B413C">
        <w:rPr>
          <w:sz w:val="24"/>
        </w:rPr>
        <w:t xml:space="preserve">FNS </w:t>
      </w:r>
      <w:r w:rsidR="00AD5C06">
        <w:rPr>
          <w:sz w:val="24"/>
        </w:rPr>
        <w:t xml:space="preserve">proposes to change </w:t>
      </w:r>
      <w:r w:rsidR="00D71FA0">
        <w:rPr>
          <w:sz w:val="24"/>
        </w:rPr>
        <w:t xml:space="preserve">the presentation of data at the </w:t>
      </w:r>
      <w:r w:rsidR="001E74AF">
        <w:rPr>
          <w:sz w:val="24"/>
        </w:rPr>
        <w:t>sponsor/institution level</w:t>
      </w:r>
      <w:r w:rsidR="00B445EF">
        <w:rPr>
          <w:sz w:val="24"/>
        </w:rPr>
        <w:t>.</w:t>
      </w:r>
    </w:p>
    <w:p w14:paraId="70194752" w14:textId="77777777" w:rsidR="00B445EF" w:rsidRDefault="00B445EF" w:rsidP="00087F42">
      <w:pPr>
        <w:rPr>
          <w:sz w:val="24"/>
        </w:rPr>
      </w:pPr>
    </w:p>
    <w:p w14:paraId="0C58AE8E" w14:textId="4FBA735D" w:rsidR="00B50F7D" w:rsidRDefault="006F42F9" w:rsidP="00087F42">
      <w:pPr>
        <w:rPr>
          <w:sz w:val="24"/>
          <w:szCs w:val="24"/>
        </w:rPr>
      </w:pPr>
      <w:r w:rsidRPr="00274BB6">
        <w:rPr>
          <w:sz w:val="24"/>
          <w:szCs w:val="24"/>
        </w:rPr>
        <w:t xml:space="preserve">All CACFP institutions have to report information to the State agency </w:t>
      </w:r>
      <w:r w:rsidR="001642FD">
        <w:rPr>
          <w:sz w:val="24"/>
          <w:szCs w:val="24"/>
        </w:rPr>
        <w:t>on the monthly claim for reimbursement</w:t>
      </w:r>
      <w:r w:rsidRPr="00274BB6">
        <w:rPr>
          <w:sz w:val="24"/>
          <w:szCs w:val="24"/>
        </w:rPr>
        <w:t>.</w:t>
      </w:r>
      <w:r>
        <w:rPr>
          <w:sz w:val="24"/>
          <w:szCs w:val="24"/>
        </w:rPr>
        <w:t xml:space="preserve"> </w:t>
      </w:r>
      <w:r w:rsidRPr="00274BB6">
        <w:rPr>
          <w:sz w:val="24"/>
          <w:szCs w:val="24"/>
        </w:rPr>
        <w:t>The CACFP information collection approved in February 2017 includes a requirement under 7 CFR 226.</w:t>
      </w:r>
      <w:r w:rsidR="001642FD">
        <w:rPr>
          <w:sz w:val="24"/>
          <w:szCs w:val="24"/>
        </w:rPr>
        <w:t>10</w:t>
      </w:r>
      <w:r w:rsidRPr="00274BB6">
        <w:rPr>
          <w:sz w:val="24"/>
          <w:szCs w:val="24"/>
        </w:rPr>
        <w:t xml:space="preserve"> for sponsoring organizations and other institutions to </w:t>
      </w:r>
      <w:r w:rsidR="001642FD">
        <w:rPr>
          <w:sz w:val="24"/>
          <w:szCs w:val="24"/>
        </w:rPr>
        <w:t>report the number of meals claimed for reimbursement.</w:t>
      </w:r>
      <w:r w:rsidR="008751C8">
        <w:rPr>
          <w:sz w:val="24"/>
          <w:szCs w:val="24"/>
        </w:rPr>
        <w:t xml:space="preserve"> However, </w:t>
      </w:r>
      <w:r w:rsidR="00477292">
        <w:rPr>
          <w:sz w:val="24"/>
          <w:szCs w:val="24"/>
        </w:rPr>
        <w:t>the</w:t>
      </w:r>
      <w:r w:rsidR="00477292" w:rsidRPr="00477292">
        <w:rPr>
          <w:sz w:val="24"/>
          <w:szCs w:val="24"/>
        </w:rPr>
        <w:t xml:space="preserve"> claiming process is not as simple for for-profit </w:t>
      </w:r>
      <w:r w:rsidR="00477292">
        <w:rPr>
          <w:sz w:val="24"/>
          <w:szCs w:val="24"/>
        </w:rPr>
        <w:t>institutions, whi</w:t>
      </w:r>
      <w:r w:rsidR="00477292" w:rsidRPr="00477292">
        <w:rPr>
          <w:sz w:val="24"/>
          <w:szCs w:val="24"/>
        </w:rPr>
        <w:t xml:space="preserve">ch must </w:t>
      </w:r>
      <w:r w:rsidR="00477292">
        <w:rPr>
          <w:sz w:val="24"/>
          <w:szCs w:val="24"/>
        </w:rPr>
        <w:t xml:space="preserve">also provide information to the State agency, each month, to verify </w:t>
      </w:r>
      <w:r w:rsidR="00477292" w:rsidRPr="00477292">
        <w:rPr>
          <w:sz w:val="24"/>
          <w:szCs w:val="24"/>
        </w:rPr>
        <w:t xml:space="preserve">that at least 25 percent of children or adult participants enrolled for care </w:t>
      </w:r>
      <w:r w:rsidR="00087F42">
        <w:rPr>
          <w:sz w:val="24"/>
          <w:szCs w:val="24"/>
        </w:rPr>
        <w:t>are from low-income households.</w:t>
      </w:r>
      <w:r w:rsidR="00BF66EA">
        <w:rPr>
          <w:sz w:val="24"/>
          <w:szCs w:val="24"/>
        </w:rPr>
        <w:t xml:space="preserve"> </w:t>
      </w:r>
    </w:p>
    <w:p w14:paraId="7F01F5FF" w14:textId="77777777" w:rsidR="00B50F7D" w:rsidRDefault="00B50F7D" w:rsidP="00087F42">
      <w:pPr>
        <w:rPr>
          <w:sz w:val="24"/>
          <w:szCs w:val="24"/>
        </w:rPr>
      </w:pPr>
    </w:p>
    <w:p w14:paraId="42288B0D" w14:textId="78057732" w:rsidR="00087F42" w:rsidRDefault="001642FD" w:rsidP="00087F42">
      <w:pPr>
        <w:rPr>
          <w:sz w:val="24"/>
          <w:szCs w:val="24"/>
        </w:rPr>
      </w:pPr>
      <w:r>
        <w:rPr>
          <w:sz w:val="24"/>
          <w:szCs w:val="24"/>
        </w:rPr>
        <w:t xml:space="preserve">In the past, </w:t>
      </w:r>
      <w:r w:rsidR="0077605A" w:rsidRPr="0077605A">
        <w:rPr>
          <w:sz w:val="24"/>
          <w:szCs w:val="24"/>
        </w:rPr>
        <w:t xml:space="preserve">FNS rolled </w:t>
      </w:r>
      <w:r w:rsidR="0077605A">
        <w:rPr>
          <w:sz w:val="24"/>
          <w:szCs w:val="24"/>
        </w:rPr>
        <w:t xml:space="preserve">the reporting of </w:t>
      </w:r>
      <w:r w:rsidR="007C1B4F">
        <w:rPr>
          <w:sz w:val="24"/>
          <w:szCs w:val="24"/>
        </w:rPr>
        <w:t xml:space="preserve">for-profit </w:t>
      </w:r>
      <w:r w:rsidR="0077605A">
        <w:rPr>
          <w:sz w:val="24"/>
          <w:szCs w:val="24"/>
        </w:rPr>
        <w:t xml:space="preserve">eligibility information </w:t>
      </w:r>
      <w:r>
        <w:rPr>
          <w:sz w:val="24"/>
          <w:szCs w:val="24"/>
        </w:rPr>
        <w:t xml:space="preserve">under </w:t>
      </w:r>
      <w:r w:rsidR="0077605A" w:rsidRPr="0077605A">
        <w:rPr>
          <w:sz w:val="24"/>
          <w:szCs w:val="24"/>
        </w:rPr>
        <w:t xml:space="preserve">the </w:t>
      </w:r>
      <w:r w:rsidR="0077605A">
        <w:rPr>
          <w:sz w:val="24"/>
          <w:szCs w:val="24"/>
        </w:rPr>
        <w:t xml:space="preserve">broader </w:t>
      </w:r>
      <w:r w:rsidR="0077605A" w:rsidRPr="0077605A">
        <w:rPr>
          <w:sz w:val="24"/>
          <w:szCs w:val="24"/>
        </w:rPr>
        <w:t>requirement</w:t>
      </w:r>
      <w:r w:rsidR="007C1B4F">
        <w:rPr>
          <w:sz w:val="24"/>
          <w:szCs w:val="24"/>
        </w:rPr>
        <w:t>s</w:t>
      </w:r>
      <w:r w:rsidR="0077605A" w:rsidRPr="0077605A">
        <w:rPr>
          <w:sz w:val="24"/>
          <w:szCs w:val="24"/>
        </w:rPr>
        <w:t xml:space="preserve"> </w:t>
      </w:r>
      <w:r w:rsidR="00BF66EA">
        <w:rPr>
          <w:sz w:val="24"/>
          <w:szCs w:val="24"/>
        </w:rPr>
        <w:t>for claim</w:t>
      </w:r>
      <w:r w:rsidR="00D17EDA">
        <w:rPr>
          <w:sz w:val="24"/>
          <w:szCs w:val="24"/>
        </w:rPr>
        <w:t>s</w:t>
      </w:r>
      <w:r w:rsidR="00BF66EA">
        <w:rPr>
          <w:sz w:val="24"/>
          <w:szCs w:val="24"/>
        </w:rPr>
        <w:t xml:space="preserve"> submissions</w:t>
      </w:r>
      <w:r w:rsidR="0077605A">
        <w:rPr>
          <w:sz w:val="24"/>
          <w:szCs w:val="24"/>
        </w:rPr>
        <w:t xml:space="preserve"> </w:t>
      </w:r>
      <w:r w:rsidR="007C1B4F">
        <w:rPr>
          <w:sz w:val="24"/>
          <w:szCs w:val="24"/>
        </w:rPr>
        <w:t xml:space="preserve">for all institutions </w:t>
      </w:r>
      <w:r w:rsidR="00BF66EA">
        <w:rPr>
          <w:sz w:val="24"/>
          <w:szCs w:val="24"/>
        </w:rPr>
        <w:t xml:space="preserve">listed </w:t>
      </w:r>
      <w:r w:rsidR="0077605A" w:rsidRPr="0077605A">
        <w:rPr>
          <w:sz w:val="24"/>
          <w:szCs w:val="24"/>
        </w:rPr>
        <w:t>under 7 CFR 226.</w:t>
      </w:r>
      <w:r w:rsidR="008751C8">
        <w:rPr>
          <w:sz w:val="24"/>
          <w:szCs w:val="24"/>
        </w:rPr>
        <w:t>10</w:t>
      </w:r>
      <w:r w:rsidR="0077605A" w:rsidRPr="0077605A">
        <w:rPr>
          <w:sz w:val="24"/>
          <w:szCs w:val="24"/>
        </w:rPr>
        <w:t>.</w:t>
      </w:r>
      <w:r w:rsidR="00477292">
        <w:rPr>
          <w:sz w:val="24"/>
          <w:szCs w:val="24"/>
        </w:rPr>
        <w:t xml:space="preserve"> </w:t>
      </w:r>
      <w:r w:rsidR="00E55E5B" w:rsidRPr="00E55E5B">
        <w:rPr>
          <w:sz w:val="24"/>
          <w:szCs w:val="24"/>
        </w:rPr>
        <w:t xml:space="preserve">FNS is requesting OMB approval </w:t>
      </w:r>
      <w:r w:rsidR="007C1B4F">
        <w:rPr>
          <w:sz w:val="24"/>
          <w:szCs w:val="24"/>
        </w:rPr>
        <w:t xml:space="preserve">to display the data differently. FNS proposes to </w:t>
      </w:r>
      <w:r w:rsidR="008751C8">
        <w:rPr>
          <w:sz w:val="24"/>
          <w:szCs w:val="24"/>
        </w:rPr>
        <w:t xml:space="preserve">separate out </w:t>
      </w:r>
      <w:r w:rsidR="00A30BCB">
        <w:rPr>
          <w:sz w:val="24"/>
          <w:szCs w:val="24"/>
        </w:rPr>
        <w:t>the requirement for</w:t>
      </w:r>
      <w:r w:rsidR="008751C8">
        <w:rPr>
          <w:sz w:val="24"/>
          <w:szCs w:val="24"/>
        </w:rPr>
        <w:t xml:space="preserve"> </w:t>
      </w:r>
      <w:r w:rsidR="00B30C28">
        <w:rPr>
          <w:sz w:val="24"/>
          <w:szCs w:val="24"/>
        </w:rPr>
        <w:t>verifying</w:t>
      </w:r>
      <w:r w:rsidR="00A30BCB">
        <w:rPr>
          <w:sz w:val="24"/>
          <w:szCs w:val="24"/>
        </w:rPr>
        <w:t xml:space="preserve"> the eligibility of for-profit </w:t>
      </w:r>
      <w:r w:rsidR="00B30C28">
        <w:rPr>
          <w:sz w:val="24"/>
          <w:szCs w:val="24"/>
        </w:rPr>
        <w:t>centers</w:t>
      </w:r>
      <w:r w:rsidR="00A30BCB">
        <w:rPr>
          <w:sz w:val="24"/>
          <w:szCs w:val="24"/>
        </w:rPr>
        <w:t xml:space="preserve"> </w:t>
      </w:r>
      <w:r w:rsidR="008751C8">
        <w:rPr>
          <w:sz w:val="24"/>
          <w:szCs w:val="24"/>
        </w:rPr>
        <w:t>from the requirement</w:t>
      </w:r>
      <w:r w:rsidR="00BF66EA">
        <w:rPr>
          <w:sz w:val="24"/>
          <w:szCs w:val="24"/>
        </w:rPr>
        <w:t>s</w:t>
      </w:r>
      <w:r w:rsidR="008751C8">
        <w:rPr>
          <w:sz w:val="24"/>
          <w:szCs w:val="24"/>
        </w:rPr>
        <w:t xml:space="preserve"> </w:t>
      </w:r>
      <w:r w:rsidR="00A30BCB">
        <w:rPr>
          <w:sz w:val="24"/>
          <w:szCs w:val="24"/>
        </w:rPr>
        <w:t xml:space="preserve">for submitting claims for reimbursement </w:t>
      </w:r>
      <w:r w:rsidR="008751C8">
        <w:rPr>
          <w:sz w:val="24"/>
          <w:szCs w:val="24"/>
        </w:rPr>
        <w:t xml:space="preserve">listed for all institutions. </w:t>
      </w:r>
    </w:p>
    <w:p w14:paraId="34E5E004" w14:textId="77777777" w:rsidR="00087F42" w:rsidRDefault="00087F42" w:rsidP="00B445EF">
      <w:pPr>
        <w:rPr>
          <w:sz w:val="24"/>
          <w:szCs w:val="24"/>
        </w:rPr>
      </w:pPr>
    </w:p>
    <w:p w14:paraId="1766BA39" w14:textId="286B3BE7" w:rsidR="00315523" w:rsidRDefault="008751C8" w:rsidP="00C32DC0">
      <w:pPr>
        <w:rPr>
          <w:sz w:val="24"/>
          <w:szCs w:val="24"/>
        </w:rPr>
      </w:pPr>
      <w:r>
        <w:rPr>
          <w:sz w:val="24"/>
          <w:szCs w:val="24"/>
        </w:rPr>
        <w:t>The separate line items would allow us to</w:t>
      </w:r>
      <w:r w:rsidR="0077605A" w:rsidRPr="0077605A">
        <w:rPr>
          <w:sz w:val="24"/>
          <w:szCs w:val="24"/>
        </w:rPr>
        <w:t xml:space="preserve"> capture the burden </w:t>
      </w:r>
      <w:r w:rsidR="00B50F7D">
        <w:rPr>
          <w:sz w:val="24"/>
          <w:szCs w:val="24"/>
        </w:rPr>
        <w:t>associated with the monthly verification of eligibility for for-profit institutions</w:t>
      </w:r>
      <w:r w:rsidR="00B46BEF">
        <w:rPr>
          <w:sz w:val="24"/>
          <w:szCs w:val="24"/>
        </w:rPr>
        <w:t>, as follows:</w:t>
      </w:r>
    </w:p>
    <w:p w14:paraId="1888CF43" w14:textId="77777777" w:rsidR="00315523" w:rsidRDefault="00315523" w:rsidP="00087F42">
      <w:pPr>
        <w:rPr>
          <w:sz w:val="24"/>
          <w:szCs w:val="24"/>
        </w:rPr>
      </w:pPr>
    </w:p>
    <w:p w14:paraId="2A81E266" w14:textId="365EE6CF" w:rsidR="00315523" w:rsidRPr="00B30C28" w:rsidRDefault="00315523" w:rsidP="00087F42">
      <w:pPr>
        <w:pStyle w:val="ListParagraph"/>
        <w:numPr>
          <w:ilvl w:val="0"/>
          <w:numId w:val="2"/>
        </w:numPr>
        <w:ind w:right="1152"/>
        <w:contextualSpacing w:val="0"/>
        <w:rPr>
          <w:sz w:val="24"/>
          <w:szCs w:val="24"/>
        </w:rPr>
      </w:pPr>
      <w:r w:rsidRPr="00C12C84">
        <w:rPr>
          <w:sz w:val="24"/>
          <w:szCs w:val="24"/>
        </w:rPr>
        <w:t>Under 7 CFR 226.</w:t>
      </w:r>
      <w:r w:rsidR="00D04D62">
        <w:rPr>
          <w:sz w:val="24"/>
          <w:szCs w:val="24"/>
        </w:rPr>
        <w:t>10</w:t>
      </w:r>
      <w:r w:rsidRPr="00C12C84">
        <w:rPr>
          <w:sz w:val="24"/>
          <w:szCs w:val="24"/>
        </w:rPr>
        <w:t xml:space="preserve">, </w:t>
      </w:r>
      <w:r w:rsidR="00C12C84">
        <w:rPr>
          <w:sz w:val="24"/>
          <w:szCs w:val="24"/>
        </w:rPr>
        <w:t xml:space="preserve">public, non-profit, and for-profit institutions </w:t>
      </w:r>
      <w:r w:rsidR="00D04D62">
        <w:rPr>
          <w:sz w:val="24"/>
          <w:szCs w:val="24"/>
        </w:rPr>
        <w:t>report to the State agency the number of meal</w:t>
      </w:r>
      <w:r w:rsidR="003D65E2">
        <w:rPr>
          <w:sz w:val="24"/>
          <w:szCs w:val="24"/>
        </w:rPr>
        <w:t>s</w:t>
      </w:r>
      <w:r w:rsidR="00D04D62">
        <w:rPr>
          <w:sz w:val="24"/>
          <w:szCs w:val="24"/>
        </w:rPr>
        <w:t xml:space="preserve"> </w:t>
      </w:r>
      <w:r w:rsidR="00D04D62">
        <w:rPr>
          <w:sz w:val="24"/>
          <w:szCs w:val="24"/>
        </w:rPr>
        <w:lastRenderedPageBreak/>
        <w:t>claimed for reimbursement</w:t>
      </w:r>
      <w:r w:rsidR="00C12C84">
        <w:rPr>
          <w:sz w:val="24"/>
          <w:szCs w:val="24"/>
        </w:rPr>
        <w:t xml:space="preserve">. </w:t>
      </w:r>
      <w:r w:rsidR="00542EE5" w:rsidRPr="00C12C84">
        <w:rPr>
          <w:sz w:val="24"/>
          <w:szCs w:val="24"/>
        </w:rPr>
        <w:t>FNS estimates 21,052 public</w:t>
      </w:r>
      <w:r w:rsidR="00C12C84">
        <w:rPr>
          <w:sz w:val="24"/>
          <w:szCs w:val="24"/>
        </w:rPr>
        <w:t>,</w:t>
      </w:r>
      <w:r w:rsidRPr="00C12C84">
        <w:rPr>
          <w:sz w:val="24"/>
          <w:szCs w:val="24"/>
        </w:rPr>
        <w:t xml:space="preserve"> </w:t>
      </w:r>
      <w:r w:rsidR="00542EE5" w:rsidRPr="00C12C84">
        <w:rPr>
          <w:sz w:val="24"/>
          <w:szCs w:val="24"/>
        </w:rPr>
        <w:t>non-profit</w:t>
      </w:r>
      <w:r w:rsidR="00C12C84">
        <w:rPr>
          <w:sz w:val="24"/>
          <w:szCs w:val="24"/>
        </w:rPr>
        <w:t>, and for-profit</w:t>
      </w:r>
      <w:r w:rsidR="00542EE5" w:rsidRPr="00C12C84">
        <w:rPr>
          <w:sz w:val="24"/>
          <w:szCs w:val="24"/>
        </w:rPr>
        <w:t xml:space="preserve"> institutions each provide 12 reports annually for a total of 252,624 responses. </w:t>
      </w:r>
      <w:r w:rsidRPr="00C12C84">
        <w:rPr>
          <w:sz w:val="24"/>
          <w:szCs w:val="24"/>
        </w:rPr>
        <w:t>However, t</w:t>
      </w:r>
      <w:r w:rsidR="00542EE5" w:rsidRPr="00C12C84">
        <w:rPr>
          <w:sz w:val="24"/>
          <w:szCs w:val="24"/>
        </w:rPr>
        <w:t xml:space="preserve">he estimated average number of burden hours per response is </w:t>
      </w:r>
      <w:r w:rsidRPr="00C12C84">
        <w:rPr>
          <w:sz w:val="24"/>
          <w:szCs w:val="24"/>
        </w:rPr>
        <w:t xml:space="preserve">revised </w:t>
      </w:r>
      <w:r w:rsidR="00021206">
        <w:rPr>
          <w:sz w:val="24"/>
          <w:szCs w:val="24"/>
        </w:rPr>
        <w:t xml:space="preserve">from 1.90 </w:t>
      </w:r>
      <w:r w:rsidRPr="00C12C84">
        <w:rPr>
          <w:sz w:val="24"/>
          <w:szCs w:val="24"/>
        </w:rPr>
        <w:t xml:space="preserve">to </w:t>
      </w:r>
      <w:r w:rsidR="00617628">
        <w:rPr>
          <w:sz w:val="24"/>
          <w:szCs w:val="24"/>
        </w:rPr>
        <w:t>1.6</w:t>
      </w:r>
      <w:r w:rsidR="00CE1FFC">
        <w:rPr>
          <w:sz w:val="24"/>
          <w:szCs w:val="24"/>
        </w:rPr>
        <w:t>7</w:t>
      </w:r>
      <w:r w:rsidR="00B30C28">
        <w:rPr>
          <w:sz w:val="24"/>
          <w:szCs w:val="24"/>
        </w:rPr>
        <w:t>—</w:t>
      </w:r>
      <w:r w:rsidR="00A30BCB" w:rsidRPr="00B30C28">
        <w:rPr>
          <w:sz w:val="24"/>
          <w:szCs w:val="24"/>
        </w:rPr>
        <w:t xml:space="preserve">to account for </w:t>
      </w:r>
      <w:r w:rsidR="00B46BEF">
        <w:rPr>
          <w:sz w:val="24"/>
          <w:szCs w:val="24"/>
        </w:rPr>
        <w:t xml:space="preserve">removing </w:t>
      </w:r>
      <w:r w:rsidR="00A30BCB" w:rsidRPr="00B30C28">
        <w:rPr>
          <w:sz w:val="24"/>
          <w:szCs w:val="24"/>
        </w:rPr>
        <w:t>the</w:t>
      </w:r>
      <w:r w:rsidR="00B30C28" w:rsidRPr="00B30C28">
        <w:rPr>
          <w:sz w:val="24"/>
          <w:szCs w:val="24"/>
        </w:rPr>
        <w:t xml:space="preserve"> </w:t>
      </w:r>
      <w:r w:rsidR="00B46BEF">
        <w:rPr>
          <w:sz w:val="24"/>
          <w:szCs w:val="24"/>
        </w:rPr>
        <w:t>requirement for verifying</w:t>
      </w:r>
      <w:r w:rsidR="00B30C28" w:rsidRPr="00B30C28">
        <w:rPr>
          <w:sz w:val="24"/>
          <w:szCs w:val="24"/>
        </w:rPr>
        <w:t xml:space="preserve"> </w:t>
      </w:r>
      <w:r w:rsidR="00B46BEF">
        <w:rPr>
          <w:sz w:val="24"/>
          <w:szCs w:val="24"/>
        </w:rPr>
        <w:t>the eligibility of for-profit centers</w:t>
      </w:r>
      <w:r w:rsidR="00B30C28">
        <w:rPr>
          <w:sz w:val="24"/>
          <w:szCs w:val="24"/>
        </w:rPr>
        <w:t>—</w:t>
      </w:r>
      <w:r w:rsidR="00542EE5" w:rsidRPr="00B30C28">
        <w:rPr>
          <w:sz w:val="24"/>
          <w:szCs w:val="24"/>
        </w:rPr>
        <w:t xml:space="preserve">resulting in estimated total burden hours of </w:t>
      </w:r>
      <w:r w:rsidR="00617628" w:rsidRPr="00B30C28">
        <w:rPr>
          <w:sz w:val="24"/>
          <w:szCs w:val="24"/>
        </w:rPr>
        <w:t>421,</w:t>
      </w:r>
      <w:r w:rsidR="00CE1FFC">
        <w:rPr>
          <w:sz w:val="24"/>
          <w:szCs w:val="24"/>
        </w:rPr>
        <w:t>365.60</w:t>
      </w:r>
      <w:r w:rsidRPr="00B30C28">
        <w:rPr>
          <w:sz w:val="24"/>
          <w:szCs w:val="24"/>
        </w:rPr>
        <w:t>.</w:t>
      </w:r>
      <w:r w:rsidR="008C6B6D">
        <w:rPr>
          <w:sz w:val="24"/>
          <w:szCs w:val="24"/>
        </w:rPr>
        <w:t xml:space="preserve"> This requirement is currently approved with 479,985.60 burden hours. With this change, FNS estimates that the burden hours for this requirement will be reduced by 58,620 hours. The responses remain unchanged.</w:t>
      </w:r>
    </w:p>
    <w:p w14:paraId="4F295976" w14:textId="0059E773" w:rsidR="00315523" w:rsidRDefault="00315523" w:rsidP="00087F42">
      <w:pPr>
        <w:ind w:left="1152" w:right="1152"/>
        <w:rPr>
          <w:sz w:val="24"/>
          <w:szCs w:val="24"/>
        </w:rPr>
      </w:pPr>
    </w:p>
    <w:p w14:paraId="1410E99E" w14:textId="5BCF5E24" w:rsidR="00315523" w:rsidRPr="00C12C84" w:rsidRDefault="00315523" w:rsidP="00087F42">
      <w:pPr>
        <w:pStyle w:val="ListParagraph"/>
        <w:numPr>
          <w:ilvl w:val="0"/>
          <w:numId w:val="2"/>
        </w:numPr>
        <w:ind w:right="1152"/>
        <w:contextualSpacing w:val="0"/>
        <w:rPr>
          <w:sz w:val="24"/>
          <w:szCs w:val="24"/>
        </w:rPr>
      </w:pPr>
      <w:r w:rsidRPr="00C12C84">
        <w:rPr>
          <w:sz w:val="24"/>
          <w:szCs w:val="24"/>
        </w:rPr>
        <w:t>Under 7 CFR 226.</w:t>
      </w:r>
      <w:r w:rsidR="00617628">
        <w:rPr>
          <w:sz w:val="24"/>
          <w:szCs w:val="24"/>
        </w:rPr>
        <w:t>10(c)</w:t>
      </w:r>
      <w:r w:rsidR="00C12C84" w:rsidRPr="00C12C84">
        <w:rPr>
          <w:sz w:val="24"/>
          <w:szCs w:val="24"/>
        </w:rPr>
        <w:t xml:space="preserve"> for-profit institutions </w:t>
      </w:r>
      <w:r w:rsidR="00C12C84">
        <w:rPr>
          <w:sz w:val="24"/>
          <w:szCs w:val="24"/>
        </w:rPr>
        <w:t xml:space="preserve">submit </w:t>
      </w:r>
      <w:r w:rsidR="00C12C84" w:rsidRPr="00C12C84">
        <w:rPr>
          <w:sz w:val="24"/>
          <w:szCs w:val="24"/>
        </w:rPr>
        <w:t>documentation</w:t>
      </w:r>
      <w:r w:rsidR="00617628">
        <w:rPr>
          <w:sz w:val="24"/>
          <w:szCs w:val="24"/>
        </w:rPr>
        <w:t xml:space="preserve"> to verify the </w:t>
      </w:r>
      <w:r w:rsidR="00C12C84" w:rsidRPr="00C12C84">
        <w:rPr>
          <w:sz w:val="24"/>
          <w:szCs w:val="24"/>
        </w:rPr>
        <w:t>eligibility</w:t>
      </w:r>
      <w:r w:rsidR="00B46BEF">
        <w:rPr>
          <w:sz w:val="24"/>
          <w:szCs w:val="24"/>
        </w:rPr>
        <w:t xml:space="preserve"> of for-profit centers</w:t>
      </w:r>
      <w:r w:rsidR="00E543EC">
        <w:rPr>
          <w:sz w:val="24"/>
          <w:szCs w:val="24"/>
        </w:rPr>
        <w:t xml:space="preserve">. </w:t>
      </w:r>
      <w:r w:rsidR="00E543EC" w:rsidRPr="00E543EC">
        <w:rPr>
          <w:sz w:val="24"/>
          <w:szCs w:val="24"/>
        </w:rPr>
        <w:t xml:space="preserve">FNS estimates 9,770 for-profit institutions each provide </w:t>
      </w:r>
      <w:r w:rsidR="0088006B">
        <w:rPr>
          <w:sz w:val="24"/>
          <w:szCs w:val="24"/>
        </w:rPr>
        <w:br/>
      </w:r>
      <w:r w:rsidR="00E543EC" w:rsidRPr="00E543EC">
        <w:rPr>
          <w:sz w:val="24"/>
          <w:szCs w:val="24"/>
        </w:rPr>
        <w:t xml:space="preserve">12 reports annually for a total of 117,240 responses. </w:t>
      </w:r>
      <w:r w:rsidR="003D65E2">
        <w:rPr>
          <w:sz w:val="24"/>
          <w:szCs w:val="24"/>
        </w:rPr>
        <w:t xml:space="preserve">These responses were previously </w:t>
      </w:r>
      <w:r w:rsidR="00F01651">
        <w:rPr>
          <w:sz w:val="24"/>
          <w:szCs w:val="24"/>
        </w:rPr>
        <w:t xml:space="preserve">captured </w:t>
      </w:r>
      <w:r w:rsidR="00BA1887">
        <w:rPr>
          <w:sz w:val="24"/>
          <w:szCs w:val="24"/>
        </w:rPr>
        <w:t xml:space="preserve">in the estimated burden for </w:t>
      </w:r>
      <w:r w:rsidR="00021206">
        <w:rPr>
          <w:sz w:val="24"/>
          <w:szCs w:val="24"/>
        </w:rPr>
        <w:t xml:space="preserve">the </w:t>
      </w:r>
      <w:r w:rsidR="00BA1887">
        <w:rPr>
          <w:sz w:val="24"/>
          <w:szCs w:val="24"/>
        </w:rPr>
        <w:t xml:space="preserve">meal </w:t>
      </w:r>
      <w:r w:rsidR="00021206">
        <w:rPr>
          <w:sz w:val="24"/>
          <w:szCs w:val="24"/>
        </w:rPr>
        <w:t>claiming process.</w:t>
      </w:r>
      <w:r w:rsidR="003D65E2">
        <w:rPr>
          <w:sz w:val="24"/>
          <w:szCs w:val="24"/>
        </w:rPr>
        <w:t xml:space="preserve"> </w:t>
      </w:r>
      <w:r w:rsidR="00E543EC" w:rsidRPr="00C12C84">
        <w:rPr>
          <w:sz w:val="24"/>
          <w:szCs w:val="24"/>
        </w:rPr>
        <w:t>The estimated average number of burden hours per response is 0.50</w:t>
      </w:r>
      <w:r w:rsidR="00E543EC">
        <w:rPr>
          <w:sz w:val="24"/>
          <w:szCs w:val="24"/>
        </w:rPr>
        <w:t>,</w:t>
      </w:r>
      <w:r w:rsidR="00E543EC" w:rsidRPr="00E543EC">
        <w:t xml:space="preserve"> </w:t>
      </w:r>
      <w:r w:rsidRPr="00C12C84">
        <w:rPr>
          <w:sz w:val="24"/>
          <w:szCs w:val="24"/>
        </w:rPr>
        <w:t xml:space="preserve">resulting in estimated total burden hours of </w:t>
      </w:r>
      <w:r w:rsidR="00C12C84" w:rsidRPr="00C12C84">
        <w:rPr>
          <w:sz w:val="24"/>
          <w:szCs w:val="24"/>
        </w:rPr>
        <w:t>58,620</w:t>
      </w:r>
      <w:r w:rsidRPr="00C12C84">
        <w:rPr>
          <w:sz w:val="24"/>
          <w:szCs w:val="24"/>
        </w:rPr>
        <w:t>.</w:t>
      </w:r>
      <w:r w:rsidR="008C6B6D">
        <w:rPr>
          <w:sz w:val="24"/>
          <w:szCs w:val="24"/>
        </w:rPr>
        <w:t xml:space="preserve"> Breaking out the eligibility requirement for the for-profit </w:t>
      </w:r>
      <w:r w:rsidR="00D843A5">
        <w:rPr>
          <w:sz w:val="24"/>
          <w:szCs w:val="24"/>
        </w:rPr>
        <w:t>institutions</w:t>
      </w:r>
      <w:r w:rsidR="008C6B6D">
        <w:rPr>
          <w:sz w:val="24"/>
          <w:szCs w:val="24"/>
        </w:rPr>
        <w:t xml:space="preserve"> from 7 CFR 226.10 will add 58,620 burden hours and 117,240 responses.</w:t>
      </w:r>
    </w:p>
    <w:p w14:paraId="73F3F904" w14:textId="77777777" w:rsidR="004959E7" w:rsidRDefault="004959E7" w:rsidP="00087F42">
      <w:pPr>
        <w:rPr>
          <w:sz w:val="24"/>
          <w:szCs w:val="24"/>
        </w:rPr>
      </w:pPr>
    </w:p>
    <w:p w14:paraId="71A4FF98" w14:textId="78C378F0" w:rsidR="004959E7" w:rsidRDefault="004959E7" w:rsidP="00087F42">
      <w:pPr>
        <w:rPr>
          <w:sz w:val="24"/>
          <w:szCs w:val="24"/>
        </w:rPr>
      </w:pPr>
      <w:r>
        <w:rPr>
          <w:sz w:val="24"/>
          <w:szCs w:val="24"/>
        </w:rPr>
        <w:t>This proposed change does not affect the overall burden hours for this collection</w:t>
      </w:r>
      <w:r w:rsidR="00343FCC">
        <w:rPr>
          <w:sz w:val="24"/>
          <w:szCs w:val="24"/>
        </w:rPr>
        <w:t xml:space="preserve"> since the burden hour decrease and increase related to the separation of the requirements offset each other.  The proposed change </w:t>
      </w:r>
      <w:r>
        <w:rPr>
          <w:sz w:val="24"/>
          <w:szCs w:val="24"/>
        </w:rPr>
        <w:t xml:space="preserve">does, however, increase the responses. With this proposal, the total responses for </w:t>
      </w:r>
      <w:r w:rsidR="00F467A9">
        <w:rPr>
          <w:sz w:val="24"/>
          <w:szCs w:val="24"/>
        </w:rPr>
        <w:t>s</w:t>
      </w:r>
      <w:r>
        <w:rPr>
          <w:sz w:val="24"/>
          <w:szCs w:val="24"/>
        </w:rPr>
        <w:t>ponsors/</w:t>
      </w:r>
      <w:r w:rsidR="00F467A9">
        <w:rPr>
          <w:sz w:val="24"/>
          <w:szCs w:val="24"/>
        </w:rPr>
        <w:t>i</w:t>
      </w:r>
      <w:r>
        <w:rPr>
          <w:sz w:val="24"/>
          <w:szCs w:val="24"/>
        </w:rPr>
        <w:t>nstitutions will increase by</w:t>
      </w:r>
      <w:r w:rsidR="00F467A9">
        <w:rPr>
          <w:sz w:val="24"/>
          <w:szCs w:val="24"/>
        </w:rPr>
        <w:t xml:space="preserve"> 117,240</w:t>
      </w:r>
      <w:r>
        <w:rPr>
          <w:sz w:val="24"/>
          <w:szCs w:val="24"/>
        </w:rPr>
        <w:t xml:space="preserve"> responses, for a total of </w:t>
      </w:r>
      <w:r w:rsidR="00F467A9">
        <w:rPr>
          <w:sz w:val="24"/>
          <w:szCs w:val="24"/>
        </w:rPr>
        <w:t>671,048</w:t>
      </w:r>
      <w:r>
        <w:rPr>
          <w:sz w:val="24"/>
          <w:szCs w:val="24"/>
        </w:rPr>
        <w:t xml:space="preserve"> responses. </w:t>
      </w:r>
      <w:r w:rsidR="006044D8">
        <w:rPr>
          <w:sz w:val="24"/>
          <w:szCs w:val="24"/>
        </w:rPr>
        <w:t>Here is a summary of</w:t>
      </w:r>
      <w:r>
        <w:rPr>
          <w:sz w:val="24"/>
          <w:szCs w:val="24"/>
        </w:rPr>
        <w:t xml:space="preserve"> the </w:t>
      </w:r>
      <w:r w:rsidR="0000263B">
        <w:rPr>
          <w:sz w:val="24"/>
          <w:szCs w:val="24"/>
        </w:rPr>
        <w:t xml:space="preserve">overall </w:t>
      </w:r>
      <w:r w:rsidR="007836D6">
        <w:rPr>
          <w:sz w:val="24"/>
          <w:szCs w:val="24"/>
        </w:rPr>
        <w:t>burden changes to this collection</w:t>
      </w:r>
      <w:r w:rsidR="006044D8">
        <w:rPr>
          <w:sz w:val="24"/>
          <w:szCs w:val="24"/>
        </w:rPr>
        <w:t>:</w:t>
      </w:r>
    </w:p>
    <w:p w14:paraId="61EE4EB2" w14:textId="77777777" w:rsidR="004959E7" w:rsidRDefault="004959E7" w:rsidP="00087F42">
      <w:pPr>
        <w:rPr>
          <w:sz w:val="24"/>
          <w:szCs w:val="24"/>
        </w:rPr>
      </w:pPr>
    </w:p>
    <w:tbl>
      <w:tblPr>
        <w:tblStyle w:val="TableGrid"/>
        <w:tblW w:w="0" w:type="auto"/>
        <w:tblInd w:w="108" w:type="dxa"/>
        <w:tblLook w:val="04A0" w:firstRow="1" w:lastRow="0" w:firstColumn="1" w:lastColumn="0" w:noHBand="0" w:noVBand="1"/>
      </w:tblPr>
      <w:tblGrid>
        <w:gridCol w:w="2076"/>
        <w:gridCol w:w="2186"/>
        <w:gridCol w:w="2184"/>
        <w:gridCol w:w="2184"/>
      </w:tblGrid>
      <w:tr w:rsidR="006044D8" w:rsidRPr="00E518FC" w14:paraId="67DE8F7F" w14:textId="77777777" w:rsidTr="0077009C">
        <w:trPr>
          <w:trHeight w:val="720"/>
        </w:trPr>
        <w:tc>
          <w:tcPr>
            <w:tcW w:w="2076" w:type="dxa"/>
            <w:vAlign w:val="center"/>
          </w:tcPr>
          <w:p w14:paraId="5CEACA15" w14:textId="77777777" w:rsidR="006044D8" w:rsidRPr="00D46333" w:rsidRDefault="006044D8" w:rsidP="0077009C">
            <w:pPr>
              <w:jc w:val="right"/>
              <w:rPr>
                <w:rFonts w:ascii="Times New Roman" w:hAnsi="Times New Roman" w:cs="Times New Roman"/>
                <w:sz w:val="24"/>
                <w:szCs w:val="24"/>
              </w:rPr>
            </w:pPr>
          </w:p>
        </w:tc>
        <w:tc>
          <w:tcPr>
            <w:tcW w:w="2186" w:type="dxa"/>
            <w:vAlign w:val="center"/>
          </w:tcPr>
          <w:p w14:paraId="36576032" w14:textId="77777777" w:rsidR="006044D8" w:rsidRPr="00D46333" w:rsidRDefault="006044D8" w:rsidP="0077009C">
            <w:pPr>
              <w:jc w:val="right"/>
              <w:rPr>
                <w:rFonts w:ascii="Times New Roman" w:hAnsi="Times New Roman" w:cs="Times New Roman"/>
                <w:sz w:val="24"/>
                <w:szCs w:val="24"/>
              </w:rPr>
            </w:pPr>
            <w:r w:rsidRPr="00D46333">
              <w:rPr>
                <w:rFonts w:ascii="Times New Roman" w:hAnsi="Times New Roman" w:cs="Times New Roman"/>
                <w:sz w:val="24"/>
                <w:szCs w:val="24"/>
              </w:rPr>
              <w:t>Currently</w:t>
            </w:r>
            <w:r w:rsidRPr="00D46333">
              <w:rPr>
                <w:rFonts w:ascii="Times New Roman" w:hAnsi="Times New Roman" w:cs="Times New Roman"/>
                <w:sz w:val="24"/>
                <w:szCs w:val="24"/>
              </w:rPr>
              <w:br/>
              <w:t>Approved</w:t>
            </w:r>
          </w:p>
        </w:tc>
        <w:tc>
          <w:tcPr>
            <w:tcW w:w="2184" w:type="dxa"/>
            <w:vAlign w:val="center"/>
          </w:tcPr>
          <w:p w14:paraId="51122C77" w14:textId="77777777" w:rsidR="006044D8" w:rsidRPr="00D46333" w:rsidRDefault="006044D8" w:rsidP="0077009C">
            <w:pPr>
              <w:jc w:val="right"/>
              <w:rPr>
                <w:rFonts w:ascii="Times New Roman" w:hAnsi="Times New Roman" w:cs="Times New Roman"/>
                <w:sz w:val="24"/>
                <w:szCs w:val="24"/>
              </w:rPr>
            </w:pPr>
            <w:r w:rsidRPr="00D46333">
              <w:rPr>
                <w:rFonts w:ascii="Times New Roman" w:hAnsi="Times New Roman" w:cs="Times New Roman"/>
                <w:sz w:val="24"/>
                <w:szCs w:val="24"/>
              </w:rPr>
              <w:t>Changes in Burden</w:t>
            </w:r>
            <w:r w:rsidRPr="00D46333">
              <w:rPr>
                <w:rFonts w:ascii="Times New Roman" w:hAnsi="Times New Roman" w:cs="Times New Roman"/>
                <w:sz w:val="24"/>
                <w:szCs w:val="24"/>
              </w:rPr>
              <w:br/>
              <w:t>Hours/Responses</w:t>
            </w:r>
          </w:p>
        </w:tc>
        <w:tc>
          <w:tcPr>
            <w:tcW w:w="2184" w:type="dxa"/>
            <w:vAlign w:val="center"/>
          </w:tcPr>
          <w:p w14:paraId="4140A3F4" w14:textId="77777777" w:rsidR="006044D8" w:rsidRPr="00D46333" w:rsidRDefault="006044D8" w:rsidP="0077009C">
            <w:pPr>
              <w:jc w:val="right"/>
              <w:rPr>
                <w:rFonts w:ascii="Times New Roman" w:hAnsi="Times New Roman" w:cs="Times New Roman"/>
                <w:sz w:val="24"/>
                <w:szCs w:val="24"/>
              </w:rPr>
            </w:pPr>
            <w:r w:rsidRPr="00D46333">
              <w:rPr>
                <w:rFonts w:ascii="Times New Roman" w:hAnsi="Times New Roman" w:cs="Times New Roman"/>
                <w:sz w:val="24"/>
                <w:szCs w:val="24"/>
              </w:rPr>
              <w:t>New Burden</w:t>
            </w:r>
            <w:r w:rsidRPr="00D46333">
              <w:rPr>
                <w:rFonts w:ascii="Times New Roman" w:hAnsi="Times New Roman" w:cs="Times New Roman"/>
                <w:sz w:val="24"/>
                <w:szCs w:val="24"/>
              </w:rPr>
              <w:br/>
              <w:t>After Change</w:t>
            </w:r>
          </w:p>
        </w:tc>
      </w:tr>
      <w:tr w:rsidR="006044D8" w:rsidRPr="00E518FC" w14:paraId="21C90E55" w14:textId="77777777" w:rsidTr="0077009C">
        <w:trPr>
          <w:trHeight w:val="432"/>
        </w:trPr>
        <w:tc>
          <w:tcPr>
            <w:tcW w:w="2076" w:type="dxa"/>
            <w:vAlign w:val="center"/>
          </w:tcPr>
          <w:p w14:paraId="6033DC64" w14:textId="77777777" w:rsidR="006044D8" w:rsidRPr="00D46333" w:rsidRDefault="006044D8" w:rsidP="0077009C">
            <w:pPr>
              <w:jc w:val="right"/>
              <w:rPr>
                <w:rFonts w:ascii="Times New Roman" w:hAnsi="Times New Roman" w:cs="Times New Roman"/>
                <w:sz w:val="24"/>
                <w:szCs w:val="24"/>
              </w:rPr>
            </w:pPr>
            <w:r w:rsidRPr="00D46333">
              <w:rPr>
                <w:rFonts w:ascii="Times New Roman" w:hAnsi="Times New Roman" w:cs="Times New Roman"/>
                <w:sz w:val="24"/>
                <w:szCs w:val="24"/>
              </w:rPr>
              <w:t>Hours</w:t>
            </w:r>
          </w:p>
        </w:tc>
        <w:tc>
          <w:tcPr>
            <w:tcW w:w="2186" w:type="dxa"/>
            <w:vAlign w:val="center"/>
          </w:tcPr>
          <w:p w14:paraId="409ADFB0" w14:textId="3A215B08" w:rsidR="006044D8" w:rsidRPr="00D46333" w:rsidRDefault="0000263B" w:rsidP="0077009C">
            <w:pPr>
              <w:jc w:val="right"/>
              <w:rPr>
                <w:rFonts w:ascii="Times New Roman" w:hAnsi="Times New Roman" w:cs="Times New Roman"/>
                <w:sz w:val="24"/>
                <w:szCs w:val="24"/>
              </w:rPr>
            </w:pPr>
            <w:r>
              <w:rPr>
                <w:rFonts w:ascii="Times New Roman" w:hAnsi="Times New Roman" w:cs="Times New Roman"/>
                <w:sz w:val="24"/>
                <w:szCs w:val="24"/>
              </w:rPr>
              <w:t>2,481,136</w:t>
            </w:r>
          </w:p>
        </w:tc>
        <w:tc>
          <w:tcPr>
            <w:tcW w:w="2184" w:type="dxa"/>
            <w:vAlign w:val="center"/>
          </w:tcPr>
          <w:p w14:paraId="10844A57" w14:textId="77777777" w:rsidR="006044D8" w:rsidRPr="00D46333" w:rsidRDefault="006044D8" w:rsidP="0077009C">
            <w:pPr>
              <w:jc w:val="right"/>
              <w:rPr>
                <w:rFonts w:ascii="Times New Roman" w:hAnsi="Times New Roman" w:cs="Times New Roman"/>
                <w:sz w:val="24"/>
                <w:szCs w:val="24"/>
              </w:rPr>
            </w:pPr>
            <w:r>
              <w:rPr>
                <w:rFonts w:ascii="Times New Roman" w:hAnsi="Times New Roman" w:cs="Times New Roman"/>
                <w:sz w:val="24"/>
                <w:szCs w:val="24"/>
              </w:rPr>
              <w:t>0</w:t>
            </w:r>
          </w:p>
        </w:tc>
        <w:tc>
          <w:tcPr>
            <w:tcW w:w="2184" w:type="dxa"/>
            <w:vAlign w:val="center"/>
          </w:tcPr>
          <w:p w14:paraId="3E24B88F" w14:textId="13835279" w:rsidR="006044D8" w:rsidRPr="00D46333" w:rsidRDefault="0000263B" w:rsidP="0077009C">
            <w:pPr>
              <w:jc w:val="right"/>
              <w:rPr>
                <w:rFonts w:ascii="Times New Roman" w:hAnsi="Times New Roman" w:cs="Times New Roman"/>
                <w:sz w:val="24"/>
                <w:szCs w:val="24"/>
              </w:rPr>
            </w:pPr>
            <w:r>
              <w:rPr>
                <w:rFonts w:ascii="Times New Roman" w:hAnsi="Times New Roman" w:cs="Times New Roman"/>
                <w:sz w:val="24"/>
                <w:szCs w:val="24"/>
              </w:rPr>
              <w:t>2,481,136</w:t>
            </w:r>
          </w:p>
        </w:tc>
      </w:tr>
      <w:tr w:rsidR="006044D8" w:rsidRPr="00E518FC" w14:paraId="581FD5D0" w14:textId="77777777" w:rsidTr="0077009C">
        <w:trPr>
          <w:trHeight w:val="432"/>
        </w:trPr>
        <w:tc>
          <w:tcPr>
            <w:tcW w:w="2076" w:type="dxa"/>
            <w:vAlign w:val="center"/>
          </w:tcPr>
          <w:p w14:paraId="39379830" w14:textId="77777777" w:rsidR="006044D8" w:rsidRPr="00D46333" w:rsidRDefault="006044D8" w:rsidP="0077009C">
            <w:pPr>
              <w:jc w:val="right"/>
              <w:rPr>
                <w:rFonts w:ascii="Times New Roman" w:hAnsi="Times New Roman" w:cs="Times New Roman"/>
                <w:sz w:val="24"/>
                <w:szCs w:val="24"/>
              </w:rPr>
            </w:pPr>
            <w:r w:rsidRPr="00D46333">
              <w:rPr>
                <w:rFonts w:ascii="Times New Roman" w:hAnsi="Times New Roman" w:cs="Times New Roman"/>
                <w:sz w:val="24"/>
                <w:szCs w:val="24"/>
              </w:rPr>
              <w:t>Responses</w:t>
            </w:r>
          </w:p>
        </w:tc>
        <w:tc>
          <w:tcPr>
            <w:tcW w:w="2186" w:type="dxa"/>
            <w:vAlign w:val="center"/>
          </w:tcPr>
          <w:p w14:paraId="24D643F4" w14:textId="449AA364" w:rsidR="006044D8" w:rsidRPr="00D46333" w:rsidRDefault="0000263B" w:rsidP="0077009C">
            <w:pPr>
              <w:jc w:val="right"/>
              <w:rPr>
                <w:rFonts w:ascii="Times New Roman" w:hAnsi="Times New Roman" w:cs="Times New Roman"/>
                <w:sz w:val="24"/>
                <w:szCs w:val="24"/>
              </w:rPr>
            </w:pPr>
            <w:r>
              <w:rPr>
                <w:rFonts w:ascii="Times New Roman" w:hAnsi="Times New Roman" w:cs="Times New Roman"/>
                <w:sz w:val="24"/>
                <w:szCs w:val="24"/>
              </w:rPr>
              <w:t>7,897,289</w:t>
            </w:r>
          </w:p>
        </w:tc>
        <w:tc>
          <w:tcPr>
            <w:tcW w:w="2184" w:type="dxa"/>
            <w:vAlign w:val="center"/>
          </w:tcPr>
          <w:p w14:paraId="4AF9AB4D" w14:textId="77777777" w:rsidR="006044D8" w:rsidRPr="00D46333" w:rsidRDefault="006044D8" w:rsidP="0077009C">
            <w:pPr>
              <w:jc w:val="right"/>
              <w:rPr>
                <w:rFonts w:ascii="Times New Roman" w:hAnsi="Times New Roman" w:cs="Times New Roman"/>
                <w:sz w:val="24"/>
                <w:szCs w:val="24"/>
              </w:rPr>
            </w:pPr>
            <w:r>
              <w:rPr>
                <w:rFonts w:ascii="Times New Roman" w:hAnsi="Times New Roman" w:cs="Times New Roman"/>
                <w:sz w:val="24"/>
                <w:szCs w:val="24"/>
              </w:rPr>
              <w:t>117,240</w:t>
            </w:r>
          </w:p>
        </w:tc>
        <w:tc>
          <w:tcPr>
            <w:tcW w:w="2184" w:type="dxa"/>
            <w:vAlign w:val="center"/>
          </w:tcPr>
          <w:p w14:paraId="672D83A2" w14:textId="25FB07A3" w:rsidR="006044D8" w:rsidRPr="00D46333" w:rsidRDefault="0000263B" w:rsidP="0077009C">
            <w:pPr>
              <w:jc w:val="right"/>
              <w:rPr>
                <w:rFonts w:ascii="Times New Roman" w:hAnsi="Times New Roman" w:cs="Times New Roman"/>
                <w:sz w:val="24"/>
                <w:szCs w:val="24"/>
              </w:rPr>
            </w:pPr>
            <w:r>
              <w:rPr>
                <w:rFonts w:ascii="Times New Roman" w:hAnsi="Times New Roman" w:cs="Times New Roman"/>
                <w:sz w:val="24"/>
                <w:szCs w:val="24"/>
              </w:rPr>
              <w:t>8,014,529</w:t>
            </w:r>
          </w:p>
        </w:tc>
      </w:tr>
    </w:tbl>
    <w:p w14:paraId="5F69ABFF" w14:textId="77777777" w:rsidR="004959E7" w:rsidRDefault="004959E7" w:rsidP="00087F42">
      <w:pPr>
        <w:rPr>
          <w:sz w:val="24"/>
          <w:szCs w:val="24"/>
        </w:rPr>
      </w:pPr>
    </w:p>
    <w:p w14:paraId="7AD7DE24" w14:textId="5DB1EF0B" w:rsidR="00087F42" w:rsidRDefault="00087F42" w:rsidP="00087F42">
      <w:pPr>
        <w:rPr>
          <w:sz w:val="24"/>
          <w:szCs w:val="24"/>
        </w:rPr>
      </w:pPr>
      <w:r>
        <w:rPr>
          <w:sz w:val="24"/>
          <w:szCs w:val="24"/>
        </w:rPr>
        <w:t xml:space="preserve">Please see the revised Reporting Burden Grid, </w:t>
      </w:r>
      <w:r w:rsidRPr="00087F42">
        <w:rPr>
          <w:i/>
          <w:sz w:val="24"/>
          <w:szCs w:val="24"/>
        </w:rPr>
        <w:t>Estimates of the Hour Burden of the Collection of Information</w:t>
      </w:r>
      <w:r w:rsidRPr="00087F42">
        <w:rPr>
          <w:sz w:val="24"/>
          <w:szCs w:val="24"/>
        </w:rPr>
        <w:t xml:space="preserve">, </w:t>
      </w:r>
      <w:r>
        <w:rPr>
          <w:sz w:val="24"/>
          <w:szCs w:val="24"/>
        </w:rPr>
        <w:t>under Appendix A. If you have any questions regarding this request, please contact Christina Sandberg, FNS Information Collection Clearance Officer, at 703-305-2337.</w:t>
      </w:r>
    </w:p>
    <w:p w14:paraId="610FA7E1" w14:textId="77777777" w:rsidR="00087F42" w:rsidRDefault="00087F42" w:rsidP="00087F42">
      <w:pPr>
        <w:rPr>
          <w:sz w:val="24"/>
          <w:szCs w:val="24"/>
        </w:rPr>
      </w:pPr>
    </w:p>
    <w:p w14:paraId="202E1AEE" w14:textId="49912A46" w:rsidR="00CC646F" w:rsidRDefault="00B46BEF" w:rsidP="00087F42">
      <w:pPr>
        <w:rPr>
          <w:sz w:val="24"/>
          <w:szCs w:val="24"/>
        </w:rPr>
      </w:pPr>
      <w:r>
        <w:rPr>
          <w:sz w:val="24"/>
          <w:szCs w:val="24"/>
        </w:rPr>
        <w:t>Attachment</w:t>
      </w:r>
      <w:r w:rsidR="00087F42">
        <w:rPr>
          <w:sz w:val="24"/>
          <w:szCs w:val="24"/>
        </w:rPr>
        <w:t>: Appendix A</w:t>
      </w:r>
    </w:p>
    <w:sectPr w:rsidR="00CC646F" w:rsidSect="00087F42">
      <w:headerReference w:type="default" r:id="rId15"/>
      <w:footerReference w:type="first" r:id="rId16"/>
      <w:pgSz w:w="12240" w:h="15840" w:code="1"/>
      <w:pgMar w:top="1440" w:right="1800" w:bottom="1440" w:left="1800" w:header="1152" w:footer="86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BDB2F" w14:textId="77777777" w:rsidR="0076299F" w:rsidRDefault="0076299F">
      <w:r>
        <w:separator/>
      </w:r>
    </w:p>
  </w:endnote>
  <w:endnote w:type="continuationSeparator" w:id="0">
    <w:p w14:paraId="0E269818" w14:textId="77777777" w:rsidR="0076299F" w:rsidRDefault="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0E9E1" w14:textId="528CCF62" w:rsidR="00B453FF" w:rsidRPr="007E4BA3" w:rsidRDefault="00B453FF" w:rsidP="00B453FF">
    <w:pPr>
      <w:pStyle w:val="Footer"/>
      <w:jc w:val="center"/>
      <w:rPr>
        <w:rFonts w:ascii="Univers" w:hAnsi="Univers"/>
        <w:color w:val="000000" w:themeColor="text1"/>
        <w:sz w:val="16"/>
      </w:rPr>
    </w:pPr>
    <w:r w:rsidRPr="007E4BA3">
      <w:rPr>
        <w:rFonts w:ascii="Univers" w:hAnsi="Univers"/>
        <w:color w:val="000000" w:themeColor="text1"/>
        <w:sz w:val="16"/>
      </w:rPr>
      <w:t>USDA is an Equal Opportunity Provider, Employer and Lender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B327A" w14:textId="77777777" w:rsidR="0076299F" w:rsidRDefault="0076299F">
      <w:r>
        <w:separator/>
      </w:r>
    </w:p>
  </w:footnote>
  <w:footnote w:type="continuationSeparator" w:id="0">
    <w:p w14:paraId="58811747" w14:textId="77777777" w:rsidR="0076299F" w:rsidRDefault="007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5E3C9" w14:textId="3203295F" w:rsidR="00BA1887" w:rsidRPr="00C32DC0" w:rsidRDefault="00BA1887">
    <w:pPr>
      <w:pStyle w:val="Header"/>
      <w:rPr>
        <w:sz w:val="24"/>
        <w:szCs w:val="24"/>
      </w:rPr>
    </w:pPr>
    <w:r w:rsidRPr="00C32DC0">
      <w:rPr>
        <w:sz w:val="24"/>
        <w:szCs w:val="24"/>
      </w:rPr>
      <w:t>Stephanie Tatham</w:t>
    </w:r>
  </w:p>
  <w:p w14:paraId="3E56E2B3" w14:textId="1F1EFE1C" w:rsidR="00BA1887" w:rsidRDefault="00BA1887">
    <w:pPr>
      <w:pStyle w:val="Header"/>
      <w:rPr>
        <w:noProof/>
        <w:sz w:val="24"/>
        <w:szCs w:val="24"/>
      </w:rPr>
    </w:pPr>
    <w:r w:rsidRPr="00C32DC0">
      <w:rPr>
        <w:sz w:val="24"/>
        <w:szCs w:val="24"/>
      </w:rPr>
      <w:t xml:space="preserve">Page </w:t>
    </w:r>
    <w:r w:rsidR="00C32DC0" w:rsidRPr="00C32DC0">
      <w:rPr>
        <w:sz w:val="24"/>
        <w:szCs w:val="24"/>
      </w:rPr>
      <w:fldChar w:fldCharType="begin"/>
    </w:r>
    <w:r w:rsidR="00C32DC0" w:rsidRPr="00C32DC0">
      <w:rPr>
        <w:sz w:val="24"/>
        <w:szCs w:val="24"/>
      </w:rPr>
      <w:instrText xml:space="preserve"> PAGE   \* MERGEFORMAT </w:instrText>
    </w:r>
    <w:r w:rsidR="00C32DC0" w:rsidRPr="00C32DC0">
      <w:rPr>
        <w:sz w:val="24"/>
        <w:szCs w:val="24"/>
      </w:rPr>
      <w:fldChar w:fldCharType="separate"/>
    </w:r>
    <w:r w:rsidR="00343FCC">
      <w:rPr>
        <w:noProof/>
        <w:sz w:val="24"/>
        <w:szCs w:val="24"/>
      </w:rPr>
      <w:t>2</w:t>
    </w:r>
    <w:r w:rsidR="00C32DC0" w:rsidRPr="00C32DC0">
      <w:rPr>
        <w:noProof/>
        <w:sz w:val="24"/>
        <w:szCs w:val="24"/>
      </w:rPr>
      <w:fldChar w:fldCharType="end"/>
    </w:r>
  </w:p>
  <w:p w14:paraId="39BC7406" w14:textId="77777777" w:rsidR="00C32DC0" w:rsidRPr="00C32DC0" w:rsidRDefault="00C32DC0">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1B470A"/>
    <w:multiLevelType w:val="hybridMultilevel"/>
    <w:tmpl w:val="248A1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FE"/>
    <w:rsid w:val="0000263B"/>
    <w:rsid w:val="00002AFC"/>
    <w:rsid w:val="00002B6B"/>
    <w:rsid w:val="00021206"/>
    <w:rsid w:val="0002521B"/>
    <w:rsid w:val="00027B70"/>
    <w:rsid w:val="000327D6"/>
    <w:rsid w:val="00043326"/>
    <w:rsid w:val="00060E80"/>
    <w:rsid w:val="00065943"/>
    <w:rsid w:val="00067F31"/>
    <w:rsid w:val="00087F42"/>
    <w:rsid w:val="00092C67"/>
    <w:rsid w:val="000974A7"/>
    <w:rsid w:val="000B698B"/>
    <w:rsid w:val="000B6DA6"/>
    <w:rsid w:val="000D14CC"/>
    <w:rsid w:val="000D3635"/>
    <w:rsid w:val="00106DAE"/>
    <w:rsid w:val="0014113D"/>
    <w:rsid w:val="001642FD"/>
    <w:rsid w:val="00171317"/>
    <w:rsid w:val="00175F0C"/>
    <w:rsid w:val="00190988"/>
    <w:rsid w:val="001A2F96"/>
    <w:rsid w:val="001E74AF"/>
    <w:rsid w:val="001F3E56"/>
    <w:rsid w:val="001F6568"/>
    <w:rsid w:val="001F7DE8"/>
    <w:rsid w:val="002128ED"/>
    <w:rsid w:val="00223888"/>
    <w:rsid w:val="00267DB2"/>
    <w:rsid w:val="00274BB6"/>
    <w:rsid w:val="002A2266"/>
    <w:rsid w:val="002C2E88"/>
    <w:rsid w:val="002E0E37"/>
    <w:rsid w:val="002F0EA7"/>
    <w:rsid w:val="00303D08"/>
    <w:rsid w:val="00315523"/>
    <w:rsid w:val="0032721F"/>
    <w:rsid w:val="00343FCC"/>
    <w:rsid w:val="00354935"/>
    <w:rsid w:val="003564A6"/>
    <w:rsid w:val="00370D01"/>
    <w:rsid w:val="0038594F"/>
    <w:rsid w:val="003859F1"/>
    <w:rsid w:val="00395C7E"/>
    <w:rsid w:val="003B09AB"/>
    <w:rsid w:val="003D65E2"/>
    <w:rsid w:val="003E2F92"/>
    <w:rsid w:val="003F43B4"/>
    <w:rsid w:val="0044044A"/>
    <w:rsid w:val="00477292"/>
    <w:rsid w:val="00481F79"/>
    <w:rsid w:val="004959E7"/>
    <w:rsid w:val="004B6235"/>
    <w:rsid w:val="00521C58"/>
    <w:rsid w:val="00525DC5"/>
    <w:rsid w:val="005265D2"/>
    <w:rsid w:val="00533981"/>
    <w:rsid w:val="00540AFE"/>
    <w:rsid w:val="00542EE5"/>
    <w:rsid w:val="005517F0"/>
    <w:rsid w:val="005A5E70"/>
    <w:rsid w:val="005B413C"/>
    <w:rsid w:val="006017F1"/>
    <w:rsid w:val="006044D8"/>
    <w:rsid w:val="00617628"/>
    <w:rsid w:val="006479B1"/>
    <w:rsid w:val="0065082C"/>
    <w:rsid w:val="00660CED"/>
    <w:rsid w:val="006656B6"/>
    <w:rsid w:val="00685B50"/>
    <w:rsid w:val="006D22FB"/>
    <w:rsid w:val="006F2094"/>
    <w:rsid w:val="006F38A7"/>
    <w:rsid w:val="006F42F9"/>
    <w:rsid w:val="00714198"/>
    <w:rsid w:val="007202EB"/>
    <w:rsid w:val="00721EDE"/>
    <w:rsid w:val="00736118"/>
    <w:rsid w:val="00747F62"/>
    <w:rsid w:val="0076299F"/>
    <w:rsid w:val="0077009C"/>
    <w:rsid w:val="0077605A"/>
    <w:rsid w:val="007836D6"/>
    <w:rsid w:val="007928E8"/>
    <w:rsid w:val="007A5482"/>
    <w:rsid w:val="007B29F3"/>
    <w:rsid w:val="007C1B4F"/>
    <w:rsid w:val="007C229E"/>
    <w:rsid w:val="007C7995"/>
    <w:rsid w:val="007E4BA3"/>
    <w:rsid w:val="00836EF0"/>
    <w:rsid w:val="008516B8"/>
    <w:rsid w:val="008553B6"/>
    <w:rsid w:val="008751C8"/>
    <w:rsid w:val="0088006B"/>
    <w:rsid w:val="008828A3"/>
    <w:rsid w:val="008947D6"/>
    <w:rsid w:val="008B2FBA"/>
    <w:rsid w:val="008C6B6D"/>
    <w:rsid w:val="008D0238"/>
    <w:rsid w:val="008D5A43"/>
    <w:rsid w:val="008E083F"/>
    <w:rsid w:val="008E21DA"/>
    <w:rsid w:val="0091035C"/>
    <w:rsid w:val="00911D64"/>
    <w:rsid w:val="00920B4F"/>
    <w:rsid w:val="00994E32"/>
    <w:rsid w:val="009A14E9"/>
    <w:rsid w:val="009E4D97"/>
    <w:rsid w:val="00A028C0"/>
    <w:rsid w:val="00A30BCB"/>
    <w:rsid w:val="00A45BE0"/>
    <w:rsid w:val="00A54557"/>
    <w:rsid w:val="00A65E5D"/>
    <w:rsid w:val="00A737B9"/>
    <w:rsid w:val="00AA4E11"/>
    <w:rsid w:val="00AB1DF4"/>
    <w:rsid w:val="00AB4D2D"/>
    <w:rsid w:val="00AC5305"/>
    <w:rsid w:val="00AD5C06"/>
    <w:rsid w:val="00AF291E"/>
    <w:rsid w:val="00AF5472"/>
    <w:rsid w:val="00B21CFA"/>
    <w:rsid w:val="00B25949"/>
    <w:rsid w:val="00B30C28"/>
    <w:rsid w:val="00B41151"/>
    <w:rsid w:val="00B436D2"/>
    <w:rsid w:val="00B445EF"/>
    <w:rsid w:val="00B453FF"/>
    <w:rsid w:val="00B46BEF"/>
    <w:rsid w:val="00B50F7D"/>
    <w:rsid w:val="00B5737C"/>
    <w:rsid w:val="00B76E90"/>
    <w:rsid w:val="00B90291"/>
    <w:rsid w:val="00BA1887"/>
    <w:rsid w:val="00BB1160"/>
    <w:rsid w:val="00BD62B2"/>
    <w:rsid w:val="00BD6E8A"/>
    <w:rsid w:val="00BF66EA"/>
    <w:rsid w:val="00C12C84"/>
    <w:rsid w:val="00C1509C"/>
    <w:rsid w:val="00C32DC0"/>
    <w:rsid w:val="00C3670A"/>
    <w:rsid w:val="00C5670D"/>
    <w:rsid w:val="00C857C7"/>
    <w:rsid w:val="00CA71C0"/>
    <w:rsid w:val="00CC5258"/>
    <w:rsid w:val="00CC646F"/>
    <w:rsid w:val="00CC7778"/>
    <w:rsid w:val="00CE0984"/>
    <w:rsid w:val="00CE1FFC"/>
    <w:rsid w:val="00CF2E0C"/>
    <w:rsid w:val="00CF57ED"/>
    <w:rsid w:val="00D018FD"/>
    <w:rsid w:val="00D04D62"/>
    <w:rsid w:val="00D17EDA"/>
    <w:rsid w:val="00D42F2F"/>
    <w:rsid w:val="00D44CF7"/>
    <w:rsid w:val="00D55FE3"/>
    <w:rsid w:val="00D7022F"/>
    <w:rsid w:val="00D71FA0"/>
    <w:rsid w:val="00D843A5"/>
    <w:rsid w:val="00DA09F3"/>
    <w:rsid w:val="00DB57AE"/>
    <w:rsid w:val="00DC08DD"/>
    <w:rsid w:val="00DC196A"/>
    <w:rsid w:val="00DC4070"/>
    <w:rsid w:val="00DC7189"/>
    <w:rsid w:val="00DD51C2"/>
    <w:rsid w:val="00DE649B"/>
    <w:rsid w:val="00E543EC"/>
    <w:rsid w:val="00E55E5B"/>
    <w:rsid w:val="00E73749"/>
    <w:rsid w:val="00EA2E50"/>
    <w:rsid w:val="00EB0C24"/>
    <w:rsid w:val="00EF501E"/>
    <w:rsid w:val="00F01651"/>
    <w:rsid w:val="00F03ECD"/>
    <w:rsid w:val="00F467A9"/>
    <w:rsid w:val="00F53EB8"/>
    <w:rsid w:val="00F6163D"/>
    <w:rsid w:val="00F77E55"/>
    <w:rsid w:val="00F863DA"/>
    <w:rsid w:val="00FB1178"/>
    <w:rsid w:val="00FB263E"/>
    <w:rsid w:val="00FC610D"/>
    <w:rsid w:val="00FE0086"/>
    <w:rsid w:val="00FF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13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styleId="ListParagraph">
    <w:name w:val="List Paragraph"/>
    <w:basedOn w:val="Normal"/>
    <w:uiPriority w:val="34"/>
    <w:qFormat/>
    <w:rsid w:val="00C12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styleId="ListParagraph">
    <w:name w:val="List Paragraph"/>
    <w:basedOn w:val="Normal"/>
    <w:uiPriority w:val="34"/>
    <w:qFormat/>
    <w:rsid w:val="00C12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ank xmlns="e7af00a0-4db2-4e43-90e3-8e4b091aeec2">9</Rank>
    <Description0 xmlns="e7af00a0-4db2-4e43-90e3-8e4b091aeec2">Template for merging the burden from one ICR to another</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B123-C7D7-4D1B-9551-5C392AEB7758}">
  <ds:schemaRefs>
    <ds:schemaRef ds:uri="http://schemas.microsoft.com/office/2006/metadata/properties"/>
    <ds:schemaRef ds:uri="e7af00a0-4db2-4e43-90e3-8e4b091aeec2"/>
  </ds:schemaRefs>
</ds:datastoreItem>
</file>

<file path=customXml/itemProps2.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3.xml><?xml version="1.0" encoding="utf-8"?>
<ds:datastoreItem xmlns:ds="http://schemas.openxmlformats.org/officeDocument/2006/customXml" ds:itemID="{344A1063-6DEB-4F40-AD6F-57AB035187AA}">
  <ds:schemaRefs>
    <ds:schemaRef ds:uri="http://schemas.microsoft.com/office/2006/metadata/customXsn"/>
  </ds:schemaRefs>
</ds:datastoreItem>
</file>

<file path=customXml/itemProps4.xml><?xml version="1.0" encoding="utf-8"?>
<ds:datastoreItem xmlns:ds="http://schemas.openxmlformats.org/officeDocument/2006/customXml" ds:itemID="{59C7F772-1573-480B-B5CC-A04C5FC5630B}">
  <ds:schemaRefs>
    <ds:schemaRef ds:uri="http://schemas.microsoft.com/sharepoint/events"/>
  </ds:schemaRefs>
</ds:datastoreItem>
</file>

<file path=customXml/itemProps5.xml><?xml version="1.0" encoding="utf-8"?>
<ds:datastoreItem xmlns:ds="http://schemas.openxmlformats.org/officeDocument/2006/customXml" ds:itemID="{83F1F84C-84EF-4214-9359-7FBDFC951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C54786-4D56-4596-9FEE-C0285713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SYSTEM</cp:lastModifiedBy>
  <cp:revision>2</cp:revision>
  <cp:lastPrinted>2018-08-24T16:58:00Z</cp:lastPrinted>
  <dcterms:created xsi:type="dcterms:W3CDTF">2018-08-27T22:06:00Z</dcterms:created>
  <dcterms:modified xsi:type="dcterms:W3CDTF">2018-08-27T22:06:00Z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900</vt:r8>
  </property>
  <property fmtid="{D5CDD505-2E9C-101B-9397-08002B2CF9AE}" pid="4" name="xd_ProgID">
    <vt:lpwstr/>
  </property>
  <property fmtid="{D5CDD505-2E9C-101B-9397-08002B2CF9AE}" pid="5" name="_dlc_DocId">
    <vt:lpwstr>PAT56XDWNNC6-1500440792-9</vt:lpwstr>
  </property>
  <property fmtid="{D5CDD505-2E9C-101B-9397-08002B2CF9AE}" pid="6" name="_dlc_DocIdUrl">
    <vt:lpwstr>https://fncspro.usda.net/offices/ops/prao/_layouts/15/DocIdRedir.aspx?ID=PAT56XDWNNC6-1500440792-9, PAT56XDWNNC6-1500440792-9</vt:lpwstr>
  </property>
  <property fmtid="{D5CDD505-2E9C-101B-9397-08002B2CF9AE}" pid="7" name="TemplateUrl">
    <vt:lpwstr/>
  </property>
  <property fmtid="{D5CDD505-2E9C-101B-9397-08002B2CF9AE}" pid="8" name="_dlc_DocIdItemGuid">
    <vt:lpwstr>36609045-db03-4ebf-a3ac-a6e9c1cdbe84</vt:lpwstr>
  </property>
</Properties>
</file>