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F0" w:rsidRPr="00CD3B4F" w:rsidRDefault="00D15DF0" w:rsidP="00D15DF0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CD3B4F">
        <w:rPr>
          <w:rFonts w:ascii="Times New Roman" w:hAnsi="Times New Roman" w:cs="Times New Roman"/>
          <w:b/>
          <w:color w:val="auto"/>
        </w:rPr>
        <w:t>JUSTIFICATION FOR CHANGE</w:t>
      </w:r>
    </w:p>
    <w:p w:rsidR="00D15DF0" w:rsidRPr="00CD3B4F" w:rsidRDefault="00D15DF0" w:rsidP="00D15DF0">
      <w:pPr>
        <w:jc w:val="center"/>
        <w:rPr>
          <w:rFonts w:ascii="Times New Roman" w:hAnsi="Times New Roman" w:cs="Times New Roman"/>
          <w:b/>
          <w:color w:val="auto"/>
        </w:rPr>
      </w:pPr>
      <w:r w:rsidRPr="00CD3B4F">
        <w:rPr>
          <w:rFonts w:ascii="Times New Roman" w:hAnsi="Times New Roman" w:cs="Times New Roman"/>
          <w:b/>
          <w:color w:val="auto"/>
        </w:rPr>
        <w:t>MRIP FISHING EFFORT SURVEY</w:t>
      </w:r>
    </w:p>
    <w:p w:rsidR="00D15DF0" w:rsidRPr="00CD3B4F" w:rsidRDefault="00D15DF0" w:rsidP="00D15DF0">
      <w:pPr>
        <w:jc w:val="center"/>
        <w:rPr>
          <w:rFonts w:ascii="Times New Roman" w:hAnsi="Times New Roman" w:cs="Times New Roman"/>
          <w:b/>
          <w:color w:val="auto"/>
        </w:rPr>
      </w:pPr>
      <w:r w:rsidRPr="00CD3B4F">
        <w:rPr>
          <w:rFonts w:ascii="Times New Roman" w:hAnsi="Times New Roman" w:cs="Times New Roman"/>
          <w:b/>
          <w:color w:val="auto"/>
        </w:rPr>
        <w:t>OMB CONTROL NO. 0648-0652</w:t>
      </w:r>
    </w:p>
    <w:p w:rsidR="00D15DF0" w:rsidRDefault="00D15DF0" w:rsidP="00D15DF0">
      <w:pPr>
        <w:jc w:val="center"/>
        <w:rPr>
          <w:rFonts w:ascii="Times-Roman" w:hAnsi="Times-Roman" w:cs="Times-Roman"/>
          <w:color w:val="auto"/>
        </w:rPr>
      </w:pPr>
    </w:p>
    <w:p w:rsidR="00D15DF0" w:rsidRDefault="00D15DF0" w:rsidP="005D6782">
      <w:pPr>
        <w:rPr>
          <w:rFonts w:ascii="Times-Roman" w:hAnsi="Times-Roman" w:cs="Times-Roman"/>
          <w:color w:val="auto"/>
        </w:rPr>
      </w:pPr>
    </w:p>
    <w:p w:rsidR="003E45CF" w:rsidRDefault="007B42CF" w:rsidP="005D6782">
      <w:pPr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 xml:space="preserve">The MRIP Fishing Effort Survey </w:t>
      </w:r>
      <w:r w:rsidR="00847205">
        <w:rPr>
          <w:rFonts w:ascii="Times-Roman" w:hAnsi="Times-Roman" w:cs="Times-Roman"/>
          <w:color w:val="auto"/>
        </w:rPr>
        <w:t xml:space="preserve">(FES) </w:t>
      </w:r>
      <w:r>
        <w:rPr>
          <w:rFonts w:ascii="Times-Roman" w:hAnsi="Times-Roman" w:cs="Times-Roman"/>
          <w:color w:val="auto"/>
        </w:rPr>
        <w:t xml:space="preserve">was designed </w:t>
      </w:r>
      <w:r w:rsidR="00847205">
        <w:rPr>
          <w:rFonts w:ascii="Times-Roman" w:hAnsi="Times-Roman" w:cs="Times-Roman"/>
          <w:color w:val="auto"/>
        </w:rPr>
        <w:t>to be a more accurate and cost effective alternative to the Coastal Household Telephone Survey (CHTS, OMB Control</w:t>
      </w:r>
      <w:r w:rsidR="00D15DF0">
        <w:rPr>
          <w:rFonts w:ascii="Times-Roman" w:hAnsi="Times-Roman" w:cs="Times-Roman"/>
          <w:color w:val="auto"/>
        </w:rPr>
        <w:t xml:space="preserve"> N</w:t>
      </w:r>
      <w:r w:rsidR="00847205">
        <w:rPr>
          <w:rFonts w:ascii="Times-Roman" w:hAnsi="Times-Roman" w:cs="Times-Roman"/>
          <w:color w:val="auto"/>
        </w:rPr>
        <w:t xml:space="preserve">o. 0648-0652), the </w:t>
      </w:r>
      <w:r w:rsidR="008B39A8">
        <w:rPr>
          <w:rFonts w:ascii="Times-Roman" w:hAnsi="Times-Roman" w:cs="Times-Roman"/>
          <w:color w:val="auto"/>
        </w:rPr>
        <w:t>methodology historically</w:t>
      </w:r>
      <w:r w:rsidR="00847205">
        <w:rPr>
          <w:rFonts w:ascii="Times-Roman" w:hAnsi="Times-Roman" w:cs="Times-Roman"/>
          <w:color w:val="auto"/>
        </w:rPr>
        <w:t xml:space="preserve"> used to collect recreational fishing effort data.</w:t>
      </w:r>
      <w:r w:rsidR="000C0351">
        <w:rPr>
          <w:rFonts w:ascii="Times-Roman" w:hAnsi="Times-Roman" w:cs="Times-Roman"/>
          <w:color w:val="auto"/>
        </w:rPr>
        <w:t xml:space="preserve">  </w:t>
      </w:r>
      <w:r w:rsidR="00B61576">
        <w:rPr>
          <w:rFonts w:ascii="Times-Roman" w:hAnsi="Times-Roman" w:cs="Times-Roman"/>
          <w:color w:val="auto"/>
        </w:rPr>
        <w:t xml:space="preserve">We propose </w:t>
      </w:r>
      <w:r w:rsidR="00320176">
        <w:rPr>
          <w:rFonts w:ascii="Times-Roman" w:hAnsi="Times-Roman" w:cs="Times-Roman"/>
          <w:color w:val="auto"/>
        </w:rPr>
        <w:t xml:space="preserve">a </w:t>
      </w:r>
      <w:r w:rsidR="008B39A8">
        <w:rPr>
          <w:rFonts w:ascii="Times-Roman" w:hAnsi="Times-Roman" w:cs="Times-Roman"/>
          <w:color w:val="auto"/>
        </w:rPr>
        <w:t>supplemental</w:t>
      </w:r>
      <w:r w:rsidR="00580545">
        <w:rPr>
          <w:rFonts w:ascii="Times-Roman" w:hAnsi="Times-Roman" w:cs="Times-Roman"/>
          <w:color w:val="auto"/>
        </w:rPr>
        <w:t xml:space="preserve"> information collection</w:t>
      </w:r>
      <w:r w:rsidR="002F249B">
        <w:rPr>
          <w:rFonts w:ascii="Times-Roman" w:hAnsi="Times-Roman" w:cs="Times-Roman"/>
          <w:color w:val="auto"/>
        </w:rPr>
        <w:t xml:space="preserve"> to test a w</w:t>
      </w:r>
      <w:r w:rsidR="004C5CAE">
        <w:rPr>
          <w:rFonts w:ascii="Times-Roman" w:hAnsi="Times-Roman" w:cs="Times-Roman"/>
          <w:color w:val="auto"/>
        </w:rPr>
        <w:t>eb version of the FES design</w:t>
      </w:r>
      <w:r w:rsidR="00B61576">
        <w:rPr>
          <w:rFonts w:ascii="Times-Roman" w:hAnsi="Times-Roman" w:cs="Times-Roman"/>
          <w:color w:val="auto"/>
        </w:rPr>
        <w:t>.</w:t>
      </w:r>
      <w:r w:rsidR="00F87C62">
        <w:rPr>
          <w:rFonts w:ascii="Times-Roman" w:hAnsi="Times-Roman" w:cs="Times-Roman"/>
          <w:color w:val="auto"/>
        </w:rPr>
        <w:t xml:space="preserve">  </w:t>
      </w:r>
      <w:r w:rsidR="00580545">
        <w:rPr>
          <w:rFonts w:ascii="Times-Roman" w:hAnsi="Times-Roman" w:cs="Times-Roman"/>
          <w:color w:val="auto"/>
        </w:rPr>
        <w:t>The</w:t>
      </w:r>
      <w:r w:rsidR="00587274">
        <w:rPr>
          <w:rFonts w:ascii="Times-Roman" w:hAnsi="Times-Roman" w:cs="Times-Roman"/>
          <w:color w:val="auto"/>
        </w:rPr>
        <w:t xml:space="preserve"> </w:t>
      </w:r>
      <w:r w:rsidR="00DE3223">
        <w:rPr>
          <w:rFonts w:ascii="Times-Roman" w:hAnsi="Times-Roman" w:cs="Times-Roman"/>
          <w:color w:val="auto"/>
        </w:rPr>
        <w:t xml:space="preserve">information collection </w:t>
      </w:r>
      <w:r w:rsidR="00587274">
        <w:rPr>
          <w:rFonts w:ascii="Times-Roman" w:hAnsi="Times-Roman" w:cs="Times-Roman"/>
          <w:color w:val="auto"/>
        </w:rPr>
        <w:t xml:space="preserve">will result in further improvements to the FES design </w:t>
      </w:r>
      <w:r w:rsidR="004C5CAE">
        <w:rPr>
          <w:rFonts w:ascii="Times-Roman" w:hAnsi="Times-Roman" w:cs="Times-Roman"/>
          <w:color w:val="auto"/>
        </w:rPr>
        <w:t>by providing additional data quality measures and more timely access to survey data</w:t>
      </w:r>
      <w:r w:rsidR="003E45CF">
        <w:rPr>
          <w:rFonts w:ascii="Times-Roman" w:hAnsi="Times-Roman" w:cs="Times-Roman"/>
          <w:color w:val="auto"/>
        </w:rPr>
        <w:t>.</w:t>
      </w:r>
    </w:p>
    <w:p w:rsidR="003E45CF" w:rsidRDefault="003E45CF" w:rsidP="005D6782">
      <w:pPr>
        <w:rPr>
          <w:rFonts w:ascii="Times-Roman" w:hAnsi="Times-Roman" w:cs="Times-Roman"/>
          <w:color w:val="auto"/>
        </w:rPr>
      </w:pPr>
    </w:p>
    <w:p w:rsidR="003B00E6" w:rsidRDefault="00C073B4" w:rsidP="005D6782">
      <w:pPr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 xml:space="preserve">A </w:t>
      </w:r>
      <w:r w:rsidR="003E45CF">
        <w:rPr>
          <w:rFonts w:ascii="Times-Roman" w:hAnsi="Times-Roman" w:cs="Times-Roman"/>
          <w:color w:val="auto"/>
        </w:rPr>
        <w:t xml:space="preserve">total of 67,000 households will be </w:t>
      </w:r>
      <w:r w:rsidR="002C6FDD">
        <w:rPr>
          <w:rFonts w:ascii="Times-Roman" w:hAnsi="Times-Roman" w:cs="Times-Roman"/>
          <w:color w:val="auto"/>
        </w:rPr>
        <w:t>included</w:t>
      </w:r>
      <w:r w:rsidR="003E45CF">
        <w:rPr>
          <w:rFonts w:ascii="Times-Roman" w:hAnsi="Times-Roman" w:cs="Times-Roman"/>
          <w:color w:val="auto"/>
        </w:rPr>
        <w:t xml:space="preserve"> to the web </w:t>
      </w:r>
      <w:r w:rsidR="002C6FDD">
        <w:rPr>
          <w:rFonts w:ascii="Times-Roman" w:hAnsi="Times-Roman" w:cs="Times-Roman"/>
          <w:color w:val="auto"/>
        </w:rPr>
        <w:t>experiment, allocated across four states, three reference waves and two experimental treatments</w:t>
      </w:r>
      <w:r>
        <w:rPr>
          <w:rFonts w:ascii="Times-Roman" w:hAnsi="Times-Roman" w:cs="Times-Roman"/>
          <w:color w:val="auto"/>
        </w:rPr>
        <w:t xml:space="preserve"> (Table 1).  </w:t>
      </w:r>
      <w:r w:rsidR="002C6FDD">
        <w:rPr>
          <w:rFonts w:ascii="Times-Roman" w:hAnsi="Times-Roman" w:cs="Times-Roman"/>
          <w:color w:val="auto"/>
        </w:rPr>
        <w:t>The two experimental treatments include</w:t>
      </w:r>
      <w:r>
        <w:rPr>
          <w:rFonts w:ascii="Times-Roman" w:hAnsi="Times-Roman" w:cs="Times-Roman"/>
          <w:color w:val="auto"/>
        </w:rPr>
        <w:t xml:space="preserve"> </w:t>
      </w:r>
      <w:r w:rsidR="00F022C8">
        <w:rPr>
          <w:rFonts w:ascii="Times-Roman" w:hAnsi="Times-Roman" w:cs="Times-Roman"/>
          <w:color w:val="auto"/>
        </w:rPr>
        <w:t xml:space="preserve">1) </w:t>
      </w:r>
      <w:r w:rsidR="00F022C8" w:rsidRPr="002226CC">
        <w:rPr>
          <w:rFonts w:ascii="Times New Roman" w:hAnsi="Times New Roman" w:cs="Times New Roman"/>
        </w:rPr>
        <w:t>a push-to-web design that will use mail contacts to encourage web response before sending a paper questionnaire, and 2) a web-only design that will evaluate measurement error in the FES by including automated data quality checks</w:t>
      </w:r>
      <w:r w:rsidR="00F022C8">
        <w:rPr>
          <w:rFonts w:ascii="Times-Roman" w:hAnsi="Times-Roman" w:cs="Times-Roman"/>
          <w:color w:val="auto"/>
        </w:rPr>
        <w:t>.</w:t>
      </w:r>
      <w:r w:rsidR="00CA3DF0">
        <w:rPr>
          <w:rFonts w:ascii="Times-Roman" w:hAnsi="Times-Roman" w:cs="Times-Roman"/>
          <w:color w:val="auto"/>
        </w:rPr>
        <w:t xml:space="preserve">  </w:t>
      </w:r>
      <w:r w:rsidR="00091BBD" w:rsidRPr="00091BBD">
        <w:rPr>
          <w:rFonts w:ascii="Times-Roman" w:hAnsi="Times-Roman" w:cs="Times-Roman"/>
          <w:color w:val="auto"/>
        </w:rPr>
        <w:t xml:space="preserve">The experiment </w:t>
      </w:r>
      <w:r w:rsidR="00D06C7D">
        <w:rPr>
          <w:rFonts w:ascii="Times-Roman" w:hAnsi="Times-Roman" w:cs="Times-Roman"/>
          <w:color w:val="auto"/>
        </w:rPr>
        <w:t>will</w:t>
      </w:r>
      <w:r w:rsidR="00091BBD" w:rsidRPr="00091BBD">
        <w:rPr>
          <w:rFonts w:ascii="Times-Roman" w:hAnsi="Times-Roman" w:cs="Times-Roman"/>
          <w:color w:val="auto"/>
        </w:rPr>
        <w:t xml:space="preserve"> measure</w:t>
      </w:r>
      <w:r w:rsidR="003B00E6">
        <w:rPr>
          <w:rFonts w:ascii="Times-Roman" w:hAnsi="Times-Roman" w:cs="Times-Roman"/>
          <w:color w:val="auto"/>
        </w:rPr>
        <w:t>:</w:t>
      </w:r>
      <w:r w:rsidR="00091BBD" w:rsidRPr="00091BBD">
        <w:rPr>
          <w:rFonts w:ascii="Times-Roman" w:hAnsi="Times-Roman" w:cs="Times-Roman"/>
          <w:color w:val="auto"/>
        </w:rPr>
        <w:t xml:space="preserve"> </w:t>
      </w:r>
    </w:p>
    <w:p w:rsidR="00D06C7D" w:rsidRDefault="00091BBD" w:rsidP="005D6782">
      <w:pPr>
        <w:rPr>
          <w:rFonts w:ascii="Times-Roman" w:hAnsi="Times-Roman" w:cs="Times-Roman"/>
          <w:color w:val="auto"/>
        </w:rPr>
      </w:pPr>
      <w:r w:rsidRPr="00091BBD">
        <w:rPr>
          <w:rFonts w:ascii="Times-Roman" w:hAnsi="Times-Roman" w:cs="Times-Roman"/>
          <w:color w:val="auto"/>
        </w:rPr>
        <w:t xml:space="preserve">1) overall response rates, 2) </w:t>
      </w:r>
      <w:r w:rsidR="00D06C7D">
        <w:rPr>
          <w:rFonts w:ascii="Times-Roman" w:hAnsi="Times-Roman" w:cs="Times-Roman"/>
          <w:color w:val="auto"/>
        </w:rPr>
        <w:t xml:space="preserve">the average number of days to complete the survey, 3) </w:t>
      </w:r>
      <w:r w:rsidRPr="00091BBD">
        <w:rPr>
          <w:rFonts w:ascii="Times-Roman" w:hAnsi="Times-Roman" w:cs="Times-Roman"/>
          <w:color w:val="auto"/>
        </w:rPr>
        <w:t>demographic characteristics of web respondents versus pencil and paper respondents</w:t>
      </w:r>
      <w:r w:rsidR="00D06C7D">
        <w:rPr>
          <w:rFonts w:ascii="Times-Roman" w:hAnsi="Times-Roman" w:cs="Times-Roman"/>
          <w:color w:val="auto"/>
        </w:rPr>
        <w:t>, and 4</w:t>
      </w:r>
      <w:r w:rsidRPr="00091BBD">
        <w:rPr>
          <w:rFonts w:ascii="Times-Roman" w:hAnsi="Times-Roman" w:cs="Times-Roman"/>
          <w:color w:val="auto"/>
        </w:rPr>
        <w:t xml:space="preserve">) </w:t>
      </w:r>
      <w:r w:rsidR="00995454">
        <w:rPr>
          <w:rFonts w:ascii="Times-Roman" w:hAnsi="Times-Roman" w:cs="Times-Roman"/>
          <w:color w:val="auto"/>
        </w:rPr>
        <w:t xml:space="preserve">differences in survey measures between the two experimental treatments </w:t>
      </w:r>
      <w:r w:rsidR="00D06C7D">
        <w:rPr>
          <w:rFonts w:ascii="Times-Roman" w:hAnsi="Times-Roman" w:cs="Times-Roman"/>
          <w:color w:val="auto"/>
        </w:rPr>
        <w:t xml:space="preserve">and between the experimental treatments </w:t>
      </w:r>
      <w:r w:rsidR="00995454">
        <w:rPr>
          <w:rFonts w:ascii="Times-Roman" w:hAnsi="Times-Roman" w:cs="Times-Roman"/>
          <w:color w:val="auto"/>
        </w:rPr>
        <w:t>and the FES</w:t>
      </w:r>
      <w:r w:rsidR="00D06C7D">
        <w:rPr>
          <w:rFonts w:ascii="Times-Roman" w:hAnsi="Times-Roman" w:cs="Times-Roman"/>
          <w:color w:val="auto"/>
        </w:rPr>
        <w:t>.</w:t>
      </w:r>
    </w:p>
    <w:p w:rsidR="00262FFE" w:rsidRDefault="00262FFE" w:rsidP="005D6782">
      <w:pPr>
        <w:rPr>
          <w:rFonts w:ascii="Times-Roman" w:hAnsi="Times-Roman" w:cs="Times-Roman"/>
          <w:color w:val="auto"/>
        </w:rPr>
      </w:pPr>
    </w:p>
    <w:p w:rsidR="00262FFE" w:rsidRDefault="00262FFE" w:rsidP="005D6782">
      <w:pPr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Table 1.  Estimated sample size for each experimental treatment</w:t>
      </w:r>
    </w:p>
    <w:p w:rsidR="00262FFE" w:rsidRDefault="00262FFE" w:rsidP="005D6782">
      <w:pPr>
        <w:rPr>
          <w:rFonts w:ascii="Times-Roman" w:hAnsi="Times-Roman" w:cs="Times-Roman"/>
          <w:color w:val="auto"/>
        </w:rPr>
      </w:pPr>
    </w:p>
    <w:tbl>
      <w:tblPr>
        <w:tblW w:w="5280" w:type="dxa"/>
        <w:tblLook w:val="04A0" w:firstRow="1" w:lastRow="0" w:firstColumn="1" w:lastColumn="0" w:noHBand="0" w:noVBand="1"/>
      </w:tblPr>
      <w:tblGrid>
        <w:gridCol w:w="960"/>
        <w:gridCol w:w="1440"/>
        <w:gridCol w:w="1440"/>
        <w:gridCol w:w="1440"/>
      </w:tblGrid>
      <w:tr w:rsidR="00F10AAB" w:rsidRPr="00F10AAB" w:rsidTr="00F10AA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Wave 5 (2018)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Wave 6 (2018)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Wave 1 (2019)</w:t>
            </w:r>
          </w:p>
        </w:tc>
      </w:tr>
      <w:tr w:rsidR="00F10AAB" w:rsidRPr="00F10AAB" w:rsidTr="00F10A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FL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1585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1423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1181</w:t>
            </w:r>
          </w:p>
        </w:tc>
      </w:tr>
      <w:tr w:rsidR="00F10AAB" w:rsidRPr="00F10AAB" w:rsidTr="00F10A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2658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6196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F10AAB" w:rsidRPr="00F10AAB" w:rsidTr="00F10A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2841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5642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F10AAB" w:rsidRPr="00F10AAB" w:rsidTr="00F10A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2292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3331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AAB" w:rsidRPr="00F10AAB" w:rsidRDefault="00F10AAB" w:rsidP="00F10AA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10AAB">
              <w:rPr>
                <w:rFonts w:ascii="Calibri" w:eastAsia="Times New Roman" w:hAnsi="Calibri" w:cs="Times New Roman"/>
                <w:sz w:val="22"/>
                <w:szCs w:val="22"/>
              </w:rPr>
              <w:t>6386</w:t>
            </w:r>
          </w:p>
        </w:tc>
      </w:tr>
    </w:tbl>
    <w:p w:rsidR="00262FFE" w:rsidRDefault="00262FFE" w:rsidP="005D6782">
      <w:pPr>
        <w:rPr>
          <w:rFonts w:ascii="Times-Roman" w:hAnsi="Times-Roman" w:cs="Times-Roman"/>
          <w:color w:val="auto"/>
        </w:rPr>
      </w:pPr>
    </w:p>
    <w:p w:rsidR="0064018F" w:rsidRDefault="0064018F" w:rsidP="005D6782">
      <w:pPr>
        <w:rPr>
          <w:rFonts w:ascii="Times-Roman" w:hAnsi="Times-Roman" w:cs="Times-Roman"/>
          <w:color w:val="auto"/>
        </w:rPr>
      </w:pPr>
    </w:p>
    <w:p w:rsidR="007B42CF" w:rsidRDefault="0064018F" w:rsidP="005D6782">
      <w:pPr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 xml:space="preserve">The anticipated burden for this request is approximately </w:t>
      </w:r>
      <w:r w:rsidR="001A4E87">
        <w:rPr>
          <w:rFonts w:ascii="Times-Roman" w:hAnsi="Times-Roman" w:cs="Times-Roman"/>
          <w:color w:val="auto"/>
        </w:rPr>
        <w:t>24,000</w:t>
      </w:r>
      <w:r w:rsidR="006F7B6C">
        <w:rPr>
          <w:rFonts w:ascii="Times-Roman" w:hAnsi="Times-Roman" w:cs="Times-Roman"/>
          <w:color w:val="auto"/>
        </w:rPr>
        <w:t xml:space="preserve"> responses and </w:t>
      </w:r>
      <w:r w:rsidR="001A4E87">
        <w:rPr>
          <w:rFonts w:ascii="Times-Roman" w:hAnsi="Times-Roman" w:cs="Times-Roman"/>
          <w:color w:val="auto"/>
        </w:rPr>
        <w:t>4,000</w:t>
      </w:r>
      <w:r w:rsidR="006F7B6C">
        <w:rPr>
          <w:rFonts w:ascii="Times-Roman" w:hAnsi="Times-Roman" w:cs="Times-Roman"/>
          <w:color w:val="auto"/>
        </w:rPr>
        <w:t xml:space="preserve"> hours</w:t>
      </w:r>
      <w:r w:rsidR="00D85E4B">
        <w:rPr>
          <w:rFonts w:ascii="Times-Roman" w:hAnsi="Times-Roman" w:cs="Times-Roman"/>
          <w:color w:val="auto"/>
        </w:rPr>
        <w:t xml:space="preserve">.  We will accommodate this additional burden by </w:t>
      </w:r>
      <w:r w:rsidR="00454D34">
        <w:rPr>
          <w:rFonts w:ascii="Times-Roman" w:hAnsi="Times-Roman" w:cs="Times-Roman"/>
          <w:color w:val="auto"/>
        </w:rPr>
        <w:t xml:space="preserve">uniformly </w:t>
      </w:r>
      <w:r w:rsidR="00D85E4B">
        <w:rPr>
          <w:rFonts w:ascii="Times-Roman" w:hAnsi="Times-Roman" w:cs="Times-Roman"/>
          <w:color w:val="auto"/>
        </w:rPr>
        <w:t xml:space="preserve">reducing FES sampling levels </w:t>
      </w:r>
      <w:r w:rsidR="00454D34">
        <w:rPr>
          <w:rFonts w:ascii="Times-Roman" w:hAnsi="Times-Roman" w:cs="Times-Roman"/>
          <w:color w:val="auto"/>
        </w:rPr>
        <w:t xml:space="preserve">among all states and reference waves such that there will be no net increase in overall </w:t>
      </w:r>
      <w:r w:rsidR="00136123">
        <w:rPr>
          <w:rFonts w:ascii="Times-Roman" w:hAnsi="Times-Roman" w:cs="Times-Roman"/>
          <w:color w:val="auto"/>
        </w:rPr>
        <w:t xml:space="preserve">annual </w:t>
      </w:r>
      <w:r w:rsidR="00454D34">
        <w:rPr>
          <w:rFonts w:ascii="Times-Roman" w:hAnsi="Times-Roman" w:cs="Times-Roman"/>
          <w:color w:val="auto"/>
        </w:rPr>
        <w:t>burden.</w:t>
      </w:r>
      <w:r w:rsidR="00FC5A19">
        <w:rPr>
          <w:rFonts w:ascii="Times-Roman" w:hAnsi="Times-Roman" w:cs="Times-Roman"/>
          <w:color w:val="auto"/>
        </w:rPr>
        <w:t xml:space="preserve">  </w:t>
      </w:r>
    </w:p>
    <w:p w:rsidR="00AD0D1D" w:rsidRDefault="00AD0D1D" w:rsidP="00E20308">
      <w:pPr>
        <w:rPr>
          <w:rFonts w:ascii="Times New Roman" w:hAnsi="Times New Roman" w:cs="Times New Roman"/>
          <w:color w:val="auto"/>
        </w:rPr>
      </w:pPr>
    </w:p>
    <w:p w:rsidR="00E20308" w:rsidRDefault="00E20308"/>
    <w:sectPr w:rsidR="00E20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01" w:rsidRDefault="00653201" w:rsidP="007C719C">
      <w:r>
        <w:separator/>
      </w:r>
    </w:p>
  </w:endnote>
  <w:endnote w:type="continuationSeparator" w:id="0">
    <w:p w:rsidR="00653201" w:rsidRDefault="00653201" w:rsidP="007C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01" w:rsidRDefault="00653201" w:rsidP="007C719C">
      <w:r>
        <w:separator/>
      </w:r>
    </w:p>
  </w:footnote>
  <w:footnote w:type="continuationSeparator" w:id="0">
    <w:p w:rsidR="00653201" w:rsidRDefault="00653201" w:rsidP="007C7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08"/>
    <w:rsid w:val="00091BBD"/>
    <w:rsid w:val="000C0351"/>
    <w:rsid w:val="000F7E7B"/>
    <w:rsid w:val="00136123"/>
    <w:rsid w:val="001432A8"/>
    <w:rsid w:val="0015735D"/>
    <w:rsid w:val="001A4E87"/>
    <w:rsid w:val="001D0126"/>
    <w:rsid w:val="001F63B0"/>
    <w:rsid w:val="00262FFE"/>
    <w:rsid w:val="002A5E5C"/>
    <w:rsid w:val="002C6FDD"/>
    <w:rsid w:val="002F249B"/>
    <w:rsid w:val="00312EDB"/>
    <w:rsid w:val="00320176"/>
    <w:rsid w:val="003826D3"/>
    <w:rsid w:val="003B00E6"/>
    <w:rsid w:val="003E45CF"/>
    <w:rsid w:val="004260F7"/>
    <w:rsid w:val="00454D34"/>
    <w:rsid w:val="004C3B48"/>
    <w:rsid w:val="004C5CAE"/>
    <w:rsid w:val="004E0490"/>
    <w:rsid w:val="00580545"/>
    <w:rsid w:val="00587274"/>
    <w:rsid w:val="00591057"/>
    <w:rsid w:val="005D6782"/>
    <w:rsid w:val="00604AC3"/>
    <w:rsid w:val="006058B3"/>
    <w:rsid w:val="00610CD0"/>
    <w:rsid w:val="0064018F"/>
    <w:rsid w:val="00653201"/>
    <w:rsid w:val="006F59DC"/>
    <w:rsid w:val="006F6075"/>
    <w:rsid w:val="006F7B6C"/>
    <w:rsid w:val="0071035E"/>
    <w:rsid w:val="00725FDE"/>
    <w:rsid w:val="00733017"/>
    <w:rsid w:val="00734266"/>
    <w:rsid w:val="00797A7B"/>
    <w:rsid w:val="007B42CF"/>
    <w:rsid w:val="007B50F5"/>
    <w:rsid w:val="007C719C"/>
    <w:rsid w:val="007E2ECF"/>
    <w:rsid w:val="00837183"/>
    <w:rsid w:val="00847205"/>
    <w:rsid w:val="00860F98"/>
    <w:rsid w:val="008B39A8"/>
    <w:rsid w:val="0094380C"/>
    <w:rsid w:val="00965A97"/>
    <w:rsid w:val="00983F3F"/>
    <w:rsid w:val="00995454"/>
    <w:rsid w:val="009F0E0B"/>
    <w:rsid w:val="009F56B4"/>
    <w:rsid w:val="00A14D27"/>
    <w:rsid w:val="00A15976"/>
    <w:rsid w:val="00A22597"/>
    <w:rsid w:val="00A50D54"/>
    <w:rsid w:val="00A90D47"/>
    <w:rsid w:val="00AA11C7"/>
    <w:rsid w:val="00AD0D1D"/>
    <w:rsid w:val="00B267B3"/>
    <w:rsid w:val="00B4700B"/>
    <w:rsid w:val="00B61576"/>
    <w:rsid w:val="00BE3054"/>
    <w:rsid w:val="00C05E24"/>
    <w:rsid w:val="00C073B4"/>
    <w:rsid w:val="00C21E66"/>
    <w:rsid w:val="00CA3DF0"/>
    <w:rsid w:val="00D03F08"/>
    <w:rsid w:val="00D06C7D"/>
    <w:rsid w:val="00D07669"/>
    <w:rsid w:val="00D15DF0"/>
    <w:rsid w:val="00D85E4B"/>
    <w:rsid w:val="00DE3223"/>
    <w:rsid w:val="00E20308"/>
    <w:rsid w:val="00E87191"/>
    <w:rsid w:val="00EA1D18"/>
    <w:rsid w:val="00F022C8"/>
    <w:rsid w:val="00F10AAB"/>
    <w:rsid w:val="00F87C62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C71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9C"/>
    <w:rPr>
      <w:rFonts w:ascii="Arial" w:eastAsiaTheme="minorEastAsia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C71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9C"/>
    <w:rPr>
      <w:rFonts w:ascii="Arial" w:eastAsiaTheme="minorEastAsia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71F7-9B35-400F-A6FA-20735A9B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Rob_Andrews</dc:creator>
  <cp:lastModifiedBy>SYSTEM</cp:lastModifiedBy>
  <cp:revision>2</cp:revision>
  <dcterms:created xsi:type="dcterms:W3CDTF">2018-08-09T16:15:00Z</dcterms:created>
  <dcterms:modified xsi:type="dcterms:W3CDTF">2018-08-09T16:15:00Z</dcterms:modified>
</cp:coreProperties>
</file>