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56CFF" w14:textId="007A8796" w:rsidR="00702076" w:rsidRDefault="00B73532" w:rsidP="008F30D7">
      <w:pPr>
        <w:spacing w:after="0" w:line="240" w:lineRule="auto"/>
      </w:pPr>
      <w:bookmarkStart w:id="0" w:name="_GoBack"/>
      <w:bookmarkEnd w:id="0"/>
      <w:r>
        <w:t>January 16, 2018</w:t>
      </w:r>
    </w:p>
    <w:p w14:paraId="78A547DA" w14:textId="77777777" w:rsidR="007414AF" w:rsidRDefault="007414AF" w:rsidP="008F30D7">
      <w:pPr>
        <w:spacing w:after="0" w:line="240" w:lineRule="auto"/>
      </w:pPr>
    </w:p>
    <w:p w14:paraId="77C27558" w14:textId="77777777" w:rsidR="007414AF" w:rsidRDefault="007414AF" w:rsidP="008F30D7">
      <w:pPr>
        <w:spacing w:after="0" w:line="240" w:lineRule="auto"/>
      </w:pPr>
    </w:p>
    <w:p w14:paraId="7A1CBA9C" w14:textId="77777777" w:rsidR="007414AF" w:rsidRDefault="007414AF" w:rsidP="008F30D7">
      <w:pPr>
        <w:spacing w:after="0" w:line="240" w:lineRule="auto"/>
      </w:pPr>
    </w:p>
    <w:p w14:paraId="37A82297" w14:textId="122C907E" w:rsidR="001B492B" w:rsidRPr="00F702D1" w:rsidRDefault="001B492B" w:rsidP="008F30D7">
      <w:pPr>
        <w:spacing w:line="240" w:lineRule="auto"/>
        <w:rPr>
          <w:sz w:val="24"/>
          <w:szCs w:val="24"/>
        </w:rPr>
      </w:pPr>
      <w:r w:rsidRPr="00F702D1">
        <w:rPr>
          <w:sz w:val="24"/>
          <w:szCs w:val="24"/>
        </w:rPr>
        <w:t xml:space="preserve">MEMORANDUM </w:t>
      </w:r>
      <w:r w:rsidR="00372F18" w:rsidRPr="00F702D1">
        <w:rPr>
          <w:sz w:val="24"/>
          <w:szCs w:val="24"/>
        </w:rPr>
        <w:t>TO:</w:t>
      </w:r>
      <w:r w:rsidRPr="00F702D1">
        <w:rPr>
          <w:sz w:val="24"/>
          <w:szCs w:val="24"/>
        </w:rPr>
        <w:t xml:space="preserve"> </w:t>
      </w:r>
      <w:r w:rsidRPr="00F702D1">
        <w:rPr>
          <w:sz w:val="24"/>
          <w:szCs w:val="24"/>
        </w:rPr>
        <w:tab/>
      </w:r>
      <w:r w:rsidR="006F7C21">
        <w:rPr>
          <w:sz w:val="24"/>
          <w:szCs w:val="24"/>
        </w:rPr>
        <w:tab/>
      </w:r>
      <w:r w:rsidRPr="00F702D1">
        <w:rPr>
          <w:sz w:val="24"/>
          <w:szCs w:val="24"/>
        </w:rPr>
        <w:t>File</w:t>
      </w:r>
    </w:p>
    <w:p w14:paraId="611999F0" w14:textId="52AFFF79" w:rsidR="006F7C21" w:rsidRDefault="006F7C21" w:rsidP="008F30D7">
      <w:pPr>
        <w:spacing w:after="0" w:line="240" w:lineRule="auto"/>
        <w:rPr>
          <w:sz w:val="24"/>
          <w:szCs w:val="24"/>
        </w:rPr>
      </w:pPr>
      <w:r>
        <w:rPr>
          <w:sz w:val="24"/>
          <w:szCs w:val="24"/>
        </w:rPr>
        <w:t>Through:</w:t>
      </w:r>
      <w:r>
        <w:rPr>
          <w:sz w:val="24"/>
          <w:szCs w:val="24"/>
        </w:rPr>
        <w:tab/>
      </w:r>
      <w:r>
        <w:rPr>
          <w:sz w:val="24"/>
          <w:szCs w:val="24"/>
        </w:rPr>
        <w:tab/>
      </w:r>
      <w:r>
        <w:rPr>
          <w:sz w:val="24"/>
          <w:szCs w:val="24"/>
        </w:rPr>
        <w:tab/>
        <w:t xml:space="preserve">Carroll Thomas, </w:t>
      </w:r>
    </w:p>
    <w:p w14:paraId="57CD1973" w14:textId="44E8ACA8" w:rsidR="006F7C21" w:rsidRDefault="006F7C21" w:rsidP="008F30D7">
      <w:pPr>
        <w:spacing w:after="0" w:line="240" w:lineRule="auto"/>
        <w:rPr>
          <w:sz w:val="24"/>
          <w:szCs w:val="24"/>
        </w:rPr>
      </w:pPr>
      <w:r>
        <w:rPr>
          <w:sz w:val="24"/>
          <w:szCs w:val="24"/>
        </w:rPr>
        <w:tab/>
      </w:r>
      <w:r>
        <w:rPr>
          <w:sz w:val="24"/>
          <w:szCs w:val="24"/>
        </w:rPr>
        <w:tab/>
      </w:r>
      <w:r>
        <w:rPr>
          <w:sz w:val="24"/>
          <w:szCs w:val="24"/>
        </w:rPr>
        <w:tab/>
      </w:r>
      <w:r>
        <w:rPr>
          <w:sz w:val="24"/>
          <w:szCs w:val="24"/>
        </w:rPr>
        <w:tab/>
        <w:t>Director, MEP</w:t>
      </w:r>
    </w:p>
    <w:p w14:paraId="099815C6" w14:textId="77777777" w:rsidR="006F7C21" w:rsidRDefault="006F7C21" w:rsidP="008F30D7">
      <w:pPr>
        <w:spacing w:after="0" w:line="240" w:lineRule="auto"/>
        <w:rPr>
          <w:sz w:val="24"/>
          <w:szCs w:val="24"/>
        </w:rPr>
      </w:pPr>
    </w:p>
    <w:p w14:paraId="4843D4C5" w14:textId="2D3491DB" w:rsidR="001B492B" w:rsidRPr="00F702D1" w:rsidRDefault="001B492B" w:rsidP="008F30D7">
      <w:pPr>
        <w:spacing w:after="0" w:line="240" w:lineRule="auto"/>
        <w:rPr>
          <w:sz w:val="24"/>
          <w:szCs w:val="24"/>
        </w:rPr>
      </w:pPr>
      <w:r w:rsidRPr="00F702D1">
        <w:rPr>
          <w:sz w:val="24"/>
          <w:szCs w:val="24"/>
        </w:rPr>
        <w:t>From:</w:t>
      </w:r>
      <w:r w:rsidRPr="00F702D1">
        <w:rPr>
          <w:sz w:val="24"/>
          <w:szCs w:val="24"/>
        </w:rPr>
        <w:tab/>
      </w:r>
      <w:r w:rsidRPr="00F702D1">
        <w:rPr>
          <w:sz w:val="24"/>
          <w:szCs w:val="24"/>
        </w:rPr>
        <w:tab/>
      </w:r>
      <w:r w:rsidRPr="00F702D1">
        <w:rPr>
          <w:sz w:val="24"/>
          <w:szCs w:val="24"/>
        </w:rPr>
        <w:tab/>
      </w:r>
      <w:r w:rsidR="006F7C21">
        <w:rPr>
          <w:sz w:val="24"/>
          <w:szCs w:val="24"/>
        </w:rPr>
        <w:tab/>
      </w:r>
      <w:r w:rsidRPr="00F702D1">
        <w:rPr>
          <w:sz w:val="24"/>
          <w:szCs w:val="24"/>
        </w:rPr>
        <w:t>David Cranmer</w:t>
      </w:r>
    </w:p>
    <w:p w14:paraId="6D466234" w14:textId="54CC5CD1" w:rsidR="001B492B" w:rsidRPr="00F702D1" w:rsidRDefault="001B492B" w:rsidP="008F30D7">
      <w:pPr>
        <w:spacing w:line="240" w:lineRule="auto"/>
        <w:rPr>
          <w:sz w:val="24"/>
          <w:szCs w:val="24"/>
        </w:rPr>
      </w:pPr>
      <w:r w:rsidRPr="00F702D1">
        <w:rPr>
          <w:sz w:val="24"/>
          <w:szCs w:val="24"/>
        </w:rPr>
        <w:tab/>
      </w:r>
      <w:r w:rsidRPr="00F702D1">
        <w:rPr>
          <w:sz w:val="24"/>
          <w:szCs w:val="24"/>
        </w:rPr>
        <w:tab/>
      </w:r>
      <w:r w:rsidRPr="00F702D1">
        <w:rPr>
          <w:sz w:val="24"/>
          <w:szCs w:val="24"/>
        </w:rPr>
        <w:tab/>
      </w:r>
      <w:r w:rsidR="006F7C21">
        <w:rPr>
          <w:sz w:val="24"/>
          <w:szCs w:val="24"/>
        </w:rPr>
        <w:tab/>
      </w:r>
      <w:r w:rsidRPr="00F702D1">
        <w:rPr>
          <w:sz w:val="24"/>
          <w:szCs w:val="24"/>
        </w:rPr>
        <w:t>Deputy Director, MEP</w:t>
      </w:r>
    </w:p>
    <w:p w14:paraId="40326086" w14:textId="29B82FEB" w:rsidR="001B492B" w:rsidRPr="00F702D1" w:rsidRDefault="001B492B" w:rsidP="006F7C21">
      <w:pPr>
        <w:spacing w:line="240" w:lineRule="auto"/>
        <w:ind w:left="2880" w:hanging="2880"/>
        <w:rPr>
          <w:sz w:val="24"/>
          <w:szCs w:val="24"/>
        </w:rPr>
      </w:pPr>
      <w:r w:rsidRPr="00F702D1">
        <w:rPr>
          <w:sz w:val="24"/>
          <w:szCs w:val="24"/>
        </w:rPr>
        <w:t>Subject:</w:t>
      </w:r>
      <w:r w:rsidRPr="00F702D1">
        <w:rPr>
          <w:sz w:val="24"/>
          <w:szCs w:val="24"/>
        </w:rPr>
        <w:tab/>
        <w:t xml:space="preserve">Process for Conducting </w:t>
      </w:r>
      <w:r w:rsidR="00AE4618">
        <w:rPr>
          <w:sz w:val="24"/>
          <w:szCs w:val="24"/>
        </w:rPr>
        <w:t>Panel</w:t>
      </w:r>
      <w:r w:rsidRPr="00F702D1">
        <w:rPr>
          <w:sz w:val="24"/>
          <w:szCs w:val="24"/>
        </w:rPr>
        <w:t xml:space="preserve"> Evaluation</w:t>
      </w:r>
      <w:r w:rsidR="00AE4618">
        <w:rPr>
          <w:sz w:val="24"/>
          <w:szCs w:val="24"/>
        </w:rPr>
        <w:t>s</w:t>
      </w:r>
      <w:r w:rsidRPr="00F702D1">
        <w:rPr>
          <w:sz w:val="24"/>
          <w:szCs w:val="24"/>
        </w:rPr>
        <w:t xml:space="preserve"> of Centers in their</w:t>
      </w:r>
      <w:r w:rsidR="006F7C21">
        <w:rPr>
          <w:sz w:val="24"/>
          <w:szCs w:val="24"/>
        </w:rPr>
        <w:tab/>
      </w:r>
      <w:r w:rsidRPr="00F702D1">
        <w:rPr>
          <w:sz w:val="24"/>
          <w:szCs w:val="24"/>
        </w:rPr>
        <w:t xml:space="preserve"> </w:t>
      </w:r>
      <w:r w:rsidR="006F7C21">
        <w:rPr>
          <w:sz w:val="24"/>
          <w:szCs w:val="24"/>
        </w:rPr>
        <w:t xml:space="preserve">  </w:t>
      </w:r>
      <w:r w:rsidR="006F7C21">
        <w:rPr>
          <w:sz w:val="24"/>
          <w:szCs w:val="24"/>
        </w:rPr>
        <w:br/>
        <w:t xml:space="preserve">  </w:t>
      </w:r>
      <w:r w:rsidR="00AE4618">
        <w:rPr>
          <w:sz w:val="24"/>
          <w:szCs w:val="24"/>
        </w:rPr>
        <w:t xml:space="preserve">Third </w:t>
      </w:r>
      <w:r w:rsidR="00076AEA">
        <w:rPr>
          <w:sz w:val="24"/>
          <w:szCs w:val="24"/>
        </w:rPr>
        <w:t>&amp; Eighth</w:t>
      </w:r>
      <w:r w:rsidRPr="00F702D1">
        <w:rPr>
          <w:sz w:val="24"/>
          <w:szCs w:val="24"/>
        </w:rPr>
        <w:t xml:space="preserve"> Year of Operations</w:t>
      </w:r>
    </w:p>
    <w:p w14:paraId="67ADC36D" w14:textId="77777777" w:rsidR="001B492B" w:rsidRPr="00F702D1" w:rsidRDefault="001B492B" w:rsidP="008F30D7">
      <w:pPr>
        <w:spacing w:line="240" w:lineRule="auto"/>
        <w:ind w:left="2160" w:hanging="2160"/>
        <w:rPr>
          <w:sz w:val="24"/>
          <w:szCs w:val="24"/>
        </w:rPr>
      </w:pPr>
    </w:p>
    <w:p w14:paraId="5774E9A3" w14:textId="694D3536" w:rsidR="008B7C23" w:rsidRPr="00F702D1" w:rsidRDefault="001B492B" w:rsidP="008B7C23">
      <w:pPr>
        <w:pStyle w:val="BodyText"/>
        <w:rPr>
          <w:rFonts w:asciiTheme="minorHAnsi" w:hAnsiTheme="minorHAnsi"/>
          <w:szCs w:val="24"/>
        </w:rPr>
      </w:pPr>
      <w:r w:rsidRPr="00F702D1">
        <w:rPr>
          <w:rFonts w:asciiTheme="minorHAnsi" w:hAnsiTheme="minorHAnsi"/>
          <w:szCs w:val="24"/>
        </w:rPr>
        <w:t xml:space="preserve">The </w:t>
      </w:r>
      <w:r w:rsidR="008B7C23" w:rsidRPr="00F702D1">
        <w:rPr>
          <w:rFonts w:asciiTheme="minorHAnsi" w:hAnsiTheme="minorHAnsi"/>
          <w:szCs w:val="24"/>
        </w:rPr>
        <w:t xml:space="preserve">MEP Statute, as amended by the </w:t>
      </w:r>
      <w:r w:rsidRPr="00F702D1">
        <w:rPr>
          <w:rFonts w:asciiTheme="minorHAnsi" w:hAnsiTheme="minorHAnsi"/>
          <w:szCs w:val="24"/>
        </w:rPr>
        <w:t>American Innovation and Competitiveness Act (AICA, P.L. 114-329), at 15 U</w:t>
      </w:r>
      <w:r w:rsidR="00DF2E3D">
        <w:rPr>
          <w:rFonts w:asciiTheme="minorHAnsi" w:hAnsiTheme="minorHAnsi"/>
          <w:szCs w:val="24"/>
        </w:rPr>
        <w:t>.</w:t>
      </w:r>
      <w:r w:rsidRPr="00F702D1">
        <w:rPr>
          <w:rFonts w:asciiTheme="minorHAnsi" w:hAnsiTheme="minorHAnsi"/>
          <w:szCs w:val="24"/>
        </w:rPr>
        <w:t>S</w:t>
      </w:r>
      <w:r w:rsidR="00DF2E3D">
        <w:rPr>
          <w:rFonts w:asciiTheme="minorHAnsi" w:hAnsiTheme="minorHAnsi"/>
          <w:szCs w:val="24"/>
        </w:rPr>
        <w:t>.</w:t>
      </w:r>
      <w:r w:rsidRPr="00F702D1">
        <w:rPr>
          <w:rFonts w:asciiTheme="minorHAnsi" w:hAnsiTheme="minorHAnsi"/>
          <w:szCs w:val="24"/>
        </w:rPr>
        <w:t>C</w:t>
      </w:r>
      <w:r w:rsidR="00DF2E3D">
        <w:rPr>
          <w:rFonts w:asciiTheme="minorHAnsi" w:hAnsiTheme="minorHAnsi"/>
          <w:szCs w:val="24"/>
        </w:rPr>
        <w:t xml:space="preserve">. </w:t>
      </w:r>
      <w:r w:rsidR="00DF2E3D" w:rsidRPr="00F702D1">
        <w:rPr>
          <w:rFonts w:asciiTheme="minorHAnsi" w:hAnsiTheme="minorHAnsi"/>
          <w:szCs w:val="24"/>
        </w:rPr>
        <w:t>§</w:t>
      </w:r>
      <w:r w:rsidRPr="00F702D1">
        <w:rPr>
          <w:rFonts w:asciiTheme="minorHAnsi" w:hAnsiTheme="minorHAnsi"/>
          <w:szCs w:val="24"/>
        </w:rPr>
        <w:t xml:space="preserve"> 278k</w:t>
      </w:r>
      <w:r w:rsidR="00372F18">
        <w:rPr>
          <w:rFonts w:asciiTheme="minorHAnsi" w:hAnsiTheme="minorHAnsi"/>
          <w:szCs w:val="24"/>
        </w:rPr>
        <w:t>(g)</w:t>
      </w:r>
      <w:r w:rsidR="008C348B">
        <w:rPr>
          <w:rFonts w:asciiTheme="minorHAnsi" w:hAnsiTheme="minorHAnsi"/>
          <w:szCs w:val="24"/>
        </w:rPr>
        <w:t>(1</w:t>
      </w:r>
      <w:r w:rsidR="00511F99">
        <w:rPr>
          <w:rFonts w:asciiTheme="minorHAnsi" w:hAnsiTheme="minorHAnsi"/>
          <w:szCs w:val="24"/>
        </w:rPr>
        <w:t>)</w:t>
      </w:r>
      <w:r w:rsidRPr="00F702D1">
        <w:rPr>
          <w:rFonts w:asciiTheme="minorHAnsi" w:hAnsiTheme="minorHAnsi"/>
          <w:szCs w:val="24"/>
        </w:rPr>
        <w:t xml:space="preserve">, requires the Secretary of Commerce to </w:t>
      </w:r>
      <w:r w:rsidR="00AE4618">
        <w:rPr>
          <w:rFonts w:asciiTheme="minorHAnsi" w:hAnsiTheme="minorHAnsi"/>
          <w:szCs w:val="24"/>
        </w:rPr>
        <w:t xml:space="preserve">ensure that each Center is evaluated during its third </w:t>
      </w:r>
      <w:r w:rsidR="00076AEA">
        <w:rPr>
          <w:rFonts w:asciiTheme="minorHAnsi" w:hAnsiTheme="minorHAnsi"/>
          <w:szCs w:val="24"/>
        </w:rPr>
        <w:t xml:space="preserve">&amp; </w:t>
      </w:r>
      <w:r w:rsidR="00AE4618">
        <w:rPr>
          <w:rFonts w:asciiTheme="minorHAnsi" w:hAnsiTheme="minorHAnsi"/>
          <w:szCs w:val="24"/>
        </w:rPr>
        <w:t>eighth</w:t>
      </w:r>
      <w:r w:rsidR="009073BC">
        <w:rPr>
          <w:rFonts w:asciiTheme="minorHAnsi" w:hAnsiTheme="minorHAnsi"/>
          <w:szCs w:val="24"/>
        </w:rPr>
        <w:t xml:space="preserve"> year</w:t>
      </w:r>
      <w:r w:rsidR="00AE4618">
        <w:rPr>
          <w:rFonts w:asciiTheme="minorHAnsi" w:hAnsiTheme="minorHAnsi"/>
          <w:szCs w:val="24"/>
        </w:rPr>
        <w:t xml:space="preserve"> of operation by an evaluation panel appointed by the Secretary</w:t>
      </w:r>
      <w:r w:rsidRPr="00F702D1">
        <w:rPr>
          <w:rFonts w:asciiTheme="minorHAnsi" w:hAnsiTheme="minorHAnsi"/>
          <w:szCs w:val="24"/>
        </w:rPr>
        <w:t xml:space="preserve"> </w:t>
      </w:r>
      <w:r w:rsidR="008B7C23" w:rsidRPr="00F702D1">
        <w:rPr>
          <w:rFonts w:asciiTheme="minorHAnsi" w:hAnsiTheme="minorHAnsi"/>
          <w:szCs w:val="24"/>
        </w:rPr>
        <w:t>(</w:t>
      </w:r>
      <w:r w:rsidR="00AE4618">
        <w:rPr>
          <w:rFonts w:asciiTheme="minorHAnsi" w:hAnsiTheme="minorHAnsi"/>
          <w:szCs w:val="24"/>
        </w:rPr>
        <w:t>Panel</w:t>
      </w:r>
      <w:r w:rsidR="008B7C23" w:rsidRPr="00F702D1">
        <w:rPr>
          <w:rFonts w:asciiTheme="minorHAnsi" w:hAnsiTheme="minorHAnsi"/>
          <w:szCs w:val="24"/>
        </w:rPr>
        <w:t xml:space="preserve"> Evaluation) </w:t>
      </w:r>
      <w:r w:rsidRPr="00F702D1">
        <w:rPr>
          <w:rFonts w:asciiTheme="minorHAnsi" w:hAnsiTheme="minorHAnsi"/>
          <w:szCs w:val="24"/>
        </w:rPr>
        <w:t xml:space="preserve">to determine whether the </w:t>
      </w:r>
      <w:r w:rsidR="00511F99">
        <w:rPr>
          <w:rFonts w:asciiTheme="minorHAnsi" w:hAnsiTheme="minorHAnsi"/>
          <w:szCs w:val="24"/>
        </w:rPr>
        <w:t xml:space="preserve">Center </w:t>
      </w:r>
      <w:r w:rsidR="008B7C23" w:rsidRPr="00F702D1">
        <w:rPr>
          <w:rFonts w:asciiTheme="minorHAnsi" w:hAnsiTheme="minorHAnsi"/>
          <w:szCs w:val="24"/>
        </w:rPr>
        <w:t xml:space="preserve">may </w:t>
      </w:r>
      <w:r w:rsidRPr="00F702D1">
        <w:rPr>
          <w:rFonts w:asciiTheme="minorHAnsi" w:hAnsiTheme="minorHAnsi"/>
          <w:szCs w:val="24"/>
        </w:rPr>
        <w:t xml:space="preserve">continue to </w:t>
      </w:r>
      <w:r w:rsidR="00511F99">
        <w:rPr>
          <w:rFonts w:asciiTheme="minorHAnsi" w:hAnsiTheme="minorHAnsi"/>
          <w:szCs w:val="24"/>
        </w:rPr>
        <w:t xml:space="preserve">receive </w:t>
      </w:r>
      <w:r w:rsidRPr="00F702D1">
        <w:rPr>
          <w:rFonts w:asciiTheme="minorHAnsi" w:hAnsiTheme="minorHAnsi"/>
          <w:szCs w:val="24"/>
        </w:rPr>
        <w:t xml:space="preserve">financial assistance </w:t>
      </w:r>
      <w:r w:rsidR="00511F99">
        <w:rPr>
          <w:rFonts w:asciiTheme="minorHAnsi" w:hAnsiTheme="minorHAnsi"/>
          <w:szCs w:val="24"/>
        </w:rPr>
        <w:t xml:space="preserve">from NIST </w:t>
      </w:r>
      <w:r w:rsidRPr="00F702D1">
        <w:rPr>
          <w:rFonts w:asciiTheme="minorHAnsi" w:hAnsiTheme="minorHAnsi"/>
          <w:szCs w:val="24"/>
        </w:rPr>
        <w:t xml:space="preserve">for years </w:t>
      </w:r>
      <w:r w:rsidR="00AE4618">
        <w:rPr>
          <w:rFonts w:asciiTheme="minorHAnsi" w:hAnsiTheme="minorHAnsi"/>
          <w:szCs w:val="24"/>
        </w:rPr>
        <w:t xml:space="preserve">4-5 </w:t>
      </w:r>
      <w:r w:rsidR="009073BC">
        <w:rPr>
          <w:rFonts w:asciiTheme="minorHAnsi" w:hAnsiTheme="minorHAnsi"/>
          <w:szCs w:val="24"/>
        </w:rPr>
        <w:t>(</w:t>
      </w:r>
      <w:r w:rsidR="00AE4618">
        <w:rPr>
          <w:rFonts w:asciiTheme="minorHAnsi" w:hAnsiTheme="minorHAnsi"/>
          <w:szCs w:val="24"/>
        </w:rPr>
        <w:t>9-10</w:t>
      </w:r>
      <w:r w:rsidR="009073BC">
        <w:rPr>
          <w:rFonts w:asciiTheme="minorHAnsi" w:hAnsiTheme="minorHAnsi"/>
          <w:szCs w:val="24"/>
        </w:rPr>
        <w:t>)</w:t>
      </w:r>
      <w:r w:rsidR="008C348B">
        <w:rPr>
          <w:rFonts w:asciiTheme="minorHAnsi" w:hAnsiTheme="minorHAnsi"/>
          <w:szCs w:val="24"/>
        </w:rPr>
        <w:t>,</w:t>
      </w:r>
      <w:r w:rsidR="008B7C23" w:rsidRPr="00F702D1">
        <w:rPr>
          <w:rFonts w:asciiTheme="minorHAnsi" w:hAnsiTheme="minorHAnsi"/>
          <w:szCs w:val="24"/>
        </w:rPr>
        <w:t xml:space="preserve"> of </w:t>
      </w:r>
      <w:r w:rsidR="00AE4618">
        <w:rPr>
          <w:rFonts w:asciiTheme="minorHAnsi" w:hAnsiTheme="minorHAnsi"/>
          <w:szCs w:val="24"/>
        </w:rPr>
        <w:t>a Center’s</w:t>
      </w:r>
      <w:r w:rsidR="008B7C23" w:rsidRPr="00F702D1">
        <w:rPr>
          <w:rFonts w:asciiTheme="minorHAnsi" w:hAnsiTheme="minorHAnsi"/>
          <w:szCs w:val="24"/>
        </w:rPr>
        <w:t xml:space="preserve"> cooperative agreement.  Should the </w:t>
      </w:r>
      <w:r w:rsidR="00AE4618">
        <w:rPr>
          <w:rFonts w:asciiTheme="minorHAnsi" w:hAnsiTheme="minorHAnsi"/>
          <w:szCs w:val="24"/>
        </w:rPr>
        <w:t>Panel</w:t>
      </w:r>
      <w:r w:rsidR="00144D7D" w:rsidRPr="00F702D1">
        <w:rPr>
          <w:rFonts w:asciiTheme="minorHAnsi" w:hAnsiTheme="minorHAnsi"/>
          <w:szCs w:val="24"/>
        </w:rPr>
        <w:t xml:space="preserve"> E</w:t>
      </w:r>
      <w:r w:rsidR="008B7C23" w:rsidRPr="00F702D1">
        <w:rPr>
          <w:rFonts w:asciiTheme="minorHAnsi" w:hAnsiTheme="minorHAnsi"/>
          <w:szCs w:val="24"/>
        </w:rPr>
        <w:t xml:space="preserve">valuation of the Center be positive, MEP will </w:t>
      </w:r>
      <w:r w:rsidR="00AE4618">
        <w:rPr>
          <w:rFonts w:asciiTheme="minorHAnsi" w:hAnsiTheme="minorHAnsi"/>
          <w:szCs w:val="24"/>
        </w:rPr>
        <w:t>provide additional funding f</w:t>
      </w:r>
      <w:r w:rsidR="008B7C23" w:rsidRPr="00F702D1">
        <w:rPr>
          <w:rFonts w:asciiTheme="minorHAnsi" w:hAnsiTheme="minorHAnsi"/>
          <w:szCs w:val="24"/>
        </w:rPr>
        <w:t xml:space="preserve">or </w:t>
      </w:r>
      <w:r w:rsidR="00AE4618">
        <w:rPr>
          <w:rFonts w:asciiTheme="minorHAnsi" w:hAnsiTheme="minorHAnsi"/>
          <w:szCs w:val="24"/>
        </w:rPr>
        <w:t>the last two years of the cooperative agreement</w:t>
      </w:r>
      <w:r w:rsidR="008B7C23" w:rsidRPr="00F702D1">
        <w:rPr>
          <w:rFonts w:asciiTheme="minorHAnsi" w:hAnsiTheme="minorHAnsi"/>
          <w:szCs w:val="24"/>
        </w:rPr>
        <w:t xml:space="preserve">, which will be reviewed by the MEP Grants Officer for any pending financial issues or other matters of material non-compliance identified outside of the MEP evaluation processes that may adversely impact </w:t>
      </w:r>
      <w:r w:rsidR="00AE4618">
        <w:rPr>
          <w:rFonts w:asciiTheme="minorHAnsi" w:hAnsiTheme="minorHAnsi"/>
          <w:szCs w:val="24"/>
        </w:rPr>
        <w:t>the funding</w:t>
      </w:r>
      <w:r w:rsidR="008B7C23" w:rsidRPr="00F702D1">
        <w:rPr>
          <w:rFonts w:asciiTheme="minorHAnsi" w:hAnsiTheme="minorHAnsi"/>
          <w:szCs w:val="24"/>
        </w:rPr>
        <w:t>. Should the evaluation of the Center be other than positive, the Center will be placed on probation in accordance with 15 U</w:t>
      </w:r>
      <w:r w:rsidR="00DF2E3D">
        <w:rPr>
          <w:rFonts w:asciiTheme="minorHAnsi" w:hAnsiTheme="minorHAnsi"/>
          <w:szCs w:val="24"/>
        </w:rPr>
        <w:t>.</w:t>
      </w:r>
      <w:r w:rsidR="008B7C23" w:rsidRPr="00F702D1">
        <w:rPr>
          <w:rFonts w:asciiTheme="minorHAnsi" w:hAnsiTheme="minorHAnsi"/>
          <w:szCs w:val="24"/>
        </w:rPr>
        <w:t>S</w:t>
      </w:r>
      <w:r w:rsidR="00DF2E3D">
        <w:rPr>
          <w:rFonts w:asciiTheme="minorHAnsi" w:hAnsiTheme="minorHAnsi"/>
          <w:szCs w:val="24"/>
        </w:rPr>
        <w:t>.</w:t>
      </w:r>
      <w:r w:rsidR="008B7C23" w:rsidRPr="00F702D1">
        <w:rPr>
          <w:rFonts w:asciiTheme="minorHAnsi" w:hAnsiTheme="minorHAnsi"/>
          <w:szCs w:val="24"/>
        </w:rPr>
        <w:t>C</w:t>
      </w:r>
      <w:r w:rsidR="00DF2E3D">
        <w:rPr>
          <w:rFonts w:asciiTheme="minorHAnsi" w:hAnsiTheme="minorHAnsi"/>
          <w:szCs w:val="24"/>
        </w:rPr>
        <w:t xml:space="preserve">. </w:t>
      </w:r>
      <w:r w:rsidR="00DF2E3D" w:rsidRPr="00F702D1">
        <w:rPr>
          <w:rFonts w:asciiTheme="minorHAnsi" w:hAnsiTheme="minorHAnsi"/>
          <w:szCs w:val="24"/>
        </w:rPr>
        <w:t>§</w:t>
      </w:r>
      <w:r w:rsidR="008B7C23" w:rsidRPr="00F702D1">
        <w:rPr>
          <w:rFonts w:asciiTheme="minorHAnsi" w:hAnsiTheme="minorHAnsi"/>
          <w:szCs w:val="24"/>
        </w:rPr>
        <w:t xml:space="preserve"> 278k(g)(5).</w:t>
      </w:r>
    </w:p>
    <w:p w14:paraId="102F2922" w14:textId="1ADF2FDF" w:rsidR="001B492B" w:rsidRPr="00F702D1" w:rsidRDefault="001B492B" w:rsidP="007414AF">
      <w:pPr>
        <w:pStyle w:val="BodyText"/>
        <w:rPr>
          <w:rFonts w:asciiTheme="minorHAnsi" w:hAnsiTheme="minorHAnsi"/>
          <w:szCs w:val="24"/>
        </w:rPr>
      </w:pPr>
      <w:bookmarkStart w:id="1" w:name="_Hlk502932238"/>
    </w:p>
    <w:bookmarkEnd w:id="1"/>
    <w:p w14:paraId="316ACE31" w14:textId="4C62576C" w:rsidR="001B492B" w:rsidRPr="00F702D1" w:rsidRDefault="00144D7D">
      <w:pPr>
        <w:pStyle w:val="BodyText"/>
        <w:rPr>
          <w:rFonts w:asciiTheme="minorHAnsi" w:hAnsiTheme="minorHAnsi"/>
          <w:szCs w:val="24"/>
        </w:rPr>
      </w:pPr>
      <w:r w:rsidRPr="00F702D1">
        <w:rPr>
          <w:rFonts w:asciiTheme="minorHAnsi" w:hAnsiTheme="minorHAnsi"/>
          <w:szCs w:val="24"/>
        </w:rPr>
        <w:t xml:space="preserve">The </w:t>
      </w:r>
      <w:r w:rsidR="00AE4618">
        <w:rPr>
          <w:rFonts w:asciiTheme="minorHAnsi" w:hAnsiTheme="minorHAnsi"/>
          <w:szCs w:val="24"/>
        </w:rPr>
        <w:t>Panel</w:t>
      </w:r>
      <w:r w:rsidRPr="00F702D1">
        <w:rPr>
          <w:rFonts w:asciiTheme="minorHAnsi" w:hAnsiTheme="minorHAnsi"/>
          <w:szCs w:val="24"/>
        </w:rPr>
        <w:t xml:space="preserve"> Evaluation of an M</w:t>
      </w:r>
      <w:r w:rsidR="00AE4618">
        <w:rPr>
          <w:rFonts w:asciiTheme="minorHAnsi" w:hAnsiTheme="minorHAnsi"/>
          <w:szCs w:val="24"/>
        </w:rPr>
        <w:t>EP Center is carried out by a panel of private experts</w:t>
      </w:r>
      <w:r w:rsidR="008C348B">
        <w:rPr>
          <w:rFonts w:asciiTheme="minorHAnsi" w:hAnsiTheme="minorHAnsi"/>
          <w:szCs w:val="24"/>
        </w:rPr>
        <w:t xml:space="preserve"> and Federal officials</w:t>
      </w:r>
      <w:r w:rsidR="00AE4618">
        <w:rPr>
          <w:rFonts w:asciiTheme="minorHAnsi" w:hAnsiTheme="minorHAnsi"/>
          <w:szCs w:val="24"/>
        </w:rPr>
        <w:t xml:space="preserve">, </w:t>
      </w:r>
      <w:r w:rsidR="008C348B">
        <w:rPr>
          <w:rFonts w:asciiTheme="minorHAnsi" w:hAnsiTheme="minorHAnsi"/>
          <w:szCs w:val="24"/>
        </w:rPr>
        <w:t xml:space="preserve">is chaired by a NIST official. The evaluation </w:t>
      </w:r>
      <w:r w:rsidRPr="00F702D1">
        <w:rPr>
          <w:rFonts w:asciiTheme="minorHAnsi" w:hAnsiTheme="minorHAnsi"/>
          <w:szCs w:val="24"/>
        </w:rPr>
        <w:t>is based on a recipient’s performance in administering its MEP Center cooperative agreement as measured against the evaluation criterion contained in 15 U.S.C.</w:t>
      </w:r>
      <w:r w:rsidR="00DF2E3D">
        <w:rPr>
          <w:rFonts w:asciiTheme="minorHAnsi" w:hAnsiTheme="minorHAnsi"/>
          <w:szCs w:val="24"/>
        </w:rPr>
        <w:t xml:space="preserve"> </w:t>
      </w:r>
      <w:r w:rsidR="00DF2E3D" w:rsidRPr="00F702D1">
        <w:rPr>
          <w:rFonts w:asciiTheme="minorHAnsi" w:hAnsiTheme="minorHAnsi"/>
          <w:szCs w:val="24"/>
        </w:rPr>
        <w:t>§</w:t>
      </w:r>
      <w:r w:rsidRPr="00F702D1">
        <w:rPr>
          <w:rFonts w:asciiTheme="minorHAnsi" w:hAnsiTheme="minorHAnsi"/>
          <w:szCs w:val="24"/>
        </w:rPr>
        <w:t xml:space="preserve"> 278k(g)(3).  </w:t>
      </w:r>
      <w:r w:rsidR="001B492B" w:rsidRPr="00F702D1">
        <w:rPr>
          <w:rFonts w:asciiTheme="minorHAnsi" w:hAnsiTheme="minorHAnsi"/>
          <w:szCs w:val="24"/>
        </w:rPr>
        <w:t xml:space="preserve">The MEP Director has established a process, described below, for conducting </w:t>
      </w:r>
      <w:r w:rsidR="008C348B">
        <w:rPr>
          <w:rFonts w:asciiTheme="minorHAnsi" w:hAnsiTheme="minorHAnsi"/>
          <w:szCs w:val="24"/>
        </w:rPr>
        <w:t>Panel</w:t>
      </w:r>
      <w:r w:rsidR="00511F99">
        <w:rPr>
          <w:rFonts w:asciiTheme="minorHAnsi" w:hAnsiTheme="minorHAnsi"/>
          <w:szCs w:val="24"/>
        </w:rPr>
        <w:t xml:space="preserve"> Evaluations of MEP Centers</w:t>
      </w:r>
      <w:r w:rsidR="001B492B" w:rsidRPr="00F702D1">
        <w:rPr>
          <w:rFonts w:asciiTheme="minorHAnsi" w:hAnsiTheme="minorHAnsi"/>
          <w:szCs w:val="24"/>
        </w:rPr>
        <w:t xml:space="preserve">, consistent with the </w:t>
      </w:r>
      <w:r w:rsidRPr="00F702D1">
        <w:rPr>
          <w:rFonts w:asciiTheme="minorHAnsi" w:hAnsiTheme="minorHAnsi"/>
          <w:szCs w:val="24"/>
        </w:rPr>
        <w:t xml:space="preserve">relevant portions of the MEP </w:t>
      </w:r>
      <w:r w:rsidR="001B492B" w:rsidRPr="00F702D1">
        <w:rPr>
          <w:rFonts w:asciiTheme="minorHAnsi" w:hAnsiTheme="minorHAnsi"/>
          <w:szCs w:val="24"/>
        </w:rPr>
        <w:t>statute</w:t>
      </w:r>
      <w:r w:rsidRPr="00F702D1">
        <w:rPr>
          <w:rFonts w:asciiTheme="minorHAnsi" w:hAnsiTheme="minorHAnsi"/>
          <w:szCs w:val="24"/>
        </w:rPr>
        <w:t>, which at 15 U</w:t>
      </w:r>
      <w:r w:rsidR="00DF2E3D">
        <w:rPr>
          <w:rFonts w:asciiTheme="minorHAnsi" w:hAnsiTheme="minorHAnsi"/>
          <w:szCs w:val="24"/>
        </w:rPr>
        <w:t>.</w:t>
      </w:r>
      <w:r w:rsidRPr="00F702D1">
        <w:rPr>
          <w:rFonts w:asciiTheme="minorHAnsi" w:hAnsiTheme="minorHAnsi"/>
          <w:szCs w:val="24"/>
        </w:rPr>
        <w:t>S</w:t>
      </w:r>
      <w:r w:rsidR="00DF2E3D">
        <w:rPr>
          <w:rFonts w:asciiTheme="minorHAnsi" w:hAnsiTheme="minorHAnsi"/>
          <w:szCs w:val="24"/>
        </w:rPr>
        <w:t>.</w:t>
      </w:r>
      <w:r w:rsidRPr="00F702D1">
        <w:rPr>
          <w:rFonts w:asciiTheme="minorHAnsi" w:hAnsiTheme="minorHAnsi"/>
          <w:szCs w:val="24"/>
        </w:rPr>
        <w:t>C</w:t>
      </w:r>
      <w:r w:rsidR="00DF2E3D">
        <w:rPr>
          <w:rFonts w:asciiTheme="minorHAnsi" w:hAnsiTheme="minorHAnsi"/>
          <w:szCs w:val="24"/>
        </w:rPr>
        <w:t>.</w:t>
      </w:r>
      <w:r w:rsidRPr="00F702D1">
        <w:rPr>
          <w:rFonts w:asciiTheme="minorHAnsi" w:hAnsiTheme="minorHAnsi"/>
          <w:szCs w:val="24"/>
        </w:rPr>
        <w:t xml:space="preserve"> § 278k(g) provides:</w:t>
      </w:r>
    </w:p>
    <w:p w14:paraId="6974E9AB" w14:textId="77777777" w:rsidR="001B492B" w:rsidRPr="00F702D1" w:rsidRDefault="001B492B">
      <w:pPr>
        <w:pStyle w:val="BodyText"/>
        <w:rPr>
          <w:rFonts w:asciiTheme="minorHAnsi" w:hAnsiTheme="minorHAnsi"/>
          <w:szCs w:val="24"/>
        </w:rPr>
      </w:pPr>
    </w:p>
    <w:p w14:paraId="453523FB" w14:textId="77777777" w:rsidR="001B492B" w:rsidRPr="00F702D1" w:rsidRDefault="001B492B">
      <w:pPr>
        <w:spacing w:before="105" w:after="45" w:line="240" w:lineRule="auto"/>
        <w:ind w:left="720" w:hanging="240"/>
        <w:outlineLvl w:val="3"/>
        <w:rPr>
          <w:rFonts w:eastAsia="Times New Roman" w:cs="Arial"/>
          <w:b/>
          <w:bCs/>
          <w:color w:val="000000"/>
          <w:sz w:val="24"/>
          <w:szCs w:val="24"/>
        </w:rPr>
      </w:pPr>
      <w:r w:rsidRPr="00F702D1">
        <w:rPr>
          <w:rFonts w:eastAsia="Times New Roman" w:cs="Arial"/>
          <w:b/>
          <w:bCs/>
          <w:color w:val="000000"/>
          <w:sz w:val="24"/>
          <w:szCs w:val="24"/>
        </w:rPr>
        <w:t>(g) Evaluations</w:t>
      </w:r>
    </w:p>
    <w:p w14:paraId="22B22C60" w14:textId="4097504F" w:rsidR="001B492B" w:rsidRPr="00F702D1" w:rsidRDefault="008C348B" w:rsidP="008F30D7">
      <w:pPr>
        <w:spacing w:before="105" w:after="45" w:line="240" w:lineRule="auto"/>
        <w:ind w:left="1200" w:hanging="480"/>
        <w:outlineLvl w:val="3"/>
        <w:rPr>
          <w:rFonts w:eastAsia="Times New Roman" w:cs="Arial"/>
          <w:b/>
          <w:bCs/>
          <w:color w:val="000000"/>
          <w:sz w:val="24"/>
          <w:szCs w:val="24"/>
        </w:rPr>
      </w:pPr>
      <w:bookmarkStart w:id="2" w:name="substructure-location_g_1"/>
      <w:bookmarkStart w:id="3" w:name="substructure-location_g_2"/>
      <w:bookmarkEnd w:id="2"/>
      <w:bookmarkEnd w:id="3"/>
      <w:r>
        <w:rPr>
          <w:rFonts w:eastAsia="Times New Roman" w:cs="Arial"/>
          <w:b/>
          <w:bCs/>
          <w:color w:val="000000"/>
          <w:sz w:val="24"/>
          <w:szCs w:val="24"/>
        </w:rPr>
        <w:t>(1</w:t>
      </w:r>
      <w:r w:rsidR="001B492B" w:rsidRPr="00F702D1">
        <w:rPr>
          <w:rFonts w:eastAsia="Times New Roman" w:cs="Arial"/>
          <w:b/>
          <w:bCs/>
          <w:color w:val="000000"/>
          <w:sz w:val="24"/>
          <w:szCs w:val="24"/>
        </w:rPr>
        <w:t xml:space="preserve">) </w:t>
      </w:r>
      <w:r>
        <w:rPr>
          <w:rFonts w:eastAsia="Times New Roman" w:cs="Arial"/>
          <w:b/>
          <w:bCs/>
          <w:color w:val="000000"/>
          <w:sz w:val="24"/>
          <w:szCs w:val="24"/>
        </w:rPr>
        <w:t>Third and eighth year</w:t>
      </w:r>
      <w:r w:rsidR="001B492B" w:rsidRPr="00F702D1">
        <w:rPr>
          <w:rFonts w:eastAsia="Times New Roman" w:cs="Arial"/>
          <w:b/>
          <w:bCs/>
          <w:color w:val="000000"/>
          <w:sz w:val="24"/>
          <w:szCs w:val="24"/>
        </w:rPr>
        <w:t xml:space="preserve"> evaluations by </w:t>
      </w:r>
      <w:r>
        <w:rPr>
          <w:rFonts w:eastAsia="Times New Roman" w:cs="Arial"/>
          <w:b/>
          <w:bCs/>
          <w:color w:val="000000"/>
          <w:sz w:val="24"/>
          <w:szCs w:val="24"/>
        </w:rPr>
        <w:t>panel</w:t>
      </w:r>
    </w:p>
    <w:p w14:paraId="71CF4624" w14:textId="16705CC2" w:rsidR="008C348B" w:rsidRPr="008C348B" w:rsidRDefault="008C348B" w:rsidP="008C348B">
      <w:pPr>
        <w:shd w:val="clear" w:color="auto" w:fill="FFFFFF"/>
        <w:ind w:left="1080"/>
        <w:rPr>
          <w:rFonts w:ascii="Calibri" w:hAnsi="Calibri" w:cs="Calibri"/>
          <w:color w:val="333333"/>
          <w:sz w:val="24"/>
          <w:szCs w:val="24"/>
        </w:rPr>
      </w:pPr>
      <w:bookmarkStart w:id="4" w:name="substructure-location_g_3"/>
      <w:bookmarkEnd w:id="4"/>
      <w:r w:rsidRPr="008C348B">
        <w:rPr>
          <w:rStyle w:val="num"/>
          <w:rFonts w:ascii="Calibri" w:hAnsi="Calibri" w:cs="Calibri"/>
          <w:b/>
          <w:bCs/>
          <w:color w:val="333333"/>
          <w:sz w:val="24"/>
          <w:szCs w:val="24"/>
        </w:rPr>
        <w:t xml:space="preserve">(A) </w:t>
      </w:r>
      <w:r w:rsidRPr="008C348B">
        <w:rPr>
          <w:rStyle w:val="heading"/>
          <w:rFonts w:ascii="Calibri" w:hAnsi="Calibri" w:cs="Calibri"/>
          <w:b/>
          <w:bCs/>
          <w:color w:val="333333"/>
          <w:sz w:val="24"/>
          <w:szCs w:val="24"/>
        </w:rPr>
        <w:t>In general</w:t>
      </w:r>
    </w:p>
    <w:p w14:paraId="37C2CC63" w14:textId="51D02F28" w:rsidR="008C348B" w:rsidRDefault="008C348B" w:rsidP="008C348B">
      <w:pPr>
        <w:pStyle w:val="NormalWeb"/>
        <w:shd w:val="clear" w:color="auto" w:fill="FFFFFF"/>
        <w:spacing w:before="0" w:beforeAutospacing="0" w:after="0" w:afterAutospacing="0"/>
        <w:ind w:left="1080"/>
        <w:rPr>
          <w:rFonts w:ascii="Calibri" w:hAnsi="Calibri" w:cs="Calibri"/>
          <w:color w:val="333333"/>
        </w:rPr>
      </w:pPr>
      <w:r w:rsidRPr="008C348B">
        <w:rPr>
          <w:rFonts w:ascii="Calibri" w:hAnsi="Calibri" w:cs="Calibri"/>
          <w:color w:val="333333"/>
        </w:rPr>
        <w:t>The Secretary shall ensure that each Center is evaluated during its third and eighth years of operation by an evaluation panel appointed by the Secretary.</w:t>
      </w:r>
    </w:p>
    <w:p w14:paraId="3AADF99B" w14:textId="77777777" w:rsidR="008C348B" w:rsidRPr="008C348B" w:rsidRDefault="008C348B" w:rsidP="008C348B">
      <w:pPr>
        <w:pStyle w:val="NormalWeb"/>
        <w:shd w:val="clear" w:color="auto" w:fill="FFFFFF"/>
        <w:spacing w:before="0" w:beforeAutospacing="0" w:after="0" w:afterAutospacing="0"/>
        <w:ind w:left="1080"/>
        <w:rPr>
          <w:rFonts w:ascii="Calibri" w:hAnsi="Calibri" w:cs="Calibri"/>
          <w:color w:val="333333"/>
        </w:rPr>
      </w:pPr>
    </w:p>
    <w:p w14:paraId="4727CECD" w14:textId="56F9868B" w:rsidR="008C348B" w:rsidRPr="008C348B" w:rsidRDefault="008C348B" w:rsidP="008C348B">
      <w:pPr>
        <w:shd w:val="clear" w:color="auto" w:fill="FFFFFF"/>
        <w:ind w:left="1080"/>
        <w:rPr>
          <w:rFonts w:ascii="Calibri" w:hAnsi="Calibri" w:cs="Calibri"/>
          <w:b/>
          <w:bCs/>
          <w:color w:val="333333"/>
          <w:sz w:val="24"/>
          <w:szCs w:val="24"/>
        </w:rPr>
      </w:pPr>
      <w:bookmarkStart w:id="5" w:name="g_1_B"/>
      <w:bookmarkEnd w:id="5"/>
      <w:r w:rsidRPr="008C348B">
        <w:rPr>
          <w:rStyle w:val="num"/>
          <w:rFonts w:ascii="Calibri" w:hAnsi="Calibri" w:cs="Calibri"/>
          <w:b/>
          <w:bCs/>
          <w:color w:val="333333"/>
          <w:sz w:val="24"/>
          <w:szCs w:val="24"/>
        </w:rPr>
        <w:t xml:space="preserve">(B) </w:t>
      </w:r>
      <w:r w:rsidRPr="008C348B">
        <w:rPr>
          <w:rStyle w:val="heading"/>
          <w:rFonts w:ascii="Calibri" w:hAnsi="Calibri" w:cs="Calibri"/>
          <w:b/>
          <w:bCs/>
          <w:color w:val="333333"/>
          <w:sz w:val="24"/>
          <w:szCs w:val="24"/>
        </w:rPr>
        <w:t xml:space="preserve">Composition </w:t>
      </w:r>
      <w:r w:rsidRPr="008C348B">
        <w:rPr>
          <w:rStyle w:val="chapeau"/>
          <w:rFonts w:ascii="Calibri" w:hAnsi="Calibri" w:cs="Calibri"/>
          <w:color w:val="333333"/>
          <w:sz w:val="24"/>
          <w:szCs w:val="24"/>
        </w:rPr>
        <w:t>The Secretary shall ensure that each evaluation panel appointed under subparagraph (A) is composed of—</w:t>
      </w:r>
    </w:p>
    <w:p w14:paraId="653D333E" w14:textId="2902F222" w:rsidR="008C348B" w:rsidRPr="008C348B" w:rsidRDefault="008C348B" w:rsidP="008C348B">
      <w:pPr>
        <w:shd w:val="clear" w:color="auto" w:fill="FFFFFF"/>
        <w:ind w:left="1440"/>
        <w:rPr>
          <w:rFonts w:ascii="Calibri" w:hAnsi="Calibri" w:cs="Calibri"/>
          <w:color w:val="333333"/>
          <w:sz w:val="24"/>
          <w:szCs w:val="24"/>
        </w:rPr>
      </w:pPr>
      <w:bookmarkStart w:id="6" w:name="g_1_B_i"/>
      <w:bookmarkEnd w:id="6"/>
      <w:r w:rsidRPr="008C348B">
        <w:rPr>
          <w:rStyle w:val="num"/>
          <w:rFonts w:ascii="Calibri" w:hAnsi="Calibri" w:cs="Calibri"/>
          <w:b/>
          <w:bCs/>
          <w:color w:val="333333"/>
          <w:sz w:val="24"/>
          <w:szCs w:val="24"/>
        </w:rPr>
        <w:lastRenderedPageBreak/>
        <w:t xml:space="preserve">(i) </w:t>
      </w:r>
      <w:r w:rsidRPr="008C348B">
        <w:rPr>
          <w:rFonts w:ascii="Calibri" w:hAnsi="Calibri" w:cs="Calibri"/>
          <w:color w:val="333333"/>
          <w:sz w:val="24"/>
          <w:szCs w:val="24"/>
        </w:rPr>
        <w:t>private experts, none of whom are connected with the Center evaluated by the panel; and</w:t>
      </w:r>
    </w:p>
    <w:p w14:paraId="74B33AA2" w14:textId="03661031" w:rsidR="008C348B" w:rsidRPr="008C348B" w:rsidRDefault="008C348B" w:rsidP="008C348B">
      <w:pPr>
        <w:shd w:val="clear" w:color="auto" w:fill="FFFFFF"/>
        <w:ind w:left="1440"/>
        <w:rPr>
          <w:rFonts w:ascii="Calibri" w:hAnsi="Calibri" w:cs="Calibri"/>
          <w:color w:val="333333"/>
          <w:sz w:val="24"/>
          <w:szCs w:val="24"/>
        </w:rPr>
      </w:pPr>
      <w:bookmarkStart w:id="7" w:name="g_1_B_ii"/>
      <w:bookmarkEnd w:id="7"/>
      <w:r w:rsidRPr="008C348B">
        <w:rPr>
          <w:rStyle w:val="num"/>
          <w:rFonts w:ascii="Calibri" w:hAnsi="Calibri" w:cs="Calibri"/>
          <w:b/>
          <w:bCs/>
          <w:color w:val="333333"/>
          <w:sz w:val="24"/>
          <w:szCs w:val="24"/>
        </w:rPr>
        <w:t xml:space="preserve">(ii) </w:t>
      </w:r>
      <w:r w:rsidRPr="008C348B">
        <w:rPr>
          <w:rFonts w:ascii="Calibri" w:hAnsi="Calibri" w:cs="Calibri"/>
          <w:color w:val="333333"/>
          <w:sz w:val="24"/>
          <w:szCs w:val="24"/>
        </w:rPr>
        <w:t>Federal officials.</w:t>
      </w:r>
    </w:p>
    <w:p w14:paraId="1ADD5F0D" w14:textId="7D87D1FB" w:rsidR="008C348B" w:rsidRPr="008C348B" w:rsidRDefault="008C348B" w:rsidP="008C348B">
      <w:pPr>
        <w:shd w:val="clear" w:color="auto" w:fill="FFFFFF"/>
        <w:ind w:left="1080"/>
        <w:rPr>
          <w:rFonts w:ascii="Calibri" w:hAnsi="Calibri" w:cs="Calibri"/>
          <w:color w:val="333333"/>
          <w:sz w:val="24"/>
          <w:szCs w:val="24"/>
        </w:rPr>
      </w:pPr>
      <w:bookmarkStart w:id="8" w:name="g_1_C"/>
      <w:bookmarkEnd w:id="8"/>
      <w:r w:rsidRPr="008C348B">
        <w:rPr>
          <w:rStyle w:val="num"/>
          <w:rFonts w:ascii="Calibri" w:hAnsi="Calibri" w:cs="Calibri"/>
          <w:b/>
          <w:bCs/>
          <w:color w:val="333333"/>
          <w:sz w:val="24"/>
          <w:szCs w:val="24"/>
        </w:rPr>
        <w:t xml:space="preserve">(C) </w:t>
      </w:r>
      <w:r w:rsidRPr="008C348B">
        <w:rPr>
          <w:rStyle w:val="heading"/>
          <w:rFonts w:ascii="Calibri" w:hAnsi="Calibri" w:cs="Calibri"/>
          <w:b/>
          <w:bCs/>
          <w:color w:val="333333"/>
          <w:sz w:val="24"/>
          <w:szCs w:val="24"/>
        </w:rPr>
        <w:t>Chairperson</w:t>
      </w:r>
    </w:p>
    <w:p w14:paraId="3994357D" w14:textId="3F4D949D" w:rsidR="008C348B" w:rsidRDefault="008C348B" w:rsidP="008C348B">
      <w:pPr>
        <w:pStyle w:val="NormalWeb"/>
        <w:shd w:val="clear" w:color="auto" w:fill="FFFFFF"/>
        <w:spacing w:before="0" w:beforeAutospacing="0" w:after="0" w:afterAutospacing="0"/>
        <w:ind w:left="1080"/>
        <w:rPr>
          <w:rFonts w:ascii="Calibri" w:hAnsi="Calibri" w:cs="Calibri"/>
          <w:color w:val="333333"/>
        </w:rPr>
      </w:pPr>
      <w:r w:rsidRPr="008C348B">
        <w:rPr>
          <w:rFonts w:ascii="Calibri" w:hAnsi="Calibri" w:cs="Calibri"/>
          <w:color w:val="333333"/>
        </w:rPr>
        <w:t>For each evaluation panel appointed under subparagraph (B), the Secretary shall appoint a chairperson who is an official of the Institute.</w:t>
      </w:r>
    </w:p>
    <w:p w14:paraId="1E4B14B1" w14:textId="77777777" w:rsidR="008C348B" w:rsidRPr="008C348B" w:rsidRDefault="008C348B" w:rsidP="008C348B">
      <w:pPr>
        <w:pStyle w:val="NormalWeb"/>
        <w:shd w:val="clear" w:color="auto" w:fill="FFFFFF"/>
        <w:spacing w:before="0" w:beforeAutospacing="0" w:after="0" w:afterAutospacing="0"/>
        <w:ind w:left="1080"/>
        <w:rPr>
          <w:rFonts w:ascii="Calibri" w:hAnsi="Calibri" w:cs="Calibri"/>
          <w:color w:val="333333"/>
        </w:rPr>
      </w:pPr>
    </w:p>
    <w:p w14:paraId="1A2203FE" w14:textId="05D4C5FE" w:rsidR="001B492B" w:rsidRPr="00F702D1" w:rsidRDefault="008C348B" w:rsidP="008C348B">
      <w:pPr>
        <w:spacing w:before="105" w:after="45" w:line="240" w:lineRule="auto"/>
        <w:ind w:left="1200" w:hanging="480"/>
        <w:outlineLvl w:val="3"/>
        <w:rPr>
          <w:rFonts w:eastAsia="Times New Roman" w:cs="Arial"/>
          <w:b/>
          <w:bCs/>
          <w:color w:val="000000"/>
          <w:sz w:val="24"/>
          <w:szCs w:val="24"/>
        </w:rPr>
      </w:pPr>
      <w:r w:rsidRPr="00F702D1">
        <w:rPr>
          <w:rFonts w:eastAsia="Times New Roman" w:cs="Arial"/>
          <w:b/>
          <w:bCs/>
          <w:color w:val="000000"/>
          <w:sz w:val="24"/>
          <w:szCs w:val="24"/>
        </w:rPr>
        <w:t xml:space="preserve"> </w:t>
      </w:r>
      <w:r w:rsidR="001B492B" w:rsidRPr="00F702D1">
        <w:rPr>
          <w:rFonts w:eastAsia="Times New Roman" w:cs="Arial"/>
          <w:b/>
          <w:bCs/>
          <w:color w:val="000000"/>
          <w:sz w:val="24"/>
          <w:szCs w:val="24"/>
        </w:rPr>
        <w:t>(3) Performance measurement</w:t>
      </w:r>
    </w:p>
    <w:p w14:paraId="25FFED42" w14:textId="77777777" w:rsidR="001B492B" w:rsidRPr="00F702D1" w:rsidRDefault="001B492B" w:rsidP="008F30D7">
      <w:pPr>
        <w:spacing w:after="0" w:line="240" w:lineRule="auto"/>
        <w:ind w:left="1080"/>
        <w:rPr>
          <w:rFonts w:eastAsia="Times New Roman" w:cs="Arial"/>
          <w:color w:val="000000"/>
          <w:sz w:val="24"/>
          <w:szCs w:val="24"/>
        </w:rPr>
      </w:pPr>
      <w:r w:rsidRPr="00F702D1">
        <w:rPr>
          <w:rFonts w:eastAsia="Times New Roman" w:cs="Arial"/>
          <w:color w:val="000000"/>
          <w:sz w:val="24"/>
          <w:szCs w:val="24"/>
        </w:rPr>
        <w:t>In evaluating a Center … the Secretary … shall measure the performance of the Center against-</w:t>
      </w:r>
    </w:p>
    <w:p w14:paraId="663DC97A" w14:textId="77777777" w:rsidR="001B492B" w:rsidRPr="00F702D1" w:rsidRDefault="001B492B" w:rsidP="008F30D7">
      <w:pPr>
        <w:spacing w:after="0" w:line="240" w:lineRule="auto"/>
        <w:ind w:left="1440" w:firstLine="240"/>
        <w:rPr>
          <w:rFonts w:eastAsia="Times New Roman" w:cs="Arial"/>
          <w:color w:val="000000"/>
          <w:sz w:val="24"/>
          <w:szCs w:val="24"/>
        </w:rPr>
      </w:pPr>
      <w:bookmarkStart w:id="9" w:name="substructure-location_g_3_A"/>
      <w:bookmarkEnd w:id="9"/>
      <w:r w:rsidRPr="00F702D1">
        <w:rPr>
          <w:rFonts w:eastAsia="Times New Roman" w:cs="Arial"/>
          <w:color w:val="000000"/>
          <w:sz w:val="24"/>
          <w:szCs w:val="24"/>
        </w:rPr>
        <w:t>(A) the objective specified in subsection (c);</w:t>
      </w:r>
    </w:p>
    <w:p w14:paraId="6B67389E" w14:textId="77777777" w:rsidR="001B492B" w:rsidRPr="00F702D1" w:rsidRDefault="001B492B" w:rsidP="008F30D7">
      <w:pPr>
        <w:spacing w:after="0" w:line="240" w:lineRule="auto"/>
        <w:ind w:left="1440" w:firstLine="240"/>
        <w:rPr>
          <w:rFonts w:eastAsia="Times New Roman" w:cs="Arial"/>
          <w:color w:val="000000"/>
          <w:sz w:val="24"/>
          <w:szCs w:val="24"/>
        </w:rPr>
      </w:pPr>
      <w:bookmarkStart w:id="10" w:name="substructure-location_g_3_B"/>
      <w:bookmarkEnd w:id="10"/>
      <w:r w:rsidRPr="00F702D1">
        <w:rPr>
          <w:rFonts w:eastAsia="Times New Roman" w:cs="Arial"/>
          <w:color w:val="000000"/>
          <w:sz w:val="24"/>
          <w:szCs w:val="24"/>
        </w:rPr>
        <w:t>(B) the performance metrics under subsection (f)(2)(C); and</w:t>
      </w:r>
    </w:p>
    <w:p w14:paraId="71F3E36E" w14:textId="77777777" w:rsidR="001B492B" w:rsidRPr="00F702D1" w:rsidRDefault="001B492B" w:rsidP="008F30D7">
      <w:pPr>
        <w:spacing w:after="0" w:line="240" w:lineRule="auto"/>
        <w:ind w:left="1440" w:firstLine="240"/>
        <w:rPr>
          <w:rFonts w:eastAsia="Times New Roman" w:cs="Arial"/>
          <w:color w:val="000000"/>
          <w:sz w:val="24"/>
          <w:szCs w:val="24"/>
        </w:rPr>
      </w:pPr>
      <w:bookmarkStart w:id="11" w:name="substructure-location_g_3_C"/>
      <w:bookmarkEnd w:id="11"/>
      <w:r w:rsidRPr="00F702D1">
        <w:rPr>
          <w:rFonts w:eastAsia="Times New Roman" w:cs="Arial"/>
          <w:color w:val="000000"/>
          <w:sz w:val="24"/>
          <w:szCs w:val="24"/>
        </w:rPr>
        <w:t>(C) such other criterion as considered appropriate by the Secretary.</w:t>
      </w:r>
    </w:p>
    <w:p w14:paraId="3468F1AA" w14:textId="77777777" w:rsidR="00762B5E" w:rsidRPr="00F702D1" w:rsidRDefault="00762B5E" w:rsidP="007414AF">
      <w:pPr>
        <w:pStyle w:val="BodyText"/>
        <w:rPr>
          <w:rFonts w:asciiTheme="minorHAnsi" w:hAnsiTheme="minorHAnsi"/>
          <w:szCs w:val="24"/>
        </w:rPr>
      </w:pPr>
    </w:p>
    <w:p w14:paraId="390BE698" w14:textId="2AAE88ED" w:rsidR="001B492B" w:rsidRPr="00F702D1" w:rsidRDefault="00762B5E">
      <w:pPr>
        <w:pStyle w:val="BodyText"/>
        <w:rPr>
          <w:rFonts w:asciiTheme="minorHAnsi" w:hAnsiTheme="minorHAnsi"/>
          <w:szCs w:val="24"/>
        </w:rPr>
      </w:pPr>
      <w:r w:rsidRPr="00F702D1">
        <w:rPr>
          <w:rFonts w:asciiTheme="minorHAnsi" w:hAnsiTheme="minorHAnsi"/>
          <w:szCs w:val="24"/>
        </w:rPr>
        <w:t>The statute’s reference to subsection (c) is where the objective of the MEP Program is described, to wit</w:t>
      </w:r>
      <w:r w:rsidR="00511F99">
        <w:rPr>
          <w:rFonts w:asciiTheme="minorHAnsi" w:hAnsiTheme="minorHAnsi"/>
          <w:szCs w:val="24"/>
        </w:rPr>
        <w:t>:</w:t>
      </w:r>
    </w:p>
    <w:p w14:paraId="189A14E9" w14:textId="77777777" w:rsidR="00762B5E" w:rsidRPr="00F702D1" w:rsidRDefault="00762B5E">
      <w:pPr>
        <w:pStyle w:val="BodyText"/>
        <w:rPr>
          <w:rFonts w:asciiTheme="minorHAnsi" w:hAnsiTheme="minorHAnsi"/>
          <w:szCs w:val="24"/>
        </w:rPr>
      </w:pPr>
    </w:p>
    <w:p w14:paraId="6A20F141" w14:textId="77777777" w:rsidR="00762B5E" w:rsidRPr="00F702D1" w:rsidRDefault="00762B5E">
      <w:pPr>
        <w:pStyle w:val="Heading4"/>
        <w:spacing w:before="105" w:beforeAutospacing="0" w:after="45" w:afterAutospacing="0"/>
        <w:ind w:left="720" w:hanging="240"/>
        <w:rPr>
          <w:rFonts w:asciiTheme="minorHAnsi" w:hAnsiTheme="minorHAnsi" w:cs="Arial"/>
          <w:color w:val="000000"/>
        </w:rPr>
      </w:pPr>
      <w:r w:rsidRPr="00F702D1">
        <w:rPr>
          <w:rFonts w:asciiTheme="minorHAnsi" w:hAnsiTheme="minorHAnsi" w:cs="Arial"/>
          <w:color w:val="000000"/>
        </w:rPr>
        <w:t>(c) Objective</w:t>
      </w:r>
    </w:p>
    <w:p w14:paraId="0CD436D0" w14:textId="77777777" w:rsidR="00762B5E" w:rsidRPr="00F702D1" w:rsidRDefault="00762B5E" w:rsidP="008F30D7">
      <w:pPr>
        <w:pStyle w:val="statutory-body"/>
        <w:spacing w:before="0" w:beforeAutospacing="0" w:after="0" w:afterAutospacing="0"/>
        <w:ind w:left="720"/>
        <w:rPr>
          <w:rFonts w:asciiTheme="minorHAnsi" w:hAnsiTheme="minorHAnsi" w:cs="Arial"/>
          <w:color w:val="000000"/>
        </w:rPr>
      </w:pPr>
      <w:r w:rsidRPr="00F702D1">
        <w:rPr>
          <w:rFonts w:asciiTheme="minorHAnsi" w:hAnsiTheme="minorHAnsi" w:cs="Arial"/>
          <w:color w:val="000000"/>
        </w:rPr>
        <w:t>The objective of the Program shall be to enhance competitiveness, productivity, and technological performance in United States manufacturing through-</w:t>
      </w:r>
    </w:p>
    <w:p w14:paraId="44478821"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2" w:name="substructure-location_c_1"/>
      <w:bookmarkEnd w:id="12"/>
      <w:r w:rsidRPr="00F702D1">
        <w:rPr>
          <w:rFonts w:asciiTheme="minorHAnsi" w:hAnsiTheme="minorHAnsi" w:cs="Arial"/>
          <w:color w:val="000000"/>
        </w:rPr>
        <w:t>(1) the transfer of manufacturing technology and techniques developed at the Institute to Centers and, through them, to manufacturing companies throughout the United States;</w:t>
      </w:r>
    </w:p>
    <w:p w14:paraId="073E272B"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3" w:name="substructure-location_c_2"/>
      <w:bookmarkEnd w:id="13"/>
      <w:r w:rsidRPr="00F702D1">
        <w:rPr>
          <w:rFonts w:asciiTheme="minorHAnsi" w:hAnsiTheme="minorHAnsi" w:cs="Arial"/>
          <w:color w:val="000000"/>
        </w:rPr>
        <w:t>(2) the participation of individuals from industry, institutions of higher education, State governments, other Federal agencies, and, when appropriate, the Institute in cooperative technology transfer activities;</w:t>
      </w:r>
    </w:p>
    <w:p w14:paraId="7671538A"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4" w:name="substructure-location_c_3"/>
      <w:bookmarkEnd w:id="14"/>
      <w:r w:rsidRPr="00F702D1">
        <w:rPr>
          <w:rFonts w:asciiTheme="minorHAnsi" w:hAnsiTheme="minorHAnsi" w:cs="Arial"/>
          <w:color w:val="000000"/>
        </w:rPr>
        <w:t>(3) efforts to make new manufacturing technology and processes usable by United States-based small and medium-sized companies;</w:t>
      </w:r>
    </w:p>
    <w:p w14:paraId="749EDACD"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5" w:name="substructure-location_c_4"/>
      <w:bookmarkEnd w:id="15"/>
      <w:r w:rsidRPr="00F702D1">
        <w:rPr>
          <w:rFonts w:asciiTheme="minorHAnsi" w:hAnsiTheme="minorHAnsi" w:cs="Arial"/>
          <w:color w:val="000000"/>
        </w:rPr>
        <w:t>(4) the active dissemination of scientific, engineering, technical, and management information about manufacturing to industrial firms, including small and medium-sized manufacturing companies;</w:t>
      </w:r>
    </w:p>
    <w:p w14:paraId="0D3CEC7A"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6" w:name="substructure-location_c_5"/>
      <w:bookmarkEnd w:id="16"/>
      <w:r w:rsidRPr="00F702D1">
        <w:rPr>
          <w:rFonts w:asciiTheme="minorHAnsi" w:hAnsiTheme="minorHAnsi" w:cs="Arial"/>
          <w:color w:val="000000"/>
        </w:rPr>
        <w:t>(5) the utilization, when appropriate, of the expertise and capability that exists in Federal agencies, other than the Institute, and federally-sponsored laboratories;</w:t>
      </w:r>
    </w:p>
    <w:p w14:paraId="7548BD7D"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7" w:name="substructure-location_c_6"/>
      <w:bookmarkEnd w:id="17"/>
      <w:r w:rsidRPr="00F702D1">
        <w:rPr>
          <w:rFonts w:asciiTheme="minorHAnsi" w:hAnsiTheme="minorHAnsi" w:cs="Arial"/>
          <w:color w:val="000000"/>
        </w:rPr>
        <w:t>(6) the provision to community colleges and area career and technical education schools of information about the job skills needed in manufacturing companies, including small and medium-sized manufacturing businesses in the regions they serve;</w:t>
      </w:r>
    </w:p>
    <w:p w14:paraId="029A54F5"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8" w:name="substructure-location_c_7"/>
      <w:bookmarkEnd w:id="18"/>
      <w:r w:rsidRPr="00F702D1">
        <w:rPr>
          <w:rFonts w:asciiTheme="minorHAnsi" w:hAnsiTheme="minorHAnsi" w:cs="Arial"/>
          <w:color w:val="000000"/>
        </w:rPr>
        <w:t xml:space="preserve">(7) the promotion and expansion of certification systems offered through industry, associations, and local colleges when appropriate, including efforts such as facilitating training, supporting new or existing apprenticeships, and providing </w:t>
      </w:r>
      <w:r w:rsidRPr="00F702D1">
        <w:rPr>
          <w:rFonts w:asciiTheme="minorHAnsi" w:hAnsiTheme="minorHAnsi" w:cs="Arial"/>
          <w:color w:val="000000"/>
        </w:rPr>
        <w:lastRenderedPageBreak/>
        <w:t>access to information and experts, to address workforce needs and skills gaps in order to assist small- and medium-sized manufacturing businesses; and</w:t>
      </w:r>
    </w:p>
    <w:p w14:paraId="75B9E7E2" w14:textId="77777777" w:rsidR="00762B5E" w:rsidRPr="00F702D1" w:rsidRDefault="00762B5E" w:rsidP="008F30D7">
      <w:pPr>
        <w:pStyle w:val="statutory-body-1em"/>
        <w:spacing w:before="0" w:beforeAutospacing="0" w:after="0" w:afterAutospacing="0"/>
        <w:ind w:left="1530" w:hanging="330"/>
        <w:rPr>
          <w:rFonts w:asciiTheme="minorHAnsi" w:hAnsiTheme="minorHAnsi" w:cs="Arial"/>
          <w:color w:val="000000"/>
        </w:rPr>
      </w:pPr>
      <w:bookmarkStart w:id="19" w:name="substructure-location_c_8"/>
      <w:bookmarkEnd w:id="19"/>
      <w:r w:rsidRPr="00F702D1">
        <w:rPr>
          <w:rFonts w:asciiTheme="minorHAnsi" w:hAnsiTheme="minorHAnsi" w:cs="Arial"/>
          <w:color w:val="000000"/>
        </w:rPr>
        <w:t>(8) the growth in employment and wages at United States-based small and medium-sized companies.</w:t>
      </w:r>
    </w:p>
    <w:p w14:paraId="7801C1BC" w14:textId="77777777" w:rsidR="00762B5E" w:rsidRPr="00F702D1" w:rsidRDefault="00762B5E" w:rsidP="007414AF">
      <w:pPr>
        <w:pStyle w:val="BodyText"/>
        <w:rPr>
          <w:rFonts w:asciiTheme="minorHAnsi" w:hAnsiTheme="minorHAnsi"/>
          <w:szCs w:val="24"/>
        </w:rPr>
      </w:pPr>
    </w:p>
    <w:p w14:paraId="4F61C744" w14:textId="22EB0BAD" w:rsidR="00F309F5" w:rsidRPr="00F702D1" w:rsidRDefault="00762B5E" w:rsidP="00F702D1">
      <w:pPr>
        <w:pStyle w:val="BodyText"/>
        <w:rPr>
          <w:rFonts w:asciiTheme="minorHAnsi" w:hAnsiTheme="minorHAnsi"/>
          <w:szCs w:val="24"/>
        </w:rPr>
      </w:pPr>
      <w:r w:rsidRPr="00F702D1">
        <w:rPr>
          <w:rFonts w:asciiTheme="minorHAnsi" w:hAnsiTheme="minorHAnsi"/>
          <w:szCs w:val="24"/>
        </w:rPr>
        <w:t xml:space="preserve">Subsection </w:t>
      </w:r>
      <w:r w:rsidRPr="00F702D1">
        <w:rPr>
          <w:rFonts w:asciiTheme="minorHAnsi" w:hAnsiTheme="minorHAnsi" w:cs="Arial"/>
          <w:color w:val="000000"/>
          <w:szCs w:val="24"/>
        </w:rPr>
        <w:t xml:space="preserve">(f)(2)(C) </w:t>
      </w:r>
      <w:r w:rsidR="00511F99">
        <w:rPr>
          <w:rFonts w:asciiTheme="minorHAnsi" w:hAnsiTheme="minorHAnsi" w:cs="Arial"/>
          <w:color w:val="000000"/>
          <w:szCs w:val="24"/>
        </w:rPr>
        <w:t xml:space="preserve">of the MEP statute </w:t>
      </w:r>
      <w:r w:rsidRPr="00F702D1">
        <w:rPr>
          <w:rFonts w:asciiTheme="minorHAnsi" w:hAnsiTheme="minorHAnsi" w:cs="Arial"/>
          <w:color w:val="000000"/>
          <w:szCs w:val="24"/>
        </w:rPr>
        <w:t>refers to the</w:t>
      </w:r>
      <w:r w:rsidR="00511F99">
        <w:rPr>
          <w:rFonts w:asciiTheme="minorHAnsi" w:hAnsiTheme="minorHAnsi" w:cs="Arial"/>
          <w:color w:val="000000"/>
          <w:szCs w:val="24"/>
        </w:rPr>
        <w:t xml:space="preserve"> </w:t>
      </w:r>
      <w:r w:rsidRPr="00F702D1">
        <w:rPr>
          <w:rFonts w:asciiTheme="minorHAnsi" w:hAnsiTheme="minorHAnsi" w:cs="Arial"/>
          <w:color w:val="000000"/>
          <w:szCs w:val="24"/>
        </w:rPr>
        <w:t>establishment of performance metrics</w:t>
      </w:r>
      <w:r w:rsidR="00511F99">
        <w:rPr>
          <w:rFonts w:asciiTheme="minorHAnsi" w:hAnsiTheme="minorHAnsi" w:cs="Arial"/>
          <w:color w:val="000000"/>
          <w:szCs w:val="24"/>
        </w:rPr>
        <w:t xml:space="preserve"> for the MEP Center program</w:t>
      </w:r>
      <w:r w:rsidR="00F309F5" w:rsidRPr="00F702D1">
        <w:rPr>
          <w:rFonts w:asciiTheme="minorHAnsi" w:hAnsiTheme="minorHAnsi" w:cs="Arial"/>
          <w:color w:val="000000"/>
          <w:szCs w:val="24"/>
        </w:rPr>
        <w:t xml:space="preserve">, which </w:t>
      </w:r>
      <w:r w:rsidR="00F309F5" w:rsidRPr="00F702D1">
        <w:rPr>
          <w:rFonts w:asciiTheme="minorHAnsi" w:hAnsiTheme="minorHAnsi"/>
          <w:szCs w:val="24"/>
        </w:rPr>
        <w:t xml:space="preserve">are currently embodied in the </w:t>
      </w:r>
      <w:r w:rsidR="00DF2E3D">
        <w:rPr>
          <w:rFonts w:asciiTheme="minorHAnsi" w:hAnsiTheme="minorHAnsi"/>
          <w:szCs w:val="24"/>
        </w:rPr>
        <w:t>Improving Manufacturing Productivity and Competitiveness Tracker (IMPACT)</w:t>
      </w:r>
      <w:r w:rsidR="00F309F5" w:rsidRPr="00F702D1">
        <w:rPr>
          <w:rFonts w:asciiTheme="minorHAnsi" w:hAnsiTheme="minorHAnsi"/>
          <w:szCs w:val="24"/>
        </w:rPr>
        <w:t>.  Additionally, there is currently no additional evaluation criteri</w:t>
      </w:r>
      <w:r w:rsidR="00511F99">
        <w:rPr>
          <w:rFonts w:asciiTheme="minorHAnsi" w:hAnsiTheme="minorHAnsi"/>
          <w:szCs w:val="24"/>
        </w:rPr>
        <w:t>a</w:t>
      </w:r>
      <w:r w:rsidR="00F309F5" w:rsidRPr="00F702D1">
        <w:rPr>
          <w:rFonts w:asciiTheme="minorHAnsi" w:hAnsiTheme="minorHAnsi"/>
          <w:szCs w:val="24"/>
        </w:rPr>
        <w:t xml:space="preserve"> identified by the Secretary or by the MEP Director pursuant to subsection (g)(3)(C)</w:t>
      </w:r>
      <w:r w:rsidR="00511F99">
        <w:rPr>
          <w:rFonts w:asciiTheme="minorHAnsi" w:hAnsiTheme="minorHAnsi"/>
          <w:szCs w:val="24"/>
        </w:rPr>
        <w:t xml:space="preserve"> of the MEP statute</w:t>
      </w:r>
      <w:r w:rsidR="00F309F5" w:rsidRPr="00F702D1">
        <w:rPr>
          <w:rFonts w:asciiTheme="minorHAnsi" w:hAnsiTheme="minorHAnsi"/>
          <w:szCs w:val="24"/>
        </w:rPr>
        <w:t xml:space="preserve">.   </w:t>
      </w:r>
    </w:p>
    <w:p w14:paraId="13B09D69" w14:textId="5633C81E" w:rsidR="00F309F5" w:rsidRPr="00F702D1" w:rsidRDefault="00F309F5" w:rsidP="00F702D1">
      <w:pPr>
        <w:pStyle w:val="BodyText"/>
        <w:rPr>
          <w:rFonts w:asciiTheme="minorHAnsi" w:hAnsiTheme="minorHAnsi"/>
          <w:szCs w:val="24"/>
        </w:rPr>
      </w:pPr>
    </w:p>
    <w:p w14:paraId="0663BBEB" w14:textId="77777777" w:rsidR="001B492B" w:rsidRPr="00F702D1" w:rsidRDefault="001B492B">
      <w:pPr>
        <w:pStyle w:val="BodyText"/>
        <w:rPr>
          <w:rFonts w:asciiTheme="minorHAnsi" w:hAnsiTheme="minorHAnsi"/>
          <w:b/>
          <w:szCs w:val="24"/>
        </w:rPr>
      </w:pPr>
      <w:r w:rsidRPr="00F702D1">
        <w:rPr>
          <w:rFonts w:asciiTheme="minorHAnsi" w:hAnsiTheme="minorHAnsi"/>
          <w:b/>
          <w:szCs w:val="24"/>
        </w:rPr>
        <w:t>Process:</w:t>
      </w:r>
    </w:p>
    <w:p w14:paraId="3B2CD953" w14:textId="77777777" w:rsidR="001B492B" w:rsidRPr="00F702D1" w:rsidRDefault="001B492B">
      <w:pPr>
        <w:pStyle w:val="BodyText"/>
        <w:rPr>
          <w:rFonts w:asciiTheme="minorHAnsi" w:hAnsiTheme="minorHAnsi"/>
          <w:szCs w:val="24"/>
        </w:rPr>
      </w:pPr>
    </w:p>
    <w:p w14:paraId="425F3AA5" w14:textId="2B2C94F2" w:rsidR="009073BC" w:rsidRDefault="00762B5E">
      <w:pPr>
        <w:pStyle w:val="BodyText"/>
        <w:rPr>
          <w:rFonts w:asciiTheme="minorHAnsi" w:hAnsiTheme="minorHAnsi"/>
          <w:szCs w:val="24"/>
        </w:rPr>
      </w:pPr>
      <w:r w:rsidRPr="00F702D1">
        <w:rPr>
          <w:rFonts w:asciiTheme="minorHAnsi" w:hAnsiTheme="minorHAnsi"/>
          <w:szCs w:val="24"/>
        </w:rPr>
        <w:t xml:space="preserve">In order to ensure sufficient time to </w:t>
      </w:r>
      <w:r w:rsidR="00702076" w:rsidRPr="00F702D1">
        <w:rPr>
          <w:rFonts w:asciiTheme="minorHAnsi" w:hAnsiTheme="minorHAnsi"/>
          <w:szCs w:val="24"/>
        </w:rPr>
        <w:t xml:space="preserve">process </w:t>
      </w:r>
      <w:r w:rsidR="004145EA">
        <w:rPr>
          <w:rFonts w:asciiTheme="minorHAnsi" w:hAnsiTheme="minorHAnsi"/>
          <w:szCs w:val="24"/>
        </w:rPr>
        <w:t>the new funding for the</w:t>
      </w:r>
      <w:r w:rsidR="00702076" w:rsidRPr="00F702D1">
        <w:rPr>
          <w:rFonts w:asciiTheme="minorHAnsi" w:hAnsiTheme="minorHAnsi"/>
          <w:szCs w:val="24"/>
        </w:rPr>
        <w:t xml:space="preserve"> cooperative agreement</w:t>
      </w:r>
      <w:r w:rsidRPr="00F702D1">
        <w:rPr>
          <w:rFonts w:asciiTheme="minorHAnsi" w:hAnsiTheme="minorHAnsi"/>
          <w:szCs w:val="24"/>
        </w:rPr>
        <w:t xml:space="preserve">, </w:t>
      </w:r>
      <w:r w:rsidR="007E761A" w:rsidRPr="00F702D1">
        <w:rPr>
          <w:rFonts w:asciiTheme="minorHAnsi" w:hAnsiTheme="minorHAnsi"/>
          <w:szCs w:val="24"/>
        </w:rPr>
        <w:t xml:space="preserve">background preparation for </w:t>
      </w:r>
      <w:r w:rsidRPr="00F702D1">
        <w:rPr>
          <w:rFonts w:asciiTheme="minorHAnsi" w:hAnsiTheme="minorHAnsi"/>
          <w:szCs w:val="24"/>
        </w:rPr>
        <w:t xml:space="preserve">the </w:t>
      </w:r>
      <w:r w:rsidR="004145EA">
        <w:rPr>
          <w:rFonts w:asciiTheme="minorHAnsi" w:hAnsiTheme="minorHAnsi"/>
          <w:szCs w:val="24"/>
        </w:rPr>
        <w:t>Panel</w:t>
      </w:r>
      <w:r w:rsidRPr="00F702D1">
        <w:rPr>
          <w:rFonts w:asciiTheme="minorHAnsi" w:hAnsiTheme="minorHAnsi"/>
          <w:szCs w:val="24"/>
        </w:rPr>
        <w:t xml:space="preserve"> evaluation process begins during the </w:t>
      </w:r>
      <w:r w:rsidR="00702076" w:rsidRPr="00F702D1">
        <w:rPr>
          <w:rFonts w:asciiTheme="minorHAnsi" w:hAnsiTheme="minorHAnsi"/>
          <w:szCs w:val="24"/>
        </w:rPr>
        <w:t xml:space="preserve">third </w:t>
      </w:r>
      <w:r w:rsidRPr="00F702D1">
        <w:rPr>
          <w:rFonts w:asciiTheme="minorHAnsi" w:hAnsiTheme="minorHAnsi"/>
          <w:szCs w:val="24"/>
        </w:rPr>
        <w:t xml:space="preserve">quarter of a Center’s </w:t>
      </w:r>
      <w:r w:rsidR="009073BC">
        <w:rPr>
          <w:rFonts w:asciiTheme="minorHAnsi" w:hAnsiTheme="minorHAnsi"/>
          <w:szCs w:val="24"/>
        </w:rPr>
        <w:t xml:space="preserve">third </w:t>
      </w:r>
      <w:r w:rsidR="00076AEA">
        <w:rPr>
          <w:rFonts w:asciiTheme="minorHAnsi" w:hAnsiTheme="minorHAnsi"/>
          <w:szCs w:val="24"/>
        </w:rPr>
        <w:t xml:space="preserve">&amp; </w:t>
      </w:r>
      <w:r w:rsidR="009073BC">
        <w:rPr>
          <w:rFonts w:asciiTheme="minorHAnsi" w:hAnsiTheme="minorHAnsi"/>
          <w:szCs w:val="24"/>
        </w:rPr>
        <w:t>eighth</w:t>
      </w:r>
      <w:r w:rsidR="00702076" w:rsidRPr="00F702D1">
        <w:rPr>
          <w:rFonts w:asciiTheme="minorHAnsi" w:hAnsiTheme="minorHAnsi"/>
          <w:szCs w:val="24"/>
        </w:rPr>
        <w:t xml:space="preserve"> </w:t>
      </w:r>
      <w:r w:rsidRPr="00F702D1">
        <w:rPr>
          <w:rFonts w:asciiTheme="minorHAnsi" w:hAnsiTheme="minorHAnsi"/>
          <w:szCs w:val="24"/>
        </w:rPr>
        <w:t>year of operations</w:t>
      </w:r>
      <w:r w:rsidR="007E761A" w:rsidRPr="00F702D1">
        <w:rPr>
          <w:rFonts w:asciiTheme="minorHAnsi" w:hAnsiTheme="minorHAnsi"/>
          <w:szCs w:val="24"/>
        </w:rPr>
        <w:t xml:space="preserve"> and the evaluation should be completed </w:t>
      </w:r>
      <w:r w:rsidR="009073BC">
        <w:rPr>
          <w:rFonts w:asciiTheme="minorHAnsi" w:hAnsiTheme="minorHAnsi"/>
          <w:szCs w:val="24"/>
        </w:rPr>
        <w:t>no later than</w:t>
      </w:r>
      <w:r w:rsidR="007E761A" w:rsidRPr="00F702D1">
        <w:rPr>
          <w:rFonts w:asciiTheme="minorHAnsi" w:hAnsiTheme="minorHAnsi"/>
          <w:szCs w:val="24"/>
        </w:rPr>
        <w:t xml:space="preserve"> </w:t>
      </w:r>
      <w:r w:rsidR="00702076" w:rsidRPr="00F702D1">
        <w:rPr>
          <w:rFonts w:asciiTheme="minorHAnsi" w:hAnsiTheme="minorHAnsi"/>
          <w:szCs w:val="24"/>
        </w:rPr>
        <w:t>early in the fourth</w:t>
      </w:r>
      <w:r w:rsidR="007E761A" w:rsidRPr="00F702D1">
        <w:rPr>
          <w:rFonts w:asciiTheme="minorHAnsi" w:hAnsiTheme="minorHAnsi"/>
          <w:szCs w:val="24"/>
        </w:rPr>
        <w:t xml:space="preserve"> quarter of the Center’s </w:t>
      </w:r>
      <w:r w:rsidR="009073BC">
        <w:rPr>
          <w:rFonts w:asciiTheme="minorHAnsi" w:hAnsiTheme="minorHAnsi"/>
          <w:szCs w:val="24"/>
        </w:rPr>
        <w:t xml:space="preserve">third </w:t>
      </w:r>
      <w:r w:rsidR="00076AEA">
        <w:rPr>
          <w:rFonts w:asciiTheme="minorHAnsi" w:hAnsiTheme="minorHAnsi"/>
          <w:szCs w:val="24"/>
        </w:rPr>
        <w:t xml:space="preserve">or </w:t>
      </w:r>
      <w:r w:rsidR="009073BC">
        <w:rPr>
          <w:rFonts w:asciiTheme="minorHAnsi" w:hAnsiTheme="minorHAnsi"/>
          <w:szCs w:val="24"/>
        </w:rPr>
        <w:t>eighth</w:t>
      </w:r>
      <w:r w:rsidR="007E761A" w:rsidRPr="00F702D1">
        <w:rPr>
          <w:rFonts w:asciiTheme="minorHAnsi" w:hAnsiTheme="minorHAnsi"/>
          <w:szCs w:val="24"/>
        </w:rPr>
        <w:t xml:space="preserve"> year of operations</w:t>
      </w:r>
      <w:r w:rsidRPr="00F702D1">
        <w:rPr>
          <w:rFonts w:asciiTheme="minorHAnsi" w:hAnsiTheme="minorHAnsi"/>
          <w:szCs w:val="24"/>
        </w:rPr>
        <w:t>.</w:t>
      </w:r>
      <w:r w:rsidR="007414AF" w:rsidRPr="00F702D1">
        <w:rPr>
          <w:rFonts w:asciiTheme="minorHAnsi" w:hAnsiTheme="minorHAnsi"/>
          <w:szCs w:val="24"/>
        </w:rPr>
        <w:t xml:space="preserve"> </w:t>
      </w:r>
    </w:p>
    <w:p w14:paraId="3118B3CB" w14:textId="1BB6398E" w:rsidR="009073BC" w:rsidRDefault="009073BC">
      <w:pPr>
        <w:pStyle w:val="BodyText"/>
        <w:rPr>
          <w:rFonts w:asciiTheme="minorHAnsi" w:hAnsiTheme="minorHAnsi"/>
          <w:szCs w:val="24"/>
        </w:rPr>
      </w:pPr>
    </w:p>
    <w:p w14:paraId="38CAC903" w14:textId="6355334B" w:rsidR="009073BC" w:rsidRDefault="009073BC">
      <w:pPr>
        <w:pStyle w:val="BodyText"/>
        <w:rPr>
          <w:rFonts w:asciiTheme="minorHAnsi" w:hAnsiTheme="minorHAnsi"/>
          <w:szCs w:val="24"/>
        </w:rPr>
      </w:pPr>
      <w:r>
        <w:rPr>
          <w:rFonts w:asciiTheme="minorHAnsi" w:hAnsiTheme="minorHAnsi"/>
          <w:szCs w:val="24"/>
        </w:rPr>
        <w:t>Panelists shall be chosen from among the 51 Center Directors of the MEP National Network. Senior staff and management of NIST MEP shall serve as Panel Chairs. The Evaluation Panel will typically consist of the Panel Chair and 3 Panelists, and may include other individuals as observers. Panelists and Panel Chairs shall receive training on conducting the evaluation from NIST MEP’s Panel Review Manager or designee.</w:t>
      </w:r>
    </w:p>
    <w:p w14:paraId="569D9E75" w14:textId="77D4E304" w:rsidR="009073BC" w:rsidRDefault="009073BC">
      <w:pPr>
        <w:pStyle w:val="BodyText"/>
        <w:rPr>
          <w:rFonts w:asciiTheme="minorHAnsi" w:hAnsiTheme="minorHAnsi"/>
          <w:szCs w:val="24"/>
        </w:rPr>
      </w:pPr>
    </w:p>
    <w:p w14:paraId="3D15FB9A" w14:textId="10E7633E" w:rsidR="009073BC" w:rsidRDefault="00F76817">
      <w:pPr>
        <w:pStyle w:val="BodyText"/>
        <w:rPr>
          <w:rFonts w:asciiTheme="minorHAnsi" w:hAnsiTheme="minorHAnsi"/>
          <w:szCs w:val="24"/>
        </w:rPr>
      </w:pPr>
      <w:r>
        <w:rPr>
          <w:rFonts w:asciiTheme="minorHAnsi" w:hAnsiTheme="minorHAnsi"/>
          <w:szCs w:val="24"/>
        </w:rPr>
        <w:t>NIST MEP is responsible for all scheduling associated with the Evaluation Panel.</w:t>
      </w:r>
    </w:p>
    <w:p w14:paraId="17D6FA53" w14:textId="2D4DF4FE" w:rsidR="00F76817" w:rsidRDefault="00F76817">
      <w:pPr>
        <w:pStyle w:val="BodyText"/>
        <w:rPr>
          <w:rFonts w:asciiTheme="minorHAnsi" w:hAnsiTheme="minorHAnsi"/>
          <w:szCs w:val="24"/>
        </w:rPr>
      </w:pPr>
    </w:p>
    <w:p w14:paraId="429A0C69" w14:textId="411A1745" w:rsidR="00CD681E" w:rsidRPr="00F702D1" w:rsidRDefault="00F76817">
      <w:pPr>
        <w:pStyle w:val="BodyText"/>
        <w:rPr>
          <w:rFonts w:asciiTheme="minorHAnsi" w:hAnsiTheme="minorHAnsi"/>
          <w:szCs w:val="24"/>
        </w:rPr>
      </w:pPr>
      <w:r>
        <w:rPr>
          <w:rFonts w:asciiTheme="minorHAnsi" w:hAnsiTheme="minorHAnsi"/>
          <w:szCs w:val="24"/>
        </w:rPr>
        <w:t>Panelists shall e</w:t>
      </w:r>
      <w:r w:rsidR="00F309F5" w:rsidRPr="00F702D1">
        <w:rPr>
          <w:rFonts w:asciiTheme="minorHAnsi" w:hAnsiTheme="minorHAnsi"/>
          <w:szCs w:val="24"/>
        </w:rPr>
        <w:t xml:space="preserve">valuate the Center’s performance </w:t>
      </w:r>
      <w:r w:rsidR="00CD681E" w:rsidRPr="00F702D1">
        <w:rPr>
          <w:rFonts w:asciiTheme="minorHAnsi" w:hAnsiTheme="minorHAnsi"/>
          <w:szCs w:val="24"/>
        </w:rPr>
        <w:t xml:space="preserve">consistent with </w:t>
      </w:r>
      <w:r w:rsidR="00F309F5" w:rsidRPr="00F702D1">
        <w:rPr>
          <w:rFonts w:asciiTheme="minorHAnsi" w:hAnsiTheme="minorHAnsi"/>
          <w:szCs w:val="24"/>
        </w:rPr>
        <w:t xml:space="preserve">evaluation </w:t>
      </w:r>
      <w:r w:rsidR="00CD681E" w:rsidRPr="00F702D1">
        <w:rPr>
          <w:rFonts w:asciiTheme="minorHAnsi" w:hAnsiTheme="minorHAnsi"/>
          <w:szCs w:val="24"/>
        </w:rPr>
        <w:t>criteri</w:t>
      </w:r>
      <w:r w:rsidR="00F309F5" w:rsidRPr="00F702D1">
        <w:rPr>
          <w:rFonts w:asciiTheme="minorHAnsi" w:hAnsiTheme="minorHAnsi"/>
          <w:szCs w:val="24"/>
        </w:rPr>
        <w:t>on set forth in 15 U.S.C. § 278k(g)</w:t>
      </w:r>
      <w:r w:rsidR="00511F99">
        <w:rPr>
          <w:rFonts w:asciiTheme="minorHAnsi" w:hAnsiTheme="minorHAnsi"/>
          <w:szCs w:val="24"/>
        </w:rPr>
        <w:t>(3)</w:t>
      </w:r>
      <w:r w:rsidR="00F309F5" w:rsidRPr="00F702D1">
        <w:rPr>
          <w:rFonts w:asciiTheme="minorHAnsi" w:hAnsiTheme="minorHAnsi"/>
          <w:szCs w:val="24"/>
        </w:rPr>
        <w:t xml:space="preserve"> and reproduced above.  </w:t>
      </w:r>
    </w:p>
    <w:p w14:paraId="2ADAE805" w14:textId="77777777" w:rsidR="00CD681E" w:rsidRPr="00F702D1" w:rsidRDefault="00CD681E">
      <w:pPr>
        <w:pStyle w:val="BodyText"/>
        <w:rPr>
          <w:rFonts w:asciiTheme="minorHAnsi" w:hAnsiTheme="minorHAnsi"/>
          <w:szCs w:val="24"/>
        </w:rPr>
      </w:pPr>
    </w:p>
    <w:p w14:paraId="2B03D36C" w14:textId="77777777" w:rsidR="001B492B" w:rsidRPr="00F702D1" w:rsidRDefault="00CD681E">
      <w:pPr>
        <w:pStyle w:val="BodyText"/>
        <w:rPr>
          <w:rFonts w:asciiTheme="minorHAnsi" w:hAnsiTheme="minorHAnsi"/>
          <w:szCs w:val="24"/>
        </w:rPr>
      </w:pPr>
      <w:r w:rsidRPr="00F702D1">
        <w:rPr>
          <w:rFonts w:asciiTheme="minorHAnsi" w:hAnsiTheme="minorHAnsi"/>
          <w:szCs w:val="24"/>
        </w:rPr>
        <w:t>T</w:t>
      </w:r>
      <w:r w:rsidR="001B492B" w:rsidRPr="00F702D1">
        <w:rPr>
          <w:rFonts w:asciiTheme="minorHAnsi" w:hAnsiTheme="minorHAnsi"/>
          <w:szCs w:val="24"/>
        </w:rPr>
        <w:t>he document</w:t>
      </w:r>
      <w:r w:rsidRPr="00F702D1">
        <w:rPr>
          <w:rFonts w:asciiTheme="minorHAnsi" w:hAnsiTheme="minorHAnsi"/>
          <w:szCs w:val="24"/>
        </w:rPr>
        <w:t>ation to be reviewed consists of the following:</w:t>
      </w:r>
    </w:p>
    <w:p w14:paraId="4CD29446" w14:textId="77777777" w:rsidR="001B492B" w:rsidRPr="00F702D1" w:rsidRDefault="001B492B">
      <w:pPr>
        <w:pStyle w:val="BodyText"/>
        <w:rPr>
          <w:rFonts w:asciiTheme="minorHAnsi" w:hAnsiTheme="minorHAnsi"/>
          <w:szCs w:val="24"/>
        </w:rPr>
      </w:pPr>
    </w:p>
    <w:p w14:paraId="458F2A8E" w14:textId="5BC7162E" w:rsidR="00CD681E" w:rsidRPr="00F702D1" w:rsidRDefault="00724BC7">
      <w:pPr>
        <w:pStyle w:val="BodyText"/>
        <w:numPr>
          <w:ilvl w:val="0"/>
          <w:numId w:val="1"/>
        </w:numPr>
        <w:rPr>
          <w:rFonts w:asciiTheme="minorHAnsi" w:hAnsiTheme="minorHAnsi"/>
          <w:szCs w:val="24"/>
        </w:rPr>
      </w:pPr>
      <w:r>
        <w:rPr>
          <w:rFonts w:asciiTheme="minorHAnsi" w:hAnsiTheme="minorHAnsi"/>
          <w:szCs w:val="24"/>
        </w:rPr>
        <w:t>The Center Performance and Profile Report</w:t>
      </w:r>
      <w:r w:rsidR="000160C6" w:rsidRPr="00F702D1">
        <w:rPr>
          <w:rFonts w:asciiTheme="minorHAnsi" w:hAnsiTheme="minorHAnsi"/>
          <w:szCs w:val="24"/>
        </w:rPr>
        <w:t>.</w:t>
      </w:r>
    </w:p>
    <w:p w14:paraId="20605D5C" w14:textId="65906302" w:rsidR="001B492B" w:rsidRPr="00F702D1" w:rsidRDefault="001B492B">
      <w:pPr>
        <w:pStyle w:val="BodyText"/>
        <w:numPr>
          <w:ilvl w:val="0"/>
          <w:numId w:val="1"/>
        </w:numPr>
        <w:rPr>
          <w:rFonts w:asciiTheme="minorHAnsi" w:hAnsiTheme="minorHAnsi"/>
          <w:szCs w:val="24"/>
        </w:rPr>
      </w:pPr>
      <w:r w:rsidRPr="00F702D1">
        <w:rPr>
          <w:rFonts w:asciiTheme="minorHAnsi" w:hAnsiTheme="minorHAnsi"/>
          <w:szCs w:val="24"/>
        </w:rPr>
        <w:t>Annual review reports for the Center’s 1</w:t>
      </w:r>
      <w:r w:rsidRPr="00F702D1">
        <w:rPr>
          <w:rFonts w:asciiTheme="minorHAnsi" w:hAnsiTheme="minorHAnsi"/>
          <w:szCs w:val="24"/>
          <w:vertAlign w:val="superscript"/>
        </w:rPr>
        <w:t>st</w:t>
      </w:r>
      <w:r w:rsidR="00724BC7">
        <w:rPr>
          <w:rFonts w:asciiTheme="minorHAnsi" w:hAnsiTheme="minorHAnsi"/>
          <w:szCs w:val="24"/>
        </w:rPr>
        <w:t xml:space="preserve"> and </w:t>
      </w:r>
      <w:r w:rsidRPr="00F702D1">
        <w:rPr>
          <w:rFonts w:asciiTheme="minorHAnsi" w:hAnsiTheme="minorHAnsi"/>
          <w:szCs w:val="24"/>
        </w:rPr>
        <w:t>2</w:t>
      </w:r>
      <w:r w:rsidRPr="00F702D1">
        <w:rPr>
          <w:rFonts w:asciiTheme="minorHAnsi" w:hAnsiTheme="minorHAnsi"/>
          <w:szCs w:val="24"/>
          <w:vertAlign w:val="superscript"/>
        </w:rPr>
        <w:t>nd</w:t>
      </w:r>
      <w:r w:rsidRPr="00F702D1">
        <w:rPr>
          <w:rFonts w:asciiTheme="minorHAnsi" w:hAnsiTheme="minorHAnsi"/>
          <w:szCs w:val="24"/>
        </w:rPr>
        <w:t xml:space="preserve"> </w:t>
      </w:r>
      <w:r w:rsidR="00724BC7">
        <w:rPr>
          <w:rFonts w:asciiTheme="minorHAnsi" w:hAnsiTheme="minorHAnsi"/>
          <w:szCs w:val="24"/>
        </w:rPr>
        <w:t>(6</w:t>
      </w:r>
      <w:r w:rsidR="00724BC7" w:rsidRPr="00724BC7">
        <w:rPr>
          <w:rFonts w:asciiTheme="minorHAnsi" w:hAnsiTheme="minorHAnsi"/>
          <w:szCs w:val="24"/>
          <w:vertAlign w:val="superscript"/>
        </w:rPr>
        <w:t>th</w:t>
      </w:r>
      <w:r w:rsidR="00724BC7">
        <w:rPr>
          <w:rFonts w:asciiTheme="minorHAnsi" w:hAnsiTheme="minorHAnsi"/>
          <w:szCs w:val="24"/>
        </w:rPr>
        <w:t xml:space="preserve"> and 7</w:t>
      </w:r>
      <w:r w:rsidR="00724BC7" w:rsidRPr="00724BC7">
        <w:rPr>
          <w:rFonts w:asciiTheme="minorHAnsi" w:hAnsiTheme="minorHAnsi"/>
          <w:szCs w:val="24"/>
          <w:vertAlign w:val="superscript"/>
        </w:rPr>
        <w:t>th</w:t>
      </w:r>
      <w:r w:rsidR="00724BC7">
        <w:rPr>
          <w:rFonts w:asciiTheme="minorHAnsi" w:hAnsiTheme="minorHAnsi"/>
          <w:szCs w:val="24"/>
        </w:rPr>
        <w:t xml:space="preserve">) </w:t>
      </w:r>
      <w:r w:rsidRPr="00F702D1">
        <w:rPr>
          <w:rFonts w:asciiTheme="minorHAnsi" w:hAnsiTheme="minorHAnsi"/>
          <w:szCs w:val="24"/>
        </w:rPr>
        <w:t>years of operations</w:t>
      </w:r>
      <w:r w:rsidR="000160C6" w:rsidRPr="00F702D1">
        <w:rPr>
          <w:rFonts w:asciiTheme="minorHAnsi" w:hAnsiTheme="minorHAnsi"/>
          <w:szCs w:val="24"/>
        </w:rPr>
        <w:t xml:space="preserve">. These reviews, conducted by the Regional Manager, Federal Program Officer and Grants Specialist, are interim reviews </w:t>
      </w:r>
      <w:r w:rsidR="00B93469" w:rsidRPr="00F702D1">
        <w:rPr>
          <w:rFonts w:asciiTheme="minorHAnsi" w:hAnsiTheme="minorHAnsi"/>
          <w:szCs w:val="24"/>
        </w:rPr>
        <w:t xml:space="preserve">to document progress and identify issues regarding Center performance. </w:t>
      </w:r>
    </w:p>
    <w:p w14:paraId="239D6748" w14:textId="77777777" w:rsidR="00724BC7" w:rsidRDefault="00724BC7">
      <w:pPr>
        <w:pStyle w:val="BodyText"/>
        <w:numPr>
          <w:ilvl w:val="0"/>
          <w:numId w:val="1"/>
        </w:numPr>
        <w:rPr>
          <w:rFonts w:asciiTheme="minorHAnsi" w:hAnsiTheme="minorHAnsi"/>
          <w:szCs w:val="24"/>
        </w:rPr>
      </w:pPr>
      <w:r>
        <w:rPr>
          <w:rFonts w:asciiTheme="minorHAnsi" w:hAnsiTheme="minorHAnsi"/>
          <w:szCs w:val="24"/>
        </w:rPr>
        <w:t>Responses to the Panel’s questions provided in advance of the review.</w:t>
      </w:r>
    </w:p>
    <w:p w14:paraId="55F59550" w14:textId="2EDD5340" w:rsidR="001B492B" w:rsidRPr="00F702D1" w:rsidRDefault="00724BC7">
      <w:pPr>
        <w:pStyle w:val="BodyText"/>
        <w:numPr>
          <w:ilvl w:val="0"/>
          <w:numId w:val="1"/>
        </w:numPr>
        <w:rPr>
          <w:rFonts w:asciiTheme="minorHAnsi" w:hAnsiTheme="minorHAnsi"/>
          <w:szCs w:val="24"/>
        </w:rPr>
      </w:pPr>
      <w:r>
        <w:rPr>
          <w:rFonts w:asciiTheme="minorHAnsi" w:hAnsiTheme="minorHAnsi"/>
          <w:szCs w:val="24"/>
        </w:rPr>
        <w:t>The Center’s Panel Review presentation, used the day of the review</w:t>
      </w:r>
      <w:r w:rsidR="000160C6" w:rsidRPr="00F702D1">
        <w:rPr>
          <w:rFonts w:asciiTheme="minorHAnsi" w:hAnsiTheme="minorHAnsi"/>
          <w:szCs w:val="24"/>
        </w:rPr>
        <w:t>.</w:t>
      </w:r>
    </w:p>
    <w:p w14:paraId="1DEA803F" w14:textId="2F4B2D03" w:rsidR="00C00A45" w:rsidRPr="00F702D1" w:rsidRDefault="00C00A45">
      <w:pPr>
        <w:pStyle w:val="BodyText"/>
        <w:numPr>
          <w:ilvl w:val="0"/>
          <w:numId w:val="1"/>
        </w:numPr>
        <w:rPr>
          <w:rFonts w:asciiTheme="minorHAnsi" w:hAnsiTheme="minorHAnsi"/>
          <w:szCs w:val="24"/>
        </w:rPr>
      </w:pPr>
      <w:r w:rsidRPr="00F702D1">
        <w:rPr>
          <w:rFonts w:asciiTheme="minorHAnsi" w:hAnsiTheme="minorHAnsi"/>
          <w:szCs w:val="24"/>
        </w:rPr>
        <w:t xml:space="preserve">Such other information and documentation deemed relevant by the </w:t>
      </w:r>
      <w:r w:rsidR="00F76817">
        <w:rPr>
          <w:rFonts w:asciiTheme="minorHAnsi" w:hAnsiTheme="minorHAnsi"/>
          <w:szCs w:val="24"/>
        </w:rPr>
        <w:t>Evaluation Panel</w:t>
      </w:r>
      <w:r w:rsidRPr="00F702D1">
        <w:rPr>
          <w:rFonts w:asciiTheme="minorHAnsi" w:hAnsiTheme="minorHAnsi"/>
          <w:szCs w:val="24"/>
        </w:rPr>
        <w:t xml:space="preserve"> in conducting an evaluation of the MEP Center against the performance measurements identified in 15 U.S.C. § 278k(g)(3).</w:t>
      </w:r>
    </w:p>
    <w:p w14:paraId="2C114194" w14:textId="77777777" w:rsidR="001F1715" w:rsidRPr="00F702D1" w:rsidRDefault="001F1715" w:rsidP="008F30D7">
      <w:pPr>
        <w:pStyle w:val="BodyText"/>
        <w:ind w:left="720"/>
        <w:rPr>
          <w:rFonts w:asciiTheme="minorHAnsi" w:hAnsiTheme="minorHAnsi"/>
          <w:szCs w:val="24"/>
        </w:rPr>
      </w:pPr>
    </w:p>
    <w:p w14:paraId="2F05600C" w14:textId="77777777" w:rsidR="00151D46" w:rsidRPr="00F702D1" w:rsidRDefault="00151D46">
      <w:pPr>
        <w:pStyle w:val="BodyText"/>
        <w:rPr>
          <w:rFonts w:asciiTheme="minorHAnsi" w:hAnsiTheme="minorHAnsi"/>
          <w:szCs w:val="24"/>
        </w:rPr>
      </w:pPr>
      <w:r w:rsidRPr="00F702D1">
        <w:rPr>
          <w:rFonts w:asciiTheme="minorHAnsi" w:hAnsiTheme="minorHAnsi"/>
          <w:szCs w:val="24"/>
        </w:rPr>
        <w:t>The evaluation itself will consist of the following steps:</w:t>
      </w:r>
    </w:p>
    <w:p w14:paraId="7C427E67" w14:textId="77777777" w:rsidR="00151D46" w:rsidRPr="00F702D1" w:rsidRDefault="00151D46">
      <w:pPr>
        <w:pStyle w:val="BodyText"/>
        <w:rPr>
          <w:rFonts w:asciiTheme="minorHAnsi" w:hAnsiTheme="minorHAnsi"/>
          <w:szCs w:val="24"/>
        </w:rPr>
      </w:pPr>
    </w:p>
    <w:p w14:paraId="1DF831A7" w14:textId="486C256C" w:rsidR="00151D46" w:rsidRPr="00F702D1" w:rsidRDefault="00151D46">
      <w:pPr>
        <w:pStyle w:val="BodyText"/>
        <w:numPr>
          <w:ilvl w:val="0"/>
          <w:numId w:val="3"/>
        </w:numPr>
        <w:rPr>
          <w:rFonts w:asciiTheme="minorHAnsi" w:hAnsiTheme="minorHAnsi"/>
          <w:szCs w:val="24"/>
        </w:rPr>
      </w:pPr>
      <w:r w:rsidRPr="00F702D1">
        <w:rPr>
          <w:rFonts w:asciiTheme="minorHAnsi" w:hAnsiTheme="minorHAnsi"/>
          <w:szCs w:val="24"/>
        </w:rPr>
        <w:t xml:space="preserve">The documentation is independently reviewed by the </w:t>
      </w:r>
      <w:r w:rsidR="00724BC7">
        <w:rPr>
          <w:rFonts w:asciiTheme="minorHAnsi" w:hAnsiTheme="minorHAnsi"/>
          <w:szCs w:val="24"/>
        </w:rPr>
        <w:t>Panelists</w:t>
      </w:r>
      <w:r w:rsidRPr="00F702D1">
        <w:rPr>
          <w:rFonts w:asciiTheme="minorHAnsi" w:hAnsiTheme="minorHAnsi"/>
          <w:szCs w:val="24"/>
        </w:rPr>
        <w:t xml:space="preserve">. </w:t>
      </w:r>
    </w:p>
    <w:p w14:paraId="55958D70" w14:textId="0C023E86" w:rsidR="00151D46" w:rsidRPr="00F702D1" w:rsidRDefault="00151D46">
      <w:pPr>
        <w:pStyle w:val="BodyText"/>
        <w:numPr>
          <w:ilvl w:val="0"/>
          <w:numId w:val="3"/>
        </w:numPr>
        <w:rPr>
          <w:rFonts w:asciiTheme="minorHAnsi" w:hAnsiTheme="minorHAnsi"/>
          <w:szCs w:val="24"/>
        </w:rPr>
      </w:pPr>
      <w:r w:rsidRPr="00F702D1">
        <w:rPr>
          <w:rFonts w:asciiTheme="minorHAnsi" w:hAnsiTheme="minorHAnsi"/>
          <w:szCs w:val="24"/>
        </w:rPr>
        <w:t xml:space="preserve">The </w:t>
      </w:r>
      <w:r w:rsidR="00F76817">
        <w:rPr>
          <w:rFonts w:asciiTheme="minorHAnsi" w:hAnsiTheme="minorHAnsi"/>
          <w:szCs w:val="24"/>
        </w:rPr>
        <w:t>Evaluation Panel</w:t>
      </w:r>
      <w:r w:rsidR="00F309F5" w:rsidRPr="00F702D1">
        <w:rPr>
          <w:rFonts w:asciiTheme="minorHAnsi" w:hAnsiTheme="minorHAnsi"/>
          <w:szCs w:val="24"/>
        </w:rPr>
        <w:t xml:space="preserve"> </w:t>
      </w:r>
      <w:r w:rsidRPr="00F702D1">
        <w:rPr>
          <w:rFonts w:asciiTheme="minorHAnsi" w:hAnsiTheme="minorHAnsi"/>
          <w:szCs w:val="24"/>
        </w:rPr>
        <w:t>will meet</w:t>
      </w:r>
      <w:r w:rsidR="00F76817">
        <w:rPr>
          <w:rFonts w:asciiTheme="minorHAnsi" w:hAnsiTheme="minorHAnsi"/>
          <w:szCs w:val="24"/>
        </w:rPr>
        <w:t>, typically via conference call,</w:t>
      </w:r>
      <w:r w:rsidRPr="00F702D1">
        <w:rPr>
          <w:rFonts w:asciiTheme="minorHAnsi" w:hAnsiTheme="minorHAnsi"/>
          <w:szCs w:val="24"/>
        </w:rPr>
        <w:t xml:space="preserve"> to </w:t>
      </w:r>
      <w:r w:rsidR="00F309F5" w:rsidRPr="00F702D1">
        <w:rPr>
          <w:rFonts w:asciiTheme="minorHAnsi" w:hAnsiTheme="minorHAnsi"/>
          <w:szCs w:val="24"/>
        </w:rPr>
        <w:t>evaluate the Center’s performance based on the evaluation criterion set forth in 15 U</w:t>
      </w:r>
      <w:r w:rsidR="00DF2E3D">
        <w:rPr>
          <w:rFonts w:asciiTheme="minorHAnsi" w:hAnsiTheme="minorHAnsi"/>
          <w:szCs w:val="24"/>
        </w:rPr>
        <w:t>.</w:t>
      </w:r>
      <w:r w:rsidR="00F309F5" w:rsidRPr="00F702D1">
        <w:rPr>
          <w:rFonts w:asciiTheme="minorHAnsi" w:hAnsiTheme="minorHAnsi"/>
          <w:szCs w:val="24"/>
        </w:rPr>
        <w:t>S</w:t>
      </w:r>
      <w:r w:rsidR="00DF2E3D">
        <w:rPr>
          <w:rFonts w:asciiTheme="minorHAnsi" w:hAnsiTheme="minorHAnsi"/>
          <w:szCs w:val="24"/>
        </w:rPr>
        <w:t>.</w:t>
      </w:r>
      <w:r w:rsidR="00F309F5" w:rsidRPr="00F702D1">
        <w:rPr>
          <w:rFonts w:asciiTheme="minorHAnsi" w:hAnsiTheme="minorHAnsi"/>
          <w:szCs w:val="24"/>
        </w:rPr>
        <w:t>C</w:t>
      </w:r>
      <w:r w:rsidR="00DF2E3D">
        <w:rPr>
          <w:rFonts w:asciiTheme="minorHAnsi" w:hAnsiTheme="minorHAnsi"/>
          <w:szCs w:val="24"/>
        </w:rPr>
        <w:t>.</w:t>
      </w:r>
      <w:r w:rsidR="00F309F5" w:rsidRPr="00F702D1">
        <w:rPr>
          <w:rFonts w:asciiTheme="minorHAnsi" w:hAnsiTheme="minorHAnsi"/>
          <w:szCs w:val="24"/>
        </w:rPr>
        <w:t xml:space="preserve"> § 278k(g)(3)</w:t>
      </w:r>
      <w:r w:rsidR="00511F99">
        <w:rPr>
          <w:rFonts w:asciiTheme="minorHAnsi" w:hAnsiTheme="minorHAnsi"/>
          <w:szCs w:val="24"/>
        </w:rPr>
        <w:t xml:space="preserve"> (see also below crosswalk)</w:t>
      </w:r>
      <w:r w:rsidR="00372F18" w:rsidRPr="00F702D1">
        <w:rPr>
          <w:rFonts w:asciiTheme="minorHAnsi" w:hAnsiTheme="minorHAnsi"/>
          <w:szCs w:val="24"/>
        </w:rPr>
        <w:t xml:space="preserve">, which may include discussions focused upon </w:t>
      </w:r>
      <w:r w:rsidRPr="00F702D1">
        <w:rPr>
          <w:rFonts w:asciiTheme="minorHAnsi" w:hAnsiTheme="minorHAnsi"/>
          <w:szCs w:val="24"/>
        </w:rPr>
        <w:t>the Center’s strategy, market understanding, business model, performance measurement</w:t>
      </w:r>
      <w:r w:rsidR="00511F99">
        <w:rPr>
          <w:rFonts w:asciiTheme="minorHAnsi" w:hAnsiTheme="minorHAnsi"/>
          <w:szCs w:val="24"/>
        </w:rPr>
        <w:t>s,</w:t>
      </w:r>
      <w:r w:rsidRPr="00F702D1">
        <w:rPr>
          <w:rFonts w:asciiTheme="minorHAnsi" w:hAnsiTheme="minorHAnsi"/>
          <w:szCs w:val="24"/>
        </w:rPr>
        <w:t xml:space="preserve"> management, key personnel and organizational structure, financial sustainability</w:t>
      </w:r>
      <w:r w:rsidR="00372F18" w:rsidRPr="00F702D1">
        <w:rPr>
          <w:rFonts w:asciiTheme="minorHAnsi" w:hAnsiTheme="minorHAnsi"/>
          <w:szCs w:val="24"/>
        </w:rPr>
        <w:t>, delivery of services and performance results</w:t>
      </w:r>
      <w:r w:rsidRPr="00F702D1">
        <w:rPr>
          <w:rFonts w:asciiTheme="minorHAnsi" w:hAnsiTheme="minorHAnsi"/>
          <w:szCs w:val="24"/>
        </w:rPr>
        <w:t>. The discussion will include areas of observation, recommendation or deficiency</w:t>
      </w:r>
      <w:r w:rsidR="00EA1E37" w:rsidRPr="00F702D1">
        <w:rPr>
          <w:rFonts w:asciiTheme="minorHAnsi" w:hAnsiTheme="minorHAnsi"/>
          <w:szCs w:val="24"/>
        </w:rPr>
        <w:t>.</w:t>
      </w:r>
    </w:p>
    <w:p w14:paraId="655FDD3F" w14:textId="004609CB" w:rsidR="00EA1E37" w:rsidRDefault="00EA1E37">
      <w:pPr>
        <w:pStyle w:val="BodyText"/>
        <w:numPr>
          <w:ilvl w:val="0"/>
          <w:numId w:val="3"/>
        </w:numPr>
        <w:rPr>
          <w:rFonts w:asciiTheme="minorHAnsi" w:hAnsiTheme="minorHAnsi"/>
          <w:szCs w:val="24"/>
        </w:rPr>
      </w:pPr>
      <w:r w:rsidRPr="00F702D1">
        <w:rPr>
          <w:rFonts w:asciiTheme="minorHAnsi" w:hAnsiTheme="minorHAnsi"/>
          <w:szCs w:val="24"/>
        </w:rPr>
        <w:t xml:space="preserve">As necessary, the </w:t>
      </w:r>
      <w:r w:rsidR="00F76817">
        <w:rPr>
          <w:rFonts w:asciiTheme="minorHAnsi" w:hAnsiTheme="minorHAnsi"/>
          <w:szCs w:val="24"/>
        </w:rPr>
        <w:t>Evaluation Panel</w:t>
      </w:r>
      <w:r w:rsidR="00372F18" w:rsidRPr="00F702D1">
        <w:rPr>
          <w:rFonts w:asciiTheme="minorHAnsi" w:hAnsiTheme="minorHAnsi"/>
          <w:szCs w:val="24"/>
        </w:rPr>
        <w:t xml:space="preserve"> </w:t>
      </w:r>
      <w:r w:rsidRPr="00F702D1">
        <w:rPr>
          <w:rFonts w:asciiTheme="minorHAnsi" w:hAnsiTheme="minorHAnsi"/>
          <w:szCs w:val="24"/>
        </w:rPr>
        <w:t xml:space="preserve">will consult with the </w:t>
      </w:r>
      <w:r w:rsidR="00F76817">
        <w:rPr>
          <w:rFonts w:asciiTheme="minorHAnsi" w:hAnsiTheme="minorHAnsi"/>
          <w:szCs w:val="24"/>
        </w:rPr>
        <w:t xml:space="preserve">Center, </w:t>
      </w:r>
      <w:r w:rsidRPr="00F702D1">
        <w:rPr>
          <w:rFonts w:asciiTheme="minorHAnsi" w:hAnsiTheme="minorHAnsi"/>
          <w:szCs w:val="24"/>
        </w:rPr>
        <w:t>Regional Management Team to get clarifications.</w:t>
      </w:r>
    </w:p>
    <w:p w14:paraId="626FC58A" w14:textId="6BA3258F" w:rsidR="00724BC7" w:rsidRDefault="00724BC7">
      <w:pPr>
        <w:pStyle w:val="BodyText"/>
        <w:numPr>
          <w:ilvl w:val="0"/>
          <w:numId w:val="3"/>
        </w:numPr>
        <w:rPr>
          <w:rFonts w:asciiTheme="minorHAnsi" w:hAnsiTheme="minorHAnsi"/>
          <w:szCs w:val="24"/>
        </w:rPr>
      </w:pPr>
      <w:r>
        <w:rPr>
          <w:rFonts w:asciiTheme="minorHAnsi" w:hAnsiTheme="minorHAnsi"/>
          <w:szCs w:val="24"/>
        </w:rPr>
        <w:t>Following the review, the Panelists/Chair shall prepare and submit questions to the Center, requesting additional information or discussion of items noted during the review.</w:t>
      </w:r>
    </w:p>
    <w:p w14:paraId="6CE4C9DF" w14:textId="12DABD5F" w:rsidR="001D5E21" w:rsidRPr="00F702D1" w:rsidRDefault="001D5E21">
      <w:pPr>
        <w:pStyle w:val="BodyText"/>
        <w:numPr>
          <w:ilvl w:val="0"/>
          <w:numId w:val="3"/>
        </w:numPr>
        <w:rPr>
          <w:rFonts w:asciiTheme="minorHAnsi" w:hAnsiTheme="minorHAnsi"/>
          <w:szCs w:val="24"/>
        </w:rPr>
      </w:pPr>
      <w:r>
        <w:rPr>
          <w:rFonts w:asciiTheme="minorHAnsi" w:hAnsiTheme="minorHAnsi"/>
          <w:szCs w:val="24"/>
        </w:rPr>
        <w:t>The Center shall provide responses to the questions and a presentation for use during the day of the review.</w:t>
      </w:r>
    </w:p>
    <w:p w14:paraId="5D8BDADB" w14:textId="72743631" w:rsidR="00F76817" w:rsidRDefault="00F76817">
      <w:pPr>
        <w:pStyle w:val="BodyText"/>
        <w:numPr>
          <w:ilvl w:val="0"/>
          <w:numId w:val="3"/>
        </w:numPr>
        <w:rPr>
          <w:rFonts w:asciiTheme="minorHAnsi" w:hAnsiTheme="minorHAnsi"/>
          <w:szCs w:val="24"/>
        </w:rPr>
      </w:pPr>
      <w:r>
        <w:rPr>
          <w:rFonts w:asciiTheme="minorHAnsi" w:hAnsiTheme="minorHAnsi"/>
          <w:szCs w:val="24"/>
        </w:rPr>
        <w:t>Following the evaluation, the Panelists shall provide their findings and observations to the Panel Chair, using a format/template provided by NIST MEP.</w:t>
      </w:r>
    </w:p>
    <w:p w14:paraId="29B7B8BE" w14:textId="1319BBD5" w:rsidR="00EA1E37" w:rsidRPr="00F702D1" w:rsidRDefault="00EA1E37">
      <w:pPr>
        <w:pStyle w:val="BodyText"/>
        <w:numPr>
          <w:ilvl w:val="0"/>
          <w:numId w:val="3"/>
        </w:numPr>
        <w:rPr>
          <w:rFonts w:asciiTheme="minorHAnsi" w:hAnsiTheme="minorHAnsi"/>
          <w:szCs w:val="24"/>
        </w:rPr>
      </w:pPr>
      <w:r w:rsidRPr="00F702D1">
        <w:rPr>
          <w:rFonts w:asciiTheme="minorHAnsi" w:hAnsiTheme="minorHAnsi"/>
          <w:szCs w:val="24"/>
        </w:rPr>
        <w:t xml:space="preserve">The </w:t>
      </w:r>
      <w:r w:rsidR="00F76817">
        <w:rPr>
          <w:rFonts w:asciiTheme="minorHAnsi" w:hAnsiTheme="minorHAnsi"/>
          <w:szCs w:val="24"/>
        </w:rPr>
        <w:t>Panel Chair</w:t>
      </w:r>
      <w:r w:rsidR="00372F18" w:rsidRPr="00F702D1">
        <w:rPr>
          <w:rFonts w:asciiTheme="minorHAnsi" w:hAnsiTheme="minorHAnsi"/>
          <w:szCs w:val="24"/>
        </w:rPr>
        <w:t xml:space="preserve"> </w:t>
      </w:r>
      <w:r w:rsidRPr="00F702D1">
        <w:rPr>
          <w:rFonts w:asciiTheme="minorHAnsi" w:hAnsiTheme="minorHAnsi"/>
          <w:szCs w:val="24"/>
        </w:rPr>
        <w:t xml:space="preserve">will </w:t>
      </w:r>
      <w:r w:rsidR="00372F18" w:rsidRPr="00F702D1">
        <w:rPr>
          <w:rFonts w:asciiTheme="minorHAnsi" w:hAnsiTheme="minorHAnsi"/>
          <w:szCs w:val="24"/>
        </w:rPr>
        <w:t xml:space="preserve">prepare a file memorandum memorializing the </w:t>
      </w:r>
      <w:r w:rsidR="00076AEA">
        <w:rPr>
          <w:rFonts w:asciiTheme="minorHAnsi" w:hAnsiTheme="minorHAnsi"/>
          <w:szCs w:val="24"/>
        </w:rPr>
        <w:t xml:space="preserve">findings </w:t>
      </w:r>
      <w:r w:rsidR="00372F18" w:rsidRPr="00F702D1">
        <w:rPr>
          <w:rFonts w:asciiTheme="minorHAnsi" w:hAnsiTheme="minorHAnsi"/>
          <w:szCs w:val="24"/>
        </w:rPr>
        <w:t xml:space="preserve">and recommendations resulting from the </w:t>
      </w:r>
      <w:r w:rsidR="00F76817">
        <w:rPr>
          <w:rFonts w:asciiTheme="minorHAnsi" w:hAnsiTheme="minorHAnsi"/>
          <w:szCs w:val="24"/>
        </w:rPr>
        <w:t>Panel</w:t>
      </w:r>
      <w:r w:rsidR="00372F18" w:rsidRPr="00F702D1">
        <w:rPr>
          <w:rFonts w:asciiTheme="minorHAnsi" w:hAnsiTheme="minorHAnsi"/>
          <w:szCs w:val="24"/>
        </w:rPr>
        <w:t xml:space="preserve"> Review, which will </w:t>
      </w:r>
      <w:r w:rsidRPr="00F702D1">
        <w:rPr>
          <w:rFonts w:asciiTheme="minorHAnsi" w:hAnsiTheme="minorHAnsi"/>
          <w:szCs w:val="24"/>
        </w:rPr>
        <w:t>document commendations, observations,</w:t>
      </w:r>
      <w:r w:rsidR="00F76817">
        <w:rPr>
          <w:rFonts w:asciiTheme="minorHAnsi" w:hAnsiTheme="minorHAnsi"/>
          <w:szCs w:val="24"/>
        </w:rPr>
        <w:t xml:space="preserve"> findings,</w:t>
      </w:r>
      <w:r w:rsidRPr="00F702D1">
        <w:rPr>
          <w:rFonts w:asciiTheme="minorHAnsi" w:hAnsiTheme="minorHAnsi"/>
          <w:szCs w:val="24"/>
        </w:rPr>
        <w:t xml:space="preserve"> </w:t>
      </w:r>
      <w:r w:rsidR="00372F18" w:rsidRPr="00F702D1">
        <w:rPr>
          <w:rFonts w:asciiTheme="minorHAnsi" w:hAnsiTheme="minorHAnsi"/>
          <w:szCs w:val="24"/>
        </w:rPr>
        <w:t xml:space="preserve">programmatic </w:t>
      </w:r>
      <w:r w:rsidRPr="00F702D1">
        <w:rPr>
          <w:rFonts w:asciiTheme="minorHAnsi" w:hAnsiTheme="minorHAnsi"/>
          <w:szCs w:val="24"/>
        </w:rPr>
        <w:t>recommendations and/or deficiencies.</w:t>
      </w:r>
      <w:r w:rsidR="00511F99">
        <w:rPr>
          <w:rFonts w:asciiTheme="minorHAnsi" w:hAnsiTheme="minorHAnsi"/>
          <w:szCs w:val="24"/>
        </w:rPr>
        <w:t xml:space="preserve">  The MEP Director will review the file memorandum and make any necessary edits prior to finalizing the memorandum.</w:t>
      </w:r>
    </w:p>
    <w:p w14:paraId="0837185C" w14:textId="77777777" w:rsidR="00EA1E37" w:rsidRPr="00F702D1" w:rsidRDefault="00EA1E37">
      <w:pPr>
        <w:pStyle w:val="BodyText"/>
        <w:numPr>
          <w:ilvl w:val="0"/>
          <w:numId w:val="3"/>
        </w:numPr>
        <w:rPr>
          <w:rFonts w:asciiTheme="minorHAnsi" w:hAnsiTheme="minorHAnsi"/>
          <w:szCs w:val="24"/>
        </w:rPr>
      </w:pPr>
      <w:r w:rsidRPr="00F702D1">
        <w:rPr>
          <w:rFonts w:asciiTheme="minorHAnsi" w:hAnsiTheme="minorHAnsi"/>
          <w:szCs w:val="24"/>
        </w:rPr>
        <w:t>Letters/Notices</w:t>
      </w:r>
    </w:p>
    <w:p w14:paraId="44AE31E7" w14:textId="61AE3513" w:rsidR="00EA1E37" w:rsidRPr="00F702D1" w:rsidRDefault="00EA1E37">
      <w:pPr>
        <w:pStyle w:val="BodyText"/>
        <w:numPr>
          <w:ilvl w:val="1"/>
          <w:numId w:val="3"/>
        </w:numPr>
        <w:rPr>
          <w:rFonts w:asciiTheme="minorHAnsi" w:hAnsiTheme="minorHAnsi"/>
          <w:szCs w:val="24"/>
        </w:rPr>
      </w:pPr>
      <w:r w:rsidRPr="00F702D1">
        <w:rPr>
          <w:rFonts w:asciiTheme="minorHAnsi" w:hAnsiTheme="minorHAnsi"/>
          <w:szCs w:val="24"/>
        </w:rPr>
        <w:t xml:space="preserve">If </w:t>
      </w:r>
      <w:r w:rsidR="00551A8A" w:rsidRPr="00F702D1">
        <w:rPr>
          <w:rFonts w:asciiTheme="minorHAnsi" w:hAnsiTheme="minorHAnsi"/>
          <w:szCs w:val="24"/>
        </w:rPr>
        <w:t>the overall evaluation is positive</w:t>
      </w:r>
      <w:r w:rsidRPr="00F702D1">
        <w:rPr>
          <w:rFonts w:asciiTheme="minorHAnsi" w:hAnsiTheme="minorHAnsi"/>
          <w:szCs w:val="24"/>
        </w:rPr>
        <w:t xml:space="preserve">, the </w:t>
      </w:r>
      <w:r w:rsidR="00F76817">
        <w:rPr>
          <w:rFonts w:asciiTheme="minorHAnsi" w:hAnsiTheme="minorHAnsi"/>
          <w:szCs w:val="24"/>
        </w:rPr>
        <w:t>Panel Chair</w:t>
      </w:r>
      <w:r w:rsidRPr="00F702D1">
        <w:rPr>
          <w:rFonts w:asciiTheme="minorHAnsi" w:hAnsiTheme="minorHAnsi"/>
          <w:szCs w:val="24"/>
        </w:rPr>
        <w:t xml:space="preserve"> will draft an evaluation letter with commendations, observations and recommendations for transmittal to the Center, along with a notification that the Center is being recommended for continued funding</w:t>
      </w:r>
      <w:r w:rsidR="00702076" w:rsidRPr="00F702D1">
        <w:rPr>
          <w:rFonts w:asciiTheme="minorHAnsi" w:hAnsiTheme="minorHAnsi"/>
          <w:szCs w:val="24"/>
        </w:rPr>
        <w:t>.</w:t>
      </w:r>
      <w:r w:rsidR="00C00A45" w:rsidRPr="00F702D1">
        <w:rPr>
          <w:rFonts w:asciiTheme="minorHAnsi" w:hAnsiTheme="minorHAnsi"/>
          <w:szCs w:val="24"/>
        </w:rPr>
        <w:t xml:space="preserve"> </w:t>
      </w:r>
      <w:r w:rsidR="005C63AA" w:rsidRPr="00F702D1">
        <w:rPr>
          <w:rFonts w:asciiTheme="minorHAnsi" w:hAnsiTheme="minorHAnsi"/>
          <w:szCs w:val="24"/>
        </w:rPr>
        <w:t xml:space="preserve">Such continued funding </w:t>
      </w:r>
      <w:r w:rsidR="00C00A45" w:rsidRPr="00F702D1">
        <w:rPr>
          <w:rFonts w:asciiTheme="minorHAnsi" w:hAnsiTheme="minorHAnsi"/>
          <w:szCs w:val="24"/>
        </w:rPr>
        <w:t xml:space="preserve">is subject to a pre-award compliance review by the </w:t>
      </w:r>
      <w:r w:rsidR="005C63AA" w:rsidRPr="00F702D1">
        <w:rPr>
          <w:rFonts w:asciiTheme="minorHAnsi" w:hAnsiTheme="minorHAnsi"/>
          <w:szCs w:val="24"/>
        </w:rPr>
        <w:t>NIST</w:t>
      </w:r>
      <w:r w:rsidR="00C00A45" w:rsidRPr="00F702D1">
        <w:rPr>
          <w:rFonts w:asciiTheme="minorHAnsi" w:hAnsiTheme="minorHAnsi"/>
          <w:szCs w:val="24"/>
        </w:rPr>
        <w:t xml:space="preserve"> Grants Officer</w:t>
      </w:r>
      <w:r w:rsidRPr="00F702D1">
        <w:rPr>
          <w:rFonts w:asciiTheme="minorHAnsi" w:hAnsiTheme="minorHAnsi"/>
          <w:szCs w:val="24"/>
        </w:rPr>
        <w:t>.</w:t>
      </w:r>
    </w:p>
    <w:p w14:paraId="69BD3266" w14:textId="5D478EC1" w:rsidR="00EA1E37" w:rsidRDefault="00EA1E37">
      <w:pPr>
        <w:pStyle w:val="BodyText"/>
        <w:numPr>
          <w:ilvl w:val="1"/>
          <w:numId w:val="3"/>
        </w:numPr>
        <w:rPr>
          <w:rFonts w:asciiTheme="minorHAnsi" w:hAnsiTheme="minorHAnsi"/>
          <w:szCs w:val="24"/>
        </w:rPr>
      </w:pPr>
      <w:r w:rsidRPr="00F702D1">
        <w:rPr>
          <w:rFonts w:asciiTheme="minorHAnsi" w:hAnsiTheme="minorHAnsi"/>
          <w:szCs w:val="24"/>
        </w:rPr>
        <w:t xml:space="preserve">If </w:t>
      </w:r>
      <w:r w:rsidR="00551A8A" w:rsidRPr="00F702D1">
        <w:rPr>
          <w:rFonts w:asciiTheme="minorHAnsi" w:hAnsiTheme="minorHAnsi"/>
          <w:szCs w:val="24"/>
        </w:rPr>
        <w:t>the overall evaluation is other than positive</w:t>
      </w:r>
      <w:r w:rsidRPr="00F702D1">
        <w:rPr>
          <w:rFonts w:asciiTheme="minorHAnsi" w:hAnsiTheme="minorHAnsi"/>
          <w:szCs w:val="24"/>
        </w:rPr>
        <w:t xml:space="preserve">, the </w:t>
      </w:r>
      <w:r w:rsidR="00E47FEF">
        <w:rPr>
          <w:rFonts w:asciiTheme="minorHAnsi" w:hAnsiTheme="minorHAnsi"/>
          <w:szCs w:val="24"/>
        </w:rPr>
        <w:t>Panel Chair</w:t>
      </w:r>
      <w:r w:rsidRPr="00F702D1">
        <w:rPr>
          <w:rFonts w:asciiTheme="minorHAnsi" w:hAnsiTheme="minorHAnsi"/>
          <w:szCs w:val="24"/>
        </w:rPr>
        <w:t xml:space="preserve"> will draft a notice of probation, along with the noted deficiencies</w:t>
      </w:r>
      <w:r w:rsidR="00551A8A" w:rsidRPr="00F702D1">
        <w:rPr>
          <w:rFonts w:asciiTheme="minorHAnsi" w:hAnsiTheme="minorHAnsi"/>
          <w:szCs w:val="24"/>
        </w:rPr>
        <w:t xml:space="preserve"> and required corrective actions</w:t>
      </w:r>
      <w:r w:rsidRPr="00F702D1">
        <w:rPr>
          <w:rFonts w:asciiTheme="minorHAnsi" w:hAnsiTheme="minorHAnsi"/>
          <w:szCs w:val="24"/>
        </w:rPr>
        <w:t xml:space="preserve">, for transmittal to the Center, </w:t>
      </w:r>
      <w:r w:rsidR="00092AF4" w:rsidRPr="00F702D1">
        <w:rPr>
          <w:rFonts w:asciiTheme="minorHAnsi" w:hAnsiTheme="minorHAnsi"/>
          <w:szCs w:val="24"/>
        </w:rPr>
        <w:t xml:space="preserve">which will also include </w:t>
      </w:r>
      <w:r w:rsidRPr="00F702D1">
        <w:rPr>
          <w:rFonts w:asciiTheme="minorHAnsi" w:hAnsiTheme="minorHAnsi"/>
          <w:szCs w:val="24"/>
        </w:rPr>
        <w:t xml:space="preserve">a notice </w:t>
      </w:r>
      <w:r w:rsidR="00092AF4" w:rsidRPr="00F702D1">
        <w:rPr>
          <w:rFonts w:asciiTheme="minorHAnsi" w:hAnsiTheme="minorHAnsi"/>
          <w:szCs w:val="24"/>
        </w:rPr>
        <w:t xml:space="preserve">to the Center </w:t>
      </w:r>
      <w:r w:rsidRPr="00F702D1">
        <w:rPr>
          <w:rFonts w:asciiTheme="minorHAnsi" w:hAnsiTheme="minorHAnsi"/>
          <w:szCs w:val="24"/>
        </w:rPr>
        <w:t>that</w:t>
      </w:r>
      <w:r w:rsidR="00C00A45" w:rsidRPr="00F702D1">
        <w:rPr>
          <w:rFonts w:asciiTheme="minorHAnsi" w:hAnsiTheme="minorHAnsi"/>
          <w:szCs w:val="24"/>
        </w:rPr>
        <w:t xml:space="preserve"> continued </w:t>
      </w:r>
      <w:r w:rsidRPr="00F702D1">
        <w:rPr>
          <w:rFonts w:asciiTheme="minorHAnsi" w:hAnsiTheme="minorHAnsi"/>
          <w:szCs w:val="24"/>
        </w:rPr>
        <w:t xml:space="preserve">funding will be </w:t>
      </w:r>
      <w:r w:rsidR="00C00A45" w:rsidRPr="00F702D1">
        <w:rPr>
          <w:rFonts w:asciiTheme="minorHAnsi" w:hAnsiTheme="minorHAnsi"/>
          <w:szCs w:val="24"/>
        </w:rPr>
        <w:t xml:space="preserve">recommended </w:t>
      </w:r>
      <w:r w:rsidRPr="00F702D1">
        <w:rPr>
          <w:rFonts w:asciiTheme="minorHAnsi" w:hAnsiTheme="minorHAnsi"/>
          <w:szCs w:val="24"/>
        </w:rPr>
        <w:t>during the period of probation</w:t>
      </w:r>
      <w:r w:rsidR="00C00A45" w:rsidRPr="00F702D1">
        <w:rPr>
          <w:rFonts w:asciiTheme="minorHAnsi" w:hAnsiTheme="minorHAnsi"/>
          <w:szCs w:val="24"/>
        </w:rPr>
        <w:t>, subject to a pre-award compliance review by the MEP Grants Officer</w:t>
      </w:r>
      <w:r w:rsidRPr="00F702D1">
        <w:rPr>
          <w:rFonts w:asciiTheme="minorHAnsi" w:hAnsiTheme="minorHAnsi"/>
          <w:szCs w:val="24"/>
        </w:rPr>
        <w:t>.</w:t>
      </w:r>
    </w:p>
    <w:p w14:paraId="1D3C5AAE" w14:textId="4392B588" w:rsidR="00D7679D" w:rsidRPr="00F702D1" w:rsidRDefault="00D7679D">
      <w:pPr>
        <w:pStyle w:val="BodyText"/>
        <w:numPr>
          <w:ilvl w:val="1"/>
          <w:numId w:val="3"/>
        </w:numPr>
        <w:rPr>
          <w:rFonts w:asciiTheme="minorHAnsi" w:hAnsiTheme="minorHAnsi"/>
          <w:szCs w:val="24"/>
        </w:rPr>
      </w:pPr>
      <w:r>
        <w:rPr>
          <w:rFonts w:asciiTheme="minorHAnsi" w:hAnsiTheme="minorHAnsi"/>
          <w:szCs w:val="24"/>
        </w:rPr>
        <w:t>The MEP Center will be required to provide a Performance Improvement Plan identify steps to remediate the noted deficiencies.</w:t>
      </w:r>
    </w:p>
    <w:p w14:paraId="248D6BFC" w14:textId="181650E5" w:rsidR="00F32499" w:rsidRPr="00F702D1" w:rsidRDefault="00EA1E37">
      <w:pPr>
        <w:pStyle w:val="BodyText"/>
        <w:numPr>
          <w:ilvl w:val="0"/>
          <w:numId w:val="3"/>
        </w:numPr>
        <w:rPr>
          <w:rFonts w:asciiTheme="minorHAnsi" w:hAnsiTheme="minorHAnsi"/>
          <w:szCs w:val="24"/>
        </w:rPr>
      </w:pPr>
      <w:r w:rsidRPr="00F702D1">
        <w:rPr>
          <w:rFonts w:asciiTheme="minorHAnsi" w:hAnsiTheme="minorHAnsi"/>
          <w:szCs w:val="24"/>
        </w:rPr>
        <w:t xml:space="preserve">For </w:t>
      </w:r>
      <w:r w:rsidR="00F32499" w:rsidRPr="00F702D1">
        <w:rPr>
          <w:rFonts w:asciiTheme="minorHAnsi" w:hAnsiTheme="minorHAnsi"/>
          <w:szCs w:val="24"/>
        </w:rPr>
        <w:t>any of the</w:t>
      </w:r>
      <w:r w:rsidRPr="00F702D1">
        <w:rPr>
          <w:rFonts w:asciiTheme="minorHAnsi" w:hAnsiTheme="minorHAnsi"/>
          <w:szCs w:val="24"/>
        </w:rPr>
        <w:t xml:space="preserve"> items </w:t>
      </w:r>
      <w:r w:rsidR="00F32499" w:rsidRPr="00F702D1">
        <w:rPr>
          <w:rFonts w:asciiTheme="minorHAnsi" w:hAnsiTheme="minorHAnsi"/>
          <w:szCs w:val="24"/>
        </w:rPr>
        <w:t xml:space="preserve">in </w:t>
      </w:r>
      <w:r w:rsidRPr="00F702D1">
        <w:rPr>
          <w:rFonts w:asciiTheme="minorHAnsi" w:hAnsiTheme="minorHAnsi"/>
          <w:szCs w:val="24"/>
        </w:rPr>
        <w:t xml:space="preserve">5 </w:t>
      </w:r>
      <w:r w:rsidR="00F32499" w:rsidRPr="00F702D1">
        <w:rPr>
          <w:rFonts w:asciiTheme="minorHAnsi" w:hAnsiTheme="minorHAnsi"/>
          <w:szCs w:val="24"/>
        </w:rPr>
        <w:t>above, the MEP Director will review the draft and make edits or concur.</w:t>
      </w:r>
      <w:r w:rsidR="00092AF4" w:rsidRPr="00F702D1">
        <w:rPr>
          <w:rFonts w:asciiTheme="minorHAnsi" w:hAnsiTheme="minorHAnsi"/>
          <w:szCs w:val="24"/>
        </w:rPr>
        <w:t xml:space="preserve">  In cases where a Center is being placed on probation, the MEP Director or delegate will consult with the </w:t>
      </w:r>
      <w:r w:rsidR="005C63AA" w:rsidRPr="00F702D1">
        <w:rPr>
          <w:rFonts w:asciiTheme="minorHAnsi" w:hAnsiTheme="minorHAnsi"/>
          <w:szCs w:val="24"/>
        </w:rPr>
        <w:t>NIST</w:t>
      </w:r>
      <w:r w:rsidR="00092AF4" w:rsidRPr="00F702D1">
        <w:rPr>
          <w:rFonts w:asciiTheme="minorHAnsi" w:hAnsiTheme="minorHAnsi"/>
          <w:szCs w:val="24"/>
        </w:rPr>
        <w:t xml:space="preserve"> Grants Officer prior to finalizing the notice to the Center.</w:t>
      </w:r>
    </w:p>
    <w:p w14:paraId="607461B6" w14:textId="7F95E6B1" w:rsidR="00EA1E37" w:rsidRPr="00F702D1" w:rsidRDefault="00F32499">
      <w:pPr>
        <w:pStyle w:val="BodyText"/>
        <w:numPr>
          <w:ilvl w:val="0"/>
          <w:numId w:val="3"/>
        </w:numPr>
        <w:rPr>
          <w:rFonts w:asciiTheme="minorHAnsi" w:hAnsiTheme="minorHAnsi"/>
          <w:szCs w:val="24"/>
        </w:rPr>
      </w:pPr>
      <w:r w:rsidRPr="00F702D1">
        <w:rPr>
          <w:rFonts w:asciiTheme="minorHAnsi" w:hAnsiTheme="minorHAnsi"/>
          <w:szCs w:val="24"/>
        </w:rPr>
        <w:t>Upon concurrence, the final documents will be transmitted to the Center, Regional Management Team and Grants Management Division to take appropriate action. A copy will also be retained in the MEP file</w:t>
      </w:r>
      <w:r w:rsidR="00092AF4" w:rsidRPr="00F702D1">
        <w:rPr>
          <w:rFonts w:asciiTheme="minorHAnsi" w:hAnsiTheme="minorHAnsi"/>
          <w:szCs w:val="24"/>
        </w:rPr>
        <w:t xml:space="preserve"> and provided to the Grants Management Division for inclusion in the Center’s official award file</w:t>
      </w:r>
      <w:r w:rsidRPr="00F702D1">
        <w:rPr>
          <w:rFonts w:asciiTheme="minorHAnsi" w:hAnsiTheme="minorHAnsi"/>
          <w:szCs w:val="24"/>
        </w:rPr>
        <w:t>.</w:t>
      </w:r>
      <w:r w:rsidR="00EA1E37" w:rsidRPr="00F702D1">
        <w:rPr>
          <w:rFonts w:asciiTheme="minorHAnsi" w:hAnsiTheme="minorHAnsi"/>
          <w:szCs w:val="24"/>
        </w:rPr>
        <w:t xml:space="preserve"> </w:t>
      </w:r>
    </w:p>
    <w:p w14:paraId="6BD561AD" w14:textId="77777777" w:rsidR="00B93469" w:rsidRPr="00F702D1" w:rsidRDefault="00B93469">
      <w:pPr>
        <w:pStyle w:val="BodyText"/>
        <w:ind w:left="360"/>
        <w:rPr>
          <w:rFonts w:asciiTheme="minorHAnsi" w:hAnsiTheme="minorHAnsi"/>
          <w:szCs w:val="24"/>
        </w:rPr>
      </w:pPr>
    </w:p>
    <w:p w14:paraId="74110C86" w14:textId="22527E13" w:rsidR="001B492B" w:rsidRPr="00F702D1" w:rsidRDefault="003B5C09" w:rsidP="008F30D7">
      <w:pPr>
        <w:spacing w:line="240" w:lineRule="auto"/>
        <w:rPr>
          <w:sz w:val="24"/>
          <w:szCs w:val="24"/>
        </w:rPr>
      </w:pPr>
      <w:r w:rsidRPr="00F702D1">
        <w:rPr>
          <w:sz w:val="24"/>
          <w:szCs w:val="24"/>
        </w:rPr>
        <w:t>Crosswalk between Evaluation Criteria in 15 U.S.C. 278k(c) and Metrics in 278k(f)(2)(C)</w:t>
      </w:r>
    </w:p>
    <w:p w14:paraId="7936FFA4" w14:textId="06778A76" w:rsidR="00B32914" w:rsidRPr="00F702D1" w:rsidRDefault="00B32914" w:rsidP="008F30D7">
      <w:pPr>
        <w:spacing w:line="240" w:lineRule="auto"/>
        <w:rPr>
          <w:sz w:val="24"/>
          <w:szCs w:val="24"/>
        </w:rPr>
      </w:pPr>
      <w:r w:rsidRPr="00F702D1">
        <w:rPr>
          <w:sz w:val="24"/>
          <w:szCs w:val="24"/>
        </w:rPr>
        <w:t xml:space="preserve">For purposes of this process, the metrics identified in 15 U.S.C. 278k(f)(2)(c) are those included in NIST MEP’s </w:t>
      </w:r>
      <w:r w:rsidR="00DF2E3D">
        <w:rPr>
          <w:sz w:val="24"/>
          <w:szCs w:val="24"/>
        </w:rPr>
        <w:t>IMPACT report</w:t>
      </w:r>
      <w:r w:rsidRPr="00F702D1">
        <w:rPr>
          <w:sz w:val="24"/>
          <w:szCs w:val="24"/>
        </w:rPr>
        <w:t>. As of the date of this process document, those metrics include:</w:t>
      </w:r>
    </w:p>
    <w:p w14:paraId="40B32845" w14:textId="53C8B262" w:rsidR="00B32914" w:rsidRPr="00F702D1" w:rsidRDefault="00B32914" w:rsidP="00B32914">
      <w:pPr>
        <w:pStyle w:val="ListParagraph"/>
        <w:numPr>
          <w:ilvl w:val="0"/>
          <w:numId w:val="4"/>
        </w:numPr>
        <w:spacing w:line="240" w:lineRule="auto"/>
        <w:rPr>
          <w:sz w:val="24"/>
          <w:szCs w:val="24"/>
        </w:rPr>
      </w:pPr>
      <w:r w:rsidRPr="00F702D1">
        <w:rPr>
          <w:sz w:val="24"/>
          <w:szCs w:val="24"/>
        </w:rPr>
        <w:t>New Sales</w:t>
      </w:r>
    </w:p>
    <w:p w14:paraId="55704E30" w14:textId="6C46C7B3" w:rsidR="00B32914" w:rsidRPr="00F702D1" w:rsidRDefault="00B32914" w:rsidP="00B32914">
      <w:pPr>
        <w:pStyle w:val="ListParagraph"/>
        <w:numPr>
          <w:ilvl w:val="0"/>
          <w:numId w:val="4"/>
        </w:numPr>
        <w:spacing w:line="240" w:lineRule="auto"/>
        <w:rPr>
          <w:sz w:val="24"/>
          <w:szCs w:val="24"/>
        </w:rPr>
      </w:pPr>
      <w:r w:rsidRPr="00F702D1">
        <w:rPr>
          <w:sz w:val="24"/>
          <w:szCs w:val="24"/>
        </w:rPr>
        <w:t>Retained Sales</w:t>
      </w:r>
    </w:p>
    <w:p w14:paraId="72680354" w14:textId="06471B89" w:rsidR="00B32914" w:rsidRPr="00F702D1" w:rsidRDefault="00B32914" w:rsidP="00B32914">
      <w:pPr>
        <w:pStyle w:val="ListParagraph"/>
        <w:numPr>
          <w:ilvl w:val="0"/>
          <w:numId w:val="4"/>
        </w:numPr>
        <w:spacing w:line="240" w:lineRule="auto"/>
        <w:rPr>
          <w:sz w:val="24"/>
          <w:szCs w:val="24"/>
        </w:rPr>
      </w:pPr>
      <w:r w:rsidRPr="00F702D1">
        <w:rPr>
          <w:sz w:val="24"/>
          <w:szCs w:val="24"/>
        </w:rPr>
        <w:t>Jobs Created and Retained</w:t>
      </w:r>
    </w:p>
    <w:p w14:paraId="70F802AD" w14:textId="14805D15" w:rsidR="00B32914" w:rsidRPr="00F702D1" w:rsidRDefault="00B32914" w:rsidP="00B32914">
      <w:pPr>
        <w:pStyle w:val="ListParagraph"/>
        <w:numPr>
          <w:ilvl w:val="0"/>
          <w:numId w:val="4"/>
        </w:numPr>
        <w:spacing w:line="240" w:lineRule="auto"/>
        <w:rPr>
          <w:sz w:val="24"/>
          <w:szCs w:val="24"/>
        </w:rPr>
      </w:pPr>
      <w:r w:rsidRPr="00F702D1">
        <w:rPr>
          <w:sz w:val="24"/>
          <w:szCs w:val="24"/>
        </w:rPr>
        <w:t>New Investment</w:t>
      </w:r>
    </w:p>
    <w:p w14:paraId="1B7F9BBD" w14:textId="540A11B8" w:rsidR="00B32914" w:rsidRPr="00F702D1" w:rsidRDefault="00B32914" w:rsidP="00B32914">
      <w:pPr>
        <w:pStyle w:val="ListParagraph"/>
        <w:numPr>
          <w:ilvl w:val="0"/>
          <w:numId w:val="4"/>
        </w:numPr>
        <w:spacing w:line="240" w:lineRule="auto"/>
        <w:rPr>
          <w:sz w:val="24"/>
          <w:szCs w:val="24"/>
        </w:rPr>
      </w:pPr>
      <w:r w:rsidRPr="00F702D1">
        <w:rPr>
          <w:sz w:val="24"/>
          <w:szCs w:val="24"/>
        </w:rPr>
        <w:t>Cost Savings</w:t>
      </w:r>
    </w:p>
    <w:p w14:paraId="21569198" w14:textId="747A128E" w:rsidR="00B32914" w:rsidRPr="00F702D1" w:rsidRDefault="00B32914" w:rsidP="00B32914">
      <w:pPr>
        <w:pStyle w:val="ListParagraph"/>
        <w:numPr>
          <w:ilvl w:val="0"/>
          <w:numId w:val="4"/>
        </w:numPr>
        <w:spacing w:line="240" w:lineRule="auto"/>
        <w:rPr>
          <w:sz w:val="24"/>
          <w:szCs w:val="24"/>
        </w:rPr>
      </w:pPr>
      <w:r w:rsidRPr="00F702D1">
        <w:rPr>
          <w:sz w:val="24"/>
          <w:szCs w:val="24"/>
        </w:rPr>
        <w:t>Percent Improving Competitiveness</w:t>
      </w:r>
    </w:p>
    <w:p w14:paraId="0A26B565" w14:textId="36025571" w:rsidR="00B32914" w:rsidRPr="00F702D1" w:rsidRDefault="00B32914" w:rsidP="00B32914">
      <w:pPr>
        <w:pStyle w:val="ListParagraph"/>
        <w:numPr>
          <w:ilvl w:val="0"/>
          <w:numId w:val="4"/>
        </w:numPr>
        <w:spacing w:line="240" w:lineRule="auto"/>
        <w:rPr>
          <w:sz w:val="24"/>
          <w:szCs w:val="24"/>
        </w:rPr>
      </w:pPr>
      <w:r w:rsidRPr="00F702D1">
        <w:rPr>
          <w:sz w:val="24"/>
          <w:szCs w:val="24"/>
        </w:rPr>
        <w:t>Survey Response Rate</w:t>
      </w:r>
    </w:p>
    <w:p w14:paraId="1294A6E5" w14:textId="431BEAF9" w:rsidR="00B32914" w:rsidRPr="00F702D1" w:rsidRDefault="00B32914" w:rsidP="00B32914">
      <w:pPr>
        <w:pStyle w:val="ListParagraph"/>
        <w:numPr>
          <w:ilvl w:val="0"/>
          <w:numId w:val="4"/>
        </w:numPr>
        <w:spacing w:line="240" w:lineRule="auto"/>
        <w:rPr>
          <w:sz w:val="24"/>
          <w:szCs w:val="24"/>
        </w:rPr>
      </w:pPr>
      <w:r w:rsidRPr="00F702D1">
        <w:rPr>
          <w:sz w:val="24"/>
          <w:szCs w:val="24"/>
        </w:rPr>
        <w:t>Net Promotor Score</w:t>
      </w:r>
    </w:p>
    <w:p w14:paraId="21121DD6" w14:textId="20C85AEF" w:rsidR="00B32914" w:rsidRPr="00F702D1" w:rsidRDefault="00B32914" w:rsidP="00B32914">
      <w:pPr>
        <w:pStyle w:val="ListParagraph"/>
        <w:numPr>
          <w:ilvl w:val="0"/>
          <w:numId w:val="4"/>
        </w:numPr>
        <w:spacing w:line="240" w:lineRule="auto"/>
        <w:rPr>
          <w:sz w:val="24"/>
          <w:szCs w:val="24"/>
        </w:rPr>
      </w:pPr>
      <w:r w:rsidRPr="00F702D1">
        <w:rPr>
          <w:sz w:val="24"/>
          <w:szCs w:val="24"/>
        </w:rPr>
        <w:t>Manufacturing Clients/$M Federal</w:t>
      </w:r>
    </w:p>
    <w:p w14:paraId="41554463" w14:textId="35001A8D" w:rsidR="00B32914" w:rsidRPr="00F702D1" w:rsidRDefault="00B32914" w:rsidP="00B32914">
      <w:pPr>
        <w:pStyle w:val="ListParagraph"/>
        <w:numPr>
          <w:ilvl w:val="0"/>
          <w:numId w:val="4"/>
        </w:numPr>
        <w:spacing w:line="240" w:lineRule="auto"/>
        <w:rPr>
          <w:sz w:val="24"/>
          <w:szCs w:val="24"/>
        </w:rPr>
      </w:pPr>
      <w:r w:rsidRPr="00F702D1">
        <w:rPr>
          <w:sz w:val="24"/>
          <w:szCs w:val="24"/>
        </w:rPr>
        <w:t>New Manufacturing Clients/$M Federal</w:t>
      </w:r>
    </w:p>
    <w:p w14:paraId="600753E2" w14:textId="6BE17EAF" w:rsidR="00B32914" w:rsidRPr="00F702D1" w:rsidRDefault="00B32914" w:rsidP="00B32914">
      <w:pPr>
        <w:spacing w:line="240" w:lineRule="auto"/>
        <w:rPr>
          <w:sz w:val="24"/>
          <w:szCs w:val="24"/>
        </w:rPr>
      </w:pPr>
      <w:r w:rsidRPr="00F702D1">
        <w:rPr>
          <w:sz w:val="24"/>
          <w:szCs w:val="24"/>
        </w:rPr>
        <w:t>The first eight are determined from</w:t>
      </w:r>
      <w:r w:rsidR="00B345E7" w:rsidRPr="00F702D1">
        <w:rPr>
          <w:sz w:val="24"/>
          <w:szCs w:val="24"/>
        </w:rPr>
        <w:t xml:space="preserve"> the MEP Client Survey responses. The last two are based on Client/Project Submissions by each Center. A Center is awarded 10 points for each metric that meets or exceeds a defined threshold. If the result does not meet or exceed the threshold, no points are awarded for that metric.</w:t>
      </w:r>
    </w:p>
    <w:p w14:paraId="19A26979" w14:textId="6E106AAD" w:rsidR="00B345E7" w:rsidRPr="00F702D1" w:rsidRDefault="003B5C09" w:rsidP="008F30D7">
      <w:pPr>
        <w:spacing w:line="240" w:lineRule="auto"/>
        <w:rPr>
          <w:sz w:val="24"/>
          <w:szCs w:val="24"/>
        </w:rPr>
      </w:pPr>
      <w:r w:rsidRPr="00F702D1">
        <w:rPr>
          <w:sz w:val="24"/>
          <w:szCs w:val="24"/>
        </w:rPr>
        <w:t>It is not possible to provide a direct crosswalk from the individual criteria in 15 U.S.C. 278k(c) to specific Center results. Assuming a well-written project description</w:t>
      </w:r>
      <w:r w:rsidR="00EA0722" w:rsidRPr="00F702D1">
        <w:rPr>
          <w:sz w:val="24"/>
          <w:szCs w:val="24"/>
        </w:rPr>
        <w:t xml:space="preserve">, consistent from project to project and Center to Center, it might be possible to conduct an analysis that </w:t>
      </w:r>
      <w:r w:rsidR="00B32914" w:rsidRPr="00F702D1">
        <w:rPr>
          <w:sz w:val="24"/>
          <w:szCs w:val="24"/>
        </w:rPr>
        <w:t xml:space="preserve">addresses k(c)(1) and k(c)(5). </w:t>
      </w:r>
      <w:r w:rsidRPr="00F702D1">
        <w:rPr>
          <w:sz w:val="24"/>
          <w:szCs w:val="24"/>
        </w:rPr>
        <w:t xml:space="preserve"> </w:t>
      </w:r>
      <w:r w:rsidR="00B32914" w:rsidRPr="00F702D1">
        <w:rPr>
          <w:sz w:val="24"/>
          <w:szCs w:val="24"/>
        </w:rPr>
        <w:t>Such project descriptions, however, do not exist, nor would they address the remaining criteria in k(c)</w:t>
      </w:r>
      <w:r w:rsidR="00B345E7" w:rsidRPr="00F702D1">
        <w:rPr>
          <w:sz w:val="24"/>
          <w:szCs w:val="24"/>
        </w:rPr>
        <w:t>. Determination of whether and how a Center is meeting each of the criteria comes from a reading of the documents provided for the review.</w:t>
      </w:r>
      <w:r w:rsidR="00DB0C72" w:rsidRPr="00F702D1">
        <w:rPr>
          <w:sz w:val="24"/>
          <w:szCs w:val="24"/>
        </w:rPr>
        <w:t xml:space="preserve"> Examples of how the criteria are met for each individual criterion, based on project work and/or language in various documents are shown below</w:t>
      </w:r>
      <w:r w:rsidR="00B345E7" w:rsidRPr="00F702D1">
        <w:rPr>
          <w:sz w:val="24"/>
          <w:szCs w:val="24"/>
        </w:rPr>
        <w:t>.</w:t>
      </w:r>
    </w:p>
    <w:p w14:paraId="33BF568C" w14:textId="5C98BAAE"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transfer of manufacturing technology and techniques developed at the Institute to Centers and, through them, to manufacturing companies throughout the United States;</w:t>
      </w:r>
    </w:p>
    <w:p w14:paraId="335EC7EA" w14:textId="1E86AD7C"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2FBA2F50" w14:textId="34F5C75D" w:rsidR="001C4446" w:rsidRPr="00F702D1" w:rsidRDefault="001C4446" w:rsidP="00C47F41">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w:t>
      </w:r>
      <w:r w:rsidR="008C72C6" w:rsidRPr="00F702D1">
        <w:rPr>
          <w:rFonts w:asciiTheme="minorHAnsi" w:hAnsiTheme="minorHAnsi" w:cs="Arial"/>
          <w:color w:val="000000"/>
        </w:rPr>
        <w:t xml:space="preserve"> the Center has demonstrated that it is delivering a variety of projects under the various </w:t>
      </w:r>
      <w:r w:rsidR="00323835" w:rsidRPr="00F702D1">
        <w:rPr>
          <w:rFonts w:asciiTheme="minorHAnsi" w:hAnsiTheme="minorHAnsi" w:cs="Arial"/>
          <w:color w:val="000000"/>
        </w:rPr>
        <w:t xml:space="preserve">service suites identified in </w:t>
      </w:r>
      <w:r w:rsidR="00D901F5" w:rsidRPr="00F702D1">
        <w:rPr>
          <w:rFonts w:asciiTheme="minorHAnsi" w:hAnsiTheme="minorHAnsi" w:cs="Arial"/>
          <w:color w:val="000000"/>
        </w:rPr>
        <w:t>MEIS</w:t>
      </w:r>
      <w:r w:rsidR="00713C5D" w:rsidRPr="00F702D1">
        <w:rPr>
          <w:rStyle w:val="FootnoteReference"/>
          <w:rFonts w:asciiTheme="minorHAnsi" w:hAnsiTheme="minorHAnsi" w:cs="Arial"/>
          <w:color w:val="000000"/>
        </w:rPr>
        <w:footnoteReference w:id="1"/>
      </w:r>
      <w:r w:rsidR="00D901F5" w:rsidRPr="00F702D1">
        <w:rPr>
          <w:rFonts w:asciiTheme="minorHAnsi" w:hAnsiTheme="minorHAnsi" w:cs="Arial"/>
          <w:color w:val="000000"/>
        </w:rPr>
        <w:t xml:space="preserve">. </w:t>
      </w:r>
      <w:r w:rsidR="00713C5D" w:rsidRPr="00F702D1">
        <w:rPr>
          <w:rFonts w:asciiTheme="minorHAnsi" w:hAnsiTheme="minorHAnsi" w:cs="Arial"/>
          <w:color w:val="000000"/>
        </w:rPr>
        <w:t>For purposes of this criterion, projects in the lean, quality, sustainability, technology services/product development, engineering services/plant layout, and information technology</w:t>
      </w:r>
      <w:r w:rsidR="00433B58" w:rsidRPr="00F702D1">
        <w:rPr>
          <w:rFonts w:asciiTheme="minorHAnsi" w:hAnsiTheme="minorHAnsi" w:cs="Arial"/>
          <w:color w:val="000000"/>
        </w:rPr>
        <w:t xml:space="preserve"> suites would fulfill this criterion.</w:t>
      </w:r>
    </w:p>
    <w:p w14:paraId="4FC9058F"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4E68085C" w14:textId="742AD30E"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participation of individuals from industry, institutions of higher education, State governments, other Federal agencies, and, when appropriate, the Institute in cooperative technology transfer activities;</w:t>
      </w:r>
    </w:p>
    <w:p w14:paraId="29EFA8B0"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6A27314A" w14:textId="7E7B4686" w:rsidR="001C4446" w:rsidRPr="00F702D1" w:rsidRDefault="001C4446" w:rsidP="00C47F41">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w:t>
      </w:r>
      <w:r w:rsidR="00C47F41" w:rsidRPr="00F702D1">
        <w:rPr>
          <w:rFonts w:asciiTheme="minorHAnsi" w:hAnsiTheme="minorHAnsi" w:cs="Arial"/>
          <w:color w:val="000000"/>
        </w:rPr>
        <w:t xml:space="preserve"> the Center has demonstrated</w:t>
      </w:r>
      <w:r w:rsidR="00870190" w:rsidRPr="00F702D1">
        <w:rPr>
          <w:rFonts w:asciiTheme="minorHAnsi" w:hAnsiTheme="minorHAnsi" w:cs="Arial"/>
          <w:color w:val="000000"/>
        </w:rPr>
        <w:t>, through individual project work or partnerships</w:t>
      </w:r>
      <w:r w:rsidR="00C47F41" w:rsidRPr="00F702D1">
        <w:rPr>
          <w:rFonts w:asciiTheme="minorHAnsi" w:hAnsiTheme="minorHAnsi" w:cs="Arial"/>
          <w:color w:val="000000"/>
        </w:rPr>
        <w:t xml:space="preserve"> </w:t>
      </w:r>
      <w:r w:rsidR="00870190" w:rsidRPr="00F702D1">
        <w:rPr>
          <w:rFonts w:asciiTheme="minorHAnsi" w:hAnsiTheme="minorHAnsi" w:cs="Arial"/>
          <w:color w:val="000000"/>
        </w:rPr>
        <w:t>involving one or more of the organizations</w:t>
      </w:r>
      <w:r w:rsidR="0087354F" w:rsidRPr="00F702D1">
        <w:rPr>
          <w:rFonts w:asciiTheme="minorHAnsi" w:hAnsiTheme="minorHAnsi" w:cs="Arial"/>
          <w:color w:val="000000"/>
        </w:rPr>
        <w:t xml:space="preserve">. </w:t>
      </w:r>
      <w:r w:rsidR="00433B58" w:rsidRPr="00F702D1">
        <w:rPr>
          <w:rFonts w:asciiTheme="minorHAnsi" w:hAnsiTheme="minorHAnsi" w:cs="Arial"/>
          <w:color w:val="000000"/>
        </w:rPr>
        <w:t>For project work, it is met when the Center has demonstrated that it is delivering a variety of projects under the various service suites identified in MEIS. For purposes of this criterion, projects in the sustainability, technology services/product development, engineering services/plant layout, and information technology</w:t>
      </w:r>
      <w:r w:rsidR="00DB0C72" w:rsidRPr="00F702D1">
        <w:rPr>
          <w:rFonts w:asciiTheme="minorHAnsi" w:hAnsiTheme="minorHAnsi" w:cs="Arial"/>
          <w:color w:val="000000"/>
        </w:rPr>
        <w:t xml:space="preserve"> suite, in conjunction with l</w:t>
      </w:r>
      <w:r w:rsidR="00433B58" w:rsidRPr="00F702D1">
        <w:rPr>
          <w:rFonts w:asciiTheme="minorHAnsi" w:hAnsiTheme="minorHAnsi" w:cs="Arial"/>
          <w:color w:val="000000"/>
        </w:rPr>
        <w:t xml:space="preserve">anguage in the Center’s </w:t>
      </w:r>
      <w:r w:rsidR="001D5E21">
        <w:rPr>
          <w:rFonts w:asciiTheme="minorHAnsi" w:hAnsiTheme="minorHAnsi" w:cs="Arial"/>
          <w:color w:val="000000"/>
        </w:rPr>
        <w:t>CPPR</w:t>
      </w:r>
      <w:r w:rsidR="00B53B9B" w:rsidRPr="00F702D1">
        <w:rPr>
          <w:rFonts w:asciiTheme="minorHAnsi" w:hAnsiTheme="minorHAnsi" w:cs="Arial"/>
          <w:color w:val="000000"/>
        </w:rPr>
        <w:t>, annual reports</w:t>
      </w:r>
      <w:r w:rsidR="00433B58" w:rsidRPr="00F702D1">
        <w:rPr>
          <w:rFonts w:asciiTheme="minorHAnsi" w:hAnsiTheme="minorHAnsi" w:cs="Arial"/>
          <w:color w:val="000000"/>
        </w:rPr>
        <w:t xml:space="preserve">, </w:t>
      </w:r>
      <w:r w:rsidR="001D5E21">
        <w:rPr>
          <w:rFonts w:asciiTheme="minorHAnsi" w:hAnsiTheme="minorHAnsi" w:cs="Arial"/>
          <w:color w:val="000000"/>
        </w:rPr>
        <w:t>responses to pre-Panel questions and/or the Center’s review day presentation,</w:t>
      </w:r>
      <w:r w:rsidR="00433B58" w:rsidRPr="00F702D1">
        <w:rPr>
          <w:rFonts w:asciiTheme="minorHAnsi" w:hAnsiTheme="minorHAnsi" w:cs="Arial"/>
          <w:color w:val="000000"/>
        </w:rPr>
        <w:t xml:space="preserve"> noting work with a particular company, university, college, state government agency or program, or other Federal agency would fulfill this criterion.</w:t>
      </w:r>
    </w:p>
    <w:p w14:paraId="168C8262" w14:textId="77777777" w:rsidR="001D655E" w:rsidRPr="00F702D1" w:rsidRDefault="001D655E" w:rsidP="00C47F41">
      <w:pPr>
        <w:pStyle w:val="statutory-body-1em"/>
        <w:spacing w:before="0" w:beforeAutospacing="0" w:after="0" w:afterAutospacing="0"/>
        <w:ind w:left="1710"/>
        <w:rPr>
          <w:rFonts w:asciiTheme="minorHAnsi" w:hAnsiTheme="minorHAnsi" w:cs="Arial"/>
          <w:color w:val="000000"/>
        </w:rPr>
      </w:pPr>
    </w:p>
    <w:p w14:paraId="0815808D" w14:textId="2801DDDB"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efforts to make new manufacturing technology and processes usable by United States-based small and medium-sized companies;</w:t>
      </w:r>
    </w:p>
    <w:p w14:paraId="6AA8E8B5"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6D839D90" w14:textId="23881517" w:rsidR="00D027F7" w:rsidRPr="00F702D1" w:rsidRDefault="001C4446" w:rsidP="00D027F7">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w:t>
      </w:r>
      <w:r w:rsidR="00D027F7" w:rsidRPr="00F702D1">
        <w:rPr>
          <w:rFonts w:asciiTheme="minorHAnsi" w:hAnsiTheme="minorHAnsi" w:cs="Arial"/>
          <w:color w:val="000000"/>
        </w:rPr>
        <w:t xml:space="preserve"> the Center has demonstrated that it is delivering a variety of projects under the various service suites identified in MEIS. For purposes of this criterion, projects in the sustainability, technology services/product development, engineering services/plant layout, and information technology suites would fulfill this criterion</w:t>
      </w:r>
      <w:r w:rsidR="00821A2F" w:rsidRPr="00F702D1">
        <w:rPr>
          <w:rFonts w:asciiTheme="minorHAnsi" w:hAnsiTheme="minorHAnsi" w:cs="Arial"/>
          <w:color w:val="000000"/>
        </w:rPr>
        <w:t xml:space="preserve">. Language in the </w:t>
      </w:r>
      <w:r w:rsidR="001D5E21">
        <w:rPr>
          <w:rFonts w:asciiTheme="minorHAnsi" w:hAnsiTheme="minorHAnsi" w:cs="Arial"/>
          <w:color w:val="000000"/>
        </w:rPr>
        <w:t>CPPR</w:t>
      </w:r>
      <w:r w:rsidR="001D5E21" w:rsidRPr="00F702D1">
        <w:rPr>
          <w:rFonts w:asciiTheme="minorHAnsi" w:hAnsiTheme="minorHAnsi" w:cs="Arial"/>
          <w:color w:val="000000"/>
        </w:rPr>
        <w:t xml:space="preserve">, annual reports, </w:t>
      </w:r>
      <w:r w:rsidR="001D5E21">
        <w:rPr>
          <w:rFonts w:asciiTheme="minorHAnsi" w:hAnsiTheme="minorHAnsi" w:cs="Arial"/>
          <w:color w:val="000000"/>
        </w:rPr>
        <w:t>responses to pre-Panel questions and/or the Center’s review day presentation,</w:t>
      </w:r>
      <w:r w:rsidR="00821A2F" w:rsidRPr="00F702D1">
        <w:rPr>
          <w:rFonts w:asciiTheme="minorHAnsi" w:hAnsiTheme="minorHAnsi" w:cs="Arial"/>
          <w:color w:val="000000"/>
        </w:rPr>
        <w:t xml:space="preserve"> </w:t>
      </w:r>
      <w:r w:rsidR="00DB0C72" w:rsidRPr="00F702D1">
        <w:rPr>
          <w:rFonts w:asciiTheme="minorHAnsi" w:hAnsiTheme="minorHAnsi" w:cs="Arial"/>
          <w:color w:val="000000"/>
        </w:rPr>
        <w:t>noting work on such technologies or processes would fulfill this criterion.</w:t>
      </w:r>
    </w:p>
    <w:p w14:paraId="6CF452E6" w14:textId="441ED2A3" w:rsidR="001C4446" w:rsidRPr="00F702D1" w:rsidRDefault="001C4446" w:rsidP="00870190">
      <w:pPr>
        <w:pStyle w:val="statutory-body-1em"/>
        <w:spacing w:before="0" w:beforeAutospacing="0" w:after="0" w:afterAutospacing="0"/>
        <w:ind w:left="1710"/>
        <w:rPr>
          <w:rFonts w:asciiTheme="minorHAnsi" w:hAnsiTheme="minorHAnsi" w:cs="Arial"/>
          <w:color w:val="000000"/>
        </w:rPr>
      </w:pPr>
    </w:p>
    <w:p w14:paraId="3BF14D81" w14:textId="028DA3CC"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active dissemination of scientific, engineering, technical, and management information about manufacturing to industrial firms, including small and medium-sized manufacturing companies;</w:t>
      </w:r>
    </w:p>
    <w:p w14:paraId="0ED16835"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206732AF" w14:textId="0F9EED80" w:rsidR="00D027F7" w:rsidRPr="00F702D1" w:rsidRDefault="001C4446" w:rsidP="00D027F7">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w:t>
      </w:r>
      <w:r w:rsidR="00D027F7" w:rsidRPr="00F702D1">
        <w:rPr>
          <w:rFonts w:asciiTheme="minorHAnsi" w:hAnsiTheme="minorHAnsi" w:cs="Arial"/>
          <w:color w:val="000000"/>
        </w:rPr>
        <w:t xml:space="preserve"> the Center has demonstrated that it is delivering a variety of projects under the various service suites identified in MEIS. For purposes of this criterion, projects</w:t>
      </w:r>
      <w:r w:rsidR="00132E6F" w:rsidRPr="00F702D1">
        <w:rPr>
          <w:rFonts w:asciiTheme="minorHAnsi" w:hAnsiTheme="minorHAnsi" w:cs="Arial"/>
          <w:color w:val="000000"/>
        </w:rPr>
        <w:t>, seminars and/or workshops</w:t>
      </w:r>
      <w:r w:rsidR="00D027F7" w:rsidRPr="00F702D1">
        <w:rPr>
          <w:rFonts w:asciiTheme="minorHAnsi" w:hAnsiTheme="minorHAnsi" w:cs="Arial"/>
          <w:color w:val="000000"/>
        </w:rPr>
        <w:t xml:space="preserve"> in </w:t>
      </w:r>
      <w:r w:rsidR="00132E6F" w:rsidRPr="00F702D1">
        <w:rPr>
          <w:rFonts w:asciiTheme="minorHAnsi" w:hAnsiTheme="minorHAnsi" w:cs="Arial"/>
          <w:color w:val="000000"/>
        </w:rPr>
        <w:t xml:space="preserve">lean, quality, growth, sustainability, strategic/business management/planning, technology services/product development, financial analysis/assistance services, sales/marketing/business development, engineering services/plant layout, information technology, and workforce </w:t>
      </w:r>
      <w:r w:rsidR="00D027F7" w:rsidRPr="00F702D1">
        <w:rPr>
          <w:rFonts w:asciiTheme="minorHAnsi" w:hAnsiTheme="minorHAnsi" w:cs="Arial"/>
          <w:color w:val="000000"/>
        </w:rPr>
        <w:t>suites would fulfill this criterion.</w:t>
      </w:r>
    </w:p>
    <w:p w14:paraId="7458825A"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3337351E" w14:textId="389B8B92"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utilization, when appropriate, of the expertise and capability that exists in Federal agencies, other than the Institute, and federally-sponsored laboratories;</w:t>
      </w:r>
    </w:p>
    <w:p w14:paraId="42462F2A" w14:textId="77777777" w:rsidR="001C4446" w:rsidRPr="00F702D1" w:rsidRDefault="001C4446" w:rsidP="001C4446">
      <w:pPr>
        <w:pStyle w:val="statutory-body-1em"/>
        <w:spacing w:before="0" w:beforeAutospacing="0" w:after="0" w:afterAutospacing="0"/>
        <w:ind w:left="1350"/>
        <w:rPr>
          <w:rFonts w:asciiTheme="minorHAnsi" w:hAnsiTheme="minorHAnsi" w:cs="Arial"/>
          <w:color w:val="000000"/>
        </w:rPr>
      </w:pPr>
    </w:p>
    <w:p w14:paraId="198C30E8" w14:textId="7A2AD460" w:rsidR="001C4446" w:rsidRPr="00F702D1" w:rsidRDefault="001C4446" w:rsidP="001C4446">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w:t>
      </w:r>
      <w:r w:rsidR="00C47F41" w:rsidRPr="00F702D1">
        <w:rPr>
          <w:rFonts w:asciiTheme="minorHAnsi" w:hAnsiTheme="minorHAnsi" w:cs="Arial"/>
          <w:color w:val="000000"/>
        </w:rPr>
        <w:t xml:space="preserve"> the Center has demonstrated that it </w:t>
      </w:r>
      <w:r w:rsidR="00DB0C72" w:rsidRPr="00F702D1">
        <w:rPr>
          <w:rFonts w:asciiTheme="minorHAnsi" w:hAnsiTheme="minorHAnsi" w:cs="Arial"/>
          <w:color w:val="000000"/>
        </w:rPr>
        <w:t xml:space="preserve">has established relationships with </w:t>
      </w:r>
      <w:r w:rsidR="00C47F41" w:rsidRPr="00F702D1">
        <w:rPr>
          <w:rFonts w:asciiTheme="minorHAnsi" w:hAnsiTheme="minorHAnsi" w:cs="Arial"/>
          <w:color w:val="000000"/>
        </w:rPr>
        <w:t xml:space="preserve">non-NIST agencies and laboratories for their expertise. </w:t>
      </w:r>
      <w:r w:rsidR="00DB0C72" w:rsidRPr="00F702D1">
        <w:rPr>
          <w:rFonts w:asciiTheme="minorHAnsi" w:hAnsiTheme="minorHAnsi" w:cs="Arial"/>
          <w:color w:val="000000"/>
        </w:rPr>
        <w:t xml:space="preserve">For purposes of this criterion, projects in the sustainability, technology services/product development, engineering services/plant layout, and information technology suites, in conjunction with language in the Center’s </w:t>
      </w:r>
      <w:r w:rsidR="001D5E21">
        <w:rPr>
          <w:rFonts w:asciiTheme="minorHAnsi" w:hAnsiTheme="minorHAnsi" w:cs="Arial"/>
          <w:color w:val="000000"/>
        </w:rPr>
        <w:t>CPPR</w:t>
      </w:r>
      <w:r w:rsidR="001D5E21" w:rsidRPr="00F702D1">
        <w:rPr>
          <w:rFonts w:asciiTheme="minorHAnsi" w:hAnsiTheme="minorHAnsi" w:cs="Arial"/>
          <w:color w:val="000000"/>
        </w:rPr>
        <w:t xml:space="preserve">, annual reports, </w:t>
      </w:r>
      <w:r w:rsidR="001D5E21">
        <w:rPr>
          <w:rFonts w:asciiTheme="minorHAnsi" w:hAnsiTheme="minorHAnsi" w:cs="Arial"/>
          <w:color w:val="000000"/>
        </w:rPr>
        <w:t>responses to pre-Panel questions and/or the Center’s review day presentation,</w:t>
      </w:r>
      <w:r w:rsidR="001D5E21" w:rsidRPr="00F702D1">
        <w:rPr>
          <w:rFonts w:asciiTheme="minorHAnsi" w:hAnsiTheme="minorHAnsi" w:cs="Arial"/>
          <w:color w:val="000000"/>
        </w:rPr>
        <w:t xml:space="preserve"> </w:t>
      </w:r>
      <w:r w:rsidR="00DB0C72" w:rsidRPr="00F702D1">
        <w:rPr>
          <w:rFonts w:asciiTheme="minorHAnsi" w:hAnsiTheme="minorHAnsi" w:cs="Arial"/>
          <w:color w:val="000000"/>
        </w:rPr>
        <w:t xml:space="preserve">noting work with other Federal agencies and federally-sponsored laboratories would fulfill this criterion. </w:t>
      </w:r>
    </w:p>
    <w:p w14:paraId="23C7873A" w14:textId="77777777" w:rsidR="001C4446" w:rsidRPr="00F702D1" w:rsidRDefault="001C4446" w:rsidP="001C4446">
      <w:pPr>
        <w:pStyle w:val="statutory-body-1em"/>
        <w:spacing w:before="0" w:beforeAutospacing="0" w:after="0" w:afterAutospacing="0"/>
        <w:ind w:left="1260"/>
        <w:rPr>
          <w:rFonts w:asciiTheme="minorHAnsi" w:hAnsiTheme="minorHAnsi" w:cs="Arial"/>
          <w:color w:val="000000"/>
        </w:rPr>
      </w:pPr>
    </w:p>
    <w:p w14:paraId="67FD7EE9" w14:textId="51AF66AF"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provision to community colleges and area career and technical education schools of information about the job skills needed in manufacturing companies, including small and medium-sized manufacturing businesses in the regions they serve;</w:t>
      </w:r>
    </w:p>
    <w:p w14:paraId="51032921" w14:textId="77777777" w:rsidR="001C4446" w:rsidRPr="00F702D1" w:rsidRDefault="001C4446" w:rsidP="001C4446">
      <w:pPr>
        <w:pStyle w:val="statutory-body-1em"/>
        <w:spacing w:before="0" w:beforeAutospacing="0" w:after="0" w:afterAutospacing="0"/>
        <w:ind w:left="1350"/>
        <w:rPr>
          <w:rFonts w:asciiTheme="minorHAnsi" w:hAnsiTheme="minorHAnsi" w:cs="Arial"/>
          <w:color w:val="000000"/>
        </w:rPr>
      </w:pPr>
    </w:p>
    <w:p w14:paraId="014DC3DD" w14:textId="3988EB38" w:rsidR="001C4446" w:rsidRPr="00F702D1" w:rsidRDefault="001C4446" w:rsidP="001C4446">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 xml:space="preserve">This criterion is met when the Center has demonstrated that it is engaged in workforce development programs in concert with the State Governor’s office or agency, community colleges, or area career and technical education schools. </w:t>
      </w:r>
      <w:r w:rsidR="00DB0C72" w:rsidRPr="00F702D1">
        <w:rPr>
          <w:rFonts w:asciiTheme="minorHAnsi" w:hAnsiTheme="minorHAnsi" w:cs="Arial"/>
          <w:color w:val="000000"/>
        </w:rPr>
        <w:t xml:space="preserve">Such language should be present in the Center’s </w:t>
      </w:r>
      <w:r w:rsidR="001D5E21">
        <w:rPr>
          <w:rFonts w:asciiTheme="minorHAnsi" w:hAnsiTheme="minorHAnsi" w:cs="Arial"/>
          <w:color w:val="000000"/>
        </w:rPr>
        <w:t>CPPR</w:t>
      </w:r>
      <w:r w:rsidR="001D5E21" w:rsidRPr="00F702D1">
        <w:rPr>
          <w:rFonts w:asciiTheme="minorHAnsi" w:hAnsiTheme="minorHAnsi" w:cs="Arial"/>
          <w:color w:val="000000"/>
        </w:rPr>
        <w:t xml:space="preserve">, annual reports, </w:t>
      </w:r>
      <w:r w:rsidR="001D5E21">
        <w:rPr>
          <w:rFonts w:asciiTheme="minorHAnsi" w:hAnsiTheme="minorHAnsi" w:cs="Arial"/>
          <w:color w:val="000000"/>
        </w:rPr>
        <w:t>responses to pre-Panel questions and/or the Center’s review day presentation</w:t>
      </w:r>
      <w:r w:rsidR="00DB0C72" w:rsidRPr="00F702D1">
        <w:rPr>
          <w:rFonts w:asciiTheme="minorHAnsi" w:hAnsiTheme="minorHAnsi" w:cs="Arial"/>
          <w:color w:val="000000"/>
        </w:rPr>
        <w:t>.</w:t>
      </w:r>
    </w:p>
    <w:p w14:paraId="1F5FA5D7" w14:textId="77777777" w:rsidR="001C4446" w:rsidRPr="00F702D1" w:rsidRDefault="001C4446" w:rsidP="001C4446">
      <w:pPr>
        <w:pStyle w:val="statutory-body-1em"/>
        <w:spacing w:before="0" w:beforeAutospacing="0" w:after="0" w:afterAutospacing="0"/>
        <w:ind w:left="1350"/>
        <w:rPr>
          <w:rFonts w:asciiTheme="minorHAnsi" w:hAnsiTheme="minorHAnsi" w:cs="Arial"/>
          <w:color w:val="000000"/>
        </w:rPr>
      </w:pPr>
    </w:p>
    <w:p w14:paraId="02FAA7A2" w14:textId="6CB5E3A6" w:rsidR="00B345E7" w:rsidRPr="00F702D1" w:rsidRDefault="00B345E7" w:rsidP="001C4446">
      <w:pPr>
        <w:pStyle w:val="statutory-body-1em"/>
        <w:numPr>
          <w:ilvl w:val="0"/>
          <w:numId w:val="5"/>
        </w:numPr>
        <w:spacing w:before="0" w:beforeAutospacing="0" w:after="0" w:afterAutospacing="0"/>
        <w:rPr>
          <w:rFonts w:asciiTheme="minorHAnsi" w:hAnsiTheme="minorHAnsi" w:cs="Arial"/>
          <w:i/>
          <w:color w:val="000000"/>
        </w:rPr>
      </w:pPr>
      <w:r w:rsidRPr="00F702D1">
        <w:rPr>
          <w:rFonts w:asciiTheme="minorHAnsi" w:hAnsiTheme="minorHAnsi" w:cs="Arial"/>
          <w:i/>
          <w:color w:val="000000"/>
        </w:rPr>
        <w:t>the promotion and expansion of certification systems offered through industry, associations, and local colleges when appropriate, including efforts such as facilitating training, supporting new or existing apprenticeships, and providing access to information and experts, to address workforce needs and skills gaps in order to assist small- and medium-sized manufacturing businesses; and</w:t>
      </w:r>
    </w:p>
    <w:p w14:paraId="18EB39BA" w14:textId="77777777" w:rsidR="001C4446" w:rsidRPr="00F702D1" w:rsidRDefault="001C4446" w:rsidP="001C4446">
      <w:pPr>
        <w:pStyle w:val="statutory-body-1em"/>
        <w:spacing w:before="0" w:beforeAutospacing="0" w:after="0" w:afterAutospacing="0"/>
        <w:ind w:left="1350"/>
        <w:rPr>
          <w:rFonts w:asciiTheme="minorHAnsi" w:hAnsiTheme="minorHAnsi" w:cs="Arial"/>
          <w:color w:val="000000"/>
        </w:rPr>
      </w:pPr>
    </w:p>
    <w:p w14:paraId="1312626D" w14:textId="2F890B0D" w:rsidR="001C4446" w:rsidRPr="00F702D1" w:rsidRDefault="001C4446" w:rsidP="001C4446">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This criterion is met when the Center has demonstrated that it is engaged in apprenticeship</w:t>
      </w:r>
      <w:r w:rsidR="00C47F41" w:rsidRPr="00F702D1">
        <w:rPr>
          <w:rFonts w:asciiTheme="minorHAnsi" w:hAnsiTheme="minorHAnsi" w:cs="Arial"/>
          <w:color w:val="000000"/>
        </w:rPr>
        <w:t xml:space="preserve"> and/or training/education certification</w:t>
      </w:r>
      <w:r w:rsidRPr="00F702D1">
        <w:rPr>
          <w:rFonts w:asciiTheme="minorHAnsi" w:hAnsiTheme="minorHAnsi" w:cs="Arial"/>
          <w:color w:val="000000"/>
        </w:rPr>
        <w:t xml:space="preserve"> programs</w:t>
      </w:r>
      <w:r w:rsidR="00C47F41" w:rsidRPr="00F702D1">
        <w:rPr>
          <w:rFonts w:asciiTheme="minorHAnsi" w:hAnsiTheme="minorHAnsi" w:cs="Arial"/>
          <w:color w:val="000000"/>
        </w:rPr>
        <w:t xml:space="preserve">. </w:t>
      </w:r>
      <w:r w:rsidR="00DB0C72" w:rsidRPr="00F702D1">
        <w:rPr>
          <w:rFonts w:asciiTheme="minorHAnsi" w:hAnsiTheme="minorHAnsi" w:cs="Arial"/>
          <w:color w:val="000000"/>
        </w:rPr>
        <w:t xml:space="preserve">Such language should be present in the Center’s </w:t>
      </w:r>
      <w:r w:rsidR="001D5E21">
        <w:rPr>
          <w:rFonts w:asciiTheme="minorHAnsi" w:hAnsiTheme="minorHAnsi" w:cs="Arial"/>
          <w:color w:val="000000"/>
        </w:rPr>
        <w:t>CPPR</w:t>
      </w:r>
      <w:r w:rsidR="001D5E21" w:rsidRPr="00F702D1">
        <w:rPr>
          <w:rFonts w:asciiTheme="minorHAnsi" w:hAnsiTheme="minorHAnsi" w:cs="Arial"/>
          <w:color w:val="000000"/>
        </w:rPr>
        <w:t xml:space="preserve">, annual reports, </w:t>
      </w:r>
      <w:r w:rsidR="001D5E21">
        <w:rPr>
          <w:rFonts w:asciiTheme="minorHAnsi" w:hAnsiTheme="minorHAnsi" w:cs="Arial"/>
          <w:color w:val="000000"/>
        </w:rPr>
        <w:t>responses to pre-Panel questions and/or the Center’s review day presentation</w:t>
      </w:r>
      <w:r w:rsidR="00DB0C72" w:rsidRPr="00F702D1">
        <w:rPr>
          <w:rFonts w:asciiTheme="minorHAnsi" w:hAnsiTheme="minorHAnsi" w:cs="Arial"/>
          <w:color w:val="000000"/>
        </w:rPr>
        <w:t>.</w:t>
      </w:r>
    </w:p>
    <w:p w14:paraId="034AEEC0" w14:textId="77777777" w:rsidR="001C4446" w:rsidRPr="00F702D1" w:rsidRDefault="001C4446" w:rsidP="001C4446">
      <w:pPr>
        <w:pStyle w:val="statutory-body-1em"/>
        <w:spacing w:before="0" w:beforeAutospacing="0" w:after="0" w:afterAutospacing="0"/>
        <w:ind w:left="1350"/>
        <w:rPr>
          <w:rFonts w:asciiTheme="minorHAnsi" w:hAnsiTheme="minorHAnsi" w:cs="Arial"/>
          <w:color w:val="000000"/>
        </w:rPr>
      </w:pPr>
    </w:p>
    <w:p w14:paraId="51BB6363" w14:textId="51E61661" w:rsidR="003B5C09" w:rsidRPr="00F702D1" w:rsidRDefault="00B345E7" w:rsidP="001C4446">
      <w:pPr>
        <w:pStyle w:val="ListParagraph"/>
        <w:numPr>
          <w:ilvl w:val="0"/>
          <w:numId w:val="5"/>
        </w:numPr>
        <w:spacing w:line="240" w:lineRule="auto"/>
        <w:rPr>
          <w:rFonts w:cs="Arial"/>
          <w:i/>
          <w:color w:val="000000"/>
          <w:sz w:val="24"/>
          <w:szCs w:val="24"/>
        </w:rPr>
      </w:pPr>
      <w:r w:rsidRPr="00F702D1">
        <w:rPr>
          <w:rFonts w:cs="Arial"/>
          <w:i/>
          <w:color w:val="000000"/>
          <w:sz w:val="24"/>
          <w:szCs w:val="24"/>
        </w:rPr>
        <w:t>the growth in employment and wages at United States-based small and medium-sized companies</w:t>
      </w:r>
    </w:p>
    <w:p w14:paraId="2500B3BC" w14:textId="59BCF1B7" w:rsidR="001C4446" w:rsidRPr="00F702D1" w:rsidRDefault="001C4446" w:rsidP="001C4446">
      <w:pPr>
        <w:pStyle w:val="statutory-body-1em"/>
        <w:spacing w:before="0" w:beforeAutospacing="0" w:after="0" w:afterAutospacing="0"/>
        <w:ind w:left="1710"/>
        <w:rPr>
          <w:rFonts w:asciiTheme="minorHAnsi" w:hAnsiTheme="minorHAnsi" w:cs="Arial"/>
          <w:color w:val="000000"/>
        </w:rPr>
      </w:pPr>
      <w:r w:rsidRPr="00F702D1">
        <w:rPr>
          <w:rFonts w:asciiTheme="minorHAnsi" w:hAnsiTheme="minorHAnsi" w:cs="Arial"/>
          <w:color w:val="000000"/>
        </w:rPr>
        <w:t xml:space="preserve">This criterion is met for growth in employment when the Center meets or exceeds the IMPACT threshold for Jobs Created and Retained. </w:t>
      </w:r>
    </w:p>
    <w:p w14:paraId="26FC08CB" w14:textId="77777777" w:rsidR="001C4446" w:rsidRPr="00762B5E" w:rsidRDefault="001C4446" w:rsidP="001C4446">
      <w:pPr>
        <w:pStyle w:val="statutory-body-1em"/>
        <w:spacing w:before="0" w:beforeAutospacing="0" w:after="0" w:afterAutospacing="0"/>
        <w:ind w:left="1350"/>
        <w:rPr>
          <w:rFonts w:ascii="Calibri" w:hAnsi="Calibri" w:cs="Arial"/>
          <w:color w:val="000000"/>
          <w:sz w:val="22"/>
          <w:szCs w:val="22"/>
        </w:rPr>
      </w:pPr>
    </w:p>
    <w:p w14:paraId="78A44B35" w14:textId="77777777" w:rsidR="001C4446" w:rsidRDefault="001C4446" w:rsidP="001C4446">
      <w:pPr>
        <w:spacing w:line="240" w:lineRule="auto"/>
        <w:ind w:left="1350"/>
      </w:pPr>
    </w:p>
    <w:sectPr w:rsidR="001C4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057FD" w14:textId="77777777" w:rsidR="0044223F" w:rsidRDefault="0044223F" w:rsidP="00713C5D">
      <w:pPr>
        <w:spacing w:after="0" w:line="240" w:lineRule="auto"/>
      </w:pPr>
      <w:r>
        <w:separator/>
      </w:r>
    </w:p>
  </w:endnote>
  <w:endnote w:type="continuationSeparator" w:id="0">
    <w:p w14:paraId="7B7E7D3E" w14:textId="77777777" w:rsidR="0044223F" w:rsidRDefault="0044223F" w:rsidP="0071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77947" w14:textId="77777777" w:rsidR="0044223F" w:rsidRDefault="0044223F" w:rsidP="00713C5D">
      <w:pPr>
        <w:spacing w:after="0" w:line="240" w:lineRule="auto"/>
      </w:pPr>
      <w:r>
        <w:separator/>
      </w:r>
    </w:p>
  </w:footnote>
  <w:footnote w:type="continuationSeparator" w:id="0">
    <w:p w14:paraId="319A1EDD" w14:textId="77777777" w:rsidR="0044223F" w:rsidRDefault="0044223F" w:rsidP="00713C5D">
      <w:pPr>
        <w:spacing w:after="0" w:line="240" w:lineRule="auto"/>
      </w:pPr>
      <w:r>
        <w:continuationSeparator/>
      </w:r>
    </w:p>
  </w:footnote>
  <w:footnote w:id="1">
    <w:p w14:paraId="2C0DAB9D" w14:textId="418D6961" w:rsidR="008C348B" w:rsidRPr="00713C5D" w:rsidRDefault="008C348B">
      <w:pPr>
        <w:pStyle w:val="FootnoteText"/>
      </w:pPr>
      <w:r>
        <w:rPr>
          <w:rStyle w:val="FootnoteReference"/>
        </w:rPr>
        <w:footnoteRef/>
      </w:r>
      <w:r>
        <w:t xml:space="preserve"> </w:t>
      </w:r>
      <w:r w:rsidRPr="00713C5D">
        <w:t xml:space="preserve">Current suites as of the date of this policy are described in MEP’s Reporting Guidelines, 1 January 2016. </w:t>
      </w:r>
      <w:r w:rsidRPr="00713C5D">
        <w:rPr>
          <w:rFonts w:ascii="Calibri" w:hAnsi="Calibri" w:cs="Arial"/>
          <w:color w:val="000000"/>
        </w:rPr>
        <w:t>The current suites include lean, quality, growth, sustainability, strategic/business management/planning, technology services/product development, financial analysis/assistance services, sales/marketing/business development, engineering services/plant layout, information technology, and workforce.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1D8"/>
    <w:multiLevelType w:val="hybridMultilevel"/>
    <w:tmpl w:val="353E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56DF0"/>
    <w:multiLevelType w:val="hybridMultilevel"/>
    <w:tmpl w:val="012C6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D7BCC"/>
    <w:multiLevelType w:val="hybridMultilevel"/>
    <w:tmpl w:val="55A4DAE0"/>
    <w:lvl w:ilvl="0" w:tplc="C2665DF0">
      <w:start w:val="1"/>
      <w:numFmt w:val="decimal"/>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1121C84"/>
    <w:multiLevelType w:val="hybridMultilevel"/>
    <w:tmpl w:val="43A2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E51F6"/>
    <w:multiLevelType w:val="hybridMultilevel"/>
    <w:tmpl w:val="BB88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0194D"/>
    <w:multiLevelType w:val="hybridMultilevel"/>
    <w:tmpl w:val="4F4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2B"/>
    <w:rsid w:val="000160C6"/>
    <w:rsid w:val="00030BC4"/>
    <w:rsid w:val="00076AEA"/>
    <w:rsid w:val="00092AF4"/>
    <w:rsid w:val="00132E6F"/>
    <w:rsid w:val="00144D7D"/>
    <w:rsid w:val="00151D46"/>
    <w:rsid w:val="001B492B"/>
    <w:rsid w:val="001C4446"/>
    <w:rsid w:val="001D5E21"/>
    <w:rsid w:val="001D655E"/>
    <w:rsid w:val="001F1715"/>
    <w:rsid w:val="00237E5D"/>
    <w:rsid w:val="00257F39"/>
    <w:rsid w:val="002C6642"/>
    <w:rsid w:val="00323835"/>
    <w:rsid w:val="0032764C"/>
    <w:rsid w:val="003615A4"/>
    <w:rsid w:val="00372F18"/>
    <w:rsid w:val="003B5C09"/>
    <w:rsid w:val="003E029F"/>
    <w:rsid w:val="004145EA"/>
    <w:rsid w:val="00433B58"/>
    <w:rsid w:val="0044223F"/>
    <w:rsid w:val="005063F9"/>
    <w:rsid w:val="00511F99"/>
    <w:rsid w:val="00551A8A"/>
    <w:rsid w:val="005C63AA"/>
    <w:rsid w:val="006F7C21"/>
    <w:rsid w:val="00702076"/>
    <w:rsid w:val="00713C5D"/>
    <w:rsid w:val="00724BC7"/>
    <w:rsid w:val="007414AF"/>
    <w:rsid w:val="00762B5E"/>
    <w:rsid w:val="00785760"/>
    <w:rsid w:val="00791613"/>
    <w:rsid w:val="007C6663"/>
    <w:rsid w:val="007E761A"/>
    <w:rsid w:val="00821A2F"/>
    <w:rsid w:val="00870190"/>
    <w:rsid w:val="0087354F"/>
    <w:rsid w:val="008B1CA1"/>
    <w:rsid w:val="008B7C23"/>
    <w:rsid w:val="008C348B"/>
    <w:rsid w:val="008C72C6"/>
    <w:rsid w:val="008F30D7"/>
    <w:rsid w:val="009073BC"/>
    <w:rsid w:val="009B440F"/>
    <w:rsid w:val="00A058D7"/>
    <w:rsid w:val="00A54ED5"/>
    <w:rsid w:val="00A56381"/>
    <w:rsid w:val="00AB38C8"/>
    <w:rsid w:val="00AE4618"/>
    <w:rsid w:val="00B32914"/>
    <w:rsid w:val="00B345E7"/>
    <w:rsid w:val="00B53B9B"/>
    <w:rsid w:val="00B60B53"/>
    <w:rsid w:val="00B73532"/>
    <w:rsid w:val="00B91449"/>
    <w:rsid w:val="00B93469"/>
    <w:rsid w:val="00B9747C"/>
    <w:rsid w:val="00BD465C"/>
    <w:rsid w:val="00C00A45"/>
    <w:rsid w:val="00C47F41"/>
    <w:rsid w:val="00CD560C"/>
    <w:rsid w:val="00CD681E"/>
    <w:rsid w:val="00D027F7"/>
    <w:rsid w:val="00D21995"/>
    <w:rsid w:val="00D7679D"/>
    <w:rsid w:val="00D901F5"/>
    <w:rsid w:val="00DB0C72"/>
    <w:rsid w:val="00DF2E3D"/>
    <w:rsid w:val="00DF6454"/>
    <w:rsid w:val="00E37A0E"/>
    <w:rsid w:val="00E47FEF"/>
    <w:rsid w:val="00EA0722"/>
    <w:rsid w:val="00EA1E37"/>
    <w:rsid w:val="00EB4095"/>
    <w:rsid w:val="00F309F5"/>
    <w:rsid w:val="00F32499"/>
    <w:rsid w:val="00F702D1"/>
    <w:rsid w:val="00F76817"/>
    <w:rsid w:val="00FA2C5F"/>
    <w:rsid w:val="00FB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49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B492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B492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1B492B"/>
    <w:rPr>
      <w:rFonts w:ascii="Times New Roman" w:eastAsia="Times New Roman" w:hAnsi="Times New Roman" w:cs="Times New Roman"/>
      <w:b/>
      <w:bCs/>
      <w:sz w:val="24"/>
      <w:szCs w:val="24"/>
    </w:rPr>
  </w:style>
  <w:style w:type="paragraph" w:customStyle="1" w:styleId="statutory-body-2em">
    <w:name w:val="statutory-body-2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762B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AF"/>
    <w:rPr>
      <w:rFonts w:ascii="Segoe UI" w:hAnsi="Segoe UI" w:cs="Segoe UI"/>
      <w:sz w:val="18"/>
      <w:szCs w:val="18"/>
    </w:rPr>
  </w:style>
  <w:style w:type="character" w:styleId="CommentReference">
    <w:name w:val="annotation reference"/>
    <w:basedOn w:val="DefaultParagraphFont"/>
    <w:uiPriority w:val="99"/>
    <w:semiHidden/>
    <w:unhideWhenUsed/>
    <w:rsid w:val="007414AF"/>
    <w:rPr>
      <w:sz w:val="16"/>
      <w:szCs w:val="16"/>
    </w:rPr>
  </w:style>
  <w:style w:type="paragraph" w:styleId="CommentText">
    <w:name w:val="annotation text"/>
    <w:basedOn w:val="Normal"/>
    <w:link w:val="CommentTextChar"/>
    <w:uiPriority w:val="99"/>
    <w:semiHidden/>
    <w:unhideWhenUsed/>
    <w:rsid w:val="007414AF"/>
    <w:pPr>
      <w:spacing w:line="240" w:lineRule="auto"/>
    </w:pPr>
    <w:rPr>
      <w:sz w:val="20"/>
      <w:szCs w:val="20"/>
    </w:rPr>
  </w:style>
  <w:style w:type="character" w:customStyle="1" w:styleId="CommentTextChar">
    <w:name w:val="Comment Text Char"/>
    <w:basedOn w:val="DefaultParagraphFont"/>
    <w:link w:val="CommentText"/>
    <w:uiPriority w:val="99"/>
    <w:semiHidden/>
    <w:rsid w:val="007414AF"/>
    <w:rPr>
      <w:sz w:val="20"/>
      <w:szCs w:val="20"/>
    </w:rPr>
  </w:style>
  <w:style w:type="paragraph" w:styleId="CommentSubject">
    <w:name w:val="annotation subject"/>
    <w:basedOn w:val="CommentText"/>
    <w:next w:val="CommentText"/>
    <w:link w:val="CommentSubjectChar"/>
    <w:uiPriority w:val="99"/>
    <w:semiHidden/>
    <w:unhideWhenUsed/>
    <w:rsid w:val="007414AF"/>
    <w:rPr>
      <w:b/>
      <w:bCs/>
    </w:rPr>
  </w:style>
  <w:style w:type="character" w:customStyle="1" w:styleId="CommentSubjectChar">
    <w:name w:val="Comment Subject Char"/>
    <w:basedOn w:val="CommentTextChar"/>
    <w:link w:val="CommentSubject"/>
    <w:uiPriority w:val="99"/>
    <w:semiHidden/>
    <w:rsid w:val="007414AF"/>
    <w:rPr>
      <w:b/>
      <w:bCs/>
      <w:sz w:val="20"/>
      <w:szCs w:val="20"/>
    </w:rPr>
  </w:style>
  <w:style w:type="paragraph" w:styleId="ListParagraph">
    <w:name w:val="List Paragraph"/>
    <w:basedOn w:val="Normal"/>
    <w:uiPriority w:val="34"/>
    <w:qFormat/>
    <w:rsid w:val="00B32914"/>
    <w:pPr>
      <w:ind w:left="720"/>
      <w:contextualSpacing/>
    </w:pPr>
  </w:style>
  <w:style w:type="paragraph" w:styleId="Revision">
    <w:name w:val="Revision"/>
    <w:hidden/>
    <w:uiPriority w:val="99"/>
    <w:semiHidden/>
    <w:rsid w:val="001C4446"/>
    <w:pPr>
      <w:spacing w:after="0" w:line="240" w:lineRule="auto"/>
    </w:pPr>
  </w:style>
  <w:style w:type="paragraph" w:styleId="FootnoteText">
    <w:name w:val="footnote text"/>
    <w:basedOn w:val="Normal"/>
    <w:link w:val="FootnoteTextChar"/>
    <w:uiPriority w:val="99"/>
    <w:semiHidden/>
    <w:unhideWhenUsed/>
    <w:rsid w:val="00713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C5D"/>
    <w:rPr>
      <w:sz w:val="20"/>
      <w:szCs w:val="20"/>
    </w:rPr>
  </w:style>
  <w:style w:type="character" w:styleId="FootnoteReference">
    <w:name w:val="footnote reference"/>
    <w:basedOn w:val="DefaultParagraphFont"/>
    <w:uiPriority w:val="99"/>
    <w:semiHidden/>
    <w:unhideWhenUsed/>
    <w:rsid w:val="00713C5D"/>
    <w:rPr>
      <w:vertAlign w:val="superscript"/>
    </w:rPr>
  </w:style>
  <w:style w:type="character" w:customStyle="1" w:styleId="num">
    <w:name w:val="num"/>
    <w:basedOn w:val="DefaultParagraphFont"/>
    <w:rsid w:val="008C348B"/>
  </w:style>
  <w:style w:type="character" w:customStyle="1" w:styleId="heading">
    <w:name w:val="heading"/>
    <w:basedOn w:val="DefaultParagraphFont"/>
    <w:rsid w:val="008C348B"/>
  </w:style>
  <w:style w:type="paragraph" w:styleId="NormalWeb">
    <w:name w:val="Normal (Web)"/>
    <w:basedOn w:val="Normal"/>
    <w:uiPriority w:val="99"/>
    <w:semiHidden/>
    <w:unhideWhenUsed/>
    <w:rsid w:val="008C34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48B"/>
    <w:rPr>
      <w:color w:val="0000FF"/>
      <w:u w:val="single"/>
    </w:rPr>
  </w:style>
  <w:style w:type="character" w:customStyle="1" w:styleId="chapeau">
    <w:name w:val="chapeau"/>
    <w:basedOn w:val="DefaultParagraphFont"/>
    <w:rsid w:val="008C3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B49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B492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B492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1B492B"/>
    <w:rPr>
      <w:rFonts w:ascii="Times New Roman" w:eastAsia="Times New Roman" w:hAnsi="Times New Roman" w:cs="Times New Roman"/>
      <w:b/>
      <w:bCs/>
      <w:sz w:val="24"/>
      <w:szCs w:val="24"/>
    </w:rPr>
  </w:style>
  <w:style w:type="paragraph" w:customStyle="1" w:styleId="statutory-body-2em">
    <w:name w:val="statutory-body-2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1B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762B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AF"/>
    <w:rPr>
      <w:rFonts w:ascii="Segoe UI" w:hAnsi="Segoe UI" w:cs="Segoe UI"/>
      <w:sz w:val="18"/>
      <w:szCs w:val="18"/>
    </w:rPr>
  </w:style>
  <w:style w:type="character" w:styleId="CommentReference">
    <w:name w:val="annotation reference"/>
    <w:basedOn w:val="DefaultParagraphFont"/>
    <w:uiPriority w:val="99"/>
    <w:semiHidden/>
    <w:unhideWhenUsed/>
    <w:rsid w:val="007414AF"/>
    <w:rPr>
      <w:sz w:val="16"/>
      <w:szCs w:val="16"/>
    </w:rPr>
  </w:style>
  <w:style w:type="paragraph" w:styleId="CommentText">
    <w:name w:val="annotation text"/>
    <w:basedOn w:val="Normal"/>
    <w:link w:val="CommentTextChar"/>
    <w:uiPriority w:val="99"/>
    <w:semiHidden/>
    <w:unhideWhenUsed/>
    <w:rsid w:val="007414AF"/>
    <w:pPr>
      <w:spacing w:line="240" w:lineRule="auto"/>
    </w:pPr>
    <w:rPr>
      <w:sz w:val="20"/>
      <w:szCs w:val="20"/>
    </w:rPr>
  </w:style>
  <w:style w:type="character" w:customStyle="1" w:styleId="CommentTextChar">
    <w:name w:val="Comment Text Char"/>
    <w:basedOn w:val="DefaultParagraphFont"/>
    <w:link w:val="CommentText"/>
    <w:uiPriority w:val="99"/>
    <w:semiHidden/>
    <w:rsid w:val="007414AF"/>
    <w:rPr>
      <w:sz w:val="20"/>
      <w:szCs w:val="20"/>
    </w:rPr>
  </w:style>
  <w:style w:type="paragraph" w:styleId="CommentSubject">
    <w:name w:val="annotation subject"/>
    <w:basedOn w:val="CommentText"/>
    <w:next w:val="CommentText"/>
    <w:link w:val="CommentSubjectChar"/>
    <w:uiPriority w:val="99"/>
    <w:semiHidden/>
    <w:unhideWhenUsed/>
    <w:rsid w:val="007414AF"/>
    <w:rPr>
      <w:b/>
      <w:bCs/>
    </w:rPr>
  </w:style>
  <w:style w:type="character" w:customStyle="1" w:styleId="CommentSubjectChar">
    <w:name w:val="Comment Subject Char"/>
    <w:basedOn w:val="CommentTextChar"/>
    <w:link w:val="CommentSubject"/>
    <w:uiPriority w:val="99"/>
    <w:semiHidden/>
    <w:rsid w:val="007414AF"/>
    <w:rPr>
      <w:b/>
      <w:bCs/>
      <w:sz w:val="20"/>
      <w:szCs w:val="20"/>
    </w:rPr>
  </w:style>
  <w:style w:type="paragraph" w:styleId="ListParagraph">
    <w:name w:val="List Paragraph"/>
    <w:basedOn w:val="Normal"/>
    <w:uiPriority w:val="34"/>
    <w:qFormat/>
    <w:rsid w:val="00B32914"/>
    <w:pPr>
      <w:ind w:left="720"/>
      <w:contextualSpacing/>
    </w:pPr>
  </w:style>
  <w:style w:type="paragraph" w:styleId="Revision">
    <w:name w:val="Revision"/>
    <w:hidden/>
    <w:uiPriority w:val="99"/>
    <w:semiHidden/>
    <w:rsid w:val="001C4446"/>
    <w:pPr>
      <w:spacing w:after="0" w:line="240" w:lineRule="auto"/>
    </w:pPr>
  </w:style>
  <w:style w:type="paragraph" w:styleId="FootnoteText">
    <w:name w:val="footnote text"/>
    <w:basedOn w:val="Normal"/>
    <w:link w:val="FootnoteTextChar"/>
    <w:uiPriority w:val="99"/>
    <w:semiHidden/>
    <w:unhideWhenUsed/>
    <w:rsid w:val="00713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C5D"/>
    <w:rPr>
      <w:sz w:val="20"/>
      <w:szCs w:val="20"/>
    </w:rPr>
  </w:style>
  <w:style w:type="character" w:styleId="FootnoteReference">
    <w:name w:val="footnote reference"/>
    <w:basedOn w:val="DefaultParagraphFont"/>
    <w:uiPriority w:val="99"/>
    <w:semiHidden/>
    <w:unhideWhenUsed/>
    <w:rsid w:val="00713C5D"/>
    <w:rPr>
      <w:vertAlign w:val="superscript"/>
    </w:rPr>
  </w:style>
  <w:style w:type="character" w:customStyle="1" w:styleId="num">
    <w:name w:val="num"/>
    <w:basedOn w:val="DefaultParagraphFont"/>
    <w:rsid w:val="008C348B"/>
  </w:style>
  <w:style w:type="character" w:customStyle="1" w:styleId="heading">
    <w:name w:val="heading"/>
    <w:basedOn w:val="DefaultParagraphFont"/>
    <w:rsid w:val="008C348B"/>
  </w:style>
  <w:style w:type="paragraph" w:styleId="NormalWeb">
    <w:name w:val="Normal (Web)"/>
    <w:basedOn w:val="Normal"/>
    <w:uiPriority w:val="99"/>
    <w:semiHidden/>
    <w:unhideWhenUsed/>
    <w:rsid w:val="008C34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48B"/>
    <w:rPr>
      <w:color w:val="0000FF"/>
      <w:u w:val="single"/>
    </w:rPr>
  </w:style>
  <w:style w:type="character" w:customStyle="1" w:styleId="chapeau">
    <w:name w:val="chapeau"/>
    <w:basedOn w:val="DefaultParagraphFont"/>
    <w:rsid w:val="008C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3137">
      <w:bodyDiv w:val="1"/>
      <w:marLeft w:val="0"/>
      <w:marRight w:val="0"/>
      <w:marTop w:val="0"/>
      <w:marBottom w:val="0"/>
      <w:divBdr>
        <w:top w:val="none" w:sz="0" w:space="0" w:color="auto"/>
        <w:left w:val="none" w:sz="0" w:space="0" w:color="auto"/>
        <w:bottom w:val="none" w:sz="0" w:space="0" w:color="auto"/>
        <w:right w:val="none" w:sz="0" w:space="0" w:color="auto"/>
      </w:divBdr>
    </w:div>
    <w:div w:id="1044986419">
      <w:bodyDiv w:val="1"/>
      <w:marLeft w:val="0"/>
      <w:marRight w:val="0"/>
      <w:marTop w:val="0"/>
      <w:marBottom w:val="0"/>
      <w:divBdr>
        <w:top w:val="none" w:sz="0" w:space="0" w:color="auto"/>
        <w:left w:val="none" w:sz="0" w:space="0" w:color="auto"/>
        <w:bottom w:val="none" w:sz="0" w:space="0" w:color="auto"/>
        <w:right w:val="none" w:sz="0" w:space="0" w:color="auto"/>
      </w:divBdr>
    </w:div>
    <w:div w:id="147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1877330">
          <w:marLeft w:val="240"/>
          <w:marRight w:val="0"/>
          <w:marTop w:val="60"/>
          <w:marBottom w:val="60"/>
          <w:divBdr>
            <w:top w:val="none" w:sz="0" w:space="0" w:color="auto"/>
            <w:left w:val="none" w:sz="0" w:space="0" w:color="auto"/>
            <w:bottom w:val="none" w:sz="0" w:space="0" w:color="auto"/>
            <w:right w:val="none" w:sz="0" w:space="0" w:color="auto"/>
          </w:divBdr>
          <w:divsChild>
            <w:div w:id="598215315">
              <w:marLeft w:val="0"/>
              <w:marRight w:val="0"/>
              <w:marTop w:val="0"/>
              <w:marBottom w:val="0"/>
              <w:divBdr>
                <w:top w:val="none" w:sz="0" w:space="0" w:color="auto"/>
                <w:left w:val="none" w:sz="0" w:space="0" w:color="auto"/>
                <w:bottom w:val="none" w:sz="0" w:space="0" w:color="auto"/>
                <w:right w:val="none" w:sz="0" w:space="0" w:color="auto"/>
              </w:divBdr>
            </w:div>
          </w:divsChild>
        </w:div>
        <w:div w:id="1926300644">
          <w:marLeft w:val="240"/>
          <w:marRight w:val="0"/>
          <w:marTop w:val="60"/>
          <w:marBottom w:val="60"/>
          <w:divBdr>
            <w:top w:val="none" w:sz="0" w:space="0" w:color="auto"/>
            <w:left w:val="none" w:sz="0" w:space="0" w:color="auto"/>
            <w:bottom w:val="none" w:sz="0" w:space="0" w:color="auto"/>
            <w:right w:val="none" w:sz="0" w:space="0" w:color="auto"/>
          </w:divBdr>
          <w:divsChild>
            <w:div w:id="1234002810">
              <w:marLeft w:val="240"/>
              <w:marRight w:val="0"/>
              <w:marTop w:val="60"/>
              <w:marBottom w:val="60"/>
              <w:divBdr>
                <w:top w:val="none" w:sz="0" w:space="0" w:color="auto"/>
                <w:left w:val="none" w:sz="0" w:space="0" w:color="auto"/>
                <w:bottom w:val="none" w:sz="0" w:space="0" w:color="auto"/>
                <w:right w:val="none" w:sz="0" w:space="0" w:color="auto"/>
              </w:divBdr>
              <w:divsChild>
                <w:div w:id="1385984507">
                  <w:marLeft w:val="0"/>
                  <w:marRight w:val="0"/>
                  <w:marTop w:val="0"/>
                  <w:marBottom w:val="0"/>
                  <w:divBdr>
                    <w:top w:val="none" w:sz="0" w:space="0" w:color="auto"/>
                    <w:left w:val="none" w:sz="0" w:space="0" w:color="auto"/>
                    <w:bottom w:val="none" w:sz="0" w:space="0" w:color="auto"/>
                    <w:right w:val="none" w:sz="0" w:space="0" w:color="auto"/>
                  </w:divBdr>
                </w:div>
              </w:divsChild>
            </w:div>
            <w:div w:id="1479180066">
              <w:marLeft w:val="240"/>
              <w:marRight w:val="0"/>
              <w:marTop w:val="60"/>
              <w:marBottom w:val="60"/>
              <w:divBdr>
                <w:top w:val="none" w:sz="0" w:space="0" w:color="auto"/>
                <w:left w:val="none" w:sz="0" w:space="0" w:color="auto"/>
                <w:bottom w:val="none" w:sz="0" w:space="0" w:color="auto"/>
                <w:right w:val="none" w:sz="0" w:space="0" w:color="auto"/>
              </w:divBdr>
              <w:divsChild>
                <w:div w:id="18216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259">
          <w:marLeft w:val="240"/>
          <w:marRight w:val="0"/>
          <w:marTop w:val="60"/>
          <w:marBottom w:val="60"/>
          <w:divBdr>
            <w:top w:val="none" w:sz="0" w:space="0" w:color="auto"/>
            <w:left w:val="none" w:sz="0" w:space="0" w:color="auto"/>
            <w:bottom w:val="none" w:sz="0" w:space="0" w:color="auto"/>
            <w:right w:val="none" w:sz="0" w:space="0" w:color="auto"/>
          </w:divBdr>
          <w:divsChild>
            <w:div w:id="1045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C2D6A89-95E9-49BD-8652-CCA25115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Cranmer, David C. (Fed)</dc:creator>
  <cp:keywords/>
  <dc:description/>
  <cp:lastModifiedBy>SYSTEM</cp:lastModifiedBy>
  <cp:revision>2</cp:revision>
  <dcterms:created xsi:type="dcterms:W3CDTF">2018-08-31T14:27:00Z</dcterms:created>
  <dcterms:modified xsi:type="dcterms:W3CDTF">2018-08-31T14:27:00Z</dcterms:modified>
</cp:coreProperties>
</file>