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1AFC" w:rsidRDefault="00921AFC">
      <w:pPr>
        <w:tabs>
          <w:tab w:val="center" w:pos="4680"/>
        </w:tabs>
        <w:rPr>
          <w:b/>
          <w:szCs w:val="24"/>
        </w:rPr>
      </w:pPr>
      <w:r w:rsidRPr="00015905">
        <w:rPr>
          <w:szCs w:val="24"/>
        </w:rPr>
        <w:fldChar w:fldCharType="begin"/>
      </w:r>
      <w:r w:rsidRPr="00015905">
        <w:rPr>
          <w:szCs w:val="24"/>
        </w:rPr>
        <w:instrText xml:space="preserve"> SEQ CHAPTER \h \r 1</w:instrText>
      </w:r>
      <w:r w:rsidRPr="00015905">
        <w:rPr>
          <w:szCs w:val="24"/>
        </w:rPr>
        <w:fldChar w:fldCharType="end"/>
      </w:r>
      <w:r w:rsidRPr="00015905">
        <w:rPr>
          <w:szCs w:val="24"/>
        </w:rPr>
        <w:tab/>
      </w:r>
      <w:r w:rsidRPr="00015905">
        <w:rPr>
          <w:b/>
          <w:szCs w:val="24"/>
        </w:rPr>
        <w:t>SUPPORTING STATEMENT</w:t>
      </w:r>
    </w:p>
    <w:p w:rsidRPr="00015905" w:rsidR="007D2038" w:rsidP="007D2038" w:rsidRDefault="007D2038">
      <w:pPr>
        <w:tabs>
          <w:tab w:val="center" w:pos="4680"/>
        </w:tabs>
        <w:jc w:val="center"/>
        <w:rPr>
          <w:b/>
          <w:szCs w:val="24"/>
        </w:rPr>
      </w:pPr>
      <w:smartTag w:uri="urn:schemas-microsoft-com:office:smarttags" w:element="country-region">
        <w:smartTag w:uri="urn:schemas-microsoft-com:office:smarttags" w:element="place">
          <w:r>
            <w:rPr>
              <w:b/>
              <w:szCs w:val="24"/>
            </w:rPr>
            <w:t>U.S.</w:t>
          </w:r>
        </w:smartTag>
      </w:smartTag>
      <w:r>
        <w:rPr>
          <w:b/>
          <w:szCs w:val="24"/>
        </w:rPr>
        <w:t xml:space="preserve"> Department of Commerce</w:t>
      </w:r>
    </w:p>
    <w:p w:rsidRPr="00015905" w:rsidR="00921AFC" w:rsidRDefault="00921AFC">
      <w:pPr>
        <w:tabs>
          <w:tab w:val="center" w:pos="4680"/>
        </w:tabs>
        <w:rPr>
          <w:b/>
          <w:szCs w:val="24"/>
        </w:rPr>
      </w:pPr>
      <w:r w:rsidRPr="00015905">
        <w:rPr>
          <w:szCs w:val="24"/>
        </w:rPr>
        <w:tab/>
      </w:r>
      <w:r w:rsidRPr="00015905" w:rsidR="004F1326">
        <w:rPr>
          <w:b/>
          <w:szCs w:val="24"/>
        </w:rPr>
        <w:t>Bureau of Industry and Security</w:t>
      </w:r>
    </w:p>
    <w:p w:rsidR="008B75AB" w:rsidP="008B75AB" w:rsidRDefault="00015905">
      <w:pPr>
        <w:jc w:val="center"/>
        <w:rPr>
          <w:b/>
          <w:bCs/>
          <w:szCs w:val="24"/>
        </w:rPr>
      </w:pPr>
      <w:r>
        <w:rPr>
          <w:b/>
          <w:bCs/>
          <w:szCs w:val="24"/>
        </w:rPr>
        <w:t>Import</w:t>
      </w:r>
      <w:r w:rsidRPr="00015905" w:rsidR="00A5704C">
        <w:rPr>
          <w:b/>
          <w:bCs/>
          <w:szCs w:val="24"/>
        </w:rPr>
        <w:t>, End-User</w:t>
      </w:r>
      <w:r w:rsidRPr="00015905" w:rsidR="00C2317F">
        <w:rPr>
          <w:b/>
          <w:bCs/>
          <w:szCs w:val="24"/>
        </w:rPr>
        <w:t>,</w:t>
      </w:r>
      <w:r w:rsidR="008B75AB">
        <w:rPr>
          <w:b/>
          <w:bCs/>
          <w:szCs w:val="24"/>
        </w:rPr>
        <w:t xml:space="preserve"> </w:t>
      </w:r>
      <w:r w:rsidRPr="00015905" w:rsidR="00A5704C">
        <w:rPr>
          <w:b/>
          <w:bCs/>
          <w:szCs w:val="24"/>
        </w:rPr>
        <w:t>Delivery Verification Certificates</w:t>
      </w:r>
      <w:r w:rsidR="008B75AB">
        <w:rPr>
          <w:b/>
          <w:bCs/>
          <w:szCs w:val="24"/>
        </w:rPr>
        <w:t xml:space="preserve"> </w:t>
      </w:r>
    </w:p>
    <w:p w:rsidRPr="00015905" w:rsidR="008B75AB" w:rsidP="008B75AB" w:rsidRDefault="008B75AB">
      <w:pPr>
        <w:jc w:val="center"/>
        <w:rPr>
          <w:b/>
          <w:bCs/>
          <w:szCs w:val="24"/>
        </w:rPr>
      </w:pPr>
      <w:r>
        <w:rPr>
          <w:b/>
          <w:bCs/>
          <w:szCs w:val="24"/>
        </w:rPr>
        <w:t>and Firearms Entry Clearance Requirements</w:t>
      </w:r>
    </w:p>
    <w:p w:rsidRPr="00015905" w:rsidR="00921AFC" w:rsidRDefault="00921AFC">
      <w:pPr>
        <w:jc w:val="center"/>
        <w:rPr>
          <w:szCs w:val="24"/>
        </w:rPr>
      </w:pPr>
      <w:r w:rsidRPr="00015905">
        <w:rPr>
          <w:b/>
          <w:szCs w:val="24"/>
        </w:rPr>
        <w:t xml:space="preserve">OMB CONTROL NO. </w:t>
      </w:r>
      <w:r w:rsidRPr="00015905" w:rsidR="004F1326">
        <w:rPr>
          <w:b/>
          <w:szCs w:val="24"/>
        </w:rPr>
        <w:t>0694</w:t>
      </w:r>
      <w:r w:rsidRPr="00015905">
        <w:rPr>
          <w:b/>
          <w:szCs w:val="24"/>
        </w:rPr>
        <w:t>-</w:t>
      </w:r>
      <w:r w:rsidRPr="00015905" w:rsidR="004F1326">
        <w:rPr>
          <w:b/>
          <w:szCs w:val="24"/>
        </w:rPr>
        <w:t>0</w:t>
      </w:r>
      <w:r w:rsidRPr="00015905" w:rsidR="00A5704C">
        <w:rPr>
          <w:b/>
          <w:szCs w:val="24"/>
        </w:rPr>
        <w:t>093</w:t>
      </w:r>
    </w:p>
    <w:p w:rsidRPr="00015905" w:rsidR="00921AFC" w:rsidRDefault="00921AFC">
      <w:pPr>
        <w:rPr>
          <w:szCs w:val="24"/>
        </w:rPr>
      </w:pPr>
    </w:p>
    <w:p w:rsidRPr="00015905" w:rsidR="00921AFC" w:rsidRDefault="00E65172">
      <w:pPr>
        <w:rPr>
          <w:szCs w:val="24"/>
        </w:rPr>
      </w:pPr>
      <w:r>
        <w:rPr>
          <w:szCs w:val="24"/>
        </w:rPr>
        <w:t>A revision</w:t>
      </w:r>
      <w:r w:rsidRPr="00E271EE" w:rsidR="00E271EE">
        <w:rPr>
          <w:szCs w:val="24"/>
        </w:rPr>
        <w:t xml:space="preserve"> to this IC is requested to incorporate the collection of information, and increased burden hours, due to the </w:t>
      </w:r>
      <w:r w:rsidR="006E2E1C">
        <w:rPr>
          <w:szCs w:val="24"/>
        </w:rPr>
        <w:t xml:space="preserve">publication of a </w:t>
      </w:r>
      <w:r w:rsidR="007568D6">
        <w:rPr>
          <w:szCs w:val="24"/>
        </w:rPr>
        <w:t>final</w:t>
      </w:r>
      <w:r w:rsidRPr="00E271EE" w:rsidR="00E271EE">
        <w:rPr>
          <w:szCs w:val="24"/>
        </w:rPr>
        <w:t xml:space="preserve"> rule </w:t>
      </w:r>
      <w:r w:rsidR="006E2E1C">
        <w:rPr>
          <w:szCs w:val="24"/>
        </w:rPr>
        <w:t>for</w:t>
      </w:r>
      <w:r w:rsidRPr="00E271EE" w:rsidR="00E271EE">
        <w:rPr>
          <w:szCs w:val="24"/>
        </w:rPr>
        <w:t xml:space="preserve"> articles which the President has determined no longer warrant control under United States Munitions List (USML) Category I – Firearms, Close Assault Weapons and Combat Shotguns; Category II – Guns and Armament; and Category III – Ammunition/Ordnance, </w:t>
      </w:r>
      <w:r w:rsidR="007568D6">
        <w:rPr>
          <w:szCs w:val="24"/>
        </w:rPr>
        <w:t xml:space="preserve">that </w:t>
      </w:r>
      <w:r w:rsidR="006E2E1C">
        <w:rPr>
          <w:szCs w:val="24"/>
        </w:rPr>
        <w:t xml:space="preserve">will </w:t>
      </w:r>
      <w:r w:rsidRPr="00E271EE" w:rsidR="00E271EE">
        <w:rPr>
          <w:szCs w:val="24"/>
        </w:rPr>
        <w:t xml:space="preserve">be </w:t>
      </w:r>
      <w:r w:rsidR="00254E01">
        <w:rPr>
          <w:szCs w:val="24"/>
        </w:rPr>
        <w:t>controlled</w:t>
      </w:r>
      <w:r w:rsidRPr="00E271EE" w:rsidR="00E271EE">
        <w:rPr>
          <w:szCs w:val="24"/>
        </w:rPr>
        <w:t xml:space="preserve"> </w:t>
      </w:r>
      <w:r w:rsidR="00254E01">
        <w:rPr>
          <w:szCs w:val="24"/>
        </w:rPr>
        <w:t>on</w:t>
      </w:r>
      <w:r w:rsidRPr="00E271EE" w:rsidR="00E271EE">
        <w:rPr>
          <w:szCs w:val="24"/>
        </w:rPr>
        <w:t xml:space="preserve"> the Commerce Control List (CCL)</w:t>
      </w:r>
      <w:r w:rsidR="00254E01">
        <w:rPr>
          <w:szCs w:val="24"/>
        </w:rPr>
        <w:t xml:space="preserve"> of the Export Administration Regulations (EAR)</w:t>
      </w:r>
      <w:r w:rsidRPr="00E271EE" w:rsidR="00E271EE">
        <w:rPr>
          <w:szCs w:val="24"/>
        </w:rPr>
        <w:t>.  As BIS oversees the CCL, burden hour</w:t>
      </w:r>
      <w:r w:rsidR="00B25F96">
        <w:rPr>
          <w:szCs w:val="24"/>
        </w:rPr>
        <w:t>s are expected to increase due to the</w:t>
      </w:r>
      <w:r w:rsidRPr="00E271EE" w:rsidR="00E271EE">
        <w:rPr>
          <w:szCs w:val="24"/>
        </w:rPr>
        <w:t xml:space="preserve"> additional license applications</w:t>
      </w:r>
      <w:r w:rsidR="00B25F96">
        <w:rPr>
          <w:szCs w:val="24"/>
        </w:rPr>
        <w:t xml:space="preserve"> and </w:t>
      </w:r>
      <w:r w:rsidR="006E2E1C">
        <w:rPr>
          <w:szCs w:val="24"/>
        </w:rPr>
        <w:t>other activities</w:t>
      </w:r>
      <w:r w:rsidR="00254E01">
        <w:rPr>
          <w:szCs w:val="24"/>
        </w:rPr>
        <w:t xml:space="preserve"> </w:t>
      </w:r>
      <w:r w:rsidR="006E2E1C">
        <w:rPr>
          <w:szCs w:val="24"/>
        </w:rPr>
        <w:t>related to regulating these items under the EAR</w:t>
      </w:r>
      <w:r w:rsidRPr="00E271EE" w:rsidR="00E271EE">
        <w:rPr>
          <w:szCs w:val="24"/>
        </w:rPr>
        <w:t>.   BIS feels that this collection of information fits within the scope of this IC.</w:t>
      </w:r>
      <w:r w:rsidRPr="00E271EE" w:rsidR="00E271EE">
        <w:rPr>
          <w:szCs w:val="24"/>
        </w:rPr>
        <w:br/>
      </w:r>
    </w:p>
    <w:p w:rsidRPr="00015905" w:rsidR="00921AFC" w:rsidRDefault="00921AFC">
      <w:pPr>
        <w:ind w:left="720" w:hanging="720"/>
        <w:rPr>
          <w:szCs w:val="24"/>
        </w:rPr>
      </w:pPr>
      <w:r w:rsidRPr="00015905">
        <w:rPr>
          <w:b/>
          <w:szCs w:val="24"/>
        </w:rPr>
        <w:t xml:space="preserve">A. </w:t>
      </w:r>
      <w:r w:rsidRPr="00015905">
        <w:rPr>
          <w:b/>
          <w:szCs w:val="24"/>
        </w:rPr>
        <w:tab/>
        <w:t>JUSTIFICATION</w:t>
      </w:r>
    </w:p>
    <w:p w:rsidRPr="00015905" w:rsidR="00921AFC" w:rsidRDefault="00921AFC">
      <w:pPr>
        <w:rPr>
          <w:szCs w:val="24"/>
        </w:rPr>
      </w:pPr>
    </w:p>
    <w:p w:rsidRPr="00015905" w:rsidR="00921AFC" w:rsidRDefault="00921AFC">
      <w:pPr>
        <w:rPr>
          <w:szCs w:val="24"/>
        </w:rPr>
      </w:pPr>
      <w:r w:rsidRPr="00015905">
        <w:rPr>
          <w:b/>
          <w:szCs w:val="24"/>
        </w:rPr>
        <w:t xml:space="preserve">1.  </w:t>
      </w:r>
      <w:r w:rsidRPr="00015905">
        <w:rPr>
          <w:b/>
          <w:szCs w:val="24"/>
          <w:u w:val="single"/>
        </w:rPr>
        <w:t>Explain the circumstances that make the collection of information necessary.</w:t>
      </w:r>
    </w:p>
    <w:p w:rsidRPr="00015905" w:rsidR="00921AFC" w:rsidRDefault="00921AFC">
      <w:pPr>
        <w:rPr>
          <w:szCs w:val="24"/>
        </w:rPr>
      </w:pPr>
    </w:p>
    <w:p w:rsidRPr="00CD0B6A" w:rsidR="00B701DC" w:rsidP="00A5704C" w:rsidRDefault="00842587">
      <w:pPr>
        <w:rPr>
          <w:szCs w:val="24"/>
        </w:rPr>
      </w:pPr>
      <w:r w:rsidRPr="00015905">
        <w:rPr>
          <w:szCs w:val="24"/>
        </w:rPr>
        <w:t>Th</w:t>
      </w:r>
      <w:r w:rsidR="007D2038">
        <w:rPr>
          <w:szCs w:val="24"/>
        </w:rPr>
        <w:t>is</w:t>
      </w:r>
      <w:r w:rsidRPr="00015905">
        <w:rPr>
          <w:szCs w:val="24"/>
        </w:rPr>
        <w:t xml:space="preserve"> collection is necessary </w:t>
      </w:r>
      <w:r w:rsidRPr="00015905" w:rsidR="00B701DC">
        <w:rPr>
          <w:szCs w:val="24"/>
        </w:rPr>
        <w:t>u</w:t>
      </w:r>
      <w:r w:rsidRPr="00015905" w:rsidR="00A5704C">
        <w:rPr>
          <w:szCs w:val="24"/>
        </w:rPr>
        <w:t xml:space="preserve">nder </w:t>
      </w:r>
      <w:r w:rsidRPr="0039233B" w:rsidR="00542F69">
        <w:rPr>
          <w:szCs w:val="24"/>
        </w:rPr>
        <w:t>§§</w:t>
      </w:r>
      <w:r w:rsidRPr="00015905" w:rsidR="00A5704C">
        <w:rPr>
          <w:szCs w:val="24"/>
        </w:rPr>
        <w:t xml:space="preserve"> </w:t>
      </w:r>
      <w:r w:rsidRPr="00015905" w:rsidR="00A5704C">
        <w:rPr>
          <w:b/>
          <w:bCs/>
          <w:szCs w:val="24"/>
        </w:rPr>
        <w:t>7</w:t>
      </w:r>
      <w:r w:rsidRPr="00015905" w:rsidR="00A5704C">
        <w:rPr>
          <w:bCs/>
          <w:szCs w:val="24"/>
        </w:rPr>
        <w:t xml:space="preserve">48.9, 748.10, 748.12, </w:t>
      </w:r>
      <w:r w:rsidRPr="00883C28" w:rsidR="00CD0B6A">
        <w:rPr>
          <w:bCs/>
          <w:szCs w:val="24"/>
        </w:rPr>
        <w:t>748.14,</w:t>
      </w:r>
      <w:r w:rsidR="00CD0B6A">
        <w:rPr>
          <w:bCs/>
          <w:szCs w:val="24"/>
        </w:rPr>
        <w:t xml:space="preserve"> </w:t>
      </w:r>
      <w:r w:rsidRPr="00015905" w:rsidR="00A5704C">
        <w:rPr>
          <w:bCs/>
          <w:szCs w:val="24"/>
        </w:rPr>
        <w:t>Part 748 Supplement No.</w:t>
      </w:r>
      <w:r w:rsidR="00163C06">
        <w:rPr>
          <w:bCs/>
          <w:szCs w:val="24"/>
        </w:rPr>
        <w:t xml:space="preserve"> </w:t>
      </w:r>
      <w:r w:rsidRPr="00015905" w:rsidR="00A5704C">
        <w:rPr>
          <w:bCs/>
          <w:szCs w:val="24"/>
        </w:rPr>
        <w:t>5</w:t>
      </w:r>
      <w:r w:rsidR="00163C06">
        <w:rPr>
          <w:bCs/>
          <w:szCs w:val="24"/>
        </w:rPr>
        <w:t>, 758.10,</w:t>
      </w:r>
      <w:r w:rsidRPr="00015905" w:rsidR="00163C06">
        <w:rPr>
          <w:szCs w:val="24"/>
        </w:rPr>
        <w:t xml:space="preserve"> </w:t>
      </w:r>
      <w:r w:rsidRPr="00015905" w:rsidR="00A5704C">
        <w:rPr>
          <w:bCs/>
          <w:szCs w:val="24"/>
        </w:rPr>
        <w:t>762.5(d), 762.6, 764.2(g)(2)</w:t>
      </w:r>
      <w:r w:rsidR="00883C28">
        <w:rPr>
          <w:bCs/>
          <w:szCs w:val="24"/>
        </w:rPr>
        <w:t xml:space="preserve">, and </w:t>
      </w:r>
      <w:r w:rsidRPr="00015905" w:rsidR="00B701DC">
        <w:rPr>
          <w:szCs w:val="24"/>
        </w:rPr>
        <w:t xml:space="preserve">of the </w:t>
      </w:r>
      <w:r w:rsidRPr="00CD0B6A" w:rsidR="00B701DC">
        <w:rPr>
          <w:szCs w:val="24"/>
        </w:rPr>
        <w:t xml:space="preserve">Export Administration Regulations (EAR).   </w:t>
      </w:r>
    </w:p>
    <w:p w:rsidRPr="00CD0B6A" w:rsidR="00F924DB" w:rsidP="00A5704C" w:rsidRDefault="00F924DB">
      <w:pPr>
        <w:rPr>
          <w:szCs w:val="24"/>
        </w:rPr>
      </w:pPr>
    </w:p>
    <w:p w:rsidRPr="00F013F3" w:rsidR="009523AB" w:rsidP="009523AB" w:rsidRDefault="009523AB">
      <w:pPr>
        <w:autoSpaceDE w:val="0"/>
        <w:autoSpaceDN w:val="0"/>
        <w:adjustRightInd w:val="0"/>
        <w:ind w:firstLine="720"/>
        <w:rPr>
          <w:szCs w:val="24"/>
        </w:rPr>
      </w:pPr>
      <w:r>
        <w:rPr>
          <w:szCs w:val="24"/>
        </w:rPr>
        <w:t>T</w:t>
      </w:r>
      <w:r w:rsidRPr="0039233B">
        <w:rPr>
          <w:szCs w:val="24"/>
        </w:rPr>
        <w:t>he Export Control Reform Act of 2018 (ECRA) (Title XVII, Subtitle B of Pub. L. 115-232)</w:t>
      </w:r>
      <w:r w:rsidRPr="00015905">
        <w:rPr>
          <w:szCs w:val="24"/>
        </w:rPr>
        <w:t>, authorizes the President and the Secretary of Commerce to issue regulations to implement E</w:t>
      </w:r>
      <w:r>
        <w:rPr>
          <w:szCs w:val="24"/>
        </w:rPr>
        <w:t>CRA,</w:t>
      </w:r>
      <w:r w:rsidRPr="00015905">
        <w:rPr>
          <w:szCs w:val="24"/>
        </w:rPr>
        <w:t xml:space="preserve"> including </w:t>
      </w:r>
      <w:r>
        <w:rPr>
          <w:szCs w:val="24"/>
        </w:rPr>
        <w:t>its</w:t>
      </w:r>
      <w:r w:rsidRPr="00015905">
        <w:rPr>
          <w:szCs w:val="24"/>
        </w:rPr>
        <w:t xml:space="preserve"> provisions authorizing control of </w:t>
      </w:r>
      <w:r>
        <w:rPr>
          <w:szCs w:val="24"/>
        </w:rPr>
        <w:t xml:space="preserve">the </w:t>
      </w:r>
      <w:r w:rsidRPr="00015905">
        <w:rPr>
          <w:szCs w:val="24"/>
        </w:rPr>
        <w:t>export</w:t>
      </w:r>
      <w:r>
        <w:rPr>
          <w:szCs w:val="24"/>
        </w:rPr>
        <w:t>, reexport, or in-country transfer of items subject to U.S. jurisdiction, and of activities of U.S. persons related to certain nuclear, missile, chemical, biological, or foreign military intelligence activity, a</w:t>
      </w:r>
      <w:r w:rsidRPr="00015905">
        <w:rPr>
          <w:szCs w:val="24"/>
        </w:rPr>
        <w:t xml:space="preserve">s </w:t>
      </w:r>
      <w:r>
        <w:rPr>
          <w:szCs w:val="24"/>
        </w:rPr>
        <w:t>well as its</w:t>
      </w:r>
      <w:r w:rsidRPr="00015905">
        <w:rPr>
          <w:szCs w:val="24"/>
        </w:rPr>
        <w:t xml:space="preserve"> provision prohibiting U.S. persons from participating in certain foreign boycotts.  Export control authority</w:t>
      </w:r>
      <w:r>
        <w:rPr>
          <w:szCs w:val="24"/>
        </w:rPr>
        <w:t>, including the authority to require and obtain information necessary to carry out ECRA,</w:t>
      </w:r>
      <w:r w:rsidRPr="00015905">
        <w:rPr>
          <w:szCs w:val="24"/>
        </w:rPr>
        <w:t xml:space="preserve"> has been assigned directly to the Secretary of Commerce by the E</w:t>
      </w:r>
      <w:r>
        <w:rPr>
          <w:szCs w:val="24"/>
        </w:rPr>
        <w:t>CRA</w:t>
      </w:r>
      <w:r w:rsidRPr="00015905">
        <w:rPr>
          <w:szCs w:val="24"/>
        </w:rPr>
        <w:t xml:space="preserve">.  This authority is administered by the Bureau of Industry and Security </w:t>
      </w:r>
      <w:r>
        <w:rPr>
          <w:szCs w:val="24"/>
        </w:rPr>
        <w:t xml:space="preserve">(BIS) </w:t>
      </w:r>
      <w:r w:rsidRPr="00015905">
        <w:rPr>
          <w:szCs w:val="24"/>
        </w:rPr>
        <w:t xml:space="preserve">through the </w:t>
      </w:r>
      <w:r>
        <w:rPr>
          <w:szCs w:val="24"/>
        </w:rPr>
        <w:t>EAR</w:t>
      </w:r>
      <w:r w:rsidRPr="00015905">
        <w:rPr>
          <w:szCs w:val="24"/>
        </w:rPr>
        <w:t xml:space="preserve">.  </w:t>
      </w:r>
      <w:r>
        <w:rPr>
          <w:szCs w:val="24"/>
        </w:rPr>
        <w:t xml:space="preserve">ECRA </w:t>
      </w:r>
      <w:r w:rsidRPr="0039233B">
        <w:rPr>
          <w:szCs w:val="24"/>
        </w:rPr>
        <w:t>provides the legal basis for BIS’s principal authorities and serves as the autho</w:t>
      </w:r>
      <w:r>
        <w:rPr>
          <w:szCs w:val="24"/>
        </w:rPr>
        <w:t>rity under which BIS issues the</w:t>
      </w:r>
      <w:r w:rsidRPr="0039233B">
        <w:rPr>
          <w:szCs w:val="24"/>
        </w:rPr>
        <w:t xml:space="preserve"> </w:t>
      </w:r>
      <w:r>
        <w:rPr>
          <w:szCs w:val="24"/>
        </w:rPr>
        <w:t xml:space="preserve">final </w:t>
      </w:r>
      <w:r w:rsidRPr="0039233B">
        <w:rPr>
          <w:szCs w:val="24"/>
        </w:rPr>
        <w:t>rule</w:t>
      </w:r>
      <w:r>
        <w:rPr>
          <w:szCs w:val="24"/>
        </w:rPr>
        <w:t xml:space="preserve"> referenced above and collects this information</w:t>
      </w:r>
      <w:r w:rsidRPr="0039233B">
        <w:rPr>
          <w:szCs w:val="24"/>
        </w:rPr>
        <w:t>.  As set forth in § 1768 of ECRA, all delegations, rules, regulations, orders, determinations, licenses, or other forms of administrative action that ha</w:t>
      </w:r>
      <w:r>
        <w:rPr>
          <w:szCs w:val="24"/>
        </w:rPr>
        <w:t>d</w:t>
      </w:r>
      <w:r w:rsidRPr="0039233B">
        <w:rPr>
          <w:szCs w:val="24"/>
        </w:rPr>
        <w:t xml:space="preserve"> been made, issued, conducted, or allowed to become effective under the Export Administration Act of 1979 (50 U.S.C. 4601 et seq.) (as in effect prior to August 13, 2018 and as </w:t>
      </w:r>
      <w:r>
        <w:rPr>
          <w:szCs w:val="24"/>
        </w:rPr>
        <w:t xml:space="preserve">had been </w:t>
      </w:r>
      <w:r w:rsidRPr="0039233B">
        <w:rPr>
          <w:szCs w:val="24"/>
        </w:rPr>
        <w:t xml:space="preserve">continued in effect pursuant to the International Emergency Economic Powers Act (50 U.S.C. 1701 et seq.), or the Export Administration Regulations, and </w:t>
      </w:r>
      <w:r>
        <w:rPr>
          <w:szCs w:val="24"/>
        </w:rPr>
        <w:t>that were</w:t>
      </w:r>
      <w:r w:rsidRPr="0039233B">
        <w:rPr>
          <w:szCs w:val="24"/>
        </w:rPr>
        <w:t xml:space="preserve"> in effect as of August 13, 2018, continue in effect according to their terms until modified, superseded, set aside, or revok</w:t>
      </w:r>
      <w:r>
        <w:rPr>
          <w:szCs w:val="24"/>
        </w:rPr>
        <w:t>ed under the authority of ECRA.</w:t>
      </w:r>
    </w:p>
    <w:p w:rsidRPr="00015905" w:rsidR="00B701DC" w:rsidP="00B701DC" w:rsidRDefault="00B701DC">
      <w:pPr>
        <w:rPr>
          <w:szCs w:val="24"/>
        </w:rPr>
      </w:pPr>
    </w:p>
    <w:p w:rsidRPr="00015905" w:rsidR="00B701DC" w:rsidRDefault="00B701DC">
      <w:pPr>
        <w:rPr>
          <w:szCs w:val="24"/>
        </w:rPr>
      </w:pPr>
    </w:p>
    <w:p w:rsidRPr="00015905" w:rsidR="00921AFC" w:rsidRDefault="00921AFC">
      <w:pPr>
        <w:rPr>
          <w:szCs w:val="24"/>
        </w:rPr>
      </w:pPr>
      <w:r w:rsidRPr="00015905">
        <w:rPr>
          <w:b/>
          <w:szCs w:val="24"/>
        </w:rPr>
        <w:lastRenderedPageBreak/>
        <w:t xml:space="preserve">2.  </w:t>
      </w:r>
      <w:r w:rsidRPr="00015905">
        <w:rPr>
          <w:b/>
          <w:szCs w:val="24"/>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sidRPr="00015905">
        <w:rPr>
          <w:b/>
          <w:szCs w:val="24"/>
        </w:rPr>
        <w:t xml:space="preserve">. </w:t>
      </w:r>
    </w:p>
    <w:p w:rsidRPr="00015905" w:rsidR="00921AFC" w:rsidRDefault="00921AFC">
      <w:pPr>
        <w:rPr>
          <w:szCs w:val="24"/>
        </w:rPr>
      </w:pPr>
    </w:p>
    <w:p w:rsidRPr="00015905" w:rsidR="0084799E" w:rsidP="00A5704C" w:rsidRDefault="00D72998">
      <w:pPr>
        <w:rPr>
          <w:szCs w:val="24"/>
        </w:rPr>
      </w:pPr>
      <w:r>
        <w:rPr>
          <w:szCs w:val="24"/>
        </w:rPr>
        <w:t>Sections</w:t>
      </w:r>
      <w:r w:rsidRPr="00015905" w:rsidR="00A5704C">
        <w:rPr>
          <w:szCs w:val="24"/>
        </w:rPr>
        <w:t xml:space="preserve"> 748.9</w:t>
      </w:r>
      <w:r w:rsidR="009A0431">
        <w:rPr>
          <w:szCs w:val="24"/>
        </w:rPr>
        <w:t>;</w:t>
      </w:r>
      <w:r w:rsidRPr="00015905" w:rsidR="00A5704C">
        <w:rPr>
          <w:szCs w:val="24"/>
        </w:rPr>
        <w:t xml:space="preserve"> 748.10</w:t>
      </w:r>
      <w:r w:rsidR="009A0431">
        <w:rPr>
          <w:szCs w:val="24"/>
        </w:rPr>
        <w:t>;</w:t>
      </w:r>
      <w:r w:rsidRPr="00015905" w:rsidR="00A5704C">
        <w:rPr>
          <w:szCs w:val="24"/>
        </w:rPr>
        <w:t xml:space="preserve"> 748.12</w:t>
      </w:r>
      <w:r w:rsidR="009A0431">
        <w:rPr>
          <w:szCs w:val="24"/>
        </w:rPr>
        <w:t>;</w:t>
      </w:r>
      <w:r w:rsidRPr="00015905" w:rsidR="00A5704C">
        <w:rPr>
          <w:szCs w:val="24"/>
        </w:rPr>
        <w:t xml:space="preserve"> </w:t>
      </w:r>
      <w:r w:rsidR="00883C28">
        <w:rPr>
          <w:szCs w:val="24"/>
        </w:rPr>
        <w:t>758.10,</w:t>
      </w:r>
      <w:r w:rsidRPr="00015905" w:rsidR="00A5704C">
        <w:rPr>
          <w:szCs w:val="24"/>
        </w:rPr>
        <w:t xml:space="preserve"> Supplement No.</w:t>
      </w:r>
      <w:r w:rsidR="00163C06">
        <w:rPr>
          <w:szCs w:val="24"/>
        </w:rPr>
        <w:t xml:space="preserve"> </w:t>
      </w:r>
      <w:r w:rsidRPr="00015905" w:rsidR="00A5704C">
        <w:rPr>
          <w:szCs w:val="24"/>
        </w:rPr>
        <w:t>5</w:t>
      </w:r>
      <w:r w:rsidR="00C06AC1">
        <w:rPr>
          <w:szCs w:val="24"/>
        </w:rPr>
        <w:t>,</w:t>
      </w:r>
      <w:r w:rsidRPr="00015905" w:rsidR="00A5704C">
        <w:rPr>
          <w:szCs w:val="24"/>
        </w:rPr>
        <w:t xml:space="preserve"> 762.5(d)</w:t>
      </w:r>
      <w:r w:rsidR="009A0431">
        <w:rPr>
          <w:szCs w:val="24"/>
        </w:rPr>
        <w:t>;</w:t>
      </w:r>
      <w:r w:rsidRPr="00015905" w:rsidR="00A5704C">
        <w:rPr>
          <w:szCs w:val="24"/>
        </w:rPr>
        <w:t xml:space="preserve"> 762.6</w:t>
      </w:r>
      <w:r w:rsidR="009A0431">
        <w:rPr>
          <w:szCs w:val="24"/>
        </w:rPr>
        <w:t>;</w:t>
      </w:r>
      <w:r w:rsidRPr="00015905" w:rsidR="00A5704C">
        <w:rPr>
          <w:szCs w:val="24"/>
        </w:rPr>
        <w:t xml:space="preserve"> 764.2(g)(2)</w:t>
      </w:r>
      <w:r w:rsidRPr="00015905" w:rsidR="00B701DC">
        <w:rPr>
          <w:szCs w:val="24"/>
        </w:rPr>
        <w:t xml:space="preserve"> of the EAR codifies the </w:t>
      </w:r>
      <w:r w:rsidRPr="00015905" w:rsidR="00773CD5">
        <w:rPr>
          <w:szCs w:val="24"/>
        </w:rPr>
        <w:t>how, who, frequency and purpose of this collection.  Th</w:t>
      </w:r>
      <w:r w:rsidRPr="00015905" w:rsidR="00A5704C">
        <w:rPr>
          <w:szCs w:val="24"/>
        </w:rPr>
        <w:t>ese</w:t>
      </w:r>
      <w:r w:rsidRPr="00015905" w:rsidR="00773CD5">
        <w:rPr>
          <w:szCs w:val="24"/>
        </w:rPr>
        <w:t xml:space="preserve"> section</w:t>
      </w:r>
      <w:r w:rsidRPr="00015905" w:rsidR="00A5704C">
        <w:rPr>
          <w:szCs w:val="24"/>
        </w:rPr>
        <w:t>s</w:t>
      </w:r>
      <w:r w:rsidRPr="00015905" w:rsidR="00773CD5">
        <w:rPr>
          <w:szCs w:val="24"/>
        </w:rPr>
        <w:t xml:space="preserve"> of the EAR ha</w:t>
      </w:r>
      <w:r w:rsidRPr="00015905" w:rsidR="00A5704C">
        <w:rPr>
          <w:szCs w:val="24"/>
        </w:rPr>
        <w:t>ve</w:t>
      </w:r>
      <w:r w:rsidRPr="00015905" w:rsidR="00773CD5">
        <w:rPr>
          <w:szCs w:val="24"/>
        </w:rPr>
        <w:t xml:space="preserve"> been uploaded into ROCIS.   </w:t>
      </w:r>
    </w:p>
    <w:p w:rsidRPr="00015905" w:rsidR="0084799E" w:rsidRDefault="0084799E">
      <w:pPr>
        <w:rPr>
          <w:szCs w:val="24"/>
        </w:rPr>
      </w:pPr>
    </w:p>
    <w:p w:rsidRPr="00015905" w:rsidR="00A5704C" w:rsidP="00A5704C" w:rsidRDefault="00A5704C">
      <w:pPr>
        <w:tabs>
          <w:tab w:val="left" w:pos="-1440"/>
          <w:tab w:val="left" w:pos="-720"/>
          <w:tab w:val="left" w:pos="0"/>
          <w:tab w:val="left" w:pos="720"/>
          <w:tab w:val="left" w:pos="1440"/>
          <w:tab w:val="left" w:pos="2160"/>
          <w:tab w:val="left" w:pos="2880"/>
          <w:tab w:val="left" w:pos="3600"/>
          <w:tab w:val="left" w:pos="4320"/>
          <w:tab w:val="left" w:pos="5040"/>
          <w:tab w:val="left" w:pos="5760"/>
        </w:tabs>
        <w:rPr>
          <w:szCs w:val="24"/>
        </w:rPr>
      </w:pPr>
      <w:r w:rsidRPr="00015905">
        <w:rPr>
          <w:szCs w:val="24"/>
        </w:rPr>
        <w:t xml:space="preserve">This collection of information addresses </w:t>
      </w:r>
      <w:r w:rsidR="002D22AB">
        <w:rPr>
          <w:szCs w:val="24"/>
        </w:rPr>
        <w:t>three</w:t>
      </w:r>
      <w:r w:rsidRPr="00015905">
        <w:rPr>
          <w:szCs w:val="24"/>
        </w:rPr>
        <w:t xml:space="preserve"> activities</w:t>
      </w:r>
      <w:r w:rsidR="009A0431">
        <w:rPr>
          <w:szCs w:val="24"/>
        </w:rPr>
        <w:t>:</w:t>
      </w:r>
      <w:r w:rsidRPr="00015905">
        <w:rPr>
          <w:szCs w:val="24"/>
        </w:rPr>
        <w:t xml:space="preserve"> </w:t>
      </w:r>
      <w:r w:rsidR="00212231">
        <w:rPr>
          <w:szCs w:val="24"/>
        </w:rPr>
        <w:t xml:space="preserve">(1) </w:t>
      </w:r>
      <w:r w:rsidRPr="00015905" w:rsidR="00DD018B">
        <w:rPr>
          <w:szCs w:val="24"/>
        </w:rPr>
        <w:t>Import Certificates/</w:t>
      </w:r>
      <w:r w:rsidR="008B75AB">
        <w:rPr>
          <w:szCs w:val="24"/>
        </w:rPr>
        <w:t>End Use Certificates,</w:t>
      </w:r>
      <w:r w:rsidRPr="00015905">
        <w:rPr>
          <w:szCs w:val="24"/>
        </w:rPr>
        <w:t xml:space="preserve"> </w:t>
      </w:r>
      <w:r w:rsidR="00212231">
        <w:rPr>
          <w:szCs w:val="24"/>
        </w:rPr>
        <w:t xml:space="preserve">(2) </w:t>
      </w:r>
      <w:r w:rsidRPr="00015905">
        <w:rPr>
          <w:szCs w:val="24"/>
        </w:rPr>
        <w:t>Delivery Verification</w:t>
      </w:r>
      <w:r w:rsidR="002D22AB">
        <w:rPr>
          <w:szCs w:val="24"/>
        </w:rPr>
        <w:t xml:space="preserve">, </w:t>
      </w:r>
      <w:r w:rsidR="00F2071B">
        <w:rPr>
          <w:szCs w:val="24"/>
        </w:rPr>
        <w:t xml:space="preserve">and </w:t>
      </w:r>
      <w:r w:rsidR="002D22AB">
        <w:rPr>
          <w:szCs w:val="24"/>
        </w:rPr>
        <w:t xml:space="preserve">(3) </w:t>
      </w:r>
      <w:r w:rsidR="002544B2">
        <w:t xml:space="preserve">Firearms </w:t>
      </w:r>
      <w:r w:rsidR="00AB26C5">
        <w:t>E</w:t>
      </w:r>
      <w:r w:rsidR="002544B2">
        <w:t xml:space="preserve">ntry </w:t>
      </w:r>
      <w:r w:rsidR="00AB26C5">
        <w:t>C</w:t>
      </w:r>
      <w:r w:rsidR="002544B2">
        <w:t xml:space="preserve">learance </w:t>
      </w:r>
      <w:r w:rsidR="00AB26C5">
        <w:t>R</w:t>
      </w:r>
      <w:r w:rsidR="002544B2">
        <w:t>equirements</w:t>
      </w:r>
      <w:r w:rsidRPr="00015905">
        <w:rPr>
          <w:szCs w:val="24"/>
        </w:rPr>
        <w:t xml:space="preserve">. </w:t>
      </w:r>
      <w:r w:rsidR="00F720CF">
        <w:rPr>
          <w:szCs w:val="24"/>
        </w:rPr>
        <w:t xml:space="preserve"> </w:t>
      </w:r>
      <w:r w:rsidRPr="00015905">
        <w:rPr>
          <w:szCs w:val="24"/>
        </w:rPr>
        <w:t>A</w:t>
      </w:r>
      <w:r w:rsidR="00F720CF">
        <w:rPr>
          <w:szCs w:val="24"/>
        </w:rPr>
        <w:t xml:space="preserve">n </w:t>
      </w:r>
      <w:r w:rsidRPr="00015905">
        <w:rPr>
          <w:szCs w:val="24"/>
        </w:rPr>
        <w:t>explanation of each follows:</w:t>
      </w:r>
    </w:p>
    <w:p w:rsidRPr="00015905" w:rsidR="00A5704C" w:rsidP="00A5704C" w:rsidRDefault="00A5704C">
      <w:pPr>
        <w:tabs>
          <w:tab w:val="left" w:pos="-1440"/>
          <w:tab w:val="left" w:pos="-720"/>
          <w:tab w:val="left" w:pos="0"/>
          <w:tab w:val="left" w:pos="720"/>
          <w:tab w:val="left" w:pos="1440"/>
          <w:tab w:val="left" w:pos="2160"/>
          <w:tab w:val="left" w:pos="2880"/>
          <w:tab w:val="left" w:pos="3600"/>
          <w:tab w:val="left" w:pos="4320"/>
          <w:tab w:val="left" w:pos="5040"/>
          <w:tab w:val="left" w:pos="5760"/>
        </w:tabs>
        <w:rPr>
          <w:szCs w:val="24"/>
        </w:rPr>
      </w:pPr>
    </w:p>
    <w:p w:rsidR="00542F69" w:rsidP="00A5704C" w:rsidRDefault="00A5704C">
      <w:pPr>
        <w:tabs>
          <w:tab w:val="left" w:pos="-1440"/>
          <w:tab w:val="left" w:pos="-720"/>
          <w:tab w:val="left" w:pos="0"/>
          <w:tab w:val="left" w:pos="720"/>
          <w:tab w:val="left" w:pos="1440"/>
          <w:tab w:val="left" w:pos="2160"/>
          <w:tab w:val="left" w:pos="2880"/>
          <w:tab w:val="left" w:pos="3600"/>
          <w:tab w:val="left" w:pos="4320"/>
          <w:tab w:val="left" w:pos="5040"/>
          <w:tab w:val="left" w:pos="5760"/>
        </w:tabs>
        <w:rPr>
          <w:szCs w:val="24"/>
        </w:rPr>
      </w:pPr>
      <w:r w:rsidRPr="007E5A3B">
        <w:rPr>
          <w:szCs w:val="24"/>
          <w:u w:val="single"/>
        </w:rPr>
        <w:t>Import Certificates or End-Use</w:t>
      </w:r>
      <w:r w:rsidR="00212231">
        <w:rPr>
          <w:szCs w:val="24"/>
          <w:u w:val="single"/>
        </w:rPr>
        <w:t>r</w:t>
      </w:r>
      <w:r w:rsidRPr="007E5A3B">
        <w:rPr>
          <w:szCs w:val="24"/>
          <w:u w:val="single"/>
        </w:rPr>
        <w:t xml:space="preserve"> Certificates</w:t>
      </w:r>
      <w:r w:rsidRPr="00015905">
        <w:rPr>
          <w:szCs w:val="24"/>
        </w:rPr>
        <w:t xml:space="preserve"> - There are a variety of Import Certificates or End-Use</w:t>
      </w:r>
      <w:r w:rsidR="00661097">
        <w:rPr>
          <w:szCs w:val="24"/>
        </w:rPr>
        <w:t>r</w:t>
      </w:r>
      <w:r w:rsidRPr="00015905">
        <w:rPr>
          <w:szCs w:val="24"/>
        </w:rPr>
        <w:t xml:space="preserve"> Certificates (IC/EUC) currently in use by various foreign governments.  The IC/EUC is obtained by the foreign importer and transmitted to the </w:t>
      </w:r>
      <w:smartTag w:uri="urn:schemas-microsoft-com:office:smarttags" w:element="place">
        <w:smartTag w:uri="urn:schemas-microsoft-com:office:smarttags" w:element="country-region">
          <w:r w:rsidRPr="00015905">
            <w:rPr>
              <w:szCs w:val="24"/>
            </w:rPr>
            <w:t>U.S.</w:t>
          </w:r>
        </w:smartTag>
      </w:smartTag>
      <w:r w:rsidRPr="00015905">
        <w:rPr>
          <w:szCs w:val="24"/>
        </w:rPr>
        <w:t xml:space="preserve"> exporter (applicant). They are issued by the government of the country of ultimate destination to exercise legal control over the disposition of the items covered by the IC/EUC.  The control exercised by the government issuing the IC/EUC is in addition to the conditions and restrictions placed on the transaction by BIS.  Section 748.10 describes exceptions and relationships applicable to </w:t>
      </w:r>
      <w:r w:rsidRPr="009523AB" w:rsidR="00FA0127">
        <w:rPr>
          <w:rFonts w:eastAsia="PMingLiU"/>
          <w:szCs w:val="24"/>
        </w:rPr>
        <w:t>People’s Republic of China (PRC) End</w:t>
      </w:r>
      <w:r w:rsidRPr="009523AB" w:rsidR="00FA0127">
        <w:rPr>
          <w:rFonts w:eastAsia="PMingLiU"/>
          <w:szCs w:val="24"/>
        </w:rPr>
        <w:noBreakHyphen/>
        <w:t>User Statement</w:t>
      </w:r>
      <w:r w:rsidRPr="009523AB">
        <w:rPr>
          <w:szCs w:val="24"/>
        </w:rPr>
        <w:t xml:space="preserve">, and </w:t>
      </w:r>
      <w:r w:rsidRPr="009523AB" w:rsidR="00FA0127">
        <w:rPr>
          <w:rFonts w:eastAsia="PMingLiU"/>
          <w:szCs w:val="24"/>
        </w:rPr>
        <w:t xml:space="preserve">is required for license applications including any of the commodities </w:t>
      </w:r>
      <w:r w:rsidRPr="009523AB" w:rsidR="00542F69">
        <w:rPr>
          <w:rFonts w:eastAsia="PMingLiU"/>
          <w:szCs w:val="24"/>
        </w:rPr>
        <w:t>identified in §</w:t>
      </w:r>
      <w:r w:rsidRPr="009523AB" w:rsidR="009C16A5">
        <w:rPr>
          <w:rFonts w:eastAsia="PMingLiU"/>
          <w:szCs w:val="24"/>
        </w:rPr>
        <w:t xml:space="preserve"> 748.10(a)(1), (a)(2), or (a)(3) </w:t>
      </w:r>
      <w:r w:rsidRPr="009523AB" w:rsidR="00FA0127">
        <w:rPr>
          <w:rFonts w:eastAsia="PMingLiU"/>
          <w:szCs w:val="24"/>
        </w:rPr>
        <w:t>destined for the PRC</w:t>
      </w:r>
      <w:r w:rsidRPr="00015905">
        <w:rPr>
          <w:szCs w:val="24"/>
        </w:rPr>
        <w:t>.</w:t>
      </w:r>
      <w:r w:rsidR="009C16A5">
        <w:rPr>
          <w:szCs w:val="24"/>
        </w:rPr>
        <w:t xml:space="preserve">  </w:t>
      </w:r>
    </w:p>
    <w:p w:rsidR="00542F69" w:rsidP="00A5704C" w:rsidRDefault="00542F69">
      <w:pPr>
        <w:tabs>
          <w:tab w:val="left" w:pos="-1440"/>
          <w:tab w:val="left" w:pos="-720"/>
          <w:tab w:val="left" w:pos="0"/>
          <w:tab w:val="left" w:pos="720"/>
          <w:tab w:val="left" w:pos="1440"/>
          <w:tab w:val="left" w:pos="2160"/>
          <w:tab w:val="left" w:pos="2880"/>
          <w:tab w:val="left" w:pos="3600"/>
          <w:tab w:val="left" w:pos="4320"/>
          <w:tab w:val="left" w:pos="5040"/>
          <w:tab w:val="left" w:pos="5760"/>
        </w:tabs>
        <w:rPr>
          <w:szCs w:val="24"/>
        </w:rPr>
      </w:pPr>
    </w:p>
    <w:p w:rsidRPr="00254E01" w:rsidR="00A5704C" w:rsidP="00A5704C" w:rsidRDefault="009C16A5">
      <w:pPr>
        <w:tabs>
          <w:tab w:val="left" w:pos="-1440"/>
          <w:tab w:val="left" w:pos="-720"/>
          <w:tab w:val="left" w:pos="0"/>
          <w:tab w:val="left" w:pos="720"/>
          <w:tab w:val="left" w:pos="1440"/>
          <w:tab w:val="left" w:pos="2160"/>
          <w:tab w:val="left" w:pos="2880"/>
          <w:tab w:val="left" w:pos="3600"/>
          <w:tab w:val="left" w:pos="4320"/>
          <w:tab w:val="left" w:pos="5040"/>
          <w:tab w:val="left" w:pos="5760"/>
        </w:tabs>
        <w:rPr>
          <w:szCs w:val="24"/>
        </w:rPr>
      </w:pPr>
      <w:r w:rsidRPr="00254E01">
        <w:rPr>
          <w:szCs w:val="24"/>
        </w:rPr>
        <w:t xml:space="preserve">Under </w:t>
      </w:r>
      <w:r w:rsidRPr="00254E01" w:rsidR="00CF0E05">
        <w:rPr>
          <w:rFonts w:eastAsia="PMingLiU"/>
          <w:szCs w:val="24"/>
        </w:rPr>
        <w:t>§</w:t>
      </w:r>
      <w:r w:rsidRPr="00254E01">
        <w:rPr>
          <w:szCs w:val="24"/>
        </w:rPr>
        <w:t xml:space="preserve"> 748.12, </w:t>
      </w:r>
      <w:r w:rsidRPr="00254E01" w:rsidR="00542F69">
        <w:rPr>
          <w:rFonts w:eastAsia="PMingLiU"/>
          <w:szCs w:val="24"/>
        </w:rPr>
        <w:t>u</w:t>
      </w:r>
      <w:r w:rsidRPr="00254E01">
        <w:rPr>
          <w:rFonts w:eastAsia="PMingLiU"/>
          <w:szCs w:val="24"/>
        </w:rPr>
        <w:t xml:space="preserve">nless an exception in § 748.9(c) applies, a Firearms Convention (FC) Import Certificate is required for license applications for firearms and related commodities, regardless of value, that are destined for member countries of the Organization of American States (OAS).  The </w:t>
      </w:r>
      <w:r w:rsidRPr="00254E01">
        <w:rPr>
          <w:szCs w:val="24"/>
        </w:rPr>
        <w:t>firearms and related commodities subjec</w:t>
      </w:r>
      <w:r w:rsidRPr="00254E01" w:rsidR="00542F69">
        <w:rPr>
          <w:szCs w:val="24"/>
        </w:rPr>
        <w:t xml:space="preserve">t to this requirement in </w:t>
      </w:r>
      <w:r w:rsidRPr="00254E01" w:rsidR="00542F69">
        <w:rPr>
          <w:rFonts w:eastAsia="PMingLiU"/>
          <w:szCs w:val="24"/>
        </w:rPr>
        <w:t>§</w:t>
      </w:r>
      <w:r w:rsidRPr="00254E01">
        <w:rPr>
          <w:szCs w:val="24"/>
        </w:rPr>
        <w:t xml:space="preserve"> 748.12 are those commodities controlled for “FC Column 1” reasons under ECCNs 0A501 (except 0A501.y), 0A502, 0A504 (except 0A504.f) or 0A505 (except 0A505.d).</w:t>
      </w:r>
      <w:r w:rsidRPr="00254E01" w:rsidR="0084082C">
        <w:rPr>
          <w:szCs w:val="24"/>
        </w:rPr>
        <w:t xml:space="preserve">  Section 748.12(e) imposes a </w:t>
      </w:r>
      <w:r w:rsidRPr="00254E01" w:rsidR="0084082C">
        <w:rPr>
          <w:bCs/>
          <w:szCs w:val="24"/>
        </w:rPr>
        <w:t>requirement to obtain an import certificate or permit for other than OAS member states, when the country to which firearms, parts, components, accessories, and attachments controlled under ECCN 0A501, or ammunition controlled under ECCN 0A505, are being exported or reexported requires that a government-issued certificate or permit be obtained prior to importing the commodity</w:t>
      </w:r>
      <w:r w:rsidRPr="00254E01" w:rsidR="00542F69">
        <w:rPr>
          <w:bCs/>
          <w:szCs w:val="24"/>
        </w:rPr>
        <w:t xml:space="preserve">.  Under </w:t>
      </w:r>
      <w:r w:rsidRPr="00254E01" w:rsidR="00542F69">
        <w:rPr>
          <w:rFonts w:eastAsia="PMingLiU"/>
          <w:szCs w:val="24"/>
        </w:rPr>
        <w:t>§</w:t>
      </w:r>
      <w:r w:rsidRPr="00254E01" w:rsidR="0084082C">
        <w:rPr>
          <w:bCs/>
          <w:szCs w:val="24"/>
        </w:rPr>
        <w:t xml:space="preserve"> 748.12(e), the exporter or reexporter must obtain and retain on file the original or a copy of that certificate or permit before applying for an export or reexport license unless one of the exclusions under paragraph (e)(1), (e)(2), or (e)(3) applies.</w:t>
      </w:r>
    </w:p>
    <w:p w:rsidRPr="00015905" w:rsidR="00A5704C" w:rsidP="00A5704C" w:rsidRDefault="00A5704C">
      <w:pPr>
        <w:tabs>
          <w:tab w:val="left" w:pos="-1440"/>
          <w:tab w:val="left" w:pos="-720"/>
          <w:tab w:val="left" w:pos="0"/>
          <w:tab w:val="left" w:pos="720"/>
          <w:tab w:val="left" w:pos="1440"/>
          <w:tab w:val="left" w:pos="2160"/>
          <w:tab w:val="left" w:pos="2880"/>
          <w:tab w:val="left" w:pos="3600"/>
          <w:tab w:val="left" w:pos="4320"/>
          <w:tab w:val="left" w:pos="5040"/>
          <w:tab w:val="left" w:pos="5760"/>
        </w:tabs>
        <w:rPr>
          <w:szCs w:val="24"/>
        </w:rPr>
      </w:pPr>
    </w:p>
    <w:p w:rsidR="00E0558E" w:rsidP="00A5704C" w:rsidRDefault="00A5704C">
      <w:pPr>
        <w:tabs>
          <w:tab w:val="left" w:pos="-1440"/>
          <w:tab w:val="left" w:pos="-720"/>
          <w:tab w:val="left" w:pos="0"/>
          <w:tab w:val="left" w:pos="720"/>
          <w:tab w:val="left" w:pos="1440"/>
          <w:tab w:val="left" w:pos="2160"/>
          <w:tab w:val="left" w:pos="2880"/>
          <w:tab w:val="left" w:pos="3600"/>
          <w:tab w:val="left" w:pos="4320"/>
          <w:tab w:val="left" w:pos="5040"/>
          <w:tab w:val="left" w:pos="5760"/>
        </w:tabs>
        <w:rPr>
          <w:szCs w:val="24"/>
        </w:rPr>
      </w:pPr>
      <w:r w:rsidRPr="00212231">
        <w:rPr>
          <w:szCs w:val="24"/>
          <w:u w:val="single"/>
        </w:rPr>
        <w:t xml:space="preserve">Delivery </w:t>
      </w:r>
      <w:r w:rsidRPr="00212231" w:rsidR="00F24C6D">
        <w:rPr>
          <w:szCs w:val="24"/>
          <w:u w:val="single"/>
        </w:rPr>
        <w:t>Verification</w:t>
      </w:r>
      <w:r w:rsidRPr="00015905" w:rsidR="00F24C6D">
        <w:rPr>
          <w:szCs w:val="24"/>
        </w:rPr>
        <w:t xml:space="preserve"> </w:t>
      </w:r>
      <w:r w:rsidR="00F24C6D">
        <w:rPr>
          <w:szCs w:val="24"/>
        </w:rPr>
        <w:t>-</w:t>
      </w:r>
      <w:r w:rsidRPr="00015905" w:rsidR="00F24C6D">
        <w:rPr>
          <w:szCs w:val="24"/>
        </w:rPr>
        <w:t xml:space="preserve"> The</w:t>
      </w:r>
      <w:r w:rsidRPr="00015905">
        <w:rPr>
          <w:szCs w:val="24"/>
        </w:rPr>
        <w:t xml:space="preserve"> Delivery Verification Certificate (DV) is require</w:t>
      </w:r>
      <w:r w:rsidR="00F00907">
        <w:rPr>
          <w:szCs w:val="24"/>
        </w:rPr>
        <w:t xml:space="preserve">d by </w:t>
      </w:r>
      <w:r w:rsidRPr="00015905">
        <w:rPr>
          <w:szCs w:val="24"/>
        </w:rPr>
        <w:t xml:space="preserve">BIS as part of its export control program.  It is </w:t>
      </w:r>
      <w:r w:rsidRPr="00015905" w:rsidR="00DD018B">
        <w:rPr>
          <w:szCs w:val="24"/>
        </w:rPr>
        <w:t>requested</w:t>
      </w:r>
      <w:r w:rsidRPr="00015905">
        <w:rPr>
          <w:szCs w:val="24"/>
        </w:rPr>
        <w:t xml:space="preserve"> on a selective basis, using Form BIS-647P, Delivery Verification Certificate.  The requirement for a DV</w:t>
      </w:r>
      <w:r w:rsidR="009A0431">
        <w:rPr>
          <w:szCs w:val="24"/>
        </w:rPr>
        <w:t xml:space="preserve"> </w:t>
      </w:r>
      <w:r w:rsidRPr="00015905">
        <w:rPr>
          <w:szCs w:val="24"/>
        </w:rPr>
        <w:t xml:space="preserve">is stated in the conditions of </w:t>
      </w:r>
      <w:r w:rsidRPr="00015905" w:rsidR="004573CE">
        <w:rPr>
          <w:szCs w:val="24"/>
        </w:rPr>
        <w:t>an</w:t>
      </w:r>
      <w:r w:rsidRPr="00015905">
        <w:rPr>
          <w:szCs w:val="24"/>
        </w:rPr>
        <w:t xml:space="preserve"> approved </w:t>
      </w:r>
      <w:r w:rsidRPr="00015905" w:rsidR="004573CE">
        <w:rPr>
          <w:szCs w:val="24"/>
        </w:rPr>
        <w:t xml:space="preserve">export </w:t>
      </w:r>
      <w:r w:rsidRPr="00015905">
        <w:rPr>
          <w:szCs w:val="24"/>
        </w:rPr>
        <w:t xml:space="preserve">license.  The license holder is responsible for having the ultimate consignee complete the BIS-647P, Delivery Verification Certificate </w:t>
      </w:r>
      <w:r w:rsidR="00995A13">
        <w:rPr>
          <w:szCs w:val="24"/>
        </w:rPr>
        <w:t>F</w:t>
      </w:r>
      <w:r w:rsidRPr="00015905">
        <w:rPr>
          <w:szCs w:val="24"/>
        </w:rPr>
        <w:t>orm when the goods are delivered.</w:t>
      </w:r>
    </w:p>
    <w:p w:rsidR="00E0558E" w:rsidP="00A5704C" w:rsidRDefault="00E0558E">
      <w:pPr>
        <w:tabs>
          <w:tab w:val="left" w:pos="-1440"/>
          <w:tab w:val="left" w:pos="-720"/>
          <w:tab w:val="left" w:pos="0"/>
          <w:tab w:val="left" w:pos="720"/>
          <w:tab w:val="left" w:pos="1440"/>
          <w:tab w:val="left" w:pos="2160"/>
          <w:tab w:val="left" w:pos="2880"/>
          <w:tab w:val="left" w:pos="3600"/>
          <w:tab w:val="left" w:pos="4320"/>
          <w:tab w:val="left" w:pos="5040"/>
          <w:tab w:val="left" w:pos="5760"/>
        </w:tabs>
        <w:rPr>
          <w:szCs w:val="24"/>
        </w:rPr>
      </w:pPr>
    </w:p>
    <w:p w:rsidRPr="00015905" w:rsidR="00A5704C" w:rsidP="00A5704C" w:rsidRDefault="00E0558E">
      <w:pPr>
        <w:tabs>
          <w:tab w:val="left" w:pos="-1440"/>
          <w:tab w:val="left" w:pos="-720"/>
          <w:tab w:val="left" w:pos="0"/>
          <w:tab w:val="left" w:pos="720"/>
          <w:tab w:val="left" w:pos="1440"/>
          <w:tab w:val="left" w:pos="2160"/>
          <w:tab w:val="left" w:pos="2880"/>
          <w:tab w:val="left" w:pos="3600"/>
          <w:tab w:val="left" w:pos="4320"/>
          <w:tab w:val="left" w:pos="5040"/>
          <w:tab w:val="left" w:pos="5760"/>
        </w:tabs>
        <w:rPr>
          <w:szCs w:val="24"/>
        </w:rPr>
      </w:pPr>
      <w:r w:rsidRPr="00015905">
        <w:rPr>
          <w:szCs w:val="24"/>
        </w:rPr>
        <w:t xml:space="preserve">BIS uses the DV procedure on an “as needed” basis.  The DV is usually required when there is suspicion of violation of the EAR.  Therefore, if the exporter cannot supply the DV, BIS must be </w:t>
      </w:r>
      <w:r w:rsidRPr="00015905">
        <w:rPr>
          <w:szCs w:val="24"/>
        </w:rPr>
        <w:lastRenderedPageBreak/>
        <w:t>notified to determine if an exception is legitimate.  Otherwise, the exporter would be in violation of the EAR.</w:t>
      </w:r>
      <w:r w:rsidRPr="00015905" w:rsidR="00A5704C">
        <w:rPr>
          <w:szCs w:val="24"/>
        </w:rPr>
        <w:t xml:space="preserve"> </w:t>
      </w:r>
    </w:p>
    <w:p w:rsidR="002D22AB" w:rsidP="00A5704C" w:rsidRDefault="002D22AB">
      <w:pPr>
        <w:tabs>
          <w:tab w:val="left" w:pos="-1440"/>
          <w:tab w:val="left" w:pos="-720"/>
          <w:tab w:val="left" w:pos="0"/>
          <w:tab w:val="left" w:pos="720"/>
          <w:tab w:val="left" w:pos="1440"/>
          <w:tab w:val="left" w:pos="2160"/>
          <w:tab w:val="left" w:pos="2880"/>
          <w:tab w:val="left" w:pos="3600"/>
          <w:tab w:val="left" w:pos="4320"/>
          <w:tab w:val="left" w:pos="5040"/>
          <w:tab w:val="left" w:pos="5760"/>
        </w:tabs>
        <w:rPr>
          <w:szCs w:val="24"/>
        </w:rPr>
      </w:pPr>
    </w:p>
    <w:p w:rsidRPr="0039233B" w:rsidR="00F15207" w:rsidP="00F15207" w:rsidRDefault="00AB26C5">
      <w:pPr>
        <w:rPr>
          <w:szCs w:val="24"/>
        </w:rPr>
      </w:pPr>
      <w:r w:rsidRPr="00EF696F">
        <w:rPr>
          <w:u w:val="single"/>
        </w:rPr>
        <w:t>Firearms Entry Clearance Requirements</w:t>
      </w:r>
      <w:r>
        <w:rPr>
          <w:szCs w:val="24"/>
        </w:rPr>
        <w:t xml:space="preserve"> </w:t>
      </w:r>
      <w:r w:rsidRPr="00AF6B3E" w:rsidR="002D22AB">
        <w:rPr>
          <w:szCs w:val="24"/>
        </w:rPr>
        <w:t xml:space="preserve">- </w:t>
      </w:r>
      <w:r w:rsidRPr="00AF6B3E" w:rsidR="00AF6B3E">
        <w:rPr>
          <w:rFonts w:eastAsia="MS Mincho"/>
          <w:szCs w:val="24"/>
        </w:rPr>
        <w:t xml:space="preserve">This </w:t>
      </w:r>
      <w:r w:rsidR="00E0558E">
        <w:rPr>
          <w:szCs w:val="24"/>
        </w:rPr>
        <w:t>entry clearance requirement</w:t>
      </w:r>
      <w:r w:rsidR="00AF6B3E">
        <w:rPr>
          <w:szCs w:val="24"/>
        </w:rPr>
        <w:t xml:space="preserve"> is necessary due to the changes by the President in determining that certain items </w:t>
      </w:r>
      <w:r w:rsidRPr="00AF6B3E" w:rsidR="00AF6B3E">
        <w:rPr>
          <w:rFonts w:eastAsia="MS Mincho"/>
          <w:szCs w:val="24"/>
        </w:rPr>
        <w:t xml:space="preserve">no longer warrant control under United States Munitions List (USML) Category I – Firearms, Close Assault Weapons and Combat Shotguns; Category II – Guns and Armament; and Category III – Ammunition/Ordnance would be controlled under the Commerce Control List (CCL).  </w:t>
      </w:r>
      <w:r w:rsidR="00AF6B3E">
        <w:rPr>
          <w:szCs w:val="24"/>
        </w:rPr>
        <w:t xml:space="preserve">As the State Department previously collected this </w:t>
      </w:r>
      <w:r w:rsidR="009523AB">
        <w:rPr>
          <w:szCs w:val="24"/>
        </w:rPr>
        <w:t xml:space="preserve">same type of </w:t>
      </w:r>
      <w:r w:rsidR="00AF6B3E">
        <w:rPr>
          <w:szCs w:val="24"/>
        </w:rPr>
        <w:t>information, the Department of Commerce controls the CCL and m</w:t>
      </w:r>
      <w:r w:rsidR="00D7316C">
        <w:rPr>
          <w:szCs w:val="24"/>
        </w:rPr>
        <w:t>u</w:t>
      </w:r>
      <w:r w:rsidR="00AF6B3E">
        <w:rPr>
          <w:szCs w:val="24"/>
        </w:rPr>
        <w:t>st now take over this collection of information.</w:t>
      </w:r>
      <w:r w:rsidR="00CF0E05">
        <w:rPr>
          <w:szCs w:val="24"/>
        </w:rPr>
        <w:t xml:space="preserve">  Section 758.10</w:t>
      </w:r>
      <w:r w:rsidR="00B25F96">
        <w:rPr>
          <w:szCs w:val="24"/>
        </w:rPr>
        <w:t>,</w:t>
      </w:r>
      <w:r w:rsidR="00CF0E05">
        <w:rPr>
          <w:szCs w:val="24"/>
        </w:rPr>
        <w:t xml:space="preserve"> </w:t>
      </w:r>
      <w:r w:rsidR="00B25F96">
        <w:rPr>
          <w:szCs w:val="24"/>
        </w:rPr>
        <w:t>“</w:t>
      </w:r>
      <w:r w:rsidRPr="00B25F96" w:rsidR="00254E01">
        <w:rPr>
          <w:i/>
          <w:szCs w:val="24"/>
        </w:rPr>
        <w:t>Entry clearance requirements for temporary imports</w:t>
      </w:r>
      <w:r w:rsidR="00B25F96">
        <w:rPr>
          <w:i/>
          <w:szCs w:val="24"/>
        </w:rPr>
        <w:t>,”</w:t>
      </w:r>
      <w:r w:rsidR="00254E01">
        <w:rPr>
          <w:szCs w:val="24"/>
        </w:rPr>
        <w:t xml:space="preserve"> (referred to in this supporting statement as “Firearms Entry Clearance Requirements” for ease of reference) </w:t>
      </w:r>
      <w:r w:rsidR="009523AB">
        <w:rPr>
          <w:szCs w:val="24"/>
        </w:rPr>
        <w:t xml:space="preserve">will </w:t>
      </w:r>
      <w:r w:rsidR="00CF0E05">
        <w:rPr>
          <w:szCs w:val="24"/>
        </w:rPr>
        <w:t>specif</w:t>
      </w:r>
      <w:r w:rsidR="009523AB">
        <w:rPr>
          <w:szCs w:val="24"/>
        </w:rPr>
        <w:t>y</w:t>
      </w:r>
      <w:r w:rsidR="00CF0E05">
        <w:rPr>
          <w:szCs w:val="24"/>
        </w:rPr>
        <w:t xml:space="preserve"> the </w:t>
      </w:r>
      <w:r w:rsidRPr="00CF0E05" w:rsidR="00F15207">
        <w:rPr>
          <w:szCs w:val="24"/>
        </w:rPr>
        <w:t>EAR procedures for temporary imports and subsequent exports</w:t>
      </w:r>
      <w:r w:rsidRPr="0039233B" w:rsidR="00F15207">
        <w:rPr>
          <w:szCs w:val="24"/>
        </w:rPr>
        <w:t xml:space="preserve">.  </w:t>
      </w:r>
      <w:r w:rsidR="00957A02">
        <w:rPr>
          <w:szCs w:val="24"/>
        </w:rPr>
        <w:t>Paragraph (b)</w:t>
      </w:r>
      <w:r w:rsidRPr="0039233B" w:rsidR="00F15207">
        <w:rPr>
          <w:szCs w:val="24"/>
        </w:rPr>
        <w:t xml:space="preserve">(1) </w:t>
      </w:r>
      <w:r w:rsidR="00957A02">
        <w:rPr>
          <w:szCs w:val="24"/>
        </w:rPr>
        <w:t>will require a</w:t>
      </w:r>
      <w:r w:rsidRPr="0039233B" w:rsidR="00F15207">
        <w:rPr>
          <w:szCs w:val="24"/>
        </w:rPr>
        <w:t>t the time of entry into the U.S. the temporary import</w:t>
      </w:r>
      <w:r w:rsidR="00957A02">
        <w:rPr>
          <w:szCs w:val="24"/>
        </w:rPr>
        <w:t>er must:</w:t>
      </w:r>
      <w:r w:rsidRPr="0039233B" w:rsidR="00F15207">
        <w:rPr>
          <w:szCs w:val="24"/>
        </w:rPr>
        <w:t xml:space="preserve"> </w:t>
      </w:r>
    </w:p>
    <w:p w:rsidR="001A236F" w:rsidP="00957A02" w:rsidRDefault="001A236F">
      <w:pPr>
        <w:rPr>
          <w:szCs w:val="24"/>
        </w:rPr>
      </w:pPr>
    </w:p>
    <w:p w:rsidR="001A236F" w:rsidP="00957A02" w:rsidRDefault="00F15207">
      <w:pPr>
        <w:rPr>
          <w:szCs w:val="24"/>
        </w:rPr>
      </w:pPr>
      <w:r w:rsidRPr="0039233B">
        <w:rPr>
          <w:szCs w:val="24"/>
        </w:rPr>
        <w:t xml:space="preserve">(i) Provide </w:t>
      </w:r>
      <w:r w:rsidR="001A236F">
        <w:rPr>
          <w:szCs w:val="24"/>
        </w:rPr>
        <w:t xml:space="preserve">one of </w:t>
      </w:r>
      <w:r w:rsidRPr="0039233B">
        <w:rPr>
          <w:szCs w:val="24"/>
        </w:rPr>
        <w:t xml:space="preserve">the following </w:t>
      </w:r>
      <w:r w:rsidR="001A236F">
        <w:rPr>
          <w:szCs w:val="24"/>
        </w:rPr>
        <w:t xml:space="preserve">three </w:t>
      </w:r>
      <w:r w:rsidRPr="0039233B">
        <w:rPr>
          <w:szCs w:val="24"/>
        </w:rPr>
        <w:t>statement</w:t>
      </w:r>
      <w:r w:rsidR="001A236F">
        <w:rPr>
          <w:szCs w:val="24"/>
        </w:rPr>
        <w:t>s</w:t>
      </w:r>
      <w:r w:rsidRPr="0039233B">
        <w:rPr>
          <w:szCs w:val="24"/>
        </w:rPr>
        <w:t xml:space="preserve"> to </w:t>
      </w:r>
      <w:r w:rsidR="005B4A2E">
        <w:rPr>
          <w:szCs w:val="24"/>
        </w:rPr>
        <w:t xml:space="preserve">the satisfaction of </w:t>
      </w:r>
      <w:r w:rsidRPr="0039233B">
        <w:rPr>
          <w:szCs w:val="24"/>
        </w:rPr>
        <w:t xml:space="preserve">U.S. Customs and Border Protection: </w:t>
      </w:r>
    </w:p>
    <w:p w:rsidR="001A236F" w:rsidP="00957A02" w:rsidRDefault="001A236F">
      <w:pPr>
        <w:rPr>
          <w:szCs w:val="24"/>
        </w:rPr>
      </w:pPr>
    </w:p>
    <w:p w:rsidR="001A236F" w:rsidP="00957A02" w:rsidRDefault="00F15207">
      <w:pPr>
        <w:rPr>
          <w:szCs w:val="24"/>
        </w:rPr>
      </w:pPr>
      <w:r w:rsidRPr="0039233B">
        <w:rPr>
          <w:szCs w:val="24"/>
        </w:rPr>
        <w:t>“This shipment is being temporarily imported in accordance with the EAR.  This shipment will be exported in accordance with and under the authority of License Exception TMP (15 CFR 740.9(b)(5));”</w:t>
      </w:r>
      <w:r w:rsidR="00957A02">
        <w:rPr>
          <w:szCs w:val="24"/>
        </w:rPr>
        <w:t xml:space="preserve">  </w:t>
      </w:r>
    </w:p>
    <w:p w:rsidR="001A236F" w:rsidP="001A236F" w:rsidRDefault="001A236F">
      <w:pPr>
        <w:rPr>
          <w:szCs w:val="24"/>
        </w:rPr>
      </w:pPr>
      <w:r w:rsidRPr="002C35A7">
        <w:rPr>
          <w:szCs w:val="24"/>
        </w:rPr>
        <w:t>“This shipment is being temporarily imported in accordance with the EAR.  This shipment will be exported in accordance with and under the authority of License Exception RPL (15 CFR 740.10(b));”</w:t>
      </w:r>
      <w:r>
        <w:rPr>
          <w:szCs w:val="24"/>
        </w:rPr>
        <w:t xml:space="preserve"> or </w:t>
      </w:r>
    </w:p>
    <w:p w:rsidR="001A236F" w:rsidP="001A236F" w:rsidRDefault="001A236F">
      <w:pPr>
        <w:rPr>
          <w:szCs w:val="24"/>
        </w:rPr>
      </w:pPr>
    </w:p>
    <w:p w:rsidR="001A236F" w:rsidP="001A236F" w:rsidRDefault="001A236F">
      <w:pPr>
        <w:rPr>
          <w:szCs w:val="24"/>
        </w:rPr>
      </w:pPr>
      <w:r w:rsidRPr="002C35A7">
        <w:rPr>
          <w:szCs w:val="24"/>
        </w:rPr>
        <w:t>“This shipment is being temporarily imported in accordance with the EAR.  This shipment will be exported in accordance with and under the authority of BIS license number (provide the license numb</w:t>
      </w:r>
      <w:r>
        <w:rPr>
          <w:szCs w:val="24"/>
        </w:rPr>
        <w:t>er) (15 CFR 750.7(a) and 758.4);</w:t>
      </w:r>
      <w:r w:rsidRPr="002C35A7">
        <w:rPr>
          <w:szCs w:val="24"/>
        </w:rPr>
        <w:t>”</w:t>
      </w:r>
    </w:p>
    <w:p w:rsidR="001A236F" w:rsidP="00957A02" w:rsidRDefault="001A236F">
      <w:pPr>
        <w:rPr>
          <w:szCs w:val="24"/>
        </w:rPr>
      </w:pPr>
    </w:p>
    <w:p w:rsidRPr="0039233B" w:rsidR="00F15207" w:rsidP="00957A02" w:rsidRDefault="00F15207">
      <w:pPr>
        <w:rPr>
          <w:szCs w:val="24"/>
        </w:rPr>
      </w:pPr>
      <w:r w:rsidRPr="0039233B">
        <w:rPr>
          <w:szCs w:val="24"/>
        </w:rPr>
        <w:t xml:space="preserve">(ii) Provide to U.S. Customs and Border Protection an invoice or other appropriate import-related documentation (or electronic equivalents) that includes a complete list and description of the firearms being temporarily imported, including their model, make, caliber, serial numbers, quantity, and U.S. dollar value; </w:t>
      </w:r>
    </w:p>
    <w:p w:rsidR="005B4A2E" w:rsidP="00873BC8" w:rsidRDefault="005B4A2E">
      <w:pPr>
        <w:tabs>
          <w:tab w:val="left" w:pos="-1440"/>
          <w:tab w:val="left" w:pos="-720"/>
          <w:tab w:val="left" w:pos="0"/>
          <w:tab w:val="left" w:pos="720"/>
          <w:tab w:val="left" w:pos="1440"/>
          <w:tab w:val="left" w:pos="2160"/>
          <w:tab w:val="left" w:pos="2880"/>
          <w:tab w:val="left" w:pos="3600"/>
          <w:tab w:val="left" w:pos="4320"/>
          <w:tab w:val="left" w:pos="5040"/>
          <w:tab w:val="left" w:pos="5760"/>
        </w:tabs>
        <w:rPr>
          <w:szCs w:val="24"/>
        </w:rPr>
      </w:pPr>
    </w:p>
    <w:p w:rsidR="00F15207" w:rsidP="00873BC8" w:rsidRDefault="00F15207">
      <w:pPr>
        <w:tabs>
          <w:tab w:val="left" w:pos="-1440"/>
          <w:tab w:val="left" w:pos="-720"/>
          <w:tab w:val="left" w:pos="0"/>
          <w:tab w:val="left" w:pos="720"/>
          <w:tab w:val="left" w:pos="1440"/>
          <w:tab w:val="left" w:pos="2160"/>
          <w:tab w:val="left" w:pos="2880"/>
          <w:tab w:val="left" w:pos="3600"/>
          <w:tab w:val="left" w:pos="4320"/>
          <w:tab w:val="left" w:pos="5040"/>
          <w:tab w:val="left" w:pos="5760"/>
        </w:tabs>
        <w:rPr>
          <w:szCs w:val="24"/>
        </w:rPr>
      </w:pPr>
      <w:r w:rsidRPr="0039233B">
        <w:rPr>
          <w:szCs w:val="24"/>
        </w:rPr>
        <w:t>(iii) Provide (if temporarily imported for a trade show, exhibition, demonstration, or testing) to U.S. Customs and Border Protection the relevant invitation or registration documentation for the event and an accompanying letter that details the arrangements to maintain effective control of the firearms while they are in the United States</w:t>
      </w:r>
      <w:r w:rsidR="001A236F">
        <w:rPr>
          <w:szCs w:val="24"/>
        </w:rPr>
        <w:t xml:space="preserve">; and </w:t>
      </w:r>
    </w:p>
    <w:p w:rsidRPr="001A236F" w:rsidR="001A236F" w:rsidP="001A236F" w:rsidRDefault="001A236F">
      <w:pPr>
        <w:spacing w:before="240" w:after="240"/>
        <w:rPr>
          <w:rFonts w:eastAsia="MS Mincho"/>
          <w:szCs w:val="24"/>
        </w:rPr>
      </w:pPr>
      <w:r w:rsidRPr="001A236F">
        <w:rPr>
          <w:rFonts w:eastAsia="MS Mincho"/>
          <w:szCs w:val="24"/>
        </w:rPr>
        <w:t>(iv) Provide (if temporarily imported for servicing or replacement) to U.S. Customs and Border Protection the name, address and contact information (telephone number and/or email) of the organization or individual in the U.S. that will be receiving the item for servicing or replacement).</w:t>
      </w:r>
    </w:p>
    <w:p w:rsidR="001A236F" w:rsidP="00957A02" w:rsidRDefault="001A236F">
      <w:pPr>
        <w:tabs>
          <w:tab w:val="left" w:pos="-1440"/>
          <w:tab w:val="left" w:pos="-720"/>
          <w:tab w:val="left" w:pos="0"/>
          <w:tab w:val="left" w:pos="720"/>
          <w:tab w:val="left" w:pos="1440"/>
          <w:tab w:val="left" w:pos="2160"/>
          <w:tab w:val="left" w:pos="2880"/>
          <w:tab w:val="left" w:pos="3600"/>
          <w:tab w:val="left" w:pos="4320"/>
          <w:tab w:val="left" w:pos="5040"/>
          <w:tab w:val="left" w:pos="5760"/>
        </w:tabs>
        <w:rPr>
          <w:szCs w:val="24"/>
        </w:rPr>
      </w:pPr>
    </w:p>
    <w:p w:rsidR="00AF6B3E" w:rsidP="00A5704C" w:rsidRDefault="00957A02">
      <w:pPr>
        <w:tabs>
          <w:tab w:val="left" w:pos="-1440"/>
          <w:tab w:val="left" w:pos="-720"/>
          <w:tab w:val="left" w:pos="0"/>
          <w:tab w:val="left" w:pos="720"/>
          <w:tab w:val="left" w:pos="1440"/>
          <w:tab w:val="left" w:pos="2160"/>
          <w:tab w:val="left" w:pos="2880"/>
          <w:tab w:val="left" w:pos="3600"/>
          <w:tab w:val="left" w:pos="4320"/>
          <w:tab w:val="left" w:pos="5040"/>
          <w:tab w:val="left" w:pos="5760"/>
        </w:tabs>
        <w:rPr>
          <w:rFonts w:ascii="Calibri" w:hAnsi="Calibri" w:eastAsia="MS Mincho"/>
          <w:sz w:val="22"/>
          <w:szCs w:val="24"/>
        </w:rPr>
      </w:pPr>
      <w:r>
        <w:rPr>
          <w:szCs w:val="24"/>
        </w:rPr>
        <w:t xml:space="preserve">Paragraph (b)(2) </w:t>
      </w:r>
      <w:r w:rsidR="006E2E1C">
        <w:rPr>
          <w:szCs w:val="24"/>
        </w:rPr>
        <w:t xml:space="preserve">of </w:t>
      </w:r>
      <w:r w:rsidR="006E2E1C">
        <w:rPr>
          <w:rFonts w:eastAsia="PMingLiU"/>
          <w:sz w:val="22"/>
          <w:szCs w:val="22"/>
        </w:rPr>
        <w:t xml:space="preserve">§ 758.10 </w:t>
      </w:r>
      <w:r>
        <w:rPr>
          <w:szCs w:val="24"/>
        </w:rPr>
        <w:t>will require a</w:t>
      </w:r>
      <w:r w:rsidRPr="0039233B" w:rsidR="00873BC8">
        <w:rPr>
          <w:szCs w:val="24"/>
        </w:rPr>
        <w:t xml:space="preserve">t the time of export, in accordance with the U.S. Customs and Border Protection procedures, the eligible exporter, or an agent acting on the filer’s behalf, must as required under § 758.1(b)(10) of the EAR file the export information with CBP by filing EEI in AES, noting the applicable EAR authorization as the authority for the export, and provide </w:t>
      </w:r>
      <w:r w:rsidR="000C15BA">
        <w:rPr>
          <w:szCs w:val="24"/>
        </w:rPr>
        <w:t>upon</w:t>
      </w:r>
      <w:r w:rsidRPr="0039233B" w:rsidR="00873BC8">
        <w:rPr>
          <w:szCs w:val="24"/>
        </w:rPr>
        <w:t xml:space="preserve"> request by CBP, the entry document number or a copy of the CBP document under which the “item” subject to the EAR” on the USMIL was temporarily imported.  </w:t>
      </w:r>
      <w:r w:rsidRPr="0039233B" w:rsidR="00873BC8">
        <w:rPr>
          <w:i/>
          <w:szCs w:val="24"/>
        </w:rPr>
        <w:t>See</w:t>
      </w:r>
      <w:r w:rsidRPr="0039233B" w:rsidR="00873BC8">
        <w:rPr>
          <w:szCs w:val="24"/>
        </w:rPr>
        <w:t xml:space="preserve"> also the additional requirements in § 758.1(g)(4).  </w:t>
      </w:r>
    </w:p>
    <w:p w:rsidRPr="00015905" w:rsidR="00A5704C" w:rsidP="00773CD5" w:rsidRDefault="00A5704C">
      <w:pPr>
        <w:tabs>
          <w:tab w:val="left" w:pos="-1440"/>
          <w:tab w:val="left" w:pos="-720"/>
          <w:tab w:val="left" w:pos="0"/>
          <w:tab w:val="left" w:pos="720"/>
          <w:tab w:val="left" w:pos="1440"/>
          <w:tab w:val="left" w:pos="2160"/>
          <w:tab w:val="left" w:pos="2880"/>
          <w:tab w:val="left" w:pos="3600"/>
          <w:tab w:val="left" w:pos="4320"/>
          <w:tab w:val="left" w:pos="5040"/>
          <w:tab w:val="left" w:pos="5760"/>
        </w:tabs>
        <w:rPr>
          <w:szCs w:val="24"/>
        </w:rPr>
      </w:pPr>
    </w:p>
    <w:p w:rsidRPr="00015905" w:rsidR="00773CD5" w:rsidP="00773CD5" w:rsidRDefault="00773CD5">
      <w:pPr>
        <w:tabs>
          <w:tab w:val="left" w:pos="-1440"/>
          <w:tab w:val="left" w:pos="-720"/>
          <w:tab w:val="left" w:pos="0"/>
          <w:tab w:val="left" w:pos="720"/>
          <w:tab w:val="left" w:pos="1440"/>
          <w:tab w:val="left" w:pos="2160"/>
          <w:tab w:val="left" w:pos="2880"/>
          <w:tab w:val="left" w:pos="3600"/>
          <w:tab w:val="left" w:pos="4320"/>
          <w:tab w:val="left" w:pos="5040"/>
          <w:tab w:val="left" w:pos="5760"/>
        </w:tabs>
        <w:rPr>
          <w:rFonts w:ascii="GoudyOlSt BT" w:hAnsi="GoudyOlSt BT" w:cs="GoudyOlSt BT"/>
          <w:szCs w:val="24"/>
        </w:rPr>
      </w:pPr>
      <w:r w:rsidRPr="00015905">
        <w:rPr>
          <w:szCs w:val="24"/>
        </w:rPr>
        <w:t>The Section 515 Information Quality Guidelines apply to this information collection and comply with all applicable information quality guidelines, i.e., OMB, Department of Commerce, and specific operating unit guidelines.</w:t>
      </w:r>
    </w:p>
    <w:p w:rsidR="00212231" w:rsidRDefault="00212231">
      <w:pPr>
        <w:rPr>
          <w:b/>
          <w:szCs w:val="24"/>
        </w:rPr>
      </w:pPr>
    </w:p>
    <w:p w:rsidRPr="00015905" w:rsidR="00921AFC" w:rsidRDefault="00921AFC">
      <w:pPr>
        <w:rPr>
          <w:szCs w:val="24"/>
        </w:rPr>
      </w:pPr>
      <w:r w:rsidRPr="00015905">
        <w:rPr>
          <w:b/>
          <w:szCs w:val="24"/>
        </w:rPr>
        <w:t xml:space="preserve">3.  </w:t>
      </w:r>
      <w:r w:rsidRPr="00015905">
        <w:rPr>
          <w:b/>
          <w:szCs w:val="24"/>
          <w:u w:val="single"/>
        </w:rPr>
        <w:t>Describe whether, and to what extent, the collection of information involves the use of automated, electronic, mechanical, or other technological techniques or other forms of information technology</w:t>
      </w:r>
      <w:r w:rsidRPr="00015905">
        <w:rPr>
          <w:b/>
          <w:szCs w:val="24"/>
        </w:rPr>
        <w:t>.</w:t>
      </w:r>
    </w:p>
    <w:p w:rsidRPr="00015905" w:rsidR="004573CE" w:rsidP="0084799E" w:rsidRDefault="004573CE">
      <w:pPr>
        <w:rPr>
          <w:szCs w:val="24"/>
        </w:rPr>
      </w:pPr>
    </w:p>
    <w:p w:rsidR="005B7EDC" w:rsidP="0084799E" w:rsidRDefault="00251E83">
      <w:pPr>
        <w:rPr>
          <w:szCs w:val="24"/>
        </w:rPr>
      </w:pPr>
      <w:r w:rsidRPr="00015905">
        <w:rPr>
          <w:szCs w:val="24"/>
        </w:rPr>
        <w:t>T</w:t>
      </w:r>
      <w:r w:rsidRPr="00015905" w:rsidR="007F70BB">
        <w:rPr>
          <w:szCs w:val="24"/>
        </w:rPr>
        <w:t xml:space="preserve">he </w:t>
      </w:r>
      <w:r w:rsidRPr="00015905">
        <w:rPr>
          <w:szCs w:val="24"/>
        </w:rPr>
        <w:t xml:space="preserve">International </w:t>
      </w:r>
      <w:r w:rsidRPr="00015905" w:rsidR="007F70BB">
        <w:rPr>
          <w:szCs w:val="24"/>
        </w:rPr>
        <w:t>Import Certificate (BIS-</w:t>
      </w:r>
      <w:r w:rsidRPr="00015905">
        <w:rPr>
          <w:szCs w:val="24"/>
        </w:rPr>
        <w:t>645</w:t>
      </w:r>
      <w:r w:rsidRPr="00015905" w:rsidR="007F70BB">
        <w:rPr>
          <w:szCs w:val="24"/>
        </w:rPr>
        <w:t>P)</w:t>
      </w:r>
      <w:r w:rsidRPr="00015905" w:rsidR="005F594A">
        <w:rPr>
          <w:szCs w:val="24"/>
        </w:rPr>
        <w:t xml:space="preserve"> and</w:t>
      </w:r>
      <w:r w:rsidRPr="00015905">
        <w:rPr>
          <w:szCs w:val="24"/>
        </w:rPr>
        <w:t xml:space="preserve"> </w:t>
      </w:r>
      <w:r w:rsidRPr="00015905" w:rsidR="005640E5">
        <w:rPr>
          <w:szCs w:val="24"/>
        </w:rPr>
        <w:t xml:space="preserve">Delivery Verification Certificate </w:t>
      </w:r>
    </w:p>
    <w:p w:rsidR="0084799E" w:rsidP="006E2E1C" w:rsidRDefault="005640E5">
      <w:pPr>
        <w:rPr>
          <w:szCs w:val="24"/>
        </w:rPr>
      </w:pPr>
      <w:r w:rsidRPr="00015905">
        <w:rPr>
          <w:szCs w:val="24"/>
        </w:rPr>
        <w:t>(BIS-</w:t>
      </w:r>
      <w:r w:rsidRPr="00015905" w:rsidR="00251E83">
        <w:rPr>
          <w:szCs w:val="24"/>
        </w:rPr>
        <w:t xml:space="preserve">647P) </w:t>
      </w:r>
      <w:r w:rsidRPr="00015905" w:rsidR="005F594A">
        <w:rPr>
          <w:szCs w:val="24"/>
        </w:rPr>
        <w:t xml:space="preserve">are </w:t>
      </w:r>
      <w:r w:rsidRPr="00015905" w:rsidR="00251E83">
        <w:rPr>
          <w:szCs w:val="24"/>
        </w:rPr>
        <w:t xml:space="preserve">available </w:t>
      </w:r>
      <w:r w:rsidR="005B7EDC">
        <w:rPr>
          <w:szCs w:val="24"/>
        </w:rPr>
        <w:t xml:space="preserve">and can be submitted via the Internet </w:t>
      </w:r>
      <w:r w:rsidRPr="00015905" w:rsidR="00251E83">
        <w:rPr>
          <w:szCs w:val="24"/>
        </w:rPr>
        <w:t xml:space="preserve">on the BIS web site: </w:t>
      </w:r>
      <w:hyperlink w:history="1" r:id="rId8">
        <w:r w:rsidRPr="00015905" w:rsidR="00251E83">
          <w:rPr>
            <w:rStyle w:val="Hyperlink"/>
            <w:szCs w:val="24"/>
          </w:rPr>
          <w:t>www.bis.doc.gov</w:t>
        </w:r>
      </w:hyperlink>
      <w:r w:rsidRPr="00015905" w:rsidR="00251E83">
        <w:rPr>
          <w:szCs w:val="24"/>
        </w:rPr>
        <w:t>.</w:t>
      </w:r>
      <w:r w:rsidR="006E2E1C">
        <w:rPr>
          <w:szCs w:val="24"/>
        </w:rPr>
        <w:t xml:space="preserve">  The documentation required pursuant to </w:t>
      </w:r>
      <w:r w:rsidR="00DD63D2">
        <w:rPr>
          <w:szCs w:val="24"/>
        </w:rPr>
        <w:t xml:space="preserve">the </w:t>
      </w:r>
      <w:r w:rsidRPr="00EF696F" w:rsidR="00DD63D2">
        <w:rPr>
          <w:u w:val="single"/>
        </w:rPr>
        <w:t>Firearms Entry Clearance Requirements</w:t>
      </w:r>
      <w:r w:rsidR="00DD63D2">
        <w:rPr>
          <w:szCs w:val="24"/>
        </w:rPr>
        <w:t xml:space="preserve"> in </w:t>
      </w:r>
      <w:r w:rsidR="006E2E1C">
        <w:rPr>
          <w:rFonts w:eastAsia="PMingLiU"/>
          <w:sz w:val="22"/>
          <w:szCs w:val="22"/>
        </w:rPr>
        <w:t>§ 758.10</w:t>
      </w:r>
      <w:r w:rsidR="00DD63D2">
        <w:rPr>
          <w:rFonts w:eastAsia="PMingLiU"/>
          <w:sz w:val="22"/>
          <w:szCs w:val="22"/>
        </w:rPr>
        <w:t xml:space="preserve"> </w:t>
      </w:r>
      <w:r w:rsidR="00254E01">
        <w:rPr>
          <w:rFonts w:eastAsia="PMingLiU"/>
          <w:sz w:val="22"/>
          <w:szCs w:val="22"/>
        </w:rPr>
        <w:t>will be</w:t>
      </w:r>
      <w:r w:rsidR="00DD63D2">
        <w:rPr>
          <w:rFonts w:eastAsia="PMingLiU"/>
          <w:sz w:val="22"/>
          <w:szCs w:val="22"/>
        </w:rPr>
        <w:t xml:space="preserve"> submitted to </w:t>
      </w:r>
      <w:r w:rsidRPr="0039233B" w:rsidR="00DD63D2">
        <w:rPr>
          <w:szCs w:val="24"/>
        </w:rPr>
        <w:t>U.S. Customs and Border Protection</w:t>
      </w:r>
      <w:r w:rsidR="00DD63D2">
        <w:rPr>
          <w:szCs w:val="24"/>
        </w:rPr>
        <w:t xml:space="preserve"> at the time of </w:t>
      </w:r>
      <w:r w:rsidRPr="00DD63D2" w:rsidR="00DD63D2">
        <w:rPr>
          <w:szCs w:val="24"/>
        </w:rPr>
        <w:t>temporary import and subsequent export.</w:t>
      </w:r>
    </w:p>
    <w:p w:rsidR="008B75AB" w:rsidP="0084799E" w:rsidRDefault="008B75AB">
      <w:pPr>
        <w:rPr>
          <w:szCs w:val="24"/>
        </w:rPr>
      </w:pPr>
    </w:p>
    <w:p w:rsidRPr="00015905" w:rsidR="00921AFC" w:rsidRDefault="00921AFC">
      <w:pPr>
        <w:rPr>
          <w:szCs w:val="24"/>
        </w:rPr>
      </w:pPr>
      <w:r w:rsidRPr="00015905">
        <w:rPr>
          <w:b/>
          <w:szCs w:val="24"/>
        </w:rPr>
        <w:t xml:space="preserve">4.  </w:t>
      </w:r>
      <w:r w:rsidRPr="00015905">
        <w:rPr>
          <w:b/>
          <w:szCs w:val="24"/>
          <w:u w:val="single"/>
        </w:rPr>
        <w:t>Describe efforts to identify duplication</w:t>
      </w:r>
      <w:r w:rsidRPr="00015905">
        <w:rPr>
          <w:b/>
          <w:szCs w:val="24"/>
        </w:rPr>
        <w:t>.</w:t>
      </w:r>
    </w:p>
    <w:p w:rsidRPr="00015905" w:rsidR="00921AFC" w:rsidRDefault="00921AFC">
      <w:pPr>
        <w:rPr>
          <w:szCs w:val="24"/>
        </w:rPr>
      </w:pPr>
    </w:p>
    <w:p w:rsidR="0084799E" w:rsidP="0084799E" w:rsidRDefault="00133734">
      <w:pPr>
        <w:rPr>
          <w:szCs w:val="24"/>
        </w:rPr>
      </w:pPr>
      <w:r w:rsidRPr="00015905">
        <w:rPr>
          <w:szCs w:val="24"/>
        </w:rPr>
        <w:t xml:space="preserve">The information required by this collection </w:t>
      </w:r>
      <w:r w:rsidRPr="00015905" w:rsidR="0084799E">
        <w:rPr>
          <w:szCs w:val="24"/>
        </w:rPr>
        <w:t>is unique to each application.  The information is not duplicated anywhere else in Government nor is it available from any other source.</w:t>
      </w:r>
    </w:p>
    <w:p w:rsidRPr="00015905" w:rsidR="00921AFC" w:rsidRDefault="00921AFC">
      <w:pPr>
        <w:rPr>
          <w:szCs w:val="24"/>
        </w:rPr>
      </w:pPr>
    </w:p>
    <w:p w:rsidRPr="00015905" w:rsidR="00921AFC" w:rsidRDefault="00921AFC">
      <w:pPr>
        <w:rPr>
          <w:szCs w:val="24"/>
        </w:rPr>
      </w:pPr>
      <w:r w:rsidRPr="00015905">
        <w:rPr>
          <w:b/>
          <w:szCs w:val="24"/>
        </w:rPr>
        <w:t xml:space="preserve">5.  </w:t>
      </w:r>
      <w:r w:rsidRPr="00015905">
        <w:rPr>
          <w:b/>
          <w:szCs w:val="24"/>
          <w:u w:val="single"/>
        </w:rPr>
        <w:t>If the collection of information involves small businesses or other small entities, describe the methods used to minimize burden</w:t>
      </w:r>
      <w:r w:rsidRPr="00015905">
        <w:rPr>
          <w:b/>
          <w:szCs w:val="24"/>
        </w:rPr>
        <w:t>.</w:t>
      </w:r>
      <w:r w:rsidRPr="00015905">
        <w:rPr>
          <w:szCs w:val="24"/>
        </w:rPr>
        <w:t xml:space="preserve"> </w:t>
      </w:r>
    </w:p>
    <w:p w:rsidRPr="00015905" w:rsidR="00921AFC" w:rsidRDefault="00921AFC">
      <w:pPr>
        <w:rPr>
          <w:szCs w:val="24"/>
        </w:rPr>
      </w:pPr>
    </w:p>
    <w:p w:rsidRPr="00015905" w:rsidR="00921AFC" w:rsidRDefault="00020DD0">
      <w:pPr>
        <w:rPr>
          <w:szCs w:val="24"/>
        </w:rPr>
      </w:pPr>
      <w:r w:rsidRPr="00015905">
        <w:rPr>
          <w:szCs w:val="24"/>
        </w:rPr>
        <w:t xml:space="preserve">BIS is sensitive to the needs of small </w:t>
      </w:r>
      <w:r w:rsidRPr="00015905" w:rsidR="00133734">
        <w:rPr>
          <w:szCs w:val="24"/>
        </w:rPr>
        <w:t>businesses;</w:t>
      </w:r>
      <w:r w:rsidRPr="00015905">
        <w:rPr>
          <w:szCs w:val="24"/>
        </w:rPr>
        <w:t xml:space="preserve"> however this collection must be conducted by all affected entities to ensure full compliance with the EAR.</w:t>
      </w:r>
    </w:p>
    <w:p w:rsidRPr="00015905" w:rsidR="0084799E" w:rsidRDefault="0084799E">
      <w:pPr>
        <w:rPr>
          <w:szCs w:val="24"/>
        </w:rPr>
      </w:pPr>
    </w:p>
    <w:p w:rsidR="0084799E" w:rsidRDefault="0084799E">
      <w:pPr>
        <w:rPr>
          <w:szCs w:val="24"/>
        </w:rPr>
      </w:pPr>
      <w:r w:rsidRPr="00015905">
        <w:rPr>
          <w:szCs w:val="24"/>
        </w:rPr>
        <w:t>The information required when applying for an export or reexport license must be submitted by exporters or their designated agents, regardless of size.  This procedure, as part of the EAR, is</w:t>
      </w:r>
      <w:r w:rsidR="008B75AB">
        <w:rPr>
          <w:szCs w:val="24"/>
        </w:rPr>
        <w:t xml:space="preserve"> </w:t>
      </w:r>
      <w:r w:rsidRPr="00015905">
        <w:rPr>
          <w:szCs w:val="24"/>
        </w:rPr>
        <w:t>governed by national security, foreign policy and proliferation of weapons of mass destruction requirements.</w:t>
      </w:r>
      <w:r w:rsidR="00816F24">
        <w:rPr>
          <w:szCs w:val="24"/>
        </w:rPr>
        <w:t xml:space="preserve">  The information required for the entry clearance requirements for temporary imports of certain firearms in necessary t</w:t>
      </w:r>
      <w:r w:rsidRPr="0039233B" w:rsidR="00816F24">
        <w:rPr>
          <w:szCs w:val="24"/>
        </w:rPr>
        <w:t xml:space="preserve">o preserve the treatment of temporary import transactions for items that </w:t>
      </w:r>
      <w:r w:rsidR="00816F24">
        <w:rPr>
          <w:szCs w:val="24"/>
        </w:rPr>
        <w:t xml:space="preserve">will </w:t>
      </w:r>
      <w:r w:rsidRPr="0039233B" w:rsidR="00816F24">
        <w:rPr>
          <w:szCs w:val="24"/>
        </w:rPr>
        <w:t>transfer from the USML in the ITAR to become subject to the EAR</w:t>
      </w:r>
      <w:r w:rsidR="00816F24">
        <w:rPr>
          <w:szCs w:val="24"/>
        </w:rPr>
        <w:t xml:space="preserve">.  </w:t>
      </w:r>
      <w:r w:rsidRPr="0039233B" w:rsidR="00816F24">
        <w:rPr>
          <w:szCs w:val="24"/>
        </w:rPr>
        <w:t xml:space="preserve">To allow such items to </w:t>
      </w:r>
      <w:r w:rsidR="00816F24">
        <w:rPr>
          <w:szCs w:val="24"/>
        </w:rPr>
        <w:t>temporarily enter the U.S., this</w:t>
      </w:r>
      <w:r w:rsidRPr="0039233B" w:rsidR="00816F24">
        <w:rPr>
          <w:szCs w:val="24"/>
        </w:rPr>
        <w:t xml:space="preserve"> final rule impose</w:t>
      </w:r>
      <w:r w:rsidR="00816F24">
        <w:rPr>
          <w:szCs w:val="24"/>
        </w:rPr>
        <w:t>s</w:t>
      </w:r>
      <w:r w:rsidRPr="0039233B" w:rsidR="00816F24">
        <w:rPr>
          <w:szCs w:val="24"/>
        </w:rPr>
        <w:t xml:space="preserve"> a process to collect identifying information for the sole purpose of tracking items being temporarily imported for subsequent export</w:t>
      </w:r>
      <w:r w:rsidR="00816F24">
        <w:rPr>
          <w:szCs w:val="24"/>
        </w:rPr>
        <w:t>.  BIS does</w:t>
      </w:r>
      <w:r w:rsidRPr="0039233B" w:rsidR="00816F24">
        <w:rPr>
          <w:szCs w:val="24"/>
        </w:rPr>
        <w:t xml:space="preserve"> not impose a license requirement for such</w:t>
      </w:r>
      <w:r w:rsidR="00816F24">
        <w:rPr>
          <w:szCs w:val="24"/>
        </w:rPr>
        <w:t xml:space="preserve"> imports, but this information is</w:t>
      </w:r>
      <w:r w:rsidRPr="0039233B" w:rsidR="00816F24">
        <w:rPr>
          <w:szCs w:val="24"/>
        </w:rPr>
        <w:t xml:space="preserve"> necessary to facilitate the export after a temporary import.  </w:t>
      </w:r>
      <w:r w:rsidRPr="00015905">
        <w:rPr>
          <w:szCs w:val="24"/>
        </w:rPr>
        <w:t>BIS maintains an active seminar and counseling program to help all businesses understand and comply with BIS requirements.</w:t>
      </w:r>
    </w:p>
    <w:p w:rsidRPr="00015905" w:rsidR="004E323A" w:rsidRDefault="004E323A">
      <w:pPr>
        <w:rPr>
          <w:szCs w:val="24"/>
        </w:rPr>
      </w:pPr>
    </w:p>
    <w:p w:rsidRPr="00015905" w:rsidR="00921AFC" w:rsidRDefault="00921AFC">
      <w:pPr>
        <w:rPr>
          <w:szCs w:val="24"/>
        </w:rPr>
      </w:pPr>
      <w:r w:rsidRPr="00015905">
        <w:rPr>
          <w:b/>
          <w:szCs w:val="24"/>
        </w:rPr>
        <w:t xml:space="preserve">6.  </w:t>
      </w:r>
      <w:r w:rsidRPr="00015905">
        <w:rPr>
          <w:b/>
          <w:szCs w:val="24"/>
          <w:u w:val="single"/>
        </w:rPr>
        <w:t>Describe the consequences to the Federal program or policy activities if the collection is not conducted or is conducted less frequently</w:t>
      </w:r>
      <w:r w:rsidRPr="00015905">
        <w:rPr>
          <w:b/>
          <w:szCs w:val="24"/>
        </w:rPr>
        <w:t>.</w:t>
      </w:r>
      <w:r w:rsidRPr="00015905">
        <w:rPr>
          <w:szCs w:val="24"/>
        </w:rPr>
        <w:t xml:space="preserve"> </w:t>
      </w:r>
    </w:p>
    <w:p w:rsidRPr="00015905" w:rsidR="00921AFC" w:rsidRDefault="00921AFC">
      <w:pPr>
        <w:rPr>
          <w:szCs w:val="24"/>
        </w:rPr>
      </w:pPr>
    </w:p>
    <w:p w:rsidR="009C4432" w:rsidRDefault="00020DD0">
      <w:pPr>
        <w:rPr>
          <w:szCs w:val="24"/>
        </w:rPr>
      </w:pPr>
      <w:r w:rsidRPr="00015905">
        <w:rPr>
          <w:szCs w:val="24"/>
        </w:rPr>
        <w:t xml:space="preserve">Conducting this collection less frequently would be a violation of </w:t>
      </w:r>
      <w:r w:rsidRPr="00015905" w:rsidR="00A31AB5">
        <w:rPr>
          <w:szCs w:val="24"/>
        </w:rPr>
        <w:t xml:space="preserve">the EAR.  It would also jeopardize the policy objectives of the United States, as enumerated in </w:t>
      </w:r>
      <w:r w:rsidR="00816F24">
        <w:rPr>
          <w:szCs w:val="24"/>
        </w:rPr>
        <w:t>ECRA</w:t>
      </w:r>
      <w:r w:rsidRPr="00015905" w:rsidR="00A31AB5">
        <w:rPr>
          <w:szCs w:val="24"/>
        </w:rPr>
        <w:t xml:space="preserve">. </w:t>
      </w:r>
    </w:p>
    <w:p w:rsidRPr="00015905" w:rsidR="00A31AB5" w:rsidRDefault="00A31AB5">
      <w:pPr>
        <w:rPr>
          <w:szCs w:val="24"/>
        </w:rPr>
      </w:pPr>
      <w:r w:rsidRPr="00015905">
        <w:rPr>
          <w:szCs w:val="24"/>
        </w:rPr>
        <w:t xml:space="preserve"> </w:t>
      </w:r>
    </w:p>
    <w:p w:rsidRPr="00015905" w:rsidR="00921AFC" w:rsidRDefault="00921AFC">
      <w:pPr>
        <w:rPr>
          <w:szCs w:val="24"/>
        </w:rPr>
      </w:pPr>
      <w:r w:rsidRPr="00015905">
        <w:rPr>
          <w:b/>
          <w:szCs w:val="24"/>
        </w:rPr>
        <w:t xml:space="preserve">7.  </w:t>
      </w:r>
      <w:r w:rsidRPr="00015905">
        <w:rPr>
          <w:b/>
          <w:szCs w:val="24"/>
          <w:u w:val="single"/>
        </w:rPr>
        <w:t>Explain any special circumstances that require the collection to be conducted in a manner inconsistent with OMB guidelines</w:t>
      </w:r>
      <w:r w:rsidRPr="00015905">
        <w:rPr>
          <w:b/>
          <w:szCs w:val="24"/>
        </w:rPr>
        <w:t xml:space="preserve">. </w:t>
      </w:r>
    </w:p>
    <w:p w:rsidRPr="00015905" w:rsidR="00921AFC" w:rsidRDefault="00921AFC">
      <w:pPr>
        <w:rPr>
          <w:szCs w:val="24"/>
        </w:rPr>
      </w:pPr>
    </w:p>
    <w:p w:rsidR="00921AFC" w:rsidRDefault="00921AFC">
      <w:pPr>
        <w:rPr>
          <w:szCs w:val="24"/>
        </w:rPr>
      </w:pPr>
      <w:r w:rsidRPr="00015905">
        <w:rPr>
          <w:szCs w:val="24"/>
        </w:rPr>
        <w:t>There are no special circumstances that require the collection to be conducted in a manner inconsistent with OMB guidelines.</w:t>
      </w:r>
    </w:p>
    <w:p w:rsidRPr="00015905" w:rsidR="00921AFC" w:rsidRDefault="00921AFC">
      <w:pPr>
        <w:rPr>
          <w:szCs w:val="24"/>
        </w:rPr>
      </w:pPr>
    </w:p>
    <w:p w:rsidRPr="00015905" w:rsidR="00921AFC" w:rsidRDefault="00921AFC">
      <w:pPr>
        <w:rPr>
          <w:szCs w:val="24"/>
        </w:rPr>
      </w:pPr>
      <w:r w:rsidRPr="00015905">
        <w:rPr>
          <w:b/>
          <w:szCs w:val="24"/>
        </w:rPr>
        <w:t xml:space="preserve">8.  </w:t>
      </w:r>
      <w:r w:rsidRPr="00015905">
        <w:rPr>
          <w:b/>
          <w:szCs w:val="24"/>
          <w:u w:val="single"/>
        </w:rPr>
        <w:t>Provide a copy of the PRA Federal Register notice that solicited public comments on the information collection prior to this submission.  Summarize the public comments received in response to that notice and describe the actions taken by the agency in response to those comments</w:t>
      </w:r>
      <w:r w:rsidRPr="00015905">
        <w:rPr>
          <w:b/>
          <w:szCs w:val="24"/>
        </w:rPr>
        <w:t>.</w:t>
      </w:r>
      <w:r w:rsidRPr="00015905">
        <w:rPr>
          <w:szCs w:val="24"/>
        </w:rPr>
        <w:t xml:space="preserve">  </w:t>
      </w:r>
      <w:r w:rsidRPr="00015905">
        <w:rPr>
          <w:b/>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015905">
        <w:rPr>
          <w:b/>
          <w:szCs w:val="24"/>
        </w:rPr>
        <w:t>.</w:t>
      </w:r>
    </w:p>
    <w:p w:rsidRPr="00015905" w:rsidR="00921AFC" w:rsidP="00921AFC" w:rsidRDefault="00921AFC">
      <w:pPr>
        <w:tabs>
          <w:tab w:val="left" w:pos="-1440"/>
          <w:tab w:val="left" w:pos="-720"/>
          <w:tab w:val="left" w:pos="0"/>
          <w:tab w:val="left" w:pos="720"/>
          <w:tab w:val="left" w:pos="1440"/>
          <w:tab w:val="left" w:pos="2160"/>
          <w:tab w:val="left" w:pos="2880"/>
          <w:tab w:val="left" w:pos="3600"/>
          <w:tab w:val="left" w:pos="4320"/>
          <w:tab w:val="left" w:pos="5040"/>
          <w:tab w:val="left" w:pos="5760"/>
        </w:tabs>
        <w:rPr>
          <w:szCs w:val="24"/>
        </w:rPr>
      </w:pPr>
    </w:p>
    <w:p w:rsidR="00921AFC" w:rsidP="00921AFC" w:rsidRDefault="00921AFC">
      <w:pPr>
        <w:tabs>
          <w:tab w:val="left" w:pos="-1440"/>
          <w:tab w:val="left" w:pos="-720"/>
          <w:tab w:val="left" w:pos="0"/>
          <w:tab w:val="left" w:pos="720"/>
          <w:tab w:val="left" w:pos="1440"/>
          <w:tab w:val="left" w:pos="2160"/>
          <w:tab w:val="left" w:pos="2880"/>
          <w:tab w:val="left" w:pos="3600"/>
          <w:tab w:val="left" w:pos="4320"/>
          <w:tab w:val="left" w:pos="5040"/>
          <w:tab w:val="left" w:pos="5760"/>
        </w:tabs>
        <w:rPr>
          <w:rFonts w:cs="GoudyOlSt BT"/>
          <w:szCs w:val="24"/>
        </w:rPr>
      </w:pPr>
      <w:r w:rsidRPr="00BB6EB2">
        <w:rPr>
          <w:rFonts w:cs="GoudyOlSt BT"/>
          <w:szCs w:val="24"/>
        </w:rPr>
        <w:t xml:space="preserve">The notice requesting public comment was published in the </w:t>
      </w:r>
      <w:r w:rsidRPr="00BB6EB2">
        <w:rPr>
          <w:rFonts w:cs="GoudyOlSt BT"/>
          <w:szCs w:val="24"/>
          <w:u w:val="single"/>
        </w:rPr>
        <w:t>Federal Register</w:t>
      </w:r>
      <w:r w:rsidRPr="00BB6EB2">
        <w:rPr>
          <w:rFonts w:cs="GoudyOlSt BT"/>
          <w:szCs w:val="24"/>
        </w:rPr>
        <w:t xml:space="preserve"> on</w:t>
      </w:r>
      <w:r w:rsidRPr="00BB6EB2" w:rsidR="00EA5465">
        <w:rPr>
          <w:rFonts w:cs="GoudyOlSt BT"/>
          <w:szCs w:val="24"/>
        </w:rPr>
        <w:t>,</w:t>
      </w:r>
      <w:r w:rsidRPr="00BB6EB2">
        <w:rPr>
          <w:rFonts w:cs="GoudyOlSt BT"/>
          <w:szCs w:val="24"/>
        </w:rPr>
        <w:t xml:space="preserve"> </w:t>
      </w:r>
      <w:r w:rsidR="00384C90">
        <w:rPr>
          <w:rFonts w:cs="GoudyOlSt BT"/>
          <w:szCs w:val="24"/>
        </w:rPr>
        <w:t>August 27, 2020 (85 FR 52949).  No</w:t>
      </w:r>
      <w:r w:rsidRPr="00BB6EB2">
        <w:rPr>
          <w:rFonts w:cs="GoudyOlSt BT"/>
          <w:szCs w:val="24"/>
        </w:rPr>
        <w:t xml:space="preserve"> </w:t>
      </w:r>
      <w:r w:rsidR="00BB6EB2">
        <w:rPr>
          <w:rFonts w:cs="GoudyOlSt BT"/>
          <w:szCs w:val="24"/>
        </w:rPr>
        <w:t xml:space="preserve">public </w:t>
      </w:r>
      <w:r w:rsidRPr="00BB6EB2">
        <w:rPr>
          <w:rFonts w:cs="GoudyOlSt BT"/>
          <w:szCs w:val="24"/>
        </w:rPr>
        <w:t>comments were received.</w:t>
      </w:r>
    </w:p>
    <w:p w:rsidRPr="00015905" w:rsidR="00921AFC" w:rsidRDefault="00921AFC">
      <w:pPr>
        <w:rPr>
          <w:szCs w:val="24"/>
        </w:rPr>
      </w:pPr>
    </w:p>
    <w:p w:rsidRPr="00015905" w:rsidR="00921AFC" w:rsidRDefault="00921AFC">
      <w:pPr>
        <w:rPr>
          <w:szCs w:val="24"/>
        </w:rPr>
      </w:pPr>
      <w:r w:rsidRPr="00015905">
        <w:rPr>
          <w:b/>
          <w:szCs w:val="24"/>
        </w:rPr>
        <w:t xml:space="preserve">9.  </w:t>
      </w:r>
      <w:r w:rsidRPr="00015905">
        <w:rPr>
          <w:b/>
          <w:szCs w:val="24"/>
          <w:u w:val="single"/>
        </w:rPr>
        <w:t>Explain any decisions to provide payments or gifts to respondents, other than remuneration of contractors or grantees</w:t>
      </w:r>
      <w:r w:rsidRPr="00015905">
        <w:rPr>
          <w:b/>
          <w:szCs w:val="24"/>
        </w:rPr>
        <w:t>.</w:t>
      </w:r>
    </w:p>
    <w:p w:rsidRPr="00015905" w:rsidR="00921AFC" w:rsidRDefault="00921AFC">
      <w:pPr>
        <w:rPr>
          <w:szCs w:val="24"/>
        </w:rPr>
      </w:pPr>
    </w:p>
    <w:p w:rsidR="00921AFC" w:rsidRDefault="00921AFC">
      <w:pPr>
        <w:rPr>
          <w:szCs w:val="24"/>
        </w:rPr>
      </w:pPr>
      <w:r w:rsidRPr="00015905">
        <w:rPr>
          <w:szCs w:val="24"/>
        </w:rPr>
        <w:t>There are no plans to provide payments or gifts to respondents.</w:t>
      </w:r>
    </w:p>
    <w:p w:rsidRPr="00015905" w:rsidR="006D3B43" w:rsidRDefault="006D3B43">
      <w:pPr>
        <w:rPr>
          <w:szCs w:val="24"/>
        </w:rPr>
      </w:pPr>
    </w:p>
    <w:p w:rsidRPr="00015905" w:rsidR="00921AFC" w:rsidRDefault="00921AFC">
      <w:pPr>
        <w:rPr>
          <w:szCs w:val="24"/>
        </w:rPr>
      </w:pPr>
      <w:r w:rsidRPr="00015905">
        <w:rPr>
          <w:b/>
          <w:szCs w:val="24"/>
        </w:rPr>
        <w:t xml:space="preserve">10.  </w:t>
      </w:r>
      <w:r w:rsidRPr="00015905">
        <w:rPr>
          <w:b/>
          <w:szCs w:val="24"/>
          <w:u w:val="single"/>
        </w:rPr>
        <w:t>Describe any assurance of confidentiality provided to respondents and the basis for assurance in statute, regulation, or agency policy</w:t>
      </w:r>
      <w:r w:rsidRPr="00015905">
        <w:rPr>
          <w:b/>
          <w:szCs w:val="24"/>
        </w:rPr>
        <w:t>.</w:t>
      </w:r>
    </w:p>
    <w:p w:rsidRPr="00015905" w:rsidR="00921AFC" w:rsidRDefault="00921AFC">
      <w:pPr>
        <w:rPr>
          <w:szCs w:val="24"/>
        </w:rPr>
      </w:pPr>
    </w:p>
    <w:p w:rsidR="00921AFC" w:rsidRDefault="002F1CD0">
      <w:pPr>
        <w:rPr>
          <w:szCs w:val="24"/>
        </w:rPr>
      </w:pPr>
      <w:r w:rsidRPr="0031189E">
        <w:t>Export licensing and other similar information submitted to or obtained by the Department is protected from release to the public under Section 1761(h)</w:t>
      </w:r>
      <w:r w:rsidR="00511298">
        <w:t xml:space="preserve"> of the ECRA</w:t>
      </w:r>
      <w:r w:rsidRPr="0031189E" w:rsidR="00576416">
        <w:t>.</w:t>
      </w:r>
      <w:r w:rsidRPr="0031189E" w:rsidR="00A31AB5">
        <w:rPr>
          <w:szCs w:val="24"/>
        </w:rPr>
        <w:t xml:space="preserve">  </w:t>
      </w:r>
    </w:p>
    <w:p w:rsidRPr="0031189E" w:rsidR="0031189E" w:rsidRDefault="0031189E">
      <w:pPr>
        <w:rPr>
          <w:szCs w:val="24"/>
        </w:rPr>
      </w:pPr>
    </w:p>
    <w:p w:rsidRPr="00015905" w:rsidR="00921AFC" w:rsidRDefault="00921AFC">
      <w:pPr>
        <w:rPr>
          <w:szCs w:val="24"/>
        </w:rPr>
      </w:pPr>
      <w:r w:rsidRPr="00015905">
        <w:rPr>
          <w:b/>
          <w:szCs w:val="24"/>
        </w:rPr>
        <w:t xml:space="preserve">11.  </w:t>
      </w:r>
      <w:r w:rsidRPr="00015905">
        <w:rPr>
          <w:b/>
          <w:szCs w:val="24"/>
          <w:u w:val="single"/>
        </w:rPr>
        <w:t>Provide additional justification for any questions of a sensitive nature, such as sexual behavior and attitudes, religious beliefs, and other matters that are commonly considered private</w:t>
      </w:r>
      <w:r w:rsidRPr="00015905">
        <w:rPr>
          <w:b/>
          <w:szCs w:val="24"/>
        </w:rPr>
        <w:t>.</w:t>
      </w:r>
      <w:bookmarkStart w:name="_GoBack" w:id="0"/>
      <w:bookmarkEnd w:id="0"/>
    </w:p>
    <w:p w:rsidRPr="00015905" w:rsidR="00921AFC" w:rsidRDefault="00921AFC">
      <w:pPr>
        <w:rPr>
          <w:szCs w:val="24"/>
        </w:rPr>
      </w:pPr>
    </w:p>
    <w:p w:rsidR="00921AFC" w:rsidRDefault="00921AFC">
      <w:pPr>
        <w:rPr>
          <w:szCs w:val="24"/>
        </w:rPr>
      </w:pPr>
      <w:r w:rsidRPr="00015905">
        <w:rPr>
          <w:szCs w:val="24"/>
        </w:rPr>
        <w:t>There are no questions of a sensitive nature.</w:t>
      </w:r>
    </w:p>
    <w:p w:rsidRPr="00015905" w:rsidR="006D3B43" w:rsidRDefault="006D3B43">
      <w:pPr>
        <w:rPr>
          <w:szCs w:val="24"/>
        </w:rPr>
      </w:pPr>
    </w:p>
    <w:p w:rsidRPr="00015905" w:rsidR="00921AFC" w:rsidRDefault="00921AFC">
      <w:pPr>
        <w:rPr>
          <w:szCs w:val="24"/>
        </w:rPr>
      </w:pPr>
      <w:r w:rsidRPr="00015905">
        <w:rPr>
          <w:b/>
          <w:szCs w:val="24"/>
        </w:rPr>
        <w:t xml:space="preserve">12.  </w:t>
      </w:r>
      <w:r w:rsidRPr="00015905">
        <w:rPr>
          <w:b/>
          <w:szCs w:val="24"/>
          <w:u w:val="single"/>
        </w:rPr>
        <w:t>Provide an estimate in hours of the burden of the collection of information</w:t>
      </w:r>
      <w:r w:rsidRPr="00015905">
        <w:rPr>
          <w:b/>
          <w:szCs w:val="24"/>
        </w:rPr>
        <w:t>.</w:t>
      </w:r>
    </w:p>
    <w:p w:rsidR="00921AFC" w:rsidRDefault="00921AFC">
      <w:pPr>
        <w:rPr>
          <w:szCs w:val="24"/>
        </w:rPr>
      </w:pPr>
    </w:p>
    <w:p w:rsidRPr="00015905" w:rsidR="00007A34" w:rsidP="00D428CA" w:rsidRDefault="00D428CA">
      <w:pPr>
        <w:widowControl w:val="0"/>
        <w:ind w:right="52"/>
        <w:rPr>
          <w:szCs w:val="24"/>
        </w:rPr>
      </w:pPr>
      <w:r w:rsidRPr="00E271EE">
        <w:rPr>
          <w:szCs w:val="24"/>
        </w:rPr>
        <w:t>The total esti</w:t>
      </w:r>
      <w:r w:rsidRPr="00E271EE">
        <w:rPr>
          <w:spacing w:val="-2"/>
          <w:szCs w:val="24"/>
        </w:rPr>
        <w:t>m</w:t>
      </w:r>
      <w:r w:rsidRPr="00E271EE">
        <w:rPr>
          <w:szCs w:val="24"/>
        </w:rPr>
        <w:t xml:space="preserve">ated annual burden </w:t>
      </w:r>
      <w:r>
        <w:rPr>
          <w:szCs w:val="24"/>
        </w:rPr>
        <w:t xml:space="preserve">hours </w:t>
      </w:r>
      <w:r w:rsidRPr="00E271EE">
        <w:rPr>
          <w:szCs w:val="24"/>
        </w:rPr>
        <w:t>for th</w:t>
      </w:r>
      <w:r w:rsidR="00F4105C">
        <w:rPr>
          <w:szCs w:val="24"/>
        </w:rPr>
        <w:t xml:space="preserve">is collection will increase </w:t>
      </w:r>
      <w:r w:rsidRPr="00E271EE">
        <w:rPr>
          <w:bCs/>
          <w:szCs w:val="24"/>
        </w:rPr>
        <w:t>to</w:t>
      </w:r>
      <w:r>
        <w:rPr>
          <w:bCs/>
          <w:szCs w:val="24"/>
        </w:rPr>
        <w:t xml:space="preserve"> 1,631 </w:t>
      </w:r>
      <w:r w:rsidRPr="00E271EE">
        <w:rPr>
          <w:bCs/>
          <w:szCs w:val="24"/>
        </w:rPr>
        <w:t>due to a program change</w:t>
      </w:r>
      <w:r w:rsidRPr="00E271EE">
        <w:rPr>
          <w:szCs w:val="24"/>
        </w:rPr>
        <w:t xml:space="preserve"> described in para</w:t>
      </w:r>
      <w:r w:rsidR="00576416">
        <w:rPr>
          <w:szCs w:val="24"/>
        </w:rPr>
        <w:t>graph</w:t>
      </w:r>
      <w:r w:rsidRPr="00E271EE">
        <w:rPr>
          <w:szCs w:val="24"/>
        </w:rPr>
        <w:t xml:space="preserve"> 15</w:t>
      </w:r>
      <w:r>
        <w:rPr>
          <w:szCs w:val="24"/>
        </w:rPr>
        <w:t>.</w:t>
      </w:r>
      <w:r w:rsidRPr="00E271EE">
        <w:rPr>
          <w:szCs w:val="24"/>
        </w:rPr>
        <w:t xml:space="preserve">  </w:t>
      </w:r>
      <w:r w:rsidRPr="00015905" w:rsidR="00007A34">
        <w:rPr>
          <w:szCs w:val="24"/>
        </w:rPr>
        <w:t xml:space="preserve">This estimate </w:t>
      </w:r>
      <w:r w:rsidR="001857FD">
        <w:rPr>
          <w:szCs w:val="24"/>
        </w:rPr>
        <w:t>is based on</w:t>
      </w:r>
      <w:r w:rsidRPr="00015905" w:rsidR="00007A34">
        <w:rPr>
          <w:szCs w:val="24"/>
        </w:rPr>
        <w:t xml:space="preserve"> a search of the BIS Export Control Automated Support System (ECASS) database</w:t>
      </w:r>
      <w:r w:rsidR="00680487">
        <w:rPr>
          <w:szCs w:val="24"/>
        </w:rPr>
        <w:t>,</w:t>
      </w:r>
      <w:r w:rsidR="00F2071B">
        <w:rPr>
          <w:szCs w:val="24"/>
        </w:rPr>
        <w:t xml:space="preserve"> and the estimated burden hours from the </w:t>
      </w:r>
      <w:r w:rsidR="00F2071B">
        <w:t>Firearms Entry Clearance Requirements</w:t>
      </w:r>
      <w:r w:rsidR="00680487">
        <w:t xml:space="preserve"> that took into account past activity under the USML for temporary imports for items moved to the CCL</w:t>
      </w:r>
      <w:r w:rsidR="001857FD">
        <w:rPr>
          <w:szCs w:val="24"/>
        </w:rPr>
        <w:t>.</w:t>
      </w:r>
      <w:r w:rsidRPr="00015905" w:rsidR="00007A34">
        <w:rPr>
          <w:szCs w:val="24"/>
        </w:rPr>
        <w:t xml:space="preserve">  </w:t>
      </w:r>
    </w:p>
    <w:p w:rsidRPr="00015905" w:rsidR="00007A34" w:rsidP="00007A34" w:rsidRDefault="00007A34">
      <w:pPr>
        <w:rPr>
          <w:szCs w:val="24"/>
        </w:rPr>
      </w:pPr>
    </w:p>
    <w:p w:rsidRPr="00015905" w:rsidR="00007A34" w:rsidP="00007A34" w:rsidRDefault="00007A34">
      <w:pPr>
        <w:rPr>
          <w:szCs w:val="24"/>
        </w:rPr>
      </w:pPr>
      <w:r w:rsidRPr="00015905">
        <w:rPr>
          <w:szCs w:val="24"/>
        </w:rPr>
        <w:t>BIS receive</w:t>
      </w:r>
      <w:r w:rsidR="004E323A">
        <w:rPr>
          <w:szCs w:val="24"/>
        </w:rPr>
        <w:t>s</w:t>
      </w:r>
      <w:r w:rsidRPr="00015905">
        <w:rPr>
          <w:szCs w:val="24"/>
        </w:rPr>
        <w:t xml:space="preserve"> </w:t>
      </w:r>
      <w:r w:rsidR="004E323A">
        <w:rPr>
          <w:szCs w:val="24"/>
        </w:rPr>
        <w:t xml:space="preserve">an estimated </w:t>
      </w:r>
      <w:r w:rsidR="00F749DE">
        <w:rPr>
          <w:szCs w:val="24"/>
        </w:rPr>
        <w:t>5,444</w:t>
      </w:r>
      <w:r w:rsidRPr="00015905">
        <w:rPr>
          <w:szCs w:val="24"/>
        </w:rPr>
        <w:t xml:space="preserve"> Import and </w:t>
      </w:r>
      <w:r w:rsidR="00F749DE">
        <w:rPr>
          <w:szCs w:val="24"/>
        </w:rPr>
        <w:t>208</w:t>
      </w:r>
      <w:r w:rsidR="00A35BAF">
        <w:rPr>
          <w:szCs w:val="24"/>
        </w:rPr>
        <w:t xml:space="preserve"> </w:t>
      </w:r>
      <w:r w:rsidRPr="00015905">
        <w:rPr>
          <w:szCs w:val="24"/>
        </w:rPr>
        <w:t>End-User Certificates</w:t>
      </w:r>
      <w:r w:rsidR="004E323A">
        <w:rPr>
          <w:szCs w:val="24"/>
        </w:rPr>
        <w:t xml:space="preserve"> annually</w:t>
      </w:r>
      <w:r w:rsidR="00A35BAF">
        <w:rPr>
          <w:szCs w:val="24"/>
        </w:rPr>
        <w:t xml:space="preserve">.  </w:t>
      </w:r>
      <w:r w:rsidRPr="00015905">
        <w:rPr>
          <w:szCs w:val="24"/>
        </w:rPr>
        <w:t xml:space="preserve">Based on an average time of 15 minutes for preparing each IC/EUC response, the annual burden for this portion of the collection is </w:t>
      </w:r>
      <w:r w:rsidR="00564863">
        <w:rPr>
          <w:szCs w:val="24"/>
        </w:rPr>
        <w:t>1,</w:t>
      </w:r>
      <w:r w:rsidR="0007565A">
        <w:rPr>
          <w:szCs w:val="24"/>
        </w:rPr>
        <w:t>413</w:t>
      </w:r>
      <w:r w:rsidRPr="00015905">
        <w:rPr>
          <w:szCs w:val="24"/>
        </w:rPr>
        <w:t xml:space="preserve"> hours (</w:t>
      </w:r>
      <w:r w:rsidR="00F749DE">
        <w:rPr>
          <w:szCs w:val="24"/>
        </w:rPr>
        <w:t>5,652</w:t>
      </w:r>
      <w:r w:rsidRPr="00015905">
        <w:rPr>
          <w:szCs w:val="24"/>
        </w:rPr>
        <w:t xml:space="preserve"> x 15 minutes = </w:t>
      </w:r>
      <w:r w:rsidRPr="00564863" w:rsidR="00564863">
        <w:rPr>
          <w:b/>
          <w:szCs w:val="24"/>
        </w:rPr>
        <w:t>1,</w:t>
      </w:r>
      <w:r w:rsidR="00F749DE">
        <w:rPr>
          <w:b/>
          <w:szCs w:val="24"/>
        </w:rPr>
        <w:t>413</w:t>
      </w:r>
      <w:r w:rsidRPr="00204997">
        <w:rPr>
          <w:b/>
          <w:szCs w:val="24"/>
        </w:rPr>
        <w:t xml:space="preserve"> hours</w:t>
      </w:r>
      <w:r w:rsidRPr="00015905">
        <w:rPr>
          <w:szCs w:val="24"/>
        </w:rPr>
        <w:t xml:space="preserve">). </w:t>
      </w:r>
    </w:p>
    <w:p w:rsidRPr="00015905" w:rsidR="00007A34" w:rsidP="00007A34" w:rsidRDefault="00007A34">
      <w:pPr>
        <w:rPr>
          <w:szCs w:val="24"/>
        </w:rPr>
      </w:pPr>
      <w:r w:rsidRPr="00015905">
        <w:rPr>
          <w:szCs w:val="24"/>
        </w:rPr>
        <w:t xml:space="preserve"> </w:t>
      </w:r>
    </w:p>
    <w:p w:rsidRPr="00015905" w:rsidR="00007A34" w:rsidP="00007A34" w:rsidRDefault="00007A34">
      <w:pPr>
        <w:rPr>
          <w:szCs w:val="24"/>
        </w:rPr>
      </w:pPr>
      <w:r w:rsidRPr="00015905">
        <w:rPr>
          <w:szCs w:val="24"/>
        </w:rPr>
        <w:t xml:space="preserve">The </w:t>
      </w:r>
      <w:r w:rsidR="00EC796A">
        <w:rPr>
          <w:szCs w:val="24"/>
        </w:rPr>
        <w:t xml:space="preserve">annual </w:t>
      </w:r>
      <w:r w:rsidRPr="00015905">
        <w:rPr>
          <w:szCs w:val="24"/>
        </w:rPr>
        <w:t xml:space="preserve">recordkeeping </w:t>
      </w:r>
      <w:r w:rsidR="00EC796A">
        <w:rPr>
          <w:szCs w:val="24"/>
        </w:rPr>
        <w:t>requirement for IC/EUCs is b</w:t>
      </w:r>
      <w:r w:rsidRPr="00015905">
        <w:rPr>
          <w:szCs w:val="24"/>
        </w:rPr>
        <w:t>ased on an average time of one minute for filing each response</w:t>
      </w:r>
      <w:r w:rsidR="002D35CD">
        <w:rPr>
          <w:szCs w:val="24"/>
        </w:rPr>
        <w:t xml:space="preserve">.  The </w:t>
      </w:r>
      <w:r w:rsidRPr="00015905">
        <w:rPr>
          <w:szCs w:val="24"/>
        </w:rPr>
        <w:t xml:space="preserve">recordkeeping burden for this portion of the collection is </w:t>
      </w:r>
      <w:r w:rsidR="00C81250">
        <w:rPr>
          <w:szCs w:val="24"/>
        </w:rPr>
        <w:t>9</w:t>
      </w:r>
      <w:r w:rsidRPr="00015905">
        <w:rPr>
          <w:szCs w:val="24"/>
        </w:rPr>
        <w:t>4 hours (</w:t>
      </w:r>
      <w:r w:rsidR="00E065A2">
        <w:rPr>
          <w:szCs w:val="24"/>
        </w:rPr>
        <w:t>5,652</w:t>
      </w:r>
      <w:r w:rsidRPr="00015905">
        <w:rPr>
          <w:szCs w:val="24"/>
        </w:rPr>
        <w:t xml:space="preserve"> x 1 minute = </w:t>
      </w:r>
      <w:r w:rsidR="00E065A2">
        <w:rPr>
          <w:b/>
          <w:szCs w:val="24"/>
        </w:rPr>
        <w:t xml:space="preserve">94 </w:t>
      </w:r>
      <w:r w:rsidRPr="00204997">
        <w:rPr>
          <w:b/>
          <w:szCs w:val="24"/>
        </w:rPr>
        <w:t>hours</w:t>
      </w:r>
      <w:r w:rsidRPr="00015905">
        <w:rPr>
          <w:szCs w:val="24"/>
        </w:rPr>
        <w:t>).</w:t>
      </w:r>
    </w:p>
    <w:p w:rsidRPr="00015905" w:rsidR="00007A34" w:rsidP="00007A34" w:rsidRDefault="00007A34">
      <w:pPr>
        <w:rPr>
          <w:szCs w:val="24"/>
        </w:rPr>
      </w:pPr>
    </w:p>
    <w:p w:rsidR="00204997" w:rsidP="00007A34" w:rsidRDefault="00007A34">
      <w:pPr>
        <w:rPr>
          <w:szCs w:val="24"/>
        </w:rPr>
      </w:pPr>
      <w:r w:rsidRPr="00015905">
        <w:rPr>
          <w:szCs w:val="24"/>
        </w:rPr>
        <w:t xml:space="preserve">When a </w:t>
      </w:r>
      <w:smartTag w:uri="urn:schemas-microsoft-com:office:smarttags" w:element="place">
        <w:smartTag w:uri="urn:schemas-microsoft-com:office:smarttags" w:element="country-region">
          <w:r w:rsidRPr="00015905">
            <w:rPr>
              <w:szCs w:val="24"/>
            </w:rPr>
            <w:t>U.S.</w:t>
          </w:r>
        </w:smartTag>
      </w:smartTag>
      <w:r w:rsidRPr="00015905">
        <w:rPr>
          <w:szCs w:val="24"/>
        </w:rPr>
        <w:t xml:space="preserve"> exporter must notify BIS of changes in representations, statements and certifications, the notification procedure requires approximately 30 minutes. Since BIS receives about 200 such requests a year, it is estimated that this procedure amounts to 100 hours (200 x </w:t>
      </w:r>
    </w:p>
    <w:p w:rsidRPr="00015905" w:rsidR="00007A34" w:rsidP="00007A34" w:rsidRDefault="00007A34">
      <w:pPr>
        <w:rPr>
          <w:szCs w:val="24"/>
        </w:rPr>
      </w:pPr>
      <w:r w:rsidRPr="00015905">
        <w:rPr>
          <w:szCs w:val="24"/>
        </w:rPr>
        <w:t xml:space="preserve">30 minutes = </w:t>
      </w:r>
      <w:r w:rsidRPr="00204997">
        <w:rPr>
          <w:b/>
          <w:szCs w:val="24"/>
        </w:rPr>
        <w:t>100 hours</w:t>
      </w:r>
      <w:r w:rsidRPr="00015905">
        <w:rPr>
          <w:szCs w:val="24"/>
        </w:rPr>
        <w:t>).</w:t>
      </w:r>
    </w:p>
    <w:p w:rsidRPr="00015905" w:rsidR="00007A34" w:rsidP="00007A34" w:rsidRDefault="00007A34">
      <w:pPr>
        <w:rPr>
          <w:szCs w:val="24"/>
        </w:rPr>
      </w:pPr>
    </w:p>
    <w:p w:rsidRPr="00015905" w:rsidR="00007A34" w:rsidP="00007A34" w:rsidRDefault="00007A34">
      <w:pPr>
        <w:rPr>
          <w:szCs w:val="24"/>
        </w:rPr>
      </w:pPr>
      <w:r w:rsidRPr="00015905">
        <w:rPr>
          <w:szCs w:val="24"/>
        </w:rPr>
        <w:t xml:space="preserve">There are approximately 20 requests for exception to the IC procedure annually.  Each request takes about 30 minutes to prepare for a total of </w:t>
      </w:r>
      <w:r w:rsidRPr="00204997">
        <w:rPr>
          <w:b/>
          <w:szCs w:val="24"/>
        </w:rPr>
        <w:t>10 hours</w:t>
      </w:r>
      <w:r w:rsidRPr="00015905">
        <w:rPr>
          <w:szCs w:val="24"/>
        </w:rPr>
        <w:t>.</w:t>
      </w:r>
    </w:p>
    <w:p w:rsidRPr="00015905" w:rsidR="00DD018B" w:rsidP="00007A34" w:rsidRDefault="00DD018B">
      <w:pPr>
        <w:rPr>
          <w:szCs w:val="24"/>
        </w:rPr>
      </w:pPr>
    </w:p>
    <w:p w:rsidRPr="00015905" w:rsidR="006B7B98" w:rsidP="00007A34" w:rsidRDefault="00564863">
      <w:pPr>
        <w:rPr>
          <w:szCs w:val="24"/>
        </w:rPr>
      </w:pPr>
      <w:r>
        <w:rPr>
          <w:szCs w:val="24"/>
        </w:rPr>
        <w:t xml:space="preserve">BIS </w:t>
      </w:r>
      <w:r w:rsidR="00F2071B">
        <w:rPr>
          <w:szCs w:val="24"/>
        </w:rPr>
        <w:t xml:space="preserve">estimates </w:t>
      </w:r>
      <w:r>
        <w:rPr>
          <w:szCs w:val="24"/>
        </w:rPr>
        <w:t>1</w:t>
      </w:r>
      <w:r w:rsidR="00DE6F76">
        <w:rPr>
          <w:szCs w:val="24"/>
        </w:rPr>
        <w:t xml:space="preserve"> </w:t>
      </w:r>
      <w:r w:rsidR="00204997">
        <w:rPr>
          <w:szCs w:val="24"/>
        </w:rPr>
        <w:t>DV</w:t>
      </w:r>
      <w:r w:rsidR="00F2071B">
        <w:rPr>
          <w:szCs w:val="24"/>
        </w:rPr>
        <w:t xml:space="preserve"> which requires</w:t>
      </w:r>
      <w:r w:rsidRPr="00015905" w:rsidR="006B7B98">
        <w:rPr>
          <w:szCs w:val="24"/>
        </w:rPr>
        <w:t xml:space="preserve"> about </w:t>
      </w:r>
      <w:r w:rsidR="00F720CF">
        <w:rPr>
          <w:szCs w:val="24"/>
        </w:rPr>
        <w:t>15</w:t>
      </w:r>
      <w:r w:rsidRPr="00015905" w:rsidR="006B7B98">
        <w:rPr>
          <w:szCs w:val="24"/>
        </w:rPr>
        <w:t xml:space="preserve"> minutes to complete for a total estimated bur</w:t>
      </w:r>
      <w:r w:rsidR="00204997">
        <w:rPr>
          <w:szCs w:val="24"/>
        </w:rPr>
        <w:t>den</w:t>
      </w:r>
      <w:r w:rsidRPr="00015905" w:rsidR="006B7B98">
        <w:rPr>
          <w:szCs w:val="24"/>
        </w:rPr>
        <w:t xml:space="preserve"> of </w:t>
      </w:r>
      <w:r w:rsidRPr="00EE62EE" w:rsidR="00EE62EE">
        <w:rPr>
          <w:b/>
          <w:szCs w:val="24"/>
        </w:rPr>
        <w:t>0.25</w:t>
      </w:r>
      <w:r w:rsidRPr="00564863" w:rsidR="006B7B98">
        <w:rPr>
          <w:b/>
          <w:szCs w:val="24"/>
        </w:rPr>
        <w:t xml:space="preserve"> h</w:t>
      </w:r>
      <w:r w:rsidRPr="00204997" w:rsidR="006B7B98">
        <w:rPr>
          <w:b/>
          <w:szCs w:val="24"/>
        </w:rPr>
        <w:t>our</w:t>
      </w:r>
      <w:r w:rsidRPr="00015905" w:rsidR="006B7B98">
        <w:rPr>
          <w:szCs w:val="24"/>
        </w:rPr>
        <w:t>.</w:t>
      </w:r>
    </w:p>
    <w:p w:rsidRPr="00015905" w:rsidR="006B7B98" w:rsidP="00007A34" w:rsidRDefault="006B7B98">
      <w:pPr>
        <w:rPr>
          <w:szCs w:val="24"/>
        </w:rPr>
      </w:pPr>
    </w:p>
    <w:p w:rsidR="00921AFC" w:rsidP="00007A34" w:rsidRDefault="00007A34">
      <w:pPr>
        <w:rPr>
          <w:szCs w:val="24"/>
        </w:rPr>
      </w:pPr>
      <w:r w:rsidRPr="00015905">
        <w:rPr>
          <w:szCs w:val="24"/>
        </w:rPr>
        <w:t xml:space="preserve">There is an average of only one request for exception to the DV procedure per year.  This request also takes about </w:t>
      </w:r>
      <w:r w:rsidR="00DE6F76">
        <w:rPr>
          <w:b/>
          <w:szCs w:val="24"/>
        </w:rPr>
        <w:t xml:space="preserve">30 </w:t>
      </w:r>
      <w:r w:rsidRPr="00204997">
        <w:rPr>
          <w:b/>
          <w:szCs w:val="24"/>
        </w:rPr>
        <w:t>minute</w:t>
      </w:r>
      <w:r w:rsidRPr="00015905">
        <w:rPr>
          <w:szCs w:val="24"/>
        </w:rPr>
        <w:t xml:space="preserve"> to prepare.  </w:t>
      </w:r>
    </w:p>
    <w:p w:rsidR="00E271EE" w:rsidP="00007A34" w:rsidRDefault="00E271EE">
      <w:pPr>
        <w:rPr>
          <w:szCs w:val="24"/>
        </w:rPr>
      </w:pPr>
    </w:p>
    <w:p w:rsidR="00DA30D4" w:rsidP="00DA30D4" w:rsidRDefault="00DA30D4">
      <w:pPr>
        <w:rPr>
          <w:szCs w:val="24"/>
        </w:rPr>
      </w:pPr>
      <w:r>
        <w:rPr>
          <w:szCs w:val="24"/>
        </w:rPr>
        <w:t xml:space="preserve">Based on estimates from previous years’ collections from the State Department, an estimated burden of 3 minutes per </w:t>
      </w:r>
      <w:r w:rsidR="00C837EB">
        <w:rPr>
          <w:szCs w:val="24"/>
        </w:rPr>
        <w:t>an estimated 250</w:t>
      </w:r>
      <w:r>
        <w:rPr>
          <w:szCs w:val="24"/>
        </w:rPr>
        <w:t xml:space="preserve"> Firearms Entry Clearance Requirements, is expected to increase this information collection by </w:t>
      </w:r>
      <w:r w:rsidRPr="00EF68FD" w:rsidR="00C837EB">
        <w:rPr>
          <w:b/>
          <w:szCs w:val="24"/>
        </w:rPr>
        <w:t>12.5</w:t>
      </w:r>
      <w:r w:rsidRPr="00EF68FD">
        <w:rPr>
          <w:b/>
          <w:szCs w:val="24"/>
        </w:rPr>
        <w:t xml:space="preserve"> hours</w:t>
      </w:r>
      <w:r>
        <w:rPr>
          <w:szCs w:val="24"/>
        </w:rPr>
        <w:t>.</w:t>
      </w:r>
    </w:p>
    <w:p w:rsidRPr="00015905" w:rsidR="00B25F96" w:rsidP="00DA30D4" w:rsidRDefault="00B25F96">
      <w:pPr>
        <w:rPr>
          <w:szCs w:val="24"/>
        </w:rPr>
      </w:pPr>
    </w:p>
    <w:p w:rsidRPr="00015905" w:rsidR="006B7B98" w:rsidP="00007A34" w:rsidRDefault="006B7B98">
      <w:pPr>
        <w:rPr>
          <w:szCs w:val="24"/>
        </w:rPr>
      </w:pPr>
      <w:r w:rsidRPr="00015905">
        <w:rPr>
          <w:szCs w:val="24"/>
        </w:rPr>
        <w:t>This information is summarized in the table below:</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501"/>
        <w:gridCol w:w="1247"/>
        <w:gridCol w:w="1080"/>
        <w:gridCol w:w="1522"/>
      </w:tblGrid>
      <w:tr w:rsidRPr="0077681D" w:rsidR="006B7B98" w:rsidTr="0077681D">
        <w:tc>
          <w:tcPr>
            <w:tcW w:w="5688" w:type="dxa"/>
            <w:shd w:val="clear" w:color="auto" w:fill="auto"/>
          </w:tcPr>
          <w:p w:rsidRPr="0077681D" w:rsidR="006B7B98" w:rsidP="00007A34" w:rsidRDefault="006B7B98">
            <w:pPr>
              <w:rPr>
                <w:b/>
                <w:szCs w:val="24"/>
              </w:rPr>
            </w:pPr>
            <w:r w:rsidRPr="0077681D">
              <w:rPr>
                <w:b/>
                <w:szCs w:val="24"/>
              </w:rPr>
              <w:t>Activity</w:t>
            </w:r>
          </w:p>
        </w:tc>
        <w:tc>
          <w:tcPr>
            <w:tcW w:w="1260" w:type="dxa"/>
            <w:shd w:val="clear" w:color="auto" w:fill="auto"/>
          </w:tcPr>
          <w:p w:rsidRPr="0077681D" w:rsidR="006B7B98" w:rsidP="00007A34" w:rsidRDefault="006B7B98">
            <w:pPr>
              <w:rPr>
                <w:b/>
                <w:szCs w:val="24"/>
              </w:rPr>
            </w:pPr>
            <w:r w:rsidRPr="0077681D">
              <w:rPr>
                <w:b/>
                <w:szCs w:val="24"/>
              </w:rPr>
              <w:t>Burden</w:t>
            </w:r>
          </w:p>
        </w:tc>
        <w:tc>
          <w:tcPr>
            <w:tcW w:w="1080" w:type="dxa"/>
            <w:shd w:val="clear" w:color="auto" w:fill="auto"/>
          </w:tcPr>
          <w:p w:rsidRPr="0077681D" w:rsidR="006B7B98" w:rsidP="00007A34" w:rsidRDefault="006B7B98">
            <w:pPr>
              <w:rPr>
                <w:b/>
                <w:szCs w:val="24"/>
              </w:rPr>
            </w:pPr>
            <w:r w:rsidRPr="0077681D">
              <w:rPr>
                <w:b/>
                <w:szCs w:val="24"/>
              </w:rPr>
              <w:t>Number</w:t>
            </w:r>
          </w:p>
        </w:tc>
        <w:tc>
          <w:tcPr>
            <w:tcW w:w="1548" w:type="dxa"/>
            <w:shd w:val="clear" w:color="auto" w:fill="auto"/>
          </w:tcPr>
          <w:p w:rsidRPr="0077681D" w:rsidR="006B7B98" w:rsidP="00007A34" w:rsidRDefault="006B7B98">
            <w:pPr>
              <w:rPr>
                <w:b/>
                <w:szCs w:val="24"/>
              </w:rPr>
            </w:pPr>
            <w:r w:rsidRPr="0077681D">
              <w:rPr>
                <w:b/>
                <w:szCs w:val="24"/>
              </w:rPr>
              <w:t>Total</w:t>
            </w:r>
            <w:r w:rsidRPr="0077681D" w:rsidR="00DE0EBA">
              <w:rPr>
                <w:b/>
                <w:szCs w:val="24"/>
              </w:rPr>
              <w:t xml:space="preserve"> Hours</w:t>
            </w:r>
          </w:p>
        </w:tc>
      </w:tr>
      <w:tr w:rsidRPr="0077681D" w:rsidR="006B7B98" w:rsidTr="0077681D">
        <w:tc>
          <w:tcPr>
            <w:tcW w:w="5688" w:type="dxa"/>
            <w:shd w:val="clear" w:color="auto" w:fill="auto"/>
          </w:tcPr>
          <w:p w:rsidRPr="0077681D" w:rsidR="006B7B98" w:rsidP="00007A34" w:rsidRDefault="00DE0EBA">
            <w:pPr>
              <w:rPr>
                <w:szCs w:val="24"/>
              </w:rPr>
            </w:pPr>
            <w:r w:rsidRPr="0077681D">
              <w:rPr>
                <w:szCs w:val="24"/>
              </w:rPr>
              <w:t>IC/EUC</w:t>
            </w:r>
          </w:p>
        </w:tc>
        <w:tc>
          <w:tcPr>
            <w:tcW w:w="1260" w:type="dxa"/>
            <w:shd w:val="clear" w:color="auto" w:fill="auto"/>
          </w:tcPr>
          <w:p w:rsidRPr="0077681D" w:rsidR="006B7B98" w:rsidP="00007A34" w:rsidRDefault="00DE0EBA">
            <w:pPr>
              <w:rPr>
                <w:szCs w:val="24"/>
              </w:rPr>
            </w:pPr>
            <w:r w:rsidRPr="0077681D">
              <w:rPr>
                <w:szCs w:val="24"/>
              </w:rPr>
              <w:t>15 min.</w:t>
            </w:r>
          </w:p>
        </w:tc>
        <w:tc>
          <w:tcPr>
            <w:tcW w:w="1080" w:type="dxa"/>
            <w:shd w:val="clear" w:color="auto" w:fill="auto"/>
          </w:tcPr>
          <w:p w:rsidRPr="0077681D" w:rsidR="006B7B98" w:rsidP="00007A34" w:rsidRDefault="0007565A">
            <w:pPr>
              <w:rPr>
                <w:szCs w:val="24"/>
              </w:rPr>
            </w:pPr>
            <w:r>
              <w:rPr>
                <w:szCs w:val="24"/>
              </w:rPr>
              <w:t>5,652</w:t>
            </w:r>
          </w:p>
        </w:tc>
        <w:tc>
          <w:tcPr>
            <w:tcW w:w="1548" w:type="dxa"/>
            <w:shd w:val="clear" w:color="auto" w:fill="auto"/>
          </w:tcPr>
          <w:p w:rsidRPr="0077681D" w:rsidR="006B7B98" w:rsidP="0007565A" w:rsidRDefault="00564863">
            <w:pPr>
              <w:rPr>
                <w:szCs w:val="24"/>
              </w:rPr>
            </w:pPr>
            <w:r w:rsidRPr="00564863">
              <w:rPr>
                <w:szCs w:val="24"/>
              </w:rPr>
              <w:t>1,</w:t>
            </w:r>
            <w:r w:rsidR="0007565A">
              <w:rPr>
                <w:szCs w:val="24"/>
              </w:rPr>
              <w:t>413</w:t>
            </w:r>
            <w:r>
              <w:rPr>
                <w:szCs w:val="24"/>
              </w:rPr>
              <w:t xml:space="preserve"> </w:t>
            </w:r>
          </w:p>
        </w:tc>
      </w:tr>
      <w:tr w:rsidRPr="0077681D" w:rsidR="006B7B98" w:rsidTr="0077681D">
        <w:tc>
          <w:tcPr>
            <w:tcW w:w="5688" w:type="dxa"/>
            <w:shd w:val="clear" w:color="auto" w:fill="auto"/>
          </w:tcPr>
          <w:p w:rsidRPr="0077681D" w:rsidR="006B7B98" w:rsidP="00007A34" w:rsidRDefault="00762285">
            <w:pPr>
              <w:rPr>
                <w:szCs w:val="24"/>
              </w:rPr>
            </w:pPr>
            <w:r w:rsidRPr="0077681D">
              <w:rPr>
                <w:szCs w:val="24"/>
              </w:rPr>
              <w:t>IC/EUC Recordkeeping</w:t>
            </w:r>
          </w:p>
        </w:tc>
        <w:tc>
          <w:tcPr>
            <w:tcW w:w="1260" w:type="dxa"/>
            <w:shd w:val="clear" w:color="auto" w:fill="auto"/>
          </w:tcPr>
          <w:p w:rsidRPr="0077681D" w:rsidR="006B7B98" w:rsidP="00007A34" w:rsidRDefault="00762285">
            <w:pPr>
              <w:rPr>
                <w:szCs w:val="24"/>
              </w:rPr>
            </w:pPr>
            <w:r w:rsidRPr="0077681D">
              <w:rPr>
                <w:szCs w:val="24"/>
              </w:rPr>
              <w:t>1 min.</w:t>
            </w:r>
          </w:p>
        </w:tc>
        <w:tc>
          <w:tcPr>
            <w:tcW w:w="1080" w:type="dxa"/>
            <w:shd w:val="clear" w:color="auto" w:fill="auto"/>
          </w:tcPr>
          <w:p w:rsidRPr="0077681D" w:rsidR="006B7B98" w:rsidP="0007565A" w:rsidRDefault="0007565A">
            <w:pPr>
              <w:rPr>
                <w:szCs w:val="24"/>
              </w:rPr>
            </w:pPr>
            <w:r>
              <w:rPr>
                <w:szCs w:val="24"/>
              </w:rPr>
              <w:t>5,652</w:t>
            </w:r>
          </w:p>
        </w:tc>
        <w:tc>
          <w:tcPr>
            <w:tcW w:w="1548" w:type="dxa"/>
            <w:shd w:val="clear" w:color="auto" w:fill="auto"/>
          </w:tcPr>
          <w:p w:rsidRPr="0077681D" w:rsidR="006B7B98" w:rsidP="00C81250" w:rsidRDefault="00DB42A7">
            <w:pPr>
              <w:rPr>
                <w:szCs w:val="24"/>
              </w:rPr>
            </w:pPr>
            <w:r>
              <w:rPr>
                <w:szCs w:val="24"/>
              </w:rPr>
              <w:t xml:space="preserve">     </w:t>
            </w:r>
            <w:r w:rsidR="00C81250">
              <w:rPr>
                <w:szCs w:val="24"/>
              </w:rPr>
              <w:t>9</w:t>
            </w:r>
            <w:r w:rsidR="0007565A">
              <w:rPr>
                <w:szCs w:val="24"/>
              </w:rPr>
              <w:t>4</w:t>
            </w:r>
          </w:p>
        </w:tc>
      </w:tr>
      <w:tr w:rsidRPr="0077681D" w:rsidR="006B7B98" w:rsidTr="0077681D">
        <w:tc>
          <w:tcPr>
            <w:tcW w:w="5688" w:type="dxa"/>
            <w:shd w:val="clear" w:color="auto" w:fill="auto"/>
          </w:tcPr>
          <w:p w:rsidRPr="0077681D" w:rsidR="006B7B98" w:rsidP="00007A34" w:rsidRDefault="00762285">
            <w:pPr>
              <w:rPr>
                <w:szCs w:val="24"/>
              </w:rPr>
            </w:pPr>
            <w:r w:rsidRPr="0077681D">
              <w:rPr>
                <w:szCs w:val="24"/>
              </w:rPr>
              <w:t>IC/EUC Changes</w:t>
            </w:r>
          </w:p>
        </w:tc>
        <w:tc>
          <w:tcPr>
            <w:tcW w:w="1260" w:type="dxa"/>
            <w:shd w:val="clear" w:color="auto" w:fill="auto"/>
          </w:tcPr>
          <w:p w:rsidRPr="0077681D" w:rsidR="006B7B98" w:rsidP="00007A34" w:rsidRDefault="00762285">
            <w:pPr>
              <w:rPr>
                <w:szCs w:val="24"/>
              </w:rPr>
            </w:pPr>
            <w:r w:rsidRPr="0077681D">
              <w:rPr>
                <w:szCs w:val="24"/>
              </w:rPr>
              <w:t>30 min.</w:t>
            </w:r>
          </w:p>
        </w:tc>
        <w:tc>
          <w:tcPr>
            <w:tcW w:w="1080" w:type="dxa"/>
            <w:shd w:val="clear" w:color="auto" w:fill="auto"/>
          </w:tcPr>
          <w:p w:rsidRPr="0077681D" w:rsidR="006B7B98" w:rsidP="00007A34" w:rsidRDefault="001544EB">
            <w:pPr>
              <w:rPr>
                <w:szCs w:val="24"/>
              </w:rPr>
            </w:pPr>
            <w:r w:rsidRPr="0077681D">
              <w:rPr>
                <w:szCs w:val="24"/>
              </w:rPr>
              <w:t xml:space="preserve">   </w:t>
            </w:r>
            <w:r w:rsidRPr="0077681D" w:rsidR="00762285">
              <w:rPr>
                <w:szCs w:val="24"/>
              </w:rPr>
              <w:t>200</w:t>
            </w:r>
          </w:p>
        </w:tc>
        <w:tc>
          <w:tcPr>
            <w:tcW w:w="1548" w:type="dxa"/>
            <w:shd w:val="clear" w:color="auto" w:fill="auto"/>
          </w:tcPr>
          <w:p w:rsidRPr="0077681D" w:rsidR="006B7B98" w:rsidP="00007A34" w:rsidRDefault="00DB42A7">
            <w:pPr>
              <w:rPr>
                <w:szCs w:val="24"/>
              </w:rPr>
            </w:pPr>
            <w:r>
              <w:rPr>
                <w:szCs w:val="24"/>
              </w:rPr>
              <w:t xml:space="preserve">   </w:t>
            </w:r>
            <w:r w:rsidRPr="0077681D" w:rsidR="00762285">
              <w:rPr>
                <w:szCs w:val="24"/>
              </w:rPr>
              <w:t>100</w:t>
            </w:r>
          </w:p>
        </w:tc>
      </w:tr>
      <w:tr w:rsidRPr="0077681D" w:rsidR="006B7B98" w:rsidTr="0077681D">
        <w:tc>
          <w:tcPr>
            <w:tcW w:w="5688" w:type="dxa"/>
            <w:shd w:val="clear" w:color="auto" w:fill="auto"/>
          </w:tcPr>
          <w:p w:rsidRPr="0077681D" w:rsidR="006B7B98" w:rsidP="00007A34" w:rsidRDefault="00762285">
            <w:pPr>
              <w:rPr>
                <w:szCs w:val="24"/>
              </w:rPr>
            </w:pPr>
            <w:r w:rsidRPr="0077681D">
              <w:rPr>
                <w:szCs w:val="24"/>
              </w:rPr>
              <w:t>IC/EUC Exception Requests</w:t>
            </w:r>
          </w:p>
        </w:tc>
        <w:tc>
          <w:tcPr>
            <w:tcW w:w="1260" w:type="dxa"/>
            <w:shd w:val="clear" w:color="auto" w:fill="auto"/>
          </w:tcPr>
          <w:p w:rsidRPr="0077681D" w:rsidR="006B7B98" w:rsidP="00007A34" w:rsidRDefault="00762285">
            <w:pPr>
              <w:rPr>
                <w:szCs w:val="24"/>
              </w:rPr>
            </w:pPr>
            <w:r w:rsidRPr="0077681D">
              <w:rPr>
                <w:szCs w:val="24"/>
              </w:rPr>
              <w:t>30 min.</w:t>
            </w:r>
          </w:p>
        </w:tc>
        <w:tc>
          <w:tcPr>
            <w:tcW w:w="1080" w:type="dxa"/>
            <w:shd w:val="clear" w:color="auto" w:fill="auto"/>
          </w:tcPr>
          <w:p w:rsidRPr="0077681D" w:rsidR="006B7B98" w:rsidP="00007A34" w:rsidRDefault="001544EB">
            <w:pPr>
              <w:rPr>
                <w:szCs w:val="24"/>
              </w:rPr>
            </w:pPr>
            <w:r w:rsidRPr="0077681D">
              <w:rPr>
                <w:szCs w:val="24"/>
              </w:rPr>
              <w:t xml:space="preserve">     </w:t>
            </w:r>
            <w:r w:rsidRPr="0077681D" w:rsidR="00762285">
              <w:rPr>
                <w:szCs w:val="24"/>
              </w:rPr>
              <w:t>20</w:t>
            </w:r>
          </w:p>
        </w:tc>
        <w:tc>
          <w:tcPr>
            <w:tcW w:w="1548" w:type="dxa"/>
            <w:shd w:val="clear" w:color="auto" w:fill="auto"/>
          </w:tcPr>
          <w:p w:rsidRPr="0077681D" w:rsidR="006B7B98" w:rsidP="00DB42A7" w:rsidRDefault="00DB42A7">
            <w:pPr>
              <w:rPr>
                <w:szCs w:val="24"/>
              </w:rPr>
            </w:pPr>
            <w:r>
              <w:rPr>
                <w:szCs w:val="24"/>
              </w:rPr>
              <w:t xml:space="preserve">     </w:t>
            </w:r>
            <w:r w:rsidRPr="0077681D" w:rsidR="00762285">
              <w:rPr>
                <w:szCs w:val="24"/>
              </w:rPr>
              <w:t>10</w:t>
            </w:r>
          </w:p>
        </w:tc>
      </w:tr>
      <w:tr w:rsidRPr="0077681D" w:rsidR="006B7B98" w:rsidTr="0077681D">
        <w:tc>
          <w:tcPr>
            <w:tcW w:w="5688" w:type="dxa"/>
            <w:shd w:val="clear" w:color="auto" w:fill="auto"/>
          </w:tcPr>
          <w:p w:rsidRPr="0077681D" w:rsidR="006B7B98" w:rsidP="00007A34" w:rsidRDefault="00762285">
            <w:pPr>
              <w:rPr>
                <w:szCs w:val="24"/>
              </w:rPr>
            </w:pPr>
            <w:r w:rsidRPr="0077681D">
              <w:rPr>
                <w:szCs w:val="24"/>
              </w:rPr>
              <w:t xml:space="preserve">DVC’s </w:t>
            </w:r>
          </w:p>
        </w:tc>
        <w:tc>
          <w:tcPr>
            <w:tcW w:w="1260" w:type="dxa"/>
            <w:shd w:val="clear" w:color="auto" w:fill="auto"/>
          </w:tcPr>
          <w:p w:rsidRPr="0077681D" w:rsidR="006B7B98" w:rsidP="00007A34" w:rsidRDefault="00B6156A">
            <w:pPr>
              <w:rPr>
                <w:szCs w:val="24"/>
              </w:rPr>
            </w:pPr>
            <w:r w:rsidRPr="0077681D">
              <w:rPr>
                <w:szCs w:val="24"/>
              </w:rPr>
              <w:t>15</w:t>
            </w:r>
            <w:r w:rsidRPr="0077681D" w:rsidR="00762285">
              <w:rPr>
                <w:szCs w:val="24"/>
              </w:rPr>
              <w:t xml:space="preserve"> min.</w:t>
            </w:r>
          </w:p>
        </w:tc>
        <w:tc>
          <w:tcPr>
            <w:tcW w:w="1080" w:type="dxa"/>
            <w:shd w:val="clear" w:color="auto" w:fill="auto"/>
          </w:tcPr>
          <w:p w:rsidRPr="0077681D" w:rsidR="006B7B98" w:rsidP="00994BFD" w:rsidRDefault="001544EB">
            <w:pPr>
              <w:rPr>
                <w:szCs w:val="24"/>
              </w:rPr>
            </w:pPr>
            <w:r w:rsidRPr="0077681D">
              <w:rPr>
                <w:szCs w:val="24"/>
              </w:rPr>
              <w:t xml:space="preserve">  </w:t>
            </w:r>
            <w:r w:rsidR="00DB42A7">
              <w:rPr>
                <w:szCs w:val="24"/>
              </w:rPr>
              <w:t xml:space="preserve">    </w:t>
            </w:r>
            <w:r w:rsidRPr="0077681D">
              <w:rPr>
                <w:szCs w:val="24"/>
              </w:rPr>
              <w:t xml:space="preserve"> </w:t>
            </w:r>
            <w:r w:rsidRPr="00994BFD" w:rsidR="00994BFD">
              <w:rPr>
                <w:szCs w:val="24"/>
              </w:rPr>
              <w:t>1</w:t>
            </w:r>
          </w:p>
        </w:tc>
        <w:tc>
          <w:tcPr>
            <w:tcW w:w="1548" w:type="dxa"/>
            <w:shd w:val="clear" w:color="auto" w:fill="auto"/>
          </w:tcPr>
          <w:p w:rsidRPr="0077681D" w:rsidR="006B7B98" w:rsidP="00834379" w:rsidRDefault="00DB42A7">
            <w:pPr>
              <w:rPr>
                <w:szCs w:val="24"/>
              </w:rPr>
            </w:pPr>
            <w:r>
              <w:rPr>
                <w:szCs w:val="24"/>
              </w:rPr>
              <w:t xml:space="preserve">       </w:t>
            </w:r>
            <w:r w:rsidR="00920470">
              <w:rPr>
                <w:szCs w:val="24"/>
              </w:rPr>
              <w:t>0.</w:t>
            </w:r>
            <w:r w:rsidR="0007565A">
              <w:rPr>
                <w:szCs w:val="24"/>
              </w:rPr>
              <w:t>25</w:t>
            </w:r>
          </w:p>
        </w:tc>
      </w:tr>
      <w:tr w:rsidRPr="0077681D" w:rsidR="006B7B98" w:rsidTr="0077681D">
        <w:tc>
          <w:tcPr>
            <w:tcW w:w="5688" w:type="dxa"/>
            <w:shd w:val="clear" w:color="auto" w:fill="auto"/>
          </w:tcPr>
          <w:p w:rsidRPr="0077681D" w:rsidR="006B7B98" w:rsidP="00007A34" w:rsidRDefault="00762285">
            <w:pPr>
              <w:rPr>
                <w:szCs w:val="24"/>
              </w:rPr>
            </w:pPr>
            <w:r w:rsidRPr="0077681D">
              <w:rPr>
                <w:szCs w:val="24"/>
              </w:rPr>
              <w:t>DV Exception Requests</w:t>
            </w:r>
          </w:p>
        </w:tc>
        <w:tc>
          <w:tcPr>
            <w:tcW w:w="1260" w:type="dxa"/>
            <w:shd w:val="clear" w:color="auto" w:fill="auto"/>
          </w:tcPr>
          <w:p w:rsidRPr="0077681D" w:rsidR="006B7B98" w:rsidP="00007A34" w:rsidRDefault="00762285">
            <w:pPr>
              <w:rPr>
                <w:szCs w:val="24"/>
              </w:rPr>
            </w:pPr>
            <w:r w:rsidRPr="0077681D">
              <w:rPr>
                <w:szCs w:val="24"/>
              </w:rPr>
              <w:t>30 min.</w:t>
            </w:r>
          </w:p>
        </w:tc>
        <w:tc>
          <w:tcPr>
            <w:tcW w:w="1080" w:type="dxa"/>
            <w:shd w:val="clear" w:color="auto" w:fill="auto"/>
          </w:tcPr>
          <w:p w:rsidRPr="0077681D" w:rsidR="006B7B98" w:rsidP="00007A34" w:rsidRDefault="001544EB">
            <w:pPr>
              <w:rPr>
                <w:szCs w:val="24"/>
              </w:rPr>
            </w:pPr>
            <w:r w:rsidRPr="0077681D">
              <w:rPr>
                <w:szCs w:val="24"/>
              </w:rPr>
              <w:t xml:space="preserve">       </w:t>
            </w:r>
            <w:r w:rsidRPr="0077681D" w:rsidR="00762285">
              <w:rPr>
                <w:szCs w:val="24"/>
              </w:rPr>
              <w:t>1</w:t>
            </w:r>
          </w:p>
        </w:tc>
        <w:tc>
          <w:tcPr>
            <w:tcW w:w="1548" w:type="dxa"/>
            <w:shd w:val="clear" w:color="auto" w:fill="auto"/>
          </w:tcPr>
          <w:p w:rsidRPr="0077681D" w:rsidR="006B7B98" w:rsidP="00DB42A7" w:rsidRDefault="00DB42A7">
            <w:pPr>
              <w:rPr>
                <w:szCs w:val="24"/>
              </w:rPr>
            </w:pPr>
            <w:r>
              <w:rPr>
                <w:szCs w:val="24"/>
              </w:rPr>
              <w:t xml:space="preserve">       </w:t>
            </w:r>
            <w:r w:rsidR="008B4D6E">
              <w:rPr>
                <w:szCs w:val="24"/>
              </w:rPr>
              <w:t>0.5</w:t>
            </w:r>
          </w:p>
        </w:tc>
      </w:tr>
      <w:tr w:rsidRPr="0077681D" w:rsidR="00E271EE" w:rsidTr="0077681D">
        <w:tc>
          <w:tcPr>
            <w:tcW w:w="5688" w:type="dxa"/>
            <w:shd w:val="clear" w:color="auto" w:fill="auto"/>
          </w:tcPr>
          <w:p w:rsidRPr="0077681D" w:rsidR="00E271EE" w:rsidP="00007A34" w:rsidRDefault="00AB26C5">
            <w:pPr>
              <w:rPr>
                <w:szCs w:val="24"/>
              </w:rPr>
            </w:pPr>
            <w:r>
              <w:t>Firearms Entry Clearance Requirements</w:t>
            </w:r>
          </w:p>
        </w:tc>
        <w:tc>
          <w:tcPr>
            <w:tcW w:w="1260" w:type="dxa"/>
            <w:shd w:val="clear" w:color="auto" w:fill="auto"/>
          </w:tcPr>
          <w:p w:rsidRPr="0077681D" w:rsidR="00E271EE" w:rsidP="00AB26C5" w:rsidRDefault="00176112">
            <w:pPr>
              <w:rPr>
                <w:szCs w:val="24"/>
              </w:rPr>
            </w:pPr>
            <w:r>
              <w:rPr>
                <w:szCs w:val="24"/>
              </w:rPr>
              <w:t xml:space="preserve">  </w:t>
            </w:r>
            <w:r w:rsidR="00AB26C5">
              <w:rPr>
                <w:szCs w:val="24"/>
              </w:rPr>
              <w:t>3 min.</w:t>
            </w:r>
          </w:p>
        </w:tc>
        <w:tc>
          <w:tcPr>
            <w:tcW w:w="1080" w:type="dxa"/>
            <w:shd w:val="clear" w:color="auto" w:fill="auto"/>
          </w:tcPr>
          <w:p w:rsidRPr="0077681D" w:rsidR="00E271EE" w:rsidP="00007A34" w:rsidRDefault="00C837EB">
            <w:pPr>
              <w:rPr>
                <w:szCs w:val="24"/>
              </w:rPr>
            </w:pPr>
            <w:r>
              <w:rPr>
                <w:szCs w:val="24"/>
              </w:rPr>
              <w:t xml:space="preserve">   250</w:t>
            </w:r>
          </w:p>
        </w:tc>
        <w:tc>
          <w:tcPr>
            <w:tcW w:w="1548" w:type="dxa"/>
            <w:shd w:val="clear" w:color="auto" w:fill="auto"/>
          </w:tcPr>
          <w:p w:rsidR="00E271EE" w:rsidP="00DB42A7" w:rsidRDefault="00805BBD">
            <w:pPr>
              <w:rPr>
                <w:szCs w:val="24"/>
              </w:rPr>
            </w:pPr>
            <w:r>
              <w:rPr>
                <w:szCs w:val="24"/>
              </w:rPr>
              <w:t xml:space="preserve">     </w:t>
            </w:r>
            <w:r w:rsidR="00C837EB">
              <w:rPr>
                <w:szCs w:val="24"/>
              </w:rPr>
              <w:t>12.5</w:t>
            </w:r>
          </w:p>
        </w:tc>
      </w:tr>
      <w:tr w:rsidRPr="0077681D" w:rsidR="006B7B98" w:rsidTr="0077681D">
        <w:tc>
          <w:tcPr>
            <w:tcW w:w="5688" w:type="dxa"/>
            <w:shd w:val="clear" w:color="auto" w:fill="auto"/>
          </w:tcPr>
          <w:p w:rsidRPr="0077681D" w:rsidR="006B7B98" w:rsidP="00007A34" w:rsidRDefault="00762285">
            <w:pPr>
              <w:rPr>
                <w:b/>
                <w:szCs w:val="24"/>
              </w:rPr>
            </w:pPr>
            <w:r w:rsidRPr="0077681D">
              <w:rPr>
                <w:b/>
                <w:szCs w:val="24"/>
              </w:rPr>
              <w:t>Total</w:t>
            </w:r>
          </w:p>
        </w:tc>
        <w:tc>
          <w:tcPr>
            <w:tcW w:w="1260" w:type="dxa"/>
            <w:shd w:val="clear" w:color="auto" w:fill="auto"/>
          </w:tcPr>
          <w:p w:rsidRPr="0077681D" w:rsidR="006B7B98" w:rsidP="00007A34" w:rsidRDefault="006B7B98">
            <w:pPr>
              <w:rPr>
                <w:b/>
                <w:szCs w:val="24"/>
              </w:rPr>
            </w:pPr>
          </w:p>
        </w:tc>
        <w:tc>
          <w:tcPr>
            <w:tcW w:w="1080" w:type="dxa"/>
            <w:shd w:val="clear" w:color="auto" w:fill="auto"/>
          </w:tcPr>
          <w:p w:rsidRPr="0077681D" w:rsidR="006B7B98" w:rsidP="00DB42A7" w:rsidRDefault="006B7B98">
            <w:pPr>
              <w:rPr>
                <w:b/>
                <w:szCs w:val="24"/>
              </w:rPr>
            </w:pPr>
          </w:p>
        </w:tc>
        <w:tc>
          <w:tcPr>
            <w:tcW w:w="1548" w:type="dxa"/>
            <w:shd w:val="clear" w:color="auto" w:fill="auto"/>
          </w:tcPr>
          <w:p w:rsidRPr="0077681D" w:rsidR="006B7B98" w:rsidP="00244178" w:rsidRDefault="00C837EB">
            <w:pPr>
              <w:rPr>
                <w:b/>
                <w:szCs w:val="24"/>
              </w:rPr>
            </w:pPr>
            <w:r>
              <w:rPr>
                <w:b/>
                <w:szCs w:val="24"/>
              </w:rPr>
              <w:t>1630.25</w:t>
            </w:r>
          </w:p>
        </w:tc>
      </w:tr>
    </w:tbl>
    <w:p w:rsidR="002D22AB" w:rsidRDefault="002D22AB">
      <w:pPr>
        <w:rPr>
          <w:szCs w:val="24"/>
        </w:rPr>
      </w:pPr>
    </w:p>
    <w:p w:rsidR="002D22AB" w:rsidRDefault="002D22AB">
      <w:pPr>
        <w:rPr>
          <w:szCs w:val="24"/>
        </w:rPr>
      </w:pPr>
    </w:p>
    <w:p w:rsidR="00204997" w:rsidRDefault="00921AFC">
      <w:pPr>
        <w:rPr>
          <w:b/>
          <w:szCs w:val="24"/>
          <w:u w:val="single"/>
        </w:rPr>
      </w:pPr>
      <w:r w:rsidRPr="00015905">
        <w:rPr>
          <w:b/>
          <w:szCs w:val="24"/>
        </w:rPr>
        <w:t xml:space="preserve">13.  </w:t>
      </w:r>
      <w:r w:rsidRPr="00015905">
        <w:rPr>
          <w:b/>
          <w:szCs w:val="24"/>
          <w:u w:val="single"/>
        </w:rPr>
        <w:t>Provide an estimate of the total annual cost burden to the respondents or record-keepers resulting from the collection (excluding the value of the burden hours in</w:t>
      </w:r>
    </w:p>
    <w:p w:rsidRPr="00015905" w:rsidR="00921AFC" w:rsidRDefault="00204997">
      <w:pPr>
        <w:rPr>
          <w:szCs w:val="24"/>
        </w:rPr>
      </w:pPr>
      <w:r>
        <w:rPr>
          <w:b/>
          <w:szCs w:val="24"/>
          <w:u w:val="single"/>
        </w:rPr>
        <w:t xml:space="preserve">Question </w:t>
      </w:r>
      <w:r w:rsidRPr="00015905" w:rsidR="00921AFC">
        <w:rPr>
          <w:b/>
          <w:szCs w:val="24"/>
          <w:u w:val="single"/>
        </w:rPr>
        <w:t>12 above)</w:t>
      </w:r>
      <w:r w:rsidRPr="00015905" w:rsidR="00921AFC">
        <w:rPr>
          <w:b/>
          <w:szCs w:val="24"/>
        </w:rPr>
        <w:t>.</w:t>
      </w:r>
    </w:p>
    <w:p w:rsidRPr="00015905" w:rsidR="00921AFC" w:rsidRDefault="00921AFC">
      <w:pPr>
        <w:rPr>
          <w:szCs w:val="24"/>
        </w:rPr>
      </w:pPr>
    </w:p>
    <w:p w:rsidR="00F47569" w:rsidRDefault="005B4CCD">
      <w:pPr>
        <w:rPr>
          <w:szCs w:val="24"/>
        </w:rPr>
      </w:pPr>
      <w:r>
        <w:rPr>
          <w:szCs w:val="24"/>
        </w:rPr>
        <w:t>No cost to respondents.</w:t>
      </w:r>
    </w:p>
    <w:p w:rsidRPr="00015905" w:rsidR="00204997" w:rsidRDefault="00204997">
      <w:pPr>
        <w:rPr>
          <w:szCs w:val="24"/>
        </w:rPr>
      </w:pPr>
    </w:p>
    <w:p w:rsidRPr="00015905" w:rsidR="00921AFC" w:rsidRDefault="00921AFC">
      <w:pPr>
        <w:rPr>
          <w:szCs w:val="24"/>
        </w:rPr>
      </w:pPr>
      <w:r w:rsidRPr="00015905">
        <w:rPr>
          <w:b/>
          <w:szCs w:val="24"/>
        </w:rPr>
        <w:t xml:space="preserve">14.  </w:t>
      </w:r>
      <w:r w:rsidRPr="00015905">
        <w:rPr>
          <w:b/>
          <w:szCs w:val="24"/>
          <w:u w:val="single"/>
        </w:rPr>
        <w:t>Provide estimates of annualized cost to the Federal government</w:t>
      </w:r>
      <w:r w:rsidRPr="00015905">
        <w:rPr>
          <w:b/>
          <w:szCs w:val="24"/>
        </w:rPr>
        <w:t>.</w:t>
      </w:r>
    </w:p>
    <w:p w:rsidRPr="00015905" w:rsidR="00921AFC" w:rsidRDefault="00921AFC">
      <w:pPr>
        <w:rPr>
          <w:szCs w:val="24"/>
        </w:rPr>
      </w:pPr>
    </w:p>
    <w:p w:rsidR="00921AFC" w:rsidRDefault="00007A34">
      <w:pPr>
        <w:rPr>
          <w:szCs w:val="24"/>
        </w:rPr>
      </w:pPr>
      <w:r w:rsidRPr="00015905">
        <w:rPr>
          <w:szCs w:val="24"/>
        </w:rPr>
        <w:t xml:space="preserve">The estimated annual cost of the Import Certificate and Delivery </w:t>
      </w:r>
      <w:r w:rsidR="007C0160">
        <w:rPr>
          <w:szCs w:val="24"/>
        </w:rPr>
        <w:t>V</w:t>
      </w:r>
      <w:r w:rsidRPr="00015905">
        <w:rPr>
          <w:szCs w:val="24"/>
        </w:rPr>
        <w:t>erification procedure</w:t>
      </w:r>
      <w:r w:rsidR="007C0160">
        <w:rPr>
          <w:szCs w:val="24"/>
        </w:rPr>
        <w:t>s</w:t>
      </w:r>
      <w:r w:rsidR="00973A01">
        <w:rPr>
          <w:szCs w:val="24"/>
        </w:rPr>
        <w:t>, and reviewing the Firearms Entry Clearance Requirements</w:t>
      </w:r>
      <w:r w:rsidRPr="00015905">
        <w:rPr>
          <w:szCs w:val="24"/>
        </w:rPr>
        <w:t xml:space="preserve"> is based on an average time of </w:t>
      </w:r>
      <w:r w:rsidR="005B4CCD">
        <w:rPr>
          <w:szCs w:val="24"/>
        </w:rPr>
        <w:t>5 minutes to record each of the 5,874</w:t>
      </w:r>
      <w:r w:rsidRPr="00015905">
        <w:rPr>
          <w:szCs w:val="24"/>
        </w:rPr>
        <w:t xml:space="preserve"> </w:t>
      </w:r>
      <w:r w:rsidR="008B4D6E">
        <w:rPr>
          <w:szCs w:val="24"/>
        </w:rPr>
        <w:t>i</w:t>
      </w:r>
      <w:r w:rsidR="002D29C8">
        <w:rPr>
          <w:szCs w:val="24"/>
        </w:rPr>
        <w:t>m</w:t>
      </w:r>
      <w:r w:rsidR="008B4D6E">
        <w:rPr>
          <w:szCs w:val="24"/>
        </w:rPr>
        <w:t>port</w:t>
      </w:r>
      <w:r w:rsidRPr="00015905">
        <w:rPr>
          <w:szCs w:val="24"/>
        </w:rPr>
        <w:t xml:space="preserve"> and delivery verification</w:t>
      </w:r>
      <w:r w:rsidR="008B4D6E">
        <w:rPr>
          <w:szCs w:val="24"/>
        </w:rPr>
        <w:t xml:space="preserve"> item</w:t>
      </w:r>
      <w:r w:rsidRPr="00015905">
        <w:rPr>
          <w:szCs w:val="24"/>
        </w:rPr>
        <w:t xml:space="preserve">s </w:t>
      </w:r>
      <w:r w:rsidR="00973A01">
        <w:rPr>
          <w:szCs w:val="24"/>
        </w:rPr>
        <w:t xml:space="preserve">and review 250 firearms entry clearance requirements </w:t>
      </w:r>
      <w:r w:rsidRPr="00015905">
        <w:rPr>
          <w:szCs w:val="24"/>
        </w:rPr>
        <w:t>at an average salary of $</w:t>
      </w:r>
      <w:r w:rsidR="00973A01">
        <w:rPr>
          <w:szCs w:val="24"/>
        </w:rPr>
        <w:t>37</w:t>
      </w:r>
      <w:r w:rsidRPr="00015905">
        <w:rPr>
          <w:szCs w:val="24"/>
        </w:rPr>
        <w:t xml:space="preserve"> per hour</w:t>
      </w:r>
      <w:r w:rsidR="0029327B">
        <w:rPr>
          <w:szCs w:val="24"/>
        </w:rPr>
        <w:t xml:space="preserve"> </w:t>
      </w:r>
      <w:r w:rsidRPr="00B25F96" w:rsidR="0029327B">
        <w:rPr>
          <w:szCs w:val="24"/>
        </w:rPr>
        <w:t>equaling</w:t>
      </w:r>
      <w:r w:rsidRPr="00B25F96">
        <w:rPr>
          <w:szCs w:val="24"/>
        </w:rPr>
        <w:t xml:space="preserve"> $</w:t>
      </w:r>
      <w:r w:rsidRPr="00B25F96" w:rsidR="003764C8">
        <w:rPr>
          <w:szCs w:val="24"/>
        </w:rPr>
        <w:t>18,882</w:t>
      </w:r>
      <w:r w:rsidR="005B4CCD">
        <w:rPr>
          <w:b/>
          <w:szCs w:val="24"/>
        </w:rPr>
        <w:t xml:space="preserve"> </w:t>
      </w:r>
      <w:r w:rsidRPr="0029327B" w:rsidR="0029327B">
        <w:rPr>
          <w:szCs w:val="24"/>
        </w:rPr>
        <w:t>annually</w:t>
      </w:r>
      <w:r w:rsidRPr="00015905">
        <w:rPr>
          <w:szCs w:val="24"/>
        </w:rPr>
        <w:t>.</w:t>
      </w:r>
    </w:p>
    <w:p w:rsidR="00F716FE" w:rsidRDefault="00F716FE">
      <w:pPr>
        <w:rPr>
          <w:szCs w:val="24"/>
        </w:rPr>
      </w:pPr>
    </w:p>
    <w:p w:rsidRPr="00015905" w:rsidR="00921AFC" w:rsidRDefault="00921AFC">
      <w:pPr>
        <w:rPr>
          <w:szCs w:val="24"/>
        </w:rPr>
      </w:pPr>
      <w:r w:rsidRPr="00015905">
        <w:rPr>
          <w:b/>
          <w:szCs w:val="24"/>
        </w:rPr>
        <w:t xml:space="preserve">15.  </w:t>
      </w:r>
      <w:r w:rsidRPr="00015905">
        <w:rPr>
          <w:b/>
          <w:szCs w:val="24"/>
          <w:u w:val="single"/>
        </w:rPr>
        <w:t>Explain the reasons for any program changes or adjustments</w:t>
      </w:r>
      <w:r w:rsidRPr="00015905">
        <w:rPr>
          <w:b/>
          <w:szCs w:val="24"/>
        </w:rPr>
        <w:t>.</w:t>
      </w:r>
    </w:p>
    <w:p w:rsidRPr="00015905" w:rsidR="00921AFC" w:rsidRDefault="00921AFC">
      <w:pPr>
        <w:rPr>
          <w:szCs w:val="24"/>
        </w:rPr>
      </w:pPr>
    </w:p>
    <w:p w:rsidR="00C837EB" w:rsidP="00C837EB" w:rsidRDefault="00E271EE">
      <w:pPr>
        <w:rPr>
          <w:szCs w:val="24"/>
        </w:rPr>
      </w:pPr>
      <w:r w:rsidRPr="00E271EE">
        <w:rPr>
          <w:szCs w:val="24"/>
        </w:rPr>
        <w:t xml:space="preserve">A </w:t>
      </w:r>
      <w:r w:rsidR="00576416">
        <w:rPr>
          <w:szCs w:val="24"/>
        </w:rPr>
        <w:t>final</w:t>
      </w:r>
      <w:r w:rsidRPr="00E271EE">
        <w:rPr>
          <w:szCs w:val="24"/>
        </w:rPr>
        <w:t xml:space="preserve"> rule </w:t>
      </w:r>
      <w:r w:rsidR="00576416">
        <w:rPr>
          <w:szCs w:val="24"/>
        </w:rPr>
        <w:t>will be published</w:t>
      </w:r>
      <w:r w:rsidRPr="00E271EE">
        <w:rPr>
          <w:szCs w:val="24"/>
        </w:rPr>
        <w:t xml:space="preserve"> describing how articles the President has determined no longer warrant control under United States Munitions List (USML) Category I – Firearms, Close Assault Weapons and Combat Shotguns; Category II – Guns and Armament; and Category III  – Ammunition/Ordnance.  This rule states that these items </w:t>
      </w:r>
      <w:r w:rsidR="00576416">
        <w:rPr>
          <w:szCs w:val="24"/>
        </w:rPr>
        <w:t>will</w:t>
      </w:r>
      <w:r w:rsidRPr="00E271EE">
        <w:rPr>
          <w:szCs w:val="24"/>
        </w:rPr>
        <w:t xml:space="preserve"> be controlled under the Commerce Control List (CCL)</w:t>
      </w:r>
      <w:r w:rsidR="00576416">
        <w:rPr>
          <w:szCs w:val="24"/>
        </w:rPr>
        <w:t xml:space="preserve"> as of the effective date of the final rule</w:t>
      </w:r>
      <w:r w:rsidRPr="00E271EE">
        <w:rPr>
          <w:szCs w:val="24"/>
        </w:rPr>
        <w:t xml:space="preserve">.  As BIS oversees the CCL, burden hours are expected to increase by </w:t>
      </w:r>
      <w:r w:rsidR="00680487">
        <w:rPr>
          <w:szCs w:val="24"/>
        </w:rPr>
        <w:t>12.5</w:t>
      </w:r>
      <w:r w:rsidRPr="00E271EE">
        <w:rPr>
          <w:szCs w:val="24"/>
        </w:rPr>
        <w:t xml:space="preserve"> hours due to the </w:t>
      </w:r>
      <w:r w:rsidR="00680487">
        <w:rPr>
          <w:szCs w:val="24"/>
        </w:rPr>
        <w:t xml:space="preserve">addition of the </w:t>
      </w:r>
      <w:r w:rsidR="00680487">
        <w:t>Firearms Entry Clearance Requirements for temporary import and subsequent export under License Exception TMP, RPL or BIS licenses.</w:t>
      </w:r>
      <w:r w:rsidRPr="00E271EE">
        <w:rPr>
          <w:szCs w:val="24"/>
        </w:rPr>
        <w:t xml:space="preserve"> </w:t>
      </w:r>
    </w:p>
    <w:p w:rsidR="00C837EB" w:rsidP="00C837EB" w:rsidRDefault="00E271EE">
      <w:pPr>
        <w:rPr>
          <w:szCs w:val="24"/>
        </w:rPr>
      </w:pPr>
      <w:r w:rsidRPr="00E271EE">
        <w:rPr>
          <w:szCs w:val="24"/>
        </w:rPr>
        <w:br/>
      </w:r>
      <w:r w:rsidR="00C837EB">
        <w:rPr>
          <w:szCs w:val="24"/>
        </w:rPr>
        <w:t xml:space="preserve">Temporary imports are transactions that include both the temporary entry of an item into the U.S. from a foreign country and the subsequent export of that item from the U.S.  To preserve temporary imports for items in this rule that transfer from the USML in the ITAR to the EAR, and to maintain some consistency with State Department temporary imports administration under the ITAR, BIS </w:t>
      </w:r>
      <w:r w:rsidR="00576416">
        <w:rPr>
          <w:szCs w:val="24"/>
        </w:rPr>
        <w:t>in the final rule</w:t>
      </w:r>
      <w:r w:rsidR="00C837EB">
        <w:rPr>
          <w:szCs w:val="24"/>
        </w:rPr>
        <w:t xml:space="preserve"> need</w:t>
      </w:r>
      <w:r w:rsidR="00576416">
        <w:rPr>
          <w:szCs w:val="24"/>
        </w:rPr>
        <w:t>ed</w:t>
      </w:r>
      <w:r w:rsidR="00C837EB">
        <w:rPr>
          <w:szCs w:val="24"/>
        </w:rPr>
        <w:t xml:space="preserve"> to create a process under the EAR to impose entry clearance requirements for temporary imports of such items based on BIS’s authorities over U.S. exports.  This new requirement w</w:t>
      </w:r>
      <w:r w:rsidR="00576416">
        <w:rPr>
          <w:szCs w:val="24"/>
        </w:rPr>
        <w:t>ill</w:t>
      </w:r>
      <w:r w:rsidR="00C837EB">
        <w:rPr>
          <w:szCs w:val="24"/>
        </w:rPr>
        <w:t xml:space="preserve"> be limited to items that are both “subject to the EAR” and on the USMIL in 27 CFR § 447.21.  To allow such items to temporarily enter the U.S., this </w:t>
      </w:r>
      <w:r w:rsidR="00576416">
        <w:rPr>
          <w:szCs w:val="24"/>
        </w:rPr>
        <w:t>final</w:t>
      </w:r>
      <w:r w:rsidR="00C837EB">
        <w:rPr>
          <w:szCs w:val="24"/>
        </w:rPr>
        <w:t xml:space="preserve"> rule create</w:t>
      </w:r>
      <w:r w:rsidR="00576416">
        <w:rPr>
          <w:szCs w:val="24"/>
        </w:rPr>
        <w:t>s</w:t>
      </w:r>
      <w:r w:rsidR="00C837EB">
        <w:rPr>
          <w:szCs w:val="24"/>
        </w:rPr>
        <w:t xml:space="preserve"> a process to collect identifying information for the sole purpose of tracking items being temporarily imported for subsequent export.  BIS w</w:t>
      </w:r>
      <w:r w:rsidR="00576416">
        <w:rPr>
          <w:szCs w:val="24"/>
        </w:rPr>
        <w:t>ill</w:t>
      </w:r>
      <w:r w:rsidR="00C837EB">
        <w:rPr>
          <w:szCs w:val="24"/>
        </w:rPr>
        <w:t xml:space="preserve"> not impose a license requirement for such imports, but this information w</w:t>
      </w:r>
      <w:r w:rsidR="00576416">
        <w:rPr>
          <w:szCs w:val="24"/>
        </w:rPr>
        <w:t>ill</w:t>
      </w:r>
      <w:r w:rsidR="00C837EB">
        <w:rPr>
          <w:szCs w:val="24"/>
        </w:rPr>
        <w:t xml:space="preserve"> be necessary to facilitate the </w:t>
      </w:r>
      <w:r w:rsidR="00680487">
        <w:rPr>
          <w:szCs w:val="24"/>
        </w:rPr>
        <w:t xml:space="preserve">subsequent </w:t>
      </w:r>
      <w:r w:rsidR="00C837EB">
        <w:rPr>
          <w:szCs w:val="24"/>
        </w:rPr>
        <w:t xml:space="preserve">export </w:t>
      </w:r>
      <w:r w:rsidR="00680487">
        <w:rPr>
          <w:szCs w:val="24"/>
        </w:rPr>
        <w:t xml:space="preserve">under License Exceptions TMP, RPL and BIS licenses. </w:t>
      </w:r>
      <w:r w:rsidR="00C837EB">
        <w:rPr>
          <w:szCs w:val="24"/>
        </w:rPr>
        <w:t>.</w:t>
      </w:r>
    </w:p>
    <w:p w:rsidRPr="00FE6D60" w:rsidR="00921AFC" w:rsidP="00FE6D60" w:rsidRDefault="000B0EBF">
      <w:pPr>
        <w:ind w:left="720"/>
        <w:rPr>
          <w:b/>
          <w:szCs w:val="24"/>
        </w:rPr>
      </w:pPr>
      <w:r w:rsidRPr="00FE6D60">
        <w:rPr>
          <w:b/>
          <w:szCs w:val="24"/>
        </w:rPr>
        <w:t xml:space="preserve">                                                                                                        </w:t>
      </w:r>
    </w:p>
    <w:p w:rsidRPr="00015905" w:rsidR="00921AFC" w:rsidRDefault="00921AFC">
      <w:pPr>
        <w:rPr>
          <w:szCs w:val="24"/>
        </w:rPr>
      </w:pPr>
      <w:r w:rsidRPr="00015905">
        <w:rPr>
          <w:b/>
          <w:szCs w:val="24"/>
        </w:rPr>
        <w:t xml:space="preserve">16.  </w:t>
      </w:r>
      <w:r w:rsidRPr="00015905">
        <w:rPr>
          <w:b/>
          <w:szCs w:val="24"/>
          <w:u w:val="single"/>
        </w:rPr>
        <w:t>For collections whose results will be published, outline the plans for tabulation and publication</w:t>
      </w:r>
      <w:r w:rsidRPr="00015905">
        <w:rPr>
          <w:b/>
          <w:szCs w:val="24"/>
        </w:rPr>
        <w:t>.</w:t>
      </w:r>
    </w:p>
    <w:p w:rsidRPr="00015905" w:rsidR="00921AFC" w:rsidRDefault="00921AFC">
      <w:pPr>
        <w:rPr>
          <w:szCs w:val="24"/>
        </w:rPr>
      </w:pPr>
    </w:p>
    <w:p w:rsidR="00921AFC" w:rsidRDefault="00A31AB5">
      <w:pPr>
        <w:rPr>
          <w:szCs w:val="24"/>
        </w:rPr>
      </w:pPr>
      <w:r w:rsidRPr="00015905">
        <w:rPr>
          <w:szCs w:val="24"/>
        </w:rPr>
        <w:t>There are no plans to publish information obtained under this collection.</w:t>
      </w:r>
    </w:p>
    <w:p w:rsidRPr="00015905" w:rsidR="00C67E61" w:rsidRDefault="00C67E61">
      <w:pPr>
        <w:rPr>
          <w:szCs w:val="24"/>
        </w:rPr>
      </w:pPr>
    </w:p>
    <w:p w:rsidRPr="00015905" w:rsidR="00921AFC" w:rsidRDefault="00921AFC">
      <w:pPr>
        <w:rPr>
          <w:szCs w:val="24"/>
        </w:rPr>
      </w:pPr>
      <w:r w:rsidRPr="00015905">
        <w:rPr>
          <w:b/>
          <w:szCs w:val="24"/>
        </w:rPr>
        <w:t xml:space="preserve">17.  </w:t>
      </w:r>
      <w:r w:rsidRPr="00015905">
        <w:rPr>
          <w:b/>
          <w:szCs w:val="24"/>
          <w:u w:val="single"/>
        </w:rPr>
        <w:t>If seeking approval to not display the expiration date for OMB approval of the information collection, explain the reasons why display would be inappropriate</w:t>
      </w:r>
      <w:r w:rsidRPr="00015905">
        <w:rPr>
          <w:b/>
          <w:szCs w:val="24"/>
        </w:rPr>
        <w:t>.</w:t>
      </w:r>
    </w:p>
    <w:p w:rsidRPr="00015905" w:rsidR="00921AFC" w:rsidRDefault="00921AFC">
      <w:pPr>
        <w:rPr>
          <w:szCs w:val="24"/>
        </w:rPr>
      </w:pPr>
    </w:p>
    <w:p w:rsidRPr="00015905" w:rsidR="00921AFC" w:rsidRDefault="00921AFC">
      <w:pPr>
        <w:rPr>
          <w:szCs w:val="24"/>
        </w:rPr>
      </w:pPr>
      <w:r w:rsidRPr="00015905">
        <w:rPr>
          <w:szCs w:val="24"/>
        </w:rPr>
        <w:t>Not applicable.</w:t>
      </w:r>
    </w:p>
    <w:p w:rsidR="00C67E61" w:rsidRDefault="00C67E61">
      <w:pPr>
        <w:rPr>
          <w:b/>
          <w:szCs w:val="24"/>
        </w:rPr>
      </w:pPr>
    </w:p>
    <w:p w:rsidRPr="00015905" w:rsidR="00921AFC" w:rsidRDefault="00921AFC">
      <w:pPr>
        <w:rPr>
          <w:szCs w:val="24"/>
        </w:rPr>
      </w:pPr>
      <w:r w:rsidRPr="00015905">
        <w:rPr>
          <w:b/>
          <w:szCs w:val="24"/>
        </w:rPr>
        <w:t xml:space="preserve">18.  </w:t>
      </w:r>
      <w:r w:rsidRPr="00015905">
        <w:rPr>
          <w:b/>
          <w:szCs w:val="24"/>
          <w:u w:val="single"/>
        </w:rPr>
        <w:t>Explain each exception to the certification statement</w:t>
      </w:r>
      <w:r w:rsidRPr="00015905">
        <w:rPr>
          <w:b/>
          <w:szCs w:val="24"/>
        </w:rPr>
        <w:t>.</w:t>
      </w:r>
    </w:p>
    <w:p w:rsidRPr="00015905" w:rsidR="00921AFC" w:rsidRDefault="00921AFC">
      <w:pPr>
        <w:rPr>
          <w:szCs w:val="24"/>
        </w:rPr>
      </w:pPr>
    </w:p>
    <w:p w:rsidR="00921AFC" w:rsidRDefault="00921AFC">
      <w:pPr>
        <w:rPr>
          <w:szCs w:val="24"/>
        </w:rPr>
      </w:pPr>
      <w:r w:rsidRPr="00015905">
        <w:rPr>
          <w:szCs w:val="24"/>
        </w:rPr>
        <w:t>Not applicable.</w:t>
      </w:r>
    </w:p>
    <w:p w:rsidR="00C67E61" w:rsidRDefault="00C67E61">
      <w:pPr>
        <w:rPr>
          <w:b/>
          <w:szCs w:val="24"/>
        </w:rPr>
      </w:pPr>
    </w:p>
    <w:p w:rsidRPr="00015905" w:rsidR="00921AFC" w:rsidRDefault="00921AFC">
      <w:pPr>
        <w:rPr>
          <w:szCs w:val="24"/>
        </w:rPr>
      </w:pPr>
      <w:r w:rsidRPr="00015905">
        <w:rPr>
          <w:b/>
          <w:szCs w:val="24"/>
        </w:rPr>
        <w:t>B.  COLLECTIONS OF INFORMATION EMPLOYING STATISTICAL METHODS</w:t>
      </w:r>
    </w:p>
    <w:p w:rsidRPr="00015905" w:rsidR="00921AFC" w:rsidRDefault="00921AFC">
      <w:pPr>
        <w:rPr>
          <w:szCs w:val="24"/>
        </w:rPr>
      </w:pPr>
    </w:p>
    <w:p w:rsidRPr="00015905" w:rsidR="00921AFC" w:rsidRDefault="00921AFC">
      <w:pPr>
        <w:rPr>
          <w:szCs w:val="24"/>
        </w:rPr>
      </w:pPr>
      <w:r w:rsidRPr="00015905">
        <w:rPr>
          <w:szCs w:val="24"/>
        </w:rPr>
        <w:t>This collection does not utilize statistical methods.</w:t>
      </w:r>
    </w:p>
    <w:sectPr w:rsidRPr="00015905" w:rsidR="00921AFC">
      <w:headerReference w:type="even" r:id="rId9"/>
      <w:headerReference w:type="default" r:id="rId10"/>
      <w:footerReference w:type="even" r:id="rId11"/>
      <w:footerReference w:type="default" r:id="rId12"/>
      <w:footnotePr>
        <w:numFmt w:val="lowerLetter"/>
      </w:footnotePr>
      <w:endnotePr>
        <w:numFmt w:val="lowerLetter"/>
      </w:endnotePr>
      <w:pgSz w:w="12240" w:h="15840"/>
      <w:pgMar w:top="1440" w:right="1440" w:bottom="1560" w:left="1440" w:header="1440" w:footer="10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4418" w:rsidRDefault="00A24418">
      <w:r>
        <w:separator/>
      </w:r>
    </w:p>
  </w:endnote>
  <w:endnote w:type="continuationSeparator" w:id="0">
    <w:p w:rsidR="00A24418" w:rsidRDefault="00A24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PMingLiU">
    <w:altName w:val="新細明體"/>
    <w:panose1 w:val="02010601000101010101"/>
    <w:charset w:val="88"/>
    <w:family w:val="auto"/>
    <w:pitch w:val="variable"/>
    <w:sig w:usb0="00000001" w:usb1="08080000" w:usb2="00000010" w:usb3="00000000" w:csb0="00100000" w:csb1="00000000"/>
  </w:font>
  <w:font w:name="GoudyOlSt BT">
    <w:altName w:val="Georgia"/>
    <w:charset w:val="00"/>
    <w:family w:val="roman"/>
    <w:pitch w:val="variable"/>
    <w:sig w:usb0="00000001" w:usb1="00000000" w:usb2="00000000" w:usb3="00000000" w:csb0="0000001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64D8" w:rsidRDefault="00C964D8">
    <w:pPr>
      <w:framePr w:w="9360" w:h="280" w:hRule="exact" w:wrap="notBeside" w:vAnchor="page" w:hAnchor="text" w:y="1476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rsidR="00C964D8" w:rsidRDefault="00C964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64D8" w:rsidRDefault="00C964D8">
    <w:pPr>
      <w:framePr w:w="9360" w:h="280" w:hRule="exact" w:wrap="notBeside" w:vAnchor="page" w:hAnchor="text" w:y="1476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rsidR="00C964D8" w:rsidRDefault="00C964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4418" w:rsidRDefault="00A24418">
      <w:r>
        <w:separator/>
      </w:r>
    </w:p>
  </w:footnote>
  <w:footnote w:type="continuationSeparator" w:id="0">
    <w:p w:rsidR="00A24418" w:rsidRDefault="00A244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64D8" w:rsidRDefault="00C964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64D8" w:rsidRDefault="00C964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w:hdrShapeDefault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326"/>
    <w:rsid w:val="00007A34"/>
    <w:rsid w:val="00015905"/>
    <w:rsid w:val="00020DD0"/>
    <w:rsid w:val="00047AB7"/>
    <w:rsid w:val="000639E3"/>
    <w:rsid w:val="0007565A"/>
    <w:rsid w:val="000A0511"/>
    <w:rsid w:val="000B0EBF"/>
    <w:rsid w:val="000B7B6E"/>
    <w:rsid w:val="000C089C"/>
    <w:rsid w:val="000C15BA"/>
    <w:rsid w:val="000D7075"/>
    <w:rsid w:val="000E63A0"/>
    <w:rsid w:val="00133734"/>
    <w:rsid w:val="001544EB"/>
    <w:rsid w:val="00162E1F"/>
    <w:rsid w:val="00163C06"/>
    <w:rsid w:val="001643BD"/>
    <w:rsid w:val="00176112"/>
    <w:rsid w:val="00183C94"/>
    <w:rsid w:val="001857FD"/>
    <w:rsid w:val="00193292"/>
    <w:rsid w:val="001A236F"/>
    <w:rsid w:val="001A61B3"/>
    <w:rsid w:val="001E5563"/>
    <w:rsid w:val="001F19D2"/>
    <w:rsid w:val="00204997"/>
    <w:rsid w:val="00212231"/>
    <w:rsid w:val="00226CC7"/>
    <w:rsid w:val="00244178"/>
    <w:rsid w:val="00251E83"/>
    <w:rsid w:val="002544B2"/>
    <w:rsid w:val="00254E01"/>
    <w:rsid w:val="0026306F"/>
    <w:rsid w:val="002831FB"/>
    <w:rsid w:val="00290145"/>
    <w:rsid w:val="0029327B"/>
    <w:rsid w:val="00294A54"/>
    <w:rsid w:val="002D22AB"/>
    <w:rsid w:val="002D29C8"/>
    <w:rsid w:val="002D35CD"/>
    <w:rsid w:val="002F1CD0"/>
    <w:rsid w:val="00307CE1"/>
    <w:rsid w:val="0031189E"/>
    <w:rsid w:val="00330576"/>
    <w:rsid w:val="0035475C"/>
    <w:rsid w:val="003735C9"/>
    <w:rsid w:val="003764C8"/>
    <w:rsid w:val="00380DBC"/>
    <w:rsid w:val="00384C90"/>
    <w:rsid w:val="003B1C4C"/>
    <w:rsid w:val="003B7351"/>
    <w:rsid w:val="003F7DFB"/>
    <w:rsid w:val="00434CD3"/>
    <w:rsid w:val="00440BE5"/>
    <w:rsid w:val="004573CE"/>
    <w:rsid w:val="00481BE2"/>
    <w:rsid w:val="004B1787"/>
    <w:rsid w:val="004D2D11"/>
    <w:rsid w:val="004D73E6"/>
    <w:rsid w:val="004E323A"/>
    <w:rsid w:val="004F1326"/>
    <w:rsid w:val="00511298"/>
    <w:rsid w:val="005302C0"/>
    <w:rsid w:val="00530E98"/>
    <w:rsid w:val="005352A5"/>
    <w:rsid w:val="00542F69"/>
    <w:rsid w:val="005640E5"/>
    <w:rsid w:val="00564863"/>
    <w:rsid w:val="00573100"/>
    <w:rsid w:val="00576416"/>
    <w:rsid w:val="0059490E"/>
    <w:rsid w:val="005A0541"/>
    <w:rsid w:val="005B4A2E"/>
    <w:rsid w:val="005B4CCD"/>
    <w:rsid w:val="005B7EDC"/>
    <w:rsid w:val="005D2EBA"/>
    <w:rsid w:val="005F594A"/>
    <w:rsid w:val="006054A7"/>
    <w:rsid w:val="00653AB5"/>
    <w:rsid w:val="00661097"/>
    <w:rsid w:val="00680487"/>
    <w:rsid w:val="006973BA"/>
    <w:rsid w:val="006B0E12"/>
    <w:rsid w:val="006B7B98"/>
    <w:rsid w:val="006C12F9"/>
    <w:rsid w:val="006D3B43"/>
    <w:rsid w:val="006E2E1C"/>
    <w:rsid w:val="006F12CD"/>
    <w:rsid w:val="00744926"/>
    <w:rsid w:val="007568D6"/>
    <w:rsid w:val="00762285"/>
    <w:rsid w:val="00773CD5"/>
    <w:rsid w:val="0077681D"/>
    <w:rsid w:val="007A4F3A"/>
    <w:rsid w:val="007B2DBA"/>
    <w:rsid w:val="007C0160"/>
    <w:rsid w:val="007D2038"/>
    <w:rsid w:val="007E5A3B"/>
    <w:rsid w:val="007F0457"/>
    <w:rsid w:val="007F70BB"/>
    <w:rsid w:val="00805BBD"/>
    <w:rsid w:val="00816F24"/>
    <w:rsid w:val="00821B1C"/>
    <w:rsid w:val="00834379"/>
    <w:rsid w:val="0084082C"/>
    <w:rsid w:val="00842587"/>
    <w:rsid w:val="0084799E"/>
    <w:rsid w:val="00873BC8"/>
    <w:rsid w:val="00883C28"/>
    <w:rsid w:val="008A2AAF"/>
    <w:rsid w:val="008B4D6E"/>
    <w:rsid w:val="008B75AB"/>
    <w:rsid w:val="008D2CD8"/>
    <w:rsid w:val="00907C74"/>
    <w:rsid w:val="00920470"/>
    <w:rsid w:val="00921AFC"/>
    <w:rsid w:val="009367DD"/>
    <w:rsid w:val="00940C03"/>
    <w:rsid w:val="0094667C"/>
    <w:rsid w:val="009523AB"/>
    <w:rsid w:val="009559FC"/>
    <w:rsid w:val="00957A02"/>
    <w:rsid w:val="00961059"/>
    <w:rsid w:val="00973A01"/>
    <w:rsid w:val="00973D15"/>
    <w:rsid w:val="009852A6"/>
    <w:rsid w:val="00994BFD"/>
    <w:rsid w:val="00995A13"/>
    <w:rsid w:val="009963F7"/>
    <w:rsid w:val="009A0431"/>
    <w:rsid w:val="009C16A5"/>
    <w:rsid w:val="009C4432"/>
    <w:rsid w:val="009C4567"/>
    <w:rsid w:val="009F787D"/>
    <w:rsid w:val="00A24418"/>
    <w:rsid w:val="00A31AB5"/>
    <w:rsid w:val="00A35BAF"/>
    <w:rsid w:val="00A40D9D"/>
    <w:rsid w:val="00A5704C"/>
    <w:rsid w:val="00A97AA7"/>
    <w:rsid w:val="00AB26C5"/>
    <w:rsid w:val="00AC3E65"/>
    <w:rsid w:val="00AF6B3E"/>
    <w:rsid w:val="00B0122A"/>
    <w:rsid w:val="00B07DFA"/>
    <w:rsid w:val="00B21C55"/>
    <w:rsid w:val="00B25F96"/>
    <w:rsid w:val="00B6156A"/>
    <w:rsid w:val="00B701DC"/>
    <w:rsid w:val="00BB6EB2"/>
    <w:rsid w:val="00BC140E"/>
    <w:rsid w:val="00BC4AC6"/>
    <w:rsid w:val="00BF66D7"/>
    <w:rsid w:val="00C06AC1"/>
    <w:rsid w:val="00C2317F"/>
    <w:rsid w:val="00C67E61"/>
    <w:rsid w:val="00C81250"/>
    <w:rsid w:val="00C837EB"/>
    <w:rsid w:val="00C90AC1"/>
    <w:rsid w:val="00C964D8"/>
    <w:rsid w:val="00CA534F"/>
    <w:rsid w:val="00CC40DE"/>
    <w:rsid w:val="00CD0B6A"/>
    <w:rsid w:val="00CE0DA9"/>
    <w:rsid w:val="00CE2B75"/>
    <w:rsid w:val="00CF0E05"/>
    <w:rsid w:val="00D260F9"/>
    <w:rsid w:val="00D364DF"/>
    <w:rsid w:val="00D428CA"/>
    <w:rsid w:val="00D4799B"/>
    <w:rsid w:val="00D62FF1"/>
    <w:rsid w:val="00D72998"/>
    <w:rsid w:val="00D7316C"/>
    <w:rsid w:val="00D77434"/>
    <w:rsid w:val="00DA30D4"/>
    <w:rsid w:val="00DB42A7"/>
    <w:rsid w:val="00DC3A39"/>
    <w:rsid w:val="00DC43B6"/>
    <w:rsid w:val="00DC75FD"/>
    <w:rsid w:val="00DD018B"/>
    <w:rsid w:val="00DD63D2"/>
    <w:rsid w:val="00DE0EBA"/>
    <w:rsid w:val="00DE6F76"/>
    <w:rsid w:val="00E0558E"/>
    <w:rsid w:val="00E065A2"/>
    <w:rsid w:val="00E10084"/>
    <w:rsid w:val="00E117EA"/>
    <w:rsid w:val="00E271EE"/>
    <w:rsid w:val="00E51156"/>
    <w:rsid w:val="00E5382B"/>
    <w:rsid w:val="00E65172"/>
    <w:rsid w:val="00EA5465"/>
    <w:rsid w:val="00EC189C"/>
    <w:rsid w:val="00EC1FE8"/>
    <w:rsid w:val="00EC796A"/>
    <w:rsid w:val="00EE62EE"/>
    <w:rsid w:val="00EF68FD"/>
    <w:rsid w:val="00EF696F"/>
    <w:rsid w:val="00F00907"/>
    <w:rsid w:val="00F15207"/>
    <w:rsid w:val="00F16903"/>
    <w:rsid w:val="00F2071B"/>
    <w:rsid w:val="00F24C6D"/>
    <w:rsid w:val="00F4105C"/>
    <w:rsid w:val="00F47569"/>
    <w:rsid w:val="00F716FE"/>
    <w:rsid w:val="00F720CF"/>
    <w:rsid w:val="00F749DE"/>
    <w:rsid w:val="00F924DB"/>
    <w:rsid w:val="00FA0127"/>
    <w:rsid w:val="00FE1DA8"/>
    <w:rsid w:val="00FE6D60"/>
    <w:rsid w:val="00FF0C68"/>
    <w:rsid w:val="00FF1E95"/>
    <w:rsid w:val="00FF77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3074"/>
    <o:shapelayout v:ext="edit">
      <o:idmap v:ext="edit" data="1"/>
    </o:shapelayout>
  </w:shapeDefaults>
  <w:decimalSymbol w:val="."/>
  <w:listSeparator w:val=","/>
  <w14:docId w14:val="711F04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251E83"/>
    <w:rPr>
      <w:color w:val="000000"/>
      <w:u w:val="single"/>
    </w:rPr>
  </w:style>
  <w:style w:type="paragraph" w:customStyle="1" w:styleId="Level1">
    <w:name w:val="Level 1"/>
    <w:basedOn w:val="Normal"/>
    <w:pPr>
      <w:widowControl w:val="0"/>
    </w:pPr>
  </w:style>
  <w:style w:type="table" w:styleId="TableGrid">
    <w:name w:val="Table Grid"/>
    <w:basedOn w:val="TableNormal"/>
    <w:rsid w:val="006B7B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D364DF"/>
    <w:pPr>
      <w:tabs>
        <w:tab w:val="center" w:pos="4680"/>
        <w:tab w:val="right" w:pos="9360"/>
      </w:tabs>
    </w:pPr>
  </w:style>
  <w:style w:type="character" w:customStyle="1" w:styleId="HeaderChar">
    <w:name w:val="Header Char"/>
    <w:link w:val="Header"/>
    <w:rsid w:val="00D364DF"/>
    <w:rPr>
      <w:sz w:val="24"/>
    </w:rPr>
  </w:style>
  <w:style w:type="paragraph" w:styleId="Footer">
    <w:name w:val="footer"/>
    <w:basedOn w:val="Normal"/>
    <w:link w:val="FooterChar"/>
    <w:rsid w:val="00D364DF"/>
    <w:pPr>
      <w:tabs>
        <w:tab w:val="center" w:pos="4680"/>
        <w:tab w:val="right" w:pos="9360"/>
      </w:tabs>
    </w:pPr>
  </w:style>
  <w:style w:type="character" w:customStyle="1" w:styleId="FooterChar">
    <w:name w:val="Footer Char"/>
    <w:link w:val="Footer"/>
    <w:rsid w:val="00D364DF"/>
    <w:rPr>
      <w:sz w:val="24"/>
    </w:rPr>
  </w:style>
  <w:style w:type="character" w:styleId="CommentReference">
    <w:name w:val="annotation reference"/>
    <w:rsid w:val="00E117EA"/>
    <w:rPr>
      <w:sz w:val="16"/>
      <w:szCs w:val="16"/>
    </w:rPr>
  </w:style>
  <w:style w:type="paragraph" w:styleId="CommentText">
    <w:name w:val="annotation text"/>
    <w:basedOn w:val="Normal"/>
    <w:link w:val="CommentTextChar"/>
    <w:rsid w:val="00E117EA"/>
    <w:rPr>
      <w:sz w:val="20"/>
    </w:rPr>
  </w:style>
  <w:style w:type="character" w:customStyle="1" w:styleId="CommentTextChar">
    <w:name w:val="Comment Text Char"/>
    <w:basedOn w:val="DefaultParagraphFont"/>
    <w:link w:val="CommentText"/>
    <w:rsid w:val="00E117EA"/>
  </w:style>
  <w:style w:type="paragraph" w:styleId="CommentSubject">
    <w:name w:val="annotation subject"/>
    <w:basedOn w:val="CommentText"/>
    <w:next w:val="CommentText"/>
    <w:link w:val="CommentSubjectChar"/>
    <w:rsid w:val="00E117EA"/>
    <w:rPr>
      <w:b/>
      <w:bCs/>
    </w:rPr>
  </w:style>
  <w:style w:type="character" w:customStyle="1" w:styleId="CommentSubjectChar">
    <w:name w:val="Comment Subject Char"/>
    <w:link w:val="CommentSubject"/>
    <w:rsid w:val="00E117EA"/>
    <w:rPr>
      <w:b/>
      <w:bCs/>
    </w:rPr>
  </w:style>
  <w:style w:type="paragraph" w:styleId="BalloonText">
    <w:name w:val="Balloon Text"/>
    <w:basedOn w:val="Normal"/>
    <w:link w:val="BalloonTextChar"/>
    <w:rsid w:val="00E117EA"/>
    <w:rPr>
      <w:rFonts w:ascii="Tahoma" w:hAnsi="Tahoma" w:cs="Tahoma"/>
      <w:sz w:val="16"/>
      <w:szCs w:val="16"/>
    </w:rPr>
  </w:style>
  <w:style w:type="character" w:customStyle="1" w:styleId="BalloonTextChar">
    <w:name w:val="Balloon Text Char"/>
    <w:link w:val="BalloonText"/>
    <w:rsid w:val="00E117EA"/>
    <w:rPr>
      <w:rFonts w:ascii="Tahoma" w:hAnsi="Tahoma" w:cs="Tahoma"/>
      <w:sz w:val="16"/>
      <w:szCs w:val="16"/>
    </w:rPr>
  </w:style>
  <w:style w:type="paragraph" w:customStyle="1" w:styleId="NoSpacing1">
    <w:name w:val="No Spacing1"/>
    <w:uiPriority w:val="1"/>
    <w:qFormat/>
    <w:rsid w:val="00AF6B3E"/>
    <w:rPr>
      <w:rFonts w:ascii="Calibri" w:eastAsia="MS Mincho"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5680562">
      <w:bodyDiv w:val="1"/>
      <w:marLeft w:val="0"/>
      <w:marRight w:val="0"/>
      <w:marTop w:val="0"/>
      <w:marBottom w:val="0"/>
      <w:divBdr>
        <w:top w:val="none" w:sz="0" w:space="0" w:color="auto"/>
        <w:left w:val="none" w:sz="0" w:space="0" w:color="auto"/>
        <w:bottom w:val="none" w:sz="0" w:space="0" w:color="auto"/>
        <w:right w:val="none" w:sz="0" w:space="0" w:color="auto"/>
      </w:divBdr>
    </w:div>
    <w:div w:id="1345355051">
      <w:bodyDiv w:val="1"/>
      <w:marLeft w:val="0"/>
      <w:marRight w:val="0"/>
      <w:marTop w:val="0"/>
      <w:marBottom w:val="0"/>
      <w:divBdr>
        <w:top w:val="none" w:sz="0" w:space="0" w:color="auto"/>
        <w:left w:val="none" w:sz="0" w:space="0" w:color="auto"/>
        <w:bottom w:val="none" w:sz="0" w:space="0" w:color="auto"/>
        <w:right w:val="none" w:sz="0" w:space="0" w:color="auto"/>
      </w:divBdr>
    </w:div>
    <w:div w:id="1877966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bis.doc.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E70DD9-23E7-40CF-A01E-9C50E304A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2971</Words>
  <Characters>16753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19685</CharactersWithSpaces>
  <SharedDoc>false</SharedDoc>
  <HLinks>
    <vt:vector size="6" baseType="variant">
      <vt:variant>
        <vt:i4>2883641</vt:i4>
      </vt:variant>
      <vt:variant>
        <vt:i4>2</vt:i4>
      </vt:variant>
      <vt:variant>
        <vt:i4>0</vt:i4>
      </vt:variant>
      <vt:variant>
        <vt:i4>5</vt:i4>
      </vt:variant>
      <vt:variant>
        <vt:lpwstr>http://www.bis.doc.gov/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2020-11-09T19:26:00Z</dcterms:created>
  <dcterms:modified xsi:type="dcterms:W3CDTF">2020-11-09T19:43:00Z</dcterms:modified>
</cp:coreProperties>
</file>