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B69115" w14:textId="6CB409F0" w:rsidR="00470C4D" w:rsidRDefault="00BC0A42" w:rsidP="006F7B2D">
      <w:pPr>
        <w:pStyle w:val="Heading1"/>
        <w:spacing w:before="33" w:line="283" w:lineRule="auto"/>
        <w:ind w:left="0" w:right="154"/>
        <w:jc w:val="center"/>
        <w:rPr>
          <w:spacing w:val="-3"/>
        </w:rPr>
      </w:pPr>
      <w:bookmarkStart w:id="0" w:name="_GoBack"/>
      <w:bookmarkEnd w:id="0"/>
      <w:r>
        <w:rPr>
          <w:spacing w:val="-3"/>
        </w:rPr>
        <w:t xml:space="preserve">SUPPORTING </w:t>
      </w:r>
      <w:r>
        <w:rPr>
          <w:spacing w:val="-9"/>
        </w:rPr>
        <w:t xml:space="preserve">STATEMENT </w:t>
      </w:r>
      <w:r w:rsidR="00470C4D">
        <w:rPr>
          <w:spacing w:val="-3"/>
        </w:rPr>
        <w:t>PART A</w:t>
      </w:r>
    </w:p>
    <w:p w14:paraId="74AC9D1F" w14:textId="4CAFD0E3" w:rsidR="009A1A24" w:rsidRDefault="00BC0A42" w:rsidP="006F7B2D">
      <w:pPr>
        <w:pStyle w:val="Heading1"/>
        <w:spacing w:before="33" w:line="283" w:lineRule="auto"/>
        <w:ind w:left="0" w:right="154"/>
        <w:jc w:val="center"/>
        <w:rPr>
          <w:rFonts w:cs="Cambria"/>
        </w:rPr>
      </w:pPr>
      <w:r>
        <w:rPr>
          <w:spacing w:val="-3"/>
        </w:rPr>
        <w:t>BLUEPRINT</w:t>
      </w:r>
      <w:r>
        <w:rPr>
          <w:spacing w:val="53"/>
        </w:rPr>
        <w:t xml:space="preserve"> </w:t>
      </w:r>
      <w:r>
        <w:rPr>
          <w:spacing w:val="-3"/>
        </w:rPr>
        <w:t>FOR</w:t>
      </w:r>
      <w:r w:rsidR="009D3A09">
        <w:rPr>
          <w:spacing w:val="-3"/>
        </w:rPr>
        <w:t xml:space="preserve"> </w:t>
      </w:r>
      <w:r>
        <w:rPr>
          <w:spacing w:val="-7"/>
        </w:rPr>
        <w:t xml:space="preserve">APPROVAL </w:t>
      </w:r>
      <w:r>
        <w:t xml:space="preserve">OF </w:t>
      </w:r>
      <w:r w:rsidR="00CA2ADD">
        <w:t xml:space="preserve">STATE-BASED </w:t>
      </w:r>
      <w:r>
        <w:rPr>
          <w:spacing w:val="-9"/>
        </w:rPr>
        <w:t>HEALTH</w:t>
      </w:r>
      <w:r>
        <w:rPr>
          <w:spacing w:val="43"/>
        </w:rPr>
        <w:t xml:space="preserve"> </w:t>
      </w:r>
      <w:r>
        <w:t>INSURANCE</w:t>
      </w:r>
      <w:r w:rsidR="00470C4D">
        <w:rPr>
          <w:b w:val="0"/>
        </w:rPr>
        <w:t xml:space="preserve"> </w:t>
      </w:r>
      <w:r>
        <w:rPr>
          <w:rFonts w:cs="Cambria"/>
        </w:rPr>
        <w:t>EXCHANGES”</w:t>
      </w:r>
    </w:p>
    <w:p w14:paraId="1D14B0F1" w14:textId="77777777" w:rsidR="009A1A24" w:rsidRDefault="00BC0A42" w:rsidP="006F7B2D">
      <w:pPr>
        <w:spacing w:before="61"/>
        <w:ind w:right="1189"/>
        <w:jc w:val="center"/>
        <w:rPr>
          <w:rFonts w:ascii="Cambria" w:eastAsia="Cambria" w:hAnsi="Cambria" w:cs="Cambria"/>
          <w:sz w:val="32"/>
          <w:szCs w:val="32"/>
        </w:rPr>
      </w:pPr>
      <w:r>
        <w:rPr>
          <w:rFonts w:ascii="Cambria" w:eastAsia="Cambria" w:hAnsi="Cambria" w:cs="Cambria"/>
          <w:b/>
          <w:bCs/>
          <w:sz w:val="32"/>
          <w:szCs w:val="32"/>
        </w:rPr>
        <w:t>(</w:t>
      </w:r>
      <w:r w:rsidR="00470C4D">
        <w:rPr>
          <w:rFonts w:ascii="Cambria" w:eastAsia="Cambria" w:hAnsi="Cambria" w:cs="Cambria"/>
          <w:b/>
          <w:bCs/>
          <w:sz w:val="32"/>
          <w:szCs w:val="32"/>
        </w:rPr>
        <w:t>CMS-10416/</w:t>
      </w:r>
      <w:r>
        <w:rPr>
          <w:rFonts w:ascii="Cambria" w:eastAsia="Cambria" w:hAnsi="Cambria" w:cs="Cambria"/>
          <w:b/>
          <w:bCs/>
          <w:sz w:val="32"/>
          <w:szCs w:val="32"/>
        </w:rPr>
        <w:t xml:space="preserve">OMB </w:t>
      </w:r>
      <w:r>
        <w:rPr>
          <w:rFonts w:ascii="Cambria" w:eastAsia="Cambria" w:hAnsi="Cambria" w:cs="Cambria"/>
          <w:b/>
          <w:bCs/>
          <w:spacing w:val="-4"/>
          <w:sz w:val="32"/>
          <w:szCs w:val="32"/>
        </w:rPr>
        <w:t xml:space="preserve">CONTROL </w:t>
      </w:r>
      <w:r>
        <w:rPr>
          <w:rFonts w:ascii="Cambria" w:eastAsia="Cambria" w:hAnsi="Cambria" w:cs="Cambria"/>
          <w:b/>
          <w:bCs/>
          <w:sz w:val="32"/>
          <w:szCs w:val="32"/>
        </w:rPr>
        <w:t>NUMBER</w:t>
      </w:r>
      <w:r w:rsidR="00470C4D">
        <w:rPr>
          <w:rFonts w:ascii="Cambria" w:eastAsia="Cambria" w:hAnsi="Cambria" w:cs="Cambria"/>
          <w:b/>
          <w:bCs/>
          <w:sz w:val="32"/>
          <w:szCs w:val="32"/>
        </w:rPr>
        <w:t>:</w:t>
      </w:r>
      <w:r>
        <w:rPr>
          <w:rFonts w:ascii="Cambria" w:eastAsia="Cambria" w:hAnsi="Cambria" w:cs="Cambria"/>
          <w:b/>
          <w:bCs/>
          <w:spacing w:val="7"/>
          <w:sz w:val="32"/>
          <w:szCs w:val="32"/>
        </w:rPr>
        <w:t xml:space="preserve"> </w:t>
      </w:r>
      <w:r>
        <w:rPr>
          <w:rFonts w:ascii="Cambria" w:eastAsia="Cambria" w:hAnsi="Cambria" w:cs="Cambria"/>
          <w:b/>
          <w:bCs/>
          <w:sz w:val="32"/>
          <w:szCs w:val="32"/>
        </w:rPr>
        <w:t>0938-1172)</w:t>
      </w:r>
    </w:p>
    <w:p w14:paraId="3DD4C42D" w14:textId="77777777" w:rsidR="009A1A24" w:rsidRDefault="009A1A24">
      <w:pPr>
        <w:rPr>
          <w:rFonts w:ascii="Cambria" w:eastAsia="Cambria" w:hAnsi="Cambria" w:cs="Cambria"/>
          <w:b/>
          <w:bCs/>
          <w:sz w:val="32"/>
          <w:szCs w:val="32"/>
        </w:rPr>
      </w:pPr>
    </w:p>
    <w:p w14:paraId="2676B5C9" w14:textId="77777777" w:rsidR="009A1A24" w:rsidRDefault="00BC0A42">
      <w:pPr>
        <w:pStyle w:val="ListParagraph"/>
        <w:numPr>
          <w:ilvl w:val="0"/>
          <w:numId w:val="2"/>
        </w:numPr>
        <w:tabs>
          <w:tab w:val="left" w:pos="821"/>
        </w:tabs>
        <w:spacing w:before="200"/>
        <w:ind w:right="154" w:hanging="720"/>
        <w:rPr>
          <w:rFonts w:ascii="Cambria" w:eastAsia="Cambria" w:hAnsi="Cambria" w:cs="Cambria"/>
          <w:sz w:val="32"/>
          <w:szCs w:val="32"/>
        </w:rPr>
      </w:pPr>
      <w:r>
        <w:rPr>
          <w:rFonts w:ascii="Cambria"/>
          <w:b/>
          <w:sz w:val="32"/>
        </w:rPr>
        <w:t>Background</w:t>
      </w:r>
    </w:p>
    <w:p w14:paraId="3328A5C7" w14:textId="77777777" w:rsidR="009A1A24" w:rsidRDefault="009A1A24">
      <w:pPr>
        <w:spacing w:before="5"/>
        <w:rPr>
          <w:rFonts w:ascii="Cambria" w:eastAsia="Cambria" w:hAnsi="Cambria" w:cs="Cambria"/>
          <w:b/>
          <w:bCs/>
          <w:sz w:val="28"/>
          <w:szCs w:val="28"/>
        </w:rPr>
      </w:pPr>
    </w:p>
    <w:p w14:paraId="396CA141" w14:textId="77777777" w:rsidR="009A1A24" w:rsidRDefault="00BC0A42">
      <w:pPr>
        <w:pStyle w:val="BodyText"/>
        <w:ind w:left="100" w:right="117"/>
      </w:pPr>
      <w:r>
        <w:t xml:space="preserve">On March 23, 2010, the President signed into </w:t>
      </w:r>
      <w:r>
        <w:rPr>
          <w:spacing w:val="-4"/>
        </w:rPr>
        <w:t xml:space="preserve">law </w:t>
      </w:r>
      <w:r>
        <w:t>the Patient Protection and Affordable Care</w:t>
      </w:r>
      <w:r>
        <w:rPr>
          <w:spacing w:val="-19"/>
        </w:rPr>
        <w:t xml:space="preserve"> </w:t>
      </w:r>
      <w:r>
        <w:t>Act</w:t>
      </w:r>
      <w:r>
        <w:rPr>
          <w:spacing w:val="-1"/>
        </w:rPr>
        <w:t xml:space="preserve"> </w:t>
      </w:r>
      <w:r w:rsidR="00AC1C74">
        <w:rPr>
          <w:spacing w:val="-1"/>
        </w:rPr>
        <w:t xml:space="preserve">(PPACA) </w:t>
      </w:r>
      <w:r>
        <w:t>(P.L. 111-148). On March 30, 2010, the Health Care and Education Reconciliation Act of</w:t>
      </w:r>
      <w:r>
        <w:rPr>
          <w:spacing w:val="-28"/>
        </w:rPr>
        <w:t xml:space="preserve"> </w:t>
      </w:r>
      <w:r>
        <w:t xml:space="preserve">2010 (P.L. 111-152) was signed into </w:t>
      </w:r>
      <w:r>
        <w:rPr>
          <w:spacing w:val="-3"/>
        </w:rPr>
        <w:t xml:space="preserve">law. </w:t>
      </w:r>
      <w:r>
        <w:t xml:space="preserve">The </w:t>
      </w:r>
      <w:r w:rsidR="00AC1C74">
        <w:t>PPACA establishe</w:t>
      </w:r>
      <w:r w:rsidR="0086440C">
        <w:t>s</w:t>
      </w:r>
      <w:r w:rsidR="00AC1C74">
        <w:t xml:space="preserve"> Health Benefit Exchanges to provide individual and small business employees access to health insurance coverage in local markets.</w:t>
      </w:r>
      <w:r w:rsidR="00AC1C74" w:rsidDel="00AC1C74">
        <w:t xml:space="preserve"> </w:t>
      </w:r>
    </w:p>
    <w:p w14:paraId="17730BEA" w14:textId="77777777" w:rsidR="00D37292" w:rsidRDefault="00D37292" w:rsidP="005B49C0">
      <w:pPr>
        <w:pStyle w:val="BodyText"/>
        <w:ind w:left="0" w:right="117"/>
      </w:pPr>
    </w:p>
    <w:p w14:paraId="339CC68F" w14:textId="77777777" w:rsidR="009A1A24" w:rsidRDefault="00AC1C74">
      <w:pPr>
        <w:pStyle w:val="BodyText"/>
        <w:ind w:left="100" w:right="154"/>
      </w:pPr>
      <w:r>
        <w:t xml:space="preserve">An </w:t>
      </w:r>
      <w:r w:rsidR="00BC0A42">
        <w:t>Exchange</w:t>
      </w:r>
      <w:r>
        <w:t xml:space="preserve"> is an entity that both facilitates the purchase of qualified health plans (QHPs) by qualified individuals and provides for the establishment of a Small Business Health Options Program (SHOP), consistent with PPACA Section 1311 (b) and 45 CFR 155.100. </w:t>
      </w:r>
      <w:r w:rsidR="00BC0A42">
        <w:t xml:space="preserve"> The</w:t>
      </w:r>
      <w:r w:rsidR="00BC0A42">
        <w:rPr>
          <w:spacing w:val="-22"/>
        </w:rPr>
        <w:t xml:space="preserve"> </w:t>
      </w:r>
      <w:r>
        <w:t xml:space="preserve">Health Benefit </w:t>
      </w:r>
      <w:r w:rsidR="00BC0A42">
        <w:t>Exchange</w:t>
      </w:r>
      <w:r>
        <w:t>’s</w:t>
      </w:r>
      <w:r w:rsidR="00BC0A42">
        <w:rPr>
          <w:spacing w:val="-1"/>
        </w:rPr>
        <w:t xml:space="preserve"> </w:t>
      </w:r>
      <w:r w:rsidR="00BC0A42">
        <w:t xml:space="preserve">IT systems support </w:t>
      </w:r>
      <w:r w:rsidR="00BC0A42">
        <w:rPr>
          <w:spacing w:val="-3"/>
        </w:rPr>
        <w:t xml:space="preserve">simple </w:t>
      </w:r>
      <w:r w:rsidR="00BC0A42">
        <w:t>and seamless identification of individuals who qualify for coverage through the Exchange, tax credits, cost-sharing reductions, Medicaid, and</w:t>
      </w:r>
      <w:r w:rsidR="00BC0A42">
        <w:rPr>
          <w:spacing w:val="-12"/>
        </w:rPr>
        <w:t xml:space="preserve"> </w:t>
      </w:r>
      <w:r w:rsidR="00BC0A42">
        <w:t>CHIP programs. By providing a place for one-stop shopping, Exchanges make</w:t>
      </w:r>
      <w:r w:rsidR="00BC0A42">
        <w:rPr>
          <w:spacing w:val="-7"/>
        </w:rPr>
        <w:t xml:space="preserve"> </w:t>
      </w:r>
      <w:r w:rsidR="00BC0A42">
        <w:t>purchasing health insurance easier and more understandable and put greater control and more choice</w:t>
      </w:r>
      <w:r w:rsidR="00BC0A42">
        <w:rPr>
          <w:spacing w:val="-22"/>
        </w:rPr>
        <w:t xml:space="preserve"> </w:t>
      </w:r>
      <w:r w:rsidR="00BC0A42">
        <w:rPr>
          <w:spacing w:val="-3"/>
        </w:rPr>
        <w:t>in</w:t>
      </w:r>
      <w:r w:rsidR="00BC0A42">
        <w:t xml:space="preserve"> the hands of individuals and small</w:t>
      </w:r>
      <w:r w:rsidR="00BC0A42">
        <w:rPr>
          <w:spacing w:val="-26"/>
        </w:rPr>
        <w:t xml:space="preserve"> </w:t>
      </w:r>
      <w:r w:rsidR="00BC0A42">
        <w:t>businesses.</w:t>
      </w:r>
    </w:p>
    <w:p w14:paraId="207A186B" w14:textId="77777777" w:rsidR="009A1A24" w:rsidRDefault="009A1A24">
      <w:pPr>
        <w:rPr>
          <w:rFonts w:ascii="Times New Roman" w:eastAsia="Times New Roman" w:hAnsi="Times New Roman" w:cs="Times New Roman"/>
          <w:sz w:val="24"/>
          <w:szCs w:val="24"/>
        </w:rPr>
      </w:pPr>
    </w:p>
    <w:p w14:paraId="07078AC1" w14:textId="77777777" w:rsidR="006D71E7" w:rsidRDefault="00AC1C74">
      <w:pPr>
        <w:pStyle w:val="BodyText"/>
        <w:ind w:left="100" w:right="117"/>
      </w:pPr>
      <w:r>
        <w:t>Pursuant to 45 CFR 155.105</w:t>
      </w:r>
      <w:r w:rsidR="002B3913">
        <w:t>, states</w:t>
      </w:r>
      <w:r w:rsidR="00BC0A42">
        <w:t xml:space="preserve"> (including U.S. territories and the District of Columbia) </w:t>
      </w:r>
      <w:r>
        <w:t xml:space="preserve">have </w:t>
      </w:r>
      <w:r w:rsidR="00BC0A42">
        <w:t>the opportunity</w:t>
      </w:r>
      <w:r w:rsidR="00BC0A42">
        <w:rPr>
          <w:spacing w:val="-16"/>
        </w:rPr>
        <w:t xml:space="preserve"> </w:t>
      </w:r>
      <w:r w:rsidR="00BC0A42">
        <w:t xml:space="preserve">to </w:t>
      </w:r>
      <w:r>
        <w:t>seek the Department of Health and Human Services (HHS) a</w:t>
      </w:r>
      <w:r w:rsidR="00BC0A42">
        <w:t>pproval</w:t>
      </w:r>
      <w:r>
        <w:t xml:space="preserve"> or conditional </w:t>
      </w:r>
      <w:r w:rsidR="002B3913">
        <w:t>approval to</w:t>
      </w:r>
      <w:r>
        <w:t xml:space="preserve"> operate a</w:t>
      </w:r>
      <w:r w:rsidR="00BC0A42">
        <w:rPr>
          <w:spacing w:val="-25"/>
        </w:rPr>
        <w:t xml:space="preserve"> </w:t>
      </w:r>
      <w:r w:rsidR="00BC0A42">
        <w:t>State-based</w:t>
      </w:r>
      <w:r w:rsidR="00BC0A42">
        <w:rPr>
          <w:spacing w:val="-1"/>
        </w:rPr>
        <w:t xml:space="preserve"> </w:t>
      </w:r>
      <w:r w:rsidR="00BC0A42">
        <w:t xml:space="preserve">Exchange </w:t>
      </w:r>
      <w:r>
        <w:t xml:space="preserve">that </w:t>
      </w:r>
      <w:r w:rsidR="00BC0A42">
        <w:t xml:space="preserve">meets Federal standards and will </w:t>
      </w:r>
      <w:r w:rsidR="00BC0A42">
        <w:rPr>
          <w:spacing w:val="-3"/>
        </w:rPr>
        <w:t xml:space="preserve">be </w:t>
      </w:r>
      <w:r w:rsidR="00BC0A42">
        <w:t xml:space="preserve">able to offer health </w:t>
      </w:r>
      <w:r>
        <w:t>insurance</w:t>
      </w:r>
      <w:r w:rsidR="00BC0A42">
        <w:t xml:space="preserve"> coverage for</w:t>
      </w:r>
      <w:r w:rsidR="00BC0A42">
        <w:rPr>
          <w:spacing w:val="-3"/>
        </w:rPr>
        <w:t xml:space="preserve"> </w:t>
      </w:r>
      <w:r w:rsidR="002B3913">
        <w:t>the plan</w:t>
      </w:r>
      <w:r w:rsidR="00BC0A42">
        <w:t xml:space="preserve"> year, beginning</w:t>
      </w:r>
      <w:r>
        <w:t xml:space="preserve"> on, or after</w:t>
      </w:r>
      <w:r w:rsidR="00BC0A42">
        <w:t xml:space="preserve"> January 1, 2014. </w:t>
      </w:r>
      <w:r>
        <w:t>In t</w:t>
      </w:r>
      <w:r w:rsidR="00BC0A42">
        <w:t>he 2016 Payment Notice</w:t>
      </w:r>
      <w:r>
        <w:t>, the Centers for Medicare &amp; Medicaid (CMS)</w:t>
      </w:r>
      <w:r w:rsidR="00304435">
        <w:t xml:space="preserve"> </w:t>
      </w:r>
      <w:r w:rsidR="00BC0A42">
        <w:t>codifie</w:t>
      </w:r>
      <w:r w:rsidR="000C4D2A">
        <w:t>d</w:t>
      </w:r>
      <w:r w:rsidR="00BC0A42">
        <w:t xml:space="preserve"> a new Exchange model, the State-based Exchange on the Federal Platform (SBE-FP), which allows </w:t>
      </w:r>
      <w:r w:rsidR="006D71E7">
        <w:t>s</w:t>
      </w:r>
      <w:r w:rsidR="00BC0A42">
        <w:t>tates to operate as an Exchange while relying on the Federal government for eligibility and enrollment functionality.  Currently, 17 states have completed a Blueprint Application</w:t>
      </w:r>
      <w:r w:rsidR="00BC0A42">
        <w:rPr>
          <w:spacing w:val="-11"/>
        </w:rPr>
        <w:t xml:space="preserve"> </w:t>
      </w:r>
      <w:r w:rsidR="00BC0A42">
        <w:t>to</w:t>
      </w:r>
      <w:r w:rsidR="00BC0A42">
        <w:rPr>
          <w:spacing w:val="-3"/>
        </w:rPr>
        <w:t xml:space="preserve"> </w:t>
      </w:r>
      <w:r w:rsidR="00BC0A42">
        <w:t>operate a</w:t>
      </w:r>
      <w:r w:rsidR="00394DFE">
        <w:t>n</w:t>
      </w:r>
      <w:r w:rsidR="000170BE">
        <w:t xml:space="preserve"> SBE</w:t>
      </w:r>
      <w:r w:rsidR="00394DFE">
        <w:t xml:space="preserve">, of which </w:t>
      </w:r>
      <w:r w:rsidR="00CA2ADD">
        <w:t>5</w:t>
      </w:r>
      <w:r w:rsidR="00394DFE">
        <w:t xml:space="preserve"> states have transitioned to an SBE-FP</w:t>
      </w:r>
      <w:r w:rsidR="00BC0A42">
        <w:t xml:space="preserve">. The remaining </w:t>
      </w:r>
      <w:r w:rsidR="000C4D2A">
        <w:t>33</w:t>
      </w:r>
      <w:r w:rsidR="00BC0A42">
        <w:t xml:space="preserve"> have elected to</w:t>
      </w:r>
      <w:r w:rsidR="00BC0A42">
        <w:rPr>
          <w:spacing w:val="-36"/>
        </w:rPr>
        <w:t xml:space="preserve"> </w:t>
      </w:r>
      <w:r w:rsidR="00BC0A42">
        <w:t>rely on the Federally-facilitated Exchange (FF</w:t>
      </w:r>
      <w:r w:rsidR="006D71E7">
        <w:t>E</w:t>
      </w:r>
      <w:r w:rsidR="00BC0A42">
        <w:t xml:space="preserve">). </w:t>
      </w:r>
    </w:p>
    <w:p w14:paraId="4762C556" w14:textId="77777777" w:rsidR="00C61C8E" w:rsidRDefault="00C61C8E">
      <w:pPr>
        <w:pStyle w:val="BodyText"/>
        <w:ind w:left="100" w:right="117"/>
      </w:pPr>
    </w:p>
    <w:p w14:paraId="33394910" w14:textId="77777777" w:rsidR="00C61C8E" w:rsidRDefault="00C61C8E">
      <w:pPr>
        <w:pStyle w:val="BodyText"/>
        <w:ind w:left="100" w:right="117"/>
      </w:pPr>
      <w:r>
        <w:t xml:space="preserve">For coverage years beginning on or after, January 1, 2019, </w:t>
      </w:r>
      <w:r w:rsidR="00CA2ADD">
        <w:t xml:space="preserve">A FFE </w:t>
      </w:r>
      <w:r>
        <w:t xml:space="preserve">state can choose to establish and operate as a SBE or SBE-FP </w:t>
      </w:r>
      <w:r w:rsidR="00810E4D">
        <w:t>for the first time. This would pertain to FFEs electing to operate their own SBE or using the SBE-FP model option.  However, if a FFE does not elect to change their Exchange model option there is no action required.  States with a conditionally-approved Exchange Blueprint Application who are seeking to transition to either one of the SBE or SBE-FP model options must submit an updated Exchange Blueprint Application for HHS’s approval.</w:t>
      </w:r>
    </w:p>
    <w:p w14:paraId="37B4B5F7" w14:textId="77777777" w:rsidR="006D71E7" w:rsidRDefault="006D71E7">
      <w:pPr>
        <w:pStyle w:val="BodyText"/>
        <w:ind w:left="100" w:right="117"/>
      </w:pPr>
    </w:p>
    <w:p w14:paraId="2AB5A5B0" w14:textId="77777777" w:rsidR="00C61C8E" w:rsidRDefault="006D71E7">
      <w:pPr>
        <w:pStyle w:val="BodyText"/>
        <w:ind w:left="100" w:right="117"/>
      </w:pPr>
      <w:r>
        <w:t xml:space="preserve">The PPACA and its implementing regulations continue to provide states with the flexibility in the design and operation of their Exchanges to ensure state are implementing sustainable Exchanges that best meet the need of its population. The </w:t>
      </w:r>
      <w:r w:rsidR="00810E4D">
        <w:t xml:space="preserve">revised </w:t>
      </w:r>
      <w:r>
        <w:t>Exchange Blueprint Application documents how an Exchange meets, or will meet, all legal and operational requirements associated with the model a state chooses to pursue (i.e., SBE or SBE-FP).</w:t>
      </w:r>
      <w:r w:rsidR="00C61C8E">
        <w:t xml:space="preserve">  As part of the Exchange Blueprint completion and submission for HHS’s certification these are the </w:t>
      </w:r>
      <w:r w:rsidR="00C61C8E">
        <w:lastRenderedPageBreak/>
        <w:t xml:space="preserve">requirements </w:t>
      </w:r>
      <w:r w:rsidR="005738B3">
        <w:t>for states pursuing a new or transitioning to a different Exchange model option</w:t>
      </w:r>
      <w:r w:rsidR="00C61C8E">
        <w:t>;</w:t>
      </w:r>
    </w:p>
    <w:p w14:paraId="15A22C6E" w14:textId="77777777" w:rsidR="00C61C8E" w:rsidRDefault="00C61C8E">
      <w:pPr>
        <w:pStyle w:val="BodyText"/>
        <w:ind w:left="100" w:right="117"/>
      </w:pPr>
      <w:r>
        <w:t>-Declaration of Intent Letter or Update to Declaration of Intent Letter</w:t>
      </w:r>
    </w:p>
    <w:p w14:paraId="098F2320" w14:textId="77777777" w:rsidR="00C61C8E" w:rsidRDefault="00C61C8E">
      <w:pPr>
        <w:pStyle w:val="BodyText"/>
        <w:ind w:left="100" w:right="117"/>
      </w:pPr>
      <w:r>
        <w:t>-Exchange Blueprint Application</w:t>
      </w:r>
      <w:r w:rsidR="005738B3">
        <w:t xml:space="preserve"> or Updated Exchange Blueprint Application</w:t>
      </w:r>
    </w:p>
    <w:p w14:paraId="534327B7" w14:textId="77777777" w:rsidR="00C61C8E" w:rsidRDefault="00C61C8E">
      <w:pPr>
        <w:pStyle w:val="BodyText"/>
        <w:ind w:left="100" w:right="117"/>
      </w:pPr>
      <w:r>
        <w:t>-Attestations (state agrees to demonstrate operational readiness to execute Exchange activities).</w:t>
      </w:r>
    </w:p>
    <w:p w14:paraId="52576DF2" w14:textId="77777777" w:rsidR="00C61C8E" w:rsidRDefault="00C61C8E" w:rsidP="00EB7F0D">
      <w:pPr>
        <w:pStyle w:val="BodyText"/>
        <w:ind w:left="0" w:right="117"/>
      </w:pPr>
    </w:p>
    <w:p w14:paraId="7F21CE47" w14:textId="77777777" w:rsidR="005738B3" w:rsidRDefault="005738B3" w:rsidP="00EB7F0D">
      <w:pPr>
        <w:pStyle w:val="BodyText"/>
        <w:ind w:left="0" w:right="117"/>
      </w:pPr>
      <w:r>
        <w:t>CMS will work closely with each state that indicate interests in or begins to pursue a different Exchange model option.</w:t>
      </w:r>
    </w:p>
    <w:p w14:paraId="4EF3732D" w14:textId="77777777" w:rsidR="005738B3" w:rsidRDefault="005738B3" w:rsidP="00EB7F0D">
      <w:pPr>
        <w:pStyle w:val="BodyText"/>
        <w:ind w:left="0" w:right="117"/>
      </w:pPr>
    </w:p>
    <w:p w14:paraId="6C966913" w14:textId="77777777" w:rsidR="009A1A24" w:rsidRDefault="00BC0A42" w:rsidP="00EB7F0D">
      <w:pPr>
        <w:pStyle w:val="BodyText"/>
        <w:ind w:left="0" w:right="117"/>
      </w:pPr>
      <w:r>
        <w:rPr>
          <w:spacing w:val="-3"/>
        </w:rPr>
        <w:t>.</w:t>
      </w:r>
    </w:p>
    <w:p w14:paraId="6149F509" w14:textId="77777777" w:rsidR="009A1A24" w:rsidRDefault="009A1A24">
      <w:pPr>
        <w:sectPr w:rsidR="009A1A24">
          <w:type w:val="continuous"/>
          <w:pgSz w:w="12240" w:h="15840"/>
          <w:pgMar w:top="1400" w:right="1340" w:bottom="280" w:left="1340" w:header="720" w:footer="720" w:gutter="0"/>
          <w:cols w:space="720"/>
        </w:sectPr>
      </w:pPr>
    </w:p>
    <w:p w14:paraId="6D4A5347" w14:textId="77777777" w:rsidR="009A1A24" w:rsidRDefault="00BC0A42">
      <w:pPr>
        <w:pStyle w:val="Heading1"/>
        <w:numPr>
          <w:ilvl w:val="0"/>
          <w:numId w:val="2"/>
        </w:numPr>
        <w:tabs>
          <w:tab w:val="left" w:pos="841"/>
        </w:tabs>
        <w:spacing w:before="33"/>
        <w:ind w:left="840" w:right="123" w:hanging="720"/>
        <w:rPr>
          <w:b w:val="0"/>
          <w:bCs w:val="0"/>
        </w:rPr>
      </w:pPr>
      <w:r>
        <w:lastRenderedPageBreak/>
        <w:t>Justification</w:t>
      </w:r>
    </w:p>
    <w:p w14:paraId="5769B20B" w14:textId="77777777" w:rsidR="009A1A24" w:rsidRDefault="009A1A24">
      <w:pPr>
        <w:rPr>
          <w:rFonts w:ascii="Cambria" w:eastAsia="Cambria" w:hAnsi="Cambria" w:cs="Cambria"/>
          <w:b/>
          <w:bCs/>
          <w:sz w:val="32"/>
          <w:szCs w:val="32"/>
        </w:rPr>
      </w:pPr>
    </w:p>
    <w:p w14:paraId="0CE03587" w14:textId="77777777" w:rsidR="009A1A24" w:rsidRDefault="009A1A24">
      <w:pPr>
        <w:rPr>
          <w:rFonts w:ascii="Cambria" w:eastAsia="Cambria" w:hAnsi="Cambria" w:cs="Cambria"/>
          <w:b/>
          <w:bCs/>
          <w:sz w:val="26"/>
          <w:szCs w:val="26"/>
        </w:rPr>
      </w:pPr>
    </w:p>
    <w:p w14:paraId="1072343E" w14:textId="77777777" w:rsidR="009A1A24" w:rsidRDefault="00BC0A42">
      <w:pPr>
        <w:pStyle w:val="Heading2"/>
        <w:numPr>
          <w:ilvl w:val="0"/>
          <w:numId w:val="1"/>
        </w:numPr>
        <w:tabs>
          <w:tab w:val="left" w:pos="480"/>
        </w:tabs>
        <w:ind w:right="123" w:hanging="359"/>
        <w:jc w:val="left"/>
        <w:rPr>
          <w:b w:val="0"/>
          <w:bCs w:val="0"/>
          <w:i w:val="0"/>
        </w:rPr>
      </w:pPr>
      <w:r>
        <w:t>Need and Legal</w:t>
      </w:r>
      <w:r>
        <w:rPr>
          <w:spacing w:val="-2"/>
        </w:rPr>
        <w:t xml:space="preserve"> </w:t>
      </w:r>
      <w:r>
        <w:t>Basis</w:t>
      </w:r>
    </w:p>
    <w:p w14:paraId="084AEAD8" w14:textId="77777777" w:rsidR="009A1A24" w:rsidRDefault="009A1A24">
      <w:pPr>
        <w:spacing w:before="7"/>
        <w:rPr>
          <w:rFonts w:ascii="Cambria" w:eastAsia="Cambria" w:hAnsi="Cambria" w:cs="Cambria"/>
          <w:b/>
          <w:bCs/>
          <w:i/>
          <w:sz w:val="27"/>
          <w:szCs w:val="27"/>
        </w:rPr>
      </w:pPr>
    </w:p>
    <w:p w14:paraId="3D201C69" w14:textId="77777777" w:rsidR="009A1A24" w:rsidRDefault="00BC0A42">
      <w:pPr>
        <w:pStyle w:val="BodyText"/>
        <w:ind w:right="123"/>
      </w:pPr>
      <w:r>
        <w:t xml:space="preserve">The </w:t>
      </w:r>
      <w:r w:rsidR="002B3913">
        <w:t>PPACA,</w:t>
      </w:r>
      <w:r>
        <w:t xml:space="preserve"> Section 1311(b)(1) gives states the opportunity to establish</w:t>
      </w:r>
      <w:r>
        <w:rPr>
          <w:spacing w:val="-35"/>
        </w:rPr>
        <w:t xml:space="preserve"> </w:t>
      </w:r>
      <w:r>
        <w:t>State-based</w:t>
      </w:r>
      <w:r>
        <w:rPr>
          <w:spacing w:val="-1"/>
        </w:rPr>
        <w:t xml:space="preserve"> </w:t>
      </w:r>
      <w:r w:rsidR="002D401C" w:rsidRPr="00FB128F">
        <w:rPr>
          <w:spacing w:val="-1"/>
        </w:rPr>
        <w:t>Exchange</w:t>
      </w:r>
      <w:r>
        <w:t>s (also known as “Exchanges”), subject to approval</w:t>
      </w:r>
      <w:r w:rsidR="005738B3">
        <w:t xml:space="preserve"> or conditional </w:t>
      </w:r>
      <w:r w:rsidR="002B3913">
        <w:t>approval that</w:t>
      </w:r>
      <w:r>
        <w:t xml:space="preserve"> the State-based</w:t>
      </w:r>
      <w:r>
        <w:rPr>
          <w:spacing w:val="-38"/>
        </w:rPr>
        <w:t xml:space="preserve"> </w:t>
      </w:r>
      <w:r>
        <w:t>Exchange</w:t>
      </w:r>
      <w:r>
        <w:rPr>
          <w:spacing w:val="-1"/>
        </w:rPr>
        <w:t xml:space="preserve"> </w:t>
      </w:r>
      <w:r>
        <w:t>meets Federal standards and w</w:t>
      </w:r>
      <w:r w:rsidR="005738B3">
        <w:t>ere</w:t>
      </w:r>
      <w:r>
        <w:rPr>
          <w:spacing w:val="-3"/>
        </w:rPr>
        <w:t xml:space="preserve"> </w:t>
      </w:r>
      <w:r>
        <w:t xml:space="preserve">ready </w:t>
      </w:r>
      <w:r>
        <w:rPr>
          <w:spacing w:val="2"/>
        </w:rPr>
        <w:t xml:space="preserve">to </w:t>
      </w:r>
      <w:r>
        <w:t>offer health care coverage</w:t>
      </w:r>
      <w:r w:rsidR="005738B3">
        <w:t xml:space="preserve"> beginning on or after</w:t>
      </w:r>
      <w:r>
        <w:t xml:space="preserve"> January 1, 2014.</w:t>
      </w:r>
      <w:r>
        <w:rPr>
          <w:spacing w:val="-26"/>
        </w:rPr>
        <w:t xml:space="preserve"> </w:t>
      </w:r>
      <w:r w:rsidR="005738B3">
        <w:t xml:space="preserve">The past deadline for approval or conditional approval was January 1, 2013 for the first coverage year of 2014.  </w:t>
      </w:r>
      <w:r>
        <w:t xml:space="preserve">Section 1321(c) of the </w:t>
      </w:r>
      <w:r w:rsidR="005738B3">
        <w:t>PPACA</w:t>
      </w:r>
      <w:r>
        <w:t xml:space="preserve"> </w:t>
      </w:r>
      <w:r w:rsidR="002B3913">
        <w:t>directed</w:t>
      </w:r>
      <w:r>
        <w:t xml:space="preserve"> the Secretary of Health and Human Services to facilitate the establishment of</w:t>
      </w:r>
      <w:r>
        <w:rPr>
          <w:spacing w:val="9"/>
        </w:rPr>
        <w:t xml:space="preserve"> </w:t>
      </w:r>
      <w:r>
        <w:t>a</w:t>
      </w:r>
      <w:r w:rsidR="002D401C">
        <w:t xml:space="preserve"> </w:t>
      </w:r>
      <w:r w:rsidR="005738B3">
        <w:t xml:space="preserve">Federally-facilitated </w:t>
      </w:r>
      <w:r w:rsidR="002D401C">
        <w:t>Exchange</w:t>
      </w:r>
      <w:r>
        <w:t xml:space="preserve"> </w:t>
      </w:r>
      <w:r>
        <w:rPr>
          <w:spacing w:val="-3"/>
        </w:rPr>
        <w:t xml:space="preserve">in </w:t>
      </w:r>
      <w:r>
        <w:t>a state that does not achieve approval or conditional by the January 1,</w:t>
      </w:r>
      <w:r>
        <w:rPr>
          <w:spacing w:val="4"/>
        </w:rPr>
        <w:t xml:space="preserve"> </w:t>
      </w:r>
      <w:r>
        <w:t xml:space="preserve">2013 deadline. </w:t>
      </w:r>
      <w:r w:rsidR="0048675C">
        <w:t xml:space="preserve">Per regulations at 45 CFR 155.106, states seeking to establish and operate a SBE must submit their Exchange Blueprint Application (or update Blueprint Application) to HHS at least 15 months prior to the beginning of an SBE’s first open enrollment. </w:t>
      </w:r>
    </w:p>
    <w:p w14:paraId="13EECDFA" w14:textId="77777777" w:rsidR="009A1A24" w:rsidRDefault="009A1A24">
      <w:pPr>
        <w:rPr>
          <w:rFonts w:ascii="Times New Roman" w:eastAsia="Times New Roman" w:hAnsi="Times New Roman" w:cs="Times New Roman"/>
          <w:sz w:val="24"/>
          <w:szCs w:val="24"/>
        </w:rPr>
      </w:pPr>
    </w:p>
    <w:p w14:paraId="4B609D87" w14:textId="77777777" w:rsidR="009A1A24" w:rsidRDefault="00BC0A42">
      <w:pPr>
        <w:pStyle w:val="BodyText"/>
        <w:ind w:left="119" w:right="123"/>
      </w:pPr>
      <w:r>
        <w:t xml:space="preserve">As part of </w:t>
      </w:r>
      <w:r w:rsidR="002B3913">
        <w:t>HHS’s Exchange</w:t>
      </w:r>
      <w:r>
        <w:t xml:space="preserve"> approval </w:t>
      </w:r>
      <w:r w:rsidR="005738B3">
        <w:t xml:space="preserve">or conditional approval </w:t>
      </w:r>
      <w:r>
        <w:t xml:space="preserve">process, </w:t>
      </w:r>
      <w:r>
        <w:rPr>
          <w:spacing w:val="-5"/>
        </w:rPr>
        <w:t xml:space="preserve">it is </w:t>
      </w:r>
      <w:r>
        <w:t>expected that Exchanges will attest</w:t>
      </w:r>
      <w:r>
        <w:rPr>
          <w:spacing w:val="4"/>
        </w:rPr>
        <w:t xml:space="preserve"> </w:t>
      </w:r>
      <w:r>
        <w:t>to completion of, and demonstrate compliance with, operational requirements through</w:t>
      </w:r>
      <w:r>
        <w:rPr>
          <w:spacing w:val="-1"/>
        </w:rPr>
        <w:t xml:space="preserve"> </w:t>
      </w:r>
      <w:r>
        <w:t>a)</w:t>
      </w:r>
      <w:r>
        <w:rPr>
          <w:spacing w:val="-1"/>
        </w:rPr>
        <w:t xml:space="preserve"> </w:t>
      </w:r>
      <w:r w:rsidR="00AE22F7">
        <w:rPr>
          <w:spacing w:val="-1"/>
        </w:rPr>
        <w:t xml:space="preserve">one-time </w:t>
      </w:r>
      <w:r>
        <w:t>submission of a</w:t>
      </w:r>
      <w:r w:rsidR="006D0AB3">
        <w:t>n</w:t>
      </w:r>
      <w:r>
        <w:t xml:space="preserve"> Exchange Blueprint (referred to as “Certification Application” for purposes</w:t>
      </w:r>
      <w:r>
        <w:rPr>
          <w:spacing w:val="-30"/>
        </w:rPr>
        <w:t xml:space="preserve"> </w:t>
      </w:r>
      <w:r>
        <w:t xml:space="preserve">of 60-day public comment) and </w:t>
      </w:r>
      <w:r>
        <w:rPr>
          <w:spacing w:val="-3"/>
        </w:rPr>
        <w:t xml:space="preserve">b) </w:t>
      </w:r>
      <w:r>
        <w:t>demonstration of operational readiness. The</w:t>
      </w:r>
      <w:r>
        <w:rPr>
          <w:spacing w:val="-17"/>
        </w:rPr>
        <w:t xml:space="preserve"> </w:t>
      </w:r>
      <w:r>
        <w:t>Exchange</w:t>
      </w:r>
      <w:r>
        <w:rPr>
          <w:spacing w:val="-1"/>
        </w:rPr>
        <w:t xml:space="preserve"> </w:t>
      </w:r>
      <w:r>
        <w:t xml:space="preserve">Blueprint </w:t>
      </w:r>
      <w:r>
        <w:rPr>
          <w:spacing w:val="-3"/>
        </w:rPr>
        <w:t xml:space="preserve">is </w:t>
      </w:r>
      <w:r>
        <w:t>organized by Exchange activities and includes requirements for an</w:t>
      </w:r>
      <w:r>
        <w:rPr>
          <w:spacing w:val="-3"/>
        </w:rPr>
        <w:t xml:space="preserve"> </w:t>
      </w:r>
      <w:r>
        <w:t xml:space="preserve">operational Exchange. In completing the Exchange Blueprint, states are required to </w:t>
      </w:r>
      <w:r>
        <w:rPr>
          <w:spacing w:val="-3"/>
        </w:rPr>
        <w:t>submit</w:t>
      </w:r>
      <w:r>
        <w:rPr>
          <w:spacing w:val="5"/>
        </w:rPr>
        <w:t xml:space="preserve"> </w:t>
      </w:r>
      <w:r>
        <w:t xml:space="preserve">a compilation of attestations </w:t>
      </w:r>
      <w:r w:rsidR="006D0AB3">
        <w:t>and</w:t>
      </w:r>
      <w:r w:rsidR="00C63DD8">
        <w:t xml:space="preserve"> </w:t>
      </w:r>
      <w:r>
        <w:t xml:space="preserve">descriptions of </w:t>
      </w:r>
      <w:r w:rsidR="00C63DD8">
        <w:t xml:space="preserve">some </w:t>
      </w:r>
      <w:r>
        <w:t>processes.</w:t>
      </w:r>
      <w:r>
        <w:rPr>
          <w:spacing w:val="43"/>
        </w:rPr>
        <w:t xml:space="preserve"> </w:t>
      </w:r>
      <w:r>
        <w:rPr>
          <w:spacing w:val="-3"/>
        </w:rPr>
        <w:t xml:space="preserve">To </w:t>
      </w:r>
      <w:r>
        <w:t>further ensure operational readiness of a</w:t>
      </w:r>
      <w:r w:rsidR="002D401C">
        <w:t>n</w:t>
      </w:r>
      <w:r>
        <w:t xml:space="preserve"> Exchange, CMS may conduct onsite </w:t>
      </w:r>
      <w:r w:rsidR="00545662">
        <w:t>system demonstrations and consultations</w:t>
      </w:r>
      <w:r w:rsidR="00545662">
        <w:rPr>
          <w:spacing w:val="-27"/>
        </w:rPr>
        <w:t xml:space="preserve"> </w:t>
      </w:r>
      <w:r w:rsidR="002B3913">
        <w:t>as</w:t>
      </w:r>
      <w:r>
        <w:t xml:space="preserve"> part of its approval</w:t>
      </w:r>
      <w:r>
        <w:rPr>
          <w:spacing w:val="-15"/>
        </w:rPr>
        <w:t xml:space="preserve"> </w:t>
      </w:r>
      <w:r>
        <w:t>process.</w:t>
      </w:r>
      <w:r w:rsidR="0048675C">
        <w:t xml:space="preserve"> Per regulations at 45 CFR 155-157 CMS must ensure that a state meets the requirements for establishing an Exchange and meets all legal and operational requirements. </w:t>
      </w:r>
    </w:p>
    <w:p w14:paraId="5488163D" w14:textId="77777777" w:rsidR="009A1A24" w:rsidRDefault="009A1A24">
      <w:pPr>
        <w:rPr>
          <w:rFonts w:ascii="Times New Roman" w:eastAsia="Times New Roman" w:hAnsi="Times New Roman" w:cs="Times New Roman"/>
          <w:sz w:val="24"/>
          <w:szCs w:val="24"/>
        </w:rPr>
      </w:pPr>
    </w:p>
    <w:p w14:paraId="03CA05F8" w14:textId="77777777" w:rsidR="009A1A24" w:rsidRDefault="00871A4D">
      <w:pPr>
        <w:pStyle w:val="BodyText"/>
        <w:ind w:right="172"/>
      </w:pPr>
      <w:r>
        <w:t>To</w:t>
      </w:r>
      <w:r w:rsidR="00BC0A42">
        <w:t xml:space="preserve"> ensure a state can operate a successful and compliant Exchange, </w:t>
      </w:r>
      <w:r w:rsidR="00BC0A42">
        <w:rPr>
          <w:spacing w:val="-5"/>
        </w:rPr>
        <w:t xml:space="preserve">it is </w:t>
      </w:r>
      <w:r w:rsidR="00BC0A42">
        <w:t>critical</w:t>
      </w:r>
      <w:r w:rsidR="00BC0A42">
        <w:rPr>
          <w:spacing w:val="-10"/>
        </w:rPr>
        <w:t xml:space="preserve"> </w:t>
      </w:r>
      <w:r w:rsidR="00BC0A42">
        <w:t>that states provide CMS with a complete and thorough Exchange Blueprint and</w:t>
      </w:r>
      <w:r w:rsidR="00BC0A42">
        <w:rPr>
          <w:spacing w:val="-17"/>
        </w:rPr>
        <w:t xml:space="preserve"> </w:t>
      </w:r>
      <w:r>
        <w:t xml:space="preserve">attest </w:t>
      </w:r>
      <w:r w:rsidR="002B3913">
        <w:t>to operational</w:t>
      </w:r>
      <w:r w:rsidR="00BC0A42">
        <w:t xml:space="preserve"> readiness. CMS </w:t>
      </w:r>
      <w:r w:rsidR="007F61D6">
        <w:t xml:space="preserve">understood </w:t>
      </w:r>
      <w:r w:rsidR="00BC0A42">
        <w:t>the burden the</w:t>
      </w:r>
      <w:r w:rsidR="007F61D6">
        <w:t xml:space="preserve"> prior</w:t>
      </w:r>
      <w:r w:rsidR="00BC0A42">
        <w:t xml:space="preserve"> Exchange Blueprint</w:t>
      </w:r>
      <w:r w:rsidR="00BC0A42">
        <w:rPr>
          <w:spacing w:val="-3"/>
        </w:rPr>
        <w:t xml:space="preserve"> </w:t>
      </w:r>
      <w:r w:rsidR="00BC0A42">
        <w:t>and operational readiness assessments place</w:t>
      </w:r>
      <w:r w:rsidR="007F61D6">
        <w:t>d</w:t>
      </w:r>
      <w:r w:rsidR="00BC0A42">
        <w:t xml:space="preserve"> on states </w:t>
      </w:r>
      <w:r w:rsidR="002B3913">
        <w:rPr>
          <w:spacing w:val="-4"/>
        </w:rPr>
        <w:t xml:space="preserve">and </w:t>
      </w:r>
      <w:r w:rsidR="002B3913">
        <w:t>thus</w:t>
      </w:r>
      <w:r w:rsidR="007F61D6">
        <w:t xml:space="preserve"> </w:t>
      </w:r>
      <w:r w:rsidR="00BC0A42">
        <w:t>streamline</w:t>
      </w:r>
      <w:r w:rsidR="007F61D6">
        <w:t>d</w:t>
      </w:r>
      <w:r w:rsidR="00BC0A42">
        <w:t xml:space="preserve"> all reporting</w:t>
      </w:r>
      <w:r w:rsidR="00BC0A42">
        <w:rPr>
          <w:spacing w:val="-32"/>
        </w:rPr>
        <w:t xml:space="preserve"> </w:t>
      </w:r>
      <w:r w:rsidR="00BC0A42">
        <w:t>and assessments required from states to ensure an efficient and effective Exchange</w:t>
      </w:r>
      <w:r w:rsidR="00BC0A42">
        <w:rPr>
          <w:spacing w:val="-19"/>
        </w:rPr>
        <w:t xml:space="preserve"> </w:t>
      </w:r>
      <w:r w:rsidR="00BC0A42">
        <w:t>approval process.</w:t>
      </w:r>
    </w:p>
    <w:p w14:paraId="7853AC78" w14:textId="77777777" w:rsidR="009A1A24" w:rsidRDefault="009A1A24">
      <w:pPr>
        <w:spacing w:before="6"/>
        <w:rPr>
          <w:rFonts w:ascii="Times New Roman" w:eastAsia="Times New Roman" w:hAnsi="Times New Roman" w:cs="Times New Roman"/>
          <w:sz w:val="24"/>
          <w:szCs w:val="24"/>
        </w:rPr>
      </w:pPr>
    </w:p>
    <w:p w14:paraId="3D0C6C55" w14:textId="77777777" w:rsidR="009A1A24" w:rsidRDefault="00BC0A42">
      <w:pPr>
        <w:pStyle w:val="Heading2"/>
        <w:numPr>
          <w:ilvl w:val="0"/>
          <w:numId w:val="1"/>
        </w:numPr>
        <w:tabs>
          <w:tab w:val="left" w:pos="480"/>
        </w:tabs>
        <w:ind w:right="123" w:hanging="359"/>
        <w:jc w:val="left"/>
        <w:rPr>
          <w:b w:val="0"/>
          <w:bCs w:val="0"/>
          <w:i w:val="0"/>
        </w:rPr>
      </w:pPr>
      <w:r>
        <w:t>Information</w:t>
      </w:r>
      <w:r>
        <w:rPr>
          <w:spacing w:val="-1"/>
        </w:rPr>
        <w:t xml:space="preserve"> </w:t>
      </w:r>
      <w:r>
        <w:t>Users</w:t>
      </w:r>
    </w:p>
    <w:p w14:paraId="20A4D2B8" w14:textId="77777777" w:rsidR="009A1A24" w:rsidRDefault="009A1A24">
      <w:pPr>
        <w:spacing w:before="1"/>
        <w:rPr>
          <w:rFonts w:ascii="Cambria" w:eastAsia="Cambria" w:hAnsi="Cambria" w:cs="Cambria"/>
          <w:b/>
          <w:bCs/>
          <w:i/>
          <w:sz w:val="23"/>
          <w:szCs w:val="23"/>
        </w:rPr>
      </w:pPr>
    </w:p>
    <w:p w14:paraId="37925E3F" w14:textId="77777777" w:rsidR="00BB708D" w:rsidRPr="0015135B" w:rsidRDefault="00BB708D" w:rsidP="00BB708D">
      <w:pPr>
        <w:pStyle w:val="BodyText"/>
        <w:ind w:left="119" w:right="172"/>
      </w:pPr>
      <w:r>
        <w:t xml:space="preserve">The information collected from states will </w:t>
      </w:r>
      <w:r>
        <w:rPr>
          <w:spacing w:val="-3"/>
        </w:rPr>
        <w:t xml:space="preserve">be </w:t>
      </w:r>
      <w:r>
        <w:t>used by CMS, IRS, SSA and other</w:t>
      </w:r>
      <w:r>
        <w:rPr>
          <w:spacing w:val="-1"/>
        </w:rPr>
        <w:t xml:space="preserve"> </w:t>
      </w:r>
      <w:r>
        <w:t xml:space="preserve">Federal agencies to determine </w:t>
      </w:r>
      <w:r>
        <w:rPr>
          <w:spacing w:val="-3"/>
        </w:rPr>
        <w:t xml:space="preserve">if </w:t>
      </w:r>
      <w:r>
        <w:t>a state can implement a complete and fully operational Exchange.</w:t>
      </w:r>
      <w:r>
        <w:rPr>
          <w:spacing w:val="-27"/>
        </w:rPr>
        <w:t xml:space="preserve"> </w:t>
      </w:r>
      <w:r>
        <w:rPr>
          <w:spacing w:val="-5"/>
        </w:rPr>
        <w:t>The Exchange Blueprint is the sole data collection instrument used by CMS to collect this information from states.</w:t>
      </w:r>
    </w:p>
    <w:p w14:paraId="053656A8" w14:textId="77777777" w:rsidR="00BB708D" w:rsidRDefault="00BB708D" w:rsidP="00BB708D">
      <w:pPr>
        <w:pStyle w:val="BodyText"/>
        <w:ind w:left="119" w:right="172"/>
        <w:rPr>
          <w:spacing w:val="-5"/>
        </w:rPr>
      </w:pPr>
    </w:p>
    <w:p w14:paraId="10A70E40" w14:textId="77777777" w:rsidR="00BB708D" w:rsidRDefault="00BB708D" w:rsidP="00BB708D">
      <w:pPr>
        <w:pStyle w:val="BodyText"/>
        <w:ind w:left="119" w:right="172"/>
      </w:pPr>
      <w:r>
        <w:t xml:space="preserve">The Exchange Blueprint allows CMS to monitor a states’ progress towards successful implementation of a State-based Exchange and assess readiness for the Open Enrollment period the state intends to first begin operations of their State-based Exchange.  The Exchange Blueprint will be used in conjunction with a streamlined readiness reviews process focusing on program integrity requirements, assessing the state’s internal controls and compliance with PPACA. </w:t>
      </w:r>
    </w:p>
    <w:p w14:paraId="7617D757" w14:textId="3053D04C" w:rsidR="00C466F9" w:rsidRDefault="00C466F9">
      <w:pPr>
        <w:rPr>
          <w:rFonts w:ascii="Times New Roman" w:eastAsia="Times New Roman" w:hAnsi="Times New Roman" w:cs="Times New Roman"/>
          <w:sz w:val="24"/>
          <w:szCs w:val="24"/>
        </w:rPr>
      </w:pPr>
      <w:r>
        <w:rPr>
          <w:rFonts w:cs="Times New Roman"/>
        </w:rPr>
        <w:br w:type="page"/>
      </w:r>
    </w:p>
    <w:p w14:paraId="0BAD1946" w14:textId="77777777" w:rsidR="009A1A24" w:rsidRDefault="00BC0A42">
      <w:pPr>
        <w:pStyle w:val="Heading2"/>
        <w:numPr>
          <w:ilvl w:val="0"/>
          <w:numId w:val="1"/>
        </w:numPr>
        <w:tabs>
          <w:tab w:val="left" w:pos="480"/>
        </w:tabs>
        <w:ind w:right="123" w:hanging="359"/>
        <w:jc w:val="left"/>
        <w:rPr>
          <w:b w:val="0"/>
          <w:bCs w:val="0"/>
          <w:i w:val="0"/>
        </w:rPr>
      </w:pPr>
      <w:r>
        <w:t>Use of Information</w:t>
      </w:r>
      <w:r>
        <w:rPr>
          <w:spacing w:val="2"/>
        </w:rPr>
        <w:t xml:space="preserve"> </w:t>
      </w:r>
      <w:r>
        <w:t>Technology</w:t>
      </w:r>
    </w:p>
    <w:p w14:paraId="0AAF3EDE" w14:textId="77777777" w:rsidR="009A1A24" w:rsidRDefault="009A1A24">
      <w:pPr>
        <w:spacing w:before="1"/>
        <w:rPr>
          <w:rFonts w:ascii="Cambria" w:eastAsia="Cambria" w:hAnsi="Cambria" w:cs="Cambria"/>
          <w:b/>
          <w:bCs/>
          <w:i/>
          <w:sz w:val="23"/>
          <w:szCs w:val="23"/>
        </w:rPr>
      </w:pPr>
    </w:p>
    <w:p w14:paraId="000B731D" w14:textId="4E61C97F" w:rsidR="009A1A24" w:rsidRDefault="00BC0A42">
      <w:pPr>
        <w:pStyle w:val="BodyText"/>
        <w:spacing w:line="242" w:lineRule="auto"/>
        <w:ind w:right="123"/>
      </w:pPr>
      <w:r>
        <w:t xml:space="preserve">The Exchange Blueprint data collection tool will be available </w:t>
      </w:r>
      <w:r w:rsidR="00E37E79">
        <w:t xml:space="preserve">100% </w:t>
      </w:r>
      <w:r>
        <w:t>online, which will</w:t>
      </w:r>
      <w:r>
        <w:rPr>
          <w:spacing w:val="-31"/>
        </w:rPr>
        <w:t xml:space="preserve"> </w:t>
      </w:r>
      <w:r>
        <w:rPr>
          <w:spacing w:val="-4"/>
        </w:rPr>
        <w:t>permit</w:t>
      </w:r>
      <w:r>
        <w:rPr>
          <w:spacing w:val="-10"/>
        </w:rPr>
        <w:t xml:space="preserve"> </w:t>
      </w:r>
      <w:r>
        <w:t>electronic submission of</w:t>
      </w:r>
      <w:r w:rsidR="00E37E79">
        <w:t xml:space="preserve"> all</w:t>
      </w:r>
      <w:r>
        <w:rPr>
          <w:spacing w:val="-22"/>
        </w:rPr>
        <w:t xml:space="preserve"> </w:t>
      </w:r>
      <w:r>
        <w:t>responses</w:t>
      </w:r>
      <w:r w:rsidR="00D12942">
        <w:t xml:space="preserve"> and </w:t>
      </w:r>
      <w:r w:rsidR="00E37E79">
        <w:t xml:space="preserve">uploads of </w:t>
      </w:r>
      <w:r w:rsidR="00D12942">
        <w:t>documentation</w:t>
      </w:r>
      <w:r w:rsidR="008C3246">
        <w:rPr>
          <w:rStyle w:val="FootnoteReference"/>
        </w:rPr>
        <w:footnoteReference w:id="1"/>
      </w:r>
      <w:r>
        <w:t>.</w:t>
      </w:r>
    </w:p>
    <w:p w14:paraId="524BD64F" w14:textId="77777777" w:rsidR="009A1A24" w:rsidRDefault="009A1A24">
      <w:pPr>
        <w:rPr>
          <w:rFonts w:ascii="Times New Roman" w:eastAsia="Times New Roman" w:hAnsi="Times New Roman" w:cs="Times New Roman"/>
          <w:sz w:val="23"/>
          <w:szCs w:val="23"/>
        </w:rPr>
      </w:pPr>
    </w:p>
    <w:p w14:paraId="42696613" w14:textId="77777777" w:rsidR="009A1A24" w:rsidRDefault="00BC0A42">
      <w:pPr>
        <w:pStyle w:val="Heading2"/>
        <w:numPr>
          <w:ilvl w:val="0"/>
          <w:numId w:val="1"/>
        </w:numPr>
        <w:tabs>
          <w:tab w:val="left" w:pos="480"/>
        </w:tabs>
        <w:ind w:right="123" w:hanging="359"/>
        <w:jc w:val="left"/>
        <w:rPr>
          <w:b w:val="0"/>
          <w:bCs w:val="0"/>
          <w:i w:val="0"/>
        </w:rPr>
      </w:pPr>
      <w:r>
        <w:t>Duplication of</w:t>
      </w:r>
      <w:r>
        <w:rPr>
          <w:spacing w:val="1"/>
        </w:rPr>
        <w:t xml:space="preserve"> </w:t>
      </w:r>
      <w:r>
        <w:t>Efforts</w:t>
      </w:r>
    </w:p>
    <w:p w14:paraId="607DB20E" w14:textId="1D69ABAF" w:rsidR="009A1A24" w:rsidRDefault="009A1A24"/>
    <w:p w14:paraId="0D44863E" w14:textId="77777777" w:rsidR="00BB708D" w:rsidRDefault="00BB708D" w:rsidP="00BB708D">
      <w:pPr>
        <w:pStyle w:val="BodyText"/>
        <w:spacing w:before="69"/>
        <w:ind w:left="0" w:right="172"/>
      </w:pPr>
      <w:r>
        <w:t>This information collection does not result in a duplicate collection of information.</w:t>
      </w:r>
      <w:r w:rsidRPr="00411696">
        <w:t xml:space="preserve"> </w:t>
      </w:r>
      <w:r>
        <w:t>As indicated above, t</w:t>
      </w:r>
      <w:r>
        <w:rPr>
          <w:spacing w:val="-5"/>
        </w:rPr>
        <w:t xml:space="preserve">he Exchange Blueprint is the sole data collection instrument used by CMS to collect this information from states. In this updated version of the Exchange Blueprint, </w:t>
      </w:r>
      <w:r>
        <w:t>CMS has also reduced the amount of data being collected, as compared to previous versions, by eliminating the documentation and evidence states are required to submit as part of the application, to lessen the administrative burden to states to the maximum</w:t>
      </w:r>
      <w:r>
        <w:rPr>
          <w:spacing w:val="-32"/>
        </w:rPr>
        <w:t xml:space="preserve"> </w:t>
      </w:r>
      <w:r>
        <w:t xml:space="preserve">extent possible. Other updates in this version of the Exchange Blueprint are based on updated regulatory requirements promulgated through the 2017, 2018 and the soon to be released 2019 Payment Notice and Marketplace Stabilization Rule. </w:t>
      </w:r>
    </w:p>
    <w:p w14:paraId="35630792" w14:textId="77777777" w:rsidR="009A1A24" w:rsidRDefault="009A1A24">
      <w:pPr>
        <w:spacing w:before="6"/>
        <w:rPr>
          <w:rFonts w:ascii="Times New Roman" w:eastAsia="Times New Roman" w:hAnsi="Times New Roman" w:cs="Times New Roman"/>
          <w:sz w:val="24"/>
          <w:szCs w:val="24"/>
        </w:rPr>
      </w:pPr>
    </w:p>
    <w:p w14:paraId="3326377E" w14:textId="77777777" w:rsidR="009A1A24" w:rsidRDefault="00BC0A42">
      <w:pPr>
        <w:pStyle w:val="Heading2"/>
        <w:numPr>
          <w:ilvl w:val="0"/>
          <w:numId w:val="1"/>
        </w:numPr>
        <w:tabs>
          <w:tab w:val="left" w:pos="480"/>
        </w:tabs>
        <w:ind w:right="123" w:hanging="359"/>
        <w:jc w:val="left"/>
        <w:rPr>
          <w:b w:val="0"/>
          <w:bCs w:val="0"/>
          <w:i w:val="0"/>
        </w:rPr>
      </w:pPr>
      <w:r>
        <w:t>Small</w:t>
      </w:r>
      <w:r>
        <w:rPr>
          <w:spacing w:val="-2"/>
        </w:rPr>
        <w:t xml:space="preserve"> </w:t>
      </w:r>
      <w:r>
        <w:t>Businesses</w:t>
      </w:r>
    </w:p>
    <w:p w14:paraId="5C2BB33D" w14:textId="77777777" w:rsidR="009A1A24" w:rsidRDefault="009A1A24">
      <w:pPr>
        <w:spacing w:before="1"/>
        <w:rPr>
          <w:rFonts w:ascii="Cambria" w:eastAsia="Cambria" w:hAnsi="Cambria" w:cs="Cambria"/>
          <w:b/>
          <w:bCs/>
          <w:i/>
          <w:sz w:val="23"/>
          <w:szCs w:val="23"/>
        </w:rPr>
      </w:pPr>
    </w:p>
    <w:p w14:paraId="13881C88" w14:textId="77777777" w:rsidR="009A1A24" w:rsidRDefault="00BC0A42">
      <w:pPr>
        <w:pStyle w:val="BodyText"/>
        <w:ind w:right="123"/>
      </w:pPr>
      <w:r>
        <w:t xml:space="preserve">This collection does not </w:t>
      </w:r>
      <w:r>
        <w:rPr>
          <w:spacing w:val="-3"/>
        </w:rPr>
        <w:t xml:space="preserve">impact </w:t>
      </w:r>
      <w:r>
        <w:t>small businesses or other small</w:t>
      </w:r>
      <w:r>
        <w:rPr>
          <w:spacing w:val="-17"/>
        </w:rPr>
        <w:t xml:space="preserve"> </w:t>
      </w:r>
      <w:r>
        <w:t>entities.</w:t>
      </w:r>
    </w:p>
    <w:p w14:paraId="67BB3A10" w14:textId="77777777" w:rsidR="009A1A24" w:rsidRDefault="009A1A24">
      <w:pPr>
        <w:spacing w:before="6"/>
        <w:rPr>
          <w:rFonts w:ascii="Times New Roman" w:eastAsia="Times New Roman" w:hAnsi="Times New Roman" w:cs="Times New Roman"/>
          <w:sz w:val="24"/>
          <w:szCs w:val="24"/>
        </w:rPr>
      </w:pPr>
    </w:p>
    <w:p w14:paraId="14AF5B8C" w14:textId="77777777" w:rsidR="009A1A24" w:rsidRDefault="00BC0A42">
      <w:pPr>
        <w:pStyle w:val="Heading2"/>
        <w:numPr>
          <w:ilvl w:val="0"/>
          <w:numId w:val="1"/>
        </w:numPr>
        <w:tabs>
          <w:tab w:val="left" w:pos="480"/>
        </w:tabs>
        <w:ind w:right="123" w:hanging="359"/>
        <w:jc w:val="left"/>
        <w:rPr>
          <w:b w:val="0"/>
          <w:bCs w:val="0"/>
          <w:i w:val="0"/>
        </w:rPr>
      </w:pPr>
      <w:r>
        <w:t>Less Frequent</w:t>
      </w:r>
      <w:r>
        <w:rPr>
          <w:spacing w:val="1"/>
        </w:rPr>
        <w:t xml:space="preserve"> </w:t>
      </w:r>
      <w:r>
        <w:t>Collection</w:t>
      </w:r>
    </w:p>
    <w:p w14:paraId="2657B445" w14:textId="77777777" w:rsidR="009A1A24" w:rsidRDefault="009A1A24">
      <w:pPr>
        <w:spacing w:before="1"/>
        <w:rPr>
          <w:rFonts w:ascii="Cambria" w:eastAsia="Cambria" w:hAnsi="Cambria" w:cs="Cambria"/>
          <w:b/>
          <w:bCs/>
          <w:i/>
          <w:sz w:val="23"/>
          <w:szCs w:val="23"/>
        </w:rPr>
      </w:pPr>
    </w:p>
    <w:p w14:paraId="0DAB8D91" w14:textId="77777777" w:rsidR="009A1A24" w:rsidRDefault="00BC0A42">
      <w:pPr>
        <w:pStyle w:val="BodyText"/>
        <w:ind w:left="119" w:right="143"/>
      </w:pPr>
      <w:r>
        <w:t xml:space="preserve">This collection cannot </w:t>
      </w:r>
      <w:r>
        <w:rPr>
          <w:spacing w:val="-3"/>
        </w:rPr>
        <w:t xml:space="preserve">be </w:t>
      </w:r>
      <w:r>
        <w:t xml:space="preserve">conducted </w:t>
      </w:r>
      <w:r>
        <w:rPr>
          <w:spacing w:val="-3"/>
        </w:rPr>
        <w:t xml:space="preserve">less </w:t>
      </w:r>
      <w:r>
        <w:t>frequent. The Exchange Approval process requires</w:t>
      </w:r>
      <w:r>
        <w:rPr>
          <w:spacing w:val="-12"/>
        </w:rPr>
        <w:t xml:space="preserve"> </w:t>
      </w:r>
      <w:r>
        <w:t xml:space="preserve">a one-time submission of the completed application tool </w:t>
      </w:r>
      <w:r>
        <w:rPr>
          <w:spacing w:val="-3"/>
        </w:rPr>
        <w:t xml:space="preserve">in </w:t>
      </w:r>
      <w:r>
        <w:t>order for CMS to assess</w:t>
      </w:r>
      <w:r>
        <w:rPr>
          <w:spacing w:val="-8"/>
        </w:rPr>
        <w:t xml:space="preserve"> </w:t>
      </w:r>
      <w:r>
        <w:t>a</w:t>
      </w:r>
      <w:r w:rsidR="002D401C">
        <w:t>n</w:t>
      </w:r>
      <w:r>
        <w:t xml:space="preserve"> Exchange’s compliance with ACA requirements and associated regulations. </w:t>
      </w:r>
    </w:p>
    <w:p w14:paraId="0962A6A1" w14:textId="77777777" w:rsidR="009A1A24" w:rsidRDefault="009A1A24">
      <w:pPr>
        <w:spacing w:before="6"/>
        <w:rPr>
          <w:rFonts w:ascii="Times New Roman" w:eastAsia="Times New Roman" w:hAnsi="Times New Roman" w:cs="Times New Roman"/>
          <w:sz w:val="24"/>
          <w:szCs w:val="24"/>
        </w:rPr>
      </w:pPr>
    </w:p>
    <w:p w14:paraId="289F35BF" w14:textId="77777777" w:rsidR="009A1A24" w:rsidRDefault="00BC0A42">
      <w:pPr>
        <w:pStyle w:val="Heading2"/>
        <w:numPr>
          <w:ilvl w:val="0"/>
          <w:numId w:val="1"/>
        </w:numPr>
        <w:tabs>
          <w:tab w:val="left" w:pos="480"/>
        </w:tabs>
        <w:ind w:right="123" w:hanging="359"/>
        <w:jc w:val="left"/>
        <w:rPr>
          <w:b w:val="0"/>
          <w:bCs w:val="0"/>
          <w:i w:val="0"/>
        </w:rPr>
      </w:pPr>
      <w:r>
        <w:t>Special</w:t>
      </w:r>
      <w:r>
        <w:rPr>
          <w:spacing w:val="-2"/>
        </w:rPr>
        <w:t xml:space="preserve"> </w:t>
      </w:r>
      <w:r>
        <w:t>Circumstances</w:t>
      </w:r>
    </w:p>
    <w:p w14:paraId="7EDDB042" w14:textId="77777777" w:rsidR="009A1A24" w:rsidRDefault="009A1A24">
      <w:pPr>
        <w:spacing w:before="1"/>
        <w:rPr>
          <w:rFonts w:ascii="Cambria" w:eastAsia="Cambria" w:hAnsi="Cambria" w:cs="Cambria"/>
          <w:b/>
          <w:bCs/>
          <w:i/>
          <w:sz w:val="23"/>
          <w:szCs w:val="23"/>
        </w:rPr>
      </w:pPr>
    </w:p>
    <w:p w14:paraId="19BFC5F2" w14:textId="77777777" w:rsidR="009A1A24" w:rsidRDefault="00BC0A42">
      <w:pPr>
        <w:pStyle w:val="BodyText"/>
        <w:ind w:right="123"/>
      </w:pPr>
      <w:r>
        <w:t>No special circumstances</w:t>
      </w:r>
      <w:r>
        <w:rPr>
          <w:spacing w:val="-20"/>
        </w:rPr>
        <w:t xml:space="preserve"> </w:t>
      </w:r>
      <w:r>
        <w:t>apply.</w:t>
      </w:r>
    </w:p>
    <w:p w14:paraId="6D199307" w14:textId="77777777" w:rsidR="009A1A24" w:rsidRDefault="009A1A24">
      <w:pPr>
        <w:spacing w:before="6"/>
        <w:rPr>
          <w:rFonts w:ascii="Times New Roman" w:eastAsia="Times New Roman" w:hAnsi="Times New Roman" w:cs="Times New Roman"/>
          <w:sz w:val="24"/>
          <w:szCs w:val="24"/>
        </w:rPr>
      </w:pPr>
    </w:p>
    <w:p w14:paraId="092A63A4" w14:textId="77777777" w:rsidR="009A1A24" w:rsidRDefault="00BC0A42">
      <w:pPr>
        <w:pStyle w:val="Heading2"/>
        <w:numPr>
          <w:ilvl w:val="0"/>
          <w:numId w:val="1"/>
        </w:numPr>
        <w:tabs>
          <w:tab w:val="left" w:pos="480"/>
        </w:tabs>
        <w:ind w:right="123" w:hanging="359"/>
        <w:jc w:val="left"/>
        <w:rPr>
          <w:b w:val="0"/>
          <w:bCs w:val="0"/>
          <w:i w:val="0"/>
        </w:rPr>
      </w:pPr>
      <w:r>
        <w:t>Federal Register/Outside</w:t>
      </w:r>
      <w:r>
        <w:rPr>
          <w:spacing w:val="-1"/>
        </w:rPr>
        <w:t xml:space="preserve"> </w:t>
      </w:r>
      <w:r>
        <w:t>Consultation</w:t>
      </w:r>
    </w:p>
    <w:p w14:paraId="3A3D33DD" w14:textId="77777777" w:rsidR="009A1A24" w:rsidRDefault="009A1A24">
      <w:pPr>
        <w:spacing w:before="1"/>
        <w:rPr>
          <w:rFonts w:ascii="Cambria" w:eastAsia="Cambria" w:hAnsi="Cambria" w:cs="Cambria"/>
          <w:b/>
          <w:bCs/>
          <w:i/>
          <w:sz w:val="23"/>
          <w:szCs w:val="23"/>
        </w:rPr>
      </w:pPr>
    </w:p>
    <w:p w14:paraId="63992FF1" w14:textId="4DA537CB" w:rsidR="009A1A24" w:rsidRPr="00DA1900" w:rsidRDefault="00DA1900" w:rsidP="00DA1900">
      <w:pPr>
        <w:spacing w:after="240"/>
        <w:ind w:left="115" w:right="202"/>
        <w:rPr>
          <w:rFonts w:ascii="Times New Roman" w:eastAsia="Times New Roman" w:hAnsi="Times New Roman" w:cs="Times New Roman"/>
          <w:sz w:val="24"/>
          <w:szCs w:val="24"/>
        </w:rPr>
      </w:pPr>
      <w:r w:rsidRPr="00A23433">
        <w:rPr>
          <w:rFonts w:ascii="Times New Roman" w:eastAsia="Times New Roman" w:hAnsi="Times New Roman" w:cs="Times New Roman"/>
          <w:sz w:val="24"/>
          <w:szCs w:val="24"/>
        </w:rPr>
        <w:t xml:space="preserve">As required by the Paperwork Reduction Act of 1995 (44 U.S.C.2506 (c)(2)(A)), the Center for Consumer Information and Insurance Oversight (CCIIO) </w:t>
      </w:r>
      <w:r>
        <w:rPr>
          <w:rFonts w:ascii="Times New Roman" w:eastAsia="Times New Roman" w:hAnsi="Times New Roman" w:cs="Times New Roman"/>
          <w:sz w:val="24"/>
          <w:szCs w:val="24"/>
        </w:rPr>
        <w:t xml:space="preserve">published a 60-day </w:t>
      </w:r>
      <w:r w:rsidRPr="00A23433">
        <w:rPr>
          <w:rFonts w:ascii="Times New Roman" w:eastAsia="Times New Roman" w:hAnsi="Times New Roman" w:cs="Times New Roman"/>
          <w:sz w:val="24"/>
          <w:szCs w:val="24"/>
        </w:rPr>
        <w:t xml:space="preserve">notice in the Federal Register </w:t>
      </w:r>
      <w:r w:rsidRPr="001A6429">
        <w:rPr>
          <w:rFonts w:ascii="Times New Roman" w:eastAsia="Times New Roman" w:hAnsi="Times New Roman" w:cs="Times New Roman"/>
          <w:sz w:val="24"/>
          <w:szCs w:val="24"/>
        </w:rPr>
        <w:t xml:space="preserve">on </w:t>
      </w:r>
      <w:r>
        <w:rPr>
          <w:rFonts w:ascii="Times New Roman" w:eastAsia="Times New Roman" w:hAnsi="Times New Roman" w:cs="Times New Roman"/>
          <w:sz w:val="24"/>
          <w:szCs w:val="24"/>
        </w:rPr>
        <w:t>04-04</w:t>
      </w:r>
      <w:r w:rsidRPr="001A6429">
        <w:rPr>
          <w:rFonts w:ascii="Times New Roman" w:eastAsia="Times New Roman" w:hAnsi="Times New Roman" w:cs="Times New Roman"/>
          <w:sz w:val="24"/>
          <w:szCs w:val="24"/>
        </w:rPr>
        <w:t>-</w:t>
      </w:r>
      <w:r>
        <w:rPr>
          <w:rFonts w:ascii="Times New Roman" w:eastAsia="Times New Roman" w:hAnsi="Times New Roman" w:cs="Times New Roman"/>
          <w:sz w:val="24"/>
          <w:szCs w:val="24"/>
        </w:rPr>
        <w:t>2018</w:t>
      </w:r>
      <w:r w:rsidRPr="001A6429">
        <w:rPr>
          <w:rFonts w:ascii="Times New Roman" w:eastAsia="Times New Roman" w:hAnsi="Times New Roman" w:cs="Times New Roman"/>
          <w:sz w:val="24"/>
          <w:szCs w:val="24"/>
        </w:rPr>
        <w:t xml:space="preserve"> (Vol. </w:t>
      </w:r>
      <w:r>
        <w:rPr>
          <w:rFonts w:ascii="Times New Roman" w:eastAsia="Times New Roman" w:hAnsi="Times New Roman" w:cs="Times New Roman"/>
          <w:sz w:val="24"/>
          <w:szCs w:val="24"/>
        </w:rPr>
        <w:t>83</w:t>
      </w:r>
      <w:r w:rsidRPr="001A64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14461-14462</w:t>
      </w:r>
      <w:r w:rsidRPr="001A6429">
        <w:rPr>
          <w:rFonts w:ascii="Times New Roman" w:eastAsia="Times New Roman" w:hAnsi="Times New Roman" w:cs="Times New Roman"/>
          <w:sz w:val="24"/>
          <w:szCs w:val="24"/>
        </w:rPr>
        <w:t>), requesting</w:t>
      </w:r>
      <w:r w:rsidRPr="00A23433">
        <w:rPr>
          <w:rFonts w:ascii="Times New Roman" w:eastAsia="Times New Roman" w:hAnsi="Times New Roman" w:cs="Times New Roman"/>
          <w:sz w:val="24"/>
          <w:szCs w:val="24"/>
        </w:rPr>
        <w:t xml:space="preserve"> public comment on its proposed </w:t>
      </w:r>
      <w:r>
        <w:rPr>
          <w:rFonts w:ascii="Times New Roman" w:eastAsia="Times New Roman" w:hAnsi="Times New Roman" w:cs="Times New Roman"/>
          <w:sz w:val="24"/>
          <w:szCs w:val="24"/>
        </w:rPr>
        <w:t>reinstatement with changes</w:t>
      </w:r>
      <w:r w:rsidRPr="00A23433">
        <w:rPr>
          <w:rFonts w:ascii="Times New Roman" w:eastAsia="Times New Roman" w:hAnsi="Times New Roman" w:cs="Times New Roman"/>
          <w:sz w:val="24"/>
          <w:szCs w:val="24"/>
        </w:rPr>
        <w:t xml:space="preserve"> of the information collection requirements specified in the </w:t>
      </w:r>
      <w:r w:rsidRPr="00DA1900">
        <w:rPr>
          <w:rFonts w:ascii="Times New Roman" w:eastAsia="Times New Roman" w:hAnsi="Times New Roman" w:cs="Times New Roman"/>
          <w:sz w:val="24"/>
          <w:szCs w:val="24"/>
        </w:rPr>
        <w:t>Blueprint for</w:t>
      </w:r>
      <w:r>
        <w:rPr>
          <w:rFonts w:ascii="Times New Roman" w:eastAsia="Times New Roman" w:hAnsi="Times New Roman" w:cs="Times New Roman"/>
          <w:sz w:val="24"/>
          <w:szCs w:val="24"/>
        </w:rPr>
        <w:t xml:space="preserve"> </w:t>
      </w:r>
      <w:r w:rsidRPr="00DA1900">
        <w:rPr>
          <w:rFonts w:ascii="Times New Roman" w:eastAsia="Times New Roman" w:hAnsi="Times New Roman" w:cs="Times New Roman"/>
          <w:sz w:val="24"/>
          <w:szCs w:val="24"/>
        </w:rPr>
        <w:t>Approval of State-based Health</w:t>
      </w:r>
      <w:r>
        <w:rPr>
          <w:rFonts w:ascii="Times New Roman" w:eastAsia="Times New Roman" w:hAnsi="Times New Roman" w:cs="Times New Roman"/>
          <w:sz w:val="24"/>
          <w:szCs w:val="24"/>
        </w:rPr>
        <w:t xml:space="preserve"> </w:t>
      </w:r>
      <w:r w:rsidRPr="00DA1900">
        <w:rPr>
          <w:rFonts w:ascii="Times New Roman" w:eastAsia="Times New Roman" w:hAnsi="Times New Roman" w:cs="Times New Roman"/>
          <w:sz w:val="24"/>
          <w:szCs w:val="24"/>
        </w:rPr>
        <w:t xml:space="preserve">Insurance Exchanges; </w:t>
      </w:r>
      <w:r w:rsidRPr="00A23433">
        <w:rPr>
          <w:rFonts w:ascii="Times New Roman" w:eastAsia="Times New Roman" w:hAnsi="Times New Roman" w:cs="Times New Roman"/>
          <w:sz w:val="24"/>
          <w:szCs w:val="24"/>
        </w:rPr>
        <w:t>(OMB Control No. 0938-1</w:t>
      </w:r>
      <w:r>
        <w:rPr>
          <w:rFonts w:ascii="Times New Roman" w:eastAsia="Times New Roman" w:hAnsi="Times New Roman" w:cs="Times New Roman"/>
          <w:sz w:val="24"/>
          <w:szCs w:val="24"/>
        </w:rPr>
        <w:t>172</w:t>
      </w:r>
      <w:r w:rsidRPr="00A2343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comments were</w:t>
      </w:r>
      <w:r w:rsidRPr="000E422C">
        <w:rPr>
          <w:rFonts w:ascii="Times New Roman" w:eastAsia="Times New Roman" w:hAnsi="Times New Roman" w:cs="Times New Roman"/>
          <w:sz w:val="24"/>
          <w:szCs w:val="24"/>
        </w:rPr>
        <w:t xml:space="preserve"> received in respons</w:t>
      </w:r>
      <w:r>
        <w:rPr>
          <w:rFonts w:ascii="Times New Roman" w:eastAsia="Times New Roman" w:hAnsi="Times New Roman" w:cs="Times New Roman"/>
          <w:sz w:val="24"/>
          <w:szCs w:val="24"/>
        </w:rPr>
        <w:t>e to the 60-day comment period.</w:t>
      </w:r>
      <w:r w:rsidR="00DC38AB">
        <w:rPr>
          <w:rFonts w:ascii="Times New Roman" w:eastAsia="Times New Roman" w:hAnsi="Times New Roman" w:cs="Times New Roman"/>
          <w:sz w:val="24"/>
          <w:szCs w:val="24"/>
        </w:rPr>
        <w:t xml:space="preserve">  A 30-day notice published in the Federal Register on August 27, 2018 (</w:t>
      </w:r>
      <w:r w:rsidR="00DC38AB" w:rsidRPr="00DC38AB">
        <w:rPr>
          <w:rFonts w:ascii="Times New Roman" w:eastAsia="Times New Roman" w:hAnsi="Times New Roman" w:cs="Times New Roman"/>
          <w:sz w:val="24"/>
          <w:szCs w:val="24"/>
        </w:rPr>
        <w:t>83 FR 43690</w:t>
      </w:r>
      <w:r w:rsidR="00DC38AB">
        <w:rPr>
          <w:rFonts w:ascii="Times New Roman" w:eastAsia="Times New Roman" w:hAnsi="Times New Roman" w:cs="Times New Roman"/>
          <w:sz w:val="24"/>
          <w:szCs w:val="24"/>
        </w:rPr>
        <w:t xml:space="preserve">). </w:t>
      </w:r>
    </w:p>
    <w:p w14:paraId="06D124B2" w14:textId="77777777" w:rsidR="009A1A24" w:rsidRDefault="00BC0A42">
      <w:pPr>
        <w:pStyle w:val="Heading2"/>
        <w:numPr>
          <w:ilvl w:val="0"/>
          <w:numId w:val="1"/>
        </w:numPr>
        <w:tabs>
          <w:tab w:val="left" w:pos="480"/>
        </w:tabs>
        <w:ind w:right="123" w:hanging="359"/>
        <w:jc w:val="left"/>
        <w:rPr>
          <w:b w:val="0"/>
          <w:bCs w:val="0"/>
          <w:i w:val="0"/>
        </w:rPr>
      </w:pPr>
      <w:r>
        <w:t>Payments/Gifts to Respondents</w:t>
      </w:r>
    </w:p>
    <w:p w14:paraId="2079629C" w14:textId="77777777" w:rsidR="009A1A24" w:rsidRDefault="009A1A24">
      <w:pPr>
        <w:spacing w:before="1"/>
        <w:rPr>
          <w:rFonts w:ascii="Cambria" w:eastAsia="Cambria" w:hAnsi="Cambria" w:cs="Cambria"/>
          <w:b/>
          <w:bCs/>
          <w:i/>
          <w:sz w:val="23"/>
          <w:szCs w:val="23"/>
        </w:rPr>
      </w:pPr>
    </w:p>
    <w:p w14:paraId="6BC8B903" w14:textId="77777777" w:rsidR="009A1A24" w:rsidRDefault="00BC0A42">
      <w:pPr>
        <w:pStyle w:val="BodyText"/>
        <w:ind w:right="123"/>
      </w:pPr>
      <w:r>
        <w:t xml:space="preserve">There will be </w:t>
      </w:r>
      <w:r>
        <w:rPr>
          <w:spacing w:val="-3"/>
        </w:rPr>
        <w:t xml:space="preserve">no </w:t>
      </w:r>
      <w:r>
        <w:t>payments or gifts to</w:t>
      </w:r>
      <w:r>
        <w:rPr>
          <w:spacing w:val="-8"/>
        </w:rPr>
        <w:t xml:space="preserve"> </w:t>
      </w:r>
      <w:r>
        <w:t>respondents.</w:t>
      </w:r>
    </w:p>
    <w:p w14:paraId="0E6E86BA" w14:textId="77777777" w:rsidR="009A1A24" w:rsidRDefault="009A1A24">
      <w:pPr>
        <w:spacing w:before="8"/>
        <w:rPr>
          <w:rFonts w:ascii="Times New Roman" w:eastAsia="Times New Roman" w:hAnsi="Times New Roman" w:cs="Times New Roman"/>
          <w:sz w:val="23"/>
          <w:szCs w:val="23"/>
        </w:rPr>
      </w:pPr>
    </w:p>
    <w:p w14:paraId="413350EE" w14:textId="77777777" w:rsidR="009A1A24" w:rsidRDefault="00BC0A42">
      <w:pPr>
        <w:pStyle w:val="Heading2"/>
        <w:numPr>
          <w:ilvl w:val="0"/>
          <w:numId w:val="1"/>
        </w:numPr>
        <w:tabs>
          <w:tab w:val="left" w:pos="840"/>
        </w:tabs>
        <w:ind w:left="839" w:right="123" w:hanging="719"/>
        <w:jc w:val="left"/>
        <w:rPr>
          <w:b w:val="0"/>
          <w:bCs w:val="0"/>
          <w:i w:val="0"/>
        </w:rPr>
      </w:pPr>
      <w:r>
        <w:t>Confidentiality</w:t>
      </w:r>
    </w:p>
    <w:p w14:paraId="68B49F9D" w14:textId="77777777" w:rsidR="009A1A24" w:rsidRDefault="009A1A24">
      <w:pPr>
        <w:spacing w:before="1"/>
        <w:rPr>
          <w:rFonts w:ascii="Cambria" w:eastAsia="Cambria" w:hAnsi="Cambria" w:cs="Cambria"/>
          <w:b/>
          <w:bCs/>
          <w:i/>
          <w:sz w:val="23"/>
          <w:szCs w:val="23"/>
        </w:rPr>
      </w:pPr>
    </w:p>
    <w:p w14:paraId="745C2C1D" w14:textId="77777777" w:rsidR="009A1A24" w:rsidRDefault="00581547">
      <w:pPr>
        <w:pStyle w:val="BodyText"/>
        <w:ind w:right="123"/>
      </w:pPr>
      <w:r>
        <w:t>There will be no collection of confidential data or information from the respondents.</w:t>
      </w:r>
    </w:p>
    <w:p w14:paraId="0F154BD3" w14:textId="77777777" w:rsidR="009A1A24" w:rsidRDefault="009A1A24">
      <w:pPr>
        <w:sectPr w:rsidR="009A1A24">
          <w:pgSz w:w="12240" w:h="15840"/>
          <w:pgMar w:top="1500" w:right="1340" w:bottom="280" w:left="1320" w:header="720" w:footer="720" w:gutter="0"/>
          <w:cols w:space="720"/>
        </w:sectPr>
      </w:pPr>
    </w:p>
    <w:p w14:paraId="3F0A97B9" w14:textId="77777777" w:rsidR="009A1A24" w:rsidRDefault="00BC0A42">
      <w:pPr>
        <w:pStyle w:val="Heading2"/>
        <w:numPr>
          <w:ilvl w:val="0"/>
          <w:numId w:val="1"/>
        </w:numPr>
        <w:tabs>
          <w:tab w:val="left" w:pos="1199"/>
          <w:tab w:val="left" w:pos="1200"/>
        </w:tabs>
        <w:spacing w:before="38"/>
        <w:ind w:left="1199" w:right="516" w:hanging="719"/>
        <w:jc w:val="left"/>
        <w:rPr>
          <w:b w:val="0"/>
          <w:bCs w:val="0"/>
          <w:i w:val="0"/>
        </w:rPr>
      </w:pPr>
      <w:r>
        <w:t>Sensitive Questions</w:t>
      </w:r>
    </w:p>
    <w:p w14:paraId="146B6548" w14:textId="77777777" w:rsidR="009A1A24" w:rsidRDefault="009A1A24">
      <w:pPr>
        <w:spacing w:before="1"/>
        <w:rPr>
          <w:rFonts w:ascii="Cambria" w:eastAsia="Cambria" w:hAnsi="Cambria" w:cs="Cambria"/>
          <w:b/>
          <w:bCs/>
          <w:i/>
          <w:sz w:val="23"/>
          <w:szCs w:val="23"/>
        </w:rPr>
      </w:pPr>
    </w:p>
    <w:p w14:paraId="77194329" w14:textId="77777777" w:rsidR="009A1A24" w:rsidRDefault="00BC0A42">
      <w:pPr>
        <w:pStyle w:val="BodyText"/>
        <w:ind w:left="480" w:right="516"/>
      </w:pPr>
      <w:r>
        <w:t xml:space="preserve">There will be </w:t>
      </w:r>
      <w:r>
        <w:rPr>
          <w:spacing w:val="-3"/>
        </w:rPr>
        <w:t xml:space="preserve">no </w:t>
      </w:r>
      <w:r>
        <w:t>sensitive questions</w:t>
      </w:r>
      <w:r>
        <w:rPr>
          <w:spacing w:val="-11"/>
        </w:rPr>
        <w:t xml:space="preserve"> </w:t>
      </w:r>
      <w:r>
        <w:t>asked</w:t>
      </w:r>
      <w:r w:rsidR="00581547">
        <w:t xml:space="preserve"> to respondents or sensitive data collected from respondents</w:t>
      </w:r>
      <w:r>
        <w:t>.</w:t>
      </w:r>
    </w:p>
    <w:p w14:paraId="1F326B17" w14:textId="77777777" w:rsidR="009A1A24" w:rsidRDefault="009A1A24">
      <w:pPr>
        <w:spacing w:before="3"/>
        <w:rPr>
          <w:rFonts w:ascii="Times New Roman" w:eastAsia="Times New Roman" w:hAnsi="Times New Roman" w:cs="Times New Roman"/>
          <w:sz w:val="23"/>
          <w:szCs w:val="23"/>
        </w:rPr>
      </w:pPr>
    </w:p>
    <w:p w14:paraId="6C431A1C" w14:textId="77777777" w:rsidR="009A1A24" w:rsidRDefault="00BC0A42">
      <w:pPr>
        <w:pStyle w:val="Heading2"/>
        <w:numPr>
          <w:ilvl w:val="0"/>
          <w:numId w:val="1"/>
        </w:numPr>
        <w:tabs>
          <w:tab w:val="left" w:pos="1199"/>
          <w:tab w:val="left" w:pos="1200"/>
        </w:tabs>
        <w:ind w:left="1199" w:right="516" w:hanging="719"/>
        <w:jc w:val="left"/>
        <w:rPr>
          <w:b w:val="0"/>
          <w:bCs w:val="0"/>
          <w:i w:val="0"/>
        </w:rPr>
      </w:pPr>
      <w:r>
        <w:t>Burden Estimates (Hours &amp;</w:t>
      </w:r>
      <w:r>
        <w:rPr>
          <w:spacing w:val="2"/>
        </w:rPr>
        <w:t xml:space="preserve"> </w:t>
      </w:r>
      <w:r>
        <w:t>Wages)</w:t>
      </w:r>
    </w:p>
    <w:p w14:paraId="654D8C52" w14:textId="77777777" w:rsidR="009A1A24" w:rsidRDefault="009A1A24">
      <w:pPr>
        <w:spacing w:before="1"/>
        <w:rPr>
          <w:rFonts w:ascii="Cambria" w:eastAsia="Cambria" w:hAnsi="Cambria" w:cs="Cambria"/>
          <w:b/>
          <w:bCs/>
          <w:i/>
          <w:sz w:val="23"/>
          <w:szCs w:val="23"/>
        </w:rPr>
      </w:pPr>
    </w:p>
    <w:p w14:paraId="6B0D1235" w14:textId="77777777" w:rsidR="009A1A24" w:rsidRDefault="00BC0A42">
      <w:pPr>
        <w:pStyle w:val="BodyText"/>
        <w:ind w:left="480" w:right="516"/>
      </w:pPr>
      <w:r>
        <w:t xml:space="preserve">While </w:t>
      </w:r>
      <w:r>
        <w:rPr>
          <w:spacing w:val="-5"/>
        </w:rPr>
        <w:t xml:space="preserve">it </w:t>
      </w:r>
      <w:r>
        <w:t xml:space="preserve">was estimated </w:t>
      </w:r>
      <w:r>
        <w:rPr>
          <w:spacing w:val="-3"/>
        </w:rPr>
        <w:t xml:space="preserve">in </w:t>
      </w:r>
      <w:r>
        <w:t>the original clearance that each state (including District of</w:t>
      </w:r>
      <w:r>
        <w:rPr>
          <w:spacing w:val="-18"/>
        </w:rPr>
        <w:t xml:space="preserve"> </w:t>
      </w:r>
      <w:r>
        <w:t>Columbia</w:t>
      </w:r>
      <w:r>
        <w:rPr>
          <w:spacing w:val="-5"/>
        </w:rPr>
        <w:t xml:space="preserve"> </w:t>
      </w:r>
      <w:r>
        <w:t>and U.S. territories) would complete and submit a</w:t>
      </w:r>
      <w:r w:rsidR="002C13BB">
        <w:t>n</w:t>
      </w:r>
      <w:r>
        <w:t xml:space="preserve"> Exchange Blueprint, </w:t>
      </w:r>
      <w:r>
        <w:rPr>
          <w:spacing w:val="-3"/>
        </w:rPr>
        <w:t xml:space="preserve">some </w:t>
      </w:r>
      <w:r>
        <w:t>states</w:t>
      </w:r>
      <w:r>
        <w:rPr>
          <w:spacing w:val="6"/>
        </w:rPr>
        <w:t xml:space="preserve"> </w:t>
      </w:r>
      <w:r>
        <w:rPr>
          <w:spacing w:val="-3"/>
        </w:rPr>
        <w:t>have</w:t>
      </w:r>
      <w:r w:rsidR="000170BE">
        <w:t xml:space="preserve"> elected to rely on the FFE</w:t>
      </w:r>
      <w:r>
        <w:t xml:space="preserve"> </w:t>
      </w:r>
      <w:r>
        <w:rPr>
          <w:spacing w:val="2"/>
        </w:rPr>
        <w:t xml:space="preserve">to </w:t>
      </w:r>
      <w:r>
        <w:t>achieve compliance with the ACA and were not required</w:t>
      </w:r>
      <w:r>
        <w:rPr>
          <w:spacing w:val="18"/>
        </w:rPr>
        <w:t xml:space="preserve"> </w:t>
      </w:r>
      <w:r>
        <w:rPr>
          <w:spacing w:val="2"/>
        </w:rPr>
        <w:t>to</w:t>
      </w:r>
      <w:r>
        <w:t xml:space="preserve"> </w:t>
      </w:r>
      <w:r>
        <w:rPr>
          <w:spacing w:val="-3"/>
        </w:rPr>
        <w:t xml:space="preserve">submit </w:t>
      </w:r>
      <w:r>
        <w:t xml:space="preserve">an application. However, </w:t>
      </w:r>
      <w:r>
        <w:rPr>
          <w:spacing w:val="-3"/>
        </w:rPr>
        <w:t xml:space="preserve">some </w:t>
      </w:r>
      <w:r>
        <w:t>states are still considering establishing a</w:t>
      </w:r>
      <w:r w:rsidR="002C13BB">
        <w:t>n</w:t>
      </w:r>
      <w:r>
        <w:t xml:space="preserve"> Exchange</w:t>
      </w:r>
      <w:r>
        <w:rPr>
          <w:spacing w:val="-1"/>
        </w:rPr>
        <w:t xml:space="preserve"> </w:t>
      </w:r>
      <w:r>
        <w:rPr>
          <w:spacing w:val="-4"/>
        </w:rPr>
        <w:t>and</w:t>
      </w:r>
      <w:r>
        <w:rPr>
          <w:spacing w:val="-5"/>
        </w:rPr>
        <w:t xml:space="preserve"> </w:t>
      </w:r>
      <w:r>
        <w:t xml:space="preserve">may submit applications </w:t>
      </w:r>
      <w:r>
        <w:rPr>
          <w:spacing w:val="-3"/>
        </w:rPr>
        <w:t xml:space="preserve">in </w:t>
      </w:r>
      <w:r>
        <w:t xml:space="preserve">the future. </w:t>
      </w:r>
      <w:r w:rsidR="002C13BB">
        <w:rPr>
          <w:spacing w:val="-3"/>
        </w:rPr>
        <w:t>Also,</w:t>
      </w:r>
      <w:r>
        <w:rPr>
          <w:spacing w:val="-3"/>
        </w:rPr>
        <w:t xml:space="preserve"> </w:t>
      </w:r>
      <w:r>
        <w:t>some states may elect to modify the format of</w:t>
      </w:r>
      <w:r>
        <w:rPr>
          <w:spacing w:val="-14"/>
        </w:rPr>
        <w:t xml:space="preserve"> </w:t>
      </w:r>
      <w:r>
        <w:t xml:space="preserve">their Exchange and </w:t>
      </w:r>
      <w:r>
        <w:rPr>
          <w:spacing w:val="-3"/>
        </w:rPr>
        <w:t xml:space="preserve">be </w:t>
      </w:r>
      <w:r>
        <w:t xml:space="preserve">required </w:t>
      </w:r>
      <w:r>
        <w:rPr>
          <w:spacing w:val="2"/>
        </w:rPr>
        <w:t xml:space="preserve">to </w:t>
      </w:r>
      <w:r>
        <w:t>update their Blueprint</w:t>
      </w:r>
      <w:r>
        <w:rPr>
          <w:spacing w:val="-26"/>
        </w:rPr>
        <w:t xml:space="preserve"> </w:t>
      </w:r>
      <w:r>
        <w:t>accordingly.</w:t>
      </w:r>
    </w:p>
    <w:p w14:paraId="6F807516" w14:textId="77777777" w:rsidR="009A1A24" w:rsidRDefault="009A1A24">
      <w:pPr>
        <w:spacing w:before="2"/>
        <w:rPr>
          <w:rFonts w:ascii="Times New Roman" w:eastAsia="Times New Roman" w:hAnsi="Times New Roman" w:cs="Times New Roman"/>
          <w:sz w:val="24"/>
          <w:szCs w:val="24"/>
        </w:rPr>
      </w:pPr>
    </w:p>
    <w:p w14:paraId="2E18B452" w14:textId="5555B3CA" w:rsidR="009A1A24" w:rsidRDefault="00BC0A42">
      <w:pPr>
        <w:pStyle w:val="BodyText"/>
        <w:spacing w:line="237" w:lineRule="auto"/>
        <w:ind w:left="480" w:right="516"/>
      </w:pPr>
      <w:r>
        <w:t xml:space="preserve">The calculation for the overall burden includes </w:t>
      </w:r>
      <w:r>
        <w:rPr>
          <w:spacing w:val="-3"/>
        </w:rPr>
        <w:t xml:space="preserve">best </w:t>
      </w:r>
      <w:r>
        <w:t xml:space="preserve">estimates for the number and types </w:t>
      </w:r>
      <w:r>
        <w:rPr>
          <w:spacing w:val="4"/>
        </w:rPr>
        <w:t xml:space="preserve">of </w:t>
      </w:r>
      <w:r w:rsidR="003474CC">
        <w:rPr>
          <w:spacing w:val="4"/>
        </w:rPr>
        <w:t>Exchange</w:t>
      </w:r>
      <w:r>
        <w:t xml:space="preserve">s that </w:t>
      </w:r>
      <w:r>
        <w:rPr>
          <w:spacing w:val="-3"/>
        </w:rPr>
        <w:t>could</w:t>
      </w:r>
      <w:r w:rsidRPr="00FB128F">
        <w:t xml:space="preserve"> </w:t>
      </w:r>
      <w:r>
        <w:t xml:space="preserve">potentially </w:t>
      </w:r>
      <w:r>
        <w:rPr>
          <w:spacing w:val="-3"/>
        </w:rPr>
        <w:t xml:space="preserve">be </w:t>
      </w:r>
      <w:r>
        <w:t xml:space="preserve">requested </w:t>
      </w:r>
      <w:r w:rsidR="002C13BB">
        <w:t xml:space="preserve">or modified </w:t>
      </w:r>
      <w:r>
        <w:rPr>
          <w:spacing w:val="-3"/>
        </w:rPr>
        <w:t xml:space="preserve">in </w:t>
      </w:r>
      <w:r>
        <w:t xml:space="preserve">the future. </w:t>
      </w:r>
      <w:r>
        <w:rPr>
          <w:spacing w:val="-3"/>
        </w:rPr>
        <w:t xml:space="preserve">As </w:t>
      </w:r>
      <w:r>
        <w:t xml:space="preserve">a result, </w:t>
      </w:r>
      <w:r w:rsidR="003474CC">
        <w:t>21</w:t>
      </w:r>
      <w:r>
        <w:t xml:space="preserve"> potential respondents </w:t>
      </w:r>
      <w:r w:rsidR="003474CC">
        <w:t xml:space="preserve">across the three years of the ICR </w:t>
      </w:r>
      <w:r>
        <w:t>were used</w:t>
      </w:r>
      <w:r>
        <w:rPr>
          <w:spacing w:val="4"/>
        </w:rPr>
        <w:t xml:space="preserve"> </w:t>
      </w:r>
      <w:r>
        <w:t>to calculate the burden estimates. CMS used the Bureau of Labor Statistics for standard wages</w:t>
      </w:r>
      <w:r>
        <w:rPr>
          <w:spacing w:val="-23"/>
        </w:rPr>
        <w:t xml:space="preserve"> </w:t>
      </w:r>
      <w:r>
        <w:rPr>
          <w:spacing w:val="-3"/>
        </w:rPr>
        <w:t>in</w:t>
      </w:r>
      <w:r>
        <w:t xml:space="preserve"> order to calculate the burden</w:t>
      </w:r>
      <w:r>
        <w:rPr>
          <w:spacing w:val="-10"/>
        </w:rPr>
        <w:t xml:space="preserve"> </w:t>
      </w:r>
      <w:r>
        <w:t>costs</w:t>
      </w:r>
      <w:r w:rsidR="006F7B2D">
        <w:rPr>
          <w:rStyle w:val="FootnoteReference"/>
        </w:rPr>
        <w:footnoteReference w:id="2"/>
      </w:r>
      <w:hyperlink w:anchor="_bookmark0" w:history="1">
        <w:r>
          <w:rPr>
            <w:position w:val="10"/>
            <w:sz w:val="14"/>
          </w:rPr>
          <w:t>1</w:t>
        </w:r>
      </w:hyperlink>
      <w:r>
        <w:t>.</w:t>
      </w:r>
    </w:p>
    <w:p w14:paraId="04CA73DA" w14:textId="77777777" w:rsidR="009A1A24" w:rsidRDefault="009A1A24">
      <w:pPr>
        <w:spacing w:before="6"/>
        <w:rPr>
          <w:rFonts w:ascii="Times New Roman" w:eastAsia="Times New Roman" w:hAnsi="Times New Roman" w:cs="Times New Roman"/>
          <w:sz w:val="23"/>
          <w:szCs w:val="23"/>
        </w:rPr>
      </w:pPr>
    </w:p>
    <w:p w14:paraId="65CB1F4D" w14:textId="77777777" w:rsidR="009A1A24" w:rsidRDefault="00BC0A42">
      <w:pPr>
        <w:pStyle w:val="Heading3"/>
        <w:ind w:right="516"/>
        <w:rPr>
          <w:b w:val="0"/>
          <w:bCs w:val="0"/>
        </w:rPr>
      </w:pPr>
      <w:r>
        <w:t>Estimated Annualized Burden</w:t>
      </w:r>
      <w:r>
        <w:rPr>
          <w:spacing w:val="-13"/>
        </w:rPr>
        <w:t xml:space="preserve"> </w:t>
      </w:r>
      <w:r>
        <w:t>Table</w:t>
      </w:r>
    </w:p>
    <w:p w14:paraId="3C7CB426" w14:textId="77777777" w:rsidR="009A1A24" w:rsidRDefault="009A1A24">
      <w:pPr>
        <w:spacing w:before="3"/>
        <w:rPr>
          <w:rFonts w:ascii="Arial" w:eastAsia="Arial" w:hAnsi="Arial" w:cs="Arial"/>
          <w:b/>
          <w:bCs/>
        </w:rPr>
      </w:pPr>
    </w:p>
    <w:tbl>
      <w:tblPr>
        <w:tblW w:w="0" w:type="auto"/>
        <w:tblInd w:w="158" w:type="dxa"/>
        <w:tblLayout w:type="fixed"/>
        <w:tblCellMar>
          <w:left w:w="0" w:type="dxa"/>
          <w:right w:w="0" w:type="dxa"/>
        </w:tblCellMar>
        <w:tblLook w:val="01E0" w:firstRow="1" w:lastRow="1" w:firstColumn="1" w:lastColumn="1" w:noHBand="0" w:noVBand="0"/>
      </w:tblPr>
      <w:tblGrid>
        <w:gridCol w:w="1675"/>
        <w:gridCol w:w="1752"/>
        <w:gridCol w:w="1747"/>
        <w:gridCol w:w="1747"/>
        <w:gridCol w:w="1747"/>
        <w:gridCol w:w="1325"/>
      </w:tblGrid>
      <w:tr w:rsidR="009A1A24" w14:paraId="43B54C26" w14:textId="77777777">
        <w:trPr>
          <w:trHeight w:hRule="exact" w:val="1066"/>
        </w:trPr>
        <w:tc>
          <w:tcPr>
            <w:tcW w:w="1675" w:type="dxa"/>
            <w:tcBorders>
              <w:top w:val="single" w:sz="4" w:space="0" w:color="000000"/>
              <w:left w:val="single" w:sz="4" w:space="0" w:color="000000"/>
              <w:bottom w:val="single" w:sz="4" w:space="0" w:color="000000"/>
              <w:right w:val="single" w:sz="4" w:space="0" w:color="000000"/>
            </w:tcBorders>
          </w:tcPr>
          <w:p w14:paraId="1717F438" w14:textId="77777777" w:rsidR="009A1A24" w:rsidRDefault="009A1A24">
            <w:pPr>
              <w:pStyle w:val="TableParagraph"/>
              <w:rPr>
                <w:rFonts w:ascii="Arial" w:eastAsia="Arial" w:hAnsi="Arial" w:cs="Arial"/>
                <w:b/>
                <w:bCs/>
              </w:rPr>
            </w:pPr>
          </w:p>
          <w:p w14:paraId="0D00B6BA" w14:textId="77777777" w:rsidR="009A1A24" w:rsidRDefault="00BC0A42">
            <w:pPr>
              <w:pStyle w:val="TableParagraph"/>
              <w:spacing w:before="136"/>
              <w:ind w:left="484"/>
              <w:rPr>
                <w:rFonts w:ascii="Arial" w:eastAsia="Arial" w:hAnsi="Arial" w:cs="Arial"/>
                <w:sz w:val="23"/>
                <w:szCs w:val="23"/>
              </w:rPr>
            </w:pPr>
            <w:r>
              <w:rPr>
                <w:rFonts w:ascii="Arial"/>
                <w:b/>
                <w:sz w:val="23"/>
              </w:rPr>
              <w:t>Forms</w:t>
            </w:r>
          </w:p>
        </w:tc>
        <w:tc>
          <w:tcPr>
            <w:tcW w:w="1752" w:type="dxa"/>
            <w:tcBorders>
              <w:top w:val="single" w:sz="4" w:space="0" w:color="000000"/>
              <w:left w:val="single" w:sz="4" w:space="0" w:color="000000"/>
              <w:bottom w:val="single" w:sz="4" w:space="0" w:color="000000"/>
              <w:right w:val="single" w:sz="4" w:space="0" w:color="000000"/>
            </w:tcBorders>
          </w:tcPr>
          <w:p w14:paraId="6F6EC1C1" w14:textId="77777777" w:rsidR="009A1A24" w:rsidRDefault="009A1A24">
            <w:pPr>
              <w:pStyle w:val="TableParagraph"/>
              <w:spacing w:before="6"/>
              <w:rPr>
                <w:rFonts w:ascii="Arial" w:eastAsia="Arial" w:hAnsi="Arial" w:cs="Arial"/>
                <w:b/>
                <w:bCs/>
              </w:rPr>
            </w:pPr>
          </w:p>
          <w:p w14:paraId="070BEE32" w14:textId="77777777" w:rsidR="009A1A24" w:rsidRDefault="00BC0A42">
            <w:pPr>
              <w:pStyle w:val="TableParagraph"/>
              <w:ind w:left="206" w:right="206" w:firstLine="254"/>
              <w:rPr>
                <w:rFonts w:ascii="Arial" w:eastAsia="Arial" w:hAnsi="Arial" w:cs="Arial"/>
                <w:sz w:val="23"/>
                <w:szCs w:val="23"/>
              </w:rPr>
            </w:pPr>
            <w:r>
              <w:rPr>
                <w:rFonts w:ascii="Arial"/>
                <w:b/>
                <w:sz w:val="23"/>
              </w:rPr>
              <w:t>Type</w:t>
            </w:r>
            <w:r>
              <w:rPr>
                <w:rFonts w:ascii="Arial"/>
                <w:b/>
                <w:spacing w:val="-2"/>
                <w:sz w:val="23"/>
              </w:rPr>
              <w:t xml:space="preserve"> </w:t>
            </w:r>
            <w:r>
              <w:rPr>
                <w:rFonts w:ascii="Arial"/>
                <w:b/>
                <w:sz w:val="23"/>
              </w:rPr>
              <w:t>of</w:t>
            </w:r>
            <w:r>
              <w:rPr>
                <w:rFonts w:ascii="Arial"/>
                <w:b/>
                <w:spacing w:val="-2"/>
                <w:sz w:val="23"/>
              </w:rPr>
              <w:t xml:space="preserve"> </w:t>
            </w:r>
            <w:r>
              <w:rPr>
                <w:rFonts w:ascii="Arial"/>
                <w:b/>
                <w:sz w:val="23"/>
              </w:rPr>
              <w:t>Respondent</w:t>
            </w:r>
          </w:p>
        </w:tc>
        <w:tc>
          <w:tcPr>
            <w:tcW w:w="1747" w:type="dxa"/>
            <w:tcBorders>
              <w:top w:val="single" w:sz="4" w:space="0" w:color="000000"/>
              <w:left w:val="single" w:sz="4" w:space="0" w:color="000000"/>
              <w:bottom w:val="single" w:sz="4" w:space="0" w:color="000000"/>
              <w:right w:val="single" w:sz="4" w:space="0" w:color="000000"/>
            </w:tcBorders>
          </w:tcPr>
          <w:p w14:paraId="6FBDA8FC" w14:textId="77777777" w:rsidR="009A1A24" w:rsidRDefault="009A1A24">
            <w:pPr>
              <w:pStyle w:val="TableParagraph"/>
              <w:spacing w:before="6"/>
              <w:rPr>
                <w:rFonts w:ascii="Arial" w:eastAsia="Arial" w:hAnsi="Arial" w:cs="Arial"/>
                <w:b/>
                <w:bCs/>
              </w:rPr>
            </w:pPr>
          </w:p>
          <w:p w14:paraId="5A08CDEC" w14:textId="77777777" w:rsidR="009A1A24" w:rsidRDefault="00BC0A42">
            <w:pPr>
              <w:pStyle w:val="TableParagraph"/>
              <w:ind w:left="139" w:right="139" w:firstLine="148"/>
              <w:rPr>
                <w:rFonts w:ascii="Arial" w:eastAsia="Arial" w:hAnsi="Arial" w:cs="Arial"/>
                <w:sz w:val="23"/>
                <w:szCs w:val="23"/>
              </w:rPr>
            </w:pPr>
            <w:r>
              <w:rPr>
                <w:rFonts w:ascii="Arial"/>
                <w:b/>
                <w:sz w:val="23"/>
              </w:rPr>
              <w:t>Number</w:t>
            </w:r>
            <w:r>
              <w:rPr>
                <w:rFonts w:ascii="Arial"/>
                <w:b/>
                <w:spacing w:val="-1"/>
                <w:sz w:val="23"/>
              </w:rPr>
              <w:t xml:space="preserve"> </w:t>
            </w:r>
            <w:r>
              <w:rPr>
                <w:rFonts w:ascii="Arial"/>
                <w:b/>
                <w:sz w:val="23"/>
              </w:rPr>
              <w:t>of</w:t>
            </w:r>
            <w:r>
              <w:rPr>
                <w:rFonts w:ascii="Arial"/>
                <w:b/>
                <w:spacing w:val="-2"/>
                <w:sz w:val="23"/>
              </w:rPr>
              <w:t xml:space="preserve"> </w:t>
            </w:r>
            <w:r>
              <w:rPr>
                <w:rFonts w:ascii="Arial"/>
                <w:b/>
                <w:sz w:val="23"/>
              </w:rPr>
              <w:t>Respondents</w:t>
            </w:r>
          </w:p>
        </w:tc>
        <w:tc>
          <w:tcPr>
            <w:tcW w:w="1747" w:type="dxa"/>
            <w:tcBorders>
              <w:top w:val="single" w:sz="4" w:space="0" w:color="000000"/>
              <w:left w:val="single" w:sz="4" w:space="0" w:color="000000"/>
              <w:bottom w:val="single" w:sz="4" w:space="0" w:color="000000"/>
              <w:right w:val="single" w:sz="4" w:space="0" w:color="000000"/>
            </w:tcBorders>
          </w:tcPr>
          <w:p w14:paraId="1ED0B2AC" w14:textId="77777777" w:rsidR="009A1A24" w:rsidRDefault="00BC0A42">
            <w:pPr>
              <w:pStyle w:val="TableParagraph"/>
              <w:spacing w:line="264" w:lineRule="exact"/>
              <w:ind w:left="201" w:right="206" w:hanging="5"/>
              <w:jc w:val="center"/>
              <w:rPr>
                <w:rFonts w:ascii="Arial" w:eastAsia="Arial" w:hAnsi="Arial" w:cs="Arial"/>
                <w:sz w:val="23"/>
                <w:szCs w:val="23"/>
              </w:rPr>
            </w:pPr>
            <w:r>
              <w:rPr>
                <w:rFonts w:ascii="Arial"/>
                <w:b/>
                <w:sz w:val="23"/>
              </w:rPr>
              <w:t>Number</w:t>
            </w:r>
            <w:r>
              <w:rPr>
                <w:rFonts w:ascii="Arial"/>
                <w:b/>
                <w:spacing w:val="-2"/>
                <w:sz w:val="23"/>
              </w:rPr>
              <w:t xml:space="preserve"> </w:t>
            </w:r>
            <w:r>
              <w:rPr>
                <w:rFonts w:ascii="Arial"/>
                <w:b/>
                <w:sz w:val="23"/>
              </w:rPr>
              <w:t>of</w:t>
            </w:r>
            <w:r>
              <w:rPr>
                <w:rFonts w:ascii="Arial"/>
                <w:b/>
                <w:spacing w:val="-2"/>
                <w:sz w:val="23"/>
              </w:rPr>
              <w:t xml:space="preserve"> </w:t>
            </w:r>
            <w:r>
              <w:rPr>
                <w:rFonts w:ascii="Arial"/>
                <w:b/>
                <w:sz w:val="23"/>
              </w:rPr>
              <w:t>Responses</w:t>
            </w:r>
            <w:r>
              <w:rPr>
                <w:rFonts w:ascii="Arial"/>
                <w:b/>
                <w:spacing w:val="1"/>
                <w:sz w:val="23"/>
              </w:rPr>
              <w:t xml:space="preserve"> </w:t>
            </w:r>
            <w:r>
              <w:rPr>
                <w:rFonts w:ascii="Arial"/>
                <w:b/>
                <w:sz w:val="23"/>
              </w:rPr>
              <w:t xml:space="preserve">per </w:t>
            </w:r>
            <w:r>
              <w:rPr>
                <w:rFonts w:ascii="Arial"/>
                <w:b/>
                <w:spacing w:val="-1"/>
                <w:sz w:val="23"/>
              </w:rPr>
              <w:t>Respondent</w:t>
            </w:r>
          </w:p>
        </w:tc>
        <w:tc>
          <w:tcPr>
            <w:tcW w:w="1747" w:type="dxa"/>
            <w:tcBorders>
              <w:top w:val="single" w:sz="4" w:space="0" w:color="000000"/>
              <w:left w:val="single" w:sz="4" w:space="0" w:color="000000"/>
              <w:bottom w:val="single" w:sz="4" w:space="0" w:color="000000"/>
              <w:right w:val="single" w:sz="4" w:space="0" w:color="000000"/>
            </w:tcBorders>
          </w:tcPr>
          <w:p w14:paraId="47634574" w14:textId="77777777" w:rsidR="009A1A24" w:rsidRDefault="00BC0A42">
            <w:pPr>
              <w:pStyle w:val="TableParagraph"/>
              <w:spacing w:before="125"/>
              <w:ind w:left="110" w:right="100" w:firstLine="206"/>
              <w:rPr>
                <w:rFonts w:ascii="Arial" w:eastAsia="Arial" w:hAnsi="Arial" w:cs="Arial"/>
                <w:sz w:val="23"/>
                <w:szCs w:val="23"/>
              </w:rPr>
            </w:pPr>
            <w:r>
              <w:rPr>
                <w:rFonts w:ascii="Arial"/>
                <w:b/>
                <w:sz w:val="23"/>
              </w:rPr>
              <w:t>Estimated Burden</w:t>
            </w:r>
            <w:r>
              <w:rPr>
                <w:rFonts w:ascii="Arial"/>
                <w:b/>
                <w:spacing w:val="-7"/>
                <w:sz w:val="23"/>
              </w:rPr>
              <w:t xml:space="preserve"> </w:t>
            </w:r>
            <w:r>
              <w:rPr>
                <w:rFonts w:ascii="Arial"/>
                <w:b/>
                <w:sz w:val="23"/>
              </w:rPr>
              <w:t>hours per</w:t>
            </w:r>
            <w:r>
              <w:rPr>
                <w:rFonts w:ascii="Arial"/>
                <w:b/>
                <w:spacing w:val="-1"/>
                <w:sz w:val="23"/>
              </w:rPr>
              <w:t xml:space="preserve"> </w:t>
            </w:r>
            <w:r>
              <w:rPr>
                <w:rFonts w:ascii="Arial"/>
                <w:b/>
                <w:sz w:val="23"/>
              </w:rPr>
              <w:t>Response</w:t>
            </w:r>
          </w:p>
        </w:tc>
        <w:tc>
          <w:tcPr>
            <w:tcW w:w="1325" w:type="dxa"/>
            <w:tcBorders>
              <w:top w:val="single" w:sz="4" w:space="0" w:color="000000"/>
              <w:left w:val="single" w:sz="4" w:space="0" w:color="000000"/>
              <w:bottom w:val="single" w:sz="4" w:space="0" w:color="000000"/>
              <w:right w:val="single" w:sz="4" w:space="0" w:color="000000"/>
            </w:tcBorders>
          </w:tcPr>
          <w:p w14:paraId="466C4C3B" w14:textId="77777777" w:rsidR="009A1A24" w:rsidRDefault="00BC0A42">
            <w:pPr>
              <w:pStyle w:val="TableParagraph"/>
              <w:spacing w:line="264" w:lineRule="exact"/>
              <w:ind w:left="105" w:right="102" w:hanging="5"/>
              <w:jc w:val="center"/>
              <w:rPr>
                <w:rFonts w:ascii="Arial" w:eastAsia="Arial" w:hAnsi="Arial" w:cs="Arial"/>
                <w:sz w:val="23"/>
                <w:szCs w:val="23"/>
              </w:rPr>
            </w:pPr>
            <w:r>
              <w:rPr>
                <w:rFonts w:ascii="Arial"/>
                <w:b/>
                <w:sz w:val="23"/>
              </w:rPr>
              <w:t>Total Estimated Burden Hours</w:t>
            </w:r>
          </w:p>
        </w:tc>
      </w:tr>
      <w:tr w:rsidR="009A1A24" w14:paraId="4DBCFC4D" w14:textId="77777777" w:rsidTr="00FB128F">
        <w:trPr>
          <w:trHeight w:hRule="exact" w:val="707"/>
        </w:trPr>
        <w:tc>
          <w:tcPr>
            <w:tcW w:w="1675" w:type="dxa"/>
            <w:tcBorders>
              <w:top w:val="single" w:sz="4" w:space="0" w:color="000000"/>
              <w:left w:val="single" w:sz="4" w:space="0" w:color="000000"/>
              <w:bottom w:val="single" w:sz="4" w:space="0" w:color="000000"/>
              <w:right w:val="single" w:sz="4" w:space="0" w:color="000000"/>
            </w:tcBorders>
            <w:vAlign w:val="center"/>
          </w:tcPr>
          <w:p w14:paraId="1D372A0B" w14:textId="77777777" w:rsidR="009A1A24" w:rsidRPr="00FB128F" w:rsidRDefault="00BC0A42" w:rsidP="00FB128F">
            <w:pPr>
              <w:pStyle w:val="TableParagraph"/>
              <w:ind w:left="379" w:right="316" w:hanging="58"/>
              <w:jc w:val="center"/>
              <w:rPr>
                <w:rFonts w:ascii="Arial"/>
                <w:sz w:val="23"/>
              </w:rPr>
            </w:pPr>
            <w:r>
              <w:rPr>
                <w:rFonts w:ascii="Arial"/>
                <w:sz w:val="23"/>
              </w:rPr>
              <w:t>Blueprint</w:t>
            </w:r>
          </w:p>
        </w:tc>
        <w:tc>
          <w:tcPr>
            <w:tcW w:w="1752" w:type="dxa"/>
            <w:tcBorders>
              <w:top w:val="single" w:sz="4" w:space="0" w:color="000000"/>
              <w:left w:val="single" w:sz="4" w:space="0" w:color="000000"/>
              <w:bottom w:val="single" w:sz="4" w:space="0" w:color="000000"/>
              <w:right w:val="single" w:sz="4" w:space="0" w:color="000000"/>
            </w:tcBorders>
            <w:vAlign w:val="center"/>
          </w:tcPr>
          <w:p w14:paraId="6854B279" w14:textId="77777777" w:rsidR="009A1A24" w:rsidRPr="00FB128F" w:rsidRDefault="00BC0A42" w:rsidP="00FB128F">
            <w:pPr>
              <w:pStyle w:val="TableParagraph"/>
              <w:ind w:left="379" w:right="316" w:hanging="58"/>
              <w:jc w:val="center"/>
              <w:rPr>
                <w:rFonts w:ascii="Arial"/>
                <w:sz w:val="23"/>
              </w:rPr>
            </w:pPr>
            <w:r>
              <w:rPr>
                <w:rFonts w:ascii="Arial"/>
                <w:sz w:val="23"/>
              </w:rPr>
              <w:t>State</w:t>
            </w:r>
            <w:r w:rsidRPr="00FB128F">
              <w:rPr>
                <w:rFonts w:ascii="Arial"/>
                <w:sz w:val="23"/>
              </w:rPr>
              <w:t xml:space="preserve"> </w:t>
            </w:r>
            <w:r>
              <w:rPr>
                <w:rFonts w:ascii="Arial"/>
                <w:sz w:val="23"/>
              </w:rPr>
              <w:t>Agency</w:t>
            </w:r>
          </w:p>
        </w:tc>
        <w:tc>
          <w:tcPr>
            <w:tcW w:w="1747" w:type="dxa"/>
            <w:tcBorders>
              <w:top w:val="single" w:sz="4" w:space="0" w:color="000000"/>
              <w:left w:val="single" w:sz="4" w:space="0" w:color="000000"/>
              <w:bottom w:val="single" w:sz="4" w:space="0" w:color="000000"/>
              <w:right w:val="single" w:sz="4" w:space="0" w:color="000000"/>
            </w:tcBorders>
            <w:vAlign w:val="center"/>
          </w:tcPr>
          <w:p w14:paraId="144FBAEE" w14:textId="77777777" w:rsidR="009A1A24" w:rsidRPr="00FB128F" w:rsidRDefault="00B572D9" w:rsidP="00FB128F">
            <w:pPr>
              <w:pStyle w:val="TableParagraph"/>
              <w:ind w:left="187"/>
              <w:jc w:val="center"/>
              <w:rPr>
                <w:rFonts w:ascii="Arial"/>
                <w:sz w:val="23"/>
              </w:rPr>
            </w:pPr>
            <w:r>
              <w:rPr>
                <w:rFonts w:ascii="Arial"/>
                <w:sz w:val="23"/>
              </w:rPr>
              <w:t>7</w:t>
            </w:r>
          </w:p>
        </w:tc>
        <w:tc>
          <w:tcPr>
            <w:tcW w:w="1747" w:type="dxa"/>
            <w:tcBorders>
              <w:top w:val="single" w:sz="4" w:space="0" w:color="000000"/>
              <w:left w:val="single" w:sz="4" w:space="0" w:color="000000"/>
              <w:bottom w:val="single" w:sz="4" w:space="0" w:color="000000"/>
              <w:right w:val="single" w:sz="4" w:space="0" w:color="000000"/>
            </w:tcBorders>
            <w:vAlign w:val="center"/>
          </w:tcPr>
          <w:p w14:paraId="51C2F050" w14:textId="77777777" w:rsidR="009A1A24" w:rsidRPr="00FB128F" w:rsidRDefault="00BC0A42" w:rsidP="00FB128F">
            <w:pPr>
              <w:pStyle w:val="TableParagraph"/>
              <w:ind w:left="187" w:right="3"/>
              <w:jc w:val="center"/>
              <w:rPr>
                <w:rFonts w:ascii="Arial"/>
                <w:sz w:val="23"/>
              </w:rPr>
            </w:pPr>
            <w:r>
              <w:rPr>
                <w:rFonts w:ascii="Arial"/>
                <w:sz w:val="23"/>
              </w:rPr>
              <w:t>1</w:t>
            </w:r>
          </w:p>
        </w:tc>
        <w:tc>
          <w:tcPr>
            <w:tcW w:w="1747" w:type="dxa"/>
            <w:tcBorders>
              <w:top w:val="single" w:sz="4" w:space="0" w:color="000000"/>
              <w:left w:val="single" w:sz="4" w:space="0" w:color="000000"/>
              <w:bottom w:val="single" w:sz="4" w:space="0" w:color="000000"/>
              <w:right w:val="single" w:sz="4" w:space="0" w:color="000000"/>
            </w:tcBorders>
            <w:vAlign w:val="center"/>
          </w:tcPr>
          <w:p w14:paraId="3E89FB37" w14:textId="77777777" w:rsidR="009A1A24" w:rsidRPr="00FB128F" w:rsidRDefault="00B572D9" w:rsidP="00FB128F">
            <w:pPr>
              <w:pStyle w:val="TableParagraph"/>
              <w:ind w:left="187"/>
              <w:jc w:val="center"/>
              <w:rPr>
                <w:rFonts w:ascii="Arial"/>
                <w:sz w:val="23"/>
              </w:rPr>
            </w:pPr>
            <w:r>
              <w:rPr>
                <w:rFonts w:ascii="Arial"/>
                <w:sz w:val="23"/>
              </w:rPr>
              <w:t>31.5</w:t>
            </w:r>
          </w:p>
        </w:tc>
        <w:tc>
          <w:tcPr>
            <w:tcW w:w="1325" w:type="dxa"/>
            <w:tcBorders>
              <w:top w:val="single" w:sz="4" w:space="0" w:color="000000"/>
              <w:left w:val="single" w:sz="4" w:space="0" w:color="000000"/>
              <w:bottom w:val="single" w:sz="4" w:space="0" w:color="000000"/>
              <w:right w:val="single" w:sz="4" w:space="0" w:color="000000"/>
            </w:tcBorders>
            <w:vAlign w:val="center"/>
          </w:tcPr>
          <w:p w14:paraId="4E7731C4" w14:textId="77777777" w:rsidR="009A1A24" w:rsidRPr="00FB128F" w:rsidRDefault="00B572D9" w:rsidP="00FB128F">
            <w:pPr>
              <w:pStyle w:val="TableParagraph"/>
              <w:ind w:left="187"/>
              <w:jc w:val="center"/>
              <w:rPr>
                <w:rFonts w:ascii="Arial"/>
                <w:sz w:val="23"/>
              </w:rPr>
            </w:pPr>
            <w:r>
              <w:rPr>
                <w:rFonts w:ascii="Arial"/>
                <w:sz w:val="23"/>
              </w:rPr>
              <w:t>220.5</w:t>
            </w:r>
          </w:p>
        </w:tc>
      </w:tr>
      <w:tr w:rsidR="009A1A24" w14:paraId="4856A75A" w14:textId="77777777" w:rsidTr="00FB128F">
        <w:trPr>
          <w:trHeight w:hRule="exact" w:val="635"/>
        </w:trPr>
        <w:tc>
          <w:tcPr>
            <w:tcW w:w="1675" w:type="dxa"/>
            <w:tcBorders>
              <w:top w:val="single" w:sz="4" w:space="0" w:color="000000"/>
              <w:left w:val="single" w:sz="4" w:space="0" w:color="000000"/>
              <w:bottom w:val="single" w:sz="4" w:space="0" w:color="000000"/>
              <w:right w:val="single" w:sz="4" w:space="0" w:color="000000"/>
            </w:tcBorders>
            <w:vAlign w:val="center"/>
          </w:tcPr>
          <w:p w14:paraId="6627F67A" w14:textId="77777777" w:rsidR="009A1A24" w:rsidRDefault="00BC0A42" w:rsidP="00FB128F">
            <w:pPr>
              <w:pStyle w:val="TableParagraph"/>
              <w:spacing w:before="14"/>
              <w:ind w:left="561"/>
              <w:jc w:val="center"/>
              <w:rPr>
                <w:rFonts w:ascii="Arial" w:eastAsia="Arial" w:hAnsi="Arial" w:cs="Arial"/>
                <w:sz w:val="23"/>
                <w:szCs w:val="23"/>
              </w:rPr>
            </w:pPr>
            <w:r>
              <w:rPr>
                <w:rFonts w:ascii="Arial"/>
                <w:b/>
                <w:sz w:val="23"/>
              </w:rPr>
              <w:t>Total</w:t>
            </w:r>
          </w:p>
        </w:tc>
        <w:tc>
          <w:tcPr>
            <w:tcW w:w="5246" w:type="dxa"/>
            <w:gridSpan w:val="3"/>
            <w:tcBorders>
              <w:top w:val="single" w:sz="4" w:space="0" w:color="000000"/>
              <w:left w:val="single" w:sz="4" w:space="0" w:color="000000"/>
              <w:bottom w:val="single" w:sz="4" w:space="0" w:color="000000"/>
              <w:right w:val="single" w:sz="4" w:space="0" w:color="000000"/>
            </w:tcBorders>
            <w:vAlign w:val="center"/>
          </w:tcPr>
          <w:p w14:paraId="2627A4BA" w14:textId="77777777" w:rsidR="009A1A24" w:rsidRDefault="009A1A24" w:rsidP="00FB128F">
            <w:pPr>
              <w:jc w:val="center"/>
            </w:pPr>
          </w:p>
        </w:tc>
        <w:tc>
          <w:tcPr>
            <w:tcW w:w="1747" w:type="dxa"/>
            <w:tcBorders>
              <w:top w:val="single" w:sz="4" w:space="0" w:color="000000"/>
              <w:left w:val="single" w:sz="4" w:space="0" w:color="000000"/>
              <w:bottom w:val="single" w:sz="4" w:space="0" w:color="000000"/>
              <w:right w:val="single" w:sz="4" w:space="0" w:color="000000"/>
            </w:tcBorders>
            <w:vAlign w:val="center"/>
          </w:tcPr>
          <w:p w14:paraId="59E73774" w14:textId="77777777" w:rsidR="009A1A24" w:rsidRDefault="00B572D9" w:rsidP="00FB128F">
            <w:pPr>
              <w:pStyle w:val="TableParagraph"/>
              <w:ind w:left="187"/>
              <w:jc w:val="center"/>
              <w:rPr>
                <w:rFonts w:ascii="Arial" w:eastAsia="Arial" w:hAnsi="Arial" w:cs="Arial"/>
                <w:sz w:val="23"/>
                <w:szCs w:val="23"/>
              </w:rPr>
            </w:pPr>
            <w:r>
              <w:rPr>
                <w:rFonts w:ascii="Arial"/>
                <w:b/>
                <w:sz w:val="23"/>
              </w:rPr>
              <w:t>31.5</w:t>
            </w:r>
          </w:p>
        </w:tc>
        <w:tc>
          <w:tcPr>
            <w:tcW w:w="1325" w:type="dxa"/>
            <w:tcBorders>
              <w:top w:val="single" w:sz="4" w:space="0" w:color="000000"/>
              <w:left w:val="single" w:sz="4" w:space="0" w:color="000000"/>
              <w:bottom w:val="single" w:sz="4" w:space="0" w:color="000000"/>
              <w:right w:val="single" w:sz="4" w:space="0" w:color="000000"/>
            </w:tcBorders>
            <w:vAlign w:val="center"/>
          </w:tcPr>
          <w:p w14:paraId="16474CB6" w14:textId="77777777" w:rsidR="009A1A24" w:rsidRPr="00FB128F" w:rsidRDefault="00B572D9" w:rsidP="00FB128F">
            <w:pPr>
              <w:pStyle w:val="TableParagraph"/>
              <w:ind w:left="187"/>
              <w:jc w:val="center"/>
              <w:rPr>
                <w:rFonts w:ascii="Arial"/>
                <w:b/>
                <w:sz w:val="23"/>
              </w:rPr>
            </w:pPr>
            <w:r w:rsidRPr="00E57643">
              <w:rPr>
                <w:rFonts w:ascii="Arial"/>
                <w:b/>
                <w:sz w:val="23"/>
              </w:rPr>
              <w:t>220.5</w:t>
            </w:r>
          </w:p>
        </w:tc>
      </w:tr>
    </w:tbl>
    <w:p w14:paraId="3F5EFB3E" w14:textId="77777777" w:rsidR="009A1A24" w:rsidRDefault="009A1A24">
      <w:pPr>
        <w:rPr>
          <w:rFonts w:ascii="Arial" w:eastAsia="Arial" w:hAnsi="Arial" w:cs="Arial"/>
          <w:b/>
          <w:bCs/>
          <w:sz w:val="20"/>
          <w:szCs w:val="20"/>
        </w:rPr>
      </w:pPr>
    </w:p>
    <w:p w14:paraId="39D9414E" w14:textId="77777777" w:rsidR="009A1A24" w:rsidRDefault="009A1A24">
      <w:pPr>
        <w:rPr>
          <w:rFonts w:ascii="Arial" w:eastAsia="Arial" w:hAnsi="Arial" w:cs="Arial"/>
          <w:b/>
          <w:bCs/>
          <w:sz w:val="17"/>
          <w:szCs w:val="17"/>
        </w:rPr>
      </w:pPr>
    </w:p>
    <w:p w14:paraId="5EAB279F" w14:textId="77777777" w:rsidR="009A1A24" w:rsidRDefault="003474CC">
      <w:pPr>
        <w:spacing w:before="69"/>
        <w:ind w:left="480" w:right="516"/>
        <w:rPr>
          <w:rFonts w:ascii="Arial" w:eastAsia="Arial" w:hAnsi="Arial" w:cs="Arial"/>
          <w:sz w:val="24"/>
          <w:szCs w:val="24"/>
        </w:rPr>
      </w:pPr>
      <w:r>
        <w:rPr>
          <w:rFonts w:ascii="Arial"/>
          <w:b/>
          <w:sz w:val="24"/>
        </w:rPr>
        <w:t xml:space="preserve">Annualized </w:t>
      </w:r>
      <w:r w:rsidR="00BC0A42">
        <w:rPr>
          <w:rFonts w:ascii="Arial"/>
          <w:b/>
          <w:sz w:val="24"/>
        </w:rPr>
        <w:t>Hours and Costs</w:t>
      </w:r>
      <w:r w:rsidR="00BC0A42">
        <w:rPr>
          <w:rFonts w:ascii="Arial"/>
          <w:b/>
          <w:spacing w:val="-8"/>
          <w:sz w:val="24"/>
        </w:rPr>
        <w:t xml:space="preserve"> </w:t>
      </w:r>
      <w:r w:rsidR="00BC0A42">
        <w:rPr>
          <w:rFonts w:ascii="Arial"/>
          <w:b/>
          <w:sz w:val="24"/>
        </w:rPr>
        <w:t>Table</w:t>
      </w:r>
    </w:p>
    <w:p w14:paraId="671BFA3E" w14:textId="77777777" w:rsidR="009A1A24" w:rsidRDefault="009A1A24">
      <w:pPr>
        <w:spacing w:before="3"/>
        <w:rPr>
          <w:rFonts w:ascii="Arial" w:eastAsia="Arial" w:hAnsi="Arial" w:cs="Arial"/>
          <w:b/>
          <w:bCs/>
        </w:rPr>
      </w:pPr>
    </w:p>
    <w:tbl>
      <w:tblPr>
        <w:tblW w:w="0" w:type="auto"/>
        <w:tblInd w:w="115" w:type="dxa"/>
        <w:tblLayout w:type="fixed"/>
        <w:tblCellMar>
          <w:left w:w="0" w:type="dxa"/>
          <w:right w:w="0" w:type="dxa"/>
        </w:tblCellMar>
        <w:tblLook w:val="01E0" w:firstRow="1" w:lastRow="1" w:firstColumn="1" w:lastColumn="1" w:noHBand="0" w:noVBand="0"/>
      </w:tblPr>
      <w:tblGrid>
        <w:gridCol w:w="2554"/>
        <w:gridCol w:w="1517"/>
        <w:gridCol w:w="1747"/>
        <w:gridCol w:w="1536"/>
        <w:gridCol w:w="1109"/>
        <w:gridCol w:w="1560"/>
      </w:tblGrid>
      <w:tr w:rsidR="009A1A24" w14:paraId="6977980C" w14:textId="77777777">
        <w:trPr>
          <w:trHeight w:hRule="exact" w:val="1248"/>
        </w:trPr>
        <w:tc>
          <w:tcPr>
            <w:tcW w:w="2554" w:type="dxa"/>
            <w:tcBorders>
              <w:top w:val="single" w:sz="4" w:space="0" w:color="000000"/>
              <w:left w:val="single" w:sz="4" w:space="0" w:color="000000"/>
              <w:bottom w:val="single" w:sz="4" w:space="0" w:color="000000"/>
              <w:right w:val="single" w:sz="4" w:space="0" w:color="000000"/>
            </w:tcBorders>
          </w:tcPr>
          <w:p w14:paraId="375C038D" w14:textId="77777777" w:rsidR="009A1A24" w:rsidRDefault="009A1A24">
            <w:pPr>
              <w:pStyle w:val="TableParagraph"/>
              <w:rPr>
                <w:rFonts w:ascii="Arial" w:eastAsia="Arial" w:hAnsi="Arial" w:cs="Arial"/>
                <w:b/>
                <w:bCs/>
                <w:sz w:val="20"/>
                <w:szCs w:val="20"/>
              </w:rPr>
            </w:pPr>
          </w:p>
          <w:p w14:paraId="600108B2" w14:textId="77777777" w:rsidR="009A1A24" w:rsidRDefault="009A1A24">
            <w:pPr>
              <w:pStyle w:val="TableParagraph"/>
              <w:spacing w:before="1"/>
              <w:rPr>
                <w:rFonts w:ascii="Arial" w:eastAsia="Arial" w:hAnsi="Arial" w:cs="Arial"/>
                <w:b/>
                <w:bCs/>
                <w:sz w:val="23"/>
                <w:szCs w:val="23"/>
              </w:rPr>
            </w:pPr>
          </w:p>
          <w:p w14:paraId="22B771A7" w14:textId="77777777" w:rsidR="009A1A24" w:rsidRDefault="00BC0A42">
            <w:pPr>
              <w:pStyle w:val="TableParagraph"/>
              <w:ind w:left="278"/>
              <w:rPr>
                <w:rFonts w:ascii="Tahoma" w:eastAsia="Tahoma" w:hAnsi="Tahoma" w:cs="Tahoma"/>
                <w:sz w:val="20"/>
                <w:szCs w:val="20"/>
              </w:rPr>
            </w:pPr>
            <w:r>
              <w:rPr>
                <w:rFonts w:ascii="Tahoma"/>
                <w:b/>
                <w:sz w:val="20"/>
              </w:rPr>
              <w:t>Type of</w:t>
            </w:r>
            <w:r>
              <w:rPr>
                <w:rFonts w:ascii="Tahoma"/>
                <w:b/>
                <w:spacing w:val="-1"/>
                <w:sz w:val="20"/>
              </w:rPr>
              <w:t xml:space="preserve"> </w:t>
            </w:r>
            <w:r>
              <w:rPr>
                <w:rFonts w:ascii="Tahoma"/>
                <w:b/>
                <w:sz w:val="20"/>
              </w:rPr>
              <w:t>Respondent</w:t>
            </w:r>
          </w:p>
        </w:tc>
        <w:tc>
          <w:tcPr>
            <w:tcW w:w="1517" w:type="dxa"/>
            <w:tcBorders>
              <w:top w:val="single" w:sz="4" w:space="0" w:color="000000"/>
              <w:left w:val="single" w:sz="4" w:space="0" w:color="000000"/>
              <w:bottom w:val="single" w:sz="4" w:space="0" w:color="000000"/>
              <w:right w:val="single" w:sz="4" w:space="0" w:color="000000"/>
            </w:tcBorders>
          </w:tcPr>
          <w:p w14:paraId="728FD71A" w14:textId="77777777" w:rsidR="009A1A24" w:rsidRDefault="009A1A24">
            <w:pPr>
              <w:pStyle w:val="TableParagraph"/>
              <w:rPr>
                <w:rFonts w:ascii="Arial" w:eastAsia="Arial" w:hAnsi="Arial" w:cs="Arial"/>
                <w:b/>
                <w:bCs/>
                <w:sz w:val="20"/>
                <w:szCs w:val="20"/>
              </w:rPr>
            </w:pPr>
          </w:p>
          <w:p w14:paraId="133BEC92" w14:textId="77777777" w:rsidR="009A1A24" w:rsidRDefault="00BC0A42">
            <w:pPr>
              <w:pStyle w:val="TableParagraph"/>
              <w:spacing w:before="146"/>
              <w:ind w:left="100" w:right="100" w:firstLine="115"/>
              <w:rPr>
                <w:rFonts w:ascii="Tahoma" w:eastAsia="Tahoma" w:hAnsi="Tahoma" w:cs="Tahoma"/>
                <w:sz w:val="20"/>
                <w:szCs w:val="20"/>
              </w:rPr>
            </w:pPr>
            <w:r>
              <w:rPr>
                <w:rFonts w:ascii="Tahoma"/>
                <w:b/>
                <w:sz w:val="20"/>
              </w:rPr>
              <w:t>Number</w:t>
            </w:r>
            <w:r>
              <w:rPr>
                <w:rFonts w:ascii="Tahoma"/>
                <w:b/>
                <w:spacing w:val="-1"/>
                <w:sz w:val="20"/>
              </w:rPr>
              <w:t xml:space="preserve"> </w:t>
            </w:r>
            <w:r>
              <w:rPr>
                <w:rFonts w:ascii="Tahoma"/>
                <w:b/>
                <w:spacing w:val="-3"/>
                <w:sz w:val="20"/>
              </w:rPr>
              <w:t>of</w:t>
            </w:r>
            <w:r>
              <w:rPr>
                <w:rFonts w:ascii="Tahoma"/>
                <w:b/>
                <w:sz w:val="20"/>
              </w:rPr>
              <w:t xml:space="preserve"> </w:t>
            </w:r>
            <w:r>
              <w:rPr>
                <w:rFonts w:ascii="Tahoma"/>
                <w:b/>
                <w:spacing w:val="-2"/>
                <w:sz w:val="20"/>
              </w:rPr>
              <w:t>Respondents</w:t>
            </w:r>
          </w:p>
        </w:tc>
        <w:tc>
          <w:tcPr>
            <w:tcW w:w="1747" w:type="dxa"/>
            <w:tcBorders>
              <w:top w:val="single" w:sz="4" w:space="0" w:color="000000"/>
              <w:left w:val="single" w:sz="4" w:space="0" w:color="000000"/>
              <w:bottom w:val="single" w:sz="4" w:space="0" w:color="000000"/>
              <w:right w:val="single" w:sz="4" w:space="0" w:color="000000"/>
            </w:tcBorders>
          </w:tcPr>
          <w:p w14:paraId="7CEF54B5" w14:textId="77777777" w:rsidR="009A1A24" w:rsidRDefault="009A1A24">
            <w:pPr>
              <w:pStyle w:val="TableParagraph"/>
              <w:spacing w:before="9"/>
              <w:rPr>
                <w:rFonts w:ascii="Arial" w:eastAsia="Arial" w:hAnsi="Arial" w:cs="Arial"/>
                <w:b/>
                <w:bCs/>
                <w:sz w:val="21"/>
                <w:szCs w:val="21"/>
              </w:rPr>
            </w:pPr>
          </w:p>
          <w:p w14:paraId="0491A263" w14:textId="77777777" w:rsidR="009A1A24" w:rsidRDefault="00BC0A42">
            <w:pPr>
              <w:pStyle w:val="TableParagraph"/>
              <w:ind w:left="139" w:right="131" w:hanging="6"/>
              <w:jc w:val="center"/>
              <w:rPr>
                <w:rFonts w:ascii="Tahoma" w:eastAsia="Tahoma" w:hAnsi="Tahoma" w:cs="Tahoma"/>
                <w:sz w:val="20"/>
                <w:szCs w:val="20"/>
              </w:rPr>
            </w:pPr>
            <w:r>
              <w:rPr>
                <w:rFonts w:ascii="Tahoma"/>
                <w:b/>
                <w:sz w:val="20"/>
              </w:rPr>
              <w:t>Number</w:t>
            </w:r>
            <w:r>
              <w:rPr>
                <w:rFonts w:ascii="Tahoma"/>
                <w:b/>
                <w:spacing w:val="-2"/>
                <w:sz w:val="20"/>
              </w:rPr>
              <w:t xml:space="preserve"> </w:t>
            </w:r>
            <w:r>
              <w:rPr>
                <w:rFonts w:ascii="Tahoma"/>
                <w:b/>
                <w:spacing w:val="-3"/>
                <w:sz w:val="20"/>
              </w:rPr>
              <w:t>of</w:t>
            </w:r>
            <w:r>
              <w:rPr>
                <w:rFonts w:ascii="Tahoma"/>
                <w:b/>
                <w:sz w:val="20"/>
              </w:rPr>
              <w:t xml:space="preserve"> Responses</w:t>
            </w:r>
            <w:r>
              <w:rPr>
                <w:rFonts w:ascii="Tahoma"/>
                <w:b/>
                <w:spacing w:val="1"/>
                <w:sz w:val="20"/>
              </w:rPr>
              <w:t xml:space="preserve"> </w:t>
            </w:r>
            <w:r>
              <w:rPr>
                <w:rFonts w:ascii="Tahoma"/>
                <w:b/>
                <w:sz w:val="20"/>
              </w:rPr>
              <w:t>per Respondent</w:t>
            </w:r>
          </w:p>
        </w:tc>
        <w:tc>
          <w:tcPr>
            <w:tcW w:w="1536" w:type="dxa"/>
            <w:tcBorders>
              <w:top w:val="single" w:sz="4" w:space="0" w:color="000000"/>
              <w:left w:val="single" w:sz="4" w:space="0" w:color="000000"/>
              <w:bottom w:val="single" w:sz="4" w:space="0" w:color="000000"/>
              <w:right w:val="single" w:sz="4" w:space="0" w:color="000000"/>
            </w:tcBorders>
          </w:tcPr>
          <w:p w14:paraId="620F628A" w14:textId="77777777" w:rsidR="009A1A24" w:rsidRDefault="009A1A24">
            <w:pPr>
              <w:pStyle w:val="TableParagraph"/>
              <w:spacing w:before="9"/>
              <w:rPr>
                <w:rFonts w:ascii="Arial" w:eastAsia="Arial" w:hAnsi="Arial" w:cs="Arial"/>
                <w:b/>
                <w:bCs/>
                <w:sz w:val="21"/>
                <w:szCs w:val="21"/>
              </w:rPr>
            </w:pPr>
          </w:p>
          <w:p w14:paraId="03443947" w14:textId="77777777" w:rsidR="009A1A24" w:rsidRDefault="00BC0A42">
            <w:pPr>
              <w:pStyle w:val="TableParagraph"/>
              <w:ind w:left="393" w:right="353" w:hanging="48"/>
              <w:jc w:val="both"/>
              <w:rPr>
                <w:rFonts w:ascii="Tahoma" w:eastAsia="Tahoma" w:hAnsi="Tahoma" w:cs="Tahoma"/>
                <w:sz w:val="20"/>
                <w:szCs w:val="20"/>
              </w:rPr>
            </w:pPr>
            <w:r>
              <w:rPr>
                <w:rFonts w:ascii="Tahoma"/>
                <w:b/>
                <w:sz w:val="20"/>
              </w:rPr>
              <w:t>Average Burden Hours</w:t>
            </w:r>
          </w:p>
        </w:tc>
        <w:tc>
          <w:tcPr>
            <w:tcW w:w="1109" w:type="dxa"/>
            <w:tcBorders>
              <w:top w:val="single" w:sz="4" w:space="0" w:color="000000"/>
              <w:left w:val="single" w:sz="4" w:space="0" w:color="000000"/>
              <w:bottom w:val="single" w:sz="4" w:space="0" w:color="000000"/>
              <w:right w:val="single" w:sz="4" w:space="0" w:color="000000"/>
            </w:tcBorders>
          </w:tcPr>
          <w:p w14:paraId="6B5616E8" w14:textId="77777777" w:rsidR="009A1A24" w:rsidRDefault="009A1A24">
            <w:pPr>
              <w:pStyle w:val="TableParagraph"/>
              <w:rPr>
                <w:rFonts w:ascii="Arial" w:eastAsia="Arial" w:hAnsi="Arial" w:cs="Arial"/>
                <w:b/>
                <w:bCs/>
                <w:sz w:val="20"/>
                <w:szCs w:val="20"/>
              </w:rPr>
            </w:pPr>
          </w:p>
          <w:p w14:paraId="60B9B260" w14:textId="77777777" w:rsidR="009A1A24" w:rsidRDefault="00BC0A42">
            <w:pPr>
              <w:pStyle w:val="TableParagraph"/>
              <w:spacing w:before="145"/>
              <w:ind w:left="110" w:right="102" w:firstLine="153"/>
              <w:rPr>
                <w:rFonts w:ascii="Tahoma" w:eastAsia="Tahoma" w:hAnsi="Tahoma" w:cs="Tahoma"/>
                <w:sz w:val="20"/>
                <w:szCs w:val="20"/>
              </w:rPr>
            </w:pPr>
            <w:r>
              <w:rPr>
                <w:rFonts w:ascii="Tahoma"/>
                <w:b/>
                <w:sz w:val="20"/>
              </w:rPr>
              <w:t>Wage</w:t>
            </w:r>
            <w:r>
              <w:rPr>
                <w:rFonts w:ascii="Tahoma"/>
                <w:b/>
                <w:spacing w:val="-2"/>
                <w:sz w:val="20"/>
              </w:rPr>
              <w:t xml:space="preserve"> </w:t>
            </w:r>
            <w:r>
              <w:rPr>
                <w:rFonts w:ascii="Tahoma"/>
                <w:b/>
                <w:sz w:val="20"/>
              </w:rPr>
              <w:t>per</w:t>
            </w:r>
            <w:r>
              <w:rPr>
                <w:rFonts w:ascii="Tahoma"/>
                <w:b/>
                <w:spacing w:val="1"/>
                <w:sz w:val="20"/>
              </w:rPr>
              <w:t xml:space="preserve"> </w:t>
            </w:r>
            <w:r>
              <w:rPr>
                <w:rFonts w:ascii="Tahoma"/>
                <w:b/>
                <w:sz w:val="20"/>
              </w:rPr>
              <w:t>Hour</w:t>
            </w:r>
          </w:p>
        </w:tc>
        <w:tc>
          <w:tcPr>
            <w:tcW w:w="1560" w:type="dxa"/>
            <w:tcBorders>
              <w:top w:val="single" w:sz="4" w:space="0" w:color="000000"/>
              <w:left w:val="single" w:sz="4" w:space="0" w:color="000000"/>
              <w:bottom w:val="single" w:sz="4" w:space="0" w:color="000000"/>
              <w:right w:val="single" w:sz="4" w:space="0" w:color="000000"/>
            </w:tcBorders>
          </w:tcPr>
          <w:p w14:paraId="4EFCF39A" w14:textId="77777777" w:rsidR="009A1A24" w:rsidRDefault="009A1A24">
            <w:pPr>
              <w:pStyle w:val="TableParagraph"/>
              <w:rPr>
                <w:rFonts w:ascii="Arial" w:eastAsia="Arial" w:hAnsi="Arial" w:cs="Arial"/>
                <w:b/>
                <w:bCs/>
                <w:sz w:val="20"/>
                <w:szCs w:val="20"/>
              </w:rPr>
            </w:pPr>
          </w:p>
          <w:p w14:paraId="591A35E8" w14:textId="77777777" w:rsidR="009A1A24" w:rsidRDefault="009A1A24">
            <w:pPr>
              <w:pStyle w:val="TableParagraph"/>
              <w:spacing w:before="1"/>
              <w:rPr>
                <w:rFonts w:ascii="Arial" w:eastAsia="Arial" w:hAnsi="Arial" w:cs="Arial"/>
                <w:b/>
                <w:bCs/>
                <w:sz w:val="23"/>
                <w:szCs w:val="23"/>
              </w:rPr>
            </w:pPr>
          </w:p>
          <w:p w14:paraId="5D92F2C0" w14:textId="77777777" w:rsidR="009A1A24" w:rsidRDefault="00BC0A42">
            <w:pPr>
              <w:pStyle w:val="TableParagraph"/>
              <w:ind w:left="110"/>
              <w:rPr>
                <w:rFonts w:ascii="Tahoma" w:eastAsia="Tahoma" w:hAnsi="Tahoma" w:cs="Tahoma"/>
                <w:sz w:val="20"/>
                <w:szCs w:val="20"/>
              </w:rPr>
            </w:pPr>
            <w:r>
              <w:rPr>
                <w:rFonts w:ascii="Tahoma"/>
                <w:b/>
                <w:sz w:val="20"/>
              </w:rPr>
              <w:t>Burden</w:t>
            </w:r>
            <w:r>
              <w:rPr>
                <w:rFonts w:ascii="Tahoma"/>
                <w:b/>
                <w:spacing w:val="-1"/>
                <w:sz w:val="20"/>
              </w:rPr>
              <w:t xml:space="preserve"> </w:t>
            </w:r>
            <w:r>
              <w:rPr>
                <w:rFonts w:ascii="Tahoma"/>
                <w:b/>
                <w:sz w:val="20"/>
              </w:rPr>
              <w:t>Costs</w:t>
            </w:r>
          </w:p>
        </w:tc>
      </w:tr>
      <w:tr w:rsidR="002B3913" w14:paraId="75884DD2" w14:textId="77777777" w:rsidTr="002B3913">
        <w:trPr>
          <w:trHeight w:hRule="exact" w:val="518"/>
        </w:trPr>
        <w:tc>
          <w:tcPr>
            <w:tcW w:w="2554" w:type="dxa"/>
            <w:tcBorders>
              <w:top w:val="single" w:sz="4" w:space="0" w:color="000000"/>
              <w:left w:val="single" w:sz="4" w:space="0" w:color="000000"/>
              <w:bottom w:val="single" w:sz="4" w:space="0" w:color="000000"/>
              <w:right w:val="single" w:sz="4" w:space="0" w:color="000000"/>
            </w:tcBorders>
          </w:tcPr>
          <w:p w14:paraId="2C10FE92" w14:textId="77777777" w:rsidR="002B3913" w:rsidRDefault="002B3913" w:rsidP="002B3913">
            <w:pPr>
              <w:pStyle w:val="TableParagraph"/>
              <w:spacing w:before="11"/>
              <w:ind w:left="100" w:right="329"/>
              <w:rPr>
                <w:rFonts w:ascii="Tahoma" w:eastAsia="Tahoma" w:hAnsi="Tahoma" w:cs="Tahoma"/>
                <w:sz w:val="20"/>
                <w:szCs w:val="20"/>
              </w:rPr>
            </w:pPr>
            <w:r>
              <w:rPr>
                <w:rFonts w:ascii="Tahoma"/>
                <w:sz w:val="20"/>
              </w:rPr>
              <w:t>Senior-level manager</w:t>
            </w:r>
            <w:r>
              <w:rPr>
                <w:rFonts w:ascii="Tahoma"/>
                <w:spacing w:val="-5"/>
                <w:sz w:val="20"/>
              </w:rPr>
              <w:t xml:space="preserve"> </w:t>
            </w:r>
            <w:r>
              <w:rPr>
                <w:rFonts w:ascii="Tahoma"/>
                <w:sz w:val="20"/>
              </w:rPr>
              <w:t>to oversee</w:t>
            </w:r>
            <w:r>
              <w:rPr>
                <w:rFonts w:ascii="Tahoma"/>
                <w:spacing w:val="-2"/>
                <w:sz w:val="20"/>
              </w:rPr>
              <w:t xml:space="preserve"> </w:t>
            </w:r>
            <w:r>
              <w:rPr>
                <w:rFonts w:ascii="Tahoma"/>
                <w:sz w:val="20"/>
              </w:rPr>
              <w:t>application</w:t>
            </w:r>
          </w:p>
        </w:tc>
        <w:tc>
          <w:tcPr>
            <w:tcW w:w="1517" w:type="dxa"/>
            <w:tcBorders>
              <w:top w:val="single" w:sz="4" w:space="0" w:color="000000"/>
              <w:left w:val="single" w:sz="4" w:space="0" w:color="000000"/>
              <w:bottom w:val="single" w:sz="4" w:space="0" w:color="000000"/>
              <w:right w:val="single" w:sz="4" w:space="0" w:color="000000"/>
            </w:tcBorders>
            <w:vAlign w:val="center"/>
          </w:tcPr>
          <w:p w14:paraId="2302E455" w14:textId="77777777" w:rsidR="002B3913" w:rsidRPr="00FB128F" w:rsidRDefault="002B3913" w:rsidP="002B3913">
            <w:pPr>
              <w:pStyle w:val="TableParagraph"/>
              <w:spacing w:before="1"/>
              <w:ind w:right="97"/>
              <w:jc w:val="right"/>
              <w:rPr>
                <w:color w:val="000000" w:themeColor="text1"/>
              </w:rPr>
            </w:pPr>
            <w:r w:rsidRPr="003474CC">
              <w:rPr>
                <w:color w:val="000000" w:themeColor="text1"/>
              </w:rPr>
              <w:t>7</w:t>
            </w:r>
          </w:p>
        </w:tc>
        <w:tc>
          <w:tcPr>
            <w:tcW w:w="1747" w:type="dxa"/>
            <w:tcBorders>
              <w:top w:val="single" w:sz="4" w:space="0" w:color="000000"/>
              <w:left w:val="single" w:sz="4" w:space="0" w:color="000000"/>
              <w:bottom w:val="single" w:sz="4" w:space="0" w:color="000000"/>
              <w:right w:val="single" w:sz="4" w:space="0" w:color="000000"/>
            </w:tcBorders>
            <w:vAlign w:val="center"/>
          </w:tcPr>
          <w:p w14:paraId="40FE5AAF" w14:textId="77777777" w:rsidR="002B3913" w:rsidRPr="00FB128F" w:rsidRDefault="002B3913" w:rsidP="002B3913">
            <w:pPr>
              <w:pStyle w:val="TableParagraph"/>
              <w:spacing w:before="1"/>
              <w:ind w:right="97"/>
              <w:jc w:val="right"/>
              <w:rPr>
                <w:color w:val="000000" w:themeColor="text1"/>
              </w:rPr>
            </w:pPr>
            <w:r w:rsidRPr="00FB128F">
              <w:rPr>
                <w:color w:val="000000" w:themeColor="text1"/>
              </w:rPr>
              <w:t>1</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78E9C230" w14:textId="77777777" w:rsidR="002B3913" w:rsidRPr="00FB128F" w:rsidRDefault="002B3913" w:rsidP="002B3913">
            <w:pPr>
              <w:pStyle w:val="TableParagraph"/>
              <w:spacing w:before="1"/>
              <w:ind w:right="97"/>
              <w:jc w:val="right"/>
              <w:rPr>
                <w:color w:val="000000" w:themeColor="text1"/>
              </w:rPr>
            </w:pPr>
            <w:r w:rsidRPr="003474CC">
              <w:rPr>
                <w:color w:val="000000" w:themeColor="text1"/>
              </w:rPr>
              <w:t>1</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BAABE" w14:textId="77777777" w:rsidR="002B3913" w:rsidRPr="00FB128F" w:rsidRDefault="002B3913" w:rsidP="002B3913">
            <w:pPr>
              <w:pStyle w:val="TableParagraph"/>
              <w:spacing w:before="1"/>
              <w:ind w:right="144"/>
              <w:jc w:val="right"/>
              <w:rPr>
                <w:color w:val="000000"/>
              </w:rPr>
            </w:pPr>
            <w:r>
              <w:rPr>
                <w:rFonts w:ascii="Calibri" w:hAnsi="Calibri"/>
                <w:color w:val="000000"/>
              </w:rPr>
              <w:t xml:space="preserve">$112.96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205E1" w14:textId="77777777" w:rsidR="002B3913" w:rsidRPr="00FB128F" w:rsidRDefault="002B3913" w:rsidP="002B3913">
            <w:pPr>
              <w:pStyle w:val="TableParagraph"/>
              <w:spacing w:before="1"/>
              <w:ind w:right="144"/>
              <w:jc w:val="right"/>
              <w:rPr>
                <w:color w:val="000000"/>
              </w:rPr>
            </w:pPr>
            <w:r>
              <w:rPr>
                <w:rFonts w:ascii="Calibri" w:hAnsi="Calibri"/>
                <w:color w:val="000000"/>
              </w:rPr>
              <w:t xml:space="preserve">$790.72 </w:t>
            </w:r>
          </w:p>
        </w:tc>
      </w:tr>
      <w:tr w:rsidR="002B3913" w14:paraId="22FC16C1" w14:textId="77777777" w:rsidTr="002B3913">
        <w:trPr>
          <w:trHeight w:hRule="exact" w:val="523"/>
        </w:trPr>
        <w:tc>
          <w:tcPr>
            <w:tcW w:w="2554" w:type="dxa"/>
            <w:tcBorders>
              <w:top w:val="single" w:sz="4" w:space="0" w:color="000000"/>
              <w:left w:val="single" w:sz="4" w:space="0" w:color="000000"/>
              <w:bottom w:val="single" w:sz="4" w:space="0" w:color="000000"/>
              <w:right w:val="single" w:sz="4" w:space="0" w:color="000000"/>
            </w:tcBorders>
          </w:tcPr>
          <w:p w14:paraId="091E5D44" w14:textId="77777777" w:rsidR="002B3913" w:rsidRDefault="002B3913" w:rsidP="002B3913">
            <w:pPr>
              <w:pStyle w:val="TableParagraph"/>
              <w:spacing w:before="11" w:line="242" w:lineRule="auto"/>
              <w:ind w:left="100" w:right="329"/>
              <w:rPr>
                <w:rFonts w:ascii="Tahoma" w:eastAsia="Tahoma" w:hAnsi="Tahoma" w:cs="Tahoma"/>
                <w:sz w:val="20"/>
                <w:szCs w:val="20"/>
              </w:rPr>
            </w:pPr>
            <w:r>
              <w:rPr>
                <w:rFonts w:ascii="Tahoma"/>
                <w:sz w:val="20"/>
              </w:rPr>
              <w:t>Senior-level manager</w:t>
            </w:r>
            <w:r>
              <w:rPr>
                <w:rFonts w:ascii="Tahoma"/>
                <w:spacing w:val="-5"/>
                <w:sz w:val="20"/>
              </w:rPr>
              <w:t xml:space="preserve"> </w:t>
            </w:r>
            <w:r>
              <w:rPr>
                <w:rFonts w:ascii="Tahoma"/>
                <w:sz w:val="20"/>
              </w:rPr>
              <w:t>to conduct most</w:t>
            </w:r>
            <w:r>
              <w:rPr>
                <w:rFonts w:ascii="Tahoma"/>
                <w:spacing w:val="-2"/>
                <w:sz w:val="20"/>
              </w:rPr>
              <w:t xml:space="preserve"> </w:t>
            </w:r>
            <w:r>
              <w:rPr>
                <w:rFonts w:ascii="Tahoma"/>
                <w:sz w:val="20"/>
              </w:rPr>
              <w:t>writing</w:t>
            </w:r>
          </w:p>
        </w:tc>
        <w:tc>
          <w:tcPr>
            <w:tcW w:w="1517" w:type="dxa"/>
            <w:tcBorders>
              <w:top w:val="single" w:sz="4" w:space="0" w:color="000000"/>
              <w:left w:val="single" w:sz="4" w:space="0" w:color="000000"/>
              <w:bottom w:val="single" w:sz="4" w:space="0" w:color="000000"/>
              <w:right w:val="single" w:sz="4" w:space="0" w:color="000000"/>
            </w:tcBorders>
            <w:vAlign w:val="center"/>
          </w:tcPr>
          <w:p w14:paraId="6CECA370" w14:textId="77777777" w:rsidR="002B3913" w:rsidRPr="00FB128F" w:rsidRDefault="002B3913" w:rsidP="002B3913">
            <w:pPr>
              <w:pStyle w:val="TableParagraph"/>
              <w:spacing w:before="1"/>
              <w:ind w:right="97"/>
              <w:jc w:val="right"/>
              <w:rPr>
                <w:color w:val="000000" w:themeColor="text1"/>
              </w:rPr>
            </w:pPr>
            <w:r w:rsidRPr="003474CC">
              <w:rPr>
                <w:color w:val="000000" w:themeColor="text1"/>
              </w:rPr>
              <w:t>7</w:t>
            </w:r>
          </w:p>
        </w:tc>
        <w:tc>
          <w:tcPr>
            <w:tcW w:w="1747" w:type="dxa"/>
            <w:tcBorders>
              <w:top w:val="single" w:sz="4" w:space="0" w:color="000000"/>
              <w:left w:val="single" w:sz="4" w:space="0" w:color="000000"/>
              <w:bottom w:val="single" w:sz="4" w:space="0" w:color="000000"/>
              <w:right w:val="single" w:sz="4" w:space="0" w:color="000000"/>
            </w:tcBorders>
            <w:vAlign w:val="center"/>
          </w:tcPr>
          <w:p w14:paraId="4D46E032" w14:textId="77777777" w:rsidR="002B3913" w:rsidRPr="00FB128F" w:rsidRDefault="002B3913" w:rsidP="002B3913">
            <w:pPr>
              <w:pStyle w:val="TableParagraph"/>
              <w:spacing w:before="1"/>
              <w:ind w:right="97"/>
              <w:jc w:val="right"/>
              <w:rPr>
                <w:color w:val="000000" w:themeColor="text1"/>
              </w:rPr>
            </w:pPr>
            <w:r w:rsidRPr="00FB128F">
              <w:rPr>
                <w:color w:val="000000" w:themeColor="text1"/>
              </w:rPr>
              <w:t>1</w:t>
            </w:r>
          </w:p>
        </w:tc>
        <w:tc>
          <w:tcPr>
            <w:tcW w:w="1536" w:type="dxa"/>
            <w:tcBorders>
              <w:top w:val="single" w:sz="4" w:space="0" w:color="000000"/>
              <w:left w:val="single" w:sz="4" w:space="0" w:color="000000"/>
              <w:bottom w:val="single" w:sz="4" w:space="0" w:color="000000"/>
              <w:right w:val="single" w:sz="4" w:space="0" w:color="000000"/>
            </w:tcBorders>
            <w:vAlign w:val="center"/>
          </w:tcPr>
          <w:p w14:paraId="3313B635" w14:textId="77777777" w:rsidR="002B3913" w:rsidRPr="00FB128F" w:rsidRDefault="002B3913" w:rsidP="002B3913">
            <w:pPr>
              <w:pStyle w:val="TableParagraph"/>
              <w:spacing w:before="1"/>
              <w:ind w:right="97"/>
              <w:jc w:val="right"/>
              <w:rPr>
                <w:color w:val="000000" w:themeColor="text1"/>
              </w:rPr>
            </w:pPr>
            <w:r w:rsidRPr="003474CC">
              <w:rPr>
                <w:color w:val="000000" w:themeColor="text1"/>
              </w:rPr>
              <w:t>2</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1D324" w14:textId="77777777" w:rsidR="002B3913" w:rsidRPr="00FB128F" w:rsidRDefault="002B3913" w:rsidP="002B3913">
            <w:pPr>
              <w:pStyle w:val="TableParagraph"/>
              <w:spacing w:before="1"/>
              <w:ind w:right="144"/>
              <w:jc w:val="right"/>
              <w:rPr>
                <w:color w:val="000000"/>
              </w:rPr>
            </w:pPr>
            <w:r>
              <w:rPr>
                <w:rFonts w:ascii="Calibri" w:hAnsi="Calibri"/>
                <w:color w:val="000000"/>
              </w:rPr>
              <w:t xml:space="preserve">$112.96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DD548" w14:textId="77777777" w:rsidR="002B3913" w:rsidRPr="00FB128F" w:rsidRDefault="002B3913" w:rsidP="002B3913">
            <w:pPr>
              <w:pStyle w:val="TableParagraph"/>
              <w:spacing w:before="1"/>
              <w:ind w:right="144"/>
              <w:jc w:val="right"/>
              <w:rPr>
                <w:color w:val="000000"/>
              </w:rPr>
            </w:pPr>
            <w:r>
              <w:rPr>
                <w:rFonts w:ascii="Calibri" w:hAnsi="Calibri"/>
                <w:color w:val="000000"/>
              </w:rPr>
              <w:t xml:space="preserve">$1,581.44 </w:t>
            </w:r>
          </w:p>
        </w:tc>
      </w:tr>
    </w:tbl>
    <w:p w14:paraId="3C01BDA9" w14:textId="77777777" w:rsidR="009A1A24" w:rsidRDefault="009A1A24">
      <w:pPr>
        <w:rPr>
          <w:rFonts w:ascii="Arial" w:eastAsia="Arial" w:hAnsi="Arial" w:cs="Arial"/>
          <w:b/>
          <w:bCs/>
          <w:sz w:val="20"/>
          <w:szCs w:val="20"/>
        </w:rPr>
      </w:pPr>
    </w:p>
    <w:p w14:paraId="7F55C9E7" w14:textId="77777777" w:rsidR="009A1A24" w:rsidRDefault="009A1A24" w:rsidP="006F7B2D">
      <w:pPr>
        <w:spacing w:before="63"/>
        <w:ind w:right="300"/>
        <w:rPr>
          <w:rFonts w:ascii="Calibri" w:eastAsia="Calibri" w:hAnsi="Calibri" w:cs="Calibri"/>
          <w:sz w:val="20"/>
          <w:szCs w:val="20"/>
        </w:rPr>
        <w:sectPr w:rsidR="009A1A24">
          <w:pgSz w:w="12240" w:h="15840"/>
          <w:pgMar w:top="1400" w:right="1000" w:bottom="280" w:left="960" w:header="720" w:footer="720" w:gutter="0"/>
          <w:cols w:space="720"/>
        </w:sectPr>
      </w:pPr>
      <w:bookmarkStart w:id="1" w:name="_bookmark0"/>
      <w:bookmarkEnd w:id="1"/>
    </w:p>
    <w:p w14:paraId="192F99C2" w14:textId="77777777" w:rsidR="009A1A24" w:rsidRDefault="009A1A24">
      <w:pPr>
        <w:spacing w:before="6"/>
        <w:rPr>
          <w:rFonts w:ascii="Times New Roman" w:eastAsia="Times New Roman" w:hAnsi="Times New Roman" w:cs="Times New Roman"/>
          <w:sz w:val="6"/>
          <w:szCs w:val="6"/>
        </w:rPr>
      </w:pPr>
    </w:p>
    <w:tbl>
      <w:tblPr>
        <w:tblW w:w="0" w:type="auto"/>
        <w:tblInd w:w="115" w:type="dxa"/>
        <w:tblLayout w:type="fixed"/>
        <w:tblCellMar>
          <w:left w:w="0" w:type="dxa"/>
          <w:right w:w="0" w:type="dxa"/>
        </w:tblCellMar>
        <w:tblLook w:val="01E0" w:firstRow="1" w:lastRow="1" w:firstColumn="1" w:lastColumn="1" w:noHBand="0" w:noVBand="0"/>
      </w:tblPr>
      <w:tblGrid>
        <w:gridCol w:w="2554"/>
        <w:gridCol w:w="1517"/>
        <w:gridCol w:w="1747"/>
        <w:gridCol w:w="1536"/>
        <w:gridCol w:w="1109"/>
        <w:gridCol w:w="1560"/>
      </w:tblGrid>
      <w:tr w:rsidR="00184B5A" w14:paraId="74313F41" w14:textId="77777777" w:rsidTr="00184B5A">
        <w:trPr>
          <w:trHeight w:hRule="exact" w:val="514"/>
        </w:trPr>
        <w:tc>
          <w:tcPr>
            <w:tcW w:w="2554" w:type="dxa"/>
            <w:tcBorders>
              <w:top w:val="nil"/>
              <w:left w:val="single" w:sz="4" w:space="0" w:color="000000"/>
              <w:bottom w:val="single" w:sz="4" w:space="0" w:color="000000"/>
              <w:right w:val="single" w:sz="4" w:space="0" w:color="000000"/>
            </w:tcBorders>
          </w:tcPr>
          <w:p w14:paraId="522A5E40" w14:textId="77777777" w:rsidR="00184B5A" w:rsidRDefault="00184B5A" w:rsidP="00184B5A">
            <w:pPr>
              <w:pStyle w:val="TableParagraph"/>
              <w:spacing w:before="11"/>
              <w:ind w:left="100" w:right="168"/>
              <w:rPr>
                <w:rFonts w:ascii="Tahoma" w:eastAsia="Tahoma" w:hAnsi="Tahoma" w:cs="Tahoma"/>
                <w:sz w:val="20"/>
                <w:szCs w:val="20"/>
              </w:rPr>
            </w:pPr>
            <w:r>
              <w:rPr>
                <w:rFonts w:ascii="Tahoma"/>
                <w:sz w:val="20"/>
              </w:rPr>
              <w:t>Mid-level policy analyst</w:t>
            </w:r>
            <w:r>
              <w:rPr>
                <w:rFonts w:ascii="Tahoma"/>
                <w:spacing w:val="-6"/>
                <w:sz w:val="20"/>
              </w:rPr>
              <w:t xml:space="preserve"> </w:t>
            </w:r>
            <w:r>
              <w:rPr>
                <w:rFonts w:ascii="Tahoma"/>
                <w:spacing w:val="-3"/>
                <w:sz w:val="20"/>
              </w:rPr>
              <w:t>to</w:t>
            </w:r>
            <w:r>
              <w:rPr>
                <w:rFonts w:ascii="Tahoma"/>
                <w:sz w:val="20"/>
              </w:rPr>
              <w:t xml:space="preserve"> support</w:t>
            </w:r>
            <w:r>
              <w:rPr>
                <w:rFonts w:ascii="Tahoma"/>
                <w:spacing w:val="-1"/>
                <w:sz w:val="20"/>
              </w:rPr>
              <w:t xml:space="preserve"> </w:t>
            </w:r>
            <w:r>
              <w:rPr>
                <w:rFonts w:ascii="Tahoma"/>
                <w:sz w:val="20"/>
              </w:rPr>
              <w:t>writing</w:t>
            </w:r>
          </w:p>
        </w:tc>
        <w:tc>
          <w:tcPr>
            <w:tcW w:w="1517" w:type="dxa"/>
            <w:tcBorders>
              <w:top w:val="nil"/>
              <w:left w:val="single" w:sz="4" w:space="0" w:color="000000"/>
              <w:bottom w:val="single" w:sz="4" w:space="0" w:color="000000"/>
              <w:right w:val="single" w:sz="4" w:space="0" w:color="000000"/>
            </w:tcBorders>
            <w:vAlign w:val="center"/>
          </w:tcPr>
          <w:p w14:paraId="3E6E8E9F" w14:textId="77777777" w:rsidR="00184B5A" w:rsidRPr="00FB128F" w:rsidRDefault="00184B5A" w:rsidP="00184B5A">
            <w:pPr>
              <w:pStyle w:val="TableParagraph"/>
              <w:spacing w:before="1"/>
              <w:ind w:right="103"/>
              <w:jc w:val="right"/>
              <w:rPr>
                <w:color w:val="000000" w:themeColor="text1"/>
              </w:rPr>
            </w:pPr>
            <w:r w:rsidRPr="003474CC">
              <w:rPr>
                <w:color w:val="000000" w:themeColor="text1"/>
                <w:spacing w:val="-2"/>
              </w:rPr>
              <w:t>7</w:t>
            </w:r>
          </w:p>
        </w:tc>
        <w:tc>
          <w:tcPr>
            <w:tcW w:w="1747" w:type="dxa"/>
            <w:tcBorders>
              <w:top w:val="nil"/>
              <w:left w:val="single" w:sz="4" w:space="0" w:color="000000"/>
              <w:bottom w:val="single" w:sz="4" w:space="0" w:color="000000"/>
              <w:right w:val="single" w:sz="4" w:space="0" w:color="000000"/>
            </w:tcBorders>
            <w:vAlign w:val="center"/>
          </w:tcPr>
          <w:p w14:paraId="32624DA4" w14:textId="77777777" w:rsidR="00184B5A" w:rsidRPr="00FB128F" w:rsidRDefault="00184B5A" w:rsidP="00184B5A">
            <w:pPr>
              <w:pStyle w:val="TableParagraph"/>
              <w:spacing w:before="1"/>
              <w:ind w:right="97"/>
              <w:jc w:val="right"/>
              <w:rPr>
                <w:color w:val="000000" w:themeColor="text1"/>
              </w:rPr>
            </w:pPr>
            <w:r w:rsidRPr="00FB128F">
              <w:rPr>
                <w:color w:val="000000" w:themeColor="text1"/>
              </w:rPr>
              <w:t>1</w:t>
            </w:r>
          </w:p>
        </w:tc>
        <w:tc>
          <w:tcPr>
            <w:tcW w:w="1536" w:type="dxa"/>
            <w:tcBorders>
              <w:top w:val="nil"/>
              <w:left w:val="single" w:sz="4" w:space="0" w:color="000000"/>
              <w:bottom w:val="single" w:sz="4" w:space="0" w:color="000000"/>
              <w:right w:val="single" w:sz="4" w:space="0" w:color="000000"/>
            </w:tcBorders>
            <w:vAlign w:val="center"/>
          </w:tcPr>
          <w:p w14:paraId="00496B4B" w14:textId="77777777" w:rsidR="00184B5A" w:rsidRPr="00FB128F" w:rsidRDefault="00184B5A" w:rsidP="00184B5A">
            <w:pPr>
              <w:pStyle w:val="TableParagraph"/>
              <w:spacing w:before="1"/>
              <w:ind w:right="102"/>
              <w:jc w:val="right"/>
              <w:rPr>
                <w:color w:val="000000" w:themeColor="text1"/>
              </w:rPr>
            </w:pPr>
            <w:r w:rsidRPr="003474CC">
              <w:rPr>
                <w:rFonts w:cs="Tahoma"/>
                <w:color w:val="000000" w:themeColor="text1"/>
              </w:rPr>
              <w:t>4</w:t>
            </w:r>
          </w:p>
        </w:tc>
        <w:tc>
          <w:tcPr>
            <w:tcW w:w="1109" w:type="dxa"/>
            <w:tcBorders>
              <w:top w:val="nil"/>
              <w:left w:val="single" w:sz="4" w:space="0" w:color="000000"/>
              <w:bottom w:val="single" w:sz="4" w:space="0" w:color="000000"/>
              <w:right w:val="single" w:sz="4" w:space="0" w:color="000000"/>
            </w:tcBorders>
            <w:shd w:val="clear" w:color="auto" w:fill="auto"/>
            <w:vAlign w:val="center"/>
          </w:tcPr>
          <w:p w14:paraId="1BA5C024" w14:textId="77777777" w:rsidR="00184B5A" w:rsidRPr="00FB128F" w:rsidRDefault="00184B5A" w:rsidP="00184B5A">
            <w:pPr>
              <w:pStyle w:val="TableParagraph"/>
              <w:spacing w:before="1"/>
              <w:ind w:right="144"/>
              <w:jc w:val="right"/>
            </w:pPr>
            <w:r>
              <w:rPr>
                <w:rFonts w:ascii="Calibri" w:hAnsi="Calibri"/>
                <w:color w:val="000000"/>
              </w:rPr>
              <w:t xml:space="preserve">$82.46 </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40C8D8C8" w14:textId="77777777" w:rsidR="00184B5A" w:rsidRPr="00FB128F" w:rsidRDefault="00184B5A" w:rsidP="00184B5A">
            <w:pPr>
              <w:pStyle w:val="TableParagraph"/>
              <w:spacing w:before="1"/>
              <w:ind w:right="144"/>
              <w:jc w:val="right"/>
            </w:pPr>
            <w:r>
              <w:rPr>
                <w:rFonts w:ascii="Calibri" w:hAnsi="Calibri"/>
                <w:color w:val="000000"/>
              </w:rPr>
              <w:t xml:space="preserve">$2,308.88 </w:t>
            </w:r>
          </w:p>
        </w:tc>
      </w:tr>
      <w:tr w:rsidR="00184B5A" w14:paraId="3349285C" w14:textId="77777777" w:rsidTr="00184B5A">
        <w:trPr>
          <w:trHeight w:hRule="exact" w:val="523"/>
        </w:trPr>
        <w:tc>
          <w:tcPr>
            <w:tcW w:w="2554" w:type="dxa"/>
            <w:tcBorders>
              <w:top w:val="single" w:sz="4" w:space="0" w:color="000000"/>
              <w:left w:val="single" w:sz="4" w:space="0" w:color="000000"/>
              <w:bottom w:val="single" w:sz="4" w:space="0" w:color="000000"/>
              <w:right w:val="single" w:sz="4" w:space="0" w:color="000000"/>
            </w:tcBorders>
          </w:tcPr>
          <w:p w14:paraId="20548F36" w14:textId="77777777" w:rsidR="00184B5A" w:rsidRDefault="00184B5A" w:rsidP="00184B5A">
            <w:pPr>
              <w:pStyle w:val="TableParagraph"/>
              <w:spacing w:before="11"/>
              <w:ind w:left="100" w:right="130"/>
              <w:rPr>
                <w:rFonts w:ascii="Tahoma" w:eastAsia="Tahoma" w:hAnsi="Tahoma" w:cs="Tahoma"/>
                <w:sz w:val="20"/>
                <w:szCs w:val="20"/>
              </w:rPr>
            </w:pPr>
            <w:r>
              <w:rPr>
                <w:rFonts w:ascii="Tahoma"/>
                <w:sz w:val="20"/>
              </w:rPr>
              <w:t>Senior-level manager</w:t>
            </w:r>
            <w:r>
              <w:rPr>
                <w:rFonts w:ascii="Tahoma"/>
                <w:spacing w:val="-3"/>
                <w:sz w:val="20"/>
              </w:rPr>
              <w:t xml:space="preserve"> </w:t>
            </w:r>
            <w:r>
              <w:rPr>
                <w:rFonts w:ascii="Tahoma"/>
                <w:sz w:val="20"/>
              </w:rPr>
              <w:t>with insurance</w:t>
            </w:r>
            <w:r>
              <w:rPr>
                <w:rFonts w:ascii="Tahoma"/>
                <w:spacing w:val="-3"/>
                <w:sz w:val="20"/>
              </w:rPr>
              <w:t xml:space="preserve"> </w:t>
            </w:r>
            <w:r>
              <w:rPr>
                <w:rFonts w:ascii="Tahoma"/>
                <w:sz w:val="20"/>
              </w:rPr>
              <w:t>expertise</w:t>
            </w:r>
          </w:p>
        </w:tc>
        <w:tc>
          <w:tcPr>
            <w:tcW w:w="1517" w:type="dxa"/>
            <w:tcBorders>
              <w:top w:val="single" w:sz="4" w:space="0" w:color="000000"/>
              <w:left w:val="single" w:sz="4" w:space="0" w:color="000000"/>
              <w:bottom w:val="single" w:sz="4" w:space="0" w:color="000000"/>
              <w:right w:val="single" w:sz="4" w:space="0" w:color="000000"/>
            </w:tcBorders>
            <w:vAlign w:val="center"/>
          </w:tcPr>
          <w:p w14:paraId="6706C1FD" w14:textId="77777777" w:rsidR="00184B5A" w:rsidRPr="00FB128F" w:rsidRDefault="00184B5A" w:rsidP="00184B5A">
            <w:pPr>
              <w:pStyle w:val="TableParagraph"/>
              <w:spacing w:before="1"/>
              <w:ind w:right="103"/>
              <w:jc w:val="right"/>
              <w:rPr>
                <w:color w:val="000000" w:themeColor="text1"/>
              </w:rPr>
            </w:pPr>
            <w:r w:rsidRPr="003474CC">
              <w:rPr>
                <w:color w:val="000000" w:themeColor="text1"/>
                <w:spacing w:val="-2"/>
              </w:rPr>
              <w:t>7</w:t>
            </w:r>
          </w:p>
        </w:tc>
        <w:tc>
          <w:tcPr>
            <w:tcW w:w="1747" w:type="dxa"/>
            <w:tcBorders>
              <w:top w:val="single" w:sz="4" w:space="0" w:color="000000"/>
              <w:left w:val="single" w:sz="4" w:space="0" w:color="000000"/>
              <w:bottom w:val="single" w:sz="4" w:space="0" w:color="000000"/>
              <w:right w:val="single" w:sz="4" w:space="0" w:color="000000"/>
            </w:tcBorders>
            <w:vAlign w:val="center"/>
          </w:tcPr>
          <w:p w14:paraId="094CE9AB" w14:textId="77777777" w:rsidR="00184B5A" w:rsidRPr="00FB128F" w:rsidRDefault="00184B5A" w:rsidP="00184B5A">
            <w:pPr>
              <w:pStyle w:val="TableParagraph"/>
              <w:spacing w:before="1"/>
              <w:ind w:right="97"/>
              <w:jc w:val="right"/>
              <w:rPr>
                <w:color w:val="000000" w:themeColor="text1"/>
              </w:rPr>
            </w:pPr>
            <w:r w:rsidRPr="00FB128F">
              <w:rPr>
                <w:color w:val="000000" w:themeColor="text1"/>
              </w:rPr>
              <w:t>1</w:t>
            </w:r>
          </w:p>
        </w:tc>
        <w:tc>
          <w:tcPr>
            <w:tcW w:w="1536" w:type="dxa"/>
            <w:tcBorders>
              <w:top w:val="single" w:sz="4" w:space="0" w:color="000000"/>
              <w:left w:val="single" w:sz="4" w:space="0" w:color="000000"/>
              <w:bottom w:val="single" w:sz="4" w:space="0" w:color="000000"/>
              <w:right w:val="single" w:sz="4" w:space="0" w:color="000000"/>
            </w:tcBorders>
            <w:vAlign w:val="center"/>
          </w:tcPr>
          <w:p w14:paraId="66AD0808" w14:textId="77777777" w:rsidR="00184B5A" w:rsidRPr="00FB128F" w:rsidRDefault="00184B5A" w:rsidP="00184B5A">
            <w:pPr>
              <w:pStyle w:val="TableParagraph"/>
              <w:spacing w:before="1"/>
              <w:ind w:right="102"/>
              <w:jc w:val="right"/>
              <w:rPr>
                <w:color w:val="000000" w:themeColor="text1"/>
              </w:rPr>
            </w:pPr>
            <w:r w:rsidRPr="003474CC">
              <w:rPr>
                <w:rFonts w:cs="Tahoma"/>
                <w:color w:val="000000" w:themeColor="text1"/>
              </w:rPr>
              <w:t>1</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9FC9E" w14:textId="77777777" w:rsidR="00184B5A" w:rsidRPr="00FB128F" w:rsidRDefault="00184B5A" w:rsidP="00184B5A">
            <w:pPr>
              <w:pStyle w:val="TableParagraph"/>
              <w:spacing w:before="1"/>
              <w:ind w:right="144"/>
              <w:jc w:val="right"/>
            </w:pPr>
            <w:r>
              <w:rPr>
                <w:rFonts w:ascii="Calibri" w:hAnsi="Calibri"/>
                <w:color w:val="000000"/>
              </w:rPr>
              <w:t xml:space="preserve">$112.96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CE77A" w14:textId="77777777" w:rsidR="00184B5A" w:rsidRPr="00FB128F" w:rsidRDefault="00184B5A" w:rsidP="00184B5A">
            <w:pPr>
              <w:pStyle w:val="TableParagraph"/>
              <w:spacing w:before="1"/>
              <w:ind w:right="144"/>
              <w:jc w:val="right"/>
            </w:pPr>
            <w:r>
              <w:rPr>
                <w:rFonts w:ascii="Calibri" w:hAnsi="Calibri"/>
                <w:color w:val="000000"/>
              </w:rPr>
              <w:t xml:space="preserve">$790.72 </w:t>
            </w:r>
          </w:p>
        </w:tc>
      </w:tr>
      <w:tr w:rsidR="00184B5A" w14:paraId="2EB81BDC" w14:textId="77777777" w:rsidTr="00184B5A">
        <w:trPr>
          <w:trHeight w:hRule="exact" w:val="518"/>
        </w:trPr>
        <w:tc>
          <w:tcPr>
            <w:tcW w:w="2554" w:type="dxa"/>
            <w:tcBorders>
              <w:top w:val="single" w:sz="4" w:space="0" w:color="000000"/>
              <w:left w:val="single" w:sz="4" w:space="0" w:color="000000"/>
              <w:bottom w:val="single" w:sz="4" w:space="0" w:color="000000"/>
              <w:right w:val="single" w:sz="4" w:space="0" w:color="000000"/>
            </w:tcBorders>
          </w:tcPr>
          <w:p w14:paraId="189E20A0" w14:textId="77777777" w:rsidR="00184B5A" w:rsidRDefault="00184B5A" w:rsidP="00184B5A">
            <w:pPr>
              <w:pStyle w:val="TableParagraph"/>
              <w:spacing w:before="6" w:line="242" w:lineRule="auto"/>
              <w:ind w:left="100" w:right="295"/>
              <w:rPr>
                <w:rFonts w:ascii="Tahoma" w:eastAsia="Tahoma" w:hAnsi="Tahoma" w:cs="Tahoma"/>
                <w:sz w:val="20"/>
                <w:szCs w:val="20"/>
              </w:rPr>
            </w:pPr>
            <w:r>
              <w:rPr>
                <w:rFonts w:ascii="Tahoma"/>
                <w:sz w:val="20"/>
              </w:rPr>
              <w:t>Mid-level policy</w:t>
            </w:r>
            <w:r>
              <w:rPr>
                <w:rFonts w:ascii="Tahoma"/>
                <w:spacing w:val="-3"/>
                <w:sz w:val="20"/>
              </w:rPr>
              <w:t xml:space="preserve"> </w:t>
            </w:r>
            <w:r>
              <w:rPr>
                <w:rFonts w:ascii="Tahoma"/>
                <w:sz w:val="20"/>
              </w:rPr>
              <w:t>analyst with insurance</w:t>
            </w:r>
            <w:r>
              <w:rPr>
                <w:rFonts w:ascii="Tahoma"/>
                <w:spacing w:val="-4"/>
                <w:sz w:val="20"/>
              </w:rPr>
              <w:t xml:space="preserve"> </w:t>
            </w:r>
            <w:r>
              <w:rPr>
                <w:rFonts w:ascii="Tahoma"/>
                <w:sz w:val="20"/>
              </w:rPr>
              <w:t>expertise</w:t>
            </w:r>
          </w:p>
        </w:tc>
        <w:tc>
          <w:tcPr>
            <w:tcW w:w="1517" w:type="dxa"/>
            <w:tcBorders>
              <w:top w:val="single" w:sz="4" w:space="0" w:color="000000"/>
              <w:left w:val="single" w:sz="4" w:space="0" w:color="000000"/>
              <w:bottom w:val="single" w:sz="4" w:space="0" w:color="000000"/>
              <w:right w:val="single" w:sz="4" w:space="0" w:color="000000"/>
            </w:tcBorders>
            <w:vAlign w:val="center"/>
          </w:tcPr>
          <w:p w14:paraId="05564D61" w14:textId="77777777" w:rsidR="00184B5A" w:rsidRPr="00FB128F" w:rsidRDefault="00184B5A" w:rsidP="00184B5A">
            <w:pPr>
              <w:pStyle w:val="TableParagraph"/>
              <w:spacing w:before="1"/>
              <w:ind w:right="103"/>
              <w:jc w:val="right"/>
              <w:rPr>
                <w:color w:val="000000" w:themeColor="text1"/>
              </w:rPr>
            </w:pPr>
            <w:r w:rsidRPr="003474CC">
              <w:rPr>
                <w:color w:val="000000" w:themeColor="text1"/>
                <w:spacing w:val="-2"/>
              </w:rPr>
              <w:t>7</w:t>
            </w:r>
          </w:p>
        </w:tc>
        <w:tc>
          <w:tcPr>
            <w:tcW w:w="1747" w:type="dxa"/>
            <w:tcBorders>
              <w:top w:val="single" w:sz="4" w:space="0" w:color="000000"/>
              <w:left w:val="single" w:sz="4" w:space="0" w:color="000000"/>
              <w:bottom w:val="single" w:sz="4" w:space="0" w:color="000000"/>
              <w:right w:val="single" w:sz="4" w:space="0" w:color="000000"/>
            </w:tcBorders>
            <w:vAlign w:val="center"/>
          </w:tcPr>
          <w:p w14:paraId="5AE33F01" w14:textId="77777777" w:rsidR="00184B5A" w:rsidRPr="00FB128F" w:rsidRDefault="00184B5A" w:rsidP="00184B5A">
            <w:pPr>
              <w:pStyle w:val="TableParagraph"/>
              <w:spacing w:before="1"/>
              <w:ind w:right="97"/>
              <w:jc w:val="right"/>
              <w:rPr>
                <w:color w:val="000000" w:themeColor="text1"/>
              </w:rPr>
            </w:pPr>
            <w:r w:rsidRPr="00FB128F">
              <w:rPr>
                <w:color w:val="000000" w:themeColor="text1"/>
              </w:rPr>
              <w:t>1</w:t>
            </w:r>
          </w:p>
        </w:tc>
        <w:tc>
          <w:tcPr>
            <w:tcW w:w="1536" w:type="dxa"/>
            <w:tcBorders>
              <w:top w:val="single" w:sz="4" w:space="0" w:color="000000"/>
              <w:left w:val="single" w:sz="4" w:space="0" w:color="000000"/>
              <w:bottom w:val="single" w:sz="4" w:space="0" w:color="000000"/>
              <w:right w:val="single" w:sz="4" w:space="0" w:color="000000"/>
            </w:tcBorders>
            <w:vAlign w:val="center"/>
          </w:tcPr>
          <w:p w14:paraId="5AF4EF1D" w14:textId="77777777" w:rsidR="00184B5A" w:rsidRPr="00FB128F" w:rsidRDefault="00184B5A" w:rsidP="00184B5A">
            <w:pPr>
              <w:pStyle w:val="TableParagraph"/>
              <w:spacing w:before="1"/>
              <w:ind w:right="102"/>
              <w:jc w:val="right"/>
              <w:rPr>
                <w:color w:val="000000" w:themeColor="text1"/>
              </w:rPr>
            </w:pPr>
            <w:r w:rsidRPr="003474CC">
              <w:rPr>
                <w:rFonts w:cs="Tahoma"/>
                <w:color w:val="000000" w:themeColor="text1"/>
              </w:rPr>
              <w:t>2</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61F01" w14:textId="77777777" w:rsidR="00184B5A" w:rsidRPr="00FB128F" w:rsidRDefault="00184B5A" w:rsidP="00184B5A">
            <w:pPr>
              <w:pStyle w:val="TableParagraph"/>
              <w:spacing w:before="1"/>
              <w:ind w:right="144"/>
              <w:jc w:val="right"/>
            </w:pPr>
            <w:r>
              <w:rPr>
                <w:rFonts w:ascii="Calibri" w:hAnsi="Calibri"/>
                <w:color w:val="000000"/>
              </w:rPr>
              <w:t xml:space="preserve">$82.46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01952" w14:textId="77777777" w:rsidR="00184B5A" w:rsidRPr="00FB128F" w:rsidRDefault="00184B5A" w:rsidP="00184B5A">
            <w:pPr>
              <w:pStyle w:val="TableParagraph"/>
              <w:spacing w:before="1"/>
              <w:ind w:right="144"/>
              <w:jc w:val="right"/>
            </w:pPr>
            <w:r>
              <w:rPr>
                <w:rFonts w:ascii="Calibri" w:hAnsi="Calibri"/>
                <w:color w:val="000000"/>
              </w:rPr>
              <w:t xml:space="preserve">$1,154.44 </w:t>
            </w:r>
          </w:p>
        </w:tc>
      </w:tr>
      <w:tr w:rsidR="00184B5A" w14:paraId="5AC4C289" w14:textId="77777777" w:rsidTr="00184B5A">
        <w:trPr>
          <w:trHeight w:hRule="exact" w:val="518"/>
        </w:trPr>
        <w:tc>
          <w:tcPr>
            <w:tcW w:w="2554" w:type="dxa"/>
            <w:tcBorders>
              <w:top w:val="single" w:sz="4" w:space="0" w:color="000000"/>
              <w:left w:val="single" w:sz="4" w:space="0" w:color="000000"/>
              <w:bottom w:val="single" w:sz="4" w:space="0" w:color="000000"/>
              <w:right w:val="single" w:sz="4" w:space="0" w:color="000000"/>
            </w:tcBorders>
          </w:tcPr>
          <w:p w14:paraId="68118752" w14:textId="77777777" w:rsidR="00184B5A" w:rsidRDefault="00184B5A" w:rsidP="00184B5A">
            <w:pPr>
              <w:pStyle w:val="TableParagraph"/>
              <w:spacing w:before="11"/>
              <w:ind w:left="100" w:right="508"/>
              <w:rPr>
                <w:rFonts w:ascii="Tahoma" w:eastAsia="Tahoma" w:hAnsi="Tahoma" w:cs="Tahoma"/>
                <w:sz w:val="20"/>
                <w:szCs w:val="20"/>
              </w:rPr>
            </w:pPr>
            <w:r>
              <w:rPr>
                <w:rFonts w:ascii="Tahoma"/>
                <w:sz w:val="20"/>
              </w:rPr>
              <w:t>Senior-level</w:t>
            </w:r>
            <w:r>
              <w:rPr>
                <w:rFonts w:ascii="Tahoma"/>
                <w:spacing w:val="-2"/>
                <w:sz w:val="20"/>
              </w:rPr>
              <w:t xml:space="preserve"> </w:t>
            </w:r>
            <w:r>
              <w:rPr>
                <w:rFonts w:ascii="Tahoma"/>
                <w:sz w:val="20"/>
              </w:rPr>
              <w:t>manager from Medicaid</w:t>
            </w:r>
            <w:r>
              <w:rPr>
                <w:rFonts w:ascii="Tahoma"/>
                <w:spacing w:val="-6"/>
                <w:sz w:val="20"/>
              </w:rPr>
              <w:t xml:space="preserve"> </w:t>
            </w:r>
            <w:r>
              <w:rPr>
                <w:rFonts w:ascii="Tahoma"/>
                <w:sz w:val="20"/>
              </w:rPr>
              <w:t>agency</w:t>
            </w:r>
          </w:p>
        </w:tc>
        <w:tc>
          <w:tcPr>
            <w:tcW w:w="1517" w:type="dxa"/>
            <w:tcBorders>
              <w:top w:val="single" w:sz="4" w:space="0" w:color="000000"/>
              <w:left w:val="single" w:sz="4" w:space="0" w:color="000000"/>
              <w:bottom w:val="single" w:sz="4" w:space="0" w:color="000000"/>
              <w:right w:val="single" w:sz="4" w:space="0" w:color="000000"/>
            </w:tcBorders>
            <w:vAlign w:val="center"/>
          </w:tcPr>
          <w:p w14:paraId="0381466C" w14:textId="77777777" w:rsidR="00184B5A" w:rsidRPr="00FB128F" w:rsidRDefault="00184B5A" w:rsidP="00184B5A">
            <w:pPr>
              <w:pStyle w:val="TableParagraph"/>
              <w:spacing w:before="1"/>
              <w:ind w:right="103"/>
              <w:jc w:val="right"/>
              <w:rPr>
                <w:color w:val="000000" w:themeColor="text1"/>
              </w:rPr>
            </w:pPr>
            <w:r w:rsidRPr="003474CC">
              <w:rPr>
                <w:color w:val="000000" w:themeColor="text1"/>
                <w:spacing w:val="-2"/>
              </w:rPr>
              <w:t>7</w:t>
            </w:r>
          </w:p>
        </w:tc>
        <w:tc>
          <w:tcPr>
            <w:tcW w:w="1747" w:type="dxa"/>
            <w:tcBorders>
              <w:top w:val="single" w:sz="4" w:space="0" w:color="000000"/>
              <w:left w:val="single" w:sz="4" w:space="0" w:color="000000"/>
              <w:bottom w:val="single" w:sz="4" w:space="0" w:color="000000"/>
              <w:right w:val="single" w:sz="4" w:space="0" w:color="000000"/>
            </w:tcBorders>
            <w:vAlign w:val="center"/>
          </w:tcPr>
          <w:p w14:paraId="11774F24" w14:textId="77777777" w:rsidR="00184B5A" w:rsidRPr="00FB128F" w:rsidRDefault="00184B5A" w:rsidP="00184B5A">
            <w:pPr>
              <w:pStyle w:val="TableParagraph"/>
              <w:spacing w:before="1"/>
              <w:ind w:right="97"/>
              <w:jc w:val="right"/>
              <w:rPr>
                <w:color w:val="000000" w:themeColor="text1"/>
              </w:rPr>
            </w:pPr>
            <w:r w:rsidRPr="00FB128F">
              <w:rPr>
                <w:color w:val="000000" w:themeColor="text1"/>
              </w:rPr>
              <w:t>1</w:t>
            </w:r>
          </w:p>
        </w:tc>
        <w:tc>
          <w:tcPr>
            <w:tcW w:w="1536" w:type="dxa"/>
            <w:tcBorders>
              <w:top w:val="single" w:sz="4" w:space="0" w:color="000000"/>
              <w:left w:val="single" w:sz="4" w:space="0" w:color="000000"/>
              <w:bottom w:val="single" w:sz="4" w:space="0" w:color="000000"/>
              <w:right w:val="single" w:sz="4" w:space="0" w:color="000000"/>
            </w:tcBorders>
            <w:vAlign w:val="center"/>
          </w:tcPr>
          <w:p w14:paraId="2923CA82" w14:textId="77777777" w:rsidR="00184B5A" w:rsidRPr="00FB128F" w:rsidRDefault="00184B5A" w:rsidP="00184B5A">
            <w:pPr>
              <w:pStyle w:val="TableParagraph"/>
              <w:spacing w:before="1"/>
              <w:ind w:right="102"/>
              <w:jc w:val="right"/>
              <w:rPr>
                <w:color w:val="000000" w:themeColor="text1"/>
              </w:rPr>
            </w:pPr>
            <w:r w:rsidRPr="003474CC">
              <w:rPr>
                <w:rFonts w:cs="Tahoma"/>
                <w:color w:val="000000" w:themeColor="text1"/>
              </w:rPr>
              <w:t>0.5</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C9A11" w14:textId="77777777" w:rsidR="00184B5A" w:rsidRPr="00FB128F" w:rsidRDefault="00184B5A" w:rsidP="00184B5A">
            <w:pPr>
              <w:pStyle w:val="TableParagraph"/>
              <w:spacing w:before="1"/>
              <w:ind w:right="144"/>
              <w:jc w:val="right"/>
            </w:pPr>
            <w:r>
              <w:rPr>
                <w:rFonts w:ascii="Calibri" w:hAnsi="Calibri"/>
                <w:color w:val="000000"/>
              </w:rPr>
              <w:t xml:space="preserve">$112.96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F6AE6" w14:textId="77777777" w:rsidR="00184B5A" w:rsidRPr="00FB128F" w:rsidRDefault="00184B5A" w:rsidP="00184B5A">
            <w:pPr>
              <w:pStyle w:val="TableParagraph"/>
              <w:spacing w:before="1"/>
              <w:ind w:right="144"/>
              <w:jc w:val="right"/>
            </w:pPr>
            <w:r>
              <w:rPr>
                <w:rFonts w:ascii="Calibri" w:hAnsi="Calibri"/>
                <w:color w:val="000000"/>
              </w:rPr>
              <w:t xml:space="preserve">$395.36 </w:t>
            </w:r>
          </w:p>
        </w:tc>
      </w:tr>
      <w:tr w:rsidR="00184B5A" w14:paraId="4C9787C6" w14:textId="77777777" w:rsidTr="00184B5A">
        <w:trPr>
          <w:trHeight w:hRule="exact" w:val="523"/>
        </w:trPr>
        <w:tc>
          <w:tcPr>
            <w:tcW w:w="2554" w:type="dxa"/>
            <w:tcBorders>
              <w:top w:val="single" w:sz="4" w:space="0" w:color="000000"/>
              <w:left w:val="single" w:sz="4" w:space="0" w:color="000000"/>
              <w:bottom w:val="single" w:sz="4" w:space="0" w:color="000000"/>
              <w:right w:val="single" w:sz="4" w:space="0" w:color="000000"/>
            </w:tcBorders>
          </w:tcPr>
          <w:p w14:paraId="4967D876" w14:textId="77777777" w:rsidR="00184B5A" w:rsidRDefault="00184B5A" w:rsidP="00184B5A">
            <w:pPr>
              <w:pStyle w:val="TableParagraph"/>
              <w:spacing w:before="11"/>
              <w:ind w:left="100" w:right="401"/>
              <w:rPr>
                <w:rFonts w:ascii="Tahoma" w:eastAsia="Tahoma" w:hAnsi="Tahoma" w:cs="Tahoma"/>
                <w:sz w:val="20"/>
                <w:szCs w:val="20"/>
              </w:rPr>
            </w:pPr>
            <w:r>
              <w:rPr>
                <w:rFonts w:ascii="Tahoma"/>
                <w:sz w:val="20"/>
              </w:rPr>
              <w:t>Mid-level policy</w:t>
            </w:r>
            <w:r>
              <w:rPr>
                <w:rFonts w:ascii="Tahoma"/>
                <w:spacing w:val="-5"/>
                <w:sz w:val="20"/>
              </w:rPr>
              <w:t xml:space="preserve"> </w:t>
            </w:r>
            <w:r>
              <w:rPr>
                <w:rFonts w:ascii="Tahoma"/>
                <w:sz w:val="20"/>
              </w:rPr>
              <w:t>analyst from Medicaid</w:t>
            </w:r>
            <w:r>
              <w:rPr>
                <w:rFonts w:ascii="Tahoma"/>
                <w:spacing w:val="-6"/>
                <w:sz w:val="20"/>
              </w:rPr>
              <w:t xml:space="preserve"> </w:t>
            </w:r>
            <w:r>
              <w:rPr>
                <w:rFonts w:ascii="Tahoma"/>
                <w:sz w:val="20"/>
              </w:rPr>
              <w:t>agency</w:t>
            </w:r>
          </w:p>
        </w:tc>
        <w:tc>
          <w:tcPr>
            <w:tcW w:w="1517" w:type="dxa"/>
            <w:tcBorders>
              <w:top w:val="single" w:sz="4" w:space="0" w:color="000000"/>
              <w:left w:val="single" w:sz="4" w:space="0" w:color="000000"/>
              <w:bottom w:val="single" w:sz="4" w:space="0" w:color="000000"/>
              <w:right w:val="single" w:sz="4" w:space="0" w:color="000000"/>
            </w:tcBorders>
            <w:vAlign w:val="center"/>
          </w:tcPr>
          <w:p w14:paraId="2FE806C7" w14:textId="77777777" w:rsidR="00184B5A" w:rsidRPr="00FB128F" w:rsidRDefault="00184B5A" w:rsidP="00184B5A">
            <w:pPr>
              <w:pStyle w:val="TableParagraph"/>
              <w:spacing w:before="1"/>
              <w:ind w:right="103"/>
              <w:jc w:val="right"/>
              <w:rPr>
                <w:color w:val="000000" w:themeColor="text1"/>
              </w:rPr>
            </w:pPr>
            <w:r w:rsidRPr="003474CC">
              <w:rPr>
                <w:color w:val="000000" w:themeColor="text1"/>
                <w:spacing w:val="-2"/>
              </w:rPr>
              <w:t>7</w:t>
            </w:r>
          </w:p>
        </w:tc>
        <w:tc>
          <w:tcPr>
            <w:tcW w:w="1747" w:type="dxa"/>
            <w:tcBorders>
              <w:top w:val="single" w:sz="4" w:space="0" w:color="000000"/>
              <w:left w:val="single" w:sz="4" w:space="0" w:color="000000"/>
              <w:bottom w:val="single" w:sz="4" w:space="0" w:color="000000"/>
              <w:right w:val="single" w:sz="4" w:space="0" w:color="000000"/>
            </w:tcBorders>
            <w:vAlign w:val="center"/>
          </w:tcPr>
          <w:p w14:paraId="7358C6F3" w14:textId="77777777" w:rsidR="00184B5A" w:rsidRPr="00FB128F" w:rsidRDefault="00184B5A" w:rsidP="00184B5A">
            <w:pPr>
              <w:pStyle w:val="TableParagraph"/>
              <w:spacing w:before="1"/>
              <w:ind w:right="97"/>
              <w:jc w:val="right"/>
              <w:rPr>
                <w:color w:val="000000" w:themeColor="text1"/>
              </w:rPr>
            </w:pPr>
            <w:r w:rsidRPr="00FB128F">
              <w:rPr>
                <w:color w:val="000000" w:themeColor="text1"/>
              </w:rPr>
              <w:t>1</w:t>
            </w:r>
          </w:p>
        </w:tc>
        <w:tc>
          <w:tcPr>
            <w:tcW w:w="1536" w:type="dxa"/>
            <w:tcBorders>
              <w:top w:val="single" w:sz="4" w:space="0" w:color="000000"/>
              <w:left w:val="single" w:sz="4" w:space="0" w:color="000000"/>
              <w:bottom w:val="single" w:sz="4" w:space="0" w:color="000000"/>
              <w:right w:val="single" w:sz="4" w:space="0" w:color="000000"/>
            </w:tcBorders>
            <w:vAlign w:val="center"/>
          </w:tcPr>
          <w:p w14:paraId="2FD53D22" w14:textId="77777777" w:rsidR="00184B5A" w:rsidRPr="00FB128F" w:rsidRDefault="00184B5A" w:rsidP="00184B5A">
            <w:pPr>
              <w:pStyle w:val="TableParagraph"/>
              <w:spacing w:before="1"/>
              <w:ind w:right="102"/>
              <w:jc w:val="right"/>
              <w:rPr>
                <w:color w:val="000000" w:themeColor="text1"/>
              </w:rPr>
            </w:pPr>
            <w:r w:rsidRPr="003474CC">
              <w:rPr>
                <w:rFonts w:cs="Tahoma"/>
                <w:color w:val="000000" w:themeColor="text1"/>
              </w:rPr>
              <w:t>2</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707B6" w14:textId="77777777" w:rsidR="00184B5A" w:rsidRPr="00FB128F" w:rsidRDefault="00184B5A" w:rsidP="00184B5A">
            <w:pPr>
              <w:pStyle w:val="TableParagraph"/>
              <w:spacing w:before="1"/>
              <w:ind w:right="144"/>
              <w:jc w:val="right"/>
            </w:pPr>
            <w:r>
              <w:rPr>
                <w:rFonts w:ascii="Calibri" w:hAnsi="Calibri"/>
                <w:color w:val="000000"/>
              </w:rPr>
              <w:t xml:space="preserve">$82.46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F9A1A" w14:textId="77777777" w:rsidR="00184B5A" w:rsidRPr="00FB128F" w:rsidRDefault="00184B5A" w:rsidP="00184B5A">
            <w:pPr>
              <w:pStyle w:val="TableParagraph"/>
              <w:spacing w:before="1"/>
              <w:ind w:right="144"/>
              <w:jc w:val="right"/>
            </w:pPr>
            <w:r>
              <w:rPr>
                <w:rFonts w:ascii="Calibri" w:hAnsi="Calibri"/>
                <w:color w:val="000000"/>
              </w:rPr>
              <w:t xml:space="preserve">$1,154.44 </w:t>
            </w:r>
          </w:p>
        </w:tc>
      </w:tr>
      <w:tr w:rsidR="00184B5A" w14:paraId="5E4EBF4F" w14:textId="77777777" w:rsidTr="00184B5A">
        <w:trPr>
          <w:trHeight w:hRule="exact" w:val="518"/>
        </w:trPr>
        <w:tc>
          <w:tcPr>
            <w:tcW w:w="2554" w:type="dxa"/>
            <w:tcBorders>
              <w:top w:val="single" w:sz="4" w:space="0" w:color="000000"/>
              <w:left w:val="single" w:sz="4" w:space="0" w:color="000000"/>
              <w:bottom w:val="single" w:sz="4" w:space="0" w:color="000000"/>
              <w:right w:val="single" w:sz="4" w:space="0" w:color="000000"/>
            </w:tcBorders>
          </w:tcPr>
          <w:p w14:paraId="6C4096D6" w14:textId="77777777" w:rsidR="00184B5A" w:rsidRDefault="00184B5A" w:rsidP="00184B5A">
            <w:pPr>
              <w:pStyle w:val="TableParagraph"/>
              <w:spacing w:before="6" w:line="242" w:lineRule="auto"/>
              <w:ind w:left="100" w:right="130"/>
              <w:rPr>
                <w:rFonts w:ascii="Tahoma" w:eastAsia="Tahoma" w:hAnsi="Tahoma" w:cs="Tahoma"/>
                <w:sz w:val="20"/>
                <w:szCs w:val="20"/>
              </w:rPr>
            </w:pPr>
            <w:r>
              <w:rPr>
                <w:rFonts w:ascii="Tahoma"/>
                <w:sz w:val="20"/>
              </w:rPr>
              <w:t>Senior-level manager</w:t>
            </w:r>
            <w:r>
              <w:rPr>
                <w:rFonts w:ascii="Tahoma"/>
                <w:spacing w:val="-3"/>
                <w:sz w:val="20"/>
              </w:rPr>
              <w:t xml:space="preserve"> </w:t>
            </w:r>
            <w:r>
              <w:rPr>
                <w:rFonts w:ascii="Tahoma"/>
                <w:sz w:val="20"/>
              </w:rPr>
              <w:t>with health policy</w:t>
            </w:r>
            <w:r>
              <w:rPr>
                <w:rFonts w:ascii="Tahoma"/>
                <w:spacing w:val="-4"/>
                <w:sz w:val="20"/>
              </w:rPr>
              <w:t xml:space="preserve"> </w:t>
            </w:r>
            <w:r>
              <w:rPr>
                <w:rFonts w:ascii="Tahoma"/>
                <w:sz w:val="20"/>
              </w:rPr>
              <w:t>expertise</w:t>
            </w:r>
          </w:p>
        </w:tc>
        <w:tc>
          <w:tcPr>
            <w:tcW w:w="1517" w:type="dxa"/>
            <w:tcBorders>
              <w:top w:val="single" w:sz="4" w:space="0" w:color="000000"/>
              <w:left w:val="single" w:sz="4" w:space="0" w:color="000000"/>
              <w:bottom w:val="single" w:sz="4" w:space="0" w:color="000000"/>
              <w:right w:val="single" w:sz="4" w:space="0" w:color="000000"/>
            </w:tcBorders>
            <w:vAlign w:val="center"/>
          </w:tcPr>
          <w:p w14:paraId="04E77CC4" w14:textId="77777777" w:rsidR="00184B5A" w:rsidRPr="00FB128F" w:rsidRDefault="00184B5A" w:rsidP="00184B5A">
            <w:pPr>
              <w:pStyle w:val="TableParagraph"/>
              <w:spacing w:before="1"/>
              <w:ind w:right="103"/>
              <w:jc w:val="right"/>
              <w:rPr>
                <w:color w:val="000000" w:themeColor="text1"/>
              </w:rPr>
            </w:pPr>
            <w:r w:rsidRPr="003474CC">
              <w:rPr>
                <w:color w:val="000000" w:themeColor="text1"/>
                <w:spacing w:val="-2"/>
              </w:rPr>
              <w:t>7</w:t>
            </w:r>
          </w:p>
        </w:tc>
        <w:tc>
          <w:tcPr>
            <w:tcW w:w="1747" w:type="dxa"/>
            <w:tcBorders>
              <w:top w:val="single" w:sz="4" w:space="0" w:color="000000"/>
              <w:left w:val="single" w:sz="4" w:space="0" w:color="000000"/>
              <w:bottom w:val="single" w:sz="4" w:space="0" w:color="000000"/>
              <w:right w:val="single" w:sz="4" w:space="0" w:color="000000"/>
            </w:tcBorders>
            <w:vAlign w:val="center"/>
          </w:tcPr>
          <w:p w14:paraId="3FAA29C5" w14:textId="77777777" w:rsidR="00184B5A" w:rsidRPr="00FB128F" w:rsidRDefault="00184B5A" w:rsidP="00184B5A">
            <w:pPr>
              <w:pStyle w:val="TableParagraph"/>
              <w:spacing w:before="1"/>
              <w:ind w:right="97"/>
              <w:jc w:val="right"/>
              <w:rPr>
                <w:color w:val="000000" w:themeColor="text1"/>
              </w:rPr>
            </w:pPr>
            <w:r w:rsidRPr="00FB128F">
              <w:rPr>
                <w:color w:val="000000" w:themeColor="text1"/>
              </w:rPr>
              <w:t>1</w:t>
            </w:r>
          </w:p>
        </w:tc>
        <w:tc>
          <w:tcPr>
            <w:tcW w:w="1536" w:type="dxa"/>
            <w:tcBorders>
              <w:top w:val="single" w:sz="4" w:space="0" w:color="000000"/>
              <w:left w:val="single" w:sz="4" w:space="0" w:color="000000"/>
              <w:bottom w:val="single" w:sz="4" w:space="0" w:color="000000"/>
              <w:right w:val="single" w:sz="4" w:space="0" w:color="000000"/>
            </w:tcBorders>
            <w:vAlign w:val="center"/>
          </w:tcPr>
          <w:p w14:paraId="7E1137BD" w14:textId="77777777" w:rsidR="00184B5A" w:rsidRPr="00FB128F" w:rsidRDefault="00184B5A" w:rsidP="00184B5A">
            <w:pPr>
              <w:pStyle w:val="TableParagraph"/>
              <w:spacing w:before="1"/>
              <w:ind w:right="102"/>
              <w:jc w:val="right"/>
              <w:rPr>
                <w:color w:val="000000" w:themeColor="text1"/>
              </w:rPr>
            </w:pPr>
            <w:r w:rsidRPr="003474CC">
              <w:rPr>
                <w:rFonts w:cs="Tahoma"/>
                <w:color w:val="000000" w:themeColor="text1"/>
              </w:rPr>
              <w:t>0.5</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4514E" w14:textId="77777777" w:rsidR="00184B5A" w:rsidRPr="00FB128F" w:rsidRDefault="00184B5A" w:rsidP="00184B5A">
            <w:pPr>
              <w:pStyle w:val="TableParagraph"/>
              <w:spacing w:before="1"/>
              <w:ind w:right="144"/>
              <w:jc w:val="right"/>
            </w:pPr>
            <w:r>
              <w:rPr>
                <w:rFonts w:ascii="Calibri" w:hAnsi="Calibri"/>
                <w:color w:val="000000"/>
              </w:rPr>
              <w:t xml:space="preserve">$112.96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02315" w14:textId="77777777" w:rsidR="00184B5A" w:rsidRPr="00FB128F" w:rsidRDefault="00184B5A" w:rsidP="00184B5A">
            <w:pPr>
              <w:pStyle w:val="TableParagraph"/>
              <w:spacing w:before="1"/>
              <w:ind w:right="144"/>
              <w:jc w:val="right"/>
            </w:pPr>
            <w:r>
              <w:rPr>
                <w:rFonts w:ascii="Calibri" w:hAnsi="Calibri"/>
                <w:color w:val="000000"/>
              </w:rPr>
              <w:t xml:space="preserve">$395.36 </w:t>
            </w:r>
          </w:p>
        </w:tc>
      </w:tr>
      <w:tr w:rsidR="00184B5A" w14:paraId="6DEDE22C" w14:textId="77777777" w:rsidTr="00184B5A">
        <w:trPr>
          <w:trHeight w:hRule="exact" w:val="734"/>
        </w:trPr>
        <w:tc>
          <w:tcPr>
            <w:tcW w:w="2554" w:type="dxa"/>
            <w:tcBorders>
              <w:top w:val="single" w:sz="4" w:space="0" w:color="000000"/>
              <w:left w:val="single" w:sz="4" w:space="0" w:color="000000"/>
              <w:bottom w:val="single" w:sz="4" w:space="0" w:color="000000"/>
              <w:right w:val="single" w:sz="4" w:space="0" w:color="000000"/>
            </w:tcBorders>
          </w:tcPr>
          <w:p w14:paraId="0E0E1C02" w14:textId="77777777" w:rsidR="00184B5A" w:rsidRDefault="00184B5A" w:rsidP="00184B5A">
            <w:pPr>
              <w:pStyle w:val="TableParagraph"/>
              <w:ind w:left="100" w:right="401"/>
              <w:rPr>
                <w:rFonts w:ascii="Tahoma" w:eastAsia="Tahoma" w:hAnsi="Tahoma" w:cs="Tahoma"/>
                <w:sz w:val="20"/>
                <w:szCs w:val="20"/>
              </w:rPr>
            </w:pPr>
            <w:r>
              <w:rPr>
                <w:rFonts w:ascii="Tahoma"/>
                <w:sz w:val="20"/>
              </w:rPr>
              <w:t>Mid-level policy</w:t>
            </w:r>
            <w:r>
              <w:rPr>
                <w:rFonts w:ascii="Tahoma"/>
                <w:spacing w:val="-6"/>
                <w:sz w:val="20"/>
              </w:rPr>
              <w:t xml:space="preserve"> </w:t>
            </w:r>
            <w:r>
              <w:rPr>
                <w:rFonts w:ascii="Tahoma"/>
                <w:sz w:val="20"/>
              </w:rPr>
              <w:t>analyst with health</w:t>
            </w:r>
            <w:r>
              <w:rPr>
                <w:rFonts w:ascii="Tahoma"/>
                <w:spacing w:val="-6"/>
                <w:sz w:val="20"/>
              </w:rPr>
              <w:t xml:space="preserve"> </w:t>
            </w:r>
            <w:r>
              <w:rPr>
                <w:rFonts w:ascii="Tahoma"/>
                <w:sz w:val="20"/>
              </w:rPr>
              <w:t>policy expertise</w:t>
            </w:r>
          </w:p>
        </w:tc>
        <w:tc>
          <w:tcPr>
            <w:tcW w:w="1517" w:type="dxa"/>
            <w:tcBorders>
              <w:top w:val="single" w:sz="4" w:space="0" w:color="000000"/>
              <w:left w:val="single" w:sz="4" w:space="0" w:color="000000"/>
              <w:bottom w:val="single" w:sz="4" w:space="0" w:color="000000"/>
              <w:right w:val="single" w:sz="4" w:space="0" w:color="000000"/>
            </w:tcBorders>
            <w:vAlign w:val="center"/>
          </w:tcPr>
          <w:p w14:paraId="4E553831" w14:textId="77777777" w:rsidR="00184B5A" w:rsidRPr="00FB128F" w:rsidRDefault="00184B5A" w:rsidP="00184B5A">
            <w:pPr>
              <w:pStyle w:val="TableParagraph"/>
              <w:spacing w:before="107"/>
              <w:ind w:right="103"/>
              <w:jc w:val="right"/>
              <w:rPr>
                <w:color w:val="000000" w:themeColor="text1"/>
              </w:rPr>
            </w:pPr>
            <w:r w:rsidRPr="003474CC">
              <w:rPr>
                <w:color w:val="000000" w:themeColor="text1"/>
                <w:spacing w:val="-2"/>
              </w:rPr>
              <w:t>7</w:t>
            </w:r>
          </w:p>
        </w:tc>
        <w:tc>
          <w:tcPr>
            <w:tcW w:w="1747" w:type="dxa"/>
            <w:tcBorders>
              <w:top w:val="single" w:sz="4" w:space="0" w:color="000000"/>
              <w:left w:val="single" w:sz="4" w:space="0" w:color="000000"/>
              <w:bottom w:val="single" w:sz="4" w:space="0" w:color="000000"/>
              <w:right w:val="single" w:sz="4" w:space="0" w:color="000000"/>
            </w:tcBorders>
            <w:vAlign w:val="center"/>
          </w:tcPr>
          <w:p w14:paraId="365983DF" w14:textId="77777777" w:rsidR="00184B5A" w:rsidRPr="00FB128F" w:rsidRDefault="00184B5A" w:rsidP="00184B5A">
            <w:pPr>
              <w:pStyle w:val="TableParagraph"/>
              <w:spacing w:before="107"/>
              <w:ind w:right="97"/>
              <w:jc w:val="right"/>
              <w:rPr>
                <w:color w:val="000000" w:themeColor="text1"/>
              </w:rPr>
            </w:pPr>
            <w:r w:rsidRPr="00FB128F">
              <w:rPr>
                <w:color w:val="000000" w:themeColor="text1"/>
              </w:rPr>
              <w:t>1</w:t>
            </w:r>
          </w:p>
        </w:tc>
        <w:tc>
          <w:tcPr>
            <w:tcW w:w="1536" w:type="dxa"/>
            <w:tcBorders>
              <w:top w:val="single" w:sz="4" w:space="0" w:color="000000"/>
              <w:left w:val="single" w:sz="4" w:space="0" w:color="000000"/>
              <w:bottom w:val="single" w:sz="4" w:space="0" w:color="000000"/>
              <w:right w:val="single" w:sz="4" w:space="0" w:color="000000"/>
            </w:tcBorders>
            <w:vAlign w:val="center"/>
          </w:tcPr>
          <w:p w14:paraId="2324D436" w14:textId="77777777" w:rsidR="00184B5A" w:rsidRPr="00FB128F" w:rsidRDefault="00184B5A" w:rsidP="00184B5A">
            <w:pPr>
              <w:pStyle w:val="TableParagraph"/>
              <w:spacing w:before="107"/>
              <w:ind w:right="103"/>
              <w:jc w:val="right"/>
              <w:rPr>
                <w:color w:val="000000" w:themeColor="text1"/>
              </w:rPr>
            </w:pPr>
            <w:r w:rsidRPr="003474CC">
              <w:rPr>
                <w:rFonts w:cs="Tahoma"/>
                <w:color w:val="000000" w:themeColor="text1"/>
              </w:rPr>
              <w:t>0.5</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DD90F" w14:textId="77777777" w:rsidR="00184B5A" w:rsidRPr="00FB128F" w:rsidRDefault="00184B5A" w:rsidP="00184B5A">
            <w:pPr>
              <w:pStyle w:val="TableParagraph"/>
              <w:spacing w:before="107"/>
              <w:ind w:right="144"/>
              <w:jc w:val="right"/>
            </w:pPr>
            <w:r>
              <w:rPr>
                <w:rFonts w:ascii="Calibri" w:hAnsi="Calibri"/>
                <w:color w:val="000000"/>
              </w:rPr>
              <w:t xml:space="preserve">$82.46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CEC30" w14:textId="77777777" w:rsidR="00184B5A" w:rsidRPr="00FB128F" w:rsidRDefault="00184B5A" w:rsidP="00184B5A">
            <w:pPr>
              <w:pStyle w:val="TableParagraph"/>
              <w:spacing w:before="107"/>
              <w:ind w:right="144"/>
              <w:jc w:val="right"/>
            </w:pPr>
            <w:r>
              <w:rPr>
                <w:rFonts w:ascii="Calibri" w:hAnsi="Calibri"/>
                <w:color w:val="000000"/>
              </w:rPr>
              <w:t xml:space="preserve">$288.61 </w:t>
            </w:r>
          </w:p>
        </w:tc>
      </w:tr>
      <w:tr w:rsidR="00184B5A" w14:paraId="42FBB1D7" w14:textId="77777777" w:rsidTr="00184B5A">
        <w:trPr>
          <w:trHeight w:hRule="exact" w:val="773"/>
        </w:trPr>
        <w:tc>
          <w:tcPr>
            <w:tcW w:w="2554" w:type="dxa"/>
            <w:tcBorders>
              <w:top w:val="single" w:sz="4" w:space="0" w:color="000000"/>
              <w:left w:val="single" w:sz="4" w:space="0" w:color="000000"/>
              <w:bottom w:val="single" w:sz="4" w:space="0" w:color="000000"/>
              <w:right w:val="single" w:sz="4" w:space="0" w:color="000000"/>
            </w:tcBorders>
          </w:tcPr>
          <w:p w14:paraId="5A0AB22F" w14:textId="77777777" w:rsidR="00184B5A" w:rsidRDefault="00184B5A" w:rsidP="00184B5A">
            <w:pPr>
              <w:pStyle w:val="TableParagraph"/>
              <w:spacing w:before="16"/>
              <w:ind w:left="100" w:right="130"/>
              <w:rPr>
                <w:rFonts w:ascii="Tahoma" w:eastAsia="Tahoma" w:hAnsi="Tahoma" w:cs="Tahoma"/>
                <w:sz w:val="20"/>
                <w:szCs w:val="20"/>
              </w:rPr>
            </w:pPr>
            <w:r>
              <w:rPr>
                <w:rFonts w:ascii="Tahoma"/>
                <w:sz w:val="20"/>
              </w:rPr>
              <w:t>Senior-level manager</w:t>
            </w:r>
            <w:r>
              <w:rPr>
                <w:rFonts w:ascii="Tahoma"/>
                <w:spacing w:val="-3"/>
                <w:sz w:val="20"/>
              </w:rPr>
              <w:t xml:space="preserve"> </w:t>
            </w:r>
            <w:r>
              <w:rPr>
                <w:rFonts w:ascii="Tahoma"/>
                <w:sz w:val="20"/>
              </w:rPr>
              <w:t>with systems architecture</w:t>
            </w:r>
            <w:r>
              <w:rPr>
                <w:rFonts w:ascii="Tahoma"/>
                <w:spacing w:val="-1"/>
                <w:sz w:val="20"/>
              </w:rPr>
              <w:t xml:space="preserve"> </w:t>
            </w:r>
            <w:r>
              <w:rPr>
                <w:rFonts w:ascii="Tahoma"/>
                <w:sz w:val="20"/>
              </w:rPr>
              <w:t>expertise</w:t>
            </w:r>
          </w:p>
        </w:tc>
        <w:tc>
          <w:tcPr>
            <w:tcW w:w="1517" w:type="dxa"/>
            <w:tcBorders>
              <w:top w:val="single" w:sz="4" w:space="0" w:color="000000"/>
              <w:left w:val="single" w:sz="4" w:space="0" w:color="000000"/>
              <w:bottom w:val="single" w:sz="4" w:space="0" w:color="000000"/>
              <w:right w:val="single" w:sz="4" w:space="0" w:color="000000"/>
            </w:tcBorders>
            <w:vAlign w:val="center"/>
          </w:tcPr>
          <w:p w14:paraId="6762AD2F" w14:textId="77777777" w:rsidR="00184B5A" w:rsidRPr="00FB128F" w:rsidRDefault="00184B5A" w:rsidP="00184B5A">
            <w:pPr>
              <w:pStyle w:val="TableParagraph"/>
              <w:spacing w:before="131"/>
              <w:ind w:right="103"/>
              <w:jc w:val="right"/>
              <w:rPr>
                <w:color w:val="000000" w:themeColor="text1"/>
              </w:rPr>
            </w:pPr>
            <w:r w:rsidRPr="003474CC">
              <w:rPr>
                <w:color w:val="000000" w:themeColor="text1"/>
                <w:spacing w:val="-2"/>
              </w:rPr>
              <w:t>7</w:t>
            </w:r>
          </w:p>
        </w:tc>
        <w:tc>
          <w:tcPr>
            <w:tcW w:w="1747" w:type="dxa"/>
            <w:tcBorders>
              <w:top w:val="single" w:sz="4" w:space="0" w:color="000000"/>
              <w:left w:val="single" w:sz="4" w:space="0" w:color="000000"/>
              <w:bottom w:val="single" w:sz="4" w:space="0" w:color="000000"/>
              <w:right w:val="single" w:sz="4" w:space="0" w:color="000000"/>
            </w:tcBorders>
            <w:vAlign w:val="center"/>
          </w:tcPr>
          <w:p w14:paraId="4F9AC46E" w14:textId="77777777" w:rsidR="00184B5A" w:rsidRPr="00FB128F" w:rsidRDefault="00184B5A" w:rsidP="00184B5A">
            <w:pPr>
              <w:pStyle w:val="TableParagraph"/>
              <w:spacing w:before="131"/>
              <w:ind w:right="97"/>
              <w:jc w:val="right"/>
              <w:rPr>
                <w:color w:val="000000" w:themeColor="text1"/>
              </w:rPr>
            </w:pPr>
            <w:r w:rsidRPr="00FB128F">
              <w:rPr>
                <w:color w:val="000000" w:themeColor="text1"/>
              </w:rPr>
              <w:t>1</w:t>
            </w:r>
          </w:p>
        </w:tc>
        <w:tc>
          <w:tcPr>
            <w:tcW w:w="1536" w:type="dxa"/>
            <w:tcBorders>
              <w:top w:val="single" w:sz="4" w:space="0" w:color="000000"/>
              <w:left w:val="single" w:sz="4" w:space="0" w:color="000000"/>
              <w:bottom w:val="single" w:sz="4" w:space="0" w:color="000000"/>
              <w:right w:val="single" w:sz="4" w:space="0" w:color="000000"/>
            </w:tcBorders>
            <w:vAlign w:val="center"/>
          </w:tcPr>
          <w:p w14:paraId="7F6EA06D" w14:textId="77777777" w:rsidR="00184B5A" w:rsidRPr="00FB128F" w:rsidRDefault="00184B5A" w:rsidP="00184B5A">
            <w:pPr>
              <w:pStyle w:val="TableParagraph"/>
              <w:spacing w:before="131"/>
              <w:ind w:right="103"/>
              <w:jc w:val="right"/>
              <w:rPr>
                <w:color w:val="000000" w:themeColor="text1"/>
              </w:rPr>
            </w:pPr>
            <w:r w:rsidRPr="003474CC">
              <w:rPr>
                <w:rFonts w:cs="Tahoma"/>
                <w:color w:val="000000" w:themeColor="text1"/>
              </w:rPr>
              <w:t>3</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D6816" w14:textId="77777777" w:rsidR="00184B5A" w:rsidRPr="00FB128F" w:rsidRDefault="00184B5A" w:rsidP="00184B5A">
            <w:pPr>
              <w:pStyle w:val="TableParagraph"/>
              <w:spacing w:before="131"/>
              <w:ind w:right="144"/>
              <w:jc w:val="right"/>
            </w:pPr>
            <w:r>
              <w:rPr>
                <w:rFonts w:ascii="Calibri" w:hAnsi="Calibri"/>
                <w:color w:val="000000"/>
              </w:rPr>
              <w:t xml:space="preserve">$129.96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F02CF" w14:textId="77777777" w:rsidR="00184B5A" w:rsidRPr="00FB128F" w:rsidRDefault="00184B5A" w:rsidP="00184B5A">
            <w:pPr>
              <w:pStyle w:val="TableParagraph"/>
              <w:spacing w:before="131"/>
              <w:ind w:right="144"/>
              <w:jc w:val="right"/>
            </w:pPr>
            <w:r>
              <w:rPr>
                <w:rFonts w:ascii="Calibri" w:hAnsi="Calibri"/>
                <w:color w:val="000000"/>
              </w:rPr>
              <w:t xml:space="preserve">$2,729.16 </w:t>
            </w:r>
          </w:p>
        </w:tc>
      </w:tr>
      <w:tr w:rsidR="00184B5A" w14:paraId="291266C6" w14:textId="77777777" w:rsidTr="00184B5A">
        <w:trPr>
          <w:trHeight w:hRule="exact" w:val="778"/>
        </w:trPr>
        <w:tc>
          <w:tcPr>
            <w:tcW w:w="2554" w:type="dxa"/>
            <w:tcBorders>
              <w:top w:val="single" w:sz="4" w:space="0" w:color="000000"/>
              <w:left w:val="single" w:sz="4" w:space="0" w:color="000000"/>
              <w:bottom w:val="single" w:sz="4" w:space="0" w:color="000000"/>
              <w:right w:val="single" w:sz="4" w:space="0" w:color="000000"/>
            </w:tcBorders>
          </w:tcPr>
          <w:p w14:paraId="4CE25B7F" w14:textId="77777777" w:rsidR="00184B5A" w:rsidRDefault="00184B5A" w:rsidP="00184B5A">
            <w:pPr>
              <w:pStyle w:val="TableParagraph"/>
              <w:spacing w:before="20"/>
              <w:ind w:left="100" w:right="528"/>
              <w:rPr>
                <w:rFonts w:ascii="Tahoma" w:eastAsia="Tahoma" w:hAnsi="Tahoma" w:cs="Tahoma"/>
                <w:sz w:val="20"/>
                <w:szCs w:val="20"/>
              </w:rPr>
            </w:pPr>
            <w:r>
              <w:rPr>
                <w:rFonts w:ascii="Tahoma"/>
                <w:sz w:val="20"/>
              </w:rPr>
              <w:t>Mid-level analyst</w:t>
            </w:r>
            <w:r>
              <w:rPr>
                <w:rFonts w:ascii="Tahoma"/>
                <w:spacing w:val="-5"/>
                <w:sz w:val="20"/>
              </w:rPr>
              <w:t xml:space="preserve"> </w:t>
            </w:r>
            <w:r>
              <w:rPr>
                <w:rFonts w:ascii="Tahoma"/>
                <w:sz w:val="20"/>
              </w:rPr>
              <w:t>with</w:t>
            </w:r>
            <w:r>
              <w:rPr>
                <w:rFonts w:ascii="Tahoma"/>
                <w:spacing w:val="-1"/>
                <w:sz w:val="20"/>
              </w:rPr>
              <w:t xml:space="preserve"> </w:t>
            </w:r>
            <w:r>
              <w:rPr>
                <w:rFonts w:ascii="Tahoma"/>
                <w:sz w:val="20"/>
              </w:rPr>
              <w:t>systems</w:t>
            </w:r>
            <w:r>
              <w:rPr>
                <w:rFonts w:ascii="Tahoma"/>
                <w:spacing w:val="-2"/>
                <w:sz w:val="20"/>
              </w:rPr>
              <w:t xml:space="preserve"> </w:t>
            </w:r>
            <w:r>
              <w:rPr>
                <w:rFonts w:ascii="Tahoma"/>
                <w:sz w:val="20"/>
              </w:rPr>
              <w:t>architecture</w:t>
            </w:r>
            <w:r>
              <w:rPr>
                <w:rFonts w:ascii="Tahoma"/>
                <w:spacing w:val="-1"/>
                <w:sz w:val="20"/>
              </w:rPr>
              <w:t xml:space="preserve"> </w:t>
            </w:r>
            <w:r>
              <w:rPr>
                <w:rFonts w:ascii="Tahoma"/>
                <w:sz w:val="20"/>
              </w:rPr>
              <w:t>expertise</w:t>
            </w:r>
          </w:p>
        </w:tc>
        <w:tc>
          <w:tcPr>
            <w:tcW w:w="1517" w:type="dxa"/>
            <w:tcBorders>
              <w:top w:val="single" w:sz="4" w:space="0" w:color="000000"/>
              <w:left w:val="single" w:sz="4" w:space="0" w:color="000000"/>
              <w:bottom w:val="single" w:sz="4" w:space="0" w:color="000000"/>
              <w:right w:val="single" w:sz="4" w:space="0" w:color="000000"/>
            </w:tcBorders>
            <w:vAlign w:val="center"/>
          </w:tcPr>
          <w:p w14:paraId="22DD0189" w14:textId="77777777" w:rsidR="00184B5A" w:rsidRPr="00FB128F" w:rsidRDefault="00184B5A" w:rsidP="00184B5A">
            <w:pPr>
              <w:pStyle w:val="TableParagraph"/>
              <w:spacing w:before="131"/>
              <w:ind w:right="103"/>
              <w:jc w:val="right"/>
              <w:rPr>
                <w:color w:val="000000" w:themeColor="text1"/>
              </w:rPr>
            </w:pPr>
            <w:r w:rsidRPr="003474CC">
              <w:rPr>
                <w:color w:val="000000" w:themeColor="text1"/>
                <w:spacing w:val="-2"/>
              </w:rPr>
              <w:t>7</w:t>
            </w:r>
          </w:p>
        </w:tc>
        <w:tc>
          <w:tcPr>
            <w:tcW w:w="1747" w:type="dxa"/>
            <w:tcBorders>
              <w:top w:val="single" w:sz="4" w:space="0" w:color="000000"/>
              <w:left w:val="single" w:sz="4" w:space="0" w:color="000000"/>
              <w:bottom w:val="single" w:sz="4" w:space="0" w:color="000000"/>
              <w:right w:val="single" w:sz="4" w:space="0" w:color="000000"/>
            </w:tcBorders>
            <w:vAlign w:val="center"/>
          </w:tcPr>
          <w:p w14:paraId="1390BBEA" w14:textId="77777777" w:rsidR="00184B5A" w:rsidRPr="00FB128F" w:rsidRDefault="00184B5A" w:rsidP="00184B5A">
            <w:pPr>
              <w:pStyle w:val="TableParagraph"/>
              <w:spacing w:before="131"/>
              <w:ind w:right="97"/>
              <w:jc w:val="right"/>
              <w:rPr>
                <w:color w:val="000000" w:themeColor="text1"/>
              </w:rPr>
            </w:pPr>
            <w:r w:rsidRPr="00FB128F">
              <w:rPr>
                <w:color w:val="000000" w:themeColor="text1"/>
              </w:rPr>
              <w:t>1</w:t>
            </w:r>
          </w:p>
        </w:tc>
        <w:tc>
          <w:tcPr>
            <w:tcW w:w="1536" w:type="dxa"/>
            <w:tcBorders>
              <w:top w:val="single" w:sz="4" w:space="0" w:color="000000"/>
              <w:left w:val="single" w:sz="4" w:space="0" w:color="000000"/>
              <w:bottom w:val="single" w:sz="4" w:space="0" w:color="000000"/>
              <w:right w:val="single" w:sz="4" w:space="0" w:color="000000"/>
            </w:tcBorders>
            <w:vAlign w:val="center"/>
          </w:tcPr>
          <w:p w14:paraId="3285BD00" w14:textId="77777777" w:rsidR="00184B5A" w:rsidRPr="00FB128F" w:rsidRDefault="00184B5A" w:rsidP="00184B5A">
            <w:pPr>
              <w:pStyle w:val="TableParagraph"/>
              <w:spacing w:before="131"/>
              <w:ind w:right="103"/>
              <w:jc w:val="right"/>
              <w:rPr>
                <w:color w:val="000000" w:themeColor="text1"/>
              </w:rPr>
            </w:pPr>
            <w:r w:rsidRPr="003474CC">
              <w:rPr>
                <w:rFonts w:cs="Tahoma"/>
                <w:color w:val="000000" w:themeColor="text1"/>
              </w:rPr>
              <w:t>3</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07D4B" w14:textId="77777777" w:rsidR="00184B5A" w:rsidRPr="00FB128F" w:rsidRDefault="00184B5A" w:rsidP="00184B5A">
            <w:pPr>
              <w:pStyle w:val="TableParagraph"/>
              <w:spacing w:before="131"/>
              <w:ind w:right="144"/>
              <w:jc w:val="right"/>
            </w:pPr>
            <w:r>
              <w:rPr>
                <w:rFonts w:ascii="Calibri" w:hAnsi="Calibri"/>
                <w:color w:val="000000"/>
              </w:rPr>
              <w:t xml:space="preserve">$99.30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38D59" w14:textId="77777777" w:rsidR="00184B5A" w:rsidRPr="00FB128F" w:rsidRDefault="00184B5A" w:rsidP="00184B5A">
            <w:pPr>
              <w:pStyle w:val="TableParagraph"/>
              <w:spacing w:before="131"/>
              <w:ind w:right="144"/>
              <w:jc w:val="right"/>
            </w:pPr>
            <w:r>
              <w:rPr>
                <w:rFonts w:ascii="Calibri" w:hAnsi="Calibri"/>
                <w:color w:val="000000"/>
              </w:rPr>
              <w:t xml:space="preserve">$2,085.30 </w:t>
            </w:r>
          </w:p>
        </w:tc>
      </w:tr>
      <w:tr w:rsidR="00184B5A" w14:paraId="26F1C47A" w14:textId="77777777" w:rsidTr="00184B5A">
        <w:trPr>
          <w:trHeight w:hRule="exact" w:val="518"/>
        </w:trPr>
        <w:tc>
          <w:tcPr>
            <w:tcW w:w="2554" w:type="dxa"/>
            <w:tcBorders>
              <w:top w:val="single" w:sz="4" w:space="0" w:color="000000"/>
              <w:left w:val="single" w:sz="4" w:space="0" w:color="000000"/>
              <w:bottom w:val="single" w:sz="4" w:space="0" w:color="000000"/>
              <w:right w:val="single" w:sz="4" w:space="0" w:color="000000"/>
            </w:tcBorders>
          </w:tcPr>
          <w:p w14:paraId="41FD92CB" w14:textId="77777777" w:rsidR="00184B5A" w:rsidRDefault="00184B5A" w:rsidP="00184B5A">
            <w:pPr>
              <w:pStyle w:val="TableParagraph"/>
              <w:spacing w:before="11"/>
              <w:ind w:left="100" w:right="506"/>
              <w:rPr>
                <w:rFonts w:ascii="Tahoma" w:eastAsia="Tahoma" w:hAnsi="Tahoma" w:cs="Tahoma"/>
                <w:sz w:val="20"/>
                <w:szCs w:val="20"/>
              </w:rPr>
            </w:pPr>
            <w:r>
              <w:rPr>
                <w:rFonts w:ascii="Tahoma"/>
                <w:sz w:val="20"/>
              </w:rPr>
              <w:t>Administrative</w:t>
            </w:r>
            <w:r>
              <w:rPr>
                <w:rFonts w:ascii="Tahoma"/>
                <w:spacing w:val="-3"/>
                <w:sz w:val="20"/>
              </w:rPr>
              <w:t xml:space="preserve"> </w:t>
            </w:r>
            <w:r>
              <w:rPr>
                <w:rFonts w:ascii="Tahoma"/>
                <w:sz w:val="20"/>
              </w:rPr>
              <w:t>budget analyst</w:t>
            </w:r>
          </w:p>
        </w:tc>
        <w:tc>
          <w:tcPr>
            <w:tcW w:w="1517" w:type="dxa"/>
            <w:tcBorders>
              <w:top w:val="single" w:sz="4" w:space="0" w:color="000000"/>
              <w:left w:val="single" w:sz="4" w:space="0" w:color="000000"/>
              <w:bottom w:val="single" w:sz="4" w:space="0" w:color="000000"/>
              <w:right w:val="single" w:sz="4" w:space="0" w:color="000000"/>
            </w:tcBorders>
            <w:vAlign w:val="center"/>
          </w:tcPr>
          <w:p w14:paraId="37F55FEC" w14:textId="77777777" w:rsidR="00184B5A" w:rsidRPr="00FB128F" w:rsidRDefault="00184B5A" w:rsidP="00184B5A">
            <w:pPr>
              <w:pStyle w:val="TableParagraph"/>
              <w:spacing w:before="1"/>
              <w:ind w:right="103"/>
              <w:jc w:val="right"/>
              <w:rPr>
                <w:color w:val="000000" w:themeColor="text1"/>
              </w:rPr>
            </w:pPr>
            <w:r w:rsidRPr="003474CC">
              <w:rPr>
                <w:color w:val="000000" w:themeColor="text1"/>
                <w:spacing w:val="-2"/>
              </w:rPr>
              <w:t>7</w:t>
            </w:r>
          </w:p>
        </w:tc>
        <w:tc>
          <w:tcPr>
            <w:tcW w:w="1747" w:type="dxa"/>
            <w:tcBorders>
              <w:top w:val="single" w:sz="4" w:space="0" w:color="000000"/>
              <w:left w:val="single" w:sz="4" w:space="0" w:color="000000"/>
              <w:bottom w:val="single" w:sz="4" w:space="0" w:color="000000"/>
              <w:right w:val="single" w:sz="4" w:space="0" w:color="000000"/>
            </w:tcBorders>
            <w:vAlign w:val="center"/>
          </w:tcPr>
          <w:p w14:paraId="5B6DA2F8" w14:textId="77777777" w:rsidR="00184B5A" w:rsidRPr="00FB128F" w:rsidRDefault="00184B5A" w:rsidP="00184B5A">
            <w:pPr>
              <w:pStyle w:val="TableParagraph"/>
              <w:spacing w:before="1"/>
              <w:ind w:right="97"/>
              <w:jc w:val="right"/>
              <w:rPr>
                <w:color w:val="000000" w:themeColor="text1"/>
              </w:rPr>
            </w:pPr>
            <w:r w:rsidRPr="00FB128F">
              <w:rPr>
                <w:color w:val="000000" w:themeColor="text1"/>
              </w:rPr>
              <w:t>1</w:t>
            </w:r>
          </w:p>
        </w:tc>
        <w:tc>
          <w:tcPr>
            <w:tcW w:w="1536" w:type="dxa"/>
            <w:tcBorders>
              <w:top w:val="single" w:sz="4" w:space="0" w:color="000000"/>
              <w:left w:val="single" w:sz="4" w:space="0" w:color="000000"/>
              <w:bottom w:val="single" w:sz="4" w:space="0" w:color="000000"/>
              <w:right w:val="single" w:sz="4" w:space="0" w:color="000000"/>
            </w:tcBorders>
            <w:vAlign w:val="center"/>
          </w:tcPr>
          <w:p w14:paraId="1811F3D1" w14:textId="77777777" w:rsidR="00184B5A" w:rsidRPr="00FB128F" w:rsidRDefault="00184B5A" w:rsidP="00184B5A">
            <w:pPr>
              <w:pStyle w:val="TableParagraph"/>
              <w:spacing w:before="1"/>
              <w:ind w:right="102"/>
              <w:jc w:val="right"/>
              <w:rPr>
                <w:color w:val="000000" w:themeColor="text1"/>
              </w:rPr>
            </w:pPr>
            <w:r w:rsidRPr="003474CC">
              <w:rPr>
                <w:rFonts w:cs="Tahoma"/>
                <w:color w:val="000000" w:themeColor="text1"/>
              </w:rPr>
              <w:t>2</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345BD" w14:textId="77777777" w:rsidR="00184B5A" w:rsidRPr="00FB128F" w:rsidRDefault="00184B5A" w:rsidP="00184B5A">
            <w:pPr>
              <w:pStyle w:val="TableParagraph"/>
              <w:spacing w:before="1"/>
              <w:ind w:right="144"/>
              <w:jc w:val="right"/>
            </w:pPr>
            <w:r>
              <w:rPr>
                <w:rFonts w:ascii="Calibri" w:hAnsi="Calibri"/>
                <w:color w:val="000000"/>
              </w:rPr>
              <w:t xml:space="preserve">$75.56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70899" w14:textId="77777777" w:rsidR="00184B5A" w:rsidRPr="00FB128F" w:rsidRDefault="00184B5A" w:rsidP="00184B5A">
            <w:pPr>
              <w:pStyle w:val="TableParagraph"/>
              <w:spacing w:before="1"/>
              <w:ind w:right="144"/>
              <w:jc w:val="right"/>
            </w:pPr>
            <w:r>
              <w:rPr>
                <w:rFonts w:ascii="Calibri" w:hAnsi="Calibri"/>
                <w:color w:val="000000"/>
              </w:rPr>
              <w:t xml:space="preserve">$1,057.84 </w:t>
            </w:r>
          </w:p>
        </w:tc>
      </w:tr>
      <w:tr w:rsidR="00184B5A" w14:paraId="071AB4A9" w14:textId="77777777" w:rsidTr="00184B5A">
        <w:trPr>
          <w:trHeight w:hRule="exact" w:val="518"/>
        </w:trPr>
        <w:tc>
          <w:tcPr>
            <w:tcW w:w="2554" w:type="dxa"/>
            <w:tcBorders>
              <w:top w:val="single" w:sz="4" w:space="0" w:color="000000"/>
              <w:left w:val="single" w:sz="4" w:space="0" w:color="000000"/>
              <w:bottom w:val="single" w:sz="4" w:space="0" w:color="000000"/>
              <w:right w:val="single" w:sz="4" w:space="0" w:color="000000"/>
            </w:tcBorders>
          </w:tcPr>
          <w:p w14:paraId="240B4F91" w14:textId="77777777" w:rsidR="00184B5A" w:rsidRDefault="00184B5A" w:rsidP="00184B5A">
            <w:pPr>
              <w:pStyle w:val="TableParagraph"/>
              <w:spacing w:before="131"/>
              <w:ind w:left="100"/>
              <w:rPr>
                <w:rFonts w:ascii="Tahoma" w:eastAsia="Tahoma" w:hAnsi="Tahoma" w:cs="Tahoma"/>
                <w:sz w:val="20"/>
                <w:szCs w:val="20"/>
              </w:rPr>
            </w:pPr>
            <w:r>
              <w:rPr>
                <w:rFonts w:ascii="Tahoma"/>
                <w:sz w:val="20"/>
              </w:rPr>
              <w:t>Administrative</w:t>
            </w:r>
            <w:r>
              <w:rPr>
                <w:rFonts w:ascii="Tahoma"/>
                <w:spacing w:val="-6"/>
                <w:sz w:val="20"/>
              </w:rPr>
              <w:t xml:space="preserve"> </w:t>
            </w:r>
            <w:r>
              <w:rPr>
                <w:rFonts w:ascii="Tahoma"/>
                <w:sz w:val="20"/>
              </w:rPr>
              <w:t>assistant</w:t>
            </w:r>
          </w:p>
        </w:tc>
        <w:tc>
          <w:tcPr>
            <w:tcW w:w="1517" w:type="dxa"/>
            <w:tcBorders>
              <w:top w:val="single" w:sz="4" w:space="0" w:color="000000"/>
              <w:left w:val="single" w:sz="4" w:space="0" w:color="000000"/>
              <w:bottom w:val="single" w:sz="4" w:space="0" w:color="000000"/>
              <w:right w:val="single" w:sz="4" w:space="0" w:color="000000"/>
            </w:tcBorders>
            <w:vAlign w:val="center"/>
          </w:tcPr>
          <w:p w14:paraId="60F83FF2" w14:textId="77777777" w:rsidR="00184B5A" w:rsidRPr="00FB128F" w:rsidRDefault="00184B5A" w:rsidP="00184B5A">
            <w:pPr>
              <w:pStyle w:val="TableParagraph"/>
              <w:spacing w:before="1"/>
              <w:ind w:right="103"/>
              <w:jc w:val="right"/>
              <w:rPr>
                <w:color w:val="000000" w:themeColor="text1"/>
              </w:rPr>
            </w:pPr>
            <w:r w:rsidRPr="003474CC">
              <w:rPr>
                <w:color w:val="000000" w:themeColor="text1"/>
                <w:spacing w:val="-2"/>
              </w:rPr>
              <w:t>7</w:t>
            </w:r>
          </w:p>
        </w:tc>
        <w:tc>
          <w:tcPr>
            <w:tcW w:w="1747" w:type="dxa"/>
            <w:tcBorders>
              <w:top w:val="single" w:sz="4" w:space="0" w:color="000000"/>
              <w:left w:val="single" w:sz="4" w:space="0" w:color="000000"/>
              <w:bottom w:val="single" w:sz="4" w:space="0" w:color="000000"/>
              <w:right w:val="single" w:sz="4" w:space="0" w:color="000000"/>
            </w:tcBorders>
            <w:vAlign w:val="center"/>
          </w:tcPr>
          <w:p w14:paraId="2EBA11B0" w14:textId="77777777" w:rsidR="00184B5A" w:rsidRPr="00FB128F" w:rsidRDefault="00184B5A" w:rsidP="00184B5A">
            <w:pPr>
              <w:pStyle w:val="TableParagraph"/>
              <w:spacing w:before="1"/>
              <w:ind w:right="97"/>
              <w:jc w:val="right"/>
              <w:rPr>
                <w:color w:val="000000" w:themeColor="text1"/>
              </w:rPr>
            </w:pPr>
            <w:r w:rsidRPr="00FB128F">
              <w:rPr>
                <w:color w:val="000000" w:themeColor="text1"/>
              </w:rPr>
              <w:t>1</w:t>
            </w:r>
          </w:p>
        </w:tc>
        <w:tc>
          <w:tcPr>
            <w:tcW w:w="1536" w:type="dxa"/>
            <w:tcBorders>
              <w:top w:val="single" w:sz="4" w:space="0" w:color="000000"/>
              <w:left w:val="single" w:sz="4" w:space="0" w:color="000000"/>
              <w:bottom w:val="single" w:sz="4" w:space="0" w:color="000000"/>
              <w:right w:val="single" w:sz="4" w:space="0" w:color="000000"/>
            </w:tcBorders>
            <w:vAlign w:val="center"/>
          </w:tcPr>
          <w:p w14:paraId="3345608F" w14:textId="77777777" w:rsidR="00184B5A" w:rsidRPr="00FB128F" w:rsidRDefault="00184B5A" w:rsidP="00184B5A">
            <w:pPr>
              <w:pStyle w:val="TableParagraph"/>
              <w:spacing w:before="1"/>
              <w:ind w:right="102"/>
              <w:jc w:val="right"/>
              <w:rPr>
                <w:color w:val="000000" w:themeColor="text1"/>
              </w:rPr>
            </w:pPr>
            <w:r w:rsidRPr="003474CC">
              <w:rPr>
                <w:rFonts w:cs="Tahoma"/>
                <w:color w:val="000000" w:themeColor="text1"/>
              </w:rPr>
              <w:t>2</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61CB4" w14:textId="77777777" w:rsidR="00184B5A" w:rsidRPr="00FB128F" w:rsidRDefault="00184B5A" w:rsidP="00184B5A">
            <w:pPr>
              <w:pStyle w:val="TableParagraph"/>
              <w:spacing w:before="1"/>
              <w:ind w:right="144"/>
              <w:jc w:val="right"/>
            </w:pPr>
            <w:r>
              <w:rPr>
                <w:rFonts w:ascii="Calibri" w:hAnsi="Calibri"/>
                <w:color w:val="000000"/>
              </w:rPr>
              <w:t xml:space="preserve">$49.34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7D532" w14:textId="77777777" w:rsidR="00184B5A" w:rsidRPr="00FB128F" w:rsidRDefault="00184B5A" w:rsidP="00184B5A">
            <w:pPr>
              <w:pStyle w:val="TableParagraph"/>
              <w:spacing w:before="1"/>
              <w:ind w:right="144"/>
              <w:jc w:val="right"/>
            </w:pPr>
            <w:r>
              <w:rPr>
                <w:rFonts w:ascii="Calibri" w:hAnsi="Calibri"/>
                <w:color w:val="000000"/>
              </w:rPr>
              <w:t xml:space="preserve">$690.76 </w:t>
            </w:r>
          </w:p>
        </w:tc>
      </w:tr>
      <w:tr w:rsidR="00184B5A" w14:paraId="562B7BF2" w14:textId="77777777" w:rsidTr="00184B5A">
        <w:trPr>
          <w:trHeight w:hRule="exact" w:val="518"/>
        </w:trPr>
        <w:tc>
          <w:tcPr>
            <w:tcW w:w="2554" w:type="dxa"/>
            <w:tcBorders>
              <w:top w:val="single" w:sz="4" w:space="0" w:color="000000"/>
              <w:left w:val="single" w:sz="4" w:space="0" w:color="000000"/>
              <w:bottom w:val="single" w:sz="4" w:space="0" w:color="000000"/>
              <w:right w:val="single" w:sz="4" w:space="0" w:color="000000"/>
            </w:tcBorders>
          </w:tcPr>
          <w:p w14:paraId="2691748A" w14:textId="77777777" w:rsidR="00184B5A" w:rsidRDefault="00184B5A" w:rsidP="00184B5A">
            <w:pPr>
              <w:pStyle w:val="TableParagraph"/>
              <w:spacing w:before="131"/>
              <w:ind w:left="100"/>
              <w:rPr>
                <w:rFonts w:ascii="Tahoma" w:eastAsia="Tahoma" w:hAnsi="Tahoma" w:cs="Tahoma"/>
                <w:sz w:val="20"/>
                <w:szCs w:val="20"/>
              </w:rPr>
            </w:pPr>
            <w:r>
              <w:rPr>
                <w:rFonts w:ascii="Tahoma"/>
                <w:sz w:val="20"/>
              </w:rPr>
              <w:t>Lawyer</w:t>
            </w:r>
          </w:p>
        </w:tc>
        <w:tc>
          <w:tcPr>
            <w:tcW w:w="1517" w:type="dxa"/>
            <w:tcBorders>
              <w:top w:val="single" w:sz="4" w:space="0" w:color="000000"/>
              <w:left w:val="single" w:sz="4" w:space="0" w:color="000000"/>
              <w:bottom w:val="single" w:sz="4" w:space="0" w:color="000000"/>
              <w:right w:val="single" w:sz="4" w:space="0" w:color="000000"/>
            </w:tcBorders>
            <w:vAlign w:val="center"/>
          </w:tcPr>
          <w:p w14:paraId="35308E00" w14:textId="77777777" w:rsidR="00184B5A" w:rsidRPr="00FB128F" w:rsidRDefault="00184B5A" w:rsidP="00184B5A">
            <w:pPr>
              <w:pStyle w:val="TableParagraph"/>
              <w:spacing w:before="1"/>
              <w:ind w:right="103"/>
              <w:jc w:val="right"/>
              <w:rPr>
                <w:color w:val="000000" w:themeColor="text1"/>
              </w:rPr>
            </w:pPr>
            <w:r w:rsidRPr="003474CC">
              <w:rPr>
                <w:color w:val="000000" w:themeColor="text1"/>
                <w:spacing w:val="-2"/>
              </w:rPr>
              <w:t>7</w:t>
            </w:r>
          </w:p>
        </w:tc>
        <w:tc>
          <w:tcPr>
            <w:tcW w:w="1747" w:type="dxa"/>
            <w:tcBorders>
              <w:top w:val="single" w:sz="4" w:space="0" w:color="000000"/>
              <w:left w:val="single" w:sz="4" w:space="0" w:color="000000"/>
              <w:bottom w:val="single" w:sz="4" w:space="0" w:color="000000"/>
              <w:right w:val="single" w:sz="4" w:space="0" w:color="000000"/>
            </w:tcBorders>
            <w:vAlign w:val="center"/>
          </w:tcPr>
          <w:p w14:paraId="22C474DC" w14:textId="77777777" w:rsidR="00184B5A" w:rsidRPr="00FB128F" w:rsidRDefault="00184B5A" w:rsidP="00184B5A">
            <w:pPr>
              <w:pStyle w:val="TableParagraph"/>
              <w:spacing w:before="1"/>
              <w:ind w:right="97"/>
              <w:jc w:val="right"/>
              <w:rPr>
                <w:color w:val="000000" w:themeColor="text1"/>
              </w:rPr>
            </w:pPr>
            <w:r w:rsidRPr="00FB128F">
              <w:rPr>
                <w:color w:val="000000" w:themeColor="text1"/>
              </w:rPr>
              <w:t>1</w:t>
            </w:r>
          </w:p>
        </w:tc>
        <w:tc>
          <w:tcPr>
            <w:tcW w:w="1536" w:type="dxa"/>
            <w:tcBorders>
              <w:top w:val="single" w:sz="4" w:space="0" w:color="000000"/>
              <w:left w:val="single" w:sz="4" w:space="0" w:color="000000"/>
              <w:bottom w:val="single" w:sz="4" w:space="0" w:color="000000"/>
              <w:right w:val="single" w:sz="4" w:space="0" w:color="000000"/>
            </w:tcBorders>
            <w:vAlign w:val="center"/>
          </w:tcPr>
          <w:p w14:paraId="65C3F41C" w14:textId="77777777" w:rsidR="00184B5A" w:rsidRPr="00FB128F" w:rsidRDefault="00184B5A" w:rsidP="00184B5A">
            <w:pPr>
              <w:pStyle w:val="TableParagraph"/>
              <w:spacing w:before="1"/>
              <w:ind w:right="102"/>
              <w:jc w:val="right"/>
              <w:rPr>
                <w:color w:val="000000" w:themeColor="text1"/>
              </w:rPr>
            </w:pPr>
            <w:r w:rsidRPr="003474CC">
              <w:rPr>
                <w:rFonts w:cs="Tahoma"/>
                <w:color w:val="000000" w:themeColor="text1"/>
              </w:rPr>
              <w:t>3</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8CE5C" w14:textId="77777777" w:rsidR="00184B5A" w:rsidRPr="00FB128F" w:rsidRDefault="00184B5A" w:rsidP="00184B5A">
            <w:pPr>
              <w:pStyle w:val="TableParagraph"/>
              <w:spacing w:before="1"/>
              <w:ind w:right="144"/>
              <w:jc w:val="right"/>
            </w:pPr>
            <w:r>
              <w:rPr>
                <w:rFonts w:ascii="Calibri" w:hAnsi="Calibri"/>
                <w:color w:val="000000"/>
              </w:rPr>
              <w:t xml:space="preserve">$121.10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16063" w14:textId="77777777" w:rsidR="00184B5A" w:rsidRPr="00FB128F" w:rsidRDefault="00184B5A" w:rsidP="00184B5A">
            <w:pPr>
              <w:pStyle w:val="TableParagraph"/>
              <w:spacing w:before="1"/>
              <w:ind w:right="144"/>
              <w:jc w:val="right"/>
            </w:pPr>
            <w:r>
              <w:rPr>
                <w:rFonts w:ascii="Calibri" w:hAnsi="Calibri"/>
                <w:color w:val="000000"/>
              </w:rPr>
              <w:t xml:space="preserve">$2,543.10 </w:t>
            </w:r>
          </w:p>
        </w:tc>
      </w:tr>
      <w:tr w:rsidR="00184B5A" w14:paraId="0EA98AAF" w14:textId="77777777" w:rsidTr="00184B5A">
        <w:trPr>
          <w:trHeight w:hRule="exact" w:val="523"/>
        </w:trPr>
        <w:tc>
          <w:tcPr>
            <w:tcW w:w="2554" w:type="dxa"/>
            <w:tcBorders>
              <w:top w:val="single" w:sz="4" w:space="0" w:color="000000"/>
              <w:left w:val="single" w:sz="4" w:space="0" w:color="000000"/>
              <w:bottom w:val="single" w:sz="4" w:space="0" w:color="000000"/>
              <w:right w:val="single" w:sz="4" w:space="0" w:color="000000"/>
            </w:tcBorders>
          </w:tcPr>
          <w:p w14:paraId="5D3EE5C7" w14:textId="77777777" w:rsidR="00184B5A" w:rsidRDefault="00184B5A" w:rsidP="00184B5A">
            <w:pPr>
              <w:pStyle w:val="TableParagraph"/>
              <w:spacing w:before="11" w:line="242" w:lineRule="auto"/>
              <w:ind w:left="100" w:right="654"/>
              <w:rPr>
                <w:rFonts w:ascii="Tahoma" w:eastAsia="Tahoma" w:hAnsi="Tahoma" w:cs="Tahoma"/>
                <w:sz w:val="20"/>
                <w:szCs w:val="20"/>
              </w:rPr>
            </w:pPr>
            <w:r>
              <w:rPr>
                <w:rFonts w:ascii="Tahoma"/>
                <w:sz w:val="20"/>
              </w:rPr>
              <w:t>Budget analyst</w:t>
            </w:r>
            <w:r>
              <w:rPr>
                <w:rFonts w:ascii="Tahoma"/>
                <w:spacing w:val="-2"/>
                <w:sz w:val="20"/>
              </w:rPr>
              <w:t xml:space="preserve"> </w:t>
            </w:r>
            <w:r>
              <w:rPr>
                <w:rFonts w:ascii="Tahoma"/>
                <w:sz w:val="20"/>
              </w:rPr>
              <w:t>from outside core</w:t>
            </w:r>
            <w:r>
              <w:rPr>
                <w:rFonts w:ascii="Tahoma"/>
                <w:spacing w:val="-2"/>
                <w:sz w:val="20"/>
              </w:rPr>
              <w:t xml:space="preserve"> </w:t>
            </w:r>
            <w:r>
              <w:rPr>
                <w:rFonts w:ascii="Tahoma"/>
                <w:sz w:val="20"/>
              </w:rPr>
              <w:t>team</w:t>
            </w:r>
          </w:p>
        </w:tc>
        <w:tc>
          <w:tcPr>
            <w:tcW w:w="1517" w:type="dxa"/>
            <w:tcBorders>
              <w:top w:val="single" w:sz="4" w:space="0" w:color="000000"/>
              <w:left w:val="single" w:sz="4" w:space="0" w:color="000000"/>
              <w:bottom w:val="single" w:sz="4" w:space="0" w:color="000000"/>
              <w:right w:val="single" w:sz="4" w:space="0" w:color="000000"/>
            </w:tcBorders>
            <w:vAlign w:val="center"/>
          </w:tcPr>
          <w:p w14:paraId="5101EE97" w14:textId="77777777" w:rsidR="00184B5A" w:rsidRPr="00FB128F" w:rsidRDefault="00184B5A" w:rsidP="00184B5A">
            <w:pPr>
              <w:pStyle w:val="TableParagraph"/>
              <w:spacing w:before="6"/>
              <w:ind w:right="103"/>
              <w:jc w:val="right"/>
              <w:rPr>
                <w:color w:val="000000" w:themeColor="text1"/>
              </w:rPr>
            </w:pPr>
            <w:r w:rsidRPr="003474CC">
              <w:rPr>
                <w:color w:val="000000" w:themeColor="text1"/>
                <w:spacing w:val="-2"/>
              </w:rPr>
              <w:t>7</w:t>
            </w:r>
          </w:p>
        </w:tc>
        <w:tc>
          <w:tcPr>
            <w:tcW w:w="1747" w:type="dxa"/>
            <w:tcBorders>
              <w:top w:val="single" w:sz="4" w:space="0" w:color="000000"/>
              <w:left w:val="single" w:sz="4" w:space="0" w:color="000000"/>
              <w:bottom w:val="single" w:sz="4" w:space="0" w:color="000000"/>
              <w:right w:val="single" w:sz="4" w:space="0" w:color="000000"/>
            </w:tcBorders>
            <w:vAlign w:val="center"/>
          </w:tcPr>
          <w:p w14:paraId="522AF4E4" w14:textId="77777777" w:rsidR="00184B5A" w:rsidRPr="00FB128F" w:rsidRDefault="00184B5A" w:rsidP="00184B5A">
            <w:pPr>
              <w:pStyle w:val="TableParagraph"/>
              <w:spacing w:before="6"/>
              <w:ind w:right="97"/>
              <w:jc w:val="right"/>
              <w:rPr>
                <w:color w:val="000000" w:themeColor="text1"/>
              </w:rPr>
            </w:pPr>
            <w:r w:rsidRPr="00FB128F">
              <w:rPr>
                <w:color w:val="000000" w:themeColor="text1"/>
              </w:rPr>
              <w:t>1</w:t>
            </w:r>
          </w:p>
        </w:tc>
        <w:tc>
          <w:tcPr>
            <w:tcW w:w="1536" w:type="dxa"/>
            <w:tcBorders>
              <w:top w:val="single" w:sz="4" w:space="0" w:color="000000"/>
              <w:left w:val="single" w:sz="4" w:space="0" w:color="000000"/>
              <w:bottom w:val="single" w:sz="4" w:space="0" w:color="000000"/>
              <w:right w:val="single" w:sz="4" w:space="0" w:color="000000"/>
            </w:tcBorders>
            <w:vAlign w:val="center"/>
          </w:tcPr>
          <w:p w14:paraId="5501A718" w14:textId="77777777" w:rsidR="00184B5A" w:rsidRPr="00FB128F" w:rsidRDefault="00184B5A" w:rsidP="00184B5A">
            <w:pPr>
              <w:pStyle w:val="TableParagraph"/>
              <w:spacing w:before="6"/>
              <w:ind w:right="102"/>
              <w:jc w:val="right"/>
              <w:rPr>
                <w:color w:val="000000" w:themeColor="text1"/>
              </w:rPr>
            </w:pPr>
            <w:r w:rsidRPr="003474CC">
              <w:rPr>
                <w:rFonts w:cs="Tahoma"/>
                <w:color w:val="000000" w:themeColor="text1"/>
              </w:rPr>
              <w:t>1</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41C82" w14:textId="77777777" w:rsidR="00184B5A" w:rsidRPr="00FB128F" w:rsidRDefault="00184B5A" w:rsidP="00184B5A">
            <w:pPr>
              <w:pStyle w:val="TableParagraph"/>
              <w:spacing w:before="6"/>
              <w:ind w:right="144"/>
              <w:jc w:val="right"/>
            </w:pPr>
            <w:r>
              <w:rPr>
                <w:rFonts w:ascii="Calibri" w:hAnsi="Calibri"/>
                <w:color w:val="000000"/>
              </w:rPr>
              <w:t xml:space="preserve">$89.20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68A6E" w14:textId="77777777" w:rsidR="00184B5A" w:rsidRPr="00FB128F" w:rsidRDefault="00184B5A" w:rsidP="00184B5A">
            <w:pPr>
              <w:pStyle w:val="TableParagraph"/>
              <w:spacing w:before="6"/>
              <w:ind w:right="144"/>
              <w:jc w:val="right"/>
            </w:pPr>
            <w:r>
              <w:rPr>
                <w:rFonts w:ascii="Calibri" w:hAnsi="Calibri"/>
                <w:color w:val="000000"/>
              </w:rPr>
              <w:t xml:space="preserve">$624.40 </w:t>
            </w:r>
          </w:p>
        </w:tc>
      </w:tr>
      <w:tr w:rsidR="00184B5A" w14:paraId="73D23CFF" w14:textId="77777777" w:rsidTr="00184B5A">
        <w:trPr>
          <w:trHeight w:hRule="exact" w:val="518"/>
        </w:trPr>
        <w:tc>
          <w:tcPr>
            <w:tcW w:w="2554" w:type="dxa"/>
            <w:tcBorders>
              <w:top w:val="single" w:sz="4" w:space="0" w:color="000000"/>
              <w:left w:val="single" w:sz="4" w:space="0" w:color="000000"/>
              <w:bottom w:val="single" w:sz="4" w:space="0" w:color="000000"/>
              <w:right w:val="single" w:sz="4" w:space="0" w:color="000000"/>
            </w:tcBorders>
          </w:tcPr>
          <w:p w14:paraId="193A24A2" w14:textId="77777777" w:rsidR="00184B5A" w:rsidRDefault="00184B5A" w:rsidP="00184B5A">
            <w:pPr>
              <w:pStyle w:val="TableParagraph"/>
              <w:spacing w:before="131"/>
              <w:ind w:left="100"/>
              <w:rPr>
                <w:rFonts w:ascii="Tahoma" w:eastAsia="Tahoma" w:hAnsi="Tahoma" w:cs="Tahoma"/>
                <w:sz w:val="20"/>
                <w:szCs w:val="20"/>
              </w:rPr>
            </w:pPr>
            <w:r>
              <w:rPr>
                <w:rFonts w:ascii="Tahoma"/>
                <w:sz w:val="20"/>
              </w:rPr>
              <w:t>Agency head</w:t>
            </w:r>
            <w:r>
              <w:rPr>
                <w:rFonts w:ascii="Tahoma"/>
                <w:spacing w:val="-4"/>
                <w:sz w:val="20"/>
              </w:rPr>
              <w:t xml:space="preserve"> </w:t>
            </w:r>
            <w:r>
              <w:rPr>
                <w:rFonts w:ascii="Tahoma"/>
                <w:sz w:val="20"/>
              </w:rPr>
              <w:t>(1)</w:t>
            </w:r>
          </w:p>
        </w:tc>
        <w:tc>
          <w:tcPr>
            <w:tcW w:w="1517" w:type="dxa"/>
            <w:tcBorders>
              <w:top w:val="single" w:sz="4" w:space="0" w:color="000000"/>
              <w:left w:val="single" w:sz="4" w:space="0" w:color="000000"/>
              <w:bottom w:val="single" w:sz="4" w:space="0" w:color="000000"/>
              <w:right w:val="single" w:sz="4" w:space="0" w:color="000000"/>
            </w:tcBorders>
            <w:vAlign w:val="center"/>
          </w:tcPr>
          <w:p w14:paraId="669C1226" w14:textId="77777777" w:rsidR="00184B5A" w:rsidRPr="00FB128F" w:rsidRDefault="00184B5A" w:rsidP="00184B5A">
            <w:pPr>
              <w:pStyle w:val="TableParagraph"/>
              <w:spacing w:before="1"/>
              <w:ind w:right="103"/>
              <w:jc w:val="right"/>
              <w:rPr>
                <w:color w:val="000000" w:themeColor="text1"/>
              </w:rPr>
            </w:pPr>
            <w:r w:rsidRPr="003474CC">
              <w:rPr>
                <w:color w:val="000000" w:themeColor="text1"/>
                <w:spacing w:val="-2"/>
              </w:rPr>
              <w:t>7</w:t>
            </w:r>
          </w:p>
        </w:tc>
        <w:tc>
          <w:tcPr>
            <w:tcW w:w="1747" w:type="dxa"/>
            <w:tcBorders>
              <w:top w:val="single" w:sz="4" w:space="0" w:color="000000"/>
              <w:left w:val="single" w:sz="4" w:space="0" w:color="000000"/>
              <w:bottom w:val="single" w:sz="4" w:space="0" w:color="000000"/>
              <w:right w:val="single" w:sz="4" w:space="0" w:color="000000"/>
            </w:tcBorders>
            <w:vAlign w:val="center"/>
          </w:tcPr>
          <w:p w14:paraId="0C711798" w14:textId="77777777" w:rsidR="00184B5A" w:rsidRPr="00FB128F" w:rsidRDefault="00184B5A" w:rsidP="00184B5A">
            <w:pPr>
              <w:pStyle w:val="TableParagraph"/>
              <w:spacing w:before="1"/>
              <w:ind w:right="97"/>
              <w:jc w:val="right"/>
              <w:rPr>
                <w:color w:val="000000" w:themeColor="text1"/>
              </w:rPr>
            </w:pPr>
            <w:r w:rsidRPr="00FB128F">
              <w:rPr>
                <w:color w:val="000000" w:themeColor="text1"/>
              </w:rPr>
              <w:t>1</w:t>
            </w:r>
          </w:p>
        </w:tc>
        <w:tc>
          <w:tcPr>
            <w:tcW w:w="1536" w:type="dxa"/>
            <w:tcBorders>
              <w:top w:val="single" w:sz="4" w:space="0" w:color="000000"/>
              <w:left w:val="single" w:sz="4" w:space="0" w:color="000000"/>
              <w:bottom w:val="single" w:sz="4" w:space="0" w:color="000000"/>
              <w:right w:val="single" w:sz="4" w:space="0" w:color="000000"/>
            </w:tcBorders>
            <w:vAlign w:val="center"/>
          </w:tcPr>
          <w:p w14:paraId="69A2E940" w14:textId="77777777" w:rsidR="00184B5A" w:rsidRPr="00FB128F" w:rsidRDefault="00184B5A" w:rsidP="00184B5A">
            <w:pPr>
              <w:pStyle w:val="TableParagraph"/>
              <w:spacing w:before="1"/>
              <w:ind w:right="102"/>
              <w:jc w:val="right"/>
              <w:rPr>
                <w:color w:val="000000" w:themeColor="text1"/>
              </w:rPr>
            </w:pPr>
            <w:r w:rsidRPr="003474CC">
              <w:rPr>
                <w:rFonts w:cs="Tahoma"/>
                <w:color w:val="000000" w:themeColor="text1"/>
              </w:rPr>
              <w:t>1</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B1D95" w14:textId="77777777" w:rsidR="00184B5A" w:rsidRPr="00FB128F" w:rsidRDefault="00184B5A" w:rsidP="00184B5A">
            <w:pPr>
              <w:pStyle w:val="TableParagraph"/>
              <w:spacing w:before="1"/>
              <w:ind w:right="144"/>
              <w:jc w:val="right"/>
            </w:pPr>
            <w:r>
              <w:rPr>
                <w:rFonts w:ascii="Calibri" w:hAnsi="Calibri"/>
                <w:color w:val="000000"/>
              </w:rPr>
              <w:t xml:space="preserve">$152.94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AB518" w14:textId="77777777" w:rsidR="00184B5A" w:rsidRPr="00FB128F" w:rsidRDefault="00184B5A" w:rsidP="00184B5A">
            <w:pPr>
              <w:pStyle w:val="TableParagraph"/>
              <w:spacing w:before="1"/>
              <w:ind w:right="144"/>
              <w:jc w:val="right"/>
            </w:pPr>
            <w:r>
              <w:rPr>
                <w:rFonts w:ascii="Calibri" w:hAnsi="Calibri"/>
                <w:color w:val="000000"/>
              </w:rPr>
              <w:t xml:space="preserve">$1,070.58 </w:t>
            </w:r>
          </w:p>
        </w:tc>
      </w:tr>
      <w:tr w:rsidR="00184B5A" w14:paraId="5EE745ED" w14:textId="77777777" w:rsidTr="00184B5A">
        <w:trPr>
          <w:trHeight w:hRule="exact" w:val="518"/>
        </w:trPr>
        <w:tc>
          <w:tcPr>
            <w:tcW w:w="2554" w:type="dxa"/>
            <w:tcBorders>
              <w:top w:val="single" w:sz="4" w:space="0" w:color="000000"/>
              <w:left w:val="single" w:sz="4" w:space="0" w:color="000000"/>
              <w:bottom w:val="single" w:sz="4" w:space="0" w:color="000000"/>
              <w:right w:val="single" w:sz="4" w:space="0" w:color="000000"/>
            </w:tcBorders>
          </w:tcPr>
          <w:p w14:paraId="637AF653" w14:textId="77777777" w:rsidR="00184B5A" w:rsidRDefault="00184B5A" w:rsidP="00184B5A">
            <w:pPr>
              <w:pStyle w:val="TableParagraph"/>
              <w:spacing w:before="131"/>
              <w:ind w:left="100"/>
              <w:rPr>
                <w:rFonts w:ascii="Tahoma" w:eastAsia="Tahoma" w:hAnsi="Tahoma" w:cs="Tahoma"/>
                <w:sz w:val="20"/>
                <w:szCs w:val="20"/>
              </w:rPr>
            </w:pPr>
            <w:r>
              <w:rPr>
                <w:rFonts w:ascii="Tahoma"/>
                <w:sz w:val="20"/>
              </w:rPr>
              <w:t>Agency head</w:t>
            </w:r>
            <w:r>
              <w:rPr>
                <w:rFonts w:ascii="Tahoma"/>
                <w:spacing w:val="-4"/>
                <w:sz w:val="20"/>
              </w:rPr>
              <w:t xml:space="preserve"> </w:t>
            </w:r>
            <w:r>
              <w:rPr>
                <w:rFonts w:ascii="Tahoma"/>
                <w:sz w:val="20"/>
              </w:rPr>
              <w:t>(2)</w:t>
            </w:r>
          </w:p>
        </w:tc>
        <w:tc>
          <w:tcPr>
            <w:tcW w:w="1517" w:type="dxa"/>
            <w:tcBorders>
              <w:top w:val="single" w:sz="4" w:space="0" w:color="000000"/>
              <w:left w:val="single" w:sz="4" w:space="0" w:color="000000"/>
              <w:bottom w:val="single" w:sz="4" w:space="0" w:color="000000"/>
              <w:right w:val="single" w:sz="4" w:space="0" w:color="000000"/>
            </w:tcBorders>
            <w:vAlign w:val="center"/>
          </w:tcPr>
          <w:p w14:paraId="7F48B95F" w14:textId="77777777" w:rsidR="00184B5A" w:rsidRPr="00FB128F" w:rsidRDefault="00184B5A" w:rsidP="00184B5A">
            <w:pPr>
              <w:pStyle w:val="TableParagraph"/>
              <w:spacing w:before="1"/>
              <w:ind w:right="103"/>
              <w:jc w:val="right"/>
              <w:rPr>
                <w:color w:val="000000" w:themeColor="text1"/>
              </w:rPr>
            </w:pPr>
            <w:r w:rsidRPr="003474CC">
              <w:rPr>
                <w:color w:val="000000" w:themeColor="text1"/>
                <w:spacing w:val="-2"/>
              </w:rPr>
              <w:t>7</w:t>
            </w:r>
          </w:p>
        </w:tc>
        <w:tc>
          <w:tcPr>
            <w:tcW w:w="1747" w:type="dxa"/>
            <w:tcBorders>
              <w:top w:val="single" w:sz="4" w:space="0" w:color="000000"/>
              <w:left w:val="single" w:sz="4" w:space="0" w:color="000000"/>
              <w:bottom w:val="single" w:sz="4" w:space="0" w:color="000000"/>
              <w:right w:val="single" w:sz="4" w:space="0" w:color="000000"/>
            </w:tcBorders>
            <w:vAlign w:val="center"/>
          </w:tcPr>
          <w:p w14:paraId="23FC6EF2" w14:textId="77777777" w:rsidR="00184B5A" w:rsidRPr="00FB128F" w:rsidRDefault="00184B5A" w:rsidP="00184B5A">
            <w:pPr>
              <w:pStyle w:val="TableParagraph"/>
              <w:spacing w:before="1"/>
              <w:ind w:right="97"/>
              <w:jc w:val="right"/>
              <w:rPr>
                <w:color w:val="000000" w:themeColor="text1"/>
              </w:rPr>
            </w:pPr>
            <w:r w:rsidRPr="00FB128F">
              <w:rPr>
                <w:color w:val="000000" w:themeColor="text1"/>
              </w:rPr>
              <w:t>1</w:t>
            </w:r>
          </w:p>
        </w:tc>
        <w:tc>
          <w:tcPr>
            <w:tcW w:w="1536" w:type="dxa"/>
            <w:tcBorders>
              <w:top w:val="single" w:sz="4" w:space="0" w:color="000000"/>
              <w:left w:val="single" w:sz="4" w:space="0" w:color="000000"/>
              <w:bottom w:val="single" w:sz="4" w:space="0" w:color="000000"/>
              <w:right w:val="single" w:sz="4" w:space="0" w:color="000000"/>
            </w:tcBorders>
            <w:vAlign w:val="center"/>
          </w:tcPr>
          <w:p w14:paraId="2638F017" w14:textId="77777777" w:rsidR="00184B5A" w:rsidRPr="00FB128F" w:rsidRDefault="00184B5A" w:rsidP="00184B5A">
            <w:pPr>
              <w:pStyle w:val="TableParagraph"/>
              <w:spacing w:before="1"/>
              <w:ind w:right="102"/>
              <w:jc w:val="right"/>
              <w:rPr>
                <w:color w:val="000000" w:themeColor="text1"/>
              </w:rPr>
            </w:pPr>
            <w:r w:rsidRPr="003474CC">
              <w:rPr>
                <w:rFonts w:cs="Tahoma"/>
                <w:color w:val="000000" w:themeColor="text1"/>
              </w:rPr>
              <w:t>1</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F6257" w14:textId="77777777" w:rsidR="00184B5A" w:rsidRPr="00FB128F" w:rsidRDefault="00184B5A" w:rsidP="00184B5A">
            <w:pPr>
              <w:pStyle w:val="TableParagraph"/>
              <w:spacing w:before="1"/>
              <w:ind w:right="144"/>
              <w:jc w:val="right"/>
            </w:pPr>
            <w:r>
              <w:rPr>
                <w:rFonts w:ascii="Calibri" w:hAnsi="Calibri"/>
                <w:color w:val="000000"/>
              </w:rPr>
              <w:t xml:space="preserve">$152.94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CA873" w14:textId="77777777" w:rsidR="00184B5A" w:rsidRPr="00FB128F" w:rsidRDefault="00184B5A" w:rsidP="00184B5A">
            <w:pPr>
              <w:pStyle w:val="TableParagraph"/>
              <w:spacing w:before="1"/>
              <w:ind w:right="144"/>
              <w:jc w:val="right"/>
            </w:pPr>
            <w:r>
              <w:rPr>
                <w:rFonts w:ascii="Calibri" w:hAnsi="Calibri"/>
                <w:color w:val="000000"/>
              </w:rPr>
              <w:t xml:space="preserve">$1,070.58 </w:t>
            </w:r>
          </w:p>
        </w:tc>
      </w:tr>
      <w:tr w:rsidR="00184B5A" w14:paraId="289C59EF" w14:textId="77777777" w:rsidTr="00184B5A">
        <w:trPr>
          <w:trHeight w:hRule="exact" w:val="518"/>
        </w:trPr>
        <w:tc>
          <w:tcPr>
            <w:tcW w:w="2554" w:type="dxa"/>
            <w:tcBorders>
              <w:top w:val="single" w:sz="4" w:space="0" w:color="000000"/>
              <w:left w:val="single" w:sz="4" w:space="0" w:color="000000"/>
              <w:bottom w:val="single" w:sz="4" w:space="0" w:color="000000"/>
              <w:right w:val="single" w:sz="4" w:space="0" w:color="000000"/>
            </w:tcBorders>
          </w:tcPr>
          <w:p w14:paraId="69728291" w14:textId="77777777" w:rsidR="00184B5A" w:rsidRDefault="00184B5A" w:rsidP="00184B5A">
            <w:pPr>
              <w:pStyle w:val="TableParagraph"/>
              <w:spacing w:before="131"/>
              <w:ind w:left="100"/>
              <w:rPr>
                <w:rFonts w:ascii="Tahoma" w:eastAsia="Tahoma" w:hAnsi="Tahoma" w:cs="Tahoma"/>
                <w:sz w:val="20"/>
                <w:szCs w:val="20"/>
              </w:rPr>
            </w:pPr>
            <w:r>
              <w:rPr>
                <w:rFonts w:ascii="Tahoma"/>
                <w:sz w:val="20"/>
              </w:rPr>
              <w:t>Agency head</w:t>
            </w:r>
            <w:r>
              <w:rPr>
                <w:rFonts w:ascii="Tahoma"/>
                <w:spacing w:val="-4"/>
                <w:sz w:val="20"/>
              </w:rPr>
              <w:t xml:space="preserve"> </w:t>
            </w:r>
            <w:r>
              <w:rPr>
                <w:rFonts w:ascii="Tahoma"/>
                <w:sz w:val="20"/>
              </w:rPr>
              <w:t>(3)</w:t>
            </w:r>
          </w:p>
        </w:tc>
        <w:tc>
          <w:tcPr>
            <w:tcW w:w="1517" w:type="dxa"/>
            <w:tcBorders>
              <w:top w:val="single" w:sz="4" w:space="0" w:color="000000"/>
              <w:left w:val="single" w:sz="4" w:space="0" w:color="000000"/>
              <w:bottom w:val="single" w:sz="4" w:space="0" w:color="000000"/>
              <w:right w:val="single" w:sz="4" w:space="0" w:color="000000"/>
            </w:tcBorders>
            <w:vAlign w:val="center"/>
          </w:tcPr>
          <w:p w14:paraId="6907DCF9" w14:textId="77777777" w:rsidR="00184B5A" w:rsidRPr="00FB128F" w:rsidRDefault="00184B5A" w:rsidP="00184B5A">
            <w:pPr>
              <w:pStyle w:val="TableParagraph"/>
              <w:spacing w:before="1"/>
              <w:ind w:right="103"/>
              <w:jc w:val="right"/>
              <w:rPr>
                <w:color w:val="000000" w:themeColor="text1"/>
              </w:rPr>
            </w:pPr>
            <w:r w:rsidRPr="003474CC">
              <w:rPr>
                <w:color w:val="000000" w:themeColor="text1"/>
                <w:spacing w:val="-2"/>
              </w:rPr>
              <w:t>7</w:t>
            </w:r>
          </w:p>
        </w:tc>
        <w:tc>
          <w:tcPr>
            <w:tcW w:w="1747" w:type="dxa"/>
            <w:tcBorders>
              <w:top w:val="single" w:sz="4" w:space="0" w:color="000000"/>
              <w:left w:val="single" w:sz="4" w:space="0" w:color="000000"/>
              <w:bottom w:val="single" w:sz="4" w:space="0" w:color="000000"/>
              <w:right w:val="single" w:sz="4" w:space="0" w:color="000000"/>
            </w:tcBorders>
            <w:vAlign w:val="center"/>
          </w:tcPr>
          <w:p w14:paraId="6DB536AA" w14:textId="77777777" w:rsidR="00184B5A" w:rsidRPr="00FB128F" w:rsidRDefault="00184B5A" w:rsidP="00184B5A">
            <w:pPr>
              <w:pStyle w:val="TableParagraph"/>
              <w:spacing w:before="1"/>
              <w:ind w:right="97"/>
              <w:jc w:val="right"/>
              <w:rPr>
                <w:color w:val="000000" w:themeColor="text1"/>
              </w:rPr>
            </w:pPr>
            <w:r w:rsidRPr="00FB128F">
              <w:rPr>
                <w:color w:val="000000" w:themeColor="text1"/>
              </w:rPr>
              <w:t>1</w:t>
            </w:r>
          </w:p>
        </w:tc>
        <w:tc>
          <w:tcPr>
            <w:tcW w:w="1536" w:type="dxa"/>
            <w:tcBorders>
              <w:top w:val="single" w:sz="4" w:space="0" w:color="000000"/>
              <w:left w:val="single" w:sz="4" w:space="0" w:color="000000"/>
              <w:bottom w:val="single" w:sz="4" w:space="0" w:color="000000"/>
              <w:right w:val="single" w:sz="4" w:space="0" w:color="000000"/>
            </w:tcBorders>
            <w:vAlign w:val="center"/>
          </w:tcPr>
          <w:p w14:paraId="5BFEFB69" w14:textId="77777777" w:rsidR="00184B5A" w:rsidRPr="00FB128F" w:rsidRDefault="00184B5A" w:rsidP="00184B5A">
            <w:pPr>
              <w:pStyle w:val="TableParagraph"/>
              <w:spacing w:before="1"/>
              <w:ind w:right="102"/>
              <w:jc w:val="right"/>
              <w:rPr>
                <w:color w:val="000000" w:themeColor="text1"/>
              </w:rPr>
            </w:pPr>
            <w:r w:rsidRPr="003474CC">
              <w:rPr>
                <w:rFonts w:cs="Tahoma"/>
                <w:color w:val="000000" w:themeColor="text1"/>
              </w:rPr>
              <w:t>1</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FDB76" w14:textId="77777777" w:rsidR="00184B5A" w:rsidRPr="00FB128F" w:rsidRDefault="00184B5A" w:rsidP="00184B5A">
            <w:pPr>
              <w:pStyle w:val="TableParagraph"/>
              <w:spacing w:before="1"/>
              <w:ind w:right="144"/>
              <w:jc w:val="right"/>
            </w:pPr>
            <w:r>
              <w:rPr>
                <w:rFonts w:ascii="Calibri" w:hAnsi="Calibri"/>
                <w:color w:val="000000"/>
              </w:rPr>
              <w:t xml:space="preserve">$152.94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3226B" w14:textId="77777777" w:rsidR="00184B5A" w:rsidRPr="00FB128F" w:rsidRDefault="00184B5A" w:rsidP="00184B5A">
            <w:pPr>
              <w:pStyle w:val="TableParagraph"/>
              <w:spacing w:before="1"/>
              <w:ind w:right="144"/>
              <w:jc w:val="right"/>
            </w:pPr>
            <w:r>
              <w:rPr>
                <w:rFonts w:ascii="Calibri" w:hAnsi="Calibri"/>
                <w:color w:val="000000"/>
              </w:rPr>
              <w:t xml:space="preserve">$1,070.58 </w:t>
            </w:r>
          </w:p>
        </w:tc>
      </w:tr>
      <w:tr w:rsidR="00184B5A" w14:paraId="3B738280" w14:textId="77777777" w:rsidTr="00184B5A">
        <w:trPr>
          <w:trHeight w:hRule="exact" w:val="518"/>
        </w:trPr>
        <w:tc>
          <w:tcPr>
            <w:tcW w:w="2554" w:type="dxa"/>
            <w:tcBorders>
              <w:top w:val="single" w:sz="4" w:space="0" w:color="000000"/>
              <w:left w:val="single" w:sz="4" w:space="0" w:color="000000"/>
              <w:bottom w:val="single" w:sz="4" w:space="0" w:color="000000"/>
              <w:right w:val="single" w:sz="4" w:space="0" w:color="000000"/>
            </w:tcBorders>
          </w:tcPr>
          <w:p w14:paraId="1132F16E" w14:textId="77777777" w:rsidR="00184B5A" w:rsidRDefault="00184B5A" w:rsidP="00184B5A">
            <w:pPr>
              <w:pStyle w:val="TableParagraph"/>
              <w:spacing w:before="11"/>
              <w:ind w:left="100" w:right="609"/>
              <w:rPr>
                <w:rFonts w:ascii="Tahoma" w:eastAsia="Tahoma" w:hAnsi="Tahoma" w:cs="Tahoma"/>
                <w:sz w:val="20"/>
                <w:szCs w:val="20"/>
              </w:rPr>
            </w:pPr>
            <w:r>
              <w:rPr>
                <w:rFonts w:ascii="Tahoma"/>
                <w:sz w:val="20"/>
              </w:rPr>
              <w:t>Official in</w:t>
            </w:r>
            <w:r>
              <w:rPr>
                <w:rFonts w:ascii="Tahoma"/>
                <w:spacing w:val="-5"/>
                <w:sz w:val="20"/>
              </w:rPr>
              <w:t xml:space="preserve"> </w:t>
            </w:r>
            <w:r>
              <w:rPr>
                <w:rFonts w:ascii="Tahoma"/>
                <w:sz w:val="20"/>
              </w:rPr>
              <w:t>Governor's office</w:t>
            </w:r>
          </w:p>
        </w:tc>
        <w:tc>
          <w:tcPr>
            <w:tcW w:w="1517" w:type="dxa"/>
            <w:tcBorders>
              <w:top w:val="single" w:sz="4" w:space="0" w:color="000000"/>
              <w:left w:val="single" w:sz="4" w:space="0" w:color="000000"/>
              <w:bottom w:val="single" w:sz="4" w:space="0" w:color="000000"/>
              <w:right w:val="single" w:sz="4" w:space="0" w:color="000000"/>
            </w:tcBorders>
            <w:vAlign w:val="center"/>
          </w:tcPr>
          <w:p w14:paraId="6A64C700" w14:textId="77777777" w:rsidR="00184B5A" w:rsidRPr="00FB128F" w:rsidRDefault="00184B5A" w:rsidP="00184B5A">
            <w:pPr>
              <w:pStyle w:val="TableParagraph"/>
              <w:spacing w:before="1"/>
              <w:ind w:right="103"/>
              <w:jc w:val="right"/>
              <w:rPr>
                <w:color w:val="000000" w:themeColor="text1"/>
              </w:rPr>
            </w:pPr>
            <w:r w:rsidRPr="003474CC">
              <w:rPr>
                <w:color w:val="000000" w:themeColor="text1"/>
                <w:spacing w:val="-2"/>
              </w:rPr>
              <w:t>7</w:t>
            </w:r>
          </w:p>
        </w:tc>
        <w:tc>
          <w:tcPr>
            <w:tcW w:w="1747" w:type="dxa"/>
            <w:tcBorders>
              <w:top w:val="single" w:sz="4" w:space="0" w:color="000000"/>
              <w:left w:val="single" w:sz="4" w:space="0" w:color="000000"/>
              <w:bottom w:val="single" w:sz="4" w:space="0" w:color="000000"/>
              <w:right w:val="single" w:sz="4" w:space="0" w:color="000000"/>
            </w:tcBorders>
            <w:vAlign w:val="center"/>
          </w:tcPr>
          <w:p w14:paraId="37333420" w14:textId="77777777" w:rsidR="00184B5A" w:rsidRPr="00FB128F" w:rsidRDefault="00184B5A" w:rsidP="00184B5A">
            <w:pPr>
              <w:pStyle w:val="TableParagraph"/>
              <w:spacing w:before="1"/>
              <w:ind w:right="97"/>
              <w:jc w:val="right"/>
              <w:rPr>
                <w:color w:val="000000" w:themeColor="text1"/>
              </w:rPr>
            </w:pPr>
            <w:r w:rsidRPr="00FB128F">
              <w:rPr>
                <w:color w:val="000000" w:themeColor="text1"/>
              </w:rPr>
              <w:t>1</w:t>
            </w:r>
          </w:p>
        </w:tc>
        <w:tc>
          <w:tcPr>
            <w:tcW w:w="1536" w:type="dxa"/>
            <w:tcBorders>
              <w:top w:val="single" w:sz="4" w:space="0" w:color="000000"/>
              <w:left w:val="single" w:sz="4" w:space="0" w:color="000000"/>
              <w:bottom w:val="single" w:sz="4" w:space="0" w:color="000000"/>
              <w:right w:val="single" w:sz="4" w:space="0" w:color="000000"/>
            </w:tcBorders>
            <w:vAlign w:val="center"/>
          </w:tcPr>
          <w:p w14:paraId="42638365" w14:textId="77777777" w:rsidR="00184B5A" w:rsidRPr="00FB128F" w:rsidRDefault="00184B5A" w:rsidP="00184B5A">
            <w:pPr>
              <w:pStyle w:val="TableParagraph"/>
              <w:spacing w:before="1"/>
              <w:ind w:right="102"/>
              <w:jc w:val="right"/>
              <w:rPr>
                <w:color w:val="000000" w:themeColor="text1"/>
              </w:rPr>
            </w:pPr>
            <w:r w:rsidRPr="003474CC">
              <w:rPr>
                <w:rFonts w:cs="Tahoma"/>
                <w:color w:val="000000" w:themeColor="text1"/>
              </w:rPr>
              <w:t>1</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49660" w14:textId="77777777" w:rsidR="00184B5A" w:rsidRPr="00FB128F" w:rsidRDefault="00184B5A" w:rsidP="00184B5A">
            <w:pPr>
              <w:pStyle w:val="TableParagraph"/>
              <w:spacing w:before="1"/>
              <w:ind w:right="144"/>
              <w:jc w:val="right"/>
            </w:pPr>
            <w:r>
              <w:rPr>
                <w:rFonts w:ascii="Calibri" w:hAnsi="Calibri"/>
                <w:color w:val="000000"/>
              </w:rPr>
              <w:t xml:space="preserve">$112.96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9D529" w14:textId="77777777" w:rsidR="00184B5A" w:rsidRPr="00FB128F" w:rsidRDefault="00184B5A" w:rsidP="00184B5A">
            <w:pPr>
              <w:pStyle w:val="TableParagraph"/>
              <w:spacing w:before="1"/>
              <w:ind w:right="144"/>
              <w:jc w:val="right"/>
            </w:pPr>
            <w:r>
              <w:rPr>
                <w:rFonts w:ascii="Calibri" w:hAnsi="Calibri"/>
                <w:color w:val="000000"/>
              </w:rPr>
              <w:t xml:space="preserve">$790.72 </w:t>
            </w:r>
          </w:p>
        </w:tc>
      </w:tr>
      <w:tr w:rsidR="009A1A24" w14:paraId="2A2CC8C7" w14:textId="77777777" w:rsidTr="00FB128F">
        <w:trPr>
          <w:trHeight w:hRule="exact" w:val="518"/>
        </w:trPr>
        <w:tc>
          <w:tcPr>
            <w:tcW w:w="2554" w:type="dxa"/>
            <w:tcBorders>
              <w:top w:val="single" w:sz="4" w:space="0" w:color="000000"/>
              <w:left w:val="single" w:sz="4" w:space="0" w:color="000000"/>
              <w:bottom w:val="single" w:sz="4" w:space="0" w:color="000000"/>
              <w:right w:val="single" w:sz="4" w:space="0" w:color="000000"/>
            </w:tcBorders>
          </w:tcPr>
          <w:p w14:paraId="59624509" w14:textId="77777777" w:rsidR="009A1A24" w:rsidRDefault="00BC0A42">
            <w:pPr>
              <w:pStyle w:val="TableParagraph"/>
              <w:spacing w:before="131"/>
              <w:ind w:right="4"/>
              <w:jc w:val="center"/>
              <w:rPr>
                <w:rFonts w:ascii="Tahoma" w:eastAsia="Tahoma" w:hAnsi="Tahoma" w:cs="Tahoma"/>
                <w:sz w:val="20"/>
                <w:szCs w:val="20"/>
              </w:rPr>
            </w:pPr>
            <w:r>
              <w:rPr>
                <w:rFonts w:ascii="Tahoma"/>
                <w:b/>
                <w:sz w:val="20"/>
              </w:rPr>
              <w:t>Total</w:t>
            </w:r>
          </w:p>
        </w:tc>
        <w:tc>
          <w:tcPr>
            <w:tcW w:w="1517" w:type="dxa"/>
            <w:tcBorders>
              <w:top w:val="single" w:sz="4" w:space="0" w:color="000000"/>
              <w:left w:val="single" w:sz="4" w:space="0" w:color="000000"/>
              <w:bottom w:val="single" w:sz="4" w:space="0" w:color="000000"/>
              <w:right w:val="single" w:sz="4" w:space="0" w:color="000000"/>
            </w:tcBorders>
            <w:vAlign w:val="center"/>
          </w:tcPr>
          <w:p w14:paraId="29FF50A0" w14:textId="77777777" w:rsidR="009A1A24" w:rsidRPr="00E57643" w:rsidRDefault="009A1A24" w:rsidP="00FB128F">
            <w:pPr>
              <w:jc w:val="right"/>
            </w:pPr>
          </w:p>
        </w:tc>
        <w:tc>
          <w:tcPr>
            <w:tcW w:w="1747" w:type="dxa"/>
            <w:tcBorders>
              <w:top w:val="single" w:sz="4" w:space="0" w:color="000000"/>
              <w:left w:val="single" w:sz="4" w:space="0" w:color="000000"/>
              <w:bottom w:val="single" w:sz="4" w:space="0" w:color="000000"/>
              <w:right w:val="single" w:sz="4" w:space="0" w:color="000000"/>
            </w:tcBorders>
            <w:vAlign w:val="center"/>
          </w:tcPr>
          <w:p w14:paraId="42C4C23F" w14:textId="77777777" w:rsidR="009A1A24" w:rsidRPr="00E57643" w:rsidRDefault="009A1A24" w:rsidP="00FB128F">
            <w:pPr>
              <w:jc w:val="right"/>
            </w:pPr>
          </w:p>
        </w:tc>
        <w:tc>
          <w:tcPr>
            <w:tcW w:w="1536" w:type="dxa"/>
            <w:tcBorders>
              <w:top w:val="single" w:sz="4" w:space="0" w:color="000000"/>
              <w:left w:val="single" w:sz="4" w:space="0" w:color="000000"/>
              <w:bottom w:val="single" w:sz="4" w:space="0" w:color="000000"/>
              <w:right w:val="single" w:sz="4" w:space="0" w:color="000000"/>
            </w:tcBorders>
            <w:vAlign w:val="center"/>
          </w:tcPr>
          <w:p w14:paraId="115CC69A" w14:textId="77777777" w:rsidR="009A1A24" w:rsidRPr="00FB128F" w:rsidRDefault="00B572D9" w:rsidP="00FB128F">
            <w:pPr>
              <w:pStyle w:val="TableParagraph"/>
              <w:spacing w:before="1"/>
              <w:ind w:right="144"/>
              <w:jc w:val="right"/>
            </w:pPr>
            <w:r w:rsidRPr="003474CC">
              <w:rPr>
                <w:b/>
              </w:rPr>
              <w:t>31.5</w:t>
            </w:r>
          </w:p>
        </w:tc>
        <w:tc>
          <w:tcPr>
            <w:tcW w:w="1109" w:type="dxa"/>
            <w:tcBorders>
              <w:top w:val="single" w:sz="4" w:space="0" w:color="000000"/>
              <w:left w:val="single" w:sz="4" w:space="0" w:color="000000"/>
              <w:bottom w:val="single" w:sz="4" w:space="0" w:color="000000"/>
              <w:right w:val="single" w:sz="4" w:space="0" w:color="000000"/>
            </w:tcBorders>
            <w:vAlign w:val="center"/>
          </w:tcPr>
          <w:p w14:paraId="2F3BC203" w14:textId="77777777" w:rsidR="009A1A24" w:rsidRPr="00E57643" w:rsidRDefault="009A1A24" w:rsidP="00FB128F">
            <w:pPr>
              <w:ind w:right="144"/>
              <w:jc w:val="right"/>
            </w:pPr>
          </w:p>
        </w:tc>
        <w:tc>
          <w:tcPr>
            <w:tcW w:w="1560" w:type="dxa"/>
            <w:tcBorders>
              <w:top w:val="single" w:sz="4" w:space="0" w:color="000000"/>
              <w:left w:val="single" w:sz="4" w:space="0" w:color="000000"/>
              <w:bottom w:val="single" w:sz="4" w:space="0" w:color="000000"/>
              <w:right w:val="single" w:sz="4" w:space="0" w:color="000000"/>
            </w:tcBorders>
            <w:vAlign w:val="center"/>
          </w:tcPr>
          <w:p w14:paraId="228EAC2E" w14:textId="77777777" w:rsidR="00184B5A" w:rsidRDefault="00184B5A" w:rsidP="00184B5A">
            <w:pPr>
              <w:jc w:val="right"/>
              <w:rPr>
                <w:rFonts w:ascii="Tahoma" w:hAnsi="Tahoma" w:cs="Tahoma"/>
                <w:b/>
                <w:bCs/>
                <w:color w:val="000000"/>
                <w:sz w:val="20"/>
                <w:szCs w:val="20"/>
              </w:rPr>
            </w:pPr>
            <w:r>
              <w:rPr>
                <w:rFonts w:ascii="Tahoma" w:hAnsi="Tahoma" w:cs="Tahoma"/>
                <w:b/>
                <w:bCs/>
                <w:color w:val="000000"/>
                <w:sz w:val="20"/>
                <w:szCs w:val="20"/>
              </w:rPr>
              <w:t xml:space="preserve">$22,593 </w:t>
            </w:r>
          </w:p>
          <w:p w14:paraId="5670384D" w14:textId="77777777" w:rsidR="009A1A24" w:rsidRPr="00FB128F" w:rsidRDefault="009A1A24" w:rsidP="00FB128F">
            <w:pPr>
              <w:pStyle w:val="TableParagraph"/>
              <w:spacing w:before="1"/>
              <w:ind w:right="144"/>
              <w:jc w:val="right"/>
            </w:pPr>
          </w:p>
        </w:tc>
      </w:tr>
    </w:tbl>
    <w:p w14:paraId="131F35DD" w14:textId="77777777" w:rsidR="009A1A24" w:rsidRDefault="009A1A24">
      <w:pPr>
        <w:rPr>
          <w:rFonts w:ascii="Calibri" w:eastAsia="Calibri" w:hAnsi="Calibri" w:cs="Calibri"/>
        </w:rPr>
        <w:sectPr w:rsidR="009A1A24">
          <w:pgSz w:w="12240" w:h="15840"/>
          <w:pgMar w:top="1360" w:right="1020" w:bottom="280" w:left="960" w:header="720" w:footer="720" w:gutter="0"/>
          <w:cols w:space="720"/>
        </w:sectPr>
      </w:pPr>
    </w:p>
    <w:p w14:paraId="2F622246" w14:textId="77777777" w:rsidR="009A1A24" w:rsidRDefault="00BC0A42">
      <w:pPr>
        <w:pStyle w:val="Heading2"/>
        <w:numPr>
          <w:ilvl w:val="0"/>
          <w:numId w:val="1"/>
        </w:numPr>
        <w:tabs>
          <w:tab w:val="left" w:pos="1080"/>
        </w:tabs>
        <w:spacing w:before="38"/>
        <w:ind w:left="1079" w:right="375" w:hanging="719"/>
        <w:jc w:val="left"/>
        <w:rPr>
          <w:b w:val="0"/>
          <w:bCs w:val="0"/>
          <w:i w:val="0"/>
        </w:rPr>
      </w:pPr>
      <w:r>
        <w:t>Capital</w:t>
      </w:r>
      <w:r>
        <w:rPr>
          <w:spacing w:val="-2"/>
        </w:rPr>
        <w:t xml:space="preserve"> </w:t>
      </w:r>
      <w:r>
        <w:t>Costs</w:t>
      </w:r>
    </w:p>
    <w:p w14:paraId="62C999BD" w14:textId="77777777" w:rsidR="009A1A24" w:rsidRDefault="009A1A24">
      <w:pPr>
        <w:spacing w:before="1"/>
        <w:rPr>
          <w:rFonts w:ascii="Cambria" w:eastAsia="Cambria" w:hAnsi="Cambria" w:cs="Cambria"/>
          <w:b/>
          <w:bCs/>
          <w:i/>
          <w:sz w:val="23"/>
          <w:szCs w:val="23"/>
        </w:rPr>
      </w:pPr>
    </w:p>
    <w:p w14:paraId="6B1BDE58" w14:textId="77777777" w:rsidR="00FF6974" w:rsidRPr="00411696" w:rsidRDefault="00FF6974" w:rsidP="00411696">
      <w:pPr>
        <w:spacing w:before="3"/>
        <w:ind w:firstLine="360"/>
        <w:rPr>
          <w:rFonts w:ascii="Times New Roman" w:hAnsi="Times New Roman" w:cs="Times New Roman"/>
          <w:sz w:val="24"/>
          <w:szCs w:val="24"/>
        </w:rPr>
      </w:pPr>
      <w:r w:rsidRPr="00411696">
        <w:rPr>
          <w:rFonts w:ascii="Times New Roman" w:hAnsi="Times New Roman" w:cs="Times New Roman"/>
          <w:sz w:val="24"/>
          <w:szCs w:val="24"/>
        </w:rPr>
        <w:t>There are no capital costs associated with this collection.</w:t>
      </w:r>
    </w:p>
    <w:p w14:paraId="22E03A5B" w14:textId="77777777" w:rsidR="009A1A24" w:rsidRDefault="009A1A24">
      <w:pPr>
        <w:spacing w:before="3"/>
        <w:rPr>
          <w:rFonts w:ascii="Times New Roman" w:eastAsia="Times New Roman" w:hAnsi="Times New Roman" w:cs="Times New Roman"/>
          <w:sz w:val="23"/>
          <w:szCs w:val="23"/>
        </w:rPr>
      </w:pPr>
    </w:p>
    <w:p w14:paraId="0F2B810A" w14:textId="77777777" w:rsidR="009A1A24" w:rsidRDefault="00BC0A42">
      <w:pPr>
        <w:pStyle w:val="Heading2"/>
        <w:numPr>
          <w:ilvl w:val="0"/>
          <w:numId w:val="1"/>
        </w:numPr>
        <w:tabs>
          <w:tab w:val="left" w:pos="1080"/>
        </w:tabs>
        <w:ind w:left="1079" w:right="375" w:hanging="719"/>
        <w:jc w:val="left"/>
        <w:rPr>
          <w:b w:val="0"/>
          <w:bCs w:val="0"/>
          <w:i w:val="0"/>
        </w:rPr>
      </w:pPr>
      <w:r>
        <w:t>Cost to Federal</w:t>
      </w:r>
      <w:r>
        <w:rPr>
          <w:spacing w:val="-3"/>
        </w:rPr>
        <w:t xml:space="preserve"> </w:t>
      </w:r>
      <w:r>
        <w:t>Government</w:t>
      </w:r>
    </w:p>
    <w:p w14:paraId="13021728" w14:textId="77777777" w:rsidR="009A1A24" w:rsidRDefault="009A1A24">
      <w:pPr>
        <w:spacing w:before="1"/>
        <w:rPr>
          <w:rFonts w:ascii="Cambria" w:eastAsia="Cambria" w:hAnsi="Cambria" w:cs="Cambria"/>
          <w:b/>
          <w:bCs/>
          <w:i/>
          <w:sz w:val="23"/>
          <w:szCs w:val="23"/>
        </w:rPr>
      </w:pPr>
    </w:p>
    <w:p w14:paraId="523F07B0" w14:textId="43214DE1" w:rsidR="007830F7" w:rsidRDefault="00012126" w:rsidP="00A25363">
      <w:pPr>
        <w:pStyle w:val="BodyText"/>
        <w:ind w:left="360" w:right="375"/>
      </w:pPr>
      <w:r>
        <w:t xml:space="preserve">Total cost to the federal government across the three years of the ICR </w:t>
      </w:r>
      <w:r w:rsidR="007830F7" w:rsidRPr="008E1B66">
        <w:t xml:space="preserve">is </w:t>
      </w:r>
      <w:r w:rsidR="007830F7" w:rsidRPr="00A25363">
        <w:t>$</w:t>
      </w:r>
      <w:r w:rsidR="00836359">
        <w:t>58,429.56</w:t>
      </w:r>
      <w:r w:rsidR="007830F7" w:rsidRPr="00A25363">
        <w:t xml:space="preserve">.  </w:t>
      </w:r>
      <w:r w:rsidR="007830F7" w:rsidRPr="008E1B66">
        <w:t>It requires the combined labor</w:t>
      </w:r>
      <w:r>
        <w:t xml:space="preserve"> of CMS employees at GS-12, GS-13, GS-14 and GS-15</w:t>
      </w:r>
      <w:r w:rsidR="007830F7">
        <w:t xml:space="preserve"> in the Washingto</w:t>
      </w:r>
      <w:r>
        <w:t xml:space="preserve">n DC area to complete </w:t>
      </w:r>
      <w:r w:rsidR="00D12942">
        <w:t xml:space="preserve">a </w:t>
      </w:r>
      <w:r>
        <w:t>review and assessment of the Blueprint applications</w:t>
      </w:r>
      <w:r w:rsidR="007830F7">
        <w:t>.</w:t>
      </w:r>
    </w:p>
    <w:p w14:paraId="5716C094" w14:textId="77777777" w:rsidR="007830F7" w:rsidRDefault="007830F7" w:rsidP="00A25363">
      <w:pPr>
        <w:pStyle w:val="BodyText"/>
        <w:ind w:left="360" w:right="375"/>
      </w:pPr>
    </w:p>
    <w:p w14:paraId="1EE6DF36" w14:textId="41A2867F" w:rsidR="007830F7" w:rsidRDefault="007830F7" w:rsidP="00A25363">
      <w:pPr>
        <w:pStyle w:val="BodyText"/>
        <w:ind w:left="360" w:right="375"/>
      </w:pPr>
      <w:r w:rsidRPr="00A25363">
        <w:t>Ba</w:t>
      </w:r>
      <w:r w:rsidRPr="00762416">
        <w:t>s</w:t>
      </w:r>
      <w:r w:rsidRPr="00A25363">
        <w:t>e</w:t>
      </w:r>
      <w:r w:rsidRPr="00762416">
        <w:t>d on t</w:t>
      </w:r>
      <w:r w:rsidRPr="00A25363">
        <w:t>h</w:t>
      </w:r>
      <w:r w:rsidRPr="00762416">
        <w:t>e</w:t>
      </w:r>
      <w:r w:rsidRPr="00A25363">
        <w:t xml:space="preserve"> </w:t>
      </w:r>
      <w:r w:rsidRPr="00762416">
        <w:t>201</w:t>
      </w:r>
      <w:r w:rsidR="00836359">
        <w:t>8</w:t>
      </w:r>
      <w:r w:rsidRPr="00762416">
        <w:t xml:space="preserve"> GS</w:t>
      </w:r>
      <w:r w:rsidRPr="00A25363">
        <w:t xml:space="preserve"> </w:t>
      </w:r>
      <w:r w:rsidRPr="00762416">
        <w:t>p</w:t>
      </w:r>
      <w:r w:rsidRPr="00A25363">
        <w:t>a</w:t>
      </w:r>
      <w:r w:rsidRPr="00762416">
        <w:t>y</w:t>
      </w:r>
      <w:r w:rsidRPr="00A25363">
        <w:t xml:space="preserve"> </w:t>
      </w:r>
      <w:r w:rsidRPr="00762416">
        <w:t>s</w:t>
      </w:r>
      <w:r w:rsidRPr="00A25363">
        <w:t>che</w:t>
      </w:r>
      <w:r w:rsidRPr="00762416">
        <w:t>dul</w:t>
      </w:r>
      <w:r w:rsidRPr="00A25363">
        <w:t>e</w:t>
      </w:r>
      <w:r w:rsidR="00836359">
        <w:rPr>
          <w:rStyle w:val="FootnoteReference"/>
        </w:rPr>
        <w:footnoteReference w:id="3"/>
      </w:r>
      <w:r w:rsidRPr="00762416">
        <w:t>, a</w:t>
      </w:r>
      <w:r w:rsidRPr="00A25363">
        <w:t xml:space="preserve"> </w:t>
      </w:r>
      <w:r w:rsidRPr="00762416">
        <w:t>G</w:t>
      </w:r>
      <w:r w:rsidRPr="00A25363">
        <w:t>S-</w:t>
      </w:r>
      <w:r w:rsidR="00012126">
        <w:t>12</w:t>
      </w:r>
      <w:r w:rsidRPr="00762416">
        <w:t xml:space="preserve">, </w:t>
      </w:r>
      <w:r w:rsidRPr="00A25363">
        <w:t>S</w:t>
      </w:r>
      <w:r w:rsidRPr="00762416">
        <w:t>t</w:t>
      </w:r>
      <w:r w:rsidRPr="00A25363">
        <w:t>e</w:t>
      </w:r>
      <w:r w:rsidRPr="00762416">
        <w:t xml:space="preserve">p 1 </w:t>
      </w:r>
      <w:r w:rsidRPr="00A25363">
        <w:t>ear</w:t>
      </w:r>
      <w:r w:rsidR="00012126">
        <w:t xml:space="preserve">ns </w:t>
      </w:r>
      <w:r w:rsidR="00836359">
        <w:t>$39.07</w:t>
      </w:r>
      <w:r w:rsidRPr="00762416">
        <w:t xml:space="preserve"> </w:t>
      </w:r>
      <w:r w:rsidR="00012126">
        <w:t>hourl</w:t>
      </w:r>
      <w:r w:rsidRPr="00A25363">
        <w:t>y</w:t>
      </w:r>
      <w:r w:rsidR="00012126">
        <w:t>, a GS-13, Step 1 earns $</w:t>
      </w:r>
      <w:r w:rsidR="00836359">
        <w:t>48.01</w:t>
      </w:r>
      <w:r w:rsidR="00012126">
        <w:t xml:space="preserve"> hourly, a GS-14, Step 1 earns</w:t>
      </w:r>
      <w:r w:rsidRPr="00762416">
        <w:t xml:space="preserve"> </w:t>
      </w:r>
      <w:r w:rsidR="00FB128F">
        <w:t>$</w:t>
      </w:r>
      <w:r w:rsidR="00836359">
        <w:t>54.91</w:t>
      </w:r>
      <w:r w:rsidR="00012126">
        <w:t xml:space="preserve"> hourly </w:t>
      </w:r>
      <w:r w:rsidRPr="00762416">
        <w:t>and a</w:t>
      </w:r>
      <w:r w:rsidRPr="00A25363">
        <w:t xml:space="preserve"> </w:t>
      </w:r>
      <w:r w:rsidRPr="00762416">
        <w:t>G</w:t>
      </w:r>
      <w:r w:rsidRPr="00A25363">
        <w:t>S-</w:t>
      </w:r>
      <w:r w:rsidR="00012126">
        <w:t>15</w:t>
      </w:r>
      <w:r w:rsidRPr="00762416">
        <w:t xml:space="preserve">, </w:t>
      </w:r>
      <w:r w:rsidRPr="00A25363">
        <w:t>S</w:t>
      </w:r>
      <w:r w:rsidRPr="00762416">
        <w:t>t</w:t>
      </w:r>
      <w:r w:rsidRPr="00A25363">
        <w:t>e</w:t>
      </w:r>
      <w:r w:rsidRPr="00762416">
        <w:t xml:space="preserve">p 1 </w:t>
      </w:r>
      <w:r w:rsidRPr="00A25363">
        <w:t>ear</w:t>
      </w:r>
      <w:r w:rsidRPr="00762416">
        <w:t>ns</w:t>
      </w:r>
      <w:r w:rsidR="00012126">
        <w:t xml:space="preserve"> $</w:t>
      </w:r>
      <w:r w:rsidR="00836359">
        <w:t>64.59</w:t>
      </w:r>
      <w:r w:rsidR="00012126">
        <w:t xml:space="preserve"> hourly</w:t>
      </w:r>
      <w:r w:rsidRPr="00762416">
        <w:t>.</w:t>
      </w:r>
      <w:r w:rsidR="00012126">
        <w:t xml:space="preserve"> </w:t>
      </w:r>
      <w:r w:rsidRPr="00A25363">
        <w:t>H</w:t>
      </w:r>
      <w:r>
        <w:t>HS</w:t>
      </w:r>
      <w:r w:rsidRPr="00A25363">
        <w:t xml:space="preserve"> </w:t>
      </w:r>
      <w:r>
        <w:t>th</w:t>
      </w:r>
      <w:r w:rsidRPr="00A25363">
        <w:t>e</w:t>
      </w:r>
      <w:r>
        <w:t>n multipl</w:t>
      </w:r>
      <w:r w:rsidRPr="00A25363">
        <w:t>ie</w:t>
      </w:r>
      <w:r>
        <w:t>d hou</w:t>
      </w:r>
      <w:r w:rsidRPr="00A25363">
        <w:t>rl</w:t>
      </w:r>
      <w:r>
        <w:t>y</w:t>
      </w:r>
      <w:r w:rsidRPr="00A25363">
        <w:t xml:space="preserve"> ra</w:t>
      </w:r>
      <w:r>
        <w:t>t</w:t>
      </w:r>
      <w:r w:rsidRPr="00A25363">
        <w:t>e</w:t>
      </w:r>
      <w:r>
        <w:t xml:space="preserve">s </w:t>
      </w:r>
      <w:r w:rsidRPr="00A25363">
        <w:t>b</w:t>
      </w:r>
      <w:r>
        <w:t>y</w:t>
      </w:r>
      <w:r w:rsidRPr="00A25363">
        <w:t xml:space="preserve"> </w:t>
      </w:r>
      <w:r>
        <w:t>a</w:t>
      </w:r>
      <w:r w:rsidRPr="00A25363">
        <w:t xml:space="preserve"> </w:t>
      </w:r>
      <w:r>
        <w:t>st</w:t>
      </w:r>
      <w:r w:rsidRPr="00A25363">
        <w:t>an</w:t>
      </w:r>
      <w:r>
        <w:t>d</w:t>
      </w:r>
      <w:r w:rsidRPr="00A25363">
        <w:t>ar</w:t>
      </w:r>
      <w:r>
        <w:t>d</w:t>
      </w:r>
      <w:r w:rsidRPr="00A25363">
        <w:t xml:space="preserve"> g</w:t>
      </w:r>
      <w:r>
        <w:t>ov</w:t>
      </w:r>
      <w:r w:rsidRPr="00A25363">
        <w:t>er</w:t>
      </w:r>
      <w:r>
        <w:t>n</w:t>
      </w:r>
      <w:r w:rsidRPr="00A25363">
        <w:t>me</w:t>
      </w:r>
      <w:r>
        <w:t>nt b</w:t>
      </w:r>
      <w:r w:rsidRPr="00A25363">
        <w:t>e</w:t>
      </w:r>
      <w:r>
        <w:t>n</w:t>
      </w:r>
      <w:r w:rsidRPr="00A25363">
        <w:t>ef</w:t>
      </w:r>
      <w:r>
        <w:t>its</w:t>
      </w:r>
      <w:r w:rsidRPr="00A25363">
        <w:t xml:space="preserve"> </w:t>
      </w:r>
      <w:r>
        <w:t>multipli</w:t>
      </w:r>
      <w:r w:rsidRPr="00A25363">
        <w:t>ca</w:t>
      </w:r>
      <w:r>
        <w:t xml:space="preserve">tion </w:t>
      </w:r>
      <w:r w:rsidRPr="00A25363">
        <w:t>fac</w:t>
      </w:r>
      <w:r>
        <w:t>tor of</w:t>
      </w:r>
      <w:r w:rsidRPr="00A25363">
        <w:t xml:space="preserve"> </w:t>
      </w:r>
      <w:r>
        <w:t>2.</w:t>
      </w:r>
    </w:p>
    <w:p w14:paraId="1A0DCE3F" w14:textId="77777777" w:rsidR="009A1A24" w:rsidRDefault="009A1A24">
      <w:pPr>
        <w:spacing w:before="6"/>
        <w:rPr>
          <w:rFonts w:ascii="Times New Roman" w:eastAsia="Times New Roman" w:hAnsi="Times New Roman" w:cs="Times New Roman"/>
          <w:sz w:val="24"/>
          <w:szCs w:val="24"/>
        </w:rPr>
      </w:pPr>
    </w:p>
    <w:p w14:paraId="1EAE0022" w14:textId="77777777" w:rsidR="009A1A24" w:rsidRDefault="00BC0A42">
      <w:pPr>
        <w:pStyle w:val="Heading2"/>
        <w:numPr>
          <w:ilvl w:val="0"/>
          <w:numId w:val="1"/>
        </w:numPr>
        <w:tabs>
          <w:tab w:val="left" w:pos="1080"/>
        </w:tabs>
        <w:ind w:left="1079" w:right="375" w:hanging="719"/>
        <w:jc w:val="left"/>
        <w:rPr>
          <w:b w:val="0"/>
          <w:bCs w:val="0"/>
          <w:i w:val="0"/>
        </w:rPr>
      </w:pPr>
      <w:r>
        <w:t>Changes to Burden</w:t>
      </w:r>
    </w:p>
    <w:p w14:paraId="1447E980" w14:textId="77777777" w:rsidR="009A1A24" w:rsidRDefault="009A1A24">
      <w:pPr>
        <w:spacing w:before="1"/>
        <w:rPr>
          <w:rFonts w:ascii="Cambria" w:eastAsia="Cambria" w:hAnsi="Cambria" w:cs="Cambria"/>
          <w:b/>
          <w:bCs/>
          <w:i/>
          <w:sz w:val="23"/>
          <w:szCs w:val="23"/>
        </w:rPr>
      </w:pPr>
    </w:p>
    <w:p w14:paraId="5C99E709" w14:textId="26CC63FD" w:rsidR="009A1A24" w:rsidRDefault="00D10F5E" w:rsidP="00C466F9">
      <w:pPr>
        <w:pStyle w:val="BodyText"/>
        <w:spacing w:after="240" w:line="276" w:lineRule="auto"/>
        <w:ind w:left="359" w:right="375"/>
      </w:pPr>
      <w:r>
        <w:t xml:space="preserve">The overall burden hours have decreased from 5,552 hours to 221 hours, a total reduction of -5,301 hours.  </w:t>
      </w:r>
      <w:r w:rsidR="00BC0A42">
        <w:t>Based on the changing nature of the states’ approaches to meeting the requirements of the</w:t>
      </w:r>
      <w:r w:rsidR="00BC0A42">
        <w:rPr>
          <w:spacing w:val="-29"/>
        </w:rPr>
        <w:t xml:space="preserve"> </w:t>
      </w:r>
      <w:r w:rsidR="00BC0A42">
        <w:t xml:space="preserve">ACA and changes </w:t>
      </w:r>
      <w:r w:rsidR="00BC0A42">
        <w:rPr>
          <w:spacing w:val="-3"/>
        </w:rPr>
        <w:t xml:space="preserve">in </w:t>
      </w:r>
      <w:r w:rsidR="00BC0A42">
        <w:t xml:space="preserve">delivery format, there has been a significant reduction </w:t>
      </w:r>
      <w:r>
        <w:t xml:space="preserve">in the time it takes to complete the data collection.  </w:t>
      </w:r>
      <w:r w:rsidR="00BC0A42">
        <w:t xml:space="preserve">CMS has converted many </w:t>
      </w:r>
      <w:r w:rsidR="00BC0A42">
        <w:rPr>
          <w:spacing w:val="4"/>
        </w:rPr>
        <w:t xml:space="preserve">of </w:t>
      </w:r>
      <w:r w:rsidR="00BC0A42">
        <w:t>the</w:t>
      </w:r>
      <w:r w:rsidR="00BC0A42">
        <w:rPr>
          <w:spacing w:val="-18"/>
        </w:rPr>
        <w:t xml:space="preserve"> </w:t>
      </w:r>
      <w:r w:rsidR="00BC0A42">
        <w:t xml:space="preserve">information requirements on the </w:t>
      </w:r>
      <w:r w:rsidR="002C13BB">
        <w:t xml:space="preserve">Blueprint </w:t>
      </w:r>
      <w:r w:rsidR="00BC0A42">
        <w:t>application from full explanations</w:t>
      </w:r>
      <w:r w:rsidR="003474CC">
        <w:t xml:space="preserve"> with uploads of supporting documents</w:t>
      </w:r>
      <w:r w:rsidR="00BC0A42">
        <w:t xml:space="preserve">, requiring significant </w:t>
      </w:r>
      <w:r w:rsidR="00BC0A42">
        <w:rPr>
          <w:spacing w:val="-3"/>
        </w:rPr>
        <w:t xml:space="preserve">levels </w:t>
      </w:r>
      <w:r w:rsidR="00BC0A42">
        <w:t>of effort</w:t>
      </w:r>
      <w:r w:rsidR="00BC0A42">
        <w:rPr>
          <w:spacing w:val="-14"/>
        </w:rPr>
        <w:t xml:space="preserve"> </w:t>
      </w:r>
      <w:r w:rsidR="00BC0A42">
        <w:t>to produce</w:t>
      </w:r>
      <w:r w:rsidR="003474CC">
        <w:t>,</w:t>
      </w:r>
      <w:r w:rsidR="00BC0A42">
        <w:t xml:space="preserve"> to a more streamlined “attestations” </w:t>
      </w:r>
      <w:r w:rsidR="003474CC">
        <w:t xml:space="preserve">based </w:t>
      </w:r>
      <w:r w:rsidR="002C13BB">
        <w:t xml:space="preserve">Blueprint </w:t>
      </w:r>
      <w:r w:rsidR="003474CC">
        <w:t xml:space="preserve">application with few </w:t>
      </w:r>
      <w:r w:rsidR="00BC0A42">
        <w:t>upload</w:t>
      </w:r>
      <w:r w:rsidR="003474CC">
        <w:t>s</w:t>
      </w:r>
      <w:r w:rsidR="00BC0A42">
        <w:t xml:space="preserve"> of supporting documents</w:t>
      </w:r>
      <w:r w:rsidR="00BC0A42">
        <w:rPr>
          <w:spacing w:val="-31"/>
        </w:rPr>
        <w:t xml:space="preserve"> </w:t>
      </w:r>
      <w:r w:rsidR="00BC0A42">
        <w:t xml:space="preserve">developed for other purposes. </w:t>
      </w:r>
      <w:r w:rsidR="001229CB">
        <w:t>In addition, the number of states have decreased from 31 to 7.</w:t>
      </w:r>
    </w:p>
    <w:p w14:paraId="05A48646" w14:textId="77777777" w:rsidR="009A1A24" w:rsidRDefault="00BC0A42">
      <w:pPr>
        <w:pStyle w:val="Heading2"/>
        <w:numPr>
          <w:ilvl w:val="0"/>
          <w:numId w:val="1"/>
        </w:numPr>
        <w:tabs>
          <w:tab w:val="left" w:pos="1080"/>
        </w:tabs>
        <w:spacing w:before="59"/>
        <w:ind w:left="1079" w:right="375" w:hanging="719"/>
        <w:jc w:val="left"/>
        <w:rPr>
          <w:b w:val="0"/>
          <w:bCs w:val="0"/>
          <w:i w:val="0"/>
        </w:rPr>
      </w:pPr>
      <w:r>
        <w:t>Publication/Tabulation</w:t>
      </w:r>
      <w:r>
        <w:rPr>
          <w:spacing w:val="-1"/>
        </w:rPr>
        <w:t xml:space="preserve"> </w:t>
      </w:r>
      <w:r>
        <w:t>Dates</w:t>
      </w:r>
    </w:p>
    <w:p w14:paraId="13BFF217" w14:textId="77777777" w:rsidR="009A1A24" w:rsidRDefault="009A1A24">
      <w:pPr>
        <w:spacing w:before="1"/>
        <w:rPr>
          <w:rFonts w:ascii="Cambria" w:eastAsia="Cambria" w:hAnsi="Cambria" w:cs="Cambria"/>
          <w:b/>
          <w:bCs/>
          <w:i/>
          <w:sz w:val="23"/>
          <w:szCs w:val="23"/>
        </w:rPr>
      </w:pPr>
    </w:p>
    <w:p w14:paraId="45B71AD8" w14:textId="77777777" w:rsidR="009A1A24" w:rsidRDefault="00BC0A42">
      <w:pPr>
        <w:pStyle w:val="BodyText"/>
        <w:ind w:left="360" w:right="375"/>
      </w:pPr>
      <w:r>
        <w:t xml:space="preserve">The results of this collection will not </w:t>
      </w:r>
      <w:r>
        <w:rPr>
          <w:spacing w:val="-3"/>
        </w:rPr>
        <w:t>be</w:t>
      </w:r>
      <w:r>
        <w:rPr>
          <w:spacing w:val="-22"/>
        </w:rPr>
        <w:t xml:space="preserve"> </w:t>
      </w:r>
      <w:r>
        <w:t>published.</w:t>
      </w:r>
    </w:p>
    <w:p w14:paraId="1C8DBD0B" w14:textId="77777777" w:rsidR="009A1A24" w:rsidRDefault="009A1A24">
      <w:pPr>
        <w:spacing w:before="3"/>
        <w:rPr>
          <w:rFonts w:ascii="Times New Roman" w:eastAsia="Times New Roman" w:hAnsi="Times New Roman" w:cs="Times New Roman"/>
          <w:sz w:val="23"/>
          <w:szCs w:val="23"/>
        </w:rPr>
      </w:pPr>
    </w:p>
    <w:p w14:paraId="049A0A0B" w14:textId="77777777" w:rsidR="009A1A24" w:rsidRDefault="00BC0A42">
      <w:pPr>
        <w:pStyle w:val="Heading2"/>
        <w:numPr>
          <w:ilvl w:val="0"/>
          <w:numId w:val="1"/>
        </w:numPr>
        <w:tabs>
          <w:tab w:val="left" w:pos="1080"/>
        </w:tabs>
        <w:ind w:left="1079" w:right="375" w:hanging="719"/>
        <w:jc w:val="left"/>
        <w:rPr>
          <w:b w:val="0"/>
          <w:bCs w:val="0"/>
          <w:i w:val="0"/>
        </w:rPr>
      </w:pPr>
      <w:r>
        <w:t>Expiration</w:t>
      </w:r>
      <w:r>
        <w:rPr>
          <w:spacing w:val="4"/>
        </w:rPr>
        <w:t xml:space="preserve"> </w:t>
      </w:r>
      <w:r>
        <w:t>Date</w:t>
      </w:r>
    </w:p>
    <w:p w14:paraId="24800092" w14:textId="77777777" w:rsidR="009A1A24" w:rsidRDefault="009A1A24">
      <w:pPr>
        <w:spacing w:before="1"/>
        <w:rPr>
          <w:rFonts w:ascii="Cambria" w:eastAsia="Cambria" w:hAnsi="Cambria" w:cs="Cambria"/>
          <w:b/>
          <w:bCs/>
          <w:i/>
          <w:sz w:val="23"/>
          <w:szCs w:val="23"/>
        </w:rPr>
      </w:pPr>
    </w:p>
    <w:p w14:paraId="23C2221D" w14:textId="6896D4B8" w:rsidR="009A1A24" w:rsidRPr="00C466F9" w:rsidRDefault="000170BE" w:rsidP="00C466F9">
      <w:pPr>
        <w:pStyle w:val="BodyText"/>
        <w:ind w:left="360" w:right="375"/>
      </w:pPr>
      <w:r>
        <w:t>The e</w:t>
      </w:r>
      <w:r w:rsidR="000F68C3" w:rsidRPr="000F68C3">
        <w:t xml:space="preserve">xpiration date </w:t>
      </w:r>
      <w:r w:rsidR="00FF6974">
        <w:t xml:space="preserve">and OMB control number </w:t>
      </w:r>
      <w:r w:rsidR="000F68C3" w:rsidRPr="000F68C3">
        <w:t xml:space="preserve">will </w:t>
      </w:r>
      <w:r w:rsidR="00FF6974">
        <w:t xml:space="preserve">appear on the instrument (first page, top right corner). </w:t>
      </w:r>
    </w:p>
    <w:sectPr w:rsidR="009A1A24" w:rsidRPr="00C466F9">
      <w:pgSz w:w="12240" w:h="15840"/>
      <w:pgMar w:top="1400" w:right="1080" w:bottom="28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3C2ECD" w14:textId="77777777" w:rsidR="00C81E97" w:rsidRDefault="00C81E97" w:rsidP="008C3246">
      <w:r>
        <w:separator/>
      </w:r>
    </w:p>
  </w:endnote>
  <w:endnote w:type="continuationSeparator" w:id="0">
    <w:p w14:paraId="0DC29DB4" w14:textId="77777777" w:rsidR="00C81E97" w:rsidRDefault="00C81E97" w:rsidP="008C3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D52D3F" w14:textId="77777777" w:rsidR="00C81E97" w:rsidRDefault="00C81E97" w:rsidP="008C3246">
      <w:r>
        <w:separator/>
      </w:r>
    </w:p>
  </w:footnote>
  <w:footnote w:type="continuationSeparator" w:id="0">
    <w:p w14:paraId="31195C4A" w14:textId="77777777" w:rsidR="00C81E97" w:rsidRDefault="00C81E97" w:rsidP="008C3246">
      <w:r>
        <w:continuationSeparator/>
      </w:r>
    </w:p>
  </w:footnote>
  <w:footnote w:id="1">
    <w:p w14:paraId="17F2A059" w14:textId="77777777" w:rsidR="008C3246" w:rsidRDefault="008C3246">
      <w:pPr>
        <w:pStyle w:val="FootnoteText"/>
      </w:pPr>
      <w:r>
        <w:rPr>
          <w:rStyle w:val="FootnoteReference"/>
        </w:rPr>
        <w:footnoteRef/>
      </w:r>
      <w:r>
        <w:t xml:space="preserve"> Exchanges will complete the Blueprint Application on SERVIS at portal.cms.gov/servis.</w:t>
      </w:r>
    </w:p>
  </w:footnote>
  <w:footnote w:id="2">
    <w:p w14:paraId="489D75FB" w14:textId="54FA58EF" w:rsidR="006F7B2D" w:rsidRDefault="006F7B2D" w:rsidP="006F7B2D">
      <w:pPr>
        <w:spacing w:before="63"/>
        <w:ind w:right="300"/>
        <w:rPr>
          <w:rFonts w:ascii="Calibri" w:eastAsia="Calibri" w:hAnsi="Calibri" w:cs="Calibri"/>
          <w:sz w:val="20"/>
          <w:szCs w:val="20"/>
        </w:rPr>
      </w:pPr>
      <w:r>
        <w:rPr>
          <w:rStyle w:val="FootnoteReference"/>
        </w:rPr>
        <w:footnoteRef/>
      </w:r>
      <w:r>
        <w:t xml:space="preserve"> </w:t>
      </w:r>
      <w:r>
        <w:rPr>
          <w:rFonts w:ascii="Calibri"/>
          <w:sz w:val="20"/>
        </w:rPr>
        <w:t xml:space="preserve">We calculate total hourly wage based on </w:t>
      </w:r>
      <w:r>
        <w:rPr>
          <w:rFonts w:ascii="Calibri"/>
          <w:spacing w:val="-3"/>
          <w:sz w:val="20"/>
        </w:rPr>
        <w:t xml:space="preserve">the </w:t>
      </w:r>
      <w:r>
        <w:rPr>
          <w:rFonts w:ascii="Calibri"/>
          <w:sz w:val="20"/>
        </w:rPr>
        <w:t>mean hourly wage, 100% of compensation from benefits, and</w:t>
      </w:r>
      <w:r>
        <w:rPr>
          <w:rFonts w:ascii="Calibri"/>
          <w:spacing w:val="-20"/>
          <w:sz w:val="20"/>
        </w:rPr>
        <w:t xml:space="preserve"> </w:t>
      </w:r>
      <w:r>
        <w:rPr>
          <w:rFonts w:ascii="Calibri"/>
          <w:sz w:val="20"/>
        </w:rPr>
        <w:t xml:space="preserve">fringe rate. </w:t>
      </w:r>
      <w:r>
        <w:rPr>
          <w:rFonts w:ascii="Calibri"/>
          <w:spacing w:val="-4"/>
          <w:sz w:val="20"/>
        </w:rPr>
        <w:t xml:space="preserve">We </w:t>
      </w:r>
      <w:r>
        <w:rPr>
          <w:rFonts w:ascii="Calibri"/>
          <w:sz w:val="20"/>
        </w:rPr>
        <w:t xml:space="preserve">calculate total annual salary by multiplying total wage </w:t>
      </w:r>
      <w:r>
        <w:rPr>
          <w:rFonts w:ascii="Calibri"/>
          <w:spacing w:val="-3"/>
          <w:sz w:val="20"/>
        </w:rPr>
        <w:t xml:space="preserve">by </w:t>
      </w:r>
      <w:r>
        <w:rPr>
          <w:rFonts w:ascii="Calibri"/>
          <w:sz w:val="20"/>
        </w:rPr>
        <w:t xml:space="preserve">a full-time, year-round working year </w:t>
      </w:r>
      <w:r>
        <w:rPr>
          <w:rFonts w:ascii="Calibri"/>
          <w:spacing w:val="-3"/>
          <w:sz w:val="20"/>
        </w:rPr>
        <w:t>of</w:t>
      </w:r>
      <w:r>
        <w:rPr>
          <w:rFonts w:ascii="Calibri"/>
          <w:spacing w:val="-5"/>
          <w:sz w:val="20"/>
        </w:rPr>
        <w:t xml:space="preserve"> </w:t>
      </w:r>
      <w:r>
        <w:rPr>
          <w:rFonts w:ascii="Calibri"/>
          <w:spacing w:val="-3"/>
          <w:sz w:val="20"/>
        </w:rPr>
        <w:t>2,080</w:t>
      </w:r>
      <w:r>
        <w:rPr>
          <w:rFonts w:ascii="Calibri"/>
          <w:spacing w:val="-2"/>
          <w:sz w:val="20"/>
        </w:rPr>
        <w:t xml:space="preserve"> </w:t>
      </w:r>
      <w:r>
        <w:rPr>
          <w:rFonts w:ascii="Calibri"/>
          <w:sz w:val="20"/>
        </w:rPr>
        <w:t>hours. Source: May 2016 National Industry-Specific Occupational Employment and Wage Estimates -</w:t>
      </w:r>
      <w:r>
        <w:rPr>
          <w:rFonts w:ascii="Calibri"/>
          <w:spacing w:val="-25"/>
          <w:sz w:val="20"/>
        </w:rPr>
        <w:t xml:space="preserve"> </w:t>
      </w:r>
      <w:r>
        <w:rPr>
          <w:rFonts w:ascii="Calibri"/>
          <w:sz w:val="20"/>
        </w:rPr>
        <w:t>State</w:t>
      </w:r>
      <w:r>
        <w:rPr>
          <w:rFonts w:ascii="Calibri"/>
          <w:spacing w:val="-1"/>
          <w:sz w:val="20"/>
        </w:rPr>
        <w:t xml:space="preserve"> Government</w:t>
      </w:r>
      <w:r w:rsidRPr="00FB128F">
        <w:rPr>
          <w:rFonts w:ascii="Calibri"/>
          <w:sz w:val="20"/>
        </w:rPr>
        <w:t xml:space="preserve"> </w:t>
      </w:r>
      <w:r w:rsidR="00C466F9">
        <w:rPr>
          <w:rFonts w:ascii="Calibri"/>
          <w:sz w:val="20"/>
        </w:rPr>
        <w:t xml:space="preserve">via this link: </w:t>
      </w:r>
      <w:r>
        <w:rPr>
          <w:rFonts w:ascii="Calibri"/>
          <w:spacing w:val="-2"/>
          <w:sz w:val="20"/>
        </w:rPr>
        <w:t>htttp://</w:t>
      </w:r>
      <w:hyperlink r:id="rId1">
        <w:r>
          <w:rPr>
            <w:rFonts w:ascii="Calibri"/>
            <w:spacing w:val="-2"/>
            <w:sz w:val="20"/>
          </w:rPr>
          <w:t>www.bls.gov/oes/current/naics4_999200.htm</w:t>
        </w:r>
      </w:hyperlink>
    </w:p>
    <w:p w14:paraId="53DF3A14" w14:textId="37AC41A8" w:rsidR="006F7B2D" w:rsidRDefault="006F7B2D">
      <w:pPr>
        <w:pStyle w:val="FootnoteText"/>
      </w:pPr>
    </w:p>
  </w:footnote>
  <w:footnote w:id="3">
    <w:p w14:paraId="51FE40A9" w14:textId="77777777" w:rsidR="00836359" w:rsidRDefault="00836359">
      <w:pPr>
        <w:pStyle w:val="FootnoteText"/>
      </w:pPr>
      <w:r>
        <w:rPr>
          <w:rStyle w:val="FootnoteReference"/>
        </w:rPr>
        <w:footnoteRef/>
      </w:r>
      <w:r>
        <w:t xml:space="preserve"> Source: OPM Salary and Wages Table effective January 2018.</w:t>
      </w:r>
    </w:p>
    <w:p w14:paraId="2203746E" w14:textId="77777777" w:rsidR="00836359" w:rsidRDefault="00836359">
      <w:pPr>
        <w:pStyle w:val="FootnoteText"/>
      </w:pPr>
      <w:r w:rsidRPr="00836359">
        <w:t>https://www.opm.gov/policy-data-oversight/pay-leave/salaries-wages/salary-tables/18Tables/html/DCB_h.aspx</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35FB8"/>
    <w:multiLevelType w:val="hybridMultilevel"/>
    <w:tmpl w:val="D58E2C9A"/>
    <w:lvl w:ilvl="0" w:tplc="7AB60DAC">
      <w:start w:val="1"/>
      <w:numFmt w:val="decimal"/>
      <w:lvlText w:val="%1."/>
      <w:lvlJc w:val="left"/>
      <w:pPr>
        <w:ind w:left="479" w:hanging="360"/>
        <w:jc w:val="right"/>
      </w:pPr>
      <w:rPr>
        <w:rFonts w:ascii="Cambria" w:eastAsia="Cambria" w:hAnsi="Cambria" w:hint="default"/>
        <w:b/>
        <w:bCs/>
        <w:i/>
        <w:spacing w:val="-2"/>
        <w:w w:val="99"/>
        <w:sz w:val="28"/>
        <w:szCs w:val="28"/>
      </w:rPr>
    </w:lvl>
    <w:lvl w:ilvl="1" w:tplc="DC040F20">
      <w:start w:val="1"/>
      <w:numFmt w:val="bullet"/>
      <w:lvlText w:val="•"/>
      <w:lvlJc w:val="left"/>
      <w:pPr>
        <w:ind w:left="1390" w:hanging="360"/>
      </w:pPr>
      <w:rPr>
        <w:rFonts w:hint="default"/>
      </w:rPr>
    </w:lvl>
    <w:lvl w:ilvl="2" w:tplc="9FD4219C">
      <w:start w:val="1"/>
      <w:numFmt w:val="bullet"/>
      <w:lvlText w:val="•"/>
      <w:lvlJc w:val="left"/>
      <w:pPr>
        <w:ind w:left="2300" w:hanging="360"/>
      </w:pPr>
      <w:rPr>
        <w:rFonts w:hint="default"/>
      </w:rPr>
    </w:lvl>
    <w:lvl w:ilvl="3" w:tplc="BE9E4760">
      <w:start w:val="1"/>
      <w:numFmt w:val="bullet"/>
      <w:lvlText w:val="•"/>
      <w:lvlJc w:val="left"/>
      <w:pPr>
        <w:ind w:left="3210" w:hanging="360"/>
      </w:pPr>
      <w:rPr>
        <w:rFonts w:hint="default"/>
      </w:rPr>
    </w:lvl>
    <w:lvl w:ilvl="4" w:tplc="821AB578">
      <w:start w:val="1"/>
      <w:numFmt w:val="bullet"/>
      <w:lvlText w:val="•"/>
      <w:lvlJc w:val="left"/>
      <w:pPr>
        <w:ind w:left="4120" w:hanging="360"/>
      </w:pPr>
      <w:rPr>
        <w:rFonts w:hint="default"/>
      </w:rPr>
    </w:lvl>
    <w:lvl w:ilvl="5" w:tplc="40B83F94">
      <w:start w:val="1"/>
      <w:numFmt w:val="bullet"/>
      <w:lvlText w:val="•"/>
      <w:lvlJc w:val="left"/>
      <w:pPr>
        <w:ind w:left="5030" w:hanging="360"/>
      </w:pPr>
      <w:rPr>
        <w:rFonts w:hint="default"/>
      </w:rPr>
    </w:lvl>
    <w:lvl w:ilvl="6" w:tplc="7652AD4A">
      <w:start w:val="1"/>
      <w:numFmt w:val="bullet"/>
      <w:lvlText w:val="•"/>
      <w:lvlJc w:val="left"/>
      <w:pPr>
        <w:ind w:left="5940" w:hanging="360"/>
      </w:pPr>
      <w:rPr>
        <w:rFonts w:hint="default"/>
      </w:rPr>
    </w:lvl>
    <w:lvl w:ilvl="7" w:tplc="A31C1C86">
      <w:start w:val="1"/>
      <w:numFmt w:val="bullet"/>
      <w:lvlText w:val="•"/>
      <w:lvlJc w:val="left"/>
      <w:pPr>
        <w:ind w:left="6850" w:hanging="360"/>
      </w:pPr>
      <w:rPr>
        <w:rFonts w:hint="default"/>
      </w:rPr>
    </w:lvl>
    <w:lvl w:ilvl="8" w:tplc="9D765E08">
      <w:start w:val="1"/>
      <w:numFmt w:val="bullet"/>
      <w:lvlText w:val="•"/>
      <w:lvlJc w:val="left"/>
      <w:pPr>
        <w:ind w:left="7760" w:hanging="360"/>
      </w:pPr>
      <w:rPr>
        <w:rFonts w:hint="default"/>
      </w:rPr>
    </w:lvl>
  </w:abstractNum>
  <w:abstractNum w:abstractNumId="1">
    <w:nsid w:val="61EF5D7F"/>
    <w:multiLevelType w:val="hybridMultilevel"/>
    <w:tmpl w:val="1E4475AA"/>
    <w:lvl w:ilvl="0" w:tplc="9F4A7392">
      <w:start w:val="1"/>
      <w:numFmt w:val="upperLetter"/>
      <w:lvlText w:val="%1."/>
      <w:lvlJc w:val="left"/>
      <w:pPr>
        <w:ind w:left="820" w:hanging="721"/>
      </w:pPr>
      <w:rPr>
        <w:rFonts w:ascii="Cambria" w:eastAsia="Cambria" w:hAnsi="Cambria" w:hint="default"/>
        <w:b/>
        <w:bCs/>
        <w:spacing w:val="1"/>
        <w:w w:val="100"/>
        <w:sz w:val="32"/>
        <w:szCs w:val="32"/>
      </w:rPr>
    </w:lvl>
    <w:lvl w:ilvl="1" w:tplc="12362896">
      <w:start w:val="1"/>
      <w:numFmt w:val="bullet"/>
      <w:lvlText w:val="•"/>
      <w:lvlJc w:val="left"/>
      <w:pPr>
        <w:ind w:left="1694" w:hanging="721"/>
      </w:pPr>
      <w:rPr>
        <w:rFonts w:hint="default"/>
      </w:rPr>
    </w:lvl>
    <w:lvl w:ilvl="2" w:tplc="87FC3862">
      <w:start w:val="1"/>
      <w:numFmt w:val="bullet"/>
      <w:lvlText w:val="•"/>
      <w:lvlJc w:val="left"/>
      <w:pPr>
        <w:ind w:left="2568" w:hanging="721"/>
      </w:pPr>
      <w:rPr>
        <w:rFonts w:hint="default"/>
      </w:rPr>
    </w:lvl>
    <w:lvl w:ilvl="3" w:tplc="6E624366">
      <w:start w:val="1"/>
      <w:numFmt w:val="bullet"/>
      <w:lvlText w:val="•"/>
      <w:lvlJc w:val="left"/>
      <w:pPr>
        <w:ind w:left="3442" w:hanging="721"/>
      </w:pPr>
      <w:rPr>
        <w:rFonts w:hint="default"/>
      </w:rPr>
    </w:lvl>
    <w:lvl w:ilvl="4" w:tplc="2ACC3FC0">
      <w:start w:val="1"/>
      <w:numFmt w:val="bullet"/>
      <w:lvlText w:val="•"/>
      <w:lvlJc w:val="left"/>
      <w:pPr>
        <w:ind w:left="4316" w:hanging="721"/>
      </w:pPr>
      <w:rPr>
        <w:rFonts w:hint="default"/>
      </w:rPr>
    </w:lvl>
    <w:lvl w:ilvl="5" w:tplc="3CD66A5A">
      <w:start w:val="1"/>
      <w:numFmt w:val="bullet"/>
      <w:lvlText w:val="•"/>
      <w:lvlJc w:val="left"/>
      <w:pPr>
        <w:ind w:left="5190" w:hanging="721"/>
      </w:pPr>
      <w:rPr>
        <w:rFonts w:hint="default"/>
      </w:rPr>
    </w:lvl>
    <w:lvl w:ilvl="6" w:tplc="7D2683DA">
      <w:start w:val="1"/>
      <w:numFmt w:val="bullet"/>
      <w:lvlText w:val="•"/>
      <w:lvlJc w:val="left"/>
      <w:pPr>
        <w:ind w:left="6064" w:hanging="721"/>
      </w:pPr>
      <w:rPr>
        <w:rFonts w:hint="default"/>
      </w:rPr>
    </w:lvl>
    <w:lvl w:ilvl="7" w:tplc="B3AEBE82">
      <w:start w:val="1"/>
      <w:numFmt w:val="bullet"/>
      <w:lvlText w:val="•"/>
      <w:lvlJc w:val="left"/>
      <w:pPr>
        <w:ind w:left="6938" w:hanging="721"/>
      </w:pPr>
      <w:rPr>
        <w:rFonts w:hint="default"/>
      </w:rPr>
    </w:lvl>
    <w:lvl w:ilvl="8" w:tplc="1E6678BC">
      <w:start w:val="1"/>
      <w:numFmt w:val="bullet"/>
      <w:lvlText w:val="•"/>
      <w:lvlJc w:val="left"/>
      <w:pPr>
        <w:ind w:left="7812" w:hanging="721"/>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A24"/>
    <w:rsid w:val="00012126"/>
    <w:rsid w:val="000170BE"/>
    <w:rsid w:val="00083C99"/>
    <w:rsid w:val="000C4D2A"/>
    <w:rsid w:val="000D6223"/>
    <w:rsid w:val="000F68C3"/>
    <w:rsid w:val="00113B74"/>
    <w:rsid w:val="001229CB"/>
    <w:rsid w:val="00126454"/>
    <w:rsid w:val="0015135B"/>
    <w:rsid w:val="00153DDC"/>
    <w:rsid w:val="00184B5A"/>
    <w:rsid w:val="001A15EE"/>
    <w:rsid w:val="00231CC6"/>
    <w:rsid w:val="00251F12"/>
    <w:rsid w:val="002B3913"/>
    <w:rsid w:val="002C13BB"/>
    <w:rsid w:val="002D401C"/>
    <w:rsid w:val="002E6CD2"/>
    <w:rsid w:val="00304435"/>
    <w:rsid w:val="003224E2"/>
    <w:rsid w:val="003459FB"/>
    <w:rsid w:val="003474CC"/>
    <w:rsid w:val="00385CF0"/>
    <w:rsid w:val="00393E0C"/>
    <w:rsid w:val="00394DFE"/>
    <w:rsid w:val="00411696"/>
    <w:rsid w:val="004148BB"/>
    <w:rsid w:val="00470C4D"/>
    <w:rsid w:val="0048675C"/>
    <w:rsid w:val="00545662"/>
    <w:rsid w:val="00546AD1"/>
    <w:rsid w:val="005738B3"/>
    <w:rsid w:val="00581547"/>
    <w:rsid w:val="005B49C0"/>
    <w:rsid w:val="006D0AB3"/>
    <w:rsid w:val="006D71E7"/>
    <w:rsid w:val="006F7B2D"/>
    <w:rsid w:val="00701766"/>
    <w:rsid w:val="00706F86"/>
    <w:rsid w:val="007221A4"/>
    <w:rsid w:val="0074316F"/>
    <w:rsid w:val="007830F7"/>
    <w:rsid w:val="007A12F7"/>
    <w:rsid w:val="007A1748"/>
    <w:rsid w:val="007A43C8"/>
    <w:rsid w:val="007C3E29"/>
    <w:rsid w:val="007F61D6"/>
    <w:rsid w:val="00810E4D"/>
    <w:rsid w:val="00836359"/>
    <w:rsid w:val="0086440C"/>
    <w:rsid w:val="00871A4D"/>
    <w:rsid w:val="008C3246"/>
    <w:rsid w:val="00975955"/>
    <w:rsid w:val="009A1A24"/>
    <w:rsid w:val="009D3A09"/>
    <w:rsid w:val="00A208F1"/>
    <w:rsid w:val="00A25363"/>
    <w:rsid w:val="00A654BC"/>
    <w:rsid w:val="00AC1C74"/>
    <w:rsid w:val="00AC43EB"/>
    <w:rsid w:val="00AD5E25"/>
    <w:rsid w:val="00AE22F7"/>
    <w:rsid w:val="00B572D9"/>
    <w:rsid w:val="00BB708D"/>
    <w:rsid w:val="00BC0A42"/>
    <w:rsid w:val="00C466F9"/>
    <w:rsid w:val="00C61C8E"/>
    <w:rsid w:val="00C63DD8"/>
    <w:rsid w:val="00C81E97"/>
    <w:rsid w:val="00CA2ADD"/>
    <w:rsid w:val="00D10F5E"/>
    <w:rsid w:val="00D12942"/>
    <w:rsid w:val="00D13953"/>
    <w:rsid w:val="00D37292"/>
    <w:rsid w:val="00D632D8"/>
    <w:rsid w:val="00DA1900"/>
    <w:rsid w:val="00DC38AB"/>
    <w:rsid w:val="00E37E79"/>
    <w:rsid w:val="00E46B52"/>
    <w:rsid w:val="00E57643"/>
    <w:rsid w:val="00EB7F0D"/>
    <w:rsid w:val="00F92099"/>
    <w:rsid w:val="00FB128F"/>
    <w:rsid w:val="00FC6BB0"/>
    <w:rsid w:val="00FF6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75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210"/>
      <w:outlineLvl w:val="0"/>
    </w:pPr>
    <w:rPr>
      <w:rFonts w:ascii="Cambria" w:eastAsia="Cambria" w:hAnsi="Cambria"/>
      <w:b/>
      <w:bCs/>
      <w:sz w:val="32"/>
      <w:szCs w:val="32"/>
    </w:rPr>
  </w:style>
  <w:style w:type="paragraph" w:styleId="Heading2">
    <w:name w:val="heading 2"/>
    <w:basedOn w:val="Normal"/>
    <w:uiPriority w:val="1"/>
    <w:qFormat/>
    <w:pPr>
      <w:ind w:left="479" w:hanging="719"/>
      <w:outlineLvl w:val="1"/>
    </w:pPr>
    <w:rPr>
      <w:rFonts w:ascii="Cambria" w:eastAsia="Cambria" w:hAnsi="Cambria"/>
      <w:b/>
      <w:bCs/>
      <w:i/>
      <w:sz w:val="28"/>
      <w:szCs w:val="28"/>
    </w:rPr>
  </w:style>
  <w:style w:type="paragraph" w:styleId="Heading3">
    <w:name w:val="heading 3"/>
    <w:basedOn w:val="Normal"/>
    <w:uiPriority w:val="1"/>
    <w:qFormat/>
    <w:pPr>
      <w:ind w:left="480"/>
      <w:outlineLvl w:val="2"/>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NewBodyText">
    <w:name w:val="New Body Text"/>
    <w:basedOn w:val="Normal"/>
    <w:qFormat/>
    <w:rsid w:val="007830F7"/>
    <w:pPr>
      <w:spacing w:after="240"/>
      <w:ind w:left="115" w:right="202"/>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830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0F7"/>
    <w:rPr>
      <w:rFonts w:ascii="Segoe UI" w:hAnsi="Segoe UI" w:cs="Segoe UI"/>
      <w:sz w:val="18"/>
      <w:szCs w:val="18"/>
    </w:rPr>
  </w:style>
  <w:style w:type="character" w:styleId="CommentReference">
    <w:name w:val="annotation reference"/>
    <w:basedOn w:val="DefaultParagraphFont"/>
    <w:uiPriority w:val="99"/>
    <w:semiHidden/>
    <w:unhideWhenUsed/>
    <w:rsid w:val="002C13BB"/>
    <w:rPr>
      <w:sz w:val="16"/>
      <w:szCs w:val="16"/>
    </w:rPr>
  </w:style>
  <w:style w:type="paragraph" w:styleId="CommentText">
    <w:name w:val="annotation text"/>
    <w:basedOn w:val="Normal"/>
    <w:link w:val="CommentTextChar"/>
    <w:uiPriority w:val="99"/>
    <w:semiHidden/>
    <w:unhideWhenUsed/>
    <w:rsid w:val="002C13BB"/>
    <w:rPr>
      <w:sz w:val="20"/>
      <w:szCs w:val="20"/>
    </w:rPr>
  </w:style>
  <w:style w:type="character" w:customStyle="1" w:styleId="CommentTextChar">
    <w:name w:val="Comment Text Char"/>
    <w:basedOn w:val="DefaultParagraphFont"/>
    <w:link w:val="CommentText"/>
    <w:uiPriority w:val="99"/>
    <w:semiHidden/>
    <w:rsid w:val="002C13BB"/>
    <w:rPr>
      <w:sz w:val="20"/>
      <w:szCs w:val="20"/>
    </w:rPr>
  </w:style>
  <w:style w:type="paragraph" w:styleId="CommentSubject">
    <w:name w:val="annotation subject"/>
    <w:basedOn w:val="CommentText"/>
    <w:next w:val="CommentText"/>
    <w:link w:val="CommentSubjectChar"/>
    <w:uiPriority w:val="99"/>
    <w:semiHidden/>
    <w:unhideWhenUsed/>
    <w:rsid w:val="002C13BB"/>
    <w:rPr>
      <w:b/>
      <w:bCs/>
    </w:rPr>
  </w:style>
  <w:style w:type="character" w:customStyle="1" w:styleId="CommentSubjectChar">
    <w:name w:val="Comment Subject Char"/>
    <w:basedOn w:val="CommentTextChar"/>
    <w:link w:val="CommentSubject"/>
    <w:uiPriority w:val="99"/>
    <w:semiHidden/>
    <w:rsid w:val="002C13BB"/>
    <w:rPr>
      <w:b/>
      <w:bCs/>
      <w:sz w:val="20"/>
      <w:szCs w:val="20"/>
    </w:rPr>
  </w:style>
  <w:style w:type="character" w:styleId="Hyperlink">
    <w:name w:val="Hyperlink"/>
    <w:basedOn w:val="DefaultParagraphFont"/>
    <w:uiPriority w:val="99"/>
    <w:unhideWhenUsed/>
    <w:rsid w:val="002B3913"/>
    <w:rPr>
      <w:color w:val="0000FF" w:themeColor="hyperlink"/>
      <w:u w:val="single"/>
    </w:rPr>
  </w:style>
  <w:style w:type="character" w:customStyle="1" w:styleId="UnresolvedMention1">
    <w:name w:val="Unresolved Mention1"/>
    <w:basedOn w:val="DefaultParagraphFont"/>
    <w:uiPriority w:val="99"/>
    <w:semiHidden/>
    <w:unhideWhenUsed/>
    <w:rsid w:val="002B3913"/>
    <w:rPr>
      <w:color w:val="808080"/>
      <w:shd w:val="clear" w:color="auto" w:fill="E6E6E6"/>
    </w:rPr>
  </w:style>
  <w:style w:type="paragraph" w:styleId="Revision">
    <w:name w:val="Revision"/>
    <w:hidden/>
    <w:uiPriority w:val="99"/>
    <w:semiHidden/>
    <w:rsid w:val="00470C4D"/>
    <w:pPr>
      <w:widowControl/>
    </w:pPr>
  </w:style>
  <w:style w:type="paragraph" w:styleId="FootnoteText">
    <w:name w:val="footnote text"/>
    <w:basedOn w:val="Normal"/>
    <w:link w:val="FootnoteTextChar"/>
    <w:uiPriority w:val="99"/>
    <w:semiHidden/>
    <w:unhideWhenUsed/>
    <w:rsid w:val="008C3246"/>
    <w:rPr>
      <w:sz w:val="20"/>
      <w:szCs w:val="20"/>
    </w:rPr>
  </w:style>
  <w:style w:type="character" w:customStyle="1" w:styleId="FootnoteTextChar">
    <w:name w:val="Footnote Text Char"/>
    <w:basedOn w:val="DefaultParagraphFont"/>
    <w:link w:val="FootnoteText"/>
    <w:uiPriority w:val="99"/>
    <w:semiHidden/>
    <w:rsid w:val="008C3246"/>
    <w:rPr>
      <w:sz w:val="20"/>
      <w:szCs w:val="20"/>
    </w:rPr>
  </w:style>
  <w:style w:type="character" w:styleId="FootnoteReference">
    <w:name w:val="footnote reference"/>
    <w:basedOn w:val="DefaultParagraphFont"/>
    <w:uiPriority w:val="99"/>
    <w:semiHidden/>
    <w:unhideWhenUsed/>
    <w:rsid w:val="008C3246"/>
    <w:rPr>
      <w:vertAlign w:val="superscript"/>
    </w:rPr>
  </w:style>
  <w:style w:type="paragraph" w:styleId="Header">
    <w:name w:val="header"/>
    <w:basedOn w:val="Normal"/>
    <w:link w:val="HeaderChar"/>
    <w:uiPriority w:val="99"/>
    <w:unhideWhenUsed/>
    <w:rsid w:val="006F7B2D"/>
    <w:pPr>
      <w:tabs>
        <w:tab w:val="center" w:pos="4680"/>
        <w:tab w:val="right" w:pos="9360"/>
      </w:tabs>
    </w:pPr>
  </w:style>
  <w:style w:type="character" w:customStyle="1" w:styleId="HeaderChar">
    <w:name w:val="Header Char"/>
    <w:basedOn w:val="DefaultParagraphFont"/>
    <w:link w:val="Header"/>
    <w:uiPriority w:val="99"/>
    <w:rsid w:val="006F7B2D"/>
  </w:style>
  <w:style w:type="paragraph" w:styleId="Footer">
    <w:name w:val="footer"/>
    <w:basedOn w:val="Normal"/>
    <w:link w:val="FooterChar"/>
    <w:uiPriority w:val="99"/>
    <w:unhideWhenUsed/>
    <w:rsid w:val="006F7B2D"/>
    <w:pPr>
      <w:tabs>
        <w:tab w:val="center" w:pos="4680"/>
        <w:tab w:val="right" w:pos="9360"/>
      </w:tabs>
    </w:pPr>
  </w:style>
  <w:style w:type="character" w:customStyle="1" w:styleId="FooterChar">
    <w:name w:val="Footer Char"/>
    <w:basedOn w:val="DefaultParagraphFont"/>
    <w:link w:val="Footer"/>
    <w:uiPriority w:val="99"/>
    <w:rsid w:val="006F7B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210"/>
      <w:outlineLvl w:val="0"/>
    </w:pPr>
    <w:rPr>
      <w:rFonts w:ascii="Cambria" w:eastAsia="Cambria" w:hAnsi="Cambria"/>
      <w:b/>
      <w:bCs/>
      <w:sz w:val="32"/>
      <w:szCs w:val="32"/>
    </w:rPr>
  </w:style>
  <w:style w:type="paragraph" w:styleId="Heading2">
    <w:name w:val="heading 2"/>
    <w:basedOn w:val="Normal"/>
    <w:uiPriority w:val="1"/>
    <w:qFormat/>
    <w:pPr>
      <w:ind w:left="479" w:hanging="719"/>
      <w:outlineLvl w:val="1"/>
    </w:pPr>
    <w:rPr>
      <w:rFonts w:ascii="Cambria" w:eastAsia="Cambria" w:hAnsi="Cambria"/>
      <w:b/>
      <w:bCs/>
      <w:i/>
      <w:sz w:val="28"/>
      <w:szCs w:val="28"/>
    </w:rPr>
  </w:style>
  <w:style w:type="paragraph" w:styleId="Heading3">
    <w:name w:val="heading 3"/>
    <w:basedOn w:val="Normal"/>
    <w:uiPriority w:val="1"/>
    <w:qFormat/>
    <w:pPr>
      <w:ind w:left="480"/>
      <w:outlineLvl w:val="2"/>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NewBodyText">
    <w:name w:val="New Body Text"/>
    <w:basedOn w:val="Normal"/>
    <w:qFormat/>
    <w:rsid w:val="007830F7"/>
    <w:pPr>
      <w:spacing w:after="240"/>
      <w:ind w:left="115" w:right="202"/>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830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0F7"/>
    <w:rPr>
      <w:rFonts w:ascii="Segoe UI" w:hAnsi="Segoe UI" w:cs="Segoe UI"/>
      <w:sz w:val="18"/>
      <w:szCs w:val="18"/>
    </w:rPr>
  </w:style>
  <w:style w:type="character" w:styleId="CommentReference">
    <w:name w:val="annotation reference"/>
    <w:basedOn w:val="DefaultParagraphFont"/>
    <w:uiPriority w:val="99"/>
    <w:semiHidden/>
    <w:unhideWhenUsed/>
    <w:rsid w:val="002C13BB"/>
    <w:rPr>
      <w:sz w:val="16"/>
      <w:szCs w:val="16"/>
    </w:rPr>
  </w:style>
  <w:style w:type="paragraph" w:styleId="CommentText">
    <w:name w:val="annotation text"/>
    <w:basedOn w:val="Normal"/>
    <w:link w:val="CommentTextChar"/>
    <w:uiPriority w:val="99"/>
    <w:semiHidden/>
    <w:unhideWhenUsed/>
    <w:rsid w:val="002C13BB"/>
    <w:rPr>
      <w:sz w:val="20"/>
      <w:szCs w:val="20"/>
    </w:rPr>
  </w:style>
  <w:style w:type="character" w:customStyle="1" w:styleId="CommentTextChar">
    <w:name w:val="Comment Text Char"/>
    <w:basedOn w:val="DefaultParagraphFont"/>
    <w:link w:val="CommentText"/>
    <w:uiPriority w:val="99"/>
    <w:semiHidden/>
    <w:rsid w:val="002C13BB"/>
    <w:rPr>
      <w:sz w:val="20"/>
      <w:szCs w:val="20"/>
    </w:rPr>
  </w:style>
  <w:style w:type="paragraph" w:styleId="CommentSubject">
    <w:name w:val="annotation subject"/>
    <w:basedOn w:val="CommentText"/>
    <w:next w:val="CommentText"/>
    <w:link w:val="CommentSubjectChar"/>
    <w:uiPriority w:val="99"/>
    <w:semiHidden/>
    <w:unhideWhenUsed/>
    <w:rsid w:val="002C13BB"/>
    <w:rPr>
      <w:b/>
      <w:bCs/>
    </w:rPr>
  </w:style>
  <w:style w:type="character" w:customStyle="1" w:styleId="CommentSubjectChar">
    <w:name w:val="Comment Subject Char"/>
    <w:basedOn w:val="CommentTextChar"/>
    <w:link w:val="CommentSubject"/>
    <w:uiPriority w:val="99"/>
    <w:semiHidden/>
    <w:rsid w:val="002C13BB"/>
    <w:rPr>
      <w:b/>
      <w:bCs/>
      <w:sz w:val="20"/>
      <w:szCs w:val="20"/>
    </w:rPr>
  </w:style>
  <w:style w:type="character" w:styleId="Hyperlink">
    <w:name w:val="Hyperlink"/>
    <w:basedOn w:val="DefaultParagraphFont"/>
    <w:uiPriority w:val="99"/>
    <w:unhideWhenUsed/>
    <w:rsid w:val="002B3913"/>
    <w:rPr>
      <w:color w:val="0000FF" w:themeColor="hyperlink"/>
      <w:u w:val="single"/>
    </w:rPr>
  </w:style>
  <w:style w:type="character" w:customStyle="1" w:styleId="UnresolvedMention1">
    <w:name w:val="Unresolved Mention1"/>
    <w:basedOn w:val="DefaultParagraphFont"/>
    <w:uiPriority w:val="99"/>
    <w:semiHidden/>
    <w:unhideWhenUsed/>
    <w:rsid w:val="002B3913"/>
    <w:rPr>
      <w:color w:val="808080"/>
      <w:shd w:val="clear" w:color="auto" w:fill="E6E6E6"/>
    </w:rPr>
  </w:style>
  <w:style w:type="paragraph" w:styleId="Revision">
    <w:name w:val="Revision"/>
    <w:hidden/>
    <w:uiPriority w:val="99"/>
    <w:semiHidden/>
    <w:rsid w:val="00470C4D"/>
    <w:pPr>
      <w:widowControl/>
    </w:pPr>
  </w:style>
  <w:style w:type="paragraph" w:styleId="FootnoteText">
    <w:name w:val="footnote text"/>
    <w:basedOn w:val="Normal"/>
    <w:link w:val="FootnoteTextChar"/>
    <w:uiPriority w:val="99"/>
    <w:semiHidden/>
    <w:unhideWhenUsed/>
    <w:rsid w:val="008C3246"/>
    <w:rPr>
      <w:sz w:val="20"/>
      <w:szCs w:val="20"/>
    </w:rPr>
  </w:style>
  <w:style w:type="character" w:customStyle="1" w:styleId="FootnoteTextChar">
    <w:name w:val="Footnote Text Char"/>
    <w:basedOn w:val="DefaultParagraphFont"/>
    <w:link w:val="FootnoteText"/>
    <w:uiPriority w:val="99"/>
    <w:semiHidden/>
    <w:rsid w:val="008C3246"/>
    <w:rPr>
      <w:sz w:val="20"/>
      <w:szCs w:val="20"/>
    </w:rPr>
  </w:style>
  <w:style w:type="character" w:styleId="FootnoteReference">
    <w:name w:val="footnote reference"/>
    <w:basedOn w:val="DefaultParagraphFont"/>
    <w:uiPriority w:val="99"/>
    <w:semiHidden/>
    <w:unhideWhenUsed/>
    <w:rsid w:val="008C3246"/>
    <w:rPr>
      <w:vertAlign w:val="superscript"/>
    </w:rPr>
  </w:style>
  <w:style w:type="paragraph" w:styleId="Header">
    <w:name w:val="header"/>
    <w:basedOn w:val="Normal"/>
    <w:link w:val="HeaderChar"/>
    <w:uiPriority w:val="99"/>
    <w:unhideWhenUsed/>
    <w:rsid w:val="006F7B2D"/>
    <w:pPr>
      <w:tabs>
        <w:tab w:val="center" w:pos="4680"/>
        <w:tab w:val="right" w:pos="9360"/>
      </w:tabs>
    </w:pPr>
  </w:style>
  <w:style w:type="character" w:customStyle="1" w:styleId="HeaderChar">
    <w:name w:val="Header Char"/>
    <w:basedOn w:val="DefaultParagraphFont"/>
    <w:link w:val="Header"/>
    <w:uiPriority w:val="99"/>
    <w:rsid w:val="006F7B2D"/>
  </w:style>
  <w:style w:type="paragraph" w:styleId="Footer">
    <w:name w:val="footer"/>
    <w:basedOn w:val="Normal"/>
    <w:link w:val="FooterChar"/>
    <w:uiPriority w:val="99"/>
    <w:unhideWhenUsed/>
    <w:rsid w:val="006F7B2D"/>
    <w:pPr>
      <w:tabs>
        <w:tab w:val="center" w:pos="4680"/>
        <w:tab w:val="right" w:pos="9360"/>
      </w:tabs>
    </w:pPr>
  </w:style>
  <w:style w:type="character" w:customStyle="1" w:styleId="FooterChar">
    <w:name w:val="Footer Char"/>
    <w:basedOn w:val="DefaultParagraphFont"/>
    <w:link w:val="Footer"/>
    <w:uiPriority w:val="99"/>
    <w:rsid w:val="006F7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5341">
      <w:bodyDiv w:val="1"/>
      <w:marLeft w:val="0"/>
      <w:marRight w:val="0"/>
      <w:marTop w:val="0"/>
      <w:marBottom w:val="0"/>
      <w:divBdr>
        <w:top w:val="none" w:sz="0" w:space="0" w:color="auto"/>
        <w:left w:val="none" w:sz="0" w:space="0" w:color="auto"/>
        <w:bottom w:val="none" w:sz="0" w:space="0" w:color="auto"/>
        <w:right w:val="none" w:sz="0" w:space="0" w:color="auto"/>
      </w:divBdr>
    </w:div>
    <w:div w:id="1646927411">
      <w:bodyDiv w:val="1"/>
      <w:marLeft w:val="0"/>
      <w:marRight w:val="0"/>
      <w:marTop w:val="0"/>
      <w:marBottom w:val="0"/>
      <w:divBdr>
        <w:top w:val="none" w:sz="0" w:space="0" w:color="auto"/>
        <w:left w:val="none" w:sz="0" w:space="0" w:color="auto"/>
        <w:bottom w:val="none" w:sz="0" w:space="0" w:color="auto"/>
        <w:right w:val="none" w:sz="0" w:space="0" w:color="auto"/>
      </w:divBdr>
    </w:div>
    <w:div w:id="1860847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bls.gov/oes/current/naics4_99920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GBlueprintArea xmlns="c1de96bf-9d00-4575-9eb3-a3ecf21f255b">Technical Assistance Division</SEGBlueprintArea>
    <i2939520ea854b1f9c44591df5fa467c xmlns="c1de96bf-9d00-4575-9eb3-a3ecf21f255b">
      <Terms xmlns="http://schemas.microsoft.com/office/infopath/2007/PartnerControls">
        <TermInfo xmlns="http://schemas.microsoft.com/office/infopath/2007/PartnerControls">
          <TermName xmlns="http://schemas.microsoft.com/office/infopath/2007/PartnerControls">Technical Assistance Division</TermName>
          <TermId xmlns="http://schemas.microsoft.com/office/infopath/2007/PartnerControls">447c92f1-e233-4e44-b552-900d3a2aab76</TermId>
        </TermInfo>
      </Terms>
    </i2939520ea854b1f9c44591df5fa467c>
    <SEGDocType xmlns="c1de96bf-9d00-4575-9eb3-a3ecf21f255b">Blueprint</SEGDocType>
    <EmailTo xmlns="http://schemas.microsoft.com/sharepoint/v3" xsi:nil="true"/>
    <EmailHeaders xmlns="http://schemas.microsoft.com/sharepoint/v4" xsi:nil="true"/>
    <SEGState xmlns="c1de96bf-9d00-4575-9eb3-a3ecf21f255b">N\A</SEGState>
    <EmailSender xmlns="http://schemas.microsoft.com/sharepoint/v3" xsi:nil="true"/>
    <EmailFrom xmlns="http://schemas.microsoft.com/sharepoint/v3" xsi:nil="true"/>
    <SEG_x0020_Template xmlns="c1de96bf-9d00-4575-9eb3-a3ecf21f255b">false</SEG_x0020_Template>
    <EmailSubject xmlns="http://schemas.microsoft.com/sharepoint/v3" xsi:nil="true"/>
    <TaxCatchAll xmlns="43853452-9e67-45dc-9886-71352b2fd01a">
      <Value>91</Value>
    </TaxCatchAll>
    <d5ead84eba35426992ecab9b09e99892 xmlns="c1de96bf-9d00-4575-9eb3-a3ecf21f255b">
      <Terms xmlns="http://schemas.microsoft.com/office/infopath/2007/PartnerControls"/>
    </d5ead84eba35426992ecab9b09e99892>
    <EmailCc xmlns="http://schemas.microsoft.com/sharepoint/v3" xsi:nil="true"/>
    <_dlc_DocId xmlns="43853452-9e67-45dc-9886-71352b2fd01a">QSXZK4DW25JC-1364779540-4714</_dlc_DocId>
    <_dlc_DocIdUrl xmlns="43853452-9e67-45dc-9886-71352b2fd01a">
      <Url>https://share.cms.gov/center/cciio/SEG-NEW/TA/_layouts/15/DocIdRedir.aspx?ID=QSXZK4DW25JC-1364779540-4714</Url>
      <Description>QSXZK4DW25JC-1364779540-4714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TA-Technical Assistance" ma:contentTypeID="0x01010065EE4199385A904AB1C4785437E9D917004D620B89D2A1D043BC466641141A3C2C" ma:contentTypeVersion="34" ma:contentTypeDescription="" ma:contentTypeScope="" ma:versionID="cf34f3cfcda60790099484817d84977f">
  <xsd:schema xmlns:xsd="http://www.w3.org/2001/XMLSchema" xmlns:xs="http://www.w3.org/2001/XMLSchema" xmlns:p="http://schemas.microsoft.com/office/2006/metadata/properties" xmlns:ns1="http://schemas.microsoft.com/sharepoint/v3" xmlns:ns2="c1de96bf-9d00-4575-9eb3-a3ecf21f255b" xmlns:ns3="43853452-9e67-45dc-9886-71352b2fd01a" xmlns:ns4="http://schemas.microsoft.com/sharepoint/v4" targetNamespace="http://schemas.microsoft.com/office/2006/metadata/properties" ma:root="true" ma:fieldsID="e527294b168afe678b89871496658f21" ns1:_="" ns2:_="" ns3:_="" ns4:_="">
    <xsd:import namespace="http://schemas.microsoft.com/sharepoint/v3"/>
    <xsd:import namespace="c1de96bf-9d00-4575-9eb3-a3ecf21f255b"/>
    <xsd:import namespace="43853452-9e67-45dc-9886-71352b2fd01a"/>
    <xsd:import namespace="http://schemas.microsoft.com/sharepoint/v4"/>
    <xsd:element name="properties">
      <xsd:complexType>
        <xsd:sequence>
          <xsd:element name="documentManagement">
            <xsd:complexType>
              <xsd:all>
                <xsd:element ref="ns2:SEGBlueprintArea"/>
                <xsd:element ref="ns2:SEGDocType"/>
                <xsd:element ref="ns2:SEGState" minOccurs="0"/>
                <xsd:element ref="ns3:TaxCatchAll" minOccurs="0"/>
                <xsd:element ref="ns3:TaxCatchAllLabel" minOccurs="0"/>
                <xsd:element ref="ns2:i2939520ea854b1f9c44591df5fa467c" minOccurs="0"/>
                <xsd:element ref="ns2:d5ead84eba35426992ecab9b09e99892" minOccurs="0"/>
                <xsd:element ref="ns1:EmailSender" minOccurs="0"/>
                <xsd:element ref="ns1:EmailTo" minOccurs="0"/>
                <xsd:element ref="ns1:EmailCc" minOccurs="0"/>
                <xsd:element ref="ns1:EmailFrom" minOccurs="0"/>
                <xsd:element ref="ns1:EmailSubject" minOccurs="0"/>
                <xsd:element ref="ns4:EmailHeaders" minOccurs="0"/>
                <xsd:element ref="ns2:SEG_x0020_Templ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17" nillable="true" ma:displayName="E-Mail Sender" ma:hidden="true" ma:internalName="EmailSender">
      <xsd:simpleType>
        <xsd:restriction base="dms:Note">
          <xsd:maxLength value="255"/>
        </xsd:restriction>
      </xsd:simpleType>
    </xsd:element>
    <xsd:element name="EmailTo" ma:index="18" nillable="true" ma:displayName="E-Mail To" ma:hidden="true" ma:internalName="EmailTo">
      <xsd:simpleType>
        <xsd:restriction base="dms:Note">
          <xsd:maxLength value="255"/>
        </xsd:restriction>
      </xsd:simpleType>
    </xsd:element>
    <xsd:element name="EmailCc" ma:index="19" nillable="true" ma:displayName="E-Mail Cc" ma:hidden="true" ma:internalName="EmailCc">
      <xsd:simpleType>
        <xsd:restriction base="dms:Note">
          <xsd:maxLength value="255"/>
        </xsd:restriction>
      </xsd:simpleType>
    </xsd:element>
    <xsd:element name="EmailFrom" ma:index="20" nillable="true" ma:displayName="E-Mail From" ma:hidden="true" ma:internalName="EmailFrom">
      <xsd:simpleType>
        <xsd:restriction base="dms:Text"/>
      </xsd:simpleType>
    </xsd:element>
    <xsd:element name="EmailSubject" ma:index="21"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de96bf-9d00-4575-9eb3-a3ecf21f255b" elementFormDefault="qualified">
    <xsd:import namespace="http://schemas.microsoft.com/office/2006/documentManagement/types"/>
    <xsd:import namespace="http://schemas.microsoft.com/office/infopath/2007/PartnerControls"/>
    <xsd:element name="SEGBlueprintArea" ma:index="2" ma:displayName="Blueprint Area" ma:format="Dropdown" ma:indexed="true" ma:internalName="SEGBlueprintArea">
      <xsd:simpleType>
        <xsd:restriction base="dms:Choice">
          <xsd:enumeration value="Consumer and Stakeholder Engagement and Support"/>
          <xsd:enumeration value="Contracting, Outsourcing, and Agreements"/>
          <xsd:enumeration value="Eligibility and Enrollment"/>
          <xsd:enumeration value="Finance and Accounting"/>
          <xsd:enumeration value="Legal Authority and Governance"/>
          <xsd:enumeration value="Organization and Human Resources"/>
          <xsd:enumeration value="Overall Blueprint Content, Establishment Reviews"/>
          <xsd:enumeration value="Oversight and Monitoring"/>
          <xsd:enumeration value="Plan Management"/>
          <xsd:enumeration value="Privacy and Security"/>
          <xsd:enumeration value="Risk Adjustment and Reinsurance"/>
          <xsd:enumeration value="SHOP"/>
          <xsd:enumeration value="State Grants and Operations"/>
          <xsd:enumeration value="Technology"/>
          <xsd:enumeration value="Technical Assistance Division"/>
        </xsd:restriction>
      </xsd:simpleType>
    </xsd:element>
    <xsd:element name="SEGDocType" ma:index="4" ma:displayName="SEG Document Type" ma:format="Dropdown" ma:indexed="true" ma:internalName="SEGDocType">
      <xsd:simpleType>
        <xsd:restriction base="dms:Choice">
          <xsd:enumeration value="Audit"/>
          <xsd:enumeration value="Blueprint"/>
          <xsd:enumeration value="Briefing"/>
          <xsd:enumeration value="CMS Budget"/>
          <xsd:enumeration value="Conference Materials"/>
          <xsd:enumeration value="Corrective Action Plan"/>
          <xsd:enumeration value="CMS Correspondence"/>
          <xsd:enumeration value="Financial Statements"/>
          <xsd:enumeration value="Internal Resource"/>
          <xsd:enumeration value="Interview Guide"/>
          <xsd:enumeration value="Meeting Materials"/>
          <xsd:enumeration value="Meeting Minutes"/>
          <xsd:enumeration value="Memo"/>
          <xsd:enumeration value="OTHER"/>
          <xsd:enumeration value="Project Documentation"/>
          <xsd:enumeration value="Publication"/>
          <xsd:enumeration value="Regulations and Guidance"/>
          <xsd:enumeration value="Report"/>
          <xsd:enumeration value="Review"/>
          <xsd:enumeration value="Risk Assessment"/>
          <xsd:enumeration value="SBM Enrollment Data"/>
          <xsd:enumeration value="State Budget"/>
          <xsd:enumeration value="State Correspondence"/>
          <xsd:enumeration value="State Technical Assistance Resource"/>
          <xsd:enumeration value="State-submitted evidence"/>
          <xsd:enumeration value="Test Case"/>
          <xsd:enumeration value="Template"/>
          <xsd:enumeration value="Tracker"/>
          <xsd:enumeration value="Transition Memo"/>
          <xsd:enumeration value="Video Presentation"/>
        </xsd:restriction>
      </xsd:simpleType>
    </xsd:element>
    <xsd:element name="SEGState" ma:index="6" nillable="true" ma:displayName="State" ma:format="Dropdown" ma:indexed="true" ma:internalName="SEGState">
      <xsd:simpleType>
        <xsd:restriction base="dms:Choice">
          <xsd:enumeration value="AK"/>
          <xsd:enumeration value="AL"/>
          <xsd:enumeration value="AR"/>
          <xsd:enumeration value="AS"/>
          <xsd:enumeration value="AZ"/>
          <xsd:enumeration value="CA"/>
          <xsd:enumeration value="CO"/>
          <xsd:enumeration value="CT"/>
          <xsd:enumeration value="DC"/>
          <xsd:enumeration value="DE"/>
          <xsd:enumeration value="FL"/>
          <xsd:enumeration value="GA"/>
          <xsd:enumeration value="GU"/>
          <xsd:enumeration value="HI"/>
          <xsd:enumeration value="IA"/>
          <xsd:enumeration value="ID"/>
          <xsd:enumeration value="IL"/>
          <xsd:enumeration value="IN"/>
          <xsd:enumeration value="KS"/>
          <xsd:enumeration value="KY"/>
          <xsd:enumeration value="LA"/>
          <xsd:enumeration value="MA"/>
          <xsd:enumeration value="MD"/>
          <xsd:enumeration value="ME"/>
          <xsd:enumeration value="MI"/>
          <xsd:enumeration value="MN"/>
          <xsd:enumeration value="MO"/>
          <xsd:enumeration value="MS"/>
          <xsd:enumeration value="MT"/>
          <xsd:enumeration value="NC"/>
          <xsd:enumeration value="ND"/>
          <xsd:enumeration value="NE"/>
          <xsd:enumeration value="NH"/>
          <xsd:enumeration value="NJ"/>
          <xsd:enumeration value="NM"/>
          <xsd:enumeration value="NV"/>
          <xsd:enumeration value="NY"/>
          <xsd:enumeration value="OH"/>
          <xsd:enumeration value="OK"/>
          <xsd:enumeration value="OR"/>
          <xsd:enumeration value="PA"/>
          <xsd:enumeration value="PR"/>
          <xsd:enumeration value="RI"/>
          <xsd:enumeration value="SC"/>
          <xsd:enumeration value="SD"/>
          <xsd:enumeration value="TN"/>
          <xsd:enumeration value="TX"/>
          <xsd:enumeration value="UT"/>
          <xsd:enumeration value="VA"/>
          <xsd:enumeration value="VI"/>
          <xsd:enumeration value="VT"/>
          <xsd:enumeration value="WA"/>
          <xsd:enumeration value="WI"/>
          <xsd:enumeration value="WV"/>
          <xsd:enumeration value="WY"/>
          <xsd:enumeration value="N\A"/>
        </xsd:restriction>
      </xsd:simpleType>
    </xsd:element>
    <xsd:element name="i2939520ea854b1f9c44591df5fa467c" ma:index="12" ma:taxonomy="true" ma:internalName="i2939520ea854b1f9c44591df5fa467c" ma:taxonomyFieldName="SEGTAArea51" ma:displayName="TA Area" ma:readOnly="false" ma:default="" ma:fieldId="{22939520-ea85-4b1f-9c44-591df5fa467c}" ma:taxonomyMulti="true" ma:sspId="86a8e296-5f29-4af2-954b-0de0d1e1f8bc" ma:termSetId="c3e42bca-905e-4b52-a16b-51e196ea3901" ma:anchorId="00000000-0000-0000-0000-000000000000" ma:open="false" ma:isKeyword="false">
      <xsd:complexType>
        <xsd:sequence>
          <xsd:element ref="pc:Terms" minOccurs="0" maxOccurs="1"/>
        </xsd:sequence>
      </xsd:complexType>
    </xsd:element>
    <xsd:element name="d5ead84eba35426992ecab9b09e99892" ma:index="14" nillable="true" ma:taxonomy="true" ma:internalName="d5ead84eba35426992ecab9b09e99892" ma:taxonomyFieldName="SEGYear51" ma:displayName="Year" ma:indexed="true" ma:default="" ma:fieldId="{d5ead84e-ba35-4269-92ec-ab9b09e99892}" ma:sspId="86a8e296-5f29-4af2-954b-0de0d1e1f8bc" ma:termSetId="1c6c21d4-b8b5-4073-8e05-426ef8085a18" ma:anchorId="00000000-0000-0000-0000-000000000000" ma:open="false" ma:isKeyword="false">
      <xsd:complexType>
        <xsd:sequence>
          <xsd:element ref="pc:Terms" minOccurs="0" maxOccurs="1"/>
        </xsd:sequence>
      </xsd:complexType>
    </xsd:element>
    <xsd:element name="SEG_x0020_Template" ma:index="23" nillable="true" ma:displayName="Template" ma:default="0" ma:indexed="true" ma:internalName="SEG_x0020_Templ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3853452-9e67-45dc-9886-71352b2fd01a"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e63b31f-9db1-4b76-9c4e-d19dd488bbe5}" ma:internalName="TaxCatchAll" ma:showField="CatchAllData" ma:web="43853452-9e67-45dc-9886-71352b2fd01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e63b31f-9db1-4b76-9c4e-d19dd488bbe5}" ma:internalName="TaxCatchAllLabel" ma:readOnly="true" ma:showField="CatchAllDataLabel" ma:web="43853452-9e67-45dc-9886-71352b2fd01a">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22" nillable="true" ma:displayName="E-Mail Headers"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7FE6F-DFB0-40E0-9D9F-577A441E59B9}">
  <ds:schemaRefs>
    <ds:schemaRef ds:uri="http://schemas.microsoft.com/sharepoint/v3/contenttype/forms"/>
  </ds:schemaRefs>
</ds:datastoreItem>
</file>

<file path=customXml/itemProps2.xml><?xml version="1.0" encoding="utf-8"?>
<ds:datastoreItem xmlns:ds="http://schemas.openxmlformats.org/officeDocument/2006/customXml" ds:itemID="{89990901-F764-4C6A-90EA-1490589ACC0D}">
  <ds:schemaRefs>
    <ds:schemaRef ds:uri="http://schemas.microsoft.com/office/2006/documentManagement/types"/>
    <ds:schemaRef ds:uri="http://schemas.microsoft.com/sharepoint/v4"/>
    <ds:schemaRef ds:uri="http://purl.org/dc/elements/1.1/"/>
    <ds:schemaRef ds:uri="http://schemas.microsoft.com/office/2006/metadata/properties"/>
    <ds:schemaRef ds:uri="http://schemas.microsoft.com/sharepoint/v3"/>
    <ds:schemaRef ds:uri="http://purl.org/dc/terms/"/>
    <ds:schemaRef ds:uri="c1de96bf-9d00-4575-9eb3-a3ecf21f255b"/>
    <ds:schemaRef ds:uri="43853452-9e67-45dc-9886-71352b2fd01a"/>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AB00C124-9A9A-4401-A392-C4FD92FC4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de96bf-9d00-4575-9eb3-a3ecf21f255b"/>
    <ds:schemaRef ds:uri="43853452-9e67-45dc-9886-71352b2fd01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EBAA11-D58D-4734-8E1F-22607436E7DF}">
  <ds:schemaRefs>
    <ds:schemaRef ds:uri="http://schemas.microsoft.com/sharepoint/events"/>
  </ds:schemaRefs>
</ds:datastoreItem>
</file>

<file path=customXml/itemProps5.xml><?xml version="1.0" encoding="utf-8"?>
<ds:datastoreItem xmlns:ds="http://schemas.openxmlformats.org/officeDocument/2006/customXml" ds:itemID="{0FDB140C-B01D-4B88-97AE-DCFE2503D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1994</Words>
  <Characters>11371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Supporting Statement for the Information Collection Requirements</vt:lpstr>
    </vt:vector>
  </TitlesOfParts>
  <Company>CMS</Company>
  <LinksUpToDate>false</LinksUpToDate>
  <CharactersWithSpaces>13339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 Information Collection Requirements</dc:title>
  <dc:subject>BLueprint for approval of affordable health insurance marketplaces</dc:subject>
  <dc:creator>CMS/Center for Consumer Information and Insurance Oversight(CCIIO) State Exchange Group(SEG)CMS/Center for Consumer Information and Insurance Oversight(CCIIO) State Exchange Group(SEG)</dc:creator>
  <cp:keywords>Supporting Statement,  Information, Collection, Requirements</cp:keywords>
  <cp:lastModifiedBy>SYSTEM</cp:lastModifiedBy>
  <cp:revision>2</cp:revision>
  <cp:lastPrinted>2018-06-21T16:28:00Z</cp:lastPrinted>
  <dcterms:created xsi:type="dcterms:W3CDTF">2018-08-27T17:25:00Z</dcterms:created>
  <dcterms:modified xsi:type="dcterms:W3CDTF">2018-08-27T17:25:00Z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2014-02-21T00:00:00Z</vt:filetime>
  </property>
  <property fmtid="{D5CDD505-2E9C-101B-9397-08002B2CF9AE}" pid="3" name="Creator">
    <vt:lpwstr>Acrobat PDFMaker 10.1 for Word</vt:lpwstr>
  </property>
  <property fmtid="{D5CDD505-2E9C-101B-9397-08002B2CF9AE}" pid="4" name="LastSaved">
    <vt:filetime>2017-07-10T00:00:00Z</vt:filetime>
  </property>
  <property fmtid="{D5CDD505-2E9C-101B-9397-08002B2CF9AE}" pid="5" name="_NewReviewCycle">
    <vt:lpwstr/>
  </property>
  <property fmtid="{D5CDD505-2E9C-101B-9397-08002B2CF9AE}" pid="6" name="ContentTypeId">
    <vt:lpwstr>0x01010065EE4199385A904AB1C4785437E9D917004D620B89D2A1D043BC466641141A3C2C</vt:lpwstr>
  </property>
  <property fmtid="{D5CDD505-2E9C-101B-9397-08002B2CF9AE}" pid="7" name="_dlc_DocIdItemGuid">
    <vt:lpwstr>3c127b9e-cabc-4cdf-b3af-f9df571d5b1d</vt:lpwstr>
  </property>
  <property fmtid="{D5CDD505-2E9C-101B-9397-08002B2CF9AE}" pid="8" name="SEGTAArea51">
    <vt:lpwstr>91;#Technical Assistance Division|447c92f1-e233-4e44-b552-900d3a2aab76</vt:lpwstr>
  </property>
  <property fmtid="{D5CDD505-2E9C-101B-9397-08002B2CF9AE}" pid="9" name="SEGYear51">
    <vt:lpwstr/>
  </property>
</Properties>
</file>