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6ED" w:rsidRDefault="003D7A60" w:rsidP="00BF781C">
      <w:bookmarkStart w:id="0" w:name="_GoBack"/>
      <w:bookmarkEnd w:id="0"/>
      <w:r>
        <w:t>The screen shots provided below are taken from the data c</w:t>
      </w:r>
      <w:r w:rsidR="00BF781C">
        <w:t xml:space="preserve">ollection </w:t>
      </w:r>
      <w:r>
        <w:t>instruments for the ASCQR Program on QualityNet.org.</w:t>
      </w:r>
      <w:r w:rsidR="00BF781C">
        <w:t xml:space="preserve"> </w:t>
      </w:r>
      <w:r>
        <w:t xml:space="preserve">These program measures represent current requirements for data submitted via a web-based tool for </w:t>
      </w:r>
      <w:r w:rsidR="00BF781C">
        <w:t xml:space="preserve">facilities </w:t>
      </w:r>
      <w:r>
        <w:t xml:space="preserve">participating in the ASCQR Program. </w:t>
      </w:r>
    </w:p>
    <w:p w:rsidR="003D7A60" w:rsidRPr="00C14620" w:rsidRDefault="003D7A60" w:rsidP="00BF781C">
      <w:pPr>
        <w:rPr>
          <w:color w:val="4472C4" w:themeColor="accent1"/>
        </w:rPr>
      </w:pPr>
      <w:r w:rsidRPr="00C14620">
        <w:rPr>
          <w:color w:val="4472C4" w:themeColor="accent1"/>
        </w:rPr>
        <w:t>Structural Measures for the ASCQR Program</w:t>
      </w:r>
    </w:p>
    <w:p w:rsidR="005D26ED" w:rsidRDefault="005D26ED" w:rsidP="00BF781C">
      <w:r>
        <w:rPr>
          <w:noProof/>
        </w:rPr>
        <w:drawing>
          <wp:inline distT="0" distB="0" distL="0" distR="0" wp14:anchorId="1CB9E1D3" wp14:editId="22190E4E">
            <wp:extent cx="5972175" cy="3457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615" r="44313" b="2648"/>
                    <a:stretch/>
                  </pic:blipFill>
                  <pic:spPr bwMode="auto">
                    <a:xfrm>
                      <a:off x="0" y="0"/>
                      <a:ext cx="5972828" cy="34579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D26ED" w:rsidRPr="00C14620" w:rsidRDefault="00C14620" w:rsidP="00BF781C">
      <w:pPr>
        <w:rPr>
          <w:color w:val="4472C4" w:themeColor="accent1"/>
        </w:rPr>
      </w:pPr>
      <w:r w:rsidRPr="00C14620">
        <w:rPr>
          <w:color w:val="4472C4" w:themeColor="accent1"/>
        </w:rPr>
        <w:t>ASC-9: Endoscopy/Polyp Surveillance: Appropriate Follow-up Interval for Normal Colonoscopy in Average Risk Patients</w:t>
      </w:r>
    </w:p>
    <w:p w:rsidR="005D26ED" w:rsidRDefault="003D7A60" w:rsidP="00BF781C">
      <w:r>
        <w:rPr>
          <w:noProof/>
        </w:rPr>
        <w:drawing>
          <wp:inline distT="0" distB="0" distL="0" distR="0" wp14:anchorId="36469815" wp14:editId="4D453DFC">
            <wp:extent cx="5791200" cy="3368919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02734" cy="3375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620" w:rsidRPr="00C14620" w:rsidRDefault="00C14620" w:rsidP="00BF781C">
      <w:pPr>
        <w:rPr>
          <w:color w:val="4472C4" w:themeColor="accent1"/>
        </w:rPr>
      </w:pPr>
      <w:r w:rsidRPr="00C14620">
        <w:rPr>
          <w:color w:val="4472C4" w:themeColor="accent1"/>
        </w:rPr>
        <w:lastRenderedPageBreak/>
        <w:t>ASC-</w:t>
      </w:r>
      <w:r>
        <w:rPr>
          <w:color w:val="4472C4" w:themeColor="accent1"/>
        </w:rPr>
        <w:t>10</w:t>
      </w:r>
      <w:r w:rsidRPr="00C14620">
        <w:rPr>
          <w:color w:val="4472C4" w:themeColor="accent1"/>
        </w:rPr>
        <w:t>: Endoscopy/Polyp Surveillance: Colonoscopy Interval for Patients</w:t>
      </w:r>
      <w:r>
        <w:rPr>
          <w:color w:val="4472C4" w:themeColor="accent1"/>
        </w:rPr>
        <w:t xml:space="preserve"> with a History of Adenomatous Polyps</w:t>
      </w:r>
      <w:r w:rsidR="00287704">
        <w:rPr>
          <w:color w:val="4472C4" w:themeColor="accent1"/>
        </w:rPr>
        <w:t xml:space="preserve"> –</w:t>
      </w:r>
      <w:r w:rsidRPr="00C14620">
        <w:rPr>
          <w:color w:val="4472C4" w:themeColor="accent1"/>
        </w:rPr>
        <w:t xml:space="preserve"> </w:t>
      </w:r>
      <w:r w:rsidR="00287704">
        <w:rPr>
          <w:color w:val="4472C4" w:themeColor="accent1"/>
        </w:rPr>
        <w:t>Avoidance of Ina</w:t>
      </w:r>
      <w:r w:rsidRPr="00C14620">
        <w:rPr>
          <w:color w:val="4472C4" w:themeColor="accent1"/>
        </w:rPr>
        <w:t xml:space="preserve">ppropriate </w:t>
      </w:r>
      <w:r w:rsidR="00287704">
        <w:rPr>
          <w:color w:val="4472C4" w:themeColor="accent1"/>
        </w:rPr>
        <w:t>Use</w:t>
      </w:r>
    </w:p>
    <w:p w:rsidR="00FE6CED" w:rsidRDefault="00FE6CED" w:rsidP="00BF781C">
      <w:r>
        <w:rPr>
          <w:noProof/>
        </w:rPr>
        <w:drawing>
          <wp:inline distT="0" distB="0" distL="0" distR="0" wp14:anchorId="7467DD03" wp14:editId="4F96AE94">
            <wp:extent cx="5943600" cy="31527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CED" w:rsidRPr="00287704" w:rsidRDefault="00287704" w:rsidP="00BF781C">
      <w:pPr>
        <w:rPr>
          <w:color w:val="4472C4" w:themeColor="accent1"/>
        </w:rPr>
      </w:pPr>
      <w:r>
        <w:rPr>
          <w:color w:val="4472C4" w:themeColor="accent1"/>
        </w:rPr>
        <w:t>ASC-11</w:t>
      </w:r>
      <w:r w:rsidRPr="00C14620">
        <w:rPr>
          <w:color w:val="4472C4" w:themeColor="accent1"/>
        </w:rPr>
        <w:t xml:space="preserve">: </w:t>
      </w:r>
      <w:r>
        <w:rPr>
          <w:color w:val="4472C4" w:themeColor="accent1"/>
        </w:rPr>
        <w:t>Cataracts: Improvement in Patient’s Visual Function within 90 Days Following Cataract Surgery</w:t>
      </w:r>
    </w:p>
    <w:p w:rsidR="00FE6CED" w:rsidRDefault="00FE6CED" w:rsidP="00BF781C">
      <w:r>
        <w:rPr>
          <w:noProof/>
        </w:rPr>
        <w:drawing>
          <wp:inline distT="0" distB="0" distL="0" distR="0" wp14:anchorId="62B45295" wp14:editId="3AD110C5">
            <wp:extent cx="5943600" cy="31445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4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6CED" w:rsidSect="00C14620">
      <w:headerReference w:type="default" r:id="rId11"/>
      <w:pgSz w:w="12240" w:h="15840"/>
      <w:pgMar w:top="126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BC3" w:rsidRDefault="002D7BC3" w:rsidP="003D7A60">
      <w:pPr>
        <w:spacing w:after="0" w:line="240" w:lineRule="auto"/>
      </w:pPr>
      <w:r>
        <w:separator/>
      </w:r>
    </w:p>
  </w:endnote>
  <w:endnote w:type="continuationSeparator" w:id="0">
    <w:p w:rsidR="002D7BC3" w:rsidRDefault="002D7BC3" w:rsidP="003D7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BC3" w:rsidRDefault="002D7BC3" w:rsidP="003D7A60">
      <w:pPr>
        <w:spacing w:after="0" w:line="240" w:lineRule="auto"/>
      </w:pPr>
      <w:r>
        <w:separator/>
      </w:r>
    </w:p>
  </w:footnote>
  <w:footnote w:type="continuationSeparator" w:id="0">
    <w:p w:rsidR="002D7BC3" w:rsidRDefault="002D7BC3" w:rsidP="003D7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A60" w:rsidRPr="00C14620" w:rsidRDefault="003D7A60" w:rsidP="003D7A60">
    <w:pPr>
      <w:ind w:left="-720" w:right="-810"/>
      <w:jc w:val="center"/>
      <w:rPr>
        <w:b/>
        <w:color w:val="4472C4" w:themeColor="accent1"/>
        <w:sz w:val="28"/>
      </w:rPr>
    </w:pPr>
    <w:r w:rsidRPr="00C14620">
      <w:rPr>
        <w:b/>
        <w:color w:val="4472C4" w:themeColor="accent1"/>
        <w:sz w:val="28"/>
      </w:rPr>
      <w:t>Ambulatory Surgical Center Quality Reporting (ASCQR) Program Data Collection Instruments</w:t>
    </w:r>
  </w:p>
  <w:p w:rsidR="003D7A60" w:rsidRDefault="003D7A60">
    <w:pPr>
      <w:pStyle w:val="Header"/>
    </w:pPr>
  </w:p>
  <w:p w:rsidR="003D7A60" w:rsidRDefault="003D7A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81C"/>
    <w:rsid w:val="00123D8A"/>
    <w:rsid w:val="00140A07"/>
    <w:rsid w:val="00287704"/>
    <w:rsid w:val="002D7BC3"/>
    <w:rsid w:val="003D7A60"/>
    <w:rsid w:val="004678B6"/>
    <w:rsid w:val="005D26ED"/>
    <w:rsid w:val="00BF781C"/>
    <w:rsid w:val="00C14620"/>
    <w:rsid w:val="00FE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7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A60"/>
  </w:style>
  <w:style w:type="paragraph" w:styleId="Footer">
    <w:name w:val="footer"/>
    <w:basedOn w:val="Normal"/>
    <w:link w:val="FooterChar"/>
    <w:uiPriority w:val="99"/>
    <w:unhideWhenUsed/>
    <w:rsid w:val="003D7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A60"/>
  </w:style>
  <w:style w:type="paragraph" w:styleId="BalloonText">
    <w:name w:val="Balloon Text"/>
    <w:basedOn w:val="Normal"/>
    <w:link w:val="BalloonTextChar"/>
    <w:uiPriority w:val="99"/>
    <w:semiHidden/>
    <w:unhideWhenUsed/>
    <w:rsid w:val="00123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D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7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A60"/>
  </w:style>
  <w:style w:type="paragraph" w:styleId="Footer">
    <w:name w:val="footer"/>
    <w:basedOn w:val="Normal"/>
    <w:link w:val="FooterChar"/>
    <w:uiPriority w:val="99"/>
    <w:unhideWhenUsed/>
    <w:rsid w:val="003D7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A60"/>
  </w:style>
  <w:style w:type="paragraph" w:styleId="BalloonText">
    <w:name w:val="Balloon Text"/>
    <w:basedOn w:val="Normal"/>
    <w:link w:val="BalloonTextChar"/>
    <w:uiPriority w:val="99"/>
    <w:semiHidden/>
    <w:unhideWhenUsed/>
    <w:rsid w:val="00123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D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Raj</dc:creator>
  <cp:keywords/>
  <dc:description/>
  <cp:lastModifiedBy>SYSTEM</cp:lastModifiedBy>
  <cp:revision>2</cp:revision>
  <dcterms:created xsi:type="dcterms:W3CDTF">2018-08-29T18:00:00Z</dcterms:created>
  <dcterms:modified xsi:type="dcterms:W3CDTF">2018-08-29T18:00:00Z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-1144101707</vt:i4>
  </property>
  <property fmtid="{D5CDD505-2E9C-101B-9397-08002B2CF9AE}" pid="3" name="_NewReviewCycle">
    <vt:lpwstr/>
  </property>
  <property fmtid="{D5CDD505-2E9C-101B-9397-08002B2CF9AE}" pid="4" name="_EmailSubject">
    <vt:lpwstr>CMS-10250 Hospital Outpatient Quality Reporting and CMS-10530 Ambulatory Surgical Center Quality Reporting</vt:lpwstr>
  </property>
  <property fmtid="{D5CDD505-2E9C-101B-9397-08002B2CF9AE}" pid="5" name="_AuthorEmail">
    <vt:lpwstr>Anita.Bhatia@cms.hhs.gov</vt:lpwstr>
  </property>
  <property fmtid="{D5CDD505-2E9C-101B-9397-08002B2CF9AE}" pid="6" name="_AuthorEmailDisplayName">
    <vt:lpwstr>Bhatia, Anita J. (CMS/CCSQ)</vt:lpwstr>
  </property>
  <property fmtid="{D5CDD505-2E9C-101B-9397-08002B2CF9AE}" pid="7" name="_ReviewingToolsShownOnce">
    <vt:lpwstr/>
  </property>
</Properties>
</file>