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E4" w:rsidRDefault="005F79E4" w:rsidP="005F79E4">
      <w:pPr>
        <w:rPr>
          <w:sz w:val="52"/>
          <w:szCs w:val="52"/>
        </w:rPr>
      </w:pPr>
      <w:bookmarkStart w:id="0" w:name="_GoBack"/>
      <w:bookmarkEnd w:id="0"/>
      <w:r w:rsidRPr="00FF70B0">
        <w:rPr>
          <w:sz w:val="52"/>
          <w:szCs w:val="52"/>
        </w:rPr>
        <w:t>Memorandum</w:t>
      </w:r>
    </w:p>
    <w:p w:rsidR="005F79E4" w:rsidRPr="00FF70B0" w:rsidRDefault="005F79E4" w:rsidP="005F79E4">
      <w:pPr>
        <w:ind w:hanging="1440"/>
        <w:rPr>
          <w:szCs w:val="52"/>
        </w:rPr>
      </w:pPr>
    </w:p>
    <w:p w:rsidR="005F79E4" w:rsidRPr="00FF70B0" w:rsidRDefault="005F79E4" w:rsidP="005F79E4">
      <w:pPr>
        <w:ind w:hanging="1440"/>
      </w:pPr>
      <w:r>
        <w:rPr>
          <w:sz w:val="23"/>
          <w:szCs w:val="23"/>
        </w:rPr>
        <w:tab/>
      </w:r>
      <w:r w:rsidRPr="00FF70B0">
        <w:t>To:</w:t>
      </w:r>
      <w:r w:rsidRPr="00FF70B0">
        <w:tab/>
      </w:r>
      <w:r>
        <w:tab/>
      </w:r>
      <w:r w:rsidRPr="00FF70B0">
        <w:t xml:space="preserve">Julie Wise, Office of Information and Regulatory Affairs, OMB </w:t>
      </w:r>
    </w:p>
    <w:p w:rsidR="005F79E4" w:rsidRPr="00FF70B0" w:rsidRDefault="005F79E4" w:rsidP="005F79E4">
      <w:pPr>
        <w:ind w:hanging="1440"/>
      </w:pPr>
      <w:r>
        <w:tab/>
      </w:r>
    </w:p>
    <w:p w:rsidR="005F79E4" w:rsidRDefault="005F79E4" w:rsidP="00EC0E0D">
      <w:pPr>
        <w:ind w:left="1440" w:hanging="1440"/>
      </w:pPr>
      <w:r w:rsidRPr="00FF70B0">
        <w:t>Through:</w:t>
      </w:r>
      <w:r w:rsidRPr="00FF70B0">
        <w:tab/>
        <w:t>Mark Snyderman, Deputy Director, Center for Management and Budget, ACL,</w:t>
      </w:r>
      <w:r w:rsidR="00EC0E0D">
        <w:t xml:space="preserve">                </w:t>
      </w:r>
      <w:r w:rsidRPr="00FF70B0">
        <w:t>HHS</w:t>
      </w:r>
    </w:p>
    <w:p w:rsidR="005F79E4" w:rsidRPr="00FF70B0" w:rsidRDefault="005F79E4" w:rsidP="005F79E4"/>
    <w:p w:rsidR="005F79E4" w:rsidRPr="00FF70B0" w:rsidRDefault="005F79E4" w:rsidP="005F79E4">
      <w:pPr>
        <w:ind w:left="1440" w:hanging="1440"/>
      </w:pPr>
      <w:r w:rsidRPr="00FF70B0">
        <w:t>From:</w:t>
      </w:r>
      <w:r w:rsidRPr="00FF70B0">
        <w:tab/>
        <w:t>Rebecca Kinney, Director, Office of Healthcare Information and Counseling, CIP, ACL, HHS</w:t>
      </w:r>
    </w:p>
    <w:p w:rsidR="005F79E4" w:rsidRPr="00FF70B0" w:rsidRDefault="005F79E4" w:rsidP="005F79E4"/>
    <w:p w:rsidR="005F79E4" w:rsidRPr="00FF70B0" w:rsidRDefault="005F79E4" w:rsidP="005F79E4">
      <w:pPr>
        <w:ind w:left="1440" w:hanging="1440"/>
      </w:pPr>
      <w:r>
        <w:t>Subject</w:t>
      </w:r>
      <w:r w:rsidRPr="00FF70B0">
        <w:t>:</w:t>
      </w:r>
      <w:r w:rsidRPr="00FF70B0">
        <w:tab/>
        <w:t xml:space="preserve">Non Substantive Changes to the State Health Insurance Assistance Program (SHIP) Information Collection </w:t>
      </w:r>
    </w:p>
    <w:p w:rsidR="005F79E4" w:rsidRPr="00FF70B0" w:rsidRDefault="005F79E4" w:rsidP="005F79E4"/>
    <w:p w:rsidR="005F79E4" w:rsidRDefault="005F79E4" w:rsidP="005F79E4">
      <w:r w:rsidRPr="00FF70B0">
        <w:t>Date:</w:t>
      </w:r>
      <w:r w:rsidRPr="00FF70B0">
        <w:tab/>
      </w:r>
      <w:r w:rsidRPr="00FF70B0">
        <w:tab/>
      </w:r>
      <w:r w:rsidR="00EC0E0D">
        <w:t>August</w:t>
      </w:r>
      <w:r>
        <w:t xml:space="preserve"> </w:t>
      </w:r>
      <w:r w:rsidR="00EC0E0D">
        <w:t>03</w:t>
      </w:r>
      <w:r w:rsidRPr="00FF70B0">
        <w:t>, 2018</w:t>
      </w:r>
    </w:p>
    <w:p w:rsidR="005F79E4" w:rsidRDefault="005F79E4" w:rsidP="005F79E4"/>
    <w:p w:rsidR="005F79E4" w:rsidRPr="00FF70B0" w:rsidRDefault="005F79E4" w:rsidP="005F79E4">
      <w:pPr>
        <w:jc w:val="both"/>
        <w:rPr>
          <w:b/>
          <w:u w:val="single"/>
        </w:rPr>
      </w:pPr>
      <w:r w:rsidRPr="00FF70B0">
        <w:rPr>
          <w:b/>
          <w:sz w:val="28"/>
          <w:u w:val="single"/>
        </w:rPr>
        <w:t>Request Overview:</w:t>
      </w:r>
      <w:r w:rsidRPr="00FF70B0">
        <w:rPr>
          <w:b/>
          <w:u w:val="single"/>
        </w:rPr>
        <w:t xml:space="preserve"> </w:t>
      </w:r>
    </w:p>
    <w:p w:rsidR="005F79E4" w:rsidRDefault="005F79E4" w:rsidP="005F79E4">
      <w:r>
        <w:t xml:space="preserve">This request relates to the </w:t>
      </w:r>
      <w:r w:rsidRPr="00B7104C">
        <w:t>State Health Insurance Assistance Program (SHIP) (OMB Control Number 0985-0040 - Expiration date 3/31/2020)</w:t>
      </w:r>
      <w:r>
        <w:t xml:space="preserve">. </w:t>
      </w:r>
      <w:r w:rsidRPr="00FF70B0">
        <w:t>As part of OMB</w:t>
      </w:r>
      <w:r>
        <w:t>’s original</w:t>
      </w:r>
      <w:r w:rsidRPr="00FF70B0">
        <w:t xml:space="preserve"> approval </w:t>
      </w:r>
      <w:r>
        <w:t xml:space="preserve">for ACL </w:t>
      </w:r>
      <w:r w:rsidRPr="00FF70B0">
        <w:t>to evaluate program effectiveness and improvement of th</w:t>
      </w:r>
      <w:r>
        <w:t>is program,</w:t>
      </w:r>
      <w:r w:rsidRPr="00FF70B0">
        <w:t xml:space="preserve"> the following </w:t>
      </w:r>
      <w:r>
        <w:t xml:space="preserve">data </w:t>
      </w:r>
      <w:r w:rsidRPr="00FF70B0">
        <w:t xml:space="preserve">collection tools </w:t>
      </w:r>
      <w:r>
        <w:t xml:space="preserve">were </w:t>
      </w:r>
      <w:r w:rsidRPr="00FF70B0">
        <w:t xml:space="preserve">approved by OMB: Client Contact Form, Public and Media Activity Report Form, and Resource Report Form. </w:t>
      </w:r>
      <w:r>
        <w:t>Subsequent to receiving approval, t</w:t>
      </w:r>
      <w:r w:rsidRPr="00FF70B0">
        <w:t xml:space="preserve">he Administration for Community Living (ACL) has been in development of a new data system, one which will reduce the time burdens </w:t>
      </w:r>
      <w:r>
        <w:t xml:space="preserve">on </w:t>
      </w:r>
      <w:r w:rsidRPr="00FF70B0">
        <w:t xml:space="preserve">volunteers and grantees. </w:t>
      </w:r>
    </w:p>
    <w:p w:rsidR="00EC0E0D" w:rsidRDefault="00EC0E0D" w:rsidP="005F79E4"/>
    <w:p w:rsidR="00EC0E0D" w:rsidRDefault="005F79E4" w:rsidP="00172B4C">
      <w:r w:rsidRPr="00FF70B0">
        <w:t xml:space="preserve">The </w:t>
      </w:r>
      <w:r>
        <w:t xml:space="preserve">Department is requesting approval for </w:t>
      </w:r>
      <w:r w:rsidRPr="00FF70B0">
        <w:t xml:space="preserve">slight alterations to the current collection tools. These alterations are based on ACL’s analysis of the data collected and serve as a means to eliminate duplication, simplify questions, and to reduce time spent on text entry fields. </w:t>
      </w:r>
      <w:r>
        <w:t xml:space="preserve"> </w:t>
      </w:r>
      <w:r w:rsidRPr="00FF70B0">
        <w:t xml:space="preserve">ACL believes that the changes </w:t>
      </w:r>
      <w:r>
        <w:t xml:space="preserve">we are requesting </w:t>
      </w:r>
      <w:r w:rsidRPr="00FF70B0">
        <w:t>are not substantive</w:t>
      </w:r>
      <w:r>
        <w:t>, would not change the nature of information being collected,</w:t>
      </w:r>
      <w:r w:rsidRPr="00FF70B0">
        <w:t xml:space="preserve"> and do not require republication in the Federal Register.  The current approved collection tools are text and direct entry. ACL seeks to change the average time to complete these forms by changing some of the current direct entry items to a dropdown selection format. </w:t>
      </w:r>
    </w:p>
    <w:p w:rsidR="00E25144" w:rsidRDefault="00E25144" w:rsidP="00BD3162"/>
    <w:p w:rsidR="00E25144" w:rsidRDefault="00E25144" w:rsidP="00BD3162">
      <w:r>
        <w:t>ACL established an informal workgroup to help with the development and implementation of the new SHIP Data System, including these changes.  This workgroup includes several SHIP Directors as well as representatives from the SHIP Technical Assistance Center and ACL.  In addition, ACL and the SHIP TA Center have developed a thorough training plan which includes tip sheets, manuals, and webinars.  If approved, ACL will communicate the changes in SHIP Data System trainings and at the SHIP Directors Conference set for August 20 - 23rd.</w:t>
      </w:r>
    </w:p>
    <w:p w:rsidR="00E25144" w:rsidRDefault="00E25144" w:rsidP="00BD3162"/>
    <w:p w:rsidR="00EC0E0D" w:rsidRDefault="005F79E4" w:rsidP="00172B4C">
      <w:r>
        <w:t>We estimate that t</w:t>
      </w:r>
      <w:r w:rsidRPr="00FF70B0">
        <w:t>his will result in an overall reduction in the amount of time it takes to complete a form by nearly 33%: from 326,860.34 hours to 214,404.50 hours.</w:t>
      </w:r>
    </w:p>
    <w:p w:rsidR="004F19CC" w:rsidRDefault="004F19CC" w:rsidP="00172B4C"/>
    <w:p w:rsidR="005F79E4" w:rsidRPr="00FF70B0" w:rsidRDefault="005F79E4" w:rsidP="00172B4C">
      <w:r w:rsidRPr="00FF70B0">
        <w:lastRenderedPageBreak/>
        <w:t xml:space="preserve">ACL also seeks to separate the Public and Media Activity Report Form into two separate forms.  They are as follows: </w:t>
      </w:r>
    </w:p>
    <w:p w:rsidR="005F79E4" w:rsidRPr="00FF70B0" w:rsidRDefault="005F79E4" w:rsidP="00EC0E0D">
      <w:pPr>
        <w:pStyle w:val="ListParagraph"/>
        <w:numPr>
          <w:ilvl w:val="0"/>
          <w:numId w:val="11"/>
        </w:numPr>
        <w:spacing w:after="160" w:line="259" w:lineRule="auto"/>
        <w:ind w:left="1440"/>
      </w:pPr>
      <w:r w:rsidRPr="00FF70B0">
        <w:t>Media Outreach &amp; Education Form</w:t>
      </w:r>
    </w:p>
    <w:p w:rsidR="005F79E4" w:rsidRPr="00FF70B0" w:rsidRDefault="005F79E4" w:rsidP="00EC0E0D">
      <w:pPr>
        <w:pStyle w:val="ListParagraph"/>
        <w:numPr>
          <w:ilvl w:val="0"/>
          <w:numId w:val="11"/>
        </w:numPr>
        <w:spacing w:after="160" w:line="259" w:lineRule="auto"/>
        <w:ind w:left="1440"/>
      </w:pPr>
      <w:r w:rsidRPr="00FF70B0">
        <w:t>Group Outreach &amp; Education  Form</w:t>
      </w:r>
    </w:p>
    <w:p w:rsidR="005F79E4" w:rsidRPr="00FF70B0" w:rsidRDefault="005F79E4" w:rsidP="00172B4C">
      <w:r w:rsidRPr="00FF70B0">
        <w:t xml:space="preserve">This separation will increase clarity and reduce inefficiencies by simplifying entry to focus on the necessary elements for each activity and reducing duplicate data entry.  The information that follows includes an overview of the existing collection tool and the proposed changes. </w:t>
      </w:r>
    </w:p>
    <w:p w:rsidR="005F79E4" w:rsidRDefault="005F79E4" w:rsidP="00172B4C">
      <w:r w:rsidRPr="00FF70B0">
        <w:t xml:space="preserve">ACL would also like to modify and rename the Resource Report in the SHIP Information Collection (IC) to the Team Member Form. The Resource Report was a tool used by the SHIP to calculate the total time burden that was being spent on the SHIP per state, per year. The </w:t>
      </w:r>
      <w:r w:rsidR="004F19CC">
        <w:t>p</w:t>
      </w:r>
      <w:r w:rsidRPr="00FF70B0">
        <w:t xml:space="preserve">roposed Team Member Form is a one-time collection </w:t>
      </w:r>
      <w:r w:rsidR="004F19CC">
        <w:t xml:space="preserve">that will </w:t>
      </w:r>
      <w:r>
        <w:t>enroll team member</w:t>
      </w:r>
      <w:r w:rsidR="00EC0E0D">
        <w:t>s</w:t>
      </w:r>
      <w:r>
        <w:t xml:space="preserve"> into the SHIP data system.</w:t>
      </w:r>
      <w:r w:rsidRPr="00BE4938">
        <w:t xml:space="preserve"> SHIP defines team members primarily </w:t>
      </w:r>
      <w:r>
        <w:t xml:space="preserve">as </w:t>
      </w:r>
      <w:r w:rsidRPr="00BE4938">
        <w:t>volunteers and counselors working for the SHIP</w:t>
      </w:r>
      <w:r>
        <w:t>.</w:t>
      </w:r>
      <w:r w:rsidRPr="00BE4938">
        <w:t xml:space="preserve"> </w:t>
      </w:r>
      <w:r>
        <w:t xml:space="preserve"> T</w:t>
      </w:r>
      <w:r w:rsidRPr="00BE4938">
        <w:t xml:space="preserve">his cadre of volunteers’ consist of 20,000 respondents that report </w:t>
      </w:r>
      <w:r>
        <w:t xml:space="preserve">through </w:t>
      </w:r>
      <w:r w:rsidRPr="00BE4938">
        <w:t xml:space="preserve">the SHIP data system. </w:t>
      </w:r>
    </w:p>
    <w:p w:rsidR="00EC0E0D" w:rsidRPr="00BE4938" w:rsidRDefault="00EC0E0D" w:rsidP="00EC0E0D">
      <w:pPr>
        <w:ind w:left="720"/>
      </w:pPr>
    </w:p>
    <w:p w:rsidR="00EC0E0D" w:rsidRDefault="005F79E4" w:rsidP="005F79E4">
      <w:r w:rsidRPr="00BE4938">
        <w:t>ACL has included the proposed Team Member Form in the Time Burden Table. The Burden Table reflects the approximate</w:t>
      </w:r>
      <w:r>
        <w:t>ly</w:t>
      </w:r>
      <w:r w:rsidRPr="00BE4938">
        <w:t xml:space="preserve"> 20,000 Team Members or SHIP respondents that will need to complete the Team Member Form. The initial burden will include all 20,000 respondents; however that is only for the first year of the New SHIP data system</w:t>
      </w:r>
      <w:r>
        <w:t xml:space="preserve"> (2018)</w:t>
      </w:r>
      <w:r w:rsidRPr="00BE4938">
        <w:t xml:space="preserve">. The subsequent years will </w:t>
      </w:r>
      <w:r>
        <w:t xml:space="preserve">collect data on </w:t>
      </w:r>
      <w:r w:rsidRPr="00BE4938">
        <w:t xml:space="preserve">approximately 10% of the total number of respondents. The 10% reflects the successful recruitment rate for the SHIPs. This column will be titled “2019 Team Member Form” in the proposed Time Burden Table.   </w:t>
      </w:r>
    </w:p>
    <w:p w:rsidR="005F79E4" w:rsidRPr="00BE4938" w:rsidRDefault="005F79E4" w:rsidP="005F79E4">
      <w:r w:rsidRPr="00BE4938">
        <w:t xml:space="preserve">     </w:t>
      </w:r>
    </w:p>
    <w:p w:rsidR="005F79E4" w:rsidRPr="00BE4938" w:rsidRDefault="005F79E4" w:rsidP="005F79E4">
      <w:pPr>
        <w:rPr>
          <w:b/>
          <w:sz w:val="28"/>
          <w:u w:val="single"/>
        </w:rPr>
      </w:pPr>
      <w:r w:rsidRPr="00BE4938">
        <w:rPr>
          <w:b/>
          <w:sz w:val="28"/>
          <w:u w:val="single"/>
        </w:rPr>
        <w:t>Description of Approved Forms:</w:t>
      </w:r>
    </w:p>
    <w:p w:rsidR="005F79E4" w:rsidRDefault="005F79E4" w:rsidP="005F79E4">
      <w:r>
        <w:t xml:space="preserve">Following is a </w:t>
      </w:r>
      <w:r w:rsidRPr="00BE4938">
        <w:t>description of the approved forms. The originating statute, Section 4360 of the Omnibus Budget Reconciliation Act (OBRA) of 1990 (P. L. 101-508) (42 USC 1395b-4) and Section 4360(f) of OBRA 1990, requires the Secretary to provide a series of reports to Congress on the performance of the program, its impact on beneficiaries, and obtain important feedback from beneficiaries.</w:t>
      </w:r>
      <w:r w:rsidR="00582217" w:rsidRPr="00582217">
        <w:t xml:space="preserve"> All of the</w:t>
      </w:r>
      <w:r w:rsidR="00582217">
        <w:t xml:space="preserve"> below forms </w:t>
      </w:r>
      <w:r w:rsidR="00582217" w:rsidRPr="00582217">
        <w:t>are used by State Health Insurance Assistance Program (SHIP) trained team members only.</w:t>
      </w:r>
    </w:p>
    <w:p w:rsidR="00EC0E0D" w:rsidRPr="00BE4938" w:rsidRDefault="00EC0E0D" w:rsidP="005F79E4"/>
    <w:p w:rsidR="005F79E4" w:rsidRPr="00BE4938" w:rsidRDefault="005F79E4" w:rsidP="005F79E4">
      <w:r w:rsidRPr="00BE4938">
        <w:t>The approved information collection has three major components; and they are as follows:</w:t>
      </w:r>
    </w:p>
    <w:p w:rsidR="005F79E4" w:rsidRPr="00BE4938" w:rsidRDefault="005F79E4" w:rsidP="004F19CC">
      <w:pPr>
        <w:pStyle w:val="ListParagraph"/>
        <w:numPr>
          <w:ilvl w:val="0"/>
          <w:numId w:val="10"/>
        </w:numPr>
        <w:spacing w:after="160" w:line="259" w:lineRule="auto"/>
        <w:ind w:left="1080"/>
      </w:pPr>
      <w:r w:rsidRPr="00BE4938">
        <w:rPr>
          <w:b/>
        </w:rPr>
        <w:t>Client Contact Form</w:t>
      </w:r>
      <w:r w:rsidRPr="00BE4938">
        <w:t xml:space="preserve">- A Client Contact form records contact between a counselor/staff </w:t>
      </w:r>
      <w:r>
        <w:t xml:space="preserve">member </w:t>
      </w:r>
      <w:r w:rsidRPr="00BE4938">
        <w:t xml:space="preserve">and a beneficiary or his/her representative. </w:t>
      </w:r>
    </w:p>
    <w:p w:rsidR="005F79E4" w:rsidRPr="00BE4938" w:rsidRDefault="005F79E4" w:rsidP="005F79E4">
      <w:pPr>
        <w:pStyle w:val="ListParagraph"/>
        <w:ind w:left="1440"/>
      </w:pPr>
    </w:p>
    <w:p w:rsidR="005F79E4" w:rsidRPr="00BE4938" w:rsidRDefault="005F79E4" w:rsidP="004F19CC">
      <w:pPr>
        <w:pStyle w:val="ListParagraph"/>
        <w:numPr>
          <w:ilvl w:val="0"/>
          <w:numId w:val="10"/>
        </w:numPr>
        <w:spacing w:after="160" w:line="259" w:lineRule="auto"/>
        <w:ind w:left="1080"/>
      </w:pPr>
      <w:r w:rsidRPr="00BE4938">
        <w:rPr>
          <w:b/>
        </w:rPr>
        <w:t>Public and Media Form</w:t>
      </w:r>
      <w:r w:rsidRPr="00BE4938">
        <w:t>- A Public and Media (PAM) activity is an in-person interactive presentation to the public conducted by a SHIP</w:t>
      </w:r>
      <w:r>
        <w:t>, such as</w:t>
      </w:r>
      <w:r w:rsidRPr="00BE4938">
        <w:t xml:space="preserve"> a booth/exhibit at a fair, conference, or other public event</w:t>
      </w:r>
      <w:r>
        <w:t>,</w:t>
      </w:r>
      <w:r w:rsidRPr="00BE4938">
        <w:t xml:space="preserve"> and a radio, TV, or Web site event.</w:t>
      </w:r>
    </w:p>
    <w:p w:rsidR="005F79E4" w:rsidRPr="00BE4938" w:rsidRDefault="005F79E4" w:rsidP="005F79E4">
      <w:pPr>
        <w:pStyle w:val="ListParagraph"/>
      </w:pPr>
    </w:p>
    <w:p w:rsidR="005F79E4" w:rsidRPr="00BE4938" w:rsidRDefault="005F79E4" w:rsidP="004F19CC">
      <w:pPr>
        <w:pStyle w:val="ListParagraph"/>
        <w:numPr>
          <w:ilvl w:val="0"/>
          <w:numId w:val="10"/>
        </w:numPr>
        <w:spacing w:after="160" w:line="259" w:lineRule="auto"/>
        <w:ind w:left="1080"/>
      </w:pPr>
      <w:r w:rsidRPr="00BE4938">
        <w:rPr>
          <w:b/>
        </w:rPr>
        <w:t>Resource Report Form</w:t>
      </w:r>
      <w:r w:rsidRPr="00BE4938">
        <w:t xml:space="preserve">- A Resource Report allows a state SHIP Director to report data on SHIP counselors, coordinators, and staff within their state for </w:t>
      </w:r>
      <w:r>
        <w:t xml:space="preserve">the </w:t>
      </w:r>
      <w:r w:rsidRPr="00BE4938">
        <w:t>grant year covering April</w:t>
      </w:r>
      <w:r w:rsidR="00EC0E0D">
        <w:t xml:space="preserve"> </w:t>
      </w:r>
      <w:r w:rsidRPr="00BE4938">
        <w:t xml:space="preserve">– March </w:t>
      </w:r>
      <w:r w:rsidR="00EC0E0D">
        <w:t xml:space="preserve">for a </w:t>
      </w:r>
      <w:r w:rsidR="00F272AF">
        <w:t xml:space="preserve">one </w:t>
      </w:r>
      <w:r w:rsidR="00EC0E0D">
        <w:t xml:space="preserve">year </w:t>
      </w:r>
      <w:r w:rsidR="00F272AF">
        <w:t>period.</w:t>
      </w:r>
    </w:p>
    <w:p w:rsidR="005F79E4" w:rsidRPr="00BE4938" w:rsidRDefault="005F79E4" w:rsidP="005F79E4">
      <w:pPr>
        <w:pStyle w:val="ListParagraph"/>
      </w:pPr>
    </w:p>
    <w:p w:rsidR="005F79E4" w:rsidRPr="00BE4938" w:rsidRDefault="005F79E4" w:rsidP="005F79E4">
      <w:pPr>
        <w:rPr>
          <w:b/>
          <w:sz w:val="28"/>
          <w:u w:val="single"/>
        </w:rPr>
      </w:pPr>
      <w:r w:rsidRPr="00BE4938">
        <w:rPr>
          <w:b/>
          <w:sz w:val="28"/>
          <w:u w:val="single"/>
        </w:rPr>
        <w:t>Description of Proposed Changes:</w:t>
      </w:r>
    </w:p>
    <w:p w:rsidR="005F79E4" w:rsidRPr="008F254D" w:rsidRDefault="005F79E4" w:rsidP="005F79E4">
      <w:r w:rsidRPr="00BE4938">
        <w:t>ACL would like to propose the following changes. First</w:t>
      </w:r>
      <w:r>
        <w:t xml:space="preserve"> change</w:t>
      </w:r>
      <w:r w:rsidRPr="00BE4938">
        <w:t>, is the Client Contact Form</w:t>
      </w:r>
      <w:r>
        <w:t>.</w:t>
      </w:r>
      <w:r w:rsidRPr="00BE4938">
        <w:t xml:space="preserve"> </w:t>
      </w:r>
      <w:r>
        <w:t>B</w:t>
      </w:r>
      <w:r w:rsidRPr="00BE4938">
        <w:t xml:space="preserve">ased on feedback received by ACL, the term </w:t>
      </w:r>
      <w:r>
        <w:t>“</w:t>
      </w:r>
      <w:r w:rsidR="00696023">
        <w:t>beneficiary</w:t>
      </w:r>
      <w:r>
        <w:t>”</w:t>
      </w:r>
      <w:r w:rsidRPr="00BE4938">
        <w:t xml:space="preserve"> </w:t>
      </w:r>
      <w:r w:rsidR="00696023">
        <w:t xml:space="preserve">resonates </w:t>
      </w:r>
      <w:r w:rsidRPr="00BE4938">
        <w:t>more closely with Medicare beneficiar</w:t>
      </w:r>
      <w:r>
        <w:t>ies</w:t>
      </w:r>
      <w:r w:rsidRPr="00BE4938">
        <w:t xml:space="preserve"> versus the term </w:t>
      </w:r>
      <w:r>
        <w:t>“</w:t>
      </w:r>
      <w:r w:rsidRPr="00BE4938">
        <w:t>client</w:t>
      </w:r>
      <w:r>
        <w:t>.”</w:t>
      </w:r>
      <w:r w:rsidRPr="00BE4938">
        <w:t xml:space="preserve"> </w:t>
      </w:r>
      <w:r>
        <w:t xml:space="preserve"> T</w:t>
      </w:r>
      <w:r w:rsidRPr="00BE4938">
        <w:t>herefore we suggest chang</w:t>
      </w:r>
      <w:r>
        <w:t>ing</w:t>
      </w:r>
      <w:r w:rsidRPr="008F254D">
        <w:t xml:space="preserve"> the name of the form to the Beneficiary Form.  </w:t>
      </w:r>
    </w:p>
    <w:p w:rsidR="005F79E4" w:rsidRPr="008F254D" w:rsidRDefault="005F79E4" w:rsidP="004F19CC">
      <w:pPr>
        <w:pStyle w:val="ListParagraph"/>
        <w:numPr>
          <w:ilvl w:val="2"/>
          <w:numId w:val="9"/>
        </w:numPr>
        <w:spacing w:after="160" w:line="259" w:lineRule="auto"/>
        <w:ind w:left="1080"/>
      </w:pPr>
      <w:r w:rsidRPr="008F254D">
        <w:t>ACL is also seeking to change three sections of the Client Contact Form.  They are listed below:</w:t>
      </w:r>
    </w:p>
    <w:p w:rsidR="005F79E4" w:rsidRPr="008F254D" w:rsidRDefault="005F79E4" w:rsidP="005F79E4">
      <w:pPr>
        <w:pStyle w:val="ListParagraph"/>
        <w:ind w:left="990"/>
      </w:pPr>
    </w:p>
    <w:p w:rsidR="005F79E4" w:rsidRPr="008F254D" w:rsidRDefault="005F79E4" w:rsidP="005F79E4">
      <w:pPr>
        <w:pStyle w:val="ListParagraph"/>
        <w:numPr>
          <w:ilvl w:val="4"/>
          <w:numId w:val="9"/>
        </w:numPr>
        <w:spacing w:after="160" w:line="259" w:lineRule="auto"/>
      </w:pPr>
      <w:r w:rsidRPr="008F254D">
        <w:t>Remove Client Identifiers</w:t>
      </w:r>
    </w:p>
    <w:p w:rsidR="005F79E4" w:rsidRDefault="005F79E4" w:rsidP="000F1C24">
      <w:pPr>
        <w:pStyle w:val="ListParagraph"/>
        <w:numPr>
          <w:ilvl w:val="5"/>
          <w:numId w:val="9"/>
        </w:numPr>
        <w:spacing w:after="160" w:line="259" w:lineRule="auto"/>
      </w:pPr>
      <w:r w:rsidRPr="008F254D">
        <w:t xml:space="preserve">ACL has eliminated this portion </w:t>
      </w:r>
      <w:r w:rsidR="00696023">
        <w:t xml:space="preserve">from </w:t>
      </w:r>
      <w:r w:rsidR="004F19CC">
        <w:t xml:space="preserve">the </w:t>
      </w:r>
      <w:r w:rsidR="00582217">
        <w:t xml:space="preserve">Beneficiary Contact </w:t>
      </w:r>
      <w:r w:rsidR="00696023" w:rsidRPr="00696023">
        <w:t>Form</w:t>
      </w:r>
      <w:r w:rsidR="00696023">
        <w:t xml:space="preserve"> </w:t>
      </w:r>
      <w:r w:rsidRPr="008F254D">
        <w:t xml:space="preserve">because data can be retrieved by tracking objects that are attached to the </w:t>
      </w:r>
      <w:r w:rsidR="00F272AF">
        <w:t xml:space="preserve">beneficiary counseling session referred to as an </w:t>
      </w:r>
      <w:r w:rsidRPr="008F254D">
        <w:t>interaction</w:t>
      </w:r>
      <w:r w:rsidR="00F272AF">
        <w:rPr>
          <w:rStyle w:val="FootnoteReference"/>
        </w:rPr>
        <w:footnoteReference w:id="1"/>
      </w:r>
      <w:r w:rsidRPr="008F254D">
        <w:t>. This is a feature of the New SHIP Data System.</w:t>
      </w:r>
    </w:p>
    <w:p w:rsidR="005F79E4" w:rsidRPr="00904742" w:rsidRDefault="005F79E4" w:rsidP="005F79E4">
      <w:pPr>
        <w:pStyle w:val="ListParagraph"/>
        <w:ind w:left="2160"/>
      </w:pPr>
    </w:p>
    <w:p w:rsidR="005F79E4" w:rsidRPr="00904742" w:rsidRDefault="005F79E4" w:rsidP="005F79E4">
      <w:pPr>
        <w:pStyle w:val="ListParagraph"/>
        <w:numPr>
          <w:ilvl w:val="4"/>
          <w:numId w:val="9"/>
        </w:numPr>
        <w:spacing w:after="160" w:line="259" w:lineRule="auto"/>
      </w:pPr>
      <w:r w:rsidRPr="00904742">
        <w:t xml:space="preserve">How Did </w:t>
      </w:r>
      <w:r>
        <w:t xml:space="preserve">the </w:t>
      </w:r>
      <w:r w:rsidRPr="00904742">
        <w:t>Client Learn About SHIP</w:t>
      </w:r>
    </w:p>
    <w:p w:rsidR="005F79E4" w:rsidRPr="0071448A" w:rsidRDefault="005F79E4" w:rsidP="005F79E4">
      <w:pPr>
        <w:pStyle w:val="ListParagraph"/>
        <w:numPr>
          <w:ilvl w:val="5"/>
          <w:numId w:val="9"/>
        </w:numPr>
        <w:spacing w:after="160" w:line="259" w:lineRule="auto"/>
      </w:pPr>
      <w:r w:rsidRPr="00904742">
        <w:t>ACL has added some additional options to this section because we believe that will more clearly identify how beneficiaries are learning about the program. The</w:t>
      </w:r>
      <w:r>
        <w:t xml:space="preserve"> </w:t>
      </w:r>
      <w:r w:rsidRPr="00904742">
        <w:t xml:space="preserve"> new Fields that have been added to this section</w:t>
      </w:r>
      <w:r>
        <w:t xml:space="preserve"> are</w:t>
      </w:r>
      <w:r w:rsidRPr="0071448A">
        <w:t>:</w:t>
      </w:r>
    </w:p>
    <w:p w:rsidR="005F79E4" w:rsidRPr="0071448A" w:rsidRDefault="005F79E4" w:rsidP="005F79E4">
      <w:pPr>
        <w:pStyle w:val="ListParagraph"/>
        <w:ind w:left="2160"/>
      </w:pPr>
    </w:p>
    <w:p w:rsidR="005F79E4" w:rsidRPr="0071448A" w:rsidRDefault="005F79E4" w:rsidP="005F79E4">
      <w:pPr>
        <w:pStyle w:val="ListParagraph"/>
        <w:numPr>
          <w:ilvl w:val="6"/>
          <w:numId w:val="9"/>
        </w:numPr>
        <w:spacing w:after="160" w:line="259" w:lineRule="auto"/>
      </w:pPr>
      <w:r w:rsidRPr="0071448A">
        <w:t>Congressional Office</w:t>
      </w:r>
    </w:p>
    <w:p w:rsidR="005F79E4" w:rsidRPr="0071448A" w:rsidRDefault="005F79E4" w:rsidP="005F79E4">
      <w:pPr>
        <w:pStyle w:val="ListParagraph"/>
        <w:numPr>
          <w:ilvl w:val="6"/>
          <w:numId w:val="9"/>
        </w:numPr>
        <w:spacing w:after="160" w:line="259" w:lineRule="auto"/>
      </w:pPr>
      <w:r w:rsidRPr="0071448A">
        <w:t>Health/Drug Plan</w:t>
      </w:r>
    </w:p>
    <w:p w:rsidR="005F79E4" w:rsidRPr="0071448A" w:rsidRDefault="005F79E4" w:rsidP="005F79E4">
      <w:pPr>
        <w:pStyle w:val="ListParagraph"/>
        <w:numPr>
          <w:ilvl w:val="6"/>
          <w:numId w:val="9"/>
        </w:numPr>
        <w:spacing w:after="160" w:line="259" w:lineRule="auto"/>
      </w:pPr>
      <w:r w:rsidRPr="0071448A">
        <w:t>SHIP TA Center</w:t>
      </w:r>
    </w:p>
    <w:p w:rsidR="005F79E4" w:rsidRPr="0071448A" w:rsidRDefault="005F79E4" w:rsidP="005F79E4">
      <w:pPr>
        <w:pStyle w:val="ListParagraph"/>
        <w:numPr>
          <w:ilvl w:val="6"/>
          <w:numId w:val="9"/>
        </w:numPr>
        <w:spacing w:after="160" w:line="259" w:lineRule="auto"/>
      </w:pPr>
      <w:r w:rsidRPr="0071448A">
        <w:t>SSA</w:t>
      </w:r>
    </w:p>
    <w:p w:rsidR="005F79E4" w:rsidRPr="0071448A" w:rsidRDefault="005F79E4" w:rsidP="005F79E4">
      <w:pPr>
        <w:pStyle w:val="ListParagraph"/>
        <w:numPr>
          <w:ilvl w:val="6"/>
          <w:numId w:val="9"/>
        </w:numPr>
        <w:spacing w:after="160" w:line="259" w:lineRule="auto"/>
      </w:pPr>
      <w:r w:rsidRPr="0071448A">
        <w:t>State Medicaid Agency</w:t>
      </w:r>
    </w:p>
    <w:p w:rsidR="005F79E4" w:rsidRPr="0071448A" w:rsidRDefault="005F79E4" w:rsidP="005F79E4">
      <w:pPr>
        <w:pStyle w:val="ListParagraph"/>
        <w:numPr>
          <w:ilvl w:val="6"/>
          <w:numId w:val="9"/>
        </w:numPr>
        <w:spacing w:after="160" w:line="259" w:lineRule="auto"/>
      </w:pPr>
      <w:r w:rsidRPr="0071448A">
        <w:t>1-800 Medicare</w:t>
      </w:r>
    </w:p>
    <w:p w:rsidR="005F79E4" w:rsidRPr="0071448A" w:rsidRDefault="005F79E4" w:rsidP="005F79E4">
      <w:pPr>
        <w:pStyle w:val="ListParagraph"/>
        <w:ind w:left="3600"/>
      </w:pPr>
    </w:p>
    <w:p w:rsidR="005F79E4" w:rsidRPr="0071448A" w:rsidRDefault="005F79E4" w:rsidP="005F79E4">
      <w:pPr>
        <w:pStyle w:val="ListParagraph"/>
        <w:numPr>
          <w:ilvl w:val="4"/>
          <w:numId w:val="9"/>
        </w:numPr>
        <w:spacing w:after="160" w:line="259" w:lineRule="auto"/>
      </w:pPr>
      <w:r w:rsidRPr="0071448A">
        <w:t>Special Use Field</w:t>
      </w:r>
    </w:p>
    <w:p w:rsidR="005F79E4" w:rsidRPr="005E1E02" w:rsidRDefault="005F79E4" w:rsidP="00F87213">
      <w:pPr>
        <w:pStyle w:val="ListParagraph"/>
        <w:numPr>
          <w:ilvl w:val="5"/>
          <w:numId w:val="9"/>
        </w:numPr>
        <w:spacing w:after="160" w:line="259" w:lineRule="auto"/>
      </w:pPr>
      <w:r w:rsidRPr="0071448A">
        <w:t>ACL has chosen to reduce the Special Use Fields (SUF</w:t>
      </w:r>
      <w:r w:rsidRPr="00EE7CC1">
        <w:t>)</w:t>
      </w:r>
      <w:r>
        <w:t xml:space="preserve"> from twenty fields</w:t>
      </w:r>
      <w:r w:rsidRPr="00EE7CC1">
        <w:t xml:space="preserve"> to three fields and would like to d</w:t>
      </w:r>
      <w:r>
        <w:t xml:space="preserve">esignate </w:t>
      </w:r>
      <w:r w:rsidRPr="00EE7CC1">
        <w:t>two fields</w:t>
      </w:r>
      <w:r>
        <w:t xml:space="preserve"> for cost savings</w:t>
      </w:r>
      <w:r w:rsidR="00F87213">
        <w:t xml:space="preserve"> on the Beneficiary Contact Form. </w:t>
      </w:r>
      <w:r w:rsidRPr="00EE7CC1">
        <w:t>Previously, this section was used by both ACL</w:t>
      </w:r>
      <w:r>
        <w:t xml:space="preserve"> (Federal Partner)</w:t>
      </w:r>
      <w:r w:rsidRPr="00EE7CC1">
        <w:t xml:space="preserve"> and local SHIPs</w:t>
      </w:r>
      <w:r>
        <w:t xml:space="preserve"> (State Partner)</w:t>
      </w:r>
      <w:r w:rsidRPr="00EE7CC1">
        <w:t xml:space="preserve"> to collect data not specified in the forms </w:t>
      </w:r>
      <w:r>
        <w:t xml:space="preserve">that </w:t>
      </w:r>
      <w:r w:rsidRPr="00EE7CC1">
        <w:t xml:space="preserve">would not be found </w:t>
      </w:r>
      <w:r>
        <w:t xml:space="preserve">elsewhere </w:t>
      </w:r>
      <w:r w:rsidRPr="00EE7CC1">
        <w:t xml:space="preserve">in the aggregate information. SUFs provide states the ability to identify </w:t>
      </w:r>
      <w:r>
        <w:t xml:space="preserve">potentially ten different </w:t>
      </w:r>
      <w:r w:rsidRPr="00EE7CC1">
        <w:t>areas of concern for the state and trends in the state</w:t>
      </w:r>
      <w:r>
        <w:t xml:space="preserve">, as well as ten potentially different </w:t>
      </w:r>
      <w:r w:rsidRPr="00EE7CC1">
        <w:t xml:space="preserve">areas </w:t>
      </w:r>
      <w:r>
        <w:t>for ACL</w:t>
      </w:r>
      <w:r w:rsidRPr="00EE7CC1">
        <w:t>. ACL seeks to</w:t>
      </w:r>
      <w:r>
        <w:t xml:space="preserve"> designate</w:t>
      </w:r>
      <w:r w:rsidRPr="00EE7CC1">
        <w:t xml:space="preserve"> two fields to help identify potential cost savings. These new entry fields are not new information</w:t>
      </w:r>
      <w:r>
        <w:t>,</w:t>
      </w:r>
      <w:r w:rsidRPr="00EE7CC1">
        <w:t xml:space="preserve"> but are pieces of information currently collected in the “notes” </w:t>
      </w:r>
      <w:r w:rsidR="00F272AF" w:rsidRPr="00EE7CC1">
        <w:t>field</w:t>
      </w:r>
      <w:r w:rsidR="00F272AF">
        <w:t>. This</w:t>
      </w:r>
      <w:r>
        <w:t xml:space="preserve"> information will be reported in the same area as the SUF, but because this is a designated field</w:t>
      </w:r>
      <w:r w:rsidR="00F272AF">
        <w:t>,</w:t>
      </w:r>
      <w:r>
        <w:t xml:space="preserve"> SHIPs cannot designate these fields to something different. </w:t>
      </w:r>
      <w:r w:rsidRPr="005E1E02">
        <w:t>Making this change will allow for quicker and clearer entry and analysis.</w:t>
      </w:r>
    </w:p>
    <w:p w:rsidR="005F79E4" w:rsidRPr="00582217" w:rsidRDefault="005F79E4" w:rsidP="00582217">
      <w:r w:rsidRPr="005E1E02">
        <w:t xml:space="preserve">ACL </w:t>
      </w:r>
      <w:r>
        <w:t xml:space="preserve">is </w:t>
      </w:r>
      <w:r w:rsidRPr="005E1E02">
        <w:t>propos</w:t>
      </w:r>
      <w:r>
        <w:t>ing</w:t>
      </w:r>
      <w:r w:rsidRPr="005E1E02">
        <w:t xml:space="preserve"> to separate the Public and Media </w:t>
      </w:r>
      <w:r w:rsidR="00582217">
        <w:t>(PAM)</w:t>
      </w:r>
      <w:r w:rsidRPr="005E1E02">
        <w:t>Form into two forms, which will allow ACL to view these activities separately.</w:t>
      </w:r>
      <w:r w:rsidRPr="005E1E02" w:rsidDel="0044695D">
        <w:t xml:space="preserve"> </w:t>
      </w:r>
      <w:r w:rsidRPr="005E1E02">
        <w:t>Additionally, the first section of the PAM form</w:t>
      </w:r>
      <w:r>
        <w:t xml:space="preserve"> the ‘Agency Code’ and ‘Presenter Information’</w:t>
      </w:r>
      <w:r w:rsidRPr="005E1E02">
        <w:t xml:space="preserve"> will be eliminated because of system automation. The person entering the information into the form in the New SHIP system will be able to select team members from a drop down list to simplify entry and reduce errors. On both forms, ‘session conducted by’ will replace the direct entry presenter code. The </w:t>
      </w:r>
      <w:r>
        <w:t>T</w:t>
      </w:r>
      <w:r w:rsidRPr="005E1E02">
        <w:t xml:space="preserve">ime </w:t>
      </w:r>
      <w:r>
        <w:t>S</w:t>
      </w:r>
      <w:r w:rsidRPr="005E1E02">
        <w:t>pent section is direct entry</w:t>
      </w:r>
      <w:r>
        <w:t>,</w:t>
      </w:r>
      <w:r w:rsidRPr="005E1E02">
        <w:t xml:space="preserve"> but there is a limitation on </w:t>
      </w:r>
      <w:r>
        <w:t xml:space="preserve">the </w:t>
      </w:r>
      <w:r w:rsidRPr="005E1E02">
        <w:t xml:space="preserve">possible </w:t>
      </w:r>
      <w:r>
        <w:t xml:space="preserve">number of </w:t>
      </w:r>
      <w:r w:rsidRPr="005E1E02">
        <w:t>hours</w:t>
      </w:r>
      <w:r w:rsidR="00F272AF">
        <w:t xml:space="preserve"> in order</w:t>
      </w:r>
      <w:r w:rsidRPr="005E1E02">
        <w:t xml:space="preserve"> to reduce reporting errors.</w:t>
      </w:r>
      <w:r>
        <w:t xml:space="preserve"> ACL </w:t>
      </w:r>
      <w:r w:rsidR="00582217">
        <w:t xml:space="preserve">also </w:t>
      </w:r>
      <w:r>
        <w:t>combined</w:t>
      </w:r>
      <w:r w:rsidR="00582217">
        <w:t xml:space="preserve"> the four elements</w:t>
      </w:r>
      <w:r>
        <w:t xml:space="preserve"> section</w:t>
      </w:r>
      <w:r w:rsidR="00582217">
        <w:t>s,</w:t>
      </w:r>
      <w:r>
        <w:t xml:space="preserve"> 4 Radio Show, 5 Cable Show, 6 Electronic Other Activity, and Print Other Activity. </w:t>
      </w:r>
      <w:r w:rsidR="00582217" w:rsidRPr="00582217">
        <w:t>On both the Media Outreach &amp; Education Form and Group Outreach &amp; Education Form the number of SUFs will remain at five.</w:t>
      </w:r>
    </w:p>
    <w:p w:rsidR="005F79E4" w:rsidRPr="005E1E02" w:rsidRDefault="005F79E4" w:rsidP="005F79E4">
      <w:pPr>
        <w:pStyle w:val="ListParagraph"/>
        <w:numPr>
          <w:ilvl w:val="2"/>
          <w:numId w:val="9"/>
        </w:numPr>
        <w:spacing w:after="160" w:line="259" w:lineRule="auto"/>
      </w:pPr>
      <w:r w:rsidRPr="005E1E02">
        <w:t>Media Outreach &amp; Education Form</w:t>
      </w:r>
    </w:p>
    <w:p w:rsidR="005F79E4" w:rsidRPr="006E4197" w:rsidRDefault="005F79E4" w:rsidP="005F79E4">
      <w:pPr>
        <w:pStyle w:val="ListParagraph"/>
        <w:numPr>
          <w:ilvl w:val="3"/>
          <w:numId w:val="9"/>
        </w:numPr>
        <w:spacing w:after="160" w:line="259" w:lineRule="auto"/>
      </w:pPr>
      <w:r w:rsidRPr="005E1E02">
        <w:t>The Media Outreach forms will contain the following elements</w:t>
      </w:r>
      <w:r w:rsidR="00CC0EEF">
        <w:t xml:space="preserve"> along with the common elements listed in the common elements portion</w:t>
      </w:r>
      <w:r w:rsidRPr="006E4197">
        <w:t>:</w:t>
      </w:r>
    </w:p>
    <w:p w:rsidR="005F79E4" w:rsidRPr="006E4197" w:rsidRDefault="005F79E4" w:rsidP="005F79E4">
      <w:pPr>
        <w:pStyle w:val="ListParagraph"/>
        <w:numPr>
          <w:ilvl w:val="4"/>
          <w:numId w:val="9"/>
        </w:numPr>
        <w:spacing w:after="160" w:line="259" w:lineRule="auto"/>
      </w:pPr>
      <w:r w:rsidRPr="006E4197">
        <w:t>Type of Media</w:t>
      </w:r>
    </w:p>
    <w:p w:rsidR="005F79E4" w:rsidRPr="006E4197" w:rsidRDefault="005F79E4" w:rsidP="005F79E4">
      <w:pPr>
        <w:pStyle w:val="ListParagraph"/>
        <w:numPr>
          <w:ilvl w:val="4"/>
          <w:numId w:val="9"/>
        </w:numPr>
        <w:spacing w:after="160" w:line="259" w:lineRule="auto"/>
      </w:pPr>
      <w:r w:rsidRPr="006E4197">
        <w:t>Geographic Coverage</w:t>
      </w:r>
    </w:p>
    <w:p w:rsidR="005F79E4" w:rsidRPr="006E4197" w:rsidRDefault="005F79E4" w:rsidP="005F79E4">
      <w:pPr>
        <w:pStyle w:val="ListParagraph"/>
        <w:ind w:left="2160"/>
      </w:pPr>
    </w:p>
    <w:p w:rsidR="005F79E4" w:rsidRPr="006E4197" w:rsidRDefault="005F79E4" w:rsidP="005F79E4">
      <w:pPr>
        <w:pStyle w:val="ListParagraph"/>
        <w:numPr>
          <w:ilvl w:val="2"/>
          <w:numId w:val="9"/>
        </w:numPr>
        <w:spacing w:after="160" w:line="259" w:lineRule="auto"/>
      </w:pPr>
      <w:r w:rsidRPr="006E4197">
        <w:t>Group Outreach &amp; Education  Form</w:t>
      </w:r>
    </w:p>
    <w:p w:rsidR="005F79E4" w:rsidRPr="006E4197" w:rsidRDefault="005F79E4" w:rsidP="005F79E4">
      <w:pPr>
        <w:pStyle w:val="ListParagraph"/>
        <w:ind w:left="990"/>
      </w:pPr>
      <w:r w:rsidRPr="006E4197">
        <w:t>•</w:t>
      </w:r>
      <w:r w:rsidRPr="006E4197">
        <w:tab/>
        <w:t>The Group Outreach &amp; Education Form will contain the following elements</w:t>
      </w:r>
      <w:r>
        <w:t xml:space="preserve">: </w:t>
      </w:r>
    </w:p>
    <w:p w:rsidR="005F79E4" w:rsidRPr="006E4197" w:rsidRDefault="005F79E4" w:rsidP="005F79E4">
      <w:pPr>
        <w:pStyle w:val="ListParagraph"/>
        <w:numPr>
          <w:ilvl w:val="4"/>
          <w:numId w:val="9"/>
        </w:numPr>
        <w:spacing w:after="160" w:line="259" w:lineRule="auto"/>
      </w:pPr>
      <w:r w:rsidRPr="006E4197">
        <w:t>Session Conducted By</w:t>
      </w:r>
    </w:p>
    <w:p w:rsidR="005F79E4" w:rsidRDefault="005F79E4" w:rsidP="005F79E4">
      <w:pPr>
        <w:pStyle w:val="ListParagraph"/>
        <w:numPr>
          <w:ilvl w:val="4"/>
          <w:numId w:val="9"/>
        </w:numPr>
        <w:spacing w:after="160" w:line="259" w:lineRule="auto"/>
      </w:pPr>
      <w:r w:rsidRPr="006E4197">
        <w:t>Title of Interaction</w:t>
      </w:r>
    </w:p>
    <w:p w:rsidR="005F79E4" w:rsidRDefault="005F79E4" w:rsidP="005F79E4">
      <w:pPr>
        <w:pStyle w:val="ListParagraph"/>
        <w:ind w:left="1440"/>
      </w:pPr>
    </w:p>
    <w:p w:rsidR="005F79E4" w:rsidRPr="00746ECD" w:rsidRDefault="005F79E4" w:rsidP="005F79E4">
      <w:pPr>
        <w:pStyle w:val="ListParagraph"/>
        <w:numPr>
          <w:ilvl w:val="2"/>
          <w:numId w:val="9"/>
        </w:numPr>
        <w:spacing w:after="160" w:line="259" w:lineRule="auto"/>
      </w:pPr>
      <w:r w:rsidRPr="00746ECD">
        <w:t xml:space="preserve">Media Outreach &amp; Education </w:t>
      </w:r>
      <w:r>
        <w:t xml:space="preserve">and </w:t>
      </w:r>
      <w:r w:rsidRPr="00746ECD">
        <w:t>Group Outreach &amp; Education  Form</w:t>
      </w:r>
      <w:r>
        <w:t xml:space="preserve"> Common Elements:</w:t>
      </w:r>
    </w:p>
    <w:p w:rsidR="005F79E4" w:rsidRPr="00BC3FA5" w:rsidRDefault="005F79E4" w:rsidP="005F79E4">
      <w:pPr>
        <w:pStyle w:val="ListParagraph"/>
        <w:numPr>
          <w:ilvl w:val="4"/>
          <w:numId w:val="9"/>
        </w:numPr>
        <w:spacing w:after="160" w:line="259" w:lineRule="auto"/>
      </w:pPr>
      <w:r w:rsidRPr="00BC3FA5">
        <w:t>SIRS eFile ID</w:t>
      </w:r>
    </w:p>
    <w:p w:rsidR="005F79E4" w:rsidRPr="00BC3FA5" w:rsidRDefault="005F79E4" w:rsidP="005F79E4">
      <w:pPr>
        <w:pStyle w:val="ListParagraph"/>
        <w:numPr>
          <w:ilvl w:val="4"/>
          <w:numId w:val="9"/>
        </w:numPr>
        <w:spacing w:after="160" w:line="259" w:lineRule="auto"/>
      </w:pPr>
      <w:r w:rsidRPr="00BC3FA5">
        <w:t>Session Conducted By</w:t>
      </w:r>
    </w:p>
    <w:p w:rsidR="005F79E4" w:rsidRPr="00746ECD" w:rsidRDefault="005F79E4" w:rsidP="005F79E4">
      <w:pPr>
        <w:pStyle w:val="ListParagraph"/>
        <w:numPr>
          <w:ilvl w:val="4"/>
          <w:numId w:val="9"/>
        </w:numPr>
        <w:spacing w:after="160" w:line="259" w:lineRule="auto"/>
      </w:pPr>
      <w:r w:rsidRPr="00746ECD">
        <w:t>MIPPA</w:t>
      </w:r>
    </w:p>
    <w:p w:rsidR="005F79E4" w:rsidRPr="00746ECD" w:rsidRDefault="005F79E4" w:rsidP="005F79E4">
      <w:pPr>
        <w:pStyle w:val="ListParagraph"/>
        <w:numPr>
          <w:ilvl w:val="4"/>
          <w:numId w:val="9"/>
        </w:numPr>
        <w:spacing w:after="160" w:line="259" w:lineRule="auto"/>
      </w:pPr>
      <w:r w:rsidRPr="00746ECD">
        <w:t>Send to SMP</w:t>
      </w:r>
    </w:p>
    <w:p w:rsidR="005F79E4" w:rsidRPr="00746ECD" w:rsidRDefault="005F79E4" w:rsidP="005F79E4">
      <w:pPr>
        <w:pStyle w:val="ListParagraph"/>
        <w:numPr>
          <w:ilvl w:val="4"/>
          <w:numId w:val="9"/>
        </w:numPr>
        <w:spacing w:after="160" w:line="259" w:lineRule="auto"/>
      </w:pPr>
      <w:r w:rsidRPr="00746ECD">
        <w:t>SIRS eFile ID</w:t>
      </w:r>
    </w:p>
    <w:p w:rsidR="005F79E4" w:rsidRPr="00746ECD" w:rsidRDefault="005F79E4" w:rsidP="005F79E4">
      <w:pPr>
        <w:pStyle w:val="ListParagraph"/>
        <w:numPr>
          <w:ilvl w:val="4"/>
          <w:numId w:val="9"/>
        </w:numPr>
        <w:spacing w:after="160" w:line="259" w:lineRule="auto"/>
      </w:pPr>
      <w:r w:rsidRPr="00746ECD">
        <w:t>SIRS Reference Number</w:t>
      </w:r>
    </w:p>
    <w:p w:rsidR="005F79E4" w:rsidRPr="00746ECD" w:rsidRDefault="005F79E4" w:rsidP="005F79E4">
      <w:pPr>
        <w:pStyle w:val="ListParagraph"/>
        <w:numPr>
          <w:ilvl w:val="4"/>
          <w:numId w:val="9"/>
        </w:numPr>
        <w:spacing w:after="160" w:line="259" w:lineRule="auto"/>
      </w:pPr>
      <w:r w:rsidRPr="00746ECD">
        <w:t>SHIP Reference Number</w:t>
      </w:r>
    </w:p>
    <w:p w:rsidR="005F79E4" w:rsidRPr="00746ECD" w:rsidRDefault="005F79E4" w:rsidP="005F79E4">
      <w:pPr>
        <w:pStyle w:val="ListParagraph"/>
        <w:numPr>
          <w:ilvl w:val="4"/>
          <w:numId w:val="9"/>
        </w:numPr>
        <w:spacing w:after="160" w:line="259" w:lineRule="auto"/>
      </w:pPr>
      <w:r w:rsidRPr="00746ECD">
        <w:t>Partner Organization Affiliation</w:t>
      </w:r>
    </w:p>
    <w:p w:rsidR="005F79E4" w:rsidRPr="00746ECD" w:rsidRDefault="005F79E4" w:rsidP="005F79E4">
      <w:pPr>
        <w:pStyle w:val="ListParagraph"/>
        <w:numPr>
          <w:ilvl w:val="4"/>
          <w:numId w:val="9"/>
        </w:numPr>
        <w:spacing w:after="160" w:line="259" w:lineRule="auto"/>
      </w:pPr>
      <w:r w:rsidRPr="00746ECD">
        <w:t>Time Spent in Hours</w:t>
      </w:r>
    </w:p>
    <w:p w:rsidR="005F79E4" w:rsidRPr="00746ECD" w:rsidRDefault="005F79E4" w:rsidP="005F79E4">
      <w:pPr>
        <w:pStyle w:val="ListParagraph"/>
        <w:numPr>
          <w:ilvl w:val="4"/>
          <w:numId w:val="9"/>
        </w:numPr>
        <w:spacing w:after="160" w:line="259" w:lineRule="auto"/>
      </w:pPr>
      <w:r w:rsidRPr="00746ECD">
        <w:t>Time Spent in Minutes</w:t>
      </w:r>
    </w:p>
    <w:p w:rsidR="005F79E4" w:rsidRPr="00746ECD" w:rsidRDefault="005F79E4" w:rsidP="005F79E4">
      <w:pPr>
        <w:pStyle w:val="ListParagraph"/>
        <w:numPr>
          <w:ilvl w:val="4"/>
          <w:numId w:val="9"/>
        </w:numPr>
        <w:spacing w:after="160" w:line="259" w:lineRule="auto"/>
      </w:pPr>
      <w:r w:rsidRPr="00746ECD">
        <w:t>Total Time Spent (Minutes)</w:t>
      </w:r>
    </w:p>
    <w:p w:rsidR="005F79E4" w:rsidRPr="006E4197" w:rsidRDefault="005F79E4" w:rsidP="005F79E4">
      <w:r w:rsidRPr="00746ECD">
        <w:t xml:space="preserve">The last change ACL would like to propose is a name change </w:t>
      </w:r>
      <w:r>
        <w:t xml:space="preserve">for </w:t>
      </w:r>
      <w:r w:rsidRPr="006E4197">
        <w:t>the current Resource Report Form. The Team Member Form would replace the current Resource Report Form. The form is very similar</w:t>
      </w:r>
      <w:r>
        <w:t>. But has</w:t>
      </w:r>
      <w:r w:rsidRPr="006E4197">
        <w:t xml:space="preserve"> fewer questions. A description of the change to the form is below.</w:t>
      </w:r>
    </w:p>
    <w:p w:rsidR="005F79E4" w:rsidRPr="006E4197" w:rsidRDefault="005F79E4" w:rsidP="005F79E4">
      <w:pPr>
        <w:pStyle w:val="ListParagraph"/>
        <w:numPr>
          <w:ilvl w:val="2"/>
          <w:numId w:val="9"/>
        </w:numPr>
        <w:spacing w:after="160" w:line="259" w:lineRule="auto"/>
      </w:pPr>
      <w:r w:rsidRPr="006E4197">
        <w:t xml:space="preserve">Resource Report Form </w:t>
      </w:r>
    </w:p>
    <w:p w:rsidR="005F79E4" w:rsidRPr="006E4197" w:rsidRDefault="005F79E4" w:rsidP="005F79E4">
      <w:pPr>
        <w:pStyle w:val="ListParagraph"/>
        <w:numPr>
          <w:ilvl w:val="4"/>
          <w:numId w:val="9"/>
        </w:numPr>
        <w:spacing w:after="160" w:line="259" w:lineRule="auto"/>
      </w:pPr>
      <w:r w:rsidRPr="006E4197">
        <w:t>The information collected in the two forms is identical with the exception of the Counselor Trainings section</w:t>
      </w:r>
      <w:r>
        <w:t>,</w:t>
      </w:r>
      <w:r w:rsidRPr="006E4197">
        <w:t xml:space="preserve"> which has been eliminated. It is ACL’s intention to develop a completely new training form in the next year to expand the information collected in this element. ACL will submit a separate request for the new form when the collection tool is created.</w:t>
      </w:r>
    </w:p>
    <w:p w:rsidR="005F79E4" w:rsidRPr="006E4197" w:rsidRDefault="005F79E4" w:rsidP="005F79E4">
      <w:pPr>
        <w:rPr>
          <w:b/>
          <w:sz w:val="28"/>
          <w:u w:val="single"/>
        </w:rPr>
      </w:pPr>
      <w:r w:rsidRPr="006E4197">
        <w:rPr>
          <w:b/>
          <w:sz w:val="28"/>
          <w:u w:val="single"/>
        </w:rPr>
        <w:t>Burden Hour Estimates:</w:t>
      </w:r>
    </w:p>
    <w:p w:rsidR="005F79E4" w:rsidRPr="003824FE" w:rsidRDefault="005F79E4" w:rsidP="005F79E4">
      <w:r w:rsidRPr="006E4197">
        <w:t>ACL has also recalculated the burden hours for the proposed changes. ACL</w:t>
      </w:r>
      <w:r>
        <w:t xml:space="preserve"> has reached its</w:t>
      </w:r>
      <w:r w:rsidRPr="006E4197">
        <w:t xml:space="preserve"> estimation</w:t>
      </w:r>
      <w:r>
        <w:t xml:space="preserve"> based </w:t>
      </w:r>
      <w:r w:rsidR="00AF79A5">
        <w:t xml:space="preserve">on a </w:t>
      </w:r>
      <w:r>
        <w:t>Booz Allen Hamilton (BAH) analysis of the current data system</w:t>
      </w:r>
      <w:r w:rsidR="005229D1">
        <w:t>. BAH conducted several test</w:t>
      </w:r>
      <w:r w:rsidR="00696023">
        <w:t>s</w:t>
      </w:r>
      <w:r w:rsidR="005229D1">
        <w:t xml:space="preserve"> in the current system to ensure proper </w:t>
      </w:r>
      <w:r>
        <w:t>design</w:t>
      </w:r>
      <w:r w:rsidR="00487267">
        <w:t xml:space="preserve"> of the </w:t>
      </w:r>
      <w:r w:rsidR="00DD44DA">
        <w:t xml:space="preserve">new SHIP </w:t>
      </w:r>
      <w:r w:rsidR="00487267">
        <w:t xml:space="preserve">data </w:t>
      </w:r>
      <w:r w:rsidR="00DD44DA">
        <w:t>system. Through the proper testing and vetting of the current data system BAH was able to design a system that would surpass the past performance of the of the current data system and allow for an efficient transfer of data.</w:t>
      </w:r>
      <w:r>
        <w:t xml:space="preserve"> T</w:t>
      </w:r>
      <w:r w:rsidRPr="006E4197">
        <w:t>hese changes</w:t>
      </w:r>
      <w:r w:rsidR="00696023">
        <w:t>,</w:t>
      </w:r>
      <w:r w:rsidRPr="006E4197">
        <w:t xml:space="preserve"> will reduce the burden for the program by almost 1/3 of the current burden</w:t>
      </w:r>
      <w:r w:rsidRPr="003824FE">
        <w:t xml:space="preserve">. ACL </w:t>
      </w:r>
      <w:r w:rsidR="00696023">
        <w:t>has</w:t>
      </w:r>
      <w:r w:rsidRPr="003824FE">
        <w:t xml:space="preserve"> illustrate</w:t>
      </w:r>
      <w:r w:rsidR="00696023">
        <w:t>d</w:t>
      </w:r>
      <w:r w:rsidRPr="003824FE">
        <w:t xml:space="preserve"> the change in burden in a comparison</w:t>
      </w:r>
      <w:r w:rsidR="00696023">
        <w:t xml:space="preserve"> table that </w:t>
      </w:r>
      <w:r w:rsidRPr="003824FE">
        <w:t>explicitly show</w:t>
      </w:r>
      <w:r w:rsidR="00696023">
        <w:t>s</w:t>
      </w:r>
      <w:r w:rsidRPr="003824FE">
        <w:t xml:space="preserve"> the differences in burden by the different forms. The first table is the currently approved burden hours for the below forms: </w:t>
      </w:r>
    </w:p>
    <w:p w:rsidR="005F79E4" w:rsidRPr="003824FE" w:rsidRDefault="005F79E4" w:rsidP="005F79E4">
      <w:pPr>
        <w:pStyle w:val="ListParagraph"/>
        <w:numPr>
          <w:ilvl w:val="2"/>
          <w:numId w:val="9"/>
        </w:numPr>
        <w:spacing w:after="160" w:line="259" w:lineRule="auto"/>
      </w:pPr>
      <w:r w:rsidRPr="003824FE">
        <w:t>Client Contact Form</w:t>
      </w:r>
    </w:p>
    <w:p w:rsidR="005F79E4" w:rsidRPr="003824FE" w:rsidRDefault="005F79E4" w:rsidP="005F79E4">
      <w:pPr>
        <w:pStyle w:val="ListParagraph"/>
        <w:numPr>
          <w:ilvl w:val="2"/>
          <w:numId w:val="9"/>
        </w:numPr>
        <w:spacing w:after="160" w:line="259" w:lineRule="auto"/>
      </w:pPr>
      <w:r w:rsidRPr="003824FE">
        <w:t>Public and Media Activity Report Form</w:t>
      </w:r>
    </w:p>
    <w:p w:rsidR="005F79E4" w:rsidRPr="003824FE" w:rsidRDefault="005F79E4" w:rsidP="005F79E4">
      <w:pPr>
        <w:pStyle w:val="ListParagraph"/>
        <w:numPr>
          <w:ilvl w:val="2"/>
          <w:numId w:val="9"/>
        </w:numPr>
        <w:spacing w:after="160" w:line="259" w:lineRule="auto"/>
      </w:pPr>
      <w:r w:rsidRPr="003824FE">
        <w:t>Resource Report Form</w:t>
      </w:r>
    </w:p>
    <w:p w:rsidR="005F79E4" w:rsidRPr="003824FE" w:rsidRDefault="005F79E4" w:rsidP="005F79E4">
      <w:pPr>
        <w:jc w:val="center"/>
      </w:pPr>
    </w:p>
    <w:tbl>
      <w:tblPr>
        <w:tblW w:w="0" w:type="auto"/>
        <w:tblInd w:w="106" w:type="dxa"/>
        <w:tblLayout w:type="fixed"/>
        <w:tblCellMar>
          <w:left w:w="0" w:type="dxa"/>
          <w:right w:w="0" w:type="dxa"/>
        </w:tblCellMar>
        <w:tblLook w:val="0000" w:firstRow="0" w:lastRow="0" w:firstColumn="0" w:lastColumn="0" w:noHBand="0" w:noVBand="0"/>
      </w:tblPr>
      <w:tblGrid>
        <w:gridCol w:w="1531"/>
        <w:gridCol w:w="1793"/>
        <w:gridCol w:w="1980"/>
        <w:gridCol w:w="2070"/>
        <w:gridCol w:w="1626"/>
      </w:tblGrid>
      <w:tr w:rsidR="005F79E4" w:rsidRPr="007D05C5" w:rsidTr="0062490A">
        <w:trPr>
          <w:trHeight w:hRule="exact" w:val="816"/>
        </w:trPr>
        <w:tc>
          <w:tcPr>
            <w:tcW w:w="1531" w:type="dxa"/>
            <w:tcBorders>
              <w:top w:val="single" w:sz="4"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left="273" w:right="-20"/>
            </w:pPr>
            <w:r w:rsidRPr="003824FE">
              <w:rPr>
                <w:b/>
                <w:bCs/>
                <w:position w:val="1"/>
              </w:rPr>
              <w:t>R</w:t>
            </w:r>
            <w:r w:rsidRPr="003824FE">
              <w:rPr>
                <w:b/>
                <w:bCs/>
                <w:spacing w:val="-1"/>
                <w:position w:val="1"/>
              </w:rPr>
              <w:t>e</w:t>
            </w:r>
            <w:r w:rsidRPr="003824FE">
              <w:rPr>
                <w:b/>
                <w:bCs/>
                <w:spacing w:val="1"/>
                <w:position w:val="1"/>
              </w:rPr>
              <w:t>s</w:t>
            </w:r>
            <w:r w:rsidRPr="003824FE">
              <w:rPr>
                <w:b/>
                <w:bCs/>
                <w:spacing w:val="-1"/>
                <w:position w:val="1"/>
              </w:rPr>
              <w:t>pon</w:t>
            </w:r>
            <w:r w:rsidRPr="003824FE">
              <w:rPr>
                <w:b/>
                <w:bCs/>
                <w:spacing w:val="1"/>
                <w:position w:val="1"/>
              </w:rPr>
              <w:t>s</w:t>
            </w:r>
            <w:r w:rsidRPr="003824FE">
              <w:rPr>
                <w:b/>
                <w:bCs/>
                <w:spacing w:val="-1"/>
                <w:position w:val="1"/>
              </w:rPr>
              <w:t>e</w:t>
            </w:r>
            <w:r w:rsidRPr="003824FE">
              <w:rPr>
                <w:b/>
                <w:bCs/>
                <w:position w:val="1"/>
              </w:rPr>
              <w:t>s</w:t>
            </w:r>
          </w:p>
        </w:tc>
        <w:tc>
          <w:tcPr>
            <w:tcW w:w="1793" w:type="dxa"/>
            <w:tcBorders>
              <w:top w:val="single" w:sz="4"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144"/>
            </w:pPr>
            <w:r w:rsidRPr="003824FE">
              <w:rPr>
                <w:b/>
                <w:bCs/>
                <w:spacing w:val="1"/>
                <w:position w:val="1"/>
              </w:rPr>
              <w:t>Cli</w:t>
            </w:r>
            <w:r w:rsidRPr="003824FE">
              <w:rPr>
                <w:b/>
                <w:bCs/>
                <w:spacing w:val="-1"/>
                <w:position w:val="1"/>
              </w:rPr>
              <w:t>en</w:t>
            </w:r>
            <w:r w:rsidRPr="003824FE">
              <w:rPr>
                <w:b/>
                <w:bCs/>
                <w:position w:val="1"/>
              </w:rPr>
              <w:t>t</w:t>
            </w:r>
            <w:r w:rsidRPr="003824FE">
              <w:rPr>
                <w:b/>
                <w:bCs/>
                <w:spacing w:val="-1"/>
                <w:position w:val="1"/>
              </w:rPr>
              <w:t xml:space="preserve"> </w:t>
            </w:r>
            <w:r w:rsidRPr="003824FE">
              <w:rPr>
                <w:b/>
                <w:bCs/>
                <w:spacing w:val="1"/>
                <w:position w:val="1"/>
              </w:rPr>
              <w:t>C</w:t>
            </w:r>
            <w:r w:rsidRPr="003824FE">
              <w:rPr>
                <w:b/>
                <w:bCs/>
                <w:spacing w:val="-1"/>
                <w:position w:val="1"/>
              </w:rPr>
              <w:t>on</w:t>
            </w:r>
            <w:r w:rsidRPr="003824FE">
              <w:rPr>
                <w:b/>
                <w:bCs/>
                <w:position w:val="1"/>
              </w:rPr>
              <w:t>t</w:t>
            </w:r>
            <w:r w:rsidRPr="003824FE">
              <w:rPr>
                <w:b/>
                <w:bCs/>
                <w:spacing w:val="-1"/>
                <w:position w:val="1"/>
              </w:rPr>
              <w:t>a</w:t>
            </w:r>
            <w:r w:rsidRPr="003824FE">
              <w:rPr>
                <w:b/>
                <w:bCs/>
                <w:spacing w:val="1"/>
                <w:position w:val="1"/>
              </w:rPr>
              <w:t>c</w:t>
            </w:r>
            <w:r w:rsidRPr="003824FE">
              <w:rPr>
                <w:b/>
                <w:bCs/>
                <w:position w:val="1"/>
              </w:rPr>
              <w:t>t</w:t>
            </w:r>
          </w:p>
          <w:p w:rsidR="005F79E4" w:rsidRPr="003824FE" w:rsidRDefault="005F79E4" w:rsidP="00BC3FA5">
            <w:pPr>
              <w:widowControl w:val="0"/>
              <w:autoSpaceDE w:val="0"/>
              <w:autoSpaceDN w:val="0"/>
              <w:adjustRightInd w:val="0"/>
              <w:ind w:left="565" w:right="552"/>
            </w:pPr>
            <w:r w:rsidRPr="003824FE">
              <w:rPr>
                <w:b/>
                <w:bCs/>
                <w:spacing w:val="-1"/>
              </w:rPr>
              <w:t>Fo</w:t>
            </w:r>
            <w:r w:rsidRPr="003824FE">
              <w:rPr>
                <w:b/>
                <w:bCs/>
                <w:spacing w:val="1"/>
              </w:rPr>
              <w:t>r</w:t>
            </w:r>
            <w:r w:rsidRPr="003824FE">
              <w:rPr>
                <w:b/>
                <w:bCs/>
              </w:rPr>
              <w:t>m</w:t>
            </w:r>
          </w:p>
        </w:tc>
        <w:tc>
          <w:tcPr>
            <w:tcW w:w="1980" w:type="dxa"/>
            <w:tcBorders>
              <w:top w:val="single" w:sz="4" w:space="0" w:color="000000"/>
              <w:left w:val="single" w:sz="8" w:space="0" w:color="000000"/>
              <w:bottom w:val="single" w:sz="4" w:space="0" w:color="000000"/>
              <w:right w:val="single" w:sz="8" w:space="0" w:color="000000"/>
            </w:tcBorders>
            <w:vAlign w:val="bottom"/>
          </w:tcPr>
          <w:p w:rsidR="005F79E4" w:rsidRPr="003824FE" w:rsidRDefault="005F79E4" w:rsidP="0062490A">
            <w:pPr>
              <w:widowControl w:val="0"/>
              <w:autoSpaceDE w:val="0"/>
              <w:autoSpaceDN w:val="0"/>
              <w:adjustRightInd w:val="0"/>
              <w:spacing w:line="264" w:lineRule="exact"/>
              <w:ind w:right="269"/>
              <w:jc w:val="center"/>
            </w:pPr>
            <w:r w:rsidRPr="003824FE">
              <w:rPr>
                <w:b/>
                <w:bCs/>
                <w:position w:val="1"/>
              </w:rPr>
              <w:t>P</w:t>
            </w:r>
            <w:r w:rsidRPr="003824FE">
              <w:rPr>
                <w:b/>
                <w:bCs/>
                <w:spacing w:val="-1"/>
                <w:position w:val="1"/>
              </w:rPr>
              <w:t>ub</w:t>
            </w:r>
            <w:r w:rsidRPr="003824FE">
              <w:rPr>
                <w:b/>
                <w:bCs/>
                <w:spacing w:val="1"/>
                <w:position w:val="1"/>
              </w:rPr>
              <w:t>li</w:t>
            </w:r>
            <w:r w:rsidRPr="003824FE">
              <w:rPr>
                <w:b/>
                <w:bCs/>
                <w:position w:val="1"/>
              </w:rPr>
              <w:t>c</w:t>
            </w:r>
            <w:r w:rsidRPr="003824FE">
              <w:rPr>
                <w:b/>
                <w:bCs/>
                <w:spacing w:val="-1"/>
                <w:position w:val="1"/>
              </w:rPr>
              <w:t xml:space="preserve"> and </w:t>
            </w:r>
            <w:r w:rsidRPr="003824FE">
              <w:rPr>
                <w:b/>
                <w:bCs/>
                <w:spacing w:val="-1"/>
              </w:rPr>
              <w:t>Med</w:t>
            </w:r>
            <w:r w:rsidRPr="003824FE">
              <w:rPr>
                <w:b/>
                <w:bCs/>
                <w:spacing w:val="1"/>
              </w:rPr>
              <w:t>i</w:t>
            </w:r>
            <w:r w:rsidRPr="003824FE">
              <w:rPr>
                <w:b/>
                <w:bCs/>
              </w:rPr>
              <w:t xml:space="preserve">a </w:t>
            </w:r>
            <w:r w:rsidRPr="003824FE">
              <w:rPr>
                <w:b/>
                <w:bCs/>
                <w:spacing w:val="1"/>
              </w:rPr>
              <w:t>Ac</w:t>
            </w:r>
            <w:r w:rsidRPr="003824FE">
              <w:rPr>
                <w:b/>
                <w:bCs/>
                <w:spacing w:val="-2"/>
              </w:rPr>
              <w:t>t</w:t>
            </w:r>
            <w:r w:rsidRPr="003824FE">
              <w:rPr>
                <w:b/>
                <w:bCs/>
                <w:spacing w:val="1"/>
              </w:rPr>
              <w:t>i</w:t>
            </w:r>
            <w:r w:rsidRPr="003824FE">
              <w:rPr>
                <w:b/>
                <w:bCs/>
                <w:spacing w:val="-1"/>
              </w:rPr>
              <w:t>v</w:t>
            </w:r>
            <w:r w:rsidRPr="003824FE">
              <w:rPr>
                <w:b/>
                <w:bCs/>
                <w:spacing w:val="1"/>
              </w:rPr>
              <w:t>i</w:t>
            </w:r>
            <w:r w:rsidRPr="003824FE">
              <w:rPr>
                <w:b/>
                <w:bCs/>
                <w:spacing w:val="-2"/>
              </w:rPr>
              <w:t>ty</w:t>
            </w:r>
          </w:p>
          <w:p w:rsidR="005F79E4" w:rsidRPr="003824FE" w:rsidRDefault="005F79E4" w:rsidP="0062490A">
            <w:pPr>
              <w:widowControl w:val="0"/>
              <w:autoSpaceDE w:val="0"/>
              <w:autoSpaceDN w:val="0"/>
              <w:adjustRightInd w:val="0"/>
              <w:ind w:left="186" w:right="166"/>
              <w:jc w:val="center"/>
            </w:pPr>
            <w:r w:rsidRPr="003824FE">
              <w:rPr>
                <w:b/>
                <w:bCs/>
              </w:rPr>
              <w:t>R</w:t>
            </w:r>
            <w:r w:rsidRPr="003824FE">
              <w:rPr>
                <w:b/>
                <w:bCs/>
                <w:spacing w:val="-1"/>
              </w:rPr>
              <w:t>epo</w:t>
            </w:r>
            <w:r w:rsidRPr="003824FE">
              <w:rPr>
                <w:b/>
                <w:bCs/>
                <w:spacing w:val="1"/>
              </w:rPr>
              <w:t>r</w:t>
            </w:r>
            <w:r w:rsidRPr="003824FE">
              <w:rPr>
                <w:b/>
                <w:bCs/>
              </w:rPr>
              <w:t>t</w:t>
            </w:r>
            <w:r w:rsidRPr="003824FE">
              <w:rPr>
                <w:b/>
                <w:bCs/>
                <w:spacing w:val="1"/>
              </w:rPr>
              <w:t xml:space="preserve"> </w:t>
            </w:r>
            <w:r w:rsidRPr="003824FE">
              <w:rPr>
                <w:b/>
                <w:bCs/>
              </w:rPr>
              <w:t>F</w:t>
            </w:r>
            <w:r w:rsidRPr="003824FE">
              <w:rPr>
                <w:b/>
                <w:bCs/>
                <w:spacing w:val="-1"/>
              </w:rPr>
              <w:t>o</w:t>
            </w:r>
            <w:r w:rsidRPr="003824FE">
              <w:rPr>
                <w:b/>
                <w:bCs/>
                <w:spacing w:val="1"/>
              </w:rPr>
              <w:t>r</w:t>
            </w:r>
            <w:r w:rsidRPr="003824FE">
              <w:rPr>
                <w:b/>
                <w:bCs/>
              </w:rPr>
              <w:t>m</w:t>
            </w:r>
          </w:p>
        </w:tc>
        <w:tc>
          <w:tcPr>
            <w:tcW w:w="2070" w:type="dxa"/>
            <w:tcBorders>
              <w:top w:val="single" w:sz="4"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122"/>
            </w:pPr>
            <w:r w:rsidRPr="003824FE">
              <w:rPr>
                <w:b/>
                <w:bCs/>
                <w:position w:val="1"/>
              </w:rPr>
              <w:t>R</w:t>
            </w:r>
            <w:r w:rsidRPr="003824FE">
              <w:rPr>
                <w:b/>
                <w:bCs/>
                <w:spacing w:val="-1"/>
                <w:position w:val="1"/>
              </w:rPr>
              <w:t>e</w:t>
            </w:r>
            <w:r w:rsidRPr="003824FE">
              <w:rPr>
                <w:b/>
                <w:bCs/>
                <w:spacing w:val="1"/>
                <w:position w:val="1"/>
              </w:rPr>
              <w:t>s</w:t>
            </w:r>
            <w:r w:rsidRPr="003824FE">
              <w:rPr>
                <w:b/>
                <w:bCs/>
                <w:spacing w:val="-1"/>
                <w:position w:val="1"/>
              </w:rPr>
              <w:t>ou</w:t>
            </w:r>
            <w:r w:rsidRPr="003824FE">
              <w:rPr>
                <w:b/>
                <w:bCs/>
                <w:spacing w:val="1"/>
                <w:position w:val="1"/>
              </w:rPr>
              <w:t>rc</w:t>
            </w:r>
            <w:r w:rsidRPr="003824FE">
              <w:rPr>
                <w:b/>
                <w:bCs/>
                <w:position w:val="1"/>
              </w:rPr>
              <w:t>e</w:t>
            </w:r>
            <w:r w:rsidRPr="003824FE">
              <w:rPr>
                <w:b/>
                <w:bCs/>
                <w:spacing w:val="-3"/>
                <w:position w:val="1"/>
              </w:rPr>
              <w:t xml:space="preserve"> </w:t>
            </w:r>
            <w:r w:rsidRPr="003824FE">
              <w:rPr>
                <w:b/>
                <w:bCs/>
                <w:position w:val="1"/>
              </w:rPr>
              <w:t>R</w:t>
            </w:r>
            <w:r w:rsidRPr="003824FE">
              <w:rPr>
                <w:b/>
                <w:bCs/>
                <w:spacing w:val="-1"/>
                <w:position w:val="1"/>
              </w:rPr>
              <w:t>epo</w:t>
            </w:r>
            <w:r w:rsidRPr="003824FE">
              <w:rPr>
                <w:b/>
                <w:bCs/>
                <w:spacing w:val="1"/>
                <w:position w:val="1"/>
              </w:rPr>
              <w:t>r</w:t>
            </w:r>
            <w:r w:rsidRPr="003824FE">
              <w:rPr>
                <w:b/>
                <w:bCs/>
                <w:position w:val="1"/>
              </w:rPr>
              <w:t>t</w:t>
            </w:r>
          </w:p>
          <w:p w:rsidR="005F79E4" w:rsidRPr="003824FE" w:rsidRDefault="005F79E4" w:rsidP="00BC3FA5">
            <w:pPr>
              <w:widowControl w:val="0"/>
              <w:autoSpaceDE w:val="0"/>
              <w:autoSpaceDN w:val="0"/>
              <w:adjustRightInd w:val="0"/>
              <w:ind w:left="658" w:right="641"/>
            </w:pPr>
            <w:r w:rsidRPr="003824FE">
              <w:rPr>
                <w:b/>
                <w:bCs/>
                <w:spacing w:val="-1"/>
              </w:rPr>
              <w:t>Fo</w:t>
            </w:r>
            <w:r w:rsidRPr="003824FE">
              <w:rPr>
                <w:b/>
                <w:bCs/>
                <w:spacing w:val="1"/>
              </w:rPr>
              <w:t>r</w:t>
            </w:r>
            <w:r w:rsidRPr="003824FE">
              <w:rPr>
                <w:b/>
                <w:bCs/>
              </w:rPr>
              <w:t>m</w:t>
            </w:r>
          </w:p>
        </w:tc>
        <w:tc>
          <w:tcPr>
            <w:tcW w:w="1626" w:type="dxa"/>
            <w:tcBorders>
              <w:top w:val="single" w:sz="4" w:space="0" w:color="000000"/>
              <w:left w:val="single" w:sz="8" w:space="0" w:color="000000"/>
              <w:bottom w:val="single" w:sz="4" w:space="0" w:color="000000"/>
              <w:right w:val="single" w:sz="8" w:space="0" w:color="000000"/>
            </w:tcBorders>
            <w:vAlign w:val="bottom"/>
          </w:tcPr>
          <w:p w:rsidR="005F79E4" w:rsidRPr="003824FE" w:rsidRDefault="005F79E4" w:rsidP="0062490A">
            <w:pPr>
              <w:widowControl w:val="0"/>
              <w:autoSpaceDE w:val="0"/>
              <w:autoSpaceDN w:val="0"/>
              <w:adjustRightInd w:val="0"/>
              <w:spacing w:after="240" w:line="264" w:lineRule="exact"/>
              <w:ind w:right="-20"/>
              <w:jc w:val="center"/>
            </w:pPr>
            <w:r w:rsidRPr="003824FE">
              <w:rPr>
                <w:b/>
                <w:bCs/>
                <w:spacing w:val="-1"/>
                <w:position w:val="1"/>
              </w:rPr>
              <w:t>Su</w:t>
            </w:r>
            <w:r w:rsidRPr="003824FE">
              <w:rPr>
                <w:b/>
                <w:bCs/>
                <w:position w:val="1"/>
              </w:rPr>
              <w:t>mm</w:t>
            </w:r>
            <w:r w:rsidRPr="003824FE">
              <w:rPr>
                <w:b/>
                <w:bCs/>
                <w:spacing w:val="-1"/>
                <w:position w:val="1"/>
              </w:rPr>
              <w:t>a</w:t>
            </w:r>
            <w:r w:rsidRPr="003824FE">
              <w:rPr>
                <w:b/>
                <w:bCs/>
                <w:spacing w:val="1"/>
                <w:position w:val="1"/>
              </w:rPr>
              <w:t>r</w:t>
            </w:r>
            <w:r w:rsidRPr="003824FE">
              <w:rPr>
                <w:b/>
                <w:bCs/>
                <w:position w:val="1"/>
              </w:rPr>
              <w:t>y</w:t>
            </w:r>
          </w:p>
        </w:tc>
      </w:tr>
      <w:tr w:rsidR="005F79E4" w:rsidRPr="007D05C5" w:rsidTr="0062490A">
        <w:trPr>
          <w:trHeight w:hRule="exact" w:val="689"/>
        </w:trPr>
        <w:tc>
          <w:tcPr>
            <w:tcW w:w="1531"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before="3" w:line="130" w:lineRule="exact"/>
              <w:rPr>
                <w:sz w:val="13"/>
                <w:szCs w:val="13"/>
              </w:rPr>
            </w:pPr>
          </w:p>
          <w:p w:rsidR="005F79E4" w:rsidRPr="003824FE" w:rsidRDefault="005F79E4" w:rsidP="00BC3FA5">
            <w:pPr>
              <w:widowControl w:val="0"/>
              <w:autoSpaceDE w:val="0"/>
              <w:autoSpaceDN w:val="0"/>
              <w:adjustRightInd w:val="0"/>
              <w:ind w:left="97" w:right="-20"/>
            </w:pPr>
            <w:r w:rsidRPr="003824FE">
              <w:t>Ex</w:t>
            </w:r>
            <w:r w:rsidRPr="003824FE">
              <w:rPr>
                <w:spacing w:val="-1"/>
              </w:rPr>
              <w:t>p</w:t>
            </w:r>
            <w:r w:rsidRPr="003824FE">
              <w:t>ec</w:t>
            </w:r>
            <w:r w:rsidRPr="003824FE">
              <w:rPr>
                <w:spacing w:val="-2"/>
              </w:rPr>
              <w:t>t</w:t>
            </w:r>
            <w:r w:rsidRPr="003824FE">
              <w:t>ed</w:t>
            </w:r>
          </w:p>
          <w:p w:rsidR="005F79E4" w:rsidRPr="003824FE" w:rsidRDefault="005F79E4" w:rsidP="00BC3FA5">
            <w:pPr>
              <w:widowControl w:val="0"/>
              <w:autoSpaceDE w:val="0"/>
              <w:autoSpaceDN w:val="0"/>
              <w:adjustRightInd w:val="0"/>
              <w:ind w:left="97" w:right="-20"/>
            </w:pPr>
            <w:r w:rsidRPr="003824FE">
              <w:t>R</w:t>
            </w:r>
            <w:r w:rsidRPr="003824FE">
              <w:rPr>
                <w:spacing w:val="1"/>
              </w:rPr>
              <w:t>e</w:t>
            </w:r>
            <w:r w:rsidRPr="003824FE">
              <w:t>s</w:t>
            </w:r>
            <w:r w:rsidRPr="003824FE">
              <w:rPr>
                <w:spacing w:val="-1"/>
              </w:rPr>
              <w:t>p</w:t>
            </w:r>
            <w:r w:rsidRPr="003824FE">
              <w:rPr>
                <w:spacing w:val="1"/>
              </w:rPr>
              <w:t>o</w:t>
            </w:r>
            <w:r w:rsidRPr="003824FE">
              <w:rPr>
                <w:spacing w:val="-1"/>
              </w:rPr>
              <w:t>n</w:t>
            </w:r>
            <w:r w:rsidRPr="003824FE">
              <w:rPr>
                <w:spacing w:val="-2"/>
              </w:rPr>
              <w:t>s</w:t>
            </w:r>
            <w:r w:rsidRPr="003824FE">
              <w:rPr>
                <w:spacing w:val="1"/>
              </w:rPr>
              <w:t>e</w:t>
            </w:r>
            <w:r w:rsidRPr="003824FE">
              <w:t>s</w:t>
            </w:r>
          </w:p>
        </w:tc>
        <w:tc>
          <w:tcPr>
            <w:tcW w:w="1793"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before="3" w:line="130" w:lineRule="exact"/>
              <w:rPr>
                <w:sz w:val="13"/>
                <w:szCs w:val="13"/>
              </w:rPr>
            </w:pPr>
          </w:p>
          <w:p w:rsidR="005F79E4" w:rsidRPr="003824FE" w:rsidRDefault="005F79E4" w:rsidP="00BC3FA5">
            <w:pPr>
              <w:widowControl w:val="0"/>
              <w:autoSpaceDE w:val="0"/>
              <w:autoSpaceDN w:val="0"/>
              <w:adjustRightInd w:val="0"/>
              <w:ind w:right="-20"/>
            </w:pPr>
            <w:r w:rsidRPr="003824FE">
              <w:rPr>
                <w:spacing w:val="1"/>
              </w:rPr>
              <w:t>3</w:t>
            </w:r>
            <w:r w:rsidRPr="003824FE">
              <w:t>,</w:t>
            </w:r>
            <w:r w:rsidRPr="003824FE">
              <w:rPr>
                <w:spacing w:val="-2"/>
              </w:rPr>
              <w:t>600,</w:t>
            </w:r>
            <w:r w:rsidRPr="003824FE">
              <w:rPr>
                <w:spacing w:val="1"/>
              </w:rPr>
              <w:t>000</w:t>
            </w:r>
          </w:p>
        </w:tc>
        <w:tc>
          <w:tcPr>
            <w:tcW w:w="1980"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before="3" w:line="130" w:lineRule="exact"/>
              <w:rPr>
                <w:sz w:val="13"/>
                <w:szCs w:val="13"/>
              </w:rPr>
            </w:pPr>
          </w:p>
          <w:p w:rsidR="005F79E4" w:rsidRPr="003824FE" w:rsidRDefault="005F79E4" w:rsidP="00BC3FA5">
            <w:pPr>
              <w:widowControl w:val="0"/>
              <w:autoSpaceDE w:val="0"/>
              <w:autoSpaceDN w:val="0"/>
              <w:adjustRightInd w:val="0"/>
              <w:ind w:right="-20"/>
            </w:pPr>
            <w:r w:rsidRPr="003824FE">
              <w:rPr>
                <w:spacing w:val="1"/>
              </w:rPr>
              <w:t>98</w:t>
            </w:r>
            <w:r w:rsidRPr="003824FE">
              <w:rPr>
                <w:spacing w:val="-2"/>
              </w:rPr>
              <w:t>,</w:t>
            </w:r>
            <w:r w:rsidRPr="003824FE">
              <w:rPr>
                <w:spacing w:val="1"/>
              </w:rPr>
              <w:t>000</w:t>
            </w:r>
          </w:p>
        </w:tc>
        <w:tc>
          <w:tcPr>
            <w:tcW w:w="2070"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before="3" w:line="130" w:lineRule="exact"/>
              <w:rPr>
                <w:sz w:val="13"/>
                <w:szCs w:val="13"/>
              </w:rPr>
            </w:pPr>
          </w:p>
          <w:p w:rsidR="005F79E4" w:rsidRPr="003824FE" w:rsidRDefault="005F79E4" w:rsidP="00BC3FA5">
            <w:pPr>
              <w:widowControl w:val="0"/>
              <w:autoSpaceDE w:val="0"/>
              <w:autoSpaceDN w:val="0"/>
              <w:adjustRightInd w:val="0"/>
              <w:ind w:right="766"/>
            </w:pPr>
            <w:r w:rsidRPr="003824FE">
              <w:rPr>
                <w:spacing w:val="1"/>
              </w:rPr>
              <w:t>54</w:t>
            </w:r>
          </w:p>
        </w:tc>
        <w:tc>
          <w:tcPr>
            <w:tcW w:w="1626"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before="3" w:line="130" w:lineRule="exact"/>
              <w:rPr>
                <w:sz w:val="13"/>
                <w:szCs w:val="13"/>
              </w:rPr>
            </w:pPr>
          </w:p>
          <w:p w:rsidR="005F79E4" w:rsidRPr="003824FE" w:rsidRDefault="005F79E4" w:rsidP="00BC3FA5">
            <w:pPr>
              <w:widowControl w:val="0"/>
              <w:autoSpaceDE w:val="0"/>
              <w:autoSpaceDN w:val="0"/>
              <w:adjustRightInd w:val="0"/>
              <w:ind w:right="-20"/>
            </w:pPr>
            <w:r w:rsidRPr="003824FE">
              <w:rPr>
                <w:spacing w:val="1"/>
              </w:rPr>
              <w:t>3</w:t>
            </w:r>
            <w:r w:rsidRPr="003824FE">
              <w:t>,</w:t>
            </w:r>
            <w:r w:rsidRPr="003824FE">
              <w:rPr>
                <w:spacing w:val="-2"/>
              </w:rPr>
              <w:t>698,</w:t>
            </w:r>
            <w:r w:rsidRPr="003824FE">
              <w:rPr>
                <w:spacing w:val="1"/>
              </w:rPr>
              <w:t>054</w:t>
            </w:r>
          </w:p>
        </w:tc>
      </w:tr>
      <w:tr w:rsidR="005F79E4" w:rsidRPr="007D05C5" w:rsidTr="0062490A">
        <w:trPr>
          <w:trHeight w:hRule="exact" w:val="1027"/>
        </w:trPr>
        <w:tc>
          <w:tcPr>
            <w:tcW w:w="1531" w:type="dxa"/>
            <w:tcBorders>
              <w:top w:val="single" w:sz="8"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before="46"/>
              <w:ind w:left="97" w:right="131"/>
            </w:pPr>
            <w:r w:rsidRPr="003824FE">
              <w:t>O</w:t>
            </w:r>
            <w:r w:rsidRPr="003824FE">
              <w:rPr>
                <w:spacing w:val="1"/>
              </w:rPr>
              <w:t>ve</w:t>
            </w:r>
            <w:r w:rsidRPr="003824FE">
              <w:t>rall</w:t>
            </w:r>
            <w:r w:rsidRPr="003824FE">
              <w:rPr>
                <w:spacing w:val="-2"/>
              </w:rPr>
              <w:t xml:space="preserve"> </w:t>
            </w:r>
            <w:r w:rsidRPr="003824FE">
              <w:rPr>
                <w:spacing w:val="-1"/>
              </w:rPr>
              <w:t>H</w:t>
            </w:r>
            <w:r w:rsidRPr="003824FE">
              <w:rPr>
                <w:spacing w:val="1"/>
              </w:rPr>
              <w:t>o</w:t>
            </w:r>
            <w:r w:rsidRPr="003824FE">
              <w:rPr>
                <w:spacing w:val="-1"/>
              </w:rPr>
              <w:t>u</w:t>
            </w:r>
            <w:r w:rsidRPr="003824FE">
              <w:t xml:space="preserve">rs </w:t>
            </w:r>
            <w:r w:rsidRPr="003824FE">
              <w:rPr>
                <w:spacing w:val="1"/>
              </w:rPr>
              <w:t>Pe</w:t>
            </w:r>
            <w:r w:rsidRPr="003824FE">
              <w:t>r S</w:t>
            </w:r>
            <w:r w:rsidRPr="003824FE">
              <w:rPr>
                <w:spacing w:val="-1"/>
              </w:rPr>
              <w:t>ub</w:t>
            </w:r>
            <w:r w:rsidRPr="003824FE">
              <w:rPr>
                <w:spacing w:val="1"/>
              </w:rPr>
              <w:t>m</w:t>
            </w:r>
            <w:r w:rsidRPr="003824FE">
              <w:t>issi</w:t>
            </w:r>
            <w:r w:rsidRPr="003824FE">
              <w:rPr>
                <w:spacing w:val="1"/>
              </w:rPr>
              <w:t>o</w:t>
            </w:r>
            <w:r w:rsidRPr="003824FE">
              <w:t>n</w:t>
            </w:r>
          </w:p>
        </w:tc>
        <w:tc>
          <w:tcPr>
            <w:tcW w:w="1793" w:type="dxa"/>
            <w:tcBorders>
              <w:top w:val="single" w:sz="8"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before="5" w:line="110" w:lineRule="exact"/>
              <w:rPr>
                <w:sz w:val="11"/>
                <w:szCs w:val="11"/>
              </w:rPr>
            </w:pPr>
          </w:p>
          <w:p w:rsidR="005F79E4" w:rsidRPr="003824FE" w:rsidRDefault="005F79E4" w:rsidP="00BC3FA5">
            <w:pPr>
              <w:widowControl w:val="0"/>
              <w:autoSpaceDE w:val="0"/>
              <w:autoSpaceDN w:val="0"/>
              <w:adjustRightInd w:val="0"/>
              <w:ind w:right="-20"/>
            </w:pPr>
            <w:r w:rsidRPr="003824FE">
              <w:rPr>
                <w:spacing w:val="1"/>
              </w:rPr>
              <w:t>0.08833</w:t>
            </w:r>
          </w:p>
        </w:tc>
        <w:tc>
          <w:tcPr>
            <w:tcW w:w="1980" w:type="dxa"/>
            <w:tcBorders>
              <w:top w:val="single" w:sz="8"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before="5" w:line="110" w:lineRule="exact"/>
              <w:rPr>
                <w:sz w:val="11"/>
                <w:szCs w:val="11"/>
              </w:rPr>
            </w:pPr>
          </w:p>
          <w:p w:rsidR="005F79E4" w:rsidRPr="003824FE" w:rsidRDefault="005F79E4" w:rsidP="00BC3FA5">
            <w:pPr>
              <w:widowControl w:val="0"/>
              <w:autoSpaceDE w:val="0"/>
              <w:autoSpaceDN w:val="0"/>
              <w:adjustRightInd w:val="0"/>
              <w:ind w:right="-20"/>
            </w:pPr>
            <w:r w:rsidRPr="003824FE">
              <w:rPr>
                <w:spacing w:val="1"/>
              </w:rPr>
              <w:t>0.08833</w:t>
            </w:r>
          </w:p>
        </w:tc>
        <w:tc>
          <w:tcPr>
            <w:tcW w:w="2070" w:type="dxa"/>
            <w:tcBorders>
              <w:top w:val="single" w:sz="8"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before="5" w:line="110" w:lineRule="exact"/>
              <w:rPr>
                <w:sz w:val="11"/>
                <w:szCs w:val="11"/>
              </w:rPr>
            </w:pPr>
          </w:p>
          <w:p w:rsidR="005F79E4" w:rsidRPr="003824FE" w:rsidRDefault="005F79E4" w:rsidP="00BC3FA5">
            <w:pPr>
              <w:widowControl w:val="0"/>
              <w:autoSpaceDE w:val="0"/>
              <w:autoSpaceDN w:val="0"/>
              <w:adjustRightInd w:val="0"/>
              <w:spacing w:line="200" w:lineRule="exact"/>
              <w:rPr>
                <w:sz w:val="20"/>
              </w:rPr>
            </w:pPr>
          </w:p>
          <w:p w:rsidR="005F79E4" w:rsidRPr="003824FE" w:rsidRDefault="005F79E4" w:rsidP="00BC3FA5">
            <w:pPr>
              <w:widowControl w:val="0"/>
              <w:autoSpaceDE w:val="0"/>
              <w:autoSpaceDN w:val="0"/>
              <w:adjustRightInd w:val="0"/>
              <w:ind w:right="824"/>
            </w:pPr>
            <w:r w:rsidRPr="003824FE">
              <w:t>4</w:t>
            </w:r>
          </w:p>
        </w:tc>
        <w:tc>
          <w:tcPr>
            <w:tcW w:w="1626" w:type="dxa"/>
            <w:tcBorders>
              <w:top w:val="single" w:sz="8" w:space="0" w:color="000000"/>
              <w:left w:val="single" w:sz="8" w:space="0" w:color="000000"/>
              <w:bottom w:val="single" w:sz="4" w:space="0" w:color="000000"/>
              <w:right w:val="single" w:sz="8" w:space="0" w:color="000000"/>
            </w:tcBorders>
            <w:vAlign w:val="bottom"/>
          </w:tcPr>
          <w:p w:rsidR="005F79E4" w:rsidRPr="003824FE" w:rsidRDefault="005F79E4" w:rsidP="00BC3FA5">
            <w:pPr>
              <w:widowControl w:val="0"/>
              <w:autoSpaceDE w:val="0"/>
              <w:autoSpaceDN w:val="0"/>
              <w:adjustRightInd w:val="0"/>
              <w:spacing w:before="5" w:line="110" w:lineRule="exact"/>
              <w:rPr>
                <w:sz w:val="11"/>
                <w:szCs w:val="11"/>
              </w:rPr>
            </w:pPr>
          </w:p>
          <w:p w:rsidR="005F79E4" w:rsidRPr="003824FE" w:rsidRDefault="005F79E4" w:rsidP="00BC3FA5">
            <w:pPr>
              <w:widowControl w:val="0"/>
              <w:autoSpaceDE w:val="0"/>
              <w:autoSpaceDN w:val="0"/>
              <w:adjustRightInd w:val="0"/>
              <w:spacing w:line="200" w:lineRule="exact"/>
              <w:rPr>
                <w:sz w:val="20"/>
              </w:rPr>
            </w:pPr>
          </w:p>
          <w:p w:rsidR="005F79E4" w:rsidRPr="003824FE" w:rsidRDefault="005F79E4" w:rsidP="00BC3FA5">
            <w:pPr>
              <w:widowControl w:val="0"/>
              <w:autoSpaceDE w:val="0"/>
              <w:autoSpaceDN w:val="0"/>
              <w:adjustRightInd w:val="0"/>
              <w:ind w:right="926"/>
            </w:pPr>
            <w:r w:rsidRPr="003824FE">
              <w:rPr>
                <w:spacing w:val="-1"/>
              </w:rPr>
              <w:t>N</w:t>
            </w:r>
            <w:r w:rsidRPr="003824FE">
              <w:t>A</w:t>
            </w:r>
          </w:p>
        </w:tc>
      </w:tr>
      <w:tr w:rsidR="005F79E4" w:rsidRPr="007D05C5" w:rsidTr="0062490A">
        <w:trPr>
          <w:trHeight w:hRule="exact" w:val="702"/>
        </w:trPr>
        <w:tc>
          <w:tcPr>
            <w:tcW w:w="1531"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left="97" w:right="-20"/>
            </w:pPr>
            <w:r w:rsidRPr="003824FE">
              <w:rPr>
                <w:spacing w:val="-1"/>
                <w:position w:val="1"/>
              </w:rPr>
              <w:t>Annu</w:t>
            </w:r>
            <w:r w:rsidRPr="003824FE">
              <w:rPr>
                <w:position w:val="1"/>
              </w:rPr>
              <w:t>al</w:t>
            </w:r>
          </w:p>
          <w:p w:rsidR="005F79E4" w:rsidRPr="003824FE" w:rsidRDefault="005F79E4" w:rsidP="00BC3FA5">
            <w:pPr>
              <w:widowControl w:val="0"/>
              <w:autoSpaceDE w:val="0"/>
              <w:autoSpaceDN w:val="0"/>
              <w:adjustRightInd w:val="0"/>
              <w:ind w:left="97" w:right="-20"/>
            </w:pPr>
            <w:r w:rsidRPr="003824FE">
              <w:t>B</w:t>
            </w:r>
            <w:r w:rsidRPr="003824FE">
              <w:rPr>
                <w:spacing w:val="-1"/>
              </w:rPr>
              <w:t>u</w:t>
            </w:r>
            <w:r w:rsidRPr="003824FE">
              <w:t>r</w:t>
            </w:r>
            <w:r w:rsidRPr="003824FE">
              <w:rPr>
                <w:spacing w:val="-1"/>
              </w:rPr>
              <w:t>d</w:t>
            </w:r>
            <w:r w:rsidRPr="003824FE">
              <w:rPr>
                <w:spacing w:val="1"/>
              </w:rPr>
              <w:t>e</w:t>
            </w:r>
            <w:r w:rsidRPr="003824FE">
              <w:t xml:space="preserve">n </w:t>
            </w:r>
            <w:r w:rsidRPr="003824FE">
              <w:rPr>
                <w:spacing w:val="-1"/>
              </w:rPr>
              <w:t>H</w:t>
            </w:r>
            <w:r w:rsidRPr="003824FE">
              <w:rPr>
                <w:spacing w:val="1"/>
              </w:rPr>
              <w:t>o</w:t>
            </w:r>
            <w:r w:rsidRPr="003824FE">
              <w:rPr>
                <w:spacing w:val="-1"/>
              </w:rPr>
              <w:t>u</w:t>
            </w:r>
            <w:r w:rsidRPr="003824FE">
              <w:t>rs</w:t>
            </w:r>
          </w:p>
        </w:tc>
        <w:tc>
          <w:tcPr>
            <w:tcW w:w="1793"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20"/>
            </w:pPr>
            <w:r w:rsidRPr="003824FE">
              <w:rPr>
                <w:spacing w:val="1"/>
                <w:position w:val="1"/>
              </w:rPr>
              <w:t>317,988</w:t>
            </w:r>
          </w:p>
        </w:tc>
        <w:tc>
          <w:tcPr>
            <w:tcW w:w="1980"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20"/>
            </w:pPr>
            <w:r w:rsidRPr="003824FE">
              <w:rPr>
                <w:spacing w:val="1"/>
                <w:position w:val="1"/>
              </w:rPr>
              <w:t>8</w:t>
            </w:r>
            <w:r>
              <w:rPr>
                <w:spacing w:val="1"/>
                <w:position w:val="1"/>
              </w:rPr>
              <w:t>,</w:t>
            </w:r>
            <w:r w:rsidRPr="003824FE">
              <w:rPr>
                <w:spacing w:val="1"/>
                <w:position w:val="1"/>
              </w:rPr>
              <w:t>656.34</w:t>
            </w:r>
          </w:p>
        </w:tc>
        <w:tc>
          <w:tcPr>
            <w:tcW w:w="2070"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713"/>
            </w:pPr>
            <w:r w:rsidRPr="003824FE">
              <w:rPr>
                <w:spacing w:val="1"/>
                <w:position w:val="1"/>
              </w:rPr>
              <w:t>216</w:t>
            </w:r>
          </w:p>
        </w:tc>
        <w:tc>
          <w:tcPr>
            <w:tcW w:w="1626" w:type="dxa"/>
            <w:tcBorders>
              <w:top w:val="single" w:sz="4" w:space="0" w:color="000000"/>
              <w:left w:val="single" w:sz="8" w:space="0" w:color="000000"/>
              <w:bottom w:val="single" w:sz="8" w:space="0" w:color="000000"/>
              <w:right w:val="single" w:sz="8" w:space="0" w:color="000000"/>
            </w:tcBorders>
            <w:vAlign w:val="bottom"/>
          </w:tcPr>
          <w:p w:rsidR="005F79E4" w:rsidRPr="003824FE" w:rsidRDefault="005F79E4" w:rsidP="00BC3FA5">
            <w:pPr>
              <w:widowControl w:val="0"/>
              <w:autoSpaceDE w:val="0"/>
              <w:autoSpaceDN w:val="0"/>
              <w:adjustRightInd w:val="0"/>
              <w:spacing w:line="264" w:lineRule="exact"/>
              <w:ind w:right="-20"/>
            </w:pPr>
            <w:r w:rsidRPr="003824FE">
              <w:t>326,860.34</w:t>
            </w:r>
          </w:p>
        </w:tc>
      </w:tr>
    </w:tbl>
    <w:p w:rsidR="005F79E4" w:rsidRPr="003824FE" w:rsidRDefault="005F79E4" w:rsidP="005F79E4">
      <w:pPr>
        <w:rPr>
          <w:b/>
        </w:rPr>
      </w:pPr>
    </w:p>
    <w:p w:rsidR="005F79E4" w:rsidRDefault="005F79E4" w:rsidP="005F79E4">
      <w:r w:rsidRPr="00B7104C">
        <w:t>In Table A, ACL has listed the Team Member Form twice; this is due to the initialing phase of the SHIP database. The SHIP will load roughly 20,000 of its volunteers and counselors onto the modernized SHIP data system</w:t>
      </w:r>
      <w:r w:rsidR="00696023">
        <w:t xml:space="preserve"> in year one</w:t>
      </w:r>
      <w:r w:rsidRPr="00B7104C">
        <w:t xml:space="preserve">. On average, the SHIP has a high retention rate and usually on-boards about 2,000 new volunteers annually. The Team Member Form, labeled with the addition sign by 2018 (+), illustrates how the new form will affect the </w:t>
      </w:r>
      <w:r>
        <w:t>future burden after the initial</w:t>
      </w:r>
      <w:r w:rsidRPr="00B7104C">
        <w:t xml:space="preserve"> phase.</w:t>
      </w:r>
      <w:r>
        <w:t xml:space="preserve"> Both </w:t>
      </w:r>
      <w:r w:rsidR="005229D1">
        <w:t>‘</w:t>
      </w:r>
      <w:r>
        <w:t xml:space="preserve">Media Outreach &amp; Education Form and Group Outreach &amp; Education </w:t>
      </w:r>
      <w:r w:rsidRPr="005F79E4">
        <w:t>Form</w:t>
      </w:r>
      <w:r w:rsidR="005229D1">
        <w:t>’</w:t>
      </w:r>
      <w:r>
        <w:t xml:space="preserve"> columns expected response totals are from the total </w:t>
      </w:r>
      <w:r w:rsidR="005229D1">
        <w:t>expected responses from the</w:t>
      </w:r>
      <w:r w:rsidR="005229D1" w:rsidRPr="005229D1">
        <w:t xml:space="preserve"> </w:t>
      </w:r>
      <w:r w:rsidR="005229D1">
        <w:t>‘</w:t>
      </w:r>
      <w:r w:rsidR="005229D1" w:rsidRPr="005229D1">
        <w:t>Public and Media Activity</w:t>
      </w:r>
      <w:r w:rsidR="005229D1">
        <w:t xml:space="preserve">’ section of the previous approved table. </w:t>
      </w:r>
    </w:p>
    <w:p w:rsidR="005F79E4" w:rsidRPr="00182980" w:rsidRDefault="005F79E4" w:rsidP="005F79E4"/>
    <w:p w:rsidR="005F79E4" w:rsidRPr="00182980" w:rsidRDefault="005F79E4" w:rsidP="005F79E4">
      <w:pPr>
        <w:jc w:val="center"/>
        <w:rPr>
          <w:b/>
          <w:u w:val="single"/>
        </w:rPr>
      </w:pPr>
      <w:r w:rsidRPr="00182980">
        <w:rPr>
          <w:b/>
          <w:u w:val="single"/>
        </w:rPr>
        <w:t>Table A. Proposed Summary of Burden Hours by Form Type</w:t>
      </w:r>
    </w:p>
    <w:tbl>
      <w:tblPr>
        <w:tblStyle w:val="TableGrid"/>
        <w:tblpPr w:leftFromText="180" w:rightFromText="180" w:vertAnchor="text" w:horzAnchor="margin" w:tblpY="182"/>
        <w:tblW w:w="9985" w:type="dxa"/>
        <w:tblLook w:val="04A0" w:firstRow="1" w:lastRow="0" w:firstColumn="1" w:lastColumn="0" w:noHBand="0" w:noVBand="1"/>
      </w:tblPr>
      <w:tblGrid>
        <w:gridCol w:w="1470"/>
        <w:gridCol w:w="1389"/>
        <w:gridCol w:w="1323"/>
        <w:gridCol w:w="1323"/>
        <w:gridCol w:w="1300"/>
        <w:gridCol w:w="1300"/>
        <w:gridCol w:w="1880"/>
      </w:tblGrid>
      <w:tr w:rsidR="005F79E4" w:rsidRPr="007D05C5" w:rsidTr="00BC3FA5">
        <w:trPr>
          <w:trHeight w:val="1250"/>
        </w:trPr>
        <w:tc>
          <w:tcPr>
            <w:tcW w:w="1334" w:type="dxa"/>
          </w:tcPr>
          <w:p w:rsidR="005F79E4" w:rsidRPr="00182980" w:rsidRDefault="005F79E4" w:rsidP="00BC3FA5">
            <w:pPr>
              <w:rPr>
                <w:b/>
              </w:rPr>
            </w:pPr>
            <w:r w:rsidRPr="00182980">
              <w:rPr>
                <w:b/>
              </w:rPr>
              <w:t>Responses</w:t>
            </w:r>
          </w:p>
        </w:tc>
        <w:tc>
          <w:tcPr>
            <w:tcW w:w="1334" w:type="dxa"/>
          </w:tcPr>
          <w:p w:rsidR="005F79E4" w:rsidRPr="00182980" w:rsidRDefault="005F79E4" w:rsidP="00BC3FA5">
            <w:pPr>
              <w:rPr>
                <w:b/>
              </w:rPr>
            </w:pPr>
            <w:r w:rsidRPr="00182980">
              <w:rPr>
                <w:b/>
              </w:rPr>
              <w:t>Beneficiary</w:t>
            </w:r>
            <w:r>
              <w:rPr>
                <w:b/>
              </w:rPr>
              <w:t xml:space="preserve"> (Client)</w:t>
            </w:r>
          </w:p>
          <w:p w:rsidR="005F79E4" w:rsidRPr="00182980" w:rsidRDefault="005F79E4" w:rsidP="00BC3FA5">
            <w:pPr>
              <w:rPr>
                <w:b/>
              </w:rPr>
            </w:pPr>
            <w:r w:rsidRPr="00182980">
              <w:rPr>
                <w:b/>
              </w:rPr>
              <w:t>Form</w:t>
            </w:r>
          </w:p>
        </w:tc>
        <w:tc>
          <w:tcPr>
            <w:tcW w:w="1333" w:type="dxa"/>
          </w:tcPr>
          <w:p w:rsidR="005F79E4" w:rsidRPr="00182980" w:rsidRDefault="005F79E4" w:rsidP="00BC3FA5">
            <w:pPr>
              <w:rPr>
                <w:b/>
              </w:rPr>
            </w:pPr>
            <w:r w:rsidRPr="00182980">
              <w:rPr>
                <w:b/>
              </w:rPr>
              <w:t>Media Outreach &amp; Education</w:t>
            </w:r>
          </w:p>
          <w:p w:rsidR="005F79E4" w:rsidRPr="00182980" w:rsidRDefault="005F79E4" w:rsidP="00BC3FA5">
            <w:pPr>
              <w:rPr>
                <w:b/>
              </w:rPr>
            </w:pPr>
            <w:r w:rsidRPr="00182980">
              <w:rPr>
                <w:b/>
              </w:rPr>
              <w:t>Form</w:t>
            </w:r>
          </w:p>
        </w:tc>
        <w:tc>
          <w:tcPr>
            <w:tcW w:w="1333" w:type="dxa"/>
          </w:tcPr>
          <w:p w:rsidR="005F79E4" w:rsidRPr="00182980" w:rsidRDefault="005F79E4" w:rsidP="00BC3FA5">
            <w:pPr>
              <w:rPr>
                <w:b/>
              </w:rPr>
            </w:pPr>
            <w:r w:rsidRPr="00182980">
              <w:rPr>
                <w:b/>
              </w:rPr>
              <w:t>Group Outreach &amp; Education  Form</w:t>
            </w:r>
          </w:p>
        </w:tc>
        <w:tc>
          <w:tcPr>
            <w:tcW w:w="1333" w:type="dxa"/>
          </w:tcPr>
          <w:p w:rsidR="005F79E4" w:rsidRPr="00182980" w:rsidRDefault="005F79E4" w:rsidP="00BC3FA5">
            <w:pPr>
              <w:rPr>
                <w:b/>
              </w:rPr>
            </w:pPr>
            <w:r w:rsidRPr="00182980">
              <w:rPr>
                <w:b/>
              </w:rPr>
              <w:t>Team Member</w:t>
            </w:r>
          </w:p>
          <w:p w:rsidR="005F79E4" w:rsidRPr="00182980" w:rsidRDefault="005F79E4" w:rsidP="00BC3FA5">
            <w:pPr>
              <w:rPr>
                <w:b/>
              </w:rPr>
            </w:pPr>
            <w:r w:rsidRPr="00182980">
              <w:rPr>
                <w:b/>
              </w:rPr>
              <w:t>Form</w:t>
            </w:r>
          </w:p>
          <w:p w:rsidR="005F79E4" w:rsidRPr="00182980" w:rsidRDefault="005F79E4" w:rsidP="00BC3FA5">
            <w:pPr>
              <w:rPr>
                <w:b/>
              </w:rPr>
            </w:pPr>
            <w:r w:rsidRPr="00182980">
              <w:rPr>
                <w:b/>
              </w:rPr>
              <w:t>2018</w:t>
            </w:r>
          </w:p>
        </w:tc>
        <w:tc>
          <w:tcPr>
            <w:tcW w:w="1333" w:type="dxa"/>
          </w:tcPr>
          <w:p w:rsidR="005F79E4" w:rsidRPr="00182980" w:rsidRDefault="005F79E4" w:rsidP="00BC3FA5">
            <w:pPr>
              <w:rPr>
                <w:b/>
              </w:rPr>
            </w:pPr>
            <w:r w:rsidRPr="00182980">
              <w:rPr>
                <w:b/>
              </w:rPr>
              <w:t xml:space="preserve"> Team Member</w:t>
            </w:r>
          </w:p>
          <w:p w:rsidR="005F79E4" w:rsidRPr="00182980" w:rsidRDefault="005F79E4" w:rsidP="00BC3FA5">
            <w:pPr>
              <w:rPr>
                <w:b/>
              </w:rPr>
            </w:pPr>
            <w:r w:rsidRPr="00182980">
              <w:rPr>
                <w:b/>
              </w:rPr>
              <w:t>Form</w:t>
            </w:r>
          </w:p>
          <w:p w:rsidR="005F79E4" w:rsidRPr="00182980" w:rsidRDefault="005F79E4" w:rsidP="00BC3FA5">
            <w:r w:rsidRPr="00182980">
              <w:rPr>
                <w:b/>
              </w:rPr>
              <w:t>201</w:t>
            </w:r>
            <w:r>
              <w:rPr>
                <w:b/>
              </w:rPr>
              <w:t>8(+)</w:t>
            </w:r>
          </w:p>
        </w:tc>
        <w:tc>
          <w:tcPr>
            <w:tcW w:w="1985" w:type="dxa"/>
          </w:tcPr>
          <w:p w:rsidR="005F79E4" w:rsidRPr="00182980" w:rsidRDefault="005F79E4" w:rsidP="00BC3FA5">
            <w:pPr>
              <w:rPr>
                <w:b/>
              </w:rPr>
            </w:pPr>
            <w:r w:rsidRPr="00182980">
              <w:rPr>
                <w:b/>
              </w:rPr>
              <w:t>Summary</w:t>
            </w:r>
          </w:p>
        </w:tc>
      </w:tr>
      <w:tr w:rsidR="005F79E4" w:rsidRPr="007D05C5" w:rsidTr="00BC3FA5">
        <w:trPr>
          <w:trHeight w:val="1052"/>
        </w:trPr>
        <w:tc>
          <w:tcPr>
            <w:tcW w:w="1334" w:type="dxa"/>
          </w:tcPr>
          <w:p w:rsidR="005F79E4" w:rsidRPr="00182980" w:rsidRDefault="005F79E4" w:rsidP="00BC3FA5">
            <w:pPr>
              <w:rPr>
                <w:b/>
              </w:rPr>
            </w:pPr>
            <w:r w:rsidRPr="00182980">
              <w:rPr>
                <w:b/>
              </w:rPr>
              <w:t>Expected</w:t>
            </w:r>
          </w:p>
          <w:p w:rsidR="005F79E4" w:rsidRPr="00182980" w:rsidRDefault="005F79E4" w:rsidP="00BC3FA5">
            <w:pPr>
              <w:rPr>
                <w:b/>
              </w:rPr>
            </w:pPr>
            <w:r w:rsidRPr="00182980">
              <w:rPr>
                <w:b/>
              </w:rPr>
              <w:t>Responses</w:t>
            </w:r>
            <w:r w:rsidR="00E01BC6">
              <w:rPr>
                <w:b/>
              </w:rPr>
              <w:t xml:space="preserve"> </w:t>
            </w:r>
            <w:r>
              <w:rPr>
                <w:rStyle w:val="FootnoteReference"/>
                <w:b/>
              </w:rPr>
              <w:footnoteReference w:id="2"/>
            </w:r>
          </w:p>
        </w:tc>
        <w:tc>
          <w:tcPr>
            <w:tcW w:w="1334" w:type="dxa"/>
          </w:tcPr>
          <w:p w:rsidR="005F79E4" w:rsidRPr="00182980" w:rsidRDefault="005F79E4" w:rsidP="00BC3FA5">
            <w:r w:rsidRPr="00182980">
              <w:t>3,600,000</w:t>
            </w:r>
          </w:p>
        </w:tc>
        <w:tc>
          <w:tcPr>
            <w:tcW w:w="1333" w:type="dxa"/>
          </w:tcPr>
          <w:p w:rsidR="005F79E4" w:rsidRPr="00182980" w:rsidRDefault="005F79E4" w:rsidP="00BC3FA5">
            <w:r w:rsidRPr="00182980">
              <w:t>49,000</w:t>
            </w:r>
          </w:p>
        </w:tc>
        <w:tc>
          <w:tcPr>
            <w:tcW w:w="1333" w:type="dxa"/>
          </w:tcPr>
          <w:p w:rsidR="005F79E4" w:rsidRPr="00182980" w:rsidRDefault="005F79E4" w:rsidP="00BC3FA5">
            <w:r w:rsidRPr="00182980">
              <w:t>49,000</w:t>
            </w:r>
          </w:p>
        </w:tc>
        <w:tc>
          <w:tcPr>
            <w:tcW w:w="1333" w:type="dxa"/>
          </w:tcPr>
          <w:p w:rsidR="005F79E4" w:rsidRPr="00182980" w:rsidRDefault="005F79E4" w:rsidP="00BC3FA5">
            <w:r w:rsidRPr="00182980">
              <w:t>20,000</w:t>
            </w:r>
          </w:p>
        </w:tc>
        <w:tc>
          <w:tcPr>
            <w:tcW w:w="1333" w:type="dxa"/>
          </w:tcPr>
          <w:p w:rsidR="005F79E4" w:rsidRPr="00182980" w:rsidRDefault="005F79E4" w:rsidP="00BC3FA5">
            <w:r w:rsidRPr="00182980">
              <w:t>2,000</w:t>
            </w:r>
          </w:p>
        </w:tc>
        <w:tc>
          <w:tcPr>
            <w:tcW w:w="1985" w:type="dxa"/>
          </w:tcPr>
          <w:p w:rsidR="005F79E4" w:rsidRPr="00182980" w:rsidRDefault="005F79E4" w:rsidP="00BC3FA5">
            <w:r w:rsidRPr="00182980">
              <w:t>3,718,000</w:t>
            </w:r>
          </w:p>
          <w:p w:rsidR="005F79E4" w:rsidRPr="00182980" w:rsidRDefault="005F79E4" w:rsidP="00BC3FA5">
            <w:r w:rsidRPr="00182980">
              <w:t>CY2018</w:t>
            </w:r>
          </w:p>
          <w:p w:rsidR="005F79E4" w:rsidRPr="00182980" w:rsidRDefault="005F79E4" w:rsidP="00BC3FA5"/>
          <w:p w:rsidR="005F79E4" w:rsidRPr="00182980" w:rsidRDefault="005F79E4" w:rsidP="00BC3FA5">
            <w:r w:rsidRPr="00182980" w:rsidDel="00F82EF5">
              <w:t xml:space="preserve"> </w:t>
            </w:r>
            <w:r w:rsidRPr="00182980">
              <w:t>3,700,000</w:t>
            </w:r>
          </w:p>
          <w:p w:rsidR="005F79E4" w:rsidRPr="00182980" w:rsidRDefault="005F79E4" w:rsidP="00BC3FA5">
            <w:r w:rsidRPr="00182980">
              <w:t xml:space="preserve"> (CY2019)</w:t>
            </w:r>
          </w:p>
        </w:tc>
      </w:tr>
      <w:tr w:rsidR="005F79E4" w:rsidRPr="007D05C5" w:rsidTr="00BC3FA5">
        <w:trPr>
          <w:trHeight w:val="1052"/>
        </w:trPr>
        <w:tc>
          <w:tcPr>
            <w:tcW w:w="1334" w:type="dxa"/>
          </w:tcPr>
          <w:p w:rsidR="005F79E4" w:rsidRPr="00182980" w:rsidRDefault="005F79E4" w:rsidP="00BC3FA5">
            <w:pPr>
              <w:rPr>
                <w:b/>
              </w:rPr>
            </w:pPr>
            <w:r w:rsidRPr="00182980">
              <w:rPr>
                <w:b/>
              </w:rPr>
              <w:t>Overall Hours Per Submission</w:t>
            </w:r>
            <w:r>
              <w:rPr>
                <w:rStyle w:val="FootnoteReference"/>
                <w:b/>
              </w:rPr>
              <w:footnoteReference w:id="3"/>
            </w:r>
          </w:p>
        </w:tc>
        <w:tc>
          <w:tcPr>
            <w:tcW w:w="1334" w:type="dxa"/>
          </w:tcPr>
          <w:p w:rsidR="005F79E4" w:rsidRPr="00182980" w:rsidRDefault="005F79E4" w:rsidP="00BC3FA5">
            <w:r w:rsidRPr="00182980">
              <w:t>0.058333</w:t>
            </w:r>
          </w:p>
        </w:tc>
        <w:tc>
          <w:tcPr>
            <w:tcW w:w="1333" w:type="dxa"/>
          </w:tcPr>
          <w:p w:rsidR="005F79E4" w:rsidRPr="00182980" w:rsidRDefault="005F79E4" w:rsidP="00BC3FA5">
            <w:r w:rsidRPr="00182980">
              <w:t>0.044165</w:t>
            </w:r>
          </w:p>
        </w:tc>
        <w:tc>
          <w:tcPr>
            <w:tcW w:w="1333" w:type="dxa"/>
          </w:tcPr>
          <w:p w:rsidR="005F79E4" w:rsidRPr="00182980" w:rsidRDefault="005F79E4" w:rsidP="00BC3FA5">
            <w:r w:rsidRPr="00182980">
              <w:t>0.044165</w:t>
            </w:r>
          </w:p>
        </w:tc>
        <w:tc>
          <w:tcPr>
            <w:tcW w:w="1333" w:type="dxa"/>
          </w:tcPr>
          <w:p w:rsidR="005F79E4" w:rsidRPr="00182980" w:rsidRDefault="005F79E4" w:rsidP="00BC3FA5">
            <w:r w:rsidRPr="00182980">
              <w:t>0.044165</w:t>
            </w:r>
          </w:p>
        </w:tc>
        <w:tc>
          <w:tcPr>
            <w:tcW w:w="1333" w:type="dxa"/>
          </w:tcPr>
          <w:p w:rsidR="005F79E4" w:rsidRPr="00182980" w:rsidRDefault="005F79E4" w:rsidP="00BC3FA5">
            <w:r w:rsidRPr="00182980">
              <w:t>0.044165</w:t>
            </w:r>
          </w:p>
        </w:tc>
        <w:tc>
          <w:tcPr>
            <w:tcW w:w="1985" w:type="dxa"/>
          </w:tcPr>
          <w:p w:rsidR="005F79E4" w:rsidRPr="00182980" w:rsidRDefault="005F79E4" w:rsidP="00BC3FA5">
            <w:r w:rsidRPr="00182980">
              <w:t>NA</w:t>
            </w:r>
          </w:p>
        </w:tc>
      </w:tr>
      <w:tr w:rsidR="005F79E4" w:rsidRPr="007D05C5" w:rsidTr="00BC3FA5">
        <w:trPr>
          <w:trHeight w:val="1007"/>
        </w:trPr>
        <w:tc>
          <w:tcPr>
            <w:tcW w:w="1334" w:type="dxa"/>
          </w:tcPr>
          <w:p w:rsidR="005F79E4" w:rsidRPr="00182980" w:rsidRDefault="005F79E4" w:rsidP="00BC3FA5">
            <w:pPr>
              <w:rPr>
                <w:b/>
              </w:rPr>
            </w:pPr>
            <w:r w:rsidRPr="00182980">
              <w:rPr>
                <w:b/>
              </w:rPr>
              <w:t>Annual</w:t>
            </w:r>
          </w:p>
          <w:p w:rsidR="005F79E4" w:rsidRPr="00182980" w:rsidRDefault="005F79E4" w:rsidP="00BC3FA5">
            <w:pPr>
              <w:rPr>
                <w:b/>
              </w:rPr>
            </w:pPr>
            <w:r w:rsidRPr="00182980">
              <w:rPr>
                <w:b/>
              </w:rPr>
              <w:t>Burden Hours</w:t>
            </w:r>
            <w:r>
              <w:rPr>
                <w:rStyle w:val="FootnoteReference"/>
                <w:b/>
              </w:rPr>
              <w:footnoteReference w:id="4"/>
            </w:r>
          </w:p>
        </w:tc>
        <w:tc>
          <w:tcPr>
            <w:tcW w:w="1334" w:type="dxa"/>
          </w:tcPr>
          <w:p w:rsidR="005F79E4" w:rsidRPr="00182980" w:rsidRDefault="005F79E4" w:rsidP="00BC3FA5">
            <w:r w:rsidRPr="00182980">
              <w:t>209,988</w:t>
            </w:r>
          </w:p>
        </w:tc>
        <w:tc>
          <w:tcPr>
            <w:tcW w:w="1333" w:type="dxa"/>
          </w:tcPr>
          <w:p w:rsidR="005F79E4" w:rsidRPr="00182980" w:rsidRDefault="005F79E4" w:rsidP="00BC3FA5">
            <w:r w:rsidRPr="00182980">
              <w:t>2,164.085</w:t>
            </w:r>
          </w:p>
        </w:tc>
        <w:tc>
          <w:tcPr>
            <w:tcW w:w="1333" w:type="dxa"/>
          </w:tcPr>
          <w:p w:rsidR="005F79E4" w:rsidRPr="00182980" w:rsidRDefault="005F79E4" w:rsidP="00BC3FA5">
            <w:r w:rsidRPr="00182980">
              <w:t>2,164.085</w:t>
            </w:r>
          </w:p>
        </w:tc>
        <w:tc>
          <w:tcPr>
            <w:tcW w:w="1333" w:type="dxa"/>
          </w:tcPr>
          <w:p w:rsidR="005F79E4" w:rsidRPr="00182980" w:rsidRDefault="005F79E4" w:rsidP="00BC3FA5">
            <w:r w:rsidRPr="00182980">
              <w:t>883.3</w:t>
            </w:r>
          </w:p>
        </w:tc>
        <w:tc>
          <w:tcPr>
            <w:tcW w:w="1333" w:type="dxa"/>
          </w:tcPr>
          <w:p w:rsidR="005F79E4" w:rsidRPr="00182980" w:rsidRDefault="005F79E4" w:rsidP="00BC3FA5">
            <w:r w:rsidRPr="00182980">
              <w:t>88.33</w:t>
            </w:r>
          </w:p>
        </w:tc>
        <w:tc>
          <w:tcPr>
            <w:tcW w:w="1985" w:type="dxa"/>
          </w:tcPr>
          <w:p w:rsidR="005F79E4" w:rsidRPr="00182980" w:rsidRDefault="005F79E4" w:rsidP="00BC3FA5">
            <w:r w:rsidRPr="00182980">
              <w:t xml:space="preserve">215,199.47 </w:t>
            </w:r>
          </w:p>
          <w:p w:rsidR="005F79E4" w:rsidRPr="00182980" w:rsidRDefault="005F79E4" w:rsidP="00BC3FA5">
            <w:r w:rsidRPr="00182980">
              <w:t>(CY2018)</w:t>
            </w:r>
          </w:p>
          <w:p w:rsidR="005F79E4" w:rsidRPr="00182980" w:rsidRDefault="005F79E4" w:rsidP="00BC3FA5"/>
          <w:p w:rsidR="005F79E4" w:rsidRPr="00182980" w:rsidRDefault="005F79E4" w:rsidP="00BC3FA5">
            <w:r w:rsidRPr="00182980">
              <w:t>214,404.50            (CY2019)</w:t>
            </w:r>
          </w:p>
        </w:tc>
      </w:tr>
    </w:tbl>
    <w:p w:rsidR="005F79E4" w:rsidRPr="00182980" w:rsidRDefault="005F79E4" w:rsidP="005F79E4">
      <w:pPr>
        <w:rPr>
          <w:b/>
        </w:rPr>
      </w:pPr>
    </w:p>
    <w:p w:rsidR="005F79E4" w:rsidRPr="00182980" w:rsidRDefault="005F79E4" w:rsidP="005F79E4">
      <w:r w:rsidRPr="00B7104C">
        <w:t xml:space="preserve">In order to remain on schedule for the system development, ACL would greatly appreciate receiving a response to this request as soon as possible. The changes </w:t>
      </w:r>
      <w:r w:rsidR="00696023">
        <w:t>represent a reduction</w:t>
      </w:r>
      <w:r w:rsidRPr="00B7104C">
        <w:t xml:space="preserve"> in burden hours and</w:t>
      </w:r>
      <w:r>
        <w:t>,</w:t>
      </w:r>
      <w:r w:rsidRPr="00B7104C">
        <w:t xml:space="preserve"> based on feedback from the development team and program staff, the revisions would greatly improve the usefulness of the data collected.  </w:t>
      </w:r>
    </w:p>
    <w:p w:rsidR="0056173B" w:rsidRPr="00875D65" w:rsidRDefault="0056173B" w:rsidP="00875D65"/>
    <w:sectPr w:rsidR="0056173B" w:rsidRPr="00875D65" w:rsidSect="00D80063">
      <w:headerReference w:type="default" r:id="rId9"/>
      <w:footerReference w:type="even"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22" w:rsidRDefault="00744122" w:rsidP="00F453D7">
      <w:r>
        <w:separator/>
      </w:r>
    </w:p>
  </w:endnote>
  <w:endnote w:type="continuationSeparator" w:id="0">
    <w:p w:rsidR="00744122" w:rsidRDefault="00744122" w:rsidP="00F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71" w:rsidRDefault="0045277F" w:rsidP="00932C16">
    <w:pPr>
      <w:pStyle w:val="Footer"/>
      <w:framePr w:wrap="around" w:vAnchor="text" w:hAnchor="margin" w:xAlign="center" w:y="1"/>
      <w:rPr>
        <w:rStyle w:val="PageNumber"/>
      </w:rPr>
    </w:pPr>
    <w:r>
      <w:rPr>
        <w:rStyle w:val="PageNumber"/>
      </w:rPr>
      <w:fldChar w:fldCharType="begin"/>
    </w:r>
    <w:r w:rsidR="00C02571">
      <w:rPr>
        <w:rStyle w:val="PageNumber"/>
      </w:rPr>
      <w:instrText xml:space="preserve">PAGE  </w:instrText>
    </w:r>
    <w:r>
      <w:rPr>
        <w:rStyle w:val="PageNumber"/>
      </w:rPr>
      <w:fldChar w:fldCharType="end"/>
    </w:r>
  </w:p>
  <w:p w:rsidR="00C02571" w:rsidRDefault="00C02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71" w:rsidRDefault="0045277F" w:rsidP="00932C16">
    <w:pPr>
      <w:pStyle w:val="Footer"/>
      <w:framePr w:wrap="around" w:vAnchor="text" w:hAnchor="margin" w:xAlign="center" w:y="1"/>
      <w:rPr>
        <w:rStyle w:val="PageNumber"/>
      </w:rPr>
    </w:pPr>
    <w:r>
      <w:rPr>
        <w:rStyle w:val="PageNumber"/>
      </w:rPr>
      <w:fldChar w:fldCharType="begin"/>
    </w:r>
    <w:r w:rsidR="00C02571">
      <w:rPr>
        <w:rStyle w:val="PageNumber"/>
      </w:rPr>
      <w:instrText xml:space="preserve">PAGE  </w:instrText>
    </w:r>
    <w:r>
      <w:rPr>
        <w:rStyle w:val="PageNumber"/>
      </w:rPr>
      <w:fldChar w:fldCharType="separate"/>
    </w:r>
    <w:r w:rsidR="00E25144">
      <w:rPr>
        <w:rStyle w:val="PageNumber"/>
        <w:noProof/>
      </w:rPr>
      <w:t>2</w:t>
    </w:r>
    <w:r>
      <w:rPr>
        <w:rStyle w:val="PageNumber"/>
      </w:rPr>
      <w:fldChar w:fldCharType="end"/>
    </w:r>
  </w:p>
  <w:p w:rsidR="00C02571" w:rsidRDefault="00C02571" w:rsidP="00932C1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22" w:rsidRDefault="00744122" w:rsidP="00F453D7">
      <w:r>
        <w:separator/>
      </w:r>
    </w:p>
  </w:footnote>
  <w:footnote w:type="continuationSeparator" w:id="0">
    <w:p w:rsidR="00744122" w:rsidRDefault="00744122" w:rsidP="00F453D7">
      <w:r>
        <w:continuationSeparator/>
      </w:r>
    </w:p>
  </w:footnote>
  <w:footnote w:id="1">
    <w:p w:rsidR="00E01BC6" w:rsidRDefault="00F272AF" w:rsidP="00F272AF">
      <w:pPr>
        <w:pStyle w:val="FootnoteText"/>
      </w:pPr>
      <w:r>
        <w:rPr>
          <w:rStyle w:val="FootnoteReference"/>
        </w:rPr>
        <w:footnoteRef/>
      </w:r>
      <w:r>
        <w:t xml:space="preserve"> </w:t>
      </w:r>
      <w:r w:rsidR="00E01BC6">
        <w:t>Tracking Objects can be described as subsequent information gathered after the initial interaction.</w:t>
      </w:r>
    </w:p>
    <w:p w:rsidR="00E25144" w:rsidRDefault="00E01BC6" w:rsidP="00F272AF">
      <w:pPr>
        <w:pStyle w:val="FootnoteText"/>
      </w:pPr>
      <w:r>
        <w:t xml:space="preserve">  </w:t>
      </w:r>
      <w:r w:rsidR="00F272AF">
        <w:t xml:space="preserve">An interaction can be described as the initial counseling session recorded in the SHIP data system used to inform </w:t>
      </w:r>
      <w:r w:rsidR="00E25144">
        <w:t xml:space="preserve"> </w:t>
      </w:r>
    </w:p>
    <w:p w:rsidR="00F272AF" w:rsidRDefault="00E25144" w:rsidP="00F272AF">
      <w:pPr>
        <w:pStyle w:val="FootnoteText"/>
      </w:pPr>
      <w:r>
        <w:t xml:space="preserve">  </w:t>
      </w:r>
      <w:r w:rsidR="00F272AF">
        <w:t>and assist Medicare beneficiaries about selecting Medicare insurance.</w:t>
      </w:r>
    </w:p>
    <w:p w:rsidR="00F272AF" w:rsidRDefault="00F272AF" w:rsidP="00F272AF">
      <w:pPr>
        <w:pStyle w:val="FootnoteText"/>
      </w:pPr>
    </w:p>
  </w:footnote>
  <w:footnote w:id="2">
    <w:p w:rsidR="005F79E4" w:rsidRDefault="005F79E4" w:rsidP="005F79E4">
      <w:pPr>
        <w:pStyle w:val="FootnoteText"/>
      </w:pPr>
      <w:r>
        <w:rPr>
          <w:rStyle w:val="FootnoteReference"/>
        </w:rPr>
        <w:footnoteRef/>
      </w:r>
      <w:r>
        <w:t xml:space="preserve"> The Expected Response calculation is (Beneficiary (Client) form) +</w:t>
      </w:r>
      <w:r w:rsidRPr="006F013C">
        <w:t xml:space="preserve"> </w:t>
      </w:r>
      <w:r>
        <w:t>(</w:t>
      </w:r>
      <w:r w:rsidRPr="006F013C">
        <w:t>Media Outreach</w:t>
      </w:r>
      <w:r>
        <w:t xml:space="preserve"> Form) (</w:t>
      </w:r>
      <w:r w:rsidRPr="006F013C">
        <w:t>Group Outreach Form</w:t>
      </w:r>
      <w:r>
        <w:t>) + (</w:t>
      </w:r>
      <w:r w:rsidRPr="006F013C">
        <w:t>Team</w:t>
      </w:r>
      <w:r>
        <w:t xml:space="preserve"> Member Form) will equal the total found in the summary column.</w:t>
      </w:r>
    </w:p>
    <w:p w:rsidR="005F79E4" w:rsidRPr="006F013C" w:rsidRDefault="005F79E4" w:rsidP="005F79E4">
      <w:pPr>
        <w:pStyle w:val="FootnoteText"/>
      </w:pPr>
    </w:p>
  </w:footnote>
  <w:footnote w:id="3">
    <w:p w:rsidR="005F79E4" w:rsidRDefault="005F79E4" w:rsidP="005F79E4">
      <w:pPr>
        <w:pStyle w:val="FootnoteText"/>
      </w:pPr>
      <w:r>
        <w:rPr>
          <w:rStyle w:val="FootnoteReference"/>
        </w:rPr>
        <w:footnoteRef/>
      </w:r>
      <w:r>
        <w:t xml:space="preserve"> </w:t>
      </w:r>
      <w:r w:rsidRPr="006F013C">
        <w:t>Overall Hours Per Submission</w:t>
      </w:r>
      <w:r>
        <w:t xml:space="preserve"> is not tallied for a total because the user has the option of selecting the forms that pertains to the activity.</w:t>
      </w:r>
    </w:p>
    <w:p w:rsidR="005F79E4" w:rsidRDefault="005F79E4" w:rsidP="005F79E4">
      <w:pPr>
        <w:pStyle w:val="FootnoteText"/>
      </w:pPr>
    </w:p>
  </w:footnote>
  <w:footnote w:id="4">
    <w:p w:rsidR="005F79E4" w:rsidRDefault="005F79E4" w:rsidP="005F79E4">
      <w:pPr>
        <w:pStyle w:val="FootnoteText"/>
      </w:pPr>
      <w:r>
        <w:rPr>
          <w:rStyle w:val="FootnoteReference"/>
        </w:rPr>
        <w:footnoteRef/>
      </w:r>
      <w:r>
        <w:t xml:space="preserve"> Annual Burden Hours</w:t>
      </w:r>
      <w:r w:rsidRPr="006F013C">
        <w:t xml:space="preserve"> calculation is (Beneficiary (Client) For</w:t>
      </w:r>
      <w:r>
        <w:t>m</w:t>
      </w:r>
      <w:r w:rsidRPr="006F013C">
        <w:t>)</w:t>
      </w:r>
      <w:r>
        <w:t xml:space="preserve"> </w:t>
      </w:r>
      <w:r w:rsidRPr="006F013C">
        <w:t xml:space="preserve">+ (Media Outreach Form) (Group Outreach Form) + (Team Member Form) </w:t>
      </w:r>
      <w:r w:rsidR="00E01BC6">
        <w:t xml:space="preserve">and </w:t>
      </w:r>
      <w:r w:rsidRPr="006F013C">
        <w:t>will equal the total found in the summary column</w:t>
      </w:r>
      <w:r>
        <w:t>.</w:t>
      </w:r>
      <w:r w:rsidR="00E01BC6">
        <w:t xml:space="preserve">  [Should this refer to the Media Outreach &amp; Education form and Group Outreach &amp; Education form?</w:t>
      </w:r>
      <w:r w:rsidR="009D30CB">
        <w:t xml:space="preserve">  Should there be a “+” sign between the 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571" w:rsidRDefault="00C02571" w:rsidP="00542BB9">
    <w:pPr>
      <w:pStyle w:val="Header"/>
      <w:tabs>
        <w:tab w:val="right" w:pos="4320"/>
      </w:tabs>
    </w:pPr>
    <w:r>
      <w:tab/>
    </w:r>
    <w:r>
      <w:tab/>
    </w:r>
  </w:p>
  <w:p w:rsidR="00C02571" w:rsidRDefault="00C02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0" w:type="dxa"/>
      <w:tblInd w:w="-612" w:type="dxa"/>
      <w:tblLook w:val="00A0" w:firstRow="1" w:lastRow="0" w:firstColumn="1" w:lastColumn="0" w:noHBand="0" w:noVBand="0"/>
    </w:tblPr>
    <w:tblGrid>
      <w:gridCol w:w="1620"/>
      <w:gridCol w:w="9360"/>
    </w:tblGrid>
    <w:tr w:rsidR="00C02571" w:rsidTr="00C60BE0">
      <w:trPr>
        <w:trHeight w:val="710"/>
      </w:trPr>
      <w:tc>
        <w:tcPr>
          <w:tcW w:w="1620" w:type="dxa"/>
        </w:tcPr>
        <w:p w:rsidR="00C02571" w:rsidRPr="00C60BE0" w:rsidRDefault="00832CA5" w:rsidP="00932C16">
          <w:pPr>
            <w:pStyle w:val="Header"/>
            <w:rPr>
              <w:sz w:val="20"/>
            </w:rPr>
          </w:pPr>
          <w:r>
            <w:rPr>
              <w:noProof/>
              <w:sz w:val="20"/>
            </w:rPr>
            <w:drawing>
              <wp:inline distT="0" distB="0" distL="0" distR="0" wp14:anchorId="03E75E58" wp14:editId="5E1B16C8">
                <wp:extent cx="800100" cy="638175"/>
                <wp:effectExtent l="19050" t="0" r="0" b="0"/>
                <wp:docPr id="1" name="Picture 1" descr="HHS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BLUE_LOGO_small"/>
                        <pic:cNvPicPr>
                          <a:picLocks noChangeAspect="1" noChangeArrowheads="1"/>
                        </pic:cNvPicPr>
                      </pic:nvPicPr>
                      <pic:blipFill>
                        <a:blip r:embed="rId1"/>
                        <a:srcRect/>
                        <a:stretch>
                          <a:fillRect/>
                        </a:stretch>
                      </pic:blipFill>
                      <pic:spPr bwMode="auto">
                        <a:xfrm>
                          <a:off x="0" y="0"/>
                          <a:ext cx="800100" cy="638175"/>
                        </a:xfrm>
                        <a:prstGeom prst="rect">
                          <a:avLst/>
                        </a:prstGeom>
                        <a:noFill/>
                        <a:ln w="9525">
                          <a:noFill/>
                          <a:miter lim="800000"/>
                          <a:headEnd/>
                          <a:tailEnd/>
                        </a:ln>
                      </pic:spPr>
                    </pic:pic>
                  </a:graphicData>
                </a:graphic>
              </wp:inline>
            </w:drawing>
          </w:r>
        </w:p>
      </w:tc>
      <w:tc>
        <w:tcPr>
          <w:tcW w:w="9360" w:type="dxa"/>
        </w:tcPr>
        <w:p w:rsidR="00C02571" w:rsidRPr="00C60BE0" w:rsidRDefault="00C02571" w:rsidP="00932C16">
          <w:pPr>
            <w:pStyle w:val="Header"/>
            <w:rPr>
              <w:color w:val="333399"/>
              <w:sz w:val="20"/>
            </w:rPr>
          </w:pPr>
        </w:p>
        <w:p w:rsidR="00C02571" w:rsidRPr="00C60BE0" w:rsidRDefault="00C02571" w:rsidP="00C60BE0">
          <w:pPr>
            <w:pStyle w:val="Header"/>
            <w:pBdr>
              <w:bottom w:val="single" w:sz="12" w:space="1" w:color="auto"/>
            </w:pBdr>
            <w:rPr>
              <w:color w:val="000080"/>
              <w:sz w:val="20"/>
            </w:rPr>
          </w:pPr>
          <w:r w:rsidRPr="00C60BE0">
            <w:rPr>
              <w:b/>
              <w:color w:val="000080"/>
              <w:sz w:val="20"/>
            </w:rPr>
            <w:t>DEPARTMENT OF HEALTH &amp; HUMAN SERVICES</w:t>
          </w:r>
          <w:r w:rsidRPr="00C60BE0">
            <w:rPr>
              <w:color w:val="000080"/>
              <w:sz w:val="20"/>
            </w:rPr>
            <w:t xml:space="preserve">                      </w:t>
          </w:r>
          <w:r>
            <w:rPr>
              <w:color w:val="000080"/>
              <w:sz w:val="20"/>
            </w:rPr>
            <w:t xml:space="preserve">  </w:t>
          </w:r>
          <w:r>
            <w:rPr>
              <w:color w:val="000080"/>
              <w:sz w:val="20"/>
              <w:szCs w:val="20"/>
            </w:rPr>
            <w:t>Administration for Community Living</w:t>
          </w:r>
        </w:p>
        <w:p w:rsidR="00C02571" w:rsidRPr="00C60BE0" w:rsidRDefault="00C02571" w:rsidP="00932C16">
          <w:pPr>
            <w:pStyle w:val="Header"/>
            <w:rPr>
              <w:sz w:val="20"/>
              <w:szCs w:val="20"/>
            </w:rPr>
          </w:pPr>
          <w:r w:rsidRPr="00C60BE0">
            <w:rPr>
              <w:color w:val="000080"/>
              <w:sz w:val="22"/>
              <w:szCs w:val="22"/>
            </w:rPr>
            <w:t xml:space="preserve">                                                                                                                               </w:t>
          </w:r>
          <w:r>
            <w:rPr>
              <w:color w:val="000080"/>
              <w:sz w:val="22"/>
              <w:szCs w:val="22"/>
            </w:rPr>
            <w:t xml:space="preserve"> </w:t>
          </w:r>
          <w:r w:rsidRPr="00C60BE0">
            <w:rPr>
              <w:color w:val="000080"/>
              <w:sz w:val="20"/>
              <w:szCs w:val="20"/>
            </w:rPr>
            <w:t>Washington, D.C. 20201</w:t>
          </w:r>
        </w:p>
      </w:tc>
    </w:tr>
  </w:tbl>
  <w:p w:rsidR="00C02571" w:rsidRDefault="00C02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FCA"/>
    <w:multiLevelType w:val="hybridMultilevel"/>
    <w:tmpl w:val="BD1A229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B13526"/>
    <w:multiLevelType w:val="hybridMultilevel"/>
    <w:tmpl w:val="68B45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2E73BB"/>
    <w:multiLevelType w:val="hybridMultilevel"/>
    <w:tmpl w:val="FB9059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852D2"/>
    <w:multiLevelType w:val="hybridMultilevel"/>
    <w:tmpl w:val="29B8BC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8F0DF8"/>
    <w:multiLevelType w:val="hybridMultilevel"/>
    <w:tmpl w:val="2868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3665C"/>
    <w:multiLevelType w:val="hybridMultilevel"/>
    <w:tmpl w:val="2D1A9262"/>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55810E66"/>
    <w:multiLevelType w:val="hybridMultilevel"/>
    <w:tmpl w:val="3716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64B20"/>
    <w:multiLevelType w:val="hybridMultilevel"/>
    <w:tmpl w:val="BF76C8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543D2C"/>
    <w:multiLevelType w:val="hybridMultilevel"/>
    <w:tmpl w:val="E51E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F45457"/>
    <w:multiLevelType w:val="hybridMultilevel"/>
    <w:tmpl w:val="CD9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A7789"/>
    <w:multiLevelType w:val="hybridMultilevel"/>
    <w:tmpl w:val="0F429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9"/>
  </w:num>
  <w:num w:numId="6">
    <w:abstractNumId w:val="10"/>
  </w:num>
  <w:num w:numId="7">
    <w:abstractNumId w:val="8"/>
  </w:num>
  <w:num w:numId="8">
    <w:abstractNumId w:val="4"/>
  </w:num>
  <w:num w:numId="9">
    <w:abstractNumId w:val="2"/>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nyderman, Mark (ACL)">
    <w15:presenceInfo w15:providerId="AD" w15:userId="S-1-5-21-1747495209-1248221918-2216747781-15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D7"/>
    <w:rsid w:val="00021DB6"/>
    <w:rsid w:val="00060E79"/>
    <w:rsid w:val="000A592A"/>
    <w:rsid w:val="000F09B1"/>
    <w:rsid w:val="000F22D5"/>
    <w:rsid w:val="00115B03"/>
    <w:rsid w:val="00172B4C"/>
    <w:rsid w:val="00187955"/>
    <w:rsid w:val="001A6304"/>
    <w:rsid w:val="001B5A74"/>
    <w:rsid w:val="00250EBC"/>
    <w:rsid w:val="002B659A"/>
    <w:rsid w:val="002C50B7"/>
    <w:rsid w:val="002D12D8"/>
    <w:rsid w:val="00311BD7"/>
    <w:rsid w:val="0032431E"/>
    <w:rsid w:val="00331876"/>
    <w:rsid w:val="00356987"/>
    <w:rsid w:val="003601D4"/>
    <w:rsid w:val="003B6ECB"/>
    <w:rsid w:val="003E1F88"/>
    <w:rsid w:val="004146F2"/>
    <w:rsid w:val="004440C4"/>
    <w:rsid w:val="0045277F"/>
    <w:rsid w:val="00487267"/>
    <w:rsid w:val="004A131B"/>
    <w:rsid w:val="004C7399"/>
    <w:rsid w:val="004F19CC"/>
    <w:rsid w:val="005229D1"/>
    <w:rsid w:val="00542BB9"/>
    <w:rsid w:val="0055769A"/>
    <w:rsid w:val="0056173B"/>
    <w:rsid w:val="00573DC7"/>
    <w:rsid w:val="00582217"/>
    <w:rsid w:val="005A2D04"/>
    <w:rsid w:val="005F79E4"/>
    <w:rsid w:val="0062490A"/>
    <w:rsid w:val="00626C86"/>
    <w:rsid w:val="00696023"/>
    <w:rsid w:val="006A5B6F"/>
    <w:rsid w:val="006C71FE"/>
    <w:rsid w:val="006C75CB"/>
    <w:rsid w:val="00744122"/>
    <w:rsid w:val="00744C70"/>
    <w:rsid w:val="00790A7A"/>
    <w:rsid w:val="007C27C9"/>
    <w:rsid w:val="007D107E"/>
    <w:rsid w:val="007E6725"/>
    <w:rsid w:val="00822B63"/>
    <w:rsid w:val="00832CA5"/>
    <w:rsid w:val="00875D65"/>
    <w:rsid w:val="008B1904"/>
    <w:rsid w:val="008D3667"/>
    <w:rsid w:val="008E047E"/>
    <w:rsid w:val="008E3F59"/>
    <w:rsid w:val="008F2732"/>
    <w:rsid w:val="008F7045"/>
    <w:rsid w:val="0091590E"/>
    <w:rsid w:val="00923CBA"/>
    <w:rsid w:val="0093149F"/>
    <w:rsid w:val="00932C16"/>
    <w:rsid w:val="00963D22"/>
    <w:rsid w:val="00993D0F"/>
    <w:rsid w:val="009D30CB"/>
    <w:rsid w:val="00A95ACC"/>
    <w:rsid w:val="00AA0322"/>
    <w:rsid w:val="00AD10FB"/>
    <w:rsid w:val="00AF63F7"/>
    <w:rsid w:val="00AF79A5"/>
    <w:rsid w:val="00B1750F"/>
    <w:rsid w:val="00B330FE"/>
    <w:rsid w:val="00BA734E"/>
    <w:rsid w:val="00BD3162"/>
    <w:rsid w:val="00BD6613"/>
    <w:rsid w:val="00C02571"/>
    <w:rsid w:val="00C06782"/>
    <w:rsid w:val="00C156A5"/>
    <w:rsid w:val="00C60BE0"/>
    <w:rsid w:val="00C7727B"/>
    <w:rsid w:val="00CA0A99"/>
    <w:rsid w:val="00CC08FD"/>
    <w:rsid w:val="00CC0EEF"/>
    <w:rsid w:val="00CE065B"/>
    <w:rsid w:val="00CF0A7C"/>
    <w:rsid w:val="00CF210E"/>
    <w:rsid w:val="00D213CC"/>
    <w:rsid w:val="00D22E19"/>
    <w:rsid w:val="00D503C2"/>
    <w:rsid w:val="00D517A5"/>
    <w:rsid w:val="00D640AA"/>
    <w:rsid w:val="00D80063"/>
    <w:rsid w:val="00D905FA"/>
    <w:rsid w:val="00DA19AB"/>
    <w:rsid w:val="00DD44DA"/>
    <w:rsid w:val="00DD77CE"/>
    <w:rsid w:val="00DE3D67"/>
    <w:rsid w:val="00DF4E6F"/>
    <w:rsid w:val="00E01BC6"/>
    <w:rsid w:val="00E25144"/>
    <w:rsid w:val="00E26F2E"/>
    <w:rsid w:val="00E34832"/>
    <w:rsid w:val="00E90402"/>
    <w:rsid w:val="00EB633F"/>
    <w:rsid w:val="00EB6F14"/>
    <w:rsid w:val="00EC0E0D"/>
    <w:rsid w:val="00EF5D23"/>
    <w:rsid w:val="00F272AF"/>
    <w:rsid w:val="00F416D8"/>
    <w:rsid w:val="00F453D7"/>
    <w:rsid w:val="00F653C9"/>
    <w:rsid w:val="00F87213"/>
    <w:rsid w:val="00FA121C"/>
    <w:rsid w:val="00FD6F06"/>
    <w:rsid w:val="00FF62DA"/>
    <w:rsid w:val="00FF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D7"/>
    <w:rPr>
      <w:rFonts w:eastAsia="Times New Roman"/>
      <w:sz w:val="24"/>
      <w:szCs w:val="24"/>
    </w:rPr>
  </w:style>
  <w:style w:type="paragraph" w:styleId="Heading1">
    <w:name w:val="heading 1"/>
    <w:basedOn w:val="Normal"/>
    <w:link w:val="Heading1Char"/>
    <w:qFormat/>
    <w:rsid w:val="00F453D7"/>
    <w:pPr>
      <w:keepNext/>
      <w:ind w:left="-360"/>
      <w:outlineLvl w:val="0"/>
    </w:pPr>
    <w:rPr>
      <w:b/>
      <w:bCs/>
      <w:kern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3D7"/>
    <w:rPr>
      <w:rFonts w:eastAsia="Times New Roman"/>
      <w:b/>
      <w:bCs/>
      <w:kern w:val="36"/>
      <w:szCs w:val="24"/>
      <w:u w:val="single"/>
    </w:rPr>
  </w:style>
  <w:style w:type="paragraph" w:styleId="Header">
    <w:name w:val="header"/>
    <w:basedOn w:val="Normal"/>
    <w:link w:val="HeaderChar"/>
    <w:uiPriority w:val="99"/>
    <w:rsid w:val="00F453D7"/>
    <w:pPr>
      <w:tabs>
        <w:tab w:val="center" w:pos="4320"/>
        <w:tab w:val="right" w:pos="8640"/>
      </w:tabs>
    </w:pPr>
  </w:style>
  <w:style w:type="character" w:customStyle="1" w:styleId="HeaderChar">
    <w:name w:val="Header Char"/>
    <w:basedOn w:val="DefaultParagraphFont"/>
    <w:link w:val="Header"/>
    <w:uiPriority w:val="99"/>
    <w:rsid w:val="00F453D7"/>
    <w:rPr>
      <w:rFonts w:eastAsia="Times New Roman"/>
      <w:szCs w:val="24"/>
    </w:rPr>
  </w:style>
  <w:style w:type="paragraph" w:styleId="Footer">
    <w:name w:val="footer"/>
    <w:basedOn w:val="Normal"/>
    <w:link w:val="FooterChar"/>
    <w:rsid w:val="00F453D7"/>
    <w:pPr>
      <w:tabs>
        <w:tab w:val="center" w:pos="4320"/>
        <w:tab w:val="right" w:pos="8640"/>
      </w:tabs>
    </w:pPr>
  </w:style>
  <w:style w:type="character" w:customStyle="1" w:styleId="FooterChar">
    <w:name w:val="Footer Char"/>
    <w:basedOn w:val="DefaultParagraphFont"/>
    <w:link w:val="Footer"/>
    <w:rsid w:val="00F453D7"/>
    <w:rPr>
      <w:rFonts w:eastAsia="Times New Roman"/>
      <w:szCs w:val="24"/>
    </w:rPr>
  </w:style>
  <w:style w:type="table" w:styleId="TableGrid">
    <w:name w:val="Table Grid"/>
    <w:basedOn w:val="TableNormal"/>
    <w:uiPriority w:val="39"/>
    <w:rsid w:val="00F453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3D7"/>
  </w:style>
  <w:style w:type="paragraph" w:styleId="ListParagraph">
    <w:name w:val="List Paragraph"/>
    <w:basedOn w:val="Normal"/>
    <w:uiPriority w:val="34"/>
    <w:qFormat/>
    <w:rsid w:val="00F453D7"/>
    <w:pPr>
      <w:ind w:left="720"/>
      <w:contextualSpacing/>
    </w:pPr>
  </w:style>
  <w:style w:type="paragraph" w:styleId="BalloonText">
    <w:name w:val="Balloon Text"/>
    <w:basedOn w:val="Normal"/>
    <w:link w:val="BalloonTextChar"/>
    <w:uiPriority w:val="99"/>
    <w:semiHidden/>
    <w:unhideWhenUsed/>
    <w:rsid w:val="00311BD7"/>
    <w:rPr>
      <w:rFonts w:ascii="Tahoma" w:hAnsi="Tahoma" w:cs="Tahoma"/>
      <w:sz w:val="16"/>
      <w:szCs w:val="16"/>
    </w:rPr>
  </w:style>
  <w:style w:type="character" w:customStyle="1" w:styleId="BalloonTextChar">
    <w:name w:val="Balloon Text Char"/>
    <w:basedOn w:val="DefaultParagraphFont"/>
    <w:link w:val="BalloonText"/>
    <w:uiPriority w:val="99"/>
    <w:semiHidden/>
    <w:rsid w:val="00311BD7"/>
    <w:rPr>
      <w:rFonts w:ascii="Tahoma" w:eastAsia="Times New Roman" w:hAnsi="Tahoma" w:cs="Tahoma"/>
      <w:sz w:val="16"/>
      <w:szCs w:val="16"/>
    </w:rPr>
  </w:style>
  <w:style w:type="character" w:styleId="Hyperlink">
    <w:name w:val="Hyperlink"/>
    <w:basedOn w:val="DefaultParagraphFont"/>
    <w:rsid w:val="0056173B"/>
    <w:rPr>
      <w:color w:val="0000FF"/>
      <w:u w:val="single"/>
    </w:rPr>
  </w:style>
  <w:style w:type="character" w:customStyle="1" w:styleId="EmailStyle26">
    <w:name w:val="EmailStyle26"/>
    <w:basedOn w:val="DefaultParagraphFont"/>
    <w:semiHidden/>
    <w:rsid w:val="0056173B"/>
    <w:rPr>
      <w:rFonts w:ascii="Arial" w:hAnsi="Arial" w:cs="Arial"/>
      <w:color w:val="000080"/>
      <w:sz w:val="20"/>
      <w:szCs w:val="20"/>
    </w:rPr>
  </w:style>
  <w:style w:type="paragraph" w:styleId="NormalWeb">
    <w:name w:val="Normal (Web)"/>
    <w:basedOn w:val="Normal"/>
    <w:rsid w:val="0056173B"/>
    <w:pPr>
      <w:spacing w:before="100" w:beforeAutospacing="1" w:after="100" w:afterAutospacing="1"/>
    </w:pPr>
  </w:style>
  <w:style w:type="paragraph" w:styleId="PlainText">
    <w:name w:val="Plain Text"/>
    <w:basedOn w:val="Normal"/>
    <w:link w:val="PlainTextChar"/>
    <w:uiPriority w:val="99"/>
    <w:semiHidden/>
    <w:unhideWhenUsed/>
    <w:rsid w:val="0056173B"/>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6173B"/>
    <w:rPr>
      <w:rFonts w:ascii="Consolas" w:eastAsiaTheme="minorHAnsi" w:hAnsi="Consolas"/>
      <w:sz w:val="21"/>
      <w:szCs w:val="21"/>
    </w:rPr>
  </w:style>
  <w:style w:type="paragraph" w:styleId="FootnoteText">
    <w:name w:val="footnote text"/>
    <w:basedOn w:val="Normal"/>
    <w:link w:val="FootnoteTextChar"/>
    <w:uiPriority w:val="99"/>
    <w:semiHidden/>
    <w:unhideWhenUsed/>
    <w:rsid w:val="005F79E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F79E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F79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3D7"/>
    <w:rPr>
      <w:rFonts w:eastAsia="Times New Roman"/>
      <w:sz w:val="24"/>
      <w:szCs w:val="24"/>
    </w:rPr>
  </w:style>
  <w:style w:type="paragraph" w:styleId="Heading1">
    <w:name w:val="heading 1"/>
    <w:basedOn w:val="Normal"/>
    <w:link w:val="Heading1Char"/>
    <w:qFormat/>
    <w:rsid w:val="00F453D7"/>
    <w:pPr>
      <w:keepNext/>
      <w:ind w:left="-360"/>
      <w:outlineLvl w:val="0"/>
    </w:pPr>
    <w:rPr>
      <w:b/>
      <w:bCs/>
      <w:kern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3D7"/>
    <w:rPr>
      <w:rFonts w:eastAsia="Times New Roman"/>
      <w:b/>
      <w:bCs/>
      <w:kern w:val="36"/>
      <w:szCs w:val="24"/>
      <w:u w:val="single"/>
    </w:rPr>
  </w:style>
  <w:style w:type="paragraph" w:styleId="Header">
    <w:name w:val="header"/>
    <w:basedOn w:val="Normal"/>
    <w:link w:val="HeaderChar"/>
    <w:uiPriority w:val="99"/>
    <w:rsid w:val="00F453D7"/>
    <w:pPr>
      <w:tabs>
        <w:tab w:val="center" w:pos="4320"/>
        <w:tab w:val="right" w:pos="8640"/>
      </w:tabs>
    </w:pPr>
  </w:style>
  <w:style w:type="character" w:customStyle="1" w:styleId="HeaderChar">
    <w:name w:val="Header Char"/>
    <w:basedOn w:val="DefaultParagraphFont"/>
    <w:link w:val="Header"/>
    <w:uiPriority w:val="99"/>
    <w:rsid w:val="00F453D7"/>
    <w:rPr>
      <w:rFonts w:eastAsia="Times New Roman"/>
      <w:szCs w:val="24"/>
    </w:rPr>
  </w:style>
  <w:style w:type="paragraph" w:styleId="Footer">
    <w:name w:val="footer"/>
    <w:basedOn w:val="Normal"/>
    <w:link w:val="FooterChar"/>
    <w:rsid w:val="00F453D7"/>
    <w:pPr>
      <w:tabs>
        <w:tab w:val="center" w:pos="4320"/>
        <w:tab w:val="right" w:pos="8640"/>
      </w:tabs>
    </w:pPr>
  </w:style>
  <w:style w:type="character" w:customStyle="1" w:styleId="FooterChar">
    <w:name w:val="Footer Char"/>
    <w:basedOn w:val="DefaultParagraphFont"/>
    <w:link w:val="Footer"/>
    <w:rsid w:val="00F453D7"/>
    <w:rPr>
      <w:rFonts w:eastAsia="Times New Roman"/>
      <w:szCs w:val="24"/>
    </w:rPr>
  </w:style>
  <w:style w:type="table" w:styleId="TableGrid">
    <w:name w:val="Table Grid"/>
    <w:basedOn w:val="TableNormal"/>
    <w:uiPriority w:val="39"/>
    <w:rsid w:val="00F453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3D7"/>
  </w:style>
  <w:style w:type="paragraph" w:styleId="ListParagraph">
    <w:name w:val="List Paragraph"/>
    <w:basedOn w:val="Normal"/>
    <w:uiPriority w:val="34"/>
    <w:qFormat/>
    <w:rsid w:val="00F453D7"/>
    <w:pPr>
      <w:ind w:left="720"/>
      <w:contextualSpacing/>
    </w:pPr>
  </w:style>
  <w:style w:type="paragraph" w:styleId="BalloonText">
    <w:name w:val="Balloon Text"/>
    <w:basedOn w:val="Normal"/>
    <w:link w:val="BalloonTextChar"/>
    <w:uiPriority w:val="99"/>
    <w:semiHidden/>
    <w:unhideWhenUsed/>
    <w:rsid w:val="00311BD7"/>
    <w:rPr>
      <w:rFonts w:ascii="Tahoma" w:hAnsi="Tahoma" w:cs="Tahoma"/>
      <w:sz w:val="16"/>
      <w:szCs w:val="16"/>
    </w:rPr>
  </w:style>
  <w:style w:type="character" w:customStyle="1" w:styleId="BalloonTextChar">
    <w:name w:val="Balloon Text Char"/>
    <w:basedOn w:val="DefaultParagraphFont"/>
    <w:link w:val="BalloonText"/>
    <w:uiPriority w:val="99"/>
    <w:semiHidden/>
    <w:rsid w:val="00311BD7"/>
    <w:rPr>
      <w:rFonts w:ascii="Tahoma" w:eastAsia="Times New Roman" w:hAnsi="Tahoma" w:cs="Tahoma"/>
      <w:sz w:val="16"/>
      <w:szCs w:val="16"/>
    </w:rPr>
  </w:style>
  <w:style w:type="character" w:styleId="Hyperlink">
    <w:name w:val="Hyperlink"/>
    <w:basedOn w:val="DefaultParagraphFont"/>
    <w:rsid w:val="0056173B"/>
    <w:rPr>
      <w:color w:val="0000FF"/>
      <w:u w:val="single"/>
    </w:rPr>
  </w:style>
  <w:style w:type="character" w:customStyle="1" w:styleId="EmailStyle26">
    <w:name w:val="EmailStyle26"/>
    <w:basedOn w:val="DefaultParagraphFont"/>
    <w:semiHidden/>
    <w:rsid w:val="0056173B"/>
    <w:rPr>
      <w:rFonts w:ascii="Arial" w:hAnsi="Arial" w:cs="Arial"/>
      <w:color w:val="000080"/>
      <w:sz w:val="20"/>
      <w:szCs w:val="20"/>
    </w:rPr>
  </w:style>
  <w:style w:type="paragraph" w:styleId="NormalWeb">
    <w:name w:val="Normal (Web)"/>
    <w:basedOn w:val="Normal"/>
    <w:rsid w:val="0056173B"/>
    <w:pPr>
      <w:spacing w:before="100" w:beforeAutospacing="1" w:after="100" w:afterAutospacing="1"/>
    </w:pPr>
  </w:style>
  <w:style w:type="paragraph" w:styleId="PlainText">
    <w:name w:val="Plain Text"/>
    <w:basedOn w:val="Normal"/>
    <w:link w:val="PlainTextChar"/>
    <w:uiPriority w:val="99"/>
    <w:semiHidden/>
    <w:unhideWhenUsed/>
    <w:rsid w:val="0056173B"/>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6173B"/>
    <w:rPr>
      <w:rFonts w:ascii="Consolas" w:eastAsiaTheme="minorHAnsi" w:hAnsi="Consolas"/>
      <w:sz w:val="21"/>
      <w:szCs w:val="21"/>
    </w:rPr>
  </w:style>
  <w:style w:type="paragraph" w:styleId="FootnoteText">
    <w:name w:val="footnote text"/>
    <w:basedOn w:val="Normal"/>
    <w:link w:val="FootnoteTextChar"/>
    <w:uiPriority w:val="99"/>
    <w:semiHidden/>
    <w:unhideWhenUsed/>
    <w:rsid w:val="005F79E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F79E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F7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3D4F-36FA-40EA-A6DE-8C4D50F6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SYSTEM</cp:lastModifiedBy>
  <cp:revision>2</cp:revision>
  <cp:lastPrinted>2018-08-10T16:14:00Z</cp:lastPrinted>
  <dcterms:created xsi:type="dcterms:W3CDTF">2018-08-14T15:41:00Z</dcterms:created>
  <dcterms:modified xsi:type="dcterms:W3CDTF">2018-08-14T15:41:00Z</dcterms:modified>
</cp:coreProperties>
</file>