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2791A" w14:textId="77777777" w:rsidR="0029478C" w:rsidRPr="00D01D23" w:rsidRDefault="0029478C" w:rsidP="00C7666D">
      <w:pPr>
        <w:jc w:val="center"/>
        <w:rPr>
          <w:b/>
        </w:rPr>
      </w:pPr>
      <w:bookmarkStart w:id="0" w:name="_GoBack"/>
      <w:bookmarkEnd w:id="0"/>
      <w:r w:rsidRPr="00D01D23">
        <w:rPr>
          <w:b/>
        </w:rPr>
        <w:t>SUPPORTING STATEMENT</w:t>
      </w:r>
    </w:p>
    <w:p w14:paraId="194CD33B" w14:textId="77777777" w:rsidR="0029478C" w:rsidRPr="00D01D23" w:rsidRDefault="00ED1738" w:rsidP="007C3812">
      <w:pPr>
        <w:autoSpaceDE w:val="0"/>
        <w:autoSpaceDN w:val="0"/>
        <w:adjustRightInd w:val="0"/>
        <w:jc w:val="center"/>
        <w:rPr>
          <w:b/>
        </w:rPr>
      </w:pPr>
      <w:r w:rsidRPr="00D01D23">
        <w:rPr>
          <w:b/>
        </w:rPr>
        <w:t>SENIOR COMMUNITY SERVICE EMPLOYMENT PROGRAM (SCSEP)</w:t>
      </w:r>
    </w:p>
    <w:p w14:paraId="335050C8" w14:textId="77777777" w:rsidR="00BA6848" w:rsidRPr="00D01D23" w:rsidRDefault="00BA6848">
      <w:pPr>
        <w:autoSpaceDE w:val="0"/>
        <w:autoSpaceDN w:val="0"/>
        <w:adjustRightInd w:val="0"/>
        <w:jc w:val="center"/>
        <w:rPr>
          <w:b/>
        </w:rPr>
      </w:pPr>
      <w:r w:rsidRPr="00D01D23">
        <w:rPr>
          <w:b/>
        </w:rPr>
        <w:t>OMB C</w:t>
      </w:r>
      <w:r w:rsidR="004016A5" w:rsidRPr="00D01D23">
        <w:rPr>
          <w:b/>
        </w:rPr>
        <w:t xml:space="preserve">ONTROL </w:t>
      </w:r>
      <w:r w:rsidR="00B379D1">
        <w:rPr>
          <w:b/>
        </w:rPr>
        <w:t xml:space="preserve">NUMBER </w:t>
      </w:r>
      <w:r w:rsidR="00ED1738" w:rsidRPr="00D01D23">
        <w:rPr>
          <w:b/>
        </w:rPr>
        <w:t>1205-0040</w:t>
      </w:r>
    </w:p>
    <w:p w14:paraId="2B37D409" w14:textId="77777777" w:rsidR="00EA78D2" w:rsidRPr="00D01D23" w:rsidRDefault="00EA78D2" w:rsidP="00EA78D2">
      <w:pPr>
        <w:autoSpaceDE w:val="0"/>
        <w:autoSpaceDN w:val="0"/>
        <w:adjustRightInd w:val="0"/>
      </w:pPr>
    </w:p>
    <w:p w14:paraId="17CE2CC5" w14:textId="77777777" w:rsidR="00EA78D2" w:rsidRPr="00D01D23" w:rsidRDefault="00EA78D2" w:rsidP="0052176B">
      <w:pPr>
        <w:tabs>
          <w:tab w:val="left" w:pos="540"/>
        </w:tabs>
        <w:autoSpaceDE w:val="0"/>
        <w:autoSpaceDN w:val="0"/>
        <w:adjustRightInd w:val="0"/>
        <w:rPr>
          <w:b/>
        </w:rPr>
      </w:pPr>
      <w:r w:rsidRPr="00D01D23">
        <w:rPr>
          <w:b/>
        </w:rPr>
        <w:t xml:space="preserve">A. </w:t>
      </w:r>
      <w:r w:rsidR="009D2A30" w:rsidRPr="00D01D23">
        <w:rPr>
          <w:b/>
        </w:rPr>
        <w:tab/>
      </w:r>
      <w:r w:rsidRPr="0033304F">
        <w:rPr>
          <w:b/>
          <w:u w:val="single"/>
        </w:rPr>
        <w:t>Justification</w:t>
      </w:r>
      <w:r w:rsidR="00B379D1">
        <w:rPr>
          <w:b/>
          <w:u w:val="single"/>
        </w:rPr>
        <w:t>.</w:t>
      </w:r>
    </w:p>
    <w:p w14:paraId="5B9850B0" w14:textId="3D37A0C1" w:rsidR="00EA78D2" w:rsidRDefault="00EA78D2" w:rsidP="00EA78D2">
      <w:pPr>
        <w:autoSpaceDE w:val="0"/>
        <w:autoSpaceDN w:val="0"/>
        <w:adjustRightInd w:val="0"/>
      </w:pPr>
    </w:p>
    <w:p w14:paraId="2FD3014F" w14:textId="725F6AB8" w:rsidR="00C7666D" w:rsidRPr="00D01D23" w:rsidRDefault="00CA2C4E" w:rsidP="00EA78D2">
      <w:pPr>
        <w:autoSpaceDE w:val="0"/>
        <w:autoSpaceDN w:val="0"/>
        <w:adjustRightInd w:val="0"/>
      </w:pPr>
      <w:r>
        <w:t xml:space="preserve">       </w:t>
      </w:r>
    </w:p>
    <w:p w14:paraId="7D5C68F1" w14:textId="77777777" w:rsidR="00EA78D2" w:rsidRPr="00D01D23" w:rsidRDefault="009D2A30" w:rsidP="0052176B">
      <w:pPr>
        <w:tabs>
          <w:tab w:val="right" w:pos="360"/>
        </w:tabs>
        <w:autoSpaceDE w:val="0"/>
        <w:autoSpaceDN w:val="0"/>
        <w:adjustRightInd w:val="0"/>
        <w:ind w:left="540" w:hanging="540"/>
        <w:rPr>
          <w:i/>
        </w:rPr>
      </w:pPr>
      <w:r w:rsidRPr="00D01D23">
        <w:rPr>
          <w:i/>
        </w:rPr>
        <w:tab/>
        <w:t>1.</w:t>
      </w:r>
      <w:r w:rsidRPr="00D01D23">
        <w:rPr>
          <w:i/>
        </w:rPr>
        <w:tab/>
      </w:r>
      <w:r w:rsidR="00EA78D2" w:rsidRPr="00D01D23">
        <w:rPr>
          <w:i/>
        </w:rPr>
        <w:t>Explain the circumstances that make the collection of information necessary</w:t>
      </w:r>
      <w:r w:rsidR="00F25EFF" w:rsidRPr="00D01D23">
        <w:rPr>
          <w:i/>
        </w:rPr>
        <w:t xml:space="preserve">.  </w:t>
      </w:r>
      <w:r w:rsidR="00EA78D2" w:rsidRPr="00D01D23">
        <w:rPr>
          <w:i/>
        </w:rPr>
        <w:t xml:space="preserve">Identify any legal or administrative requirements that necessitate the collection. </w:t>
      </w:r>
      <w:r w:rsidR="001C050B" w:rsidRPr="00D01D23">
        <w:rPr>
          <w:i/>
        </w:rPr>
        <w:t xml:space="preserve"> </w:t>
      </w:r>
      <w:r w:rsidR="00EA78D2" w:rsidRPr="00D01D23">
        <w:rPr>
          <w:i/>
        </w:rPr>
        <w:t>Attach a copy of the appropriate section of each statute and regulation mandating or authorizing the collection of information.</w:t>
      </w:r>
    </w:p>
    <w:p w14:paraId="5D32F32A" w14:textId="77777777" w:rsidR="00EA78D2" w:rsidRPr="00D01D23" w:rsidRDefault="00EA78D2" w:rsidP="00EA78D2">
      <w:pPr>
        <w:autoSpaceDE w:val="0"/>
        <w:autoSpaceDN w:val="0"/>
        <w:adjustRightInd w:val="0"/>
      </w:pPr>
    </w:p>
    <w:p w14:paraId="06A777CA" w14:textId="77777777" w:rsidR="00B75BA0" w:rsidRDefault="00B75BA0" w:rsidP="00B75BA0">
      <w:pPr>
        <w:ind w:left="540"/>
        <w:rPr>
          <w:b/>
          <w:u w:val="single"/>
        </w:rPr>
      </w:pPr>
      <w:r w:rsidRPr="00B379D1">
        <w:rPr>
          <w:i/>
          <w:u w:val="single"/>
        </w:rPr>
        <w:t>Background</w:t>
      </w:r>
    </w:p>
    <w:p w14:paraId="61AB3894" w14:textId="77777777" w:rsidR="00B75BA0" w:rsidRPr="00D01D23" w:rsidRDefault="006832B9" w:rsidP="00B75BA0">
      <w:pPr>
        <w:ind w:left="540"/>
      </w:pPr>
      <w:r w:rsidRPr="00D01D23">
        <w:t xml:space="preserve">This information collection revision request contains </w:t>
      </w:r>
      <w:r w:rsidR="000564C9" w:rsidRPr="00D01D23">
        <w:t xml:space="preserve">information relating </w:t>
      </w:r>
      <w:r w:rsidR="00A82BF2" w:rsidRPr="00D01D23">
        <w:t xml:space="preserve">to </w:t>
      </w:r>
      <w:r w:rsidR="00C36319" w:rsidRPr="00D01D23">
        <w:t xml:space="preserve">the </w:t>
      </w:r>
      <w:r w:rsidR="001974B5" w:rsidRPr="00D01D23">
        <w:t xml:space="preserve">State Plan, </w:t>
      </w:r>
      <w:r w:rsidR="00C36319" w:rsidRPr="00D01D23">
        <w:t xml:space="preserve">Annual </w:t>
      </w:r>
      <w:r w:rsidR="001974B5" w:rsidRPr="00D01D23">
        <w:t xml:space="preserve">Grant Planning and Allotment Requirements, </w:t>
      </w:r>
      <w:r w:rsidR="008C060A" w:rsidRPr="00D01D23">
        <w:t xml:space="preserve">and </w:t>
      </w:r>
      <w:r w:rsidR="00AB6B1E" w:rsidRPr="00D01D23">
        <w:t xml:space="preserve">Performance Accountability </w:t>
      </w:r>
      <w:r w:rsidRPr="00D01D23">
        <w:t>report</w:t>
      </w:r>
      <w:r w:rsidR="000564C9" w:rsidRPr="00D01D23">
        <w:t>ing</w:t>
      </w:r>
      <w:r w:rsidRPr="00D01D23">
        <w:t xml:space="preserve"> for the Senior Community Service Employment Program (SCSEP).  </w:t>
      </w:r>
    </w:p>
    <w:p w14:paraId="00A66873" w14:textId="77777777" w:rsidR="006B1673" w:rsidRPr="00D01D23" w:rsidRDefault="006B1673" w:rsidP="006832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14:paraId="0B01BFB9" w14:textId="497241FA" w:rsidR="00B75BA0" w:rsidRPr="00D01D23" w:rsidRDefault="006B1673" w:rsidP="006B1673">
      <w:pPr>
        <w:ind w:left="540"/>
      </w:pPr>
      <w:r w:rsidRPr="00D01D23">
        <w:t xml:space="preserve">The SCSEP, authorized by Title V of the Older Americans Act Reauthorization Act of 2016, (Pub. L. 114-144) (OAA-2016) is </w:t>
      </w:r>
      <w:r w:rsidR="00473495" w:rsidRPr="00D01D23">
        <w:t>a community service and work</w:t>
      </w:r>
      <w:r w:rsidR="006F62CA" w:rsidRPr="00D01D23">
        <w:t>-</w:t>
      </w:r>
      <w:r w:rsidR="00CA2C4E">
        <w:t xml:space="preserve">based training </w:t>
      </w:r>
      <w:r w:rsidR="00473495" w:rsidRPr="00D01D23">
        <w:t xml:space="preserve">program for older workers.  The program provides subsidized, </w:t>
      </w:r>
      <w:r w:rsidR="00D2610F" w:rsidRPr="00D01D23">
        <w:t>work</w:t>
      </w:r>
      <w:r w:rsidR="00473495" w:rsidRPr="00D01D23">
        <w:t>-</w:t>
      </w:r>
      <w:r w:rsidR="00E00144">
        <w:t>experience</w:t>
      </w:r>
      <w:r w:rsidR="00473495" w:rsidRPr="00D01D23">
        <w:t xml:space="preserve"> training for low-income persons 55 or older who are unemployed and have poor employment prospects.  SCSEP national grants are awarded through a competitive process; state and territorial grants are awarded through a formula</w:t>
      </w:r>
      <w:r w:rsidR="004A0334" w:rsidRPr="00D01D23">
        <w:t xml:space="preserve"> outlined in the OAA-2016 Section 506 (b-c)</w:t>
      </w:r>
      <w:r w:rsidR="00473495" w:rsidRPr="00D01D23">
        <w:t xml:space="preserve">.  </w:t>
      </w:r>
      <w:r w:rsidRPr="00D01D23">
        <w:t>The dual goals of the program are to promote useful</w:t>
      </w:r>
      <w:r w:rsidR="00E9632E" w:rsidRPr="00D01D23">
        <w:t xml:space="preserve"> community service employment activities </w:t>
      </w:r>
      <w:r w:rsidRPr="00D01D23">
        <w:t xml:space="preserve">and to move SCSEP participants into unsubsidized employment, so that they can achieve economic self-sufficiency. </w:t>
      </w:r>
      <w:r w:rsidR="00473495" w:rsidRPr="00D01D23">
        <w:t xml:space="preserve"> </w:t>
      </w:r>
    </w:p>
    <w:p w14:paraId="5D24DBAC" w14:textId="77777777" w:rsidR="00B75BA0" w:rsidRDefault="00B75BA0" w:rsidP="006B1673">
      <w:pPr>
        <w:ind w:left="540"/>
      </w:pPr>
    </w:p>
    <w:p w14:paraId="6A0C350E" w14:textId="77777777" w:rsidR="00B75BA0" w:rsidRPr="00D01D23" w:rsidRDefault="00AB6B1E" w:rsidP="006B1673">
      <w:pPr>
        <w:ind w:left="540"/>
      </w:pPr>
      <w:r w:rsidRPr="00D01D23">
        <w:t xml:space="preserve">The Department is required to collect the information described below in order to comply with </w:t>
      </w:r>
      <w:r w:rsidR="00E9632E" w:rsidRPr="00D01D23">
        <w:t xml:space="preserve">the OAA </w:t>
      </w:r>
      <w:r w:rsidRPr="00D01D23">
        <w:t xml:space="preserve">statutory and regulatory requirements. The information is also necessary for grantee performance accountability and program management.  </w:t>
      </w:r>
      <w:r w:rsidR="00A7228E" w:rsidRPr="00D01D23">
        <w:t>Table 1 at the end of this section provides a reference by topic for each collection instrument used in this information collection and the related statutes and regulations.</w:t>
      </w:r>
    </w:p>
    <w:p w14:paraId="715C3AE4" w14:textId="77777777" w:rsidR="00473495" w:rsidRPr="00D01D23" w:rsidRDefault="00473495" w:rsidP="006B1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14:paraId="7A4C30BD" w14:textId="77777777" w:rsidR="00720948" w:rsidRDefault="00720948" w:rsidP="00720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rPr>
          <w:i/>
          <w:u w:val="single"/>
        </w:rPr>
        <w:t>State Plan</w:t>
      </w:r>
    </w:p>
    <w:p w14:paraId="57F6C2DD" w14:textId="2F1DC26B" w:rsidR="00720948" w:rsidRPr="00D01D23" w:rsidRDefault="00720948" w:rsidP="007209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 xml:space="preserve">In order to receive SCSEP funds, the OAA-2016 requires the Governor of each State, or his or her designee, to submit </w:t>
      </w:r>
      <w:r w:rsidR="006D1A59" w:rsidRPr="00D01D23">
        <w:t xml:space="preserve">a plan </w:t>
      </w:r>
      <w:r w:rsidRPr="00D01D23">
        <w:t>a</w:t>
      </w:r>
      <w:r w:rsidR="00A07B26" w:rsidRPr="00D01D23">
        <w:t xml:space="preserve">s an independent document (stand-alone) or as part of the </w:t>
      </w:r>
      <w:r w:rsidR="000F7C6C" w:rsidRPr="00D01D23">
        <w:t>Workforce Innovation and Opportunity Act (</w:t>
      </w:r>
      <w:r w:rsidR="006B2880" w:rsidRPr="00D01D23">
        <w:t>WIOA</w:t>
      </w:r>
      <w:r w:rsidR="000F7C6C" w:rsidRPr="00D01D23">
        <w:t>)</w:t>
      </w:r>
      <w:r w:rsidR="006B2880" w:rsidRPr="00D01D23">
        <w:t xml:space="preserve"> Combined State Plan </w:t>
      </w:r>
      <w:r w:rsidR="00A07B26" w:rsidRPr="00D01D23">
        <w:t xml:space="preserve">that outlines a </w:t>
      </w:r>
      <w:r w:rsidRPr="00D01D23">
        <w:t>four-year strategy (and a two-year modification</w:t>
      </w:r>
      <w:r w:rsidR="00D83928" w:rsidRPr="00D01D23">
        <w:t xml:space="preserve"> of this strategy</w:t>
      </w:r>
      <w:r w:rsidRPr="00D01D23">
        <w:t>) for the statewide provision of community service</w:t>
      </w:r>
      <w:r w:rsidR="000F7C6C" w:rsidRPr="00D01D23">
        <w:t xml:space="preserve"> employment</w:t>
      </w:r>
      <w:r w:rsidRPr="00D01D23">
        <w:t xml:space="preserve"> and other authorized activities under the SCSEP.  </w:t>
      </w:r>
      <w:r w:rsidR="006B2880" w:rsidRPr="00D01D23">
        <w:t>Every four years, the Department issues a SCSEP State Plan Requirements Training and Employment Guidance Letter (TEGL)</w:t>
      </w:r>
      <w:r w:rsidR="00A07B26" w:rsidRPr="00D01D23">
        <w:t xml:space="preserve"> that requests the grantees to describe the planning and implementation process for SCSEP services in the State</w:t>
      </w:r>
      <w:r w:rsidR="006D1A59" w:rsidRPr="00D01D23">
        <w:t>, taking into account the current relative distribution (described more fully below) of eligible individuals and employment opportunities within the State and two years afterwards, the Department issues a State Plan Modification TEGL requiring grantees to submit any updates to their plan. (OAA-2016 Section 503(a) and 20 CFR 641.300-3</w:t>
      </w:r>
      <w:r w:rsidR="005A5C74">
        <w:t>70</w:t>
      </w:r>
      <w:r w:rsidR="006D1A59" w:rsidRPr="00D01D23">
        <w:t xml:space="preserve">). </w:t>
      </w:r>
    </w:p>
    <w:p w14:paraId="48569544" w14:textId="77777777" w:rsidR="00032E83" w:rsidRDefault="00032E83" w:rsidP="00032E83">
      <w:pPr>
        <w:ind w:left="540"/>
        <w:rPr>
          <w:bCs/>
          <w:i/>
          <w:u w:val="single"/>
        </w:rPr>
      </w:pPr>
      <w:r w:rsidRPr="00D01D23">
        <w:rPr>
          <w:bCs/>
          <w:i/>
          <w:u w:val="single"/>
        </w:rPr>
        <w:lastRenderedPageBreak/>
        <w:t>Equitable Distribution Report</w:t>
      </w:r>
    </w:p>
    <w:p w14:paraId="3CA91BCF" w14:textId="4801BF23" w:rsidR="00032E83" w:rsidRPr="00D01D23" w:rsidRDefault="00D83928" w:rsidP="002906F9">
      <w:pPr>
        <w:ind w:left="540"/>
      </w:pPr>
      <w:r w:rsidRPr="00D01D23">
        <w:t xml:space="preserve">Section 508 of OAA-2016 requires </w:t>
      </w:r>
      <w:r w:rsidR="00032E83" w:rsidRPr="00D01D23">
        <w:t>States, in conjunction with national grantees operating in the state, to submit a</w:t>
      </w:r>
      <w:r w:rsidRPr="00D01D23">
        <w:t>n Equitable Distribution Report</w:t>
      </w:r>
      <w:r w:rsidR="00032E83" w:rsidRPr="00D01D23">
        <w:t xml:space="preserve"> </w:t>
      </w:r>
      <w:r w:rsidR="00903BFA" w:rsidRPr="00D01D23">
        <w:t xml:space="preserve">at the beginning of each fiscal year </w:t>
      </w:r>
      <w:r w:rsidR="00032E83" w:rsidRPr="00D01D23">
        <w:t>that details an equitable allocation of SCSEP resources within the state based on county-by-county data showing the number of SCSEP-eligible persons in the population fr</w:t>
      </w:r>
      <w:r w:rsidR="0009022B" w:rsidRPr="00D01D23">
        <w:t>om the most recent U.S. Census.</w:t>
      </w:r>
      <w:r w:rsidR="00032E83" w:rsidRPr="00D01D23">
        <w:t xml:space="preserve">  The report shows whether areas are serviced equitably </w:t>
      </w:r>
      <w:r w:rsidR="0009022B" w:rsidRPr="00D01D23">
        <w:t xml:space="preserve">or are </w:t>
      </w:r>
      <w:r w:rsidR="00032E83" w:rsidRPr="00D01D23">
        <w:t>being underser</w:t>
      </w:r>
      <w:r w:rsidR="0009022B" w:rsidRPr="00D01D23">
        <w:t>ved or overserved</w:t>
      </w:r>
      <w:r w:rsidR="00032E83" w:rsidRPr="00D01D23">
        <w:t>.</w:t>
      </w:r>
      <w:r w:rsidR="0009022B" w:rsidRPr="00D01D23">
        <w:t xml:space="preserve">  (OAA-2016 Section</w:t>
      </w:r>
      <w:r w:rsidR="009660F6" w:rsidRPr="00D01D23">
        <w:t>s 507</w:t>
      </w:r>
      <w:r w:rsidR="008C113C">
        <w:t>-</w:t>
      </w:r>
      <w:r w:rsidR="0009022B" w:rsidRPr="00D01D23">
        <w:t xml:space="preserve">508 and 20 CFR </w:t>
      </w:r>
      <w:r w:rsidR="009660F6" w:rsidRPr="00D01D23">
        <w:t>641.360, 365, and 879(c)</w:t>
      </w:r>
      <w:r w:rsidR="0009022B" w:rsidRPr="00D01D23">
        <w:t>.</w:t>
      </w:r>
    </w:p>
    <w:p w14:paraId="3E9CA054" w14:textId="77777777" w:rsidR="00720948" w:rsidRPr="00D01D23" w:rsidRDefault="00720948" w:rsidP="006B1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p>
    <w:p w14:paraId="19BF7EF9" w14:textId="77777777" w:rsidR="006B1673" w:rsidRDefault="00912B00" w:rsidP="006B1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rPr>
          <w:i/>
          <w:u w:val="single"/>
        </w:rPr>
        <w:t xml:space="preserve">Annual </w:t>
      </w:r>
      <w:r w:rsidR="006B1673" w:rsidRPr="00D01D23">
        <w:rPr>
          <w:i/>
          <w:u w:val="single"/>
        </w:rPr>
        <w:t xml:space="preserve">Grant </w:t>
      </w:r>
      <w:r w:rsidR="00FA39B0" w:rsidRPr="00D01D23">
        <w:rPr>
          <w:i/>
          <w:u w:val="single"/>
        </w:rPr>
        <w:t xml:space="preserve">Planning </w:t>
      </w:r>
      <w:r w:rsidR="00FD51CB" w:rsidRPr="00D01D23">
        <w:rPr>
          <w:i/>
          <w:u w:val="single"/>
        </w:rPr>
        <w:t>and Allotment</w:t>
      </w:r>
      <w:r w:rsidR="00FA39B0" w:rsidRPr="00D01D23">
        <w:rPr>
          <w:i/>
          <w:u w:val="single"/>
        </w:rPr>
        <w:t xml:space="preserve"> </w:t>
      </w:r>
      <w:r w:rsidR="006B1673" w:rsidRPr="00D01D23">
        <w:rPr>
          <w:i/>
          <w:u w:val="single"/>
        </w:rPr>
        <w:t xml:space="preserve">Requirements </w:t>
      </w:r>
    </w:p>
    <w:p w14:paraId="6276E2BB" w14:textId="7724EB8B" w:rsidR="00D21A8D" w:rsidRPr="00D01D23" w:rsidRDefault="008C6F66" w:rsidP="00090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 xml:space="preserve">The </w:t>
      </w:r>
      <w:r w:rsidR="00912B00" w:rsidRPr="00D01D23">
        <w:t>SCSEP</w:t>
      </w:r>
      <w:r w:rsidRPr="00D01D23">
        <w:t xml:space="preserve"> project</w:t>
      </w:r>
      <w:r w:rsidR="00912B00" w:rsidRPr="00D01D23">
        <w:t xml:space="preserve"> </w:t>
      </w:r>
      <w:r w:rsidRPr="00D01D23">
        <w:t xml:space="preserve">is comprised of State and National grantees.  SCSEP provides funding based on a formula </w:t>
      </w:r>
      <w:r w:rsidR="007D2D26" w:rsidRPr="00D01D23">
        <w:t xml:space="preserve">to </w:t>
      </w:r>
      <w:r w:rsidRPr="00D01D23">
        <w:t>State</w:t>
      </w:r>
      <w:r w:rsidR="00A82F88">
        <w:t>s</w:t>
      </w:r>
      <w:r w:rsidR="00E00144">
        <w:t xml:space="preserve">, </w:t>
      </w:r>
      <w:r w:rsidR="0084680C" w:rsidRPr="00D01D23">
        <w:t>territor</w:t>
      </w:r>
      <w:r w:rsidR="007D2D26" w:rsidRPr="00D01D23">
        <w:t>ies</w:t>
      </w:r>
      <w:r w:rsidRPr="00D01D23">
        <w:t xml:space="preserve"> and </w:t>
      </w:r>
      <w:r w:rsidR="00E00144">
        <w:t xml:space="preserve">National grantees.  The </w:t>
      </w:r>
      <w:r w:rsidRPr="00D01D23">
        <w:t xml:space="preserve">funding </w:t>
      </w:r>
      <w:r w:rsidR="00E00144">
        <w:t xml:space="preserve">for the national grantees are issued through a competitive process to </w:t>
      </w:r>
      <w:r w:rsidRPr="00D01D23">
        <w:t xml:space="preserve">national </w:t>
      </w:r>
      <w:r w:rsidR="00E00144">
        <w:t xml:space="preserve">non-profit </w:t>
      </w:r>
      <w:r w:rsidRPr="00D01D23">
        <w:t>organizations every 4 years (subject to annual appropriations)</w:t>
      </w:r>
      <w:r w:rsidR="00DC3BBF" w:rsidRPr="00D01D23">
        <w:t xml:space="preserve">, </w:t>
      </w:r>
      <w:r w:rsidRPr="00D01D23">
        <w:t>with an optional one-year extension at the Department’s discretion</w:t>
      </w:r>
      <w:r w:rsidR="00DC3BBF" w:rsidRPr="00D01D23">
        <w:t xml:space="preserve"> through a Funding Opportunity Announcement.  Funds are renewed annually and are </w:t>
      </w:r>
      <w:r w:rsidR="00B303DE" w:rsidRPr="00D01D23">
        <w:t>allocated by a formula set forth in Section 506 of the OAA</w:t>
      </w:r>
      <w:r w:rsidR="005732B4" w:rsidRPr="00D01D23">
        <w:t>-2016</w:t>
      </w:r>
      <w:r w:rsidR="0084680C" w:rsidRPr="00D01D23">
        <w:t>.</w:t>
      </w:r>
      <w:r w:rsidR="00FD51CB" w:rsidRPr="00D01D23">
        <w:t xml:space="preserve"> </w:t>
      </w:r>
      <w:r w:rsidR="00B303DE" w:rsidRPr="00D01D23">
        <w:t xml:space="preserve"> The Employment and Training Administration (ETA) releases </w:t>
      </w:r>
      <w:r w:rsidR="00493216" w:rsidRPr="00D01D23">
        <w:t xml:space="preserve">a </w:t>
      </w:r>
      <w:r w:rsidR="00B303DE" w:rsidRPr="00D01D23">
        <w:t xml:space="preserve">grant planning guidance </w:t>
      </w:r>
      <w:r w:rsidR="00E21606" w:rsidRPr="00D01D23">
        <w:t xml:space="preserve">TEGL </w:t>
      </w:r>
      <w:r w:rsidR="00B303DE" w:rsidRPr="00D01D23">
        <w:t xml:space="preserve">each year to provide </w:t>
      </w:r>
      <w:r w:rsidR="000F7C6C" w:rsidRPr="00D01D23">
        <w:t xml:space="preserve">SCSEP grantees with </w:t>
      </w:r>
      <w:r w:rsidR="00B303DE" w:rsidRPr="00D01D23">
        <w:t>funding and authorized position amounts and</w:t>
      </w:r>
      <w:r w:rsidR="000F7C6C" w:rsidRPr="00D01D23">
        <w:t xml:space="preserve"> instructions for</w:t>
      </w:r>
      <w:r w:rsidR="00B303DE" w:rsidRPr="00D01D23">
        <w:t xml:space="preserve"> preparing their budgets and document submissions for the annual </w:t>
      </w:r>
      <w:r w:rsidR="005F66F0" w:rsidRPr="00D01D23">
        <w:t xml:space="preserve">grant renewal based on the </w:t>
      </w:r>
      <w:r w:rsidR="00B303DE" w:rsidRPr="00D01D23">
        <w:t>OAA Title V appropriation.</w:t>
      </w:r>
      <w:r w:rsidR="00D21A8D" w:rsidRPr="00D01D23">
        <w:t xml:space="preserve"> </w:t>
      </w:r>
      <w:r w:rsidR="000E3ABA">
        <w:t xml:space="preserve"> </w:t>
      </w:r>
      <w:r w:rsidR="0009022B" w:rsidRPr="00D01D23">
        <w:t>(OAA-2016 Section</w:t>
      </w:r>
      <w:r w:rsidR="009660F6" w:rsidRPr="00D01D23">
        <w:t>s 502 and</w:t>
      </w:r>
      <w:r w:rsidR="0009022B" w:rsidRPr="00D01D23">
        <w:t xml:space="preserve"> 506</w:t>
      </w:r>
      <w:r w:rsidR="009660F6" w:rsidRPr="00D01D23">
        <w:t xml:space="preserve"> and 20 CFR 641.400-495</w:t>
      </w:r>
      <w:r w:rsidR="0009022B" w:rsidRPr="00D01D23">
        <w:t>).</w:t>
      </w:r>
    </w:p>
    <w:p w14:paraId="05E51CB1" w14:textId="77777777" w:rsidR="006B1673" w:rsidRPr="00D01D23" w:rsidRDefault="006B1673" w:rsidP="006B1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14:paraId="418A7656" w14:textId="77777777" w:rsidR="006B1673" w:rsidRDefault="006B1673" w:rsidP="006B1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rPr>
          <w:i/>
          <w:u w:val="single"/>
        </w:rPr>
        <w:t>Performance Accountability</w:t>
      </w:r>
    </w:p>
    <w:p w14:paraId="77EA9861" w14:textId="04B9D2C2" w:rsidR="005915B2" w:rsidRPr="00D01D23" w:rsidRDefault="00537DBD" w:rsidP="002D13DA">
      <w:pPr>
        <w:ind w:left="540"/>
      </w:pPr>
      <w:r w:rsidRPr="00D01D23">
        <w:t>SCSEP grantees must</w:t>
      </w:r>
      <w:r w:rsidR="005915B2" w:rsidRPr="00D01D23">
        <w:t xml:space="preserve"> </w:t>
      </w:r>
      <w:r w:rsidRPr="00D01D23">
        <w:t>submit updated data on participants (including data on demographic characteristics and data regarding performance measures</w:t>
      </w:r>
      <w:r w:rsidR="00EB5876" w:rsidRPr="00D01D23">
        <w:t>), host agencies, and employers in an electronic format specified by the Department</w:t>
      </w:r>
      <w:r w:rsidR="005915B2" w:rsidRPr="00D01D23">
        <w:t>.</w:t>
      </w:r>
      <w:r w:rsidR="00EB5876" w:rsidRPr="00D01D23">
        <w:t xml:space="preserve">  The Department generate</w:t>
      </w:r>
      <w:r w:rsidR="003A05C8" w:rsidRPr="00D01D23">
        <w:t>s</w:t>
      </w:r>
      <w:r w:rsidR="00EB5876" w:rsidRPr="00D01D23">
        <w:t xml:space="preserve"> SCSEP Quarterly Progress Reports</w:t>
      </w:r>
      <w:r w:rsidR="00B75BA0" w:rsidRPr="00D01D23">
        <w:t xml:space="preserve"> (QPRs)</w:t>
      </w:r>
      <w:r w:rsidR="00EB5876" w:rsidRPr="00D01D23">
        <w:t>, as well as the final QPR, as soon as possible after receipt of the data.</w:t>
      </w:r>
      <w:r w:rsidR="005915B2" w:rsidRPr="00D01D23">
        <w:t xml:space="preserve">  (OAA-2016 Section</w:t>
      </w:r>
      <w:r w:rsidR="00DC5DC3" w:rsidRPr="00D01D23">
        <w:t xml:space="preserve">s </w:t>
      </w:r>
      <w:r w:rsidRPr="00D01D23">
        <w:t>5</w:t>
      </w:r>
      <w:r w:rsidR="00A7228E" w:rsidRPr="00D01D23">
        <w:t>13</w:t>
      </w:r>
      <w:r w:rsidR="006E117C">
        <w:t>-514</w:t>
      </w:r>
      <w:r w:rsidR="00A7228E" w:rsidRPr="00D01D23">
        <w:t xml:space="preserve"> </w:t>
      </w:r>
      <w:r w:rsidRPr="00D01D23">
        <w:t>and 20 CFR 641.</w:t>
      </w:r>
      <w:r w:rsidR="006E117C">
        <w:t>700-740</w:t>
      </w:r>
      <w:r w:rsidRPr="00D01D23">
        <w:t>.</w:t>
      </w:r>
      <w:r w:rsidR="00D227BC" w:rsidRPr="00D01D23">
        <w:t xml:space="preserve">  </w:t>
      </w:r>
    </w:p>
    <w:p w14:paraId="7DE4CAF4" w14:textId="77777777" w:rsidR="00D227BC" w:rsidRPr="00D01D23" w:rsidRDefault="00D227BC" w:rsidP="002D13DA">
      <w:pPr>
        <w:ind w:left="540"/>
      </w:pPr>
    </w:p>
    <w:p w14:paraId="4D4AED73" w14:textId="77777777" w:rsidR="00765584" w:rsidRPr="00D01D23" w:rsidRDefault="00D227BC" w:rsidP="00D227BC">
      <w:pPr>
        <w:ind w:left="540"/>
      </w:pPr>
      <w:r w:rsidRPr="00D01D23">
        <w:t>The OAA-2016 amended the SCSEP performance measures and required the Department to implement the</w:t>
      </w:r>
      <w:r w:rsidR="003A05C8" w:rsidRPr="00D01D23">
        <w:t xml:space="preserve"> new measures</w:t>
      </w:r>
      <w:r w:rsidRPr="00D01D23">
        <w:t xml:space="preserve"> by December 31, 2017.  This requirement was satisfied by the publication of an Interim Final Rule on December 1, 2017</w:t>
      </w:r>
      <w:r w:rsidR="00D550F2" w:rsidRPr="00D01D23">
        <w:t xml:space="preserve"> (</w:t>
      </w:r>
      <w:hyperlink r:id="rId9" w:history="1">
        <w:r w:rsidR="00D550F2" w:rsidRPr="00D01D23">
          <w:rPr>
            <w:rStyle w:val="Hyperlink"/>
          </w:rPr>
          <w:t>https://www.gpo.gov/fdsys/pkg/FR-2017-12-01/pdf/2017-25834.pdf</w:t>
        </w:r>
      </w:hyperlink>
      <w:r w:rsidR="00D550F2" w:rsidRPr="00D01D23">
        <w:t>)</w:t>
      </w:r>
      <w:r w:rsidRPr="00D01D23">
        <w:t xml:space="preserve">. </w:t>
      </w:r>
      <w:r w:rsidR="007B4950" w:rsidRPr="00D01D23">
        <w:t xml:space="preserve"> </w:t>
      </w:r>
      <w:r w:rsidRPr="00D01D23">
        <w:t xml:space="preserve">The OAA-2016 </w:t>
      </w:r>
      <w:r w:rsidR="00AB5D49" w:rsidRPr="00D01D23">
        <w:t xml:space="preserve">aligned </w:t>
      </w:r>
      <w:r w:rsidRPr="00D01D23">
        <w:t>SCSEP</w:t>
      </w:r>
      <w:r w:rsidR="00AB5D49" w:rsidRPr="00D01D23">
        <w:t xml:space="preserve"> performance measures with the three employment outcome indicators mandated for WIOA core programs.</w:t>
      </w:r>
      <w:r w:rsidRPr="00D01D23">
        <w:t xml:space="preserve">  This PRA package seeks to align </w:t>
      </w:r>
      <w:r w:rsidR="00E675F7" w:rsidRPr="00D01D23">
        <w:t xml:space="preserve">and amend </w:t>
      </w:r>
      <w:r w:rsidRPr="00D01D23">
        <w:t xml:space="preserve">the information that the Department requires grantees to </w:t>
      </w:r>
      <w:r w:rsidR="00E675F7" w:rsidRPr="00D01D23">
        <w:t>certify and/or submit on a quarterly, annual, or as needed basis (to include the amended measures).  T</w:t>
      </w:r>
      <w:r w:rsidR="00AC55DD" w:rsidRPr="00D01D23">
        <w:t xml:space="preserve">his </w:t>
      </w:r>
      <w:r w:rsidR="000E3ABA">
        <w:t>information collection request (ICR)</w:t>
      </w:r>
      <w:r w:rsidR="00AC55DD" w:rsidRPr="00D01D23">
        <w:t xml:space="preserve"> </w:t>
      </w:r>
      <w:r w:rsidR="00E66D6D" w:rsidRPr="00D01D23">
        <w:t>will</w:t>
      </w:r>
      <w:r w:rsidR="00AC55DD" w:rsidRPr="00D01D23">
        <w:t xml:space="preserve"> extend</w:t>
      </w:r>
      <w:r w:rsidR="00E66D6D" w:rsidRPr="00D01D23">
        <w:t xml:space="preserve"> ETA’s ability to</w:t>
      </w:r>
      <w:r w:rsidR="00765584" w:rsidRPr="00D01D23">
        <w:t>:</w:t>
      </w:r>
    </w:p>
    <w:p w14:paraId="4E842387" w14:textId="64666DE2" w:rsidR="00765584" w:rsidRDefault="002716BA" w:rsidP="00D01D23">
      <w:pPr>
        <w:pStyle w:val="ListParagraph"/>
        <w:numPr>
          <w:ilvl w:val="0"/>
          <w:numId w:val="4"/>
        </w:numPr>
      </w:pPr>
      <w:r w:rsidRPr="00D01D23">
        <w:t xml:space="preserve">use </w:t>
      </w:r>
      <w:r w:rsidR="00765584" w:rsidRPr="00D01D23">
        <w:t xml:space="preserve">previously approved </w:t>
      </w:r>
      <w:r w:rsidRPr="00D01D23">
        <w:t xml:space="preserve">information collection </w:t>
      </w:r>
      <w:r w:rsidR="00765584" w:rsidRPr="00D01D23">
        <w:t xml:space="preserve">(ETA 9120 – Participant Form, ETA 9121 – Community Service Assignment Form, ETA 9122 – Exit Form, and ETA 9123 – Unsubsidized Employment Form) </w:t>
      </w:r>
      <w:r w:rsidRPr="00D01D23">
        <w:t xml:space="preserve">to </w:t>
      </w:r>
      <w:r w:rsidR="00E66D6D" w:rsidRPr="00D01D23">
        <w:t>collect</w:t>
      </w:r>
      <w:r w:rsidRPr="00D01D23">
        <w:t xml:space="preserve"> </w:t>
      </w:r>
      <w:r w:rsidR="00E66D6D" w:rsidRPr="00D01D23">
        <w:t xml:space="preserve">information on SCSEP’s PY 2017 measures </w:t>
      </w:r>
      <w:r w:rsidR="00B10F0D" w:rsidRPr="00D01D23">
        <w:t xml:space="preserve">and </w:t>
      </w:r>
      <w:r w:rsidR="00F2105A" w:rsidRPr="00D01D23">
        <w:t>allow for the closeout of those</w:t>
      </w:r>
      <w:r w:rsidR="00AC55DD" w:rsidRPr="00D01D23">
        <w:t xml:space="preserve"> measures</w:t>
      </w:r>
      <w:r w:rsidR="00F055C0" w:rsidRPr="00D01D23">
        <w:t xml:space="preserve"> </w:t>
      </w:r>
      <w:r w:rsidR="00061563" w:rsidRPr="00D01D23">
        <w:t xml:space="preserve">through the end of </w:t>
      </w:r>
      <w:r w:rsidR="00FF2A58" w:rsidRPr="00D01D23">
        <w:t xml:space="preserve">PY 2017 on or about </w:t>
      </w:r>
      <w:r w:rsidR="00730663" w:rsidRPr="00D01D23">
        <w:t>September 30, 2018</w:t>
      </w:r>
      <w:r w:rsidR="00765584" w:rsidRPr="00D01D23">
        <w:t xml:space="preserve">;  </w:t>
      </w:r>
    </w:p>
    <w:p w14:paraId="48926446" w14:textId="77777777" w:rsidR="00301F53" w:rsidRDefault="00301F53" w:rsidP="00301F53">
      <w:pPr>
        <w:pStyle w:val="ListParagraph"/>
        <w:ind w:left="1320"/>
      </w:pPr>
    </w:p>
    <w:p w14:paraId="3E53C836" w14:textId="185D7EF6" w:rsidR="000E3ABA" w:rsidRPr="00C82138" w:rsidRDefault="0059083C" w:rsidP="005808E2">
      <w:pPr>
        <w:pStyle w:val="ListParagraph"/>
        <w:numPr>
          <w:ilvl w:val="0"/>
          <w:numId w:val="4"/>
        </w:numPr>
      </w:pPr>
      <w:r w:rsidRPr="00C82138">
        <w:lastRenderedPageBreak/>
        <w:t xml:space="preserve">add </w:t>
      </w:r>
      <w:r w:rsidR="005808E2" w:rsidRPr="005808E2">
        <w:t xml:space="preserve">ETA 9180A </w:t>
      </w:r>
      <w:r w:rsidR="005808E2">
        <w:t xml:space="preserve">(Negotiation Calendar Template), </w:t>
      </w:r>
      <w:r w:rsidR="005808E2" w:rsidRPr="005808E2">
        <w:t xml:space="preserve">ETA 9180B </w:t>
      </w:r>
      <w:r w:rsidR="005808E2">
        <w:t>(Grantee Sub-State Data Template</w:t>
      </w:r>
      <w:r w:rsidR="005808E2" w:rsidRPr="005808E2">
        <w:t>)</w:t>
      </w:r>
      <w:r w:rsidR="005808E2">
        <w:t>,</w:t>
      </w:r>
      <w:r w:rsidR="005808E2" w:rsidRPr="005808E2">
        <w:t xml:space="preserve"> </w:t>
      </w:r>
      <w:r w:rsidRPr="00C82138">
        <w:t>ETA 9181 (Discretionary Transfer Instructions for SCSEP</w:t>
      </w:r>
      <w:r w:rsidR="00C82138" w:rsidRPr="00C82138">
        <w:rPr>
          <w:bCs/>
        </w:rPr>
        <w:t>)</w:t>
      </w:r>
      <w:r w:rsidRPr="00C82138">
        <w:rPr>
          <w:bCs/>
        </w:rPr>
        <w:t xml:space="preserve">, </w:t>
      </w:r>
      <w:r w:rsidRPr="00C82138">
        <w:t>ETA 9182A (</w:t>
      </w:r>
      <w:r w:rsidRPr="00C82138">
        <w:rPr>
          <w:bCs/>
        </w:rPr>
        <w:t xml:space="preserve">SCSEP Release and Authorization Photography), and ETA 9182B (SCSEP Consent for Use and Publication of Information) </w:t>
      </w:r>
      <w:r w:rsidR="00C82138" w:rsidRPr="00C82138">
        <w:rPr>
          <w:bCs/>
        </w:rPr>
        <w:t xml:space="preserve">for </w:t>
      </w:r>
      <w:r w:rsidR="00C82138">
        <w:rPr>
          <w:bCs/>
        </w:rPr>
        <w:t xml:space="preserve">SCSEP </w:t>
      </w:r>
      <w:r w:rsidR="00C82138" w:rsidRPr="00C82138">
        <w:rPr>
          <w:bCs/>
        </w:rPr>
        <w:t>programmatic</w:t>
      </w:r>
      <w:r w:rsidR="00C82138">
        <w:rPr>
          <w:bCs/>
        </w:rPr>
        <w:t>, reporting,</w:t>
      </w:r>
      <w:r w:rsidR="00C82138" w:rsidRPr="00C82138">
        <w:rPr>
          <w:bCs/>
        </w:rPr>
        <w:t xml:space="preserve"> and </w:t>
      </w:r>
      <w:r w:rsidR="00C82138">
        <w:t>accountability</w:t>
      </w:r>
      <w:r w:rsidRPr="00C82138">
        <w:t xml:space="preserve"> reasons</w:t>
      </w:r>
      <w:r w:rsidR="00C82138" w:rsidRPr="00C82138">
        <w:t>;</w:t>
      </w:r>
    </w:p>
    <w:p w14:paraId="2F34951D" w14:textId="77777777" w:rsidR="00765584" w:rsidRPr="00D01D23" w:rsidRDefault="00765584" w:rsidP="00D01D23">
      <w:pPr>
        <w:pStyle w:val="ListParagraph"/>
        <w:numPr>
          <w:ilvl w:val="0"/>
          <w:numId w:val="4"/>
        </w:numPr>
      </w:pPr>
      <w:r w:rsidRPr="00D01D23">
        <w:t>make minor update</w:t>
      </w:r>
      <w:r w:rsidR="00B10F0D" w:rsidRPr="00D01D23">
        <w:t>s</w:t>
      </w:r>
      <w:r w:rsidRPr="00D01D23">
        <w:t xml:space="preserve"> to the </w:t>
      </w:r>
      <w:r w:rsidRPr="00D01D23">
        <w:rPr>
          <w:bCs/>
        </w:rPr>
        <w:t>legacy system</w:t>
      </w:r>
      <w:r w:rsidR="00B9306F" w:rsidRPr="00D01D23">
        <w:rPr>
          <w:bCs/>
        </w:rPr>
        <w:t>, SCSEP Performance and Results QPR System</w:t>
      </w:r>
      <w:r w:rsidRPr="00D01D23">
        <w:rPr>
          <w:bCs/>
        </w:rPr>
        <w:t xml:space="preserve"> (SPARQ)</w:t>
      </w:r>
      <w:r w:rsidR="00B9306F" w:rsidRPr="00D01D23">
        <w:rPr>
          <w:bCs/>
        </w:rPr>
        <w:t>,</w:t>
      </w:r>
      <w:r w:rsidRPr="00D01D23">
        <w:rPr>
          <w:bCs/>
        </w:rPr>
        <w:t xml:space="preserve"> to meet the performance requirement under </w:t>
      </w:r>
      <w:r w:rsidRPr="00D01D23">
        <w:t>OMB Control # 1205-0040</w:t>
      </w:r>
      <w:r w:rsidR="006F50B5" w:rsidRPr="00D01D23">
        <w:t xml:space="preserve"> during the beginning of PY 18</w:t>
      </w:r>
      <w:r w:rsidR="00E83575" w:rsidRPr="00D01D23">
        <w:t xml:space="preserve"> starting </w:t>
      </w:r>
      <w:r w:rsidR="00730663" w:rsidRPr="00D01D23">
        <w:t>July 1, 2018</w:t>
      </w:r>
      <w:r w:rsidRPr="00D01D23">
        <w:t>;</w:t>
      </w:r>
      <w:r w:rsidR="00E83575" w:rsidRPr="00D01D23">
        <w:t xml:space="preserve"> and </w:t>
      </w:r>
    </w:p>
    <w:p w14:paraId="0F4936AE" w14:textId="77777777" w:rsidR="00D227BC" w:rsidRPr="00D01D23" w:rsidRDefault="00F2105A" w:rsidP="00D01D23">
      <w:pPr>
        <w:pStyle w:val="ListParagraph"/>
        <w:numPr>
          <w:ilvl w:val="0"/>
          <w:numId w:val="4"/>
        </w:numPr>
      </w:pPr>
      <w:r w:rsidRPr="00D01D23">
        <w:t xml:space="preserve">facilitate SCSEP’s </w:t>
      </w:r>
      <w:r w:rsidR="00AC55DD" w:rsidRPr="00D01D23">
        <w:t xml:space="preserve">transition </w:t>
      </w:r>
      <w:r w:rsidR="009678E4" w:rsidRPr="00D01D23">
        <w:t>into</w:t>
      </w:r>
      <w:r w:rsidR="00AC55DD" w:rsidRPr="00D01D23">
        <w:t xml:space="preserve"> the new ETA-CMS</w:t>
      </w:r>
      <w:r w:rsidR="009678E4" w:rsidRPr="00D01D23">
        <w:t xml:space="preserve"> discussed below</w:t>
      </w:r>
      <w:r w:rsidR="00AC55DD" w:rsidRPr="00D01D23">
        <w:t xml:space="preserve"> </w:t>
      </w:r>
      <w:r w:rsidR="00CF4D9C" w:rsidRPr="00D01D23">
        <w:t xml:space="preserve">(Sections 513 and 514 of OAA-2016 and </w:t>
      </w:r>
      <w:r w:rsidR="00483345" w:rsidRPr="00D01D23">
        <w:t xml:space="preserve">20 CFR </w:t>
      </w:r>
      <w:r w:rsidR="00CF4D9C" w:rsidRPr="00D01D23">
        <w:t>641.700, 879(b)).</w:t>
      </w:r>
    </w:p>
    <w:p w14:paraId="06C36D15" w14:textId="77777777" w:rsidR="00D227BC" w:rsidRPr="00D01D23" w:rsidRDefault="00D227BC" w:rsidP="002D13DA">
      <w:pPr>
        <w:ind w:left="540"/>
      </w:pPr>
    </w:p>
    <w:p w14:paraId="123C7721" w14:textId="5A56D9B9" w:rsidR="0071502B" w:rsidRPr="00D01D23" w:rsidRDefault="0084680C" w:rsidP="0071502B">
      <w:pPr>
        <w:ind w:left="540"/>
      </w:pPr>
      <w:r w:rsidRPr="00D01D23">
        <w:t xml:space="preserve">One of the added performance measure that the OAA-2016 requires the Department to report on is “Indicators of effectiveness in serving employers, host agencies, and participants” which partially aligns with the WIOA measure, “effectiveness in serving employers”.  This was similar to the measure for “satisfaction of the participants, employers, and their host agencies with their experiences and the services provided” that was included as an additional measure in the 2006 OAA sec. 513(b)(2), which was not subject to goal-setting and corrective actions.  ETA captures this measure by administering customer service surveys to each of these customer groups.  </w:t>
      </w:r>
      <w:r w:rsidR="00BB4519" w:rsidRPr="00D01D23">
        <w:t xml:space="preserve">As stated in the Interim Final Rule and in Part B of this </w:t>
      </w:r>
      <w:r w:rsidR="000E3ABA">
        <w:t xml:space="preserve">OMB </w:t>
      </w:r>
      <w:r w:rsidR="006C1DB4">
        <w:t>c</w:t>
      </w:r>
      <w:r w:rsidR="00D550F2" w:rsidRPr="00D01D23">
        <w:t xml:space="preserve">ontrol </w:t>
      </w:r>
      <w:r w:rsidR="006C1DB4">
        <w:t>n</w:t>
      </w:r>
      <w:r w:rsidR="00D550F2" w:rsidRPr="00D01D23">
        <w:t>umber</w:t>
      </w:r>
      <w:r w:rsidR="00BB4519" w:rsidRPr="00D01D23">
        <w:t xml:space="preserve">, ETA will continue to use the existing customer satisfaction surveys to report the American Customer Satisfaction Index (ACSI) score to meet this statutory requirement, at least on an interim basis.  </w:t>
      </w:r>
      <w:r w:rsidR="0071502B" w:rsidRPr="00D01D23">
        <w:t>(</w:t>
      </w:r>
      <w:r w:rsidR="003158D1" w:rsidRPr="00D01D23">
        <w:t>Section 513</w:t>
      </w:r>
      <w:r w:rsidR="006E117C">
        <w:t xml:space="preserve">(b)(1)(E) </w:t>
      </w:r>
      <w:r w:rsidR="0071502B" w:rsidRPr="00D01D23">
        <w:t>of OAA-2016 and 20 CFR 641.</w:t>
      </w:r>
      <w:r w:rsidR="006E117C">
        <w:t xml:space="preserve">700 and </w:t>
      </w:r>
      <w:r w:rsidR="0071502B" w:rsidRPr="00D01D23">
        <w:t>710).</w:t>
      </w:r>
    </w:p>
    <w:p w14:paraId="34B2DED1" w14:textId="77777777" w:rsidR="0071502B" w:rsidRDefault="0071502B" w:rsidP="002D13DA">
      <w:pPr>
        <w:ind w:left="540"/>
      </w:pPr>
    </w:p>
    <w:p w14:paraId="4D1AC9BF" w14:textId="000170C7" w:rsidR="007D6A4F" w:rsidRPr="00D01D23" w:rsidRDefault="007D6A4F" w:rsidP="00EB5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Section 513(a)(2)(C) of OAA-2016 permits grantees to negotiate proposed goals with the Department.  Th</w:t>
      </w:r>
      <w:r w:rsidR="00175582" w:rsidRPr="00D01D23">
        <w:t xml:space="preserve">is </w:t>
      </w:r>
      <w:r w:rsidRPr="00D01D23">
        <w:t xml:space="preserve">negotiation </w:t>
      </w:r>
      <w:r w:rsidR="009B4A8F">
        <w:t xml:space="preserve">process </w:t>
      </w:r>
      <w:r w:rsidRPr="00D01D23">
        <w:t xml:space="preserve">takes place </w:t>
      </w:r>
      <w:r w:rsidR="009B4A8F" w:rsidRPr="00D01D23">
        <w:t>prior to the beginning of the new program year</w:t>
      </w:r>
      <w:r w:rsidR="009B4A8F">
        <w:t xml:space="preserve"> and is scheduled with the grantees for two-weeks.  </w:t>
      </w:r>
      <w:r w:rsidR="00DD2869" w:rsidRPr="00D01D23">
        <w:t xml:space="preserve">This </w:t>
      </w:r>
      <w:r w:rsidR="000E3ABA">
        <w:t xml:space="preserve">information collection </w:t>
      </w:r>
      <w:r w:rsidR="00DD2869" w:rsidRPr="00D01D23">
        <w:t xml:space="preserve">seeks </w:t>
      </w:r>
      <w:r w:rsidR="009B4A8F">
        <w:t xml:space="preserve">the </w:t>
      </w:r>
      <w:r w:rsidR="007B4950" w:rsidRPr="00D01D23">
        <w:t xml:space="preserve">use of </w:t>
      </w:r>
      <w:r w:rsidR="009B4A8F">
        <w:t xml:space="preserve">a </w:t>
      </w:r>
      <w:r w:rsidR="00DD2869" w:rsidRPr="00D01D23">
        <w:t xml:space="preserve">SCSEP </w:t>
      </w:r>
      <w:r w:rsidR="00DD2869" w:rsidRPr="00D01D23">
        <w:rPr>
          <w:bCs/>
        </w:rPr>
        <w:t>Goal Negotiation Calendar</w:t>
      </w:r>
      <w:r w:rsidR="00A444B7" w:rsidRPr="00D01D23">
        <w:rPr>
          <w:bCs/>
        </w:rPr>
        <w:t>,</w:t>
      </w:r>
      <w:r w:rsidR="00DD2869" w:rsidRPr="00D01D23">
        <w:rPr>
          <w:bCs/>
        </w:rPr>
        <w:t xml:space="preserve"> </w:t>
      </w:r>
      <w:r w:rsidR="00DD2869" w:rsidRPr="00D01D23">
        <w:t>which ETA uses to schedule such negotiations</w:t>
      </w:r>
      <w:r w:rsidR="00A444B7" w:rsidRPr="00D01D23">
        <w:t xml:space="preserve">, and the </w:t>
      </w:r>
      <w:r w:rsidR="00F35927" w:rsidRPr="00D01D23">
        <w:t>template that grantee</w:t>
      </w:r>
      <w:r w:rsidR="009B4A8F">
        <w:t>s</w:t>
      </w:r>
      <w:r w:rsidR="00F35927" w:rsidRPr="00D01D23">
        <w:t xml:space="preserve"> use to submit data in support of their proposed revised goals</w:t>
      </w:r>
      <w:r w:rsidR="00DD2869" w:rsidRPr="00D01D23">
        <w:t xml:space="preserve">. </w:t>
      </w:r>
      <w:r w:rsidR="00EB5876" w:rsidRPr="00D01D23">
        <w:t>(Section 513(a)(2)(C) of OAA-2016 and 20 CFR 641.</w:t>
      </w:r>
      <w:r w:rsidR="006E117C">
        <w:t>700-</w:t>
      </w:r>
      <w:r w:rsidR="00EB5876" w:rsidRPr="00D01D23">
        <w:t>7</w:t>
      </w:r>
      <w:r w:rsidR="006E117C">
        <w:t>4</w:t>
      </w:r>
      <w:r w:rsidR="00EB5876" w:rsidRPr="00D01D23">
        <w:t>0).</w:t>
      </w:r>
    </w:p>
    <w:p w14:paraId="17BA8BB7" w14:textId="77777777" w:rsidR="0071502B" w:rsidRPr="00D01D23" w:rsidRDefault="0071502B" w:rsidP="00EB5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14:paraId="6A8EB176" w14:textId="730B5D82" w:rsidR="0092241D" w:rsidRPr="00D01D23" w:rsidRDefault="00715D1B" w:rsidP="00FE00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r w:rsidRPr="00D01D23">
        <w:rPr>
          <w:bCs/>
        </w:rPr>
        <w:t xml:space="preserve">To facilitate </w:t>
      </w:r>
      <w:r w:rsidR="005D35A8" w:rsidRPr="00D01D23">
        <w:rPr>
          <w:bCs/>
        </w:rPr>
        <w:t xml:space="preserve">an </w:t>
      </w:r>
      <w:r w:rsidRPr="00D01D23">
        <w:rPr>
          <w:bCs/>
        </w:rPr>
        <w:t>integrated performance reporting</w:t>
      </w:r>
      <w:r w:rsidR="005D35A8" w:rsidRPr="00D01D23">
        <w:rPr>
          <w:bCs/>
        </w:rPr>
        <w:t xml:space="preserve"> system</w:t>
      </w:r>
      <w:r w:rsidR="004B2021" w:rsidRPr="00D01D23">
        <w:rPr>
          <w:bCs/>
        </w:rPr>
        <w:t xml:space="preserve"> that provides aggregate data</w:t>
      </w:r>
      <w:r w:rsidRPr="00D01D23">
        <w:rPr>
          <w:bCs/>
        </w:rPr>
        <w:t xml:space="preserve">, ETA </w:t>
      </w:r>
      <w:r w:rsidR="00561DB3" w:rsidRPr="00D01D23">
        <w:rPr>
          <w:bCs/>
        </w:rPr>
        <w:t>is</w:t>
      </w:r>
      <w:r w:rsidR="005915B2" w:rsidRPr="00D01D23">
        <w:rPr>
          <w:bCs/>
        </w:rPr>
        <w:t xml:space="preserve"> </w:t>
      </w:r>
      <w:r w:rsidR="00E34AD2" w:rsidRPr="00D01D23">
        <w:rPr>
          <w:bCs/>
        </w:rPr>
        <w:t>moderniz</w:t>
      </w:r>
      <w:r w:rsidR="00561DB3" w:rsidRPr="00D01D23">
        <w:rPr>
          <w:bCs/>
        </w:rPr>
        <w:t>ing</w:t>
      </w:r>
      <w:r w:rsidR="00E34AD2" w:rsidRPr="00D01D23">
        <w:rPr>
          <w:bCs/>
        </w:rPr>
        <w:t xml:space="preserve"> </w:t>
      </w:r>
      <w:r w:rsidRPr="00D01D23">
        <w:rPr>
          <w:bCs/>
        </w:rPr>
        <w:t xml:space="preserve">the </w:t>
      </w:r>
      <w:r w:rsidR="00111E5C" w:rsidRPr="00D01D23">
        <w:rPr>
          <w:bCs/>
        </w:rPr>
        <w:t>Workforce Integrated Performance System (</w:t>
      </w:r>
      <w:r w:rsidRPr="00D01D23">
        <w:rPr>
          <w:bCs/>
        </w:rPr>
        <w:t>WIPS</w:t>
      </w:r>
      <w:r w:rsidR="00111E5C" w:rsidRPr="00D01D23">
        <w:rPr>
          <w:bCs/>
        </w:rPr>
        <w:t>)</w:t>
      </w:r>
      <w:r w:rsidRPr="00D01D23">
        <w:rPr>
          <w:bCs/>
        </w:rPr>
        <w:t xml:space="preserve"> – an electronic performance reporting system for the Department’s employment and training grants</w:t>
      </w:r>
      <w:r w:rsidR="007B4950" w:rsidRPr="00D01D23">
        <w:rPr>
          <w:bCs/>
        </w:rPr>
        <w:t>—</w:t>
      </w:r>
      <w:r w:rsidR="00EA46D5" w:rsidRPr="00D01D23">
        <w:rPr>
          <w:bCs/>
        </w:rPr>
        <w:t xml:space="preserve"> </w:t>
      </w:r>
      <w:r w:rsidR="00561DB3" w:rsidRPr="00D01D23">
        <w:rPr>
          <w:bCs/>
        </w:rPr>
        <w:t>and the ETA Case Management System (ETA-CMS)</w:t>
      </w:r>
      <w:r w:rsidR="009C7D16" w:rsidRPr="00D01D23">
        <w:rPr>
          <w:bCs/>
        </w:rPr>
        <w:t xml:space="preserve">.  These systems </w:t>
      </w:r>
      <w:r w:rsidR="00C413CC" w:rsidRPr="00D01D23">
        <w:rPr>
          <w:bCs/>
        </w:rPr>
        <w:t xml:space="preserve">will </w:t>
      </w:r>
      <w:r w:rsidR="003977D3" w:rsidRPr="00D01D23">
        <w:rPr>
          <w:bCs/>
        </w:rPr>
        <w:t xml:space="preserve">eventually </w:t>
      </w:r>
      <w:r w:rsidR="00C413CC" w:rsidRPr="00D01D23">
        <w:rPr>
          <w:bCs/>
        </w:rPr>
        <w:t xml:space="preserve">replace </w:t>
      </w:r>
      <w:r w:rsidR="00EA46D5" w:rsidRPr="00D01D23">
        <w:rPr>
          <w:bCs/>
        </w:rPr>
        <w:t>SPARQ</w:t>
      </w:r>
      <w:r w:rsidR="00B9306F" w:rsidRPr="00D01D23">
        <w:rPr>
          <w:bCs/>
        </w:rPr>
        <w:t>.</w:t>
      </w:r>
      <w:r w:rsidR="00EA46D5" w:rsidRPr="00D01D23">
        <w:rPr>
          <w:bCs/>
        </w:rPr>
        <w:t xml:space="preserve"> </w:t>
      </w:r>
      <w:r w:rsidR="00B9306F" w:rsidRPr="00D01D23">
        <w:rPr>
          <w:bCs/>
        </w:rPr>
        <w:t xml:space="preserve"> ETA estimates </w:t>
      </w:r>
      <w:r w:rsidR="00A54CE9" w:rsidRPr="00D01D23">
        <w:rPr>
          <w:bCs/>
        </w:rPr>
        <w:t>SCSEP’s transition to the new system</w:t>
      </w:r>
      <w:r w:rsidR="00FF2A58" w:rsidRPr="00D01D23">
        <w:rPr>
          <w:bCs/>
        </w:rPr>
        <w:t xml:space="preserve"> to occur </w:t>
      </w:r>
      <w:r w:rsidR="00E756F7">
        <w:rPr>
          <w:bCs/>
        </w:rPr>
        <w:t>during</w:t>
      </w:r>
      <w:r w:rsidR="00FF2A58" w:rsidRPr="00D01D23">
        <w:rPr>
          <w:bCs/>
        </w:rPr>
        <w:t xml:space="preserve"> </w:t>
      </w:r>
      <w:r w:rsidR="00E756F7">
        <w:rPr>
          <w:bCs/>
        </w:rPr>
        <w:t xml:space="preserve">the second quarter of PY 2018, </w:t>
      </w:r>
      <w:r w:rsidR="00A54CE9" w:rsidRPr="00D01D23">
        <w:rPr>
          <w:bCs/>
        </w:rPr>
        <w:t xml:space="preserve">and </w:t>
      </w:r>
      <w:r w:rsidR="003727B2" w:rsidRPr="00D01D23">
        <w:rPr>
          <w:bCs/>
        </w:rPr>
        <w:t>expects</w:t>
      </w:r>
      <w:r w:rsidR="00B9306F" w:rsidRPr="00D01D23">
        <w:rPr>
          <w:bCs/>
        </w:rPr>
        <w:t xml:space="preserve"> </w:t>
      </w:r>
      <w:r w:rsidRPr="00D01D23">
        <w:rPr>
          <w:bCs/>
        </w:rPr>
        <w:t xml:space="preserve">grantees </w:t>
      </w:r>
      <w:r w:rsidR="003727B2" w:rsidRPr="00D01D23">
        <w:rPr>
          <w:bCs/>
        </w:rPr>
        <w:t xml:space="preserve">to </w:t>
      </w:r>
      <w:r w:rsidRPr="00D01D23">
        <w:rPr>
          <w:bCs/>
        </w:rPr>
        <w:t xml:space="preserve">begin </w:t>
      </w:r>
      <w:r w:rsidR="00561DB3" w:rsidRPr="00D01D23">
        <w:rPr>
          <w:bCs/>
        </w:rPr>
        <w:t xml:space="preserve">reporting and </w:t>
      </w:r>
      <w:r w:rsidRPr="00D01D23">
        <w:rPr>
          <w:bCs/>
        </w:rPr>
        <w:t>generating performance</w:t>
      </w:r>
      <w:r w:rsidR="00B9306F" w:rsidRPr="00D01D23">
        <w:rPr>
          <w:bCs/>
        </w:rPr>
        <w:t xml:space="preserve"> and programmatic</w:t>
      </w:r>
      <w:r w:rsidRPr="00D01D23">
        <w:rPr>
          <w:bCs/>
        </w:rPr>
        <w:t xml:space="preserve"> reports</w:t>
      </w:r>
      <w:r w:rsidR="00A54CE9" w:rsidRPr="00D01D23">
        <w:rPr>
          <w:bCs/>
        </w:rPr>
        <w:t xml:space="preserve"> via the new system</w:t>
      </w:r>
      <w:r w:rsidR="008F4C77" w:rsidRPr="00D01D23">
        <w:rPr>
          <w:bCs/>
        </w:rPr>
        <w:t xml:space="preserve"> </w:t>
      </w:r>
      <w:r w:rsidR="00E756F7">
        <w:rPr>
          <w:bCs/>
        </w:rPr>
        <w:t xml:space="preserve">sometime thereafter.  </w:t>
      </w:r>
      <w:r w:rsidR="00B401D3" w:rsidRPr="00D01D23">
        <w:rPr>
          <w:bCs/>
        </w:rPr>
        <w:t>As mentioned above, ETA expects that SPARQ will continue to operate during PY 18 after WIPS and ETA-CMS</w:t>
      </w:r>
      <w:r w:rsidR="00E756F7">
        <w:rPr>
          <w:bCs/>
        </w:rPr>
        <w:t xml:space="preserve"> systems </w:t>
      </w:r>
      <w:r w:rsidR="00B401D3" w:rsidRPr="00D01D23">
        <w:rPr>
          <w:bCs/>
        </w:rPr>
        <w:t xml:space="preserve">are </w:t>
      </w:r>
      <w:r w:rsidR="00E756F7">
        <w:rPr>
          <w:bCs/>
        </w:rPr>
        <w:t xml:space="preserve">fully </w:t>
      </w:r>
      <w:r w:rsidR="00B401D3" w:rsidRPr="00D01D23">
        <w:rPr>
          <w:bCs/>
        </w:rPr>
        <w:t>operational</w:t>
      </w:r>
      <w:r w:rsidR="00E756F7">
        <w:rPr>
          <w:bCs/>
        </w:rPr>
        <w:t xml:space="preserve"> for our grantee needs, but will be used </w:t>
      </w:r>
      <w:r w:rsidR="00B401D3" w:rsidRPr="00D01D23">
        <w:rPr>
          <w:bCs/>
        </w:rPr>
        <w:t>for necessary historical and follow-up performance data needed for programmatic purposes</w:t>
      </w:r>
      <w:r w:rsidR="00E756F7">
        <w:rPr>
          <w:bCs/>
        </w:rPr>
        <w:t xml:space="preserve">.  </w:t>
      </w:r>
    </w:p>
    <w:p w14:paraId="7F3AEEBB" w14:textId="77777777" w:rsidR="0092241D" w:rsidRPr="00D01D23" w:rsidRDefault="0092241D" w:rsidP="00FE00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p>
    <w:p w14:paraId="12E5673C" w14:textId="77777777" w:rsidR="009002EF" w:rsidRPr="00D01D23" w:rsidRDefault="00C413CC" w:rsidP="00FE00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r w:rsidRPr="00D01D23">
        <w:t xml:space="preserve">SCSEP grantees will report on the </w:t>
      </w:r>
      <w:r w:rsidR="009A4BB1" w:rsidRPr="00D01D23">
        <w:t xml:space="preserve">seven </w:t>
      </w:r>
      <w:r w:rsidR="009C6646" w:rsidRPr="00D01D23">
        <w:t xml:space="preserve">performance </w:t>
      </w:r>
      <w:r w:rsidR="00CB16D9" w:rsidRPr="00D01D23">
        <w:t xml:space="preserve">measures </w:t>
      </w:r>
      <w:r w:rsidR="005402DA" w:rsidRPr="00D01D23">
        <w:t xml:space="preserve">referenced above </w:t>
      </w:r>
      <w:r w:rsidRPr="00D01D23">
        <w:t xml:space="preserve">in </w:t>
      </w:r>
      <w:r w:rsidR="00B75BA0" w:rsidRPr="00D01D23">
        <w:rPr>
          <w:bCs/>
        </w:rPr>
        <w:t xml:space="preserve">their </w:t>
      </w:r>
      <w:r w:rsidR="00AD4EA5" w:rsidRPr="00D01D23">
        <w:rPr>
          <w:bCs/>
        </w:rPr>
        <w:t>QPR</w:t>
      </w:r>
      <w:r w:rsidR="00B75BA0" w:rsidRPr="00D01D23">
        <w:rPr>
          <w:bCs/>
        </w:rPr>
        <w:t>s</w:t>
      </w:r>
      <w:r w:rsidR="009C6646" w:rsidRPr="00D01D23">
        <w:rPr>
          <w:bCs/>
        </w:rPr>
        <w:t xml:space="preserve">.  The QPR provides grantees a snapshot of their program outcomes as required by the OAA-2016 and </w:t>
      </w:r>
      <w:r w:rsidR="00B75BA0" w:rsidRPr="00D01D23">
        <w:rPr>
          <w:bCs/>
        </w:rPr>
        <w:t xml:space="preserve">will be </w:t>
      </w:r>
      <w:r w:rsidR="00AD4EA5" w:rsidRPr="00D01D23">
        <w:rPr>
          <w:bCs/>
        </w:rPr>
        <w:t xml:space="preserve">automatically </w:t>
      </w:r>
      <w:r w:rsidR="003F7EFE" w:rsidRPr="00D01D23">
        <w:rPr>
          <w:bCs/>
        </w:rPr>
        <w:t xml:space="preserve">generated </w:t>
      </w:r>
      <w:r w:rsidR="00AD4EA5" w:rsidRPr="00D01D23">
        <w:rPr>
          <w:bCs/>
        </w:rPr>
        <w:t xml:space="preserve">by </w:t>
      </w:r>
      <w:r w:rsidRPr="00D01D23">
        <w:rPr>
          <w:bCs/>
        </w:rPr>
        <w:t>WIPS</w:t>
      </w:r>
      <w:r w:rsidR="009C6646" w:rsidRPr="00D01D23">
        <w:rPr>
          <w:bCs/>
        </w:rPr>
        <w:t>.</w:t>
      </w:r>
      <w:r w:rsidR="00CF4D9C" w:rsidRPr="00D01D23">
        <w:rPr>
          <w:bCs/>
        </w:rPr>
        <w:t xml:space="preserve">  </w:t>
      </w:r>
    </w:p>
    <w:p w14:paraId="05B62079" w14:textId="77777777" w:rsidR="009002EF" w:rsidRPr="00D01D23" w:rsidRDefault="009002EF" w:rsidP="00FE00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p>
    <w:p w14:paraId="6A51EB4F" w14:textId="77777777" w:rsidR="007B0CFE" w:rsidRDefault="00CF4D9C" w:rsidP="009002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rPr>
          <w:bCs/>
        </w:rPr>
        <w:t>ETA will collect th</w:t>
      </w:r>
      <w:r w:rsidR="00487E3C" w:rsidRPr="00D01D23">
        <w:rPr>
          <w:bCs/>
        </w:rPr>
        <w:t>e</w:t>
      </w:r>
      <w:r w:rsidRPr="00D01D23">
        <w:rPr>
          <w:bCs/>
        </w:rPr>
        <w:t xml:space="preserve"> </w:t>
      </w:r>
      <w:r w:rsidR="00DC5DC3" w:rsidRPr="00D01D23">
        <w:rPr>
          <w:bCs/>
        </w:rPr>
        <w:t xml:space="preserve">participant level </w:t>
      </w:r>
      <w:r w:rsidRPr="00D01D23">
        <w:rPr>
          <w:bCs/>
        </w:rPr>
        <w:t>information through the ETA-CMS Elements</w:t>
      </w:r>
      <w:r w:rsidR="004B2021" w:rsidRPr="00D01D23">
        <w:rPr>
          <w:bCs/>
        </w:rPr>
        <w:t xml:space="preserve"> that are included in this </w:t>
      </w:r>
      <w:r w:rsidR="00404D60">
        <w:rPr>
          <w:bCs/>
        </w:rPr>
        <w:t>information collection request (ICR)</w:t>
      </w:r>
      <w:r w:rsidR="004B2021" w:rsidRPr="00D01D23">
        <w:rPr>
          <w:bCs/>
        </w:rPr>
        <w:t>.</w:t>
      </w:r>
      <w:r w:rsidR="00795EDF" w:rsidRPr="00D01D23">
        <w:rPr>
          <w:bCs/>
        </w:rPr>
        <w:t xml:space="preserve"> </w:t>
      </w:r>
      <w:r w:rsidR="00E66D6D" w:rsidRPr="00D01D23">
        <w:rPr>
          <w:bCs/>
        </w:rPr>
        <w:t xml:space="preserve"> </w:t>
      </w:r>
      <w:r w:rsidR="00795EDF" w:rsidRPr="00D01D23">
        <w:t xml:space="preserve">In May 2017, ETA moved SCSEP’s performance related data elements into </w:t>
      </w:r>
      <w:r w:rsidR="009C55AE">
        <w:t>OMB Control Number</w:t>
      </w:r>
      <w:r w:rsidR="009C55AE" w:rsidRPr="00D01D23">
        <w:t xml:space="preserve"> </w:t>
      </w:r>
      <w:r w:rsidR="00795EDF" w:rsidRPr="00D01D23">
        <w:t>1205-0521</w:t>
      </w:r>
      <w:r w:rsidR="009C55AE">
        <w:t>(</w:t>
      </w:r>
      <w:r w:rsidR="009C55AE" w:rsidRPr="009C55AE">
        <w:t>DOL-only Performance Accountability, Information, and Reporting System</w:t>
      </w:r>
      <w:r w:rsidR="009C55AE">
        <w:t>)</w:t>
      </w:r>
      <w:r w:rsidR="00795EDF" w:rsidRPr="00D01D23">
        <w:t xml:space="preserve"> as part of its effort to streamline program performance reporting. </w:t>
      </w:r>
      <w:r w:rsidR="008E50DB">
        <w:t xml:space="preserve"> To avoid duplication, the performance related data elements are no longer being collected under this information collection. </w:t>
      </w:r>
      <w:r w:rsidR="009002EF" w:rsidRPr="00D01D23">
        <w:t xml:space="preserve"> </w:t>
      </w:r>
    </w:p>
    <w:p w14:paraId="1027C7B4" w14:textId="77777777" w:rsidR="007B0CFE" w:rsidRDefault="007B0CFE" w:rsidP="009002E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14:paraId="07360453" w14:textId="645BC33D" w:rsidR="00871E96" w:rsidRDefault="009002EF" w:rsidP="003D33F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r w:rsidRPr="00D01D23">
        <w:t>ETA uses the ETA-CMS elements discussed above to record information about SCSEP program participants and to measure grantees’ progress toward OAA-2016 requirements.  As part of this revision request, updates are made to the ETA-CMS</w:t>
      </w:r>
      <w:r w:rsidR="00A54CE9" w:rsidRPr="00D01D23">
        <w:t xml:space="preserve"> </w:t>
      </w:r>
      <w:r w:rsidRPr="00D01D23">
        <w:t xml:space="preserve">Elements </w:t>
      </w:r>
      <w:r w:rsidR="00A54CE9" w:rsidRPr="00D01D23">
        <w:t xml:space="preserve">(via ETA 9120 – Participant Form, ETA 9121 – Community Service Assignment Form, ETA 9122 – Exit Form, and ETA 9123 – Unsubsidized Employment Form) </w:t>
      </w:r>
      <w:r w:rsidRPr="00D01D23">
        <w:t xml:space="preserve">to comply with OAA-2016.  Grantees currently provide this information via </w:t>
      </w:r>
      <w:r w:rsidR="00A54CE9" w:rsidRPr="00D01D23">
        <w:t>SPARQ</w:t>
      </w:r>
      <w:r w:rsidRPr="00D01D23">
        <w:t>.  In PY 2018, ETA plans to implement the ETA-CMS</w:t>
      </w:r>
      <w:r w:rsidR="00E836C7" w:rsidRPr="00D01D23">
        <w:t>,</w:t>
      </w:r>
      <w:r w:rsidRPr="00D01D23">
        <w:t xml:space="preserve"> which will include all SCSEP and other ETA </w:t>
      </w:r>
      <w:r w:rsidR="008C060A" w:rsidRPr="00D01D23">
        <w:t>programs’ participant level</w:t>
      </w:r>
      <w:r w:rsidR="008058DE" w:rsidRPr="00D01D23">
        <w:t xml:space="preserve"> data</w:t>
      </w:r>
      <w:r w:rsidR="008C060A" w:rsidRPr="00D01D23">
        <w:t xml:space="preserve"> </w:t>
      </w:r>
      <w:r w:rsidRPr="00D01D23">
        <w:t xml:space="preserve">elements.  </w:t>
      </w:r>
      <w:r w:rsidR="009D2F9B" w:rsidRPr="00D01D23">
        <w:t xml:space="preserve">In </w:t>
      </w:r>
      <w:r w:rsidRPr="00D01D23">
        <w:t xml:space="preserve">an effort to streamline ETA’s information collection, ETA will incorporate the ETA-CMS elements </w:t>
      </w:r>
      <w:r w:rsidR="008058DE" w:rsidRPr="00D01D23">
        <w:t>into Control No. 1205-</w:t>
      </w:r>
      <w:r w:rsidRPr="00D01D23">
        <w:t>0521</w:t>
      </w:r>
      <w:r w:rsidR="0084680C" w:rsidRPr="00D01D23">
        <w:t xml:space="preserve"> at a later date</w:t>
      </w:r>
      <w:r w:rsidRPr="00D01D23">
        <w:t xml:space="preserve">. </w:t>
      </w:r>
      <w:r w:rsidR="00795EDF" w:rsidRPr="00D01D23">
        <w:t xml:space="preserve"> </w:t>
      </w:r>
      <w:r w:rsidR="00E66D6D" w:rsidRPr="00D01D23">
        <w:t xml:space="preserve">ETA is submitting </w:t>
      </w:r>
      <w:r w:rsidR="00CA45D6" w:rsidRPr="00D01D23">
        <w:t xml:space="preserve">ETA 9120 – Participant Form, ETA 9121 – Community Service Assignment Form, ETA 9122 – Exit Form, and ETA 9123 – Unsubsidized Employment Form </w:t>
      </w:r>
      <w:r w:rsidR="00F2105A" w:rsidRPr="00D01D23">
        <w:t>data elements in an Excel document in</w:t>
      </w:r>
      <w:r w:rsidR="00E66D6D" w:rsidRPr="00D01D23">
        <w:t xml:space="preserve"> this information collection request</w:t>
      </w:r>
      <w:r w:rsidR="00F2105A" w:rsidRPr="00D01D23">
        <w:t xml:space="preserve"> in order to align the format with </w:t>
      </w:r>
      <w:r w:rsidR="00404D60">
        <w:t xml:space="preserve">OMB </w:t>
      </w:r>
      <w:r w:rsidR="00F2105A" w:rsidRPr="00D01D23">
        <w:t>Control N</w:t>
      </w:r>
      <w:r w:rsidR="00404D60">
        <w:t>umber</w:t>
      </w:r>
      <w:r w:rsidR="00F2105A" w:rsidRPr="00D01D23">
        <w:t xml:space="preserve"> 1205</w:t>
      </w:r>
      <w:r w:rsidR="00A96A7A" w:rsidRPr="00D01D23">
        <w:t>-</w:t>
      </w:r>
      <w:r w:rsidR="00F2105A" w:rsidRPr="00D01D23">
        <w:t>0521.</w:t>
      </w:r>
      <w:r w:rsidR="00C559B8" w:rsidRPr="00D01D23">
        <w:t xml:space="preserve">  The implementation of this new format will </w:t>
      </w:r>
      <w:r w:rsidR="00541297" w:rsidRPr="00D01D23">
        <w:t>occur</w:t>
      </w:r>
      <w:r w:rsidR="00C559B8" w:rsidRPr="00D01D23">
        <w:t xml:space="preserve"> when the </w:t>
      </w:r>
      <w:r w:rsidR="00C559B8" w:rsidRPr="00D01D23">
        <w:rPr>
          <w:bCs/>
        </w:rPr>
        <w:t xml:space="preserve">WIPS and ETA-CMS systems are </w:t>
      </w:r>
      <w:r w:rsidR="00730663" w:rsidRPr="00D01D23">
        <w:rPr>
          <w:bCs/>
        </w:rPr>
        <w:t xml:space="preserve">fully </w:t>
      </w:r>
      <w:r w:rsidR="00C559B8" w:rsidRPr="00D01D23">
        <w:rPr>
          <w:bCs/>
        </w:rPr>
        <w:t>operational.</w:t>
      </w:r>
      <w:r w:rsidR="00C559B8" w:rsidRPr="00D01D23">
        <w:t xml:space="preserve"> </w:t>
      </w:r>
      <w:r w:rsidR="00F2105A" w:rsidRPr="00D01D23">
        <w:t xml:space="preserve"> In previous information collection requests</w:t>
      </w:r>
      <w:r w:rsidR="00EB04CA" w:rsidRPr="00D01D23">
        <w:t>,</w:t>
      </w:r>
      <w:r w:rsidR="00F2105A" w:rsidRPr="00D01D23">
        <w:t xml:space="preserve"> ETA submitted these forms in Word Documents.</w:t>
      </w:r>
      <w:r w:rsidR="00E66D6D" w:rsidRPr="00D01D23">
        <w:t xml:space="preserve"> </w:t>
      </w:r>
      <w:r w:rsidR="004B2021" w:rsidRPr="00D01D23">
        <w:rPr>
          <w:bCs/>
        </w:rPr>
        <w:t xml:space="preserve"> </w:t>
      </w:r>
      <w:r w:rsidR="00F2105A" w:rsidRPr="00D01D23">
        <w:rPr>
          <w:bCs/>
        </w:rPr>
        <w:t>As explained</w:t>
      </w:r>
      <w:r w:rsidR="009678E4" w:rsidRPr="00D01D23">
        <w:rPr>
          <w:bCs/>
        </w:rPr>
        <w:t xml:space="preserve"> above, </w:t>
      </w:r>
      <w:r w:rsidR="00F2105A" w:rsidRPr="00D01D23">
        <w:t>this package will</w:t>
      </w:r>
      <w:r w:rsidR="009678E4" w:rsidRPr="00D01D23">
        <w:t xml:space="preserve"> extend the existing data elements </w:t>
      </w:r>
      <w:r w:rsidR="00EB04CA" w:rsidRPr="00D01D23">
        <w:t xml:space="preserve">in Word </w:t>
      </w:r>
      <w:r w:rsidR="009678E4" w:rsidRPr="00D01D23">
        <w:t>to allow for the closeout of PY17</w:t>
      </w:r>
      <w:r w:rsidR="00AE197E" w:rsidRPr="00D01D23">
        <w:t xml:space="preserve"> and transition into the new ETA-CMS</w:t>
      </w:r>
      <w:r w:rsidR="0084680C" w:rsidRPr="00D01D23">
        <w:t xml:space="preserve"> </w:t>
      </w:r>
      <w:r w:rsidR="00C559B8" w:rsidRPr="00D01D23">
        <w:t>during</w:t>
      </w:r>
      <w:r w:rsidR="0084680C" w:rsidRPr="00D01D23">
        <w:t xml:space="preserve"> PY18</w:t>
      </w:r>
      <w:r w:rsidR="004B2021" w:rsidRPr="00D01D23">
        <w:rPr>
          <w:bCs/>
        </w:rPr>
        <w:t xml:space="preserve"> (Sections 500-</w:t>
      </w:r>
      <w:r w:rsidR="006E117C" w:rsidRPr="00D01D23">
        <w:rPr>
          <w:bCs/>
        </w:rPr>
        <w:t>5</w:t>
      </w:r>
      <w:r w:rsidR="006E117C">
        <w:rPr>
          <w:bCs/>
        </w:rPr>
        <w:t>18</w:t>
      </w:r>
      <w:r w:rsidR="005808E2">
        <w:rPr>
          <w:bCs/>
        </w:rPr>
        <w:t xml:space="preserve"> </w:t>
      </w:r>
      <w:r w:rsidR="004B2021" w:rsidRPr="00D01D23">
        <w:rPr>
          <w:bCs/>
        </w:rPr>
        <w:t>of OAA-2016 and 20 CFR 641.</w:t>
      </w:r>
      <w:r w:rsidR="006E117C">
        <w:rPr>
          <w:bCs/>
        </w:rPr>
        <w:t>500-</w:t>
      </w:r>
      <w:r w:rsidR="004B2021" w:rsidRPr="00D01D23">
        <w:rPr>
          <w:bCs/>
        </w:rPr>
        <w:t>7</w:t>
      </w:r>
      <w:r w:rsidR="006E117C">
        <w:rPr>
          <w:bCs/>
        </w:rPr>
        <w:t>4</w:t>
      </w:r>
      <w:r w:rsidR="004B2021" w:rsidRPr="00D01D23">
        <w:rPr>
          <w:bCs/>
        </w:rPr>
        <w:t>0 and 879(</w:t>
      </w:r>
      <w:r w:rsidR="006E117C">
        <w:rPr>
          <w:bCs/>
        </w:rPr>
        <w:t>b</w:t>
      </w:r>
      <w:r w:rsidR="004B2021" w:rsidRPr="00D01D23">
        <w:rPr>
          <w:bCs/>
        </w:rPr>
        <w:t>)).</w:t>
      </w:r>
      <w:r w:rsidR="00F02612" w:rsidRPr="00D01D23">
        <w:rPr>
          <w:bCs/>
        </w:rPr>
        <w:t xml:space="preserve"> </w:t>
      </w:r>
      <w:r w:rsidR="00404D60">
        <w:rPr>
          <w:bCs/>
        </w:rPr>
        <w:t xml:space="preserve"> </w:t>
      </w:r>
      <w:r w:rsidR="004033CB" w:rsidRPr="00D01D23">
        <w:rPr>
          <w:bCs/>
        </w:rPr>
        <w:t xml:space="preserve">Once </w:t>
      </w:r>
      <w:r w:rsidR="00607E41" w:rsidRPr="00D01D23">
        <w:rPr>
          <w:bCs/>
        </w:rPr>
        <w:t xml:space="preserve">the </w:t>
      </w:r>
      <w:r w:rsidR="00256903" w:rsidRPr="00D01D23">
        <w:rPr>
          <w:bCs/>
        </w:rPr>
        <w:t xml:space="preserve">WIPS and ETA-CMS are fully operational, all further data collection will take place in the CMS system using </w:t>
      </w:r>
      <w:r w:rsidR="00404D60">
        <w:rPr>
          <w:bCs/>
        </w:rPr>
        <w:t xml:space="preserve">OMB </w:t>
      </w:r>
      <w:r w:rsidR="00A96A7A" w:rsidRPr="00D01D23">
        <w:rPr>
          <w:bCs/>
        </w:rPr>
        <w:t xml:space="preserve">Control </w:t>
      </w:r>
      <w:r w:rsidR="00C82138" w:rsidRPr="00D01D23">
        <w:rPr>
          <w:bCs/>
        </w:rPr>
        <w:t>Nu</w:t>
      </w:r>
      <w:r w:rsidR="00C82138">
        <w:rPr>
          <w:bCs/>
        </w:rPr>
        <w:t>mber</w:t>
      </w:r>
      <w:r w:rsidR="00A96A7A" w:rsidRPr="00D01D23">
        <w:rPr>
          <w:bCs/>
        </w:rPr>
        <w:t xml:space="preserve"> 1205-0521.</w:t>
      </w:r>
    </w:p>
    <w:p w14:paraId="0EBD9C60" w14:textId="28074B2E" w:rsidR="00107BB2" w:rsidRDefault="00107BB2" w:rsidP="003D33F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p>
    <w:p w14:paraId="7D7CDAF1" w14:textId="1A2272FB" w:rsidR="0067348D" w:rsidRPr="0067348D" w:rsidRDefault="0067348D" w:rsidP="0067348D">
      <w:pPr>
        <w:ind w:left="540"/>
      </w:pPr>
      <w:r w:rsidRPr="0067348D">
        <w:t>Additionally, for PY 18, ETA plans to use an updated version of the currently approved layout of ETA 9120, ETA 9121, ETA 9122, and ETA 9123 to collect data from grantees. The updated versions of these forms</w:t>
      </w:r>
      <w:r w:rsidR="00A83830">
        <w:t xml:space="preserve"> for </w:t>
      </w:r>
      <w:r w:rsidR="00A83830" w:rsidRPr="0067348D">
        <w:t xml:space="preserve">SPARQ </w:t>
      </w:r>
      <w:r w:rsidR="00A83830">
        <w:t xml:space="preserve">(SCSEP </w:t>
      </w:r>
      <w:r w:rsidRPr="0067348D">
        <w:t>legacy system</w:t>
      </w:r>
      <w:r w:rsidR="00A83830">
        <w:t>)</w:t>
      </w:r>
      <w:r w:rsidRPr="0067348D">
        <w:t xml:space="preserve"> data collection during PY </w:t>
      </w:r>
      <w:r w:rsidR="00A83830" w:rsidRPr="0067348D">
        <w:t>2018</w:t>
      </w:r>
      <w:r w:rsidRPr="0067348D">
        <w:t xml:space="preserve"> will include the data elements approved under Control No. 1205-0521 that are required to report the new performance measures required by OAA-2016.  ETA plans to submit a non-material change for control number 1205-0040 shortly after the completion of the ETA-CMS deployment, which will incorporate all of the performance-related data approved in control number 1205-0521.  This non-material change will allow grantees to use system-generated printouts of the approved ETA-CMS system data elements when collecting data in areas where access to technology are limited or unavailable (i.e. rural communities).   </w:t>
      </w:r>
    </w:p>
    <w:p w14:paraId="3E50AA83" w14:textId="77777777" w:rsidR="00871E96" w:rsidRPr="00D01D23" w:rsidRDefault="00871E96" w:rsidP="00FE00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Cs/>
        </w:rPr>
      </w:pPr>
    </w:p>
    <w:p w14:paraId="167CB3BC" w14:textId="41D305EC" w:rsidR="00A96A7A" w:rsidRPr="00D01D23" w:rsidRDefault="00DD2869" w:rsidP="00C7666D">
      <w:pPr>
        <w:ind w:left="540"/>
        <w:rPr>
          <w:b/>
        </w:rPr>
      </w:pPr>
      <w:r w:rsidRPr="00D01D23">
        <w:t>Table 1 below provides a cross reference for each topic ETA must collect information on</w:t>
      </w:r>
      <w:r w:rsidR="00DC5DC3" w:rsidRPr="00D01D23">
        <w:t>, the collection instruments,</w:t>
      </w:r>
      <w:r w:rsidRPr="00D01D23">
        <w:t xml:space="preserve"> and the </w:t>
      </w:r>
      <w:r w:rsidR="00DC5DC3" w:rsidRPr="00D01D23">
        <w:t>related</w:t>
      </w:r>
      <w:r w:rsidRPr="00D01D23">
        <w:t xml:space="preserve"> statutes and regulations.</w:t>
      </w:r>
    </w:p>
    <w:p w14:paraId="4907ECD7" w14:textId="19171042" w:rsidR="00B523FA" w:rsidRDefault="00B523FA" w:rsidP="00F1484D">
      <w:pPr>
        <w:ind w:left="540"/>
        <w:rPr>
          <w:b/>
          <w:i/>
        </w:rPr>
      </w:pPr>
      <w:r w:rsidRPr="00D01D23">
        <w:rPr>
          <w:b/>
        </w:rPr>
        <w:t xml:space="preserve">Table 1: </w:t>
      </w:r>
      <w:r w:rsidRPr="00D01D23">
        <w:rPr>
          <w:b/>
          <w:i/>
        </w:rPr>
        <w:t xml:space="preserve">Collection </w:t>
      </w:r>
      <w:r w:rsidR="00DC5DC3" w:rsidRPr="00D01D23">
        <w:rPr>
          <w:b/>
          <w:i/>
        </w:rPr>
        <w:t>Instruments</w:t>
      </w:r>
    </w:p>
    <w:p w14:paraId="24D7650E" w14:textId="77777777" w:rsidR="00CA2C4E" w:rsidRPr="00D01D23" w:rsidRDefault="00CA2C4E" w:rsidP="00F1484D">
      <w:pPr>
        <w:ind w:left="540"/>
        <w:rPr>
          <w:b/>
        </w:rPr>
      </w:pPr>
    </w:p>
    <w:tbl>
      <w:tblPr>
        <w:tblW w:w="0" w:type="auto"/>
        <w:tblInd w:w="738"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090"/>
        <w:gridCol w:w="2698"/>
        <w:gridCol w:w="1790"/>
        <w:gridCol w:w="2223"/>
      </w:tblGrid>
      <w:tr w:rsidR="00D05308" w:rsidRPr="00D01D23" w14:paraId="50180DAD" w14:textId="77777777" w:rsidTr="00DD4AFA">
        <w:tc>
          <w:tcPr>
            <w:tcW w:w="2090" w:type="dxa"/>
            <w:tcBorders>
              <w:top w:val="single" w:sz="6" w:space="0" w:color="000000"/>
              <w:bottom w:val="single" w:sz="6" w:space="0" w:color="000000"/>
              <w:right w:val="single" w:sz="6" w:space="0" w:color="000000"/>
            </w:tcBorders>
            <w:shd w:val="clear" w:color="auto" w:fill="999999"/>
          </w:tcPr>
          <w:p w14:paraId="5015E120" w14:textId="77777777" w:rsidR="00D05308" w:rsidRPr="00D01D23" w:rsidRDefault="00B523FA" w:rsidP="00F1578D">
            <w:pPr>
              <w:jc w:val="center"/>
              <w:rPr>
                <w:b/>
                <w:bCs/>
                <w:i/>
                <w:iCs/>
                <w:color w:val="FFFFFF"/>
              </w:rPr>
            </w:pPr>
            <w:r w:rsidRPr="00D01D23">
              <w:rPr>
                <w:b/>
                <w:bCs/>
                <w:i/>
                <w:iCs/>
                <w:color w:val="FFFFFF"/>
              </w:rPr>
              <w:t xml:space="preserve"> </w:t>
            </w:r>
          </w:p>
        </w:tc>
        <w:tc>
          <w:tcPr>
            <w:tcW w:w="2698" w:type="dxa"/>
            <w:tcBorders>
              <w:top w:val="single" w:sz="6" w:space="0" w:color="000000"/>
              <w:bottom w:val="single" w:sz="6" w:space="0" w:color="000000"/>
              <w:right w:val="single" w:sz="6" w:space="0" w:color="000000"/>
            </w:tcBorders>
            <w:shd w:val="clear" w:color="auto" w:fill="999999"/>
            <w:vAlign w:val="center"/>
          </w:tcPr>
          <w:p w14:paraId="726A6D7A" w14:textId="77777777" w:rsidR="00D05308" w:rsidRPr="00D01D23" w:rsidRDefault="00613BD5" w:rsidP="00F1578D">
            <w:pPr>
              <w:jc w:val="center"/>
              <w:rPr>
                <w:b/>
                <w:bCs/>
                <w:i/>
                <w:iCs/>
                <w:color w:val="FFFFFF"/>
              </w:rPr>
            </w:pPr>
            <w:r w:rsidRPr="00D01D23">
              <w:rPr>
                <w:b/>
                <w:bCs/>
                <w:i/>
                <w:iCs/>
                <w:color w:val="FFFFFF"/>
              </w:rPr>
              <w:t>COLLECTION INFORMATION</w:t>
            </w:r>
          </w:p>
        </w:tc>
        <w:tc>
          <w:tcPr>
            <w:tcW w:w="1790" w:type="dxa"/>
            <w:tcBorders>
              <w:top w:val="single" w:sz="6" w:space="0" w:color="000000"/>
              <w:left w:val="single" w:sz="6" w:space="0" w:color="000000"/>
              <w:bottom w:val="single" w:sz="6" w:space="0" w:color="000000"/>
              <w:right w:val="single" w:sz="6" w:space="0" w:color="000000"/>
            </w:tcBorders>
            <w:shd w:val="clear" w:color="auto" w:fill="999999"/>
          </w:tcPr>
          <w:p w14:paraId="77F6CDE3" w14:textId="77777777" w:rsidR="00D05308" w:rsidRPr="00D01D23" w:rsidRDefault="00D05308" w:rsidP="009A111A">
            <w:pPr>
              <w:jc w:val="center"/>
              <w:rPr>
                <w:b/>
                <w:bCs/>
                <w:i/>
                <w:iCs/>
                <w:color w:val="FFFFFF"/>
              </w:rPr>
            </w:pPr>
            <w:r w:rsidRPr="00D01D23">
              <w:rPr>
                <w:b/>
                <w:bCs/>
                <w:i/>
                <w:iCs/>
                <w:color w:val="FFFFFF"/>
              </w:rPr>
              <w:t>LEGISLATIVE CITATIONS OAA-2016</w:t>
            </w:r>
          </w:p>
        </w:tc>
        <w:tc>
          <w:tcPr>
            <w:tcW w:w="2223" w:type="dxa"/>
            <w:tcBorders>
              <w:top w:val="single" w:sz="6" w:space="0" w:color="000000"/>
              <w:left w:val="single" w:sz="6" w:space="0" w:color="000000"/>
              <w:bottom w:val="single" w:sz="6" w:space="0" w:color="000000"/>
              <w:right w:val="single" w:sz="6" w:space="0" w:color="000000"/>
            </w:tcBorders>
            <w:shd w:val="clear" w:color="auto" w:fill="999999"/>
          </w:tcPr>
          <w:p w14:paraId="5245854F" w14:textId="77777777" w:rsidR="00D05308" w:rsidRPr="00D01D23" w:rsidRDefault="00D05308" w:rsidP="00F1578D">
            <w:pPr>
              <w:jc w:val="center"/>
              <w:rPr>
                <w:b/>
                <w:bCs/>
                <w:i/>
                <w:iCs/>
                <w:color w:val="FFFFFF"/>
              </w:rPr>
            </w:pPr>
            <w:r w:rsidRPr="00D01D23">
              <w:rPr>
                <w:b/>
                <w:bCs/>
                <w:i/>
                <w:iCs/>
                <w:color w:val="FFFFFF"/>
              </w:rPr>
              <w:t>REGULATORY CITATIONS</w:t>
            </w:r>
          </w:p>
        </w:tc>
      </w:tr>
      <w:tr w:rsidR="00C02CA3" w:rsidRPr="00D01D23" w14:paraId="0B3910AF" w14:textId="77777777" w:rsidTr="00DD4AFA">
        <w:trPr>
          <w:trHeight w:val="912"/>
        </w:trPr>
        <w:tc>
          <w:tcPr>
            <w:tcW w:w="2090" w:type="dxa"/>
            <w:vMerge w:val="restart"/>
            <w:tcBorders>
              <w:top w:val="single" w:sz="6" w:space="0" w:color="000000"/>
              <w:right w:val="single" w:sz="6" w:space="0" w:color="000000"/>
            </w:tcBorders>
          </w:tcPr>
          <w:p w14:paraId="45D187DB" w14:textId="77777777" w:rsidR="00C02CA3" w:rsidRPr="00D01D23" w:rsidRDefault="00C02CA3" w:rsidP="00256C0D">
            <w:pPr>
              <w:rPr>
                <w:b/>
              </w:rPr>
            </w:pPr>
            <w:r w:rsidRPr="00D01D23">
              <w:rPr>
                <w:b/>
                <w:bCs/>
              </w:rPr>
              <w:t>State Plan</w:t>
            </w:r>
          </w:p>
        </w:tc>
        <w:tc>
          <w:tcPr>
            <w:tcW w:w="2698" w:type="dxa"/>
            <w:tcBorders>
              <w:top w:val="single" w:sz="6" w:space="0" w:color="000000"/>
              <w:bottom w:val="single" w:sz="6" w:space="0" w:color="000000"/>
              <w:right w:val="single" w:sz="6" w:space="0" w:color="000000"/>
            </w:tcBorders>
            <w:shd w:val="clear" w:color="auto" w:fill="auto"/>
          </w:tcPr>
          <w:p w14:paraId="1255A684" w14:textId="77777777" w:rsidR="00C02CA3" w:rsidRPr="00D01D23" w:rsidRDefault="00C02CA3" w:rsidP="00EB098C">
            <w:pPr>
              <w:rPr>
                <w:bCs/>
              </w:rPr>
            </w:pPr>
            <w:r w:rsidRPr="00D01D23">
              <w:rPr>
                <w:bCs/>
              </w:rPr>
              <w:t>Four-Year SCSEP State Plan Requirements Guidance</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7AE1D424" w14:textId="77777777" w:rsidR="00C02CA3" w:rsidRPr="00D01D23" w:rsidRDefault="00C02CA3" w:rsidP="00EB098C">
            <w:pPr>
              <w:ind w:left="-63"/>
            </w:pPr>
            <w:r w:rsidRPr="00D01D23">
              <w:t>Section 503(a)</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44946024" w14:textId="3915B7B0" w:rsidR="00C02CA3" w:rsidRPr="00D01D23" w:rsidRDefault="00C02CA3" w:rsidP="00062A79">
            <w:r w:rsidRPr="00D01D23">
              <w:t>641.300</w:t>
            </w:r>
            <w:r w:rsidR="003C7669" w:rsidRPr="00D01D23">
              <w:t>-3</w:t>
            </w:r>
            <w:r w:rsidR="001A0129">
              <w:t>70</w:t>
            </w:r>
          </w:p>
        </w:tc>
      </w:tr>
      <w:tr w:rsidR="00C02CA3" w:rsidRPr="00D01D23" w14:paraId="26C68057" w14:textId="77777777" w:rsidTr="00DD4AFA">
        <w:trPr>
          <w:trHeight w:val="912"/>
        </w:trPr>
        <w:tc>
          <w:tcPr>
            <w:tcW w:w="2090" w:type="dxa"/>
            <w:vMerge/>
            <w:tcBorders>
              <w:right w:val="single" w:sz="6" w:space="0" w:color="000000"/>
            </w:tcBorders>
          </w:tcPr>
          <w:p w14:paraId="2741C79E" w14:textId="77777777" w:rsidR="00C02CA3" w:rsidRPr="00D01D23" w:rsidRDefault="00C02CA3" w:rsidP="00EB098C">
            <w:pPr>
              <w:rPr>
                <w:b/>
              </w:rPr>
            </w:pPr>
          </w:p>
        </w:tc>
        <w:tc>
          <w:tcPr>
            <w:tcW w:w="2698" w:type="dxa"/>
            <w:tcBorders>
              <w:top w:val="single" w:sz="6" w:space="0" w:color="000000"/>
              <w:bottom w:val="single" w:sz="6" w:space="0" w:color="000000"/>
              <w:right w:val="single" w:sz="6" w:space="0" w:color="000000"/>
            </w:tcBorders>
            <w:shd w:val="clear" w:color="auto" w:fill="auto"/>
          </w:tcPr>
          <w:p w14:paraId="2193BB29" w14:textId="77777777" w:rsidR="00C02CA3" w:rsidRPr="00D01D23" w:rsidRDefault="00C02CA3" w:rsidP="00EB098C">
            <w:pPr>
              <w:rPr>
                <w:bCs/>
              </w:rPr>
            </w:pPr>
            <w:r w:rsidRPr="00D01D23">
              <w:rPr>
                <w:bCs/>
              </w:rPr>
              <w:t>Two-Year (Modification) SCSEP State Plan Requirement Guidance</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3B7FE7AA" w14:textId="77777777" w:rsidR="00C02CA3" w:rsidRPr="00D01D23" w:rsidRDefault="00C02CA3" w:rsidP="00EB098C">
            <w:pPr>
              <w:ind w:left="-63"/>
            </w:pPr>
            <w:r w:rsidRPr="00D01D23">
              <w:t>Section 503(a)</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34E74172" w14:textId="29CF0A62" w:rsidR="00C02CA3" w:rsidRPr="00D01D23" w:rsidRDefault="00C02CA3" w:rsidP="00062A79">
            <w:r w:rsidRPr="00D01D23">
              <w:t>641.3</w:t>
            </w:r>
            <w:r w:rsidR="003C7669" w:rsidRPr="00D01D23">
              <w:t>40</w:t>
            </w:r>
            <w:r w:rsidR="001A0129">
              <w:t>-370</w:t>
            </w:r>
          </w:p>
        </w:tc>
      </w:tr>
      <w:tr w:rsidR="00C02CA3" w:rsidRPr="00D01D23" w14:paraId="6FD5FB0E" w14:textId="77777777" w:rsidTr="00DD4AFA">
        <w:trPr>
          <w:trHeight w:val="579"/>
        </w:trPr>
        <w:tc>
          <w:tcPr>
            <w:tcW w:w="2090" w:type="dxa"/>
            <w:vMerge/>
            <w:tcBorders>
              <w:right w:val="single" w:sz="6" w:space="0" w:color="000000"/>
            </w:tcBorders>
          </w:tcPr>
          <w:p w14:paraId="28365FDA" w14:textId="77777777" w:rsidR="00C02CA3" w:rsidRPr="00D01D23" w:rsidRDefault="00C02CA3" w:rsidP="00EB098C">
            <w:pPr>
              <w:rPr>
                <w:b/>
              </w:rPr>
            </w:pPr>
          </w:p>
        </w:tc>
        <w:tc>
          <w:tcPr>
            <w:tcW w:w="2698" w:type="dxa"/>
            <w:tcBorders>
              <w:top w:val="single" w:sz="6" w:space="0" w:color="000000"/>
              <w:bottom w:val="single" w:sz="6" w:space="0" w:color="000000"/>
              <w:right w:val="single" w:sz="6" w:space="0" w:color="000000"/>
            </w:tcBorders>
            <w:shd w:val="clear" w:color="auto" w:fill="auto"/>
          </w:tcPr>
          <w:p w14:paraId="4907E44B" w14:textId="77777777" w:rsidR="00C02CA3" w:rsidRPr="00D01D23" w:rsidRDefault="00C02CA3">
            <w:pPr>
              <w:rPr>
                <w:bCs/>
              </w:rPr>
            </w:pPr>
            <w:r w:rsidRPr="00D01D23">
              <w:rPr>
                <w:bCs/>
              </w:rPr>
              <w:t>SCSEP Equitable Distribution</w:t>
            </w:r>
            <w:r w:rsidR="006708AD" w:rsidRPr="00D01D23">
              <w:rPr>
                <w:bCs/>
              </w:rPr>
              <w:t xml:space="preserve"> (ETA 8705</w:t>
            </w:r>
            <w:r w:rsidR="00192718" w:rsidRPr="00D01D23">
              <w:rPr>
                <w:bCs/>
              </w:rPr>
              <w:t xml:space="preserve"> – System-generate</w:t>
            </w:r>
            <w:r w:rsidR="00C413CC" w:rsidRPr="00D01D23">
              <w:rPr>
                <w:bCs/>
              </w:rPr>
              <w:t>d</w:t>
            </w:r>
            <w:r w:rsidR="00192718" w:rsidRPr="00D01D23">
              <w:rPr>
                <w:bCs/>
              </w:rPr>
              <w:t>)</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4ECDF0A1" w14:textId="43A0A08A" w:rsidR="00C02CA3" w:rsidRPr="00D01D23" w:rsidRDefault="00C02CA3" w:rsidP="00062A79">
            <w:pPr>
              <w:ind w:left="-63"/>
            </w:pPr>
            <w:r w:rsidRPr="00D01D23">
              <w:t xml:space="preserve">Sections 507(a), </w:t>
            </w:r>
            <w:r w:rsidR="00062A79">
              <w:t>-</w:t>
            </w:r>
            <w:r w:rsidRPr="00D01D23">
              <w:t>(b), and 508</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4D953318" w14:textId="102CBDA2" w:rsidR="00062A79" w:rsidRPr="00D01D23" w:rsidRDefault="009660F6" w:rsidP="00062A79">
            <w:r w:rsidRPr="00D01D23">
              <w:t>641.325(a), 360,</w:t>
            </w:r>
            <w:r w:rsidR="001A0129">
              <w:t xml:space="preserve"> 365</w:t>
            </w:r>
            <w:r w:rsidR="00295285">
              <w:t>,</w:t>
            </w:r>
            <w:r w:rsidRPr="00D01D23">
              <w:t xml:space="preserve"> and 879(c)</w:t>
            </w:r>
          </w:p>
        </w:tc>
      </w:tr>
      <w:tr w:rsidR="00032E83" w:rsidRPr="00D01D23" w14:paraId="14C746D2" w14:textId="77777777" w:rsidTr="00DD4AFA">
        <w:trPr>
          <w:trHeight w:val="606"/>
        </w:trPr>
        <w:tc>
          <w:tcPr>
            <w:tcW w:w="2090" w:type="dxa"/>
            <w:tcBorders>
              <w:top w:val="single" w:sz="6" w:space="0" w:color="000000"/>
              <w:bottom w:val="single" w:sz="6" w:space="0" w:color="000000"/>
              <w:right w:val="single" w:sz="6" w:space="0" w:color="000000"/>
            </w:tcBorders>
          </w:tcPr>
          <w:p w14:paraId="7F0D3208" w14:textId="77777777" w:rsidR="00032E83" w:rsidRPr="00D01D23" w:rsidRDefault="00032E83" w:rsidP="00032E83">
            <w:pPr>
              <w:rPr>
                <w:b/>
              </w:rPr>
            </w:pPr>
            <w:r w:rsidRPr="00D01D23">
              <w:rPr>
                <w:b/>
                <w:bCs/>
              </w:rPr>
              <w:t>Equitable Distribution Report</w:t>
            </w:r>
          </w:p>
        </w:tc>
        <w:tc>
          <w:tcPr>
            <w:tcW w:w="2698" w:type="dxa"/>
            <w:tcBorders>
              <w:top w:val="single" w:sz="6" w:space="0" w:color="000000"/>
              <w:bottom w:val="single" w:sz="6" w:space="0" w:color="000000"/>
              <w:right w:val="single" w:sz="6" w:space="0" w:color="000000"/>
            </w:tcBorders>
            <w:shd w:val="clear" w:color="auto" w:fill="auto"/>
          </w:tcPr>
          <w:p w14:paraId="3845571D" w14:textId="77777777" w:rsidR="00032E83" w:rsidRPr="00D01D23" w:rsidRDefault="00032E83" w:rsidP="00032E83">
            <w:pPr>
              <w:rPr>
                <w:bCs/>
              </w:rPr>
            </w:pPr>
            <w:r w:rsidRPr="00D01D23">
              <w:rPr>
                <w:bCs/>
              </w:rPr>
              <w:t>(ETA 8705, ETA 8705A, and ETA 8705B)</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572BD743" w14:textId="1134A5B8" w:rsidR="00032E83" w:rsidRPr="00D01D23" w:rsidRDefault="00032E83" w:rsidP="00062A79">
            <w:pPr>
              <w:ind w:left="-63"/>
            </w:pPr>
            <w:r w:rsidRPr="00D01D23">
              <w:t xml:space="preserve">Sections 507(a), </w:t>
            </w:r>
            <w:r w:rsidR="00062A79">
              <w:t>-</w:t>
            </w:r>
            <w:r w:rsidR="00062A79" w:rsidRPr="00D01D23">
              <w:t xml:space="preserve"> </w:t>
            </w:r>
            <w:r w:rsidRPr="00D01D23">
              <w:t>(b) and 508</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47EE1C7A" w14:textId="6FDD4418" w:rsidR="00032E83" w:rsidRPr="00D01D23" w:rsidRDefault="00032E83" w:rsidP="00062A79">
            <w:r w:rsidRPr="00D01D23">
              <w:t>641.360, 365, and 879(c)</w:t>
            </w:r>
          </w:p>
        </w:tc>
      </w:tr>
      <w:tr w:rsidR="00032E83" w:rsidRPr="00D01D23" w14:paraId="48FDD021" w14:textId="77777777" w:rsidTr="00DD4AFA">
        <w:trPr>
          <w:trHeight w:val="606"/>
        </w:trPr>
        <w:tc>
          <w:tcPr>
            <w:tcW w:w="2090" w:type="dxa"/>
            <w:tcBorders>
              <w:top w:val="single" w:sz="6" w:space="0" w:color="000000"/>
              <w:bottom w:val="single" w:sz="6" w:space="0" w:color="000000"/>
              <w:right w:val="single" w:sz="6" w:space="0" w:color="000000"/>
            </w:tcBorders>
          </w:tcPr>
          <w:p w14:paraId="3BF4993E" w14:textId="77777777" w:rsidR="00032E83" w:rsidRPr="00D01D23" w:rsidRDefault="00032E83" w:rsidP="00032E83">
            <w:pPr>
              <w:rPr>
                <w:b/>
                <w:bCs/>
              </w:rPr>
            </w:pPr>
            <w:r w:rsidRPr="00D01D23">
              <w:rPr>
                <w:b/>
              </w:rPr>
              <w:t>Grant Planning and Allotment Requirements</w:t>
            </w:r>
          </w:p>
        </w:tc>
        <w:tc>
          <w:tcPr>
            <w:tcW w:w="2698" w:type="dxa"/>
            <w:tcBorders>
              <w:top w:val="single" w:sz="6" w:space="0" w:color="000000"/>
              <w:bottom w:val="single" w:sz="6" w:space="0" w:color="000000"/>
              <w:right w:val="single" w:sz="6" w:space="0" w:color="000000"/>
            </w:tcBorders>
            <w:shd w:val="clear" w:color="auto" w:fill="auto"/>
          </w:tcPr>
          <w:p w14:paraId="31A7A6C8" w14:textId="77777777" w:rsidR="00032E83" w:rsidRPr="00D01D23" w:rsidRDefault="00032E83" w:rsidP="00EA3AE3">
            <w:pPr>
              <w:rPr>
                <w:bCs/>
              </w:rPr>
            </w:pPr>
            <w:r w:rsidRPr="00D01D23">
              <w:rPr>
                <w:bCs/>
              </w:rPr>
              <w:t>Planning Instructions and Allotments for SCSEP</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07B61689" w14:textId="168A42BC" w:rsidR="00032E83" w:rsidRPr="00D01D23" w:rsidRDefault="00032E83" w:rsidP="00DD4AFA">
            <w:pPr>
              <w:ind w:left="-63"/>
            </w:pPr>
            <w:r w:rsidRPr="00D01D23">
              <w:t>Sections 502</w:t>
            </w:r>
            <w:r w:rsidR="00DD4AFA">
              <w:t xml:space="preserve">, </w:t>
            </w:r>
            <w:r w:rsidRPr="00D01D23">
              <w:t>506</w:t>
            </w:r>
            <w:r w:rsidR="00DD4AFA">
              <w:t xml:space="preserve"> and 515</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6F8B2B02" w14:textId="77777777" w:rsidR="00032E83" w:rsidRPr="00D01D23" w:rsidRDefault="00032E83" w:rsidP="00032E83">
            <w:r w:rsidRPr="00D01D23">
              <w:t>641.400-495</w:t>
            </w:r>
          </w:p>
        </w:tc>
      </w:tr>
      <w:tr w:rsidR="009660F6" w:rsidRPr="00D01D23" w14:paraId="474611FF" w14:textId="77777777" w:rsidTr="00DD4AFA">
        <w:trPr>
          <w:trHeight w:val="606"/>
        </w:trPr>
        <w:tc>
          <w:tcPr>
            <w:tcW w:w="2090" w:type="dxa"/>
            <w:tcBorders>
              <w:top w:val="single" w:sz="6" w:space="0" w:color="000000"/>
              <w:bottom w:val="single" w:sz="6" w:space="0" w:color="000000"/>
              <w:right w:val="single" w:sz="6" w:space="0" w:color="000000"/>
            </w:tcBorders>
          </w:tcPr>
          <w:p w14:paraId="4C266B1D" w14:textId="77777777" w:rsidR="009660F6" w:rsidRPr="00D01D23" w:rsidRDefault="009660F6" w:rsidP="008C060A">
            <w:pPr>
              <w:rPr>
                <w:b/>
              </w:rPr>
            </w:pPr>
            <w:r w:rsidRPr="00D01D23">
              <w:rPr>
                <w:b/>
                <w:bCs/>
              </w:rPr>
              <w:t xml:space="preserve">Performance </w:t>
            </w:r>
            <w:r w:rsidR="009002EF" w:rsidRPr="00D01D23">
              <w:rPr>
                <w:b/>
                <w:bCs/>
              </w:rPr>
              <w:t xml:space="preserve"> </w:t>
            </w:r>
            <w:r w:rsidRPr="00D01D23">
              <w:rPr>
                <w:b/>
                <w:bCs/>
              </w:rPr>
              <w:t>Accountability</w:t>
            </w:r>
          </w:p>
        </w:tc>
        <w:tc>
          <w:tcPr>
            <w:tcW w:w="2698" w:type="dxa"/>
            <w:tcBorders>
              <w:top w:val="single" w:sz="6" w:space="0" w:color="000000"/>
              <w:bottom w:val="single" w:sz="6" w:space="0" w:color="000000"/>
              <w:right w:val="single" w:sz="6" w:space="0" w:color="000000"/>
            </w:tcBorders>
            <w:shd w:val="clear" w:color="auto" w:fill="auto"/>
          </w:tcPr>
          <w:p w14:paraId="78E80B4D" w14:textId="77777777" w:rsidR="009660F6" w:rsidRPr="00D01D23" w:rsidRDefault="009660F6" w:rsidP="009660F6">
            <w:pPr>
              <w:rPr>
                <w:bCs/>
              </w:rPr>
            </w:pPr>
            <w:r w:rsidRPr="00D01D23">
              <w:rPr>
                <w:bCs/>
              </w:rPr>
              <w:t>Quarterly performance Reporting (QPR) (System-generated)</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79068C05" w14:textId="77777777" w:rsidR="009660F6" w:rsidRPr="00D01D23" w:rsidDel="00613BD5" w:rsidRDefault="009660F6" w:rsidP="00E34AD2">
            <w:pPr>
              <w:ind w:left="-63"/>
            </w:pPr>
            <w:r w:rsidRPr="00D01D23">
              <w:t>Sections 513 and 514</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0B36902F" w14:textId="6E08CDB5" w:rsidR="009660F6" w:rsidRPr="00D01D23" w:rsidDel="00613BD5" w:rsidRDefault="009660F6" w:rsidP="00DA1467">
            <w:r w:rsidRPr="00D01D23">
              <w:t>641.700</w:t>
            </w:r>
            <w:r w:rsidR="001A0129">
              <w:t>-740</w:t>
            </w:r>
            <w:r w:rsidRPr="00D01D23">
              <w:t>, 879(b)</w:t>
            </w:r>
            <w:r w:rsidR="00DA1467">
              <w:t>,</w:t>
            </w:r>
            <w:r w:rsidR="00AF7CBB">
              <w:t>(d)</w:t>
            </w:r>
            <w:r w:rsidR="00DA1467">
              <w:t xml:space="preserve">, </w:t>
            </w:r>
            <w:r w:rsidR="00AF7CBB">
              <w:t>(e)</w:t>
            </w:r>
            <w:r w:rsidR="00DA1467">
              <w:t xml:space="preserve">, and </w:t>
            </w:r>
            <w:r w:rsidR="00AF7CBB">
              <w:t>(h)</w:t>
            </w:r>
          </w:p>
        </w:tc>
      </w:tr>
      <w:tr w:rsidR="00F02612" w:rsidRPr="00D01D23" w14:paraId="73055EE6" w14:textId="77777777" w:rsidTr="00DD4AFA">
        <w:trPr>
          <w:trHeight w:val="606"/>
        </w:trPr>
        <w:tc>
          <w:tcPr>
            <w:tcW w:w="2090" w:type="dxa"/>
            <w:tcBorders>
              <w:top w:val="single" w:sz="6" w:space="0" w:color="000000"/>
              <w:bottom w:val="single" w:sz="6" w:space="0" w:color="000000"/>
              <w:right w:val="single" w:sz="6" w:space="0" w:color="000000"/>
            </w:tcBorders>
          </w:tcPr>
          <w:p w14:paraId="662D42F2" w14:textId="77777777" w:rsidR="00F02612" w:rsidRPr="00D01D23" w:rsidRDefault="00F02612" w:rsidP="00F02612">
            <w:pPr>
              <w:rPr>
                <w:b/>
                <w:bCs/>
              </w:rPr>
            </w:pPr>
          </w:p>
        </w:tc>
        <w:tc>
          <w:tcPr>
            <w:tcW w:w="2698" w:type="dxa"/>
            <w:tcBorders>
              <w:top w:val="single" w:sz="6" w:space="0" w:color="000000"/>
              <w:bottom w:val="single" w:sz="6" w:space="0" w:color="000000"/>
              <w:right w:val="single" w:sz="6" w:space="0" w:color="000000"/>
            </w:tcBorders>
            <w:shd w:val="clear" w:color="auto" w:fill="auto"/>
          </w:tcPr>
          <w:p w14:paraId="716E198C" w14:textId="77777777" w:rsidR="00F02612" w:rsidRPr="00D01D23" w:rsidRDefault="00F02612" w:rsidP="00F02612">
            <w:pPr>
              <w:rPr>
                <w:bCs/>
              </w:rPr>
            </w:pPr>
            <w:r w:rsidRPr="00D01D23">
              <w:rPr>
                <w:bCs/>
              </w:rPr>
              <w:t>SCSEP Data Collection Elements (</w:t>
            </w:r>
            <w:r w:rsidR="00CA45D6" w:rsidRPr="00D01D23">
              <w:t>ETA 9120 – Participant Form, ETA 9121 – Community Service Assignment Form, ETA 9122 – Exit Form, and ETA 9123 – Unsubsidized Employment Form</w:t>
            </w:r>
            <w:r w:rsidRPr="00D01D23">
              <w:rPr>
                <w:bCs/>
              </w:rPr>
              <w:t>)</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27D715AF" w14:textId="512EDD12" w:rsidR="00F02612" w:rsidRPr="00D01D23" w:rsidRDefault="00F02612" w:rsidP="00DD4AFA">
            <w:pPr>
              <w:ind w:left="-63"/>
            </w:pPr>
            <w:r w:rsidRPr="00D01D23">
              <w:t>Sections 500-</w:t>
            </w:r>
            <w:r w:rsidR="00DD4AFA" w:rsidRPr="00D01D23">
              <w:t>5</w:t>
            </w:r>
            <w:r w:rsidR="00DD4AFA">
              <w:t>18</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01679DF0" w14:textId="7738EA85" w:rsidR="00F02612" w:rsidRPr="00D01D23" w:rsidRDefault="00F02612" w:rsidP="00F02612">
            <w:r w:rsidRPr="00D01D23">
              <w:t>641.</w:t>
            </w:r>
            <w:r w:rsidR="009C55AE">
              <w:t>5</w:t>
            </w:r>
            <w:r w:rsidR="009C55AE" w:rsidRPr="00D01D23">
              <w:t>00</w:t>
            </w:r>
            <w:r w:rsidR="00AF7CBB">
              <w:t>-740</w:t>
            </w:r>
            <w:r w:rsidRPr="00D01D23">
              <w:t xml:space="preserve"> and 879(</w:t>
            </w:r>
            <w:r w:rsidR="00DA1467">
              <w:t>b</w:t>
            </w:r>
            <w:r w:rsidRPr="00D01D23">
              <w:t>)</w:t>
            </w:r>
          </w:p>
          <w:p w14:paraId="7F22BEF9" w14:textId="77777777" w:rsidR="00F02612" w:rsidRPr="00D01D23" w:rsidRDefault="00F02612" w:rsidP="00F02612"/>
        </w:tc>
      </w:tr>
      <w:tr w:rsidR="00F02612" w:rsidRPr="00D01D23" w14:paraId="3774814F" w14:textId="77777777" w:rsidTr="00DD4AFA">
        <w:trPr>
          <w:trHeight w:val="606"/>
        </w:trPr>
        <w:tc>
          <w:tcPr>
            <w:tcW w:w="2090" w:type="dxa"/>
            <w:tcBorders>
              <w:top w:val="single" w:sz="6" w:space="0" w:color="000000"/>
              <w:bottom w:val="single" w:sz="6" w:space="0" w:color="000000"/>
              <w:right w:val="single" w:sz="6" w:space="0" w:color="000000"/>
            </w:tcBorders>
          </w:tcPr>
          <w:p w14:paraId="3016A075" w14:textId="77777777" w:rsidR="00F02612" w:rsidRPr="00D01D23" w:rsidRDefault="00F02612" w:rsidP="00F02612">
            <w:pPr>
              <w:rPr>
                <w:b/>
                <w:bCs/>
              </w:rPr>
            </w:pPr>
          </w:p>
        </w:tc>
        <w:tc>
          <w:tcPr>
            <w:tcW w:w="2698" w:type="dxa"/>
            <w:tcBorders>
              <w:top w:val="single" w:sz="6" w:space="0" w:color="000000"/>
              <w:bottom w:val="single" w:sz="6" w:space="0" w:color="000000"/>
              <w:right w:val="single" w:sz="6" w:space="0" w:color="000000"/>
            </w:tcBorders>
            <w:shd w:val="clear" w:color="auto" w:fill="auto"/>
          </w:tcPr>
          <w:p w14:paraId="6F166891" w14:textId="77777777" w:rsidR="00F02612" w:rsidRPr="00D01D23" w:rsidRDefault="00F02612" w:rsidP="00F02612">
            <w:pPr>
              <w:rPr>
                <w:bCs/>
              </w:rPr>
            </w:pPr>
            <w:r w:rsidRPr="00D01D23">
              <w:rPr>
                <w:bCs/>
              </w:rPr>
              <w:t>Goal Negotiation Calendar Template (ETA 9180A)</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49B66821" w14:textId="77777777" w:rsidR="00F02612" w:rsidRPr="00D01D23" w:rsidRDefault="00F02612" w:rsidP="00F02612">
            <w:pPr>
              <w:ind w:left="-63"/>
            </w:pPr>
            <w:r w:rsidRPr="00D01D23">
              <w:t>Section 513(a)(2)(C)</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75C591BA" w14:textId="5D89F563" w:rsidR="00F02612" w:rsidRPr="00D01D23" w:rsidRDefault="00F02612" w:rsidP="00DA1467">
            <w:r w:rsidRPr="00D01D23">
              <w:t>641.</w:t>
            </w:r>
            <w:r w:rsidR="00DA1467" w:rsidRPr="00D01D23">
              <w:t>7</w:t>
            </w:r>
            <w:r w:rsidR="00DA1467">
              <w:t>0</w:t>
            </w:r>
            <w:r w:rsidR="00DA1467" w:rsidRPr="00D01D23">
              <w:t>0</w:t>
            </w:r>
            <w:r w:rsidR="00AF7CBB">
              <w:t>-740</w:t>
            </w:r>
          </w:p>
        </w:tc>
      </w:tr>
      <w:tr w:rsidR="00DD4AFA" w:rsidRPr="00D01D23" w14:paraId="085B625E" w14:textId="77777777" w:rsidTr="00DD4AFA">
        <w:trPr>
          <w:trHeight w:val="606"/>
        </w:trPr>
        <w:tc>
          <w:tcPr>
            <w:tcW w:w="2090" w:type="dxa"/>
            <w:tcBorders>
              <w:top w:val="single" w:sz="6" w:space="0" w:color="000000"/>
              <w:bottom w:val="single" w:sz="6" w:space="0" w:color="000000"/>
              <w:right w:val="single" w:sz="6" w:space="0" w:color="000000"/>
            </w:tcBorders>
          </w:tcPr>
          <w:p w14:paraId="0B918D8B" w14:textId="77777777" w:rsidR="00DD4AFA" w:rsidRPr="00D01D23" w:rsidRDefault="00DD4AFA" w:rsidP="00DD4AFA">
            <w:pPr>
              <w:rPr>
                <w:b/>
                <w:bCs/>
              </w:rPr>
            </w:pPr>
          </w:p>
        </w:tc>
        <w:tc>
          <w:tcPr>
            <w:tcW w:w="2698" w:type="dxa"/>
            <w:tcBorders>
              <w:top w:val="single" w:sz="6" w:space="0" w:color="000000"/>
              <w:bottom w:val="single" w:sz="6" w:space="0" w:color="000000"/>
              <w:right w:val="single" w:sz="6" w:space="0" w:color="000000"/>
            </w:tcBorders>
            <w:shd w:val="clear" w:color="auto" w:fill="auto"/>
          </w:tcPr>
          <w:p w14:paraId="69EFB8CD" w14:textId="77777777" w:rsidR="00DD4AFA" w:rsidRPr="00D01D23" w:rsidRDefault="00DD4AFA" w:rsidP="00DD4AFA">
            <w:pPr>
              <w:rPr>
                <w:bCs/>
              </w:rPr>
            </w:pPr>
            <w:r w:rsidRPr="00D01D23">
              <w:rPr>
                <w:bCs/>
              </w:rPr>
              <w:t>SCSEP Grantee Sub-State Data Template (ETA 9180B)</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2C91903A" w14:textId="1097C796" w:rsidR="00DD4AFA" w:rsidRPr="00D01D23" w:rsidRDefault="00DD4AFA" w:rsidP="00DD4AFA">
            <w:pPr>
              <w:ind w:left="-63"/>
            </w:pPr>
            <w:r>
              <w:t>Section 513(a)(2)(E</w:t>
            </w:r>
            <w:r w:rsidRPr="00D01D23">
              <w:t>)</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6756CF4B" w14:textId="29D07932" w:rsidR="00DD4AFA" w:rsidRPr="00D01D23" w:rsidRDefault="00DD4AFA" w:rsidP="00DA1467">
            <w:r w:rsidRPr="00D01D23">
              <w:t>641.</w:t>
            </w:r>
            <w:r w:rsidR="00DA1467" w:rsidRPr="00D01D23">
              <w:t>7</w:t>
            </w:r>
            <w:r w:rsidR="00DA1467">
              <w:t>0</w:t>
            </w:r>
            <w:r w:rsidR="00DA1467" w:rsidRPr="00D01D23">
              <w:t>0</w:t>
            </w:r>
            <w:r>
              <w:t>-740</w:t>
            </w:r>
          </w:p>
        </w:tc>
      </w:tr>
      <w:tr w:rsidR="00DD4AFA" w:rsidRPr="00D01D23" w14:paraId="36A8610F" w14:textId="77777777" w:rsidTr="00DD4AFA">
        <w:trPr>
          <w:trHeight w:val="606"/>
        </w:trPr>
        <w:tc>
          <w:tcPr>
            <w:tcW w:w="2090" w:type="dxa"/>
            <w:tcBorders>
              <w:top w:val="single" w:sz="6" w:space="0" w:color="000000"/>
              <w:bottom w:val="single" w:sz="6" w:space="0" w:color="000000"/>
              <w:right w:val="single" w:sz="6" w:space="0" w:color="000000"/>
            </w:tcBorders>
          </w:tcPr>
          <w:p w14:paraId="34D955C3" w14:textId="77777777" w:rsidR="00DD4AFA" w:rsidRPr="00D01D23" w:rsidRDefault="00DD4AFA" w:rsidP="00DD4AFA">
            <w:pPr>
              <w:rPr>
                <w:b/>
                <w:bCs/>
              </w:rPr>
            </w:pPr>
          </w:p>
        </w:tc>
        <w:tc>
          <w:tcPr>
            <w:tcW w:w="2698" w:type="dxa"/>
            <w:tcBorders>
              <w:top w:val="single" w:sz="6" w:space="0" w:color="000000"/>
              <w:bottom w:val="single" w:sz="6" w:space="0" w:color="000000"/>
              <w:right w:val="single" w:sz="6" w:space="0" w:color="000000"/>
            </w:tcBorders>
            <w:shd w:val="clear" w:color="auto" w:fill="auto"/>
          </w:tcPr>
          <w:p w14:paraId="10BBFABA" w14:textId="77777777" w:rsidR="00DD4AFA" w:rsidRPr="00D01D23" w:rsidRDefault="00DD4AFA" w:rsidP="00DD4AFA">
            <w:pPr>
              <w:rPr>
                <w:bCs/>
              </w:rPr>
            </w:pPr>
            <w:r w:rsidRPr="00D01D23">
              <w:rPr>
                <w:bCs/>
              </w:rPr>
              <w:t>Customer Satisfaction Surveys (ETA 9124A, ETA 9124B, and ETA 9124C)</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168E5FBB" w14:textId="13155F5A" w:rsidR="00DD4AFA" w:rsidRPr="00D01D23" w:rsidRDefault="00DD4AFA" w:rsidP="00062A79">
            <w:pPr>
              <w:ind w:left="-63"/>
            </w:pPr>
            <w:r w:rsidRPr="00D01D23">
              <w:t>Sections 513</w:t>
            </w:r>
            <w:r w:rsidR="00890FF6">
              <w:t>(b)(1</w:t>
            </w:r>
            <w:r w:rsidR="00062A79">
              <w:t>)</w:t>
            </w:r>
            <w:r w:rsidR="00890FF6">
              <w:t>(E)</w:t>
            </w:r>
            <w:r w:rsidRPr="00D01D23">
              <w:t xml:space="preserve"> </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6EFB3836" w14:textId="35F7BB30" w:rsidR="00DD4AFA" w:rsidRPr="00D01D23" w:rsidRDefault="00DD4AFA" w:rsidP="00DA1467">
            <w:r w:rsidRPr="00D01D23">
              <w:t>641.</w:t>
            </w:r>
            <w:r w:rsidR="00DA1467" w:rsidRPr="00D01D23">
              <w:t>7</w:t>
            </w:r>
            <w:r w:rsidR="00DA1467">
              <w:t>0</w:t>
            </w:r>
            <w:r w:rsidR="00DA1467" w:rsidRPr="00D01D23">
              <w:t>0</w:t>
            </w:r>
            <w:r>
              <w:t>-740</w:t>
            </w:r>
          </w:p>
        </w:tc>
      </w:tr>
      <w:tr w:rsidR="00DD4AFA" w:rsidRPr="00D01D23" w14:paraId="2F42B85F" w14:textId="77777777" w:rsidTr="00DD4AFA">
        <w:trPr>
          <w:trHeight w:val="588"/>
        </w:trPr>
        <w:tc>
          <w:tcPr>
            <w:tcW w:w="2090" w:type="dxa"/>
            <w:tcBorders>
              <w:top w:val="single" w:sz="6" w:space="0" w:color="000000"/>
              <w:bottom w:val="single" w:sz="6" w:space="0" w:color="000000"/>
              <w:right w:val="single" w:sz="6" w:space="0" w:color="000000"/>
            </w:tcBorders>
            <w:shd w:val="clear" w:color="auto" w:fill="auto"/>
          </w:tcPr>
          <w:p w14:paraId="74A05696" w14:textId="77777777" w:rsidR="00DD4AFA" w:rsidRPr="00D01D23" w:rsidRDefault="00DD4AFA" w:rsidP="00DD4AFA">
            <w:pPr>
              <w:rPr>
                <w:b/>
                <w:bCs/>
              </w:rPr>
            </w:pPr>
          </w:p>
        </w:tc>
        <w:tc>
          <w:tcPr>
            <w:tcW w:w="2698" w:type="dxa"/>
            <w:tcBorders>
              <w:top w:val="single" w:sz="6" w:space="0" w:color="000000"/>
              <w:bottom w:val="single" w:sz="6" w:space="0" w:color="000000"/>
              <w:right w:val="single" w:sz="6" w:space="0" w:color="000000"/>
            </w:tcBorders>
            <w:shd w:val="clear" w:color="auto" w:fill="auto"/>
          </w:tcPr>
          <w:p w14:paraId="4626A60A" w14:textId="77777777" w:rsidR="00DD4AFA" w:rsidRPr="00D01D23" w:rsidRDefault="00DD4AFA" w:rsidP="00DD4AFA">
            <w:r w:rsidRPr="00D01D23">
              <w:t>Discretionary Transfer Instructions for SCSEP (ETA 9181)</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53BC96B0" w14:textId="7BD502D1" w:rsidR="00DD4AFA" w:rsidRPr="00D01D23" w:rsidRDefault="00DD4AFA" w:rsidP="00062A79">
            <w:r w:rsidRPr="00D01D23">
              <w:t>Sections 507(a</w:t>
            </w:r>
            <w:r w:rsidR="00062A79" w:rsidRPr="00D01D23">
              <w:t>)</w:t>
            </w:r>
            <w:r w:rsidR="00062A79">
              <w:t>-</w:t>
            </w:r>
            <w:r w:rsidR="00062A79" w:rsidRPr="00D01D23">
              <w:t xml:space="preserve"> </w:t>
            </w:r>
            <w:r w:rsidRPr="00D01D23">
              <w:t>(b), and 508</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04EDBB9A" w14:textId="77777777" w:rsidR="00DD4AFA" w:rsidRPr="00D01D23" w:rsidRDefault="00DD4AFA" w:rsidP="00DD4AFA">
            <w:r w:rsidRPr="00D01D23">
              <w:t>641.325(a)</w:t>
            </w:r>
            <w:r>
              <w:t>, 360, and 365</w:t>
            </w:r>
          </w:p>
        </w:tc>
      </w:tr>
      <w:tr w:rsidR="00DD4AFA" w:rsidRPr="00D01D23" w14:paraId="5FE0F28E" w14:textId="77777777" w:rsidTr="00DD4AFA">
        <w:trPr>
          <w:trHeight w:val="174"/>
        </w:trPr>
        <w:tc>
          <w:tcPr>
            <w:tcW w:w="2090" w:type="dxa"/>
            <w:tcBorders>
              <w:top w:val="single" w:sz="6" w:space="0" w:color="000000"/>
              <w:bottom w:val="single" w:sz="6" w:space="0" w:color="000000"/>
              <w:right w:val="single" w:sz="6" w:space="0" w:color="000000"/>
            </w:tcBorders>
            <w:shd w:val="clear" w:color="auto" w:fill="auto"/>
          </w:tcPr>
          <w:p w14:paraId="2DA7DB8C" w14:textId="77777777" w:rsidR="00DD4AFA" w:rsidRPr="00D01D23" w:rsidRDefault="00DD4AFA" w:rsidP="00DD4AFA">
            <w:pPr>
              <w:rPr>
                <w:b/>
                <w:bCs/>
              </w:rPr>
            </w:pPr>
          </w:p>
        </w:tc>
        <w:tc>
          <w:tcPr>
            <w:tcW w:w="2698" w:type="dxa"/>
            <w:tcBorders>
              <w:top w:val="single" w:sz="6" w:space="0" w:color="000000"/>
              <w:bottom w:val="single" w:sz="6" w:space="0" w:color="000000"/>
              <w:right w:val="single" w:sz="6" w:space="0" w:color="000000"/>
            </w:tcBorders>
            <w:shd w:val="clear" w:color="auto" w:fill="auto"/>
          </w:tcPr>
          <w:p w14:paraId="1B9E44D5" w14:textId="77777777" w:rsidR="00DD4AFA" w:rsidRPr="00D01D23" w:rsidRDefault="00DD4AFA" w:rsidP="00DD4AFA">
            <w:r w:rsidRPr="00D01D23">
              <w:rPr>
                <w:bCs/>
              </w:rPr>
              <w:t>SCSEP Release and Authorization Photography (ETA 9182A)</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21C350FC" w14:textId="35D9F8B9" w:rsidR="00DD4AFA" w:rsidRPr="00D01D23" w:rsidRDefault="00DD4AFA" w:rsidP="00DD4AFA">
            <w:r w:rsidRPr="00D01D23">
              <w:t xml:space="preserve">Section </w:t>
            </w:r>
            <w:r>
              <w:t>516</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5D069076" w14:textId="395E4E1A" w:rsidR="00DD4AFA" w:rsidRPr="00D01D23" w:rsidRDefault="005A5C74" w:rsidP="00DD4AFA">
            <w:r>
              <w:t>Preamble of 20 CFR 641 Final Rule 2010 Background  Section</w:t>
            </w:r>
          </w:p>
        </w:tc>
      </w:tr>
      <w:tr w:rsidR="00DD4AFA" w:rsidRPr="00D01D23" w14:paraId="11828B2B" w14:textId="77777777" w:rsidTr="00DD4AFA">
        <w:trPr>
          <w:trHeight w:val="174"/>
        </w:trPr>
        <w:tc>
          <w:tcPr>
            <w:tcW w:w="2090" w:type="dxa"/>
            <w:tcBorders>
              <w:top w:val="single" w:sz="6" w:space="0" w:color="000000"/>
              <w:bottom w:val="single" w:sz="6" w:space="0" w:color="000000"/>
              <w:right w:val="single" w:sz="6" w:space="0" w:color="000000"/>
            </w:tcBorders>
            <w:shd w:val="clear" w:color="auto" w:fill="auto"/>
          </w:tcPr>
          <w:p w14:paraId="53C61CCF" w14:textId="77777777" w:rsidR="00DD4AFA" w:rsidRPr="00D01D23" w:rsidRDefault="00DD4AFA" w:rsidP="00DD4AFA">
            <w:pPr>
              <w:rPr>
                <w:b/>
                <w:bCs/>
              </w:rPr>
            </w:pPr>
          </w:p>
        </w:tc>
        <w:tc>
          <w:tcPr>
            <w:tcW w:w="2698" w:type="dxa"/>
            <w:tcBorders>
              <w:top w:val="single" w:sz="6" w:space="0" w:color="000000"/>
              <w:bottom w:val="single" w:sz="6" w:space="0" w:color="000000"/>
              <w:right w:val="single" w:sz="6" w:space="0" w:color="000000"/>
            </w:tcBorders>
            <w:shd w:val="clear" w:color="auto" w:fill="auto"/>
          </w:tcPr>
          <w:p w14:paraId="724C0843" w14:textId="77777777" w:rsidR="00DD4AFA" w:rsidRPr="00D01D23" w:rsidRDefault="00DD4AFA" w:rsidP="00DD4AFA">
            <w:r w:rsidRPr="00D01D23">
              <w:rPr>
                <w:bCs/>
              </w:rPr>
              <w:t>SCSEP Consent for Use and Publication of Information (ETA 9182B)</w:t>
            </w:r>
          </w:p>
        </w:tc>
        <w:tc>
          <w:tcPr>
            <w:tcW w:w="1790" w:type="dxa"/>
            <w:tcBorders>
              <w:top w:val="single" w:sz="6" w:space="0" w:color="000000"/>
              <w:left w:val="single" w:sz="6" w:space="0" w:color="000000"/>
              <w:bottom w:val="single" w:sz="6" w:space="0" w:color="000000"/>
              <w:right w:val="single" w:sz="6" w:space="0" w:color="000000"/>
            </w:tcBorders>
            <w:shd w:val="clear" w:color="auto" w:fill="auto"/>
          </w:tcPr>
          <w:p w14:paraId="69E5F516" w14:textId="71E71BBA" w:rsidR="00DD4AFA" w:rsidRPr="00D01D23" w:rsidRDefault="00DD4AFA" w:rsidP="00DD4AFA">
            <w:r w:rsidRPr="00D01D23">
              <w:t xml:space="preserve">Section </w:t>
            </w:r>
            <w:r>
              <w:t>516</w:t>
            </w:r>
          </w:p>
        </w:tc>
        <w:tc>
          <w:tcPr>
            <w:tcW w:w="2223" w:type="dxa"/>
            <w:tcBorders>
              <w:top w:val="single" w:sz="6" w:space="0" w:color="000000"/>
              <w:left w:val="single" w:sz="6" w:space="0" w:color="000000"/>
              <w:bottom w:val="single" w:sz="6" w:space="0" w:color="000000"/>
              <w:right w:val="single" w:sz="6" w:space="0" w:color="000000"/>
            </w:tcBorders>
            <w:shd w:val="clear" w:color="auto" w:fill="auto"/>
          </w:tcPr>
          <w:p w14:paraId="35F84BD9" w14:textId="3919BACA" w:rsidR="00DD4AFA" w:rsidRPr="00D01D23" w:rsidRDefault="005A5C74" w:rsidP="00DD4AFA">
            <w:r>
              <w:t>Preamble of 20 CFR 641 Final Rule 2010 Background  Section</w:t>
            </w:r>
            <w:r w:rsidRPr="00D01D23" w:rsidDel="005A5C74">
              <w:t xml:space="preserve"> </w:t>
            </w:r>
          </w:p>
        </w:tc>
      </w:tr>
    </w:tbl>
    <w:p w14:paraId="1D2E29EE" w14:textId="579718FB" w:rsidR="0033304F" w:rsidRDefault="0033304F" w:rsidP="00CA2C4E">
      <w:pPr>
        <w:tabs>
          <w:tab w:val="right" w:pos="360"/>
        </w:tabs>
        <w:autoSpaceDE w:val="0"/>
        <w:autoSpaceDN w:val="0"/>
        <w:adjustRightInd w:val="0"/>
        <w:rPr>
          <w:i/>
        </w:rPr>
      </w:pPr>
    </w:p>
    <w:p w14:paraId="0F0B4DE1" w14:textId="77777777" w:rsidR="00DC3831" w:rsidRDefault="0033304F" w:rsidP="001C0850">
      <w:pPr>
        <w:tabs>
          <w:tab w:val="right" w:pos="360"/>
        </w:tabs>
        <w:autoSpaceDE w:val="0"/>
        <w:autoSpaceDN w:val="0"/>
        <w:adjustRightInd w:val="0"/>
        <w:ind w:left="540" w:hanging="270"/>
        <w:rPr>
          <w:i/>
        </w:rPr>
      </w:pPr>
      <w:r>
        <w:rPr>
          <w:i/>
        </w:rPr>
        <w:t>2.</w:t>
      </w:r>
      <w:r w:rsidR="001C0850">
        <w:rPr>
          <w:i/>
        </w:rPr>
        <w:tab/>
      </w:r>
      <w:r w:rsidR="00EA78D2" w:rsidRPr="00D01D23">
        <w:rPr>
          <w:i/>
        </w:rPr>
        <w:t xml:space="preserve">Indicate how, by whom, and for what purpose the information is to be used. </w:t>
      </w:r>
      <w:r w:rsidR="00B10FD7" w:rsidRPr="00D01D23">
        <w:rPr>
          <w:i/>
        </w:rPr>
        <w:t xml:space="preserve"> </w:t>
      </w:r>
      <w:r w:rsidR="00EA78D2" w:rsidRPr="00D01D23">
        <w:rPr>
          <w:i/>
        </w:rPr>
        <w:t>Except for a new collection, indicate the actual use the agency has made of the information received from the current collection.</w:t>
      </w:r>
    </w:p>
    <w:p w14:paraId="7B4FAF58" w14:textId="77777777" w:rsidR="002E4895" w:rsidRDefault="002E4895" w:rsidP="00CA2C4E">
      <w:pPr>
        <w:tabs>
          <w:tab w:val="right" w:pos="360"/>
        </w:tabs>
        <w:autoSpaceDE w:val="0"/>
        <w:autoSpaceDN w:val="0"/>
        <w:adjustRightInd w:val="0"/>
        <w:rPr>
          <w:i/>
        </w:rPr>
      </w:pPr>
    </w:p>
    <w:p w14:paraId="49691546" w14:textId="77777777" w:rsidR="007F1FA5" w:rsidRDefault="007F1FA5" w:rsidP="007F1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rPr>
          <w:i/>
          <w:u w:val="single"/>
        </w:rPr>
        <w:t>State Plan</w:t>
      </w:r>
    </w:p>
    <w:p w14:paraId="5F61FC03" w14:textId="6D32672D" w:rsidR="00E52607" w:rsidRPr="00D01D23" w:rsidRDefault="009C477A" w:rsidP="00E52607">
      <w:pPr>
        <w:ind w:left="540"/>
      </w:pPr>
      <w:r w:rsidRPr="00D01D23">
        <w:t xml:space="preserve">The </w:t>
      </w:r>
      <w:r w:rsidR="00712B38" w:rsidRPr="00D01D23">
        <w:t xml:space="preserve">Governor, or the highest government official, in each State submits </w:t>
      </w:r>
      <w:r w:rsidRPr="00D01D23">
        <w:t>the State Plan</w:t>
      </w:r>
      <w:r w:rsidR="00206719">
        <w:t xml:space="preserve"> as an independent document or as a part of the WIOA Combined State Plan</w:t>
      </w:r>
      <w:r w:rsidRPr="00D01D23">
        <w:t xml:space="preserve">. </w:t>
      </w:r>
      <w:r w:rsidR="00404D60">
        <w:t xml:space="preserve"> </w:t>
      </w:r>
      <w:r w:rsidR="00675A37" w:rsidRPr="00D01D23">
        <w:t xml:space="preserve">The purpose of the State Plan is to </w:t>
      </w:r>
      <w:r w:rsidR="00206719">
        <w:t>outline a 4 year strategy for the statewide provision of community service employment and other authorized activities for eligible individuals under the SCSEP.  The State Plan describes the planning and implementation process for SCSEP</w:t>
      </w:r>
      <w:r w:rsidR="00821944">
        <w:t xml:space="preserve"> services in the state, </w:t>
      </w:r>
      <w:r w:rsidR="00675A37" w:rsidRPr="00D01D23">
        <w:t xml:space="preserve">taking into account the relative distribution of eligible individuals and employment opportunities within the State. </w:t>
      </w:r>
      <w:r w:rsidR="00404D60">
        <w:t xml:space="preserve"> </w:t>
      </w:r>
      <w:r w:rsidR="00D60B65" w:rsidRPr="00D01D23">
        <w:t xml:space="preserve">Any changes to the strategy must be described in the </w:t>
      </w:r>
      <w:r w:rsidR="00AB6B1E" w:rsidRPr="00D01D23">
        <w:t>two-</w:t>
      </w:r>
      <w:r w:rsidR="00D60B65" w:rsidRPr="00D01D23">
        <w:t>year modification to the State Plan.</w:t>
      </w:r>
      <w:r w:rsidR="00675A37" w:rsidRPr="00D01D23">
        <w:t xml:space="preserve">  Among the agencies involved in preparing the State Plan </w:t>
      </w:r>
      <w:r w:rsidR="00314BDD" w:rsidRPr="00D01D23">
        <w:t xml:space="preserve">with the State Grantee </w:t>
      </w:r>
      <w:r w:rsidR="00675A37" w:rsidRPr="00D01D23">
        <w:t xml:space="preserve">are WIOA agencies, Area Agencies on Aging, community service agencies, and the SCSEP national grantees operating in that state.  </w:t>
      </w:r>
      <w:r w:rsidR="00E52607" w:rsidRPr="00D01D23">
        <w:t xml:space="preserve">Grantees use this information to strategically plan for </w:t>
      </w:r>
      <w:r w:rsidR="00675A37" w:rsidRPr="00D01D23">
        <w:t xml:space="preserve">SCSEP </w:t>
      </w:r>
      <w:r w:rsidR="00E52607" w:rsidRPr="00D01D23">
        <w:t xml:space="preserve">service delivery throughout the state and </w:t>
      </w:r>
      <w:r w:rsidR="00675A37" w:rsidRPr="00D01D23">
        <w:t xml:space="preserve">to </w:t>
      </w:r>
      <w:r w:rsidR="00E52607" w:rsidRPr="00D01D23">
        <w:t>integrate SCSEP services with WIOA and other federal, state, and local programs.  ETA uses the information to ensure that grantees are making progress towards their plans</w:t>
      </w:r>
      <w:r w:rsidR="00675A37" w:rsidRPr="00D01D23">
        <w:t xml:space="preserve"> and to offer technical assistance towards reaching the plan’s goals when necessary</w:t>
      </w:r>
      <w:r w:rsidR="00E52607" w:rsidRPr="00D01D23">
        <w:t>.</w:t>
      </w:r>
      <w:r w:rsidR="00D60B65" w:rsidRPr="00D01D23">
        <w:t xml:space="preserve">  ETA solicits this information through the </w:t>
      </w:r>
      <w:r w:rsidR="00D60B65" w:rsidRPr="00D01D23">
        <w:rPr>
          <w:b/>
          <w:bCs/>
        </w:rPr>
        <w:t>Four-Year SCSEP State Plan Requirements Guidance</w:t>
      </w:r>
      <w:r w:rsidR="00D60B65" w:rsidRPr="00D01D23">
        <w:rPr>
          <w:bCs/>
        </w:rPr>
        <w:t xml:space="preserve"> </w:t>
      </w:r>
      <w:r w:rsidR="00D60B65" w:rsidRPr="00D01D23">
        <w:rPr>
          <w:b/>
          <w:bCs/>
        </w:rPr>
        <w:t>TEGL</w:t>
      </w:r>
      <w:r w:rsidR="00D60B65" w:rsidRPr="00D01D23">
        <w:rPr>
          <w:bCs/>
        </w:rPr>
        <w:t xml:space="preserve"> and the </w:t>
      </w:r>
      <w:r w:rsidR="00D60B65" w:rsidRPr="00D01D23">
        <w:rPr>
          <w:b/>
          <w:bCs/>
        </w:rPr>
        <w:t>Two-Year (Modification) SCSEP State Plan Requirement Guidance TEGL</w:t>
      </w:r>
      <w:r w:rsidR="00D60B65" w:rsidRPr="00D01D23">
        <w:rPr>
          <w:bCs/>
        </w:rPr>
        <w:t>.</w:t>
      </w:r>
      <w:r w:rsidR="007B4950" w:rsidRPr="00D01D23">
        <w:rPr>
          <w:bCs/>
        </w:rPr>
        <w:t xml:space="preserve">  </w:t>
      </w:r>
      <w:r w:rsidR="000D6E37" w:rsidRPr="00D01D23">
        <w:t xml:space="preserve">The </w:t>
      </w:r>
      <w:r w:rsidR="00E52607" w:rsidRPr="00D01D23">
        <w:t>SCSEP stand-alone State Plan</w:t>
      </w:r>
      <w:r w:rsidR="000D6E37" w:rsidRPr="00D01D23">
        <w:t xml:space="preserve"> is covered by this </w:t>
      </w:r>
      <w:r w:rsidR="006C1DB4">
        <w:t>c</w:t>
      </w:r>
      <w:r w:rsidR="000D6E37" w:rsidRPr="00D01D23">
        <w:t xml:space="preserve">ontrol </w:t>
      </w:r>
      <w:r w:rsidR="006C1DB4">
        <w:t>n</w:t>
      </w:r>
      <w:r w:rsidR="000D6E37" w:rsidRPr="00D01D23">
        <w:t xml:space="preserve">umber and the </w:t>
      </w:r>
      <w:r w:rsidR="00E52607" w:rsidRPr="00D01D23">
        <w:t xml:space="preserve">Workforce Innovation and Opportunity Act (WIOA) Combined State Plan </w:t>
      </w:r>
      <w:r w:rsidR="000D6E37" w:rsidRPr="00D01D23">
        <w:t xml:space="preserve">is covered by </w:t>
      </w:r>
      <w:r w:rsidR="002A3A10" w:rsidRPr="00D01D23">
        <w:t>OMB Control</w:t>
      </w:r>
      <w:r w:rsidR="000D6E37" w:rsidRPr="00D01D23">
        <w:t xml:space="preserve"> N</w:t>
      </w:r>
      <w:r w:rsidR="00404D60">
        <w:t>umber</w:t>
      </w:r>
      <w:r w:rsidR="000D6E37" w:rsidRPr="00D01D23">
        <w:t xml:space="preserve"> 120</w:t>
      </w:r>
      <w:r w:rsidR="00404D60">
        <w:t>5</w:t>
      </w:r>
      <w:r w:rsidR="000D6E37" w:rsidRPr="00D01D23">
        <w:t>-0522</w:t>
      </w:r>
      <w:r w:rsidR="00C413CC" w:rsidRPr="00D01D23">
        <w:t xml:space="preserve">.  </w:t>
      </w:r>
    </w:p>
    <w:p w14:paraId="4D0DFA45" w14:textId="77777777" w:rsidR="000D6E37" w:rsidRPr="00D01D23" w:rsidRDefault="000D6E37" w:rsidP="000D6E37">
      <w:pPr>
        <w:ind w:left="540"/>
      </w:pPr>
    </w:p>
    <w:p w14:paraId="3ED3A716" w14:textId="1F68623D" w:rsidR="00032E83" w:rsidRPr="00D01D23" w:rsidRDefault="003873AC" w:rsidP="00CA2C4E">
      <w:pPr>
        <w:ind w:left="540"/>
      </w:pPr>
      <w:r w:rsidRPr="00D01D23">
        <w:rPr>
          <w:b/>
        </w:rPr>
        <w:t>ETA Form 8705</w:t>
      </w:r>
      <w:r w:rsidR="00243D1E" w:rsidRPr="00D01D23">
        <w:t xml:space="preserve"> is a system</w:t>
      </w:r>
      <w:r w:rsidR="00A07D3D" w:rsidRPr="00D01D23">
        <w:t>-generated</w:t>
      </w:r>
      <w:r w:rsidR="00243D1E" w:rsidRPr="00D01D23">
        <w:t xml:space="preserve"> </w:t>
      </w:r>
      <w:r w:rsidR="00F905C5" w:rsidRPr="00D01D23">
        <w:t>report</w:t>
      </w:r>
      <w:r w:rsidR="00675A37" w:rsidRPr="00D01D23">
        <w:t xml:space="preserve"> that</w:t>
      </w:r>
      <w:r w:rsidR="00243D1E" w:rsidRPr="00D01D23">
        <w:t xml:space="preserve"> compares the allocation of SCSEP positions based on </w:t>
      </w:r>
      <w:r w:rsidR="00D22298" w:rsidRPr="00D01D23">
        <w:t>e</w:t>
      </w:r>
      <w:r w:rsidR="00675A37" w:rsidRPr="00D01D23">
        <w:t xml:space="preserve">quitable </w:t>
      </w:r>
      <w:r w:rsidR="00D22298" w:rsidRPr="00D01D23">
        <w:t>d</w:t>
      </w:r>
      <w:r w:rsidR="00675A37" w:rsidRPr="00D01D23">
        <w:t>istribution</w:t>
      </w:r>
      <w:r w:rsidR="00243D1E" w:rsidRPr="00D01D23">
        <w:t xml:space="preserve"> as determined by Census data to the current enrollment of participants by the grantees</w:t>
      </w:r>
      <w:r w:rsidR="00F905C5" w:rsidRPr="00D01D23">
        <w:t xml:space="preserve">. </w:t>
      </w:r>
      <w:r w:rsidR="003753F2" w:rsidRPr="00D01D23">
        <w:t xml:space="preserve"> </w:t>
      </w:r>
      <w:r w:rsidRPr="00D01D23">
        <w:t xml:space="preserve">The differences between the </w:t>
      </w:r>
      <w:r w:rsidR="00A950DF" w:rsidRPr="00D01D23">
        <w:t>official allocation of positions</w:t>
      </w:r>
      <w:r w:rsidRPr="00D01D23">
        <w:t xml:space="preserve"> and the actual </w:t>
      </w:r>
      <w:r w:rsidR="00A950DF" w:rsidRPr="00D01D23">
        <w:t xml:space="preserve">enrollment of participants </w:t>
      </w:r>
      <w:r w:rsidRPr="00D01D23">
        <w:t>form the basis for much of the State Plan activity</w:t>
      </w:r>
      <w:r w:rsidR="006E30B0" w:rsidRPr="00D01D23">
        <w:t>.</w:t>
      </w:r>
      <w:r w:rsidR="00675A37" w:rsidRPr="00D01D23">
        <w:t xml:space="preserve">  Grantees use the data in this report to prepare their State Plans</w:t>
      </w:r>
      <w:r w:rsidR="00627ED5" w:rsidRPr="00D01D23">
        <w:t>,</w:t>
      </w:r>
      <w:r w:rsidR="00675A37" w:rsidRPr="00D01D23">
        <w:t xml:space="preserve"> and ETA uses the data to determine how close grantees are to achieving</w:t>
      </w:r>
      <w:r w:rsidR="00D22298" w:rsidRPr="00D01D23">
        <w:t xml:space="preserve"> equitable d</w:t>
      </w:r>
      <w:r w:rsidR="00675A37" w:rsidRPr="00D01D23">
        <w:t>istribution and to provide technical assistance when necessary.</w:t>
      </w:r>
      <w:r w:rsidRPr="00D01D23">
        <w:t xml:space="preserve">  </w:t>
      </w:r>
      <w:r w:rsidR="00675A37" w:rsidRPr="00D01D23">
        <w:t>This form is also used by grantees to prepare Equitable Distribution Reports, as described below.</w:t>
      </w:r>
    </w:p>
    <w:p w14:paraId="58BDD27A" w14:textId="77777777" w:rsidR="00032E83" w:rsidRDefault="00032E83" w:rsidP="00032E83">
      <w:pPr>
        <w:ind w:left="540"/>
        <w:rPr>
          <w:bCs/>
          <w:i/>
          <w:u w:val="single"/>
        </w:rPr>
      </w:pPr>
      <w:r w:rsidRPr="00D01D23">
        <w:rPr>
          <w:bCs/>
          <w:i/>
          <w:u w:val="single"/>
        </w:rPr>
        <w:t>Equitable Distribution Report</w:t>
      </w:r>
    </w:p>
    <w:p w14:paraId="05408A36" w14:textId="77777777" w:rsidR="00032E83" w:rsidRPr="00D01D23" w:rsidRDefault="00032E83" w:rsidP="005915B2">
      <w:pPr>
        <w:ind w:left="540"/>
      </w:pPr>
      <w:r w:rsidRPr="00D01D23">
        <w:t>The Equitable Di</w:t>
      </w:r>
      <w:r w:rsidR="00572427" w:rsidRPr="00D01D23">
        <w:t>stribution</w:t>
      </w:r>
      <w:r w:rsidRPr="00D01D23">
        <w:t xml:space="preserve"> Report has been used by the program for over 20 years.  It was substantially revised in PY 2015.</w:t>
      </w:r>
      <w:r w:rsidR="00A13AC3">
        <w:t xml:space="preserve"> </w:t>
      </w:r>
      <w:r w:rsidRPr="00D01D23">
        <w:t xml:space="preserve"> The report consists of system-generated data and provides grantees the number of allocated positions by county, the number of current enrollments by county, and the variance between the two. </w:t>
      </w:r>
      <w:r w:rsidR="007B4950" w:rsidRPr="00D01D23">
        <w:t xml:space="preserve"> </w:t>
      </w:r>
      <w:r w:rsidRPr="00D01D23">
        <w:t xml:space="preserve">The </w:t>
      </w:r>
      <w:r w:rsidR="00572427" w:rsidRPr="00D01D23">
        <w:t>Equitable Distribution</w:t>
      </w:r>
      <w:r w:rsidRPr="00D01D23">
        <w:t xml:space="preserve"> Report (</w:t>
      </w:r>
      <w:r w:rsidRPr="00D01D23">
        <w:rPr>
          <w:b/>
        </w:rPr>
        <w:t>ETA Form 8705</w:t>
      </w:r>
      <w:r w:rsidRPr="00D01D23">
        <w:t>) remains a requirement under section 508 of OAA-2016, which calls for States, in conjunction with national grantees operating in the state, to submit a report that details an equitable allocation of SCSEP resources within the state based on county-by-county data showing the number of SCSEP-eligible persons in the population fr</w:t>
      </w:r>
      <w:r w:rsidR="00D22298" w:rsidRPr="00D01D23">
        <w:t>om the most recent U.S. Census.</w:t>
      </w:r>
      <w:r w:rsidRPr="00D01D23">
        <w:t xml:space="preserve">  The report shows whether areas are serviced equitably rather than being underserved or overserved.  Grantees use </w:t>
      </w:r>
      <w:r w:rsidRPr="00D01D23">
        <w:rPr>
          <w:b/>
        </w:rPr>
        <w:t xml:space="preserve">ETA Forms 8705A </w:t>
      </w:r>
      <w:r w:rsidRPr="00D01D23">
        <w:t xml:space="preserve">and </w:t>
      </w:r>
      <w:r w:rsidRPr="00D01D23">
        <w:rPr>
          <w:b/>
        </w:rPr>
        <w:t>8705B</w:t>
      </w:r>
      <w:r w:rsidRPr="00D01D23">
        <w:t xml:space="preserve"> to provide their analysis of any variance and a narrative of the actions </w:t>
      </w:r>
      <w:r w:rsidR="007940DB" w:rsidRPr="00D01D23">
        <w:t xml:space="preserve">the </w:t>
      </w:r>
      <w:r w:rsidRPr="00D01D23">
        <w:t>State</w:t>
      </w:r>
      <w:r w:rsidR="00263B30" w:rsidRPr="00D01D23">
        <w:t xml:space="preserve"> grantee</w:t>
      </w:r>
      <w:r w:rsidRPr="00D01D23">
        <w:t xml:space="preserve"> and </w:t>
      </w:r>
      <w:r w:rsidR="00263B30" w:rsidRPr="00D01D23">
        <w:t xml:space="preserve">the </w:t>
      </w:r>
      <w:r w:rsidRPr="00D01D23">
        <w:t>national grantees will take to come into compliance with the equitable distribution requirements.</w:t>
      </w:r>
      <w:r w:rsidR="00D22298" w:rsidRPr="00D01D23">
        <w:t xml:space="preserve">  ETA reviews the information grantees provide to determine whether they need technical assistance</w:t>
      </w:r>
      <w:r w:rsidR="00D60B65" w:rsidRPr="00D01D23">
        <w:t xml:space="preserve"> in meeting equitable distribution requirements</w:t>
      </w:r>
      <w:r w:rsidR="00D22298" w:rsidRPr="00D01D23">
        <w:t>.</w:t>
      </w:r>
    </w:p>
    <w:p w14:paraId="1802DEB6" w14:textId="77777777" w:rsidR="003873AC" w:rsidRPr="00D01D23" w:rsidRDefault="003873AC" w:rsidP="002906F9"/>
    <w:p w14:paraId="41269C39" w14:textId="77777777" w:rsidR="003873AC" w:rsidRDefault="007F1FA5" w:rsidP="003873AC">
      <w:pPr>
        <w:ind w:left="540"/>
        <w:rPr>
          <w:i/>
          <w:u w:val="single"/>
        </w:rPr>
      </w:pPr>
      <w:r w:rsidRPr="00D01D23">
        <w:rPr>
          <w:i/>
          <w:u w:val="single"/>
        </w:rPr>
        <w:t xml:space="preserve">Grant Planning and Allotment Requirements </w:t>
      </w:r>
    </w:p>
    <w:p w14:paraId="014401B7" w14:textId="77777777" w:rsidR="003873AC" w:rsidRPr="00D01D23" w:rsidRDefault="003873AC" w:rsidP="003873AC">
      <w:pPr>
        <w:ind w:left="540"/>
      </w:pPr>
      <w:r w:rsidRPr="00D01D23">
        <w:t xml:space="preserve">The </w:t>
      </w:r>
      <w:r w:rsidRPr="00D01D23">
        <w:rPr>
          <w:bCs/>
        </w:rPr>
        <w:t xml:space="preserve">Planning Instructions and Allotments guidance, </w:t>
      </w:r>
      <w:r w:rsidRPr="00D01D23">
        <w:t xml:space="preserve">through the publication of </w:t>
      </w:r>
      <w:r w:rsidR="00D22298" w:rsidRPr="00D01D23">
        <w:t xml:space="preserve">the </w:t>
      </w:r>
      <w:r w:rsidR="00D22298" w:rsidRPr="00D01D23">
        <w:rPr>
          <w:b/>
          <w:bCs/>
        </w:rPr>
        <w:t>Planning Instructions and Allotments for SCSEP</w:t>
      </w:r>
      <w:r w:rsidR="00D22298" w:rsidRPr="00D01D23" w:rsidDel="001C69F8">
        <w:rPr>
          <w:b/>
        </w:rPr>
        <w:t xml:space="preserve"> </w:t>
      </w:r>
      <w:r w:rsidRPr="00D01D23">
        <w:rPr>
          <w:b/>
        </w:rPr>
        <w:t>TEGL</w:t>
      </w:r>
      <w:r w:rsidRPr="00D01D23">
        <w:t xml:space="preserve">, </w:t>
      </w:r>
      <w:r w:rsidR="001F3685" w:rsidRPr="00D01D23">
        <w:t xml:space="preserve">are </w:t>
      </w:r>
      <w:r w:rsidRPr="00D01D23">
        <w:t xml:space="preserve">used </w:t>
      </w:r>
      <w:r w:rsidR="00D22298" w:rsidRPr="00D01D23">
        <w:t xml:space="preserve">by ETA </w:t>
      </w:r>
      <w:r w:rsidRPr="00D01D23">
        <w:t xml:space="preserve">to collect </w:t>
      </w:r>
      <w:r w:rsidR="007B4950" w:rsidRPr="00D01D23">
        <w:t xml:space="preserve">budget </w:t>
      </w:r>
      <w:r w:rsidRPr="00D01D23">
        <w:t>information</w:t>
      </w:r>
      <w:r w:rsidR="007B4950" w:rsidRPr="00D01D23">
        <w:t xml:space="preserve"> and narrative</w:t>
      </w:r>
      <w:r w:rsidRPr="00D01D23">
        <w:t xml:space="preserve"> (</w:t>
      </w:r>
      <w:r w:rsidR="00D22298" w:rsidRPr="00D01D23">
        <w:t>SF-424, SF-424A</w:t>
      </w:r>
      <w:r w:rsidR="00E34AD2" w:rsidRPr="00D01D23">
        <w:rPr>
          <w:b/>
        </w:rPr>
        <w:t>)</w:t>
      </w:r>
      <w:r w:rsidR="001F3685" w:rsidRPr="00D01D23">
        <w:t xml:space="preserve">, </w:t>
      </w:r>
      <w:r w:rsidRPr="00D01D23">
        <w:t xml:space="preserve">program narrative, programmatic assurances, optional special requests, </w:t>
      </w:r>
      <w:r w:rsidR="003E2FBA" w:rsidRPr="00D01D23">
        <w:t xml:space="preserve">and </w:t>
      </w:r>
      <w:r w:rsidRPr="00D01D23">
        <w:t xml:space="preserve">policies and procedures for programmatic compliance) necessary </w:t>
      </w:r>
      <w:r w:rsidR="001C69F8" w:rsidRPr="00D01D23">
        <w:t xml:space="preserve">for ETA to issue </w:t>
      </w:r>
      <w:r w:rsidRPr="00D01D23">
        <w:t>SCSEP grantees their annual program funding.</w:t>
      </w:r>
      <w:r w:rsidR="00D22298" w:rsidRPr="00D01D23">
        <w:t xml:space="preserve"> </w:t>
      </w:r>
      <w:r w:rsidRPr="00D01D23">
        <w:t xml:space="preserve">  </w:t>
      </w:r>
    </w:p>
    <w:p w14:paraId="29027624" w14:textId="77777777" w:rsidR="00A13AC3" w:rsidRPr="00D01D23" w:rsidRDefault="00A13AC3" w:rsidP="006832B9">
      <w:pPr>
        <w:ind w:left="540"/>
      </w:pPr>
    </w:p>
    <w:p w14:paraId="5E7B0072" w14:textId="77777777" w:rsidR="00A13AC3" w:rsidRDefault="00DC3831" w:rsidP="00DC38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u w:val="single"/>
        </w:rPr>
      </w:pPr>
      <w:r w:rsidRPr="00D01D23">
        <w:rPr>
          <w:i/>
          <w:u w:val="single"/>
        </w:rPr>
        <w:t>Performance Accountability</w:t>
      </w:r>
    </w:p>
    <w:p w14:paraId="2FCCF1B1" w14:textId="6FAA907E" w:rsidR="00ED1738" w:rsidRPr="00D01D23" w:rsidRDefault="00A92122"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 xml:space="preserve">The </w:t>
      </w:r>
      <w:r w:rsidRPr="00D01D23">
        <w:rPr>
          <w:b/>
        </w:rPr>
        <w:t xml:space="preserve">QPR </w:t>
      </w:r>
      <w:r w:rsidRPr="00D01D23">
        <w:t>(</w:t>
      </w:r>
      <w:r w:rsidR="00C02CA3" w:rsidRPr="00D01D23">
        <w:t>system</w:t>
      </w:r>
      <w:r w:rsidRPr="00D01D23">
        <w:t>-generated) support</w:t>
      </w:r>
      <w:r w:rsidR="00D60B65" w:rsidRPr="00D01D23">
        <w:t>s</w:t>
      </w:r>
      <w:r w:rsidRPr="00D01D23">
        <w:t xml:space="preserve"> SCSEP’s </w:t>
      </w:r>
      <w:r w:rsidR="00D60B65" w:rsidRPr="00D01D23">
        <w:t>performance a</w:t>
      </w:r>
      <w:r w:rsidR="00D22298" w:rsidRPr="00D01D23">
        <w:t>ccountability</w:t>
      </w:r>
      <w:r w:rsidRPr="00D01D23">
        <w:t xml:space="preserve">.  </w:t>
      </w:r>
      <w:r w:rsidR="001C69F8" w:rsidRPr="00D01D23">
        <w:t>ETA</w:t>
      </w:r>
      <w:r w:rsidR="00ED1738" w:rsidRPr="00D01D23">
        <w:t xml:space="preserve"> uses the </w:t>
      </w:r>
      <w:r w:rsidR="00AA2C73">
        <w:t xml:space="preserve">QPR </w:t>
      </w:r>
      <w:r w:rsidR="00ED1738" w:rsidRPr="00D01D23">
        <w:t xml:space="preserve">information to manage the program and to report program results to the public and </w:t>
      </w:r>
      <w:r w:rsidR="00870B40" w:rsidRPr="00D01D23">
        <w:t xml:space="preserve">to </w:t>
      </w:r>
      <w:r w:rsidR="00ED1738" w:rsidRPr="00D01D23">
        <w:t xml:space="preserve">Congress.  </w:t>
      </w:r>
      <w:r w:rsidR="00A47E17">
        <w:t xml:space="preserve">If the Department determines that the State failed to meet the expected levels of performance </w:t>
      </w:r>
      <w:r w:rsidR="00AA2C73">
        <w:t>(</w:t>
      </w:r>
      <w:r w:rsidR="0049570C">
        <w:t>reported on the final</w:t>
      </w:r>
      <w:r w:rsidR="00AA2C73">
        <w:t xml:space="preserve"> QPR) </w:t>
      </w:r>
      <w:r w:rsidR="00A47E17">
        <w:t xml:space="preserve">for </w:t>
      </w:r>
      <w:r w:rsidR="00A47E17" w:rsidRPr="00D01D23">
        <w:t>three consecutive years</w:t>
      </w:r>
      <w:r w:rsidR="00A47E17">
        <w:t xml:space="preserve">, the Department will require the State to conduct a competition and will </w:t>
      </w:r>
      <w:r w:rsidR="00ED1738" w:rsidRPr="00D01D23">
        <w:t>reallocat</w:t>
      </w:r>
      <w:r w:rsidR="00A47E17">
        <w:t xml:space="preserve">e </w:t>
      </w:r>
      <w:r w:rsidR="00ED1738" w:rsidRPr="00D01D23">
        <w:t>the grantee’s funding to another entity</w:t>
      </w:r>
      <w:r w:rsidR="00712EA3" w:rsidRPr="00D01D23">
        <w:t xml:space="preserve"> OAA § 513(d)(3)(B)(iii).  </w:t>
      </w:r>
      <w:r w:rsidR="00ED1738" w:rsidRPr="00D01D23">
        <w:t xml:space="preserve">National grantees </w:t>
      </w:r>
      <w:r w:rsidR="006D1C3D">
        <w:t xml:space="preserve">that failed to meet the expected levels of performance for four consecutive years will not be allowed to compete in the subsequent grant competition, but may compete in the next grant competition after that subsequent competition </w:t>
      </w:r>
      <w:r w:rsidR="00B420BA" w:rsidRPr="00D01D23">
        <w:t>(</w:t>
      </w:r>
      <w:r w:rsidR="00712EA3" w:rsidRPr="00D01D23">
        <w:t>OAA § 513(d)(2)(B)(iii)</w:t>
      </w:r>
      <w:r w:rsidR="00B420BA" w:rsidRPr="00D01D23">
        <w:t>)</w:t>
      </w:r>
      <w:r w:rsidR="00ED1738" w:rsidRPr="00D01D23">
        <w:t xml:space="preserve">.  </w:t>
      </w:r>
      <w:r w:rsidR="001C69F8" w:rsidRPr="00D01D23">
        <w:t>When necessary, ETA uses this information to begin such proceedings.</w:t>
      </w:r>
      <w:r w:rsidR="00D22298" w:rsidRPr="00D01D23">
        <w:t xml:space="preserve">  ETA also reviews QPRs to determine whether grantees need technical assistance in meeting their agreed upon performance goals.</w:t>
      </w:r>
    </w:p>
    <w:p w14:paraId="6460CE0B" w14:textId="77777777" w:rsidR="0071502B" w:rsidRPr="00D01D23" w:rsidRDefault="0071502B" w:rsidP="005915B2">
      <w:pPr>
        <w:ind w:left="540"/>
      </w:pPr>
    </w:p>
    <w:p w14:paraId="70CD656B" w14:textId="77777777" w:rsidR="0071502B" w:rsidRPr="00D01D23" w:rsidRDefault="0071502B" w:rsidP="0071502B">
      <w:pPr>
        <w:ind w:left="540"/>
      </w:pPr>
      <w:r w:rsidRPr="00D01D23">
        <w:t xml:space="preserve">ETA </w:t>
      </w:r>
      <w:r w:rsidR="009356DB" w:rsidRPr="00D01D23">
        <w:t xml:space="preserve">will </w:t>
      </w:r>
      <w:r w:rsidRPr="00D01D23">
        <w:t xml:space="preserve">use </w:t>
      </w:r>
      <w:r w:rsidR="0022003A" w:rsidRPr="00D01D23">
        <w:t xml:space="preserve">the existing </w:t>
      </w:r>
      <w:r w:rsidRPr="00D01D23">
        <w:rPr>
          <w:b/>
          <w:bCs/>
        </w:rPr>
        <w:t>Customer Satisfaction Surveys (ETA 9124A, ETA 9124B, and ETA 9124C)</w:t>
      </w:r>
      <w:r w:rsidRPr="00D01D23">
        <w:t xml:space="preserve"> to gather required information on </w:t>
      </w:r>
      <w:r w:rsidR="00BB4519" w:rsidRPr="00D01D23">
        <w:t xml:space="preserve">the </w:t>
      </w:r>
      <w:r w:rsidR="00800669" w:rsidRPr="00D01D23">
        <w:t xml:space="preserve">new </w:t>
      </w:r>
      <w:r w:rsidR="00BB4519" w:rsidRPr="00D01D23">
        <w:t>performance measure</w:t>
      </w:r>
      <w:r w:rsidR="00800669" w:rsidRPr="00D01D23">
        <w:t>,</w:t>
      </w:r>
      <w:r w:rsidR="006F3294" w:rsidRPr="00D01D23">
        <w:t xml:space="preserve"> </w:t>
      </w:r>
      <w:r w:rsidR="0070766B" w:rsidRPr="00D01D23">
        <w:t>“I</w:t>
      </w:r>
      <w:r w:rsidRPr="00D01D23">
        <w:t>ndicators of effectiveness in serving employers, host agencies, and participants</w:t>
      </w:r>
      <w:r w:rsidR="00800669" w:rsidRPr="00D01D23">
        <w:t>.</w:t>
      </w:r>
      <w:r w:rsidRPr="00D01D23">
        <w:t>”</w:t>
      </w:r>
      <w:r w:rsidR="00800669" w:rsidRPr="00D01D23">
        <w:t xml:space="preserve"> </w:t>
      </w:r>
      <w:r w:rsidR="00BB4519" w:rsidRPr="00D01D23">
        <w:t xml:space="preserve"> ETA has conducted these surveys nationwide since 2004.  The survey approach allows the program flexibility and, at the same time, captures common customer satisfaction information that can be aggregated and compared among national and state grantees.</w:t>
      </w:r>
      <w:r w:rsidR="007B4950" w:rsidRPr="00D01D23">
        <w:t xml:space="preserve"> </w:t>
      </w:r>
      <w:r w:rsidR="00BB4519" w:rsidRPr="00D01D23">
        <w:t xml:space="preserve"> The measure is created with a small set of core questions that form </w:t>
      </w:r>
      <w:r w:rsidR="00F33B70" w:rsidRPr="00D01D23">
        <w:t>the American Customer Satisfaction Index (ACSI)</w:t>
      </w:r>
      <w:r w:rsidR="00BB4519" w:rsidRPr="00D01D23">
        <w:t xml:space="preserve">.  The index is created by combining scores from three specific questions that address different dimensions of customers' experience.  Additional questions that do not affect the assessment of grantee performance are included to allow grantees to effectively manage the program.  ETA </w:t>
      </w:r>
      <w:r w:rsidR="00F33B70" w:rsidRPr="00D01D23">
        <w:t xml:space="preserve">will </w:t>
      </w:r>
      <w:r w:rsidR="00BB4519" w:rsidRPr="00D01D23">
        <w:t>use the information to calculate grantees’ performance on this measure</w:t>
      </w:r>
      <w:r w:rsidR="00F33B70" w:rsidRPr="00D01D23">
        <w:t>,</w:t>
      </w:r>
      <w:r w:rsidR="00BB4519" w:rsidRPr="00D01D23">
        <w:t xml:space="preserve"> and grantee scores </w:t>
      </w:r>
      <w:r w:rsidR="00F33B70" w:rsidRPr="00D01D23">
        <w:t xml:space="preserve">will be </w:t>
      </w:r>
      <w:r w:rsidR="00BB4519" w:rsidRPr="00D01D23">
        <w:t xml:space="preserve">reported on their final QPRs.  </w:t>
      </w:r>
    </w:p>
    <w:p w14:paraId="12B8A984" w14:textId="77777777" w:rsidR="00746003" w:rsidRPr="00D01D23" w:rsidRDefault="00746003" w:rsidP="006832B9">
      <w:pPr>
        <w:ind w:left="540"/>
      </w:pPr>
    </w:p>
    <w:p w14:paraId="514BF94E" w14:textId="77777777" w:rsidR="0071502B" w:rsidRPr="00D01D23" w:rsidRDefault="0071502B" w:rsidP="00AB6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
        </w:rPr>
      </w:pPr>
      <w:r w:rsidRPr="00D01D23">
        <w:t>Grantees may</w:t>
      </w:r>
      <w:r w:rsidR="00D60B65" w:rsidRPr="00D01D23">
        <w:t xml:space="preserve"> negotiate </w:t>
      </w:r>
      <w:r w:rsidRPr="00D01D23">
        <w:t>their p</w:t>
      </w:r>
      <w:r w:rsidR="00D60B65" w:rsidRPr="00D01D23">
        <w:t xml:space="preserve">roposed </w:t>
      </w:r>
      <w:r w:rsidRPr="00D01D23">
        <w:t xml:space="preserve">performance </w:t>
      </w:r>
      <w:r w:rsidR="00D60B65" w:rsidRPr="00D01D23">
        <w:t xml:space="preserve">goals with the Department.  This negotiation takes place prior to the beginning of the new program year.  </w:t>
      </w:r>
      <w:r w:rsidRPr="00D01D23">
        <w:t xml:space="preserve">ETA uses the </w:t>
      </w:r>
      <w:r w:rsidRPr="00D01D23">
        <w:rPr>
          <w:b/>
          <w:bCs/>
        </w:rPr>
        <w:t xml:space="preserve">Goal Negotiation Calendar Template </w:t>
      </w:r>
      <w:r w:rsidR="001F3685" w:rsidRPr="00D01D23">
        <w:rPr>
          <w:b/>
          <w:bCs/>
        </w:rPr>
        <w:t xml:space="preserve">(ETA 9180A) </w:t>
      </w:r>
      <w:r w:rsidR="006F3294" w:rsidRPr="00D01D23">
        <w:t xml:space="preserve">to schedule such negotiations.  Grantees use the </w:t>
      </w:r>
      <w:r w:rsidRPr="00D01D23">
        <w:rPr>
          <w:b/>
          <w:bCs/>
        </w:rPr>
        <w:t>SCSEP Grantee Sub-State Data Template (ETA 9180B)</w:t>
      </w:r>
      <w:r w:rsidR="006F3294" w:rsidRPr="00D01D23">
        <w:rPr>
          <w:b/>
          <w:bCs/>
        </w:rPr>
        <w:t xml:space="preserve"> </w:t>
      </w:r>
      <w:r w:rsidR="006F3294" w:rsidRPr="00D01D23">
        <w:rPr>
          <w:bCs/>
        </w:rPr>
        <w:t>to provide ETA with supporting information for their proposed goals and ETA reviews the information when negotiating goals with the grantee.</w:t>
      </w:r>
    </w:p>
    <w:p w14:paraId="6AA802B2" w14:textId="77777777" w:rsidR="003E2FBA" w:rsidRPr="00D01D23" w:rsidRDefault="003E2FBA" w:rsidP="003E2FBA">
      <w:pPr>
        <w:ind w:left="540"/>
      </w:pPr>
    </w:p>
    <w:p w14:paraId="4A7C4CF1" w14:textId="77777777" w:rsidR="003158D1" w:rsidRPr="00D01D23" w:rsidRDefault="003158D1" w:rsidP="002906F9">
      <w:pPr>
        <w:ind w:left="540"/>
        <w:rPr>
          <w:b/>
          <w:bCs/>
        </w:rPr>
      </w:pPr>
      <w:r w:rsidRPr="00D01D23">
        <w:t>ETA will use</w:t>
      </w:r>
      <w:r w:rsidRPr="00D01D23">
        <w:rPr>
          <w:b/>
        </w:rPr>
        <w:t xml:space="preserve"> </w:t>
      </w:r>
      <w:r w:rsidR="0071502B" w:rsidRPr="00D01D23">
        <w:rPr>
          <w:b/>
          <w:bCs/>
        </w:rPr>
        <w:t>ETA-CMS Elements (</w:t>
      </w:r>
      <w:r w:rsidR="00CA45D6" w:rsidRPr="00D01D23">
        <w:t>ETA 9120 – Participant Form, ETA 9121 – Community Service Assignment Form, ETA 9122 – Exit Form, and ETA 9123 – Unsubsidized Employment Form</w:t>
      </w:r>
      <w:r w:rsidR="0071502B" w:rsidRPr="00D01D23">
        <w:rPr>
          <w:b/>
          <w:bCs/>
        </w:rPr>
        <w:t>)</w:t>
      </w:r>
      <w:r w:rsidRPr="00D01D23">
        <w:rPr>
          <w:b/>
          <w:bCs/>
        </w:rPr>
        <w:t xml:space="preserve"> </w:t>
      </w:r>
      <w:r w:rsidRPr="00D01D23">
        <w:rPr>
          <w:bCs/>
        </w:rPr>
        <w:t>to</w:t>
      </w:r>
      <w:r w:rsidRPr="00D01D23">
        <w:t xml:space="preserve"> record</w:t>
      </w:r>
      <w:r w:rsidR="0044789A" w:rsidRPr="00D01D23">
        <w:t xml:space="preserve"> participant-level</w:t>
      </w:r>
      <w:r w:rsidRPr="00D01D23">
        <w:t xml:space="preserve"> information about SCSEP program participants and to measure grantees’ progress toward OAA-2016 requirements.  Grantees use this information to generate reports and support the day</w:t>
      </w:r>
      <w:r w:rsidR="00D10253" w:rsidRPr="00D01D23">
        <w:t>-</w:t>
      </w:r>
      <w:r w:rsidRPr="00D01D23">
        <w:t>to</w:t>
      </w:r>
      <w:r w:rsidR="00EE679F" w:rsidRPr="00D01D23">
        <w:t>-</w:t>
      </w:r>
      <w:r w:rsidRPr="00D01D23">
        <w:t>day management of their grants.</w:t>
      </w:r>
    </w:p>
    <w:p w14:paraId="1DA09112" w14:textId="77777777" w:rsidR="006F3294" w:rsidRDefault="006F3294" w:rsidP="002906F9">
      <w:pPr>
        <w:ind w:left="540"/>
        <w:rPr>
          <w:b/>
        </w:rPr>
      </w:pPr>
    </w:p>
    <w:p w14:paraId="33EA1903" w14:textId="77777777" w:rsidR="0071502B" w:rsidRPr="00D01D23" w:rsidRDefault="006F3294" w:rsidP="002906F9">
      <w:pPr>
        <w:ind w:left="540"/>
      </w:pPr>
      <w:r w:rsidRPr="00D01D23">
        <w:t>Grantees use the</w:t>
      </w:r>
      <w:r w:rsidRPr="00D01D23">
        <w:rPr>
          <w:b/>
        </w:rPr>
        <w:t xml:space="preserve"> </w:t>
      </w:r>
      <w:r w:rsidR="0071502B" w:rsidRPr="00D01D23">
        <w:rPr>
          <w:b/>
        </w:rPr>
        <w:t>Discretionary Transfer Instruction</w:t>
      </w:r>
      <w:r w:rsidR="004B1985" w:rsidRPr="00D01D23">
        <w:rPr>
          <w:b/>
        </w:rPr>
        <w:t>s</w:t>
      </w:r>
      <w:r w:rsidR="0071502B" w:rsidRPr="00D01D23">
        <w:rPr>
          <w:b/>
        </w:rPr>
        <w:t xml:space="preserve"> for SCSEP (ETA 9181)</w:t>
      </w:r>
      <w:r w:rsidRPr="00D01D23">
        <w:rPr>
          <w:b/>
        </w:rPr>
        <w:t xml:space="preserve"> </w:t>
      </w:r>
      <w:r w:rsidRPr="00D01D23">
        <w:t xml:space="preserve">to request transfers of SCSEP participants from one grantee to another at the request of the participant </w:t>
      </w:r>
      <w:r w:rsidR="003C4E07" w:rsidRPr="00D01D23">
        <w:t xml:space="preserve">for personal reasons </w:t>
      </w:r>
      <w:r w:rsidRPr="00D01D23">
        <w:t xml:space="preserve">or </w:t>
      </w:r>
      <w:r w:rsidR="00EE679F" w:rsidRPr="00D01D23">
        <w:t xml:space="preserve">at the initiative of </w:t>
      </w:r>
      <w:r w:rsidRPr="00D01D23">
        <w:t>the grantee for administrative reasons.  ETA uses the information to review and fulfill such requests.</w:t>
      </w:r>
    </w:p>
    <w:p w14:paraId="36CE47C8" w14:textId="77777777" w:rsidR="006F3294" w:rsidRPr="00D01D23" w:rsidRDefault="006F3294" w:rsidP="00BB4519">
      <w:pPr>
        <w:ind w:left="540"/>
      </w:pPr>
    </w:p>
    <w:p w14:paraId="22A48645" w14:textId="77777777" w:rsidR="00BB4519" w:rsidRPr="00D01D23" w:rsidRDefault="00BB4519" w:rsidP="00BB4519">
      <w:pPr>
        <w:ind w:left="540"/>
      </w:pPr>
      <w:r w:rsidRPr="00D01D23">
        <w:t xml:space="preserve">The release, authorization and consent information collection in the </w:t>
      </w:r>
      <w:r w:rsidRPr="00D01D23">
        <w:rPr>
          <w:b/>
          <w:bCs/>
        </w:rPr>
        <w:t>SCSEP Release and Authorization Photography (ETA 9182A)</w:t>
      </w:r>
      <w:r w:rsidRPr="00D01D23">
        <w:t xml:space="preserve"> </w:t>
      </w:r>
      <w:r w:rsidR="006F3294" w:rsidRPr="00D01D23">
        <w:t xml:space="preserve">and </w:t>
      </w:r>
      <w:r w:rsidR="006F3294" w:rsidRPr="00D01D23">
        <w:rPr>
          <w:b/>
          <w:bCs/>
        </w:rPr>
        <w:t xml:space="preserve">SCSEP Consent for Use and Publication of Information (ETA 9182B) </w:t>
      </w:r>
      <w:r w:rsidR="006F3294" w:rsidRPr="00D01D23">
        <w:rPr>
          <w:bCs/>
        </w:rPr>
        <w:t>f</w:t>
      </w:r>
      <w:r w:rsidR="006F3294" w:rsidRPr="00D01D23">
        <w:t xml:space="preserve">orms </w:t>
      </w:r>
      <w:r w:rsidRPr="00D01D23">
        <w:t xml:space="preserve">are used by </w:t>
      </w:r>
      <w:r w:rsidR="006F3294" w:rsidRPr="00D01D23">
        <w:t xml:space="preserve">ETA to gain consent from </w:t>
      </w:r>
      <w:r w:rsidRPr="00D01D23">
        <w:t xml:space="preserve">SCSEP grantees and participants to promote and publish information regarding the </w:t>
      </w:r>
      <w:r w:rsidR="004B1985" w:rsidRPr="00D01D23">
        <w:t>program’s success</w:t>
      </w:r>
      <w:r w:rsidRPr="00D01D23">
        <w:t>.</w:t>
      </w:r>
      <w:r w:rsidR="0044789A" w:rsidRPr="00D01D23">
        <w:t xml:space="preserve">  This information collection is only requested in unique circumstances.</w:t>
      </w:r>
    </w:p>
    <w:p w14:paraId="04D7BE7D" w14:textId="77777777" w:rsidR="0033304F" w:rsidRPr="00D01D23" w:rsidRDefault="0033304F" w:rsidP="00EA78D2">
      <w:pPr>
        <w:autoSpaceDE w:val="0"/>
        <w:autoSpaceDN w:val="0"/>
        <w:adjustRightInd w:val="0"/>
      </w:pPr>
    </w:p>
    <w:p w14:paraId="63B36839" w14:textId="77777777" w:rsidR="00EA78D2" w:rsidRPr="00D01D23" w:rsidRDefault="00F44D0F" w:rsidP="006C133A">
      <w:pPr>
        <w:tabs>
          <w:tab w:val="right" w:pos="360"/>
        </w:tabs>
        <w:autoSpaceDE w:val="0"/>
        <w:autoSpaceDN w:val="0"/>
        <w:adjustRightInd w:val="0"/>
        <w:ind w:left="540" w:hanging="540"/>
        <w:rPr>
          <w:i/>
        </w:rPr>
      </w:pPr>
      <w:r w:rsidRPr="00D01D23">
        <w:rPr>
          <w:i/>
        </w:rPr>
        <w:tab/>
      </w:r>
      <w:r w:rsidR="00EA78D2" w:rsidRPr="00D01D23">
        <w:rPr>
          <w:i/>
        </w:rPr>
        <w:t>3.</w:t>
      </w:r>
      <w:r w:rsidRPr="00D01D23">
        <w:rPr>
          <w:i/>
        </w:rPr>
        <w:tab/>
      </w:r>
      <w:r w:rsidR="00EA78D2" w:rsidRPr="00D01D23">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sidRPr="00D01D23">
        <w:rPr>
          <w:i/>
        </w:rPr>
        <w:t xml:space="preserve"> </w:t>
      </w:r>
      <w:r w:rsidR="00EA78D2" w:rsidRPr="00D01D23">
        <w:rPr>
          <w:i/>
        </w:rPr>
        <w:t>Also</w:t>
      </w:r>
      <w:r w:rsidR="00910252" w:rsidRPr="00D01D23">
        <w:rPr>
          <w:i/>
        </w:rPr>
        <w:t>,</w:t>
      </w:r>
      <w:r w:rsidR="00EA78D2" w:rsidRPr="00D01D23">
        <w:rPr>
          <w:i/>
        </w:rPr>
        <w:t xml:space="preserve"> describe any consideration of using information technology to reduce burden.</w:t>
      </w:r>
    </w:p>
    <w:p w14:paraId="74B22FFD" w14:textId="77777777" w:rsidR="00EA78D2" w:rsidRPr="00D01D23" w:rsidRDefault="00EA78D2" w:rsidP="00EA78D2">
      <w:pPr>
        <w:autoSpaceDE w:val="0"/>
        <w:autoSpaceDN w:val="0"/>
        <w:adjustRightInd w:val="0"/>
      </w:pPr>
    </w:p>
    <w:p w14:paraId="72E80294" w14:textId="7D762502" w:rsidR="00ED1738" w:rsidRDefault="00EC57BC" w:rsidP="006832B9">
      <w:pPr>
        <w:ind w:left="540"/>
      </w:pPr>
      <w:r w:rsidRPr="00D01D23">
        <w:t xml:space="preserve">ETA </w:t>
      </w:r>
      <w:r w:rsidR="00A252CA" w:rsidRPr="00D01D23">
        <w:t xml:space="preserve">uses </w:t>
      </w:r>
      <w:r w:rsidR="00C17EF1" w:rsidRPr="00D01D23">
        <w:t xml:space="preserve">an </w:t>
      </w:r>
      <w:r w:rsidR="00A252CA" w:rsidRPr="00D01D23">
        <w:t>automatic system to collect both program</w:t>
      </w:r>
      <w:r w:rsidR="00B0444C" w:rsidRPr="00D01D23">
        <w:t>matic</w:t>
      </w:r>
      <w:r w:rsidR="00A252CA" w:rsidRPr="00D01D23">
        <w:t xml:space="preserve"> and performance information. </w:t>
      </w:r>
      <w:r w:rsidR="001F3685" w:rsidRPr="00D01D23">
        <w:t xml:space="preserve"> </w:t>
      </w:r>
      <w:r w:rsidR="00A252CA" w:rsidRPr="00D01D23">
        <w:t xml:space="preserve">Grantees are </w:t>
      </w:r>
      <w:r w:rsidR="00ED1738" w:rsidRPr="00D01D23">
        <w:t>require</w:t>
      </w:r>
      <w:r w:rsidR="00A252CA" w:rsidRPr="00D01D23">
        <w:t xml:space="preserve">d </w:t>
      </w:r>
      <w:r w:rsidR="00ED1738" w:rsidRPr="00D01D23">
        <w:t>to submit data electronically in order to reduce costs</w:t>
      </w:r>
      <w:r w:rsidR="00A252CA" w:rsidRPr="00D01D23">
        <w:t xml:space="preserve"> and burden</w:t>
      </w:r>
      <w:r w:rsidR="00ED1738" w:rsidRPr="00D01D23">
        <w:t xml:space="preserve">.  To accommodate the collection of information </w:t>
      </w:r>
      <w:r w:rsidR="004B1985" w:rsidRPr="00D01D23">
        <w:t xml:space="preserve">on </w:t>
      </w:r>
      <w:r w:rsidR="00164C83" w:rsidRPr="00D01D23">
        <w:t>the</w:t>
      </w:r>
      <w:r w:rsidR="00ED1738" w:rsidRPr="00D01D23">
        <w:t xml:space="preserve"> SCSEP performance </w:t>
      </w:r>
      <w:r w:rsidR="003623EA" w:rsidRPr="00D01D23">
        <w:t xml:space="preserve">measures </w:t>
      </w:r>
      <w:r w:rsidR="00A252CA" w:rsidRPr="00D01D23">
        <w:t>and service delivery</w:t>
      </w:r>
      <w:r w:rsidR="00572427" w:rsidRPr="00D01D23">
        <w:t>,</w:t>
      </w:r>
      <w:r w:rsidR="00ED1738" w:rsidRPr="00D01D23">
        <w:t xml:space="preserve"> </w:t>
      </w:r>
      <w:r w:rsidR="00572427" w:rsidRPr="00D01D23">
        <w:t xml:space="preserve">grantees have used an </w:t>
      </w:r>
      <w:r w:rsidR="004B1985" w:rsidRPr="00D01D23">
        <w:t>i</w:t>
      </w:r>
      <w:r w:rsidR="00ED1738" w:rsidRPr="00D01D23">
        <w:t>nternet-based system</w:t>
      </w:r>
      <w:r w:rsidR="00A252CA" w:rsidRPr="00D01D23">
        <w:t xml:space="preserve"> since</w:t>
      </w:r>
      <w:r w:rsidR="00ED1738" w:rsidRPr="00D01D23">
        <w:t xml:space="preserve"> </w:t>
      </w:r>
      <w:r w:rsidR="00FA39B0" w:rsidRPr="00D01D23">
        <w:t>PY</w:t>
      </w:r>
      <w:r w:rsidR="004B1985" w:rsidRPr="00D01D23">
        <w:t xml:space="preserve"> </w:t>
      </w:r>
      <w:r w:rsidR="00ED1738" w:rsidRPr="00D01D23">
        <w:t>20</w:t>
      </w:r>
      <w:r w:rsidR="00B414CD" w:rsidRPr="00D01D23">
        <w:t>05</w:t>
      </w:r>
      <w:r w:rsidR="00ED1738" w:rsidRPr="00D01D23">
        <w:t xml:space="preserve">. </w:t>
      </w:r>
      <w:r w:rsidR="0084680C" w:rsidRPr="00D01D23">
        <w:t xml:space="preserve"> </w:t>
      </w:r>
      <w:r w:rsidR="00ED1738" w:rsidRPr="00D01D23">
        <w:t xml:space="preserve">The system is continually refined and revised to comply with new legal and programmatic requirements and to provide case management functionality requested by the grantees. </w:t>
      </w:r>
      <w:r w:rsidR="0084680C" w:rsidRPr="00D01D23">
        <w:t xml:space="preserve"> </w:t>
      </w:r>
      <w:r w:rsidR="009C7D16" w:rsidRPr="00D01D23">
        <w:t>ETA-CMS</w:t>
      </w:r>
      <w:r w:rsidR="00C807FA" w:rsidRPr="00D01D23">
        <w:t xml:space="preserve"> is expected to be operational </w:t>
      </w:r>
      <w:r w:rsidR="00F55797">
        <w:t>during</w:t>
      </w:r>
      <w:r w:rsidR="00C807FA" w:rsidRPr="00D01D23">
        <w:t xml:space="preserve"> </w:t>
      </w:r>
      <w:r w:rsidR="00C559B8" w:rsidRPr="00D01D23">
        <w:rPr>
          <w:bCs/>
        </w:rPr>
        <w:t xml:space="preserve">quarter </w:t>
      </w:r>
      <w:r w:rsidR="00B401D3" w:rsidRPr="00D01D23">
        <w:rPr>
          <w:bCs/>
        </w:rPr>
        <w:t>two</w:t>
      </w:r>
      <w:r w:rsidR="00C559B8" w:rsidRPr="00D01D23">
        <w:rPr>
          <w:bCs/>
        </w:rPr>
        <w:t xml:space="preserve"> of PY 2018 (or shortly after)</w:t>
      </w:r>
      <w:r w:rsidR="00C807FA" w:rsidRPr="00D01D23">
        <w:t>.</w:t>
      </w:r>
      <w:r w:rsidR="004B1985" w:rsidRPr="00D01D23">
        <w:t xml:space="preserve">  Furthermore, as described above, the SCSEP Equitable Distribution Report includes a system-generated component</w:t>
      </w:r>
      <w:r w:rsidR="00F011F6" w:rsidRPr="00D01D23">
        <w:t>,</w:t>
      </w:r>
      <w:r w:rsidR="004B1985" w:rsidRPr="00D01D23">
        <w:t xml:space="preserve"> and the quarterly and final QPRs are system-generated.</w:t>
      </w:r>
    </w:p>
    <w:p w14:paraId="2F8FE3BD" w14:textId="77777777" w:rsidR="007D6A4F" w:rsidRPr="00D01D23" w:rsidRDefault="007D6A4F" w:rsidP="00CA2C4E"/>
    <w:p w14:paraId="3E2093D7" w14:textId="77777777" w:rsidR="0044789A" w:rsidRPr="00D01D23" w:rsidRDefault="008A07F2" w:rsidP="006C133A">
      <w:pPr>
        <w:tabs>
          <w:tab w:val="right" w:pos="360"/>
          <w:tab w:val="left" w:pos="540"/>
        </w:tabs>
        <w:autoSpaceDE w:val="0"/>
        <w:autoSpaceDN w:val="0"/>
        <w:adjustRightInd w:val="0"/>
        <w:ind w:left="540" w:hanging="540"/>
        <w:rPr>
          <w:i/>
        </w:rPr>
      </w:pPr>
      <w:r w:rsidRPr="00D01D23">
        <w:rPr>
          <w:i/>
        </w:rPr>
        <w:tab/>
      </w:r>
      <w:r w:rsidR="00EA78D2" w:rsidRPr="00D01D23">
        <w:rPr>
          <w:i/>
        </w:rPr>
        <w:t>4.</w:t>
      </w:r>
      <w:r w:rsidRPr="00D01D23">
        <w:rPr>
          <w:i/>
        </w:rPr>
        <w:tab/>
      </w:r>
      <w:r w:rsidR="00EA78D2" w:rsidRPr="00D01D23">
        <w:rPr>
          <w:i/>
        </w:rPr>
        <w:t xml:space="preserve">Describe efforts to identify duplication. </w:t>
      </w:r>
      <w:r w:rsidR="00910252" w:rsidRPr="00D01D23">
        <w:rPr>
          <w:i/>
        </w:rPr>
        <w:t xml:space="preserve"> </w:t>
      </w:r>
      <w:r w:rsidR="00EA78D2" w:rsidRPr="00D01D23">
        <w:rPr>
          <w:i/>
        </w:rPr>
        <w:t>Show specifically why any similar information already available cannot be used or modified for use for the purposes described in Item 2 above.</w:t>
      </w:r>
    </w:p>
    <w:p w14:paraId="02D47234" w14:textId="77777777" w:rsidR="00032E83" w:rsidRPr="00D01D23" w:rsidRDefault="00032E83" w:rsidP="002906F9">
      <w:pPr>
        <w:tabs>
          <w:tab w:val="right" w:pos="360"/>
          <w:tab w:val="left" w:pos="540"/>
        </w:tabs>
        <w:autoSpaceDE w:val="0"/>
        <w:autoSpaceDN w:val="0"/>
        <w:adjustRightInd w:val="0"/>
        <w:ind w:left="540" w:hanging="540"/>
        <w:rPr>
          <w:i/>
          <w:u w:val="single"/>
        </w:rPr>
      </w:pPr>
    </w:p>
    <w:p w14:paraId="2B2DF93A" w14:textId="7ABA8CFF" w:rsidR="00032E83" w:rsidRDefault="0044789A" w:rsidP="0044789A">
      <w:pPr>
        <w:ind w:left="540"/>
      </w:pPr>
      <w:r w:rsidRPr="00D01D23">
        <w:t xml:space="preserve">ETA’s data collection efforts leverage information so that no information is duplicated.  For example, the equitable distribution information collected in ETA Form 8705 will be used to develop State Plan updates. </w:t>
      </w:r>
      <w:r w:rsidR="00A13AC3">
        <w:t xml:space="preserve"> </w:t>
      </w:r>
      <w:r w:rsidRPr="00D01D23">
        <w:t xml:space="preserve">The information is </w:t>
      </w:r>
      <w:r w:rsidR="001F3685" w:rsidRPr="00D01D23">
        <w:t>system-generated and</w:t>
      </w:r>
      <w:r w:rsidRPr="00D01D23">
        <w:t xml:space="preserve"> is leveraged in other reports. </w:t>
      </w:r>
      <w:r w:rsidR="00A13AC3">
        <w:t xml:space="preserve"> </w:t>
      </w:r>
      <w:r w:rsidRPr="00D01D23">
        <w:t>See additional information below.</w:t>
      </w:r>
    </w:p>
    <w:p w14:paraId="1DBEF2BA" w14:textId="77777777" w:rsidR="0044789A" w:rsidRPr="00D01D23" w:rsidRDefault="0044789A" w:rsidP="00CA2C4E"/>
    <w:p w14:paraId="41728D15" w14:textId="77777777" w:rsidR="00F90B05" w:rsidRDefault="00F90B05" w:rsidP="0044789A">
      <w:pPr>
        <w:ind w:left="540"/>
        <w:rPr>
          <w:bCs/>
          <w:i/>
          <w:u w:val="single"/>
        </w:rPr>
      </w:pPr>
      <w:r w:rsidRPr="00D01D23">
        <w:rPr>
          <w:i/>
          <w:u w:val="single"/>
        </w:rPr>
        <w:t xml:space="preserve">State Plan and </w:t>
      </w:r>
      <w:r w:rsidRPr="00D01D23">
        <w:rPr>
          <w:bCs/>
          <w:i/>
          <w:u w:val="single"/>
        </w:rPr>
        <w:t>Equitable Distribution Report</w:t>
      </w:r>
    </w:p>
    <w:p w14:paraId="629B2B5B" w14:textId="77777777" w:rsidR="004B1985" w:rsidRPr="00D01D23" w:rsidRDefault="004A7297" w:rsidP="00D94DED">
      <w:pPr>
        <w:ind w:left="540"/>
      </w:pPr>
      <w:r w:rsidRPr="00D01D23">
        <w:t>T</w:t>
      </w:r>
      <w:r w:rsidR="00E26CCA" w:rsidRPr="00D01D23">
        <w:t>he OAA-2016 permit</w:t>
      </w:r>
      <w:r w:rsidRPr="00D01D23">
        <w:t>s</w:t>
      </w:r>
      <w:r w:rsidR="00E26CCA" w:rsidRPr="00D01D23">
        <w:t xml:space="preserve"> grantees to submit a </w:t>
      </w:r>
      <w:r w:rsidR="004B1985" w:rsidRPr="00D01D23">
        <w:t>WIOA Combined State Plan</w:t>
      </w:r>
      <w:r w:rsidRPr="00D01D23">
        <w:t>; therefore,</w:t>
      </w:r>
      <w:r w:rsidR="00E26CCA" w:rsidRPr="00D01D23">
        <w:t xml:space="preserve"> the Department is able to reduce duplication</w:t>
      </w:r>
      <w:r w:rsidR="00AE75EE" w:rsidRPr="00D01D23">
        <w:t xml:space="preserve"> since </w:t>
      </w:r>
      <w:r w:rsidR="00E368B5" w:rsidRPr="00D01D23">
        <w:t>SCSEP is part of a consolidated information collection known as the “Required Elements for Submission of the Unified or Combined State Plan and Plan Modifications under the Workforce</w:t>
      </w:r>
      <w:r w:rsidR="003234BC" w:rsidRPr="00D01D23">
        <w:t xml:space="preserve"> Innovation and Opportunity Act.”</w:t>
      </w:r>
      <w:r w:rsidR="00E368B5" w:rsidRPr="00D01D23">
        <w:t xml:space="preserve"> This consolidated information collection</w:t>
      </w:r>
      <w:r w:rsidR="00B85F85">
        <w:t xml:space="preserve"> (OMB Control Number 1205-0522)</w:t>
      </w:r>
      <w:r w:rsidR="00E368B5" w:rsidRPr="00D01D23">
        <w:t xml:space="preserve"> replace</w:t>
      </w:r>
      <w:r w:rsidR="003234BC" w:rsidRPr="00D01D23">
        <w:t>s</w:t>
      </w:r>
      <w:r w:rsidR="00E368B5" w:rsidRPr="00D01D23">
        <w:t xml:space="preserve"> program-specific State plan collections for each of the core programs.</w:t>
      </w:r>
      <w:r w:rsidR="00F90B05" w:rsidRPr="00D01D23">
        <w:t xml:space="preserve"> </w:t>
      </w:r>
      <w:r w:rsidR="00E368B5" w:rsidRPr="00D01D23">
        <w:t xml:space="preserve"> Providing a </w:t>
      </w:r>
      <w:r w:rsidR="0070766B" w:rsidRPr="00D01D23">
        <w:t xml:space="preserve">WIOA </w:t>
      </w:r>
      <w:r w:rsidR="00E368B5" w:rsidRPr="00D01D23">
        <w:t xml:space="preserve">Combined State Plan response will count as a response for any existing program-specific State plan information collection requirements for any optional program or program activities that a State includes in its </w:t>
      </w:r>
      <w:r w:rsidR="0070766B" w:rsidRPr="00D01D23">
        <w:t xml:space="preserve">WIOA </w:t>
      </w:r>
      <w:r w:rsidR="00E368B5" w:rsidRPr="00D01D23">
        <w:t>Combined State Plan.</w:t>
      </w:r>
      <w:r w:rsidR="0044789A" w:rsidRPr="00D01D23">
        <w:t xml:space="preserve">  As described above, t</w:t>
      </w:r>
      <w:r w:rsidR="00F90B05" w:rsidRPr="00D01D23">
        <w:t xml:space="preserve">he information collected in the system-generated SCSEP Equitable Distribution </w:t>
      </w:r>
      <w:r w:rsidR="009C407D" w:rsidRPr="00D01D23">
        <w:t>F</w:t>
      </w:r>
      <w:r w:rsidR="00F90B05" w:rsidRPr="00D01D23">
        <w:t xml:space="preserve">orm 8705 is used by grantees in both the State Plan and for the </w:t>
      </w:r>
      <w:r w:rsidR="00572427" w:rsidRPr="00D01D23">
        <w:t>Equitable Distribution</w:t>
      </w:r>
      <w:r w:rsidR="00F90B05" w:rsidRPr="00D01D23">
        <w:t xml:space="preserve"> Report.  The other </w:t>
      </w:r>
      <w:r w:rsidR="00572427" w:rsidRPr="00D01D23">
        <w:t>Equitable Distribution</w:t>
      </w:r>
      <w:r w:rsidR="00F90B05" w:rsidRPr="00D01D23">
        <w:t xml:space="preserve"> Report forms require individual </w:t>
      </w:r>
      <w:r w:rsidR="00803AE7" w:rsidRPr="00D01D23">
        <w:t xml:space="preserve">responses </w:t>
      </w:r>
      <w:r w:rsidR="00F90B05" w:rsidRPr="00D01D23">
        <w:t>by grantees and cannot be acquired through other sources.</w:t>
      </w:r>
    </w:p>
    <w:p w14:paraId="75DB1BE5" w14:textId="77777777" w:rsidR="00F90B05" w:rsidRPr="00D01D23" w:rsidRDefault="00F90B05" w:rsidP="00F90B05">
      <w:pPr>
        <w:tabs>
          <w:tab w:val="right" w:pos="360"/>
          <w:tab w:val="left" w:pos="540"/>
        </w:tabs>
        <w:autoSpaceDE w:val="0"/>
        <w:autoSpaceDN w:val="0"/>
        <w:adjustRightInd w:val="0"/>
        <w:ind w:left="540" w:hanging="540"/>
        <w:rPr>
          <w:i/>
        </w:rPr>
      </w:pPr>
    </w:p>
    <w:p w14:paraId="71CA1839" w14:textId="77777777" w:rsidR="00F90B05" w:rsidRDefault="00F90B05" w:rsidP="00F90B05">
      <w:pPr>
        <w:ind w:left="540"/>
        <w:rPr>
          <w:i/>
          <w:u w:val="single"/>
        </w:rPr>
      </w:pPr>
      <w:r w:rsidRPr="00D01D23">
        <w:rPr>
          <w:i/>
          <w:u w:val="single"/>
        </w:rPr>
        <w:t xml:space="preserve">Grant Planning and Allotment Requirements </w:t>
      </w:r>
    </w:p>
    <w:p w14:paraId="7110429B" w14:textId="77777777" w:rsidR="00F90B05" w:rsidRPr="00D01D23" w:rsidRDefault="006A685E" w:rsidP="00D94DED">
      <w:pPr>
        <w:ind w:left="540"/>
      </w:pPr>
      <w:r w:rsidRPr="00D01D23">
        <w:t xml:space="preserve">20 CFR 641 holds the Department accountable </w:t>
      </w:r>
      <w:r w:rsidR="006D37A6" w:rsidRPr="00D01D23">
        <w:t>for</w:t>
      </w:r>
      <w:r w:rsidRPr="00D01D23">
        <w:t xml:space="preserve"> the information collection </w:t>
      </w:r>
      <w:r w:rsidR="00FE5A63" w:rsidRPr="00D01D23">
        <w:t xml:space="preserve">required </w:t>
      </w:r>
      <w:r w:rsidRPr="00D01D23">
        <w:t xml:space="preserve">for the annual grant and allotment awards. </w:t>
      </w:r>
      <w:r w:rsidR="0084680C" w:rsidRPr="00D01D23">
        <w:t xml:space="preserve"> </w:t>
      </w:r>
      <w:r w:rsidRPr="00D01D23">
        <w:t xml:space="preserve">The </w:t>
      </w:r>
      <w:r w:rsidRPr="00D01D23">
        <w:rPr>
          <w:bCs/>
        </w:rPr>
        <w:t>Planning Instructions and Allotments guidance</w:t>
      </w:r>
      <w:r w:rsidRPr="00D01D23">
        <w:t xml:space="preserve"> information collection ensure</w:t>
      </w:r>
      <w:r w:rsidR="00DA7B04" w:rsidRPr="00D01D23">
        <w:t>s</w:t>
      </w:r>
      <w:r w:rsidRPr="00D01D23">
        <w:t xml:space="preserve"> adherence to these requirements</w:t>
      </w:r>
      <w:r w:rsidR="00F90B05" w:rsidRPr="00D01D23">
        <w:t>, and there is no substitute for this information</w:t>
      </w:r>
      <w:r w:rsidRPr="00D01D23">
        <w:t xml:space="preserve">. </w:t>
      </w:r>
    </w:p>
    <w:p w14:paraId="17D836E9" w14:textId="77777777" w:rsidR="00F90B05" w:rsidRPr="00D01D23" w:rsidRDefault="00F90B05" w:rsidP="00D94DED">
      <w:pPr>
        <w:ind w:left="540"/>
      </w:pPr>
    </w:p>
    <w:p w14:paraId="5CBF5332" w14:textId="77777777" w:rsidR="0044789A" w:rsidRDefault="00F90B05">
      <w:pPr>
        <w:autoSpaceDE w:val="0"/>
        <w:autoSpaceDN w:val="0"/>
        <w:adjustRightInd w:val="0"/>
        <w:ind w:left="540"/>
        <w:rPr>
          <w:i/>
          <w:u w:val="single"/>
        </w:rPr>
      </w:pPr>
      <w:r w:rsidRPr="00D01D23">
        <w:rPr>
          <w:i/>
          <w:u w:val="single"/>
        </w:rPr>
        <w:t>Performance Accountability</w:t>
      </w:r>
      <w:r w:rsidR="0044789A" w:rsidRPr="00D01D23">
        <w:rPr>
          <w:i/>
          <w:u w:val="single"/>
        </w:rPr>
        <w:t xml:space="preserve"> and</w:t>
      </w:r>
      <w:r w:rsidR="0044789A" w:rsidRPr="00D01D23">
        <w:rPr>
          <w:u w:val="single"/>
        </w:rPr>
        <w:t xml:space="preserve"> </w:t>
      </w:r>
      <w:r w:rsidR="0044789A" w:rsidRPr="00D01D23">
        <w:rPr>
          <w:i/>
          <w:u w:val="single"/>
        </w:rPr>
        <w:t>Services to Participants</w:t>
      </w:r>
    </w:p>
    <w:p w14:paraId="32E79B1A" w14:textId="77777777" w:rsidR="00F90B05" w:rsidRDefault="00EC57BC" w:rsidP="002906F9">
      <w:pPr>
        <w:ind w:left="540"/>
      </w:pPr>
      <w:r w:rsidRPr="00D01D23">
        <w:t xml:space="preserve">ETA </w:t>
      </w:r>
      <w:r w:rsidR="002424D3" w:rsidRPr="00D01D23">
        <w:t xml:space="preserve">is in the process of </w:t>
      </w:r>
      <w:r w:rsidR="001F3685" w:rsidRPr="00D01D23">
        <w:t xml:space="preserve">modernizing </w:t>
      </w:r>
      <w:r w:rsidR="002424D3" w:rsidRPr="00D01D23">
        <w:t xml:space="preserve">two </w:t>
      </w:r>
      <w:r w:rsidRPr="00D01D23">
        <w:t>ETA</w:t>
      </w:r>
      <w:r w:rsidR="002424D3" w:rsidRPr="00D01D23">
        <w:t xml:space="preserve">-wide </w:t>
      </w:r>
      <w:r w:rsidR="00DA7B04" w:rsidRPr="00D01D23">
        <w:t xml:space="preserve">systems </w:t>
      </w:r>
      <w:r w:rsidR="002424D3" w:rsidRPr="00D01D23">
        <w:t xml:space="preserve">(performance and case management) as part of its effort to </w:t>
      </w:r>
      <w:r w:rsidR="009F3DB8" w:rsidRPr="00D01D23">
        <w:t xml:space="preserve">minimize </w:t>
      </w:r>
      <w:r w:rsidR="003254C1" w:rsidRPr="00D01D23">
        <w:t>duplicative</w:t>
      </w:r>
      <w:r w:rsidR="002424D3" w:rsidRPr="00D01D23">
        <w:t xml:space="preserve"> systems used across ETA programs</w:t>
      </w:r>
      <w:r w:rsidR="00E12A0B" w:rsidRPr="00D01D23">
        <w:t xml:space="preserve"> for Performance Accountability activities</w:t>
      </w:r>
      <w:r w:rsidR="002424D3" w:rsidRPr="00D01D23">
        <w:t xml:space="preserve">. </w:t>
      </w:r>
      <w:r w:rsidR="009F3DB8" w:rsidRPr="00D01D23">
        <w:t xml:space="preserve"> </w:t>
      </w:r>
      <w:r w:rsidR="002424D3" w:rsidRPr="00D01D23">
        <w:t xml:space="preserve">SCSEP’s current stand-alone performance system will be phased out as the new </w:t>
      </w:r>
      <w:r w:rsidRPr="00D01D23">
        <w:t>ETA</w:t>
      </w:r>
      <w:r w:rsidR="002424D3" w:rsidRPr="00D01D23">
        <w:t>-wide systems</w:t>
      </w:r>
      <w:r w:rsidR="00883638" w:rsidRPr="00D01D23">
        <w:t xml:space="preserve"> (ETA-</w:t>
      </w:r>
      <w:r w:rsidR="00EF4A88" w:rsidRPr="00D01D23">
        <w:t xml:space="preserve">CMS </w:t>
      </w:r>
      <w:r w:rsidR="00883638" w:rsidRPr="00D01D23">
        <w:t>and WIPS)</w:t>
      </w:r>
      <w:r w:rsidR="002424D3" w:rsidRPr="00D01D23">
        <w:t xml:space="preserve"> are deployed.</w:t>
      </w:r>
      <w:r w:rsidR="0084680C" w:rsidRPr="00D01D23">
        <w:t xml:space="preserve"> </w:t>
      </w:r>
      <w:r w:rsidR="00ED1738" w:rsidRPr="00D01D23">
        <w:t xml:space="preserve"> The information collected includes participant personal characteristics, community service and employment </w:t>
      </w:r>
      <w:r w:rsidR="003254C1" w:rsidRPr="00D01D23">
        <w:t>activities</w:t>
      </w:r>
      <w:r w:rsidR="00ED1738" w:rsidRPr="00D01D23">
        <w:t xml:space="preserve">, dates </w:t>
      </w:r>
      <w:r w:rsidR="00E12A0B" w:rsidRPr="00D01D23">
        <w:t xml:space="preserve">of </w:t>
      </w:r>
      <w:r w:rsidR="00ED1738" w:rsidRPr="00D01D23">
        <w:t>program</w:t>
      </w:r>
      <w:r w:rsidR="00E12A0B" w:rsidRPr="00D01D23">
        <w:t xml:space="preserve"> activities, </w:t>
      </w:r>
      <w:r w:rsidR="00ED1738" w:rsidRPr="00D01D23">
        <w:t>post-program follow-up information</w:t>
      </w:r>
      <w:r w:rsidR="00E12A0B" w:rsidRPr="00D01D23">
        <w:t>, etc</w:t>
      </w:r>
      <w:r w:rsidR="0084680C" w:rsidRPr="00D01D23">
        <w:t xml:space="preserve">. </w:t>
      </w:r>
      <w:r w:rsidR="00C84F77">
        <w:t xml:space="preserve"> </w:t>
      </w:r>
      <w:r w:rsidR="0044789A" w:rsidRPr="00D01D23">
        <w:rPr>
          <w:bCs/>
        </w:rPr>
        <w:t xml:space="preserve">The </w:t>
      </w:r>
      <w:r w:rsidR="007D43C3" w:rsidRPr="00D01D23">
        <w:rPr>
          <w:bCs/>
        </w:rPr>
        <w:t xml:space="preserve">ETA-CMS Elements </w:t>
      </w:r>
      <w:r w:rsidR="0044789A" w:rsidRPr="00D01D23">
        <w:rPr>
          <w:bCs/>
        </w:rPr>
        <w:t xml:space="preserve">collect information at the participant level </w:t>
      </w:r>
      <w:r w:rsidR="00D604BC" w:rsidRPr="00D01D23">
        <w:rPr>
          <w:bCs/>
        </w:rPr>
        <w:t xml:space="preserve">that </w:t>
      </w:r>
      <w:r w:rsidR="0044789A" w:rsidRPr="00D01D23">
        <w:rPr>
          <w:bCs/>
        </w:rPr>
        <w:t>is not available through any other means.  ETA uses the participant level data to generate aggregate data via the QPR</w:t>
      </w:r>
      <w:r w:rsidR="00D604BC" w:rsidRPr="00D01D23">
        <w:rPr>
          <w:bCs/>
        </w:rPr>
        <w:t>,</w:t>
      </w:r>
      <w:r w:rsidR="0044789A" w:rsidRPr="00D01D23">
        <w:rPr>
          <w:bCs/>
        </w:rPr>
        <w:t xml:space="preserve"> which is provided to the public and helps ensure performance accountability.  </w:t>
      </w:r>
      <w:r w:rsidR="00F90B05" w:rsidRPr="00D01D23">
        <w:t xml:space="preserve">Forms </w:t>
      </w:r>
      <w:r w:rsidR="007D43C3" w:rsidRPr="00D01D23">
        <w:t xml:space="preserve">9181, 9182A, and 9182B all solicit information for </w:t>
      </w:r>
      <w:r w:rsidR="000D0FD4" w:rsidRPr="00D01D23">
        <w:t>unique</w:t>
      </w:r>
      <w:r w:rsidR="007D43C3" w:rsidRPr="00D01D23">
        <w:t xml:space="preserve"> cases</w:t>
      </w:r>
      <w:r w:rsidR="000D0FD4" w:rsidRPr="00D01D23">
        <w:t>.  Due to the specificity required, t</w:t>
      </w:r>
      <w:r w:rsidR="007D43C3" w:rsidRPr="00D01D23">
        <w:t xml:space="preserve">his information cannot be obtained through </w:t>
      </w:r>
      <w:r w:rsidR="000D0FD4" w:rsidRPr="00D01D23">
        <w:t xml:space="preserve">other </w:t>
      </w:r>
      <w:r w:rsidR="007D43C3" w:rsidRPr="00D01D23">
        <w:t>sources.</w:t>
      </w:r>
    </w:p>
    <w:p w14:paraId="063F1EA9" w14:textId="1ECB7DFF" w:rsidR="007D43C3" w:rsidRDefault="007D43C3" w:rsidP="00CA2C4E">
      <w:pPr>
        <w:autoSpaceDE w:val="0"/>
        <w:autoSpaceDN w:val="0"/>
        <w:adjustRightInd w:val="0"/>
      </w:pPr>
    </w:p>
    <w:p w14:paraId="7FAD62B2" w14:textId="77777777" w:rsidR="00CA2C4E" w:rsidRPr="00D01D23" w:rsidRDefault="00CA2C4E" w:rsidP="00CA2C4E">
      <w:pPr>
        <w:autoSpaceDE w:val="0"/>
        <w:autoSpaceDN w:val="0"/>
        <w:adjustRightInd w:val="0"/>
      </w:pPr>
    </w:p>
    <w:p w14:paraId="3E87FAA8" w14:textId="77777777" w:rsidR="00EA78D2" w:rsidRPr="00D01D23" w:rsidRDefault="008A07F2" w:rsidP="006C133A">
      <w:pPr>
        <w:tabs>
          <w:tab w:val="right" w:pos="360"/>
          <w:tab w:val="left" w:pos="540"/>
        </w:tabs>
        <w:autoSpaceDE w:val="0"/>
        <w:autoSpaceDN w:val="0"/>
        <w:adjustRightInd w:val="0"/>
        <w:ind w:left="540" w:hanging="540"/>
        <w:rPr>
          <w:i/>
        </w:rPr>
      </w:pPr>
      <w:r w:rsidRPr="00D01D23">
        <w:rPr>
          <w:i/>
        </w:rPr>
        <w:tab/>
      </w:r>
      <w:r w:rsidR="00EA78D2" w:rsidRPr="00D01D23">
        <w:rPr>
          <w:i/>
        </w:rPr>
        <w:t>5.</w:t>
      </w:r>
      <w:r w:rsidRPr="00D01D23">
        <w:rPr>
          <w:i/>
        </w:rPr>
        <w:tab/>
      </w:r>
      <w:r w:rsidR="00EA78D2" w:rsidRPr="00D01D23">
        <w:rPr>
          <w:i/>
        </w:rPr>
        <w:t>If the collection of information impacts small businesses or other small entities, describe any methods used to minimize burden.</w:t>
      </w:r>
    </w:p>
    <w:p w14:paraId="01A7E0E4" w14:textId="77777777" w:rsidR="00ED1738" w:rsidRPr="00D01D23" w:rsidRDefault="00ED1738" w:rsidP="006C133A">
      <w:pPr>
        <w:tabs>
          <w:tab w:val="right" w:pos="360"/>
          <w:tab w:val="left" w:pos="540"/>
        </w:tabs>
        <w:autoSpaceDE w:val="0"/>
        <w:autoSpaceDN w:val="0"/>
        <w:adjustRightInd w:val="0"/>
        <w:ind w:left="540" w:hanging="540"/>
        <w:rPr>
          <w:i/>
        </w:rPr>
      </w:pPr>
    </w:p>
    <w:p w14:paraId="206B46D9" w14:textId="77777777" w:rsidR="00ED1738" w:rsidRDefault="00ED1738" w:rsidP="006832B9">
      <w:pPr>
        <w:ind w:left="540"/>
      </w:pPr>
      <w:r w:rsidRPr="00D01D23">
        <w:t xml:space="preserve">Although small entities (generally non-profits) are active partners in the provision of community services and act as host agencies to program participants, these entities are not actively engaged in the reporting process, which is handled primarily by the grantee. </w:t>
      </w:r>
      <w:r w:rsidR="00C84F77">
        <w:t xml:space="preserve"> </w:t>
      </w:r>
      <w:r w:rsidRPr="00D01D23">
        <w:t xml:space="preserve">The </w:t>
      </w:r>
      <w:r w:rsidR="00772634" w:rsidRPr="00D01D23">
        <w:t xml:space="preserve">only </w:t>
      </w:r>
      <w:r w:rsidRPr="00D01D23">
        <w:t>exception is that some small employers and host agencies are chosen to receive customer satisfaction surveys.  Response to these surveys is, however, voluntary.</w:t>
      </w:r>
    </w:p>
    <w:p w14:paraId="14954128" w14:textId="77777777" w:rsidR="002E4895" w:rsidRDefault="002E4895" w:rsidP="00CA2C4E"/>
    <w:p w14:paraId="09C65AB7" w14:textId="77777777" w:rsidR="00EA78D2" w:rsidRPr="00D01D23" w:rsidRDefault="008A07F2" w:rsidP="006C133A">
      <w:pPr>
        <w:tabs>
          <w:tab w:val="right" w:pos="360"/>
          <w:tab w:val="left" w:pos="540"/>
        </w:tabs>
        <w:autoSpaceDE w:val="0"/>
        <w:autoSpaceDN w:val="0"/>
        <w:adjustRightInd w:val="0"/>
        <w:ind w:left="540" w:hanging="540"/>
        <w:rPr>
          <w:i/>
        </w:rPr>
      </w:pPr>
      <w:r w:rsidRPr="00D01D23">
        <w:rPr>
          <w:i/>
        </w:rPr>
        <w:tab/>
      </w:r>
      <w:r w:rsidR="00EA78D2" w:rsidRPr="00D01D23">
        <w:rPr>
          <w:i/>
        </w:rPr>
        <w:t>6.</w:t>
      </w:r>
      <w:r w:rsidRPr="00D01D23">
        <w:rPr>
          <w:i/>
        </w:rPr>
        <w:tab/>
      </w:r>
      <w:r w:rsidR="00EA78D2" w:rsidRPr="00D01D23">
        <w:rPr>
          <w:i/>
        </w:rPr>
        <w:t>Describe the consequence to Federal program or policy activities if the collection is not conducted or is conducted less frequently, as well as any technical or legal obstacles to reducing burden.</w:t>
      </w:r>
    </w:p>
    <w:p w14:paraId="1992E6F0" w14:textId="77777777" w:rsidR="00EA78D2" w:rsidRPr="00D01D23" w:rsidRDefault="00EA78D2" w:rsidP="00EA78D2">
      <w:pPr>
        <w:autoSpaceDE w:val="0"/>
        <w:autoSpaceDN w:val="0"/>
        <w:adjustRightInd w:val="0"/>
      </w:pPr>
    </w:p>
    <w:p w14:paraId="33B25177" w14:textId="77777777" w:rsidR="00ED1738" w:rsidRPr="00D01D23" w:rsidRDefault="00ED1738" w:rsidP="006832B9">
      <w:pPr>
        <w:ind w:left="540"/>
      </w:pPr>
      <w:r w:rsidRPr="00D01D23">
        <w:t xml:space="preserve">The </w:t>
      </w:r>
      <w:r w:rsidR="005C6BD6" w:rsidRPr="00D01D23">
        <w:t>OAA-2016</w:t>
      </w:r>
      <w:r w:rsidRPr="00D01D23">
        <w:t xml:space="preserve"> requires the Department to implement corrective action if grantees’</w:t>
      </w:r>
      <w:r w:rsidR="00D93B1F" w:rsidRPr="00D01D23">
        <w:t xml:space="preserve"> </w:t>
      </w:r>
      <w:r w:rsidRPr="00D01D23">
        <w:t xml:space="preserve">performance falls below specified negotiated levels. </w:t>
      </w:r>
      <w:r w:rsidR="007D43C3" w:rsidRPr="00D01D23">
        <w:t xml:space="preserve"> </w:t>
      </w:r>
      <w:r w:rsidR="00AC3F04" w:rsidRPr="00D01D23">
        <w:t xml:space="preserve">Reports and plans </w:t>
      </w:r>
      <w:r w:rsidR="00164C83" w:rsidRPr="00D01D23">
        <w:t>referenced under</w:t>
      </w:r>
      <w:r w:rsidR="00AC3F04" w:rsidRPr="00D01D23">
        <w:t xml:space="preserve"> this </w:t>
      </w:r>
      <w:r w:rsidR="00C84F77">
        <w:t xml:space="preserve">OMB </w:t>
      </w:r>
      <w:r w:rsidR="006C1DB4">
        <w:t>c</w:t>
      </w:r>
      <w:r w:rsidR="00AC3F04" w:rsidRPr="00D01D23">
        <w:t xml:space="preserve">ontrol </w:t>
      </w:r>
      <w:r w:rsidR="006C1DB4">
        <w:t>n</w:t>
      </w:r>
      <w:r w:rsidR="00AC3F04" w:rsidRPr="00D01D23">
        <w:t>umber</w:t>
      </w:r>
      <w:r w:rsidR="00D93B1F" w:rsidRPr="00D01D23">
        <w:t xml:space="preserve"> </w:t>
      </w:r>
      <w:r w:rsidRPr="00D01D23">
        <w:t xml:space="preserve">allow the Department to monitor </w:t>
      </w:r>
      <w:r w:rsidR="00636717" w:rsidRPr="00D01D23">
        <w:t xml:space="preserve">each </w:t>
      </w:r>
      <w:r w:rsidRPr="00D01D23">
        <w:t>grantee</w:t>
      </w:r>
      <w:r w:rsidR="00636717" w:rsidRPr="00D01D23">
        <w:t>’s</w:t>
      </w:r>
      <w:r w:rsidRPr="00D01D23">
        <w:t xml:space="preserve"> progress toward its performance goals and provide timely assistance to the grantees if needed.</w:t>
      </w:r>
      <w:r w:rsidR="0084680C" w:rsidRPr="00D01D23">
        <w:t xml:space="preserve"> </w:t>
      </w:r>
      <w:r w:rsidRPr="00D01D23">
        <w:t xml:space="preserve"> Without accurate performance </w:t>
      </w:r>
      <w:r w:rsidR="005D74F5" w:rsidRPr="00D01D23">
        <w:t>data</w:t>
      </w:r>
      <w:r w:rsidRPr="00D01D23">
        <w:t>, the Department could not measure the success of its grantees</w:t>
      </w:r>
      <w:r w:rsidR="005D74F5" w:rsidRPr="00D01D23">
        <w:t xml:space="preserve"> </w:t>
      </w:r>
      <w:r w:rsidRPr="00D01D23">
        <w:t xml:space="preserve">and could not ensure </w:t>
      </w:r>
      <w:r w:rsidR="005D74F5" w:rsidRPr="00D01D23">
        <w:t xml:space="preserve">that </w:t>
      </w:r>
      <w:r w:rsidRPr="00D01D23">
        <w:t xml:space="preserve">program participants are served by high-quality grants.  </w:t>
      </w:r>
    </w:p>
    <w:p w14:paraId="5AEC189F" w14:textId="77777777" w:rsidR="00ED1738" w:rsidRPr="00D01D23" w:rsidRDefault="00ED1738" w:rsidP="006832B9">
      <w:pPr>
        <w:ind w:left="540"/>
      </w:pPr>
    </w:p>
    <w:p w14:paraId="2E797629" w14:textId="77777777" w:rsidR="00ED1738" w:rsidRPr="00D01D23" w:rsidRDefault="00ED1738" w:rsidP="00F1484D">
      <w:pPr>
        <w:autoSpaceDE w:val="0"/>
        <w:autoSpaceDN w:val="0"/>
        <w:adjustRightInd w:val="0"/>
        <w:ind w:left="540"/>
      </w:pPr>
      <w:r w:rsidRPr="00D01D23">
        <w:t>If the collection of information under</w:t>
      </w:r>
      <w:r w:rsidR="00EF4A88" w:rsidRPr="00D01D23">
        <w:t xml:space="preserve"> Table 1 (</w:t>
      </w:r>
      <w:r w:rsidR="00D57A11" w:rsidRPr="00D01D23">
        <w:t xml:space="preserve">State Plan, </w:t>
      </w:r>
      <w:r w:rsidR="00EF4A88" w:rsidRPr="00D01D23">
        <w:t xml:space="preserve">Grant Planning and Allotment Requirements, </w:t>
      </w:r>
      <w:r w:rsidR="00EF4A88" w:rsidRPr="00D01D23">
        <w:rPr>
          <w:bCs/>
        </w:rPr>
        <w:t xml:space="preserve">Performance Accountability, </w:t>
      </w:r>
      <w:r w:rsidR="00EF4A88" w:rsidRPr="00D01D23">
        <w:t xml:space="preserve">Services to Participants, and </w:t>
      </w:r>
      <w:r w:rsidR="00EF4A88" w:rsidRPr="00D01D23">
        <w:rPr>
          <w:bCs/>
        </w:rPr>
        <w:t>Equitable Distribution Repor</w:t>
      </w:r>
      <w:r w:rsidR="00A82BF2" w:rsidRPr="00D01D23">
        <w:t>t</w:t>
      </w:r>
      <w:r w:rsidR="00D57A11" w:rsidRPr="00D01D23">
        <w:t>)</w:t>
      </w:r>
      <w:r w:rsidR="00A82BF2" w:rsidRPr="00D01D23">
        <w:t xml:space="preserve"> </w:t>
      </w:r>
      <w:r w:rsidR="00362E3E" w:rsidRPr="00D01D23">
        <w:t>is</w:t>
      </w:r>
      <w:r w:rsidRPr="00D01D23">
        <w:t xml:space="preserve"> conducted less frequently, it would be contrary to the </w:t>
      </w:r>
      <w:r w:rsidR="001030F9" w:rsidRPr="00D01D23">
        <w:t>program requirement</w:t>
      </w:r>
      <w:r w:rsidR="0023040D" w:rsidRPr="00D01D23">
        <w:t>s</w:t>
      </w:r>
      <w:r w:rsidR="001030F9" w:rsidRPr="00D01D23">
        <w:t xml:space="preserve"> mandated by the OAA</w:t>
      </w:r>
      <w:r w:rsidR="005732B4" w:rsidRPr="00D01D23">
        <w:t>-2016</w:t>
      </w:r>
      <w:r w:rsidR="001030F9" w:rsidRPr="00D01D23">
        <w:t>.  In addition, the lack</w:t>
      </w:r>
      <w:r w:rsidR="00B611C7" w:rsidRPr="00D01D23">
        <w:t xml:space="preserve"> or reduction</w:t>
      </w:r>
      <w:r w:rsidR="001030F9" w:rsidRPr="00D01D23">
        <w:t xml:space="preserve"> of these information collections woul</w:t>
      </w:r>
      <w:r w:rsidR="00B611C7" w:rsidRPr="00D01D23">
        <w:t xml:space="preserve">d impact </w:t>
      </w:r>
      <w:r w:rsidR="001030F9" w:rsidRPr="00D01D23">
        <w:t>the responsibility and trust</w:t>
      </w:r>
      <w:r w:rsidR="00B611C7" w:rsidRPr="00D01D23">
        <w:t xml:space="preserve"> that ha</w:t>
      </w:r>
      <w:r w:rsidR="00362E3E" w:rsidRPr="00D01D23">
        <w:t>ve</w:t>
      </w:r>
      <w:r w:rsidR="00B611C7" w:rsidRPr="00D01D23">
        <w:t xml:space="preserve"> been placed on the Department by Congress and the public. </w:t>
      </w:r>
    </w:p>
    <w:p w14:paraId="75D76E9F" w14:textId="77777777" w:rsidR="001C0850" w:rsidRPr="00D01D23" w:rsidRDefault="001C0850" w:rsidP="00EA78D2">
      <w:pPr>
        <w:autoSpaceDE w:val="0"/>
        <w:autoSpaceDN w:val="0"/>
        <w:adjustRightInd w:val="0"/>
      </w:pPr>
    </w:p>
    <w:p w14:paraId="64BBC46B" w14:textId="77777777" w:rsidR="00EA78D2" w:rsidRPr="00D01D23" w:rsidRDefault="001A7B43" w:rsidP="006C133A">
      <w:pPr>
        <w:tabs>
          <w:tab w:val="right" w:pos="360"/>
          <w:tab w:val="left" w:pos="540"/>
        </w:tabs>
        <w:autoSpaceDE w:val="0"/>
        <w:autoSpaceDN w:val="0"/>
        <w:adjustRightInd w:val="0"/>
        <w:ind w:left="540" w:hanging="540"/>
        <w:rPr>
          <w:i/>
        </w:rPr>
      </w:pPr>
      <w:r w:rsidRPr="00D01D23">
        <w:rPr>
          <w:i/>
        </w:rPr>
        <w:tab/>
      </w:r>
      <w:r w:rsidR="00EA78D2" w:rsidRPr="00D01D23">
        <w:rPr>
          <w:i/>
        </w:rPr>
        <w:t>7.</w:t>
      </w:r>
      <w:r w:rsidRPr="00D01D23">
        <w:rPr>
          <w:i/>
        </w:rPr>
        <w:tab/>
      </w:r>
      <w:r w:rsidR="00EA78D2" w:rsidRPr="00D01D23">
        <w:rPr>
          <w:i/>
        </w:rPr>
        <w:t>Explain any special circumstances that would cause an information collection to be conducted in a manner</w:t>
      </w:r>
      <w:r w:rsidR="00184FE6" w:rsidRPr="00D01D23">
        <w:rPr>
          <w:i/>
        </w:rPr>
        <w:t xml:space="preserve"> that requires further explanation pursuant to regulations 5 CFR 1320.5</w:t>
      </w:r>
      <w:r w:rsidR="00C84F77">
        <w:rPr>
          <w:i/>
        </w:rPr>
        <w:t>.</w:t>
      </w:r>
      <w:r w:rsidR="00EA78D2" w:rsidRPr="00D01D23">
        <w:rPr>
          <w:i/>
        </w:rPr>
        <w:t xml:space="preserve"> </w:t>
      </w:r>
    </w:p>
    <w:p w14:paraId="126B240D" w14:textId="77777777" w:rsidR="00EA78D2" w:rsidRPr="00D01D23" w:rsidRDefault="00EA78D2" w:rsidP="0033304F">
      <w:pPr>
        <w:autoSpaceDE w:val="0"/>
        <w:autoSpaceDN w:val="0"/>
        <w:adjustRightInd w:val="0"/>
        <w:ind w:left="720" w:hanging="180"/>
      </w:pPr>
    </w:p>
    <w:p w14:paraId="3352BEC5" w14:textId="77777777" w:rsidR="00D57A11" w:rsidRPr="00D01D23" w:rsidRDefault="00D57A11" w:rsidP="00D57A11">
      <w:pPr>
        <w:ind w:firstLine="540"/>
      </w:pPr>
      <w:r w:rsidRPr="00D01D23">
        <w:t>This request is consistent with 5 CFR 1320.5.</w:t>
      </w:r>
    </w:p>
    <w:p w14:paraId="6714A13F" w14:textId="77777777" w:rsidR="00C84F77" w:rsidRPr="00D01D23" w:rsidRDefault="00C84F77" w:rsidP="00EA78D2">
      <w:pPr>
        <w:autoSpaceDE w:val="0"/>
        <w:autoSpaceDN w:val="0"/>
        <w:adjustRightInd w:val="0"/>
      </w:pPr>
    </w:p>
    <w:p w14:paraId="1D7AD2F8" w14:textId="77777777" w:rsidR="00EA78D2" w:rsidRDefault="00DC5B18" w:rsidP="00973CD5">
      <w:pPr>
        <w:tabs>
          <w:tab w:val="right" w:pos="360"/>
          <w:tab w:val="left" w:pos="540"/>
        </w:tabs>
        <w:autoSpaceDE w:val="0"/>
        <w:autoSpaceDN w:val="0"/>
        <w:adjustRightInd w:val="0"/>
        <w:ind w:left="540" w:hanging="540"/>
        <w:rPr>
          <w:i/>
        </w:rPr>
      </w:pPr>
      <w:r w:rsidRPr="00D01D23">
        <w:rPr>
          <w:i/>
        </w:rPr>
        <w:tab/>
      </w:r>
      <w:r w:rsidR="00EA78D2" w:rsidRPr="00D01D23">
        <w:rPr>
          <w:i/>
        </w:rPr>
        <w:t>8.</w:t>
      </w:r>
      <w:r w:rsidRPr="00D01D23">
        <w:rPr>
          <w:i/>
        </w:rPr>
        <w:tab/>
      </w:r>
      <w:r w:rsidR="00EA78D2" w:rsidRPr="00D01D23">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sidRPr="00D01D23">
        <w:rPr>
          <w:i/>
        </w:rPr>
        <w:t xml:space="preserve"> </w:t>
      </w:r>
      <w:r w:rsidR="00EA78D2" w:rsidRPr="00D01D23">
        <w:rPr>
          <w:i/>
        </w:rPr>
        <w:t>Summarize public comments received in response to that notice and describe actions taken by the agency in response to these comments</w:t>
      </w:r>
      <w:r w:rsidR="00F25EFF" w:rsidRPr="00D01D23">
        <w:rPr>
          <w:i/>
        </w:rPr>
        <w:t xml:space="preserve">.  </w:t>
      </w:r>
      <w:r w:rsidR="00EA78D2" w:rsidRPr="00D01D23">
        <w:rPr>
          <w:i/>
        </w:rPr>
        <w:t xml:space="preserve">Specifically address comments received on cost and hour burden. </w:t>
      </w:r>
    </w:p>
    <w:p w14:paraId="0BFC28D9" w14:textId="77777777" w:rsidR="00C84F77" w:rsidRPr="00D01D23" w:rsidRDefault="00C84F77" w:rsidP="00973CD5">
      <w:pPr>
        <w:tabs>
          <w:tab w:val="right" w:pos="360"/>
          <w:tab w:val="left" w:pos="540"/>
        </w:tabs>
        <w:autoSpaceDE w:val="0"/>
        <w:autoSpaceDN w:val="0"/>
        <w:adjustRightInd w:val="0"/>
        <w:ind w:left="540" w:hanging="540"/>
        <w:rPr>
          <w:i/>
        </w:rPr>
      </w:pPr>
    </w:p>
    <w:p w14:paraId="63B7BB83" w14:textId="77777777" w:rsidR="00EA78D2" w:rsidRPr="00D01D23" w:rsidRDefault="00EA78D2" w:rsidP="00973CD5">
      <w:pPr>
        <w:autoSpaceDE w:val="0"/>
        <w:autoSpaceDN w:val="0"/>
        <w:adjustRightInd w:val="0"/>
        <w:ind w:left="540"/>
        <w:rPr>
          <w:i/>
        </w:rPr>
      </w:pPr>
      <w:r w:rsidRPr="00D01D23">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sidRPr="00D01D23">
        <w:rPr>
          <w:i/>
        </w:rPr>
        <w:t>corded, disclosed, or reported.</w:t>
      </w:r>
    </w:p>
    <w:p w14:paraId="1AA170A7" w14:textId="2F3A4EDE" w:rsidR="00904938" w:rsidRDefault="00904938" w:rsidP="00973CD5">
      <w:pPr>
        <w:autoSpaceDE w:val="0"/>
        <w:autoSpaceDN w:val="0"/>
        <w:adjustRightInd w:val="0"/>
        <w:ind w:left="540"/>
        <w:rPr>
          <w:i/>
        </w:rPr>
      </w:pPr>
    </w:p>
    <w:p w14:paraId="6AF073E3" w14:textId="77777777" w:rsidR="00CA2C4E" w:rsidRPr="00D01D23" w:rsidRDefault="00CA2C4E" w:rsidP="00973CD5">
      <w:pPr>
        <w:autoSpaceDE w:val="0"/>
        <w:autoSpaceDN w:val="0"/>
        <w:adjustRightInd w:val="0"/>
        <w:ind w:left="540"/>
        <w:rPr>
          <w:i/>
        </w:rPr>
      </w:pPr>
    </w:p>
    <w:p w14:paraId="3E6B64E6" w14:textId="77777777" w:rsidR="00EA78D2" w:rsidRPr="00D01D23" w:rsidRDefault="00EA78D2" w:rsidP="00973CD5">
      <w:pPr>
        <w:autoSpaceDE w:val="0"/>
        <w:autoSpaceDN w:val="0"/>
        <w:adjustRightInd w:val="0"/>
        <w:ind w:left="540"/>
        <w:rPr>
          <w:i/>
        </w:rPr>
      </w:pPr>
      <w:r w:rsidRPr="00D01D23">
        <w:rPr>
          <w:i/>
        </w:rPr>
        <w:t>Consultation with representatives of those from whom information is to be obtained or those who must compile records should occur at least once every 3 years</w:t>
      </w:r>
      <w:r w:rsidR="002221A7" w:rsidRPr="00D01D23">
        <w:rPr>
          <w:i/>
        </w:rPr>
        <w:t>—</w:t>
      </w:r>
      <w:r w:rsidRPr="00D01D23">
        <w:rPr>
          <w:i/>
        </w:rPr>
        <w:t xml:space="preserve">even if the collection of information activity is the same as in prior periods. </w:t>
      </w:r>
      <w:r w:rsidR="00DC5B18" w:rsidRPr="00D01D23">
        <w:rPr>
          <w:i/>
        </w:rPr>
        <w:t xml:space="preserve"> </w:t>
      </w:r>
      <w:r w:rsidRPr="00D01D23">
        <w:rPr>
          <w:i/>
        </w:rPr>
        <w:t xml:space="preserve">There may be circumstances that may preclude consultation in a specific situation. </w:t>
      </w:r>
      <w:r w:rsidR="00DC5B18" w:rsidRPr="00D01D23">
        <w:rPr>
          <w:i/>
        </w:rPr>
        <w:t xml:space="preserve"> </w:t>
      </w:r>
      <w:r w:rsidRPr="00D01D23">
        <w:rPr>
          <w:i/>
        </w:rPr>
        <w:t>These circumstances should be explained.</w:t>
      </w:r>
    </w:p>
    <w:p w14:paraId="390AA82B" w14:textId="77777777" w:rsidR="00EA78D2" w:rsidRPr="00D01D23" w:rsidRDefault="00EA78D2" w:rsidP="00EA78D2">
      <w:pPr>
        <w:autoSpaceDE w:val="0"/>
        <w:autoSpaceDN w:val="0"/>
        <w:adjustRightInd w:val="0"/>
      </w:pPr>
    </w:p>
    <w:p w14:paraId="6635F225" w14:textId="77777777" w:rsidR="006F1B58" w:rsidRDefault="00C84F77" w:rsidP="006832B9">
      <w:pPr>
        <w:ind w:left="540"/>
      </w:pPr>
      <w:r w:rsidRPr="00C84F77">
        <w:t>In accordance with the Paperwork Reduction Act of 1995, the public was allowed 60 days to comment through the Federal Register Notice posted on</w:t>
      </w:r>
      <w:r>
        <w:t xml:space="preserve"> March 21</w:t>
      </w:r>
      <w:r w:rsidRPr="00C84F77">
        <w:t xml:space="preserve">, </w:t>
      </w:r>
      <w:r>
        <w:t>2018</w:t>
      </w:r>
      <w:r w:rsidRPr="00C84F77">
        <w:t xml:space="preserve"> (</w:t>
      </w:r>
      <w:r>
        <w:t>83 FR 12408</w:t>
      </w:r>
      <w:r w:rsidRPr="00C84F77">
        <w:t xml:space="preserve">).  </w:t>
      </w:r>
    </w:p>
    <w:p w14:paraId="7CF7A658" w14:textId="77777777" w:rsidR="006F1B58" w:rsidRDefault="006F1B58" w:rsidP="006832B9">
      <w:pPr>
        <w:ind w:left="540"/>
      </w:pPr>
    </w:p>
    <w:p w14:paraId="4AD44821" w14:textId="5E3C3506" w:rsidR="002E4895" w:rsidRDefault="00B85F85" w:rsidP="006832B9">
      <w:pPr>
        <w:ind w:left="540"/>
      </w:pPr>
      <w:r>
        <w:t>Comments were received from the public and ETA revised its instruments to reflect public inputs.</w:t>
      </w:r>
      <w:r w:rsidR="006F1B58">
        <w:t xml:space="preserve">  A full summary of the public comment and ETA’s responses are included in Attachment A: SCSEP ICR 60-Day Comments and Responses. </w:t>
      </w:r>
    </w:p>
    <w:p w14:paraId="3B616D23" w14:textId="77777777" w:rsidR="006F1B58" w:rsidRPr="00D01D23" w:rsidRDefault="006F1B58" w:rsidP="006832B9">
      <w:pPr>
        <w:ind w:left="540"/>
      </w:pPr>
    </w:p>
    <w:p w14:paraId="4CDFF613" w14:textId="77777777" w:rsidR="00EA78D2" w:rsidRPr="00D01D23" w:rsidRDefault="00F52F68" w:rsidP="00973CD5">
      <w:pPr>
        <w:tabs>
          <w:tab w:val="right" w:pos="360"/>
          <w:tab w:val="left" w:pos="540"/>
        </w:tabs>
        <w:autoSpaceDE w:val="0"/>
        <w:autoSpaceDN w:val="0"/>
        <w:adjustRightInd w:val="0"/>
        <w:ind w:left="540" w:hanging="540"/>
        <w:rPr>
          <w:i/>
        </w:rPr>
      </w:pPr>
      <w:r w:rsidRPr="00D01D23">
        <w:rPr>
          <w:i/>
        </w:rPr>
        <w:tab/>
      </w:r>
      <w:r w:rsidR="00EA78D2" w:rsidRPr="00D01D23">
        <w:rPr>
          <w:i/>
        </w:rPr>
        <w:t>9.</w:t>
      </w:r>
      <w:r w:rsidRPr="00D01D23">
        <w:rPr>
          <w:i/>
        </w:rPr>
        <w:tab/>
      </w:r>
      <w:r w:rsidR="00EA78D2" w:rsidRPr="00D01D23">
        <w:rPr>
          <w:i/>
        </w:rPr>
        <w:t>Explain any decision to provide any payment or gift to respondents, other than remuneration of contractors or grantees.</w:t>
      </w:r>
    </w:p>
    <w:p w14:paraId="46F019CF" w14:textId="77777777" w:rsidR="00EA78D2" w:rsidRPr="00D01D23" w:rsidRDefault="00EA78D2" w:rsidP="00EA78D2">
      <w:pPr>
        <w:autoSpaceDE w:val="0"/>
        <w:autoSpaceDN w:val="0"/>
        <w:adjustRightInd w:val="0"/>
      </w:pPr>
    </w:p>
    <w:p w14:paraId="041AEB0D" w14:textId="77777777" w:rsidR="00F52F68" w:rsidRDefault="00D57A11" w:rsidP="00883638">
      <w:pPr>
        <w:autoSpaceDE w:val="0"/>
        <w:autoSpaceDN w:val="0"/>
        <w:adjustRightInd w:val="0"/>
        <w:ind w:firstLine="540"/>
      </w:pPr>
      <w:r w:rsidRPr="00D01D23">
        <w:t xml:space="preserve">This information collection does not involve </w:t>
      </w:r>
      <w:r w:rsidR="008E1300" w:rsidRPr="00D01D23">
        <w:t xml:space="preserve">any </w:t>
      </w:r>
      <w:r w:rsidRPr="00D01D23">
        <w:t xml:space="preserve">payments </w:t>
      </w:r>
      <w:r w:rsidR="00FC620C">
        <w:t xml:space="preserve">or gifts </w:t>
      </w:r>
      <w:r w:rsidRPr="00D01D23">
        <w:t xml:space="preserve">to respondents.  </w:t>
      </w:r>
    </w:p>
    <w:p w14:paraId="099DE7D9" w14:textId="77777777" w:rsidR="00EB098C" w:rsidRPr="00D01D23" w:rsidRDefault="00EB098C" w:rsidP="00EA78D2">
      <w:pPr>
        <w:autoSpaceDE w:val="0"/>
        <w:autoSpaceDN w:val="0"/>
        <w:adjustRightInd w:val="0"/>
      </w:pPr>
    </w:p>
    <w:p w14:paraId="09D43778" w14:textId="77777777" w:rsidR="00EA78D2" w:rsidRPr="00D01D23" w:rsidRDefault="00F52F68" w:rsidP="00973CD5">
      <w:pPr>
        <w:tabs>
          <w:tab w:val="right" w:pos="360"/>
          <w:tab w:val="left" w:pos="540"/>
        </w:tabs>
        <w:autoSpaceDE w:val="0"/>
        <w:autoSpaceDN w:val="0"/>
        <w:adjustRightInd w:val="0"/>
        <w:ind w:left="540" w:hanging="540"/>
        <w:rPr>
          <w:i/>
        </w:rPr>
      </w:pPr>
      <w:r w:rsidRPr="00D01D23">
        <w:rPr>
          <w:i/>
        </w:rPr>
        <w:tab/>
      </w:r>
      <w:r w:rsidR="00EA78D2" w:rsidRPr="00D01D23">
        <w:rPr>
          <w:i/>
        </w:rPr>
        <w:t>10.</w:t>
      </w:r>
      <w:r w:rsidRPr="00D01D23">
        <w:rPr>
          <w:i/>
        </w:rPr>
        <w:tab/>
      </w:r>
      <w:r w:rsidR="00EA78D2" w:rsidRPr="00D01D23">
        <w:rPr>
          <w:i/>
        </w:rPr>
        <w:t>Describe any assurance of confidentiality provided to respondents and the basis for the assurance in statute, regulation, or agency policy.</w:t>
      </w:r>
    </w:p>
    <w:p w14:paraId="2D609C95" w14:textId="77777777" w:rsidR="00EA78D2" w:rsidRPr="00D01D23" w:rsidRDefault="00EA78D2" w:rsidP="00EA78D2">
      <w:pPr>
        <w:autoSpaceDE w:val="0"/>
        <w:autoSpaceDN w:val="0"/>
        <w:adjustRightInd w:val="0"/>
      </w:pPr>
    </w:p>
    <w:p w14:paraId="6E63DD7D" w14:textId="77777777" w:rsidR="00ED1738" w:rsidRDefault="00D57A11" w:rsidP="006832B9">
      <w:pPr>
        <w:ind w:left="540"/>
      </w:pPr>
      <w:r w:rsidRPr="00D01D23">
        <w:t>For the State Plan</w:t>
      </w:r>
      <w:r w:rsidR="007D43C3" w:rsidRPr="00D01D23">
        <w:t xml:space="preserve"> and </w:t>
      </w:r>
      <w:r w:rsidRPr="00D01D23">
        <w:rPr>
          <w:bCs/>
        </w:rPr>
        <w:t xml:space="preserve">Planning Instructions and Allotments Guidance, </w:t>
      </w:r>
      <w:r w:rsidR="006B1213" w:rsidRPr="00D01D23">
        <w:rPr>
          <w:bCs/>
        </w:rPr>
        <w:t xml:space="preserve">ETA is not requesting </w:t>
      </w:r>
      <w:r w:rsidRPr="00D01D23">
        <w:t>individual-level data</w:t>
      </w:r>
      <w:r w:rsidR="006B1213" w:rsidRPr="00D01D23">
        <w:t xml:space="preserve">.  </w:t>
      </w:r>
      <w:r w:rsidRPr="00D01D23">
        <w:t>For Service</w:t>
      </w:r>
      <w:r w:rsidR="007D43C3" w:rsidRPr="00D01D23">
        <w:t>s</w:t>
      </w:r>
      <w:r w:rsidRPr="00D01D23">
        <w:t xml:space="preserve"> to </w:t>
      </w:r>
      <w:r w:rsidR="00696CA3" w:rsidRPr="00D01D23">
        <w:t>Participant</w:t>
      </w:r>
      <w:r w:rsidR="007D43C3" w:rsidRPr="00D01D23">
        <w:t>s</w:t>
      </w:r>
      <w:r w:rsidR="00534F82" w:rsidRPr="00D01D23">
        <w:t xml:space="preserve"> and</w:t>
      </w:r>
      <w:r w:rsidRPr="00D01D23">
        <w:t xml:space="preserve"> </w:t>
      </w:r>
      <w:r w:rsidRPr="00D01D23">
        <w:rPr>
          <w:bCs/>
        </w:rPr>
        <w:t xml:space="preserve">Performance </w:t>
      </w:r>
      <w:r w:rsidR="00696CA3" w:rsidRPr="00D01D23">
        <w:rPr>
          <w:bCs/>
        </w:rPr>
        <w:t xml:space="preserve">Accountability </w:t>
      </w:r>
      <w:r w:rsidR="00696CA3" w:rsidRPr="00D01D23">
        <w:t xml:space="preserve">(including </w:t>
      </w:r>
      <w:r w:rsidRPr="00D01D23">
        <w:t>t</w:t>
      </w:r>
      <w:r w:rsidR="00ED1738" w:rsidRPr="00D01D23">
        <w:t>he customer satisfaction surveys</w:t>
      </w:r>
      <w:r w:rsidR="00696CA3" w:rsidRPr="00D01D23">
        <w:t xml:space="preserve">), </w:t>
      </w:r>
      <w:r w:rsidR="00ED1738" w:rsidRPr="00D01D23">
        <w:t xml:space="preserve">individual responses are </w:t>
      </w:r>
      <w:r w:rsidR="00696CA3" w:rsidRPr="00D01D23">
        <w:t>private</w:t>
      </w:r>
      <w:r w:rsidR="00ED1738" w:rsidRPr="00D01D23">
        <w:t xml:space="preserve">.  Other data provided by customers are kept </w:t>
      </w:r>
      <w:r w:rsidR="00696CA3" w:rsidRPr="00D01D23">
        <w:t xml:space="preserve">private </w:t>
      </w:r>
      <w:r w:rsidR="00ED1738" w:rsidRPr="00D01D23">
        <w:t>to the extent provided under existing statutory authorities</w:t>
      </w:r>
      <w:r w:rsidR="0022285B" w:rsidRPr="00D01D23">
        <w:t>,</w:t>
      </w:r>
      <w:r w:rsidR="00ED1738" w:rsidRPr="00D01D23">
        <w:t xml:space="preserve"> except when </w:t>
      </w:r>
      <w:r w:rsidR="00696CA3" w:rsidRPr="00D01D23">
        <w:t xml:space="preserve">privacy </w:t>
      </w:r>
      <w:r w:rsidR="00ED1738" w:rsidRPr="00D01D23">
        <w:t xml:space="preserve">is waived.  </w:t>
      </w:r>
      <w:r w:rsidR="00534F82" w:rsidRPr="00D01D23">
        <w:t>ETA</w:t>
      </w:r>
      <w:r w:rsidR="00ED1738" w:rsidRPr="00D01D23">
        <w:t xml:space="preserve"> follows Department-wide data security measures for </w:t>
      </w:r>
      <w:r w:rsidR="007F5386" w:rsidRPr="00D01D23">
        <w:t>all data systems</w:t>
      </w:r>
      <w:r w:rsidR="00ED1738" w:rsidRPr="00D01D23">
        <w:t xml:space="preserve">. </w:t>
      </w:r>
    </w:p>
    <w:p w14:paraId="0834EAB1" w14:textId="77777777" w:rsidR="00F10176" w:rsidRDefault="00F10176" w:rsidP="006832B9">
      <w:pPr>
        <w:ind w:left="540"/>
      </w:pPr>
    </w:p>
    <w:p w14:paraId="711C3987" w14:textId="77777777" w:rsidR="00F10176" w:rsidRPr="00D01D23" w:rsidRDefault="00123DEC" w:rsidP="006832B9">
      <w:pPr>
        <w:ind w:left="540"/>
      </w:pPr>
      <w:r>
        <w:t>In TEGL 39-11 (</w:t>
      </w:r>
      <w:r w:rsidRPr="009C6120">
        <w:t xml:space="preserve">which provides guidance related to Federal laws and policies related to data privacy, security, and protecting personal identifiable, and sensitive </w:t>
      </w:r>
      <w:r w:rsidR="009928B5" w:rsidRPr="009C6120">
        <w:t>information</w:t>
      </w:r>
      <w:r w:rsidR="009928B5">
        <w:t>),</w:t>
      </w:r>
      <w:r>
        <w:t xml:space="preserve"> </w:t>
      </w:r>
      <w:r w:rsidR="00F10176">
        <w:t xml:space="preserve">ETA </w:t>
      </w:r>
      <w:r w:rsidR="009928B5">
        <w:t xml:space="preserve">states </w:t>
      </w:r>
      <w:r w:rsidR="00DA3323">
        <w:t xml:space="preserve">that grantees must not extract information from data supplied by ETA for any purpose not stated in the grant agreement.  ETA </w:t>
      </w:r>
      <w:r>
        <w:t xml:space="preserve">recommends that grantees collect Personally Identifiable Information (PII) for grant purposes only, and that </w:t>
      </w:r>
      <w:r w:rsidR="00F10176">
        <w:t>before grantees collect</w:t>
      </w:r>
      <w:r>
        <w:t xml:space="preserve"> PII</w:t>
      </w:r>
      <w:r w:rsidR="00F10176">
        <w:t xml:space="preserve">, or </w:t>
      </w:r>
      <w:r>
        <w:t xml:space="preserve">other </w:t>
      </w:r>
      <w:r w:rsidR="00F10176">
        <w:t>sensitive information, they ask program participants to sign a release form.</w:t>
      </w:r>
      <w:r>
        <w:t xml:space="preserve">  </w:t>
      </w:r>
      <w:r w:rsidR="00756932">
        <w:t xml:space="preserve">ETA </w:t>
      </w:r>
      <w:r>
        <w:t xml:space="preserve">also plans to advise grantees that their participant release forms </w:t>
      </w:r>
      <w:r w:rsidR="00DA3323">
        <w:t xml:space="preserve">should </w:t>
      </w:r>
      <w:r>
        <w:t xml:space="preserve">include an explanation of how and for what purposes the data collected will be used.  </w:t>
      </w:r>
    </w:p>
    <w:p w14:paraId="62D7D6D8" w14:textId="77777777" w:rsidR="00ED1738" w:rsidRPr="00D01D23" w:rsidRDefault="00ED1738" w:rsidP="006832B9">
      <w:pPr>
        <w:ind w:left="540"/>
      </w:pPr>
    </w:p>
    <w:p w14:paraId="0D59FE67" w14:textId="77777777" w:rsidR="00ED1738" w:rsidRDefault="00ED1738" w:rsidP="006832B9">
      <w:pPr>
        <w:ind w:left="540"/>
      </w:pPr>
      <w:r w:rsidRPr="00D01D23">
        <w:t>A key concern is the protection of participant social security numbers.  Grantees must collect Social Security Number</w:t>
      </w:r>
      <w:r w:rsidR="00534F82" w:rsidRPr="00D01D23">
        <w:t>s</w:t>
      </w:r>
      <w:r w:rsidRPr="00D01D23">
        <w:t xml:space="preserve"> (SSN) in order to properly pay participants for their community service work in host agencies.  (The SSN is </w:t>
      </w:r>
      <w:r w:rsidR="005174D8" w:rsidRPr="00D01D23">
        <w:t xml:space="preserve">also </w:t>
      </w:r>
      <w:r w:rsidRPr="00D01D23">
        <w:t xml:space="preserve">required for matching participant Unemployment Insurance wages in order to verify employment outcomes for the required performance measures.) </w:t>
      </w:r>
      <w:r w:rsidR="00FC620C">
        <w:t xml:space="preserve"> </w:t>
      </w:r>
      <w:r w:rsidRPr="00D01D23">
        <w:t xml:space="preserve">However, when the participant record is first created, </w:t>
      </w:r>
      <w:r w:rsidR="00EF4A88" w:rsidRPr="00D01D23">
        <w:t xml:space="preserve">ETA’s system </w:t>
      </w:r>
      <w:r w:rsidRPr="00D01D23">
        <w:t xml:space="preserve">converts the SSN to a unique participant identification number. </w:t>
      </w:r>
      <w:r w:rsidR="0084680C" w:rsidRPr="00D01D23">
        <w:t xml:space="preserve"> </w:t>
      </w:r>
      <w:r w:rsidRPr="00D01D23">
        <w:t xml:space="preserve">Thereafter, the SSN is no longer visible and is never transmitted in either direction when the record is updated. </w:t>
      </w:r>
      <w:r w:rsidR="00FC620C">
        <w:t xml:space="preserve"> </w:t>
      </w:r>
      <w:r w:rsidRPr="00D01D23">
        <w:t>Only the participant identification number is used to identify a record.</w:t>
      </w:r>
      <w:r w:rsidR="0084680C" w:rsidRPr="00D01D23">
        <w:t xml:space="preserve"> </w:t>
      </w:r>
      <w:r w:rsidRPr="00D01D23">
        <w:t xml:space="preserve"> The transmittal of participant files to DOL is always protected by secure encryption.  Any information that is shared or made public is aggregated by grantee and does not reveal personal information on individuals.</w:t>
      </w:r>
    </w:p>
    <w:p w14:paraId="0D2083D0" w14:textId="77777777" w:rsidR="00301F53" w:rsidRPr="00D01D23" w:rsidRDefault="00301F53" w:rsidP="00EA78D2">
      <w:pPr>
        <w:autoSpaceDE w:val="0"/>
        <w:autoSpaceDN w:val="0"/>
        <w:adjustRightInd w:val="0"/>
      </w:pPr>
    </w:p>
    <w:p w14:paraId="2C4A9BF7" w14:textId="77777777" w:rsidR="00EA78D2" w:rsidRPr="00D01D23" w:rsidRDefault="00973CD5" w:rsidP="00973CD5">
      <w:pPr>
        <w:tabs>
          <w:tab w:val="right" w:pos="360"/>
          <w:tab w:val="left" w:pos="540"/>
        </w:tabs>
        <w:autoSpaceDE w:val="0"/>
        <w:autoSpaceDN w:val="0"/>
        <w:adjustRightInd w:val="0"/>
        <w:ind w:left="540" w:hanging="540"/>
        <w:rPr>
          <w:i/>
        </w:rPr>
      </w:pPr>
      <w:r w:rsidRPr="00D01D23">
        <w:rPr>
          <w:i/>
        </w:rPr>
        <w:tab/>
      </w:r>
      <w:r w:rsidR="00EA78D2" w:rsidRPr="00D01D23">
        <w:rPr>
          <w:i/>
        </w:rPr>
        <w:t>11.</w:t>
      </w:r>
      <w:r w:rsidRPr="00D01D23">
        <w:rPr>
          <w:i/>
        </w:rPr>
        <w:tab/>
      </w:r>
      <w:r w:rsidR="00EA78D2" w:rsidRPr="00D01D23">
        <w:rPr>
          <w:i/>
        </w:rPr>
        <w:t xml:space="preserve">Provide additional justification for any questions of a sensitive nature, such as sexual behavior and attitudes, religious beliefs, and other matters that are commonly considered private. </w:t>
      </w:r>
      <w:r w:rsidR="00904938" w:rsidRPr="00D01D23">
        <w:rPr>
          <w:i/>
        </w:rPr>
        <w:t xml:space="preserve"> </w:t>
      </w:r>
      <w:r w:rsidR="00EA78D2" w:rsidRPr="00D01D23">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54E1DCF" w14:textId="77777777" w:rsidR="00EA78D2" w:rsidRPr="00D01D23" w:rsidRDefault="00EA78D2" w:rsidP="00EA78D2">
      <w:pPr>
        <w:autoSpaceDE w:val="0"/>
        <w:autoSpaceDN w:val="0"/>
        <w:adjustRightInd w:val="0"/>
      </w:pPr>
    </w:p>
    <w:p w14:paraId="60DA6830" w14:textId="77777777" w:rsidR="00ED1738" w:rsidRDefault="00ED1738" w:rsidP="006832B9">
      <w:pPr>
        <w:ind w:left="540"/>
      </w:pPr>
      <w:r w:rsidRPr="00D01D23">
        <w:t>Questions of a sensitive nature include self-identification of a disability.  Applicants are informed that Equal Employment Opportunity information – gender, ethnicity, race, and disability – is voluntary and that the refusal to provide it will have no effect on any decision to provide services to them.  The collection of this information is similar to other programs (such as WI</w:t>
      </w:r>
      <w:r w:rsidR="007F5386" w:rsidRPr="00D01D23">
        <w:t>O</w:t>
      </w:r>
      <w:r w:rsidRPr="00D01D23">
        <w:t xml:space="preserve">A) and complies with the requirements of the Americans with Disabilities Act. </w:t>
      </w:r>
      <w:r w:rsidR="001F3685" w:rsidRPr="00D01D23">
        <w:t xml:space="preserve"> </w:t>
      </w:r>
      <w:r w:rsidRPr="00D01D23">
        <w:t xml:space="preserve">Moreover, disability status impacts eligibility under </w:t>
      </w:r>
      <w:r w:rsidR="005C6BD6" w:rsidRPr="00D01D23">
        <w:t>OAA-2016</w:t>
      </w:r>
      <w:r w:rsidRPr="00D01D23">
        <w:t xml:space="preserve">, and one of the mandated performance measures requires grantees to attempt to collect information about participants’ barriers to employment. </w:t>
      </w:r>
      <w:r w:rsidR="00FC620C">
        <w:t xml:space="preserve"> </w:t>
      </w:r>
      <w:r w:rsidR="00136579" w:rsidRPr="00D01D23">
        <w:t>When disability is used as a</w:t>
      </w:r>
      <w:r w:rsidR="004B26D1" w:rsidRPr="00D01D23">
        <w:t>n optional</w:t>
      </w:r>
      <w:r w:rsidR="00136579" w:rsidRPr="00D01D23">
        <w:t xml:space="preserve"> factor in eligibility, it must be documented</w:t>
      </w:r>
      <w:r w:rsidR="001F3685" w:rsidRPr="00D01D23">
        <w:t>;</w:t>
      </w:r>
      <w:r w:rsidR="00136579" w:rsidRPr="00D01D23">
        <w:t xml:space="preserve"> however, applicant</w:t>
      </w:r>
      <w:r w:rsidR="007D43C3" w:rsidRPr="00D01D23">
        <w:t>s</w:t>
      </w:r>
      <w:r w:rsidR="00136579" w:rsidRPr="00D01D23">
        <w:t xml:space="preserve"> are not required to </w:t>
      </w:r>
      <w:r w:rsidR="004B26D1" w:rsidRPr="00D01D23">
        <w:t xml:space="preserve">claim </w:t>
      </w:r>
      <w:r w:rsidR="007D43C3" w:rsidRPr="00D01D23">
        <w:t xml:space="preserve">a </w:t>
      </w:r>
      <w:r w:rsidR="004B26D1" w:rsidRPr="00D01D23">
        <w:t xml:space="preserve">disability </w:t>
      </w:r>
      <w:r w:rsidR="00B169A2" w:rsidRPr="00D01D23">
        <w:t>when applying for the program.</w:t>
      </w:r>
    </w:p>
    <w:p w14:paraId="4E227282" w14:textId="77777777" w:rsidR="00EA78D2" w:rsidRPr="00D01D23" w:rsidRDefault="00EA78D2" w:rsidP="00EA78D2">
      <w:pPr>
        <w:autoSpaceDE w:val="0"/>
        <w:autoSpaceDN w:val="0"/>
        <w:adjustRightInd w:val="0"/>
      </w:pPr>
    </w:p>
    <w:p w14:paraId="1A8FB434" w14:textId="77777777" w:rsidR="00EA78D2" w:rsidRPr="00D01D23" w:rsidRDefault="00EA78D2" w:rsidP="002E4895">
      <w:pPr>
        <w:autoSpaceDE w:val="0"/>
        <w:autoSpaceDN w:val="0"/>
        <w:adjustRightInd w:val="0"/>
        <w:ind w:left="540" w:hanging="540"/>
        <w:rPr>
          <w:i/>
        </w:rPr>
      </w:pPr>
      <w:r w:rsidRPr="00D01D23">
        <w:rPr>
          <w:i/>
        </w:rPr>
        <w:t>12.</w:t>
      </w:r>
      <w:r w:rsidR="00996590" w:rsidRPr="00D01D23">
        <w:rPr>
          <w:i/>
        </w:rPr>
        <w:tab/>
      </w:r>
      <w:r w:rsidRPr="00D01D23">
        <w:rPr>
          <w:i/>
        </w:rPr>
        <w:t xml:space="preserve">Provide estimates of the hour burden of the collection of information. </w:t>
      </w:r>
    </w:p>
    <w:p w14:paraId="1600F39A" w14:textId="77777777" w:rsidR="00EA78D2" w:rsidRPr="00D01D23" w:rsidRDefault="00EA78D2" w:rsidP="00EA78D2">
      <w:pPr>
        <w:autoSpaceDE w:val="0"/>
        <w:autoSpaceDN w:val="0"/>
        <w:adjustRightInd w:val="0"/>
      </w:pPr>
    </w:p>
    <w:p w14:paraId="3D8E2413" w14:textId="5EA99A20" w:rsidR="00ED1738" w:rsidRDefault="00ED1738" w:rsidP="006832B9">
      <w:pPr>
        <w:ind w:left="540"/>
      </w:pPr>
      <w:r w:rsidRPr="00D01D23">
        <w:t>As program appropriations decrease</w:t>
      </w:r>
      <w:r w:rsidR="00580E73" w:rsidRPr="00D01D23">
        <w:t xml:space="preserve"> and state and local minimum wages increase</w:t>
      </w:r>
      <w:r w:rsidRPr="00D01D23">
        <w:t>, grantees serve fewer participants, which</w:t>
      </w:r>
      <w:r w:rsidR="00BB4AAD" w:rsidRPr="00D01D23">
        <w:t>, in turn</w:t>
      </w:r>
      <w:r w:rsidRPr="00D01D23">
        <w:t xml:space="preserve"> decrease</w:t>
      </w:r>
      <w:r w:rsidR="00BB4AAD" w:rsidRPr="00D01D23">
        <w:t>s</w:t>
      </w:r>
      <w:r w:rsidRPr="00D01D23">
        <w:t xml:space="preserve"> burden hours. </w:t>
      </w:r>
      <w:r w:rsidR="00FC620C">
        <w:t xml:space="preserve"> </w:t>
      </w:r>
      <w:r w:rsidR="003F0278" w:rsidRPr="00D01D23">
        <w:t xml:space="preserve">In addition, the changes to the </w:t>
      </w:r>
      <w:r w:rsidR="002F35EC" w:rsidRPr="00D01D23">
        <w:t>employment outcome measures mandated by OAA-2106 reduce the amount of information that must be collected for the</w:t>
      </w:r>
      <w:r w:rsidR="008B1975" w:rsidRPr="00D01D23">
        <w:t xml:space="preserve"> core</w:t>
      </w:r>
      <w:r w:rsidR="002F35EC" w:rsidRPr="00D01D23">
        <w:t xml:space="preserve"> performance measures</w:t>
      </w:r>
      <w:r w:rsidR="008B1975" w:rsidRPr="00D01D23">
        <w:t xml:space="preserve"> and eliminate the additional performance measures</w:t>
      </w:r>
      <w:r w:rsidR="002F35EC" w:rsidRPr="00D01D23">
        <w:t xml:space="preserve">.  </w:t>
      </w:r>
      <w:r w:rsidR="007277BA" w:rsidRPr="00D01D23">
        <w:t>As a result of the 2016 national grantee com</w:t>
      </w:r>
      <w:r w:rsidR="008037E3" w:rsidRPr="00D01D23">
        <w:t>petition,</w:t>
      </w:r>
      <w:r w:rsidRPr="00D01D23">
        <w:t xml:space="preserve"> SCSEP now operates with </w:t>
      </w:r>
      <w:r w:rsidR="00F83676" w:rsidRPr="00D01D23">
        <w:t xml:space="preserve">76 </w:t>
      </w:r>
      <w:r w:rsidRPr="00D01D23">
        <w:t>grantees</w:t>
      </w:r>
      <w:r w:rsidR="008037E3" w:rsidRPr="00D01D23">
        <w:t>, four more than in prior years</w:t>
      </w:r>
      <w:r w:rsidRPr="00D01D23">
        <w:t>.</w:t>
      </w:r>
    </w:p>
    <w:p w14:paraId="2B8A9B83" w14:textId="3753FA47" w:rsidR="0067348D" w:rsidRDefault="0067348D" w:rsidP="006832B9">
      <w:pPr>
        <w:ind w:left="540"/>
      </w:pPr>
    </w:p>
    <w:p w14:paraId="2BB54658" w14:textId="77777777" w:rsidR="00CA2C4E" w:rsidRDefault="00CA2C4E" w:rsidP="006832B9">
      <w:pPr>
        <w:ind w:left="540"/>
      </w:pPr>
    </w:p>
    <w:p w14:paraId="407BD8AF" w14:textId="755ADFB7" w:rsidR="0067348D" w:rsidRDefault="00CA2C4E" w:rsidP="006832B9">
      <w:pPr>
        <w:ind w:left="540"/>
      </w:pPr>
      <w:r>
        <w:rPr>
          <w:i/>
        </w:rPr>
        <w:t>The following table can be used as a guide to calculate the total burden of an information collection.</w:t>
      </w:r>
    </w:p>
    <w:p w14:paraId="13885CD0" w14:textId="1590D54E" w:rsidR="0067348D" w:rsidRDefault="0067348D" w:rsidP="006832B9">
      <w:pPr>
        <w:ind w:left="540"/>
      </w:pPr>
    </w:p>
    <w:p w14:paraId="110AD189" w14:textId="25087A82" w:rsidR="0033304F" w:rsidRPr="00D01D23" w:rsidRDefault="0033304F" w:rsidP="0033304F"/>
    <w:p w14:paraId="215026F4" w14:textId="65DA9993" w:rsidR="00923314" w:rsidRPr="00D01D23" w:rsidRDefault="003E26C3" w:rsidP="0033304F">
      <w:pPr>
        <w:ind w:left="540"/>
        <w:rPr>
          <w:b/>
          <w:u w:val="single"/>
        </w:rPr>
      </w:pPr>
      <w:r w:rsidRPr="00E95FF0">
        <w:rPr>
          <w:b/>
          <w:u w:val="single"/>
        </w:rPr>
        <w:t xml:space="preserve">Table 2: </w:t>
      </w:r>
      <w:r w:rsidR="00923314" w:rsidRPr="00D01D23">
        <w:rPr>
          <w:b/>
          <w:u w:val="single"/>
        </w:rPr>
        <w:t>Senior Community Service Employment Program 2018 Burden Hour Estimates</w:t>
      </w:r>
    </w:p>
    <w:p w14:paraId="1AF31D6F" w14:textId="2D41D05F" w:rsidR="00E171AB" w:rsidRDefault="00E171AB" w:rsidP="0033304F">
      <w:pPr>
        <w:ind w:left="540"/>
      </w:pPr>
    </w:p>
    <w:p w14:paraId="50E39591" w14:textId="6895536D" w:rsidR="00CA2C4E" w:rsidRDefault="00CA2C4E" w:rsidP="0033304F">
      <w:pPr>
        <w:ind w:left="540"/>
      </w:pPr>
    </w:p>
    <w:p w14:paraId="43AE6C8B" w14:textId="024FB1D7" w:rsidR="00CA2C4E" w:rsidRDefault="00CA2C4E" w:rsidP="0033304F">
      <w:pPr>
        <w:ind w:left="540"/>
      </w:pPr>
    </w:p>
    <w:p w14:paraId="46663090" w14:textId="3529CA7C" w:rsidR="00CA2C4E" w:rsidRDefault="00CA2C4E" w:rsidP="0033304F">
      <w:pPr>
        <w:ind w:left="540"/>
      </w:pPr>
    </w:p>
    <w:p w14:paraId="1F49D263" w14:textId="332B50F1" w:rsidR="00CA2C4E" w:rsidRDefault="00CA2C4E" w:rsidP="0033304F">
      <w:pPr>
        <w:ind w:left="540"/>
      </w:pPr>
    </w:p>
    <w:p w14:paraId="1FCD0D03" w14:textId="6EE8635A" w:rsidR="00CA2C4E" w:rsidRDefault="00CA2C4E" w:rsidP="0033304F">
      <w:pPr>
        <w:ind w:left="540"/>
      </w:pPr>
    </w:p>
    <w:p w14:paraId="64385D58" w14:textId="77777777" w:rsidR="00CA2C4E" w:rsidRPr="00D01D23" w:rsidRDefault="00CA2C4E" w:rsidP="0033304F">
      <w:pPr>
        <w:ind w:left="540"/>
      </w:pPr>
    </w:p>
    <w:tbl>
      <w:tblPr>
        <w:tblW w:w="8866" w:type="dxa"/>
        <w:tblInd w:w="108" w:type="dxa"/>
        <w:tblLayout w:type="fixed"/>
        <w:tblLook w:val="04A0" w:firstRow="1" w:lastRow="0" w:firstColumn="1" w:lastColumn="0" w:noHBand="0" w:noVBand="1"/>
      </w:tblPr>
      <w:tblGrid>
        <w:gridCol w:w="1440"/>
        <w:gridCol w:w="1260"/>
        <w:gridCol w:w="1116"/>
        <w:gridCol w:w="1094"/>
        <w:gridCol w:w="1017"/>
        <w:gridCol w:w="883"/>
        <w:gridCol w:w="828"/>
        <w:gridCol w:w="1228"/>
      </w:tblGrid>
      <w:tr w:rsidR="00374755" w:rsidRPr="00E441F9" w14:paraId="4D925334" w14:textId="77777777" w:rsidTr="0067348D">
        <w:trPr>
          <w:trHeight w:val="765"/>
        </w:trPr>
        <w:tc>
          <w:tcPr>
            <w:tcW w:w="1440"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7BBCE70A" w14:textId="77777777" w:rsidR="00E441F9" w:rsidRPr="0067348D" w:rsidRDefault="00E441F9" w:rsidP="00E441F9">
            <w:pPr>
              <w:jc w:val="center"/>
              <w:rPr>
                <w:b/>
                <w:bCs/>
                <w:color w:val="000000"/>
                <w:sz w:val="19"/>
                <w:szCs w:val="19"/>
              </w:rPr>
            </w:pPr>
            <w:r w:rsidRPr="0067348D">
              <w:rPr>
                <w:b/>
                <w:bCs/>
                <w:color w:val="000000"/>
                <w:sz w:val="19"/>
                <w:szCs w:val="19"/>
              </w:rPr>
              <w:t>Activity</w:t>
            </w:r>
          </w:p>
        </w:tc>
        <w:tc>
          <w:tcPr>
            <w:tcW w:w="1260" w:type="dxa"/>
            <w:tcBorders>
              <w:top w:val="single" w:sz="8" w:space="0" w:color="auto"/>
              <w:left w:val="nil"/>
              <w:bottom w:val="nil"/>
              <w:right w:val="single" w:sz="8" w:space="0" w:color="auto"/>
            </w:tcBorders>
            <w:shd w:val="clear" w:color="000000" w:fill="8DB3E2"/>
            <w:vAlign w:val="center"/>
            <w:hideMark/>
          </w:tcPr>
          <w:p w14:paraId="18F861EC" w14:textId="77777777" w:rsidR="00E441F9" w:rsidRPr="0067348D" w:rsidRDefault="00E441F9" w:rsidP="00E441F9">
            <w:pPr>
              <w:jc w:val="center"/>
              <w:rPr>
                <w:b/>
                <w:bCs/>
                <w:color w:val="000000"/>
                <w:sz w:val="19"/>
                <w:szCs w:val="19"/>
              </w:rPr>
            </w:pPr>
            <w:r w:rsidRPr="0067348D">
              <w:rPr>
                <w:b/>
                <w:bCs/>
                <w:color w:val="000000"/>
                <w:sz w:val="19"/>
                <w:szCs w:val="19"/>
              </w:rPr>
              <w:t>Number of Respondents</w:t>
            </w:r>
          </w:p>
        </w:tc>
        <w:tc>
          <w:tcPr>
            <w:tcW w:w="1116"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0BD154CF" w14:textId="77777777" w:rsidR="00E441F9" w:rsidRPr="0067348D" w:rsidRDefault="00E441F9" w:rsidP="00E441F9">
            <w:pPr>
              <w:jc w:val="center"/>
              <w:rPr>
                <w:b/>
                <w:bCs/>
                <w:color w:val="000000"/>
                <w:sz w:val="19"/>
                <w:szCs w:val="19"/>
              </w:rPr>
            </w:pPr>
            <w:r w:rsidRPr="0067348D">
              <w:rPr>
                <w:b/>
                <w:bCs/>
                <w:color w:val="000000"/>
                <w:sz w:val="19"/>
                <w:szCs w:val="19"/>
              </w:rPr>
              <w:t>Frequency</w:t>
            </w:r>
          </w:p>
        </w:tc>
        <w:tc>
          <w:tcPr>
            <w:tcW w:w="1094"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78AF33E8" w14:textId="77777777" w:rsidR="00E441F9" w:rsidRPr="0067348D" w:rsidRDefault="00E441F9" w:rsidP="00E441F9">
            <w:pPr>
              <w:jc w:val="center"/>
              <w:rPr>
                <w:b/>
                <w:bCs/>
                <w:color w:val="000000"/>
                <w:sz w:val="19"/>
                <w:szCs w:val="19"/>
              </w:rPr>
            </w:pPr>
            <w:r w:rsidRPr="0067348D">
              <w:rPr>
                <w:b/>
                <w:bCs/>
                <w:color w:val="000000"/>
                <w:sz w:val="19"/>
                <w:szCs w:val="19"/>
              </w:rPr>
              <w:t>Total Estimated Annual Responses</w:t>
            </w:r>
          </w:p>
        </w:tc>
        <w:tc>
          <w:tcPr>
            <w:tcW w:w="1017"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6EC50347" w14:textId="77777777" w:rsidR="00E441F9" w:rsidRPr="0067348D" w:rsidRDefault="00E441F9" w:rsidP="00E441F9">
            <w:pPr>
              <w:jc w:val="center"/>
              <w:rPr>
                <w:b/>
                <w:bCs/>
                <w:color w:val="000000"/>
                <w:sz w:val="19"/>
                <w:szCs w:val="19"/>
              </w:rPr>
            </w:pPr>
            <w:r w:rsidRPr="0067348D">
              <w:rPr>
                <w:b/>
                <w:bCs/>
                <w:color w:val="000000"/>
                <w:sz w:val="19"/>
                <w:szCs w:val="19"/>
              </w:rPr>
              <w:t>Time Per Response</w:t>
            </w:r>
          </w:p>
          <w:p w14:paraId="746739A6" w14:textId="328B5885" w:rsidR="00FC13F2" w:rsidRPr="0067348D" w:rsidRDefault="00FC13F2" w:rsidP="00E441F9">
            <w:pPr>
              <w:jc w:val="center"/>
              <w:rPr>
                <w:b/>
                <w:bCs/>
                <w:color w:val="000000"/>
                <w:sz w:val="19"/>
                <w:szCs w:val="19"/>
              </w:rPr>
            </w:pPr>
            <w:r w:rsidRPr="0067348D">
              <w:rPr>
                <w:b/>
                <w:bCs/>
                <w:color w:val="000000"/>
                <w:sz w:val="19"/>
                <w:szCs w:val="19"/>
              </w:rPr>
              <w:t>(Hours)</w:t>
            </w:r>
          </w:p>
        </w:tc>
        <w:tc>
          <w:tcPr>
            <w:tcW w:w="883"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371B8493" w14:textId="77777777" w:rsidR="00E441F9" w:rsidRPr="0067348D" w:rsidRDefault="00E441F9" w:rsidP="00E441F9">
            <w:pPr>
              <w:jc w:val="center"/>
              <w:rPr>
                <w:b/>
                <w:bCs/>
                <w:color w:val="000000"/>
                <w:sz w:val="19"/>
                <w:szCs w:val="19"/>
              </w:rPr>
            </w:pPr>
            <w:r w:rsidRPr="0067348D">
              <w:rPr>
                <w:b/>
                <w:bCs/>
                <w:color w:val="000000"/>
                <w:sz w:val="19"/>
                <w:szCs w:val="19"/>
              </w:rPr>
              <w:t>Total Annual Burden (Hours)</w:t>
            </w:r>
          </w:p>
        </w:tc>
        <w:tc>
          <w:tcPr>
            <w:tcW w:w="828"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35B9CB34" w14:textId="77777777" w:rsidR="00E441F9" w:rsidRPr="0067348D" w:rsidRDefault="00E441F9" w:rsidP="00E441F9">
            <w:pPr>
              <w:jc w:val="center"/>
              <w:rPr>
                <w:b/>
                <w:bCs/>
                <w:color w:val="000000"/>
                <w:sz w:val="19"/>
                <w:szCs w:val="19"/>
              </w:rPr>
            </w:pPr>
            <w:r w:rsidRPr="0067348D">
              <w:rPr>
                <w:b/>
                <w:bCs/>
                <w:color w:val="000000"/>
                <w:sz w:val="19"/>
                <w:szCs w:val="19"/>
              </w:rPr>
              <w:t>Hourly Rate*</w:t>
            </w:r>
          </w:p>
        </w:tc>
        <w:tc>
          <w:tcPr>
            <w:tcW w:w="1228" w:type="dxa"/>
            <w:vMerge w:val="restart"/>
            <w:tcBorders>
              <w:top w:val="single" w:sz="8" w:space="0" w:color="auto"/>
              <w:left w:val="single" w:sz="8" w:space="0" w:color="auto"/>
              <w:bottom w:val="single" w:sz="8" w:space="0" w:color="000000"/>
              <w:right w:val="single" w:sz="8" w:space="0" w:color="auto"/>
            </w:tcBorders>
            <w:shd w:val="clear" w:color="000000" w:fill="8DB3E2"/>
            <w:vAlign w:val="center"/>
            <w:hideMark/>
          </w:tcPr>
          <w:p w14:paraId="33B54E87" w14:textId="77777777" w:rsidR="00E441F9" w:rsidRPr="0067348D" w:rsidRDefault="00E441F9" w:rsidP="00E441F9">
            <w:pPr>
              <w:jc w:val="center"/>
              <w:rPr>
                <w:b/>
                <w:bCs/>
                <w:color w:val="000000"/>
                <w:sz w:val="19"/>
                <w:szCs w:val="19"/>
              </w:rPr>
            </w:pPr>
            <w:r w:rsidRPr="0067348D">
              <w:rPr>
                <w:b/>
                <w:bCs/>
                <w:color w:val="000000"/>
                <w:sz w:val="19"/>
                <w:szCs w:val="19"/>
              </w:rPr>
              <w:t>Monetized Value of Respondent Time</w:t>
            </w:r>
          </w:p>
        </w:tc>
      </w:tr>
      <w:tr w:rsidR="00374755" w:rsidRPr="00E441F9" w14:paraId="13164B7C" w14:textId="77777777" w:rsidTr="0067348D">
        <w:trPr>
          <w:trHeight w:val="106"/>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18EDAA5" w14:textId="77777777" w:rsidR="00E441F9" w:rsidRPr="00E441F9" w:rsidRDefault="00E441F9" w:rsidP="00E441F9">
            <w:pPr>
              <w:rPr>
                <w:b/>
                <w:bCs/>
                <w:color w:val="000000"/>
                <w:sz w:val="20"/>
                <w:szCs w:val="20"/>
              </w:rPr>
            </w:pPr>
          </w:p>
        </w:tc>
        <w:tc>
          <w:tcPr>
            <w:tcW w:w="1260" w:type="dxa"/>
            <w:tcBorders>
              <w:top w:val="nil"/>
              <w:left w:val="nil"/>
              <w:bottom w:val="single" w:sz="8" w:space="0" w:color="auto"/>
              <w:right w:val="single" w:sz="8" w:space="0" w:color="auto"/>
            </w:tcBorders>
            <w:shd w:val="clear" w:color="000000" w:fill="8DB3E2"/>
            <w:vAlign w:val="center"/>
            <w:hideMark/>
          </w:tcPr>
          <w:p w14:paraId="60669CDE" w14:textId="77777777" w:rsidR="00E441F9" w:rsidRPr="00DE5BDF" w:rsidRDefault="00E441F9" w:rsidP="00E441F9">
            <w:pPr>
              <w:jc w:val="center"/>
              <w:rPr>
                <w:b/>
                <w:bCs/>
                <w:i/>
                <w:color w:val="000000"/>
                <w:sz w:val="20"/>
                <w:szCs w:val="20"/>
              </w:rPr>
            </w:pPr>
            <w:r w:rsidRPr="00DE5BDF">
              <w:rPr>
                <w:b/>
                <w:bCs/>
                <w:i/>
                <w:color w:val="000000"/>
                <w:sz w:val="20"/>
                <w:szCs w:val="20"/>
              </w:rPr>
              <w:t>(Note 1)</w:t>
            </w: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5B9CE1F1" w14:textId="77777777" w:rsidR="00E441F9" w:rsidRPr="00E441F9" w:rsidRDefault="00E441F9" w:rsidP="00E441F9">
            <w:pPr>
              <w:rPr>
                <w:b/>
                <w:bCs/>
                <w:color w:val="000000"/>
                <w:sz w:val="20"/>
                <w:szCs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2C94B212" w14:textId="77777777" w:rsidR="00E441F9" w:rsidRPr="00E441F9" w:rsidRDefault="00E441F9" w:rsidP="00E441F9">
            <w:pPr>
              <w:rPr>
                <w:b/>
                <w:bCs/>
                <w:color w:val="000000"/>
                <w:sz w:val="20"/>
                <w:szCs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5F801602" w14:textId="77777777" w:rsidR="00E441F9" w:rsidRPr="00E441F9" w:rsidRDefault="00E441F9" w:rsidP="00E441F9">
            <w:pPr>
              <w:rPr>
                <w:b/>
                <w:bCs/>
                <w:color w:val="000000"/>
                <w:sz w:val="20"/>
                <w:szCs w:val="20"/>
              </w:rPr>
            </w:pPr>
          </w:p>
        </w:tc>
        <w:tc>
          <w:tcPr>
            <w:tcW w:w="883" w:type="dxa"/>
            <w:vMerge/>
            <w:tcBorders>
              <w:top w:val="single" w:sz="8" w:space="0" w:color="auto"/>
              <w:left w:val="single" w:sz="8" w:space="0" w:color="auto"/>
              <w:bottom w:val="single" w:sz="8" w:space="0" w:color="000000"/>
              <w:right w:val="single" w:sz="8" w:space="0" w:color="auto"/>
            </w:tcBorders>
            <w:vAlign w:val="center"/>
            <w:hideMark/>
          </w:tcPr>
          <w:p w14:paraId="4FD930C7" w14:textId="77777777" w:rsidR="00E441F9" w:rsidRPr="00E441F9" w:rsidRDefault="00E441F9" w:rsidP="00E441F9">
            <w:pPr>
              <w:rPr>
                <w:b/>
                <w:bCs/>
                <w:color w:val="000000"/>
                <w:sz w:val="20"/>
                <w:szCs w:val="20"/>
              </w:rPr>
            </w:pPr>
          </w:p>
        </w:tc>
        <w:tc>
          <w:tcPr>
            <w:tcW w:w="828" w:type="dxa"/>
            <w:vMerge/>
            <w:tcBorders>
              <w:top w:val="single" w:sz="8" w:space="0" w:color="auto"/>
              <w:left w:val="single" w:sz="8" w:space="0" w:color="auto"/>
              <w:bottom w:val="single" w:sz="8" w:space="0" w:color="000000"/>
              <w:right w:val="single" w:sz="8" w:space="0" w:color="auto"/>
            </w:tcBorders>
            <w:vAlign w:val="center"/>
            <w:hideMark/>
          </w:tcPr>
          <w:p w14:paraId="5A312B44" w14:textId="77777777" w:rsidR="00E441F9" w:rsidRPr="00E441F9" w:rsidRDefault="00E441F9" w:rsidP="00E441F9">
            <w:pPr>
              <w:rPr>
                <w:b/>
                <w:bCs/>
                <w:color w:val="000000"/>
                <w:sz w:val="20"/>
                <w:szCs w:val="20"/>
              </w:rPr>
            </w:pPr>
          </w:p>
        </w:tc>
        <w:tc>
          <w:tcPr>
            <w:tcW w:w="1228" w:type="dxa"/>
            <w:vMerge/>
            <w:tcBorders>
              <w:top w:val="single" w:sz="8" w:space="0" w:color="auto"/>
              <w:left w:val="single" w:sz="8" w:space="0" w:color="auto"/>
              <w:bottom w:val="single" w:sz="8" w:space="0" w:color="000000"/>
              <w:right w:val="single" w:sz="8" w:space="0" w:color="auto"/>
            </w:tcBorders>
            <w:vAlign w:val="center"/>
            <w:hideMark/>
          </w:tcPr>
          <w:p w14:paraId="2B55BBE7" w14:textId="77777777" w:rsidR="00E441F9" w:rsidRPr="00E441F9" w:rsidRDefault="00E441F9" w:rsidP="00E441F9">
            <w:pPr>
              <w:rPr>
                <w:b/>
                <w:bCs/>
                <w:color w:val="000000"/>
                <w:sz w:val="20"/>
                <w:szCs w:val="20"/>
              </w:rPr>
            </w:pPr>
          </w:p>
        </w:tc>
      </w:tr>
      <w:tr w:rsidR="00374755" w:rsidRPr="00E441F9" w14:paraId="7E60F459" w14:textId="77777777" w:rsidTr="0067348D">
        <w:trPr>
          <w:trHeight w:val="844"/>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595AA139" w14:textId="77777777" w:rsidR="00E441F9" w:rsidRPr="00E441F9" w:rsidRDefault="00E441F9" w:rsidP="00E441F9">
            <w:pPr>
              <w:jc w:val="center"/>
              <w:rPr>
                <w:color w:val="000000"/>
                <w:sz w:val="20"/>
                <w:szCs w:val="20"/>
              </w:rPr>
            </w:pPr>
            <w:r w:rsidRPr="00E441F9">
              <w:rPr>
                <w:color w:val="000000"/>
                <w:sz w:val="20"/>
                <w:szCs w:val="20"/>
              </w:rPr>
              <w:t xml:space="preserve">SCSEP Participant - ETA 9120  </w:t>
            </w:r>
            <w:r w:rsidRPr="00DE5BDF">
              <w:rPr>
                <w:i/>
                <w:color w:val="000000"/>
                <w:sz w:val="20"/>
                <w:szCs w:val="20"/>
              </w:rPr>
              <w:t>(Note 2)</w:t>
            </w:r>
          </w:p>
        </w:tc>
        <w:tc>
          <w:tcPr>
            <w:tcW w:w="1260" w:type="dxa"/>
            <w:tcBorders>
              <w:top w:val="nil"/>
              <w:left w:val="nil"/>
              <w:bottom w:val="single" w:sz="8" w:space="0" w:color="auto"/>
              <w:right w:val="single" w:sz="8" w:space="0" w:color="auto"/>
            </w:tcBorders>
            <w:shd w:val="clear" w:color="000000" w:fill="8DB3E2"/>
            <w:vAlign w:val="center"/>
            <w:hideMark/>
          </w:tcPr>
          <w:p w14:paraId="04E7E4FF" w14:textId="77777777" w:rsidR="00E441F9" w:rsidRPr="00E441F9" w:rsidRDefault="00E441F9" w:rsidP="00E441F9">
            <w:pPr>
              <w:jc w:val="center"/>
              <w:rPr>
                <w:b/>
                <w:bCs/>
                <w:color w:val="000000"/>
                <w:sz w:val="20"/>
                <w:szCs w:val="20"/>
              </w:rPr>
            </w:pPr>
            <w:r w:rsidRPr="00E441F9">
              <w:rPr>
                <w:b/>
                <w:bCs/>
                <w:color w:val="000000"/>
                <w:sz w:val="20"/>
                <w:szCs w:val="20"/>
              </w:rPr>
              <w:t>76</w:t>
            </w:r>
          </w:p>
        </w:tc>
        <w:tc>
          <w:tcPr>
            <w:tcW w:w="1116" w:type="dxa"/>
            <w:tcBorders>
              <w:top w:val="nil"/>
              <w:left w:val="nil"/>
              <w:bottom w:val="single" w:sz="8" w:space="0" w:color="auto"/>
              <w:right w:val="single" w:sz="8" w:space="0" w:color="auto"/>
            </w:tcBorders>
            <w:shd w:val="clear" w:color="000000" w:fill="8DB3E2"/>
            <w:vAlign w:val="center"/>
            <w:hideMark/>
          </w:tcPr>
          <w:p w14:paraId="4F48C395" w14:textId="77777777" w:rsidR="00E441F9" w:rsidRPr="00E441F9" w:rsidRDefault="00E441F9" w:rsidP="00E441F9">
            <w:pPr>
              <w:jc w:val="center"/>
              <w:rPr>
                <w:b/>
                <w:bCs/>
                <w:color w:val="000000"/>
                <w:sz w:val="20"/>
                <w:szCs w:val="20"/>
              </w:rPr>
            </w:pPr>
            <w:r w:rsidRPr="00E441F9">
              <w:rPr>
                <w:b/>
                <w:bCs/>
                <w:color w:val="000000"/>
                <w:sz w:val="20"/>
                <w:szCs w:val="20"/>
              </w:rPr>
              <w:t>Ongoing</w:t>
            </w:r>
          </w:p>
        </w:tc>
        <w:tc>
          <w:tcPr>
            <w:tcW w:w="1094" w:type="dxa"/>
            <w:tcBorders>
              <w:top w:val="nil"/>
              <w:left w:val="nil"/>
              <w:bottom w:val="single" w:sz="8" w:space="0" w:color="auto"/>
              <w:right w:val="single" w:sz="8" w:space="0" w:color="auto"/>
            </w:tcBorders>
            <w:shd w:val="clear" w:color="000000" w:fill="8DB3E2"/>
            <w:vAlign w:val="center"/>
            <w:hideMark/>
          </w:tcPr>
          <w:p w14:paraId="358406C4" w14:textId="77777777" w:rsidR="00E441F9" w:rsidRPr="00E441F9" w:rsidRDefault="00E441F9" w:rsidP="00E441F9">
            <w:pPr>
              <w:jc w:val="center"/>
              <w:rPr>
                <w:b/>
                <w:bCs/>
                <w:color w:val="000000"/>
                <w:sz w:val="20"/>
                <w:szCs w:val="20"/>
              </w:rPr>
            </w:pPr>
            <w:r w:rsidRPr="00E441F9">
              <w:rPr>
                <w:b/>
                <w:bCs/>
                <w:color w:val="000000"/>
                <w:sz w:val="20"/>
                <w:szCs w:val="20"/>
              </w:rPr>
              <w:t>56,285</w:t>
            </w:r>
          </w:p>
        </w:tc>
        <w:tc>
          <w:tcPr>
            <w:tcW w:w="1017" w:type="dxa"/>
            <w:tcBorders>
              <w:top w:val="nil"/>
              <w:left w:val="nil"/>
              <w:bottom w:val="single" w:sz="8" w:space="0" w:color="auto"/>
              <w:right w:val="single" w:sz="8" w:space="0" w:color="auto"/>
            </w:tcBorders>
            <w:shd w:val="clear" w:color="000000" w:fill="8DB3E2"/>
            <w:vAlign w:val="center"/>
            <w:hideMark/>
          </w:tcPr>
          <w:p w14:paraId="25046CAA" w14:textId="77777777" w:rsidR="00E441F9" w:rsidRPr="00E441F9" w:rsidRDefault="00E441F9" w:rsidP="00E441F9">
            <w:pPr>
              <w:jc w:val="center"/>
              <w:rPr>
                <w:b/>
                <w:bCs/>
                <w:color w:val="000000"/>
                <w:sz w:val="20"/>
                <w:szCs w:val="20"/>
              </w:rPr>
            </w:pPr>
            <w:r w:rsidRPr="00E441F9">
              <w:rPr>
                <w:b/>
                <w:bCs/>
                <w:color w:val="000000"/>
                <w:sz w:val="20"/>
                <w:szCs w:val="20"/>
              </w:rPr>
              <w:t>0.2</w:t>
            </w:r>
          </w:p>
        </w:tc>
        <w:tc>
          <w:tcPr>
            <w:tcW w:w="883" w:type="dxa"/>
            <w:tcBorders>
              <w:top w:val="nil"/>
              <w:left w:val="nil"/>
              <w:bottom w:val="single" w:sz="8" w:space="0" w:color="auto"/>
              <w:right w:val="single" w:sz="8" w:space="0" w:color="auto"/>
            </w:tcBorders>
            <w:shd w:val="clear" w:color="000000" w:fill="8DB3E2"/>
            <w:vAlign w:val="center"/>
            <w:hideMark/>
          </w:tcPr>
          <w:p w14:paraId="35C978F8" w14:textId="77777777" w:rsidR="00E441F9" w:rsidRPr="00E441F9" w:rsidRDefault="00E441F9" w:rsidP="00E441F9">
            <w:pPr>
              <w:jc w:val="center"/>
              <w:rPr>
                <w:b/>
                <w:bCs/>
                <w:color w:val="000000"/>
                <w:sz w:val="20"/>
                <w:szCs w:val="20"/>
              </w:rPr>
            </w:pPr>
            <w:r w:rsidRPr="00E441F9">
              <w:rPr>
                <w:b/>
                <w:bCs/>
                <w:color w:val="000000"/>
                <w:sz w:val="20"/>
                <w:szCs w:val="20"/>
              </w:rPr>
              <w:t>11,257</w:t>
            </w:r>
          </w:p>
        </w:tc>
        <w:tc>
          <w:tcPr>
            <w:tcW w:w="828" w:type="dxa"/>
            <w:tcBorders>
              <w:top w:val="nil"/>
              <w:left w:val="nil"/>
              <w:bottom w:val="single" w:sz="8" w:space="0" w:color="auto"/>
              <w:right w:val="single" w:sz="8" w:space="0" w:color="auto"/>
            </w:tcBorders>
            <w:shd w:val="clear" w:color="000000" w:fill="8DB3E2"/>
            <w:vAlign w:val="center"/>
            <w:hideMark/>
          </w:tcPr>
          <w:p w14:paraId="0D329950" w14:textId="77777777" w:rsidR="00E441F9" w:rsidRPr="00E441F9" w:rsidRDefault="00E441F9" w:rsidP="00E441F9">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69305605" w14:textId="77777777" w:rsidR="00E441F9" w:rsidRPr="00E441F9" w:rsidRDefault="00E441F9" w:rsidP="00E441F9">
            <w:pPr>
              <w:jc w:val="center"/>
              <w:rPr>
                <w:b/>
                <w:bCs/>
                <w:color w:val="000000"/>
                <w:sz w:val="20"/>
                <w:szCs w:val="20"/>
              </w:rPr>
            </w:pPr>
            <w:r w:rsidRPr="00E441F9">
              <w:rPr>
                <w:b/>
                <w:bCs/>
                <w:color w:val="000000"/>
                <w:sz w:val="20"/>
                <w:szCs w:val="20"/>
              </w:rPr>
              <w:t xml:space="preserve">$246,416 </w:t>
            </w:r>
          </w:p>
        </w:tc>
      </w:tr>
      <w:tr w:rsidR="00374755" w:rsidRPr="00E441F9" w14:paraId="3E91F8CA" w14:textId="77777777" w:rsidTr="0067348D">
        <w:trPr>
          <w:trHeight w:val="1069"/>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688B082B" w14:textId="77777777" w:rsidR="00E441F9" w:rsidRPr="00E441F9" w:rsidRDefault="00E441F9" w:rsidP="00E441F9">
            <w:pPr>
              <w:jc w:val="center"/>
              <w:rPr>
                <w:color w:val="000000"/>
                <w:sz w:val="20"/>
                <w:szCs w:val="20"/>
              </w:rPr>
            </w:pPr>
            <w:r w:rsidRPr="00E441F9">
              <w:rPr>
                <w:color w:val="000000"/>
                <w:sz w:val="20"/>
                <w:szCs w:val="20"/>
              </w:rPr>
              <w:t xml:space="preserve">Community Service Assignment - ETA 9121 </w:t>
            </w:r>
            <w:r w:rsidRPr="00DE5BDF">
              <w:rPr>
                <w:i/>
                <w:color w:val="000000"/>
                <w:sz w:val="20"/>
                <w:szCs w:val="20"/>
              </w:rPr>
              <w:t>(Note 2)</w:t>
            </w:r>
          </w:p>
        </w:tc>
        <w:tc>
          <w:tcPr>
            <w:tcW w:w="1260" w:type="dxa"/>
            <w:tcBorders>
              <w:top w:val="nil"/>
              <w:left w:val="nil"/>
              <w:bottom w:val="single" w:sz="8" w:space="0" w:color="auto"/>
              <w:right w:val="single" w:sz="8" w:space="0" w:color="auto"/>
            </w:tcBorders>
            <w:shd w:val="clear" w:color="000000" w:fill="8DB3E2"/>
            <w:vAlign w:val="center"/>
            <w:hideMark/>
          </w:tcPr>
          <w:p w14:paraId="38C553FB" w14:textId="77777777" w:rsidR="00E441F9" w:rsidRPr="00E441F9" w:rsidRDefault="00E441F9" w:rsidP="00E441F9">
            <w:pPr>
              <w:jc w:val="center"/>
              <w:rPr>
                <w:b/>
                <w:bCs/>
                <w:color w:val="000000"/>
                <w:sz w:val="20"/>
                <w:szCs w:val="20"/>
              </w:rPr>
            </w:pPr>
            <w:r w:rsidRPr="00E441F9">
              <w:rPr>
                <w:b/>
                <w:bCs/>
                <w:color w:val="000000"/>
                <w:sz w:val="20"/>
                <w:szCs w:val="20"/>
              </w:rPr>
              <w:t>76</w:t>
            </w:r>
          </w:p>
        </w:tc>
        <w:tc>
          <w:tcPr>
            <w:tcW w:w="1116" w:type="dxa"/>
            <w:tcBorders>
              <w:top w:val="nil"/>
              <w:left w:val="nil"/>
              <w:bottom w:val="single" w:sz="8" w:space="0" w:color="auto"/>
              <w:right w:val="single" w:sz="8" w:space="0" w:color="auto"/>
            </w:tcBorders>
            <w:shd w:val="clear" w:color="000000" w:fill="8DB3E2"/>
            <w:vAlign w:val="center"/>
            <w:hideMark/>
          </w:tcPr>
          <w:p w14:paraId="05338F6A" w14:textId="77777777" w:rsidR="00E441F9" w:rsidRPr="00E441F9" w:rsidRDefault="00E441F9" w:rsidP="00E441F9">
            <w:pPr>
              <w:jc w:val="center"/>
              <w:rPr>
                <w:b/>
                <w:bCs/>
                <w:color w:val="000000"/>
                <w:sz w:val="20"/>
                <w:szCs w:val="20"/>
              </w:rPr>
            </w:pPr>
            <w:r w:rsidRPr="00E441F9">
              <w:rPr>
                <w:b/>
                <w:bCs/>
                <w:color w:val="000000"/>
                <w:sz w:val="20"/>
                <w:szCs w:val="20"/>
              </w:rPr>
              <w:t>Ongoing</w:t>
            </w:r>
          </w:p>
        </w:tc>
        <w:tc>
          <w:tcPr>
            <w:tcW w:w="1094" w:type="dxa"/>
            <w:tcBorders>
              <w:top w:val="nil"/>
              <w:left w:val="nil"/>
              <w:bottom w:val="single" w:sz="8" w:space="0" w:color="auto"/>
              <w:right w:val="single" w:sz="8" w:space="0" w:color="auto"/>
            </w:tcBorders>
            <w:shd w:val="clear" w:color="000000" w:fill="8DB3E2"/>
            <w:vAlign w:val="center"/>
            <w:hideMark/>
          </w:tcPr>
          <w:p w14:paraId="26119712" w14:textId="77777777" w:rsidR="00E441F9" w:rsidRPr="00E441F9" w:rsidRDefault="00E441F9" w:rsidP="00E441F9">
            <w:pPr>
              <w:jc w:val="center"/>
              <w:rPr>
                <w:b/>
                <w:bCs/>
                <w:color w:val="000000"/>
                <w:sz w:val="20"/>
                <w:szCs w:val="20"/>
              </w:rPr>
            </w:pPr>
            <w:r w:rsidRPr="00E441F9">
              <w:rPr>
                <w:b/>
                <w:bCs/>
                <w:color w:val="000000"/>
                <w:sz w:val="20"/>
                <w:szCs w:val="20"/>
              </w:rPr>
              <w:t>99,330</w:t>
            </w:r>
          </w:p>
        </w:tc>
        <w:tc>
          <w:tcPr>
            <w:tcW w:w="1017" w:type="dxa"/>
            <w:tcBorders>
              <w:top w:val="nil"/>
              <w:left w:val="nil"/>
              <w:bottom w:val="single" w:sz="8" w:space="0" w:color="auto"/>
              <w:right w:val="single" w:sz="8" w:space="0" w:color="auto"/>
            </w:tcBorders>
            <w:shd w:val="clear" w:color="000000" w:fill="8DB3E2"/>
            <w:vAlign w:val="center"/>
            <w:hideMark/>
          </w:tcPr>
          <w:p w14:paraId="0BDD64E9" w14:textId="77777777" w:rsidR="00E441F9" w:rsidRPr="00E441F9" w:rsidRDefault="00E441F9" w:rsidP="00E441F9">
            <w:pPr>
              <w:jc w:val="center"/>
              <w:rPr>
                <w:b/>
                <w:bCs/>
                <w:color w:val="000000"/>
                <w:sz w:val="20"/>
                <w:szCs w:val="20"/>
              </w:rPr>
            </w:pPr>
            <w:r w:rsidRPr="00E441F9">
              <w:rPr>
                <w:b/>
                <w:bCs/>
                <w:color w:val="000000"/>
                <w:sz w:val="20"/>
                <w:szCs w:val="20"/>
              </w:rPr>
              <w:t>0.1</w:t>
            </w:r>
          </w:p>
        </w:tc>
        <w:tc>
          <w:tcPr>
            <w:tcW w:w="883" w:type="dxa"/>
            <w:tcBorders>
              <w:top w:val="nil"/>
              <w:left w:val="nil"/>
              <w:bottom w:val="single" w:sz="8" w:space="0" w:color="auto"/>
              <w:right w:val="single" w:sz="8" w:space="0" w:color="auto"/>
            </w:tcBorders>
            <w:shd w:val="clear" w:color="000000" w:fill="8DB3E2"/>
            <w:vAlign w:val="center"/>
            <w:hideMark/>
          </w:tcPr>
          <w:p w14:paraId="4774EA2E" w14:textId="77777777" w:rsidR="00E441F9" w:rsidRPr="00E441F9" w:rsidRDefault="00E441F9" w:rsidP="00E441F9">
            <w:pPr>
              <w:jc w:val="center"/>
              <w:rPr>
                <w:b/>
                <w:bCs/>
                <w:color w:val="000000"/>
                <w:sz w:val="20"/>
                <w:szCs w:val="20"/>
              </w:rPr>
            </w:pPr>
            <w:r w:rsidRPr="00E441F9">
              <w:rPr>
                <w:b/>
                <w:bCs/>
                <w:color w:val="000000"/>
                <w:sz w:val="20"/>
                <w:szCs w:val="20"/>
              </w:rPr>
              <w:t>9,933</w:t>
            </w:r>
          </w:p>
        </w:tc>
        <w:tc>
          <w:tcPr>
            <w:tcW w:w="828" w:type="dxa"/>
            <w:tcBorders>
              <w:top w:val="nil"/>
              <w:left w:val="nil"/>
              <w:bottom w:val="single" w:sz="8" w:space="0" w:color="auto"/>
              <w:right w:val="single" w:sz="8" w:space="0" w:color="auto"/>
            </w:tcBorders>
            <w:shd w:val="clear" w:color="000000" w:fill="8DB3E2"/>
            <w:vAlign w:val="center"/>
            <w:hideMark/>
          </w:tcPr>
          <w:p w14:paraId="6B48AEA4" w14:textId="77777777" w:rsidR="00E441F9" w:rsidRPr="00E441F9" w:rsidRDefault="00E441F9" w:rsidP="00E441F9">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5E60B1CD" w14:textId="77777777" w:rsidR="00E441F9" w:rsidRPr="00E441F9" w:rsidRDefault="00E441F9" w:rsidP="00E441F9">
            <w:pPr>
              <w:jc w:val="center"/>
              <w:rPr>
                <w:b/>
                <w:bCs/>
                <w:color w:val="000000"/>
                <w:sz w:val="20"/>
                <w:szCs w:val="20"/>
              </w:rPr>
            </w:pPr>
            <w:r w:rsidRPr="00E441F9">
              <w:rPr>
                <w:b/>
                <w:bCs/>
                <w:color w:val="000000"/>
                <w:sz w:val="20"/>
                <w:szCs w:val="20"/>
              </w:rPr>
              <w:t xml:space="preserve">$217,433 </w:t>
            </w:r>
          </w:p>
        </w:tc>
      </w:tr>
      <w:tr w:rsidR="00374755" w:rsidRPr="00E441F9" w14:paraId="216C4CF0" w14:textId="77777777" w:rsidTr="0067348D">
        <w:trPr>
          <w:trHeight w:val="853"/>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010225C5" w14:textId="77777777" w:rsidR="00E441F9" w:rsidRPr="00E441F9" w:rsidRDefault="00E441F9" w:rsidP="00E441F9">
            <w:pPr>
              <w:jc w:val="center"/>
              <w:rPr>
                <w:color w:val="000000"/>
                <w:sz w:val="20"/>
                <w:szCs w:val="20"/>
              </w:rPr>
            </w:pPr>
            <w:r w:rsidRPr="00E441F9">
              <w:rPr>
                <w:color w:val="000000"/>
                <w:sz w:val="20"/>
                <w:szCs w:val="20"/>
              </w:rPr>
              <w:t>Unsubsidized Employment  - ETA 9122 (Note 2)</w:t>
            </w:r>
          </w:p>
        </w:tc>
        <w:tc>
          <w:tcPr>
            <w:tcW w:w="1260" w:type="dxa"/>
            <w:tcBorders>
              <w:top w:val="nil"/>
              <w:left w:val="nil"/>
              <w:bottom w:val="single" w:sz="8" w:space="0" w:color="auto"/>
              <w:right w:val="single" w:sz="8" w:space="0" w:color="auto"/>
            </w:tcBorders>
            <w:shd w:val="clear" w:color="000000" w:fill="8DB3E2"/>
            <w:vAlign w:val="center"/>
            <w:hideMark/>
          </w:tcPr>
          <w:p w14:paraId="4A6F9583" w14:textId="77777777" w:rsidR="00E441F9" w:rsidRPr="00E441F9" w:rsidRDefault="00E441F9" w:rsidP="00E441F9">
            <w:pPr>
              <w:jc w:val="center"/>
              <w:rPr>
                <w:b/>
                <w:bCs/>
                <w:color w:val="000000"/>
                <w:sz w:val="20"/>
                <w:szCs w:val="20"/>
              </w:rPr>
            </w:pPr>
            <w:r w:rsidRPr="00E441F9">
              <w:rPr>
                <w:b/>
                <w:bCs/>
                <w:color w:val="000000"/>
                <w:sz w:val="20"/>
                <w:szCs w:val="20"/>
              </w:rPr>
              <w:t>76</w:t>
            </w:r>
          </w:p>
        </w:tc>
        <w:tc>
          <w:tcPr>
            <w:tcW w:w="1116" w:type="dxa"/>
            <w:tcBorders>
              <w:top w:val="nil"/>
              <w:left w:val="nil"/>
              <w:bottom w:val="single" w:sz="8" w:space="0" w:color="auto"/>
              <w:right w:val="single" w:sz="8" w:space="0" w:color="auto"/>
            </w:tcBorders>
            <w:shd w:val="clear" w:color="000000" w:fill="8DB3E2"/>
            <w:vAlign w:val="center"/>
            <w:hideMark/>
          </w:tcPr>
          <w:p w14:paraId="35C79D1B" w14:textId="77777777" w:rsidR="00E441F9" w:rsidRPr="00E441F9" w:rsidRDefault="00E441F9" w:rsidP="00E441F9">
            <w:pPr>
              <w:jc w:val="center"/>
              <w:rPr>
                <w:b/>
                <w:bCs/>
                <w:color w:val="000000"/>
                <w:sz w:val="20"/>
                <w:szCs w:val="20"/>
              </w:rPr>
            </w:pPr>
            <w:r w:rsidRPr="00E441F9">
              <w:rPr>
                <w:b/>
                <w:bCs/>
                <w:color w:val="000000"/>
                <w:sz w:val="20"/>
                <w:szCs w:val="20"/>
              </w:rPr>
              <w:t>Ongoing</w:t>
            </w:r>
          </w:p>
        </w:tc>
        <w:tc>
          <w:tcPr>
            <w:tcW w:w="1094" w:type="dxa"/>
            <w:tcBorders>
              <w:top w:val="nil"/>
              <w:left w:val="nil"/>
              <w:bottom w:val="single" w:sz="8" w:space="0" w:color="auto"/>
              <w:right w:val="single" w:sz="8" w:space="0" w:color="auto"/>
            </w:tcBorders>
            <w:shd w:val="clear" w:color="000000" w:fill="8DB3E2"/>
            <w:vAlign w:val="center"/>
            <w:hideMark/>
          </w:tcPr>
          <w:p w14:paraId="45E2E3EF" w14:textId="77777777" w:rsidR="00E441F9" w:rsidRPr="00E441F9" w:rsidRDefault="00E441F9" w:rsidP="00E441F9">
            <w:pPr>
              <w:jc w:val="center"/>
              <w:rPr>
                <w:b/>
                <w:bCs/>
                <w:color w:val="000000"/>
                <w:sz w:val="20"/>
                <w:szCs w:val="20"/>
              </w:rPr>
            </w:pPr>
            <w:r w:rsidRPr="00E441F9">
              <w:rPr>
                <w:b/>
                <w:bCs/>
                <w:color w:val="000000"/>
                <w:sz w:val="20"/>
                <w:szCs w:val="20"/>
              </w:rPr>
              <w:t>9,000</w:t>
            </w:r>
          </w:p>
        </w:tc>
        <w:tc>
          <w:tcPr>
            <w:tcW w:w="1017" w:type="dxa"/>
            <w:tcBorders>
              <w:top w:val="nil"/>
              <w:left w:val="nil"/>
              <w:bottom w:val="single" w:sz="8" w:space="0" w:color="auto"/>
              <w:right w:val="single" w:sz="8" w:space="0" w:color="auto"/>
            </w:tcBorders>
            <w:shd w:val="clear" w:color="000000" w:fill="8DB3E2"/>
            <w:vAlign w:val="center"/>
            <w:hideMark/>
          </w:tcPr>
          <w:p w14:paraId="2C4F1A79" w14:textId="77777777" w:rsidR="00E441F9" w:rsidRPr="00E441F9" w:rsidRDefault="00E441F9" w:rsidP="00E441F9">
            <w:pPr>
              <w:jc w:val="center"/>
              <w:rPr>
                <w:b/>
                <w:bCs/>
                <w:color w:val="000000"/>
                <w:sz w:val="20"/>
                <w:szCs w:val="20"/>
              </w:rPr>
            </w:pPr>
            <w:r w:rsidRPr="00E441F9">
              <w:rPr>
                <w:b/>
                <w:bCs/>
                <w:color w:val="000000"/>
                <w:sz w:val="20"/>
                <w:szCs w:val="20"/>
              </w:rPr>
              <w:t>0.1</w:t>
            </w:r>
          </w:p>
        </w:tc>
        <w:tc>
          <w:tcPr>
            <w:tcW w:w="883" w:type="dxa"/>
            <w:tcBorders>
              <w:top w:val="nil"/>
              <w:left w:val="nil"/>
              <w:bottom w:val="single" w:sz="8" w:space="0" w:color="auto"/>
              <w:right w:val="single" w:sz="8" w:space="0" w:color="auto"/>
            </w:tcBorders>
            <w:shd w:val="clear" w:color="000000" w:fill="8DB3E2"/>
            <w:vAlign w:val="center"/>
            <w:hideMark/>
          </w:tcPr>
          <w:p w14:paraId="71B754D8" w14:textId="77777777" w:rsidR="00E441F9" w:rsidRPr="00E441F9" w:rsidRDefault="00E441F9" w:rsidP="00E441F9">
            <w:pPr>
              <w:jc w:val="center"/>
              <w:rPr>
                <w:b/>
                <w:bCs/>
                <w:color w:val="000000"/>
                <w:sz w:val="20"/>
                <w:szCs w:val="20"/>
              </w:rPr>
            </w:pPr>
            <w:r w:rsidRPr="00E441F9">
              <w:rPr>
                <w:b/>
                <w:bCs/>
                <w:color w:val="000000"/>
                <w:sz w:val="20"/>
                <w:szCs w:val="20"/>
              </w:rPr>
              <w:t>900</w:t>
            </w:r>
          </w:p>
        </w:tc>
        <w:tc>
          <w:tcPr>
            <w:tcW w:w="828" w:type="dxa"/>
            <w:tcBorders>
              <w:top w:val="nil"/>
              <w:left w:val="nil"/>
              <w:bottom w:val="single" w:sz="8" w:space="0" w:color="auto"/>
              <w:right w:val="single" w:sz="8" w:space="0" w:color="auto"/>
            </w:tcBorders>
            <w:shd w:val="clear" w:color="000000" w:fill="8DB3E2"/>
            <w:vAlign w:val="center"/>
            <w:hideMark/>
          </w:tcPr>
          <w:p w14:paraId="213EC7D9" w14:textId="77777777" w:rsidR="00E441F9" w:rsidRPr="00E441F9" w:rsidRDefault="00E441F9" w:rsidP="00E441F9">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0085A089" w14:textId="77777777" w:rsidR="00E441F9" w:rsidRPr="00E441F9" w:rsidRDefault="00E441F9" w:rsidP="00E441F9">
            <w:pPr>
              <w:jc w:val="center"/>
              <w:rPr>
                <w:b/>
                <w:bCs/>
                <w:color w:val="000000"/>
                <w:sz w:val="20"/>
                <w:szCs w:val="20"/>
              </w:rPr>
            </w:pPr>
            <w:r w:rsidRPr="00E441F9">
              <w:rPr>
                <w:b/>
                <w:bCs/>
                <w:color w:val="000000"/>
                <w:sz w:val="20"/>
                <w:szCs w:val="20"/>
              </w:rPr>
              <w:t xml:space="preserve">$19,701 </w:t>
            </w:r>
          </w:p>
        </w:tc>
      </w:tr>
      <w:tr w:rsidR="00374755" w:rsidRPr="00E441F9" w14:paraId="7B878B40" w14:textId="77777777" w:rsidTr="0067348D">
        <w:trPr>
          <w:trHeight w:val="574"/>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52D04A43" w14:textId="77777777" w:rsidR="00E441F9" w:rsidRPr="00E441F9" w:rsidRDefault="00E441F9" w:rsidP="00E441F9">
            <w:pPr>
              <w:jc w:val="center"/>
              <w:rPr>
                <w:color w:val="000000"/>
                <w:sz w:val="20"/>
                <w:szCs w:val="20"/>
              </w:rPr>
            </w:pPr>
            <w:r w:rsidRPr="00E441F9">
              <w:rPr>
                <w:color w:val="000000"/>
                <w:sz w:val="20"/>
                <w:szCs w:val="20"/>
              </w:rPr>
              <w:t xml:space="preserve">Exit - ETA 9123 </w:t>
            </w:r>
            <w:r w:rsidRPr="00DE5BDF">
              <w:rPr>
                <w:i/>
                <w:color w:val="000000"/>
                <w:sz w:val="20"/>
                <w:szCs w:val="20"/>
              </w:rPr>
              <w:t>(Note 2)</w:t>
            </w:r>
          </w:p>
        </w:tc>
        <w:tc>
          <w:tcPr>
            <w:tcW w:w="1260" w:type="dxa"/>
            <w:tcBorders>
              <w:top w:val="nil"/>
              <w:left w:val="nil"/>
              <w:bottom w:val="single" w:sz="8" w:space="0" w:color="auto"/>
              <w:right w:val="single" w:sz="8" w:space="0" w:color="auto"/>
            </w:tcBorders>
            <w:shd w:val="clear" w:color="000000" w:fill="8DB3E2"/>
            <w:vAlign w:val="center"/>
            <w:hideMark/>
          </w:tcPr>
          <w:p w14:paraId="1BBDBEBA" w14:textId="77777777" w:rsidR="00E441F9" w:rsidRPr="00E441F9" w:rsidRDefault="00E441F9" w:rsidP="00E441F9">
            <w:pPr>
              <w:jc w:val="center"/>
              <w:rPr>
                <w:b/>
                <w:bCs/>
                <w:color w:val="000000"/>
                <w:sz w:val="20"/>
                <w:szCs w:val="20"/>
              </w:rPr>
            </w:pPr>
            <w:r w:rsidRPr="00E441F9">
              <w:rPr>
                <w:b/>
                <w:bCs/>
                <w:color w:val="000000"/>
                <w:sz w:val="20"/>
                <w:szCs w:val="20"/>
              </w:rPr>
              <w:t>76</w:t>
            </w:r>
          </w:p>
        </w:tc>
        <w:tc>
          <w:tcPr>
            <w:tcW w:w="1116" w:type="dxa"/>
            <w:tcBorders>
              <w:top w:val="nil"/>
              <w:left w:val="nil"/>
              <w:bottom w:val="single" w:sz="8" w:space="0" w:color="auto"/>
              <w:right w:val="single" w:sz="8" w:space="0" w:color="auto"/>
            </w:tcBorders>
            <w:shd w:val="clear" w:color="000000" w:fill="8DB3E2"/>
            <w:vAlign w:val="center"/>
            <w:hideMark/>
          </w:tcPr>
          <w:p w14:paraId="594AA136" w14:textId="77777777" w:rsidR="00E441F9" w:rsidRPr="00E441F9" w:rsidRDefault="00E441F9" w:rsidP="00E441F9">
            <w:pPr>
              <w:jc w:val="center"/>
              <w:rPr>
                <w:b/>
                <w:bCs/>
                <w:color w:val="000000"/>
                <w:sz w:val="20"/>
                <w:szCs w:val="20"/>
              </w:rPr>
            </w:pPr>
            <w:r w:rsidRPr="00E441F9">
              <w:rPr>
                <w:b/>
                <w:bCs/>
                <w:color w:val="000000"/>
                <w:sz w:val="20"/>
                <w:szCs w:val="20"/>
              </w:rPr>
              <w:t>Ongoing</w:t>
            </w:r>
          </w:p>
        </w:tc>
        <w:tc>
          <w:tcPr>
            <w:tcW w:w="1094" w:type="dxa"/>
            <w:tcBorders>
              <w:top w:val="nil"/>
              <w:left w:val="nil"/>
              <w:bottom w:val="single" w:sz="8" w:space="0" w:color="auto"/>
              <w:right w:val="single" w:sz="8" w:space="0" w:color="auto"/>
            </w:tcBorders>
            <w:shd w:val="clear" w:color="000000" w:fill="8DB3E2"/>
            <w:vAlign w:val="center"/>
            <w:hideMark/>
          </w:tcPr>
          <w:p w14:paraId="1F1784F0" w14:textId="77777777" w:rsidR="00E441F9" w:rsidRPr="00E441F9" w:rsidRDefault="00E441F9" w:rsidP="00E441F9">
            <w:pPr>
              <w:jc w:val="center"/>
              <w:rPr>
                <w:b/>
                <w:bCs/>
                <w:color w:val="000000"/>
                <w:sz w:val="20"/>
                <w:szCs w:val="20"/>
              </w:rPr>
            </w:pPr>
            <w:r w:rsidRPr="00E441F9">
              <w:rPr>
                <w:b/>
                <w:bCs/>
                <w:color w:val="000000"/>
                <w:sz w:val="20"/>
                <w:szCs w:val="20"/>
              </w:rPr>
              <w:t>22,235</w:t>
            </w:r>
          </w:p>
        </w:tc>
        <w:tc>
          <w:tcPr>
            <w:tcW w:w="1017" w:type="dxa"/>
            <w:tcBorders>
              <w:top w:val="nil"/>
              <w:left w:val="nil"/>
              <w:bottom w:val="single" w:sz="8" w:space="0" w:color="auto"/>
              <w:right w:val="single" w:sz="8" w:space="0" w:color="auto"/>
            </w:tcBorders>
            <w:shd w:val="clear" w:color="000000" w:fill="8DB3E2"/>
            <w:vAlign w:val="center"/>
            <w:hideMark/>
          </w:tcPr>
          <w:p w14:paraId="6453A960" w14:textId="77777777" w:rsidR="00E441F9" w:rsidRPr="00E441F9" w:rsidRDefault="00E441F9" w:rsidP="00E441F9">
            <w:pPr>
              <w:jc w:val="center"/>
              <w:rPr>
                <w:b/>
                <w:bCs/>
                <w:color w:val="000000"/>
                <w:sz w:val="20"/>
                <w:szCs w:val="20"/>
              </w:rPr>
            </w:pPr>
            <w:r w:rsidRPr="00E441F9">
              <w:rPr>
                <w:b/>
                <w:bCs/>
                <w:color w:val="000000"/>
                <w:sz w:val="20"/>
                <w:szCs w:val="20"/>
              </w:rPr>
              <w:t>0.05</w:t>
            </w:r>
          </w:p>
        </w:tc>
        <w:tc>
          <w:tcPr>
            <w:tcW w:w="883" w:type="dxa"/>
            <w:tcBorders>
              <w:top w:val="nil"/>
              <w:left w:val="nil"/>
              <w:bottom w:val="single" w:sz="8" w:space="0" w:color="auto"/>
              <w:right w:val="single" w:sz="8" w:space="0" w:color="auto"/>
            </w:tcBorders>
            <w:shd w:val="clear" w:color="000000" w:fill="8DB3E2"/>
            <w:vAlign w:val="center"/>
            <w:hideMark/>
          </w:tcPr>
          <w:p w14:paraId="7895BEEF" w14:textId="77777777" w:rsidR="00E441F9" w:rsidRPr="00E441F9" w:rsidRDefault="00E441F9" w:rsidP="00E441F9">
            <w:pPr>
              <w:jc w:val="center"/>
              <w:rPr>
                <w:b/>
                <w:bCs/>
                <w:color w:val="000000"/>
                <w:sz w:val="20"/>
                <w:szCs w:val="20"/>
              </w:rPr>
            </w:pPr>
            <w:r w:rsidRPr="00E441F9">
              <w:rPr>
                <w:b/>
                <w:bCs/>
                <w:color w:val="000000"/>
                <w:sz w:val="20"/>
                <w:szCs w:val="20"/>
              </w:rPr>
              <w:t>1,112</w:t>
            </w:r>
          </w:p>
        </w:tc>
        <w:tc>
          <w:tcPr>
            <w:tcW w:w="828" w:type="dxa"/>
            <w:tcBorders>
              <w:top w:val="nil"/>
              <w:left w:val="nil"/>
              <w:bottom w:val="single" w:sz="8" w:space="0" w:color="auto"/>
              <w:right w:val="single" w:sz="8" w:space="0" w:color="auto"/>
            </w:tcBorders>
            <w:shd w:val="clear" w:color="000000" w:fill="8DB3E2"/>
            <w:vAlign w:val="center"/>
            <w:hideMark/>
          </w:tcPr>
          <w:p w14:paraId="23CAC8B8" w14:textId="77777777" w:rsidR="00E441F9" w:rsidRPr="00E441F9" w:rsidRDefault="00E441F9" w:rsidP="00E441F9">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3582F1EB" w14:textId="77777777" w:rsidR="00E441F9" w:rsidRPr="00E441F9" w:rsidRDefault="00E441F9" w:rsidP="00E441F9">
            <w:pPr>
              <w:jc w:val="center"/>
              <w:rPr>
                <w:b/>
                <w:bCs/>
                <w:color w:val="000000"/>
                <w:sz w:val="20"/>
                <w:szCs w:val="20"/>
              </w:rPr>
            </w:pPr>
            <w:r w:rsidRPr="00E441F9">
              <w:rPr>
                <w:b/>
                <w:bCs/>
                <w:color w:val="000000"/>
                <w:sz w:val="20"/>
                <w:szCs w:val="20"/>
              </w:rPr>
              <w:t xml:space="preserve">$24,336 </w:t>
            </w:r>
          </w:p>
        </w:tc>
      </w:tr>
      <w:tr w:rsidR="000526FD" w:rsidRPr="00E441F9" w14:paraId="34724532" w14:textId="77777777" w:rsidTr="0067348D">
        <w:trPr>
          <w:trHeight w:val="1258"/>
        </w:trPr>
        <w:tc>
          <w:tcPr>
            <w:tcW w:w="1440" w:type="dxa"/>
            <w:tcBorders>
              <w:top w:val="nil"/>
              <w:left w:val="single" w:sz="8" w:space="0" w:color="auto"/>
              <w:bottom w:val="single" w:sz="8" w:space="0" w:color="auto"/>
              <w:right w:val="single" w:sz="8" w:space="0" w:color="auto"/>
            </w:tcBorders>
            <w:shd w:val="clear" w:color="000000" w:fill="8DB3E2"/>
          </w:tcPr>
          <w:p w14:paraId="520ED475" w14:textId="77777777" w:rsidR="000526FD" w:rsidRDefault="000526FD" w:rsidP="000526FD">
            <w:pPr>
              <w:jc w:val="center"/>
              <w:rPr>
                <w:color w:val="000000"/>
                <w:sz w:val="20"/>
                <w:szCs w:val="20"/>
              </w:rPr>
            </w:pPr>
            <w:r w:rsidRPr="00DE5BDF">
              <w:rPr>
                <w:color w:val="000000"/>
                <w:sz w:val="20"/>
                <w:szCs w:val="20"/>
              </w:rPr>
              <w:t>SCSEP Equitable Distribution (ETA 8705 – System-generated)</w:t>
            </w:r>
          </w:p>
          <w:p w14:paraId="03F2C6FB" w14:textId="37749442" w:rsidR="000526FD" w:rsidRPr="00DE5BDF" w:rsidRDefault="000526FD" w:rsidP="000526FD">
            <w:pPr>
              <w:jc w:val="center"/>
              <w:rPr>
                <w:i/>
                <w:color w:val="000000"/>
                <w:sz w:val="20"/>
                <w:szCs w:val="20"/>
              </w:rPr>
            </w:pPr>
            <w:r w:rsidRPr="00DE5BDF">
              <w:rPr>
                <w:i/>
                <w:color w:val="000000"/>
                <w:sz w:val="20"/>
                <w:szCs w:val="20"/>
              </w:rPr>
              <w:t>(Note 3)</w:t>
            </w:r>
          </w:p>
        </w:tc>
        <w:tc>
          <w:tcPr>
            <w:tcW w:w="1260" w:type="dxa"/>
            <w:tcBorders>
              <w:top w:val="nil"/>
              <w:left w:val="nil"/>
              <w:bottom w:val="single" w:sz="8" w:space="0" w:color="auto"/>
              <w:right w:val="single" w:sz="8" w:space="0" w:color="auto"/>
            </w:tcBorders>
            <w:shd w:val="clear" w:color="000000" w:fill="8DB3E2"/>
            <w:vAlign w:val="center"/>
          </w:tcPr>
          <w:p w14:paraId="13C842A2" w14:textId="6CD4C22F" w:rsidR="000526FD" w:rsidRPr="00E441F9" w:rsidRDefault="000526FD" w:rsidP="000526FD">
            <w:pPr>
              <w:jc w:val="center"/>
              <w:rPr>
                <w:b/>
                <w:bCs/>
                <w:color w:val="000000"/>
                <w:sz w:val="20"/>
                <w:szCs w:val="20"/>
              </w:rPr>
            </w:pPr>
            <w:r>
              <w:rPr>
                <w:b/>
                <w:bCs/>
                <w:color w:val="000000"/>
                <w:sz w:val="20"/>
                <w:szCs w:val="20"/>
              </w:rPr>
              <w:t>76</w:t>
            </w:r>
          </w:p>
        </w:tc>
        <w:tc>
          <w:tcPr>
            <w:tcW w:w="1116" w:type="dxa"/>
            <w:tcBorders>
              <w:top w:val="nil"/>
              <w:left w:val="nil"/>
              <w:bottom w:val="single" w:sz="8" w:space="0" w:color="auto"/>
              <w:right w:val="single" w:sz="8" w:space="0" w:color="auto"/>
            </w:tcBorders>
            <w:shd w:val="clear" w:color="000000" w:fill="8DB3E2"/>
            <w:vAlign w:val="center"/>
          </w:tcPr>
          <w:p w14:paraId="04B10437" w14:textId="2E19A767" w:rsidR="000526FD" w:rsidRPr="00E441F9" w:rsidRDefault="000526FD" w:rsidP="000526FD">
            <w:pPr>
              <w:jc w:val="center"/>
              <w:rPr>
                <w:b/>
                <w:bCs/>
                <w:color w:val="000000"/>
                <w:sz w:val="20"/>
                <w:szCs w:val="20"/>
              </w:rPr>
            </w:pPr>
            <w:r w:rsidRPr="00E441F9">
              <w:rPr>
                <w:b/>
                <w:bCs/>
                <w:color w:val="000000"/>
                <w:sz w:val="20"/>
                <w:szCs w:val="20"/>
              </w:rPr>
              <w:t>Bi-annually</w:t>
            </w:r>
          </w:p>
        </w:tc>
        <w:tc>
          <w:tcPr>
            <w:tcW w:w="1094" w:type="dxa"/>
            <w:tcBorders>
              <w:top w:val="nil"/>
              <w:left w:val="nil"/>
              <w:bottom w:val="single" w:sz="8" w:space="0" w:color="auto"/>
              <w:right w:val="single" w:sz="8" w:space="0" w:color="auto"/>
            </w:tcBorders>
            <w:shd w:val="clear" w:color="000000" w:fill="8DB3E2"/>
            <w:vAlign w:val="center"/>
          </w:tcPr>
          <w:p w14:paraId="15FB70C6" w14:textId="6209BBE4" w:rsidR="000526FD" w:rsidRPr="00E441F9" w:rsidRDefault="000526FD" w:rsidP="000526FD">
            <w:pPr>
              <w:jc w:val="center"/>
              <w:rPr>
                <w:b/>
                <w:bCs/>
                <w:color w:val="000000"/>
                <w:sz w:val="20"/>
                <w:szCs w:val="20"/>
              </w:rPr>
            </w:pPr>
            <w:r>
              <w:rPr>
                <w:b/>
                <w:bCs/>
                <w:color w:val="000000"/>
                <w:sz w:val="20"/>
                <w:szCs w:val="20"/>
              </w:rPr>
              <w:t>152</w:t>
            </w:r>
          </w:p>
        </w:tc>
        <w:tc>
          <w:tcPr>
            <w:tcW w:w="1017" w:type="dxa"/>
            <w:tcBorders>
              <w:top w:val="nil"/>
              <w:left w:val="nil"/>
              <w:bottom w:val="single" w:sz="8" w:space="0" w:color="auto"/>
              <w:right w:val="single" w:sz="8" w:space="0" w:color="auto"/>
            </w:tcBorders>
            <w:shd w:val="clear" w:color="000000" w:fill="8DB3E2"/>
            <w:vAlign w:val="center"/>
          </w:tcPr>
          <w:p w14:paraId="6A2217A5" w14:textId="4556260E" w:rsidR="000526FD" w:rsidRPr="00E441F9" w:rsidRDefault="000526FD" w:rsidP="000526FD">
            <w:pPr>
              <w:jc w:val="center"/>
              <w:rPr>
                <w:b/>
                <w:bCs/>
                <w:color w:val="000000"/>
                <w:sz w:val="20"/>
                <w:szCs w:val="20"/>
              </w:rPr>
            </w:pPr>
            <w:r>
              <w:rPr>
                <w:b/>
                <w:bCs/>
                <w:color w:val="000000"/>
                <w:sz w:val="20"/>
                <w:szCs w:val="20"/>
              </w:rPr>
              <w:t>.08</w:t>
            </w:r>
          </w:p>
        </w:tc>
        <w:tc>
          <w:tcPr>
            <w:tcW w:w="883" w:type="dxa"/>
            <w:tcBorders>
              <w:top w:val="nil"/>
              <w:left w:val="nil"/>
              <w:bottom w:val="single" w:sz="8" w:space="0" w:color="auto"/>
              <w:right w:val="single" w:sz="8" w:space="0" w:color="auto"/>
            </w:tcBorders>
            <w:shd w:val="clear" w:color="000000" w:fill="8DB3E2"/>
            <w:vAlign w:val="center"/>
          </w:tcPr>
          <w:p w14:paraId="38F20C3A" w14:textId="1A9BAAE0" w:rsidR="000526FD" w:rsidRPr="00E441F9" w:rsidRDefault="000526FD" w:rsidP="000526FD">
            <w:pPr>
              <w:jc w:val="center"/>
              <w:rPr>
                <w:b/>
                <w:bCs/>
                <w:color w:val="000000"/>
                <w:sz w:val="20"/>
                <w:szCs w:val="20"/>
              </w:rPr>
            </w:pPr>
            <w:r>
              <w:rPr>
                <w:b/>
                <w:bCs/>
                <w:color w:val="000000"/>
                <w:sz w:val="20"/>
                <w:szCs w:val="20"/>
              </w:rPr>
              <w:t>12</w:t>
            </w:r>
          </w:p>
        </w:tc>
        <w:tc>
          <w:tcPr>
            <w:tcW w:w="828" w:type="dxa"/>
            <w:tcBorders>
              <w:top w:val="nil"/>
              <w:left w:val="nil"/>
              <w:bottom w:val="single" w:sz="8" w:space="0" w:color="auto"/>
              <w:right w:val="single" w:sz="8" w:space="0" w:color="auto"/>
            </w:tcBorders>
            <w:shd w:val="clear" w:color="000000" w:fill="8DB3E2"/>
            <w:vAlign w:val="center"/>
          </w:tcPr>
          <w:p w14:paraId="38CBED81" w14:textId="56BF1B75" w:rsidR="000526FD" w:rsidRPr="00E441F9" w:rsidRDefault="000526FD" w:rsidP="000526FD">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tcPr>
          <w:p w14:paraId="02633EF1" w14:textId="18AD6068" w:rsidR="000526FD" w:rsidRPr="00E441F9" w:rsidRDefault="000526FD" w:rsidP="00D04DBB">
            <w:pPr>
              <w:jc w:val="center"/>
              <w:rPr>
                <w:b/>
                <w:bCs/>
                <w:color w:val="000000"/>
                <w:sz w:val="20"/>
                <w:szCs w:val="20"/>
              </w:rPr>
            </w:pPr>
            <w:r w:rsidRPr="00E441F9">
              <w:rPr>
                <w:b/>
                <w:bCs/>
                <w:color w:val="000000"/>
                <w:sz w:val="20"/>
                <w:szCs w:val="20"/>
              </w:rPr>
              <w:t>$</w:t>
            </w:r>
            <w:r>
              <w:rPr>
                <w:b/>
                <w:bCs/>
                <w:color w:val="000000"/>
                <w:sz w:val="20"/>
                <w:szCs w:val="20"/>
              </w:rPr>
              <w:t>263</w:t>
            </w:r>
          </w:p>
        </w:tc>
      </w:tr>
      <w:tr w:rsidR="000526FD" w:rsidRPr="00E441F9" w14:paraId="5AEF3DB0" w14:textId="77777777" w:rsidTr="0067348D">
        <w:trPr>
          <w:trHeight w:val="970"/>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19F61003" w14:textId="77777777" w:rsidR="000526FD" w:rsidRPr="00E441F9" w:rsidRDefault="000526FD" w:rsidP="000526FD">
            <w:pPr>
              <w:jc w:val="center"/>
              <w:rPr>
                <w:color w:val="000000"/>
                <w:sz w:val="20"/>
                <w:szCs w:val="20"/>
              </w:rPr>
            </w:pPr>
            <w:r w:rsidRPr="00E441F9">
              <w:rPr>
                <w:color w:val="000000"/>
                <w:sz w:val="20"/>
                <w:szCs w:val="20"/>
              </w:rPr>
              <w:t>State Equitable Distribution Report Form – ETA-8705A</w:t>
            </w:r>
          </w:p>
        </w:tc>
        <w:tc>
          <w:tcPr>
            <w:tcW w:w="1260" w:type="dxa"/>
            <w:tcBorders>
              <w:top w:val="nil"/>
              <w:left w:val="nil"/>
              <w:bottom w:val="single" w:sz="8" w:space="0" w:color="auto"/>
              <w:right w:val="single" w:sz="8" w:space="0" w:color="auto"/>
            </w:tcBorders>
            <w:shd w:val="clear" w:color="000000" w:fill="8DB3E2"/>
            <w:vAlign w:val="center"/>
            <w:hideMark/>
          </w:tcPr>
          <w:p w14:paraId="0FD0FD03" w14:textId="77777777" w:rsidR="000526FD" w:rsidRPr="00E441F9" w:rsidRDefault="000526FD" w:rsidP="000526FD">
            <w:pPr>
              <w:jc w:val="center"/>
              <w:rPr>
                <w:b/>
                <w:bCs/>
                <w:color w:val="000000"/>
                <w:sz w:val="20"/>
                <w:szCs w:val="20"/>
              </w:rPr>
            </w:pPr>
            <w:r w:rsidRPr="00E441F9">
              <w:rPr>
                <w:b/>
                <w:bCs/>
                <w:color w:val="000000"/>
                <w:sz w:val="20"/>
                <w:szCs w:val="20"/>
              </w:rPr>
              <w:t>51</w:t>
            </w:r>
          </w:p>
        </w:tc>
        <w:tc>
          <w:tcPr>
            <w:tcW w:w="1116" w:type="dxa"/>
            <w:tcBorders>
              <w:top w:val="nil"/>
              <w:left w:val="nil"/>
              <w:bottom w:val="single" w:sz="8" w:space="0" w:color="auto"/>
              <w:right w:val="single" w:sz="8" w:space="0" w:color="auto"/>
            </w:tcBorders>
            <w:shd w:val="clear" w:color="000000" w:fill="8DB3E2"/>
            <w:vAlign w:val="center"/>
            <w:hideMark/>
          </w:tcPr>
          <w:p w14:paraId="5F871F39" w14:textId="77777777" w:rsidR="000526FD" w:rsidRPr="00E441F9" w:rsidRDefault="000526FD" w:rsidP="000526FD">
            <w:pPr>
              <w:jc w:val="center"/>
              <w:rPr>
                <w:b/>
                <w:bCs/>
                <w:color w:val="000000"/>
                <w:sz w:val="20"/>
                <w:szCs w:val="20"/>
              </w:rPr>
            </w:pPr>
            <w:r w:rsidRPr="00E441F9">
              <w:rPr>
                <w:b/>
                <w:bCs/>
                <w:color w:val="000000"/>
                <w:sz w:val="20"/>
                <w:szCs w:val="20"/>
              </w:rPr>
              <w:t>Annually</w:t>
            </w:r>
          </w:p>
        </w:tc>
        <w:tc>
          <w:tcPr>
            <w:tcW w:w="1094" w:type="dxa"/>
            <w:tcBorders>
              <w:top w:val="nil"/>
              <w:left w:val="nil"/>
              <w:bottom w:val="single" w:sz="8" w:space="0" w:color="auto"/>
              <w:right w:val="single" w:sz="8" w:space="0" w:color="auto"/>
            </w:tcBorders>
            <w:shd w:val="clear" w:color="000000" w:fill="8DB3E2"/>
            <w:vAlign w:val="center"/>
            <w:hideMark/>
          </w:tcPr>
          <w:p w14:paraId="5DC5C451" w14:textId="77777777" w:rsidR="000526FD" w:rsidRPr="00E441F9" w:rsidRDefault="000526FD" w:rsidP="000526FD">
            <w:pPr>
              <w:jc w:val="center"/>
              <w:rPr>
                <w:b/>
                <w:bCs/>
                <w:color w:val="000000"/>
                <w:sz w:val="20"/>
                <w:szCs w:val="20"/>
              </w:rPr>
            </w:pPr>
            <w:r w:rsidRPr="00E441F9">
              <w:rPr>
                <w:b/>
                <w:bCs/>
                <w:color w:val="000000"/>
                <w:sz w:val="20"/>
                <w:szCs w:val="20"/>
              </w:rPr>
              <w:t>51</w:t>
            </w:r>
          </w:p>
        </w:tc>
        <w:tc>
          <w:tcPr>
            <w:tcW w:w="1017" w:type="dxa"/>
            <w:tcBorders>
              <w:top w:val="nil"/>
              <w:left w:val="nil"/>
              <w:bottom w:val="single" w:sz="8" w:space="0" w:color="auto"/>
              <w:right w:val="single" w:sz="8" w:space="0" w:color="auto"/>
            </w:tcBorders>
            <w:shd w:val="clear" w:color="000000" w:fill="8DB3E2"/>
            <w:vAlign w:val="center"/>
            <w:hideMark/>
          </w:tcPr>
          <w:p w14:paraId="070945E0" w14:textId="77777777" w:rsidR="000526FD" w:rsidRPr="00E441F9" w:rsidRDefault="000526FD" w:rsidP="000526FD">
            <w:pPr>
              <w:jc w:val="center"/>
              <w:rPr>
                <w:b/>
                <w:bCs/>
                <w:color w:val="000000"/>
                <w:sz w:val="20"/>
                <w:szCs w:val="20"/>
              </w:rPr>
            </w:pPr>
            <w:r w:rsidRPr="00E441F9">
              <w:rPr>
                <w:b/>
                <w:bCs/>
                <w:color w:val="000000"/>
                <w:sz w:val="20"/>
                <w:szCs w:val="20"/>
              </w:rPr>
              <w:t>3</w:t>
            </w:r>
          </w:p>
        </w:tc>
        <w:tc>
          <w:tcPr>
            <w:tcW w:w="883" w:type="dxa"/>
            <w:tcBorders>
              <w:top w:val="nil"/>
              <w:left w:val="nil"/>
              <w:bottom w:val="single" w:sz="8" w:space="0" w:color="auto"/>
              <w:right w:val="single" w:sz="8" w:space="0" w:color="auto"/>
            </w:tcBorders>
            <w:shd w:val="clear" w:color="000000" w:fill="8DB3E2"/>
            <w:vAlign w:val="center"/>
            <w:hideMark/>
          </w:tcPr>
          <w:p w14:paraId="09CA4BD0" w14:textId="77777777" w:rsidR="000526FD" w:rsidRPr="00E441F9" w:rsidRDefault="000526FD" w:rsidP="000526FD">
            <w:pPr>
              <w:jc w:val="center"/>
              <w:rPr>
                <w:b/>
                <w:bCs/>
                <w:color w:val="000000"/>
                <w:sz w:val="20"/>
                <w:szCs w:val="20"/>
              </w:rPr>
            </w:pPr>
            <w:r w:rsidRPr="00E441F9">
              <w:rPr>
                <w:b/>
                <w:bCs/>
                <w:color w:val="000000"/>
                <w:sz w:val="20"/>
                <w:szCs w:val="20"/>
              </w:rPr>
              <w:t>153</w:t>
            </w:r>
          </w:p>
        </w:tc>
        <w:tc>
          <w:tcPr>
            <w:tcW w:w="828" w:type="dxa"/>
            <w:tcBorders>
              <w:top w:val="nil"/>
              <w:left w:val="nil"/>
              <w:bottom w:val="single" w:sz="8" w:space="0" w:color="auto"/>
              <w:right w:val="single" w:sz="8" w:space="0" w:color="auto"/>
            </w:tcBorders>
            <w:shd w:val="clear" w:color="000000" w:fill="8DB3E2"/>
            <w:vAlign w:val="center"/>
            <w:hideMark/>
          </w:tcPr>
          <w:p w14:paraId="30CB2F33" w14:textId="77777777" w:rsidR="000526FD" w:rsidRPr="00E441F9" w:rsidRDefault="000526FD" w:rsidP="000526FD">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7DDE79B0" w14:textId="77777777" w:rsidR="000526FD" w:rsidRPr="00E441F9" w:rsidRDefault="000526FD" w:rsidP="000526FD">
            <w:pPr>
              <w:jc w:val="center"/>
              <w:rPr>
                <w:b/>
                <w:bCs/>
                <w:color w:val="000000"/>
                <w:sz w:val="20"/>
                <w:szCs w:val="20"/>
              </w:rPr>
            </w:pPr>
            <w:r w:rsidRPr="00E441F9">
              <w:rPr>
                <w:b/>
                <w:bCs/>
                <w:color w:val="000000"/>
                <w:sz w:val="20"/>
                <w:szCs w:val="20"/>
              </w:rPr>
              <w:t xml:space="preserve">$3,349 </w:t>
            </w:r>
          </w:p>
        </w:tc>
      </w:tr>
      <w:tr w:rsidR="000526FD" w:rsidRPr="00E441F9" w14:paraId="1011290D" w14:textId="77777777" w:rsidTr="0067348D">
        <w:trPr>
          <w:trHeight w:val="1150"/>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271E6061" w14:textId="77777777" w:rsidR="000526FD" w:rsidRPr="00E441F9" w:rsidRDefault="000526FD" w:rsidP="000526FD">
            <w:pPr>
              <w:jc w:val="center"/>
              <w:rPr>
                <w:color w:val="000000"/>
                <w:sz w:val="20"/>
                <w:szCs w:val="20"/>
              </w:rPr>
            </w:pPr>
            <w:r w:rsidRPr="00E441F9">
              <w:rPr>
                <w:color w:val="000000"/>
                <w:sz w:val="20"/>
                <w:szCs w:val="20"/>
              </w:rPr>
              <w:t>Grantee Equitable Distribution Report Form-ETA 8705B</w:t>
            </w:r>
          </w:p>
        </w:tc>
        <w:tc>
          <w:tcPr>
            <w:tcW w:w="1260" w:type="dxa"/>
            <w:tcBorders>
              <w:top w:val="nil"/>
              <w:left w:val="nil"/>
              <w:bottom w:val="single" w:sz="8" w:space="0" w:color="auto"/>
              <w:right w:val="single" w:sz="8" w:space="0" w:color="auto"/>
            </w:tcBorders>
            <w:shd w:val="clear" w:color="000000" w:fill="8DB3E2"/>
            <w:vAlign w:val="center"/>
            <w:hideMark/>
          </w:tcPr>
          <w:p w14:paraId="5364421A" w14:textId="77777777" w:rsidR="000526FD" w:rsidRPr="00E441F9" w:rsidRDefault="000526FD" w:rsidP="000526FD">
            <w:pPr>
              <w:jc w:val="center"/>
              <w:rPr>
                <w:b/>
                <w:bCs/>
                <w:color w:val="000000"/>
                <w:sz w:val="20"/>
                <w:szCs w:val="20"/>
              </w:rPr>
            </w:pPr>
            <w:r w:rsidRPr="00E441F9">
              <w:rPr>
                <w:b/>
                <w:bCs/>
                <w:color w:val="000000"/>
                <w:sz w:val="20"/>
                <w:szCs w:val="20"/>
              </w:rPr>
              <w:t>71</w:t>
            </w:r>
          </w:p>
        </w:tc>
        <w:tc>
          <w:tcPr>
            <w:tcW w:w="1116" w:type="dxa"/>
            <w:tcBorders>
              <w:top w:val="nil"/>
              <w:left w:val="nil"/>
              <w:bottom w:val="single" w:sz="8" w:space="0" w:color="auto"/>
              <w:right w:val="single" w:sz="8" w:space="0" w:color="auto"/>
            </w:tcBorders>
            <w:shd w:val="clear" w:color="000000" w:fill="8DB3E2"/>
            <w:vAlign w:val="center"/>
            <w:hideMark/>
          </w:tcPr>
          <w:p w14:paraId="4848C99E" w14:textId="77777777" w:rsidR="000526FD" w:rsidRPr="00E441F9" w:rsidRDefault="000526FD" w:rsidP="000526FD">
            <w:pPr>
              <w:jc w:val="center"/>
              <w:rPr>
                <w:b/>
                <w:bCs/>
                <w:color w:val="000000"/>
                <w:sz w:val="20"/>
                <w:szCs w:val="20"/>
              </w:rPr>
            </w:pPr>
            <w:r w:rsidRPr="00E441F9">
              <w:rPr>
                <w:b/>
                <w:bCs/>
                <w:color w:val="000000"/>
                <w:sz w:val="20"/>
                <w:szCs w:val="20"/>
              </w:rPr>
              <w:t>Annually</w:t>
            </w:r>
          </w:p>
        </w:tc>
        <w:tc>
          <w:tcPr>
            <w:tcW w:w="1094" w:type="dxa"/>
            <w:tcBorders>
              <w:top w:val="nil"/>
              <w:left w:val="nil"/>
              <w:bottom w:val="single" w:sz="8" w:space="0" w:color="auto"/>
              <w:right w:val="single" w:sz="8" w:space="0" w:color="auto"/>
            </w:tcBorders>
            <w:shd w:val="clear" w:color="000000" w:fill="8DB3E2"/>
            <w:vAlign w:val="center"/>
            <w:hideMark/>
          </w:tcPr>
          <w:p w14:paraId="2B6B9B00" w14:textId="77777777" w:rsidR="000526FD" w:rsidRPr="00E441F9" w:rsidRDefault="000526FD" w:rsidP="000526FD">
            <w:pPr>
              <w:jc w:val="center"/>
              <w:rPr>
                <w:b/>
                <w:bCs/>
                <w:color w:val="000000"/>
                <w:sz w:val="20"/>
                <w:szCs w:val="20"/>
              </w:rPr>
            </w:pPr>
            <w:r w:rsidRPr="00E441F9">
              <w:rPr>
                <w:b/>
                <w:bCs/>
                <w:color w:val="000000"/>
                <w:sz w:val="20"/>
                <w:szCs w:val="20"/>
              </w:rPr>
              <w:t>71</w:t>
            </w:r>
          </w:p>
        </w:tc>
        <w:tc>
          <w:tcPr>
            <w:tcW w:w="1017" w:type="dxa"/>
            <w:tcBorders>
              <w:top w:val="nil"/>
              <w:left w:val="nil"/>
              <w:bottom w:val="single" w:sz="8" w:space="0" w:color="auto"/>
              <w:right w:val="single" w:sz="8" w:space="0" w:color="auto"/>
            </w:tcBorders>
            <w:shd w:val="clear" w:color="000000" w:fill="8DB3E2"/>
            <w:vAlign w:val="center"/>
            <w:hideMark/>
          </w:tcPr>
          <w:p w14:paraId="5A26185B" w14:textId="77777777" w:rsidR="000526FD" w:rsidRPr="00E441F9" w:rsidRDefault="000526FD" w:rsidP="000526FD">
            <w:pPr>
              <w:jc w:val="center"/>
              <w:rPr>
                <w:b/>
                <w:bCs/>
                <w:color w:val="000000"/>
                <w:sz w:val="20"/>
                <w:szCs w:val="20"/>
              </w:rPr>
            </w:pPr>
            <w:r w:rsidRPr="00E441F9">
              <w:rPr>
                <w:b/>
                <w:bCs/>
                <w:color w:val="000000"/>
                <w:sz w:val="20"/>
                <w:szCs w:val="20"/>
              </w:rPr>
              <w:t>3</w:t>
            </w:r>
          </w:p>
        </w:tc>
        <w:tc>
          <w:tcPr>
            <w:tcW w:w="883" w:type="dxa"/>
            <w:tcBorders>
              <w:top w:val="nil"/>
              <w:left w:val="nil"/>
              <w:bottom w:val="single" w:sz="8" w:space="0" w:color="auto"/>
              <w:right w:val="single" w:sz="8" w:space="0" w:color="auto"/>
            </w:tcBorders>
            <w:shd w:val="clear" w:color="000000" w:fill="8DB3E2"/>
            <w:vAlign w:val="center"/>
            <w:hideMark/>
          </w:tcPr>
          <w:p w14:paraId="02812E3C" w14:textId="77777777" w:rsidR="000526FD" w:rsidRPr="00E441F9" w:rsidRDefault="000526FD" w:rsidP="000526FD">
            <w:pPr>
              <w:jc w:val="center"/>
              <w:rPr>
                <w:b/>
                <w:bCs/>
                <w:color w:val="000000"/>
                <w:sz w:val="20"/>
                <w:szCs w:val="20"/>
              </w:rPr>
            </w:pPr>
            <w:r w:rsidRPr="00E441F9">
              <w:rPr>
                <w:b/>
                <w:bCs/>
                <w:color w:val="000000"/>
                <w:sz w:val="20"/>
                <w:szCs w:val="20"/>
              </w:rPr>
              <w:t>213</w:t>
            </w:r>
          </w:p>
        </w:tc>
        <w:tc>
          <w:tcPr>
            <w:tcW w:w="828" w:type="dxa"/>
            <w:tcBorders>
              <w:top w:val="nil"/>
              <w:left w:val="nil"/>
              <w:bottom w:val="single" w:sz="8" w:space="0" w:color="auto"/>
              <w:right w:val="single" w:sz="8" w:space="0" w:color="auto"/>
            </w:tcBorders>
            <w:shd w:val="clear" w:color="000000" w:fill="8DB3E2"/>
            <w:vAlign w:val="center"/>
            <w:hideMark/>
          </w:tcPr>
          <w:p w14:paraId="30D758BD" w14:textId="77777777" w:rsidR="000526FD" w:rsidRPr="00E441F9" w:rsidRDefault="000526FD" w:rsidP="000526FD">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50741331" w14:textId="77777777" w:rsidR="000526FD" w:rsidRPr="00E441F9" w:rsidRDefault="000526FD" w:rsidP="000526FD">
            <w:pPr>
              <w:jc w:val="center"/>
              <w:rPr>
                <w:b/>
                <w:bCs/>
                <w:color w:val="000000"/>
                <w:sz w:val="20"/>
                <w:szCs w:val="20"/>
              </w:rPr>
            </w:pPr>
            <w:r w:rsidRPr="00E441F9">
              <w:rPr>
                <w:b/>
                <w:bCs/>
                <w:color w:val="000000"/>
                <w:sz w:val="20"/>
                <w:szCs w:val="20"/>
              </w:rPr>
              <w:t xml:space="preserve">$4,663 </w:t>
            </w:r>
          </w:p>
        </w:tc>
      </w:tr>
      <w:tr w:rsidR="000526FD" w:rsidRPr="00E441F9" w14:paraId="3092EBC7" w14:textId="77777777" w:rsidTr="0067348D">
        <w:trPr>
          <w:trHeight w:val="970"/>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7D60A0ED" w14:textId="483DE9DB" w:rsidR="000526FD" w:rsidRPr="00E441F9" w:rsidRDefault="000526FD" w:rsidP="00D04DBB">
            <w:pPr>
              <w:jc w:val="center"/>
              <w:rPr>
                <w:color w:val="000000"/>
                <w:sz w:val="20"/>
                <w:szCs w:val="20"/>
              </w:rPr>
            </w:pPr>
            <w:r w:rsidRPr="00E441F9">
              <w:rPr>
                <w:color w:val="000000"/>
                <w:sz w:val="20"/>
                <w:szCs w:val="20"/>
              </w:rPr>
              <w:t xml:space="preserve">Participant Customer Satisfaction – ETA-9124A </w:t>
            </w:r>
            <w:r w:rsidRPr="00E441F9">
              <w:rPr>
                <w:i/>
                <w:iCs/>
                <w:color w:val="000000"/>
                <w:sz w:val="20"/>
                <w:szCs w:val="20"/>
              </w:rPr>
              <w:t>(Note 3)</w:t>
            </w:r>
          </w:p>
        </w:tc>
        <w:tc>
          <w:tcPr>
            <w:tcW w:w="1260" w:type="dxa"/>
            <w:tcBorders>
              <w:top w:val="nil"/>
              <w:left w:val="nil"/>
              <w:bottom w:val="single" w:sz="8" w:space="0" w:color="auto"/>
              <w:right w:val="single" w:sz="8" w:space="0" w:color="auto"/>
            </w:tcBorders>
            <w:shd w:val="clear" w:color="000000" w:fill="8DB3E2"/>
            <w:vAlign w:val="center"/>
            <w:hideMark/>
          </w:tcPr>
          <w:p w14:paraId="7F0A8FB1" w14:textId="77777777" w:rsidR="000526FD" w:rsidRPr="00E441F9" w:rsidRDefault="000526FD" w:rsidP="000526FD">
            <w:pPr>
              <w:jc w:val="center"/>
              <w:rPr>
                <w:b/>
                <w:bCs/>
                <w:color w:val="000000"/>
                <w:sz w:val="20"/>
                <w:szCs w:val="20"/>
              </w:rPr>
            </w:pPr>
            <w:r w:rsidRPr="00E441F9">
              <w:rPr>
                <w:b/>
                <w:bCs/>
                <w:color w:val="000000"/>
                <w:sz w:val="20"/>
                <w:szCs w:val="20"/>
              </w:rPr>
              <w:t>11,800</w:t>
            </w:r>
          </w:p>
        </w:tc>
        <w:tc>
          <w:tcPr>
            <w:tcW w:w="1116" w:type="dxa"/>
            <w:tcBorders>
              <w:top w:val="nil"/>
              <w:left w:val="nil"/>
              <w:bottom w:val="single" w:sz="8" w:space="0" w:color="auto"/>
              <w:right w:val="single" w:sz="8" w:space="0" w:color="auto"/>
            </w:tcBorders>
            <w:shd w:val="clear" w:color="000000" w:fill="8DB3E2"/>
            <w:vAlign w:val="center"/>
            <w:hideMark/>
          </w:tcPr>
          <w:p w14:paraId="53377335" w14:textId="77777777" w:rsidR="000526FD" w:rsidRPr="00E441F9" w:rsidRDefault="000526FD" w:rsidP="000526FD">
            <w:pPr>
              <w:jc w:val="center"/>
              <w:rPr>
                <w:b/>
                <w:bCs/>
                <w:color w:val="000000"/>
                <w:sz w:val="20"/>
                <w:szCs w:val="20"/>
              </w:rPr>
            </w:pPr>
            <w:r w:rsidRPr="00E441F9">
              <w:rPr>
                <w:b/>
                <w:bCs/>
                <w:color w:val="000000"/>
                <w:sz w:val="20"/>
                <w:szCs w:val="20"/>
              </w:rPr>
              <w:t>Annually</w:t>
            </w:r>
          </w:p>
        </w:tc>
        <w:tc>
          <w:tcPr>
            <w:tcW w:w="1094" w:type="dxa"/>
            <w:tcBorders>
              <w:top w:val="nil"/>
              <w:left w:val="nil"/>
              <w:bottom w:val="single" w:sz="8" w:space="0" w:color="auto"/>
              <w:right w:val="single" w:sz="8" w:space="0" w:color="auto"/>
            </w:tcBorders>
            <w:shd w:val="clear" w:color="000000" w:fill="8DB3E2"/>
            <w:vAlign w:val="center"/>
            <w:hideMark/>
          </w:tcPr>
          <w:p w14:paraId="114BA67A" w14:textId="77777777" w:rsidR="000526FD" w:rsidRPr="00E441F9" w:rsidRDefault="000526FD" w:rsidP="000526FD">
            <w:pPr>
              <w:jc w:val="center"/>
              <w:rPr>
                <w:b/>
                <w:bCs/>
                <w:color w:val="000000"/>
                <w:sz w:val="20"/>
                <w:szCs w:val="20"/>
              </w:rPr>
            </w:pPr>
            <w:r w:rsidRPr="00E441F9">
              <w:rPr>
                <w:b/>
                <w:bCs/>
                <w:color w:val="000000"/>
                <w:sz w:val="20"/>
                <w:szCs w:val="20"/>
              </w:rPr>
              <w:t>11,800</w:t>
            </w:r>
          </w:p>
        </w:tc>
        <w:tc>
          <w:tcPr>
            <w:tcW w:w="1017" w:type="dxa"/>
            <w:tcBorders>
              <w:top w:val="nil"/>
              <w:left w:val="nil"/>
              <w:bottom w:val="single" w:sz="8" w:space="0" w:color="auto"/>
              <w:right w:val="single" w:sz="8" w:space="0" w:color="auto"/>
            </w:tcBorders>
            <w:shd w:val="clear" w:color="000000" w:fill="8DB3E2"/>
            <w:vAlign w:val="center"/>
            <w:hideMark/>
          </w:tcPr>
          <w:p w14:paraId="1E3E5137" w14:textId="77777777" w:rsidR="000526FD" w:rsidRPr="00E441F9" w:rsidRDefault="000526FD" w:rsidP="000526FD">
            <w:pPr>
              <w:jc w:val="center"/>
              <w:rPr>
                <w:b/>
                <w:bCs/>
                <w:color w:val="000000"/>
                <w:sz w:val="20"/>
                <w:szCs w:val="20"/>
              </w:rPr>
            </w:pPr>
            <w:r w:rsidRPr="00E441F9">
              <w:rPr>
                <w:b/>
                <w:bCs/>
                <w:color w:val="000000"/>
                <w:sz w:val="20"/>
                <w:szCs w:val="20"/>
              </w:rPr>
              <w:t>0.16</w:t>
            </w:r>
          </w:p>
        </w:tc>
        <w:tc>
          <w:tcPr>
            <w:tcW w:w="883" w:type="dxa"/>
            <w:tcBorders>
              <w:top w:val="nil"/>
              <w:left w:val="nil"/>
              <w:bottom w:val="single" w:sz="8" w:space="0" w:color="auto"/>
              <w:right w:val="single" w:sz="8" w:space="0" w:color="auto"/>
            </w:tcBorders>
            <w:shd w:val="clear" w:color="000000" w:fill="8DB3E2"/>
            <w:vAlign w:val="center"/>
            <w:hideMark/>
          </w:tcPr>
          <w:p w14:paraId="57BE7BFA" w14:textId="77777777" w:rsidR="000526FD" w:rsidRPr="00E441F9" w:rsidRDefault="000526FD" w:rsidP="000526FD">
            <w:pPr>
              <w:jc w:val="center"/>
              <w:rPr>
                <w:b/>
                <w:bCs/>
                <w:color w:val="000000"/>
                <w:sz w:val="20"/>
                <w:szCs w:val="20"/>
              </w:rPr>
            </w:pPr>
            <w:r w:rsidRPr="00E441F9">
              <w:rPr>
                <w:b/>
                <w:bCs/>
                <w:color w:val="000000"/>
                <w:sz w:val="20"/>
                <w:szCs w:val="20"/>
              </w:rPr>
              <w:t>1,888</w:t>
            </w:r>
          </w:p>
        </w:tc>
        <w:tc>
          <w:tcPr>
            <w:tcW w:w="828" w:type="dxa"/>
            <w:tcBorders>
              <w:top w:val="nil"/>
              <w:left w:val="nil"/>
              <w:bottom w:val="single" w:sz="8" w:space="0" w:color="auto"/>
              <w:right w:val="single" w:sz="8" w:space="0" w:color="auto"/>
            </w:tcBorders>
            <w:shd w:val="clear" w:color="000000" w:fill="8DB3E2"/>
            <w:vAlign w:val="center"/>
            <w:hideMark/>
          </w:tcPr>
          <w:p w14:paraId="41A70D39" w14:textId="77777777" w:rsidR="000526FD" w:rsidRPr="00E441F9" w:rsidRDefault="000526FD" w:rsidP="000526FD">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40B310A9" w14:textId="77777777" w:rsidR="000526FD" w:rsidRPr="00E441F9" w:rsidRDefault="000526FD" w:rsidP="000526FD">
            <w:pPr>
              <w:jc w:val="center"/>
              <w:rPr>
                <w:b/>
                <w:bCs/>
                <w:color w:val="000000"/>
                <w:sz w:val="20"/>
                <w:szCs w:val="20"/>
              </w:rPr>
            </w:pPr>
            <w:r w:rsidRPr="00E441F9">
              <w:rPr>
                <w:b/>
                <w:bCs/>
                <w:color w:val="000000"/>
                <w:sz w:val="20"/>
                <w:szCs w:val="20"/>
              </w:rPr>
              <w:t xml:space="preserve">$41,328 </w:t>
            </w:r>
          </w:p>
        </w:tc>
      </w:tr>
      <w:tr w:rsidR="000526FD" w:rsidRPr="00E441F9" w14:paraId="33C68034" w14:textId="77777777" w:rsidTr="0067348D">
        <w:trPr>
          <w:trHeight w:val="1240"/>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0F6BF69B" w14:textId="0F06A40F" w:rsidR="000526FD" w:rsidRPr="00E441F9" w:rsidRDefault="000526FD" w:rsidP="00D04DBB">
            <w:pPr>
              <w:jc w:val="center"/>
              <w:rPr>
                <w:color w:val="000000"/>
                <w:sz w:val="20"/>
                <w:szCs w:val="20"/>
              </w:rPr>
            </w:pPr>
            <w:r w:rsidRPr="00E441F9">
              <w:rPr>
                <w:color w:val="000000"/>
                <w:sz w:val="20"/>
                <w:szCs w:val="20"/>
              </w:rPr>
              <w:t xml:space="preserve">Host Agency Customer Satisfaction – ETA-9124B </w:t>
            </w:r>
            <w:r w:rsidRPr="00E441F9">
              <w:rPr>
                <w:i/>
                <w:iCs/>
                <w:color w:val="000000"/>
                <w:sz w:val="20"/>
                <w:szCs w:val="20"/>
              </w:rPr>
              <w:t>(Note 3)</w:t>
            </w:r>
          </w:p>
        </w:tc>
        <w:tc>
          <w:tcPr>
            <w:tcW w:w="1260" w:type="dxa"/>
            <w:tcBorders>
              <w:top w:val="nil"/>
              <w:left w:val="nil"/>
              <w:bottom w:val="single" w:sz="8" w:space="0" w:color="auto"/>
              <w:right w:val="single" w:sz="8" w:space="0" w:color="auto"/>
            </w:tcBorders>
            <w:shd w:val="clear" w:color="000000" w:fill="8DB3E2"/>
            <w:vAlign w:val="center"/>
            <w:hideMark/>
          </w:tcPr>
          <w:p w14:paraId="3BE04C76" w14:textId="77777777" w:rsidR="000526FD" w:rsidRPr="00E441F9" w:rsidRDefault="000526FD" w:rsidP="000526FD">
            <w:pPr>
              <w:jc w:val="center"/>
              <w:rPr>
                <w:b/>
                <w:bCs/>
                <w:color w:val="000000"/>
                <w:sz w:val="20"/>
                <w:szCs w:val="20"/>
              </w:rPr>
            </w:pPr>
            <w:r w:rsidRPr="00E441F9">
              <w:rPr>
                <w:b/>
                <w:bCs/>
                <w:color w:val="000000"/>
                <w:sz w:val="20"/>
                <w:szCs w:val="20"/>
              </w:rPr>
              <w:t>8,500</w:t>
            </w:r>
          </w:p>
        </w:tc>
        <w:tc>
          <w:tcPr>
            <w:tcW w:w="1116" w:type="dxa"/>
            <w:tcBorders>
              <w:top w:val="nil"/>
              <w:left w:val="nil"/>
              <w:bottom w:val="single" w:sz="8" w:space="0" w:color="auto"/>
              <w:right w:val="single" w:sz="8" w:space="0" w:color="auto"/>
            </w:tcBorders>
            <w:shd w:val="clear" w:color="000000" w:fill="8DB3E2"/>
            <w:vAlign w:val="center"/>
            <w:hideMark/>
          </w:tcPr>
          <w:p w14:paraId="26E20E87" w14:textId="77777777" w:rsidR="000526FD" w:rsidRPr="00E441F9" w:rsidRDefault="000526FD" w:rsidP="000526FD">
            <w:pPr>
              <w:jc w:val="center"/>
              <w:rPr>
                <w:b/>
                <w:bCs/>
                <w:color w:val="000000"/>
                <w:sz w:val="20"/>
                <w:szCs w:val="20"/>
              </w:rPr>
            </w:pPr>
            <w:r w:rsidRPr="00E441F9">
              <w:rPr>
                <w:b/>
                <w:bCs/>
                <w:color w:val="000000"/>
                <w:sz w:val="20"/>
                <w:szCs w:val="20"/>
              </w:rPr>
              <w:t>Annually</w:t>
            </w:r>
          </w:p>
        </w:tc>
        <w:tc>
          <w:tcPr>
            <w:tcW w:w="1094" w:type="dxa"/>
            <w:tcBorders>
              <w:top w:val="nil"/>
              <w:left w:val="nil"/>
              <w:bottom w:val="single" w:sz="8" w:space="0" w:color="auto"/>
              <w:right w:val="single" w:sz="8" w:space="0" w:color="auto"/>
            </w:tcBorders>
            <w:shd w:val="clear" w:color="000000" w:fill="8DB3E2"/>
            <w:vAlign w:val="center"/>
            <w:hideMark/>
          </w:tcPr>
          <w:p w14:paraId="49542BB5" w14:textId="77777777" w:rsidR="000526FD" w:rsidRPr="00E441F9" w:rsidRDefault="000526FD" w:rsidP="000526FD">
            <w:pPr>
              <w:jc w:val="center"/>
              <w:rPr>
                <w:b/>
                <w:bCs/>
                <w:color w:val="000000"/>
                <w:sz w:val="20"/>
                <w:szCs w:val="20"/>
              </w:rPr>
            </w:pPr>
            <w:r w:rsidRPr="00E441F9">
              <w:rPr>
                <w:b/>
                <w:bCs/>
                <w:color w:val="000000"/>
                <w:sz w:val="20"/>
                <w:szCs w:val="20"/>
              </w:rPr>
              <w:t>8,500</w:t>
            </w:r>
          </w:p>
        </w:tc>
        <w:tc>
          <w:tcPr>
            <w:tcW w:w="1017" w:type="dxa"/>
            <w:tcBorders>
              <w:top w:val="nil"/>
              <w:left w:val="nil"/>
              <w:bottom w:val="single" w:sz="8" w:space="0" w:color="auto"/>
              <w:right w:val="single" w:sz="8" w:space="0" w:color="auto"/>
            </w:tcBorders>
            <w:shd w:val="clear" w:color="000000" w:fill="8DB3E2"/>
            <w:vAlign w:val="center"/>
            <w:hideMark/>
          </w:tcPr>
          <w:p w14:paraId="3D1D905A" w14:textId="77777777" w:rsidR="000526FD" w:rsidRPr="00E441F9" w:rsidRDefault="000526FD" w:rsidP="000526FD">
            <w:pPr>
              <w:jc w:val="center"/>
              <w:rPr>
                <w:b/>
                <w:bCs/>
                <w:color w:val="000000"/>
                <w:sz w:val="20"/>
                <w:szCs w:val="20"/>
              </w:rPr>
            </w:pPr>
            <w:r w:rsidRPr="00E441F9">
              <w:rPr>
                <w:b/>
                <w:bCs/>
                <w:color w:val="000000"/>
                <w:sz w:val="20"/>
                <w:szCs w:val="20"/>
              </w:rPr>
              <w:t>0.16</w:t>
            </w:r>
          </w:p>
        </w:tc>
        <w:tc>
          <w:tcPr>
            <w:tcW w:w="883" w:type="dxa"/>
            <w:tcBorders>
              <w:top w:val="nil"/>
              <w:left w:val="nil"/>
              <w:bottom w:val="single" w:sz="8" w:space="0" w:color="auto"/>
              <w:right w:val="single" w:sz="8" w:space="0" w:color="auto"/>
            </w:tcBorders>
            <w:shd w:val="clear" w:color="000000" w:fill="8DB3E2"/>
            <w:vAlign w:val="center"/>
            <w:hideMark/>
          </w:tcPr>
          <w:p w14:paraId="32379F1E" w14:textId="77777777" w:rsidR="000526FD" w:rsidRPr="00E441F9" w:rsidRDefault="000526FD" w:rsidP="000526FD">
            <w:pPr>
              <w:jc w:val="center"/>
              <w:rPr>
                <w:b/>
                <w:bCs/>
                <w:color w:val="000000"/>
                <w:sz w:val="20"/>
                <w:szCs w:val="20"/>
              </w:rPr>
            </w:pPr>
            <w:r w:rsidRPr="00E441F9">
              <w:rPr>
                <w:b/>
                <w:bCs/>
                <w:color w:val="000000"/>
                <w:sz w:val="20"/>
                <w:szCs w:val="20"/>
              </w:rPr>
              <w:t>1,360</w:t>
            </w:r>
          </w:p>
        </w:tc>
        <w:tc>
          <w:tcPr>
            <w:tcW w:w="828" w:type="dxa"/>
            <w:tcBorders>
              <w:top w:val="nil"/>
              <w:left w:val="nil"/>
              <w:bottom w:val="single" w:sz="8" w:space="0" w:color="auto"/>
              <w:right w:val="single" w:sz="8" w:space="0" w:color="auto"/>
            </w:tcBorders>
            <w:shd w:val="clear" w:color="000000" w:fill="8DB3E2"/>
            <w:vAlign w:val="center"/>
            <w:hideMark/>
          </w:tcPr>
          <w:p w14:paraId="1AE0143F" w14:textId="77777777" w:rsidR="000526FD" w:rsidRPr="00E441F9" w:rsidRDefault="000526FD" w:rsidP="000526FD">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21758044" w14:textId="77777777" w:rsidR="000526FD" w:rsidRPr="00E441F9" w:rsidRDefault="000526FD" w:rsidP="000526FD">
            <w:pPr>
              <w:jc w:val="center"/>
              <w:rPr>
                <w:b/>
                <w:bCs/>
                <w:color w:val="000000"/>
                <w:sz w:val="20"/>
                <w:szCs w:val="20"/>
              </w:rPr>
            </w:pPr>
            <w:r w:rsidRPr="00E441F9">
              <w:rPr>
                <w:b/>
                <w:bCs/>
                <w:color w:val="000000"/>
                <w:sz w:val="20"/>
                <w:szCs w:val="20"/>
              </w:rPr>
              <w:t xml:space="preserve">$29,770 </w:t>
            </w:r>
          </w:p>
        </w:tc>
      </w:tr>
      <w:tr w:rsidR="000526FD" w:rsidRPr="00E441F9" w14:paraId="531508C1" w14:textId="77777777" w:rsidTr="0067348D">
        <w:trPr>
          <w:trHeight w:val="1150"/>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61311A03" w14:textId="273968EA" w:rsidR="000526FD" w:rsidRPr="00E441F9" w:rsidRDefault="000526FD" w:rsidP="00D04DBB">
            <w:pPr>
              <w:jc w:val="center"/>
              <w:rPr>
                <w:color w:val="000000"/>
                <w:sz w:val="20"/>
                <w:szCs w:val="20"/>
              </w:rPr>
            </w:pPr>
            <w:r w:rsidRPr="00E441F9">
              <w:rPr>
                <w:color w:val="000000"/>
                <w:sz w:val="20"/>
                <w:szCs w:val="20"/>
              </w:rPr>
              <w:t xml:space="preserve">Employer Customer Satisfaction – ETA-9124C </w:t>
            </w:r>
            <w:r w:rsidRPr="00E441F9">
              <w:rPr>
                <w:i/>
                <w:iCs/>
                <w:color w:val="000000"/>
                <w:sz w:val="20"/>
                <w:szCs w:val="20"/>
              </w:rPr>
              <w:t>(Note 3)</w:t>
            </w:r>
          </w:p>
        </w:tc>
        <w:tc>
          <w:tcPr>
            <w:tcW w:w="1260" w:type="dxa"/>
            <w:tcBorders>
              <w:top w:val="nil"/>
              <w:left w:val="nil"/>
              <w:bottom w:val="single" w:sz="8" w:space="0" w:color="auto"/>
              <w:right w:val="single" w:sz="8" w:space="0" w:color="auto"/>
            </w:tcBorders>
            <w:shd w:val="clear" w:color="000000" w:fill="8DB3E2"/>
            <w:vAlign w:val="center"/>
            <w:hideMark/>
          </w:tcPr>
          <w:p w14:paraId="33BFDE1A" w14:textId="77777777" w:rsidR="000526FD" w:rsidRPr="00E441F9" w:rsidRDefault="000526FD" w:rsidP="000526FD">
            <w:pPr>
              <w:jc w:val="center"/>
              <w:rPr>
                <w:b/>
                <w:bCs/>
                <w:color w:val="000000"/>
                <w:sz w:val="20"/>
                <w:szCs w:val="20"/>
              </w:rPr>
            </w:pPr>
            <w:r w:rsidRPr="00E441F9">
              <w:rPr>
                <w:b/>
                <w:bCs/>
                <w:color w:val="000000"/>
                <w:sz w:val="20"/>
                <w:szCs w:val="20"/>
              </w:rPr>
              <w:t>500</w:t>
            </w:r>
          </w:p>
        </w:tc>
        <w:tc>
          <w:tcPr>
            <w:tcW w:w="1116" w:type="dxa"/>
            <w:tcBorders>
              <w:top w:val="nil"/>
              <w:left w:val="nil"/>
              <w:bottom w:val="single" w:sz="8" w:space="0" w:color="auto"/>
              <w:right w:val="single" w:sz="8" w:space="0" w:color="auto"/>
            </w:tcBorders>
            <w:shd w:val="clear" w:color="000000" w:fill="8DB3E2"/>
            <w:vAlign w:val="center"/>
            <w:hideMark/>
          </w:tcPr>
          <w:p w14:paraId="62B84C55" w14:textId="77777777" w:rsidR="000526FD" w:rsidRPr="00E441F9" w:rsidRDefault="000526FD" w:rsidP="000526FD">
            <w:pPr>
              <w:jc w:val="center"/>
              <w:rPr>
                <w:b/>
                <w:bCs/>
                <w:color w:val="000000"/>
                <w:sz w:val="20"/>
                <w:szCs w:val="20"/>
              </w:rPr>
            </w:pPr>
            <w:r w:rsidRPr="00E441F9">
              <w:rPr>
                <w:b/>
                <w:bCs/>
                <w:color w:val="000000"/>
                <w:sz w:val="20"/>
                <w:szCs w:val="20"/>
              </w:rPr>
              <w:t>Annually</w:t>
            </w:r>
          </w:p>
        </w:tc>
        <w:tc>
          <w:tcPr>
            <w:tcW w:w="1094" w:type="dxa"/>
            <w:tcBorders>
              <w:top w:val="nil"/>
              <w:left w:val="nil"/>
              <w:bottom w:val="single" w:sz="8" w:space="0" w:color="auto"/>
              <w:right w:val="single" w:sz="8" w:space="0" w:color="auto"/>
            </w:tcBorders>
            <w:shd w:val="clear" w:color="000000" w:fill="8DB3E2"/>
            <w:vAlign w:val="center"/>
            <w:hideMark/>
          </w:tcPr>
          <w:p w14:paraId="53553E42" w14:textId="77777777" w:rsidR="000526FD" w:rsidRPr="00E441F9" w:rsidRDefault="000526FD" w:rsidP="000526FD">
            <w:pPr>
              <w:jc w:val="center"/>
              <w:rPr>
                <w:b/>
                <w:bCs/>
                <w:color w:val="000000"/>
                <w:sz w:val="20"/>
                <w:szCs w:val="20"/>
              </w:rPr>
            </w:pPr>
            <w:r w:rsidRPr="00E441F9">
              <w:rPr>
                <w:b/>
                <w:bCs/>
                <w:color w:val="000000"/>
                <w:sz w:val="20"/>
                <w:szCs w:val="20"/>
              </w:rPr>
              <w:t>500</w:t>
            </w:r>
          </w:p>
        </w:tc>
        <w:tc>
          <w:tcPr>
            <w:tcW w:w="1017" w:type="dxa"/>
            <w:tcBorders>
              <w:top w:val="nil"/>
              <w:left w:val="nil"/>
              <w:bottom w:val="single" w:sz="8" w:space="0" w:color="auto"/>
              <w:right w:val="single" w:sz="8" w:space="0" w:color="auto"/>
            </w:tcBorders>
            <w:shd w:val="clear" w:color="000000" w:fill="8DB3E2"/>
            <w:vAlign w:val="center"/>
            <w:hideMark/>
          </w:tcPr>
          <w:p w14:paraId="08423A9A" w14:textId="77777777" w:rsidR="000526FD" w:rsidRPr="00E441F9" w:rsidRDefault="000526FD" w:rsidP="000526FD">
            <w:pPr>
              <w:jc w:val="center"/>
              <w:rPr>
                <w:b/>
                <w:bCs/>
                <w:color w:val="000000"/>
                <w:sz w:val="20"/>
                <w:szCs w:val="20"/>
              </w:rPr>
            </w:pPr>
            <w:r w:rsidRPr="00E441F9">
              <w:rPr>
                <w:b/>
                <w:bCs/>
                <w:color w:val="000000"/>
                <w:sz w:val="20"/>
                <w:szCs w:val="20"/>
              </w:rPr>
              <w:t>0.16</w:t>
            </w:r>
          </w:p>
        </w:tc>
        <w:tc>
          <w:tcPr>
            <w:tcW w:w="883" w:type="dxa"/>
            <w:tcBorders>
              <w:top w:val="nil"/>
              <w:left w:val="nil"/>
              <w:bottom w:val="single" w:sz="8" w:space="0" w:color="auto"/>
              <w:right w:val="single" w:sz="8" w:space="0" w:color="auto"/>
            </w:tcBorders>
            <w:shd w:val="clear" w:color="000000" w:fill="8DB3E2"/>
            <w:vAlign w:val="center"/>
            <w:hideMark/>
          </w:tcPr>
          <w:p w14:paraId="6FCEEA81" w14:textId="77777777" w:rsidR="000526FD" w:rsidRPr="00E441F9" w:rsidRDefault="000526FD" w:rsidP="000526FD">
            <w:pPr>
              <w:jc w:val="center"/>
              <w:rPr>
                <w:b/>
                <w:bCs/>
                <w:color w:val="000000"/>
                <w:sz w:val="20"/>
                <w:szCs w:val="20"/>
              </w:rPr>
            </w:pPr>
            <w:r w:rsidRPr="00E441F9">
              <w:rPr>
                <w:b/>
                <w:bCs/>
                <w:color w:val="000000"/>
                <w:sz w:val="20"/>
                <w:szCs w:val="20"/>
              </w:rPr>
              <w:t>80</w:t>
            </w:r>
          </w:p>
        </w:tc>
        <w:tc>
          <w:tcPr>
            <w:tcW w:w="828" w:type="dxa"/>
            <w:tcBorders>
              <w:top w:val="nil"/>
              <w:left w:val="nil"/>
              <w:bottom w:val="single" w:sz="8" w:space="0" w:color="auto"/>
              <w:right w:val="single" w:sz="8" w:space="0" w:color="auto"/>
            </w:tcBorders>
            <w:shd w:val="clear" w:color="000000" w:fill="8DB3E2"/>
            <w:vAlign w:val="center"/>
            <w:hideMark/>
          </w:tcPr>
          <w:p w14:paraId="7007386B" w14:textId="77777777" w:rsidR="000526FD" w:rsidRPr="00E441F9" w:rsidRDefault="000526FD" w:rsidP="000526FD">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600C4DE4" w14:textId="77777777" w:rsidR="000526FD" w:rsidRPr="00E441F9" w:rsidRDefault="000526FD" w:rsidP="000526FD">
            <w:pPr>
              <w:jc w:val="center"/>
              <w:rPr>
                <w:b/>
                <w:bCs/>
                <w:color w:val="000000"/>
                <w:sz w:val="20"/>
                <w:szCs w:val="20"/>
              </w:rPr>
            </w:pPr>
            <w:r w:rsidRPr="00E441F9">
              <w:rPr>
                <w:b/>
                <w:bCs/>
                <w:color w:val="000000"/>
                <w:sz w:val="20"/>
                <w:szCs w:val="20"/>
              </w:rPr>
              <w:t xml:space="preserve">$1,751 </w:t>
            </w:r>
          </w:p>
        </w:tc>
      </w:tr>
      <w:tr w:rsidR="000526FD" w:rsidRPr="00E441F9" w14:paraId="2AA6EF89" w14:textId="77777777" w:rsidTr="0067348D">
        <w:trPr>
          <w:trHeight w:val="1249"/>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68FDC7A7" w14:textId="77777777" w:rsidR="000526FD" w:rsidRPr="00E441F9" w:rsidRDefault="000526FD" w:rsidP="000526FD">
            <w:pPr>
              <w:jc w:val="center"/>
              <w:rPr>
                <w:color w:val="000000"/>
                <w:sz w:val="20"/>
                <w:szCs w:val="20"/>
              </w:rPr>
            </w:pPr>
            <w:r w:rsidRPr="00E441F9">
              <w:rPr>
                <w:color w:val="000000"/>
                <w:sz w:val="20"/>
                <w:szCs w:val="20"/>
              </w:rPr>
              <w:t>Four-Year State Plan (and 2 year State Plan modifications)</w:t>
            </w:r>
          </w:p>
        </w:tc>
        <w:tc>
          <w:tcPr>
            <w:tcW w:w="1260" w:type="dxa"/>
            <w:tcBorders>
              <w:top w:val="nil"/>
              <w:left w:val="nil"/>
              <w:bottom w:val="single" w:sz="8" w:space="0" w:color="auto"/>
              <w:right w:val="single" w:sz="8" w:space="0" w:color="auto"/>
            </w:tcBorders>
            <w:shd w:val="clear" w:color="000000" w:fill="8DB3E2"/>
            <w:vAlign w:val="center"/>
            <w:hideMark/>
          </w:tcPr>
          <w:p w14:paraId="6AE12EF4" w14:textId="77777777" w:rsidR="000526FD" w:rsidRPr="00E441F9" w:rsidRDefault="000526FD" w:rsidP="000526FD">
            <w:pPr>
              <w:jc w:val="center"/>
              <w:rPr>
                <w:b/>
                <w:bCs/>
                <w:color w:val="000000"/>
                <w:sz w:val="20"/>
                <w:szCs w:val="20"/>
              </w:rPr>
            </w:pPr>
            <w:r w:rsidRPr="00E441F9">
              <w:rPr>
                <w:b/>
                <w:bCs/>
                <w:color w:val="000000"/>
                <w:sz w:val="20"/>
                <w:szCs w:val="20"/>
              </w:rPr>
              <w:t>56</w:t>
            </w:r>
          </w:p>
        </w:tc>
        <w:tc>
          <w:tcPr>
            <w:tcW w:w="1116" w:type="dxa"/>
            <w:tcBorders>
              <w:top w:val="nil"/>
              <w:left w:val="nil"/>
              <w:bottom w:val="single" w:sz="8" w:space="0" w:color="auto"/>
              <w:right w:val="single" w:sz="8" w:space="0" w:color="auto"/>
            </w:tcBorders>
            <w:shd w:val="clear" w:color="000000" w:fill="8DB3E2"/>
            <w:vAlign w:val="center"/>
            <w:hideMark/>
          </w:tcPr>
          <w:p w14:paraId="5BD325F3" w14:textId="77777777" w:rsidR="000526FD" w:rsidRPr="00E441F9" w:rsidRDefault="000526FD" w:rsidP="000526FD">
            <w:pPr>
              <w:jc w:val="center"/>
              <w:rPr>
                <w:b/>
                <w:bCs/>
                <w:color w:val="000000"/>
                <w:sz w:val="20"/>
                <w:szCs w:val="20"/>
              </w:rPr>
            </w:pPr>
            <w:r w:rsidRPr="00E441F9">
              <w:rPr>
                <w:b/>
                <w:bCs/>
                <w:color w:val="000000"/>
                <w:sz w:val="20"/>
                <w:szCs w:val="20"/>
              </w:rPr>
              <w:t>Bi-annually</w:t>
            </w:r>
          </w:p>
        </w:tc>
        <w:tc>
          <w:tcPr>
            <w:tcW w:w="1094" w:type="dxa"/>
            <w:tcBorders>
              <w:top w:val="nil"/>
              <w:left w:val="nil"/>
              <w:bottom w:val="single" w:sz="8" w:space="0" w:color="auto"/>
              <w:right w:val="single" w:sz="8" w:space="0" w:color="auto"/>
            </w:tcBorders>
            <w:shd w:val="clear" w:color="000000" w:fill="8DB3E2"/>
            <w:vAlign w:val="center"/>
            <w:hideMark/>
          </w:tcPr>
          <w:p w14:paraId="4E63B6EA" w14:textId="77777777" w:rsidR="000526FD" w:rsidRPr="00E441F9" w:rsidRDefault="000526FD" w:rsidP="000526FD">
            <w:pPr>
              <w:jc w:val="center"/>
              <w:rPr>
                <w:b/>
                <w:bCs/>
                <w:color w:val="000000"/>
                <w:sz w:val="20"/>
                <w:szCs w:val="20"/>
              </w:rPr>
            </w:pPr>
            <w:r w:rsidRPr="00E441F9">
              <w:rPr>
                <w:b/>
                <w:bCs/>
                <w:color w:val="000000"/>
                <w:sz w:val="20"/>
                <w:szCs w:val="20"/>
              </w:rPr>
              <w:t>112</w:t>
            </w:r>
          </w:p>
        </w:tc>
        <w:tc>
          <w:tcPr>
            <w:tcW w:w="1017" w:type="dxa"/>
            <w:tcBorders>
              <w:top w:val="nil"/>
              <w:left w:val="nil"/>
              <w:bottom w:val="single" w:sz="8" w:space="0" w:color="auto"/>
              <w:right w:val="single" w:sz="8" w:space="0" w:color="auto"/>
            </w:tcBorders>
            <w:shd w:val="clear" w:color="000000" w:fill="8DB3E2"/>
            <w:vAlign w:val="center"/>
            <w:hideMark/>
          </w:tcPr>
          <w:p w14:paraId="626D0E77" w14:textId="77777777" w:rsidR="000526FD" w:rsidRPr="00E441F9" w:rsidRDefault="000526FD" w:rsidP="000526FD">
            <w:pPr>
              <w:jc w:val="center"/>
              <w:rPr>
                <w:b/>
                <w:bCs/>
                <w:color w:val="000000"/>
                <w:sz w:val="20"/>
                <w:szCs w:val="20"/>
              </w:rPr>
            </w:pPr>
            <w:r w:rsidRPr="00E441F9">
              <w:rPr>
                <w:b/>
                <w:bCs/>
                <w:color w:val="000000"/>
                <w:sz w:val="20"/>
                <w:szCs w:val="20"/>
              </w:rPr>
              <w:t>24</w:t>
            </w:r>
          </w:p>
        </w:tc>
        <w:tc>
          <w:tcPr>
            <w:tcW w:w="883" w:type="dxa"/>
            <w:tcBorders>
              <w:top w:val="nil"/>
              <w:left w:val="nil"/>
              <w:bottom w:val="single" w:sz="8" w:space="0" w:color="auto"/>
              <w:right w:val="single" w:sz="8" w:space="0" w:color="auto"/>
            </w:tcBorders>
            <w:shd w:val="clear" w:color="000000" w:fill="8DB3E2"/>
            <w:vAlign w:val="center"/>
            <w:hideMark/>
          </w:tcPr>
          <w:p w14:paraId="0CD0D4CF" w14:textId="77777777" w:rsidR="000526FD" w:rsidRPr="00E441F9" w:rsidRDefault="000526FD" w:rsidP="000526FD">
            <w:pPr>
              <w:jc w:val="center"/>
              <w:rPr>
                <w:b/>
                <w:bCs/>
                <w:color w:val="000000"/>
                <w:sz w:val="20"/>
                <w:szCs w:val="20"/>
              </w:rPr>
            </w:pPr>
            <w:r w:rsidRPr="00E441F9">
              <w:rPr>
                <w:b/>
                <w:bCs/>
                <w:color w:val="000000"/>
                <w:sz w:val="20"/>
                <w:szCs w:val="20"/>
              </w:rPr>
              <w:t>2,688</w:t>
            </w:r>
          </w:p>
        </w:tc>
        <w:tc>
          <w:tcPr>
            <w:tcW w:w="828" w:type="dxa"/>
            <w:tcBorders>
              <w:top w:val="nil"/>
              <w:left w:val="nil"/>
              <w:bottom w:val="single" w:sz="8" w:space="0" w:color="auto"/>
              <w:right w:val="single" w:sz="8" w:space="0" w:color="auto"/>
            </w:tcBorders>
            <w:shd w:val="clear" w:color="000000" w:fill="8DB3E2"/>
            <w:vAlign w:val="center"/>
            <w:hideMark/>
          </w:tcPr>
          <w:p w14:paraId="4280BA0D" w14:textId="77777777" w:rsidR="000526FD" w:rsidRPr="00E441F9" w:rsidRDefault="000526FD" w:rsidP="000526FD">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5F6E6F0B" w14:textId="77777777" w:rsidR="000526FD" w:rsidRPr="00E441F9" w:rsidRDefault="000526FD" w:rsidP="000526FD">
            <w:pPr>
              <w:jc w:val="center"/>
              <w:rPr>
                <w:b/>
                <w:bCs/>
                <w:color w:val="000000"/>
                <w:sz w:val="20"/>
                <w:szCs w:val="20"/>
              </w:rPr>
            </w:pPr>
            <w:r w:rsidRPr="00E441F9">
              <w:rPr>
                <w:b/>
                <w:bCs/>
                <w:color w:val="000000"/>
                <w:sz w:val="20"/>
                <w:szCs w:val="20"/>
              </w:rPr>
              <w:t xml:space="preserve">$58,840 </w:t>
            </w:r>
          </w:p>
        </w:tc>
      </w:tr>
      <w:tr w:rsidR="000526FD" w:rsidRPr="00E441F9" w14:paraId="52B18428" w14:textId="77777777" w:rsidTr="0067348D">
        <w:trPr>
          <w:trHeight w:val="1290"/>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77F36BC4" w14:textId="77777777" w:rsidR="0067348D" w:rsidRDefault="000526FD" w:rsidP="00D04DBB">
            <w:pPr>
              <w:jc w:val="center"/>
              <w:rPr>
                <w:bCs/>
                <w:color w:val="000000"/>
                <w:sz w:val="20"/>
                <w:szCs w:val="20"/>
              </w:rPr>
            </w:pPr>
            <w:r w:rsidRPr="00E441F9">
              <w:rPr>
                <w:bCs/>
                <w:color w:val="000000"/>
                <w:sz w:val="20"/>
                <w:szCs w:val="20"/>
              </w:rPr>
              <w:t xml:space="preserve">Planning Instructions and Allotments for SCSEP </w:t>
            </w:r>
          </w:p>
          <w:p w14:paraId="61401BE1" w14:textId="053FB445" w:rsidR="000526FD" w:rsidRPr="00E441F9" w:rsidRDefault="000526FD" w:rsidP="00D04DBB">
            <w:pPr>
              <w:jc w:val="center"/>
              <w:rPr>
                <w:color w:val="000000"/>
                <w:sz w:val="20"/>
                <w:szCs w:val="20"/>
              </w:rPr>
            </w:pPr>
            <w:r w:rsidRPr="00DE5BDF">
              <w:rPr>
                <w:bCs/>
                <w:i/>
                <w:color w:val="000000"/>
                <w:sz w:val="20"/>
                <w:szCs w:val="20"/>
              </w:rPr>
              <w:t>(Note 4)</w:t>
            </w:r>
          </w:p>
        </w:tc>
        <w:tc>
          <w:tcPr>
            <w:tcW w:w="1260" w:type="dxa"/>
            <w:tcBorders>
              <w:top w:val="nil"/>
              <w:left w:val="nil"/>
              <w:bottom w:val="single" w:sz="8" w:space="0" w:color="auto"/>
              <w:right w:val="single" w:sz="8" w:space="0" w:color="auto"/>
            </w:tcBorders>
            <w:shd w:val="clear" w:color="000000" w:fill="8DB3E2"/>
            <w:vAlign w:val="center"/>
            <w:hideMark/>
          </w:tcPr>
          <w:p w14:paraId="737A8105" w14:textId="77777777" w:rsidR="000526FD" w:rsidRPr="00E441F9" w:rsidRDefault="000526FD" w:rsidP="000526FD">
            <w:pPr>
              <w:jc w:val="center"/>
              <w:rPr>
                <w:b/>
                <w:bCs/>
                <w:color w:val="000000"/>
                <w:sz w:val="20"/>
                <w:szCs w:val="20"/>
              </w:rPr>
            </w:pPr>
            <w:r w:rsidRPr="00E441F9">
              <w:rPr>
                <w:b/>
                <w:bCs/>
                <w:color w:val="000000"/>
                <w:sz w:val="20"/>
                <w:szCs w:val="20"/>
              </w:rPr>
              <w:t>76</w:t>
            </w:r>
          </w:p>
        </w:tc>
        <w:tc>
          <w:tcPr>
            <w:tcW w:w="1116" w:type="dxa"/>
            <w:tcBorders>
              <w:top w:val="nil"/>
              <w:left w:val="nil"/>
              <w:bottom w:val="single" w:sz="8" w:space="0" w:color="auto"/>
              <w:right w:val="single" w:sz="8" w:space="0" w:color="auto"/>
            </w:tcBorders>
            <w:shd w:val="clear" w:color="000000" w:fill="8DB3E2"/>
            <w:vAlign w:val="center"/>
            <w:hideMark/>
          </w:tcPr>
          <w:p w14:paraId="3DB48771" w14:textId="77777777" w:rsidR="000526FD" w:rsidRPr="00E441F9" w:rsidRDefault="000526FD" w:rsidP="000526FD">
            <w:pPr>
              <w:jc w:val="center"/>
              <w:rPr>
                <w:b/>
                <w:bCs/>
                <w:color w:val="000000"/>
                <w:sz w:val="20"/>
                <w:szCs w:val="20"/>
              </w:rPr>
            </w:pPr>
            <w:r w:rsidRPr="00E441F9">
              <w:rPr>
                <w:b/>
                <w:bCs/>
                <w:color w:val="000000"/>
                <w:sz w:val="20"/>
                <w:szCs w:val="20"/>
              </w:rPr>
              <w:t>Annual</w:t>
            </w:r>
          </w:p>
        </w:tc>
        <w:tc>
          <w:tcPr>
            <w:tcW w:w="1094" w:type="dxa"/>
            <w:tcBorders>
              <w:top w:val="nil"/>
              <w:left w:val="nil"/>
              <w:bottom w:val="single" w:sz="8" w:space="0" w:color="auto"/>
              <w:right w:val="single" w:sz="8" w:space="0" w:color="auto"/>
            </w:tcBorders>
            <w:shd w:val="clear" w:color="000000" w:fill="8DB3E2"/>
            <w:vAlign w:val="center"/>
            <w:hideMark/>
          </w:tcPr>
          <w:p w14:paraId="51BCBFCF" w14:textId="77777777" w:rsidR="000526FD" w:rsidRPr="00E441F9" w:rsidRDefault="000526FD" w:rsidP="000526FD">
            <w:pPr>
              <w:jc w:val="center"/>
              <w:rPr>
                <w:b/>
                <w:bCs/>
                <w:color w:val="000000"/>
                <w:sz w:val="20"/>
                <w:szCs w:val="20"/>
              </w:rPr>
            </w:pPr>
            <w:r w:rsidRPr="00E441F9">
              <w:rPr>
                <w:b/>
                <w:bCs/>
                <w:color w:val="000000"/>
                <w:sz w:val="20"/>
                <w:szCs w:val="20"/>
              </w:rPr>
              <w:t>76</w:t>
            </w:r>
          </w:p>
        </w:tc>
        <w:tc>
          <w:tcPr>
            <w:tcW w:w="1017" w:type="dxa"/>
            <w:tcBorders>
              <w:top w:val="nil"/>
              <w:left w:val="nil"/>
              <w:bottom w:val="single" w:sz="8" w:space="0" w:color="auto"/>
              <w:right w:val="single" w:sz="8" w:space="0" w:color="auto"/>
            </w:tcBorders>
            <w:shd w:val="clear" w:color="000000" w:fill="8DB3E2"/>
            <w:vAlign w:val="center"/>
            <w:hideMark/>
          </w:tcPr>
          <w:p w14:paraId="51174629" w14:textId="77777777" w:rsidR="000526FD" w:rsidRPr="00E441F9" w:rsidRDefault="000526FD" w:rsidP="000526FD">
            <w:pPr>
              <w:jc w:val="center"/>
              <w:rPr>
                <w:b/>
                <w:bCs/>
                <w:color w:val="000000"/>
                <w:sz w:val="20"/>
                <w:szCs w:val="20"/>
              </w:rPr>
            </w:pPr>
            <w:r w:rsidRPr="00E441F9">
              <w:rPr>
                <w:b/>
                <w:bCs/>
                <w:color w:val="000000"/>
                <w:sz w:val="20"/>
                <w:szCs w:val="20"/>
              </w:rPr>
              <w:t>16</w:t>
            </w:r>
          </w:p>
        </w:tc>
        <w:tc>
          <w:tcPr>
            <w:tcW w:w="883" w:type="dxa"/>
            <w:tcBorders>
              <w:top w:val="nil"/>
              <w:left w:val="nil"/>
              <w:bottom w:val="single" w:sz="8" w:space="0" w:color="auto"/>
              <w:right w:val="single" w:sz="8" w:space="0" w:color="auto"/>
            </w:tcBorders>
            <w:shd w:val="clear" w:color="000000" w:fill="8DB3E2"/>
            <w:vAlign w:val="center"/>
            <w:hideMark/>
          </w:tcPr>
          <w:p w14:paraId="04EB6432" w14:textId="77777777" w:rsidR="000526FD" w:rsidRPr="00E441F9" w:rsidRDefault="000526FD" w:rsidP="000526FD">
            <w:pPr>
              <w:jc w:val="center"/>
              <w:rPr>
                <w:b/>
                <w:bCs/>
                <w:color w:val="000000"/>
                <w:sz w:val="20"/>
                <w:szCs w:val="20"/>
              </w:rPr>
            </w:pPr>
            <w:r w:rsidRPr="00E441F9">
              <w:rPr>
                <w:b/>
                <w:bCs/>
                <w:color w:val="000000"/>
                <w:sz w:val="20"/>
                <w:szCs w:val="20"/>
              </w:rPr>
              <w:t>1,216</w:t>
            </w:r>
          </w:p>
        </w:tc>
        <w:tc>
          <w:tcPr>
            <w:tcW w:w="828" w:type="dxa"/>
            <w:tcBorders>
              <w:top w:val="nil"/>
              <w:left w:val="nil"/>
              <w:bottom w:val="single" w:sz="8" w:space="0" w:color="auto"/>
              <w:right w:val="single" w:sz="8" w:space="0" w:color="auto"/>
            </w:tcBorders>
            <w:shd w:val="clear" w:color="000000" w:fill="8DB3E2"/>
            <w:vAlign w:val="center"/>
            <w:hideMark/>
          </w:tcPr>
          <w:p w14:paraId="556F88B6" w14:textId="77777777" w:rsidR="000526FD" w:rsidRPr="00E441F9" w:rsidRDefault="000526FD" w:rsidP="000526FD">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32DC90F3" w14:textId="77777777" w:rsidR="000526FD" w:rsidRPr="00E441F9" w:rsidRDefault="000526FD" w:rsidP="000526FD">
            <w:pPr>
              <w:jc w:val="center"/>
              <w:rPr>
                <w:b/>
                <w:bCs/>
                <w:color w:val="000000"/>
                <w:sz w:val="20"/>
                <w:szCs w:val="20"/>
              </w:rPr>
            </w:pPr>
            <w:r w:rsidRPr="00E441F9">
              <w:rPr>
                <w:b/>
                <w:bCs/>
                <w:color w:val="000000"/>
                <w:sz w:val="20"/>
                <w:szCs w:val="20"/>
              </w:rPr>
              <w:t xml:space="preserve">$26,618 </w:t>
            </w:r>
          </w:p>
        </w:tc>
      </w:tr>
      <w:tr w:rsidR="000526FD" w:rsidRPr="00E441F9" w14:paraId="5B4214BE" w14:textId="77777777" w:rsidTr="0067348D">
        <w:trPr>
          <w:trHeight w:val="1290"/>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7F27D01D" w14:textId="5FDDB0B2" w:rsidR="000526FD" w:rsidRPr="00E441F9" w:rsidRDefault="000526FD" w:rsidP="00D04DBB">
            <w:pPr>
              <w:jc w:val="center"/>
              <w:rPr>
                <w:color w:val="000000"/>
                <w:sz w:val="20"/>
                <w:szCs w:val="20"/>
              </w:rPr>
            </w:pPr>
            <w:r w:rsidRPr="00E441F9">
              <w:rPr>
                <w:color w:val="000000"/>
                <w:sz w:val="20"/>
                <w:szCs w:val="20"/>
              </w:rPr>
              <w:t xml:space="preserve">SCSEP  Negotiation Calendar Template– ETA-9180A </w:t>
            </w:r>
            <w:r w:rsidRPr="00DE5BDF">
              <w:rPr>
                <w:i/>
                <w:color w:val="000000"/>
                <w:sz w:val="20"/>
                <w:szCs w:val="20"/>
              </w:rPr>
              <w:t>(Note 5)</w:t>
            </w:r>
          </w:p>
        </w:tc>
        <w:tc>
          <w:tcPr>
            <w:tcW w:w="1260" w:type="dxa"/>
            <w:tcBorders>
              <w:top w:val="nil"/>
              <w:left w:val="nil"/>
              <w:bottom w:val="single" w:sz="8" w:space="0" w:color="auto"/>
              <w:right w:val="single" w:sz="8" w:space="0" w:color="auto"/>
            </w:tcBorders>
            <w:shd w:val="clear" w:color="000000" w:fill="8DB3E2"/>
            <w:vAlign w:val="center"/>
            <w:hideMark/>
          </w:tcPr>
          <w:p w14:paraId="3567E3B8" w14:textId="77777777" w:rsidR="000526FD" w:rsidRPr="00E441F9" w:rsidRDefault="000526FD" w:rsidP="000526FD">
            <w:pPr>
              <w:jc w:val="center"/>
              <w:rPr>
                <w:b/>
                <w:bCs/>
                <w:color w:val="000000"/>
                <w:sz w:val="20"/>
                <w:szCs w:val="20"/>
              </w:rPr>
            </w:pPr>
            <w:r w:rsidRPr="00E441F9">
              <w:rPr>
                <w:b/>
                <w:bCs/>
                <w:color w:val="000000"/>
                <w:sz w:val="20"/>
                <w:szCs w:val="20"/>
              </w:rPr>
              <w:t>15</w:t>
            </w:r>
          </w:p>
        </w:tc>
        <w:tc>
          <w:tcPr>
            <w:tcW w:w="1116" w:type="dxa"/>
            <w:tcBorders>
              <w:top w:val="nil"/>
              <w:left w:val="nil"/>
              <w:bottom w:val="single" w:sz="8" w:space="0" w:color="auto"/>
              <w:right w:val="single" w:sz="8" w:space="0" w:color="auto"/>
            </w:tcBorders>
            <w:shd w:val="clear" w:color="000000" w:fill="8DB3E2"/>
            <w:vAlign w:val="center"/>
            <w:hideMark/>
          </w:tcPr>
          <w:p w14:paraId="6D97D4FF" w14:textId="77777777" w:rsidR="000526FD" w:rsidRPr="00E441F9" w:rsidRDefault="000526FD" w:rsidP="000526FD">
            <w:pPr>
              <w:jc w:val="center"/>
              <w:rPr>
                <w:b/>
                <w:bCs/>
                <w:color w:val="000000"/>
                <w:sz w:val="20"/>
                <w:szCs w:val="20"/>
              </w:rPr>
            </w:pPr>
            <w:r w:rsidRPr="00E441F9">
              <w:rPr>
                <w:b/>
                <w:bCs/>
                <w:color w:val="000000"/>
                <w:sz w:val="20"/>
                <w:szCs w:val="20"/>
              </w:rPr>
              <w:t>Annual</w:t>
            </w:r>
          </w:p>
        </w:tc>
        <w:tc>
          <w:tcPr>
            <w:tcW w:w="1094" w:type="dxa"/>
            <w:tcBorders>
              <w:top w:val="nil"/>
              <w:left w:val="nil"/>
              <w:bottom w:val="single" w:sz="8" w:space="0" w:color="auto"/>
              <w:right w:val="single" w:sz="8" w:space="0" w:color="auto"/>
            </w:tcBorders>
            <w:shd w:val="clear" w:color="000000" w:fill="8DB3E2"/>
            <w:vAlign w:val="center"/>
            <w:hideMark/>
          </w:tcPr>
          <w:p w14:paraId="74D31B97" w14:textId="77777777" w:rsidR="000526FD" w:rsidRPr="00E441F9" w:rsidRDefault="000526FD" w:rsidP="000526FD">
            <w:pPr>
              <w:jc w:val="center"/>
              <w:rPr>
                <w:b/>
                <w:bCs/>
                <w:color w:val="000000"/>
                <w:sz w:val="20"/>
                <w:szCs w:val="20"/>
              </w:rPr>
            </w:pPr>
            <w:r w:rsidRPr="00E441F9">
              <w:rPr>
                <w:b/>
                <w:bCs/>
                <w:color w:val="000000"/>
                <w:sz w:val="20"/>
                <w:szCs w:val="20"/>
              </w:rPr>
              <w:t>15</w:t>
            </w:r>
          </w:p>
        </w:tc>
        <w:tc>
          <w:tcPr>
            <w:tcW w:w="1017" w:type="dxa"/>
            <w:tcBorders>
              <w:top w:val="nil"/>
              <w:left w:val="nil"/>
              <w:bottom w:val="single" w:sz="8" w:space="0" w:color="auto"/>
              <w:right w:val="single" w:sz="8" w:space="0" w:color="auto"/>
            </w:tcBorders>
            <w:shd w:val="clear" w:color="000000" w:fill="8DB3E2"/>
            <w:vAlign w:val="center"/>
            <w:hideMark/>
          </w:tcPr>
          <w:p w14:paraId="61D671DB" w14:textId="77777777" w:rsidR="000526FD" w:rsidRPr="00E441F9" w:rsidRDefault="000526FD" w:rsidP="000526FD">
            <w:pPr>
              <w:jc w:val="center"/>
              <w:rPr>
                <w:b/>
                <w:bCs/>
                <w:color w:val="000000"/>
                <w:sz w:val="20"/>
                <w:szCs w:val="20"/>
              </w:rPr>
            </w:pPr>
            <w:r w:rsidRPr="00E441F9">
              <w:rPr>
                <w:b/>
                <w:bCs/>
                <w:color w:val="000000"/>
                <w:sz w:val="20"/>
                <w:szCs w:val="20"/>
              </w:rPr>
              <w:t>0.08</w:t>
            </w:r>
          </w:p>
        </w:tc>
        <w:tc>
          <w:tcPr>
            <w:tcW w:w="883" w:type="dxa"/>
            <w:tcBorders>
              <w:top w:val="nil"/>
              <w:left w:val="nil"/>
              <w:bottom w:val="single" w:sz="8" w:space="0" w:color="auto"/>
              <w:right w:val="single" w:sz="8" w:space="0" w:color="auto"/>
            </w:tcBorders>
            <w:shd w:val="clear" w:color="000000" w:fill="8DB3E2"/>
            <w:vAlign w:val="center"/>
            <w:hideMark/>
          </w:tcPr>
          <w:p w14:paraId="7ADABE17" w14:textId="77777777" w:rsidR="000526FD" w:rsidRPr="00E441F9" w:rsidRDefault="000526FD" w:rsidP="000526FD">
            <w:pPr>
              <w:jc w:val="center"/>
              <w:rPr>
                <w:b/>
                <w:bCs/>
                <w:color w:val="000000"/>
                <w:sz w:val="20"/>
                <w:szCs w:val="20"/>
              </w:rPr>
            </w:pPr>
            <w:r w:rsidRPr="00E441F9">
              <w:rPr>
                <w:b/>
                <w:bCs/>
                <w:color w:val="000000"/>
                <w:sz w:val="20"/>
                <w:szCs w:val="20"/>
              </w:rPr>
              <w:t>1</w:t>
            </w:r>
          </w:p>
        </w:tc>
        <w:tc>
          <w:tcPr>
            <w:tcW w:w="828" w:type="dxa"/>
            <w:tcBorders>
              <w:top w:val="nil"/>
              <w:left w:val="nil"/>
              <w:bottom w:val="single" w:sz="8" w:space="0" w:color="auto"/>
              <w:right w:val="single" w:sz="8" w:space="0" w:color="auto"/>
            </w:tcBorders>
            <w:shd w:val="clear" w:color="000000" w:fill="8DB3E2"/>
            <w:vAlign w:val="center"/>
            <w:hideMark/>
          </w:tcPr>
          <w:p w14:paraId="34BB68E6" w14:textId="77777777" w:rsidR="000526FD" w:rsidRPr="00E441F9" w:rsidRDefault="000526FD" w:rsidP="000526FD">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14B412CE" w14:textId="77777777" w:rsidR="000526FD" w:rsidRPr="00E441F9" w:rsidRDefault="000526FD" w:rsidP="000526FD">
            <w:pPr>
              <w:jc w:val="center"/>
              <w:rPr>
                <w:b/>
                <w:bCs/>
                <w:color w:val="000000"/>
                <w:sz w:val="20"/>
                <w:szCs w:val="20"/>
              </w:rPr>
            </w:pPr>
            <w:r w:rsidRPr="00E441F9">
              <w:rPr>
                <w:b/>
                <w:bCs/>
                <w:color w:val="000000"/>
                <w:sz w:val="20"/>
                <w:szCs w:val="20"/>
              </w:rPr>
              <w:t xml:space="preserve">$26 </w:t>
            </w:r>
          </w:p>
        </w:tc>
      </w:tr>
      <w:tr w:rsidR="000526FD" w:rsidRPr="00E441F9" w14:paraId="64543EA0" w14:textId="77777777" w:rsidTr="0067348D">
        <w:trPr>
          <w:trHeight w:val="1035"/>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1122A7CD" w14:textId="42B0FFD0" w:rsidR="000526FD" w:rsidRPr="00E441F9" w:rsidRDefault="000526FD" w:rsidP="00D04DBB">
            <w:pPr>
              <w:jc w:val="center"/>
              <w:rPr>
                <w:color w:val="000000"/>
                <w:sz w:val="20"/>
                <w:szCs w:val="20"/>
              </w:rPr>
            </w:pPr>
            <w:r w:rsidRPr="00E441F9">
              <w:rPr>
                <w:color w:val="000000"/>
                <w:sz w:val="20"/>
                <w:szCs w:val="20"/>
              </w:rPr>
              <w:t>SCSEP  Grantee Sub-State Data Template– ETA-9180B (Note 5)</w:t>
            </w:r>
          </w:p>
        </w:tc>
        <w:tc>
          <w:tcPr>
            <w:tcW w:w="1260" w:type="dxa"/>
            <w:tcBorders>
              <w:top w:val="nil"/>
              <w:left w:val="nil"/>
              <w:bottom w:val="single" w:sz="8" w:space="0" w:color="auto"/>
              <w:right w:val="single" w:sz="8" w:space="0" w:color="auto"/>
            </w:tcBorders>
            <w:shd w:val="clear" w:color="000000" w:fill="8DB3E2"/>
            <w:vAlign w:val="center"/>
            <w:hideMark/>
          </w:tcPr>
          <w:p w14:paraId="798C10BA" w14:textId="77777777" w:rsidR="000526FD" w:rsidRPr="00E441F9" w:rsidRDefault="000526FD" w:rsidP="000526FD">
            <w:pPr>
              <w:jc w:val="center"/>
              <w:rPr>
                <w:b/>
                <w:bCs/>
                <w:color w:val="000000"/>
                <w:sz w:val="20"/>
                <w:szCs w:val="20"/>
              </w:rPr>
            </w:pPr>
            <w:r w:rsidRPr="00E441F9">
              <w:rPr>
                <w:b/>
                <w:bCs/>
                <w:color w:val="000000"/>
                <w:sz w:val="20"/>
                <w:szCs w:val="20"/>
              </w:rPr>
              <w:t>15</w:t>
            </w:r>
          </w:p>
        </w:tc>
        <w:tc>
          <w:tcPr>
            <w:tcW w:w="1116" w:type="dxa"/>
            <w:tcBorders>
              <w:top w:val="nil"/>
              <w:left w:val="nil"/>
              <w:bottom w:val="single" w:sz="8" w:space="0" w:color="auto"/>
              <w:right w:val="single" w:sz="8" w:space="0" w:color="auto"/>
            </w:tcBorders>
            <w:shd w:val="clear" w:color="000000" w:fill="8DB3E2"/>
            <w:vAlign w:val="center"/>
            <w:hideMark/>
          </w:tcPr>
          <w:p w14:paraId="0D6AA4B0" w14:textId="77777777" w:rsidR="000526FD" w:rsidRPr="00E441F9" w:rsidRDefault="000526FD" w:rsidP="000526FD">
            <w:pPr>
              <w:jc w:val="center"/>
              <w:rPr>
                <w:b/>
                <w:bCs/>
                <w:color w:val="000000"/>
                <w:sz w:val="20"/>
                <w:szCs w:val="20"/>
              </w:rPr>
            </w:pPr>
            <w:r w:rsidRPr="00E441F9">
              <w:rPr>
                <w:b/>
                <w:bCs/>
                <w:color w:val="000000"/>
                <w:sz w:val="20"/>
                <w:szCs w:val="20"/>
              </w:rPr>
              <w:t>Annual</w:t>
            </w:r>
          </w:p>
        </w:tc>
        <w:tc>
          <w:tcPr>
            <w:tcW w:w="1094" w:type="dxa"/>
            <w:tcBorders>
              <w:top w:val="nil"/>
              <w:left w:val="nil"/>
              <w:bottom w:val="single" w:sz="8" w:space="0" w:color="auto"/>
              <w:right w:val="single" w:sz="8" w:space="0" w:color="auto"/>
            </w:tcBorders>
            <w:shd w:val="clear" w:color="000000" w:fill="8DB3E2"/>
            <w:vAlign w:val="center"/>
            <w:hideMark/>
          </w:tcPr>
          <w:p w14:paraId="4F3CA3D1" w14:textId="77777777" w:rsidR="000526FD" w:rsidRPr="00E441F9" w:rsidRDefault="000526FD" w:rsidP="000526FD">
            <w:pPr>
              <w:jc w:val="center"/>
              <w:rPr>
                <w:b/>
                <w:bCs/>
                <w:color w:val="000000"/>
                <w:sz w:val="20"/>
                <w:szCs w:val="20"/>
              </w:rPr>
            </w:pPr>
            <w:r w:rsidRPr="00E441F9">
              <w:rPr>
                <w:b/>
                <w:bCs/>
                <w:color w:val="000000"/>
                <w:sz w:val="20"/>
                <w:szCs w:val="20"/>
              </w:rPr>
              <w:t>15</w:t>
            </w:r>
          </w:p>
        </w:tc>
        <w:tc>
          <w:tcPr>
            <w:tcW w:w="1017" w:type="dxa"/>
            <w:tcBorders>
              <w:top w:val="nil"/>
              <w:left w:val="nil"/>
              <w:bottom w:val="single" w:sz="8" w:space="0" w:color="auto"/>
              <w:right w:val="single" w:sz="8" w:space="0" w:color="auto"/>
            </w:tcBorders>
            <w:shd w:val="clear" w:color="000000" w:fill="8DB3E2"/>
            <w:vAlign w:val="center"/>
            <w:hideMark/>
          </w:tcPr>
          <w:p w14:paraId="64656563" w14:textId="77777777" w:rsidR="000526FD" w:rsidRPr="00E441F9" w:rsidRDefault="000526FD" w:rsidP="000526FD">
            <w:pPr>
              <w:jc w:val="center"/>
              <w:rPr>
                <w:b/>
                <w:bCs/>
                <w:color w:val="000000"/>
                <w:sz w:val="20"/>
                <w:szCs w:val="20"/>
              </w:rPr>
            </w:pPr>
            <w:r w:rsidRPr="00E441F9">
              <w:rPr>
                <w:b/>
                <w:bCs/>
                <w:color w:val="000000"/>
                <w:sz w:val="20"/>
                <w:szCs w:val="20"/>
              </w:rPr>
              <w:t>3</w:t>
            </w:r>
          </w:p>
        </w:tc>
        <w:tc>
          <w:tcPr>
            <w:tcW w:w="883" w:type="dxa"/>
            <w:tcBorders>
              <w:top w:val="nil"/>
              <w:left w:val="nil"/>
              <w:bottom w:val="single" w:sz="8" w:space="0" w:color="auto"/>
              <w:right w:val="single" w:sz="8" w:space="0" w:color="auto"/>
            </w:tcBorders>
            <w:shd w:val="clear" w:color="000000" w:fill="8DB3E2"/>
            <w:vAlign w:val="center"/>
            <w:hideMark/>
          </w:tcPr>
          <w:p w14:paraId="20EF665A" w14:textId="77777777" w:rsidR="000526FD" w:rsidRPr="00E441F9" w:rsidRDefault="000526FD" w:rsidP="000526FD">
            <w:pPr>
              <w:jc w:val="center"/>
              <w:rPr>
                <w:b/>
                <w:bCs/>
                <w:color w:val="000000"/>
                <w:sz w:val="20"/>
                <w:szCs w:val="20"/>
              </w:rPr>
            </w:pPr>
            <w:r w:rsidRPr="00E441F9">
              <w:rPr>
                <w:b/>
                <w:bCs/>
                <w:color w:val="000000"/>
                <w:sz w:val="20"/>
                <w:szCs w:val="20"/>
              </w:rPr>
              <w:t>45</w:t>
            </w:r>
          </w:p>
        </w:tc>
        <w:tc>
          <w:tcPr>
            <w:tcW w:w="828" w:type="dxa"/>
            <w:tcBorders>
              <w:top w:val="nil"/>
              <w:left w:val="nil"/>
              <w:bottom w:val="single" w:sz="8" w:space="0" w:color="auto"/>
              <w:right w:val="single" w:sz="8" w:space="0" w:color="auto"/>
            </w:tcBorders>
            <w:shd w:val="clear" w:color="000000" w:fill="8DB3E2"/>
            <w:vAlign w:val="center"/>
            <w:hideMark/>
          </w:tcPr>
          <w:p w14:paraId="1B3646F1" w14:textId="77777777" w:rsidR="000526FD" w:rsidRPr="00E441F9" w:rsidRDefault="000526FD" w:rsidP="000526FD">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0C4C4087" w14:textId="77777777" w:rsidR="000526FD" w:rsidRPr="00E441F9" w:rsidRDefault="000526FD" w:rsidP="000526FD">
            <w:pPr>
              <w:jc w:val="center"/>
              <w:rPr>
                <w:b/>
                <w:bCs/>
                <w:color w:val="000000"/>
                <w:sz w:val="20"/>
                <w:szCs w:val="20"/>
              </w:rPr>
            </w:pPr>
            <w:r w:rsidRPr="00E441F9">
              <w:rPr>
                <w:b/>
                <w:bCs/>
                <w:color w:val="000000"/>
                <w:sz w:val="20"/>
                <w:szCs w:val="20"/>
              </w:rPr>
              <w:t xml:space="preserve">$985 </w:t>
            </w:r>
          </w:p>
        </w:tc>
      </w:tr>
      <w:tr w:rsidR="000526FD" w:rsidRPr="00E441F9" w14:paraId="44E7BDD5" w14:textId="77777777" w:rsidTr="0067348D">
        <w:trPr>
          <w:trHeight w:val="1035"/>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0EF37A30" w14:textId="54D681CC" w:rsidR="000526FD" w:rsidRPr="00E441F9" w:rsidRDefault="000526FD" w:rsidP="00D04DBB">
            <w:pPr>
              <w:jc w:val="center"/>
              <w:rPr>
                <w:color w:val="000000"/>
                <w:sz w:val="20"/>
                <w:szCs w:val="20"/>
              </w:rPr>
            </w:pPr>
            <w:r w:rsidRPr="00E441F9">
              <w:rPr>
                <w:color w:val="000000"/>
                <w:sz w:val="20"/>
                <w:szCs w:val="20"/>
              </w:rPr>
              <w:t xml:space="preserve">SCSEP Transfer Instructions– ETA-9181 </w:t>
            </w:r>
            <w:r w:rsidRPr="00DE5BDF">
              <w:rPr>
                <w:i/>
                <w:color w:val="000000"/>
                <w:sz w:val="20"/>
                <w:szCs w:val="20"/>
              </w:rPr>
              <w:t>(Note 6)</w:t>
            </w:r>
          </w:p>
        </w:tc>
        <w:tc>
          <w:tcPr>
            <w:tcW w:w="1260" w:type="dxa"/>
            <w:tcBorders>
              <w:top w:val="nil"/>
              <w:left w:val="nil"/>
              <w:bottom w:val="single" w:sz="8" w:space="0" w:color="auto"/>
              <w:right w:val="single" w:sz="8" w:space="0" w:color="auto"/>
            </w:tcBorders>
            <w:shd w:val="clear" w:color="000000" w:fill="8DB3E2"/>
            <w:vAlign w:val="center"/>
            <w:hideMark/>
          </w:tcPr>
          <w:p w14:paraId="2DA332CB" w14:textId="77777777" w:rsidR="000526FD" w:rsidRPr="00E441F9" w:rsidRDefault="000526FD" w:rsidP="000526FD">
            <w:pPr>
              <w:jc w:val="center"/>
              <w:rPr>
                <w:b/>
                <w:bCs/>
                <w:color w:val="000000"/>
                <w:sz w:val="20"/>
                <w:szCs w:val="20"/>
              </w:rPr>
            </w:pPr>
            <w:r w:rsidRPr="00E441F9">
              <w:rPr>
                <w:b/>
                <w:bCs/>
                <w:color w:val="000000"/>
                <w:sz w:val="20"/>
                <w:szCs w:val="20"/>
              </w:rPr>
              <w:t>76</w:t>
            </w:r>
          </w:p>
        </w:tc>
        <w:tc>
          <w:tcPr>
            <w:tcW w:w="1116" w:type="dxa"/>
            <w:tcBorders>
              <w:top w:val="nil"/>
              <w:left w:val="nil"/>
              <w:bottom w:val="single" w:sz="8" w:space="0" w:color="auto"/>
              <w:right w:val="single" w:sz="8" w:space="0" w:color="auto"/>
            </w:tcBorders>
            <w:shd w:val="clear" w:color="000000" w:fill="8DB3E2"/>
            <w:vAlign w:val="center"/>
            <w:hideMark/>
          </w:tcPr>
          <w:p w14:paraId="68E067CA" w14:textId="77777777" w:rsidR="000526FD" w:rsidRPr="00E441F9" w:rsidRDefault="000526FD" w:rsidP="000526FD">
            <w:pPr>
              <w:jc w:val="center"/>
              <w:rPr>
                <w:b/>
                <w:bCs/>
                <w:color w:val="000000"/>
                <w:sz w:val="20"/>
                <w:szCs w:val="20"/>
              </w:rPr>
            </w:pPr>
            <w:r w:rsidRPr="00E441F9">
              <w:rPr>
                <w:b/>
                <w:bCs/>
                <w:color w:val="000000"/>
                <w:sz w:val="20"/>
                <w:szCs w:val="20"/>
              </w:rPr>
              <w:t>Ongoing</w:t>
            </w:r>
          </w:p>
        </w:tc>
        <w:tc>
          <w:tcPr>
            <w:tcW w:w="1094" w:type="dxa"/>
            <w:tcBorders>
              <w:top w:val="nil"/>
              <w:left w:val="nil"/>
              <w:bottom w:val="single" w:sz="8" w:space="0" w:color="auto"/>
              <w:right w:val="single" w:sz="8" w:space="0" w:color="auto"/>
            </w:tcBorders>
            <w:shd w:val="clear" w:color="000000" w:fill="8DB3E2"/>
            <w:vAlign w:val="center"/>
            <w:hideMark/>
          </w:tcPr>
          <w:p w14:paraId="03FAAC9E" w14:textId="77777777" w:rsidR="000526FD" w:rsidRPr="00E441F9" w:rsidRDefault="000526FD" w:rsidP="000526FD">
            <w:pPr>
              <w:jc w:val="center"/>
              <w:rPr>
                <w:b/>
                <w:bCs/>
                <w:color w:val="000000"/>
                <w:sz w:val="20"/>
                <w:szCs w:val="20"/>
              </w:rPr>
            </w:pPr>
            <w:r w:rsidRPr="00E441F9">
              <w:rPr>
                <w:b/>
                <w:bCs/>
                <w:color w:val="000000"/>
                <w:sz w:val="20"/>
                <w:szCs w:val="20"/>
              </w:rPr>
              <w:t>150</w:t>
            </w:r>
          </w:p>
        </w:tc>
        <w:tc>
          <w:tcPr>
            <w:tcW w:w="1017" w:type="dxa"/>
            <w:tcBorders>
              <w:top w:val="nil"/>
              <w:left w:val="nil"/>
              <w:bottom w:val="single" w:sz="8" w:space="0" w:color="auto"/>
              <w:right w:val="single" w:sz="8" w:space="0" w:color="auto"/>
            </w:tcBorders>
            <w:shd w:val="clear" w:color="000000" w:fill="8DB3E2"/>
            <w:vAlign w:val="center"/>
            <w:hideMark/>
          </w:tcPr>
          <w:p w14:paraId="42BCE305" w14:textId="77777777" w:rsidR="000526FD" w:rsidRPr="00E441F9" w:rsidRDefault="000526FD" w:rsidP="000526FD">
            <w:pPr>
              <w:jc w:val="center"/>
              <w:rPr>
                <w:b/>
                <w:bCs/>
                <w:color w:val="000000"/>
                <w:sz w:val="20"/>
                <w:szCs w:val="20"/>
              </w:rPr>
            </w:pPr>
            <w:r w:rsidRPr="00E441F9">
              <w:rPr>
                <w:b/>
                <w:bCs/>
                <w:color w:val="000000"/>
                <w:sz w:val="20"/>
                <w:szCs w:val="20"/>
              </w:rPr>
              <w:t>1</w:t>
            </w:r>
          </w:p>
        </w:tc>
        <w:tc>
          <w:tcPr>
            <w:tcW w:w="883" w:type="dxa"/>
            <w:tcBorders>
              <w:top w:val="nil"/>
              <w:left w:val="nil"/>
              <w:bottom w:val="single" w:sz="8" w:space="0" w:color="auto"/>
              <w:right w:val="single" w:sz="8" w:space="0" w:color="auto"/>
            </w:tcBorders>
            <w:shd w:val="clear" w:color="000000" w:fill="8DB3E2"/>
            <w:vAlign w:val="center"/>
            <w:hideMark/>
          </w:tcPr>
          <w:p w14:paraId="635E0471" w14:textId="77777777" w:rsidR="000526FD" w:rsidRPr="00E441F9" w:rsidRDefault="000526FD" w:rsidP="000526FD">
            <w:pPr>
              <w:jc w:val="center"/>
              <w:rPr>
                <w:b/>
                <w:bCs/>
                <w:color w:val="000000"/>
                <w:sz w:val="20"/>
                <w:szCs w:val="20"/>
              </w:rPr>
            </w:pPr>
            <w:r w:rsidRPr="00E441F9">
              <w:rPr>
                <w:b/>
                <w:bCs/>
                <w:color w:val="000000"/>
                <w:sz w:val="20"/>
                <w:szCs w:val="20"/>
              </w:rPr>
              <w:t>150</w:t>
            </w:r>
          </w:p>
        </w:tc>
        <w:tc>
          <w:tcPr>
            <w:tcW w:w="828" w:type="dxa"/>
            <w:tcBorders>
              <w:top w:val="nil"/>
              <w:left w:val="nil"/>
              <w:bottom w:val="single" w:sz="8" w:space="0" w:color="auto"/>
              <w:right w:val="single" w:sz="8" w:space="0" w:color="auto"/>
            </w:tcBorders>
            <w:shd w:val="clear" w:color="000000" w:fill="8DB3E2"/>
            <w:vAlign w:val="center"/>
            <w:hideMark/>
          </w:tcPr>
          <w:p w14:paraId="28DD43C9" w14:textId="77777777" w:rsidR="000526FD" w:rsidRPr="00E441F9" w:rsidRDefault="000526FD" w:rsidP="000526FD">
            <w:pPr>
              <w:jc w:val="center"/>
              <w:rPr>
                <w:b/>
                <w:bCs/>
                <w:color w:val="000000"/>
                <w:sz w:val="20"/>
                <w:szCs w:val="20"/>
              </w:rPr>
            </w:pPr>
            <w:r w:rsidRPr="00E441F9">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4B7E3C9A" w14:textId="77777777" w:rsidR="000526FD" w:rsidRPr="00E441F9" w:rsidRDefault="000526FD" w:rsidP="000526FD">
            <w:pPr>
              <w:jc w:val="center"/>
              <w:rPr>
                <w:b/>
                <w:bCs/>
                <w:color w:val="000000"/>
                <w:sz w:val="20"/>
                <w:szCs w:val="20"/>
              </w:rPr>
            </w:pPr>
            <w:r w:rsidRPr="00E441F9">
              <w:rPr>
                <w:b/>
                <w:bCs/>
                <w:color w:val="000000"/>
                <w:sz w:val="20"/>
                <w:szCs w:val="20"/>
              </w:rPr>
              <w:t xml:space="preserve">$3,284 </w:t>
            </w:r>
          </w:p>
        </w:tc>
      </w:tr>
      <w:tr w:rsidR="000526FD" w:rsidRPr="00E441F9" w14:paraId="1740AD11" w14:textId="77777777" w:rsidTr="0067348D">
        <w:trPr>
          <w:trHeight w:val="1545"/>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096A5EB6" w14:textId="6318FD90" w:rsidR="000526FD" w:rsidRPr="00E441F9" w:rsidRDefault="000526FD" w:rsidP="00DE5BDF">
            <w:pPr>
              <w:jc w:val="center"/>
              <w:rPr>
                <w:color w:val="000000"/>
                <w:sz w:val="20"/>
                <w:szCs w:val="20"/>
              </w:rPr>
            </w:pPr>
            <w:r>
              <w:rPr>
                <w:bCs/>
                <w:color w:val="000000"/>
                <w:sz w:val="20"/>
                <w:szCs w:val="20"/>
              </w:rPr>
              <w:t xml:space="preserve">SCSEP Release and Authorization to Photograph– ETA-9182A </w:t>
            </w:r>
            <w:r w:rsidRPr="00DE5BDF">
              <w:rPr>
                <w:bCs/>
                <w:i/>
                <w:color w:val="000000"/>
                <w:sz w:val="20"/>
                <w:szCs w:val="20"/>
              </w:rPr>
              <w:t xml:space="preserve">(Note </w:t>
            </w:r>
            <w:r w:rsidR="00DE5BDF">
              <w:rPr>
                <w:bCs/>
                <w:i/>
                <w:color w:val="000000"/>
                <w:sz w:val="20"/>
                <w:szCs w:val="20"/>
              </w:rPr>
              <w:t>7</w:t>
            </w:r>
            <w:r w:rsidRPr="00DE5BDF">
              <w:rPr>
                <w:bCs/>
                <w:i/>
                <w:color w:val="000000"/>
                <w:sz w:val="20"/>
                <w:szCs w:val="20"/>
              </w:rPr>
              <w:t>)</w:t>
            </w:r>
          </w:p>
        </w:tc>
        <w:tc>
          <w:tcPr>
            <w:tcW w:w="1260" w:type="dxa"/>
            <w:tcBorders>
              <w:top w:val="nil"/>
              <w:left w:val="nil"/>
              <w:bottom w:val="single" w:sz="8" w:space="0" w:color="auto"/>
              <w:right w:val="single" w:sz="8" w:space="0" w:color="auto"/>
            </w:tcBorders>
            <w:shd w:val="clear" w:color="000000" w:fill="8DB3E2"/>
            <w:vAlign w:val="center"/>
            <w:hideMark/>
          </w:tcPr>
          <w:p w14:paraId="50C026C9" w14:textId="485F7110" w:rsidR="000526FD" w:rsidRPr="00E441F9" w:rsidRDefault="000526FD" w:rsidP="000526FD">
            <w:pPr>
              <w:jc w:val="center"/>
              <w:rPr>
                <w:b/>
                <w:bCs/>
                <w:color w:val="000000"/>
                <w:sz w:val="20"/>
                <w:szCs w:val="20"/>
              </w:rPr>
            </w:pPr>
            <w:r>
              <w:rPr>
                <w:b/>
                <w:bCs/>
                <w:color w:val="000000"/>
                <w:sz w:val="20"/>
                <w:szCs w:val="20"/>
              </w:rPr>
              <w:t>20</w:t>
            </w:r>
          </w:p>
        </w:tc>
        <w:tc>
          <w:tcPr>
            <w:tcW w:w="1116" w:type="dxa"/>
            <w:tcBorders>
              <w:top w:val="nil"/>
              <w:left w:val="nil"/>
              <w:bottom w:val="single" w:sz="8" w:space="0" w:color="auto"/>
              <w:right w:val="single" w:sz="8" w:space="0" w:color="auto"/>
            </w:tcBorders>
            <w:shd w:val="clear" w:color="000000" w:fill="8DB3E2"/>
            <w:vAlign w:val="center"/>
            <w:hideMark/>
          </w:tcPr>
          <w:p w14:paraId="769CCF79" w14:textId="10814516" w:rsidR="000526FD" w:rsidRPr="00E441F9" w:rsidRDefault="000526FD" w:rsidP="000526FD">
            <w:pPr>
              <w:jc w:val="center"/>
              <w:rPr>
                <w:b/>
                <w:bCs/>
                <w:color w:val="000000"/>
                <w:sz w:val="20"/>
                <w:szCs w:val="20"/>
              </w:rPr>
            </w:pPr>
            <w:r>
              <w:rPr>
                <w:b/>
                <w:bCs/>
                <w:color w:val="000000"/>
                <w:sz w:val="20"/>
                <w:szCs w:val="20"/>
              </w:rPr>
              <w:t>Ongoing</w:t>
            </w:r>
          </w:p>
        </w:tc>
        <w:tc>
          <w:tcPr>
            <w:tcW w:w="1094" w:type="dxa"/>
            <w:tcBorders>
              <w:top w:val="nil"/>
              <w:left w:val="nil"/>
              <w:bottom w:val="single" w:sz="8" w:space="0" w:color="auto"/>
              <w:right w:val="single" w:sz="8" w:space="0" w:color="auto"/>
            </w:tcBorders>
            <w:shd w:val="clear" w:color="000000" w:fill="8DB3E2"/>
            <w:vAlign w:val="center"/>
            <w:hideMark/>
          </w:tcPr>
          <w:p w14:paraId="78D048B8" w14:textId="4A442167" w:rsidR="000526FD" w:rsidRPr="00E441F9" w:rsidRDefault="000526FD" w:rsidP="000526FD">
            <w:pPr>
              <w:jc w:val="center"/>
              <w:rPr>
                <w:b/>
                <w:bCs/>
                <w:color w:val="000000"/>
                <w:sz w:val="20"/>
                <w:szCs w:val="20"/>
              </w:rPr>
            </w:pPr>
            <w:r>
              <w:rPr>
                <w:b/>
                <w:bCs/>
                <w:color w:val="000000"/>
                <w:sz w:val="20"/>
                <w:szCs w:val="20"/>
              </w:rPr>
              <w:t>20</w:t>
            </w:r>
          </w:p>
        </w:tc>
        <w:tc>
          <w:tcPr>
            <w:tcW w:w="1017" w:type="dxa"/>
            <w:tcBorders>
              <w:top w:val="nil"/>
              <w:left w:val="nil"/>
              <w:bottom w:val="single" w:sz="8" w:space="0" w:color="auto"/>
              <w:right w:val="single" w:sz="8" w:space="0" w:color="auto"/>
            </w:tcBorders>
            <w:shd w:val="clear" w:color="000000" w:fill="8DB3E2"/>
            <w:vAlign w:val="center"/>
            <w:hideMark/>
          </w:tcPr>
          <w:p w14:paraId="6982AD1B" w14:textId="32C2400A" w:rsidR="000526FD" w:rsidRPr="00E441F9" w:rsidRDefault="000526FD" w:rsidP="000526FD">
            <w:pPr>
              <w:jc w:val="center"/>
              <w:rPr>
                <w:b/>
                <w:bCs/>
                <w:color w:val="000000"/>
                <w:sz w:val="20"/>
                <w:szCs w:val="20"/>
              </w:rPr>
            </w:pPr>
            <w:r>
              <w:rPr>
                <w:b/>
                <w:bCs/>
                <w:color w:val="000000"/>
                <w:sz w:val="20"/>
                <w:szCs w:val="20"/>
              </w:rPr>
              <w:t>0.17</w:t>
            </w:r>
          </w:p>
        </w:tc>
        <w:tc>
          <w:tcPr>
            <w:tcW w:w="883" w:type="dxa"/>
            <w:tcBorders>
              <w:top w:val="nil"/>
              <w:left w:val="nil"/>
              <w:bottom w:val="single" w:sz="8" w:space="0" w:color="auto"/>
              <w:right w:val="single" w:sz="8" w:space="0" w:color="auto"/>
            </w:tcBorders>
            <w:shd w:val="clear" w:color="000000" w:fill="8DB3E2"/>
            <w:vAlign w:val="center"/>
            <w:hideMark/>
          </w:tcPr>
          <w:p w14:paraId="5537E529" w14:textId="611F8E61" w:rsidR="000526FD" w:rsidRPr="00E441F9" w:rsidRDefault="000526FD" w:rsidP="000526FD">
            <w:pPr>
              <w:jc w:val="center"/>
              <w:rPr>
                <w:b/>
                <w:bCs/>
                <w:color w:val="000000"/>
                <w:sz w:val="20"/>
                <w:szCs w:val="20"/>
              </w:rPr>
            </w:pPr>
            <w:r>
              <w:rPr>
                <w:b/>
                <w:bCs/>
                <w:color w:val="000000"/>
                <w:sz w:val="20"/>
                <w:szCs w:val="20"/>
              </w:rPr>
              <w:t>3</w:t>
            </w:r>
          </w:p>
        </w:tc>
        <w:tc>
          <w:tcPr>
            <w:tcW w:w="828" w:type="dxa"/>
            <w:tcBorders>
              <w:top w:val="nil"/>
              <w:left w:val="nil"/>
              <w:bottom w:val="single" w:sz="8" w:space="0" w:color="auto"/>
              <w:right w:val="single" w:sz="8" w:space="0" w:color="auto"/>
            </w:tcBorders>
            <w:shd w:val="clear" w:color="000000" w:fill="8DB3E2"/>
            <w:vAlign w:val="center"/>
            <w:hideMark/>
          </w:tcPr>
          <w:p w14:paraId="5C5F3580" w14:textId="12A61BC6" w:rsidR="000526FD" w:rsidRPr="00E441F9" w:rsidRDefault="000526FD" w:rsidP="000526FD">
            <w:pPr>
              <w:jc w:val="center"/>
              <w:rPr>
                <w:b/>
                <w:bCs/>
                <w:color w:val="000000"/>
                <w:sz w:val="20"/>
                <w:szCs w:val="20"/>
              </w:rPr>
            </w:pPr>
            <w:r>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4B946703" w14:textId="09842A10" w:rsidR="000526FD" w:rsidRPr="00E441F9" w:rsidRDefault="000526FD" w:rsidP="000526FD">
            <w:pPr>
              <w:jc w:val="center"/>
              <w:rPr>
                <w:b/>
                <w:bCs/>
                <w:color w:val="000000"/>
                <w:sz w:val="20"/>
                <w:szCs w:val="20"/>
              </w:rPr>
            </w:pPr>
            <w:r>
              <w:rPr>
                <w:b/>
                <w:bCs/>
                <w:color w:val="000000"/>
                <w:sz w:val="20"/>
                <w:szCs w:val="20"/>
              </w:rPr>
              <w:t xml:space="preserve">$74 </w:t>
            </w:r>
          </w:p>
        </w:tc>
      </w:tr>
      <w:tr w:rsidR="000526FD" w:rsidRPr="00E441F9" w14:paraId="7E28A2F3" w14:textId="77777777" w:rsidTr="0067348D">
        <w:trPr>
          <w:trHeight w:val="1290"/>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1E4E4934" w14:textId="77777777" w:rsidR="0067348D" w:rsidRDefault="000526FD" w:rsidP="00DE5BDF">
            <w:pPr>
              <w:jc w:val="center"/>
              <w:rPr>
                <w:bCs/>
                <w:color w:val="000000"/>
                <w:sz w:val="20"/>
                <w:szCs w:val="20"/>
              </w:rPr>
            </w:pPr>
            <w:r>
              <w:rPr>
                <w:bCs/>
                <w:color w:val="000000"/>
                <w:sz w:val="20"/>
                <w:szCs w:val="20"/>
              </w:rPr>
              <w:t xml:space="preserve">SCSEP Consent for Use &amp; Publication of Info– ETA-9181B </w:t>
            </w:r>
          </w:p>
          <w:p w14:paraId="273C29E3" w14:textId="63967689" w:rsidR="000526FD" w:rsidRPr="00E441F9" w:rsidRDefault="000526FD" w:rsidP="00DE5BDF">
            <w:pPr>
              <w:jc w:val="center"/>
              <w:rPr>
                <w:color w:val="000000"/>
                <w:sz w:val="20"/>
                <w:szCs w:val="20"/>
              </w:rPr>
            </w:pPr>
            <w:r w:rsidRPr="00DE5BDF">
              <w:rPr>
                <w:bCs/>
                <w:i/>
                <w:color w:val="000000"/>
                <w:sz w:val="20"/>
                <w:szCs w:val="20"/>
              </w:rPr>
              <w:t xml:space="preserve">(Note </w:t>
            </w:r>
            <w:r w:rsidR="00DE5BDF">
              <w:rPr>
                <w:bCs/>
                <w:i/>
                <w:color w:val="000000"/>
                <w:sz w:val="20"/>
                <w:szCs w:val="20"/>
              </w:rPr>
              <w:t>7</w:t>
            </w:r>
            <w:r w:rsidRPr="00DE5BDF">
              <w:rPr>
                <w:bCs/>
                <w:i/>
                <w:color w:val="000000"/>
                <w:sz w:val="20"/>
                <w:szCs w:val="20"/>
              </w:rPr>
              <w:t>)</w:t>
            </w:r>
          </w:p>
        </w:tc>
        <w:tc>
          <w:tcPr>
            <w:tcW w:w="1260" w:type="dxa"/>
            <w:tcBorders>
              <w:top w:val="nil"/>
              <w:left w:val="nil"/>
              <w:bottom w:val="single" w:sz="8" w:space="0" w:color="auto"/>
              <w:right w:val="single" w:sz="8" w:space="0" w:color="auto"/>
            </w:tcBorders>
            <w:shd w:val="clear" w:color="000000" w:fill="8DB3E2"/>
            <w:vAlign w:val="center"/>
            <w:hideMark/>
          </w:tcPr>
          <w:p w14:paraId="4A1FB298" w14:textId="4A5422B6" w:rsidR="000526FD" w:rsidRPr="00E441F9" w:rsidRDefault="000526FD" w:rsidP="000526FD">
            <w:pPr>
              <w:jc w:val="center"/>
              <w:rPr>
                <w:b/>
                <w:bCs/>
                <w:color w:val="000000"/>
                <w:sz w:val="20"/>
                <w:szCs w:val="20"/>
              </w:rPr>
            </w:pPr>
            <w:r>
              <w:rPr>
                <w:b/>
                <w:bCs/>
                <w:color w:val="000000"/>
                <w:sz w:val="20"/>
                <w:szCs w:val="20"/>
              </w:rPr>
              <w:t>20</w:t>
            </w:r>
          </w:p>
        </w:tc>
        <w:tc>
          <w:tcPr>
            <w:tcW w:w="1116" w:type="dxa"/>
            <w:tcBorders>
              <w:top w:val="nil"/>
              <w:left w:val="nil"/>
              <w:bottom w:val="single" w:sz="8" w:space="0" w:color="auto"/>
              <w:right w:val="single" w:sz="8" w:space="0" w:color="auto"/>
            </w:tcBorders>
            <w:shd w:val="clear" w:color="000000" w:fill="8DB3E2"/>
            <w:vAlign w:val="center"/>
            <w:hideMark/>
          </w:tcPr>
          <w:p w14:paraId="3D1355D9" w14:textId="18C48772" w:rsidR="000526FD" w:rsidRPr="00E441F9" w:rsidRDefault="000526FD" w:rsidP="000526FD">
            <w:pPr>
              <w:jc w:val="center"/>
              <w:rPr>
                <w:b/>
                <w:bCs/>
                <w:color w:val="000000"/>
                <w:sz w:val="20"/>
                <w:szCs w:val="20"/>
              </w:rPr>
            </w:pPr>
            <w:r>
              <w:rPr>
                <w:b/>
                <w:bCs/>
                <w:color w:val="000000"/>
                <w:sz w:val="20"/>
                <w:szCs w:val="20"/>
              </w:rPr>
              <w:t>Ongoing</w:t>
            </w:r>
          </w:p>
        </w:tc>
        <w:tc>
          <w:tcPr>
            <w:tcW w:w="1094" w:type="dxa"/>
            <w:tcBorders>
              <w:top w:val="nil"/>
              <w:left w:val="nil"/>
              <w:bottom w:val="single" w:sz="8" w:space="0" w:color="auto"/>
              <w:right w:val="single" w:sz="8" w:space="0" w:color="auto"/>
            </w:tcBorders>
            <w:shd w:val="clear" w:color="000000" w:fill="8DB3E2"/>
            <w:vAlign w:val="center"/>
            <w:hideMark/>
          </w:tcPr>
          <w:p w14:paraId="29D13D80" w14:textId="468CE666" w:rsidR="000526FD" w:rsidRPr="00E441F9" w:rsidRDefault="000526FD" w:rsidP="000526FD">
            <w:pPr>
              <w:jc w:val="center"/>
              <w:rPr>
                <w:b/>
                <w:bCs/>
                <w:color w:val="000000"/>
                <w:sz w:val="20"/>
                <w:szCs w:val="20"/>
              </w:rPr>
            </w:pPr>
            <w:r>
              <w:rPr>
                <w:b/>
                <w:bCs/>
                <w:color w:val="000000"/>
                <w:sz w:val="20"/>
                <w:szCs w:val="20"/>
              </w:rPr>
              <w:t>20</w:t>
            </w:r>
          </w:p>
        </w:tc>
        <w:tc>
          <w:tcPr>
            <w:tcW w:w="1017" w:type="dxa"/>
            <w:tcBorders>
              <w:top w:val="nil"/>
              <w:left w:val="nil"/>
              <w:bottom w:val="single" w:sz="8" w:space="0" w:color="auto"/>
              <w:right w:val="single" w:sz="8" w:space="0" w:color="auto"/>
            </w:tcBorders>
            <w:shd w:val="clear" w:color="000000" w:fill="8DB3E2"/>
            <w:vAlign w:val="center"/>
            <w:hideMark/>
          </w:tcPr>
          <w:p w14:paraId="5B311EE8" w14:textId="266FA38F" w:rsidR="000526FD" w:rsidRPr="00E441F9" w:rsidRDefault="000526FD" w:rsidP="000526FD">
            <w:pPr>
              <w:jc w:val="center"/>
              <w:rPr>
                <w:b/>
                <w:bCs/>
                <w:color w:val="000000"/>
                <w:sz w:val="20"/>
                <w:szCs w:val="20"/>
              </w:rPr>
            </w:pPr>
            <w:r>
              <w:rPr>
                <w:b/>
                <w:bCs/>
                <w:color w:val="000000"/>
                <w:sz w:val="20"/>
                <w:szCs w:val="20"/>
              </w:rPr>
              <w:t>0.17</w:t>
            </w:r>
          </w:p>
        </w:tc>
        <w:tc>
          <w:tcPr>
            <w:tcW w:w="883" w:type="dxa"/>
            <w:tcBorders>
              <w:top w:val="nil"/>
              <w:left w:val="nil"/>
              <w:bottom w:val="single" w:sz="8" w:space="0" w:color="auto"/>
              <w:right w:val="single" w:sz="8" w:space="0" w:color="auto"/>
            </w:tcBorders>
            <w:shd w:val="clear" w:color="000000" w:fill="8DB3E2"/>
            <w:vAlign w:val="center"/>
            <w:hideMark/>
          </w:tcPr>
          <w:p w14:paraId="067B8818" w14:textId="23E269E3" w:rsidR="000526FD" w:rsidRPr="00E441F9" w:rsidRDefault="000526FD" w:rsidP="000526FD">
            <w:pPr>
              <w:jc w:val="center"/>
              <w:rPr>
                <w:b/>
                <w:bCs/>
                <w:color w:val="000000"/>
                <w:sz w:val="20"/>
                <w:szCs w:val="20"/>
              </w:rPr>
            </w:pPr>
            <w:r>
              <w:rPr>
                <w:b/>
                <w:bCs/>
                <w:color w:val="000000"/>
                <w:sz w:val="20"/>
                <w:szCs w:val="20"/>
              </w:rPr>
              <w:t>3</w:t>
            </w:r>
          </w:p>
        </w:tc>
        <w:tc>
          <w:tcPr>
            <w:tcW w:w="828" w:type="dxa"/>
            <w:tcBorders>
              <w:top w:val="nil"/>
              <w:left w:val="nil"/>
              <w:bottom w:val="single" w:sz="8" w:space="0" w:color="auto"/>
              <w:right w:val="single" w:sz="8" w:space="0" w:color="auto"/>
            </w:tcBorders>
            <w:shd w:val="clear" w:color="000000" w:fill="8DB3E2"/>
            <w:vAlign w:val="center"/>
            <w:hideMark/>
          </w:tcPr>
          <w:p w14:paraId="4C20C414" w14:textId="4004E123" w:rsidR="000526FD" w:rsidRPr="00E441F9" w:rsidRDefault="000526FD" w:rsidP="000526FD">
            <w:pPr>
              <w:jc w:val="center"/>
              <w:rPr>
                <w:b/>
                <w:bCs/>
                <w:color w:val="000000"/>
                <w:sz w:val="20"/>
                <w:szCs w:val="20"/>
              </w:rPr>
            </w:pPr>
            <w:r>
              <w:rPr>
                <w:b/>
                <w:bCs/>
                <w:color w:val="000000"/>
                <w:sz w:val="20"/>
                <w:szCs w:val="20"/>
              </w:rPr>
              <w:t xml:space="preserve">$21.89 </w:t>
            </w:r>
          </w:p>
        </w:tc>
        <w:tc>
          <w:tcPr>
            <w:tcW w:w="1228" w:type="dxa"/>
            <w:tcBorders>
              <w:top w:val="nil"/>
              <w:left w:val="nil"/>
              <w:bottom w:val="single" w:sz="8" w:space="0" w:color="auto"/>
              <w:right w:val="single" w:sz="8" w:space="0" w:color="auto"/>
            </w:tcBorders>
            <w:shd w:val="clear" w:color="000000" w:fill="8DB3E2"/>
            <w:vAlign w:val="center"/>
            <w:hideMark/>
          </w:tcPr>
          <w:p w14:paraId="200F186C" w14:textId="163DD3FC" w:rsidR="000526FD" w:rsidRPr="00E441F9" w:rsidRDefault="000526FD" w:rsidP="000526FD">
            <w:pPr>
              <w:jc w:val="center"/>
              <w:rPr>
                <w:b/>
                <w:bCs/>
                <w:color w:val="000000"/>
                <w:sz w:val="20"/>
                <w:szCs w:val="20"/>
              </w:rPr>
            </w:pPr>
            <w:r>
              <w:rPr>
                <w:b/>
                <w:bCs/>
                <w:color w:val="000000"/>
                <w:sz w:val="20"/>
                <w:szCs w:val="20"/>
              </w:rPr>
              <w:t xml:space="preserve">$74 </w:t>
            </w:r>
          </w:p>
        </w:tc>
      </w:tr>
      <w:tr w:rsidR="000526FD" w:rsidRPr="00E441F9" w14:paraId="08E83ABC" w14:textId="77777777" w:rsidTr="0067348D">
        <w:trPr>
          <w:trHeight w:val="664"/>
        </w:trPr>
        <w:tc>
          <w:tcPr>
            <w:tcW w:w="1440" w:type="dxa"/>
            <w:tcBorders>
              <w:top w:val="nil"/>
              <w:left w:val="single" w:sz="8" w:space="0" w:color="auto"/>
              <w:bottom w:val="single" w:sz="8" w:space="0" w:color="auto"/>
              <w:right w:val="single" w:sz="8" w:space="0" w:color="auto"/>
            </w:tcBorders>
            <w:shd w:val="clear" w:color="000000" w:fill="8DB3E2"/>
            <w:vAlign w:val="center"/>
            <w:hideMark/>
          </w:tcPr>
          <w:p w14:paraId="78003B8F" w14:textId="1A4CE271" w:rsidR="000526FD" w:rsidRPr="00E441F9" w:rsidRDefault="000526FD" w:rsidP="00DE5BDF">
            <w:pPr>
              <w:jc w:val="center"/>
              <w:rPr>
                <w:b/>
                <w:bCs/>
                <w:i/>
                <w:iCs/>
                <w:color w:val="000000"/>
                <w:sz w:val="20"/>
                <w:szCs w:val="20"/>
              </w:rPr>
            </w:pPr>
            <w:r>
              <w:rPr>
                <w:b/>
                <w:bCs/>
                <w:i/>
                <w:iCs/>
                <w:color w:val="000000"/>
                <w:sz w:val="20"/>
                <w:szCs w:val="20"/>
              </w:rPr>
              <w:t xml:space="preserve">Unduplicated Totals </w:t>
            </w:r>
            <w:r>
              <w:rPr>
                <w:i/>
                <w:iCs/>
                <w:color w:val="000000"/>
                <w:sz w:val="20"/>
                <w:szCs w:val="20"/>
              </w:rPr>
              <w:t xml:space="preserve">(Note </w:t>
            </w:r>
            <w:r w:rsidR="00DE5BDF">
              <w:rPr>
                <w:i/>
                <w:iCs/>
                <w:color w:val="000000"/>
                <w:sz w:val="20"/>
                <w:szCs w:val="20"/>
              </w:rPr>
              <w:t>8</w:t>
            </w:r>
            <w:r>
              <w:rPr>
                <w:i/>
                <w:iCs/>
                <w:color w:val="000000"/>
                <w:sz w:val="20"/>
                <w:szCs w:val="20"/>
              </w:rPr>
              <w:t>)</w:t>
            </w:r>
          </w:p>
        </w:tc>
        <w:tc>
          <w:tcPr>
            <w:tcW w:w="1260" w:type="dxa"/>
            <w:tcBorders>
              <w:top w:val="nil"/>
              <w:left w:val="nil"/>
              <w:bottom w:val="single" w:sz="8" w:space="0" w:color="auto"/>
              <w:right w:val="single" w:sz="8" w:space="0" w:color="auto"/>
            </w:tcBorders>
            <w:shd w:val="clear" w:color="000000" w:fill="8DB3E2"/>
            <w:vAlign w:val="center"/>
            <w:hideMark/>
          </w:tcPr>
          <w:p w14:paraId="3BF9E3BF" w14:textId="218F8B83" w:rsidR="000526FD" w:rsidRPr="00E441F9" w:rsidRDefault="000526FD" w:rsidP="000526FD">
            <w:pPr>
              <w:jc w:val="center"/>
              <w:rPr>
                <w:b/>
                <w:bCs/>
                <w:color w:val="000000"/>
                <w:sz w:val="20"/>
                <w:szCs w:val="20"/>
              </w:rPr>
            </w:pPr>
            <w:r>
              <w:rPr>
                <w:b/>
                <w:bCs/>
                <w:color w:val="000000"/>
                <w:sz w:val="20"/>
                <w:szCs w:val="20"/>
              </w:rPr>
              <w:t>////</w:t>
            </w:r>
          </w:p>
        </w:tc>
        <w:tc>
          <w:tcPr>
            <w:tcW w:w="1116" w:type="dxa"/>
            <w:tcBorders>
              <w:top w:val="nil"/>
              <w:left w:val="nil"/>
              <w:bottom w:val="single" w:sz="8" w:space="0" w:color="auto"/>
              <w:right w:val="single" w:sz="8" w:space="0" w:color="auto"/>
            </w:tcBorders>
            <w:shd w:val="clear" w:color="000000" w:fill="8DB3E2"/>
            <w:vAlign w:val="center"/>
            <w:hideMark/>
          </w:tcPr>
          <w:p w14:paraId="7CA2E788" w14:textId="1AE7D80A" w:rsidR="000526FD" w:rsidRPr="00E441F9" w:rsidRDefault="000526FD" w:rsidP="000526FD">
            <w:pPr>
              <w:jc w:val="center"/>
              <w:rPr>
                <w:b/>
                <w:bCs/>
                <w:color w:val="000000"/>
                <w:sz w:val="20"/>
                <w:szCs w:val="20"/>
              </w:rPr>
            </w:pPr>
            <w:r>
              <w:rPr>
                <w:b/>
                <w:bCs/>
                <w:color w:val="000000"/>
                <w:sz w:val="20"/>
                <w:szCs w:val="20"/>
              </w:rPr>
              <w:t>////</w:t>
            </w:r>
          </w:p>
        </w:tc>
        <w:tc>
          <w:tcPr>
            <w:tcW w:w="1094" w:type="dxa"/>
            <w:tcBorders>
              <w:top w:val="nil"/>
              <w:left w:val="nil"/>
              <w:bottom w:val="single" w:sz="8" w:space="0" w:color="auto"/>
              <w:right w:val="single" w:sz="8" w:space="0" w:color="auto"/>
            </w:tcBorders>
            <w:shd w:val="clear" w:color="000000" w:fill="8DB3E2"/>
            <w:vAlign w:val="center"/>
            <w:hideMark/>
          </w:tcPr>
          <w:p w14:paraId="109941BF" w14:textId="1297CC6A" w:rsidR="000526FD" w:rsidRPr="00E441F9" w:rsidRDefault="000526FD" w:rsidP="00D04DBB">
            <w:pPr>
              <w:jc w:val="center"/>
              <w:rPr>
                <w:b/>
                <w:bCs/>
                <w:color w:val="000000"/>
                <w:sz w:val="20"/>
                <w:szCs w:val="20"/>
              </w:rPr>
            </w:pPr>
            <w:r>
              <w:rPr>
                <w:b/>
                <w:bCs/>
                <w:color w:val="000000"/>
                <w:sz w:val="20"/>
                <w:szCs w:val="20"/>
              </w:rPr>
              <w:t>208,332</w:t>
            </w:r>
          </w:p>
        </w:tc>
        <w:tc>
          <w:tcPr>
            <w:tcW w:w="1017" w:type="dxa"/>
            <w:tcBorders>
              <w:top w:val="nil"/>
              <w:left w:val="nil"/>
              <w:bottom w:val="single" w:sz="8" w:space="0" w:color="auto"/>
              <w:right w:val="single" w:sz="8" w:space="0" w:color="auto"/>
            </w:tcBorders>
            <w:shd w:val="clear" w:color="000000" w:fill="8DB3E2"/>
            <w:vAlign w:val="center"/>
            <w:hideMark/>
          </w:tcPr>
          <w:p w14:paraId="627C013E" w14:textId="7FAD876C" w:rsidR="000526FD" w:rsidRPr="00E441F9" w:rsidRDefault="000526FD" w:rsidP="000526FD">
            <w:pPr>
              <w:jc w:val="center"/>
              <w:rPr>
                <w:b/>
                <w:bCs/>
                <w:color w:val="000000"/>
                <w:sz w:val="20"/>
                <w:szCs w:val="20"/>
              </w:rPr>
            </w:pPr>
            <w:r>
              <w:rPr>
                <w:b/>
                <w:bCs/>
                <w:color w:val="000000"/>
                <w:sz w:val="20"/>
                <w:szCs w:val="20"/>
              </w:rPr>
              <w:t>////</w:t>
            </w:r>
          </w:p>
        </w:tc>
        <w:tc>
          <w:tcPr>
            <w:tcW w:w="883" w:type="dxa"/>
            <w:tcBorders>
              <w:top w:val="nil"/>
              <w:left w:val="nil"/>
              <w:bottom w:val="single" w:sz="8" w:space="0" w:color="auto"/>
              <w:right w:val="single" w:sz="8" w:space="0" w:color="auto"/>
            </w:tcBorders>
            <w:shd w:val="clear" w:color="000000" w:fill="8DB3E2"/>
            <w:vAlign w:val="center"/>
            <w:hideMark/>
          </w:tcPr>
          <w:p w14:paraId="4A48A4F4" w14:textId="6489BD4C" w:rsidR="000526FD" w:rsidRPr="00E441F9" w:rsidRDefault="000526FD" w:rsidP="00D04DBB">
            <w:pPr>
              <w:jc w:val="center"/>
              <w:rPr>
                <w:b/>
                <w:bCs/>
                <w:color w:val="000000"/>
                <w:sz w:val="20"/>
                <w:szCs w:val="20"/>
              </w:rPr>
            </w:pPr>
            <w:r>
              <w:rPr>
                <w:b/>
                <w:bCs/>
                <w:color w:val="000000"/>
                <w:sz w:val="20"/>
                <w:szCs w:val="20"/>
              </w:rPr>
              <w:t>31,014</w:t>
            </w:r>
          </w:p>
        </w:tc>
        <w:tc>
          <w:tcPr>
            <w:tcW w:w="828" w:type="dxa"/>
            <w:tcBorders>
              <w:top w:val="nil"/>
              <w:left w:val="nil"/>
              <w:bottom w:val="single" w:sz="8" w:space="0" w:color="auto"/>
              <w:right w:val="single" w:sz="8" w:space="0" w:color="auto"/>
            </w:tcBorders>
            <w:shd w:val="clear" w:color="000000" w:fill="8DB3E2"/>
            <w:vAlign w:val="center"/>
            <w:hideMark/>
          </w:tcPr>
          <w:p w14:paraId="5FED0107" w14:textId="5FD7DE35" w:rsidR="000526FD" w:rsidRPr="00E441F9" w:rsidRDefault="000526FD" w:rsidP="000526FD">
            <w:pPr>
              <w:jc w:val="center"/>
              <w:rPr>
                <w:b/>
                <w:bCs/>
                <w:color w:val="000000"/>
                <w:sz w:val="20"/>
                <w:szCs w:val="20"/>
              </w:rPr>
            </w:pPr>
            <w:r>
              <w:rPr>
                <w:b/>
                <w:bCs/>
                <w:color w:val="000000"/>
                <w:sz w:val="20"/>
                <w:szCs w:val="20"/>
              </w:rPr>
              <w:t>////</w:t>
            </w:r>
          </w:p>
        </w:tc>
        <w:tc>
          <w:tcPr>
            <w:tcW w:w="1228" w:type="dxa"/>
            <w:tcBorders>
              <w:top w:val="nil"/>
              <w:left w:val="nil"/>
              <w:bottom w:val="single" w:sz="8" w:space="0" w:color="auto"/>
              <w:right w:val="single" w:sz="8" w:space="0" w:color="auto"/>
            </w:tcBorders>
            <w:shd w:val="clear" w:color="000000" w:fill="8DB3E2"/>
            <w:vAlign w:val="center"/>
            <w:hideMark/>
          </w:tcPr>
          <w:p w14:paraId="224D41F6" w14:textId="132FEEB2" w:rsidR="000526FD" w:rsidRPr="00E441F9" w:rsidRDefault="000526FD" w:rsidP="00D04DBB">
            <w:pPr>
              <w:jc w:val="center"/>
              <w:rPr>
                <w:b/>
                <w:bCs/>
                <w:color w:val="000000"/>
                <w:sz w:val="20"/>
                <w:szCs w:val="20"/>
              </w:rPr>
            </w:pPr>
            <w:r>
              <w:rPr>
                <w:b/>
                <w:bCs/>
                <w:color w:val="000000"/>
                <w:sz w:val="20"/>
                <w:szCs w:val="20"/>
              </w:rPr>
              <w:t>$678,912</w:t>
            </w:r>
          </w:p>
        </w:tc>
      </w:tr>
    </w:tbl>
    <w:p w14:paraId="5021F2E5" w14:textId="77777777" w:rsidR="00C30A42" w:rsidRPr="0033304F" w:rsidRDefault="00C30A42" w:rsidP="0033304F">
      <w:pPr>
        <w:ind w:left="540"/>
        <w:rPr>
          <w:i/>
          <w:sz w:val="20"/>
          <w:szCs w:val="20"/>
        </w:rPr>
      </w:pPr>
      <w:r w:rsidRPr="0033304F">
        <w:rPr>
          <w:i/>
          <w:sz w:val="20"/>
          <w:szCs w:val="20"/>
        </w:rPr>
        <w:t xml:space="preserve">* </w:t>
      </w:r>
      <w:r w:rsidR="00694BED" w:rsidRPr="0033304F">
        <w:rPr>
          <w:i/>
          <w:sz w:val="20"/>
          <w:szCs w:val="20"/>
        </w:rPr>
        <w:t xml:space="preserve">All hourly rates used to calculate the Senior Community Service Employment Program’s burden cost are the mean hourly earnings in the Bureau of Labor Statistics’ 21-1099 Community and Social Service Specialists, All Other, we refer to the State Government (OES Designation) industry; for the 21-0000 Community and Social Service Occupations (Major Group) (May 2016, Occupational Employment Statistics, U.S. Bureau of Labor Statistics, </w:t>
      </w:r>
      <w:hyperlink r:id="rId10" w:history="1">
        <w:r w:rsidR="00A242E7" w:rsidRPr="0033304F">
          <w:rPr>
            <w:rStyle w:val="Hyperlink"/>
            <w:i/>
            <w:sz w:val="20"/>
            <w:szCs w:val="20"/>
          </w:rPr>
          <w:t>https://www.bls.gov/oes/current/oes211099.htm)</w:t>
        </w:r>
      </w:hyperlink>
      <w:r w:rsidR="00694BED" w:rsidRPr="0033304F">
        <w:rPr>
          <w:i/>
          <w:sz w:val="20"/>
          <w:szCs w:val="20"/>
        </w:rPr>
        <w:t>.</w:t>
      </w:r>
    </w:p>
    <w:p w14:paraId="417028A9" w14:textId="11BE0138" w:rsidR="00A242E7" w:rsidRDefault="00A242E7" w:rsidP="00C30A42">
      <w:pPr>
        <w:rPr>
          <w:i/>
        </w:rPr>
      </w:pPr>
    </w:p>
    <w:p w14:paraId="41418168" w14:textId="77777777" w:rsidR="00CA2C4E" w:rsidRPr="00D01D23" w:rsidRDefault="00CA2C4E" w:rsidP="00C30A42">
      <w:pPr>
        <w:rPr>
          <w:i/>
        </w:rPr>
      </w:pPr>
    </w:p>
    <w:p w14:paraId="06D4C3B3" w14:textId="77777777" w:rsidR="00ED1738" w:rsidRPr="00D01D23" w:rsidRDefault="00ED1738"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rPr>
          <w:b/>
        </w:rPr>
        <w:t>Note 1 Respondents</w:t>
      </w:r>
      <w:r w:rsidRPr="00D01D23">
        <w:t>:  The total estimated number of respondents is calculated based on 7</w:t>
      </w:r>
      <w:r w:rsidR="00084620" w:rsidRPr="00D01D23">
        <w:t>6</w:t>
      </w:r>
      <w:r w:rsidRPr="00D01D23">
        <w:t xml:space="preserve"> state and national grants for most reports; a combined </w:t>
      </w:r>
      <w:r w:rsidR="00B47822" w:rsidRPr="00D01D23">
        <w:t>2</w:t>
      </w:r>
      <w:r w:rsidR="00B47822">
        <w:t>0</w:t>
      </w:r>
      <w:r w:rsidR="000C2761" w:rsidRPr="00D01D23">
        <w:t>,</w:t>
      </w:r>
      <w:r w:rsidR="00B47822">
        <w:t>8</w:t>
      </w:r>
      <w:r w:rsidR="00B47822" w:rsidRPr="00D01D23">
        <w:t xml:space="preserve">00 </w:t>
      </w:r>
      <w:r w:rsidRPr="00D01D23">
        <w:t>customer satisfaction survey respondents</w:t>
      </w:r>
      <w:r w:rsidR="006829C2" w:rsidRPr="00D01D23">
        <w:t xml:space="preserve"> involving </w:t>
      </w:r>
      <w:r w:rsidR="001F3685" w:rsidRPr="00D01D23">
        <w:t xml:space="preserve">75 </w:t>
      </w:r>
      <w:r w:rsidR="006829C2" w:rsidRPr="00D01D23">
        <w:t>grantees</w:t>
      </w:r>
      <w:r w:rsidRPr="00D01D23">
        <w:t>; and 50 states</w:t>
      </w:r>
      <w:r w:rsidR="00E27E44" w:rsidRPr="00D01D23">
        <w:t xml:space="preserve"> and </w:t>
      </w:r>
      <w:r w:rsidRPr="00D01D23">
        <w:t>Puerto Rico, for the equitable distribution reports.</w:t>
      </w:r>
    </w:p>
    <w:p w14:paraId="2B645783" w14:textId="77777777" w:rsidR="00ED1738" w:rsidRPr="00D01D23" w:rsidRDefault="00ED1738"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
        </w:rPr>
      </w:pPr>
    </w:p>
    <w:p w14:paraId="437DF9E2" w14:textId="77777777" w:rsidR="00084620" w:rsidRPr="00D01D23" w:rsidRDefault="00AE197E"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rPr>
          <w:b/>
        </w:rPr>
        <w:t xml:space="preserve">Note 2 </w:t>
      </w:r>
      <w:r w:rsidR="00E66D6D" w:rsidRPr="00D01D23">
        <w:rPr>
          <w:b/>
        </w:rPr>
        <w:t>QPR</w:t>
      </w:r>
      <w:r w:rsidRPr="00D01D23">
        <w:t xml:space="preserve">:  </w:t>
      </w:r>
      <w:r w:rsidR="00084620" w:rsidRPr="00D01D23">
        <w:t xml:space="preserve">As part of the Department’s effort to streamline program performance reporting and comply with the requirement of implementing the SCSEP performance </w:t>
      </w:r>
      <w:r w:rsidR="003623EA" w:rsidRPr="00D01D23">
        <w:t xml:space="preserve">measures </w:t>
      </w:r>
      <w:r w:rsidR="00084620" w:rsidRPr="00D01D23">
        <w:t>no later than December</w:t>
      </w:r>
      <w:r w:rsidR="00D90B51" w:rsidRPr="00D01D23">
        <w:t xml:space="preserve"> 31,</w:t>
      </w:r>
      <w:r w:rsidR="00084620" w:rsidRPr="00D01D23">
        <w:t xml:space="preserve"> 2017, </w:t>
      </w:r>
      <w:r w:rsidR="00EC57BC" w:rsidRPr="00D01D23">
        <w:t xml:space="preserve">ETA </w:t>
      </w:r>
      <w:r w:rsidR="00084620" w:rsidRPr="00D01D23">
        <w:t>moved the</w:t>
      </w:r>
      <w:r w:rsidR="005B5987" w:rsidRPr="00D01D23">
        <w:t xml:space="preserve"> primary</w:t>
      </w:r>
      <w:r w:rsidR="00084620" w:rsidRPr="00D01D23">
        <w:t xml:space="preserve"> information collection requirements relating to performance from OMB </w:t>
      </w:r>
      <w:r w:rsidR="00112CE2">
        <w:t>C</w:t>
      </w:r>
      <w:r w:rsidR="00084620" w:rsidRPr="00D01D23">
        <w:t xml:space="preserve">ontrol </w:t>
      </w:r>
      <w:r w:rsidR="00112CE2">
        <w:t>N</w:t>
      </w:r>
      <w:r w:rsidR="00B652AC">
        <w:t>umber</w:t>
      </w:r>
      <w:r w:rsidR="00084620" w:rsidRPr="00D01D23">
        <w:t xml:space="preserve"> 1205-0040 (</w:t>
      </w:r>
      <w:r w:rsidR="00FF4D0F" w:rsidRPr="00D01D23">
        <w:t>primarily</w:t>
      </w:r>
      <w:r w:rsidR="00084620" w:rsidRPr="00D01D23">
        <w:t xml:space="preserve"> ETA 9120, 9121, 9122, and 9123) to OMB </w:t>
      </w:r>
      <w:r w:rsidR="00112CE2">
        <w:t>C</w:t>
      </w:r>
      <w:r w:rsidR="00084620" w:rsidRPr="00D01D23">
        <w:t xml:space="preserve">ontrol </w:t>
      </w:r>
      <w:r w:rsidR="00112CE2">
        <w:t>N</w:t>
      </w:r>
      <w:r w:rsidR="00B652AC">
        <w:t>umber</w:t>
      </w:r>
      <w:r w:rsidR="00084620" w:rsidRPr="00D01D23">
        <w:t xml:space="preserve"> 1205-0</w:t>
      </w:r>
      <w:r w:rsidR="00694BED" w:rsidRPr="00D01D23">
        <w:t>521</w:t>
      </w:r>
      <w:r w:rsidR="00084620" w:rsidRPr="00D01D23">
        <w:t>.</w:t>
      </w:r>
      <w:r w:rsidRPr="00D01D23">
        <w:t xml:space="preserve"> </w:t>
      </w:r>
      <w:r w:rsidR="00084620" w:rsidRPr="00D01D23">
        <w:t xml:space="preserve"> In addition, </w:t>
      </w:r>
      <w:r w:rsidR="007E11BB" w:rsidRPr="00D01D23">
        <w:t>in PY</w:t>
      </w:r>
      <w:r w:rsidR="009B5B1D" w:rsidRPr="00D01D23">
        <w:t xml:space="preserve"> 20</w:t>
      </w:r>
      <w:r w:rsidR="007E11BB" w:rsidRPr="00D01D23">
        <w:t xml:space="preserve">18, </w:t>
      </w:r>
      <w:r w:rsidR="00EC57BC" w:rsidRPr="00D01D23">
        <w:t xml:space="preserve">ETA </w:t>
      </w:r>
      <w:r w:rsidR="00084620" w:rsidRPr="00D01D23">
        <w:t xml:space="preserve">plans to move the remaining information collections captured in ETA </w:t>
      </w:r>
      <w:r w:rsidR="00F02612" w:rsidRPr="00D01D23">
        <w:t xml:space="preserve">data elements </w:t>
      </w:r>
      <w:r w:rsidR="00084620" w:rsidRPr="00D01D23">
        <w:t xml:space="preserve">9120, 9121, 9122, and 9123 to </w:t>
      </w:r>
      <w:r w:rsidR="007E11BB" w:rsidRPr="00D01D23">
        <w:t xml:space="preserve">OMB </w:t>
      </w:r>
      <w:r w:rsidR="006C1DB4">
        <w:t>C</w:t>
      </w:r>
      <w:r w:rsidR="007E11BB" w:rsidRPr="00D01D23">
        <w:t xml:space="preserve">ontrol </w:t>
      </w:r>
      <w:r w:rsidR="006C1DB4">
        <w:t>N</w:t>
      </w:r>
      <w:r w:rsidR="00B652AC">
        <w:t>umber</w:t>
      </w:r>
      <w:r w:rsidR="007E11BB" w:rsidRPr="00D01D23">
        <w:t xml:space="preserve"> 1205-0521</w:t>
      </w:r>
      <w:r w:rsidR="00084620" w:rsidRPr="00D01D23">
        <w:t xml:space="preserve">. </w:t>
      </w:r>
      <w:r w:rsidR="00B652AC">
        <w:t xml:space="preserve"> </w:t>
      </w:r>
      <w:r w:rsidR="00CA296A" w:rsidRPr="00D01D23">
        <w:t xml:space="preserve">This </w:t>
      </w:r>
      <w:r w:rsidR="00B652AC">
        <w:t>information collection request (ICR)</w:t>
      </w:r>
      <w:r w:rsidR="00CA296A" w:rsidRPr="00D01D23">
        <w:t xml:space="preserve"> </w:t>
      </w:r>
      <w:r w:rsidR="00F02612" w:rsidRPr="00D01D23">
        <w:t>will</w:t>
      </w:r>
      <w:r w:rsidR="00CA296A" w:rsidRPr="00D01D23">
        <w:t xml:space="preserve"> extend the existing data elements to allow for the closeout of PY17 and transition into the new ETA-CMS around September 30, 2018.</w:t>
      </w:r>
    </w:p>
    <w:p w14:paraId="52E81CE8" w14:textId="77777777" w:rsidR="00084620" w:rsidRPr="00D01D23" w:rsidRDefault="00084620"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14:paraId="2DA9C6E6" w14:textId="77777777" w:rsidR="00084620" w:rsidRPr="00D01D23" w:rsidRDefault="00084620" w:rsidP="002E4895">
      <w:pPr>
        <w:autoSpaceDE w:val="0"/>
        <w:autoSpaceDN w:val="0"/>
        <w:adjustRightInd w:val="0"/>
        <w:ind w:left="540"/>
      </w:pPr>
      <w:r w:rsidRPr="00D01D23">
        <w:t xml:space="preserve">SCSEP plans to retain </w:t>
      </w:r>
      <w:r w:rsidR="007E11BB" w:rsidRPr="00D01D23">
        <w:t xml:space="preserve">this </w:t>
      </w:r>
      <w:r w:rsidR="00B652AC">
        <w:t>OMB c</w:t>
      </w:r>
      <w:r w:rsidR="00EC57BC" w:rsidRPr="00D01D23">
        <w:t xml:space="preserve">ontrol </w:t>
      </w:r>
      <w:r w:rsidR="00B652AC">
        <w:t>n</w:t>
      </w:r>
      <w:r w:rsidR="00EC57BC" w:rsidRPr="00D01D23">
        <w:t>umber</w:t>
      </w:r>
      <w:r w:rsidRPr="00D01D23">
        <w:t xml:space="preserve"> for </w:t>
      </w:r>
      <w:r w:rsidR="001F3685" w:rsidRPr="00D01D23">
        <w:t xml:space="preserve">State Plan guidance, </w:t>
      </w:r>
      <w:r w:rsidR="00784CE0" w:rsidRPr="00D01D23">
        <w:t xml:space="preserve">Grant Planning and Allotment Requirements, and the </w:t>
      </w:r>
      <w:r w:rsidR="00784CE0" w:rsidRPr="00D01D23">
        <w:rPr>
          <w:bCs/>
        </w:rPr>
        <w:t xml:space="preserve">Equitable Distribution Report information collection </w:t>
      </w:r>
      <w:r w:rsidRPr="00D01D23">
        <w:t>requirement</w:t>
      </w:r>
      <w:r w:rsidR="00694BED" w:rsidRPr="00D01D23">
        <w:t>s</w:t>
      </w:r>
      <w:r w:rsidRPr="00D01D23">
        <w:t xml:space="preserve">. </w:t>
      </w:r>
    </w:p>
    <w:p w14:paraId="65403E7E" w14:textId="77777777" w:rsidR="00ED1738" w:rsidRPr="00D01D23" w:rsidRDefault="00ED1738"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
          <w:i/>
        </w:rPr>
      </w:pPr>
    </w:p>
    <w:p w14:paraId="6CAA58EA" w14:textId="77777777" w:rsidR="00ED1738" w:rsidRPr="00D01D23" w:rsidRDefault="00ED1738"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rPr>
          <w:b/>
        </w:rPr>
        <w:t xml:space="preserve">Note </w:t>
      </w:r>
      <w:r w:rsidR="00CA296A" w:rsidRPr="00D01D23">
        <w:rPr>
          <w:b/>
        </w:rPr>
        <w:t xml:space="preserve">3 </w:t>
      </w:r>
      <w:r w:rsidRPr="00D01D23">
        <w:rPr>
          <w:b/>
        </w:rPr>
        <w:t>Customer Satisfaction Surveys:</w:t>
      </w:r>
      <w:r w:rsidR="009B5B1D" w:rsidRPr="00D01D23">
        <w:rPr>
          <w:b/>
        </w:rPr>
        <w:t xml:space="preserve"> </w:t>
      </w:r>
      <w:r w:rsidRPr="00D01D23">
        <w:t xml:space="preserve"> </w:t>
      </w:r>
      <w:r w:rsidR="0035723F" w:rsidRPr="00D01D23">
        <w:t xml:space="preserve">The use of ACSI remains unchanged for </w:t>
      </w:r>
      <w:r w:rsidR="00E56586" w:rsidRPr="00D01D23">
        <w:t xml:space="preserve">the </w:t>
      </w:r>
      <w:r w:rsidR="006C0DDF" w:rsidRPr="00D01D23">
        <w:t xml:space="preserve">new </w:t>
      </w:r>
      <w:r w:rsidR="0035723F" w:rsidRPr="00D01D23">
        <w:t>performance</w:t>
      </w:r>
      <w:r w:rsidR="003623EA" w:rsidRPr="00D01D23">
        <w:t xml:space="preserve"> measure</w:t>
      </w:r>
      <w:r w:rsidR="00081240" w:rsidRPr="00D01D23">
        <w:t>, indicators of</w:t>
      </w:r>
      <w:r w:rsidR="0035723F" w:rsidRPr="00D01D23">
        <w:t xml:space="preserve"> effectiveness in serving employers, host agencies, and project participants</w:t>
      </w:r>
      <w:r w:rsidR="006C0DDF" w:rsidRPr="00D01D23">
        <w:t>,</w:t>
      </w:r>
      <w:r w:rsidR="009A6B29" w:rsidRPr="00D01D23">
        <w:t xml:space="preserve"> at least while ETA completes its pilot test of a similar measure limited to effectiveness in serving employers</w:t>
      </w:r>
      <w:r w:rsidR="0035723F" w:rsidRPr="00D01D23">
        <w:t xml:space="preserve">. </w:t>
      </w:r>
      <w:r w:rsidR="00B652AC">
        <w:t xml:space="preserve"> </w:t>
      </w:r>
      <w:r w:rsidR="0035723F" w:rsidRPr="00D01D23">
        <w:t xml:space="preserve">However, </w:t>
      </w:r>
      <w:r w:rsidR="00EC57BC" w:rsidRPr="00D01D23">
        <w:t>ETA</w:t>
      </w:r>
      <w:r w:rsidR="0035723F" w:rsidRPr="00D01D23">
        <w:t xml:space="preserve"> is reviewing its approach to </w:t>
      </w:r>
      <w:r w:rsidR="00081240" w:rsidRPr="00D01D23">
        <w:t xml:space="preserve">this </w:t>
      </w:r>
      <w:r w:rsidR="0035723F" w:rsidRPr="00D01D23">
        <w:t>measure as a part of SCSEP’s alignment with WIOA indicators of performance</w:t>
      </w:r>
      <w:r w:rsidR="00444EA3" w:rsidRPr="00D01D23">
        <w:t xml:space="preserve"> and may revise the measure in whole or in part.  During this interim period while the current customer satisfaction surveys remain in effect, </w:t>
      </w:r>
      <w:r w:rsidR="00861070" w:rsidRPr="00D01D23">
        <w:t>ETA</w:t>
      </w:r>
      <w:r w:rsidR="00444EA3" w:rsidRPr="00D01D23">
        <w:t xml:space="preserve"> will confer with grantees and stakeholders about po</w:t>
      </w:r>
      <w:r w:rsidR="004E5E9B" w:rsidRPr="00D01D23">
        <w:t>ssible</w:t>
      </w:r>
      <w:r w:rsidR="0035723F" w:rsidRPr="00D01D23" w:rsidDel="0035723F">
        <w:t xml:space="preserve"> </w:t>
      </w:r>
      <w:r w:rsidR="004E5E9B" w:rsidRPr="00D01D23">
        <w:t>changes to the survey questions and administration</w:t>
      </w:r>
      <w:r w:rsidR="00C92E4F" w:rsidRPr="00D01D23">
        <w:t xml:space="preserve"> and will investigate a possible replacement for the ACSI.  See Part B.  </w:t>
      </w:r>
      <w:r w:rsidR="004E5E9B" w:rsidRPr="00D01D23">
        <w:t xml:space="preserve"> </w:t>
      </w:r>
    </w:p>
    <w:p w14:paraId="5E21ED7C" w14:textId="77777777" w:rsidR="00CA65D7" w:rsidRPr="00D01D23" w:rsidRDefault="00CA65D7"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rPr>
      </w:pPr>
    </w:p>
    <w:p w14:paraId="56A09E37" w14:textId="77777777" w:rsidR="00CA65D7" w:rsidRDefault="00CA65D7"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rPr>
          <w:b/>
        </w:rPr>
        <w:t xml:space="preserve">Note </w:t>
      </w:r>
      <w:r w:rsidR="00CA296A" w:rsidRPr="00D01D23">
        <w:rPr>
          <w:b/>
        </w:rPr>
        <w:t xml:space="preserve">4 </w:t>
      </w:r>
      <w:r w:rsidR="00B611C7" w:rsidRPr="00D01D23">
        <w:rPr>
          <w:b/>
          <w:bCs/>
        </w:rPr>
        <w:t>Planning Instructions and Allotments for SCSEP</w:t>
      </w:r>
      <w:r w:rsidRPr="00D01D23">
        <w:rPr>
          <w:b/>
        </w:rPr>
        <w:t>:</w:t>
      </w:r>
      <w:r w:rsidRPr="00D01D23">
        <w:t xml:space="preserve"> </w:t>
      </w:r>
      <w:r w:rsidR="009B5B1D" w:rsidRPr="00D01D23">
        <w:t xml:space="preserve"> </w:t>
      </w:r>
      <w:r w:rsidR="00345FE8" w:rsidRPr="00D01D23">
        <w:t>ETA</w:t>
      </w:r>
      <w:r w:rsidRPr="00D01D23">
        <w:t xml:space="preserve"> is requesting </w:t>
      </w:r>
      <w:r w:rsidR="00FF4D0F" w:rsidRPr="00D01D23">
        <w:t>approval</w:t>
      </w:r>
      <w:r w:rsidR="00D93B1F" w:rsidRPr="00D01D23">
        <w:t xml:space="preserve"> for the SCSEP </w:t>
      </w:r>
      <w:r w:rsidR="00D93B1F" w:rsidRPr="00D01D23">
        <w:rPr>
          <w:bCs/>
        </w:rPr>
        <w:t>Planning Instructions and Allotments</w:t>
      </w:r>
      <w:r w:rsidRPr="00D01D23">
        <w:t xml:space="preserve">. </w:t>
      </w:r>
      <w:r w:rsidR="00B652AC">
        <w:t xml:space="preserve"> </w:t>
      </w:r>
      <w:r w:rsidRPr="00D01D23">
        <w:t>SCSEP funds are allocated by a formula set forth in Section 506 of the OAA</w:t>
      </w:r>
      <w:r w:rsidR="005732B4" w:rsidRPr="00D01D23">
        <w:t>-2016</w:t>
      </w:r>
      <w:r w:rsidRPr="00D01D23">
        <w:t xml:space="preserve">, and operate on a PY basis, from July 1 through the following June 30. </w:t>
      </w:r>
      <w:r w:rsidR="00EC57BC" w:rsidRPr="00D01D23">
        <w:t xml:space="preserve"> </w:t>
      </w:r>
      <w:r w:rsidRPr="00D01D23">
        <w:t>Awards are renewed annually for all grants.</w:t>
      </w:r>
      <w:r w:rsidR="00B652AC">
        <w:t xml:space="preserve"> </w:t>
      </w:r>
      <w:r w:rsidRPr="00D01D23">
        <w:t xml:space="preserve"> ETA releases grant planning guidance each year to provide funding and authorized position amounts and to assist SCSEP grantees in preparing their budgets and document submissions for the annual OAA Title V appropriation.</w:t>
      </w:r>
      <w:r w:rsidR="00D93B1F" w:rsidRPr="00D01D23">
        <w:t xml:space="preserve"> </w:t>
      </w:r>
      <w:r w:rsidR="00B652AC">
        <w:t xml:space="preserve"> </w:t>
      </w:r>
      <w:r w:rsidR="00D93B1F" w:rsidRPr="00D01D23">
        <w:t xml:space="preserve">The </w:t>
      </w:r>
      <w:r w:rsidR="00D93B1F" w:rsidRPr="00D01D23">
        <w:rPr>
          <w:bCs/>
        </w:rPr>
        <w:t>Planning Instructions and Allotments for SCSEP</w:t>
      </w:r>
      <w:r w:rsidR="00D93B1F" w:rsidRPr="00D01D23">
        <w:t xml:space="preserve"> </w:t>
      </w:r>
      <w:r w:rsidRPr="00D01D23">
        <w:t>include information</w:t>
      </w:r>
      <w:r w:rsidR="00F60120" w:rsidRPr="00D01D23">
        <w:t>,</w:t>
      </w:r>
      <w:r w:rsidRPr="00D01D23">
        <w:t xml:space="preserve"> such as program narrative, optional program special request, and programmatic assurances, budget narrative</w:t>
      </w:r>
      <w:r w:rsidR="00F60120" w:rsidRPr="00D01D23">
        <w:t>,</w:t>
      </w:r>
      <w:r w:rsidRPr="00D01D23">
        <w:t xml:space="preserve"> that</w:t>
      </w:r>
      <w:r w:rsidR="005F6BB0" w:rsidRPr="00D01D23">
        <w:t xml:space="preserve"> is</w:t>
      </w:r>
      <w:r w:rsidRPr="00D01D23">
        <w:t xml:space="preserve"> required to receive funding</w:t>
      </w:r>
      <w:r w:rsidR="003749AE" w:rsidRPr="00D01D23">
        <w:t xml:space="preserve">. </w:t>
      </w:r>
      <w:r w:rsidR="00B652AC">
        <w:t xml:space="preserve"> </w:t>
      </w:r>
      <w:r w:rsidRPr="00D01D23">
        <w:t>Th</w:t>
      </w:r>
      <w:r w:rsidR="00FA39B0" w:rsidRPr="00D01D23">
        <w:t>is</w:t>
      </w:r>
      <w:r w:rsidRPr="00D01D23">
        <w:t xml:space="preserve"> </w:t>
      </w:r>
      <w:r w:rsidR="00FA39B0" w:rsidRPr="00D01D23">
        <w:t>annual p</w:t>
      </w:r>
      <w:r w:rsidRPr="00D01D23">
        <w:t xml:space="preserve">lan </w:t>
      </w:r>
      <w:r w:rsidR="009B5B1D" w:rsidRPr="00D01D23">
        <w:t>applies to</w:t>
      </w:r>
      <w:r w:rsidRPr="00D01D23">
        <w:t xml:space="preserve"> all </w:t>
      </w:r>
      <w:r w:rsidR="00D93B1F" w:rsidRPr="00D01D23">
        <w:t xml:space="preserve">76 </w:t>
      </w:r>
      <w:r w:rsidRPr="00D01D23">
        <w:t xml:space="preserve">SCSEP </w:t>
      </w:r>
      <w:r w:rsidR="00D93B1F" w:rsidRPr="00D01D23">
        <w:t>grants.</w:t>
      </w:r>
      <w:r w:rsidR="001D09A7">
        <w:br/>
      </w:r>
    </w:p>
    <w:p w14:paraId="6AE27A98" w14:textId="5FDA46EA" w:rsidR="001D09A7" w:rsidRDefault="001D09A7"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
        </w:rPr>
      </w:pPr>
      <w:r>
        <w:rPr>
          <w:b/>
        </w:rPr>
        <w:t xml:space="preserve">Note 5 SCSEP Goal Negotiation: </w:t>
      </w:r>
      <w:r w:rsidR="008E1870">
        <w:rPr>
          <w:b/>
        </w:rPr>
        <w:t xml:space="preserve"> </w:t>
      </w:r>
      <w:r>
        <w:t xml:space="preserve">ETA is requesting approval for the SCSEP Goal Negotiation Template forms.  </w:t>
      </w:r>
      <w:r w:rsidR="008E1870">
        <w:t>The OAA</w:t>
      </w:r>
      <w:r>
        <w:t xml:space="preserve"> </w:t>
      </w:r>
      <w:r w:rsidRPr="00D01D23">
        <w:t xml:space="preserve">permits grantees to negotiate proposed goals with the Department.  </w:t>
      </w:r>
      <w:r w:rsidR="006D1C3D" w:rsidRPr="00D01D23">
        <w:t xml:space="preserve">This negotiation </w:t>
      </w:r>
      <w:r w:rsidR="006D1C3D">
        <w:t xml:space="preserve">process </w:t>
      </w:r>
      <w:r w:rsidR="006D1C3D" w:rsidRPr="00D01D23">
        <w:t>takes place prior to the beginning of the new program year</w:t>
      </w:r>
      <w:r w:rsidR="006D1C3D">
        <w:t xml:space="preserve"> and is scheduled with the grantees for two-weeks.  </w:t>
      </w:r>
      <w:r w:rsidRPr="00D01D23">
        <w:t xml:space="preserve">This </w:t>
      </w:r>
      <w:r>
        <w:t xml:space="preserve">information collection </w:t>
      </w:r>
      <w:r w:rsidRPr="00D01D23">
        <w:t xml:space="preserve">seeks </w:t>
      </w:r>
      <w:r w:rsidR="008E1870">
        <w:t xml:space="preserve">approval </w:t>
      </w:r>
      <w:r w:rsidRPr="00D01D23">
        <w:t xml:space="preserve">to use SCSEP’s </w:t>
      </w:r>
      <w:r w:rsidRPr="00D01D23">
        <w:rPr>
          <w:bCs/>
        </w:rPr>
        <w:t xml:space="preserve">Goal Negotiation Calendar, </w:t>
      </w:r>
      <w:r w:rsidRPr="00D01D23">
        <w:t>which ETA uses to schedule such negotiations, and the template that grantee</w:t>
      </w:r>
      <w:r w:rsidR="008E1870">
        <w:t>s</w:t>
      </w:r>
      <w:r w:rsidRPr="00D01D23">
        <w:t xml:space="preserve"> use to submit data in support of their proposed goals</w:t>
      </w:r>
      <w:r>
        <w:t xml:space="preserve">.  The negotiation period is </w:t>
      </w:r>
      <w:r w:rsidR="008E1870">
        <w:t xml:space="preserve">open </w:t>
      </w:r>
      <w:r>
        <w:t>to</w:t>
      </w:r>
      <w:r w:rsidRPr="00D01D23">
        <w:t xml:space="preserve"> all 76 SCSEP grants</w:t>
      </w:r>
      <w:r w:rsidR="008E1870">
        <w:t>, who have the option to negotiate goals</w:t>
      </w:r>
      <w:r w:rsidRPr="00D01D23">
        <w:t>.</w:t>
      </w:r>
      <w:r>
        <w:br/>
      </w:r>
    </w:p>
    <w:p w14:paraId="0D861886" w14:textId="00AA4998" w:rsidR="001D09A7" w:rsidRPr="00D01D23" w:rsidRDefault="001D09A7" w:rsidP="001D0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Pr>
          <w:b/>
        </w:rPr>
        <w:t xml:space="preserve">Note 6 SCSEP Transfer Instructions: </w:t>
      </w:r>
      <w:r w:rsidR="008E1870">
        <w:rPr>
          <w:b/>
        </w:rPr>
        <w:t xml:space="preserve"> </w:t>
      </w:r>
      <w:r w:rsidR="00374755">
        <w:t>ETA is requesting approval for the</w:t>
      </w:r>
      <w:r w:rsidR="00374755" w:rsidRPr="00374755">
        <w:t xml:space="preserve"> </w:t>
      </w:r>
      <w:r w:rsidR="00374755" w:rsidRPr="00E95FF0">
        <w:t>Discretionary Transfer Instructions</w:t>
      </w:r>
      <w:r w:rsidR="00374755">
        <w:t>. This form is used by grantee</w:t>
      </w:r>
      <w:r w:rsidR="008E1870">
        <w:t>s</w:t>
      </w:r>
      <w:r w:rsidR="00374755" w:rsidRPr="00D01D23">
        <w:rPr>
          <w:b/>
        </w:rPr>
        <w:t xml:space="preserve"> </w:t>
      </w:r>
      <w:r w:rsidR="00374755" w:rsidRPr="00D01D23">
        <w:t xml:space="preserve">to request </w:t>
      </w:r>
      <w:r w:rsidR="008E1870">
        <w:t xml:space="preserve">ETA’s approval to </w:t>
      </w:r>
      <w:r w:rsidR="00374755" w:rsidRPr="00D01D23">
        <w:t xml:space="preserve">transfer SCSEP participants from one grantee to another at the request of </w:t>
      </w:r>
      <w:r w:rsidR="008E1870">
        <w:t>a</w:t>
      </w:r>
      <w:r w:rsidR="00374755" w:rsidRPr="00D01D23">
        <w:t xml:space="preserve"> participant </w:t>
      </w:r>
      <w:r w:rsidR="008E1870">
        <w:t>(</w:t>
      </w:r>
      <w:r w:rsidR="00374755" w:rsidRPr="00D01D23">
        <w:t>for personal reasons</w:t>
      </w:r>
      <w:r w:rsidR="008E1870">
        <w:t>),</w:t>
      </w:r>
      <w:r w:rsidR="00374755" w:rsidRPr="00D01D23">
        <w:t xml:space="preserve"> or at the </w:t>
      </w:r>
      <w:r w:rsidR="008E1870">
        <w:t xml:space="preserve">request </w:t>
      </w:r>
      <w:r w:rsidR="00374755" w:rsidRPr="00D01D23">
        <w:t xml:space="preserve">of the grantee </w:t>
      </w:r>
      <w:r w:rsidR="008E1870">
        <w:t>(</w:t>
      </w:r>
      <w:r w:rsidR="00374755" w:rsidRPr="00D01D23">
        <w:t>for administrative reasons</w:t>
      </w:r>
      <w:r w:rsidR="008E1870">
        <w:t>)</w:t>
      </w:r>
      <w:r w:rsidR="00374755" w:rsidRPr="00D01D23">
        <w:t xml:space="preserve">.  ETA uses the information </w:t>
      </w:r>
      <w:r w:rsidR="008E1870">
        <w:t xml:space="preserve">provided via the form </w:t>
      </w:r>
      <w:r w:rsidR="00374755" w:rsidRPr="00D01D23">
        <w:t>to review and fulfill such requests.</w:t>
      </w:r>
    </w:p>
    <w:p w14:paraId="6C679788" w14:textId="77777777" w:rsidR="001D09A7" w:rsidRDefault="001D09A7"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
        </w:rPr>
      </w:pPr>
    </w:p>
    <w:p w14:paraId="5D2D27DA" w14:textId="77777777" w:rsidR="001D09A7" w:rsidRDefault="001D09A7"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b/>
        </w:rPr>
      </w:pPr>
      <w:r>
        <w:rPr>
          <w:b/>
        </w:rPr>
        <w:t xml:space="preserve">Note 7 SCSEP Release, Authorization and Consent: </w:t>
      </w:r>
      <w:r w:rsidR="008E1870">
        <w:rPr>
          <w:b/>
        </w:rPr>
        <w:t xml:space="preserve"> </w:t>
      </w:r>
      <w:r>
        <w:t xml:space="preserve">ETA is requesting approval for the </w:t>
      </w:r>
      <w:r w:rsidRPr="00E95FF0">
        <w:rPr>
          <w:bCs/>
        </w:rPr>
        <w:t xml:space="preserve">SCSEP Release and Authorization Photography </w:t>
      </w:r>
      <w:r w:rsidRPr="001D09A7">
        <w:t xml:space="preserve">and </w:t>
      </w:r>
      <w:r w:rsidRPr="00E95FF0">
        <w:rPr>
          <w:bCs/>
        </w:rPr>
        <w:t xml:space="preserve">SCSEP Consent for Use and Publication of Information </w:t>
      </w:r>
      <w:r w:rsidRPr="001D09A7">
        <w:rPr>
          <w:bCs/>
        </w:rPr>
        <w:t>f</w:t>
      </w:r>
      <w:r w:rsidRPr="001D09A7">
        <w:t>orms</w:t>
      </w:r>
      <w:r w:rsidR="00374755">
        <w:t>.  These forms</w:t>
      </w:r>
      <w:r w:rsidRPr="001D09A7">
        <w:t xml:space="preserve"> are used by ETA to gain consent from SCSEP grantees and</w:t>
      </w:r>
      <w:r w:rsidRPr="00D01D23">
        <w:t xml:space="preserve"> participants to promote and publish information regarding the program’s success</w:t>
      </w:r>
      <w:r w:rsidR="00DD46D0">
        <w:t>es</w:t>
      </w:r>
      <w:r w:rsidRPr="00D01D23">
        <w:t>.</w:t>
      </w:r>
      <w:r w:rsidR="00374755">
        <w:t xml:space="preserve"> </w:t>
      </w:r>
    </w:p>
    <w:p w14:paraId="56517B63" w14:textId="77777777" w:rsidR="00931186" w:rsidRPr="00D01D23" w:rsidRDefault="00931186"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i/>
        </w:rPr>
      </w:pPr>
    </w:p>
    <w:p w14:paraId="0EF75644" w14:textId="1FD5FEB9" w:rsidR="00931186" w:rsidRDefault="00931186" w:rsidP="002E48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rPr>
          <w:b/>
        </w:rPr>
        <w:t xml:space="preserve">Note </w:t>
      </w:r>
      <w:r w:rsidR="001D09A7">
        <w:rPr>
          <w:b/>
        </w:rPr>
        <w:t>8</w:t>
      </w:r>
      <w:r w:rsidR="001D09A7" w:rsidRPr="00D01D23">
        <w:rPr>
          <w:b/>
        </w:rPr>
        <w:t xml:space="preserve"> </w:t>
      </w:r>
      <w:r w:rsidRPr="00D01D23">
        <w:rPr>
          <w:b/>
        </w:rPr>
        <w:t>Quarterly Narrative Report</w:t>
      </w:r>
      <w:r w:rsidRPr="00D01D23">
        <w:t xml:space="preserve">: </w:t>
      </w:r>
      <w:r w:rsidR="009B5B1D" w:rsidRPr="00D01D23">
        <w:t xml:space="preserve"> </w:t>
      </w:r>
      <w:r w:rsidR="00EC57BC" w:rsidRPr="00D01D23">
        <w:t>ETA</w:t>
      </w:r>
      <w:r w:rsidRPr="00D01D23">
        <w:t xml:space="preserve"> has moved the </w:t>
      </w:r>
      <w:r w:rsidR="00B47822">
        <w:t>SCSEP Grants Q</w:t>
      </w:r>
      <w:r w:rsidRPr="00D01D23">
        <w:t xml:space="preserve">uarterly </w:t>
      </w:r>
      <w:r w:rsidR="00B47822">
        <w:t>N</w:t>
      </w:r>
      <w:r w:rsidRPr="00D01D23">
        <w:t xml:space="preserve">arrative </w:t>
      </w:r>
      <w:r w:rsidR="00B47822">
        <w:t xml:space="preserve">Progress Report </w:t>
      </w:r>
      <w:r w:rsidRPr="00D01D23">
        <w:t xml:space="preserve">information collection to OMB </w:t>
      </w:r>
      <w:r w:rsidR="006C1DB4">
        <w:t>C</w:t>
      </w:r>
      <w:r w:rsidRPr="00D01D23">
        <w:t xml:space="preserve">ontrol </w:t>
      </w:r>
      <w:r w:rsidR="006C1DB4">
        <w:t>N</w:t>
      </w:r>
      <w:r w:rsidRPr="00D01D23">
        <w:t>umber 1205-</w:t>
      </w:r>
      <w:r w:rsidR="00712B38" w:rsidRPr="00D01D23">
        <w:t xml:space="preserve">0448 </w:t>
      </w:r>
      <w:r w:rsidRPr="00D01D23">
        <w:t xml:space="preserve">as </w:t>
      </w:r>
      <w:r w:rsidR="009E034C" w:rsidRPr="00D01D23">
        <w:t xml:space="preserve">part of </w:t>
      </w:r>
      <w:r w:rsidRPr="00D01D23">
        <w:t xml:space="preserve">an effort </w:t>
      </w:r>
      <w:r w:rsidR="009E034C" w:rsidRPr="00D01D23">
        <w:t>to</w:t>
      </w:r>
      <w:r w:rsidRPr="00D01D23">
        <w:t xml:space="preserve"> align all ETA narrative reporting in the WIOA Joint Quarterly Narrative Progress Report </w:t>
      </w:r>
      <w:r w:rsidR="00B652AC">
        <w:t>information collection request (ICR)</w:t>
      </w:r>
      <w:r w:rsidRPr="00D01D23">
        <w:t xml:space="preserve">. </w:t>
      </w:r>
      <w:r w:rsidR="00B652AC">
        <w:t xml:space="preserve"> </w:t>
      </w:r>
      <w:r w:rsidR="00EC57BC" w:rsidRPr="00D01D23">
        <w:t>ETA</w:t>
      </w:r>
      <w:r w:rsidRPr="00D01D23">
        <w:t xml:space="preserve"> will use </w:t>
      </w:r>
      <w:r w:rsidR="00B47822">
        <w:t xml:space="preserve">the current template </w:t>
      </w:r>
      <w:r w:rsidRPr="00D01D23">
        <w:t xml:space="preserve">under this </w:t>
      </w:r>
      <w:r w:rsidR="00B652AC">
        <w:t xml:space="preserve">OMB </w:t>
      </w:r>
      <w:r w:rsidR="00B47822">
        <w:t>c</w:t>
      </w:r>
      <w:r w:rsidRPr="00D01D23">
        <w:t xml:space="preserve">ontrol </w:t>
      </w:r>
      <w:r w:rsidR="00B47822">
        <w:t>n</w:t>
      </w:r>
      <w:r w:rsidRPr="00D01D23">
        <w:t>umber to meet its current reporting requirement</w:t>
      </w:r>
      <w:r w:rsidR="00E44688">
        <w:t xml:space="preserve"> for PY17, and plans</w:t>
      </w:r>
      <w:r w:rsidR="00B47822">
        <w:t xml:space="preserve"> </w:t>
      </w:r>
      <w:r w:rsidR="00E44688">
        <w:t>to</w:t>
      </w:r>
      <w:r w:rsidR="00B47822" w:rsidRPr="00D01D23">
        <w:t xml:space="preserve"> </w:t>
      </w:r>
      <w:r w:rsidRPr="00D01D23">
        <w:t xml:space="preserve">use the Joint Quarterly Narrative Progress Report for SCSEP in PY 2018. </w:t>
      </w:r>
    </w:p>
    <w:p w14:paraId="5D62EB14" w14:textId="77777777" w:rsidR="00EA78D2" w:rsidRPr="00D01D23" w:rsidRDefault="00EA78D2" w:rsidP="00EA78D2">
      <w:pPr>
        <w:autoSpaceDE w:val="0"/>
        <w:autoSpaceDN w:val="0"/>
        <w:adjustRightInd w:val="0"/>
      </w:pPr>
    </w:p>
    <w:p w14:paraId="36E14E82" w14:textId="77777777" w:rsidR="00EA78D2" w:rsidRPr="00D01D23" w:rsidRDefault="00EA78D2" w:rsidP="0033304F">
      <w:pPr>
        <w:autoSpaceDE w:val="0"/>
        <w:autoSpaceDN w:val="0"/>
        <w:adjustRightInd w:val="0"/>
        <w:ind w:left="540" w:hanging="540"/>
        <w:rPr>
          <w:i/>
        </w:rPr>
      </w:pPr>
      <w:r w:rsidRPr="00D01D23">
        <w:rPr>
          <w:i/>
        </w:rPr>
        <w:t>13.</w:t>
      </w:r>
      <w:r w:rsidR="00A705A4" w:rsidRPr="00D01D23">
        <w:rPr>
          <w:i/>
        </w:rPr>
        <w:tab/>
      </w:r>
      <w:r w:rsidRPr="00D01D23">
        <w:rPr>
          <w:i/>
        </w:rPr>
        <w:t>Provide an estimate for the total annual cost burden to respondents or record keepers resulting from the collection of information.</w:t>
      </w:r>
      <w:r w:rsidR="00A705A4" w:rsidRPr="00D01D23">
        <w:rPr>
          <w:i/>
        </w:rPr>
        <w:t xml:space="preserve"> </w:t>
      </w:r>
      <w:r w:rsidRPr="00D01D23">
        <w:rPr>
          <w:i/>
        </w:rPr>
        <w:t xml:space="preserve"> (Do not include the cost of any hour burden already reflected on the burden worksheet).</w:t>
      </w:r>
    </w:p>
    <w:p w14:paraId="7C8DAECF" w14:textId="77777777" w:rsidR="00EA78D2" w:rsidRPr="00D01D23" w:rsidRDefault="00EA78D2" w:rsidP="00EA78D2">
      <w:pPr>
        <w:autoSpaceDE w:val="0"/>
        <w:autoSpaceDN w:val="0"/>
        <w:adjustRightInd w:val="0"/>
      </w:pPr>
    </w:p>
    <w:p w14:paraId="62783661" w14:textId="77777777" w:rsidR="00ED1738" w:rsidRDefault="00ED1738" w:rsidP="006832B9">
      <w:pPr>
        <w:ind w:left="540"/>
      </w:pPr>
      <w:r w:rsidRPr="00D01D23">
        <w:t xml:space="preserve">The </w:t>
      </w:r>
      <w:r w:rsidR="005F6BB0" w:rsidRPr="00D01D23">
        <w:t xml:space="preserve">data </w:t>
      </w:r>
      <w:r w:rsidR="001362E0" w:rsidRPr="00D01D23">
        <w:t xml:space="preserve">collection </w:t>
      </w:r>
      <w:r w:rsidR="005F6BB0" w:rsidRPr="00D01D23">
        <w:t>application</w:t>
      </w:r>
      <w:r w:rsidRPr="00D01D23">
        <w:t xml:space="preserve"> does not require any software more advanced than </w:t>
      </w:r>
      <w:r w:rsidR="007D43C3" w:rsidRPr="00D01D23">
        <w:t xml:space="preserve">a </w:t>
      </w:r>
      <w:r w:rsidRPr="00D01D23">
        <w:t xml:space="preserve">Windows Operating System.  The application is designed to run on any computer with broadband Internet access and </w:t>
      </w:r>
      <w:r w:rsidR="00861070" w:rsidRPr="00D01D23">
        <w:t>Chrome</w:t>
      </w:r>
      <w:r w:rsidRPr="00D01D23">
        <w:t>, Mozilla Firefox, Sahara, or other browsers.  All grantees and sub-grantees have the equipment necessary to operate the application. Grantees need not incur any additional ongoing costs although there may be some minor costs (covered by grant funds) associated with training grantee staff to use the system.  The data collection application</w:t>
      </w:r>
      <w:r w:rsidR="0027462E" w:rsidRPr="00D01D23">
        <w:t>s</w:t>
      </w:r>
      <w:r w:rsidRPr="00D01D23">
        <w:t xml:space="preserve"> are provided </w:t>
      </w:r>
      <w:r w:rsidR="00AF471B" w:rsidRPr="00D01D23">
        <w:t xml:space="preserve">for </w:t>
      </w:r>
      <w:r w:rsidRPr="00D01D23">
        <w:t xml:space="preserve">free to all grantees and sub-grantees. </w:t>
      </w:r>
      <w:r w:rsidR="00F6304E">
        <w:t xml:space="preserve"> </w:t>
      </w:r>
      <w:r w:rsidRPr="00D01D23">
        <w:t xml:space="preserve">All grantees are required to use these </w:t>
      </w:r>
      <w:r w:rsidR="009C7D16" w:rsidRPr="00D01D23">
        <w:t xml:space="preserve">ETA-provided </w:t>
      </w:r>
      <w:r w:rsidRPr="00D01D23">
        <w:t xml:space="preserve">systems.  </w:t>
      </w:r>
    </w:p>
    <w:p w14:paraId="62818512" w14:textId="77777777" w:rsidR="00EA78D2" w:rsidRPr="00D01D23" w:rsidRDefault="00EA78D2" w:rsidP="00EA78D2">
      <w:pPr>
        <w:autoSpaceDE w:val="0"/>
        <w:autoSpaceDN w:val="0"/>
        <w:adjustRightInd w:val="0"/>
      </w:pPr>
    </w:p>
    <w:p w14:paraId="1DDADF07" w14:textId="2C20CB10" w:rsidR="00EA78D2" w:rsidRDefault="00C239F6" w:rsidP="007F12A0">
      <w:pPr>
        <w:tabs>
          <w:tab w:val="right" w:pos="360"/>
        </w:tabs>
        <w:autoSpaceDE w:val="0"/>
        <w:autoSpaceDN w:val="0"/>
        <w:adjustRightInd w:val="0"/>
        <w:ind w:left="540" w:hanging="540"/>
        <w:rPr>
          <w:i/>
        </w:rPr>
      </w:pPr>
      <w:r w:rsidRPr="00D01D23">
        <w:rPr>
          <w:i/>
        </w:rPr>
        <w:tab/>
      </w:r>
      <w:r w:rsidR="00EA78D2" w:rsidRPr="00D01D23">
        <w:rPr>
          <w:i/>
        </w:rPr>
        <w:t>14.</w:t>
      </w:r>
      <w:r w:rsidR="004B774D" w:rsidRPr="00D01D23">
        <w:rPr>
          <w:i/>
        </w:rPr>
        <w:tab/>
      </w:r>
      <w:r w:rsidR="00EA78D2" w:rsidRPr="00D01D23">
        <w:rPr>
          <w:i/>
        </w:rPr>
        <w:t xml:space="preserve">Provide estimates of annualized costs to the Federal government. </w:t>
      </w:r>
      <w:r w:rsidR="007F12A0" w:rsidRPr="00D01D23">
        <w:rPr>
          <w:i/>
        </w:rPr>
        <w:t xml:space="preserve"> </w:t>
      </w:r>
      <w:r w:rsidR="00EA78D2" w:rsidRPr="00D01D23">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D01D23">
        <w:rPr>
          <w:i/>
        </w:rPr>
        <w:t xml:space="preserve">  </w:t>
      </w:r>
      <w:r w:rsidR="00EA78D2" w:rsidRPr="00D01D23">
        <w:rPr>
          <w:i/>
        </w:rPr>
        <w:t>Agencies may also aggregate cost estimates from Items 12, 13, and 14 in a single table.</w:t>
      </w:r>
    </w:p>
    <w:p w14:paraId="011AE7A7" w14:textId="434EA17B" w:rsidR="00CA2C4E" w:rsidRDefault="00CA2C4E" w:rsidP="007F12A0">
      <w:pPr>
        <w:tabs>
          <w:tab w:val="right" w:pos="360"/>
        </w:tabs>
        <w:autoSpaceDE w:val="0"/>
        <w:autoSpaceDN w:val="0"/>
        <w:adjustRightInd w:val="0"/>
        <w:ind w:left="540" w:hanging="540"/>
        <w:rPr>
          <w:i/>
        </w:rPr>
      </w:pPr>
    </w:p>
    <w:p w14:paraId="3A95C1ED" w14:textId="3FB60167" w:rsidR="00CA2C4E" w:rsidRDefault="00CA2C4E" w:rsidP="007F12A0">
      <w:pPr>
        <w:tabs>
          <w:tab w:val="right" w:pos="360"/>
        </w:tabs>
        <w:autoSpaceDE w:val="0"/>
        <w:autoSpaceDN w:val="0"/>
        <w:adjustRightInd w:val="0"/>
        <w:ind w:left="540" w:hanging="540"/>
        <w:rPr>
          <w:i/>
        </w:rPr>
      </w:pPr>
    </w:p>
    <w:p w14:paraId="4460B1DF" w14:textId="1F2B275C" w:rsidR="00CA2C4E" w:rsidRDefault="00CA2C4E" w:rsidP="007F12A0">
      <w:pPr>
        <w:tabs>
          <w:tab w:val="right" w:pos="360"/>
        </w:tabs>
        <w:autoSpaceDE w:val="0"/>
        <w:autoSpaceDN w:val="0"/>
        <w:adjustRightInd w:val="0"/>
        <w:ind w:left="540" w:hanging="540"/>
        <w:rPr>
          <w:i/>
        </w:rPr>
      </w:pPr>
    </w:p>
    <w:p w14:paraId="5591B934" w14:textId="2B5D9788" w:rsidR="00CA2C4E" w:rsidRDefault="00CA2C4E" w:rsidP="007F12A0">
      <w:pPr>
        <w:tabs>
          <w:tab w:val="right" w:pos="360"/>
        </w:tabs>
        <w:autoSpaceDE w:val="0"/>
        <w:autoSpaceDN w:val="0"/>
        <w:adjustRightInd w:val="0"/>
        <w:ind w:left="540" w:hanging="540"/>
        <w:rPr>
          <w:i/>
        </w:rPr>
      </w:pPr>
    </w:p>
    <w:p w14:paraId="408B1918" w14:textId="77777777" w:rsidR="00CA2C4E" w:rsidRDefault="00CA2C4E" w:rsidP="007F12A0">
      <w:pPr>
        <w:tabs>
          <w:tab w:val="right" w:pos="360"/>
        </w:tabs>
        <w:autoSpaceDE w:val="0"/>
        <w:autoSpaceDN w:val="0"/>
        <w:adjustRightInd w:val="0"/>
        <w:ind w:left="540" w:hanging="540"/>
        <w:rPr>
          <w:i/>
        </w:rPr>
      </w:pPr>
    </w:p>
    <w:p w14:paraId="4D9C7DC1" w14:textId="77777777" w:rsidR="00ED1738" w:rsidRPr="00D01D23" w:rsidRDefault="00ED1738" w:rsidP="00ED17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D01D23">
        <w:rPr>
          <w:b/>
        </w:rPr>
        <w:t xml:space="preserve">                         Costs to the Federal Government </w:t>
      </w:r>
    </w:p>
    <w:p w14:paraId="07913806" w14:textId="77777777" w:rsidR="00ED1738" w:rsidRPr="00D01D23" w:rsidRDefault="00ED1738" w:rsidP="00ED1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tbl>
      <w:tblPr>
        <w:tblW w:w="9472" w:type="dxa"/>
        <w:jc w:val="center"/>
        <w:tblLook w:val="0000" w:firstRow="0" w:lastRow="0" w:firstColumn="0" w:lastColumn="0" w:noHBand="0" w:noVBand="0"/>
      </w:tblPr>
      <w:tblGrid>
        <w:gridCol w:w="3386"/>
        <w:gridCol w:w="1350"/>
        <w:gridCol w:w="1710"/>
        <w:gridCol w:w="1350"/>
        <w:gridCol w:w="1676"/>
      </w:tblGrid>
      <w:tr w:rsidR="00ED1738" w:rsidRPr="00D01D23" w14:paraId="60B9B0C3" w14:textId="77777777" w:rsidTr="002E4895">
        <w:trPr>
          <w:trHeight w:val="1335"/>
          <w:jc w:val="center"/>
        </w:trPr>
        <w:tc>
          <w:tcPr>
            <w:tcW w:w="3386" w:type="dxa"/>
            <w:tcBorders>
              <w:top w:val="single" w:sz="8" w:space="0" w:color="auto"/>
              <w:left w:val="single" w:sz="8" w:space="0" w:color="auto"/>
              <w:bottom w:val="single" w:sz="8" w:space="0" w:color="auto"/>
              <w:right w:val="single" w:sz="8" w:space="0" w:color="auto"/>
            </w:tcBorders>
            <w:shd w:val="clear" w:color="auto" w:fill="C0C0C0"/>
            <w:vAlign w:val="center"/>
          </w:tcPr>
          <w:p w14:paraId="691EE8A9" w14:textId="77777777" w:rsidR="00ED1738" w:rsidRPr="00D01D23" w:rsidRDefault="00ED1738" w:rsidP="00F1578D">
            <w:pPr>
              <w:jc w:val="center"/>
              <w:rPr>
                <w:b/>
                <w:bCs/>
              </w:rPr>
            </w:pPr>
            <w:r w:rsidRPr="00D01D23">
              <w:rPr>
                <w:b/>
                <w:bCs/>
              </w:rPr>
              <w:t>Report</w:t>
            </w:r>
          </w:p>
        </w:tc>
        <w:tc>
          <w:tcPr>
            <w:tcW w:w="1350" w:type="dxa"/>
            <w:tcBorders>
              <w:top w:val="single" w:sz="8" w:space="0" w:color="auto"/>
              <w:left w:val="nil"/>
              <w:bottom w:val="single" w:sz="8" w:space="0" w:color="auto"/>
              <w:right w:val="single" w:sz="8" w:space="0" w:color="auto"/>
            </w:tcBorders>
            <w:shd w:val="clear" w:color="auto" w:fill="C0C0C0"/>
            <w:vAlign w:val="center"/>
          </w:tcPr>
          <w:p w14:paraId="61D09B38" w14:textId="77777777" w:rsidR="00ED1738" w:rsidRPr="00D01D23" w:rsidRDefault="00ED1738" w:rsidP="00F1578D">
            <w:pPr>
              <w:jc w:val="center"/>
              <w:rPr>
                <w:b/>
                <w:bCs/>
              </w:rPr>
            </w:pPr>
            <w:r w:rsidRPr="00D01D23">
              <w:rPr>
                <w:b/>
                <w:bCs/>
              </w:rPr>
              <w:t>Federal Review Hours</w:t>
            </w:r>
          </w:p>
        </w:tc>
        <w:tc>
          <w:tcPr>
            <w:tcW w:w="1710" w:type="dxa"/>
            <w:tcBorders>
              <w:top w:val="single" w:sz="8" w:space="0" w:color="auto"/>
              <w:left w:val="nil"/>
              <w:bottom w:val="single" w:sz="8" w:space="0" w:color="auto"/>
              <w:right w:val="single" w:sz="8" w:space="0" w:color="auto"/>
            </w:tcBorders>
            <w:shd w:val="clear" w:color="auto" w:fill="C0C0C0"/>
            <w:vAlign w:val="center"/>
          </w:tcPr>
          <w:p w14:paraId="1ADFAEE7" w14:textId="6F99C304" w:rsidR="00ED1738" w:rsidRPr="00D01D23" w:rsidRDefault="00ED1738">
            <w:pPr>
              <w:jc w:val="center"/>
              <w:rPr>
                <w:b/>
                <w:bCs/>
              </w:rPr>
            </w:pPr>
            <w:r w:rsidRPr="00D01D23">
              <w:rPr>
                <w:b/>
                <w:bCs/>
              </w:rPr>
              <w:t xml:space="preserve">Average Hourly Wage </w:t>
            </w:r>
            <w:r w:rsidRPr="00D01D23">
              <w:rPr>
                <w:bCs/>
                <w:i/>
              </w:rPr>
              <w:t xml:space="preserve">(Note </w:t>
            </w:r>
            <w:r w:rsidR="007930F3">
              <w:rPr>
                <w:bCs/>
                <w:i/>
              </w:rPr>
              <w:t>9</w:t>
            </w:r>
            <w:r w:rsidRPr="00D01D23">
              <w:rPr>
                <w:bCs/>
                <w:i/>
              </w:rPr>
              <w:t>)</w:t>
            </w:r>
          </w:p>
        </w:tc>
        <w:tc>
          <w:tcPr>
            <w:tcW w:w="1350" w:type="dxa"/>
            <w:tcBorders>
              <w:top w:val="single" w:sz="8" w:space="0" w:color="auto"/>
              <w:left w:val="nil"/>
              <w:bottom w:val="single" w:sz="8" w:space="0" w:color="auto"/>
              <w:right w:val="single" w:sz="8" w:space="0" w:color="auto"/>
            </w:tcBorders>
            <w:shd w:val="clear" w:color="auto" w:fill="C0C0C0"/>
            <w:vAlign w:val="center"/>
          </w:tcPr>
          <w:p w14:paraId="12459B8D" w14:textId="77777777" w:rsidR="00ED1738" w:rsidRPr="00D01D23" w:rsidRDefault="00ED1738" w:rsidP="00F1578D">
            <w:pPr>
              <w:jc w:val="center"/>
              <w:rPr>
                <w:b/>
                <w:bCs/>
              </w:rPr>
            </w:pPr>
            <w:r w:rsidRPr="00D01D23">
              <w:rPr>
                <w:b/>
                <w:bCs/>
              </w:rPr>
              <w:t>Number of Reviews</w:t>
            </w:r>
          </w:p>
        </w:tc>
        <w:tc>
          <w:tcPr>
            <w:tcW w:w="1676" w:type="dxa"/>
            <w:tcBorders>
              <w:top w:val="single" w:sz="8" w:space="0" w:color="auto"/>
              <w:left w:val="nil"/>
              <w:bottom w:val="single" w:sz="8" w:space="0" w:color="auto"/>
              <w:right w:val="single" w:sz="8" w:space="0" w:color="auto"/>
            </w:tcBorders>
            <w:shd w:val="clear" w:color="auto" w:fill="C0C0C0"/>
            <w:vAlign w:val="center"/>
          </w:tcPr>
          <w:p w14:paraId="136D3C94" w14:textId="77777777" w:rsidR="00ED1738" w:rsidRPr="00D01D23" w:rsidRDefault="00ED1738" w:rsidP="00F1578D">
            <w:pPr>
              <w:jc w:val="center"/>
              <w:rPr>
                <w:b/>
                <w:bCs/>
              </w:rPr>
            </w:pPr>
            <w:r w:rsidRPr="00D01D23">
              <w:rPr>
                <w:b/>
                <w:bCs/>
              </w:rPr>
              <w:t xml:space="preserve">Total </w:t>
            </w:r>
          </w:p>
        </w:tc>
      </w:tr>
      <w:tr w:rsidR="005F6BB0" w:rsidRPr="00D01D23" w14:paraId="7CBC9A8E" w14:textId="77777777" w:rsidTr="002E4895">
        <w:trPr>
          <w:trHeight w:val="295"/>
          <w:jc w:val="center"/>
        </w:trPr>
        <w:tc>
          <w:tcPr>
            <w:tcW w:w="3386" w:type="dxa"/>
            <w:tcBorders>
              <w:top w:val="nil"/>
              <w:left w:val="single" w:sz="8" w:space="0" w:color="auto"/>
              <w:bottom w:val="single" w:sz="8" w:space="0" w:color="auto"/>
              <w:right w:val="single" w:sz="8" w:space="0" w:color="auto"/>
            </w:tcBorders>
            <w:shd w:val="clear" w:color="auto" w:fill="auto"/>
            <w:vAlign w:val="center"/>
          </w:tcPr>
          <w:p w14:paraId="4EBF0F1E" w14:textId="78DB648D" w:rsidR="005F6BB0" w:rsidRPr="00D01D23" w:rsidRDefault="005F6BB0">
            <w:pPr>
              <w:jc w:val="center"/>
            </w:pPr>
            <w:r w:rsidRPr="00D01D23">
              <w:t>QPR</w:t>
            </w:r>
            <w:r w:rsidRPr="00D01D23">
              <w:rPr>
                <w:i/>
              </w:rPr>
              <w:t xml:space="preserve">(Note </w:t>
            </w:r>
            <w:r w:rsidR="007930F3">
              <w:rPr>
                <w:i/>
              </w:rPr>
              <w:t>10</w:t>
            </w:r>
            <w:r w:rsidRPr="00D01D23">
              <w:rPr>
                <w:i/>
              </w:rPr>
              <w:t>)</w:t>
            </w:r>
          </w:p>
        </w:tc>
        <w:tc>
          <w:tcPr>
            <w:tcW w:w="1350" w:type="dxa"/>
            <w:tcBorders>
              <w:top w:val="nil"/>
              <w:left w:val="nil"/>
              <w:bottom w:val="single" w:sz="8" w:space="0" w:color="auto"/>
              <w:right w:val="single" w:sz="8" w:space="0" w:color="auto"/>
            </w:tcBorders>
            <w:shd w:val="clear" w:color="auto" w:fill="auto"/>
            <w:vAlign w:val="center"/>
          </w:tcPr>
          <w:p w14:paraId="12B3C96B" w14:textId="77777777" w:rsidR="005F6BB0" w:rsidRPr="00D01D23" w:rsidRDefault="005F6BB0" w:rsidP="002E4895">
            <w:pPr>
              <w:jc w:val="center"/>
            </w:pPr>
            <w:r w:rsidRPr="00D01D23">
              <w:rPr>
                <w:color w:val="000000"/>
              </w:rPr>
              <w:t>3</w:t>
            </w:r>
          </w:p>
        </w:tc>
        <w:tc>
          <w:tcPr>
            <w:tcW w:w="1710" w:type="dxa"/>
            <w:tcBorders>
              <w:top w:val="nil"/>
              <w:left w:val="nil"/>
              <w:bottom w:val="single" w:sz="8" w:space="0" w:color="auto"/>
              <w:right w:val="single" w:sz="8" w:space="0" w:color="auto"/>
            </w:tcBorders>
            <w:shd w:val="clear" w:color="auto" w:fill="auto"/>
            <w:vAlign w:val="center"/>
          </w:tcPr>
          <w:p w14:paraId="1642C758" w14:textId="77777777" w:rsidR="005F6BB0" w:rsidRPr="00D01D23" w:rsidRDefault="005F6BB0" w:rsidP="002E4895">
            <w:pPr>
              <w:jc w:val="center"/>
            </w:pPr>
            <w:r w:rsidRPr="00D01D23">
              <w:rPr>
                <w:color w:val="000000"/>
              </w:rPr>
              <w:t>$</w:t>
            </w:r>
            <w:r w:rsidR="003C7669" w:rsidRPr="00D01D23">
              <w:rPr>
                <w:color w:val="000000"/>
              </w:rPr>
              <w:t>44</w:t>
            </w:r>
            <w:r w:rsidRPr="00D01D23">
              <w:rPr>
                <w:color w:val="000000"/>
              </w:rPr>
              <w:t>.</w:t>
            </w:r>
            <w:r w:rsidR="003C7669" w:rsidRPr="00D01D23">
              <w:rPr>
                <w:color w:val="000000"/>
              </w:rPr>
              <w:t>28</w:t>
            </w:r>
          </w:p>
        </w:tc>
        <w:tc>
          <w:tcPr>
            <w:tcW w:w="1350" w:type="dxa"/>
            <w:tcBorders>
              <w:top w:val="nil"/>
              <w:left w:val="nil"/>
              <w:bottom w:val="single" w:sz="8" w:space="0" w:color="auto"/>
              <w:right w:val="single" w:sz="8" w:space="0" w:color="auto"/>
            </w:tcBorders>
            <w:shd w:val="clear" w:color="auto" w:fill="auto"/>
            <w:vAlign w:val="center"/>
          </w:tcPr>
          <w:p w14:paraId="1AE63AA9" w14:textId="77777777" w:rsidR="005F6BB0" w:rsidRPr="00D01D23" w:rsidRDefault="0027462E" w:rsidP="002E4895">
            <w:pPr>
              <w:jc w:val="center"/>
            </w:pPr>
            <w:r w:rsidRPr="00D01D23">
              <w:rPr>
                <w:color w:val="000000"/>
              </w:rPr>
              <w:t>380</w:t>
            </w:r>
          </w:p>
        </w:tc>
        <w:tc>
          <w:tcPr>
            <w:tcW w:w="1676" w:type="dxa"/>
            <w:tcBorders>
              <w:top w:val="nil"/>
              <w:left w:val="nil"/>
              <w:bottom w:val="single" w:sz="8" w:space="0" w:color="auto"/>
              <w:right w:val="single" w:sz="8" w:space="0" w:color="auto"/>
            </w:tcBorders>
            <w:shd w:val="clear" w:color="auto" w:fill="auto"/>
            <w:vAlign w:val="center"/>
          </w:tcPr>
          <w:p w14:paraId="0D652802" w14:textId="77777777" w:rsidR="005F6BB0" w:rsidRPr="00D01D23" w:rsidRDefault="005F6BB0" w:rsidP="002E4895">
            <w:pPr>
              <w:jc w:val="center"/>
            </w:pPr>
            <w:r w:rsidRPr="00D01D23">
              <w:rPr>
                <w:color w:val="000000"/>
              </w:rPr>
              <w:t>$</w:t>
            </w:r>
            <w:r w:rsidR="00256C0D" w:rsidRPr="00D01D23">
              <w:rPr>
                <w:color w:val="000000"/>
              </w:rPr>
              <w:t>50</w:t>
            </w:r>
            <w:r w:rsidR="00AB6FBF" w:rsidRPr="00D01D23">
              <w:rPr>
                <w:color w:val="000000"/>
              </w:rPr>
              <w:t>,</w:t>
            </w:r>
            <w:r w:rsidR="00256C0D" w:rsidRPr="00D01D23">
              <w:rPr>
                <w:color w:val="000000"/>
              </w:rPr>
              <w:t>479</w:t>
            </w:r>
          </w:p>
        </w:tc>
      </w:tr>
      <w:tr w:rsidR="005F6BB0" w:rsidRPr="00D01D23" w14:paraId="0D6A3269" w14:textId="77777777" w:rsidTr="002E4895">
        <w:trPr>
          <w:trHeight w:val="880"/>
          <w:jc w:val="center"/>
        </w:trPr>
        <w:tc>
          <w:tcPr>
            <w:tcW w:w="3386" w:type="dxa"/>
            <w:tcBorders>
              <w:top w:val="nil"/>
              <w:left w:val="single" w:sz="8" w:space="0" w:color="auto"/>
              <w:bottom w:val="single" w:sz="8" w:space="0" w:color="auto"/>
              <w:right w:val="single" w:sz="8" w:space="0" w:color="auto"/>
            </w:tcBorders>
            <w:shd w:val="clear" w:color="auto" w:fill="auto"/>
            <w:vAlign w:val="center"/>
          </w:tcPr>
          <w:p w14:paraId="6A8244E0" w14:textId="77777777" w:rsidR="005F6BB0" w:rsidRPr="00D01D23" w:rsidRDefault="005F6BB0" w:rsidP="002E4895">
            <w:pPr>
              <w:jc w:val="center"/>
            </w:pPr>
            <w:r w:rsidRPr="00D01D23">
              <w:t>SCSEP Portion of State Strategic Plan and Bi-annual Modifications</w:t>
            </w:r>
          </w:p>
        </w:tc>
        <w:tc>
          <w:tcPr>
            <w:tcW w:w="1350" w:type="dxa"/>
            <w:tcBorders>
              <w:top w:val="nil"/>
              <w:left w:val="nil"/>
              <w:bottom w:val="single" w:sz="8" w:space="0" w:color="auto"/>
              <w:right w:val="single" w:sz="8" w:space="0" w:color="auto"/>
            </w:tcBorders>
            <w:shd w:val="clear" w:color="auto" w:fill="auto"/>
            <w:vAlign w:val="center"/>
          </w:tcPr>
          <w:p w14:paraId="229938FE" w14:textId="77777777" w:rsidR="005F6BB0" w:rsidRPr="00D01D23" w:rsidRDefault="005F6BB0" w:rsidP="002E4895">
            <w:pPr>
              <w:jc w:val="center"/>
            </w:pPr>
            <w:r w:rsidRPr="00D01D23">
              <w:rPr>
                <w:color w:val="000000"/>
              </w:rPr>
              <w:t>5</w:t>
            </w:r>
          </w:p>
        </w:tc>
        <w:tc>
          <w:tcPr>
            <w:tcW w:w="1710" w:type="dxa"/>
            <w:tcBorders>
              <w:top w:val="nil"/>
              <w:left w:val="nil"/>
              <w:bottom w:val="single" w:sz="8" w:space="0" w:color="auto"/>
              <w:right w:val="single" w:sz="8" w:space="0" w:color="auto"/>
            </w:tcBorders>
            <w:shd w:val="clear" w:color="auto" w:fill="auto"/>
            <w:vAlign w:val="center"/>
          </w:tcPr>
          <w:p w14:paraId="6B2C2629" w14:textId="77777777" w:rsidR="005F6BB0" w:rsidRPr="00D01D23" w:rsidRDefault="005F6BB0" w:rsidP="002E4895">
            <w:pPr>
              <w:jc w:val="center"/>
            </w:pPr>
            <w:r w:rsidRPr="00D01D23">
              <w:rPr>
                <w:color w:val="000000"/>
              </w:rPr>
              <w:t>$</w:t>
            </w:r>
            <w:r w:rsidR="00AB6FBF" w:rsidRPr="00D01D23">
              <w:rPr>
                <w:color w:val="000000"/>
              </w:rPr>
              <w:t>44.28</w:t>
            </w:r>
          </w:p>
        </w:tc>
        <w:tc>
          <w:tcPr>
            <w:tcW w:w="1350" w:type="dxa"/>
            <w:tcBorders>
              <w:top w:val="nil"/>
              <w:left w:val="nil"/>
              <w:bottom w:val="single" w:sz="8" w:space="0" w:color="auto"/>
              <w:right w:val="single" w:sz="8" w:space="0" w:color="auto"/>
            </w:tcBorders>
            <w:shd w:val="clear" w:color="auto" w:fill="auto"/>
            <w:vAlign w:val="center"/>
          </w:tcPr>
          <w:p w14:paraId="17C0F473" w14:textId="77777777" w:rsidR="005F6BB0" w:rsidRPr="00D01D23" w:rsidRDefault="005F6BB0" w:rsidP="002E4895">
            <w:pPr>
              <w:jc w:val="center"/>
            </w:pPr>
            <w:r w:rsidRPr="00D01D23">
              <w:rPr>
                <w:color w:val="000000"/>
              </w:rPr>
              <w:t>56</w:t>
            </w:r>
          </w:p>
        </w:tc>
        <w:tc>
          <w:tcPr>
            <w:tcW w:w="1676" w:type="dxa"/>
            <w:tcBorders>
              <w:top w:val="nil"/>
              <w:left w:val="nil"/>
              <w:bottom w:val="single" w:sz="8" w:space="0" w:color="auto"/>
              <w:right w:val="single" w:sz="8" w:space="0" w:color="auto"/>
            </w:tcBorders>
            <w:shd w:val="clear" w:color="auto" w:fill="auto"/>
            <w:vAlign w:val="center"/>
          </w:tcPr>
          <w:p w14:paraId="606E9580" w14:textId="77777777" w:rsidR="005F6BB0" w:rsidRPr="00D01D23" w:rsidRDefault="005F6BB0" w:rsidP="002E4895">
            <w:pPr>
              <w:jc w:val="center"/>
            </w:pPr>
            <w:r w:rsidRPr="00D01D23">
              <w:rPr>
                <w:color w:val="000000"/>
              </w:rPr>
              <w:t>$</w:t>
            </w:r>
            <w:r w:rsidR="00AB6FBF" w:rsidRPr="00D01D23">
              <w:rPr>
                <w:color w:val="000000"/>
              </w:rPr>
              <w:t>12,398</w:t>
            </w:r>
          </w:p>
        </w:tc>
      </w:tr>
      <w:tr w:rsidR="005F6BB0" w:rsidRPr="00D01D23" w14:paraId="37C99482" w14:textId="77777777" w:rsidTr="002E4895">
        <w:trPr>
          <w:trHeight w:val="757"/>
          <w:jc w:val="center"/>
        </w:trPr>
        <w:tc>
          <w:tcPr>
            <w:tcW w:w="3386" w:type="dxa"/>
            <w:tcBorders>
              <w:top w:val="nil"/>
              <w:left w:val="single" w:sz="8" w:space="0" w:color="auto"/>
              <w:bottom w:val="single" w:sz="8" w:space="0" w:color="auto"/>
              <w:right w:val="single" w:sz="8" w:space="0" w:color="auto"/>
            </w:tcBorders>
            <w:shd w:val="clear" w:color="auto" w:fill="auto"/>
            <w:vAlign w:val="center"/>
          </w:tcPr>
          <w:p w14:paraId="3E1C90A1" w14:textId="1C1532F8" w:rsidR="005F6BB0" w:rsidRPr="00D01D23" w:rsidRDefault="005F6BB0" w:rsidP="00DE5BDF">
            <w:pPr>
              <w:jc w:val="center"/>
            </w:pPr>
            <w:r w:rsidRPr="00D01D23">
              <w:t xml:space="preserve">Equitable Distribution Report </w:t>
            </w:r>
            <w:r w:rsidR="00DE5BDF">
              <w:t xml:space="preserve">8705, </w:t>
            </w:r>
            <w:r w:rsidRPr="00D01D23">
              <w:t>8705A (State Report – 52)</w:t>
            </w:r>
            <w:r w:rsidR="00DE5BDF">
              <w:t>,</w:t>
            </w:r>
            <w:r w:rsidRPr="00D01D23">
              <w:t xml:space="preserve"> and 8705 B (Grantee Report-68)</w:t>
            </w:r>
          </w:p>
        </w:tc>
        <w:tc>
          <w:tcPr>
            <w:tcW w:w="1350" w:type="dxa"/>
            <w:tcBorders>
              <w:top w:val="nil"/>
              <w:left w:val="nil"/>
              <w:bottom w:val="single" w:sz="8" w:space="0" w:color="auto"/>
              <w:right w:val="single" w:sz="8" w:space="0" w:color="auto"/>
            </w:tcBorders>
            <w:shd w:val="clear" w:color="auto" w:fill="auto"/>
            <w:vAlign w:val="center"/>
          </w:tcPr>
          <w:p w14:paraId="68E549F3" w14:textId="77777777" w:rsidR="005F6BB0" w:rsidRPr="00D01D23" w:rsidRDefault="005F6BB0" w:rsidP="002E4895">
            <w:pPr>
              <w:jc w:val="center"/>
            </w:pPr>
            <w:r w:rsidRPr="00D01D23">
              <w:rPr>
                <w:color w:val="000000"/>
              </w:rPr>
              <w:t>2</w:t>
            </w:r>
          </w:p>
        </w:tc>
        <w:tc>
          <w:tcPr>
            <w:tcW w:w="1710" w:type="dxa"/>
            <w:tcBorders>
              <w:top w:val="nil"/>
              <w:left w:val="nil"/>
              <w:bottom w:val="single" w:sz="8" w:space="0" w:color="auto"/>
              <w:right w:val="single" w:sz="8" w:space="0" w:color="auto"/>
            </w:tcBorders>
            <w:shd w:val="clear" w:color="auto" w:fill="auto"/>
            <w:vAlign w:val="center"/>
          </w:tcPr>
          <w:p w14:paraId="3F52EAD6" w14:textId="77777777" w:rsidR="005F6BB0" w:rsidRPr="00D01D23" w:rsidRDefault="005F6BB0" w:rsidP="002E4895">
            <w:pPr>
              <w:jc w:val="center"/>
            </w:pPr>
            <w:r w:rsidRPr="00D01D23">
              <w:rPr>
                <w:color w:val="000000"/>
              </w:rPr>
              <w:t>$</w:t>
            </w:r>
            <w:r w:rsidR="00AB6FBF" w:rsidRPr="00D01D23">
              <w:rPr>
                <w:color w:val="000000"/>
              </w:rPr>
              <w:t>44.28</w:t>
            </w:r>
          </w:p>
        </w:tc>
        <w:tc>
          <w:tcPr>
            <w:tcW w:w="1350" w:type="dxa"/>
            <w:tcBorders>
              <w:top w:val="nil"/>
              <w:left w:val="nil"/>
              <w:bottom w:val="single" w:sz="8" w:space="0" w:color="auto"/>
              <w:right w:val="single" w:sz="8" w:space="0" w:color="auto"/>
            </w:tcBorders>
            <w:shd w:val="clear" w:color="auto" w:fill="auto"/>
            <w:vAlign w:val="center"/>
          </w:tcPr>
          <w:p w14:paraId="6B07DB5F" w14:textId="77777777" w:rsidR="005F6BB0" w:rsidRPr="00D01D23" w:rsidRDefault="0027462E" w:rsidP="002E4895">
            <w:pPr>
              <w:jc w:val="center"/>
            </w:pPr>
            <w:r w:rsidRPr="00D01D23">
              <w:rPr>
                <w:color w:val="000000"/>
              </w:rPr>
              <w:t>122</w:t>
            </w:r>
          </w:p>
        </w:tc>
        <w:tc>
          <w:tcPr>
            <w:tcW w:w="1676" w:type="dxa"/>
            <w:tcBorders>
              <w:top w:val="nil"/>
              <w:left w:val="nil"/>
              <w:bottom w:val="single" w:sz="8" w:space="0" w:color="auto"/>
              <w:right w:val="single" w:sz="8" w:space="0" w:color="auto"/>
            </w:tcBorders>
            <w:shd w:val="clear" w:color="auto" w:fill="auto"/>
            <w:vAlign w:val="center"/>
          </w:tcPr>
          <w:p w14:paraId="2777BE3B" w14:textId="77777777" w:rsidR="005F6BB0" w:rsidRPr="00D01D23" w:rsidRDefault="005F6BB0" w:rsidP="002E4895">
            <w:pPr>
              <w:jc w:val="center"/>
            </w:pPr>
            <w:r w:rsidRPr="00D01D23">
              <w:rPr>
                <w:color w:val="000000"/>
              </w:rPr>
              <w:t>$</w:t>
            </w:r>
            <w:r w:rsidR="00AB6FBF" w:rsidRPr="00D01D23">
              <w:rPr>
                <w:color w:val="000000"/>
              </w:rPr>
              <w:t>1</w:t>
            </w:r>
            <w:r w:rsidR="00256C0D" w:rsidRPr="00D01D23">
              <w:rPr>
                <w:color w:val="000000"/>
              </w:rPr>
              <w:t>0,804</w:t>
            </w:r>
          </w:p>
        </w:tc>
      </w:tr>
      <w:tr w:rsidR="005F6BB0" w:rsidRPr="00D01D23" w14:paraId="6D308690" w14:textId="77777777" w:rsidTr="002E4895">
        <w:trPr>
          <w:trHeight w:val="583"/>
          <w:jc w:val="center"/>
        </w:trPr>
        <w:tc>
          <w:tcPr>
            <w:tcW w:w="3386" w:type="dxa"/>
            <w:tcBorders>
              <w:top w:val="nil"/>
              <w:left w:val="single" w:sz="8" w:space="0" w:color="auto"/>
              <w:bottom w:val="single" w:sz="8" w:space="0" w:color="auto"/>
              <w:right w:val="single" w:sz="8" w:space="0" w:color="auto"/>
            </w:tcBorders>
            <w:shd w:val="clear" w:color="auto" w:fill="auto"/>
            <w:vAlign w:val="center"/>
          </w:tcPr>
          <w:p w14:paraId="4B53061C" w14:textId="77777777" w:rsidR="005F6BB0" w:rsidRPr="00D01D23" w:rsidRDefault="00D769F3" w:rsidP="002E4895">
            <w:pPr>
              <w:jc w:val="center"/>
            </w:pPr>
            <w:r w:rsidRPr="00D01D23">
              <w:rPr>
                <w:bCs/>
              </w:rPr>
              <w:t>Planning Instructions and Allotments for SCSEP</w:t>
            </w:r>
          </w:p>
        </w:tc>
        <w:tc>
          <w:tcPr>
            <w:tcW w:w="1350" w:type="dxa"/>
            <w:tcBorders>
              <w:top w:val="nil"/>
              <w:left w:val="nil"/>
              <w:bottom w:val="single" w:sz="8" w:space="0" w:color="auto"/>
              <w:right w:val="single" w:sz="8" w:space="0" w:color="auto"/>
            </w:tcBorders>
            <w:shd w:val="clear" w:color="auto" w:fill="auto"/>
            <w:vAlign w:val="center"/>
          </w:tcPr>
          <w:p w14:paraId="4B1E3391" w14:textId="77777777" w:rsidR="005F6BB0" w:rsidRPr="00D01D23" w:rsidRDefault="005F6BB0" w:rsidP="002E4895">
            <w:pPr>
              <w:jc w:val="center"/>
            </w:pPr>
            <w:r w:rsidRPr="00D01D23">
              <w:rPr>
                <w:color w:val="000000"/>
              </w:rPr>
              <w:t>2</w:t>
            </w:r>
          </w:p>
        </w:tc>
        <w:tc>
          <w:tcPr>
            <w:tcW w:w="1710" w:type="dxa"/>
            <w:tcBorders>
              <w:top w:val="nil"/>
              <w:left w:val="nil"/>
              <w:bottom w:val="single" w:sz="8" w:space="0" w:color="auto"/>
              <w:right w:val="single" w:sz="8" w:space="0" w:color="auto"/>
            </w:tcBorders>
            <w:shd w:val="clear" w:color="auto" w:fill="auto"/>
            <w:vAlign w:val="center"/>
          </w:tcPr>
          <w:p w14:paraId="60AD21E2" w14:textId="77777777" w:rsidR="005F6BB0" w:rsidRPr="00D01D23" w:rsidRDefault="005F6BB0" w:rsidP="002E4895">
            <w:pPr>
              <w:jc w:val="center"/>
            </w:pPr>
            <w:r w:rsidRPr="00D01D23">
              <w:rPr>
                <w:color w:val="000000"/>
              </w:rPr>
              <w:t>$</w:t>
            </w:r>
            <w:r w:rsidR="00AB6FBF" w:rsidRPr="00D01D23">
              <w:rPr>
                <w:color w:val="000000"/>
              </w:rPr>
              <w:t>44.28</w:t>
            </w:r>
          </w:p>
        </w:tc>
        <w:tc>
          <w:tcPr>
            <w:tcW w:w="1350" w:type="dxa"/>
            <w:tcBorders>
              <w:top w:val="nil"/>
              <w:left w:val="nil"/>
              <w:bottom w:val="single" w:sz="8" w:space="0" w:color="auto"/>
              <w:right w:val="single" w:sz="8" w:space="0" w:color="auto"/>
            </w:tcBorders>
            <w:shd w:val="clear" w:color="auto" w:fill="auto"/>
            <w:vAlign w:val="center"/>
          </w:tcPr>
          <w:p w14:paraId="6CF9BDA1" w14:textId="77777777" w:rsidR="005F6BB0" w:rsidRPr="00D01D23" w:rsidRDefault="005F6BB0" w:rsidP="002E4895">
            <w:pPr>
              <w:jc w:val="center"/>
            </w:pPr>
            <w:r w:rsidRPr="00D01D23">
              <w:rPr>
                <w:color w:val="000000"/>
              </w:rPr>
              <w:t>76</w:t>
            </w:r>
          </w:p>
        </w:tc>
        <w:tc>
          <w:tcPr>
            <w:tcW w:w="1676" w:type="dxa"/>
            <w:tcBorders>
              <w:top w:val="nil"/>
              <w:left w:val="nil"/>
              <w:bottom w:val="single" w:sz="8" w:space="0" w:color="auto"/>
              <w:right w:val="single" w:sz="8" w:space="0" w:color="auto"/>
            </w:tcBorders>
            <w:shd w:val="clear" w:color="auto" w:fill="auto"/>
            <w:vAlign w:val="center"/>
          </w:tcPr>
          <w:p w14:paraId="43ECC439" w14:textId="77777777" w:rsidR="005F6BB0" w:rsidRPr="00D01D23" w:rsidRDefault="005F6BB0" w:rsidP="002E4895">
            <w:pPr>
              <w:jc w:val="center"/>
            </w:pPr>
            <w:r w:rsidRPr="00D01D23">
              <w:rPr>
                <w:color w:val="000000"/>
              </w:rPr>
              <w:t>$</w:t>
            </w:r>
            <w:r w:rsidR="00AB6FBF" w:rsidRPr="00D01D23">
              <w:rPr>
                <w:color w:val="000000"/>
              </w:rPr>
              <w:t>6,731</w:t>
            </w:r>
          </w:p>
        </w:tc>
      </w:tr>
      <w:tr w:rsidR="00EA58E8" w:rsidRPr="00D01D23" w14:paraId="4F5987DD" w14:textId="77777777" w:rsidTr="002E4895">
        <w:trPr>
          <w:trHeight w:val="412"/>
          <w:jc w:val="center"/>
        </w:trPr>
        <w:tc>
          <w:tcPr>
            <w:tcW w:w="3386" w:type="dxa"/>
            <w:tcBorders>
              <w:top w:val="nil"/>
              <w:left w:val="single" w:sz="8" w:space="0" w:color="auto"/>
              <w:bottom w:val="single" w:sz="8" w:space="0" w:color="auto"/>
              <w:right w:val="single" w:sz="8" w:space="0" w:color="auto"/>
            </w:tcBorders>
            <w:shd w:val="clear" w:color="auto" w:fill="auto"/>
            <w:vAlign w:val="center"/>
          </w:tcPr>
          <w:p w14:paraId="79A72391" w14:textId="77777777" w:rsidR="00EA58E8" w:rsidRPr="00D01D23" w:rsidRDefault="00EA58E8" w:rsidP="002E4895">
            <w:pPr>
              <w:jc w:val="center"/>
              <w:rPr>
                <w:bCs/>
              </w:rPr>
            </w:pPr>
            <w:r w:rsidRPr="00D01D23">
              <w:rPr>
                <w:bCs/>
              </w:rPr>
              <w:t>SCSEP Goal Negotiation</w:t>
            </w:r>
          </w:p>
        </w:tc>
        <w:tc>
          <w:tcPr>
            <w:tcW w:w="1350" w:type="dxa"/>
            <w:tcBorders>
              <w:top w:val="nil"/>
              <w:left w:val="nil"/>
              <w:bottom w:val="single" w:sz="8" w:space="0" w:color="auto"/>
              <w:right w:val="single" w:sz="8" w:space="0" w:color="auto"/>
            </w:tcBorders>
            <w:shd w:val="clear" w:color="auto" w:fill="auto"/>
            <w:vAlign w:val="center"/>
          </w:tcPr>
          <w:p w14:paraId="1C0C6930" w14:textId="77777777" w:rsidR="00EA58E8" w:rsidRPr="00D01D23" w:rsidRDefault="00CA296A" w:rsidP="002E4895">
            <w:pPr>
              <w:jc w:val="center"/>
              <w:rPr>
                <w:bCs/>
              </w:rPr>
            </w:pPr>
            <w:r w:rsidRPr="00D01D23">
              <w:rPr>
                <w:bCs/>
              </w:rPr>
              <w:t>4</w:t>
            </w:r>
          </w:p>
        </w:tc>
        <w:tc>
          <w:tcPr>
            <w:tcW w:w="1710" w:type="dxa"/>
            <w:tcBorders>
              <w:top w:val="nil"/>
              <w:left w:val="nil"/>
              <w:bottom w:val="single" w:sz="8" w:space="0" w:color="auto"/>
              <w:right w:val="single" w:sz="8" w:space="0" w:color="auto"/>
            </w:tcBorders>
            <w:shd w:val="clear" w:color="auto" w:fill="auto"/>
            <w:vAlign w:val="center"/>
          </w:tcPr>
          <w:p w14:paraId="232C257D" w14:textId="77777777" w:rsidR="00EA58E8" w:rsidRPr="00D01D23" w:rsidRDefault="00EA58E8" w:rsidP="002E4895">
            <w:pPr>
              <w:jc w:val="center"/>
              <w:rPr>
                <w:bCs/>
              </w:rPr>
            </w:pPr>
            <w:r w:rsidRPr="00D01D23">
              <w:rPr>
                <w:color w:val="000000"/>
              </w:rPr>
              <w:t>$44.28</w:t>
            </w:r>
          </w:p>
        </w:tc>
        <w:tc>
          <w:tcPr>
            <w:tcW w:w="1350" w:type="dxa"/>
            <w:tcBorders>
              <w:top w:val="nil"/>
              <w:left w:val="nil"/>
              <w:bottom w:val="single" w:sz="8" w:space="0" w:color="auto"/>
              <w:right w:val="single" w:sz="8" w:space="0" w:color="auto"/>
            </w:tcBorders>
            <w:shd w:val="clear" w:color="auto" w:fill="auto"/>
            <w:vAlign w:val="center"/>
          </w:tcPr>
          <w:p w14:paraId="6FA6F816" w14:textId="77777777" w:rsidR="00EA58E8" w:rsidRPr="00D01D23" w:rsidRDefault="00EA58E8" w:rsidP="002E4895">
            <w:pPr>
              <w:jc w:val="center"/>
              <w:rPr>
                <w:bCs/>
              </w:rPr>
            </w:pPr>
            <w:r w:rsidRPr="00D01D23">
              <w:rPr>
                <w:bCs/>
              </w:rPr>
              <w:t>15</w:t>
            </w:r>
          </w:p>
        </w:tc>
        <w:tc>
          <w:tcPr>
            <w:tcW w:w="1676" w:type="dxa"/>
            <w:tcBorders>
              <w:top w:val="nil"/>
              <w:left w:val="nil"/>
              <w:bottom w:val="single" w:sz="8" w:space="0" w:color="auto"/>
              <w:right w:val="single" w:sz="8" w:space="0" w:color="auto"/>
            </w:tcBorders>
            <w:shd w:val="clear" w:color="auto" w:fill="auto"/>
            <w:vAlign w:val="center"/>
          </w:tcPr>
          <w:p w14:paraId="73884F5D" w14:textId="77777777" w:rsidR="00EA58E8" w:rsidRPr="00D01D23" w:rsidRDefault="00EA58E8" w:rsidP="002E4895">
            <w:pPr>
              <w:jc w:val="center"/>
              <w:rPr>
                <w:bCs/>
              </w:rPr>
            </w:pPr>
            <w:r w:rsidRPr="00D01D23">
              <w:rPr>
                <w:color w:val="000000"/>
              </w:rPr>
              <w:t>$</w:t>
            </w:r>
            <w:r w:rsidR="00CA296A" w:rsidRPr="00D01D23">
              <w:rPr>
                <w:color w:val="000000"/>
              </w:rPr>
              <w:t>2</w:t>
            </w:r>
            <w:r w:rsidRPr="00D01D23">
              <w:rPr>
                <w:color w:val="000000"/>
              </w:rPr>
              <w:t>,</w:t>
            </w:r>
            <w:r w:rsidR="00CA296A" w:rsidRPr="00D01D23">
              <w:rPr>
                <w:color w:val="000000"/>
              </w:rPr>
              <w:t>657</w:t>
            </w:r>
          </w:p>
        </w:tc>
      </w:tr>
      <w:tr w:rsidR="005F6BB0" w:rsidRPr="00D01D23" w14:paraId="34C777D6" w14:textId="77777777" w:rsidTr="002E4895">
        <w:trPr>
          <w:trHeight w:val="467"/>
          <w:jc w:val="center"/>
        </w:trPr>
        <w:tc>
          <w:tcPr>
            <w:tcW w:w="3386" w:type="dxa"/>
            <w:tcBorders>
              <w:top w:val="nil"/>
              <w:left w:val="single" w:sz="8" w:space="0" w:color="auto"/>
              <w:bottom w:val="single" w:sz="8" w:space="0" w:color="auto"/>
              <w:right w:val="single" w:sz="8" w:space="0" w:color="auto"/>
            </w:tcBorders>
            <w:shd w:val="clear" w:color="auto" w:fill="auto"/>
            <w:vAlign w:val="center"/>
          </w:tcPr>
          <w:p w14:paraId="38BE0479" w14:textId="77777777" w:rsidR="005F6BB0" w:rsidRPr="00D01D23" w:rsidRDefault="005F6BB0" w:rsidP="002E4895">
            <w:pPr>
              <w:jc w:val="center"/>
              <w:rPr>
                <w:b/>
                <w:bCs/>
              </w:rPr>
            </w:pPr>
            <w:r w:rsidRPr="00D01D23">
              <w:rPr>
                <w:b/>
                <w:bCs/>
              </w:rPr>
              <w:t>TOTAL:</w:t>
            </w:r>
          </w:p>
        </w:tc>
        <w:tc>
          <w:tcPr>
            <w:tcW w:w="1350" w:type="dxa"/>
            <w:tcBorders>
              <w:top w:val="nil"/>
              <w:left w:val="nil"/>
              <w:bottom w:val="single" w:sz="8" w:space="0" w:color="auto"/>
              <w:right w:val="single" w:sz="8" w:space="0" w:color="auto"/>
            </w:tcBorders>
            <w:shd w:val="clear" w:color="auto" w:fill="auto"/>
            <w:vAlign w:val="center"/>
          </w:tcPr>
          <w:p w14:paraId="6CBE71F7" w14:textId="77777777" w:rsidR="005F6BB0" w:rsidRPr="00D01D23" w:rsidRDefault="00C82138" w:rsidP="002E4895">
            <w:pPr>
              <w:jc w:val="center"/>
              <w:rPr>
                <w:b/>
                <w:bCs/>
              </w:rPr>
            </w:pPr>
            <w:r w:rsidRPr="00D01D23">
              <w:rPr>
                <w:b/>
                <w:bCs/>
                <w:color w:val="000000"/>
              </w:rPr>
              <w:t>1</w:t>
            </w:r>
            <w:r>
              <w:rPr>
                <w:b/>
                <w:bCs/>
                <w:color w:val="000000"/>
              </w:rPr>
              <w:t>6</w:t>
            </w:r>
          </w:p>
        </w:tc>
        <w:tc>
          <w:tcPr>
            <w:tcW w:w="1710" w:type="dxa"/>
            <w:tcBorders>
              <w:top w:val="nil"/>
              <w:left w:val="nil"/>
              <w:bottom w:val="single" w:sz="8" w:space="0" w:color="auto"/>
              <w:right w:val="single" w:sz="8" w:space="0" w:color="auto"/>
            </w:tcBorders>
            <w:shd w:val="clear" w:color="auto" w:fill="auto"/>
            <w:vAlign w:val="center"/>
          </w:tcPr>
          <w:p w14:paraId="61271307" w14:textId="77777777" w:rsidR="005F6BB0" w:rsidRPr="00D01D23" w:rsidRDefault="005F6BB0" w:rsidP="002E4895">
            <w:pPr>
              <w:jc w:val="center"/>
              <w:rPr>
                <w:b/>
                <w:bCs/>
              </w:rPr>
            </w:pPr>
            <w:r w:rsidRPr="00D01D23">
              <w:rPr>
                <w:b/>
                <w:bCs/>
                <w:color w:val="000000"/>
              </w:rPr>
              <w:t>/////</w:t>
            </w:r>
          </w:p>
        </w:tc>
        <w:tc>
          <w:tcPr>
            <w:tcW w:w="1350" w:type="dxa"/>
            <w:tcBorders>
              <w:top w:val="nil"/>
              <w:left w:val="nil"/>
              <w:bottom w:val="single" w:sz="8" w:space="0" w:color="auto"/>
              <w:right w:val="single" w:sz="8" w:space="0" w:color="auto"/>
            </w:tcBorders>
            <w:shd w:val="clear" w:color="auto" w:fill="auto"/>
            <w:vAlign w:val="center"/>
          </w:tcPr>
          <w:p w14:paraId="3311EEF3" w14:textId="77777777" w:rsidR="005F6BB0" w:rsidRPr="00D01D23" w:rsidRDefault="00EA58E8" w:rsidP="002E4895">
            <w:pPr>
              <w:jc w:val="center"/>
              <w:rPr>
                <w:b/>
                <w:bCs/>
              </w:rPr>
            </w:pPr>
            <w:r w:rsidRPr="00D01D23">
              <w:rPr>
                <w:b/>
                <w:bCs/>
                <w:color w:val="000000"/>
              </w:rPr>
              <w:t>649</w:t>
            </w:r>
          </w:p>
        </w:tc>
        <w:tc>
          <w:tcPr>
            <w:tcW w:w="1676" w:type="dxa"/>
            <w:tcBorders>
              <w:top w:val="nil"/>
              <w:left w:val="nil"/>
              <w:bottom w:val="single" w:sz="8" w:space="0" w:color="auto"/>
              <w:right w:val="single" w:sz="8" w:space="0" w:color="auto"/>
            </w:tcBorders>
            <w:shd w:val="clear" w:color="auto" w:fill="auto"/>
            <w:vAlign w:val="center"/>
          </w:tcPr>
          <w:p w14:paraId="5208C056" w14:textId="77777777" w:rsidR="005F6BB0" w:rsidRPr="00D01D23" w:rsidRDefault="005F6BB0" w:rsidP="002E4895">
            <w:pPr>
              <w:jc w:val="center"/>
              <w:rPr>
                <w:b/>
                <w:bCs/>
              </w:rPr>
            </w:pPr>
            <w:r w:rsidRPr="00D01D23">
              <w:rPr>
                <w:b/>
                <w:bCs/>
                <w:color w:val="000000"/>
              </w:rPr>
              <w:t>$</w:t>
            </w:r>
            <w:r w:rsidR="00CA296A" w:rsidRPr="00D01D23">
              <w:rPr>
                <w:b/>
                <w:bCs/>
                <w:color w:val="000000"/>
              </w:rPr>
              <w:t>83</w:t>
            </w:r>
            <w:r w:rsidR="00AB6FBF" w:rsidRPr="00D01D23">
              <w:rPr>
                <w:b/>
                <w:bCs/>
                <w:color w:val="000000"/>
              </w:rPr>
              <w:t>,</w:t>
            </w:r>
            <w:r w:rsidR="00CA296A" w:rsidRPr="00D01D23">
              <w:rPr>
                <w:b/>
                <w:bCs/>
                <w:color w:val="000000"/>
              </w:rPr>
              <w:t>069</w:t>
            </w:r>
          </w:p>
        </w:tc>
      </w:tr>
    </w:tbl>
    <w:p w14:paraId="634D295A" w14:textId="77777777" w:rsidR="00ED1738" w:rsidRPr="00D01D23" w:rsidRDefault="00ED1738" w:rsidP="00ED1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pPr>
    </w:p>
    <w:p w14:paraId="22384F05" w14:textId="13AD73A1" w:rsidR="00ED1738" w:rsidRPr="00D01D23" w:rsidRDefault="00ED1738" w:rsidP="000C276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rPr>
      </w:pPr>
      <w:r w:rsidRPr="00D01D23">
        <w:rPr>
          <w:b/>
          <w:bCs/>
        </w:rPr>
        <w:t xml:space="preserve">Note </w:t>
      </w:r>
      <w:r w:rsidR="007930F3">
        <w:rPr>
          <w:b/>
          <w:bCs/>
        </w:rPr>
        <w:t>9</w:t>
      </w:r>
      <w:r w:rsidR="007930F3" w:rsidRPr="00D01D23">
        <w:rPr>
          <w:b/>
          <w:bCs/>
        </w:rPr>
        <w:t xml:space="preserve"> </w:t>
      </w:r>
      <w:r w:rsidRPr="00D01D23">
        <w:rPr>
          <w:b/>
          <w:bCs/>
        </w:rPr>
        <w:t xml:space="preserve">Estimates: </w:t>
      </w:r>
      <w:r w:rsidR="009B5B1D" w:rsidRPr="00D01D23">
        <w:rPr>
          <w:b/>
          <w:bCs/>
        </w:rPr>
        <w:t xml:space="preserve"> </w:t>
      </w:r>
      <w:r w:rsidRPr="00D01D23">
        <w:rPr>
          <w:bCs/>
        </w:rPr>
        <w:t xml:space="preserve">The estimates above are based on past experience in reviewing the reports but also include judgments on the time needed to analyze the performance results and review new requirements.  They are based entirely on estimated staff time needed to review the reports.  The average hourly cost for Federal staff members who review reports is based on the OPM Washington DC Locality Pay Schedule, </w:t>
      </w:r>
      <w:r w:rsidR="00AB6FBF" w:rsidRPr="00D01D23">
        <w:rPr>
          <w:bCs/>
        </w:rPr>
        <w:t xml:space="preserve">2018 </w:t>
      </w:r>
      <w:r w:rsidRPr="00D01D23">
        <w:rPr>
          <w:bCs/>
        </w:rPr>
        <w:t xml:space="preserve">Federal employee (GS-12, Step 5). </w:t>
      </w:r>
      <w:r w:rsidR="009B5B1D" w:rsidRPr="00D01D23">
        <w:rPr>
          <w:bCs/>
        </w:rPr>
        <w:t xml:space="preserve"> </w:t>
      </w:r>
      <w:r w:rsidRPr="00D01D23">
        <w:rPr>
          <w:bCs/>
        </w:rPr>
        <w:t xml:space="preserve">In addition to the above ongoing costs, ETA expects to incur contractor costs of $2.9 million in </w:t>
      </w:r>
      <w:r w:rsidR="003C7249" w:rsidRPr="00D01D23">
        <w:rPr>
          <w:bCs/>
        </w:rPr>
        <w:t xml:space="preserve">PY 17 </w:t>
      </w:r>
      <w:r w:rsidRPr="00D01D23">
        <w:rPr>
          <w:bCs/>
        </w:rPr>
        <w:t xml:space="preserve">for data specification, maintaining and testing the </w:t>
      </w:r>
      <w:r w:rsidR="00256C0D" w:rsidRPr="00D01D23">
        <w:rPr>
          <w:bCs/>
        </w:rPr>
        <w:t>reporting systems</w:t>
      </w:r>
      <w:r w:rsidRPr="00D01D23">
        <w:rPr>
          <w:bCs/>
        </w:rPr>
        <w:t xml:space="preserve">, and providing training and technical support to grantees using the system.  These costs have been fully funded through the use of SCSEP </w:t>
      </w:r>
      <w:r w:rsidR="00743D04" w:rsidRPr="00D01D23">
        <w:t>recaptured</w:t>
      </w:r>
      <w:r w:rsidRPr="00D01D23">
        <w:rPr>
          <w:bCs/>
        </w:rPr>
        <w:t xml:space="preserve"> funds.</w:t>
      </w:r>
    </w:p>
    <w:p w14:paraId="653C26D1" w14:textId="77777777" w:rsidR="00ED1738" w:rsidRPr="00D01D23" w:rsidRDefault="00ED1738" w:rsidP="00ED17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rPr>
      </w:pPr>
    </w:p>
    <w:p w14:paraId="4FA9FC03" w14:textId="3F732AF3" w:rsidR="00ED1738" w:rsidRDefault="00ED1738" w:rsidP="008E13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Cs/>
        </w:rPr>
      </w:pPr>
      <w:r w:rsidRPr="00D01D23">
        <w:rPr>
          <w:b/>
          <w:bCs/>
        </w:rPr>
        <w:t xml:space="preserve">Note </w:t>
      </w:r>
      <w:r w:rsidR="007930F3">
        <w:rPr>
          <w:b/>
          <w:bCs/>
        </w:rPr>
        <w:t>10</w:t>
      </w:r>
      <w:r w:rsidR="007930F3" w:rsidRPr="00D01D23">
        <w:rPr>
          <w:b/>
          <w:bCs/>
        </w:rPr>
        <w:t xml:space="preserve"> </w:t>
      </w:r>
      <w:r w:rsidRPr="00D01D23">
        <w:rPr>
          <w:b/>
          <w:bCs/>
        </w:rPr>
        <w:t>QPR</w:t>
      </w:r>
      <w:r w:rsidRPr="00D01D23">
        <w:rPr>
          <w:bCs/>
        </w:rPr>
        <w:t xml:space="preserve">: </w:t>
      </w:r>
      <w:r w:rsidR="009B5B1D" w:rsidRPr="00D01D23">
        <w:rPr>
          <w:bCs/>
        </w:rPr>
        <w:t xml:space="preserve"> </w:t>
      </w:r>
      <w:r w:rsidR="008E13BD" w:rsidRPr="00D01D23">
        <w:rPr>
          <w:bCs/>
        </w:rPr>
        <w:t xml:space="preserve">Four </w:t>
      </w:r>
      <w:r w:rsidRPr="00D01D23">
        <w:rPr>
          <w:bCs/>
        </w:rPr>
        <w:t xml:space="preserve">quarterly reports plus the final report for a total of 5 reports reviewed per grantee. </w:t>
      </w:r>
    </w:p>
    <w:p w14:paraId="792BC47B" w14:textId="5AA644C0" w:rsidR="00ED1738" w:rsidRPr="00D01D23" w:rsidRDefault="00ED1738" w:rsidP="00CA2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F1DA283" w14:textId="77777777" w:rsidR="00EA78D2" w:rsidRPr="00D01D23" w:rsidRDefault="007F12A0" w:rsidP="007F12A0">
      <w:pPr>
        <w:tabs>
          <w:tab w:val="right" w:pos="360"/>
        </w:tabs>
        <w:autoSpaceDE w:val="0"/>
        <w:autoSpaceDN w:val="0"/>
        <w:adjustRightInd w:val="0"/>
        <w:ind w:left="540" w:hanging="540"/>
        <w:rPr>
          <w:i/>
        </w:rPr>
      </w:pPr>
      <w:r w:rsidRPr="00D01D23">
        <w:rPr>
          <w:i/>
        </w:rPr>
        <w:tab/>
      </w:r>
      <w:r w:rsidR="00EA78D2" w:rsidRPr="00D01D23">
        <w:rPr>
          <w:i/>
        </w:rPr>
        <w:t>15.</w:t>
      </w:r>
      <w:r w:rsidRPr="00D01D23">
        <w:rPr>
          <w:i/>
        </w:rPr>
        <w:tab/>
      </w:r>
      <w:r w:rsidR="00EA78D2" w:rsidRPr="00D01D23">
        <w:rPr>
          <w:i/>
        </w:rPr>
        <w:t>Explain the reasons for any program changes or adjustments reported on the burden worksheet.</w:t>
      </w:r>
    </w:p>
    <w:p w14:paraId="4EF050EF" w14:textId="77777777" w:rsidR="00EA78D2" w:rsidRPr="00D01D23" w:rsidRDefault="00EA78D2" w:rsidP="00EA78D2">
      <w:pPr>
        <w:autoSpaceDE w:val="0"/>
        <w:autoSpaceDN w:val="0"/>
        <w:adjustRightInd w:val="0"/>
      </w:pPr>
    </w:p>
    <w:p w14:paraId="11AE35A6" w14:textId="0CC352E7" w:rsidR="00C22B3F" w:rsidRDefault="00EA2E58" w:rsidP="000F5CB5">
      <w:pPr>
        <w:ind w:left="540"/>
      </w:pPr>
      <w:r>
        <w:t xml:space="preserve">As referenced in this information collection, ETA added the </w:t>
      </w:r>
      <w:r w:rsidRPr="00D01D23">
        <w:t>Annual Grant Planning and Allotment Requirements</w:t>
      </w:r>
      <w:r>
        <w:t xml:space="preserve"> guidance</w:t>
      </w:r>
      <w:r w:rsidRPr="00C82138">
        <w:t xml:space="preserve"> </w:t>
      </w:r>
      <w:r>
        <w:t xml:space="preserve">TEGL, </w:t>
      </w:r>
      <w:r w:rsidRPr="00C82138">
        <w:t>ETA 9181 (Discretionary Transfer Instructions for SCSEP</w:t>
      </w:r>
      <w:r w:rsidRPr="00EA2E58">
        <w:rPr>
          <w:bCs/>
        </w:rPr>
        <w:t xml:space="preserve">), </w:t>
      </w:r>
      <w:r w:rsidRPr="00C82138">
        <w:t>ETA 9182A (</w:t>
      </w:r>
      <w:r w:rsidRPr="00EA2E58">
        <w:rPr>
          <w:bCs/>
        </w:rPr>
        <w:t xml:space="preserve">SCSEP Release and Authorization Photography), </w:t>
      </w:r>
      <w:r w:rsidRPr="001A76F0">
        <w:rPr>
          <w:bCs/>
        </w:rPr>
        <w:t>and ETA 9182B (SCSEP Consent for Use and Publication of Information)</w:t>
      </w:r>
      <w:r>
        <w:rPr>
          <w:bCs/>
        </w:rPr>
        <w:t xml:space="preserve"> to this </w:t>
      </w:r>
      <w:r w:rsidR="006C1DB4">
        <w:rPr>
          <w:bCs/>
        </w:rPr>
        <w:t>c</w:t>
      </w:r>
      <w:r>
        <w:rPr>
          <w:bCs/>
        </w:rPr>
        <w:t xml:space="preserve">ontrol </w:t>
      </w:r>
      <w:r w:rsidR="006C1DB4">
        <w:rPr>
          <w:bCs/>
        </w:rPr>
        <w:t>n</w:t>
      </w:r>
      <w:r>
        <w:rPr>
          <w:bCs/>
        </w:rPr>
        <w:t xml:space="preserve">umber as a result of SCSEP’s financial, </w:t>
      </w:r>
      <w:r w:rsidRPr="001A76F0">
        <w:rPr>
          <w:bCs/>
        </w:rPr>
        <w:t xml:space="preserve">programmatic and reporting </w:t>
      </w:r>
      <w:r>
        <w:t>accountability.</w:t>
      </w:r>
      <w:r w:rsidR="00C22B3F">
        <w:t xml:space="preserve">  The following are the added burden under control number 1205-0040 (See Table 2</w:t>
      </w:r>
      <w:r w:rsidR="000F5CB5">
        <w:t xml:space="preserve"> for more detail</w:t>
      </w:r>
      <w:r w:rsidR="00C22B3F">
        <w:t>):</w:t>
      </w:r>
    </w:p>
    <w:p w14:paraId="634CD514" w14:textId="780F4774" w:rsidR="00C22B3F" w:rsidRDefault="00C22B3F" w:rsidP="00C22B3F">
      <w:pPr>
        <w:pStyle w:val="ListParagraph"/>
        <w:numPr>
          <w:ilvl w:val="0"/>
          <w:numId w:val="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 w:rsidRPr="00C22B3F">
        <w:t xml:space="preserve">Planning Instructions and Allotments for SCSEP </w:t>
      </w:r>
      <w:r>
        <w:t xml:space="preserve"> – number of respondent</w:t>
      </w:r>
      <w:r w:rsidR="000F5CB5">
        <w:t>s</w:t>
      </w:r>
      <w:r>
        <w:t xml:space="preserve"> (76) multiplied by 1 (annually) multiplied by 16 hours equals 1216 annual burden hours; </w:t>
      </w:r>
    </w:p>
    <w:p w14:paraId="15974DD0" w14:textId="72DA4D2F" w:rsidR="00C22B3F" w:rsidRDefault="00C22B3F" w:rsidP="00C22B3F">
      <w:pPr>
        <w:pStyle w:val="ListParagraph"/>
        <w:numPr>
          <w:ilvl w:val="0"/>
          <w:numId w:val="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
        <w:t xml:space="preserve">SCSEP Negotiation Calendar Template (ETA Form 9180A) – number of </w:t>
      </w:r>
      <w:r w:rsidR="000F5CB5">
        <w:t xml:space="preserve">respondents </w:t>
      </w:r>
      <w:r>
        <w:t xml:space="preserve">(15) multiplied by 1 (annually) multiplied by 5 minutes (.08) equals 1.20 annual burden hours; </w:t>
      </w:r>
    </w:p>
    <w:p w14:paraId="6890ED77" w14:textId="00FC6082" w:rsidR="00C22B3F" w:rsidRDefault="00C22B3F" w:rsidP="00C22B3F">
      <w:pPr>
        <w:pStyle w:val="ListParagraph"/>
        <w:numPr>
          <w:ilvl w:val="0"/>
          <w:numId w:val="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
        <w:t xml:space="preserve">SCSEP </w:t>
      </w:r>
      <w:r w:rsidRPr="00BD5EAF">
        <w:t>Grantee Sub</w:t>
      </w:r>
      <w:r>
        <w:t xml:space="preserve">-State Data Template (ETA-9180B) – number of </w:t>
      </w:r>
      <w:r w:rsidR="000F5CB5">
        <w:t xml:space="preserve">respondents </w:t>
      </w:r>
      <w:r>
        <w:t xml:space="preserve">(15) multiplied by 1 (annually) multiplied by 3 hours equals 45 annual burden hours; </w:t>
      </w:r>
    </w:p>
    <w:p w14:paraId="1AF2E452" w14:textId="305D382E" w:rsidR="00C22B3F" w:rsidRDefault="00C22B3F" w:rsidP="00C22B3F">
      <w:pPr>
        <w:pStyle w:val="ListParagraph"/>
        <w:numPr>
          <w:ilvl w:val="0"/>
          <w:numId w:val="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 w:rsidRPr="00BD5EAF">
        <w:t>SCSEP Transfer Instructions</w:t>
      </w:r>
      <w:r>
        <w:t xml:space="preserve"> (</w:t>
      </w:r>
      <w:r w:rsidRPr="00BD5EAF">
        <w:t>ETA-9181</w:t>
      </w:r>
      <w:r>
        <w:t xml:space="preserve">) – Total estimated annual responses (150) per number of </w:t>
      </w:r>
      <w:r w:rsidR="000F5CB5">
        <w:t xml:space="preserve">respondents </w:t>
      </w:r>
      <w:r>
        <w:t xml:space="preserve">multiplied by 1 hour equals 150 annual burden hours; </w:t>
      </w:r>
    </w:p>
    <w:p w14:paraId="732DDB74" w14:textId="4A1173DC" w:rsidR="00C22B3F" w:rsidRDefault="00C22B3F" w:rsidP="00C22B3F">
      <w:pPr>
        <w:pStyle w:val="ListParagraph"/>
        <w:numPr>
          <w:ilvl w:val="0"/>
          <w:numId w:val="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 w:rsidRPr="00C22B3F">
        <w:t>SCSEP Release and Authorization to Photograph</w:t>
      </w:r>
      <w:r>
        <w:t xml:space="preserve"> </w:t>
      </w:r>
      <w:r w:rsidRPr="00C22B3F">
        <w:t xml:space="preserve"> </w:t>
      </w:r>
      <w:r>
        <w:t>(</w:t>
      </w:r>
      <w:r w:rsidRPr="00C22B3F">
        <w:t>ETA-9182A</w:t>
      </w:r>
      <w:r>
        <w:t xml:space="preserve">) – Total estimated annual responses (20) per number of </w:t>
      </w:r>
      <w:r w:rsidR="000F5CB5">
        <w:t xml:space="preserve">respondents </w:t>
      </w:r>
      <w:r>
        <w:t>multiplied by 10 minutes</w:t>
      </w:r>
      <w:r w:rsidR="000F5CB5">
        <w:t xml:space="preserve"> (.17)</w:t>
      </w:r>
      <w:r>
        <w:t xml:space="preserve"> equals 3.4 annual burden hours; and</w:t>
      </w:r>
    </w:p>
    <w:p w14:paraId="4148DDC9" w14:textId="4CFECC6A" w:rsidR="00C22B3F" w:rsidRDefault="00C22B3F" w:rsidP="00C22B3F">
      <w:pPr>
        <w:pStyle w:val="ListParagraph"/>
        <w:numPr>
          <w:ilvl w:val="0"/>
          <w:numId w:val="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 w:rsidRPr="00C22B3F">
        <w:t>SCSEP Consent</w:t>
      </w:r>
      <w:r>
        <w:t xml:space="preserve"> for Use &amp; Publication of Info (</w:t>
      </w:r>
      <w:r w:rsidRPr="00C22B3F">
        <w:t>ETA-9181B)</w:t>
      </w:r>
      <w:r>
        <w:t xml:space="preserve"> – Total estimated annual responses (20) per number of </w:t>
      </w:r>
      <w:r w:rsidR="000F5CB5">
        <w:t xml:space="preserve">respondents </w:t>
      </w:r>
      <w:r>
        <w:t>multiplied by 10 minutes</w:t>
      </w:r>
      <w:r w:rsidR="000F5CB5">
        <w:t xml:space="preserve"> (.17)</w:t>
      </w:r>
      <w:r>
        <w:t xml:space="preserve"> equals 3.4 annual burden hours.</w:t>
      </w:r>
    </w:p>
    <w:p w14:paraId="519CAA2D" w14:textId="6C745B1B" w:rsidR="008E2E98" w:rsidRPr="00D01D23" w:rsidRDefault="008E2E98" w:rsidP="00CA2C4E">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p>
    <w:p w14:paraId="3F487F38" w14:textId="77777777" w:rsidR="00EA78D2" w:rsidRPr="00D01D23" w:rsidRDefault="00030FA0" w:rsidP="00030FA0">
      <w:pPr>
        <w:tabs>
          <w:tab w:val="right" w:pos="360"/>
        </w:tabs>
        <w:autoSpaceDE w:val="0"/>
        <w:autoSpaceDN w:val="0"/>
        <w:adjustRightInd w:val="0"/>
        <w:ind w:left="540" w:hanging="540"/>
        <w:rPr>
          <w:i/>
        </w:rPr>
      </w:pPr>
      <w:r w:rsidRPr="00D01D23">
        <w:rPr>
          <w:i/>
        </w:rPr>
        <w:tab/>
      </w:r>
      <w:r w:rsidR="00EA78D2" w:rsidRPr="00D01D23">
        <w:rPr>
          <w:i/>
        </w:rPr>
        <w:t>16.</w:t>
      </w:r>
      <w:r w:rsidRPr="00D01D23">
        <w:rPr>
          <w:i/>
        </w:rPr>
        <w:tab/>
      </w:r>
      <w:r w:rsidR="00EA78D2" w:rsidRPr="00D01D23">
        <w:rPr>
          <w:i/>
        </w:rPr>
        <w:t>For collections of information whose results will be published, outline plans for tabulation and publication</w:t>
      </w:r>
      <w:r w:rsidR="00F25EFF" w:rsidRPr="00D01D23">
        <w:rPr>
          <w:i/>
        </w:rPr>
        <w:t xml:space="preserve">.  </w:t>
      </w:r>
      <w:r w:rsidR="00EA78D2" w:rsidRPr="00D01D23">
        <w:rPr>
          <w:i/>
        </w:rPr>
        <w:t xml:space="preserve">Address any complex analytical techniques that will be used. </w:t>
      </w:r>
      <w:r w:rsidR="00216406" w:rsidRPr="00D01D23">
        <w:rPr>
          <w:i/>
        </w:rPr>
        <w:t xml:space="preserve"> </w:t>
      </w:r>
      <w:r w:rsidR="00EA78D2" w:rsidRPr="00D01D23">
        <w:rPr>
          <w:i/>
        </w:rPr>
        <w:t>Provide the time schedule for the entire project, including beginning and ending dates of the collection of information, completion of report, publication dates, and other actions.</w:t>
      </w:r>
    </w:p>
    <w:p w14:paraId="5B4566E0" w14:textId="77777777" w:rsidR="00EA78D2" w:rsidRPr="00D01D23" w:rsidRDefault="00EA78D2" w:rsidP="00EA78D2">
      <w:pPr>
        <w:autoSpaceDE w:val="0"/>
        <w:autoSpaceDN w:val="0"/>
        <w:adjustRightInd w:val="0"/>
      </w:pPr>
    </w:p>
    <w:p w14:paraId="10888FEC" w14:textId="404393C1" w:rsidR="00ED1738" w:rsidRPr="00D01D23" w:rsidRDefault="00345FE8" w:rsidP="00A242E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 xml:space="preserve">ETA </w:t>
      </w:r>
      <w:r w:rsidR="00ED1738" w:rsidRPr="00D01D23">
        <w:t>publishes the annual performance report (ETA 5140)</w:t>
      </w:r>
      <w:r w:rsidR="00B85F85">
        <w:t xml:space="preserve"> and the Goal Negotiation Result</w:t>
      </w:r>
      <w:r w:rsidR="002A50BA">
        <w:t>s</w:t>
      </w:r>
      <w:r w:rsidR="00ED1738" w:rsidRPr="00D01D23">
        <w:t xml:space="preserve"> of </w:t>
      </w:r>
      <w:r w:rsidR="002A50BA">
        <w:t xml:space="preserve">all </w:t>
      </w:r>
      <w:r w:rsidR="00ED1738" w:rsidRPr="00D01D23">
        <w:t>grantees, as required by statute</w:t>
      </w:r>
      <w:r w:rsidR="009B5B1D" w:rsidRPr="00D01D23">
        <w:t>.  A</w:t>
      </w:r>
      <w:r w:rsidR="00903929" w:rsidRPr="00D01D23">
        <w:t>t the</w:t>
      </w:r>
      <w:r w:rsidR="00A3195B" w:rsidRPr="00D01D23">
        <w:t xml:space="preserve"> completion of ETA’s systems modern</w:t>
      </w:r>
      <w:r w:rsidR="00903929" w:rsidRPr="00D01D23">
        <w:t xml:space="preserve">ization, </w:t>
      </w:r>
      <w:r w:rsidR="009C7D16" w:rsidRPr="00D01D23">
        <w:t>the agency</w:t>
      </w:r>
      <w:r w:rsidR="00903929" w:rsidRPr="00D01D23">
        <w:t xml:space="preserve"> plans to update SCSEP’s annual performance report instrument.  </w:t>
      </w:r>
      <w:r w:rsidR="00ED1738" w:rsidRPr="00D01D23">
        <w:t xml:space="preserve">SCSEP also makes its data available </w:t>
      </w:r>
      <w:r w:rsidR="00BF227D" w:rsidRPr="00D01D23">
        <w:t xml:space="preserve">on </w:t>
      </w:r>
      <w:hyperlink r:id="rId11" w:history="1">
        <w:r w:rsidR="00ED1738" w:rsidRPr="00D01D23">
          <w:rPr>
            <w:rStyle w:val="Hyperlink"/>
          </w:rPr>
          <w:t>http://www.doleta.gov/Seniors/html_docs/GranteePerf.cfm</w:t>
        </w:r>
      </w:hyperlink>
      <w:r w:rsidR="00ED1738" w:rsidRPr="00D01D23">
        <w:t xml:space="preserve"> in response </w:t>
      </w:r>
      <w:r w:rsidR="00B940EA" w:rsidRPr="00D01D23">
        <w:t xml:space="preserve">to </w:t>
      </w:r>
      <w:r w:rsidR="00236F42" w:rsidRPr="00D01D23">
        <w:t xml:space="preserve">a SCSEP-specific requirement in the OAA and in response </w:t>
      </w:r>
      <w:r w:rsidR="00ED1738" w:rsidRPr="00D01D23">
        <w:t xml:space="preserve">to OMB’s Open Government Directive, which has the goals of publishing government information on-line, improving the quality of government information, creating and institutionalizing a culture of open government, and creating an enabling policy framework for open government.  </w:t>
      </w:r>
    </w:p>
    <w:p w14:paraId="6205FD77" w14:textId="77777777" w:rsidR="00ED1738" w:rsidRPr="00D01D23" w:rsidRDefault="00ED1738" w:rsidP="00A242E7">
      <w:pPr>
        <w:tabs>
          <w:tab w:val="left" w:pos="-9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14:paraId="1AD9A8EE" w14:textId="77777777" w:rsidR="00ED1738" w:rsidRDefault="00ED1738" w:rsidP="00A242E7">
      <w:pPr>
        <w:tabs>
          <w:tab w:val="left" w:pos="-9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sidRPr="00D01D23">
        <w:t xml:space="preserve">The State Plan is publicly presented for comment by individual states in accordance with each state’s comment process.  Such processes may include publication in local newspapers or on the state’s </w:t>
      </w:r>
      <w:r w:rsidR="00AF471B" w:rsidRPr="00D01D23">
        <w:t>website</w:t>
      </w:r>
      <w:r w:rsidRPr="00D01D23">
        <w:t>.</w:t>
      </w:r>
      <w:r w:rsidR="00861070" w:rsidRPr="00D01D23">
        <w:t xml:space="preserve">  </w:t>
      </w:r>
      <w:r w:rsidRPr="00D01D23">
        <w:t>The quarterly and annual performance reports use no complex calculations.  Results are generally tabulated as sums, averages, or percentage rates.</w:t>
      </w:r>
    </w:p>
    <w:p w14:paraId="4B434E68" w14:textId="77777777" w:rsidR="004A1161" w:rsidRPr="00D01D23" w:rsidRDefault="004A1161" w:rsidP="00EA78D2">
      <w:pPr>
        <w:autoSpaceDE w:val="0"/>
        <w:autoSpaceDN w:val="0"/>
        <w:adjustRightInd w:val="0"/>
      </w:pPr>
    </w:p>
    <w:p w14:paraId="7023C192" w14:textId="77777777" w:rsidR="00EA78D2" w:rsidRPr="00D01D23" w:rsidRDefault="004B774D" w:rsidP="004B774D">
      <w:pPr>
        <w:tabs>
          <w:tab w:val="right" w:pos="360"/>
        </w:tabs>
        <w:autoSpaceDE w:val="0"/>
        <w:autoSpaceDN w:val="0"/>
        <w:adjustRightInd w:val="0"/>
        <w:ind w:left="540" w:hanging="540"/>
        <w:rPr>
          <w:i/>
        </w:rPr>
      </w:pPr>
      <w:r w:rsidRPr="00D01D23">
        <w:rPr>
          <w:i/>
        </w:rPr>
        <w:tab/>
      </w:r>
      <w:r w:rsidR="00EA78D2" w:rsidRPr="00D01D23">
        <w:rPr>
          <w:i/>
        </w:rPr>
        <w:t>17.</w:t>
      </w:r>
      <w:r w:rsidRPr="00D01D23">
        <w:rPr>
          <w:i/>
        </w:rPr>
        <w:tab/>
      </w:r>
      <w:r w:rsidR="00EA78D2" w:rsidRPr="00D01D23">
        <w:rPr>
          <w:i/>
        </w:rPr>
        <w:t xml:space="preserve">If seeking approval </w:t>
      </w:r>
      <w:r w:rsidR="00F25EFF" w:rsidRPr="00D01D23">
        <w:rPr>
          <w:i/>
        </w:rPr>
        <w:t xml:space="preserve">not </w:t>
      </w:r>
      <w:r w:rsidR="00EA78D2" w:rsidRPr="00D01D23">
        <w:rPr>
          <w:i/>
        </w:rPr>
        <w:t xml:space="preserve">to display the expiration date for OMB approval of the information collection, explain the reasons that display would be inappropriate. </w:t>
      </w:r>
    </w:p>
    <w:p w14:paraId="26C5FD6B" w14:textId="77777777" w:rsidR="00EA78D2" w:rsidRPr="00D01D23" w:rsidRDefault="00EA78D2" w:rsidP="00EA78D2">
      <w:pPr>
        <w:autoSpaceDE w:val="0"/>
        <w:autoSpaceDN w:val="0"/>
        <w:adjustRightInd w:val="0"/>
      </w:pPr>
    </w:p>
    <w:p w14:paraId="1497C39F" w14:textId="77777777" w:rsidR="004A1161" w:rsidRDefault="00ED1738" w:rsidP="000C2761">
      <w:pPr>
        <w:autoSpaceDE w:val="0"/>
        <w:autoSpaceDN w:val="0"/>
        <w:adjustRightInd w:val="0"/>
        <w:ind w:firstLine="540"/>
      </w:pPr>
      <w:r w:rsidRPr="00D01D23">
        <w:t xml:space="preserve">ETA displays the OMB </w:t>
      </w:r>
      <w:r w:rsidR="006C1DB4">
        <w:t>c</w:t>
      </w:r>
      <w:r w:rsidRPr="00D01D23">
        <w:t xml:space="preserve">ontrol </w:t>
      </w:r>
      <w:r w:rsidR="006C1DB4">
        <w:t>n</w:t>
      </w:r>
      <w:r w:rsidRPr="00D01D23">
        <w:t>umber and the expiration date.</w:t>
      </w:r>
    </w:p>
    <w:p w14:paraId="177E3095" w14:textId="77777777" w:rsidR="004A1161" w:rsidRPr="00D01D23" w:rsidRDefault="004A1161" w:rsidP="00EA78D2">
      <w:pPr>
        <w:autoSpaceDE w:val="0"/>
        <w:autoSpaceDN w:val="0"/>
        <w:adjustRightInd w:val="0"/>
      </w:pPr>
    </w:p>
    <w:p w14:paraId="5F1A9041" w14:textId="77777777" w:rsidR="003F4C38" w:rsidRPr="00D01D23" w:rsidRDefault="004B774D" w:rsidP="003F4C38">
      <w:pPr>
        <w:tabs>
          <w:tab w:val="right" w:pos="360"/>
        </w:tabs>
        <w:ind w:left="540" w:hanging="540"/>
        <w:rPr>
          <w:i/>
        </w:rPr>
      </w:pPr>
      <w:r w:rsidRPr="00D01D23">
        <w:rPr>
          <w:i/>
        </w:rPr>
        <w:tab/>
      </w:r>
      <w:r w:rsidR="00EA78D2" w:rsidRPr="00D01D23">
        <w:rPr>
          <w:i/>
        </w:rPr>
        <w:t>18.</w:t>
      </w:r>
      <w:r w:rsidRPr="00D01D23">
        <w:rPr>
          <w:i/>
        </w:rPr>
        <w:tab/>
      </w:r>
      <w:r w:rsidR="00EA78D2" w:rsidRPr="00D01D23">
        <w:rPr>
          <w:i/>
        </w:rPr>
        <w:t>Explain each exception to the topics of the certification statement identified in “Certification for Pape</w:t>
      </w:r>
      <w:r w:rsidR="00F66CF6" w:rsidRPr="00D01D23">
        <w:rPr>
          <w:i/>
        </w:rPr>
        <w:t>rwork Reduction Act Submissions.</w:t>
      </w:r>
      <w:r w:rsidR="00EA78D2" w:rsidRPr="00D01D23">
        <w:rPr>
          <w:i/>
        </w:rPr>
        <w:t>”</w:t>
      </w:r>
    </w:p>
    <w:p w14:paraId="191CFC6F" w14:textId="77777777" w:rsidR="00ED1738" w:rsidRPr="00D01D23" w:rsidRDefault="00ED1738" w:rsidP="00ED173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080CFA9B" w14:textId="77777777" w:rsidR="00182F83" w:rsidRPr="00D01D23" w:rsidRDefault="00182F83" w:rsidP="008E13BD">
      <w:pPr>
        <w:ind w:firstLine="540"/>
      </w:pPr>
      <w:r w:rsidRPr="00D01D23">
        <w:t>There are no exceptions to the certification statement.</w:t>
      </w:r>
    </w:p>
    <w:p w14:paraId="74F6BC56" w14:textId="77777777" w:rsidR="004A1161" w:rsidRPr="00F1484D" w:rsidRDefault="004A1161" w:rsidP="00645732">
      <w:pPr>
        <w:ind w:firstLine="540"/>
      </w:pPr>
    </w:p>
    <w:sectPr w:rsidR="004A1161" w:rsidRPr="00F1484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CFCCE" w14:textId="77777777" w:rsidR="000C4812" w:rsidRDefault="000C4812" w:rsidP="00910252">
      <w:r>
        <w:separator/>
      </w:r>
    </w:p>
  </w:endnote>
  <w:endnote w:type="continuationSeparator" w:id="0">
    <w:p w14:paraId="56E9AF8F" w14:textId="77777777" w:rsidR="000C4812" w:rsidRDefault="000C4812"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14:paraId="582DF8C2" w14:textId="3B5859AB" w:rsidR="000526FD" w:rsidRDefault="000526FD">
        <w:pPr>
          <w:pStyle w:val="Footer"/>
          <w:jc w:val="center"/>
        </w:pPr>
        <w:r>
          <w:fldChar w:fldCharType="begin"/>
        </w:r>
        <w:r>
          <w:instrText xml:space="preserve"> PAGE   \* MERGEFORMAT </w:instrText>
        </w:r>
        <w:r>
          <w:fldChar w:fldCharType="separate"/>
        </w:r>
        <w:r w:rsidR="00B77EB2">
          <w:rPr>
            <w:noProof/>
          </w:rPr>
          <w:t>1</w:t>
        </w:r>
        <w:r>
          <w:rPr>
            <w:noProof/>
          </w:rPr>
          <w:fldChar w:fldCharType="end"/>
        </w:r>
      </w:p>
    </w:sdtContent>
  </w:sdt>
  <w:p w14:paraId="76AD0AAE" w14:textId="77777777" w:rsidR="000526FD" w:rsidRDefault="00052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F8228" w14:textId="77777777" w:rsidR="000C4812" w:rsidRDefault="000C4812" w:rsidP="00910252">
      <w:r>
        <w:separator/>
      </w:r>
    </w:p>
  </w:footnote>
  <w:footnote w:type="continuationSeparator" w:id="0">
    <w:p w14:paraId="27622415" w14:textId="77777777" w:rsidR="000C4812" w:rsidRDefault="000C4812"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6DD21" w14:textId="77777777" w:rsidR="000526FD" w:rsidRDefault="000526FD" w:rsidP="00D45FEA">
    <w:pPr>
      <w:pStyle w:val="Header"/>
      <w:tabs>
        <w:tab w:val="clear" w:pos="4680"/>
      </w:tabs>
      <w:jc w:val="both"/>
      <w:rPr>
        <w:sz w:val="20"/>
        <w:szCs w:val="20"/>
      </w:rPr>
    </w:pPr>
    <w:r>
      <w:rPr>
        <w:sz w:val="20"/>
        <w:szCs w:val="20"/>
      </w:rPr>
      <w:t>Senior Community Service Employment Program (SCSEP)</w:t>
    </w:r>
  </w:p>
  <w:p w14:paraId="0C2E0BB1" w14:textId="77777777" w:rsidR="000526FD" w:rsidRPr="00D45FEA" w:rsidRDefault="000526FD" w:rsidP="00D45FEA">
    <w:pPr>
      <w:pStyle w:val="Header"/>
      <w:tabs>
        <w:tab w:val="clear" w:pos="4680"/>
      </w:tabs>
      <w:jc w:val="both"/>
      <w:rPr>
        <w:sz w:val="20"/>
        <w:szCs w:val="20"/>
      </w:rPr>
    </w:pPr>
    <w:r>
      <w:rPr>
        <w:sz w:val="20"/>
        <w:szCs w:val="20"/>
      </w:rPr>
      <w:t>OMB Control No. 1205-0040</w:t>
    </w:r>
  </w:p>
  <w:p w14:paraId="5D832A77" w14:textId="37A86559" w:rsidR="000526FD" w:rsidRDefault="00C7666D" w:rsidP="00D45FEA">
    <w:pPr>
      <w:pStyle w:val="Header"/>
      <w:tabs>
        <w:tab w:val="clear" w:pos="4680"/>
      </w:tabs>
      <w:jc w:val="both"/>
      <w:rPr>
        <w:sz w:val="20"/>
        <w:szCs w:val="20"/>
      </w:rPr>
    </w:pPr>
    <w:r>
      <w:rPr>
        <w:sz w:val="20"/>
        <w:szCs w:val="20"/>
      </w:rPr>
      <w:t>August</w:t>
    </w:r>
    <w:r w:rsidR="000526FD">
      <w:rPr>
        <w:sz w:val="20"/>
        <w:szCs w:val="20"/>
      </w:rPr>
      <w:t xml:space="preserve"> 2018</w:t>
    </w:r>
  </w:p>
  <w:p w14:paraId="0C00F4AB" w14:textId="77777777" w:rsidR="000526FD" w:rsidRDefault="000526FD"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877"/>
    <w:multiLevelType w:val="hybridMultilevel"/>
    <w:tmpl w:val="27CAD28E"/>
    <w:lvl w:ilvl="0" w:tplc="04090001">
      <w:start w:val="1"/>
      <w:numFmt w:val="bullet"/>
      <w:lvlText w:val=""/>
      <w:lvlJc w:val="left"/>
      <w:pPr>
        <w:ind w:left="1675" w:hanging="360"/>
      </w:pPr>
      <w:rPr>
        <w:rFonts w:ascii="Symbol" w:hAnsi="Symbol" w:hint="default"/>
      </w:rPr>
    </w:lvl>
    <w:lvl w:ilvl="1" w:tplc="04090003" w:tentative="1">
      <w:start w:val="1"/>
      <w:numFmt w:val="bullet"/>
      <w:lvlText w:val="o"/>
      <w:lvlJc w:val="left"/>
      <w:pPr>
        <w:ind w:left="2395" w:hanging="360"/>
      </w:pPr>
      <w:rPr>
        <w:rFonts w:ascii="Courier New" w:hAnsi="Courier New" w:cs="Courier New" w:hint="default"/>
      </w:rPr>
    </w:lvl>
    <w:lvl w:ilvl="2" w:tplc="04090005" w:tentative="1">
      <w:start w:val="1"/>
      <w:numFmt w:val="bullet"/>
      <w:lvlText w:val=""/>
      <w:lvlJc w:val="left"/>
      <w:pPr>
        <w:ind w:left="3115" w:hanging="360"/>
      </w:pPr>
      <w:rPr>
        <w:rFonts w:ascii="Wingdings" w:hAnsi="Wingdings" w:hint="default"/>
      </w:rPr>
    </w:lvl>
    <w:lvl w:ilvl="3" w:tplc="04090001" w:tentative="1">
      <w:start w:val="1"/>
      <w:numFmt w:val="bullet"/>
      <w:lvlText w:val=""/>
      <w:lvlJc w:val="left"/>
      <w:pPr>
        <w:ind w:left="3835" w:hanging="360"/>
      </w:pPr>
      <w:rPr>
        <w:rFonts w:ascii="Symbol" w:hAnsi="Symbol" w:hint="default"/>
      </w:rPr>
    </w:lvl>
    <w:lvl w:ilvl="4" w:tplc="04090003" w:tentative="1">
      <w:start w:val="1"/>
      <w:numFmt w:val="bullet"/>
      <w:lvlText w:val="o"/>
      <w:lvlJc w:val="left"/>
      <w:pPr>
        <w:ind w:left="4555" w:hanging="360"/>
      </w:pPr>
      <w:rPr>
        <w:rFonts w:ascii="Courier New" w:hAnsi="Courier New" w:cs="Courier New" w:hint="default"/>
      </w:rPr>
    </w:lvl>
    <w:lvl w:ilvl="5" w:tplc="04090005" w:tentative="1">
      <w:start w:val="1"/>
      <w:numFmt w:val="bullet"/>
      <w:lvlText w:val=""/>
      <w:lvlJc w:val="left"/>
      <w:pPr>
        <w:ind w:left="5275" w:hanging="360"/>
      </w:pPr>
      <w:rPr>
        <w:rFonts w:ascii="Wingdings" w:hAnsi="Wingdings" w:hint="default"/>
      </w:rPr>
    </w:lvl>
    <w:lvl w:ilvl="6" w:tplc="04090001" w:tentative="1">
      <w:start w:val="1"/>
      <w:numFmt w:val="bullet"/>
      <w:lvlText w:val=""/>
      <w:lvlJc w:val="left"/>
      <w:pPr>
        <w:ind w:left="5995" w:hanging="360"/>
      </w:pPr>
      <w:rPr>
        <w:rFonts w:ascii="Symbol" w:hAnsi="Symbol" w:hint="default"/>
      </w:rPr>
    </w:lvl>
    <w:lvl w:ilvl="7" w:tplc="04090003" w:tentative="1">
      <w:start w:val="1"/>
      <w:numFmt w:val="bullet"/>
      <w:lvlText w:val="o"/>
      <w:lvlJc w:val="left"/>
      <w:pPr>
        <w:ind w:left="6715" w:hanging="360"/>
      </w:pPr>
      <w:rPr>
        <w:rFonts w:ascii="Courier New" w:hAnsi="Courier New" w:cs="Courier New" w:hint="default"/>
      </w:rPr>
    </w:lvl>
    <w:lvl w:ilvl="8" w:tplc="04090005" w:tentative="1">
      <w:start w:val="1"/>
      <w:numFmt w:val="bullet"/>
      <w:lvlText w:val=""/>
      <w:lvlJc w:val="left"/>
      <w:pPr>
        <w:ind w:left="7435" w:hanging="360"/>
      </w:pPr>
      <w:rPr>
        <w:rFonts w:ascii="Wingdings" w:hAnsi="Wingdings" w:hint="default"/>
      </w:rPr>
    </w:lvl>
  </w:abstractNum>
  <w:abstractNum w:abstractNumId="1">
    <w:nsid w:val="15AA4802"/>
    <w:multiLevelType w:val="hybridMultilevel"/>
    <w:tmpl w:val="875666C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AB71AEA"/>
    <w:multiLevelType w:val="hybridMultilevel"/>
    <w:tmpl w:val="95844EA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nsid w:val="28323505"/>
    <w:multiLevelType w:val="hybridMultilevel"/>
    <w:tmpl w:val="66D6B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E06EE4"/>
    <w:multiLevelType w:val="hybridMultilevel"/>
    <w:tmpl w:val="F30CA374"/>
    <w:lvl w:ilvl="0" w:tplc="04090001">
      <w:start w:val="1"/>
      <w:numFmt w:val="bullet"/>
      <w:lvlText w:val=""/>
      <w:lvlJc w:val="left"/>
      <w:pPr>
        <w:ind w:left="1315" w:hanging="360"/>
      </w:pPr>
      <w:rPr>
        <w:rFonts w:ascii="Symbol" w:hAnsi="Symbol"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abstractNum w:abstractNumId="5">
    <w:nsid w:val="4E1B2461"/>
    <w:multiLevelType w:val="hybridMultilevel"/>
    <w:tmpl w:val="457857D4"/>
    <w:lvl w:ilvl="0" w:tplc="B420CEDA">
      <w:start w:val="1"/>
      <w:numFmt w:val="decimal"/>
      <w:lvlText w:val="%1."/>
      <w:lvlJc w:val="left"/>
      <w:pPr>
        <w:tabs>
          <w:tab w:val="num" w:pos="540"/>
        </w:tabs>
        <w:ind w:left="540" w:hanging="360"/>
      </w:pPr>
      <w:rPr>
        <w:rFonts w:hint="default"/>
        <w:b/>
        <w:i w:val="0"/>
        <w:color w:val="auto"/>
      </w:rPr>
    </w:lvl>
    <w:lvl w:ilvl="1" w:tplc="93E88F36">
      <w:start w:val="1"/>
      <w:numFmt w:val="bullet"/>
      <w:lvlText w:val=""/>
      <w:lvlJc w:val="left"/>
      <w:pPr>
        <w:tabs>
          <w:tab w:val="num" w:pos="1800"/>
        </w:tabs>
        <w:ind w:left="1800" w:hanging="360"/>
      </w:pPr>
      <w:rPr>
        <w:rFonts w:ascii="Symbol" w:hAnsi="Symbol" w:hint="default"/>
        <w:b/>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002AC"/>
    <w:rsid w:val="00005A98"/>
    <w:rsid w:val="00014E46"/>
    <w:rsid w:val="0002508A"/>
    <w:rsid w:val="000266D7"/>
    <w:rsid w:val="00030FA0"/>
    <w:rsid w:val="00031E72"/>
    <w:rsid w:val="00032E83"/>
    <w:rsid w:val="0003633D"/>
    <w:rsid w:val="00045FCB"/>
    <w:rsid w:val="000506F3"/>
    <w:rsid w:val="000526FD"/>
    <w:rsid w:val="000564C9"/>
    <w:rsid w:val="00061563"/>
    <w:rsid w:val="00062A79"/>
    <w:rsid w:val="00062FC4"/>
    <w:rsid w:val="000665E0"/>
    <w:rsid w:val="000702D6"/>
    <w:rsid w:val="0007440B"/>
    <w:rsid w:val="00081240"/>
    <w:rsid w:val="00084620"/>
    <w:rsid w:val="00087D83"/>
    <w:rsid w:val="0009022B"/>
    <w:rsid w:val="000913ED"/>
    <w:rsid w:val="00095ABA"/>
    <w:rsid w:val="000A031F"/>
    <w:rsid w:val="000A3306"/>
    <w:rsid w:val="000A7CC5"/>
    <w:rsid w:val="000C2761"/>
    <w:rsid w:val="000C4812"/>
    <w:rsid w:val="000D0FD4"/>
    <w:rsid w:val="000D52C7"/>
    <w:rsid w:val="000D6E37"/>
    <w:rsid w:val="000E3037"/>
    <w:rsid w:val="000E3ABA"/>
    <w:rsid w:val="000E5BB5"/>
    <w:rsid w:val="000F3169"/>
    <w:rsid w:val="000F5CB5"/>
    <w:rsid w:val="000F64AE"/>
    <w:rsid w:val="000F7C6C"/>
    <w:rsid w:val="001030F9"/>
    <w:rsid w:val="00106150"/>
    <w:rsid w:val="001077B2"/>
    <w:rsid w:val="00107BB2"/>
    <w:rsid w:val="001100DA"/>
    <w:rsid w:val="00111E5C"/>
    <w:rsid w:val="00112CE2"/>
    <w:rsid w:val="00117DE2"/>
    <w:rsid w:val="00123DEC"/>
    <w:rsid w:val="00124D8A"/>
    <w:rsid w:val="00125441"/>
    <w:rsid w:val="00125590"/>
    <w:rsid w:val="001328F8"/>
    <w:rsid w:val="001362E0"/>
    <w:rsid w:val="00136579"/>
    <w:rsid w:val="00143B4C"/>
    <w:rsid w:val="001534AA"/>
    <w:rsid w:val="00156DFC"/>
    <w:rsid w:val="00157F81"/>
    <w:rsid w:val="00162EE6"/>
    <w:rsid w:val="00164C83"/>
    <w:rsid w:val="00167208"/>
    <w:rsid w:val="0017019C"/>
    <w:rsid w:val="00175582"/>
    <w:rsid w:val="00175A58"/>
    <w:rsid w:val="00176E0F"/>
    <w:rsid w:val="0018137B"/>
    <w:rsid w:val="0018259B"/>
    <w:rsid w:val="00182F83"/>
    <w:rsid w:val="00183C14"/>
    <w:rsid w:val="00184FE6"/>
    <w:rsid w:val="00190C37"/>
    <w:rsid w:val="001916AC"/>
    <w:rsid w:val="00192718"/>
    <w:rsid w:val="001974B5"/>
    <w:rsid w:val="001A0129"/>
    <w:rsid w:val="001A757B"/>
    <w:rsid w:val="001A76F0"/>
    <w:rsid w:val="001A7B43"/>
    <w:rsid w:val="001B5B96"/>
    <w:rsid w:val="001B6F2A"/>
    <w:rsid w:val="001C050B"/>
    <w:rsid w:val="001C0850"/>
    <w:rsid w:val="001C0BFD"/>
    <w:rsid w:val="001C572C"/>
    <w:rsid w:val="001C69F8"/>
    <w:rsid w:val="001C795C"/>
    <w:rsid w:val="001D09A7"/>
    <w:rsid w:val="001D1E17"/>
    <w:rsid w:val="001E3EEE"/>
    <w:rsid w:val="001E721D"/>
    <w:rsid w:val="001F3685"/>
    <w:rsid w:val="001F4767"/>
    <w:rsid w:val="00203FBD"/>
    <w:rsid w:val="00206719"/>
    <w:rsid w:val="002126A1"/>
    <w:rsid w:val="00214E36"/>
    <w:rsid w:val="00216406"/>
    <w:rsid w:val="00216886"/>
    <w:rsid w:val="0022003A"/>
    <w:rsid w:val="002221A7"/>
    <w:rsid w:val="0022285B"/>
    <w:rsid w:val="0023040D"/>
    <w:rsid w:val="00236F42"/>
    <w:rsid w:val="0024072C"/>
    <w:rsid w:val="002424D3"/>
    <w:rsid w:val="0024279A"/>
    <w:rsid w:val="00243D1E"/>
    <w:rsid w:val="00255BCE"/>
    <w:rsid w:val="00256327"/>
    <w:rsid w:val="00256903"/>
    <w:rsid w:val="00256C0D"/>
    <w:rsid w:val="00261D19"/>
    <w:rsid w:val="00263B30"/>
    <w:rsid w:val="00265303"/>
    <w:rsid w:val="002716BA"/>
    <w:rsid w:val="0027462E"/>
    <w:rsid w:val="00276AC6"/>
    <w:rsid w:val="00287540"/>
    <w:rsid w:val="002906F9"/>
    <w:rsid w:val="00294209"/>
    <w:rsid w:val="0029478C"/>
    <w:rsid w:val="00294CAD"/>
    <w:rsid w:val="00295285"/>
    <w:rsid w:val="002A1665"/>
    <w:rsid w:val="002A305C"/>
    <w:rsid w:val="002A3A10"/>
    <w:rsid w:val="002A50BA"/>
    <w:rsid w:val="002A729E"/>
    <w:rsid w:val="002C3903"/>
    <w:rsid w:val="002D13DA"/>
    <w:rsid w:val="002D17BD"/>
    <w:rsid w:val="002D2A34"/>
    <w:rsid w:val="002D53FF"/>
    <w:rsid w:val="002D797F"/>
    <w:rsid w:val="002E4895"/>
    <w:rsid w:val="002E7D04"/>
    <w:rsid w:val="002F0161"/>
    <w:rsid w:val="002F2EC8"/>
    <w:rsid w:val="002F35EC"/>
    <w:rsid w:val="00301F53"/>
    <w:rsid w:val="003035F1"/>
    <w:rsid w:val="00304A54"/>
    <w:rsid w:val="003067F7"/>
    <w:rsid w:val="003072BD"/>
    <w:rsid w:val="003149C1"/>
    <w:rsid w:val="00314BDD"/>
    <w:rsid w:val="003158D1"/>
    <w:rsid w:val="003164A4"/>
    <w:rsid w:val="003234BC"/>
    <w:rsid w:val="00323CF1"/>
    <w:rsid w:val="003254C1"/>
    <w:rsid w:val="0033304F"/>
    <w:rsid w:val="0033571C"/>
    <w:rsid w:val="00341995"/>
    <w:rsid w:val="00343FA7"/>
    <w:rsid w:val="00345FE8"/>
    <w:rsid w:val="0035723F"/>
    <w:rsid w:val="003617F3"/>
    <w:rsid w:val="0036188F"/>
    <w:rsid w:val="003623EA"/>
    <w:rsid w:val="00362E3E"/>
    <w:rsid w:val="00364B7E"/>
    <w:rsid w:val="003669DA"/>
    <w:rsid w:val="003727B2"/>
    <w:rsid w:val="00374755"/>
    <w:rsid w:val="003749AE"/>
    <w:rsid w:val="00375332"/>
    <w:rsid w:val="003753F2"/>
    <w:rsid w:val="00380028"/>
    <w:rsid w:val="00380520"/>
    <w:rsid w:val="0038347E"/>
    <w:rsid w:val="003873AC"/>
    <w:rsid w:val="00392EFF"/>
    <w:rsid w:val="003977D3"/>
    <w:rsid w:val="003A05C8"/>
    <w:rsid w:val="003A580F"/>
    <w:rsid w:val="003B295C"/>
    <w:rsid w:val="003B3A9B"/>
    <w:rsid w:val="003C4E07"/>
    <w:rsid w:val="003C7249"/>
    <w:rsid w:val="003C7669"/>
    <w:rsid w:val="003D33F1"/>
    <w:rsid w:val="003E1A4A"/>
    <w:rsid w:val="003E26C3"/>
    <w:rsid w:val="003E2FBA"/>
    <w:rsid w:val="003F0278"/>
    <w:rsid w:val="003F1B39"/>
    <w:rsid w:val="003F2173"/>
    <w:rsid w:val="003F39BA"/>
    <w:rsid w:val="003F4C38"/>
    <w:rsid w:val="003F7EFE"/>
    <w:rsid w:val="00401236"/>
    <w:rsid w:val="004016A5"/>
    <w:rsid w:val="004033CB"/>
    <w:rsid w:val="00404D60"/>
    <w:rsid w:val="00406A8A"/>
    <w:rsid w:val="00412F75"/>
    <w:rsid w:val="004204FF"/>
    <w:rsid w:val="00424DDA"/>
    <w:rsid w:val="00430DE3"/>
    <w:rsid w:val="00434766"/>
    <w:rsid w:val="00440DBD"/>
    <w:rsid w:val="00444EA3"/>
    <w:rsid w:val="0044789A"/>
    <w:rsid w:val="00452976"/>
    <w:rsid w:val="00454C02"/>
    <w:rsid w:val="00460C63"/>
    <w:rsid w:val="00473495"/>
    <w:rsid w:val="0047762F"/>
    <w:rsid w:val="00483345"/>
    <w:rsid w:val="004857C7"/>
    <w:rsid w:val="00487E3C"/>
    <w:rsid w:val="00493216"/>
    <w:rsid w:val="0049570C"/>
    <w:rsid w:val="00495EBE"/>
    <w:rsid w:val="004A0334"/>
    <w:rsid w:val="004A1161"/>
    <w:rsid w:val="004A401F"/>
    <w:rsid w:val="004A4AB6"/>
    <w:rsid w:val="004A6424"/>
    <w:rsid w:val="004A7297"/>
    <w:rsid w:val="004B1985"/>
    <w:rsid w:val="004B2021"/>
    <w:rsid w:val="004B26D1"/>
    <w:rsid w:val="004B6E29"/>
    <w:rsid w:val="004B774D"/>
    <w:rsid w:val="004C2083"/>
    <w:rsid w:val="004D1F05"/>
    <w:rsid w:val="004E3C16"/>
    <w:rsid w:val="004E5E9B"/>
    <w:rsid w:val="004E733C"/>
    <w:rsid w:val="004F00F6"/>
    <w:rsid w:val="004F5A02"/>
    <w:rsid w:val="00500838"/>
    <w:rsid w:val="00502FD1"/>
    <w:rsid w:val="00503A07"/>
    <w:rsid w:val="005174D8"/>
    <w:rsid w:val="0052176B"/>
    <w:rsid w:val="00534F82"/>
    <w:rsid w:val="00537DBD"/>
    <w:rsid w:val="005402DA"/>
    <w:rsid w:val="00541297"/>
    <w:rsid w:val="00543ABA"/>
    <w:rsid w:val="005554D8"/>
    <w:rsid w:val="00561DB3"/>
    <w:rsid w:val="00572427"/>
    <w:rsid w:val="005732B4"/>
    <w:rsid w:val="0057387B"/>
    <w:rsid w:val="005749F8"/>
    <w:rsid w:val="00576D15"/>
    <w:rsid w:val="005808E2"/>
    <w:rsid w:val="00580E73"/>
    <w:rsid w:val="0058483E"/>
    <w:rsid w:val="0058705E"/>
    <w:rsid w:val="00590677"/>
    <w:rsid w:val="0059083C"/>
    <w:rsid w:val="005915B2"/>
    <w:rsid w:val="005932DC"/>
    <w:rsid w:val="005A5C74"/>
    <w:rsid w:val="005B595D"/>
    <w:rsid w:val="005B5987"/>
    <w:rsid w:val="005C0B4F"/>
    <w:rsid w:val="005C6BD6"/>
    <w:rsid w:val="005D01C4"/>
    <w:rsid w:val="005D35A8"/>
    <w:rsid w:val="005D74F5"/>
    <w:rsid w:val="005D7CBC"/>
    <w:rsid w:val="005E3D16"/>
    <w:rsid w:val="005F2E79"/>
    <w:rsid w:val="005F66F0"/>
    <w:rsid w:val="005F6BB0"/>
    <w:rsid w:val="00600189"/>
    <w:rsid w:val="0060486D"/>
    <w:rsid w:val="00606FEE"/>
    <w:rsid w:val="00607E41"/>
    <w:rsid w:val="00612ACF"/>
    <w:rsid w:val="00613BD5"/>
    <w:rsid w:val="00624D34"/>
    <w:rsid w:val="00627ED5"/>
    <w:rsid w:val="00635B73"/>
    <w:rsid w:val="00636717"/>
    <w:rsid w:val="00642719"/>
    <w:rsid w:val="00643303"/>
    <w:rsid w:val="00645732"/>
    <w:rsid w:val="006479A2"/>
    <w:rsid w:val="0066182C"/>
    <w:rsid w:val="006708AD"/>
    <w:rsid w:val="00672303"/>
    <w:rsid w:val="0067348D"/>
    <w:rsid w:val="00675A37"/>
    <w:rsid w:val="00677A01"/>
    <w:rsid w:val="006829C2"/>
    <w:rsid w:val="006832B9"/>
    <w:rsid w:val="00685F48"/>
    <w:rsid w:val="0069256F"/>
    <w:rsid w:val="00693221"/>
    <w:rsid w:val="00694BED"/>
    <w:rsid w:val="00696CA3"/>
    <w:rsid w:val="006A4343"/>
    <w:rsid w:val="006A685E"/>
    <w:rsid w:val="006B1213"/>
    <w:rsid w:val="006B1673"/>
    <w:rsid w:val="006B2880"/>
    <w:rsid w:val="006C0337"/>
    <w:rsid w:val="006C0CF3"/>
    <w:rsid w:val="006C0DDF"/>
    <w:rsid w:val="006C133A"/>
    <w:rsid w:val="006C1DB4"/>
    <w:rsid w:val="006C2953"/>
    <w:rsid w:val="006D1A59"/>
    <w:rsid w:val="006D1C3D"/>
    <w:rsid w:val="006D37A6"/>
    <w:rsid w:val="006D7DB4"/>
    <w:rsid w:val="006E117C"/>
    <w:rsid w:val="006E2EE3"/>
    <w:rsid w:val="006E30B0"/>
    <w:rsid w:val="006F1B58"/>
    <w:rsid w:val="006F3294"/>
    <w:rsid w:val="006F50B5"/>
    <w:rsid w:val="006F62CA"/>
    <w:rsid w:val="0070348E"/>
    <w:rsid w:val="00705225"/>
    <w:rsid w:val="0070766B"/>
    <w:rsid w:val="00712B38"/>
    <w:rsid w:val="00712EA3"/>
    <w:rsid w:val="0071502B"/>
    <w:rsid w:val="00715D1B"/>
    <w:rsid w:val="00717B0D"/>
    <w:rsid w:val="00720948"/>
    <w:rsid w:val="00726264"/>
    <w:rsid w:val="007277BA"/>
    <w:rsid w:val="00730663"/>
    <w:rsid w:val="007359B1"/>
    <w:rsid w:val="00737FE4"/>
    <w:rsid w:val="00743D04"/>
    <w:rsid w:val="00745216"/>
    <w:rsid w:val="0074552B"/>
    <w:rsid w:val="00746003"/>
    <w:rsid w:val="00752C38"/>
    <w:rsid w:val="00756932"/>
    <w:rsid w:val="00765584"/>
    <w:rsid w:val="00772634"/>
    <w:rsid w:val="00784CE0"/>
    <w:rsid w:val="00787736"/>
    <w:rsid w:val="007924FA"/>
    <w:rsid w:val="007930F3"/>
    <w:rsid w:val="007940DB"/>
    <w:rsid w:val="00795EDF"/>
    <w:rsid w:val="007A033A"/>
    <w:rsid w:val="007A623F"/>
    <w:rsid w:val="007B055C"/>
    <w:rsid w:val="007B0CFE"/>
    <w:rsid w:val="007B4950"/>
    <w:rsid w:val="007B50E5"/>
    <w:rsid w:val="007C3812"/>
    <w:rsid w:val="007D25CE"/>
    <w:rsid w:val="007D2D26"/>
    <w:rsid w:val="007D43C3"/>
    <w:rsid w:val="007D6A4F"/>
    <w:rsid w:val="007E11BB"/>
    <w:rsid w:val="007E6012"/>
    <w:rsid w:val="007E66E5"/>
    <w:rsid w:val="007F12A0"/>
    <w:rsid w:val="007F1971"/>
    <w:rsid w:val="007F1FA5"/>
    <w:rsid w:val="007F4AA0"/>
    <w:rsid w:val="007F5386"/>
    <w:rsid w:val="00800669"/>
    <w:rsid w:val="008014CC"/>
    <w:rsid w:val="008037E3"/>
    <w:rsid w:val="00803AE7"/>
    <w:rsid w:val="008058DE"/>
    <w:rsid w:val="00813C43"/>
    <w:rsid w:val="00813EB7"/>
    <w:rsid w:val="008163F0"/>
    <w:rsid w:val="00821944"/>
    <w:rsid w:val="0083033A"/>
    <w:rsid w:val="0083677A"/>
    <w:rsid w:val="00841F8F"/>
    <w:rsid w:val="00842C97"/>
    <w:rsid w:val="008461B2"/>
    <w:rsid w:val="0084680C"/>
    <w:rsid w:val="0086061F"/>
    <w:rsid w:val="00861070"/>
    <w:rsid w:val="00870B40"/>
    <w:rsid w:val="00871E96"/>
    <w:rsid w:val="00873361"/>
    <w:rsid w:val="00873B3A"/>
    <w:rsid w:val="0087791E"/>
    <w:rsid w:val="00883638"/>
    <w:rsid w:val="00890FF6"/>
    <w:rsid w:val="00892B9A"/>
    <w:rsid w:val="008A07F2"/>
    <w:rsid w:val="008A1C61"/>
    <w:rsid w:val="008A4527"/>
    <w:rsid w:val="008A628E"/>
    <w:rsid w:val="008A64E3"/>
    <w:rsid w:val="008B1975"/>
    <w:rsid w:val="008B7ECF"/>
    <w:rsid w:val="008C060A"/>
    <w:rsid w:val="008C113C"/>
    <w:rsid w:val="008C4A1A"/>
    <w:rsid w:val="008C6F66"/>
    <w:rsid w:val="008D03D2"/>
    <w:rsid w:val="008D547C"/>
    <w:rsid w:val="008D6440"/>
    <w:rsid w:val="008D70EB"/>
    <w:rsid w:val="008D750F"/>
    <w:rsid w:val="008E1300"/>
    <w:rsid w:val="008E13BD"/>
    <w:rsid w:val="008E1870"/>
    <w:rsid w:val="008E29A9"/>
    <w:rsid w:val="008E2E98"/>
    <w:rsid w:val="008E3BDD"/>
    <w:rsid w:val="008E50DB"/>
    <w:rsid w:val="008E6839"/>
    <w:rsid w:val="008E7B9C"/>
    <w:rsid w:val="008F4C77"/>
    <w:rsid w:val="008F4D44"/>
    <w:rsid w:val="009002EF"/>
    <w:rsid w:val="00900B87"/>
    <w:rsid w:val="00903929"/>
    <w:rsid w:val="00903BFA"/>
    <w:rsid w:val="00904938"/>
    <w:rsid w:val="00910252"/>
    <w:rsid w:val="00912B00"/>
    <w:rsid w:val="0092241D"/>
    <w:rsid w:val="00923314"/>
    <w:rsid w:val="009271B8"/>
    <w:rsid w:val="00931186"/>
    <w:rsid w:val="009317E8"/>
    <w:rsid w:val="00931B6A"/>
    <w:rsid w:val="00933648"/>
    <w:rsid w:val="009356DB"/>
    <w:rsid w:val="009456DD"/>
    <w:rsid w:val="00953421"/>
    <w:rsid w:val="009539B2"/>
    <w:rsid w:val="0096292F"/>
    <w:rsid w:val="00965CB8"/>
    <w:rsid w:val="009660F6"/>
    <w:rsid w:val="009678E4"/>
    <w:rsid w:val="00970A4E"/>
    <w:rsid w:val="00973CD5"/>
    <w:rsid w:val="0098536E"/>
    <w:rsid w:val="00986DB3"/>
    <w:rsid w:val="009928B5"/>
    <w:rsid w:val="00996590"/>
    <w:rsid w:val="0099774F"/>
    <w:rsid w:val="009A111A"/>
    <w:rsid w:val="009A4BB1"/>
    <w:rsid w:val="009A6B29"/>
    <w:rsid w:val="009B2C38"/>
    <w:rsid w:val="009B4A8F"/>
    <w:rsid w:val="009B5B1D"/>
    <w:rsid w:val="009C381B"/>
    <w:rsid w:val="009C407D"/>
    <w:rsid w:val="009C477A"/>
    <w:rsid w:val="009C54DE"/>
    <w:rsid w:val="009C55AE"/>
    <w:rsid w:val="009C6120"/>
    <w:rsid w:val="009C6646"/>
    <w:rsid w:val="009C7D16"/>
    <w:rsid w:val="009D2A30"/>
    <w:rsid w:val="009D2F9B"/>
    <w:rsid w:val="009D7FBB"/>
    <w:rsid w:val="009E034C"/>
    <w:rsid w:val="009E73A0"/>
    <w:rsid w:val="009F1241"/>
    <w:rsid w:val="009F20F2"/>
    <w:rsid w:val="009F3DB8"/>
    <w:rsid w:val="009F463A"/>
    <w:rsid w:val="009F5862"/>
    <w:rsid w:val="00A00F67"/>
    <w:rsid w:val="00A0318D"/>
    <w:rsid w:val="00A07B26"/>
    <w:rsid w:val="00A07D3D"/>
    <w:rsid w:val="00A13AC3"/>
    <w:rsid w:val="00A15C7C"/>
    <w:rsid w:val="00A171C6"/>
    <w:rsid w:val="00A242E7"/>
    <w:rsid w:val="00A252CA"/>
    <w:rsid w:val="00A3195B"/>
    <w:rsid w:val="00A444B7"/>
    <w:rsid w:val="00A47E17"/>
    <w:rsid w:val="00A54CE9"/>
    <w:rsid w:val="00A57980"/>
    <w:rsid w:val="00A6067D"/>
    <w:rsid w:val="00A61C21"/>
    <w:rsid w:val="00A70216"/>
    <w:rsid w:val="00A705A4"/>
    <w:rsid w:val="00A7228E"/>
    <w:rsid w:val="00A72550"/>
    <w:rsid w:val="00A82BF2"/>
    <w:rsid w:val="00A82F88"/>
    <w:rsid w:val="00A83830"/>
    <w:rsid w:val="00A86DC8"/>
    <w:rsid w:val="00A90502"/>
    <w:rsid w:val="00A92122"/>
    <w:rsid w:val="00A950DF"/>
    <w:rsid w:val="00A96A7A"/>
    <w:rsid w:val="00AA2C73"/>
    <w:rsid w:val="00AB0B3E"/>
    <w:rsid w:val="00AB5D49"/>
    <w:rsid w:val="00AB6B1E"/>
    <w:rsid w:val="00AB6FBF"/>
    <w:rsid w:val="00AC3F04"/>
    <w:rsid w:val="00AC55DD"/>
    <w:rsid w:val="00AC769D"/>
    <w:rsid w:val="00AD21D7"/>
    <w:rsid w:val="00AD4EA5"/>
    <w:rsid w:val="00AD70EC"/>
    <w:rsid w:val="00AE1699"/>
    <w:rsid w:val="00AE197E"/>
    <w:rsid w:val="00AE1C7E"/>
    <w:rsid w:val="00AE75EE"/>
    <w:rsid w:val="00AF1204"/>
    <w:rsid w:val="00AF1376"/>
    <w:rsid w:val="00AF471B"/>
    <w:rsid w:val="00AF7CBB"/>
    <w:rsid w:val="00B03C5E"/>
    <w:rsid w:val="00B0444C"/>
    <w:rsid w:val="00B10F0D"/>
    <w:rsid w:val="00B10FD7"/>
    <w:rsid w:val="00B1697D"/>
    <w:rsid w:val="00B169A2"/>
    <w:rsid w:val="00B206BB"/>
    <w:rsid w:val="00B303DE"/>
    <w:rsid w:val="00B30882"/>
    <w:rsid w:val="00B379D1"/>
    <w:rsid w:val="00B401D3"/>
    <w:rsid w:val="00B414CD"/>
    <w:rsid w:val="00B420BA"/>
    <w:rsid w:val="00B45EE6"/>
    <w:rsid w:val="00B47822"/>
    <w:rsid w:val="00B523FA"/>
    <w:rsid w:val="00B566C5"/>
    <w:rsid w:val="00B611C7"/>
    <w:rsid w:val="00B652AC"/>
    <w:rsid w:val="00B65650"/>
    <w:rsid w:val="00B7425F"/>
    <w:rsid w:val="00B743F1"/>
    <w:rsid w:val="00B75BA0"/>
    <w:rsid w:val="00B76082"/>
    <w:rsid w:val="00B77EB2"/>
    <w:rsid w:val="00B8480F"/>
    <w:rsid w:val="00B85F85"/>
    <w:rsid w:val="00B86353"/>
    <w:rsid w:val="00B9306F"/>
    <w:rsid w:val="00B940EA"/>
    <w:rsid w:val="00B96133"/>
    <w:rsid w:val="00BA20B3"/>
    <w:rsid w:val="00BA2706"/>
    <w:rsid w:val="00BA3E78"/>
    <w:rsid w:val="00BA6848"/>
    <w:rsid w:val="00BA7B09"/>
    <w:rsid w:val="00BA7E0A"/>
    <w:rsid w:val="00BB067A"/>
    <w:rsid w:val="00BB3C79"/>
    <w:rsid w:val="00BB4519"/>
    <w:rsid w:val="00BB4AAD"/>
    <w:rsid w:val="00BB6825"/>
    <w:rsid w:val="00BB6B0F"/>
    <w:rsid w:val="00BB6B9E"/>
    <w:rsid w:val="00BC3F3F"/>
    <w:rsid w:val="00BC58A9"/>
    <w:rsid w:val="00BC7CC3"/>
    <w:rsid w:val="00BC7EE7"/>
    <w:rsid w:val="00BD0E71"/>
    <w:rsid w:val="00BD325E"/>
    <w:rsid w:val="00BD5EAF"/>
    <w:rsid w:val="00BE0F6A"/>
    <w:rsid w:val="00BE38F5"/>
    <w:rsid w:val="00BF1BBB"/>
    <w:rsid w:val="00BF227D"/>
    <w:rsid w:val="00BF24E2"/>
    <w:rsid w:val="00C02CA3"/>
    <w:rsid w:val="00C0371E"/>
    <w:rsid w:val="00C054BC"/>
    <w:rsid w:val="00C07EFF"/>
    <w:rsid w:val="00C11E57"/>
    <w:rsid w:val="00C17EF1"/>
    <w:rsid w:val="00C2161F"/>
    <w:rsid w:val="00C22B3F"/>
    <w:rsid w:val="00C239F6"/>
    <w:rsid w:val="00C30A42"/>
    <w:rsid w:val="00C33887"/>
    <w:rsid w:val="00C36319"/>
    <w:rsid w:val="00C413CC"/>
    <w:rsid w:val="00C45047"/>
    <w:rsid w:val="00C47419"/>
    <w:rsid w:val="00C52BA5"/>
    <w:rsid w:val="00C559B8"/>
    <w:rsid w:val="00C61281"/>
    <w:rsid w:val="00C71F10"/>
    <w:rsid w:val="00C7666D"/>
    <w:rsid w:val="00C807FA"/>
    <w:rsid w:val="00C82138"/>
    <w:rsid w:val="00C843AC"/>
    <w:rsid w:val="00C84489"/>
    <w:rsid w:val="00C84F77"/>
    <w:rsid w:val="00C92E4F"/>
    <w:rsid w:val="00C94CDA"/>
    <w:rsid w:val="00C95501"/>
    <w:rsid w:val="00CA296A"/>
    <w:rsid w:val="00CA2C4E"/>
    <w:rsid w:val="00CA45D6"/>
    <w:rsid w:val="00CA65D7"/>
    <w:rsid w:val="00CB16D9"/>
    <w:rsid w:val="00CB3CB2"/>
    <w:rsid w:val="00CC0086"/>
    <w:rsid w:val="00CC35B2"/>
    <w:rsid w:val="00CD075D"/>
    <w:rsid w:val="00CD25B4"/>
    <w:rsid w:val="00CE3917"/>
    <w:rsid w:val="00CE49DC"/>
    <w:rsid w:val="00CE7846"/>
    <w:rsid w:val="00CF4A98"/>
    <w:rsid w:val="00CF4D9C"/>
    <w:rsid w:val="00D01D23"/>
    <w:rsid w:val="00D04DBB"/>
    <w:rsid w:val="00D05308"/>
    <w:rsid w:val="00D06356"/>
    <w:rsid w:val="00D0765E"/>
    <w:rsid w:val="00D10253"/>
    <w:rsid w:val="00D130A6"/>
    <w:rsid w:val="00D21A8D"/>
    <w:rsid w:val="00D22298"/>
    <w:rsid w:val="00D227BC"/>
    <w:rsid w:val="00D2610F"/>
    <w:rsid w:val="00D3545C"/>
    <w:rsid w:val="00D45FEA"/>
    <w:rsid w:val="00D54865"/>
    <w:rsid w:val="00D550F2"/>
    <w:rsid w:val="00D57138"/>
    <w:rsid w:val="00D57A11"/>
    <w:rsid w:val="00D604BC"/>
    <w:rsid w:val="00D60B65"/>
    <w:rsid w:val="00D64910"/>
    <w:rsid w:val="00D65FC7"/>
    <w:rsid w:val="00D71536"/>
    <w:rsid w:val="00D722C0"/>
    <w:rsid w:val="00D767DF"/>
    <w:rsid w:val="00D769F3"/>
    <w:rsid w:val="00D81880"/>
    <w:rsid w:val="00D83928"/>
    <w:rsid w:val="00D90B51"/>
    <w:rsid w:val="00D93B1F"/>
    <w:rsid w:val="00D94DED"/>
    <w:rsid w:val="00D9789B"/>
    <w:rsid w:val="00DA1467"/>
    <w:rsid w:val="00DA3323"/>
    <w:rsid w:val="00DA7B04"/>
    <w:rsid w:val="00DB2B24"/>
    <w:rsid w:val="00DC3831"/>
    <w:rsid w:val="00DC3BBF"/>
    <w:rsid w:val="00DC5B18"/>
    <w:rsid w:val="00DC5DC3"/>
    <w:rsid w:val="00DC75CB"/>
    <w:rsid w:val="00DD1217"/>
    <w:rsid w:val="00DD2869"/>
    <w:rsid w:val="00DD46D0"/>
    <w:rsid w:val="00DD4AFA"/>
    <w:rsid w:val="00DD7E0A"/>
    <w:rsid w:val="00DE304B"/>
    <w:rsid w:val="00DE5BDF"/>
    <w:rsid w:val="00DF2C5F"/>
    <w:rsid w:val="00DF4E00"/>
    <w:rsid w:val="00E00144"/>
    <w:rsid w:val="00E00B81"/>
    <w:rsid w:val="00E12A0B"/>
    <w:rsid w:val="00E14272"/>
    <w:rsid w:val="00E16599"/>
    <w:rsid w:val="00E171AB"/>
    <w:rsid w:val="00E21606"/>
    <w:rsid w:val="00E26CCA"/>
    <w:rsid w:val="00E27E44"/>
    <w:rsid w:val="00E34AD2"/>
    <w:rsid w:val="00E368B5"/>
    <w:rsid w:val="00E441F9"/>
    <w:rsid w:val="00E44688"/>
    <w:rsid w:val="00E52607"/>
    <w:rsid w:val="00E551AC"/>
    <w:rsid w:val="00E55357"/>
    <w:rsid w:val="00E56586"/>
    <w:rsid w:val="00E60B6E"/>
    <w:rsid w:val="00E6433E"/>
    <w:rsid w:val="00E64C80"/>
    <w:rsid w:val="00E64DBA"/>
    <w:rsid w:val="00E66D6D"/>
    <w:rsid w:val="00E675F7"/>
    <w:rsid w:val="00E756F7"/>
    <w:rsid w:val="00E83575"/>
    <w:rsid w:val="00E836C7"/>
    <w:rsid w:val="00E86A24"/>
    <w:rsid w:val="00E86C5A"/>
    <w:rsid w:val="00E9091C"/>
    <w:rsid w:val="00E91874"/>
    <w:rsid w:val="00E95FF0"/>
    <w:rsid w:val="00E9632E"/>
    <w:rsid w:val="00E964CB"/>
    <w:rsid w:val="00EA2E58"/>
    <w:rsid w:val="00EA3AE3"/>
    <w:rsid w:val="00EA3D58"/>
    <w:rsid w:val="00EA442F"/>
    <w:rsid w:val="00EA46D5"/>
    <w:rsid w:val="00EA58E8"/>
    <w:rsid w:val="00EA78D2"/>
    <w:rsid w:val="00EB04CA"/>
    <w:rsid w:val="00EB098C"/>
    <w:rsid w:val="00EB5876"/>
    <w:rsid w:val="00EC57BC"/>
    <w:rsid w:val="00ED1738"/>
    <w:rsid w:val="00ED332F"/>
    <w:rsid w:val="00EE66EF"/>
    <w:rsid w:val="00EE679F"/>
    <w:rsid w:val="00EE7836"/>
    <w:rsid w:val="00EE7D23"/>
    <w:rsid w:val="00EF2387"/>
    <w:rsid w:val="00EF3866"/>
    <w:rsid w:val="00EF38F8"/>
    <w:rsid w:val="00EF4A88"/>
    <w:rsid w:val="00EF71F8"/>
    <w:rsid w:val="00F011F6"/>
    <w:rsid w:val="00F02612"/>
    <w:rsid w:val="00F02A46"/>
    <w:rsid w:val="00F055C0"/>
    <w:rsid w:val="00F10176"/>
    <w:rsid w:val="00F1484D"/>
    <w:rsid w:val="00F1578D"/>
    <w:rsid w:val="00F200F3"/>
    <w:rsid w:val="00F2105A"/>
    <w:rsid w:val="00F2119B"/>
    <w:rsid w:val="00F24292"/>
    <w:rsid w:val="00F25EFF"/>
    <w:rsid w:val="00F33B70"/>
    <w:rsid w:val="00F35927"/>
    <w:rsid w:val="00F44D0F"/>
    <w:rsid w:val="00F45FD4"/>
    <w:rsid w:val="00F51450"/>
    <w:rsid w:val="00F52F68"/>
    <w:rsid w:val="00F53925"/>
    <w:rsid w:val="00F55797"/>
    <w:rsid w:val="00F55F30"/>
    <w:rsid w:val="00F57126"/>
    <w:rsid w:val="00F60120"/>
    <w:rsid w:val="00F6304E"/>
    <w:rsid w:val="00F66CF6"/>
    <w:rsid w:val="00F70D3A"/>
    <w:rsid w:val="00F76C09"/>
    <w:rsid w:val="00F83676"/>
    <w:rsid w:val="00F905C5"/>
    <w:rsid w:val="00F90B05"/>
    <w:rsid w:val="00F9178D"/>
    <w:rsid w:val="00F96054"/>
    <w:rsid w:val="00FA39B0"/>
    <w:rsid w:val="00FA4138"/>
    <w:rsid w:val="00FA691E"/>
    <w:rsid w:val="00FC0375"/>
    <w:rsid w:val="00FC0D19"/>
    <w:rsid w:val="00FC13F2"/>
    <w:rsid w:val="00FC3709"/>
    <w:rsid w:val="00FC620C"/>
    <w:rsid w:val="00FD1407"/>
    <w:rsid w:val="00FD37C1"/>
    <w:rsid w:val="00FD4DD9"/>
    <w:rsid w:val="00FD51CB"/>
    <w:rsid w:val="00FD5A5F"/>
    <w:rsid w:val="00FD677B"/>
    <w:rsid w:val="00FE0059"/>
    <w:rsid w:val="00FE01BA"/>
    <w:rsid w:val="00FE5A63"/>
    <w:rsid w:val="00FE7194"/>
    <w:rsid w:val="00FF2A58"/>
    <w:rsid w:val="00FF2BD9"/>
    <w:rsid w:val="00FF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5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2">
    <w:name w:val="Body Text Indent 2"/>
    <w:basedOn w:val="Normal"/>
    <w:link w:val="BodyTextIndent2Char"/>
    <w:rsid w:val="00ED173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Univers" w:hAnsi="Univers"/>
    </w:rPr>
  </w:style>
  <w:style w:type="character" w:customStyle="1" w:styleId="BodyTextIndent2Char">
    <w:name w:val="Body Text Indent 2 Char"/>
    <w:basedOn w:val="DefaultParagraphFont"/>
    <w:link w:val="BodyTextIndent2"/>
    <w:rsid w:val="00ED1738"/>
    <w:rPr>
      <w:rFonts w:ascii="Univers" w:eastAsia="Times New Roman" w:hAnsi="Univers" w:cs="Times New Roman"/>
      <w:sz w:val="24"/>
      <w:szCs w:val="24"/>
    </w:rPr>
  </w:style>
  <w:style w:type="paragraph" w:styleId="BodyText2">
    <w:name w:val="Body Text 2"/>
    <w:basedOn w:val="Normal"/>
    <w:link w:val="BodyText2Char"/>
    <w:uiPriority w:val="99"/>
    <w:semiHidden/>
    <w:unhideWhenUsed/>
    <w:rsid w:val="00ED1738"/>
    <w:pPr>
      <w:spacing w:after="120" w:line="480" w:lineRule="auto"/>
    </w:pPr>
  </w:style>
  <w:style w:type="character" w:customStyle="1" w:styleId="BodyText2Char">
    <w:name w:val="Body Text 2 Char"/>
    <w:basedOn w:val="DefaultParagraphFont"/>
    <w:link w:val="BodyText2"/>
    <w:uiPriority w:val="99"/>
    <w:semiHidden/>
    <w:rsid w:val="00ED173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ED173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1738"/>
    <w:rPr>
      <w:rFonts w:ascii="Times New Roman" w:eastAsia="Times New Roman" w:hAnsi="Times New Roman" w:cs="Times New Roman"/>
      <w:sz w:val="16"/>
      <w:szCs w:val="16"/>
    </w:rPr>
  </w:style>
  <w:style w:type="character" w:styleId="Hyperlink">
    <w:name w:val="Hyperlink"/>
    <w:rsid w:val="00ED1738"/>
    <w:rPr>
      <w:color w:val="0000FF"/>
      <w:u w:val="single"/>
    </w:rPr>
  </w:style>
  <w:style w:type="paragraph" w:styleId="BalloonText">
    <w:name w:val="Balloon Text"/>
    <w:basedOn w:val="Normal"/>
    <w:link w:val="BalloonTextChar"/>
    <w:uiPriority w:val="99"/>
    <w:semiHidden/>
    <w:unhideWhenUsed/>
    <w:rsid w:val="00A00F67"/>
    <w:rPr>
      <w:rFonts w:ascii="Tahoma" w:hAnsi="Tahoma" w:cs="Tahoma"/>
      <w:sz w:val="16"/>
      <w:szCs w:val="16"/>
    </w:rPr>
  </w:style>
  <w:style w:type="character" w:customStyle="1" w:styleId="BalloonTextChar">
    <w:name w:val="Balloon Text Char"/>
    <w:basedOn w:val="DefaultParagraphFont"/>
    <w:link w:val="BalloonText"/>
    <w:uiPriority w:val="99"/>
    <w:semiHidden/>
    <w:rsid w:val="00A00F6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D075D"/>
    <w:rPr>
      <w:sz w:val="16"/>
      <w:szCs w:val="16"/>
    </w:rPr>
  </w:style>
  <w:style w:type="paragraph" w:styleId="CommentText">
    <w:name w:val="annotation text"/>
    <w:basedOn w:val="Normal"/>
    <w:link w:val="CommentTextChar"/>
    <w:uiPriority w:val="99"/>
    <w:unhideWhenUsed/>
    <w:rsid w:val="00CD075D"/>
    <w:rPr>
      <w:sz w:val="20"/>
      <w:szCs w:val="20"/>
    </w:rPr>
  </w:style>
  <w:style w:type="character" w:customStyle="1" w:styleId="CommentTextChar">
    <w:name w:val="Comment Text Char"/>
    <w:basedOn w:val="DefaultParagraphFont"/>
    <w:link w:val="CommentText"/>
    <w:uiPriority w:val="99"/>
    <w:rsid w:val="00CD07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75D"/>
    <w:rPr>
      <w:b/>
      <w:bCs/>
    </w:rPr>
  </w:style>
  <w:style w:type="character" w:customStyle="1" w:styleId="CommentSubjectChar">
    <w:name w:val="Comment Subject Char"/>
    <w:basedOn w:val="CommentTextChar"/>
    <w:link w:val="CommentSubject"/>
    <w:uiPriority w:val="99"/>
    <w:semiHidden/>
    <w:rsid w:val="00CD075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7249"/>
    <w:rPr>
      <w:color w:val="800080" w:themeColor="followedHyperlink"/>
      <w:u w:val="single"/>
    </w:rPr>
  </w:style>
  <w:style w:type="paragraph" w:styleId="Revision">
    <w:name w:val="Revision"/>
    <w:hidden/>
    <w:uiPriority w:val="99"/>
    <w:semiHidden/>
    <w:rsid w:val="00D93B1F"/>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BodyTextIndent2">
    <w:name w:val="Body Text Indent 2"/>
    <w:basedOn w:val="Normal"/>
    <w:link w:val="BodyTextIndent2Char"/>
    <w:rsid w:val="00ED173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Univers" w:hAnsi="Univers"/>
    </w:rPr>
  </w:style>
  <w:style w:type="character" w:customStyle="1" w:styleId="BodyTextIndent2Char">
    <w:name w:val="Body Text Indent 2 Char"/>
    <w:basedOn w:val="DefaultParagraphFont"/>
    <w:link w:val="BodyTextIndent2"/>
    <w:rsid w:val="00ED1738"/>
    <w:rPr>
      <w:rFonts w:ascii="Univers" w:eastAsia="Times New Roman" w:hAnsi="Univers" w:cs="Times New Roman"/>
      <w:sz w:val="24"/>
      <w:szCs w:val="24"/>
    </w:rPr>
  </w:style>
  <w:style w:type="paragraph" w:styleId="BodyText2">
    <w:name w:val="Body Text 2"/>
    <w:basedOn w:val="Normal"/>
    <w:link w:val="BodyText2Char"/>
    <w:uiPriority w:val="99"/>
    <w:semiHidden/>
    <w:unhideWhenUsed/>
    <w:rsid w:val="00ED1738"/>
    <w:pPr>
      <w:spacing w:after="120" w:line="480" w:lineRule="auto"/>
    </w:pPr>
  </w:style>
  <w:style w:type="character" w:customStyle="1" w:styleId="BodyText2Char">
    <w:name w:val="Body Text 2 Char"/>
    <w:basedOn w:val="DefaultParagraphFont"/>
    <w:link w:val="BodyText2"/>
    <w:uiPriority w:val="99"/>
    <w:semiHidden/>
    <w:rsid w:val="00ED173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ED173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1738"/>
    <w:rPr>
      <w:rFonts w:ascii="Times New Roman" w:eastAsia="Times New Roman" w:hAnsi="Times New Roman" w:cs="Times New Roman"/>
      <w:sz w:val="16"/>
      <w:szCs w:val="16"/>
    </w:rPr>
  </w:style>
  <w:style w:type="character" w:styleId="Hyperlink">
    <w:name w:val="Hyperlink"/>
    <w:rsid w:val="00ED1738"/>
    <w:rPr>
      <w:color w:val="0000FF"/>
      <w:u w:val="single"/>
    </w:rPr>
  </w:style>
  <w:style w:type="paragraph" w:styleId="BalloonText">
    <w:name w:val="Balloon Text"/>
    <w:basedOn w:val="Normal"/>
    <w:link w:val="BalloonTextChar"/>
    <w:uiPriority w:val="99"/>
    <w:semiHidden/>
    <w:unhideWhenUsed/>
    <w:rsid w:val="00A00F67"/>
    <w:rPr>
      <w:rFonts w:ascii="Tahoma" w:hAnsi="Tahoma" w:cs="Tahoma"/>
      <w:sz w:val="16"/>
      <w:szCs w:val="16"/>
    </w:rPr>
  </w:style>
  <w:style w:type="character" w:customStyle="1" w:styleId="BalloonTextChar">
    <w:name w:val="Balloon Text Char"/>
    <w:basedOn w:val="DefaultParagraphFont"/>
    <w:link w:val="BalloonText"/>
    <w:uiPriority w:val="99"/>
    <w:semiHidden/>
    <w:rsid w:val="00A00F6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D075D"/>
    <w:rPr>
      <w:sz w:val="16"/>
      <w:szCs w:val="16"/>
    </w:rPr>
  </w:style>
  <w:style w:type="paragraph" w:styleId="CommentText">
    <w:name w:val="annotation text"/>
    <w:basedOn w:val="Normal"/>
    <w:link w:val="CommentTextChar"/>
    <w:uiPriority w:val="99"/>
    <w:unhideWhenUsed/>
    <w:rsid w:val="00CD075D"/>
    <w:rPr>
      <w:sz w:val="20"/>
      <w:szCs w:val="20"/>
    </w:rPr>
  </w:style>
  <w:style w:type="character" w:customStyle="1" w:styleId="CommentTextChar">
    <w:name w:val="Comment Text Char"/>
    <w:basedOn w:val="DefaultParagraphFont"/>
    <w:link w:val="CommentText"/>
    <w:uiPriority w:val="99"/>
    <w:rsid w:val="00CD07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75D"/>
    <w:rPr>
      <w:b/>
      <w:bCs/>
    </w:rPr>
  </w:style>
  <w:style w:type="character" w:customStyle="1" w:styleId="CommentSubjectChar">
    <w:name w:val="Comment Subject Char"/>
    <w:basedOn w:val="CommentTextChar"/>
    <w:link w:val="CommentSubject"/>
    <w:uiPriority w:val="99"/>
    <w:semiHidden/>
    <w:rsid w:val="00CD075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C7249"/>
    <w:rPr>
      <w:color w:val="800080" w:themeColor="followedHyperlink"/>
      <w:u w:val="single"/>
    </w:rPr>
  </w:style>
  <w:style w:type="paragraph" w:styleId="Revision">
    <w:name w:val="Revision"/>
    <w:hidden/>
    <w:uiPriority w:val="99"/>
    <w:semiHidden/>
    <w:rsid w:val="00D93B1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495">
      <w:bodyDiv w:val="1"/>
      <w:marLeft w:val="0"/>
      <w:marRight w:val="0"/>
      <w:marTop w:val="0"/>
      <w:marBottom w:val="0"/>
      <w:divBdr>
        <w:top w:val="none" w:sz="0" w:space="0" w:color="auto"/>
        <w:left w:val="none" w:sz="0" w:space="0" w:color="auto"/>
        <w:bottom w:val="none" w:sz="0" w:space="0" w:color="auto"/>
        <w:right w:val="none" w:sz="0" w:space="0" w:color="auto"/>
      </w:divBdr>
    </w:div>
    <w:div w:id="129368830">
      <w:bodyDiv w:val="1"/>
      <w:marLeft w:val="0"/>
      <w:marRight w:val="0"/>
      <w:marTop w:val="0"/>
      <w:marBottom w:val="0"/>
      <w:divBdr>
        <w:top w:val="none" w:sz="0" w:space="0" w:color="auto"/>
        <w:left w:val="none" w:sz="0" w:space="0" w:color="auto"/>
        <w:bottom w:val="none" w:sz="0" w:space="0" w:color="auto"/>
        <w:right w:val="none" w:sz="0" w:space="0" w:color="auto"/>
      </w:divBdr>
    </w:div>
    <w:div w:id="144250855">
      <w:bodyDiv w:val="1"/>
      <w:marLeft w:val="0"/>
      <w:marRight w:val="0"/>
      <w:marTop w:val="0"/>
      <w:marBottom w:val="0"/>
      <w:divBdr>
        <w:top w:val="none" w:sz="0" w:space="0" w:color="auto"/>
        <w:left w:val="none" w:sz="0" w:space="0" w:color="auto"/>
        <w:bottom w:val="none" w:sz="0" w:space="0" w:color="auto"/>
        <w:right w:val="none" w:sz="0" w:space="0" w:color="auto"/>
      </w:divBdr>
    </w:div>
    <w:div w:id="198129922">
      <w:bodyDiv w:val="1"/>
      <w:marLeft w:val="0"/>
      <w:marRight w:val="0"/>
      <w:marTop w:val="0"/>
      <w:marBottom w:val="0"/>
      <w:divBdr>
        <w:top w:val="none" w:sz="0" w:space="0" w:color="auto"/>
        <w:left w:val="none" w:sz="0" w:space="0" w:color="auto"/>
        <w:bottom w:val="none" w:sz="0" w:space="0" w:color="auto"/>
        <w:right w:val="none" w:sz="0" w:space="0" w:color="auto"/>
      </w:divBdr>
    </w:div>
    <w:div w:id="315884692">
      <w:bodyDiv w:val="1"/>
      <w:marLeft w:val="0"/>
      <w:marRight w:val="0"/>
      <w:marTop w:val="0"/>
      <w:marBottom w:val="0"/>
      <w:divBdr>
        <w:top w:val="none" w:sz="0" w:space="0" w:color="auto"/>
        <w:left w:val="none" w:sz="0" w:space="0" w:color="auto"/>
        <w:bottom w:val="none" w:sz="0" w:space="0" w:color="auto"/>
        <w:right w:val="none" w:sz="0" w:space="0" w:color="auto"/>
      </w:divBdr>
    </w:div>
    <w:div w:id="391736898">
      <w:bodyDiv w:val="1"/>
      <w:marLeft w:val="0"/>
      <w:marRight w:val="0"/>
      <w:marTop w:val="0"/>
      <w:marBottom w:val="0"/>
      <w:divBdr>
        <w:top w:val="none" w:sz="0" w:space="0" w:color="auto"/>
        <w:left w:val="none" w:sz="0" w:space="0" w:color="auto"/>
        <w:bottom w:val="none" w:sz="0" w:space="0" w:color="auto"/>
        <w:right w:val="none" w:sz="0" w:space="0" w:color="auto"/>
      </w:divBdr>
      <w:divsChild>
        <w:div w:id="846090560">
          <w:marLeft w:val="0"/>
          <w:marRight w:val="0"/>
          <w:marTop w:val="0"/>
          <w:marBottom w:val="0"/>
          <w:divBdr>
            <w:top w:val="none" w:sz="0" w:space="0" w:color="auto"/>
            <w:left w:val="none" w:sz="0" w:space="0" w:color="auto"/>
            <w:bottom w:val="none" w:sz="0" w:space="0" w:color="auto"/>
            <w:right w:val="none" w:sz="0" w:space="0" w:color="auto"/>
          </w:divBdr>
          <w:divsChild>
            <w:div w:id="675037497">
              <w:marLeft w:val="0"/>
              <w:marRight w:val="0"/>
              <w:marTop w:val="0"/>
              <w:marBottom w:val="0"/>
              <w:divBdr>
                <w:top w:val="none" w:sz="0" w:space="0" w:color="auto"/>
                <w:left w:val="single" w:sz="6" w:space="0" w:color="E2E2E2"/>
                <w:bottom w:val="none" w:sz="0" w:space="0" w:color="auto"/>
                <w:right w:val="single" w:sz="6" w:space="0" w:color="E2E2E2"/>
              </w:divBdr>
              <w:divsChild>
                <w:div w:id="2059013782">
                  <w:marLeft w:val="0"/>
                  <w:marRight w:val="0"/>
                  <w:marTop w:val="0"/>
                  <w:marBottom w:val="0"/>
                  <w:divBdr>
                    <w:top w:val="none" w:sz="0" w:space="0" w:color="auto"/>
                    <w:left w:val="none" w:sz="0" w:space="0" w:color="auto"/>
                    <w:bottom w:val="none" w:sz="0" w:space="0" w:color="auto"/>
                    <w:right w:val="none" w:sz="0" w:space="0" w:color="auto"/>
                  </w:divBdr>
                  <w:divsChild>
                    <w:div w:id="7085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94726">
      <w:bodyDiv w:val="1"/>
      <w:marLeft w:val="0"/>
      <w:marRight w:val="0"/>
      <w:marTop w:val="0"/>
      <w:marBottom w:val="0"/>
      <w:divBdr>
        <w:top w:val="none" w:sz="0" w:space="0" w:color="auto"/>
        <w:left w:val="none" w:sz="0" w:space="0" w:color="auto"/>
        <w:bottom w:val="none" w:sz="0" w:space="0" w:color="auto"/>
        <w:right w:val="none" w:sz="0" w:space="0" w:color="auto"/>
      </w:divBdr>
    </w:div>
    <w:div w:id="534123107">
      <w:bodyDiv w:val="1"/>
      <w:marLeft w:val="0"/>
      <w:marRight w:val="0"/>
      <w:marTop w:val="0"/>
      <w:marBottom w:val="0"/>
      <w:divBdr>
        <w:top w:val="none" w:sz="0" w:space="0" w:color="auto"/>
        <w:left w:val="none" w:sz="0" w:space="0" w:color="auto"/>
        <w:bottom w:val="none" w:sz="0" w:space="0" w:color="auto"/>
        <w:right w:val="none" w:sz="0" w:space="0" w:color="auto"/>
      </w:divBdr>
    </w:div>
    <w:div w:id="651636260">
      <w:bodyDiv w:val="1"/>
      <w:marLeft w:val="0"/>
      <w:marRight w:val="0"/>
      <w:marTop w:val="0"/>
      <w:marBottom w:val="0"/>
      <w:divBdr>
        <w:top w:val="none" w:sz="0" w:space="0" w:color="auto"/>
        <w:left w:val="none" w:sz="0" w:space="0" w:color="auto"/>
        <w:bottom w:val="none" w:sz="0" w:space="0" w:color="auto"/>
        <w:right w:val="none" w:sz="0" w:space="0" w:color="auto"/>
      </w:divBdr>
    </w:div>
    <w:div w:id="799303850">
      <w:bodyDiv w:val="1"/>
      <w:marLeft w:val="0"/>
      <w:marRight w:val="0"/>
      <w:marTop w:val="0"/>
      <w:marBottom w:val="0"/>
      <w:divBdr>
        <w:top w:val="none" w:sz="0" w:space="0" w:color="auto"/>
        <w:left w:val="none" w:sz="0" w:space="0" w:color="auto"/>
        <w:bottom w:val="none" w:sz="0" w:space="0" w:color="auto"/>
        <w:right w:val="none" w:sz="0" w:space="0" w:color="auto"/>
      </w:divBdr>
    </w:div>
    <w:div w:id="841622892">
      <w:bodyDiv w:val="1"/>
      <w:marLeft w:val="0"/>
      <w:marRight w:val="0"/>
      <w:marTop w:val="0"/>
      <w:marBottom w:val="0"/>
      <w:divBdr>
        <w:top w:val="none" w:sz="0" w:space="0" w:color="auto"/>
        <w:left w:val="none" w:sz="0" w:space="0" w:color="auto"/>
        <w:bottom w:val="none" w:sz="0" w:space="0" w:color="auto"/>
        <w:right w:val="none" w:sz="0" w:space="0" w:color="auto"/>
      </w:divBdr>
    </w:div>
    <w:div w:id="910165309">
      <w:bodyDiv w:val="1"/>
      <w:marLeft w:val="0"/>
      <w:marRight w:val="0"/>
      <w:marTop w:val="0"/>
      <w:marBottom w:val="0"/>
      <w:divBdr>
        <w:top w:val="none" w:sz="0" w:space="0" w:color="auto"/>
        <w:left w:val="none" w:sz="0" w:space="0" w:color="auto"/>
        <w:bottom w:val="none" w:sz="0" w:space="0" w:color="auto"/>
        <w:right w:val="none" w:sz="0" w:space="0" w:color="auto"/>
      </w:divBdr>
    </w:div>
    <w:div w:id="1056589966">
      <w:bodyDiv w:val="1"/>
      <w:marLeft w:val="0"/>
      <w:marRight w:val="0"/>
      <w:marTop w:val="0"/>
      <w:marBottom w:val="0"/>
      <w:divBdr>
        <w:top w:val="none" w:sz="0" w:space="0" w:color="auto"/>
        <w:left w:val="none" w:sz="0" w:space="0" w:color="auto"/>
        <w:bottom w:val="none" w:sz="0" w:space="0" w:color="auto"/>
        <w:right w:val="none" w:sz="0" w:space="0" w:color="auto"/>
      </w:divBdr>
    </w:div>
    <w:div w:id="1246038371">
      <w:bodyDiv w:val="1"/>
      <w:marLeft w:val="0"/>
      <w:marRight w:val="0"/>
      <w:marTop w:val="0"/>
      <w:marBottom w:val="0"/>
      <w:divBdr>
        <w:top w:val="none" w:sz="0" w:space="0" w:color="auto"/>
        <w:left w:val="none" w:sz="0" w:space="0" w:color="auto"/>
        <w:bottom w:val="none" w:sz="0" w:space="0" w:color="auto"/>
        <w:right w:val="none" w:sz="0" w:space="0" w:color="auto"/>
      </w:divBdr>
    </w:div>
    <w:div w:id="1406295255">
      <w:bodyDiv w:val="1"/>
      <w:marLeft w:val="0"/>
      <w:marRight w:val="0"/>
      <w:marTop w:val="0"/>
      <w:marBottom w:val="0"/>
      <w:divBdr>
        <w:top w:val="none" w:sz="0" w:space="0" w:color="auto"/>
        <w:left w:val="none" w:sz="0" w:space="0" w:color="auto"/>
        <w:bottom w:val="none" w:sz="0" w:space="0" w:color="auto"/>
        <w:right w:val="none" w:sz="0" w:space="0" w:color="auto"/>
      </w:divBdr>
    </w:div>
    <w:div w:id="1417360533">
      <w:bodyDiv w:val="1"/>
      <w:marLeft w:val="0"/>
      <w:marRight w:val="0"/>
      <w:marTop w:val="0"/>
      <w:marBottom w:val="0"/>
      <w:divBdr>
        <w:top w:val="none" w:sz="0" w:space="0" w:color="auto"/>
        <w:left w:val="none" w:sz="0" w:space="0" w:color="auto"/>
        <w:bottom w:val="none" w:sz="0" w:space="0" w:color="auto"/>
        <w:right w:val="none" w:sz="0" w:space="0" w:color="auto"/>
      </w:divBdr>
    </w:div>
    <w:div w:id="1521314781">
      <w:bodyDiv w:val="1"/>
      <w:marLeft w:val="0"/>
      <w:marRight w:val="0"/>
      <w:marTop w:val="0"/>
      <w:marBottom w:val="0"/>
      <w:divBdr>
        <w:top w:val="none" w:sz="0" w:space="0" w:color="auto"/>
        <w:left w:val="none" w:sz="0" w:space="0" w:color="auto"/>
        <w:bottom w:val="none" w:sz="0" w:space="0" w:color="auto"/>
        <w:right w:val="none" w:sz="0" w:space="0" w:color="auto"/>
      </w:divBdr>
    </w:div>
    <w:div w:id="1805154158">
      <w:bodyDiv w:val="1"/>
      <w:marLeft w:val="0"/>
      <w:marRight w:val="0"/>
      <w:marTop w:val="0"/>
      <w:marBottom w:val="0"/>
      <w:divBdr>
        <w:top w:val="none" w:sz="0" w:space="0" w:color="auto"/>
        <w:left w:val="none" w:sz="0" w:space="0" w:color="auto"/>
        <w:bottom w:val="none" w:sz="0" w:space="0" w:color="auto"/>
        <w:right w:val="none" w:sz="0" w:space="0" w:color="auto"/>
      </w:divBdr>
    </w:div>
    <w:div w:id="1835026930">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914654979">
      <w:bodyDiv w:val="1"/>
      <w:marLeft w:val="0"/>
      <w:marRight w:val="0"/>
      <w:marTop w:val="0"/>
      <w:marBottom w:val="0"/>
      <w:divBdr>
        <w:top w:val="none" w:sz="0" w:space="0" w:color="auto"/>
        <w:left w:val="none" w:sz="0" w:space="0" w:color="auto"/>
        <w:bottom w:val="none" w:sz="0" w:space="0" w:color="auto"/>
        <w:right w:val="none" w:sz="0" w:space="0" w:color="auto"/>
      </w:divBdr>
    </w:div>
    <w:div w:id="19409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Seniors/html_docs/GranteePerf.cf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es/current/oes211099.htm)" TargetMode="External"/><Relationship Id="rId4" Type="http://schemas.microsoft.com/office/2007/relationships/stylesWithEffects" Target="stylesWithEffects.xml"/><Relationship Id="rId9" Type="http://schemas.openxmlformats.org/officeDocument/2006/relationships/hyperlink" Target="https://www.gpo.gov/fdsys/pkg/FR-2017-12-01/pdf/2017-2583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D18D0-81C5-42C1-8E2E-9073A1AD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7104</Words>
  <Characters>40498</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Smyth, Michel - OASAM OCIO</dc:creator>
  <cp:lastModifiedBy>SYSTEM</cp:lastModifiedBy>
  <cp:revision>2</cp:revision>
  <cp:lastPrinted>2018-07-05T19:41:00Z</cp:lastPrinted>
  <dcterms:created xsi:type="dcterms:W3CDTF">2018-08-20T16:11:00Z</dcterms:created>
  <dcterms:modified xsi:type="dcterms:W3CDTF">2018-08-20T16:11:00Z</dcterms:modified>
</cp:coreProperties>
</file>