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D01A8" w14:textId="77777777" w:rsidR="00026F13" w:rsidRPr="00184F0E" w:rsidRDefault="00E516FE" w:rsidP="000711C5">
      <w:pPr>
        <w:jc w:val="center"/>
        <w:rPr>
          <w:rFonts w:ascii="Times New Roman" w:eastAsia="MS Mincho" w:hAnsi="Times New Roman" w:cs="Times New Roman"/>
          <w:sz w:val="24"/>
          <w:szCs w:val="24"/>
          <w:u w:val="single"/>
        </w:rPr>
      </w:pPr>
      <w:bookmarkStart w:id="0" w:name="_GoBack"/>
      <w:bookmarkEnd w:id="0"/>
      <w:r w:rsidRPr="00184F0E">
        <w:rPr>
          <w:rFonts w:ascii="Times New Roman" w:eastAsia="MS Mincho" w:hAnsi="Times New Roman" w:cs="Times New Roman"/>
          <w:sz w:val="24"/>
          <w:szCs w:val="24"/>
          <w:u w:val="single"/>
        </w:rPr>
        <w:t>Supp</w:t>
      </w:r>
      <w:r w:rsidR="00C2273F" w:rsidRPr="00184F0E">
        <w:rPr>
          <w:rFonts w:ascii="Times New Roman" w:eastAsia="MS Mincho" w:hAnsi="Times New Roman" w:cs="Times New Roman"/>
          <w:sz w:val="24"/>
          <w:szCs w:val="24"/>
          <w:u w:val="single"/>
        </w:rPr>
        <w:t xml:space="preserve">orting </w:t>
      </w:r>
      <w:r w:rsidRPr="00184F0E">
        <w:rPr>
          <w:rFonts w:ascii="Times New Roman" w:eastAsia="MS Mincho" w:hAnsi="Times New Roman" w:cs="Times New Roman"/>
          <w:sz w:val="24"/>
          <w:szCs w:val="24"/>
          <w:u w:val="single"/>
        </w:rPr>
        <w:t>Statement</w:t>
      </w:r>
    </w:p>
    <w:p w14:paraId="36253245" w14:textId="77777777" w:rsidR="00026F13" w:rsidRPr="00184F0E" w:rsidRDefault="00026F13" w:rsidP="00026F13">
      <w:pPr>
        <w:jc w:val="center"/>
        <w:rPr>
          <w:rFonts w:ascii="Times New Roman" w:hAnsi="Times New Roman" w:cs="Times New Roman"/>
          <w:sz w:val="24"/>
          <w:szCs w:val="24"/>
          <w:u w:val="single"/>
        </w:rPr>
      </w:pPr>
      <w:r w:rsidRPr="00184F0E">
        <w:rPr>
          <w:rFonts w:ascii="Times New Roman" w:hAnsi="Times New Roman" w:cs="Times New Roman"/>
          <w:sz w:val="24"/>
          <w:szCs w:val="24"/>
          <w:u w:val="single"/>
        </w:rPr>
        <w:t>OMB Control Number 1506-0015</w:t>
      </w:r>
    </w:p>
    <w:p w14:paraId="4C06494C" w14:textId="77777777" w:rsidR="00026F13" w:rsidRDefault="00026F13" w:rsidP="000711C5">
      <w:pPr>
        <w:jc w:val="center"/>
        <w:rPr>
          <w:rFonts w:ascii="Times New Roman" w:eastAsia="MS Mincho" w:hAnsi="Times New Roman" w:cs="Times New Roman"/>
          <w:sz w:val="24"/>
          <w:szCs w:val="24"/>
        </w:rPr>
      </w:pPr>
    </w:p>
    <w:p w14:paraId="2836C659" w14:textId="77777777" w:rsidR="00E0511B" w:rsidRPr="00184F0E" w:rsidRDefault="0012421B" w:rsidP="00E34AAF">
      <w:pPr>
        <w:rPr>
          <w:rFonts w:ascii="Times New Roman" w:hAnsi="Times New Roman" w:cs="Times New Roman"/>
          <w:sz w:val="24"/>
          <w:szCs w:val="24"/>
          <w:u w:val="single"/>
        </w:rPr>
      </w:pPr>
      <w:r w:rsidRPr="00184F0E">
        <w:rPr>
          <w:rFonts w:ascii="Times New Roman" w:eastAsia="MS Mincho" w:hAnsi="Times New Roman" w:cs="Times New Roman"/>
          <w:sz w:val="24"/>
          <w:szCs w:val="24"/>
          <w:u w:val="single"/>
        </w:rPr>
        <w:t>Suspicious Activity Report-Money Services Business</w:t>
      </w:r>
      <w:r w:rsidR="00E516FE" w:rsidRPr="00184F0E">
        <w:rPr>
          <w:rStyle w:val="FootnoteReference"/>
          <w:rFonts w:ascii="Times New Roman" w:hAnsi="Times New Roman" w:cs="Times New Roman"/>
          <w:sz w:val="24"/>
          <w:szCs w:val="24"/>
          <w:u w:val="single"/>
        </w:rPr>
        <w:t xml:space="preserve"> </w:t>
      </w:r>
    </w:p>
    <w:p w14:paraId="586400B9" w14:textId="77777777" w:rsidR="006A0379" w:rsidRDefault="006A0379" w:rsidP="00E34AAF">
      <w:pPr>
        <w:widowControl/>
        <w:spacing w:before="422" w:line="278" w:lineRule="exact"/>
        <w:rPr>
          <w:rFonts w:ascii="Times New Roman" w:hAnsi="Times New Roman" w:cs="Times New Roman"/>
          <w:sz w:val="24"/>
          <w:szCs w:val="24"/>
          <w:u w:val="single"/>
        </w:rPr>
      </w:pPr>
      <w:r>
        <w:rPr>
          <w:rFonts w:ascii="Times New Roman" w:hAnsi="Times New Roman" w:cs="Times New Roman"/>
          <w:sz w:val="24"/>
          <w:szCs w:val="24"/>
        </w:rPr>
        <w:t xml:space="preserve">1. </w:t>
      </w:r>
      <w:r w:rsidR="00184F0E">
        <w:rPr>
          <w:rFonts w:ascii="Times New Roman" w:hAnsi="Times New Roman" w:cs="Times New Roman"/>
          <w:sz w:val="24"/>
          <w:szCs w:val="24"/>
          <w:u w:val="single"/>
        </w:rPr>
        <w:t xml:space="preserve">Circumstances necessitating collection of information. </w:t>
      </w:r>
    </w:p>
    <w:p w14:paraId="0F7CA27C" w14:textId="77777777" w:rsidR="00EA10FE" w:rsidRDefault="00EA10FE" w:rsidP="00E34AAF">
      <w:pPr>
        <w:pStyle w:val="PlainText"/>
        <w:ind w:firstLine="720"/>
        <w:rPr>
          <w:rFonts w:ascii="Times New Roman" w:hAnsi="Times New Roman" w:cs="Times New Roman"/>
          <w:sz w:val="24"/>
          <w:szCs w:val="24"/>
        </w:rPr>
      </w:pPr>
    </w:p>
    <w:p w14:paraId="3B722A64" w14:textId="6F130A35" w:rsidR="00EA10FE" w:rsidRDefault="00EA10FE" w:rsidP="00E34AAF">
      <w:pPr>
        <w:pStyle w:val="PlainText"/>
        <w:ind w:firstLine="720"/>
        <w:rPr>
          <w:rFonts w:ascii="Times New Roman" w:eastAsia="MS Mincho" w:hAnsi="Times New Roman" w:cs="Times New Roman"/>
          <w:sz w:val="24"/>
        </w:rPr>
      </w:pPr>
      <w:r>
        <w:rPr>
          <w:rFonts w:ascii="Times New Roman" w:eastAsia="MS Mincho" w:hAnsi="Times New Roman" w:cs="Times New Roman"/>
          <w:sz w:val="24"/>
        </w:rPr>
        <w:t xml:space="preserve">The statute generally referred to as the “Bank Secrecy Act,” (“BSA”) Titles I and II of Public Law 91-508, as amended, codified at 12 U.S.C. 1829b, 12 U.S.C. 1951-1959, and 31 U.S.C. 5311-5332, authorizes the Secretary of the Treasury, </w:t>
      </w:r>
      <w:r w:rsidR="00ED48F4">
        <w:rPr>
          <w:rFonts w:ascii="Times New Roman" w:eastAsia="MS Mincho" w:hAnsi="Times New Roman" w:cs="Times New Roman"/>
          <w:sz w:val="24"/>
          <w:u w:val="single"/>
        </w:rPr>
        <w:t>among other things</w:t>
      </w:r>
      <w:r>
        <w:rPr>
          <w:rFonts w:ascii="Times New Roman" w:eastAsia="MS Mincho" w:hAnsi="Times New Roman" w:cs="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B</w:t>
      </w:r>
      <w:r w:rsidR="005B4657">
        <w:rPr>
          <w:rFonts w:ascii="Times New Roman" w:eastAsia="MS Mincho" w:hAnsi="Times New Roman" w:cs="Times New Roman"/>
          <w:sz w:val="24"/>
        </w:rPr>
        <w:t>SA</w:t>
      </w:r>
      <w:r>
        <w:rPr>
          <w:rFonts w:ascii="Times New Roman" w:eastAsia="MS Mincho" w:hAnsi="Times New Roman" w:cs="Times New Roman"/>
          <w:sz w:val="24"/>
        </w:rPr>
        <w:t xml:space="preserve"> appear at 31 CFR Chapter X.  The authority of the Secretary to administer the BSA has been delegated to the Director of the Financial Crimes Enforcement Network (“FinCEN”).</w:t>
      </w:r>
    </w:p>
    <w:p w14:paraId="25D112C6" w14:textId="77777777" w:rsidR="00EA10FE" w:rsidRDefault="00EA10FE" w:rsidP="00E34AAF">
      <w:pPr>
        <w:pStyle w:val="PlainText"/>
        <w:ind w:firstLine="720"/>
        <w:rPr>
          <w:rFonts w:ascii="Times New Roman" w:eastAsia="MS Mincho" w:hAnsi="Times New Roman" w:cs="Times New Roman"/>
          <w:sz w:val="24"/>
        </w:rPr>
      </w:pPr>
    </w:p>
    <w:p w14:paraId="60CA049A" w14:textId="77777777" w:rsidR="006A0379" w:rsidRDefault="006A0379" w:rsidP="00E34AAF">
      <w:pPr>
        <w:pStyle w:val="PlainText"/>
        <w:ind w:firstLine="720"/>
        <w:rPr>
          <w:rFonts w:ascii="Times New Roman" w:hAnsi="Times New Roman" w:cs="Times New Roman"/>
          <w:sz w:val="24"/>
          <w:szCs w:val="24"/>
        </w:rPr>
      </w:pPr>
      <w:r>
        <w:rPr>
          <w:rFonts w:ascii="Times New Roman" w:hAnsi="Times New Roman" w:cs="Times New Roman"/>
          <w:sz w:val="24"/>
          <w:szCs w:val="24"/>
        </w:rPr>
        <w:t>Section 5318(g) of the B</w:t>
      </w:r>
      <w:r w:rsidR="00C014CA">
        <w:rPr>
          <w:rFonts w:ascii="Times New Roman" w:hAnsi="Times New Roman" w:cs="Times New Roman"/>
          <w:sz w:val="24"/>
          <w:szCs w:val="24"/>
        </w:rPr>
        <w:t>SA</w:t>
      </w:r>
      <w:r>
        <w:rPr>
          <w:rFonts w:ascii="Times New Roman" w:hAnsi="Times New Roman" w:cs="Times New Roman"/>
          <w:sz w:val="24"/>
          <w:szCs w:val="24"/>
        </w:rPr>
        <w:t xml:space="preserve"> authorizes </w:t>
      </w:r>
      <w:r w:rsidR="004843EC">
        <w:rPr>
          <w:rFonts w:ascii="Times New Roman" w:hAnsi="Times New Roman" w:cs="Times New Roman"/>
          <w:sz w:val="24"/>
          <w:szCs w:val="24"/>
        </w:rPr>
        <w:t xml:space="preserve">the Secretary </w:t>
      </w:r>
      <w:r>
        <w:rPr>
          <w:rFonts w:ascii="Times New Roman" w:hAnsi="Times New Roman" w:cs="Times New Roman"/>
          <w:sz w:val="24"/>
          <w:szCs w:val="24"/>
        </w:rPr>
        <w:t xml:space="preserve">to require financial institutions to report suspicious transactions.  Section 5318(g) </w:t>
      </w:r>
      <w:r w:rsidR="003B714C">
        <w:rPr>
          <w:rFonts w:ascii="Times New Roman" w:hAnsi="Times New Roman" w:cs="Times New Roman"/>
          <w:sz w:val="24"/>
          <w:szCs w:val="24"/>
        </w:rPr>
        <w:t>also prohibits</w:t>
      </w:r>
      <w:r>
        <w:rPr>
          <w:rFonts w:ascii="Times New Roman" w:hAnsi="Times New Roman" w:cs="Times New Roman"/>
          <w:sz w:val="24"/>
          <w:szCs w:val="24"/>
        </w:rPr>
        <w:t xml:space="preserve"> the notification of any person involved in the transaction that a suspicious activity report has been filed. </w:t>
      </w:r>
      <w:r w:rsidR="00C014CA">
        <w:rPr>
          <w:rFonts w:ascii="Times New Roman" w:hAnsi="Times New Roman" w:cs="Times New Roman"/>
          <w:sz w:val="24"/>
          <w:szCs w:val="24"/>
        </w:rPr>
        <w:t xml:space="preserve"> </w:t>
      </w:r>
      <w:r>
        <w:rPr>
          <w:rFonts w:ascii="Times New Roman" w:hAnsi="Times New Roman" w:cs="Times New Roman"/>
          <w:sz w:val="24"/>
          <w:szCs w:val="24"/>
        </w:rPr>
        <w:t>Section 5318(g) was added to the B</w:t>
      </w:r>
      <w:r w:rsidR="00C014CA">
        <w:rPr>
          <w:rFonts w:ascii="Times New Roman" w:hAnsi="Times New Roman" w:cs="Times New Roman"/>
          <w:sz w:val="24"/>
          <w:szCs w:val="24"/>
        </w:rPr>
        <w:t>SA</w:t>
      </w:r>
      <w:r>
        <w:rPr>
          <w:rFonts w:ascii="Times New Roman" w:hAnsi="Times New Roman" w:cs="Times New Roman"/>
          <w:sz w:val="24"/>
          <w:szCs w:val="24"/>
        </w:rPr>
        <w:t xml:space="preserve"> by section 1517 of the Annunzio-Wylie Anti-Money Laundering Act, Title XV of the Housing and Community Development Act of 1992, Pub. L. 102-550. </w:t>
      </w:r>
    </w:p>
    <w:p w14:paraId="411F7D82" w14:textId="469D4DFB" w:rsidR="006A0379" w:rsidRDefault="00E516FE" w:rsidP="00E34AAF">
      <w:pPr>
        <w:widowControl/>
        <w:spacing w:before="259" w:line="240" w:lineRule="exact"/>
        <w:rPr>
          <w:rFonts w:ascii="Times New Roman" w:hAnsi="Times New Roman" w:cs="Times New Roman"/>
          <w:sz w:val="24"/>
          <w:szCs w:val="24"/>
        </w:rPr>
      </w:pPr>
      <w:r>
        <w:rPr>
          <w:rFonts w:ascii="Times New Roman" w:hAnsi="Times New Roman" w:cs="Times New Roman"/>
          <w:sz w:val="24"/>
          <w:szCs w:val="24"/>
        </w:rPr>
        <w:tab/>
      </w:r>
      <w:r w:rsidR="006A0379">
        <w:rPr>
          <w:rFonts w:ascii="Times New Roman" w:hAnsi="Times New Roman" w:cs="Times New Roman"/>
          <w:sz w:val="24"/>
          <w:szCs w:val="24"/>
        </w:rPr>
        <w:t>Under B</w:t>
      </w:r>
      <w:r w:rsidR="00C014CA">
        <w:rPr>
          <w:rFonts w:ascii="Times New Roman" w:hAnsi="Times New Roman" w:cs="Times New Roman"/>
          <w:sz w:val="24"/>
          <w:szCs w:val="24"/>
        </w:rPr>
        <w:t>SA</w:t>
      </w:r>
      <w:r w:rsidR="006A0379">
        <w:rPr>
          <w:rFonts w:ascii="Times New Roman" w:hAnsi="Times New Roman" w:cs="Times New Roman"/>
          <w:sz w:val="24"/>
          <w:szCs w:val="24"/>
        </w:rPr>
        <w:t xml:space="preserve"> regulations, financial institutions include certain non-bank financial institutions called money services businesses (</w:t>
      </w:r>
      <w:r w:rsidR="00E34AAF">
        <w:rPr>
          <w:rFonts w:ascii="Times New Roman" w:hAnsi="Times New Roman" w:cs="Times New Roman"/>
          <w:sz w:val="24"/>
          <w:szCs w:val="24"/>
        </w:rPr>
        <w:t>“</w:t>
      </w:r>
      <w:r w:rsidR="006A0379">
        <w:rPr>
          <w:rFonts w:ascii="Times New Roman" w:hAnsi="Times New Roman" w:cs="Times New Roman"/>
          <w:sz w:val="24"/>
          <w:szCs w:val="24"/>
        </w:rPr>
        <w:t>MSBs</w:t>
      </w:r>
      <w:r w:rsidR="00E34AAF">
        <w:rPr>
          <w:rFonts w:ascii="Times New Roman" w:hAnsi="Times New Roman" w:cs="Times New Roman"/>
          <w:sz w:val="24"/>
          <w:szCs w:val="24"/>
        </w:rPr>
        <w:t>”</w:t>
      </w:r>
      <w:r w:rsidR="006A0379">
        <w:rPr>
          <w:rFonts w:ascii="Times New Roman" w:hAnsi="Times New Roman" w:cs="Times New Roman"/>
          <w:sz w:val="24"/>
          <w:szCs w:val="24"/>
        </w:rPr>
        <w:t xml:space="preserve">). </w:t>
      </w:r>
      <w:r w:rsidR="00DD1ACC">
        <w:rPr>
          <w:rFonts w:ascii="Times New Roman" w:hAnsi="Times New Roman" w:cs="Times New Roman"/>
          <w:sz w:val="24"/>
          <w:szCs w:val="24"/>
        </w:rPr>
        <w:t xml:space="preserve"> </w:t>
      </w:r>
      <w:r w:rsidR="006A0379">
        <w:rPr>
          <w:rFonts w:ascii="Times New Roman" w:hAnsi="Times New Roman" w:cs="Times New Roman"/>
          <w:sz w:val="24"/>
          <w:szCs w:val="24"/>
        </w:rPr>
        <w:t xml:space="preserve">MSBs are generally defined as </w:t>
      </w:r>
      <w:r w:rsidR="00C014CA">
        <w:rPr>
          <w:rFonts w:ascii="Times New Roman" w:hAnsi="Times New Roman" w:cs="Times New Roman"/>
          <w:sz w:val="24"/>
          <w:szCs w:val="24"/>
        </w:rPr>
        <w:t xml:space="preserve">dealers in foreign exchange; </w:t>
      </w:r>
      <w:r w:rsidR="006A0379">
        <w:rPr>
          <w:rFonts w:ascii="Times New Roman" w:hAnsi="Times New Roman" w:cs="Times New Roman"/>
          <w:sz w:val="24"/>
          <w:szCs w:val="24"/>
        </w:rPr>
        <w:t>check cashers; issuers</w:t>
      </w:r>
      <w:r w:rsidR="00C014CA">
        <w:rPr>
          <w:rFonts w:ascii="Times New Roman" w:hAnsi="Times New Roman" w:cs="Times New Roman"/>
          <w:sz w:val="24"/>
          <w:szCs w:val="24"/>
        </w:rPr>
        <w:t xml:space="preserve"> or</w:t>
      </w:r>
      <w:r w:rsidR="006A0379">
        <w:rPr>
          <w:rFonts w:ascii="Times New Roman" w:hAnsi="Times New Roman" w:cs="Times New Roman"/>
          <w:sz w:val="24"/>
          <w:szCs w:val="24"/>
        </w:rPr>
        <w:t xml:space="preserve"> sellers</w:t>
      </w:r>
      <w:r w:rsidR="0012421B">
        <w:rPr>
          <w:rFonts w:ascii="Times New Roman" w:hAnsi="Times New Roman" w:cs="Times New Roman"/>
          <w:sz w:val="24"/>
          <w:szCs w:val="24"/>
        </w:rPr>
        <w:t xml:space="preserve"> </w:t>
      </w:r>
      <w:r w:rsidR="006A0379">
        <w:rPr>
          <w:rFonts w:ascii="Times New Roman" w:hAnsi="Times New Roman" w:cs="Times New Roman"/>
          <w:sz w:val="24"/>
          <w:szCs w:val="24"/>
        </w:rPr>
        <w:t>of traveler's checks or money orders</w:t>
      </w:r>
      <w:r w:rsidR="00C014CA">
        <w:rPr>
          <w:rFonts w:ascii="Times New Roman" w:hAnsi="Times New Roman" w:cs="Times New Roman"/>
          <w:sz w:val="24"/>
          <w:szCs w:val="24"/>
        </w:rPr>
        <w:t>;</w:t>
      </w:r>
      <w:r w:rsidR="00A0311E">
        <w:rPr>
          <w:rFonts w:ascii="Times New Roman" w:hAnsi="Times New Roman" w:cs="Times New Roman"/>
          <w:sz w:val="24"/>
          <w:szCs w:val="24"/>
        </w:rPr>
        <w:t xml:space="preserve"> </w:t>
      </w:r>
      <w:r w:rsidR="006A0379">
        <w:rPr>
          <w:rFonts w:ascii="Times New Roman" w:hAnsi="Times New Roman" w:cs="Times New Roman"/>
          <w:sz w:val="24"/>
          <w:szCs w:val="24"/>
        </w:rPr>
        <w:t>money transmitters</w:t>
      </w:r>
      <w:r w:rsidR="005B4657">
        <w:rPr>
          <w:rFonts w:ascii="Times New Roman" w:hAnsi="Times New Roman" w:cs="Times New Roman"/>
          <w:sz w:val="24"/>
          <w:szCs w:val="24"/>
        </w:rPr>
        <w:t>;</w:t>
      </w:r>
      <w:r>
        <w:rPr>
          <w:rFonts w:ascii="Times New Roman" w:hAnsi="Times New Roman" w:cs="Times New Roman"/>
          <w:sz w:val="24"/>
          <w:szCs w:val="24"/>
        </w:rPr>
        <w:t xml:space="preserve"> </w:t>
      </w:r>
      <w:r w:rsidR="0029045C">
        <w:rPr>
          <w:rFonts w:ascii="Times New Roman" w:hAnsi="Times New Roman" w:cs="Times New Roman"/>
          <w:sz w:val="24"/>
          <w:szCs w:val="24"/>
        </w:rPr>
        <w:t>and providers and certain sellers of prepaid access</w:t>
      </w:r>
      <w:r w:rsidR="006A0379">
        <w:rPr>
          <w:rFonts w:ascii="Times New Roman" w:hAnsi="Times New Roman" w:cs="Times New Roman"/>
          <w:sz w:val="24"/>
          <w:szCs w:val="24"/>
        </w:rPr>
        <w:t>.</w:t>
      </w:r>
      <w:r w:rsidR="00535C95">
        <w:rPr>
          <w:rFonts w:ascii="Times New Roman" w:hAnsi="Times New Roman" w:cs="Times New Roman"/>
          <w:sz w:val="24"/>
          <w:szCs w:val="24"/>
        </w:rPr>
        <w:t xml:space="preserve"> </w:t>
      </w:r>
      <w:r w:rsidR="006A0379">
        <w:rPr>
          <w:rFonts w:ascii="Times New Roman" w:hAnsi="Times New Roman" w:cs="Times New Roman"/>
          <w:sz w:val="24"/>
          <w:szCs w:val="24"/>
        </w:rPr>
        <w:t xml:space="preserve"> (See 31 CFR 10</w:t>
      </w:r>
      <w:r w:rsidR="0029045C">
        <w:rPr>
          <w:rFonts w:ascii="Times New Roman" w:hAnsi="Times New Roman" w:cs="Times New Roman"/>
          <w:sz w:val="24"/>
          <w:szCs w:val="24"/>
        </w:rPr>
        <w:t>10</w:t>
      </w:r>
      <w:r>
        <w:rPr>
          <w:rFonts w:ascii="Times New Roman" w:hAnsi="Times New Roman" w:cs="Times New Roman"/>
          <w:sz w:val="24"/>
          <w:szCs w:val="24"/>
        </w:rPr>
        <w:t>.100</w:t>
      </w:r>
      <w:r w:rsidR="0029045C">
        <w:rPr>
          <w:rFonts w:ascii="Times New Roman" w:hAnsi="Times New Roman" w:cs="Times New Roman"/>
          <w:sz w:val="24"/>
          <w:szCs w:val="24"/>
        </w:rPr>
        <w:t>(ff)</w:t>
      </w:r>
      <w:r w:rsidR="006A0379">
        <w:rPr>
          <w:rFonts w:ascii="Times New Roman" w:hAnsi="Times New Roman" w:cs="Times New Roman"/>
          <w:sz w:val="24"/>
          <w:szCs w:val="24"/>
        </w:rPr>
        <w:t xml:space="preserve">). </w:t>
      </w:r>
    </w:p>
    <w:p w14:paraId="701EBDD7" w14:textId="7F1716FB" w:rsidR="006A0379" w:rsidRDefault="00E516FE" w:rsidP="00E34AAF">
      <w:pPr>
        <w:widowControl/>
        <w:spacing w:before="201" w:line="240" w:lineRule="exact"/>
        <w:rPr>
          <w:rFonts w:ascii="Times New Roman" w:hAnsi="Times New Roman" w:cs="Times New Roman"/>
          <w:sz w:val="24"/>
          <w:szCs w:val="24"/>
        </w:rPr>
      </w:pPr>
      <w:r>
        <w:rPr>
          <w:rFonts w:ascii="Times New Roman" w:hAnsi="Times New Roman" w:cs="Times New Roman"/>
          <w:sz w:val="24"/>
          <w:szCs w:val="24"/>
        </w:rPr>
        <w:tab/>
      </w:r>
      <w:r w:rsidR="006A0379">
        <w:rPr>
          <w:rFonts w:ascii="Times New Roman" w:hAnsi="Times New Roman" w:cs="Times New Roman"/>
          <w:sz w:val="24"/>
          <w:szCs w:val="24"/>
        </w:rPr>
        <w:t xml:space="preserve">Certain MSBs -- </w:t>
      </w:r>
      <w:r w:rsidR="00A0311E">
        <w:rPr>
          <w:rFonts w:ascii="Times New Roman" w:hAnsi="Times New Roman" w:cs="Times New Roman"/>
          <w:sz w:val="24"/>
          <w:szCs w:val="24"/>
        </w:rPr>
        <w:t>dealers in foreign exchange</w:t>
      </w:r>
      <w:r w:rsidR="006A0379">
        <w:rPr>
          <w:rFonts w:ascii="Times New Roman" w:hAnsi="Times New Roman" w:cs="Times New Roman"/>
          <w:sz w:val="24"/>
          <w:szCs w:val="24"/>
        </w:rPr>
        <w:t>; money transmitters; issuers</w:t>
      </w:r>
      <w:r w:rsidR="00A0311E">
        <w:rPr>
          <w:rFonts w:ascii="Times New Roman" w:hAnsi="Times New Roman" w:cs="Times New Roman"/>
          <w:sz w:val="24"/>
          <w:szCs w:val="24"/>
        </w:rPr>
        <w:t xml:space="preserve"> or</w:t>
      </w:r>
      <w:r w:rsidR="006A0379">
        <w:rPr>
          <w:rFonts w:ascii="Times New Roman" w:hAnsi="Times New Roman" w:cs="Times New Roman"/>
          <w:sz w:val="24"/>
          <w:szCs w:val="24"/>
        </w:rPr>
        <w:t xml:space="preserve"> sellers of money orders or </w:t>
      </w:r>
      <w:r w:rsidR="00C2273F">
        <w:rPr>
          <w:rFonts w:ascii="Times New Roman" w:hAnsi="Times New Roman" w:cs="Times New Roman"/>
          <w:sz w:val="24"/>
          <w:szCs w:val="24"/>
        </w:rPr>
        <w:t>travelers’</w:t>
      </w:r>
      <w:r w:rsidR="006A0379">
        <w:rPr>
          <w:rFonts w:ascii="Times New Roman" w:hAnsi="Times New Roman" w:cs="Times New Roman"/>
          <w:sz w:val="24"/>
          <w:szCs w:val="24"/>
        </w:rPr>
        <w:t xml:space="preserve"> checks</w:t>
      </w:r>
      <w:r w:rsidR="005B4657">
        <w:rPr>
          <w:rFonts w:ascii="Times New Roman" w:hAnsi="Times New Roman" w:cs="Times New Roman"/>
          <w:sz w:val="24"/>
          <w:szCs w:val="24"/>
        </w:rPr>
        <w:t>;</w:t>
      </w:r>
      <w:r w:rsidR="0029045C">
        <w:rPr>
          <w:rFonts w:ascii="Times New Roman" w:hAnsi="Times New Roman" w:cs="Times New Roman"/>
          <w:sz w:val="24"/>
          <w:szCs w:val="24"/>
        </w:rPr>
        <w:t xml:space="preserve"> and providers and sellers of prepaid access</w:t>
      </w:r>
      <w:r w:rsidR="006A0379">
        <w:rPr>
          <w:rFonts w:ascii="Times New Roman" w:hAnsi="Times New Roman" w:cs="Times New Roman"/>
          <w:sz w:val="24"/>
          <w:szCs w:val="24"/>
        </w:rPr>
        <w:t xml:space="preserve"> --</w:t>
      </w:r>
      <w:r w:rsidR="004843EC">
        <w:rPr>
          <w:rFonts w:ascii="Times New Roman" w:hAnsi="Times New Roman" w:cs="Times New Roman"/>
          <w:sz w:val="24"/>
          <w:szCs w:val="24"/>
        </w:rPr>
        <w:t xml:space="preserve"> </w:t>
      </w:r>
      <w:r w:rsidR="006A0379">
        <w:rPr>
          <w:rFonts w:ascii="Times New Roman" w:hAnsi="Times New Roman" w:cs="Times New Roman"/>
          <w:sz w:val="24"/>
          <w:szCs w:val="24"/>
        </w:rPr>
        <w:t>are required under 31 CFR 10</w:t>
      </w:r>
      <w:r w:rsidR="0029045C">
        <w:rPr>
          <w:rFonts w:ascii="Times New Roman" w:hAnsi="Times New Roman" w:cs="Times New Roman"/>
          <w:sz w:val="24"/>
          <w:szCs w:val="24"/>
        </w:rPr>
        <w:t>22</w:t>
      </w:r>
      <w:r w:rsidR="006A0379">
        <w:rPr>
          <w:rFonts w:ascii="Times New Roman" w:hAnsi="Times New Roman" w:cs="Times New Roman"/>
          <w:sz w:val="24"/>
          <w:szCs w:val="24"/>
        </w:rPr>
        <w:t>.</w:t>
      </w:r>
      <w:r w:rsidR="0029045C">
        <w:rPr>
          <w:rFonts w:ascii="Times New Roman" w:hAnsi="Times New Roman" w:cs="Times New Roman"/>
          <w:sz w:val="24"/>
          <w:szCs w:val="24"/>
        </w:rPr>
        <w:t>320</w:t>
      </w:r>
      <w:r w:rsidR="006A0379">
        <w:rPr>
          <w:rFonts w:ascii="Times New Roman" w:hAnsi="Times New Roman" w:cs="Times New Roman"/>
          <w:sz w:val="24"/>
          <w:szCs w:val="24"/>
        </w:rPr>
        <w:t xml:space="preserve"> to report suspicious transactions.  A transaction is reportable if the transaction is conducted or attempted by, at, or through these </w:t>
      </w:r>
      <w:r w:rsidR="00535C95">
        <w:rPr>
          <w:rFonts w:ascii="Times New Roman" w:hAnsi="Times New Roman" w:cs="Times New Roman"/>
          <w:sz w:val="24"/>
          <w:szCs w:val="24"/>
        </w:rPr>
        <w:t>MSBs</w:t>
      </w:r>
      <w:r w:rsidR="006A0379">
        <w:rPr>
          <w:rFonts w:ascii="Times New Roman" w:hAnsi="Times New Roman" w:cs="Times New Roman"/>
          <w:sz w:val="24"/>
          <w:szCs w:val="24"/>
        </w:rPr>
        <w:t xml:space="preserve">, involves or aggregates funds of at least $2,000 ($5,000 in certain cases), and the </w:t>
      </w:r>
      <w:r w:rsidR="00535C95">
        <w:rPr>
          <w:rFonts w:ascii="Times New Roman" w:hAnsi="Times New Roman" w:cs="Times New Roman"/>
          <w:sz w:val="24"/>
          <w:szCs w:val="24"/>
        </w:rPr>
        <w:t>MSB</w:t>
      </w:r>
      <w:r w:rsidR="006A0379">
        <w:rPr>
          <w:rFonts w:ascii="Times New Roman" w:hAnsi="Times New Roman" w:cs="Times New Roman"/>
          <w:sz w:val="24"/>
          <w:szCs w:val="24"/>
        </w:rPr>
        <w:t xml:space="preserve"> knows, suspects, or has reason to suspect that the transaction or the pattern of transactions of which the transaction is a part:</w:t>
      </w:r>
    </w:p>
    <w:p w14:paraId="6665C43C" w14:textId="77777777" w:rsidR="006A0379" w:rsidRDefault="006A0379" w:rsidP="00E34AAF">
      <w:pPr>
        <w:widowControl/>
        <w:spacing w:before="196" w:line="273" w:lineRule="exact"/>
        <w:rPr>
          <w:rFonts w:ascii="Times New Roman" w:hAnsi="Times New Roman" w:cs="Times New Roman"/>
          <w:sz w:val="24"/>
          <w:szCs w:val="24"/>
        </w:rPr>
      </w:pPr>
      <w:r>
        <w:rPr>
          <w:rFonts w:ascii="Times New Roman" w:hAnsi="Times New Roman" w:cs="Times New Roman"/>
          <w:sz w:val="24"/>
          <w:szCs w:val="24"/>
        </w:rPr>
        <w:t>(i) involves funds derived from illegal activity or is intended or conducted in order to hide or disguise funds or asset</w:t>
      </w:r>
      <w:r w:rsidR="0088087B">
        <w:rPr>
          <w:rFonts w:ascii="Times New Roman" w:hAnsi="Times New Roman" w:cs="Times New Roman"/>
          <w:sz w:val="24"/>
          <w:szCs w:val="24"/>
        </w:rPr>
        <w:t>s derived from illegal</w:t>
      </w:r>
      <w:r w:rsidR="00535C95">
        <w:rPr>
          <w:rFonts w:ascii="Times New Roman" w:hAnsi="Times New Roman" w:cs="Times New Roman"/>
          <w:sz w:val="24"/>
          <w:szCs w:val="24"/>
        </w:rPr>
        <w:t xml:space="preserve"> </w:t>
      </w:r>
      <w:r w:rsidR="0088087B">
        <w:rPr>
          <w:rFonts w:ascii="Times New Roman" w:hAnsi="Times New Roman" w:cs="Times New Roman"/>
          <w:sz w:val="24"/>
          <w:szCs w:val="24"/>
        </w:rPr>
        <w:t>activity</w:t>
      </w:r>
      <w:r w:rsidR="00E34AAF">
        <w:rPr>
          <w:rFonts w:ascii="Times New Roman" w:hAnsi="Times New Roman" w:cs="Times New Roman"/>
          <w:sz w:val="24"/>
          <w:szCs w:val="24"/>
        </w:rPr>
        <w:t>;</w:t>
      </w:r>
      <w:r>
        <w:rPr>
          <w:rFonts w:ascii="Times New Roman" w:hAnsi="Times New Roman" w:cs="Times New Roman"/>
          <w:sz w:val="24"/>
          <w:szCs w:val="24"/>
        </w:rPr>
        <w:t xml:space="preserve"> </w:t>
      </w:r>
    </w:p>
    <w:p w14:paraId="6926179F" w14:textId="33D98A61" w:rsidR="006A0379" w:rsidRDefault="006A0379" w:rsidP="00E34AAF">
      <w:pPr>
        <w:widowControl/>
        <w:spacing w:before="230" w:line="259" w:lineRule="exact"/>
        <w:rPr>
          <w:rFonts w:ascii="Times New Roman" w:hAnsi="Times New Roman" w:cs="Times New Roman"/>
          <w:sz w:val="24"/>
          <w:szCs w:val="24"/>
        </w:rPr>
      </w:pPr>
      <w:r>
        <w:rPr>
          <w:rFonts w:ascii="Times New Roman" w:hAnsi="Times New Roman" w:cs="Times New Roman"/>
          <w:sz w:val="24"/>
          <w:szCs w:val="24"/>
        </w:rPr>
        <w:t>(ii) is designed to evade a record-keeping or reporting requirement of a regulation promulgated under the B</w:t>
      </w:r>
      <w:r w:rsidR="005B4657">
        <w:rPr>
          <w:rFonts w:ascii="Times New Roman" w:hAnsi="Times New Roman" w:cs="Times New Roman"/>
          <w:sz w:val="24"/>
          <w:szCs w:val="24"/>
        </w:rPr>
        <w:t>SA</w:t>
      </w:r>
      <w:r>
        <w:rPr>
          <w:rFonts w:ascii="Times New Roman" w:hAnsi="Times New Roman" w:cs="Times New Roman"/>
          <w:sz w:val="24"/>
          <w:szCs w:val="24"/>
        </w:rPr>
        <w:t xml:space="preserve">; or </w:t>
      </w:r>
    </w:p>
    <w:p w14:paraId="75652931" w14:textId="77777777" w:rsidR="006A0379" w:rsidRDefault="006A0379" w:rsidP="00E34AAF">
      <w:pPr>
        <w:widowControl/>
        <w:spacing w:before="182" w:line="259" w:lineRule="exact"/>
        <w:rPr>
          <w:rFonts w:ascii="Times New Roman" w:hAnsi="Times New Roman" w:cs="Times New Roman"/>
          <w:sz w:val="24"/>
          <w:szCs w:val="24"/>
        </w:rPr>
      </w:pPr>
      <w:r>
        <w:rPr>
          <w:rFonts w:ascii="Times New Roman" w:hAnsi="Times New Roman" w:cs="Times New Roman"/>
          <w:sz w:val="24"/>
          <w:szCs w:val="24"/>
        </w:rPr>
        <w:t xml:space="preserve">(iii) serves no business or apparent lawful purpose. </w:t>
      </w:r>
    </w:p>
    <w:p w14:paraId="44EA355C" w14:textId="3B9E73FF" w:rsidR="006A0379" w:rsidRDefault="00E516FE" w:rsidP="00E34AAF">
      <w:pPr>
        <w:widowControl/>
        <w:spacing w:before="201" w:line="240" w:lineRule="exact"/>
        <w:rPr>
          <w:rFonts w:ascii="Times New Roman" w:hAnsi="Times New Roman" w:cs="Times New Roman"/>
          <w:sz w:val="24"/>
        </w:rPr>
        <w:sectPr w:rsidR="006A0379">
          <w:footnotePr>
            <w:numRestart w:val="eachPage"/>
          </w:footnotePr>
          <w:type w:val="nextColumn"/>
          <w:pgSz w:w="12240" w:h="15840" w:code="1"/>
          <w:pgMar w:top="1440" w:right="1800" w:bottom="720" w:left="1080" w:header="720" w:footer="720" w:gutter="0"/>
          <w:pgNumType w:start="1"/>
          <w:cols w:space="720"/>
          <w:noEndnote/>
        </w:sectPr>
      </w:pPr>
      <w:r>
        <w:rPr>
          <w:rFonts w:ascii="Times New Roman" w:hAnsi="Times New Roman" w:cs="Times New Roman"/>
          <w:sz w:val="24"/>
          <w:szCs w:val="24"/>
        </w:rPr>
        <w:tab/>
      </w:r>
      <w:r w:rsidR="006A0379">
        <w:rPr>
          <w:rFonts w:ascii="Times New Roman" w:hAnsi="Times New Roman" w:cs="Times New Roman"/>
          <w:sz w:val="24"/>
          <w:szCs w:val="24"/>
        </w:rPr>
        <w:t>Under 31 CFR 10</w:t>
      </w:r>
      <w:r w:rsidR="0029045C">
        <w:rPr>
          <w:rFonts w:ascii="Times New Roman" w:hAnsi="Times New Roman" w:cs="Times New Roman"/>
          <w:sz w:val="24"/>
          <w:szCs w:val="24"/>
        </w:rPr>
        <w:t>22</w:t>
      </w:r>
      <w:r w:rsidR="006A0379">
        <w:rPr>
          <w:rFonts w:ascii="Times New Roman" w:hAnsi="Times New Roman" w:cs="Times New Roman"/>
          <w:sz w:val="24"/>
          <w:szCs w:val="24"/>
        </w:rPr>
        <w:t>.</w:t>
      </w:r>
      <w:r w:rsidR="0029045C">
        <w:rPr>
          <w:rFonts w:ascii="Times New Roman" w:hAnsi="Times New Roman" w:cs="Times New Roman"/>
          <w:sz w:val="24"/>
          <w:szCs w:val="24"/>
        </w:rPr>
        <w:t>3</w:t>
      </w:r>
      <w:r w:rsidR="006A0379">
        <w:rPr>
          <w:rFonts w:ascii="Times New Roman" w:hAnsi="Times New Roman" w:cs="Times New Roman"/>
          <w:sz w:val="24"/>
          <w:szCs w:val="24"/>
        </w:rPr>
        <w:t>20</w:t>
      </w:r>
      <w:r w:rsidR="00017725">
        <w:rPr>
          <w:rFonts w:ascii="Times New Roman" w:hAnsi="Times New Roman" w:cs="Times New Roman"/>
          <w:sz w:val="24"/>
          <w:szCs w:val="24"/>
        </w:rPr>
        <w:t xml:space="preserve"> and </w:t>
      </w:r>
      <w:r w:rsidR="00017725" w:rsidRPr="000402FE">
        <w:rPr>
          <w:rFonts w:ascii="Times New Roman" w:hAnsi="Times New Roman" w:cs="Times New Roman"/>
          <w:sz w:val="24"/>
          <w:szCs w:val="24"/>
        </w:rPr>
        <w:t>31 CFR 10</w:t>
      </w:r>
      <w:r w:rsidR="00017725">
        <w:rPr>
          <w:rFonts w:ascii="Times New Roman" w:hAnsi="Times New Roman" w:cs="Times New Roman"/>
          <w:sz w:val="24"/>
          <w:szCs w:val="24"/>
        </w:rPr>
        <w:t>10</w:t>
      </w:r>
      <w:r w:rsidR="00017725" w:rsidRPr="000402FE">
        <w:rPr>
          <w:rFonts w:ascii="Times New Roman" w:hAnsi="Times New Roman" w:cs="Times New Roman"/>
          <w:sz w:val="24"/>
          <w:szCs w:val="24"/>
        </w:rPr>
        <w:t>.</w:t>
      </w:r>
      <w:r w:rsidR="00017725">
        <w:rPr>
          <w:rFonts w:ascii="Times New Roman" w:hAnsi="Times New Roman" w:cs="Times New Roman"/>
          <w:sz w:val="24"/>
          <w:szCs w:val="24"/>
        </w:rPr>
        <w:t>430</w:t>
      </w:r>
      <w:r w:rsidR="00017725" w:rsidRPr="000402FE">
        <w:rPr>
          <w:rFonts w:ascii="Times New Roman" w:hAnsi="Times New Roman" w:cs="Times New Roman"/>
          <w:sz w:val="24"/>
          <w:szCs w:val="24"/>
        </w:rPr>
        <w:t>(d)</w:t>
      </w:r>
      <w:r w:rsidR="00017725">
        <w:rPr>
          <w:rFonts w:ascii="Times New Roman" w:hAnsi="Times New Roman" w:cs="Times New Roman"/>
          <w:sz w:val="24"/>
          <w:szCs w:val="24"/>
        </w:rPr>
        <w:t>,</w:t>
      </w:r>
      <w:r w:rsidR="006A0379">
        <w:rPr>
          <w:rFonts w:ascii="Times New Roman" w:hAnsi="Times New Roman" w:cs="Times New Roman"/>
          <w:sz w:val="24"/>
          <w:szCs w:val="24"/>
        </w:rPr>
        <w:t xml:space="preserve"> reporting MSBs are required to retain a copy of any S</w:t>
      </w:r>
      <w:r w:rsidR="00842B3B">
        <w:rPr>
          <w:rFonts w:ascii="Times New Roman" w:hAnsi="Times New Roman" w:cs="Times New Roman"/>
          <w:sz w:val="24"/>
          <w:szCs w:val="24"/>
        </w:rPr>
        <w:t xml:space="preserve">uspicious </w:t>
      </w:r>
      <w:r w:rsidR="006A0379">
        <w:rPr>
          <w:rFonts w:ascii="Times New Roman" w:hAnsi="Times New Roman" w:cs="Times New Roman"/>
          <w:sz w:val="24"/>
          <w:szCs w:val="24"/>
        </w:rPr>
        <w:t>A</w:t>
      </w:r>
      <w:r w:rsidR="00842B3B">
        <w:rPr>
          <w:rFonts w:ascii="Times New Roman" w:hAnsi="Times New Roman" w:cs="Times New Roman"/>
          <w:sz w:val="24"/>
          <w:szCs w:val="24"/>
        </w:rPr>
        <w:t xml:space="preserve">ctivity </w:t>
      </w:r>
      <w:r w:rsidR="006A0379">
        <w:rPr>
          <w:rFonts w:ascii="Times New Roman" w:hAnsi="Times New Roman" w:cs="Times New Roman"/>
          <w:sz w:val="24"/>
          <w:szCs w:val="24"/>
        </w:rPr>
        <w:t>R</w:t>
      </w:r>
      <w:r w:rsidR="00842B3B">
        <w:rPr>
          <w:rFonts w:ascii="Times New Roman" w:hAnsi="Times New Roman" w:cs="Times New Roman"/>
          <w:sz w:val="24"/>
          <w:szCs w:val="24"/>
        </w:rPr>
        <w:t>eport (</w:t>
      </w:r>
      <w:r w:rsidR="00E34AAF">
        <w:rPr>
          <w:rFonts w:ascii="Times New Roman" w:hAnsi="Times New Roman" w:cs="Times New Roman"/>
          <w:sz w:val="24"/>
          <w:szCs w:val="24"/>
        </w:rPr>
        <w:t>“</w:t>
      </w:r>
      <w:r w:rsidR="00842B3B">
        <w:rPr>
          <w:rFonts w:ascii="Times New Roman" w:hAnsi="Times New Roman" w:cs="Times New Roman"/>
          <w:sz w:val="24"/>
          <w:szCs w:val="24"/>
        </w:rPr>
        <w:t>SAR</w:t>
      </w:r>
      <w:r w:rsidR="00E34AAF">
        <w:rPr>
          <w:rFonts w:ascii="Times New Roman" w:hAnsi="Times New Roman" w:cs="Times New Roman"/>
          <w:sz w:val="24"/>
          <w:szCs w:val="24"/>
        </w:rPr>
        <w:t>”</w:t>
      </w:r>
      <w:r w:rsidR="00842B3B">
        <w:rPr>
          <w:rFonts w:ascii="Times New Roman" w:hAnsi="Times New Roman" w:cs="Times New Roman"/>
          <w:sz w:val="24"/>
          <w:szCs w:val="24"/>
        </w:rPr>
        <w:t>)</w:t>
      </w:r>
      <w:r w:rsidR="006A0379">
        <w:rPr>
          <w:rFonts w:ascii="Times New Roman" w:hAnsi="Times New Roman" w:cs="Times New Roman"/>
          <w:sz w:val="24"/>
          <w:szCs w:val="24"/>
        </w:rPr>
        <w:t xml:space="preserve"> filed and supporting </w:t>
      </w:r>
      <w:r w:rsidR="00A0311E">
        <w:rPr>
          <w:rFonts w:ascii="Times New Roman" w:hAnsi="Times New Roman" w:cs="Times New Roman"/>
          <w:sz w:val="24"/>
          <w:szCs w:val="24"/>
        </w:rPr>
        <w:t>d</w:t>
      </w:r>
      <w:r w:rsidR="006A0379">
        <w:rPr>
          <w:rFonts w:ascii="Times New Roman" w:hAnsi="Times New Roman" w:cs="Times New Roman"/>
          <w:sz w:val="24"/>
          <w:szCs w:val="24"/>
        </w:rPr>
        <w:t>ocumentation for the filing of the SAR for five years.</w:t>
      </w:r>
      <w:r w:rsidR="00DD1ACC">
        <w:rPr>
          <w:rFonts w:ascii="Times New Roman" w:hAnsi="Times New Roman" w:cs="Times New Roman"/>
          <w:sz w:val="24"/>
          <w:szCs w:val="24"/>
        </w:rPr>
        <w:t xml:space="preserve"> </w:t>
      </w:r>
      <w:r w:rsidR="006A0379">
        <w:rPr>
          <w:rFonts w:ascii="Times New Roman" w:hAnsi="Times New Roman" w:cs="Times New Roman"/>
          <w:sz w:val="24"/>
          <w:szCs w:val="24"/>
        </w:rPr>
        <w:t xml:space="preserve"> These documents are necessary for criminal investigations and prosecutions</w:t>
      </w:r>
      <w:r w:rsidR="00A0311E">
        <w:rPr>
          <w:rFonts w:ascii="Times New Roman" w:hAnsi="Times New Roman" w:cs="Times New Roman"/>
          <w:sz w:val="24"/>
          <w:szCs w:val="24"/>
        </w:rPr>
        <w:t>.</w:t>
      </w:r>
    </w:p>
    <w:p w14:paraId="680DEE4D" w14:textId="77777777" w:rsidR="006A0379" w:rsidRDefault="006A0379" w:rsidP="00E34AAF">
      <w:pPr>
        <w:widowControl/>
        <w:spacing w:before="240" w:line="244" w:lineRule="exact"/>
        <w:rPr>
          <w:rFonts w:ascii="Times New Roman" w:hAnsi="Times New Roman" w:cs="Times New Roman"/>
          <w:sz w:val="24"/>
          <w:szCs w:val="24"/>
          <w:u w:val="single"/>
        </w:rPr>
      </w:pPr>
      <w:r>
        <w:rPr>
          <w:rFonts w:ascii="Times New Roman" w:hAnsi="Times New Roman" w:cs="Times New Roman"/>
          <w:sz w:val="24"/>
          <w:szCs w:val="24"/>
        </w:rPr>
        <w:lastRenderedPageBreak/>
        <w:t xml:space="preserve">2. </w:t>
      </w:r>
      <w:r w:rsidR="002932D8">
        <w:rPr>
          <w:rFonts w:ascii="Times New Roman" w:hAnsi="Times New Roman" w:cs="Times New Roman"/>
          <w:sz w:val="24"/>
          <w:szCs w:val="24"/>
          <w:u w:val="single"/>
        </w:rPr>
        <w:t xml:space="preserve">Method of collection and use of data. </w:t>
      </w:r>
    </w:p>
    <w:p w14:paraId="797BDEAE" w14:textId="77777777" w:rsidR="00DE6016" w:rsidRPr="00DE6016" w:rsidRDefault="00DE6016" w:rsidP="00E34AAF">
      <w:pPr>
        <w:widowControl/>
        <w:spacing w:before="240" w:line="244" w:lineRule="exact"/>
        <w:rPr>
          <w:rFonts w:ascii="Times New Roman" w:hAnsi="Times New Roman" w:cs="Times New Roman"/>
          <w:sz w:val="24"/>
          <w:szCs w:val="24"/>
        </w:rPr>
      </w:pPr>
      <w:r w:rsidRPr="00DE6016">
        <w:rPr>
          <w:rFonts w:ascii="Times New Roman" w:hAnsi="Times New Roman" w:cs="Times New Roman"/>
          <w:sz w:val="24"/>
          <w:szCs w:val="24"/>
        </w:rPr>
        <w:tab/>
        <w:t xml:space="preserve">MSBs must </w:t>
      </w:r>
      <w:r>
        <w:rPr>
          <w:rFonts w:ascii="Times New Roman" w:hAnsi="Times New Roman" w:cs="Times New Roman"/>
          <w:sz w:val="24"/>
          <w:szCs w:val="24"/>
        </w:rPr>
        <w:t>submit</w:t>
      </w:r>
      <w:r w:rsidRPr="00DE6016">
        <w:rPr>
          <w:rFonts w:ascii="Times New Roman" w:hAnsi="Times New Roman" w:cs="Times New Roman"/>
          <w:sz w:val="24"/>
          <w:szCs w:val="24"/>
        </w:rPr>
        <w:t xml:space="preserve"> their </w:t>
      </w:r>
      <w:r>
        <w:rPr>
          <w:rFonts w:ascii="Times New Roman" w:hAnsi="Times New Roman" w:cs="Times New Roman"/>
          <w:sz w:val="24"/>
          <w:szCs w:val="24"/>
        </w:rPr>
        <w:t>SAR forms through</w:t>
      </w:r>
      <w:r w:rsidRPr="00DE6016">
        <w:rPr>
          <w:rFonts w:ascii="Times New Roman" w:hAnsi="Times New Roman" w:cs="Times New Roman"/>
          <w:sz w:val="24"/>
          <w:szCs w:val="24"/>
        </w:rPr>
        <w:t xml:space="preserve"> FinCEN's BSA E-Filing System web page, located at https://bsaefiling.fincen.treas.gov/main.html.</w:t>
      </w:r>
    </w:p>
    <w:p w14:paraId="201AA9D5" w14:textId="77777777" w:rsidR="006A0379" w:rsidRDefault="00E516FE" w:rsidP="00E34AAF">
      <w:pPr>
        <w:widowControl/>
        <w:spacing w:before="192" w:line="244" w:lineRule="exact"/>
        <w:rPr>
          <w:rFonts w:ascii="Times New Roman" w:hAnsi="Times New Roman" w:cs="Times New Roman"/>
          <w:sz w:val="24"/>
          <w:szCs w:val="24"/>
        </w:rPr>
      </w:pPr>
      <w:r>
        <w:rPr>
          <w:rFonts w:ascii="Times New Roman" w:hAnsi="Times New Roman" w:cs="Times New Roman"/>
          <w:sz w:val="24"/>
          <w:szCs w:val="24"/>
        </w:rPr>
        <w:tab/>
      </w:r>
      <w:r w:rsidR="006A0379">
        <w:rPr>
          <w:rFonts w:ascii="Times New Roman" w:hAnsi="Times New Roman" w:cs="Times New Roman"/>
          <w:sz w:val="24"/>
          <w:szCs w:val="24"/>
        </w:rPr>
        <w:t xml:space="preserve">Information about suspicious transactions conducted or attempted by, at, through, or otherwise involving reporting MSBs </w:t>
      </w:r>
      <w:r w:rsidR="00EA10FE">
        <w:rPr>
          <w:rFonts w:ascii="Times New Roman" w:hAnsi="Times New Roman" w:cs="Times New Roman"/>
          <w:sz w:val="24"/>
          <w:szCs w:val="24"/>
        </w:rPr>
        <w:t>is</w:t>
      </w:r>
      <w:r w:rsidR="006A0379">
        <w:rPr>
          <w:rFonts w:ascii="Times New Roman" w:hAnsi="Times New Roman" w:cs="Times New Roman"/>
          <w:sz w:val="24"/>
          <w:szCs w:val="24"/>
        </w:rPr>
        <w:t xml:space="preserve"> collected through the filing by these businesses with FinCEN of the SAR form. </w:t>
      </w:r>
      <w:r w:rsidR="005B4657">
        <w:rPr>
          <w:rFonts w:ascii="Times New Roman" w:hAnsi="Times New Roman" w:cs="Times New Roman"/>
          <w:sz w:val="24"/>
          <w:szCs w:val="24"/>
        </w:rPr>
        <w:t xml:space="preserve"> </w:t>
      </w:r>
      <w:r w:rsidR="006A0379">
        <w:rPr>
          <w:rFonts w:ascii="Times New Roman" w:hAnsi="Times New Roman" w:cs="Times New Roman"/>
          <w:sz w:val="24"/>
          <w:szCs w:val="24"/>
        </w:rPr>
        <w:t xml:space="preserve">FinCEN and law enforcement agencies use the information on the SAR for criminal investigation and prosecution purposes. </w:t>
      </w:r>
    </w:p>
    <w:p w14:paraId="39F20428" w14:textId="3F5723FC" w:rsidR="006A0379" w:rsidRDefault="006A0379" w:rsidP="00E34AAF">
      <w:pPr>
        <w:widowControl/>
        <w:spacing w:before="288" w:line="230" w:lineRule="exact"/>
        <w:rPr>
          <w:rFonts w:ascii="Times New Roman" w:hAnsi="Times New Roman" w:cs="Times New Roman"/>
          <w:sz w:val="24"/>
          <w:szCs w:val="24"/>
          <w:u w:val="single"/>
        </w:rPr>
      </w:pPr>
      <w:r>
        <w:rPr>
          <w:rFonts w:ascii="Times New Roman" w:hAnsi="Times New Roman" w:cs="Times New Roman"/>
          <w:sz w:val="24"/>
          <w:szCs w:val="24"/>
        </w:rPr>
        <w:t xml:space="preserve">3. </w:t>
      </w:r>
      <w:r>
        <w:rPr>
          <w:rFonts w:ascii="Times New Roman" w:hAnsi="Times New Roman" w:cs="Times New Roman"/>
          <w:sz w:val="24"/>
          <w:szCs w:val="24"/>
          <w:u w:val="single"/>
        </w:rPr>
        <w:t xml:space="preserve">Use of </w:t>
      </w:r>
      <w:r w:rsidR="005B4657">
        <w:rPr>
          <w:rFonts w:ascii="Times New Roman" w:hAnsi="Times New Roman" w:cs="Times New Roman"/>
          <w:sz w:val="24"/>
          <w:szCs w:val="24"/>
          <w:u w:val="single"/>
        </w:rPr>
        <w:t>i</w:t>
      </w:r>
      <w:r>
        <w:rPr>
          <w:rFonts w:ascii="Times New Roman" w:hAnsi="Times New Roman" w:cs="Times New Roman"/>
          <w:sz w:val="24"/>
          <w:szCs w:val="24"/>
          <w:u w:val="single"/>
        </w:rPr>
        <w:t xml:space="preserve">mproved </w:t>
      </w:r>
      <w:r w:rsidR="005B4657">
        <w:rPr>
          <w:rFonts w:ascii="Times New Roman" w:hAnsi="Times New Roman" w:cs="Times New Roman"/>
          <w:sz w:val="24"/>
          <w:szCs w:val="24"/>
          <w:u w:val="single"/>
        </w:rPr>
        <w:t>i</w:t>
      </w:r>
      <w:r>
        <w:rPr>
          <w:rFonts w:ascii="Times New Roman" w:hAnsi="Times New Roman" w:cs="Times New Roman"/>
          <w:sz w:val="24"/>
          <w:szCs w:val="24"/>
          <w:u w:val="single"/>
        </w:rPr>
        <w:t xml:space="preserve">nformation </w:t>
      </w:r>
      <w:r w:rsidR="005B4657">
        <w:rPr>
          <w:rFonts w:ascii="Times New Roman" w:hAnsi="Times New Roman" w:cs="Times New Roman"/>
          <w:sz w:val="24"/>
          <w:szCs w:val="24"/>
          <w:u w:val="single"/>
        </w:rPr>
        <w:t>t</w:t>
      </w:r>
      <w:r>
        <w:rPr>
          <w:rFonts w:ascii="Times New Roman" w:hAnsi="Times New Roman" w:cs="Times New Roman"/>
          <w:sz w:val="24"/>
          <w:szCs w:val="24"/>
          <w:u w:val="single"/>
        </w:rPr>
        <w:t xml:space="preserve">echnology to </w:t>
      </w:r>
      <w:r w:rsidR="005B4657">
        <w:rPr>
          <w:rFonts w:ascii="Times New Roman" w:hAnsi="Times New Roman" w:cs="Times New Roman"/>
          <w:sz w:val="24"/>
          <w:szCs w:val="24"/>
          <w:u w:val="single"/>
        </w:rPr>
        <w:t>r</w:t>
      </w:r>
      <w:r>
        <w:rPr>
          <w:rFonts w:ascii="Times New Roman" w:hAnsi="Times New Roman" w:cs="Times New Roman"/>
          <w:sz w:val="24"/>
          <w:szCs w:val="24"/>
          <w:u w:val="single"/>
        </w:rPr>
        <w:t xml:space="preserve">educe </w:t>
      </w:r>
      <w:r w:rsidR="005B4657">
        <w:rPr>
          <w:rFonts w:ascii="Times New Roman" w:hAnsi="Times New Roman" w:cs="Times New Roman"/>
          <w:sz w:val="24"/>
          <w:szCs w:val="24"/>
          <w:u w:val="single"/>
        </w:rPr>
        <w:t>b</w:t>
      </w:r>
      <w:r>
        <w:rPr>
          <w:rFonts w:ascii="Times New Roman" w:hAnsi="Times New Roman" w:cs="Times New Roman"/>
          <w:sz w:val="24"/>
          <w:szCs w:val="24"/>
          <w:u w:val="single"/>
        </w:rPr>
        <w:t xml:space="preserve">urden. </w:t>
      </w:r>
    </w:p>
    <w:p w14:paraId="149639B7" w14:textId="77777777" w:rsidR="00E0511B" w:rsidRDefault="00E0511B" w:rsidP="00E34AAF">
      <w:pPr>
        <w:rPr>
          <w:color w:val="000000"/>
        </w:rPr>
      </w:pPr>
      <w:r>
        <w:rPr>
          <w:color w:val="000000"/>
        </w:rPr>
        <w:tab/>
      </w:r>
    </w:p>
    <w:p w14:paraId="6230EA62" w14:textId="77777777" w:rsidR="00E0511B" w:rsidRDefault="00E0511B" w:rsidP="00E34AAF">
      <w:pPr>
        <w:rPr>
          <w:rFonts w:ascii="Times New Roman" w:hAnsi="Times New Roman"/>
          <w:sz w:val="24"/>
        </w:rPr>
      </w:pPr>
      <w:r>
        <w:rPr>
          <w:color w:val="000000"/>
        </w:rPr>
        <w:tab/>
      </w:r>
      <w:r>
        <w:rPr>
          <w:rFonts w:ascii="Times New Roman" w:hAnsi="Times New Roman"/>
          <w:sz w:val="24"/>
        </w:rPr>
        <w:t xml:space="preserve">By using FinCEN’s computerized filing system (BSA E-filing), </w:t>
      </w:r>
      <w:r w:rsidR="00A0311E">
        <w:rPr>
          <w:rFonts w:ascii="Times New Roman" w:hAnsi="Times New Roman"/>
          <w:sz w:val="24"/>
        </w:rPr>
        <w:t>an MSB</w:t>
      </w:r>
      <w:r>
        <w:rPr>
          <w:rFonts w:ascii="Times New Roman" w:hAnsi="Times New Roman"/>
          <w:sz w:val="24"/>
        </w:rPr>
        <w:t xml:space="preserve"> can reduce the time required for its compliance staff to complete the report.  Discrete and batch versions are available on the FinCEN BSA E-File web site at </w:t>
      </w:r>
      <w:hyperlink r:id="rId8" w:history="1">
        <w:r w:rsidRPr="00A61B2B">
          <w:rPr>
            <w:rStyle w:val="Hyperlink"/>
            <w:rFonts w:ascii="Times New Roman" w:hAnsi="Times New Roman"/>
            <w:sz w:val="24"/>
          </w:rPr>
          <w:t>http://bsaefiling.fincen.treas.gov/main.html</w:t>
        </w:r>
      </w:hyperlink>
      <w:r>
        <w:rPr>
          <w:rFonts w:ascii="Times New Roman" w:hAnsi="Times New Roman"/>
          <w:sz w:val="24"/>
        </w:rPr>
        <w:t xml:space="preserve">. </w:t>
      </w:r>
    </w:p>
    <w:p w14:paraId="099CA7B1" w14:textId="77777777" w:rsidR="006A0379" w:rsidRDefault="006A0379" w:rsidP="00E34AAF">
      <w:pPr>
        <w:widowControl/>
        <w:spacing w:before="254" w:line="240" w:lineRule="exact"/>
        <w:rPr>
          <w:rFonts w:ascii="Times New Roman" w:hAnsi="Times New Roman" w:cs="Times New Roman"/>
          <w:sz w:val="24"/>
          <w:szCs w:val="24"/>
          <w:u w:val="single"/>
        </w:rPr>
      </w:pPr>
      <w:r>
        <w:rPr>
          <w:rFonts w:ascii="Times New Roman" w:hAnsi="Times New Roman" w:cs="Times New Roman"/>
          <w:sz w:val="24"/>
          <w:szCs w:val="24"/>
        </w:rPr>
        <w:t xml:space="preserve">4. </w:t>
      </w:r>
      <w:r w:rsidR="002932D8">
        <w:rPr>
          <w:rFonts w:ascii="Times New Roman" w:hAnsi="Times New Roman" w:cs="Times New Roman"/>
          <w:sz w:val="24"/>
          <w:szCs w:val="24"/>
          <w:u w:val="single"/>
        </w:rPr>
        <w:t xml:space="preserve">Efforts to identify duplication. </w:t>
      </w:r>
    </w:p>
    <w:p w14:paraId="59D9EEF7" w14:textId="77777777" w:rsidR="006A0379" w:rsidRDefault="00E0511B" w:rsidP="00E34AAF">
      <w:pPr>
        <w:widowControl/>
        <w:spacing w:before="216" w:line="240" w:lineRule="exact"/>
        <w:rPr>
          <w:rFonts w:ascii="Times New Roman" w:hAnsi="Times New Roman" w:cs="Times New Roman"/>
          <w:sz w:val="24"/>
          <w:szCs w:val="24"/>
        </w:rPr>
      </w:pPr>
      <w:r>
        <w:rPr>
          <w:rFonts w:ascii="Times New Roman" w:hAnsi="Times New Roman" w:cs="Times New Roman"/>
          <w:sz w:val="24"/>
          <w:szCs w:val="24"/>
        </w:rPr>
        <w:tab/>
      </w:r>
      <w:r w:rsidR="006A0379">
        <w:rPr>
          <w:rFonts w:ascii="Times New Roman" w:hAnsi="Times New Roman" w:cs="Times New Roman"/>
          <w:sz w:val="24"/>
          <w:szCs w:val="24"/>
        </w:rPr>
        <w:t xml:space="preserve">No other similar information exists. </w:t>
      </w:r>
    </w:p>
    <w:p w14:paraId="18B16661" w14:textId="77777777" w:rsidR="006A0379" w:rsidRDefault="006A0379" w:rsidP="00E34AAF">
      <w:pPr>
        <w:widowControl/>
        <w:spacing w:before="249" w:line="240" w:lineRule="exact"/>
        <w:rPr>
          <w:rFonts w:ascii="Times New Roman" w:hAnsi="Times New Roman" w:cs="Times New Roman"/>
          <w:sz w:val="24"/>
          <w:szCs w:val="24"/>
          <w:u w:val="single"/>
        </w:rPr>
      </w:pPr>
      <w:r>
        <w:rPr>
          <w:rFonts w:ascii="Times New Roman" w:hAnsi="Times New Roman" w:cs="Times New Roman"/>
          <w:sz w:val="24"/>
          <w:szCs w:val="24"/>
        </w:rPr>
        <w:t xml:space="preserve">5. </w:t>
      </w:r>
      <w:r w:rsidR="002932D8">
        <w:rPr>
          <w:rFonts w:ascii="Times New Roman" w:hAnsi="Times New Roman" w:cs="Times New Roman"/>
          <w:sz w:val="24"/>
          <w:szCs w:val="24"/>
          <w:u w:val="single"/>
        </w:rPr>
        <w:t xml:space="preserve">Methods to minimize burden on small businesses or other small entities. </w:t>
      </w:r>
    </w:p>
    <w:p w14:paraId="68B1593F" w14:textId="77777777" w:rsidR="006A0379" w:rsidRDefault="00E516FE" w:rsidP="00E34AAF">
      <w:pPr>
        <w:widowControl/>
        <w:spacing w:before="211" w:line="244" w:lineRule="exact"/>
        <w:rPr>
          <w:rFonts w:ascii="Times New Roman" w:hAnsi="Times New Roman" w:cs="Times New Roman"/>
          <w:sz w:val="24"/>
          <w:szCs w:val="24"/>
        </w:rPr>
      </w:pPr>
      <w:r>
        <w:rPr>
          <w:rFonts w:ascii="Times New Roman" w:hAnsi="Times New Roman" w:cs="Times New Roman"/>
          <w:sz w:val="24"/>
          <w:szCs w:val="24"/>
        </w:rPr>
        <w:tab/>
      </w:r>
      <w:r w:rsidR="00E0511B">
        <w:rPr>
          <w:rFonts w:ascii="Times New Roman" w:hAnsi="Times New Roman"/>
          <w:sz w:val="24"/>
        </w:rPr>
        <w:t xml:space="preserve">The design of the SAR is such that only the fields normally associated with the filing institution are displayed.  This design </w:t>
      </w:r>
      <w:r w:rsidR="00535C95">
        <w:rPr>
          <w:rFonts w:ascii="Times New Roman" w:hAnsi="Times New Roman"/>
          <w:sz w:val="24"/>
        </w:rPr>
        <w:t xml:space="preserve">reduces </w:t>
      </w:r>
      <w:r w:rsidR="00E0511B">
        <w:rPr>
          <w:rFonts w:ascii="Times New Roman" w:hAnsi="Times New Roman"/>
          <w:sz w:val="24"/>
        </w:rPr>
        <w:t>the time required to complete the report and thus the impact on small businesses</w:t>
      </w:r>
      <w:r w:rsidR="00535C95">
        <w:rPr>
          <w:rFonts w:ascii="Times New Roman" w:hAnsi="Times New Roman"/>
          <w:sz w:val="24"/>
        </w:rPr>
        <w:t xml:space="preserve"> is minimal. </w:t>
      </w:r>
    </w:p>
    <w:p w14:paraId="76B9C70F" w14:textId="77777777" w:rsidR="006A0379" w:rsidRDefault="006A0379" w:rsidP="00E34AAF">
      <w:pPr>
        <w:widowControl/>
        <w:spacing w:before="211" w:line="264" w:lineRule="exact"/>
        <w:rPr>
          <w:rFonts w:ascii="Times New Roman" w:hAnsi="Times New Roman" w:cs="Times New Roman"/>
          <w:sz w:val="24"/>
          <w:szCs w:val="24"/>
          <w:u w:val="single"/>
        </w:rPr>
      </w:pPr>
      <w:r>
        <w:rPr>
          <w:rFonts w:ascii="Times New Roman" w:hAnsi="Times New Roman" w:cs="Times New Roman"/>
          <w:sz w:val="24"/>
          <w:szCs w:val="24"/>
        </w:rPr>
        <w:t xml:space="preserve">6. </w:t>
      </w:r>
      <w:r w:rsidR="002932D8">
        <w:rPr>
          <w:rFonts w:ascii="Times New Roman" w:hAnsi="Times New Roman" w:cs="Times New Roman"/>
          <w:sz w:val="24"/>
          <w:szCs w:val="24"/>
          <w:u w:val="single"/>
        </w:rPr>
        <w:t xml:space="preserve">Consequences to the </w:t>
      </w:r>
      <w:r w:rsidR="00E34AAF">
        <w:rPr>
          <w:rFonts w:ascii="Times New Roman" w:hAnsi="Times New Roman" w:cs="Times New Roman"/>
          <w:sz w:val="24"/>
          <w:szCs w:val="24"/>
          <w:u w:val="single"/>
        </w:rPr>
        <w:t xml:space="preserve">Federal </w:t>
      </w:r>
      <w:r w:rsidR="002932D8">
        <w:rPr>
          <w:rFonts w:ascii="Times New Roman" w:hAnsi="Times New Roman" w:cs="Times New Roman"/>
          <w:sz w:val="24"/>
          <w:szCs w:val="24"/>
          <w:u w:val="single"/>
        </w:rPr>
        <w:t xml:space="preserve">government of not collecting the information. </w:t>
      </w:r>
    </w:p>
    <w:p w14:paraId="50169058" w14:textId="77777777" w:rsidR="006A0379" w:rsidRDefault="00E516FE" w:rsidP="00E34AAF">
      <w:pPr>
        <w:widowControl/>
        <w:spacing w:before="225" w:line="240" w:lineRule="exact"/>
        <w:rPr>
          <w:rFonts w:ascii="Times New Roman" w:hAnsi="Times New Roman" w:cs="Times New Roman"/>
          <w:sz w:val="24"/>
          <w:szCs w:val="24"/>
        </w:rPr>
      </w:pPr>
      <w:r>
        <w:rPr>
          <w:rFonts w:ascii="Times New Roman" w:hAnsi="Times New Roman" w:cs="Times New Roman"/>
          <w:sz w:val="24"/>
          <w:szCs w:val="24"/>
        </w:rPr>
        <w:tab/>
      </w:r>
      <w:r w:rsidR="00DD1ACC">
        <w:rPr>
          <w:rFonts w:ascii="Times New Roman" w:hAnsi="Times New Roman" w:cs="Times New Roman"/>
          <w:sz w:val="24"/>
          <w:szCs w:val="24"/>
        </w:rPr>
        <w:t xml:space="preserve">The information contained in </w:t>
      </w:r>
      <w:r w:rsidR="006A0379">
        <w:rPr>
          <w:rFonts w:ascii="Times New Roman" w:hAnsi="Times New Roman" w:cs="Times New Roman"/>
          <w:sz w:val="24"/>
          <w:szCs w:val="24"/>
        </w:rPr>
        <w:t>SAR</w:t>
      </w:r>
      <w:r w:rsidR="00DD1ACC">
        <w:rPr>
          <w:rFonts w:ascii="Times New Roman" w:hAnsi="Times New Roman" w:cs="Times New Roman"/>
          <w:sz w:val="24"/>
          <w:szCs w:val="24"/>
        </w:rPr>
        <w:t>s</w:t>
      </w:r>
      <w:r w:rsidR="006A0379">
        <w:rPr>
          <w:rFonts w:ascii="Times New Roman" w:hAnsi="Times New Roman" w:cs="Times New Roman"/>
          <w:sz w:val="24"/>
          <w:szCs w:val="24"/>
        </w:rPr>
        <w:t xml:space="preserve"> </w:t>
      </w:r>
      <w:r w:rsidR="00DD1ACC">
        <w:rPr>
          <w:rFonts w:ascii="Times New Roman" w:hAnsi="Times New Roman" w:cs="Times New Roman"/>
          <w:sz w:val="24"/>
          <w:szCs w:val="24"/>
        </w:rPr>
        <w:t>benefits</w:t>
      </w:r>
      <w:r w:rsidR="006A0379">
        <w:rPr>
          <w:rFonts w:ascii="Times New Roman" w:hAnsi="Times New Roman" w:cs="Times New Roman"/>
          <w:sz w:val="24"/>
          <w:szCs w:val="24"/>
        </w:rPr>
        <w:t xml:space="preserve"> law enforcement and industry </w:t>
      </w:r>
      <w:r w:rsidR="000C4063">
        <w:rPr>
          <w:rFonts w:ascii="Times New Roman" w:hAnsi="Times New Roman" w:cs="Times New Roman"/>
          <w:sz w:val="24"/>
          <w:szCs w:val="24"/>
        </w:rPr>
        <w:t>through facilitating</w:t>
      </w:r>
      <w:r w:rsidR="006A0379">
        <w:rPr>
          <w:rFonts w:ascii="Times New Roman" w:hAnsi="Times New Roman" w:cs="Times New Roman"/>
          <w:sz w:val="24"/>
          <w:szCs w:val="24"/>
        </w:rPr>
        <w:t xml:space="preserve"> improved detection of financial crime, analysis of trends, and coordination of investigative efforts. </w:t>
      </w:r>
      <w:r w:rsidR="00A0311E">
        <w:rPr>
          <w:rFonts w:ascii="Times New Roman" w:hAnsi="Times New Roman" w:cs="Times New Roman"/>
          <w:sz w:val="24"/>
          <w:szCs w:val="24"/>
        </w:rPr>
        <w:t xml:space="preserve"> </w:t>
      </w:r>
      <w:r w:rsidR="006A0379">
        <w:rPr>
          <w:rFonts w:ascii="Times New Roman" w:hAnsi="Times New Roman" w:cs="Times New Roman"/>
          <w:sz w:val="24"/>
          <w:szCs w:val="24"/>
        </w:rPr>
        <w:t xml:space="preserve">Failure to collect this information would limit law enforcement's ability to investigate and prosecute money laundering and other financial crimes conducted at or through these businesses. </w:t>
      </w:r>
    </w:p>
    <w:p w14:paraId="0CAC7097" w14:textId="77777777" w:rsidR="006A0379" w:rsidRDefault="006A0379" w:rsidP="00E34AAF">
      <w:pPr>
        <w:widowControl/>
        <w:spacing w:before="254" w:line="235" w:lineRule="exact"/>
        <w:rPr>
          <w:rFonts w:ascii="Times New Roman" w:hAnsi="Times New Roman" w:cs="Times New Roman"/>
          <w:sz w:val="24"/>
          <w:szCs w:val="24"/>
          <w:u w:val="single"/>
        </w:rPr>
      </w:pPr>
      <w:r>
        <w:rPr>
          <w:rFonts w:ascii="Times New Roman" w:hAnsi="Times New Roman" w:cs="Times New Roman"/>
          <w:sz w:val="24"/>
          <w:szCs w:val="24"/>
        </w:rPr>
        <w:t xml:space="preserve">7. </w:t>
      </w:r>
      <w:r w:rsidR="002932D8">
        <w:rPr>
          <w:rFonts w:ascii="Times New Roman" w:hAnsi="Times New Roman" w:cs="Times New Roman"/>
          <w:sz w:val="24"/>
          <w:szCs w:val="24"/>
          <w:u w:val="single"/>
        </w:rPr>
        <w:t>Special circumstances requiring data collection inconsistent with guidelines.</w:t>
      </w:r>
    </w:p>
    <w:p w14:paraId="4E68048E" w14:textId="77777777" w:rsidR="006A0379" w:rsidRDefault="00E516FE" w:rsidP="00E34AAF">
      <w:pPr>
        <w:widowControl/>
        <w:spacing w:before="254" w:line="235" w:lineRule="exact"/>
        <w:rPr>
          <w:rFonts w:ascii="Times New Roman" w:hAnsi="Times New Roman" w:cs="Times New Roman"/>
          <w:sz w:val="24"/>
          <w:szCs w:val="24"/>
          <w:u w:val="single"/>
        </w:rPr>
      </w:pPr>
      <w:r>
        <w:rPr>
          <w:rFonts w:ascii="Times New Roman" w:hAnsi="Times New Roman" w:cs="Times New Roman"/>
          <w:color w:val="000000"/>
          <w:sz w:val="24"/>
          <w:szCs w:val="24"/>
        </w:rPr>
        <w:tab/>
      </w:r>
      <w:r w:rsidR="006A0379">
        <w:rPr>
          <w:rFonts w:ascii="Times New Roman" w:hAnsi="Times New Roman" w:cs="Times New Roman"/>
          <w:color w:val="000000"/>
          <w:sz w:val="24"/>
          <w:szCs w:val="24"/>
        </w:rPr>
        <w:t xml:space="preserve">Respondents must report a suspicious transaction within 30 days after the </w:t>
      </w:r>
      <w:r w:rsidR="000C4063">
        <w:rPr>
          <w:rFonts w:ascii="Times New Roman" w:hAnsi="Times New Roman" w:cs="Times New Roman"/>
          <w:color w:val="000000"/>
          <w:sz w:val="24"/>
          <w:szCs w:val="24"/>
        </w:rPr>
        <w:t>initial detection of facts that may constitute a basis for filing a SAR</w:t>
      </w:r>
      <w:r w:rsidR="006A0379">
        <w:rPr>
          <w:rFonts w:ascii="Times New Roman" w:hAnsi="Times New Roman" w:cs="Times New Roman"/>
          <w:color w:val="000000"/>
          <w:sz w:val="24"/>
          <w:szCs w:val="24"/>
        </w:rPr>
        <w:t>, which may result in reporting more frequently than quarterly.  Prompt reporting is vital to the detection of money laundering and other financial crime, including the financing of terrorism</w:t>
      </w:r>
      <w:r w:rsidR="00535C95">
        <w:rPr>
          <w:rFonts w:ascii="Times New Roman" w:hAnsi="Times New Roman" w:cs="Times New Roman"/>
          <w:color w:val="000000"/>
          <w:sz w:val="24"/>
          <w:szCs w:val="24"/>
        </w:rPr>
        <w:t>.</w:t>
      </w:r>
      <w:r w:rsidR="006A0379">
        <w:rPr>
          <w:rFonts w:ascii="Times New Roman" w:hAnsi="Times New Roman" w:cs="Times New Roman"/>
          <w:sz w:val="24"/>
          <w:szCs w:val="24"/>
          <w:u w:val="single"/>
        </w:rPr>
        <w:t xml:space="preserve"> </w:t>
      </w:r>
    </w:p>
    <w:p w14:paraId="0783A22B" w14:textId="77777777" w:rsidR="006A0379" w:rsidRDefault="006A0379" w:rsidP="00E34AAF">
      <w:pPr>
        <w:widowControl/>
        <w:spacing w:before="206" w:line="249" w:lineRule="exact"/>
        <w:rPr>
          <w:rFonts w:ascii="Times New Roman" w:hAnsi="Times New Roman" w:cs="Times New Roman"/>
          <w:sz w:val="24"/>
          <w:szCs w:val="24"/>
          <w:u w:val="single"/>
        </w:rPr>
      </w:pPr>
      <w:r>
        <w:rPr>
          <w:rFonts w:ascii="Times New Roman" w:hAnsi="Times New Roman" w:cs="Times New Roman"/>
          <w:sz w:val="24"/>
          <w:szCs w:val="24"/>
        </w:rPr>
        <w:t xml:space="preserve">8. </w:t>
      </w:r>
      <w:r w:rsidR="002932D8">
        <w:rPr>
          <w:rFonts w:ascii="Times New Roman" w:hAnsi="Times New Roman" w:cs="Times New Roman"/>
          <w:sz w:val="24"/>
          <w:szCs w:val="24"/>
          <w:u w:val="single"/>
        </w:rPr>
        <w:t xml:space="preserve">Consultation with individuals outside of the agency on availability of data, frequency of collection, clarity of instructions and forms, and data elements. </w:t>
      </w:r>
    </w:p>
    <w:p w14:paraId="5FF0F248" w14:textId="77777777" w:rsidR="006A0379" w:rsidRDefault="006A0379" w:rsidP="00E34AAF">
      <w:pPr>
        <w:pStyle w:val="BodyText"/>
      </w:pPr>
    </w:p>
    <w:p w14:paraId="398BA9DF" w14:textId="77777777" w:rsidR="00E0511B" w:rsidRDefault="00E0511B" w:rsidP="00E34AAF">
      <w:pPr>
        <w:pStyle w:val="BodyText"/>
        <w:ind w:firstLine="720"/>
        <w:rPr>
          <w:color w:val="auto"/>
        </w:rPr>
      </w:pPr>
      <w:r w:rsidRPr="00173510">
        <w:rPr>
          <w:color w:val="auto"/>
        </w:rPr>
        <w:t xml:space="preserve">On </w:t>
      </w:r>
      <w:r w:rsidR="00907692" w:rsidRPr="00173510">
        <w:rPr>
          <w:color w:val="auto"/>
        </w:rPr>
        <w:t xml:space="preserve">July </w:t>
      </w:r>
      <w:r w:rsidR="00683783" w:rsidRPr="00173510">
        <w:rPr>
          <w:color w:val="auto"/>
        </w:rPr>
        <w:t>19</w:t>
      </w:r>
      <w:r w:rsidRPr="00173510">
        <w:rPr>
          <w:color w:val="auto"/>
        </w:rPr>
        <w:t>, 201</w:t>
      </w:r>
      <w:r w:rsidR="00907692" w:rsidRPr="00173510">
        <w:rPr>
          <w:color w:val="auto"/>
        </w:rPr>
        <w:t>8</w:t>
      </w:r>
      <w:r w:rsidRPr="00173510">
        <w:rPr>
          <w:color w:val="auto"/>
        </w:rPr>
        <w:t>, the Fin</w:t>
      </w:r>
      <w:r w:rsidR="00A0311E" w:rsidRPr="00173510">
        <w:rPr>
          <w:color w:val="auto"/>
        </w:rPr>
        <w:t>CEN</w:t>
      </w:r>
      <w:r w:rsidRPr="00173510">
        <w:rPr>
          <w:color w:val="auto"/>
        </w:rPr>
        <w:t xml:space="preserve"> published in the Federal Register a notice inviting comment for 60 days on </w:t>
      </w:r>
      <w:r w:rsidR="00E34AAF">
        <w:rPr>
          <w:color w:val="auto"/>
        </w:rPr>
        <w:t>MSB</w:t>
      </w:r>
      <w:r w:rsidR="00E34AAF" w:rsidRPr="00173510">
        <w:rPr>
          <w:color w:val="auto"/>
        </w:rPr>
        <w:t xml:space="preserve"> </w:t>
      </w:r>
      <w:r w:rsidRPr="00173510">
        <w:rPr>
          <w:color w:val="auto"/>
        </w:rPr>
        <w:t xml:space="preserve">reporting of suspicious activity in accordance with 31 CFR 1022.320. </w:t>
      </w:r>
      <w:r w:rsidR="00535C95" w:rsidRPr="00173510">
        <w:rPr>
          <w:color w:val="auto"/>
        </w:rPr>
        <w:t xml:space="preserve"> </w:t>
      </w:r>
      <w:r w:rsidRPr="00173510">
        <w:rPr>
          <w:color w:val="auto"/>
        </w:rPr>
        <w:t>See 8</w:t>
      </w:r>
      <w:r w:rsidR="00907692" w:rsidRPr="00173510">
        <w:rPr>
          <w:color w:val="auto"/>
        </w:rPr>
        <w:t>3</w:t>
      </w:r>
      <w:r w:rsidRPr="00173510">
        <w:rPr>
          <w:color w:val="auto"/>
        </w:rPr>
        <w:t xml:space="preserve"> FR </w:t>
      </w:r>
      <w:r w:rsidR="00683783" w:rsidRPr="00173510">
        <w:rPr>
          <w:color w:val="auto"/>
        </w:rPr>
        <w:t>34298</w:t>
      </w:r>
      <w:r w:rsidRPr="00173510">
        <w:rPr>
          <w:color w:val="auto"/>
        </w:rPr>
        <w:t xml:space="preserve">. </w:t>
      </w:r>
      <w:r w:rsidR="00535C95" w:rsidRPr="00173510">
        <w:rPr>
          <w:color w:val="auto"/>
        </w:rPr>
        <w:t xml:space="preserve"> </w:t>
      </w:r>
      <w:r w:rsidRPr="00173510">
        <w:rPr>
          <w:color w:val="auto"/>
        </w:rPr>
        <w:t>FinCEN received no comments in response to the notice.</w:t>
      </w:r>
      <w:r>
        <w:rPr>
          <w:color w:val="auto"/>
        </w:rPr>
        <w:t xml:space="preserve">  </w:t>
      </w:r>
    </w:p>
    <w:p w14:paraId="3E009133" w14:textId="77777777" w:rsidR="006A0379" w:rsidRDefault="006A0379" w:rsidP="00E34AAF">
      <w:pPr>
        <w:widowControl/>
        <w:spacing w:before="33" w:line="244" w:lineRule="exact"/>
        <w:rPr>
          <w:rFonts w:ascii="Times New Roman" w:hAnsi="Times New Roman" w:cs="Times New Roman"/>
          <w:sz w:val="24"/>
          <w:szCs w:val="24"/>
          <w:u w:val="single"/>
        </w:rPr>
      </w:pPr>
    </w:p>
    <w:p w14:paraId="36CF2C6B" w14:textId="77777777" w:rsidR="006A0379" w:rsidRDefault="006A0379" w:rsidP="00E34AAF">
      <w:pPr>
        <w:widowControl/>
        <w:spacing w:before="33" w:line="244" w:lineRule="exact"/>
        <w:rPr>
          <w:rFonts w:ascii="Times New Roman" w:hAnsi="Times New Roman" w:cs="Times New Roman"/>
          <w:sz w:val="24"/>
          <w:szCs w:val="24"/>
          <w:u w:val="single"/>
        </w:rPr>
      </w:pPr>
      <w:r>
        <w:rPr>
          <w:rFonts w:ascii="Times New Roman" w:hAnsi="Times New Roman" w:cs="Times New Roman"/>
          <w:sz w:val="24"/>
          <w:szCs w:val="24"/>
        </w:rPr>
        <w:t xml:space="preserve">9. </w:t>
      </w:r>
      <w:r w:rsidR="002932D8" w:rsidRPr="002932D8">
        <w:rPr>
          <w:rFonts w:ascii="Times New Roman" w:hAnsi="Times New Roman" w:cs="Times New Roman"/>
          <w:sz w:val="24"/>
          <w:szCs w:val="24"/>
          <w:u w:val="single"/>
        </w:rPr>
        <w:t>Explanation of decision to provide any payment or gift to respondents.</w:t>
      </w:r>
    </w:p>
    <w:p w14:paraId="44E7C502" w14:textId="77777777" w:rsidR="006A0379" w:rsidRDefault="00E0511B" w:rsidP="00E34AAF">
      <w:pPr>
        <w:widowControl/>
        <w:spacing w:before="225" w:line="240" w:lineRule="exact"/>
        <w:rPr>
          <w:rFonts w:ascii="Times New Roman" w:hAnsi="Times New Roman" w:cs="Times New Roman"/>
          <w:sz w:val="24"/>
          <w:szCs w:val="24"/>
        </w:rPr>
      </w:pPr>
      <w:r>
        <w:rPr>
          <w:rFonts w:ascii="Times New Roman" w:hAnsi="Times New Roman" w:cs="Times New Roman"/>
          <w:sz w:val="24"/>
          <w:szCs w:val="24"/>
        </w:rPr>
        <w:tab/>
      </w:r>
      <w:r w:rsidR="006A0379">
        <w:rPr>
          <w:rFonts w:ascii="Times New Roman" w:hAnsi="Times New Roman" w:cs="Times New Roman"/>
          <w:sz w:val="24"/>
          <w:szCs w:val="24"/>
        </w:rPr>
        <w:t xml:space="preserve">No payments or gifts </w:t>
      </w:r>
      <w:r w:rsidR="002932D8">
        <w:rPr>
          <w:rFonts w:ascii="Times New Roman" w:hAnsi="Times New Roman" w:cs="Times New Roman"/>
          <w:sz w:val="24"/>
          <w:szCs w:val="24"/>
        </w:rPr>
        <w:t>were</w:t>
      </w:r>
      <w:r w:rsidR="006A0379">
        <w:rPr>
          <w:rFonts w:ascii="Times New Roman" w:hAnsi="Times New Roman" w:cs="Times New Roman"/>
          <w:sz w:val="24"/>
          <w:szCs w:val="24"/>
        </w:rPr>
        <w:t xml:space="preserve"> made to respondent</w:t>
      </w:r>
      <w:r w:rsidR="000C4063">
        <w:rPr>
          <w:rFonts w:ascii="Times New Roman" w:hAnsi="Times New Roman" w:cs="Times New Roman"/>
          <w:sz w:val="24"/>
          <w:szCs w:val="24"/>
        </w:rPr>
        <w:t>s</w:t>
      </w:r>
      <w:r w:rsidR="00535C95">
        <w:rPr>
          <w:rFonts w:ascii="Times New Roman" w:hAnsi="Times New Roman" w:cs="Times New Roman"/>
          <w:sz w:val="24"/>
          <w:szCs w:val="24"/>
        </w:rPr>
        <w:t>.</w:t>
      </w:r>
    </w:p>
    <w:p w14:paraId="0A7DCA27" w14:textId="77777777" w:rsidR="006A0379" w:rsidRDefault="006A0379" w:rsidP="00E34AAF">
      <w:pPr>
        <w:widowControl/>
        <w:spacing w:before="33" w:line="244" w:lineRule="exact"/>
        <w:rPr>
          <w:rFonts w:ascii="Times New Roman" w:hAnsi="Times New Roman" w:cs="Times New Roman"/>
          <w:sz w:val="24"/>
          <w:szCs w:val="24"/>
        </w:rPr>
      </w:pPr>
    </w:p>
    <w:p w14:paraId="16C0E747" w14:textId="2A3CAC19" w:rsidR="006A0379" w:rsidRDefault="006A0379" w:rsidP="00E34AAF">
      <w:pPr>
        <w:widowControl/>
        <w:spacing w:before="33" w:line="244" w:lineRule="exact"/>
        <w:rPr>
          <w:rFonts w:ascii="Times New Roman" w:hAnsi="Times New Roman" w:cs="Times New Roman"/>
          <w:sz w:val="24"/>
          <w:szCs w:val="24"/>
          <w:u w:val="single"/>
        </w:rPr>
      </w:pPr>
      <w:r>
        <w:rPr>
          <w:rFonts w:ascii="Times New Roman" w:hAnsi="Times New Roman" w:cs="Times New Roman"/>
          <w:sz w:val="24"/>
          <w:szCs w:val="24"/>
        </w:rPr>
        <w:t xml:space="preserve">10. </w:t>
      </w:r>
      <w:r>
        <w:rPr>
          <w:rFonts w:ascii="Times New Roman" w:hAnsi="Times New Roman" w:cs="Times New Roman"/>
          <w:sz w:val="24"/>
          <w:szCs w:val="24"/>
          <w:u w:val="single"/>
        </w:rPr>
        <w:t xml:space="preserve">Assurance of </w:t>
      </w:r>
      <w:r w:rsidR="00E45747">
        <w:rPr>
          <w:rFonts w:ascii="Times New Roman" w:hAnsi="Times New Roman" w:cs="Times New Roman"/>
          <w:sz w:val="24"/>
          <w:szCs w:val="24"/>
          <w:u w:val="single"/>
        </w:rPr>
        <w:t>c</w:t>
      </w:r>
      <w:r>
        <w:rPr>
          <w:rFonts w:ascii="Times New Roman" w:hAnsi="Times New Roman" w:cs="Times New Roman"/>
          <w:sz w:val="24"/>
          <w:szCs w:val="24"/>
          <w:u w:val="single"/>
        </w:rPr>
        <w:t xml:space="preserve">onfidentiality of </w:t>
      </w:r>
      <w:r w:rsidR="00E45747">
        <w:rPr>
          <w:rFonts w:ascii="Times New Roman" w:hAnsi="Times New Roman" w:cs="Times New Roman"/>
          <w:sz w:val="24"/>
          <w:szCs w:val="24"/>
          <w:u w:val="single"/>
        </w:rPr>
        <w:t>r</w:t>
      </w:r>
      <w:r>
        <w:rPr>
          <w:rFonts w:ascii="Times New Roman" w:hAnsi="Times New Roman" w:cs="Times New Roman"/>
          <w:sz w:val="24"/>
          <w:szCs w:val="24"/>
          <w:u w:val="single"/>
        </w:rPr>
        <w:t xml:space="preserve">esponses. </w:t>
      </w:r>
    </w:p>
    <w:p w14:paraId="01754F9C" w14:textId="74A3130C" w:rsidR="006A0379" w:rsidRDefault="006A0379" w:rsidP="00E34AAF">
      <w:pPr>
        <w:widowControl/>
        <w:spacing w:before="254" w:line="240" w:lineRule="exact"/>
        <w:ind w:firstLine="720"/>
        <w:rPr>
          <w:rFonts w:ascii="Times New Roman" w:hAnsi="Times New Roman" w:cs="Times New Roman"/>
          <w:sz w:val="24"/>
          <w:szCs w:val="24"/>
        </w:rPr>
      </w:pPr>
      <w:r>
        <w:rPr>
          <w:rFonts w:ascii="Times New Roman" w:hAnsi="Times New Roman" w:cs="Times New Roman"/>
          <w:sz w:val="24"/>
          <w:szCs w:val="24"/>
        </w:rPr>
        <w:lastRenderedPageBreak/>
        <w:t>Information provided to the government on the SAR form is expressly prohibited from disclosure under 31 U.S.C. 5318(g)(2), and the participating agencies' Privacy Act notice</w:t>
      </w:r>
      <w:r w:rsidR="00535C95">
        <w:rPr>
          <w:rFonts w:ascii="Times New Roman" w:hAnsi="Times New Roman" w:cs="Times New Roman"/>
          <w:sz w:val="24"/>
          <w:szCs w:val="24"/>
        </w:rPr>
        <w:t>s</w:t>
      </w:r>
      <w:r>
        <w:rPr>
          <w:rFonts w:ascii="Times New Roman" w:hAnsi="Times New Roman" w:cs="Times New Roman"/>
          <w:sz w:val="24"/>
          <w:szCs w:val="24"/>
        </w:rPr>
        <w:t xml:space="preserve"> make clear that the system of records is intended for the official use of law enforcement.</w:t>
      </w:r>
      <w:r w:rsidR="00535C95">
        <w:rPr>
          <w:rFonts w:ascii="Times New Roman" w:hAnsi="Times New Roman" w:cs="Times New Roman"/>
          <w:sz w:val="24"/>
          <w:szCs w:val="24"/>
        </w:rPr>
        <w:t xml:space="preserve"> </w:t>
      </w:r>
      <w:r>
        <w:rPr>
          <w:rFonts w:ascii="Times New Roman" w:hAnsi="Times New Roman" w:cs="Times New Roman"/>
          <w:sz w:val="24"/>
          <w:szCs w:val="24"/>
        </w:rPr>
        <w:t xml:space="preserve"> Appropriate system security safeguards </w:t>
      </w:r>
      <w:r w:rsidR="0012421B">
        <w:rPr>
          <w:rFonts w:ascii="Times New Roman" w:hAnsi="Times New Roman" w:cs="Times New Roman"/>
          <w:sz w:val="24"/>
          <w:szCs w:val="24"/>
        </w:rPr>
        <w:t xml:space="preserve">have been </w:t>
      </w:r>
      <w:r>
        <w:rPr>
          <w:rFonts w:ascii="Times New Roman" w:hAnsi="Times New Roman" w:cs="Times New Roman"/>
          <w:sz w:val="24"/>
          <w:szCs w:val="24"/>
        </w:rPr>
        <w:t xml:space="preserve">put in place to protect against unauthorized access. </w:t>
      </w:r>
    </w:p>
    <w:p w14:paraId="0C7BCBB9" w14:textId="4385DEFB" w:rsidR="006A0379" w:rsidRDefault="006A0379" w:rsidP="00E34AAF">
      <w:pPr>
        <w:widowControl/>
        <w:spacing w:before="240" w:line="240" w:lineRule="exact"/>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u w:val="single"/>
        </w:rPr>
        <w:t xml:space="preserve">Justification of </w:t>
      </w:r>
      <w:r w:rsidR="00E45747">
        <w:rPr>
          <w:rFonts w:ascii="Times New Roman" w:hAnsi="Times New Roman" w:cs="Times New Roman"/>
          <w:sz w:val="24"/>
          <w:szCs w:val="24"/>
          <w:u w:val="single"/>
        </w:rPr>
        <w:t>s</w:t>
      </w:r>
      <w:r>
        <w:rPr>
          <w:rFonts w:ascii="Times New Roman" w:hAnsi="Times New Roman" w:cs="Times New Roman"/>
          <w:sz w:val="24"/>
          <w:szCs w:val="24"/>
          <w:u w:val="single"/>
        </w:rPr>
        <w:t xml:space="preserve">ensitive </w:t>
      </w:r>
      <w:r w:rsidR="00E45747">
        <w:rPr>
          <w:rFonts w:ascii="Times New Roman" w:hAnsi="Times New Roman" w:cs="Times New Roman"/>
          <w:sz w:val="24"/>
          <w:szCs w:val="24"/>
          <w:u w:val="single"/>
        </w:rPr>
        <w:t>q</w:t>
      </w:r>
      <w:r>
        <w:rPr>
          <w:rFonts w:ascii="Times New Roman" w:hAnsi="Times New Roman" w:cs="Times New Roman"/>
          <w:sz w:val="24"/>
          <w:szCs w:val="24"/>
          <w:u w:val="single"/>
        </w:rPr>
        <w:t>uestions</w:t>
      </w:r>
      <w:r w:rsidRPr="00C2273F">
        <w:rPr>
          <w:rFonts w:ascii="Times New Roman" w:hAnsi="Times New Roman" w:cs="Times New Roman"/>
          <w:sz w:val="24"/>
          <w:szCs w:val="24"/>
          <w:u w:val="single"/>
        </w:rPr>
        <w:t>.</w:t>
      </w:r>
      <w:r>
        <w:rPr>
          <w:rFonts w:ascii="Times New Roman" w:hAnsi="Times New Roman" w:cs="Times New Roman"/>
          <w:sz w:val="24"/>
          <w:szCs w:val="24"/>
        </w:rPr>
        <w:t xml:space="preserve"> </w:t>
      </w:r>
    </w:p>
    <w:p w14:paraId="04432698" w14:textId="77777777" w:rsidR="00E0511B" w:rsidRDefault="00E0511B" w:rsidP="00E34AAF">
      <w:pPr>
        <w:widowControl/>
        <w:spacing w:before="240" w:line="240" w:lineRule="exact"/>
        <w:rPr>
          <w:rFonts w:ascii="Times New Roman" w:hAnsi="Times New Roman"/>
          <w:sz w:val="24"/>
          <w:szCs w:val="24"/>
        </w:rPr>
      </w:pPr>
      <w:r>
        <w:rPr>
          <w:rFonts w:ascii="Times New Roman" w:hAnsi="Times New Roman"/>
          <w:sz w:val="24"/>
          <w:szCs w:val="24"/>
        </w:rPr>
        <w:tab/>
      </w:r>
      <w:r w:rsidRPr="00537765">
        <w:rPr>
          <w:rFonts w:ascii="Times New Roman" w:hAnsi="Times New Roman"/>
          <w:sz w:val="24"/>
          <w:szCs w:val="24"/>
        </w:rPr>
        <w:t xml:space="preserve">There are no questions of a sensitive nature in the collection of information.  Any </w:t>
      </w:r>
      <w:r>
        <w:rPr>
          <w:rFonts w:ascii="Times New Roman" w:hAnsi="Times New Roman"/>
          <w:sz w:val="24"/>
          <w:szCs w:val="24"/>
        </w:rPr>
        <w:t>personally identifiable</w:t>
      </w:r>
      <w:r w:rsidRPr="00537765">
        <w:rPr>
          <w:rFonts w:ascii="Times New Roman" w:hAnsi="Times New Roman"/>
          <w:sz w:val="24"/>
          <w:szCs w:val="24"/>
        </w:rPr>
        <w:t xml:space="preserve"> information collected under the BSA is strictly controlled as outlined in FinCEN’s Systems of Records Notice</w:t>
      </w:r>
      <w:r w:rsidRPr="00537765">
        <w:rPr>
          <w:rFonts w:ascii="Times New Roman" w:hAnsi="Times New Roman"/>
          <w:color w:val="1F497D"/>
          <w:sz w:val="24"/>
          <w:szCs w:val="24"/>
        </w:rPr>
        <w:t xml:space="preserve"> </w:t>
      </w:r>
      <w:hyperlink r:id="rId9" w:history="1">
        <w:r w:rsidRPr="00537765">
          <w:rPr>
            <w:rStyle w:val="Hyperlink"/>
            <w:rFonts w:ascii="Times New Roman" w:hAnsi="Times New Roman"/>
            <w:sz w:val="24"/>
            <w:szCs w:val="24"/>
          </w:rPr>
          <w:t>http://www.fincen.gov/foia/files/FinCEN_79_FR_20969.pdf</w:t>
        </w:r>
      </w:hyperlink>
      <w:r w:rsidRPr="00537765">
        <w:rPr>
          <w:rFonts w:ascii="Times New Roman" w:hAnsi="Times New Roman"/>
          <w:sz w:val="24"/>
          <w:szCs w:val="24"/>
        </w:rPr>
        <w:t>.</w:t>
      </w:r>
    </w:p>
    <w:p w14:paraId="1F2C3E8B" w14:textId="77777777" w:rsidR="00184F0E" w:rsidRDefault="00184F0E" w:rsidP="00E34AAF">
      <w:pPr>
        <w:widowControl/>
        <w:spacing w:before="240" w:line="240" w:lineRule="exact"/>
        <w:rPr>
          <w:rFonts w:ascii="Times New Roman" w:hAnsi="Times New Roman"/>
          <w:sz w:val="24"/>
          <w:szCs w:val="24"/>
        </w:rPr>
      </w:pPr>
    </w:p>
    <w:p w14:paraId="7F6827DB" w14:textId="77777777" w:rsidR="00184F0E" w:rsidRDefault="00184F0E" w:rsidP="00E34AAF">
      <w:pPr>
        <w:rPr>
          <w:rFonts w:ascii="Times New Roman" w:hAnsi="Times New Roman"/>
          <w:sz w:val="24"/>
        </w:rPr>
      </w:pPr>
      <w:r>
        <w:rPr>
          <w:rFonts w:ascii="Times New Roman" w:hAnsi="Times New Roman"/>
          <w:sz w:val="24"/>
        </w:rPr>
        <w:t xml:space="preserve">12 &amp; 13.  </w:t>
      </w:r>
      <w:r>
        <w:rPr>
          <w:rFonts w:ascii="Times New Roman" w:hAnsi="Times New Roman"/>
          <w:sz w:val="24"/>
          <w:u w:val="single"/>
        </w:rPr>
        <w:t>Estimated burden &amp; cost of information collection</w:t>
      </w:r>
      <w:r w:rsidRPr="00EA06CF">
        <w:rPr>
          <w:rFonts w:ascii="Times New Roman" w:hAnsi="Times New Roman"/>
          <w:sz w:val="24"/>
          <w:u w:val="single"/>
        </w:rPr>
        <w:t>.</w:t>
      </w:r>
    </w:p>
    <w:p w14:paraId="59CDFE72" w14:textId="49B39226" w:rsidR="00FB7831" w:rsidRDefault="00FB7831" w:rsidP="00017725">
      <w:pPr>
        <w:widowControl/>
        <w:spacing w:before="240" w:line="240" w:lineRule="exact"/>
        <w:ind w:firstLine="720"/>
        <w:rPr>
          <w:rFonts w:ascii="Times New Roman" w:hAnsi="Times New Roman"/>
          <w:sz w:val="24"/>
          <w:szCs w:val="24"/>
        </w:rPr>
      </w:pPr>
      <w:r w:rsidRPr="004F47EF">
        <w:rPr>
          <w:rFonts w:ascii="Times New Roman" w:hAnsi="Times New Roman"/>
          <w:sz w:val="24"/>
          <w:szCs w:val="24"/>
        </w:rPr>
        <w:t xml:space="preserve">The administrative burden of </w:t>
      </w:r>
      <w:r>
        <w:rPr>
          <w:rFonts w:ascii="Times New Roman" w:hAnsi="Times New Roman"/>
          <w:sz w:val="24"/>
          <w:szCs w:val="24"/>
        </w:rPr>
        <w:t>one</w:t>
      </w:r>
      <w:r w:rsidRPr="004F47EF">
        <w:rPr>
          <w:rFonts w:ascii="Times New Roman" w:hAnsi="Times New Roman"/>
          <w:sz w:val="24"/>
          <w:szCs w:val="24"/>
        </w:rPr>
        <w:t xml:space="preserve"> hour is assigned to maintain the</w:t>
      </w:r>
      <w:r>
        <w:rPr>
          <w:rFonts w:ascii="Times New Roman" w:hAnsi="Times New Roman"/>
          <w:sz w:val="24"/>
          <w:szCs w:val="24"/>
        </w:rPr>
        <w:t xml:space="preserve"> regulatory </w:t>
      </w:r>
      <w:r w:rsidRPr="004F47EF">
        <w:rPr>
          <w:rFonts w:ascii="Times New Roman" w:hAnsi="Times New Roman"/>
          <w:sz w:val="24"/>
          <w:szCs w:val="24"/>
        </w:rPr>
        <w:t xml:space="preserve">requirement in force. The burden for actual reporting is reflected in OMB </w:t>
      </w:r>
      <w:r w:rsidR="00E45747">
        <w:rPr>
          <w:rFonts w:ascii="Times New Roman" w:hAnsi="Times New Roman"/>
          <w:sz w:val="24"/>
          <w:szCs w:val="24"/>
        </w:rPr>
        <w:t>c</w:t>
      </w:r>
      <w:r w:rsidRPr="004F47EF">
        <w:rPr>
          <w:rFonts w:ascii="Times New Roman" w:hAnsi="Times New Roman"/>
          <w:sz w:val="24"/>
          <w:szCs w:val="24"/>
        </w:rPr>
        <w:t>ontrol number 1506–0065</w:t>
      </w:r>
      <w:r w:rsidR="006A66A8">
        <w:rPr>
          <w:rFonts w:ascii="Times New Roman" w:hAnsi="Times New Roman"/>
          <w:sz w:val="24"/>
          <w:szCs w:val="24"/>
        </w:rPr>
        <w:t xml:space="preserve">, the </w:t>
      </w:r>
      <w:r w:rsidR="006A66A8" w:rsidRPr="006A66A8">
        <w:rPr>
          <w:rFonts w:ascii="Times New Roman" w:hAnsi="Times New Roman"/>
          <w:sz w:val="24"/>
          <w:szCs w:val="24"/>
        </w:rPr>
        <w:t>Bank Secrecy Act Suspicious Activity Report (</w:t>
      </w:r>
      <w:r w:rsidR="006A66A8">
        <w:rPr>
          <w:rFonts w:ascii="Times New Roman" w:hAnsi="Times New Roman"/>
          <w:sz w:val="24"/>
          <w:szCs w:val="24"/>
        </w:rPr>
        <w:t>“</w:t>
      </w:r>
      <w:r w:rsidR="006A66A8" w:rsidRPr="006A66A8">
        <w:rPr>
          <w:rFonts w:ascii="Times New Roman" w:hAnsi="Times New Roman"/>
          <w:sz w:val="24"/>
          <w:szCs w:val="24"/>
        </w:rPr>
        <w:t>BSA-SAR</w:t>
      </w:r>
      <w:r w:rsidR="006A66A8">
        <w:rPr>
          <w:rFonts w:ascii="Times New Roman" w:hAnsi="Times New Roman"/>
          <w:sz w:val="24"/>
          <w:szCs w:val="24"/>
        </w:rPr>
        <w:t>”</w:t>
      </w:r>
      <w:r w:rsidR="006A66A8" w:rsidRPr="006A66A8">
        <w:rPr>
          <w:rFonts w:ascii="Times New Roman" w:hAnsi="Times New Roman"/>
          <w:sz w:val="24"/>
          <w:szCs w:val="24"/>
        </w:rPr>
        <w:t>)</w:t>
      </w:r>
      <w:r w:rsidRPr="004F47EF">
        <w:rPr>
          <w:rFonts w:ascii="Times New Roman" w:hAnsi="Times New Roman"/>
          <w:sz w:val="24"/>
          <w:szCs w:val="24"/>
        </w:rPr>
        <w:t>.</w:t>
      </w:r>
    </w:p>
    <w:p w14:paraId="4EA743A4" w14:textId="77777777" w:rsidR="00FB7831" w:rsidRDefault="00FB7831" w:rsidP="00E34AAF">
      <w:pPr>
        <w:widowControl/>
        <w:spacing w:before="240" w:line="240" w:lineRule="exact"/>
        <w:rPr>
          <w:rFonts w:ascii="Times New Roman" w:hAnsi="Times New Roman"/>
          <w:sz w:val="24"/>
          <w:szCs w:val="24"/>
        </w:rPr>
      </w:pPr>
    </w:p>
    <w:p w14:paraId="01DAB775" w14:textId="77777777" w:rsidR="00184F0E" w:rsidRDefault="00184F0E" w:rsidP="00E34AAF">
      <w:pPr>
        <w:widowControl/>
        <w:autoSpaceDE/>
        <w:autoSpaceDN/>
        <w:adjustRightInd/>
        <w:ind w:firstLine="360"/>
        <w:rPr>
          <w:rFonts w:ascii="Times New Roman" w:hAnsi="Times New Roman"/>
          <w:sz w:val="24"/>
        </w:rPr>
      </w:pPr>
      <w:r w:rsidRPr="00D61A01">
        <w:rPr>
          <w:rFonts w:ascii="Times New Roman" w:hAnsi="Times New Roman"/>
          <w:sz w:val="24"/>
        </w:rPr>
        <w:t>Estimated burden cost</w:t>
      </w:r>
      <w:r>
        <w:rPr>
          <w:rFonts w:ascii="Times New Roman" w:hAnsi="Times New Roman"/>
          <w:sz w:val="24"/>
        </w:rPr>
        <w:t>: 1 hours X $63.53 per hour = $</w:t>
      </w:r>
      <w:r w:rsidR="00FB7831">
        <w:rPr>
          <w:rFonts w:ascii="Times New Roman" w:hAnsi="Times New Roman"/>
          <w:sz w:val="24"/>
        </w:rPr>
        <w:t>64</w:t>
      </w:r>
      <w:r>
        <w:rPr>
          <w:rFonts w:ascii="Times New Roman" w:hAnsi="Times New Roman"/>
          <w:sz w:val="24"/>
        </w:rPr>
        <w:t>.</w:t>
      </w:r>
      <w:r w:rsidRPr="003A42E4">
        <w:rPr>
          <w:rStyle w:val="FootnoteReference"/>
          <w:rFonts w:ascii="Times New Roman" w:hAnsi="Times New Roman"/>
          <w:sz w:val="24"/>
        </w:rPr>
        <w:footnoteReference w:id="2"/>
      </w:r>
      <w:r w:rsidRPr="003A42E4">
        <w:rPr>
          <w:rStyle w:val="FootnoteReference"/>
        </w:rPr>
        <w:t xml:space="preserve"> </w:t>
      </w:r>
      <w:r>
        <w:rPr>
          <w:rFonts w:ascii="Times New Roman" w:hAnsi="Times New Roman"/>
          <w:sz w:val="24"/>
        </w:rPr>
        <w:t xml:space="preserve"> </w:t>
      </w:r>
    </w:p>
    <w:p w14:paraId="3EBCC4EB" w14:textId="77777777" w:rsidR="00184F0E" w:rsidRDefault="00184F0E" w:rsidP="00E34AAF">
      <w:pPr>
        <w:ind w:left="360"/>
        <w:rPr>
          <w:rFonts w:ascii="Times New Roman" w:hAnsi="Times New Roman"/>
          <w:sz w:val="24"/>
        </w:rPr>
      </w:pPr>
    </w:p>
    <w:p w14:paraId="6ADB34CD" w14:textId="77777777" w:rsidR="00184F0E" w:rsidRDefault="00184F0E" w:rsidP="00E34AAF">
      <w:pPr>
        <w:ind w:left="360"/>
        <w:rPr>
          <w:rFonts w:ascii="Times New Roman" w:hAnsi="Times New Roman"/>
          <w:sz w:val="24"/>
        </w:rPr>
      </w:pPr>
      <w:r w:rsidRPr="004A06C5">
        <w:rPr>
          <w:rFonts w:ascii="Times New Roman" w:hAnsi="Times New Roman"/>
          <w:sz w:val="24"/>
        </w:rPr>
        <w:t>T</w:t>
      </w:r>
      <w:r>
        <w:rPr>
          <w:rFonts w:ascii="Times New Roman" w:hAnsi="Times New Roman"/>
          <w:sz w:val="24"/>
        </w:rPr>
        <w:t xml:space="preserve">otal burden hours: </w:t>
      </w:r>
      <w:r w:rsidR="00FB7831">
        <w:rPr>
          <w:rFonts w:ascii="Times New Roman" w:hAnsi="Times New Roman"/>
          <w:sz w:val="24"/>
        </w:rPr>
        <w:t>1</w:t>
      </w:r>
      <w:r>
        <w:rPr>
          <w:rFonts w:ascii="Times New Roman" w:hAnsi="Times New Roman"/>
          <w:sz w:val="24"/>
        </w:rPr>
        <w:t>.</w:t>
      </w:r>
    </w:p>
    <w:p w14:paraId="76858D9D" w14:textId="77777777" w:rsidR="00184F0E" w:rsidRDefault="00184F0E" w:rsidP="00E34AAF">
      <w:pPr>
        <w:ind w:left="360"/>
        <w:rPr>
          <w:rFonts w:ascii="Times New Roman" w:hAnsi="Times New Roman"/>
          <w:sz w:val="24"/>
        </w:rPr>
      </w:pPr>
    </w:p>
    <w:p w14:paraId="7C96A4A9" w14:textId="77777777" w:rsidR="00184F0E" w:rsidRPr="009053B9" w:rsidRDefault="00184F0E" w:rsidP="00E34AAF">
      <w:pPr>
        <w:ind w:left="360"/>
        <w:rPr>
          <w:rFonts w:ascii="Times New Roman" w:hAnsi="Times New Roman"/>
          <w:sz w:val="24"/>
        </w:rPr>
      </w:pPr>
      <w:r>
        <w:rPr>
          <w:rFonts w:ascii="Times New Roman" w:hAnsi="Times New Roman"/>
          <w:sz w:val="24"/>
        </w:rPr>
        <w:t>Total cost: $</w:t>
      </w:r>
      <w:r w:rsidR="00FB7831">
        <w:rPr>
          <w:rFonts w:ascii="Times New Roman" w:hAnsi="Times New Roman"/>
          <w:sz w:val="24"/>
        </w:rPr>
        <w:t>64</w:t>
      </w:r>
      <w:r>
        <w:rPr>
          <w:rFonts w:ascii="Times New Roman" w:hAnsi="Times New Roman"/>
          <w:sz w:val="24"/>
        </w:rPr>
        <w:t>.</w:t>
      </w:r>
    </w:p>
    <w:p w14:paraId="3A37E580" w14:textId="77777777" w:rsidR="00184F0E" w:rsidRDefault="00184F0E" w:rsidP="00E34AAF">
      <w:pPr>
        <w:rPr>
          <w:rFonts w:ascii="Times New Roman" w:hAnsi="Times New Roman"/>
          <w:sz w:val="24"/>
        </w:rPr>
      </w:pPr>
    </w:p>
    <w:p w14:paraId="0D6C2DF4" w14:textId="77777777" w:rsidR="00184F0E" w:rsidRDefault="00184F0E" w:rsidP="00E34AAF">
      <w:pPr>
        <w:rPr>
          <w:rFonts w:ascii="Times New Roman" w:hAnsi="Times New Roman"/>
          <w:sz w:val="24"/>
        </w:rP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23"/>
        <w:gridCol w:w="1430"/>
        <w:gridCol w:w="1270"/>
        <w:gridCol w:w="1177"/>
        <w:gridCol w:w="857"/>
        <w:gridCol w:w="876"/>
        <w:gridCol w:w="1049"/>
      </w:tblGrid>
      <w:tr w:rsidR="00184F0E" w14:paraId="0A7D93E6" w14:textId="77777777" w:rsidTr="003E0921">
        <w:tc>
          <w:tcPr>
            <w:tcW w:w="1470" w:type="dxa"/>
            <w:shd w:val="clear" w:color="auto" w:fill="auto"/>
          </w:tcPr>
          <w:p w14:paraId="0A2BA3F0" w14:textId="77777777" w:rsidR="00184F0E" w:rsidRPr="003E0921" w:rsidRDefault="00184F0E" w:rsidP="00E34AAF">
            <w:pPr>
              <w:rPr>
                <w:rFonts w:ascii="Times New Roman" w:hAnsi="Times New Roman"/>
                <w:b/>
                <w:sz w:val="24"/>
              </w:rPr>
            </w:pPr>
            <w:r w:rsidRPr="003E0921">
              <w:rPr>
                <w:rFonts w:ascii="Times New Roman" w:hAnsi="Times New Roman"/>
                <w:b/>
                <w:sz w:val="24"/>
              </w:rPr>
              <w:t>Information Collection</w:t>
            </w:r>
          </w:p>
        </w:tc>
        <w:tc>
          <w:tcPr>
            <w:tcW w:w="1523" w:type="dxa"/>
            <w:shd w:val="clear" w:color="auto" w:fill="auto"/>
          </w:tcPr>
          <w:p w14:paraId="473CEDCD" w14:textId="77777777" w:rsidR="00184F0E" w:rsidRPr="003E0921" w:rsidRDefault="00184F0E" w:rsidP="00E34AAF">
            <w:pPr>
              <w:rPr>
                <w:rFonts w:ascii="Times New Roman" w:hAnsi="Times New Roman"/>
                <w:b/>
                <w:sz w:val="24"/>
              </w:rPr>
            </w:pPr>
            <w:r w:rsidRPr="003E0921">
              <w:rPr>
                <w:rFonts w:ascii="Times New Roman" w:hAnsi="Times New Roman"/>
                <w:b/>
                <w:sz w:val="24"/>
              </w:rPr>
              <w:t># of Respondents</w:t>
            </w:r>
          </w:p>
        </w:tc>
        <w:tc>
          <w:tcPr>
            <w:tcW w:w="1430" w:type="dxa"/>
            <w:shd w:val="clear" w:color="auto" w:fill="auto"/>
          </w:tcPr>
          <w:p w14:paraId="077BB37C" w14:textId="77777777" w:rsidR="00184F0E" w:rsidRPr="003E0921" w:rsidRDefault="00184F0E" w:rsidP="00E34AAF">
            <w:pPr>
              <w:rPr>
                <w:rFonts w:ascii="Times New Roman" w:hAnsi="Times New Roman"/>
                <w:b/>
                <w:sz w:val="24"/>
              </w:rPr>
            </w:pPr>
            <w:r w:rsidRPr="003E0921">
              <w:rPr>
                <w:rFonts w:ascii="Times New Roman" w:hAnsi="Times New Roman"/>
                <w:b/>
                <w:sz w:val="24"/>
              </w:rPr>
              <w:t>Annual # of Responses per Respondent</w:t>
            </w:r>
          </w:p>
        </w:tc>
        <w:tc>
          <w:tcPr>
            <w:tcW w:w="1270" w:type="dxa"/>
            <w:shd w:val="clear" w:color="auto" w:fill="auto"/>
          </w:tcPr>
          <w:p w14:paraId="2FA13FA4" w14:textId="77777777" w:rsidR="00184F0E" w:rsidRPr="003E0921" w:rsidRDefault="00184F0E" w:rsidP="00E34AAF">
            <w:pPr>
              <w:rPr>
                <w:rFonts w:ascii="Times New Roman" w:hAnsi="Times New Roman"/>
                <w:b/>
                <w:sz w:val="24"/>
              </w:rPr>
            </w:pPr>
            <w:r w:rsidRPr="003E0921">
              <w:rPr>
                <w:rFonts w:ascii="Times New Roman" w:hAnsi="Times New Roman"/>
                <w:b/>
                <w:sz w:val="24"/>
              </w:rPr>
              <w:t>Total Responses</w:t>
            </w:r>
          </w:p>
        </w:tc>
        <w:tc>
          <w:tcPr>
            <w:tcW w:w="1110" w:type="dxa"/>
            <w:shd w:val="clear" w:color="auto" w:fill="auto"/>
          </w:tcPr>
          <w:p w14:paraId="581334C4" w14:textId="060D33E0" w:rsidR="00184F0E" w:rsidRPr="003E0921" w:rsidRDefault="00184F0E" w:rsidP="00E34AAF">
            <w:pPr>
              <w:rPr>
                <w:rFonts w:ascii="Times New Roman" w:hAnsi="Times New Roman"/>
                <w:b/>
                <w:sz w:val="24"/>
              </w:rPr>
            </w:pPr>
            <w:r w:rsidRPr="003E0921">
              <w:rPr>
                <w:rFonts w:ascii="Times New Roman" w:hAnsi="Times New Roman"/>
                <w:b/>
                <w:sz w:val="24"/>
              </w:rPr>
              <w:t xml:space="preserve">Hours per </w:t>
            </w:r>
            <w:r w:rsidR="00E45747">
              <w:rPr>
                <w:rFonts w:ascii="Times New Roman" w:hAnsi="Times New Roman"/>
                <w:b/>
                <w:sz w:val="24"/>
              </w:rPr>
              <w:t>R</w:t>
            </w:r>
            <w:r w:rsidRPr="003E0921">
              <w:rPr>
                <w:rFonts w:ascii="Times New Roman" w:hAnsi="Times New Roman"/>
                <w:b/>
                <w:sz w:val="24"/>
              </w:rPr>
              <w:t>esponse</w:t>
            </w:r>
          </w:p>
        </w:tc>
        <w:tc>
          <w:tcPr>
            <w:tcW w:w="857" w:type="dxa"/>
            <w:shd w:val="clear" w:color="auto" w:fill="auto"/>
          </w:tcPr>
          <w:p w14:paraId="73DC3A43" w14:textId="77777777" w:rsidR="00184F0E" w:rsidRPr="003E0921" w:rsidRDefault="00184F0E" w:rsidP="00E34AAF">
            <w:pPr>
              <w:rPr>
                <w:rFonts w:ascii="Times New Roman" w:hAnsi="Times New Roman"/>
                <w:b/>
                <w:sz w:val="24"/>
              </w:rPr>
            </w:pPr>
            <w:r w:rsidRPr="003E0921">
              <w:rPr>
                <w:rFonts w:ascii="Times New Roman" w:hAnsi="Times New Roman"/>
                <w:b/>
                <w:sz w:val="24"/>
              </w:rPr>
              <w:t>Total Hours</w:t>
            </w:r>
          </w:p>
        </w:tc>
        <w:tc>
          <w:tcPr>
            <w:tcW w:w="876" w:type="dxa"/>
            <w:shd w:val="clear" w:color="auto" w:fill="auto"/>
          </w:tcPr>
          <w:p w14:paraId="62B40E3B" w14:textId="77777777" w:rsidR="00184F0E" w:rsidRPr="003E0921" w:rsidRDefault="00184F0E" w:rsidP="00E34AAF">
            <w:pPr>
              <w:rPr>
                <w:rFonts w:ascii="Times New Roman" w:hAnsi="Times New Roman"/>
                <w:b/>
                <w:sz w:val="24"/>
              </w:rPr>
            </w:pPr>
            <w:r w:rsidRPr="003E0921">
              <w:rPr>
                <w:rFonts w:ascii="Times New Roman" w:hAnsi="Times New Roman"/>
                <w:b/>
                <w:sz w:val="24"/>
              </w:rPr>
              <w:t>Labor Cost per Hour</w:t>
            </w:r>
          </w:p>
        </w:tc>
        <w:tc>
          <w:tcPr>
            <w:tcW w:w="1116" w:type="dxa"/>
            <w:shd w:val="clear" w:color="auto" w:fill="auto"/>
          </w:tcPr>
          <w:p w14:paraId="3092CADF" w14:textId="77777777" w:rsidR="00184F0E" w:rsidRPr="003E0921" w:rsidRDefault="00184F0E" w:rsidP="00E34AAF">
            <w:pPr>
              <w:rPr>
                <w:rFonts w:ascii="Times New Roman" w:hAnsi="Times New Roman"/>
                <w:b/>
                <w:sz w:val="24"/>
              </w:rPr>
            </w:pPr>
            <w:r w:rsidRPr="003E0921">
              <w:rPr>
                <w:rFonts w:ascii="Times New Roman" w:hAnsi="Times New Roman"/>
                <w:b/>
                <w:sz w:val="24"/>
              </w:rPr>
              <w:t>Total Labor Costs</w:t>
            </w:r>
          </w:p>
        </w:tc>
      </w:tr>
      <w:tr w:rsidR="00184F0E" w14:paraId="512F28D7" w14:textId="77777777" w:rsidTr="003E0921">
        <w:tc>
          <w:tcPr>
            <w:tcW w:w="1470" w:type="dxa"/>
            <w:shd w:val="clear" w:color="auto" w:fill="auto"/>
          </w:tcPr>
          <w:p w14:paraId="0E9F8B97" w14:textId="77777777" w:rsidR="00184F0E" w:rsidRPr="003E0921" w:rsidRDefault="00FB7831" w:rsidP="00E34AAF">
            <w:pPr>
              <w:rPr>
                <w:rFonts w:ascii="Times New Roman" w:hAnsi="Times New Roman"/>
                <w:sz w:val="24"/>
              </w:rPr>
            </w:pPr>
            <w:r w:rsidRPr="003E0921">
              <w:rPr>
                <w:rFonts w:ascii="Times New Roman" w:hAnsi="Times New Roman"/>
                <w:sz w:val="24"/>
              </w:rPr>
              <w:t>Regulatory requirement</w:t>
            </w:r>
          </w:p>
        </w:tc>
        <w:tc>
          <w:tcPr>
            <w:tcW w:w="1523" w:type="dxa"/>
            <w:shd w:val="clear" w:color="auto" w:fill="auto"/>
          </w:tcPr>
          <w:p w14:paraId="19BAD9B4" w14:textId="77777777" w:rsidR="00184F0E" w:rsidRPr="003E0921" w:rsidRDefault="00FB7831" w:rsidP="00E34AAF">
            <w:pPr>
              <w:rPr>
                <w:rFonts w:ascii="Times New Roman" w:hAnsi="Times New Roman"/>
                <w:sz w:val="24"/>
              </w:rPr>
            </w:pPr>
            <w:r w:rsidRPr="003E0921">
              <w:rPr>
                <w:rFonts w:ascii="Times New Roman" w:hAnsi="Times New Roman"/>
                <w:sz w:val="24"/>
              </w:rPr>
              <w:t>1</w:t>
            </w:r>
          </w:p>
        </w:tc>
        <w:tc>
          <w:tcPr>
            <w:tcW w:w="1430" w:type="dxa"/>
            <w:shd w:val="clear" w:color="auto" w:fill="auto"/>
          </w:tcPr>
          <w:p w14:paraId="303E8A8F" w14:textId="77777777" w:rsidR="00184F0E" w:rsidRPr="003E0921" w:rsidRDefault="00FB7831" w:rsidP="00E34AAF">
            <w:pPr>
              <w:rPr>
                <w:rFonts w:ascii="Times New Roman" w:hAnsi="Times New Roman"/>
                <w:sz w:val="24"/>
              </w:rPr>
            </w:pPr>
            <w:r w:rsidRPr="003E0921">
              <w:rPr>
                <w:rFonts w:ascii="Times New Roman" w:hAnsi="Times New Roman"/>
                <w:sz w:val="24"/>
              </w:rPr>
              <w:t>1</w:t>
            </w:r>
          </w:p>
        </w:tc>
        <w:tc>
          <w:tcPr>
            <w:tcW w:w="1270" w:type="dxa"/>
            <w:shd w:val="clear" w:color="auto" w:fill="auto"/>
          </w:tcPr>
          <w:p w14:paraId="6A566451" w14:textId="77777777" w:rsidR="00184F0E" w:rsidRPr="003E0921" w:rsidRDefault="00FB7831" w:rsidP="00E34AAF">
            <w:pPr>
              <w:rPr>
                <w:rFonts w:ascii="Times New Roman" w:hAnsi="Times New Roman"/>
                <w:sz w:val="24"/>
              </w:rPr>
            </w:pPr>
            <w:r w:rsidRPr="003E0921">
              <w:rPr>
                <w:rFonts w:ascii="Times New Roman" w:hAnsi="Times New Roman"/>
                <w:sz w:val="24"/>
              </w:rPr>
              <w:t>1</w:t>
            </w:r>
          </w:p>
        </w:tc>
        <w:tc>
          <w:tcPr>
            <w:tcW w:w="1110" w:type="dxa"/>
            <w:shd w:val="clear" w:color="auto" w:fill="auto"/>
          </w:tcPr>
          <w:p w14:paraId="0F536580" w14:textId="77777777" w:rsidR="00184F0E" w:rsidRPr="003E0921" w:rsidRDefault="00FB7831" w:rsidP="00E34AAF">
            <w:pPr>
              <w:rPr>
                <w:rFonts w:ascii="Times New Roman" w:hAnsi="Times New Roman"/>
                <w:sz w:val="24"/>
              </w:rPr>
            </w:pPr>
            <w:r w:rsidRPr="003E0921">
              <w:rPr>
                <w:rFonts w:ascii="Times New Roman" w:hAnsi="Times New Roman"/>
                <w:sz w:val="24"/>
              </w:rPr>
              <w:t>1</w:t>
            </w:r>
          </w:p>
        </w:tc>
        <w:tc>
          <w:tcPr>
            <w:tcW w:w="857" w:type="dxa"/>
            <w:shd w:val="clear" w:color="auto" w:fill="auto"/>
          </w:tcPr>
          <w:p w14:paraId="0D698C76" w14:textId="77777777" w:rsidR="00184F0E" w:rsidRPr="003E0921" w:rsidRDefault="00FB7831" w:rsidP="00E34AAF">
            <w:pPr>
              <w:rPr>
                <w:rFonts w:ascii="Times New Roman" w:hAnsi="Times New Roman"/>
                <w:sz w:val="24"/>
              </w:rPr>
            </w:pPr>
            <w:r w:rsidRPr="003E0921">
              <w:rPr>
                <w:rFonts w:ascii="Times New Roman" w:hAnsi="Times New Roman"/>
                <w:sz w:val="24"/>
              </w:rPr>
              <w:t>1</w:t>
            </w:r>
          </w:p>
        </w:tc>
        <w:tc>
          <w:tcPr>
            <w:tcW w:w="876" w:type="dxa"/>
            <w:shd w:val="clear" w:color="auto" w:fill="auto"/>
          </w:tcPr>
          <w:p w14:paraId="253E3DBF" w14:textId="77777777" w:rsidR="00184F0E" w:rsidRPr="003E0921" w:rsidRDefault="00184F0E" w:rsidP="00E34AAF">
            <w:pPr>
              <w:rPr>
                <w:rFonts w:ascii="Times New Roman" w:hAnsi="Times New Roman"/>
                <w:sz w:val="24"/>
              </w:rPr>
            </w:pPr>
            <w:r w:rsidRPr="003E0921">
              <w:rPr>
                <w:rFonts w:ascii="Times New Roman" w:hAnsi="Times New Roman"/>
                <w:sz w:val="24"/>
              </w:rPr>
              <w:t>$63.53</w:t>
            </w:r>
          </w:p>
        </w:tc>
        <w:tc>
          <w:tcPr>
            <w:tcW w:w="1116" w:type="dxa"/>
            <w:shd w:val="clear" w:color="auto" w:fill="auto"/>
          </w:tcPr>
          <w:p w14:paraId="5FD388AC" w14:textId="77777777" w:rsidR="00184F0E" w:rsidRPr="003E0921" w:rsidRDefault="00184F0E" w:rsidP="00E34AAF">
            <w:pPr>
              <w:rPr>
                <w:rFonts w:ascii="Times New Roman" w:hAnsi="Times New Roman"/>
                <w:sz w:val="24"/>
              </w:rPr>
            </w:pPr>
            <w:r w:rsidRPr="003E0921">
              <w:rPr>
                <w:rFonts w:ascii="Times New Roman" w:hAnsi="Times New Roman"/>
                <w:sz w:val="24"/>
              </w:rPr>
              <w:t>$</w:t>
            </w:r>
            <w:r w:rsidR="00FB7831" w:rsidRPr="003E0921">
              <w:rPr>
                <w:rFonts w:ascii="Times New Roman" w:hAnsi="Times New Roman"/>
                <w:sz w:val="24"/>
              </w:rPr>
              <w:t>64</w:t>
            </w:r>
          </w:p>
        </w:tc>
      </w:tr>
      <w:tr w:rsidR="00184F0E" w14:paraId="429353BD" w14:textId="77777777" w:rsidTr="003E0921">
        <w:tc>
          <w:tcPr>
            <w:tcW w:w="1470" w:type="dxa"/>
            <w:shd w:val="clear" w:color="auto" w:fill="auto"/>
          </w:tcPr>
          <w:p w14:paraId="193EB1B3" w14:textId="77777777" w:rsidR="00184F0E" w:rsidRPr="003E0921" w:rsidRDefault="00184F0E" w:rsidP="00E34AAF">
            <w:pPr>
              <w:rPr>
                <w:rFonts w:ascii="Times New Roman" w:hAnsi="Times New Roman"/>
                <w:b/>
                <w:sz w:val="24"/>
              </w:rPr>
            </w:pPr>
            <w:r w:rsidRPr="003E0921">
              <w:rPr>
                <w:rFonts w:ascii="Times New Roman" w:hAnsi="Times New Roman"/>
                <w:b/>
                <w:sz w:val="24"/>
              </w:rPr>
              <w:t>TOTAL</w:t>
            </w:r>
          </w:p>
        </w:tc>
        <w:tc>
          <w:tcPr>
            <w:tcW w:w="1523" w:type="dxa"/>
            <w:shd w:val="clear" w:color="auto" w:fill="auto"/>
          </w:tcPr>
          <w:p w14:paraId="1533E198" w14:textId="77777777" w:rsidR="00184F0E" w:rsidRPr="003E0921" w:rsidRDefault="00184F0E" w:rsidP="00E34AAF">
            <w:pPr>
              <w:rPr>
                <w:rFonts w:ascii="Times New Roman" w:hAnsi="Times New Roman"/>
                <w:b/>
                <w:sz w:val="24"/>
              </w:rPr>
            </w:pPr>
          </w:p>
        </w:tc>
        <w:tc>
          <w:tcPr>
            <w:tcW w:w="1430" w:type="dxa"/>
            <w:shd w:val="clear" w:color="auto" w:fill="auto"/>
          </w:tcPr>
          <w:p w14:paraId="0262353A" w14:textId="77777777" w:rsidR="00184F0E" w:rsidRPr="003E0921" w:rsidRDefault="00184F0E" w:rsidP="00E34AAF">
            <w:pPr>
              <w:rPr>
                <w:rFonts w:ascii="Times New Roman" w:hAnsi="Times New Roman"/>
                <w:b/>
                <w:sz w:val="24"/>
              </w:rPr>
            </w:pPr>
          </w:p>
        </w:tc>
        <w:tc>
          <w:tcPr>
            <w:tcW w:w="1270" w:type="dxa"/>
            <w:shd w:val="clear" w:color="auto" w:fill="auto"/>
          </w:tcPr>
          <w:p w14:paraId="0CA09D9B" w14:textId="77777777" w:rsidR="00184F0E" w:rsidRPr="003E0921" w:rsidRDefault="00FB7831" w:rsidP="00E34AAF">
            <w:pPr>
              <w:rPr>
                <w:rFonts w:ascii="Times New Roman" w:hAnsi="Times New Roman"/>
                <w:b/>
                <w:sz w:val="24"/>
              </w:rPr>
            </w:pPr>
            <w:r w:rsidRPr="003E0921">
              <w:rPr>
                <w:rFonts w:ascii="Times New Roman" w:hAnsi="Times New Roman"/>
                <w:b/>
                <w:sz w:val="24"/>
              </w:rPr>
              <w:t>1</w:t>
            </w:r>
          </w:p>
        </w:tc>
        <w:tc>
          <w:tcPr>
            <w:tcW w:w="1110" w:type="dxa"/>
            <w:shd w:val="clear" w:color="auto" w:fill="auto"/>
          </w:tcPr>
          <w:p w14:paraId="08CB0B3F" w14:textId="77777777" w:rsidR="00184F0E" w:rsidRPr="003E0921" w:rsidRDefault="00184F0E" w:rsidP="00E34AAF">
            <w:pPr>
              <w:rPr>
                <w:rFonts w:ascii="Times New Roman" w:hAnsi="Times New Roman"/>
                <w:b/>
                <w:sz w:val="24"/>
              </w:rPr>
            </w:pPr>
          </w:p>
        </w:tc>
        <w:tc>
          <w:tcPr>
            <w:tcW w:w="857" w:type="dxa"/>
            <w:shd w:val="clear" w:color="auto" w:fill="auto"/>
          </w:tcPr>
          <w:p w14:paraId="707B2260" w14:textId="77777777" w:rsidR="00184F0E" w:rsidRPr="003E0921" w:rsidRDefault="00FB7831" w:rsidP="00E34AAF">
            <w:pPr>
              <w:rPr>
                <w:rFonts w:ascii="Times New Roman" w:hAnsi="Times New Roman"/>
                <w:b/>
                <w:sz w:val="24"/>
              </w:rPr>
            </w:pPr>
            <w:r w:rsidRPr="003E0921">
              <w:rPr>
                <w:rFonts w:ascii="Times New Roman" w:hAnsi="Times New Roman"/>
                <w:b/>
                <w:sz w:val="24"/>
              </w:rPr>
              <w:t>1</w:t>
            </w:r>
          </w:p>
        </w:tc>
        <w:tc>
          <w:tcPr>
            <w:tcW w:w="876" w:type="dxa"/>
            <w:shd w:val="clear" w:color="auto" w:fill="auto"/>
          </w:tcPr>
          <w:p w14:paraId="3EE2BE28" w14:textId="77777777" w:rsidR="00184F0E" w:rsidRPr="003E0921" w:rsidRDefault="00184F0E" w:rsidP="00E34AAF">
            <w:pPr>
              <w:rPr>
                <w:rFonts w:ascii="Times New Roman" w:hAnsi="Times New Roman"/>
                <w:b/>
                <w:sz w:val="24"/>
              </w:rPr>
            </w:pPr>
          </w:p>
        </w:tc>
        <w:tc>
          <w:tcPr>
            <w:tcW w:w="1116" w:type="dxa"/>
            <w:shd w:val="clear" w:color="auto" w:fill="auto"/>
          </w:tcPr>
          <w:p w14:paraId="1BA5CC17" w14:textId="77777777" w:rsidR="00184F0E" w:rsidRPr="003E0921" w:rsidRDefault="00184F0E" w:rsidP="00E34AAF">
            <w:pPr>
              <w:rPr>
                <w:rFonts w:ascii="Times New Roman" w:hAnsi="Times New Roman"/>
                <w:b/>
                <w:sz w:val="24"/>
              </w:rPr>
            </w:pPr>
            <w:r w:rsidRPr="003E0921">
              <w:rPr>
                <w:rFonts w:ascii="Times New Roman" w:hAnsi="Times New Roman"/>
                <w:b/>
                <w:sz w:val="24"/>
              </w:rPr>
              <w:t>$</w:t>
            </w:r>
            <w:r w:rsidR="00FB7831" w:rsidRPr="003E0921">
              <w:rPr>
                <w:rFonts w:ascii="Times New Roman" w:hAnsi="Times New Roman"/>
                <w:b/>
                <w:sz w:val="24"/>
              </w:rPr>
              <w:t>1</w:t>
            </w:r>
          </w:p>
        </w:tc>
      </w:tr>
    </w:tbl>
    <w:p w14:paraId="29005B25" w14:textId="77777777" w:rsidR="00184F0E" w:rsidRDefault="00184F0E" w:rsidP="00E34AAF">
      <w:pPr>
        <w:rPr>
          <w:rFonts w:ascii="Times New Roman" w:hAnsi="Times New Roman"/>
          <w:sz w:val="24"/>
        </w:rPr>
      </w:pPr>
    </w:p>
    <w:p w14:paraId="0DB559FC" w14:textId="77777777" w:rsidR="00184F0E" w:rsidRDefault="00184F0E" w:rsidP="00E34AAF">
      <w:pPr>
        <w:rPr>
          <w:rFonts w:ascii="Times New Roman" w:hAnsi="Times New Roman"/>
          <w:sz w:val="24"/>
        </w:rPr>
      </w:pPr>
      <w:r>
        <w:rPr>
          <w:rFonts w:ascii="Times New Roman" w:hAnsi="Times New Roman"/>
          <w:sz w:val="24"/>
        </w:rPr>
        <w:t>There are no non-labor costs associated with this collection of information.</w:t>
      </w:r>
    </w:p>
    <w:p w14:paraId="0149CD3A" w14:textId="66011164" w:rsidR="006A0379" w:rsidRDefault="006A0379" w:rsidP="00E34AAF">
      <w:pPr>
        <w:widowControl/>
        <w:spacing w:before="264" w:line="278" w:lineRule="exact"/>
        <w:rPr>
          <w:rFonts w:ascii="Times New Roman" w:hAnsi="Times New Roman" w:cs="Times New Roman"/>
          <w:sz w:val="24"/>
          <w:szCs w:val="24"/>
          <w:u w:val="single"/>
        </w:rPr>
      </w:pPr>
      <w:r>
        <w:rPr>
          <w:rFonts w:ascii="Times New Roman" w:hAnsi="Times New Roman" w:cs="Times New Roman"/>
          <w:sz w:val="24"/>
          <w:szCs w:val="24"/>
        </w:rPr>
        <w:t xml:space="preserve">14. </w:t>
      </w:r>
      <w:r>
        <w:rPr>
          <w:rFonts w:ascii="Times New Roman" w:hAnsi="Times New Roman" w:cs="Times New Roman"/>
          <w:sz w:val="24"/>
          <w:szCs w:val="24"/>
          <w:u w:val="single"/>
        </w:rPr>
        <w:t xml:space="preserve">Estimated </w:t>
      </w:r>
      <w:r w:rsidR="00E45747">
        <w:rPr>
          <w:rFonts w:ascii="Times New Roman" w:hAnsi="Times New Roman" w:cs="Times New Roman"/>
          <w:sz w:val="24"/>
          <w:szCs w:val="24"/>
          <w:u w:val="single"/>
        </w:rPr>
        <w:t>a</w:t>
      </w:r>
      <w:r>
        <w:rPr>
          <w:rFonts w:ascii="Times New Roman" w:hAnsi="Times New Roman" w:cs="Times New Roman"/>
          <w:sz w:val="24"/>
          <w:szCs w:val="24"/>
          <w:u w:val="single"/>
        </w:rPr>
        <w:t xml:space="preserve">nnual </w:t>
      </w:r>
      <w:r w:rsidR="00E45747">
        <w:rPr>
          <w:rFonts w:ascii="Times New Roman" w:hAnsi="Times New Roman" w:cs="Times New Roman"/>
          <w:sz w:val="24"/>
          <w:szCs w:val="24"/>
          <w:u w:val="single"/>
        </w:rPr>
        <w:t>c</w:t>
      </w:r>
      <w:r>
        <w:rPr>
          <w:rFonts w:ascii="Times New Roman" w:hAnsi="Times New Roman" w:cs="Times New Roman"/>
          <w:sz w:val="24"/>
          <w:szCs w:val="24"/>
          <w:u w:val="single"/>
        </w:rPr>
        <w:t>ost to the Federal Government</w:t>
      </w:r>
      <w:r w:rsidR="00535C95">
        <w:rPr>
          <w:rFonts w:ascii="Times New Roman" w:hAnsi="Times New Roman" w:cs="Times New Roman"/>
          <w:sz w:val="24"/>
          <w:szCs w:val="24"/>
          <w:u w:val="single"/>
        </w:rPr>
        <w:t>.</w:t>
      </w:r>
      <w:r>
        <w:rPr>
          <w:rFonts w:ascii="Times New Roman" w:hAnsi="Times New Roman" w:cs="Times New Roman"/>
          <w:sz w:val="24"/>
          <w:szCs w:val="24"/>
          <w:u w:val="single"/>
        </w:rPr>
        <w:t xml:space="preserve"> </w:t>
      </w:r>
    </w:p>
    <w:p w14:paraId="0752D1C9" w14:textId="77777777" w:rsidR="00907692" w:rsidRPr="00B96D75" w:rsidRDefault="00E0511B" w:rsidP="00E34AAF">
      <w:pPr>
        <w:ind w:firstLine="720"/>
        <w:rPr>
          <w:rFonts w:ascii="Times New Roman" w:hAnsi="Times New Roman"/>
          <w:sz w:val="24"/>
          <w:szCs w:val="24"/>
        </w:rPr>
      </w:pPr>
      <w:r>
        <w:rPr>
          <w:rFonts w:ascii="Times New Roman" w:hAnsi="Times New Roman" w:cs="Times New Roman"/>
          <w:sz w:val="24"/>
          <w:szCs w:val="24"/>
        </w:rPr>
        <w:tab/>
      </w:r>
    </w:p>
    <w:p w14:paraId="0F46C9D7" w14:textId="77777777" w:rsidR="00907692" w:rsidRPr="00B96D75" w:rsidRDefault="00907692" w:rsidP="00E34AAF">
      <w:pPr>
        <w:ind w:firstLine="720"/>
        <w:rPr>
          <w:rFonts w:ascii="Times New Roman" w:hAnsi="Times New Roman"/>
          <w:sz w:val="24"/>
          <w:szCs w:val="24"/>
        </w:rPr>
      </w:pPr>
      <w:r w:rsidRPr="00B96D75">
        <w:rPr>
          <w:rFonts w:ascii="Times New Roman" w:hAnsi="Times New Roman"/>
          <w:sz w:val="24"/>
          <w:szCs w:val="24"/>
        </w:rPr>
        <w:t>Electronic processing cost to the Federal Government for 2,019,022 responses X $0.10 per response = $201,902.</w:t>
      </w:r>
      <w:r w:rsidRPr="00B96D75">
        <w:rPr>
          <w:rStyle w:val="FootnoteReference"/>
          <w:rFonts w:ascii="Times New Roman" w:hAnsi="Times New Roman"/>
          <w:sz w:val="24"/>
          <w:szCs w:val="24"/>
        </w:rPr>
        <w:footnoteReference w:id="3"/>
      </w:r>
    </w:p>
    <w:p w14:paraId="29B9F677" w14:textId="26FDE749" w:rsidR="006A0379" w:rsidRDefault="006A0379" w:rsidP="00E34AAF">
      <w:pPr>
        <w:widowControl/>
        <w:spacing w:before="158" w:line="259" w:lineRule="exact"/>
        <w:rPr>
          <w:rFonts w:ascii="Times New Roman" w:hAnsi="Times New Roman" w:cs="Times New Roman"/>
          <w:sz w:val="24"/>
          <w:szCs w:val="22"/>
        </w:rPr>
      </w:pPr>
      <w:r>
        <w:rPr>
          <w:rFonts w:ascii="Times New Roman" w:hAnsi="Times New Roman" w:cs="Times New Roman"/>
          <w:sz w:val="24"/>
          <w:szCs w:val="22"/>
        </w:rPr>
        <w:t xml:space="preserve">15. </w:t>
      </w:r>
      <w:r>
        <w:rPr>
          <w:rFonts w:ascii="Times New Roman" w:hAnsi="Times New Roman" w:cs="Times New Roman"/>
          <w:sz w:val="24"/>
          <w:szCs w:val="22"/>
          <w:u w:val="single"/>
        </w:rPr>
        <w:t xml:space="preserve">Reasons for </w:t>
      </w:r>
      <w:r w:rsidR="00E45747">
        <w:rPr>
          <w:rFonts w:ascii="Times New Roman" w:hAnsi="Times New Roman" w:cs="Times New Roman"/>
          <w:sz w:val="24"/>
          <w:szCs w:val="22"/>
          <w:u w:val="single"/>
        </w:rPr>
        <w:t>c</w:t>
      </w:r>
      <w:r>
        <w:rPr>
          <w:rFonts w:ascii="Times New Roman" w:hAnsi="Times New Roman" w:cs="Times New Roman"/>
          <w:sz w:val="24"/>
          <w:szCs w:val="22"/>
          <w:u w:val="single"/>
        </w:rPr>
        <w:t xml:space="preserve">hange in </w:t>
      </w:r>
      <w:r w:rsidR="00E45747">
        <w:rPr>
          <w:rFonts w:ascii="Times New Roman" w:hAnsi="Times New Roman" w:cs="Times New Roman"/>
          <w:sz w:val="24"/>
          <w:szCs w:val="22"/>
          <w:u w:val="single"/>
        </w:rPr>
        <w:t>b</w:t>
      </w:r>
      <w:r>
        <w:rPr>
          <w:rFonts w:ascii="Times New Roman" w:hAnsi="Times New Roman" w:cs="Times New Roman"/>
          <w:sz w:val="24"/>
          <w:szCs w:val="22"/>
          <w:u w:val="single"/>
        </w:rPr>
        <w:t>urden</w:t>
      </w:r>
      <w:r w:rsidR="00535C95" w:rsidRPr="00C2273F">
        <w:rPr>
          <w:szCs w:val="22"/>
          <w:u w:val="single"/>
        </w:rPr>
        <w:t>.</w:t>
      </w:r>
      <w:r w:rsidRPr="000C4063">
        <w:rPr>
          <w:rFonts w:ascii="Times New Roman" w:hAnsi="Times New Roman" w:cs="Times New Roman"/>
          <w:sz w:val="24"/>
          <w:szCs w:val="22"/>
        </w:rPr>
        <w:t xml:space="preserve"> </w:t>
      </w:r>
    </w:p>
    <w:p w14:paraId="5E30FBA6" w14:textId="77777777" w:rsidR="00C2273F" w:rsidRDefault="00E516FE" w:rsidP="00E34AAF">
      <w:pPr>
        <w:pStyle w:val="Heading1"/>
        <w:ind w:firstLine="720"/>
        <w:rPr>
          <w:szCs w:val="22"/>
        </w:rPr>
      </w:pPr>
      <w:r>
        <w:rPr>
          <w:szCs w:val="22"/>
        </w:rPr>
        <w:t>The</w:t>
      </w:r>
      <w:r w:rsidR="00E0511B">
        <w:rPr>
          <w:szCs w:val="22"/>
        </w:rPr>
        <w:t xml:space="preserve">re is no change in burden. </w:t>
      </w:r>
    </w:p>
    <w:p w14:paraId="1832EB48" w14:textId="1F48C2EF" w:rsidR="006A0379" w:rsidRDefault="006A0379" w:rsidP="00E34AAF">
      <w:pPr>
        <w:pStyle w:val="Heading1"/>
      </w:pPr>
      <w:r>
        <w:t xml:space="preserve">16. </w:t>
      </w:r>
      <w:r>
        <w:rPr>
          <w:u w:val="single"/>
        </w:rPr>
        <w:t xml:space="preserve">Plans for </w:t>
      </w:r>
      <w:r w:rsidR="00E45747">
        <w:rPr>
          <w:u w:val="single"/>
        </w:rPr>
        <w:t>t</w:t>
      </w:r>
      <w:r>
        <w:rPr>
          <w:u w:val="single"/>
        </w:rPr>
        <w:t xml:space="preserve">abulation, </w:t>
      </w:r>
      <w:r w:rsidR="00E45747">
        <w:rPr>
          <w:u w:val="single"/>
        </w:rPr>
        <w:t>s</w:t>
      </w:r>
      <w:r>
        <w:rPr>
          <w:u w:val="single"/>
        </w:rPr>
        <w:t xml:space="preserve">tatistical </w:t>
      </w:r>
      <w:r w:rsidR="00E45747">
        <w:rPr>
          <w:u w:val="single"/>
        </w:rPr>
        <w:t>a</w:t>
      </w:r>
      <w:r>
        <w:rPr>
          <w:u w:val="single"/>
        </w:rPr>
        <w:t xml:space="preserve">nalysis, and </w:t>
      </w:r>
      <w:r w:rsidR="00E45747">
        <w:rPr>
          <w:u w:val="single"/>
        </w:rPr>
        <w:t>p</w:t>
      </w:r>
      <w:r>
        <w:rPr>
          <w:u w:val="single"/>
        </w:rPr>
        <w:t>ublication</w:t>
      </w:r>
      <w:r w:rsidR="00F87DEB">
        <w:rPr>
          <w:u w:val="single"/>
        </w:rPr>
        <w:t>.</w:t>
      </w:r>
      <w:r>
        <w:t xml:space="preserve"> </w:t>
      </w:r>
    </w:p>
    <w:p w14:paraId="7478EE63" w14:textId="77777777" w:rsidR="00907692" w:rsidRPr="00B96D75" w:rsidRDefault="00E0511B" w:rsidP="00E34AAF">
      <w:pPr>
        <w:ind w:firstLine="720"/>
        <w:rPr>
          <w:rFonts w:ascii="Times New Roman" w:hAnsi="Times New Roman"/>
          <w:sz w:val="24"/>
          <w:szCs w:val="24"/>
        </w:rPr>
      </w:pPr>
      <w:r>
        <w:rPr>
          <w:rFonts w:ascii="Times New Roman" w:hAnsi="Times New Roman" w:cs="Times New Roman"/>
          <w:sz w:val="24"/>
          <w:szCs w:val="24"/>
        </w:rPr>
        <w:tab/>
      </w:r>
    </w:p>
    <w:p w14:paraId="5E5E45DF" w14:textId="77777777" w:rsidR="006A0379" w:rsidRPr="00907692" w:rsidRDefault="00907692" w:rsidP="00E34AAF">
      <w:pPr>
        <w:ind w:firstLine="720"/>
        <w:rPr>
          <w:rFonts w:ascii="Times New Roman" w:hAnsi="Times New Roman"/>
          <w:sz w:val="24"/>
          <w:szCs w:val="24"/>
        </w:rPr>
      </w:pPr>
      <w:r w:rsidRPr="00B96D75">
        <w:rPr>
          <w:rFonts w:ascii="Times New Roman" w:hAnsi="Times New Roman"/>
          <w:sz w:val="24"/>
          <w:szCs w:val="24"/>
        </w:rPr>
        <w:t>There are no plans for tabulation, statistical analysis and publication.</w:t>
      </w:r>
    </w:p>
    <w:p w14:paraId="61AB6A3B" w14:textId="36261093" w:rsidR="0077578E" w:rsidRPr="0077578E" w:rsidRDefault="0077578E" w:rsidP="00E34AAF">
      <w:pPr>
        <w:widowControl/>
        <w:spacing w:before="244" w:line="292" w:lineRule="exact"/>
        <w:rPr>
          <w:rFonts w:ascii="Times New Roman" w:hAnsi="Times New Roman" w:cs="Times New Roman"/>
          <w:sz w:val="24"/>
          <w:szCs w:val="22"/>
          <w:u w:val="single"/>
        </w:rPr>
      </w:pPr>
      <w:r w:rsidRPr="00E34AAF">
        <w:rPr>
          <w:rFonts w:ascii="Times New Roman" w:hAnsi="Times New Roman" w:cs="Times New Roman"/>
          <w:sz w:val="24"/>
          <w:szCs w:val="22"/>
        </w:rPr>
        <w:t xml:space="preserve">17. </w:t>
      </w:r>
      <w:r w:rsidRPr="0077578E">
        <w:rPr>
          <w:rFonts w:ascii="Times New Roman" w:hAnsi="Times New Roman" w:cs="Times New Roman"/>
          <w:sz w:val="24"/>
          <w:szCs w:val="22"/>
          <w:u w:val="single"/>
        </w:rPr>
        <w:t xml:space="preserve">Request not to display the OMB expiration date of OMB </w:t>
      </w:r>
      <w:r w:rsidR="00E45747">
        <w:rPr>
          <w:rFonts w:ascii="Times New Roman" w:hAnsi="Times New Roman" w:cs="Times New Roman"/>
          <w:sz w:val="24"/>
          <w:szCs w:val="22"/>
          <w:u w:val="single"/>
        </w:rPr>
        <w:t>c</w:t>
      </w:r>
      <w:r w:rsidRPr="0077578E">
        <w:rPr>
          <w:rFonts w:ascii="Times New Roman" w:hAnsi="Times New Roman" w:cs="Times New Roman"/>
          <w:sz w:val="24"/>
          <w:szCs w:val="22"/>
          <w:u w:val="single"/>
        </w:rPr>
        <w:t xml:space="preserve">ontrol </w:t>
      </w:r>
      <w:r w:rsidR="00E45747">
        <w:rPr>
          <w:rFonts w:ascii="Times New Roman" w:hAnsi="Times New Roman" w:cs="Times New Roman"/>
          <w:sz w:val="24"/>
          <w:szCs w:val="22"/>
          <w:u w:val="single"/>
        </w:rPr>
        <w:t>n</w:t>
      </w:r>
      <w:r w:rsidRPr="0077578E">
        <w:rPr>
          <w:rFonts w:ascii="Times New Roman" w:hAnsi="Times New Roman" w:cs="Times New Roman"/>
          <w:sz w:val="24"/>
          <w:szCs w:val="22"/>
          <w:u w:val="single"/>
        </w:rPr>
        <w:t xml:space="preserve">umber. </w:t>
      </w:r>
    </w:p>
    <w:p w14:paraId="08173AB2" w14:textId="6D56A9E5" w:rsidR="0077578E" w:rsidRDefault="0077578E" w:rsidP="00E34AAF">
      <w:pPr>
        <w:widowControl/>
        <w:spacing w:before="244" w:line="292" w:lineRule="exact"/>
        <w:rPr>
          <w:rFonts w:ascii="Times New Roman" w:hAnsi="Times New Roman" w:cs="Times New Roman"/>
          <w:sz w:val="24"/>
          <w:szCs w:val="22"/>
        </w:rPr>
      </w:pPr>
      <w:r w:rsidRPr="0077578E">
        <w:rPr>
          <w:rFonts w:ascii="Times New Roman" w:hAnsi="Times New Roman" w:cs="Times New Roman"/>
          <w:sz w:val="24"/>
          <w:szCs w:val="22"/>
        </w:rPr>
        <w:tab/>
        <w:t>FinCEN requests that the expiration date of the control number of the regulation not be displayed so that there is no confusion as to whether the certification form is still valid. This request will not affect the normal 3-year P</w:t>
      </w:r>
      <w:r w:rsidR="00E45747">
        <w:rPr>
          <w:rFonts w:ascii="Times New Roman" w:hAnsi="Times New Roman" w:cs="Times New Roman"/>
          <w:sz w:val="24"/>
          <w:szCs w:val="22"/>
        </w:rPr>
        <w:t xml:space="preserve">aperwork Reduction Act </w:t>
      </w:r>
      <w:r w:rsidRPr="0077578E">
        <w:rPr>
          <w:rFonts w:ascii="Times New Roman" w:hAnsi="Times New Roman" w:cs="Times New Roman"/>
          <w:sz w:val="24"/>
          <w:szCs w:val="22"/>
        </w:rPr>
        <w:t>renewal process.</w:t>
      </w:r>
    </w:p>
    <w:p w14:paraId="7E33694B" w14:textId="77777777" w:rsidR="006A0379" w:rsidRDefault="006A0379" w:rsidP="00E34AAF">
      <w:pPr>
        <w:widowControl/>
        <w:spacing w:before="244" w:line="292" w:lineRule="exact"/>
        <w:rPr>
          <w:rFonts w:ascii="Times New Roman" w:hAnsi="Times New Roman" w:cs="Times New Roman"/>
          <w:sz w:val="24"/>
          <w:szCs w:val="24"/>
          <w:u w:val="single"/>
        </w:rPr>
      </w:pPr>
      <w:r>
        <w:rPr>
          <w:rFonts w:ascii="Times New Roman" w:hAnsi="Times New Roman" w:cs="Times New Roman"/>
          <w:sz w:val="24"/>
          <w:szCs w:val="24"/>
        </w:rPr>
        <w:t xml:space="preserve">18. </w:t>
      </w:r>
      <w:r>
        <w:rPr>
          <w:rFonts w:ascii="Times New Roman" w:hAnsi="Times New Roman" w:cs="Times New Roman"/>
          <w:sz w:val="24"/>
          <w:szCs w:val="24"/>
          <w:u w:val="single"/>
        </w:rPr>
        <w:t>Exceptions</w:t>
      </w:r>
      <w:r w:rsidR="0077578E">
        <w:rPr>
          <w:rFonts w:ascii="Times New Roman" w:hAnsi="Times New Roman" w:cs="Times New Roman"/>
          <w:sz w:val="24"/>
          <w:szCs w:val="24"/>
          <w:u w:val="single"/>
        </w:rPr>
        <w:t xml:space="preserve"> to the certification statement</w:t>
      </w:r>
      <w:r w:rsidR="00535C95">
        <w:rPr>
          <w:rFonts w:ascii="Times New Roman" w:hAnsi="Times New Roman" w:cs="Times New Roman"/>
          <w:sz w:val="24"/>
          <w:szCs w:val="24"/>
          <w:u w:val="single"/>
        </w:rPr>
        <w:t>.</w:t>
      </w:r>
      <w:r>
        <w:rPr>
          <w:rFonts w:ascii="Times New Roman" w:hAnsi="Times New Roman" w:cs="Times New Roman"/>
          <w:sz w:val="24"/>
          <w:szCs w:val="24"/>
        </w:rPr>
        <w:t xml:space="preserve"> </w:t>
      </w:r>
    </w:p>
    <w:p w14:paraId="155B7003" w14:textId="77777777" w:rsidR="006A0379" w:rsidRDefault="00E0511B" w:rsidP="00E34AAF">
      <w:pPr>
        <w:widowControl/>
        <w:spacing w:before="182" w:line="292" w:lineRule="exact"/>
        <w:rPr>
          <w:rFonts w:ascii="Times New Roman" w:hAnsi="Times New Roman" w:cs="Times New Roman"/>
          <w:sz w:val="24"/>
          <w:szCs w:val="18"/>
        </w:rPr>
      </w:pPr>
      <w:r>
        <w:rPr>
          <w:rFonts w:ascii="Times New Roman" w:hAnsi="Times New Roman" w:cs="Times New Roman"/>
          <w:sz w:val="24"/>
          <w:szCs w:val="24"/>
        </w:rPr>
        <w:tab/>
      </w:r>
      <w:r w:rsidR="00851E74">
        <w:rPr>
          <w:rFonts w:ascii="Times New Roman" w:hAnsi="Times New Roman" w:cs="Times New Roman"/>
          <w:sz w:val="24"/>
          <w:szCs w:val="24"/>
        </w:rPr>
        <w:t xml:space="preserve">There are </w:t>
      </w:r>
      <w:r w:rsidR="000C4063">
        <w:rPr>
          <w:rFonts w:ascii="Times New Roman" w:hAnsi="Times New Roman" w:cs="Times New Roman"/>
          <w:sz w:val="24"/>
          <w:szCs w:val="24"/>
        </w:rPr>
        <w:t>n</w:t>
      </w:r>
      <w:r w:rsidR="006A0379">
        <w:rPr>
          <w:rFonts w:ascii="Times New Roman" w:hAnsi="Times New Roman" w:cs="Times New Roman"/>
          <w:sz w:val="24"/>
          <w:szCs w:val="24"/>
        </w:rPr>
        <w:t xml:space="preserve">o </w:t>
      </w:r>
      <w:r w:rsidR="00851E74">
        <w:rPr>
          <w:rFonts w:ascii="Times New Roman" w:hAnsi="Times New Roman" w:cs="Times New Roman"/>
          <w:sz w:val="24"/>
          <w:szCs w:val="24"/>
        </w:rPr>
        <w:t>exceptions</w:t>
      </w:r>
      <w:r w:rsidR="006A0379">
        <w:rPr>
          <w:rFonts w:ascii="Times New Roman" w:hAnsi="Times New Roman" w:cs="Times New Roman"/>
          <w:sz w:val="24"/>
          <w:szCs w:val="24"/>
        </w:rPr>
        <w:t xml:space="preserve">. </w:t>
      </w:r>
      <w:r w:rsidR="006A0379">
        <w:rPr>
          <w:rFonts w:ascii="Times New Roman" w:hAnsi="Times New Roman" w:cs="Times New Roman"/>
          <w:sz w:val="24"/>
          <w:szCs w:val="50"/>
        </w:rPr>
        <w:t xml:space="preserve"> </w:t>
      </w:r>
    </w:p>
    <w:sectPr w:rsidR="006A0379">
      <w:footnotePr>
        <w:numRestart w:val="eachPage"/>
      </w:footnotePr>
      <w:type w:val="nextColumn"/>
      <w:pgSz w:w="12240" w:h="15840" w:code="1"/>
      <w:pgMar w:top="1440" w:right="180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A19EF" w14:textId="77777777" w:rsidR="0088123A" w:rsidRDefault="0088123A" w:rsidP="0029045C">
      <w:r>
        <w:separator/>
      </w:r>
    </w:p>
  </w:endnote>
  <w:endnote w:type="continuationSeparator" w:id="0">
    <w:p w14:paraId="3FAED61A" w14:textId="77777777" w:rsidR="0088123A" w:rsidRDefault="0088123A" w:rsidP="0029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4F45C" w14:textId="77777777" w:rsidR="0088123A" w:rsidRDefault="0088123A" w:rsidP="0029045C">
      <w:r>
        <w:separator/>
      </w:r>
    </w:p>
  </w:footnote>
  <w:footnote w:type="continuationSeparator" w:id="0">
    <w:p w14:paraId="099A65B9" w14:textId="77777777" w:rsidR="0088123A" w:rsidRDefault="0088123A" w:rsidP="0029045C">
      <w:r>
        <w:continuationSeparator/>
      </w:r>
    </w:p>
  </w:footnote>
  <w:footnote w:id="1">
    <w:p w14:paraId="231B7356" w14:textId="77777777" w:rsidR="00EA10FE" w:rsidRDefault="00EA10FE" w:rsidP="00EA10FE">
      <w:pPr>
        <w:pStyle w:val="PlainText"/>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xml:space="preserve"> </w:t>
      </w:r>
      <w:r w:rsidRPr="003E0D88">
        <w:rPr>
          <w:rFonts w:ascii="Times New Roman" w:eastAsia="MS Mincho" w:hAnsi="Times New Roman" w:cs="Times New Roman"/>
        </w:rPr>
        <w:t xml:space="preserve">Language expanding the scope of the </w:t>
      </w:r>
      <w:r>
        <w:rPr>
          <w:rFonts w:ascii="Times New Roman" w:eastAsia="MS Mincho" w:hAnsi="Times New Roman" w:cs="Times New Roman"/>
        </w:rPr>
        <w:t>BSA</w:t>
      </w:r>
      <w:r w:rsidRPr="003E0D88">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 P.L. 107-56 (“</w:t>
      </w:r>
      <w:r w:rsidRPr="003E0D88">
        <w:rPr>
          <w:rFonts w:ascii="Times New Roman" w:eastAsia="MS Mincho" w:hAnsi="Times New Roman" w:cs="Times New Roman"/>
          <w:u w:val="single"/>
        </w:rPr>
        <w:t>USA PATRIOT Act”</w:t>
      </w:r>
      <w:r w:rsidRPr="003E0D88">
        <w:rPr>
          <w:rFonts w:ascii="Times New Roman" w:eastAsia="MS Mincho" w:hAnsi="Times New Roman" w:cs="Times New Roman"/>
        </w:rPr>
        <w:t>).</w:t>
      </w:r>
    </w:p>
  </w:footnote>
  <w:footnote w:id="2">
    <w:p w14:paraId="6F245EFD" w14:textId="77777777" w:rsidR="00184F0E" w:rsidRPr="00074792" w:rsidRDefault="00184F0E" w:rsidP="00184F0E">
      <w:pPr>
        <w:pStyle w:val="FootnoteText"/>
        <w:rPr>
          <w:rFonts w:ascii="Times New Roman" w:hAnsi="Times New Roman"/>
        </w:rPr>
      </w:pPr>
      <w:r w:rsidRPr="006C54FE">
        <w:rPr>
          <w:rStyle w:val="FootnoteReference"/>
          <w:rFonts w:ascii="Times New Roman" w:hAnsi="Times New Roman"/>
        </w:rPr>
        <w:footnoteRef/>
      </w:r>
      <w:r w:rsidRPr="00074792">
        <w:rPr>
          <w:rFonts w:ascii="Times New Roman" w:hAnsi="Times New Roman"/>
        </w:rPr>
        <w:t xml:space="preserve"> </w:t>
      </w:r>
      <w:r w:rsidR="00FB7831" w:rsidRPr="00A63FF8">
        <w:rPr>
          <w:rFonts w:ascii="Times New Roman" w:hAnsi="Times New Roman"/>
          <w:iCs/>
        </w:rPr>
        <w:t>The above Average Hourly Wage Rate</w:t>
      </w:r>
      <w:r w:rsidR="00FB7831">
        <w:rPr>
          <w:rFonts w:ascii="Times New Roman" w:hAnsi="Times New Roman"/>
          <w:iCs/>
        </w:rPr>
        <w:t xml:space="preserve"> is calculated from the May 2017</w:t>
      </w:r>
      <w:r w:rsidR="00FB7831" w:rsidRPr="00A63FF8">
        <w:rPr>
          <w:rFonts w:ascii="Times New Roman" w:hAnsi="Times New Roman"/>
          <w:iCs/>
        </w:rPr>
        <w:t xml:space="preserve"> Bureau of Labor Statistics average </w:t>
      </w:r>
      <w:r w:rsidR="00FB7831">
        <w:rPr>
          <w:rFonts w:ascii="Times New Roman" w:hAnsi="Times New Roman"/>
          <w:iCs/>
        </w:rPr>
        <w:t xml:space="preserve">hourly </w:t>
      </w:r>
      <w:r w:rsidR="00FB7831" w:rsidRPr="00A63FF8">
        <w:rPr>
          <w:rFonts w:ascii="Times New Roman" w:hAnsi="Times New Roman"/>
          <w:iCs/>
        </w:rPr>
        <w:t>wage for</w:t>
      </w:r>
      <w:r w:rsidR="00FB7831" w:rsidRPr="00A63FF8">
        <w:rPr>
          <w:rFonts w:ascii="Times New Roman" w:hAnsi="Times New Roman"/>
          <w:i/>
          <w:iCs/>
        </w:rPr>
        <w:t xml:space="preserve"> “</w:t>
      </w:r>
      <w:r w:rsidR="00FB7831" w:rsidRPr="00A63FF8">
        <w:rPr>
          <w:rFonts w:ascii="Times New Roman" w:hAnsi="Times New Roman"/>
        </w:rPr>
        <w:t>13-</w:t>
      </w:r>
      <w:r w:rsidR="00FB7831">
        <w:rPr>
          <w:rFonts w:ascii="Times New Roman" w:hAnsi="Times New Roman"/>
        </w:rPr>
        <w:t>2061</w:t>
      </w:r>
      <w:r w:rsidR="00FB7831" w:rsidRPr="00A63FF8">
        <w:rPr>
          <w:rFonts w:ascii="Times New Roman" w:hAnsi="Times New Roman"/>
        </w:rPr>
        <w:t xml:space="preserve"> </w:t>
      </w:r>
      <w:r w:rsidR="00FB7831">
        <w:rPr>
          <w:rFonts w:ascii="Times New Roman" w:hAnsi="Times New Roman"/>
        </w:rPr>
        <w:t>Financial Examiners</w:t>
      </w:r>
      <w:r w:rsidR="00FB7831" w:rsidRPr="00A63FF8">
        <w:rPr>
          <w:rFonts w:ascii="Times New Roman" w:hAnsi="Times New Roman"/>
          <w:i/>
          <w:iCs/>
        </w:rPr>
        <w:t xml:space="preserve">” </w:t>
      </w:r>
      <w:r w:rsidR="00FB7831" w:rsidRPr="00A63FF8">
        <w:rPr>
          <w:rFonts w:ascii="Times New Roman" w:hAnsi="Times New Roman"/>
          <w:iCs/>
        </w:rPr>
        <w:t>of $</w:t>
      </w:r>
      <w:r w:rsidR="00FB7831">
        <w:rPr>
          <w:rFonts w:ascii="Times New Roman" w:hAnsi="Times New Roman"/>
          <w:iCs/>
        </w:rPr>
        <w:t>44.12, plus an additional 44% for benefits to produce a fully-loaded rate of $63.53</w:t>
      </w:r>
      <w:r w:rsidR="00FB7831" w:rsidRPr="00A63FF8">
        <w:rPr>
          <w:rFonts w:ascii="Times New Roman" w:hAnsi="Times New Roman"/>
          <w:iCs/>
        </w:rPr>
        <w:t>.</w:t>
      </w:r>
      <w:r w:rsidR="00FB7831" w:rsidRPr="00A63FF8">
        <w:rPr>
          <w:rFonts w:ascii="Times New Roman" w:hAnsi="Times New Roman"/>
          <w:i/>
          <w:iCs/>
        </w:rPr>
        <w:t xml:space="preserve">  </w:t>
      </w:r>
    </w:p>
  </w:footnote>
  <w:footnote w:id="3">
    <w:p w14:paraId="615D0B51" w14:textId="77777777" w:rsidR="00907692" w:rsidRPr="00B96D75" w:rsidRDefault="00907692" w:rsidP="00907692">
      <w:pPr>
        <w:pStyle w:val="FootnoteText"/>
        <w:rPr>
          <w:rFonts w:ascii="Times New Roman" w:hAnsi="Times New Roman"/>
        </w:rPr>
      </w:pPr>
      <w:r w:rsidRPr="0018571D">
        <w:rPr>
          <w:rStyle w:val="FootnoteReference"/>
          <w:rFonts w:ascii="Times New Roman" w:hAnsi="Times New Roman"/>
        </w:rPr>
        <w:footnoteRef/>
      </w:r>
      <w:r w:rsidRPr="0018571D">
        <w:rPr>
          <w:rFonts w:ascii="Times New Roman" w:hAnsi="Times New Roman"/>
        </w:rPr>
        <w:t xml:space="preserve"> </w:t>
      </w:r>
      <w:r w:rsidRPr="00B96D75">
        <w:rPr>
          <w:rFonts w:ascii="Times New Roman" w:hAnsi="Times New Roman"/>
        </w:rPr>
        <w:t>Cost per response received as listed in the BSA E-Filing Federal contract for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4C"/>
    <w:rsid w:val="00017725"/>
    <w:rsid w:val="00026F13"/>
    <w:rsid w:val="000711C5"/>
    <w:rsid w:val="00086C35"/>
    <w:rsid w:val="000C4063"/>
    <w:rsid w:val="001139E0"/>
    <w:rsid w:val="0012421B"/>
    <w:rsid w:val="00173510"/>
    <w:rsid w:val="00184F0E"/>
    <w:rsid w:val="00217E5C"/>
    <w:rsid w:val="00225E2D"/>
    <w:rsid w:val="002345C8"/>
    <w:rsid w:val="0029045C"/>
    <w:rsid w:val="002932D8"/>
    <w:rsid w:val="00302A8E"/>
    <w:rsid w:val="00311DE2"/>
    <w:rsid w:val="0037665A"/>
    <w:rsid w:val="003B014C"/>
    <w:rsid w:val="003B63A6"/>
    <w:rsid w:val="003B714C"/>
    <w:rsid w:val="003E0921"/>
    <w:rsid w:val="004843EC"/>
    <w:rsid w:val="0052787D"/>
    <w:rsid w:val="00535C95"/>
    <w:rsid w:val="00545736"/>
    <w:rsid w:val="00555995"/>
    <w:rsid w:val="005A465F"/>
    <w:rsid w:val="005B4657"/>
    <w:rsid w:val="00612F6B"/>
    <w:rsid w:val="00636A00"/>
    <w:rsid w:val="00683783"/>
    <w:rsid w:val="00695B21"/>
    <w:rsid w:val="006A0379"/>
    <w:rsid w:val="006A66A8"/>
    <w:rsid w:val="0077578E"/>
    <w:rsid w:val="00792CD5"/>
    <w:rsid w:val="007C2EBB"/>
    <w:rsid w:val="008300CA"/>
    <w:rsid w:val="00840E2C"/>
    <w:rsid w:val="00842B3B"/>
    <w:rsid w:val="00851E74"/>
    <w:rsid w:val="00863F2B"/>
    <w:rsid w:val="00872179"/>
    <w:rsid w:val="00875AF5"/>
    <w:rsid w:val="0088087B"/>
    <w:rsid w:val="0088123A"/>
    <w:rsid w:val="00896CF8"/>
    <w:rsid w:val="008C217D"/>
    <w:rsid w:val="009020CA"/>
    <w:rsid w:val="00907692"/>
    <w:rsid w:val="00967850"/>
    <w:rsid w:val="009C0745"/>
    <w:rsid w:val="009E6CAE"/>
    <w:rsid w:val="009F0E0F"/>
    <w:rsid w:val="00A0311E"/>
    <w:rsid w:val="00B006CD"/>
    <w:rsid w:val="00B42936"/>
    <w:rsid w:val="00B74667"/>
    <w:rsid w:val="00BA59EB"/>
    <w:rsid w:val="00BD6CD0"/>
    <w:rsid w:val="00C014CA"/>
    <w:rsid w:val="00C2273F"/>
    <w:rsid w:val="00C301DD"/>
    <w:rsid w:val="00C47889"/>
    <w:rsid w:val="00C85204"/>
    <w:rsid w:val="00C94BB8"/>
    <w:rsid w:val="00CB2CD4"/>
    <w:rsid w:val="00D12DC7"/>
    <w:rsid w:val="00D42A3A"/>
    <w:rsid w:val="00D84441"/>
    <w:rsid w:val="00DA6138"/>
    <w:rsid w:val="00DD1ACC"/>
    <w:rsid w:val="00DE6016"/>
    <w:rsid w:val="00E0511B"/>
    <w:rsid w:val="00E17413"/>
    <w:rsid w:val="00E266C3"/>
    <w:rsid w:val="00E34AAF"/>
    <w:rsid w:val="00E441D7"/>
    <w:rsid w:val="00E45747"/>
    <w:rsid w:val="00E516FE"/>
    <w:rsid w:val="00EA10FE"/>
    <w:rsid w:val="00ED48F4"/>
    <w:rsid w:val="00F00C94"/>
    <w:rsid w:val="00F56796"/>
    <w:rsid w:val="00F87DEB"/>
    <w:rsid w:val="00FA4596"/>
    <w:rsid w:val="00FB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E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lang w:eastAsia="en-US"/>
    </w:rPr>
  </w:style>
  <w:style w:type="paragraph" w:styleId="Heading1">
    <w:name w:val="heading 1"/>
    <w:basedOn w:val="Normal"/>
    <w:next w:val="Normal"/>
    <w:qFormat/>
    <w:pPr>
      <w:keepNext/>
      <w:widowControl/>
      <w:spacing w:before="244" w:line="278" w:lineRule="exact"/>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spacing w:before="288" w:line="230" w:lineRule="exact"/>
    </w:pPr>
    <w:rPr>
      <w:rFonts w:ascii="Times New Roman" w:hAnsi="Times New Roman" w:cs="Times New Roman"/>
      <w:color w:val="00FFFF"/>
      <w:sz w:val="24"/>
      <w:szCs w:val="24"/>
    </w:rPr>
  </w:style>
  <w:style w:type="paragraph" w:styleId="BodyText">
    <w:name w:val="Body Text"/>
    <w:basedOn w:val="Normal"/>
    <w:pPr>
      <w:widowControl/>
      <w:spacing w:before="33" w:line="244" w:lineRule="exact"/>
    </w:pPr>
    <w:rPr>
      <w:rFonts w:ascii="Times New Roman" w:hAnsi="Times New Roman" w:cs="Times New Roman"/>
      <w:color w:val="000000"/>
      <w:sz w:val="24"/>
      <w:szCs w:val="24"/>
    </w:rPr>
  </w:style>
  <w:style w:type="paragraph" w:styleId="BodyText3">
    <w:name w:val="Body Text 3"/>
    <w:basedOn w:val="Normal"/>
    <w:pPr>
      <w:widowControl/>
      <w:spacing w:before="187" w:line="259" w:lineRule="exact"/>
    </w:pPr>
    <w:rPr>
      <w:rFonts w:ascii="Times New Roman" w:hAnsi="Times New Roman" w:cs="Times New Roman"/>
      <w:color w:val="000000"/>
      <w:szCs w:val="22"/>
    </w:rPr>
  </w:style>
  <w:style w:type="paragraph" w:styleId="Title">
    <w:name w:val="Title"/>
    <w:basedOn w:val="Normal"/>
    <w:qFormat/>
    <w:pPr>
      <w:widowControl/>
      <w:tabs>
        <w:tab w:val="center" w:pos="11430"/>
      </w:tabs>
      <w:spacing w:before="307" w:line="259" w:lineRule="exact"/>
      <w:ind w:right="-30"/>
      <w:jc w:val="center"/>
    </w:pPr>
    <w:rPr>
      <w:rFonts w:ascii="Times New Roman" w:hAnsi="Times New Roman" w:cs="Times New Roman"/>
      <w:sz w:val="24"/>
      <w:szCs w:val="22"/>
    </w:rPr>
  </w:style>
  <w:style w:type="paragraph" w:styleId="FootnoteText">
    <w:name w:val="footnote text"/>
    <w:basedOn w:val="Normal"/>
    <w:link w:val="FootnoteTextChar"/>
    <w:rsid w:val="0029045C"/>
  </w:style>
  <w:style w:type="character" w:customStyle="1" w:styleId="FootnoteTextChar">
    <w:name w:val="Footnote Text Char"/>
    <w:link w:val="FootnoteText"/>
    <w:rsid w:val="0029045C"/>
    <w:rPr>
      <w:rFonts w:ascii="Arial" w:hAnsi="Arial" w:cs="Arial"/>
    </w:rPr>
  </w:style>
  <w:style w:type="character" w:styleId="FootnoteReference">
    <w:name w:val="footnote reference"/>
    <w:rsid w:val="0029045C"/>
    <w:rPr>
      <w:vertAlign w:val="superscript"/>
    </w:rPr>
  </w:style>
  <w:style w:type="paragraph" w:styleId="BalloonText">
    <w:name w:val="Balloon Text"/>
    <w:basedOn w:val="Normal"/>
    <w:link w:val="BalloonTextChar"/>
    <w:rsid w:val="0029045C"/>
    <w:rPr>
      <w:rFonts w:ascii="Tahoma" w:hAnsi="Tahoma" w:cs="Tahoma"/>
      <w:sz w:val="16"/>
      <w:szCs w:val="16"/>
    </w:rPr>
  </w:style>
  <w:style w:type="character" w:customStyle="1" w:styleId="BalloonTextChar">
    <w:name w:val="Balloon Text Char"/>
    <w:link w:val="BalloonText"/>
    <w:rsid w:val="0029045C"/>
    <w:rPr>
      <w:rFonts w:ascii="Tahoma" w:hAnsi="Tahoma" w:cs="Tahoma"/>
      <w:sz w:val="16"/>
      <w:szCs w:val="16"/>
    </w:rPr>
  </w:style>
  <w:style w:type="character" w:styleId="Hyperlink">
    <w:name w:val="Hyperlink"/>
    <w:rsid w:val="00E0511B"/>
    <w:rPr>
      <w:color w:val="0000FF"/>
      <w:u w:val="single"/>
    </w:rPr>
  </w:style>
  <w:style w:type="character" w:styleId="CommentReference">
    <w:name w:val="annotation reference"/>
    <w:uiPriority w:val="99"/>
    <w:rsid w:val="00535C95"/>
    <w:rPr>
      <w:sz w:val="16"/>
      <w:szCs w:val="16"/>
    </w:rPr>
  </w:style>
  <w:style w:type="paragraph" w:styleId="CommentText">
    <w:name w:val="annotation text"/>
    <w:basedOn w:val="Normal"/>
    <w:link w:val="CommentTextChar"/>
    <w:rsid w:val="00535C95"/>
  </w:style>
  <w:style w:type="character" w:customStyle="1" w:styleId="CommentTextChar">
    <w:name w:val="Comment Text Char"/>
    <w:link w:val="CommentText"/>
    <w:rsid w:val="00535C95"/>
    <w:rPr>
      <w:rFonts w:ascii="Arial" w:hAnsi="Arial" w:cs="Arial"/>
    </w:rPr>
  </w:style>
  <w:style w:type="paragraph" w:styleId="CommentSubject">
    <w:name w:val="annotation subject"/>
    <w:basedOn w:val="CommentText"/>
    <w:next w:val="CommentText"/>
    <w:link w:val="CommentSubjectChar"/>
    <w:rsid w:val="00535C95"/>
    <w:rPr>
      <w:b/>
      <w:bCs/>
    </w:rPr>
  </w:style>
  <w:style w:type="character" w:customStyle="1" w:styleId="CommentSubjectChar">
    <w:name w:val="Comment Subject Char"/>
    <w:link w:val="CommentSubject"/>
    <w:rsid w:val="00535C95"/>
    <w:rPr>
      <w:rFonts w:ascii="Arial" w:hAnsi="Arial" w:cs="Arial"/>
      <w:b/>
      <w:bCs/>
    </w:rPr>
  </w:style>
  <w:style w:type="paragraph" w:styleId="PlainText">
    <w:name w:val="Plain Text"/>
    <w:basedOn w:val="Normal"/>
    <w:link w:val="PlainTextChar"/>
    <w:rsid w:val="00EA10FE"/>
    <w:pPr>
      <w:widowControl/>
      <w:autoSpaceDE/>
      <w:autoSpaceDN/>
      <w:adjustRightInd/>
    </w:pPr>
    <w:rPr>
      <w:rFonts w:ascii="Courier New" w:hAnsi="Courier New" w:cs="Courier New"/>
    </w:rPr>
  </w:style>
  <w:style w:type="character" w:customStyle="1" w:styleId="PlainTextChar">
    <w:name w:val="Plain Text Char"/>
    <w:link w:val="PlainText"/>
    <w:rsid w:val="00EA10FE"/>
    <w:rPr>
      <w:rFonts w:ascii="Courier New" w:hAnsi="Courier New" w:cs="Courier New"/>
      <w:lang w:eastAsia="en-US"/>
    </w:rPr>
  </w:style>
  <w:style w:type="table" w:styleId="TableGrid">
    <w:name w:val="Table Grid"/>
    <w:basedOn w:val="TableNormal"/>
    <w:rsid w:val="00184F0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lang w:eastAsia="en-US"/>
    </w:rPr>
  </w:style>
  <w:style w:type="paragraph" w:styleId="Heading1">
    <w:name w:val="heading 1"/>
    <w:basedOn w:val="Normal"/>
    <w:next w:val="Normal"/>
    <w:qFormat/>
    <w:pPr>
      <w:keepNext/>
      <w:widowControl/>
      <w:spacing w:before="244" w:line="278" w:lineRule="exact"/>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spacing w:before="288" w:line="230" w:lineRule="exact"/>
    </w:pPr>
    <w:rPr>
      <w:rFonts w:ascii="Times New Roman" w:hAnsi="Times New Roman" w:cs="Times New Roman"/>
      <w:color w:val="00FFFF"/>
      <w:sz w:val="24"/>
      <w:szCs w:val="24"/>
    </w:rPr>
  </w:style>
  <w:style w:type="paragraph" w:styleId="BodyText">
    <w:name w:val="Body Text"/>
    <w:basedOn w:val="Normal"/>
    <w:pPr>
      <w:widowControl/>
      <w:spacing w:before="33" w:line="244" w:lineRule="exact"/>
    </w:pPr>
    <w:rPr>
      <w:rFonts w:ascii="Times New Roman" w:hAnsi="Times New Roman" w:cs="Times New Roman"/>
      <w:color w:val="000000"/>
      <w:sz w:val="24"/>
      <w:szCs w:val="24"/>
    </w:rPr>
  </w:style>
  <w:style w:type="paragraph" w:styleId="BodyText3">
    <w:name w:val="Body Text 3"/>
    <w:basedOn w:val="Normal"/>
    <w:pPr>
      <w:widowControl/>
      <w:spacing w:before="187" w:line="259" w:lineRule="exact"/>
    </w:pPr>
    <w:rPr>
      <w:rFonts w:ascii="Times New Roman" w:hAnsi="Times New Roman" w:cs="Times New Roman"/>
      <w:color w:val="000000"/>
      <w:szCs w:val="22"/>
    </w:rPr>
  </w:style>
  <w:style w:type="paragraph" w:styleId="Title">
    <w:name w:val="Title"/>
    <w:basedOn w:val="Normal"/>
    <w:qFormat/>
    <w:pPr>
      <w:widowControl/>
      <w:tabs>
        <w:tab w:val="center" w:pos="11430"/>
      </w:tabs>
      <w:spacing w:before="307" w:line="259" w:lineRule="exact"/>
      <w:ind w:right="-30"/>
      <w:jc w:val="center"/>
    </w:pPr>
    <w:rPr>
      <w:rFonts w:ascii="Times New Roman" w:hAnsi="Times New Roman" w:cs="Times New Roman"/>
      <w:sz w:val="24"/>
      <w:szCs w:val="22"/>
    </w:rPr>
  </w:style>
  <w:style w:type="paragraph" w:styleId="FootnoteText">
    <w:name w:val="footnote text"/>
    <w:basedOn w:val="Normal"/>
    <w:link w:val="FootnoteTextChar"/>
    <w:rsid w:val="0029045C"/>
  </w:style>
  <w:style w:type="character" w:customStyle="1" w:styleId="FootnoteTextChar">
    <w:name w:val="Footnote Text Char"/>
    <w:link w:val="FootnoteText"/>
    <w:rsid w:val="0029045C"/>
    <w:rPr>
      <w:rFonts w:ascii="Arial" w:hAnsi="Arial" w:cs="Arial"/>
    </w:rPr>
  </w:style>
  <w:style w:type="character" w:styleId="FootnoteReference">
    <w:name w:val="footnote reference"/>
    <w:rsid w:val="0029045C"/>
    <w:rPr>
      <w:vertAlign w:val="superscript"/>
    </w:rPr>
  </w:style>
  <w:style w:type="paragraph" w:styleId="BalloonText">
    <w:name w:val="Balloon Text"/>
    <w:basedOn w:val="Normal"/>
    <w:link w:val="BalloonTextChar"/>
    <w:rsid w:val="0029045C"/>
    <w:rPr>
      <w:rFonts w:ascii="Tahoma" w:hAnsi="Tahoma" w:cs="Tahoma"/>
      <w:sz w:val="16"/>
      <w:szCs w:val="16"/>
    </w:rPr>
  </w:style>
  <w:style w:type="character" w:customStyle="1" w:styleId="BalloonTextChar">
    <w:name w:val="Balloon Text Char"/>
    <w:link w:val="BalloonText"/>
    <w:rsid w:val="0029045C"/>
    <w:rPr>
      <w:rFonts w:ascii="Tahoma" w:hAnsi="Tahoma" w:cs="Tahoma"/>
      <w:sz w:val="16"/>
      <w:szCs w:val="16"/>
    </w:rPr>
  </w:style>
  <w:style w:type="character" w:styleId="Hyperlink">
    <w:name w:val="Hyperlink"/>
    <w:rsid w:val="00E0511B"/>
    <w:rPr>
      <w:color w:val="0000FF"/>
      <w:u w:val="single"/>
    </w:rPr>
  </w:style>
  <w:style w:type="character" w:styleId="CommentReference">
    <w:name w:val="annotation reference"/>
    <w:uiPriority w:val="99"/>
    <w:rsid w:val="00535C95"/>
    <w:rPr>
      <w:sz w:val="16"/>
      <w:szCs w:val="16"/>
    </w:rPr>
  </w:style>
  <w:style w:type="paragraph" w:styleId="CommentText">
    <w:name w:val="annotation text"/>
    <w:basedOn w:val="Normal"/>
    <w:link w:val="CommentTextChar"/>
    <w:rsid w:val="00535C95"/>
  </w:style>
  <w:style w:type="character" w:customStyle="1" w:styleId="CommentTextChar">
    <w:name w:val="Comment Text Char"/>
    <w:link w:val="CommentText"/>
    <w:rsid w:val="00535C95"/>
    <w:rPr>
      <w:rFonts w:ascii="Arial" w:hAnsi="Arial" w:cs="Arial"/>
    </w:rPr>
  </w:style>
  <w:style w:type="paragraph" w:styleId="CommentSubject">
    <w:name w:val="annotation subject"/>
    <w:basedOn w:val="CommentText"/>
    <w:next w:val="CommentText"/>
    <w:link w:val="CommentSubjectChar"/>
    <w:rsid w:val="00535C95"/>
    <w:rPr>
      <w:b/>
      <w:bCs/>
    </w:rPr>
  </w:style>
  <w:style w:type="character" w:customStyle="1" w:styleId="CommentSubjectChar">
    <w:name w:val="Comment Subject Char"/>
    <w:link w:val="CommentSubject"/>
    <w:rsid w:val="00535C95"/>
    <w:rPr>
      <w:rFonts w:ascii="Arial" w:hAnsi="Arial" w:cs="Arial"/>
      <w:b/>
      <w:bCs/>
    </w:rPr>
  </w:style>
  <w:style w:type="paragraph" w:styleId="PlainText">
    <w:name w:val="Plain Text"/>
    <w:basedOn w:val="Normal"/>
    <w:link w:val="PlainTextChar"/>
    <w:rsid w:val="00EA10FE"/>
    <w:pPr>
      <w:widowControl/>
      <w:autoSpaceDE/>
      <w:autoSpaceDN/>
      <w:adjustRightInd/>
    </w:pPr>
    <w:rPr>
      <w:rFonts w:ascii="Courier New" w:hAnsi="Courier New" w:cs="Courier New"/>
    </w:rPr>
  </w:style>
  <w:style w:type="character" w:customStyle="1" w:styleId="PlainTextChar">
    <w:name w:val="Plain Text Char"/>
    <w:link w:val="PlainText"/>
    <w:rsid w:val="00EA10FE"/>
    <w:rPr>
      <w:rFonts w:ascii="Courier New" w:hAnsi="Courier New" w:cs="Courier New"/>
      <w:lang w:eastAsia="en-US"/>
    </w:rPr>
  </w:style>
  <w:style w:type="table" w:styleId="TableGrid">
    <w:name w:val="Table Grid"/>
    <w:basedOn w:val="TableNormal"/>
    <w:rsid w:val="00184F0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ncen.gov/foia/files/FinCEN_79_FR_209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0719D-45CD-4E3A-BB71-340A6E7F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7993</CharactersWithSpaces>
  <SharedDoc>false</SharedDoc>
  <HLinks>
    <vt:vector size="12" baseType="variant">
      <vt:variant>
        <vt:i4>2162714</vt:i4>
      </vt:variant>
      <vt:variant>
        <vt:i4>3</vt:i4>
      </vt:variant>
      <vt:variant>
        <vt:i4>0</vt:i4>
      </vt:variant>
      <vt:variant>
        <vt:i4>5</vt:i4>
      </vt:variant>
      <vt:variant>
        <vt:lpwstr>http://www.fincen.gov/foia/files/FinCEN_79_FR_20969.pdf</vt:lpwstr>
      </vt:variant>
      <vt:variant>
        <vt:lpwstr/>
      </vt:variant>
      <vt:variant>
        <vt:i4>4653132</vt:i4>
      </vt:variant>
      <vt:variant>
        <vt:i4>0</vt:i4>
      </vt:variant>
      <vt:variant>
        <vt:i4>0</vt:i4>
      </vt:variant>
      <vt:variant>
        <vt:i4>5</vt:i4>
      </vt:variant>
      <vt:variant>
        <vt:lpwstr>http://bsaefiling.fincen.treas.gov/main.html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StephR</dc:creator>
  <cp:keywords/>
  <cp:lastModifiedBy>SYSTEM</cp:lastModifiedBy>
  <cp:revision>2</cp:revision>
  <cp:lastPrinted>2005-08-10T17:27:00Z</cp:lastPrinted>
  <dcterms:created xsi:type="dcterms:W3CDTF">2018-09-24T16:53:00Z</dcterms:created>
  <dcterms:modified xsi:type="dcterms:W3CDTF">2018-09-24T16:53:00Z</dcterms:modified>
</cp:coreProperties>
</file>