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34AB0" w14:textId="43874B46" w:rsidR="0032075D" w:rsidRPr="00FC46C8" w:rsidRDefault="003F4F77" w:rsidP="002B3F2B">
      <w:pPr>
        <w:pStyle w:val="Heading2"/>
        <w:spacing w:line="240" w:lineRule="auto"/>
        <w:jc w:val="center"/>
        <w:rPr>
          <w:u w:val="single"/>
        </w:rPr>
      </w:pPr>
      <w:bookmarkStart w:id="0" w:name="_GoBack"/>
      <w:bookmarkEnd w:id="0"/>
      <w:r w:rsidRPr="00FC46C8">
        <w:rPr>
          <w:u w:val="single"/>
        </w:rPr>
        <w:t>S</w:t>
      </w:r>
      <w:r w:rsidR="008B6EEC" w:rsidRPr="00FC46C8">
        <w:rPr>
          <w:u w:val="single"/>
        </w:rPr>
        <w:t xml:space="preserve">upporting </w:t>
      </w:r>
      <w:r w:rsidRPr="00FC46C8">
        <w:rPr>
          <w:u w:val="single"/>
        </w:rPr>
        <w:t>S</w:t>
      </w:r>
      <w:r w:rsidR="008B6EEC" w:rsidRPr="00FC46C8">
        <w:rPr>
          <w:u w:val="single"/>
        </w:rPr>
        <w:t>tatement</w:t>
      </w:r>
    </w:p>
    <w:p w14:paraId="1B651D6D" w14:textId="77777777" w:rsidR="008379C9" w:rsidRDefault="0032075D" w:rsidP="006F680D">
      <w:pPr>
        <w:jc w:val="center"/>
        <w:rPr>
          <w:rFonts w:ascii="Times New Roman" w:hAnsi="Times New Roman" w:cs="Times New Roman"/>
          <w:sz w:val="24"/>
          <w:szCs w:val="24"/>
          <w:u w:val="single"/>
        </w:rPr>
      </w:pPr>
      <w:r w:rsidRPr="00FC46C8">
        <w:rPr>
          <w:rFonts w:ascii="Times New Roman" w:eastAsia="MS Mincho" w:hAnsi="Times New Roman" w:cs="Times New Roman"/>
          <w:sz w:val="24"/>
          <w:szCs w:val="24"/>
          <w:u w:val="single"/>
        </w:rPr>
        <w:t>OMB</w:t>
      </w:r>
      <w:r w:rsidR="008B6EEC" w:rsidRPr="00FC46C8">
        <w:rPr>
          <w:rFonts w:ascii="Times New Roman" w:eastAsia="MS Mincho" w:hAnsi="Times New Roman" w:cs="Times New Roman"/>
          <w:sz w:val="24"/>
          <w:szCs w:val="24"/>
          <w:u w:val="single"/>
        </w:rPr>
        <w:t xml:space="preserve"> Control Number</w:t>
      </w:r>
      <w:r w:rsidR="008B6EEC" w:rsidRPr="00FC46C8">
        <w:rPr>
          <w:rFonts w:eastAsia="MS Mincho"/>
          <w:u w:val="single"/>
        </w:rPr>
        <w:t xml:space="preserve"> </w:t>
      </w:r>
      <w:r w:rsidR="008379C9" w:rsidRPr="00FC46C8">
        <w:rPr>
          <w:rFonts w:ascii="Times New Roman" w:hAnsi="Times New Roman" w:cs="Times New Roman"/>
          <w:sz w:val="24"/>
          <w:szCs w:val="24"/>
          <w:u w:val="single"/>
        </w:rPr>
        <w:t>1506-0019</w:t>
      </w:r>
    </w:p>
    <w:p w14:paraId="1126B01F" w14:textId="77777777" w:rsidR="00FC46C8" w:rsidRDefault="00FC46C8">
      <w:pPr>
        <w:jc w:val="center"/>
        <w:rPr>
          <w:rFonts w:ascii="Times New Roman" w:hAnsi="Times New Roman" w:cs="Times New Roman"/>
          <w:sz w:val="24"/>
          <w:szCs w:val="24"/>
          <w:u w:val="single"/>
        </w:rPr>
      </w:pPr>
    </w:p>
    <w:p w14:paraId="1465EB5E" w14:textId="55D93BC8" w:rsidR="002F7411" w:rsidRPr="002F7411" w:rsidRDefault="002F7411">
      <w:pPr>
        <w:pStyle w:val="PlainText"/>
        <w:rPr>
          <w:rFonts w:ascii="Times New Roman" w:eastAsia="MS Mincho" w:hAnsi="Times New Roman" w:cs="Times New Roman"/>
          <w:bCs/>
          <w:sz w:val="24"/>
        </w:rPr>
      </w:pPr>
      <w:r w:rsidRPr="002F7411">
        <w:rPr>
          <w:rFonts w:ascii="Times New Roman" w:eastAsia="MS Mincho" w:hAnsi="Times New Roman" w:cs="Times New Roman"/>
          <w:bCs/>
          <w:sz w:val="24"/>
        </w:rPr>
        <w:t>Suspicious Activity Reporting Requirements by B</w:t>
      </w:r>
      <w:r w:rsidRPr="002F7411">
        <w:rPr>
          <w:rFonts w:ascii="Times New Roman" w:hAnsi="Times New Roman" w:cs="Times New Roman"/>
          <w:sz w:val="24"/>
        </w:rPr>
        <w:t>rokers or Dealers in Securities and F</w:t>
      </w:r>
      <w:r w:rsidRPr="002F7411">
        <w:rPr>
          <w:rFonts w:ascii="Times New Roman" w:eastAsia="MS Mincho" w:hAnsi="Times New Roman" w:cs="Times New Roman"/>
          <w:sz w:val="24"/>
        </w:rPr>
        <w:t>utures Commission Merchants and Introducing Brokers in Commodities.</w:t>
      </w:r>
      <w:r w:rsidRPr="002F7411">
        <w:rPr>
          <w:rFonts w:ascii="Times New Roman" w:eastAsia="MS Mincho" w:hAnsi="Times New Roman" w:cs="Times New Roman"/>
          <w:bCs/>
          <w:sz w:val="24"/>
        </w:rPr>
        <w:t xml:space="preserve"> </w:t>
      </w:r>
    </w:p>
    <w:p w14:paraId="423F8F48" w14:textId="77777777" w:rsidR="00A37B53" w:rsidRPr="008379C9" w:rsidRDefault="00A37B53">
      <w:pPr>
        <w:rPr>
          <w:rFonts w:ascii="Times New Roman" w:hAnsi="Times New Roman" w:cs="Times New Roman"/>
          <w:sz w:val="24"/>
          <w:szCs w:val="24"/>
        </w:rPr>
      </w:pPr>
    </w:p>
    <w:p w14:paraId="1B68902E" w14:textId="6F96A7E4" w:rsidR="00A37B53" w:rsidRDefault="003F4F77">
      <w:pPr>
        <w:widowControl/>
        <w:rPr>
          <w:rFonts w:ascii="Times New Roman" w:hAnsi="Times New Roman" w:cs="Times New Roman"/>
          <w:sz w:val="24"/>
          <w:szCs w:val="24"/>
          <w:u w:val="single"/>
        </w:rPr>
      </w:pPr>
      <w:r>
        <w:rPr>
          <w:rFonts w:ascii="Times New Roman" w:hAnsi="Times New Roman" w:cs="Times New Roman"/>
          <w:sz w:val="24"/>
          <w:szCs w:val="24"/>
        </w:rPr>
        <w:t xml:space="preserve">1. </w:t>
      </w:r>
      <w:r w:rsidR="00FC46C8">
        <w:rPr>
          <w:rFonts w:ascii="Times New Roman" w:hAnsi="Times New Roman" w:cs="Times New Roman"/>
          <w:sz w:val="24"/>
          <w:szCs w:val="24"/>
          <w:u w:val="single"/>
        </w:rPr>
        <w:t>Circumstances necessit</w:t>
      </w:r>
      <w:r w:rsidR="002C0CC6">
        <w:rPr>
          <w:rFonts w:ascii="Times New Roman" w:hAnsi="Times New Roman" w:cs="Times New Roman"/>
          <w:sz w:val="24"/>
          <w:szCs w:val="24"/>
          <w:u w:val="single"/>
        </w:rPr>
        <w:t>ating collection of information</w:t>
      </w:r>
      <w:r w:rsidR="00235E81">
        <w:rPr>
          <w:rFonts w:ascii="Times New Roman" w:hAnsi="Times New Roman" w:cs="Times New Roman"/>
          <w:sz w:val="24"/>
          <w:szCs w:val="24"/>
          <w:u w:val="single"/>
        </w:rPr>
        <w:t>.</w:t>
      </w:r>
    </w:p>
    <w:p w14:paraId="156FF215" w14:textId="77777777" w:rsidR="003F4F77" w:rsidRDefault="003F4F77">
      <w:pPr>
        <w:widowControl/>
        <w:rPr>
          <w:rFonts w:ascii="Times New Roman" w:hAnsi="Times New Roman" w:cs="Times New Roman"/>
          <w:sz w:val="24"/>
          <w:szCs w:val="24"/>
          <w:u w:val="single"/>
        </w:rPr>
      </w:pPr>
      <w:r>
        <w:rPr>
          <w:rFonts w:ascii="Times New Roman" w:hAnsi="Times New Roman" w:cs="Times New Roman"/>
          <w:sz w:val="24"/>
          <w:szCs w:val="24"/>
          <w:u w:val="single"/>
        </w:rPr>
        <w:t xml:space="preserve"> </w:t>
      </w:r>
    </w:p>
    <w:p w14:paraId="02A6BA0B" w14:textId="28BFC73C" w:rsidR="003F4F77" w:rsidRDefault="002F7411">
      <w:pPr>
        <w:widowControl/>
        <w:ind w:firstLine="720"/>
        <w:rPr>
          <w:rFonts w:ascii="Times New Roman" w:hAnsi="Times New Roman" w:cs="Times New Roman"/>
          <w:sz w:val="24"/>
          <w:szCs w:val="24"/>
        </w:rPr>
      </w:pPr>
      <w:r>
        <w:rPr>
          <w:rFonts w:ascii="Times New Roman" w:eastAsia="MS Mincho" w:hAnsi="Times New Roman" w:cs="Times New Roman"/>
          <w:sz w:val="24"/>
        </w:rPr>
        <w:t>The statute generally referred to as the</w:t>
      </w:r>
      <w:r w:rsidR="003F4F77">
        <w:rPr>
          <w:rFonts w:ascii="Times New Roman" w:hAnsi="Times New Roman" w:cs="Times New Roman"/>
          <w:sz w:val="24"/>
          <w:szCs w:val="24"/>
        </w:rPr>
        <w:t xml:space="preserve"> </w:t>
      </w:r>
      <w:r>
        <w:rPr>
          <w:rFonts w:ascii="Times New Roman" w:hAnsi="Times New Roman" w:cs="Times New Roman"/>
          <w:sz w:val="24"/>
          <w:szCs w:val="24"/>
        </w:rPr>
        <w:t>“</w:t>
      </w:r>
      <w:r w:rsidR="003F4F77">
        <w:rPr>
          <w:rFonts w:ascii="Times New Roman" w:hAnsi="Times New Roman" w:cs="Times New Roman"/>
          <w:sz w:val="24"/>
          <w:szCs w:val="24"/>
        </w:rPr>
        <w:t>Bank Secrecy Act</w:t>
      </w:r>
      <w:r>
        <w:rPr>
          <w:rFonts w:ascii="Times New Roman" w:hAnsi="Times New Roman" w:cs="Times New Roman"/>
          <w:sz w:val="24"/>
          <w:szCs w:val="24"/>
        </w:rPr>
        <w:t>”</w:t>
      </w:r>
      <w:r w:rsidR="00A37B53">
        <w:rPr>
          <w:rFonts w:ascii="Times New Roman" w:hAnsi="Times New Roman" w:cs="Times New Roman"/>
          <w:sz w:val="24"/>
          <w:szCs w:val="24"/>
        </w:rPr>
        <w:t xml:space="preserve"> (“BSA”)</w:t>
      </w:r>
      <w:r w:rsidR="003F4F77">
        <w:rPr>
          <w:rFonts w:ascii="Times New Roman" w:hAnsi="Times New Roman" w:cs="Times New Roman"/>
          <w:sz w:val="24"/>
          <w:szCs w:val="24"/>
        </w:rPr>
        <w:t xml:space="preserve">, Titles I and II of Pub. L. 91-508, as amended, codified at 12 U.S.C. 1829, 12 U.S.C. 1951-1959, and 31 U.S.C. 5311-5330, authorizes the Secretary of the Treasury, </w:t>
      </w:r>
      <w:r w:rsidRPr="002F7411">
        <w:rPr>
          <w:rFonts w:ascii="Times New Roman" w:hAnsi="Times New Roman" w:cs="Times New Roman"/>
          <w:iCs/>
          <w:sz w:val="24"/>
          <w:szCs w:val="24"/>
        </w:rPr>
        <w:t>among other things</w:t>
      </w:r>
      <w:r w:rsidR="004309EB">
        <w:rPr>
          <w:rFonts w:ascii="Times New Roman" w:hAnsi="Times New Roman" w:cs="Times New Roman"/>
          <w:sz w:val="24"/>
          <w:szCs w:val="24"/>
        </w:rPr>
        <w:t xml:space="preserve">, </w:t>
      </w:r>
      <w:r>
        <w:rPr>
          <w:rFonts w:ascii="Times New Roman" w:eastAsia="MS Mincho" w:hAnsi="Times New Roman" w:cs="Times New Roman"/>
          <w:sz w:val="24"/>
        </w:rPr>
        <w:t xml:space="preserve">to require financial institutions to keep </w:t>
      </w:r>
      <w:r w:rsidR="003F4F77">
        <w:rPr>
          <w:rFonts w:ascii="Times New Roman" w:hAnsi="Times New Roman" w:cs="Times New Roman"/>
          <w:sz w:val="24"/>
          <w:szCs w:val="24"/>
        </w:rPr>
        <w:t>records and reports that are determined to have a high degree of usefulness in criminal, tax, and regulatory matters</w:t>
      </w:r>
      <w:r>
        <w:rPr>
          <w:rFonts w:ascii="Times New Roman" w:hAnsi="Times New Roman" w:cs="Times New Roman"/>
          <w:sz w:val="24"/>
          <w:szCs w:val="24"/>
        </w:rPr>
        <w:t xml:space="preserve">, </w:t>
      </w:r>
      <w:r>
        <w:rPr>
          <w:rFonts w:ascii="Times New Roman" w:eastAsia="MS Mincho" w:hAnsi="Times New Roman" w:cs="Times New Roman"/>
          <w:sz w:val="24"/>
        </w:rPr>
        <w:t>or in the conduct of intelligence or counter-intelligence activities, to protect against international terrorism, and to implement counter-money laundering programs and compliance procedures.</w:t>
      </w:r>
      <w:r>
        <w:rPr>
          <w:rStyle w:val="FootnoteReference"/>
          <w:rFonts w:ascii="Times New Roman" w:eastAsia="MS Mincho" w:hAnsi="Times New Roman" w:cs="Times New Roman"/>
          <w:sz w:val="24"/>
        </w:rPr>
        <w:footnoteReference w:id="2"/>
      </w:r>
      <w:r w:rsidR="003F4F77">
        <w:rPr>
          <w:rFonts w:ascii="Times New Roman" w:hAnsi="Times New Roman" w:cs="Times New Roman"/>
          <w:sz w:val="24"/>
          <w:szCs w:val="24"/>
        </w:rPr>
        <w:t xml:space="preserve">  Regulations implementing Title II of the </w:t>
      </w:r>
      <w:r w:rsidR="00241079">
        <w:rPr>
          <w:rFonts w:ascii="Times New Roman" w:hAnsi="Times New Roman" w:cs="Times New Roman"/>
          <w:sz w:val="24"/>
          <w:szCs w:val="24"/>
        </w:rPr>
        <w:t>BSA</w:t>
      </w:r>
      <w:r w:rsidR="003F4F77">
        <w:rPr>
          <w:rFonts w:ascii="Times New Roman" w:hAnsi="Times New Roman" w:cs="Times New Roman"/>
          <w:sz w:val="24"/>
          <w:szCs w:val="24"/>
        </w:rPr>
        <w:t xml:space="preserve"> appear at 31 CFR </w:t>
      </w:r>
      <w:r w:rsidR="007814A0">
        <w:rPr>
          <w:rFonts w:ascii="Times New Roman" w:hAnsi="Times New Roman" w:cs="Times New Roman"/>
          <w:sz w:val="24"/>
          <w:szCs w:val="24"/>
        </w:rPr>
        <w:t>Chapter X</w:t>
      </w:r>
      <w:r w:rsidR="001E044F">
        <w:rPr>
          <w:rFonts w:ascii="Times New Roman" w:hAnsi="Times New Roman" w:cs="Times New Roman"/>
          <w:sz w:val="24"/>
          <w:szCs w:val="24"/>
        </w:rPr>
        <w:t>.</w:t>
      </w:r>
      <w:r w:rsidR="007814A0">
        <w:rPr>
          <w:rFonts w:ascii="Times New Roman" w:hAnsi="Times New Roman" w:cs="Times New Roman"/>
          <w:sz w:val="24"/>
          <w:szCs w:val="24"/>
        </w:rPr>
        <w:t xml:space="preserve"> </w:t>
      </w:r>
      <w:r>
        <w:rPr>
          <w:rFonts w:ascii="Times New Roman" w:hAnsi="Times New Roman" w:cs="Times New Roman"/>
          <w:sz w:val="24"/>
          <w:szCs w:val="24"/>
        </w:rPr>
        <w:t xml:space="preserve"> </w:t>
      </w:r>
      <w:r w:rsidR="003F4F77">
        <w:rPr>
          <w:rFonts w:ascii="Times New Roman" w:hAnsi="Times New Roman" w:cs="Times New Roman"/>
          <w:sz w:val="24"/>
          <w:szCs w:val="24"/>
        </w:rPr>
        <w:t>The authority of the Secretary to administer the B</w:t>
      </w:r>
      <w:r w:rsidR="00A37B53">
        <w:rPr>
          <w:rFonts w:ascii="Times New Roman" w:hAnsi="Times New Roman" w:cs="Times New Roman"/>
          <w:sz w:val="24"/>
          <w:szCs w:val="24"/>
        </w:rPr>
        <w:t>SA</w:t>
      </w:r>
      <w:r w:rsidR="003F4F77">
        <w:rPr>
          <w:rFonts w:ascii="Times New Roman" w:hAnsi="Times New Roman" w:cs="Times New Roman"/>
          <w:sz w:val="24"/>
          <w:szCs w:val="24"/>
        </w:rPr>
        <w:t xml:space="preserve"> regulations has been delegated to the Director of the Financial Crimes Enforcement Network</w:t>
      </w:r>
      <w:r w:rsidR="00A37B53">
        <w:rPr>
          <w:rFonts w:ascii="Times New Roman" w:hAnsi="Times New Roman" w:cs="Times New Roman"/>
          <w:sz w:val="24"/>
          <w:szCs w:val="24"/>
        </w:rPr>
        <w:t xml:space="preserve"> (“FinCEN”)</w:t>
      </w:r>
      <w:r w:rsidR="003F4F77">
        <w:rPr>
          <w:rFonts w:ascii="Times New Roman" w:hAnsi="Times New Roman" w:cs="Times New Roman"/>
          <w:sz w:val="24"/>
          <w:szCs w:val="24"/>
        </w:rPr>
        <w:t xml:space="preserve">. </w:t>
      </w:r>
    </w:p>
    <w:p w14:paraId="513BE421" w14:textId="77777777" w:rsidR="00A37B53" w:rsidRDefault="00A37B53">
      <w:pPr>
        <w:widowControl/>
        <w:ind w:firstLine="720"/>
        <w:rPr>
          <w:rFonts w:ascii="Times New Roman" w:hAnsi="Times New Roman" w:cs="Times New Roman"/>
          <w:sz w:val="24"/>
          <w:szCs w:val="24"/>
        </w:rPr>
      </w:pPr>
    </w:p>
    <w:p w14:paraId="76DBD12C" w14:textId="67ED7AB9" w:rsidR="002F7411" w:rsidRDefault="002F7411">
      <w:pPr>
        <w:widowControl/>
        <w:ind w:firstLine="720"/>
        <w:rPr>
          <w:rFonts w:ascii="Times New Roman" w:hAnsi="Times New Roman" w:cs="Times New Roman"/>
          <w:sz w:val="24"/>
          <w:szCs w:val="24"/>
        </w:rPr>
      </w:pPr>
      <w:r>
        <w:rPr>
          <w:rFonts w:ascii="Times New Roman" w:hAnsi="Times New Roman" w:cs="Times New Roman"/>
          <w:sz w:val="24"/>
          <w:szCs w:val="24"/>
        </w:rPr>
        <w:t>Section 5318(g) of the BSA authorizes the Secretary to require financial institutions to report suspicious transactions.  Section 5318(g) also prohibits the notification of any person involved in the transaction that a suspicious activity report has been filed.  Section 5318(g) was added to the BSA by section 1517 of the Annunzio-Wylie Anti-Money Laundering Act, Title XV of the Housing and Community Development Act of 1992, Pub. L. 102-550.</w:t>
      </w:r>
    </w:p>
    <w:p w14:paraId="65CB86FE" w14:textId="77777777" w:rsidR="002F7411" w:rsidRDefault="002F7411">
      <w:pPr>
        <w:widowControl/>
        <w:ind w:firstLine="720"/>
        <w:rPr>
          <w:rFonts w:ascii="Times New Roman" w:hAnsi="Times New Roman" w:cs="Times New Roman"/>
          <w:sz w:val="24"/>
          <w:szCs w:val="24"/>
        </w:rPr>
      </w:pPr>
    </w:p>
    <w:p w14:paraId="01AB9F4F" w14:textId="716D6CCB" w:rsidR="003F4F77" w:rsidRDefault="00214C4C">
      <w:pPr>
        <w:widowControl/>
        <w:ind w:firstLine="720"/>
        <w:rPr>
          <w:rFonts w:ascii="Times New Roman" w:hAnsi="Times New Roman" w:cs="Times New Roman"/>
          <w:sz w:val="24"/>
          <w:szCs w:val="24"/>
        </w:rPr>
      </w:pPr>
      <w:r>
        <w:rPr>
          <w:rFonts w:ascii="Times New Roman" w:hAnsi="Times New Roman" w:cs="Times New Roman"/>
          <w:sz w:val="24"/>
          <w:szCs w:val="24"/>
        </w:rPr>
        <w:t>Brokers or dealers in securities under 31 CFR 1023.320 and f</w:t>
      </w:r>
      <w:r w:rsidR="003F4F77">
        <w:rPr>
          <w:rFonts w:ascii="Times New Roman" w:hAnsi="Times New Roman" w:cs="Times New Roman"/>
          <w:sz w:val="24"/>
          <w:szCs w:val="24"/>
        </w:rPr>
        <w:t>utures commission merchants and introducing brokers in commodities under 31 CFR 10</w:t>
      </w:r>
      <w:r w:rsidR="007814A0">
        <w:rPr>
          <w:rFonts w:ascii="Times New Roman" w:hAnsi="Times New Roman" w:cs="Times New Roman"/>
          <w:sz w:val="24"/>
          <w:szCs w:val="24"/>
        </w:rPr>
        <w:t>26</w:t>
      </w:r>
      <w:r w:rsidR="003F4F77">
        <w:rPr>
          <w:rFonts w:ascii="Times New Roman" w:hAnsi="Times New Roman" w:cs="Times New Roman"/>
          <w:sz w:val="24"/>
          <w:szCs w:val="24"/>
        </w:rPr>
        <w:t>.</w:t>
      </w:r>
      <w:r w:rsidR="007814A0">
        <w:rPr>
          <w:rFonts w:ascii="Times New Roman" w:hAnsi="Times New Roman" w:cs="Times New Roman"/>
          <w:sz w:val="24"/>
          <w:szCs w:val="24"/>
        </w:rPr>
        <w:t>320</w:t>
      </w:r>
      <w:r w:rsidR="003F4F77">
        <w:rPr>
          <w:rFonts w:ascii="Times New Roman" w:hAnsi="Times New Roman" w:cs="Times New Roman"/>
          <w:sz w:val="24"/>
          <w:szCs w:val="24"/>
        </w:rPr>
        <w:t xml:space="preserve"> are required to report suspicious transactions to </w:t>
      </w:r>
      <w:r w:rsidR="004309EB">
        <w:rPr>
          <w:rFonts w:ascii="Times New Roman" w:hAnsi="Times New Roman" w:cs="Times New Roman"/>
          <w:sz w:val="24"/>
          <w:szCs w:val="24"/>
        </w:rPr>
        <w:t>FinCEN</w:t>
      </w:r>
      <w:r w:rsidR="003F4F77">
        <w:rPr>
          <w:rFonts w:ascii="Times New Roman" w:hAnsi="Times New Roman" w:cs="Times New Roman"/>
          <w:sz w:val="24"/>
          <w:szCs w:val="24"/>
        </w:rPr>
        <w:t xml:space="preserve">.  A transaction would require reporting under the rule if the transaction is conducted or attempted by, at, or through these </w:t>
      </w:r>
      <w:r>
        <w:rPr>
          <w:rFonts w:ascii="Times New Roman" w:hAnsi="Times New Roman" w:cs="Times New Roman"/>
          <w:sz w:val="24"/>
          <w:szCs w:val="24"/>
        </w:rPr>
        <w:t>brokers or dealers in</w:t>
      </w:r>
      <w:r w:rsidRPr="00267D40">
        <w:rPr>
          <w:rFonts w:ascii="Times New Roman" w:hAnsi="Times New Roman" w:cs="Times New Roman"/>
          <w:sz w:val="24"/>
          <w:szCs w:val="24"/>
        </w:rPr>
        <w:t xml:space="preserve"> </w:t>
      </w:r>
      <w:r>
        <w:rPr>
          <w:rFonts w:ascii="Times New Roman" w:hAnsi="Times New Roman" w:cs="Times New Roman"/>
          <w:sz w:val="24"/>
          <w:szCs w:val="24"/>
        </w:rPr>
        <w:t xml:space="preserve">securities, </w:t>
      </w:r>
      <w:r w:rsidR="003F4F77">
        <w:rPr>
          <w:rFonts w:ascii="Times New Roman" w:hAnsi="Times New Roman" w:cs="Times New Roman"/>
          <w:sz w:val="24"/>
          <w:szCs w:val="24"/>
        </w:rPr>
        <w:t xml:space="preserve">futures commission merchants, </w:t>
      </w:r>
      <w:r>
        <w:rPr>
          <w:rFonts w:ascii="Times New Roman" w:hAnsi="Times New Roman" w:cs="Times New Roman"/>
          <w:sz w:val="24"/>
          <w:szCs w:val="24"/>
        </w:rPr>
        <w:t xml:space="preserve">or </w:t>
      </w:r>
      <w:r w:rsidR="003F4F77">
        <w:rPr>
          <w:rFonts w:ascii="Times New Roman" w:hAnsi="Times New Roman" w:cs="Times New Roman"/>
          <w:sz w:val="24"/>
          <w:szCs w:val="24"/>
        </w:rPr>
        <w:t>introducing brokers in commodities</w:t>
      </w:r>
      <w:r w:rsidR="00267D40">
        <w:rPr>
          <w:rFonts w:ascii="Times New Roman" w:hAnsi="Times New Roman" w:cs="Times New Roman"/>
          <w:sz w:val="24"/>
          <w:szCs w:val="24"/>
        </w:rPr>
        <w:t xml:space="preserve"> which</w:t>
      </w:r>
      <w:r w:rsidR="003F4F77">
        <w:rPr>
          <w:rFonts w:ascii="Times New Roman" w:hAnsi="Times New Roman" w:cs="Times New Roman"/>
          <w:sz w:val="24"/>
          <w:szCs w:val="24"/>
        </w:rPr>
        <w:t xml:space="preserve"> involve or aggregate funds of at least $5,000 and the</w:t>
      </w:r>
      <w:r w:rsidR="006B401E">
        <w:rPr>
          <w:rFonts w:ascii="Times New Roman" w:hAnsi="Times New Roman" w:cs="Times New Roman"/>
          <w:sz w:val="24"/>
          <w:szCs w:val="24"/>
        </w:rPr>
        <w:t xml:space="preserve">se institutions </w:t>
      </w:r>
      <w:r w:rsidR="003F4F77">
        <w:rPr>
          <w:rFonts w:ascii="Times New Roman" w:hAnsi="Times New Roman" w:cs="Times New Roman"/>
          <w:sz w:val="24"/>
          <w:szCs w:val="24"/>
        </w:rPr>
        <w:t xml:space="preserve">know, suspect, or </w:t>
      </w:r>
      <w:r w:rsidR="006B401E">
        <w:rPr>
          <w:rFonts w:ascii="Times New Roman" w:hAnsi="Times New Roman" w:cs="Times New Roman"/>
          <w:sz w:val="24"/>
          <w:szCs w:val="24"/>
        </w:rPr>
        <w:t xml:space="preserve">have </w:t>
      </w:r>
      <w:r w:rsidR="003F4F77">
        <w:rPr>
          <w:rFonts w:ascii="Times New Roman" w:hAnsi="Times New Roman" w:cs="Times New Roman"/>
          <w:sz w:val="24"/>
          <w:szCs w:val="24"/>
        </w:rPr>
        <w:t>reason to suspect that the transaction or the pattern of transactions of which the transaction is a part:</w:t>
      </w:r>
    </w:p>
    <w:p w14:paraId="300B5199" w14:textId="77777777" w:rsidR="00A37B53" w:rsidRDefault="00A37B53">
      <w:pPr>
        <w:widowControl/>
        <w:ind w:firstLine="720"/>
        <w:rPr>
          <w:rFonts w:ascii="Times New Roman" w:hAnsi="Times New Roman" w:cs="Times New Roman"/>
          <w:sz w:val="24"/>
          <w:szCs w:val="24"/>
        </w:rPr>
      </w:pPr>
    </w:p>
    <w:p w14:paraId="3D462164" w14:textId="77777777" w:rsidR="003F4F77" w:rsidRDefault="003F4F77">
      <w:pPr>
        <w:widowControl/>
        <w:ind w:firstLine="720"/>
        <w:rPr>
          <w:rFonts w:ascii="Times New Roman" w:hAnsi="Times New Roman" w:cs="Times New Roman"/>
          <w:sz w:val="24"/>
          <w:szCs w:val="24"/>
        </w:rPr>
      </w:pPr>
      <w:r>
        <w:rPr>
          <w:rFonts w:ascii="Times New Roman" w:hAnsi="Times New Roman" w:cs="Times New Roman"/>
          <w:sz w:val="24"/>
          <w:szCs w:val="24"/>
        </w:rPr>
        <w:t xml:space="preserve">(i) involves funds derived from illegal activity or is intended or conducted in order to hide or disguise funds or assets derived from illegal-activity; </w:t>
      </w:r>
    </w:p>
    <w:p w14:paraId="467BDCC2" w14:textId="77777777" w:rsidR="003F4F77" w:rsidRDefault="003F4F77">
      <w:pPr>
        <w:widowControl/>
        <w:ind w:firstLine="720"/>
        <w:rPr>
          <w:rFonts w:ascii="Times New Roman" w:hAnsi="Times New Roman" w:cs="Times New Roman"/>
          <w:sz w:val="24"/>
          <w:szCs w:val="24"/>
        </w:rPr>
      </w:pPr>
      <w:r>
        <w:rPr>
          <w:rFonts w:ascii="Times New Roman" w:hAnsi="Times New Roman" w:cs="Times New Roman"/>
          <w:sz w:val="24"/>
          <w:szCs w:val="24"/>
        </w:rPr>
        <w:t>(ii) is designed to evade a recordkeeping or reporting requirement of a regulation promulgated under the B</w:t>
      </w:r>
      <w:r w:rsidR="00A37B53">
        <w:rPr>
          <w:rFonts w:ascii="Times New Roman" w:hAnsi="Times New Roman" w:cs="Times New Roman"/>
          <w:sz w:val="24"/>
          <w:szCs w:val="24"/>
        </w:rPr>
        <w:t>SA</w:t>
      </w:r>
      <w:r>
        <w:rPr>
          <w:rFonts w:ascii="Times New Roman" w:hAnsi="Times New Roman" w:cs="Times New Roman"/>
          <w:sz w:val="24"/>
          <w:szCs w:val="24"/>
        </w:rPr>
        <w:t xml:space="preserve">;  </w:t>
      </w:r>
    </w:p>
    <w:p w14:paraId="18D0D9BE" w14:textId="77777777" w:rsidR="003F4F77" w:rsidRDefault="003F4F77">
      <w:pPr>
        <w:widowControl/>
        <w:ind w:firstLine="720"/>
        <w:rPr>
          <w:rFonts w:ascii="Times New Roman" w:hAnsi="Times New Roman" w:cs="Times New Roman"/>
          <w:sz w:val="24"/>
          <w:szCs w:val="24"/>
        </w:rPr>
      </w:pPr>
      <w:r>
        <w:rPr>
          <w:rFonts w:ascii="Times New Roman" w:hAnsi="Times New Roman" w:cs="Times New Roman"/>
          <w:sz w:val="24"/>
          <w:szCs w:val="24"/>
        </w:rPr>
        <w:t>(iii) serves no business or apparent lawful purpose; or</w:t>
      </w:r>
    </w:p>
    <w:p w14:paraId="1F3E0AA5" w14:textId="77777777" w:rsidR="00A37B53" w:rsidRDefault="003F4F77">
      <w:pPr>
        <w:widowControl/>
        <w:ind w:firstLine="720"/>
        <w:rPr>
          <w:rFonts w:ascii="Times New Roman" w:hAnsi="Times New Roman" w:cs="Times New Roman"/>
          <w:sz w:val="24"/>
          <w:szCs w:val="24"/>
        </w:rPr>
      </w:pPr>
      <w:r>
        <w:rPr>
          <w:rFonts w:ascii="Times New Roman" w:hAnsi="Times New Roman" w:cs="Times New Roman"/>
          <w:sz w:val="24"/>
          <w:szCs w:val="24"/>
        </w:rPr>
        <w:t>(iv) involves the use of the business to facilitate criminal activity.</w:t>
      </w:r>
    </w:p>
    <w:p w14:paraId="2A2B0D65" w14:textId="77777777" w:rsidR="003F4F77" w:rsidRDefault="003F4F77">
      <w:pPr>
        <w:widowControl/>
        <w:ind w:firstLine="720"/>
        <w:rPr>
          <w:rFonts w:ascii="Times New Roman" w:hAnsi="Times New Roman" w:cs="Times New Roman"/>
          <w:sz w:val="24"/>
          <w:szCs w:val="24"/>
        </w:rPr>
      </w:pPr>
      <w:r>
        <w:rPr>
          <w:rFonts w:ascii="Times New Roman" w:hAnsi="Times New Roman" w:cs="Times New Roman"/>
          <w:sz w:val="24"/>
          <w:szCs w:val="24"/>
        </w:rPr>
        <w:t xml:space="preserve"> </w:t>
      </w:r>
    </w:p>
    <w:p w14:paraId="50ADB109" w14:textId="5081B1E8" w:rsidR="007F0C8E" w:rsidRDefault="003F4F77">
      <w:pPr>
        <w:widowControl/>
        <w:ind w:firstLine="720"/>
        <w:rPr>
          <w:rFonts w:ascii="Times New Roman" w:hAnsi="Times New Roman" w:cs="Times New Roman"/>
          <w:sz w:val="24"/>
          <w:szCs w:val="24"/>
        </w:rPr>
      </w:pPr>
      <w:r>
        <w:rPr>
          <w:rFonts w:ascii="Times New Roman" w:hAnsi="Times New Roman" w:cs="Times New Roman"/>
          <w:sz w:val="24"/>
          <w:szCs w:val="24"/>
        </w:rPr>
        <w:t>Under</w:t>
      </w:r>
      <w:r w:rsidR="00214C4C">
        <w:rPr>
          <w:rFonts w:ascii="Times New Roman" w:hAnsi="Times New Roman" w:cs="Times New Roman"/>
          <w:sz w:val="24"/>
          <w:szCs w:val="24"/>
        </w:rPr>
        <w:t xml:space="preserve"> 31 CFR 1023.320(d) and</w:t>
      </w:r>
      <w:r>
        <w:rPr>
          <w:rFonts w:ascii="Times New Roman" w:hAnsi="Times New Roman" w:cs="Times New Roman"/>
          <w:sz w:val="24"/>
          <w:szCs w:val="24"/>
        </w:rPr>
        <w:t xml:space="preserve"> 31 CFR 10</w:t>
      </w:r>
      <w:r w:rsidR="007814A0">
        <w:rPr>
          <w:rFonts w:ascii="Times New Roman" w:hAnsi="Times New Roman" w:cs="Times New Roman"/>
          <w:sz w:val="24"/>
          <w:szCs w:val="24"/>
        </w:rPr>
        <w:t>26</w:t>
      </w:r>
      <w:r>
        <w:rPr>
          <w:rFonts w:ascii="Times New Roman" w:hAnsi="Times New Roman" w:cs="Times New Roman"/>
          <w:sz w:val="24"/>
          <w:szCs w:val="24"/>
        </w:rPr>
        <w:t>.</w:t>
      </w:r>
      <w:r w:rsidR="007814A0">
        <w:rPr>
          <w:rFonts w:ascii="Times New Roman" w:hAnsi="Times New Roman" w:cs="Times New Roman"/>
          <w:sz w:val="24"/>
          <w:szCs w:val="24"/>
        </w:rPr>
        <w:t>320</w:t>
      </w:r>
      <w:r>
        <w:rPr>
          <w:rFonts w:ascii="Times New Roman" w:hAnsi="Times New Roman" w:cs="Times New Roman"/>
          <w:sz w:val="24"/>
          <w:szCs w:val="24"/>
        </w:rPr>
        <w:t xml:space="preserve">(d), </w:t>
      </w:r>
      <w:r w:rsidR="002B3F2B">
        <w:rPr>
          <w:rFonts w:ascii="Times New Roman" w:hAnsi="Times New Roman" w:cs="Times New Roman"/>
          <w:sz w:val="24"/>
          <w:szCs w:val="24"/>
        </w:rPr>
        <w:t xml:space="preserve">brokers or dealers in securities, </w:t>
      </w:r>
      <w:r>
        <w:rPr>
          <w:rFonts w:ascii="Times New Roman" w:hAnsi="Times New Roman" w:cs="Times New Roman"/>
          <w:sz w:val="24"/>
          <w:szCs w:val="24"/>
        </w:rPr>
        <w:t xml:space="preserve">futures commission merchants, </w:t>
      </w:r>
      <w:r w:rsidR="002B3F2B">
        <w:rPr>
          <w:rFonts w:ascii="Times New Roman" w:hAnsi="Times New Roman" w:cs="Times New Roman"/>
          <w:sz w:val="24"/>
          <w:szCs w:val="24"/>
        </w:rPr>
        <w:t xml:space="preserve">and </w:t>
      </w:r>
      <w:r>
        <w:rPr>
          <w:rFonts w:ascii="Times New Roman" w:hAnsi="Times New Roman" w:cs="Times New Roman"/>
          <w:sz w:val="24"/>
          <w:szCs w:val="24"/>
        </w:rPr>
        <w:t xml:space="preserve">introducing brokers in commodities are required to retain a </w:t>
      </w:r>
      <w:r>
        <w:rPr>
          <w:rFonts w:ascii="Times New Roman" w:hAnsi="Times New Roman" w:cs="Times New Roman"/>
          <w:sz w:val="24"/>
          <w:szCs w:val="24"/>
        </w:rPr>
        <w:lastRenderedPageBreak/>
        <w:t xml:space="preserve">copy of any </w:t>
      </w:r>
      <w:r w:rsidR="00EE7011">
        <w:rPr>
          <w:rFonts w:ascii="Times New Roman" w:hAnsi="Times New Roman" w:cs="Times New Roman"/>
          <w:sz w:val="24"/>
          <w:szCs w:val="24"/>
        </w:rPr>
        <w:t>s</w:t>
      </w:r>
      <w:r>
        <w:rPr>
          <w:rFonts w:ascii="Times New Roman" w:hAnsi="Times New Roman" w:cs="Times New Roman"/>
          <w:sz w:val="24"/>
          <w:szCs w:val="24"/>
        </w:rPr>
        <w:t xml:space="preserve">uspicious </w:t>
      </w:r>
      <w:r w:rsidR="00EE7011">
        <w:rPr>
          <w:rFonts w:ascii="Times New Roman" w:hAnsi="Times New Roman" w:cs="Times New Roman"/>
          <w:sz w:val="24"/>
          <w:szCs w:val="24"/>
        </w:rPr>
        <w:t>a</w:t>
      </w:r>
      <w:r>
        <w:rPr>
          <w:rFonts w:ascii="Times New Roman" w:hAnsi="Times New Roman" w:cs="Times New Roman"/>
          <w:sz w:val="24"/>
          <w:szCs w:val="24"/>
        </w:rPr>
        <w:t xml:space="preserve">ctivity </w:t>
      </w:r>
      <w:r w:rsidR="00EE7011">
        <w:rPr>
          <w:rFonts w:ascii="Times New Roman" w:hAnsi="Times New Roman" w:cs="Times New Roman"/>
          <w:sz w:val="24"/>
          <w:szCs w:val="24"/>
        </w:rPr>
        <w:t>r</w:t>
      </w:r>
      <w:r>
        <w:rPr>
          <w:rFonts w:ascii="Times New Roman" w:hAnsi="Times New Roman" w:cs="Times New Roman"/>
          <w:sz w:val="24"/>
          <w:szCs w:val="24"/>
        </w:rPr>
        <w:t>eport</w:t>
      </w:r>
      <w:r w:rsidR="00A94F4B">
        <w:rPr>
          <w:rFonts w:ascii="Times New Roman" w:hAnsi="Times New Roman" w:cs="Times New Roman"/>
          <w:sz w:val="24"/>
          <w:szCs w:val="24"/>
        </w:rPr>
        <w:t xml:space="preserve"> (“SAR”)</w:t>
      </w:r>
      <w:r>
        <w:rPr>
          <w:rFonts w:ascii="Times New Roman" w:hAnsi="Times New Roman" w:cs="Times New Roman"/>
          <w:sz w:val="24"/>
          <w:szCs w:val="24"/>
        </w:rPr>
        <w:t xml:space="preserve"> filed and </w:t>
      </w:r>
      <w:r w:rsidR="006B401E">
        <w:rPr>
          <w:rFonts w:ascii="Times New Roman" w:hAnsi="Times New Roman" w:cs="Times New Roman"/>
          <w:sz w:val="24"/>
          <w:szCs w:val="24"/>
        </w:rPr>
        <w:t>any</w:t>
      </w:r>
      <w:r>
        <w:rPr>
          <w:rFonts w:ascii="Times New Roman" w:hAnsi="Times New Roman" w:cs="Times New Roman"/>
          <w:sz w:val="24"/>
          <w:szCs w:val="24"/>
        </w:rPr>
        <w:t xml:space="preserve"> </w:t>
      </w:r>
      <w:r w:rsidR="006B401E">
        <w:rPr>
          <w:rFonts w:ascii="Times New Roman" w:hAnsi="Times New Roman" w:cs="Times New Roman"/>
          <w:sz w:val="24"/>
          <w:szCs w:val="24"/>
        </w:rPr>
        <w:t>d</w:t>
      </w:r>
      <w:r>
        <w:rPr>
          <w:rFonts w:ascii="Times New Roman" w:hAnsi="Times New Roman" w:cs="Times New Roman"/>
          <w:sz w:val="24"/>
          <w:szCs w:val="24"/>
        </w:rPr>
        <w:t xml:space="preserve">ocumentation </w:t>
      </w:r>
      <w:r w:rsidR="006B401E">
        <w:rPr>
          <w:rFonts w:ascii="Times New Roman" w:hAnsi="Times New Roman" w:cs="Times New Roman"/>
          <w:sz w:val="24"/>
          <w:szCs w:val="24"/>
        </w:rPr>
        <w:t xml:space="preserve">supporting </w:t>
      </w:r>
      <w:r>
        <w:rPr>
          <w:rFonts w:ascii="Times New Roman" w:hAnsi="Times New Roman" w:cs="Times New Roman"/>
          <w:sz w:val="24"/>
          <w:szCs w:val="24"/>
        </w:rPr>
        <w:t xml:space="preserve">the filing of the </w:t>
      </w:r>
      <w:r w:rsidR="00241079">
        <w:rPr>
          <w:rFonts w:ascii="Times New Roman" w:hAnsi="Times New Roman" w:cs="Times New Roman"/>
          <w:sz w:val="24"/>
          <w:szCs w:val="24"/>
        </w:rPr>
        <w:t>SAR</w:t>
      </w:r>
      <w:r>
        <w:rPr>
          <w:rFonts w:ascii="Times New Roman" w:hAnsi="Times New Roman" w:cs="Times New Roman"/>
          <w:sz w:val="24"/>
          <w:szCs w:val="24"/>
        </w:rPr>
        <w:t xml:space="preserve"> for five years.  These documents are necessary for criminal investigations and prosecutions</w:t>
      </w:r>
      <w:r w:rsidR="00A37B53">
        <w:rPr>
          <w:rFonts w:ascii="Times New Roman" w:hAnsi="Times New Roman" w:cs="Times New Roman"/>
          <w:sz w:val="24"/>
          <w:szCs w:val="24"/>
        </w:rPr>
        <w:t>.</w:t>
      </w:r>
    </w:p>
    <w:p w14:paraId="326D7BD7" w14:textId="77777777" w:rsidR="00A37B53" w:rsidRDefault="00A37B53">
      <w:pPr>
        <w:widowControl/>
        <w:ind w:firstLine="720"/>
        <w:rPr>
          <w:rFonts w:ascii="Times New Roman" w:hAnsi="Times New Roman" w:cs="Times New Roman"/>
          <w:sz w:val="24"/>
          <w:szCs w:val="24"/>
        </w:rPr>
      </w:pPr>
    </w:p>
    <w:p w14:paraId="2D34AB37" w14:textId="01B3D895" w:rsidR="003F4F77" w:rsidRDefault="003F4F77">
      <w:pPr>
        <w:widowControl/>
        <w:rPr>
          <w:rFonts w:ascii="Times New Roman" w:hAnsi="Times New Roman" w:cs="Times New Roman"/>
          <w:sz w:val="24"/>
          <w:szCs w:val="24"/>
          <w:u w:val="single"/>
        </w:rPr>
      </w:pPr>
      <w:r>
        <w:rPr>
          <w:rFonts w:ascii="Times New Roman" w:hAnsi="Times New Roman" w:cs="Times New Roman"/>
          <w:sz w:val="24"/>
          <w:szCs w:val="24"/>
        </w:rPr>
        <w:t xml:space="preserve">2. </w:t>
      </w:r>
      <w:r w:rsidR="00FC46C8">
        <w:rPr>
          <w:rFonts w:ascii="Times New Roman" w:hAnsi="Times New Roman" w:cs="Times New Roman"/>
          <w:sz w:val="24"/>
          <w:szCs w:val="24"/>
          <w:u w:val="single"/>
        </w:rPr>
        <w:t>Method</w:t>
      </w:r>
      <w:r w:rsidR="002C0CC6">
        <w:rPr>
          <w:rFonts w:ascii="Times New Roman" w:hAnsi="Times New Roman" w:cs="Times New Roman"/>
          <w:sz w:val="24"/>
          <w:szCs w:val="24"/>
          <w:u w:val="single"/>
        </w:rPr>
        <w:t xml:space="preserve"> of collection and use of data</w:t>
      </w:r>
      <w:r w:rsidR="00235E81">
        <w:rPr>
          <w:rFonts w:ascii="Times New Roman" w:hAnsi="Times New Roman" w:cs="Times New Roman"/>
          <w:sz w:val="24"/>
          <w:szCs w:val="24"/>
          <w:u w:val="single"/>
        </w:rPr>
        <w:t>.</w:t>
      </w:r>
    </w:p>
    <w:p w14:paraId="58993B17" w14:textId="77777777" w:rsidR="00A37B53" w:rsidRDefault="00A37B53">
      <w:pPr>
        <w:widowControl/>
        <w:rPr>
          <w:rFonts w:ascii="Times New Roman" w:hAnsi="Times New Roman" w:cs="Times New Roman"/>
          <w:sz w:val="24"/>
          <w:szCs w:val="24"/>
          <w:u w:val="single"/>
        </w:rPr>
      </w:pPr>
    </w:p>
    <w:p w14:paraId="097CC098" w14:textId="65696F4B" w:rsidR="003F4F77" w:rsidRDefault="003F4F77">
      <w:pPr>
        <w:widowControl/>
        <w:ind w:firstLine="720"/>
        <w:rPr>
          <w:rFonts w:ascii="Times New Roman" w:hAnsi="Times New Roman" w:cs="Times New Roman"/>
          <w:sz w:val="24"/>
          <w:szCs w:val="24"/>
        </w:rPr>
      </w:pPr>
      <w:r>
        <w:rPr>
          <w:rFonts w:ascii="Times New Roman" w:hAnsi="Times New Roman" w:cs="Times New Roman"/>
          <w:sz w:val="24"/>
          <w:szCs w:val="24"/>
        </w:rPr>
        <w:t xml:space="preserve">Information about suspicious transactions conducted or attempted by, at, through, or otherwise involving </w:t>
      </w:r>
      <w:r w:rsidR="006B666F">
        <w:rPr>
          <w:rFonts w:ascii="Times New Roman" w:hAnsi="Times New Roman" w:cs="Times New Roman"/>
          <w:sz w:val="24"/>
          <w:szCs w:val="24"/>
        </w:rPr>
        <w:t xml:space="preserve">brokers or dealers in securities, </w:t>
      </w:r>
      <w:r>
        <w:rPr>
          <w:rFonts w:ascii="Times New Roman" w:hAnsi="Times New Roman" w:cs="Times New Roman"/>
          <w:sz w:val="24"/>
          <w:szCs w:val="24"/>
        </w:rPr>
        <w:t xml:space="preserve">futures commission merchants, </w:t>
      </w:r>
      <w:r w:rsidR="006B666F">
        <w:rPr>
          <w:rFonts w:ascii="Times New Roman" w:hAnsi="Times New Roman" w:cs="Times New Roman"/>
          <w:sz w:val="24"/>
          <w:szCs w:val="24"/>
        </w:rPr>
        <w:t xml:space="preserve">and </w:t>
      </w:r>
      <w:r>
        <w:rPr>
          <w:rFonts w:ascii="Times New Roman" w:hAnsi="Times New Roman" w:cs="Times New Roman"/>
          <w:sz w:val="24"/>
          <w:szCs w:val="24"/>
        </w:rPr>
        <w:t xml:space="preserve">introducing brokers in commodities </w:t>
      </w:r>
      <w:r w:rsidR="0020686B">
        <w:rPr>
          <w:rFonts w:ascii="Times New Roman" w:hAnsi="Times New Roman" w:cs="Times New Roman"/>
          <w:sz w:val="24"/>
          <w:szCs w:val="24"/>
        </w:rPr>
        <w:t>is</w:t>
      </w:r>
      <w:r>
        <w:rPr>
          <w:rFonts w:ascii="Times New Roman" w:hAnsi="Times New Roman" w:cs="Times New Roman"/>
          <w:sz w:val="24"/>
          <w:szCs w:val="24"/>
        </w:rPr>
        <w:t xml:space="preserve"> collected through the filing of the</w:t>
      </w:r>
      <w:r w:rsidR="007F0C8E">
        <w:rPr>
          <w:rFonts w:ascii="Times New Roman" w:hAnsi="Times New Roman" w:cs="Times New Roman"/>
          <w:sz w:val="24"/>
          <w:szCs w:val="24"/>
        </w:rPr>
        <w:t xml:space="preserve"> SAR</w:t>
      </w:r>
      <w:r w:rsidR="0020686B">
        <w:rPr>
          <w:rFonts w:ascii="Times New Roman" w:hAnsi="Times New Roman" w:cs="Times New Roman"/>
          <w:sz w:val="24"/>
          <w:szCs w:val="24"/>
        </w:rPr>
        <w:t xml:space="preserve"> form via FinCEN's BSA e-Filing system</w:t>
      </w:r>
      <w:r>
        <w:rPr>
          <w:rFonts w:ascii="Times New Roman" w:hAnsi="Times New Roman" w:cs="Times New Roman"/>
          <w:sz w:val="24"/>
          <w:szCs w:val="24"/>
        </w:rPr>
        <w:t xml:space="preserve">.  </w:t>
      </w:r>
      <w:r w:rsidR="00A37B53">
        <w:rPr>
          <w:rFonts w:ascii="Times New Roman" w:hAnsi="Times New Roman" w:cs="Times New Roman"/>
          <w:sz w:val="24"/>
          <w:szCs w:val="24"/>
        </w:rPr>
        <w:t>FinCEN</w:t>
      </w:r>
      <w:r>
        <w:rPr>
          <w:rFonts w:ascii="Times New Roman" w:hAnsi="Times New Roman" w:cs="Times New Roman"/>
          <w:sz w:val="24"/>
          <w:szCs w:val="24"/>
        </w:rPr>
        <w:t xml:space="preserve"> and law enforcement agencies will use the information on the SAR for criminal investigation and prosecution purposes. </w:t>
      </w:r>
    </w:p>
    <w:p w14:paraId="11F53587" w14:textId="77777777" w:rsidR="00A37B53" w:rsidRDefault="00A37B53">
      <w:pPr>
        <w:widowControl/>
        <w:ind w:firstLine="720"/>
        <w:rPr>
          <w:rFonts w:ascii="Times New Roman" w:hAnsi="Times New Roman" w:cs="Times New Roman"/>
          <w:sz w:val="24"/>
          <w:szCs w:val="24"/>
        </w:rPr>
      </w:pPr>
    </w:p>
    <w:p w14:paraId="07133943" w14:textId="6B887E41" w:rsidR="00713C3F" w:rsidRDefault="003F4F77">
      <w:pPr>
        <w:widowControl/>
        <w:rPr>
          <w:rFonts w:ascii="Times New Roman" w:hAnsi="Times New Roman"/>
          <w:sz w:val="24"/>
        </w:rPr>
      </w:pPr>
      <w:r>
        <w:rPr>
          <w:rFonts w:ascii="Times New Roman" w:hAnsi="Times New Roman" w:cs="Times New Roman"/>
          <w:sz w:val="24"/>
          <w:szCs w:val="24"/>
        </w:rPr>
        <w:t xml:space="preserve">3. </w:t>
      </w:r>
      <w:r w:rsidR="00FC46C8">
        <w:rPr>
          <w:rFonts w:ascii="Times New Roman" w:hAnsi="Times New Roman"/>
          <w:sz w:val="24"/>
          <w:u w:val="single"/>
        </w:rPr>
        <w:t>Use of improved information technology to reduce burden</w:t>
      </w:r>
      <w:r w:rsidR="00235E81">
        <w:rPr>
          <w:rFonts w:ascii="Times New Roman" w:hAnsi="Times New Roman"/>
          <w:sz w:val="24"/>
          <w:u w:val="single"/>
        </w:rPr>
        <w:t>.</w:t>
      </w:r>
      <w:r w:rsidR="00FC46C8">
        <w:rPr>
          <w:rFonts w:ascii="Times New Roman" w:hAnsi="Times New Roman"/>
          <w:sz w:val="24"/>
        </w:rPr>
        <w:t xml:space="preserve"> </w:t>
      </w:r>
    </w:p>
    <w:p w14:paraId="0788822E" w14:textId="77777777" w:rsidR="003D7793" w:rsidRDefault="003D7793">
      <w:pPr>
        <w:widowControl/>
        <w:rPr>
          <w:rFonts w:ascii="Times New Roman" w:hAnsi="Times New Roman"/>
          <w:sz w:val="24"/>
        </w:rPr>
      </w:pPr>
    </w:p>
    <w:p w14:paraId="1AF6D317" w14:textId="7A99FEF2" w:rsidR="00713C3F" w:rsidRDefault="00713C3F">
      <w:pPr>
        <w:rPr>
          <w:rFonts w:ascii="Times New Roman" w:hAnsi="Times New Roman"/>
          <w:sz w:val="24"/>
        </w:rPr>
      </w:pPr>
      <w:r>
        <w:rPr>
          <w:rFonts w:ascii="Times New Roman" w:hAnsi="Times New Roman"/>
          <w:sz w:val="24"/>
        </w:rPr>
        <w:tab/>
        <w:t xml:space="preserve">By using FinCEN’s computerized filing system (BSA E-filing), a </w:t>
      </w:r>
      <w:r w:rsidR="00F77FA5">
        <w:rPr>
          <w:rFonts w:ascii="Times New Roman" w:hAnsi="Times New Roman"/>
          <w:sz w:val="24"/>
        </w:rPr>
        <w:t xml:space="preserve">financial institution </w:t>
      </w:r>
      <w:r>
        <w:rPr>
          <w:rFonts w:ascii="Times New Roman" w:hAnsi="Times New Roman"/>
          <w:sz w:val="24"/>
        </w:rPr>
        <w:t>can reduce the time required for its compliance staff to complete the report.  Discrete and batch versions are available on the FinCEN BSA E-File web site at</w:t>
      </w:r>
      <w:r w:rsidR="00EE7011">
        <w:rPr>
          <w:rFonts w:ascii="Times New Roman" w:hAnsi="Times New Roman"/>
          <w:sz w:val="24"/>
        </w:rPr>
        <w:t xml:space="preserve"> </w:t>
      </w:r>
      <w:hyperlink r:id="rId8" w:history="1">
        <w:r w:rsidRPr="00A61B2B">
          <w:rPr>
            <w:rStyle w:val="Hyperlink"/>
            <w:rFonts w:ascii="Times New Roman" w:hAnsi="Times New Roman"/>
            <w:sz w:val="24"/>
          </w:rPr>
          <w:t>http://bsaefiling.fincen.treas.gov/main.html</w:t>
        </w:r>
      </w:hyperlink>
      <w:r>
        <w:rPr>
          <w:rFonts w:ascii="Times New Roman" w:hAnsi="Times New Roman"/>
          <w:sz w:val="24"/>
        </w:rPr>
        <w:t xml:space="preserve">. </w:t>
      </w:r>
    </w:p>
    <w:p w14:paraId="0A0CCB90" w14:textId="77777777" w:rsidR="00A37B53" w:rsidRDefault="00A37B53">
      <w:pPr>
        <w:rPr>
          <w:rFonts w:ascii="Times New Roman" w:hAnsi="Times New Roman"/>
          <w:sz w:val="24"/>
        </w:rPr>
      </w:pPr>
    </w:p>
    <w:p w14:paraId="27E9FB40" w14:textId="6E60714F" w:rsidR="003F4F77" w:rsidRDefault="003F4F77">
      <w:pPr>
        <w:widowControl/>
        <w:rPr>
          <w:rFonts w:ascii="Times New Roman" w:hAnsi="Times New Roman" w:cs="Times New Roman"/>
          <w:sz w:val="24"/>
          <w:szCs w:val="24"/>
          <w:u w:val="single"/>
        </w:rPr>
      </w:pPr>
      <w:r>
        <w:rPr>
          <w:rFonts w:ascii="Times New Roman" w:hAnsi="Times New Roman" w:cs="Times New Roman"/>
          <w:sz w:val="24"/>
          <w:szCs w:val="24"/>
        </w:rPr>
        <w:t xml:space="preserve">4. </w:t>
      </w:r>
      <w:r w:rsidR="00FC46C8">
        <w:rPr>
          <w:rFonts w:ascii="Times New Roman" w:hAnsi="Times New Roman" w:cs="Times New Roman"/>
          <w:sz w:val="24"/>
          <w:szCs w:val="24"/>
          <w:u w:val="single"/>
        </w:rPr>
        <w:t>E</w:t>
      </w:r>
      <w:r w:rsidR="002C0CC6">
        <w:rPr>
          <w:rFonts w:ascii="Times New Roman" w:hAnsi="Times New Roman" w:cs="Times New Roman"/>
          <w:sz w:val="24"/>
          <w:szCs w:val="24"/>
          <w:u w:val="single"/>
        </w:rPr>
        <w:t>fforts to identify duplication</w:t>
      </w:r>
      <w:r w:rsidR="00235E81">
        <w:rPr>
          <w:rFonts w:ascii="Times New Roman" w:hAnsi="Times New Roman" w:cs="Times New Roman"/>
          <w:sz w:val="24"/>
          <w:szCs w:val="24"/>
          <w:u w:val="single"/>
        </w:rPr>
        <w:t>.</w:t>
      </w:r>
    </w:p>
    <w:p w14:paraId="565898F8" w14:textId="77777777" w:rsidR="00A37B53" w:rsidRDefault="00A37B53">
      <w:pPr>
        <w:widowControl/>
        <w:rPr>
          <w:rFonts w:ascii="Times New Roman" w:hAnsi="Times New Roman" w:cs="Times New Roman"/>
          <w:sz w:val="24"/>
          <w:szCs w:val="24"/>
          <w:u w:val="single"/>
        </w:rPr>
      </w:pPr>
    </w:p>
    <w:p w14:paraId="1FF15051" w14:textId="77777777" w:rsidR="003F4F77" w:rsidRDefault="003F4F77">
      <w:pPr>
        <w:widowControl/>
        <w:ind w:firstLine="720"/>
        <w:rPr>
          <w:rFonts w:ascii="Times New Roman" w:hAnsi="Times New Roman" w:cs="Times New Roman"/>
          <w:sz w:val="24"/>
          <w:szCs w:val="24"/>
        </w:rPr>
      </w:pPr>
      <w:r>
        <w:rPr>
          <w:rFonts w:ascii="Times New Roman" w:hAnsi="Times New Roman" w:cs="Times New Roman"/>
          <w:sz w:val="24"/>
          <w:szCs w:val="24"/>
        </w:rPr>
        <w:t xml:space="preserve">No other similar information exists. </w:t>
      </w:r>
    </w:p>
    <w:p w14:paraId="07A2EE53" w14:textId="77777777" w:rsidR="00A37B53" w:rsidRDefault="00A37B53">
      <w:pPr>
        <w:widowControl/>
        <w:ind w:firstLine="720"/>
        <w:rPr>
          <w:rFonts w:ascii="Times New Roman" w:hAnsi="Times New Roman" w:cs="Times New Roman"/>
          <w:sz w:val="24"/>
          <w:szCs w:val="24"/>
        </w:rPr>
      </w:pPr>
    </w:p>
    <w:p w14:paraId="109D90CA" w14:textId="04E7D19F" w:rsidR="003F4F77" w:rsidRDefault="003F4F77">
      <w:pPr>
        <w:widowControl/>
        <w:rPr>
          <w:rFonts w:ascii="Times New Roman" w:hAnsi="Times New Roman" w:cs="Times New Roman"/>
          <w:sz w:val="24"/>
          <w:szCs w:val="24"/>
          <w:u w:val="single"/>
        </w:rPr>
      </w:pPr>
      <w:r>
        <w:rPr>
          <w:rFonts w:ascii="Times New Roman" w:hAnsi="Times New Roman" w:cs="Times New Roman"/>
          <w:sz w:val="24"/>
          <w:szCs w:val="24"/>
        </w:rPr>
        <w:t xml:space="preserve">5. </w:t>
      </w:r>
      <w:r w:rsidR="00FC46C8">
        <w:rPr>
          <w:rFonts w:ascii="Times New Roman" w:hAnsi="Times New Roman" w:cs="Times New Roman"/>
          <w:sz w:val="24"/>
          <w:szCs w:val="24"/>
          <w:u w:val="single"/>
        </w:rPr>
        <w:t>Methods to minimize burden on small busi</w:t>
      </w:r>
      <w:r w:rsidR="002C0CC6">
        <w:rPr>
          <w:rFonts w:ascii="Times New Roman" w:hAnsi="Times New Roman" w:cs="Times New Roman"/>
          <w:sz w:val="24"/>
          <w:szCs w:val="24"/>
          <w:u w:val="single"/>
        </w:rPr>
        <w:t>nesses or other small entities</w:t>
      </w:r>
      <w:r w:rsidR="00235E81">
        <w:rPr>
          <w:rFonts w:ascii="Times New Roman" w:hAnsi="Times New Roman" w:cs="Times New Roman"/>
          <w:sz w:val="24"/>
          <w:szCs w:val="24"/>
          <w:u w:val="single"/>
        </w:rPr>
        <w:t>.</w:t>
      </w:r>
    </w:p>
    <w:p w14:paraId="07C8566D" w14:textId="77777777" w:rsidR="003F4F77" w:rsidRDefault="003F4F77">
      <w:pPr>
        <w:rPr>
          <w:rFonts w:ascii="Melior" w:hAnsi="Melior"/>
          <w:sz w:val="24"/>
          <w:szCs w:val="18"/>
        </w:rPr>
      </w:pPr>
    </w:p>
    <w:p w14:paraId="2BA83A30" w14:textId="229C8A6D" w:rsidR="00713C3F" w:rsidRDefault="00713C3F">
      <w:pPr>
        <w:rPr>
          <w:rFonts w:ascii="Times New Roman" w:hAnsi="Times New Roman"/>
          <w:sz w:val="24"/>
        </w:rPr>
      </w:pPr>
      <w:r>
        <w:rPr>
          <w:rFonts w:ascii="Times New Roman" w:hAnsi="Times New Roman"/>
          <w:sz w:val="24"/>
        </w:rPr>
        <w:tab/>
        <w:t>The design of the SAR is such that only the fields normally associated with the filing institution</w:t>
      </w:r>
      <w:r w:rsidR="00241079">
        <w:rPr>
          <w:rFonts w:ascii="Times New Roman" w:hAnsi="Times New Roman"/>
          <w:sz w:val="24"/>
        </w:rPr>
        <w:t xml:space="preserve"> type</w:t>
      </w:r>
      <w:r>
        <w:rPr>
          <w:rFonts w:ascii="Times New Roman" w:hAnsi="Times New Roman"/>
          <w:sz w:val="24"/>
        </w:rPr>
        <w:t xml:space="preserve"> are displayed.  This design </w:t>
      </w:r>
      <w:r w:rsidR="002844BC">
        <w:rPr>
          <w:rFonts w:ascii="Times New Roman" w:hAnsi="Times New Roman"/>
          <w:sz w:val="24"/>
        </w:rPr>
        <w:t>reduces</w:t>
      </w:r>
      <w:r>
        <w:rPr>
          <w:rFonts w:ascii="Times New Roman" w:hAnsi="Times New Roman"/>
          <w:sz w:val="24"/>
        </w:rPr>
        <w:t xml:space="preserve"> the time required to complete the report and thus the impact on small businesses.</w:t>
      </w:r>
    </w:p>
    <w:p w14:paraId="6FCD0BD1" w14:textId="77777777" w:rsidR="00A37B53" w:rsidRDefault="00A37B53">
      <w:pPr>
        <w:rPr>
          <w:rFonts w:ascii="Times New Roman" w:hAnsi="Times New Roman"/>
          <w:sz w:val="24"/>
        </w:rPr>
      </w:pPr>
    </w:p>
    <w:p w14:paraId="284B3C99" w14:textId="4C618638" w:rsidR="00FC46C8" w:rsidRDefault="003F4F77">
      <w:pPr>
        <w:widowControl/>
        <w:rPr>
          <w:rFonts w:ascii="Times New Roman" w:hAnsi="Times New Roman"/>
          <w:sz w:val="24"/>
        </w:rPr>
      </w:pPr>
      <w:r>
        <w:rPr>
          <w:rFonts w:ascii="Times New Roman" w:hAnsi="Times New Roman" w:cs="Times New Roman"/>
          <w:sz w:val="24"/>
          <w:szCs w:val="24"/>
        </w:rPr>
        <w:t xml:space="preserve">6. </w:t>
      </w:r>
      <w:r w:rsidR="00FC46C8">
        <w:rPr>
          <w:rFonts w:ascii="Times New Roman" w:hAnsi="Times New Roman"/>
          <w:sz w:val="24"/>
          <w:u w:val="single"/>
        </w:rPr>
        <w:t>Consequences of less frequent collection on Federal programs or policy activities</w:t>
      </w:r>
      <w:r w:rsidR="00235E81">
        <w:rPr>
          <w:rFonts w:ascii="Times New Roman" w:hAnsi="Times New Roman"/>
          <w:sz w:val="24"/>
          <w:u w:val="single"/>
        </w:rPr>
        <w:t>.</w:t>
      </w:r>
    </w:p>
    <w:p w14:paraId="6960942B" w14:textId="77777777" w:rsidR="00FC46C8" w:rsidRDefault="00FC46C8">
      <w:pPr>
        <w:widowControl/>
        <w:rPr>
          <w:rFonts w:ascii="Times New Roman" w:hAnsi="Times New Roman"/>
          <w:sz w:val="24"/>
        </w:rPr>
      </w:pPr>
    </w:p>
    <w:p w14:paraId="3921269D" w14:textId="7B8AE93D" w:rsidR="00A37B53" w:rsidRDefault="007F0C8E">
      <w:pPr>
        <w:widowControl/>
        <w:ind w:firstLine="720"/>
        <w:rPr>
          <w:rFonts w:ascii="Times New Roman" w:hAnsi="Times New Roman" w:cs="Times New Roman"/>
          <w:sz w:val="24"/>
          <w:szCs w:val="24"/>
        </w:rPr>
      </w:pPr>
      <w:r>
        <w:rPr>
          <w:rFonts w:ascii="Times New Roman" w:hAnsi="Times New Roman" w:cs="Times New Roman"/>
          <w:sz w:val="24"/>
          <w:szCs w:val="24"/>
        </w:rPr>
        <w:t>T</w:t>
      </w:r>
      <w:r w:rsidR="005028EF">
        <w:rPr>
          <w:rFonts w:ascii="Times New Roman" w:hAnsi="Times New Roman" w:cs="Times New Roman"/>
          <w:sz w:val="24"/>
          <w:szCs w:val="24"/>
        </w:rPr>
        <w:t>he information submitted on a</w:t>
      </w:r>
      <w:r w:rsidR="003F4F77">
        <w:rPr>
          <w:rFonts w:ascii="Times New Roman" w:hAnsi="Times New Roman" w:cs="Times New Roman"/>
          <w:sz w:val="24"/>
          <w:szCs w:val="24"/>
        </w:rPr>
        <w:t xml:space="preserve"> SAR </w:t>
      </w:r>
      <w:r w:rsidR="005028EF">
        <w:rPr>
          <w:rFonts w:ascii="Times New Roman" w:hAnsi="Times New Roman" w:cs="Times New Roman"/>
          <w:sz w:val="24"/>
          <w:szCs w:val="24"/>
        </w:rPr>
        <w:t xml:space="preserve">assists </w:t>
      </w:r>
      <w:r w:rsidR="003F4F77">
        <w:rPr>
          <w:rFonts w:ascii="Times New Roman" w:hAnsi="Times New Roman" w:cs="Times New Roman"/>
          <w:sz w:val="24"/>
          <w:szCs w:val="24"/>
        </w:rPr>
        <w:t>both law enforcement</w:t>
      </w:r>
      <w:r w:rsidR="002844BC">
        <w:rPr>
          <w:rFonts w:ascii="Times New Roman" w:hAnsi="Times New Roman" w:cs="Times New Roman"/>
          <w:sz w:val="24"/>
          <w:szCs w:val="24"/>
        </w:rPr>
        <w:t xml:space="preserve">, </w:t>
      </w:r>
      <w:r w:rsidR="005028EF">
        <w:rPr>
          <w:rFonts w:ascii="Times New Roman" w:hAnsi="Times New Roman" w:cs="Times New Roman"/>
          <w:sz w:val="24"/>
          <w:szCs w:val="24"/>
        </w:rPr>
        <w:t>regulatory authorities</w:t>
      </w:r>
      <w:r w:rsidR="002844BC">
        <w:rPr>
          <w:rFonts w:ascii="Times New Roman" w:hAnsi="Times New Roman" w:cs="Times New Roman"/>
          <w:sz w:val="24"/>
          <w:szCs w:val="24"/>
        </w:rPr>
        <w:t xml:space="preserve">, and industry </w:t>
      </w:r>
      <w:r w:rsidR="00A37B53">
        <w:rPr>
          <w:rFonts w:ascii="Times New Roman" w:hAnsi="Times New Roman" w:cs="Times New Roman"/>
          <w:sz w:val="24"/>
          <w:szCs w:val="24"/>
        </w:rPr>
        <w:t>with</w:t>
      </w:r>
      <w:r w:rsidR="003F4F77">
        <w:rPr>
          <w:rFonts w:ascii="Times New Roman" w:hAnsi="Times New Roman" w:cs="Times New Roman"/>
          <w:sz w:val="24"/>
          <w:szCs w:val="24"/>
        </w:rPr>
        <w:t xml:space="preserve"> improved detection of financial crime, analysis of trends, and coordination of investigative efforts.  Failure to collect this information would</w:t>
      </w:r>
      <w:r w:rsidR="005028EF">
        <w:rPr>
          <w:rFonts w:ascii="Times New Roman" w:hAnsi="Times New Roman" w:cs="Times New Roman"/>
          <w:sz w:val="24"/>
          <w:szCs w:val="24"/>
        </w:rPr>
        <w:t>, among other things,</w:t>
      </w:r>
      <w:r w:rsidR="003F4F77">
        <w:rPr>
          <w:rFonts w:ascii="Times New Roman" w:hAnsi="Times New Roman" w:cs="Times New Roman"/>
          <w:sz w:val="24"/>
          <w:szCs w:val="24"/>
        </w:rPr>
        <w:t xml:space="preserve"> limit law enforcement's ability to investigate and prosecute money laundering and other financial crimes conducted at or through these businesses.</w:t>
      </w:r>
    </w:p>
    <w:p w14:paraId="47D32B94" w14:textId="77777777" w:rsidR="003F4F77" w:rsidRDefault="003F4F77">
      <w:pPr>
        <w:widowControl/>
        <w:ind w:firstLine="720"/>
        <w:rPr>
          <w:rFonts w:ascii="Times New Roman" w:hAnsi="Times New Roman" w:cs="Times New Roman"/>
          <w:sz w:val="24"/>
          <w:szCs w:val="24"/>
        </w:rPr>
      </w:pPr>
      <w:r>
        <w:rPr>
          <w:rFonts w:ascii="Times New Roman" w:hAnsi="Times New Roman" w:cs="Times New Roman"/>
          <w:sz w:val="24"/>
          <w:szCs w:val="24"/>
        </w:rPr>
        <w:t xml:space="preserve"> </w:t>
      </w:r>
    </w:p>
    <w:p w14:paraId="0B3B9EBE" w14:textId="5466FACB" w:rsidR="00401691" w:rsidRDefault="003F4F77">
      <w:pPr>
        <w:rPr>
          <w:rFonts w:ascii="Times New Roman" w:hAnsi="Times New Roman"/>
          <w:sz w:val="24"/>
        </w:rPr>
      </w:pPr>
      <w:r>
        <w:rPr>
          <w:rFonts w:ascii="Times New Roman" w:hAnsi="Times New Roman" w:cs="Times New Roman"/>
          <w:sz w:val="24"/>
          <w:szCs w:val="24"/>
        </w:rPr>
        <w:t xml:space="preserve">7. </w:t>
      </w:r>
      <w:r w:rsidR="00401691">
        <w:rPr>
          <w:rFonts w:ascii="Times New Roman" w:hAnsi="Times New Roman"/>
          <w:sz w:val="24"/>
          <w:u w:val="single"/>
        </w:rPr>
        <w:t>Special circumstances requiring data collection to be inconsistent with guidelines in 5 CFR 1320.5(d)(2)</w:t>
      </w:r>
      <w:r w:rsidR="00235E81">
        <w:rPr>
          <w:rFonts w:ascii="Times New Roman" w:hAnsi="Times New Roman"/>
          <w:sz w:val="24"/>
          <w:u w:val="single"/>
        </w:rPr>
        <w:t>.</w:t>
      </w:r>
    </w:p>
    <w:p w14:paraId="09458790" w14:textId="77777777" w:rsidR="00A37B53" w:rsidRDefault="00A37B53">
      <w:pPr>
        <w:widowControl/>
        <w:rPr>
          <w:rFonts w:ascii="Times New Roman" w:hAnsi="Times New Roman" w:cs="Times New Roman"/>
          <w:sz w:val="24"/>
          <w:szCs w:val="24"/>
          <w:u w:val="single"/>
        </w:rPr>
      </w:pPr>
    </w:p>
    <w:p w14:paraId="4B6E5D0E" w14:textId="2D5E8A19" w:rsidR="003F4F77" w:rsidRPr="00582CBD" w:rsidRDefault="003F4F77">
      <w:pPr>
        <w:pStyle w:val="CommentText"/>
        <w:ind w:firstLine="720"/>
        <w:rPr>
          <w:rFonts w:ascii="Times New Roman" w:hAnsi="Times New Roman" w:cs="Times New Roman"/>
          <w:sz w:val="24"/>
          <w:szCs w:val="24"/>
        </w:rPr>
      </w:pPr>
      <w:r>
        <w:rPr>
          <w:rFonts w:ascii="Times New Roman" w:hAnsi="Times New Roman" w:cs="Times New Roman"/>
          <w:sz w:val="24"/>
          <w:szCs w:val="24"/>
        </w:rPr>
        <w:t xml:space="preserve">Respondents must report a suspicious transaction </w:t>
      </w:r>
      <w:r w:rsidR="002844BC">
        <w:rPr>
          <w:rFonts w:ascii="Times New Roman" w:hAnsi="Times New Roman" w:cs="Times New Roman"/>
          <w:sz w:val="24"/>
          <w:szCs w:val="24"/>
        </w:rPr>
        <w:t>no later than</w:t>
      </w:r>
      <w:r>
        <w:rPr>
          <w:rFonts w:ascii="Times New Roman" w:hAnsi="Times New Roman" w:cs="Times New Roman"/>
          <w:sz w:val="24"/>
          <w:szCs w:val="24"/>
        </w:rPr>
        <w:t xml:space="preserve"> 30 </w:t>
      </w:r>
      <w:r w:rsidR="002844BC">
        <w:rPr>
          <w:rFonts w:ascii="Times New Roman" w:hAnsi="Times New Roman" w:cs="Times New Roman"/>
          <w:sz w:val="24"/>
          <w:szCs w:val="24"/>
        </w:rPr>
        <w:t xml:space="preserve">calendar </w:t>
      </w:r>
      <w:r>
        <w:rPr>
          <w:rFonts w:ascii="Times New Roman" w:hAnsi="Times New Roman" w:cs="Times New Roman"/>
          <w:sz w:val="24"/>
          <w:szCs w:val="24"/>
        </w:rPr>
        <w:t>days</w:t>
      </w:r>
      <w:r w:rsidR="002844BC">
        <w:rPr>
          <w:rFonts w:ascii="Times New Roman" w:hAnsi="Times New Roman" w:cs="Times New Roman"/>
          <w:sz w:val="24"/>
          <w:szCs w:val="24"/>
        </w:rPr>
        <w:t xml:space="preserve"> after the </w:t>
      </w:r>
      <w:r w:rsidR="002844BC" w:rsidRPr="002844BC">
        <w:rPr>
          <w:rFonts w:ascii="Times New Roman" w:hAnsi="Times New Roman" w:cs="Times New Roman"/>
          <w:sz w:val="24"/>
          <w:szCs w:val="24"/>
        </w:rPr>
        <w:t>date of the initial detection by the reporting financial institution</w:t>
      </w:r>
      <w:r w:rsidR="002844BC" w:rsidRPr="00582CBD">
        <w:rPr>
          <w:rFonts w:ascii="Times New Roman" w:hAnsi="Times New Roman" w:cs="Times New Roman"/>
          <w:sz w:val="24"/>
          <w:szCs w:val="24"/>
        </w:rPr>
        <w:t xml:space="preserve"> of facts that may constitute a basis for filing a SAR.  If no suspect is identified on the date of the initial detection, a financial institution may delay filing a SAR for an additional 30 calendar days to identify a suspect, but in no case shall reporting be delayed more than 60 calendar days after the date of such initial detection</w:t>
      </w:r>
      <w:r w:rsidR="00582CBD" w:rsidRPr="00582CBD">
        <w:rPr>
          <w:rFonts w:ascii="Times New Roman" w:hAnsi="Times New Roman" w:cs="Times New Roman"/>
          <w:sz w:val="24"/>
          <w:szCs w:val="24"/>
        </w:rPr>
        <w:t>,</w:t>
      </w:r>
      <w:r>
        <w:rPr>
          <w:rFonts w:ascii="Times New Roman" w:hAnsi="Times New Roman" w:cs="Times New Roman"/>
          <w:sz w:val="24"/>
          <w:szCs w:val="24"/>
        </w:rPr>
        <w:t xml:space="preserve"> which may result in reporting more frequently than quarterly.  Prompt reporting is </w:t>
      </w:r>
      <w:r>
        <w:rPr>
          <w:rFonts w:ascii="Times New Roman" w:hAnsi="Times New Roman" w:cs="Times New Roman"/>
          <w:sz w:val="24"/>
          <w:szCs w:val="24"/>
        </w:rPr>
        <w:lastRenderedPageBreak/>
        <w:t>vital to the detection of money laundering and other financial crime, including the financing of terrorism.</w:t>
      </w:r>
      <w:r>
        <w:rPr>
          <w:rFonts w:ascii="Times New Roman" w:hAnsi="Times New Roman" w:cs="Times New Roman"/>
          <w:sz w:val="24"/>
          <w:szCs w:val="24"/>
          <w:u w:val="single"/>
        </w:rPr>
        <w:t xml:space="preserve"> </w:t>
      </w:r>
    </w:p>
    <w:p w14:paraId="63F4AF56" w14:textId="77777777" w:rsidR="00911734" w:rsidRDefault="00911734">
      <w:pPr>
        <w:widowControl/>
        <w:ind w:firstLine="720"/>
        <w:rPr>
          <w:rFonts w:ascii="Times New Roman" w:hAnsi="Times New Roman" w:cs="Times New Roman"/>
          <w:sz w:val="24"/>
          <w:szCs w:val="24"/>
          <w:u w:val="single"/>
        </w:rPr>
      </w:pPr>
    </w:p>
    <w:p w14:paraId="3CF75A7F" w14:textId="0DB01F88" w:rsidR="003F4F77" w:rsidRDefault="003F4F77">
      <w:pPr>
        <w:widowControl/>
        <w:rPr>
          <w:rFonts w:ascii="Times New Roman" w:hAnsi="Times New Roman" w:cs="Times New Roman"/>
          <w:sz w:val="24"/>
          <w:szCs w:val="24"/>
          <w:u w:val="single"/>
        </w:rPr>
      </w:pPr>
      <w:r>
        <w:rPr>
          <w:rFonts w:ascii="Times New Roman" w:hAnsi="Times New Roman" w:cs="Times New Roman"/>
          <w:sz w:val="24"/>
          <w:szCs w:val="24"/>
        </w:rPr>
        <w:t xml:space="preserve">8. </w:t>
      </w:r>
      <w:r w:rsidR="00401691" w:rsidRPr="00401691">
        <w:rPr>
          <w:rFonts w:ascii="Times New Roman" w:hAnsi="Times New Roman" w:cs="Times New Roman"/>
          <w:sz w:val="24"/>
          <w:szCs w:val="24"/>
          <w:u w:val="single"/>
        </w:rPr>
        <w:t>Consultation with individuals outside of the agency on availability of data, frequency of collection, and clarity of instructions</w:t>
      </w:r>
      <w:r w:rsidR="002C0CC6">
        <w:rPr>
          <w:rFonts w:ascii="Times New Roman" w:hAnsi="Times New Roman" w:cs="Times New Roman"/>
          <w:sz w:val="24"/>
          <w:szCs w:val="24"/>
          <w:u w:val="single"/>
        </w:rPr>
        <w:t xml:space="preserve"> and forms, and data elements</w:t>
      </w:r>
      <w:r w:rsidR="00235E81">
        <w:rPr>
          <w:rFonts w:ascii="Times New Roman" w:hAnsi="Times New Roman" w:cs="Times New Roman"/>
          <w:sz w:val="24"/>
          <w:szCs w:val="24"/>
          <w:u w:val="single"/>
        </w:rPr>
        <w:t>.</w:t>
      </w:r>
    </w:p>
    <w:p w14:paraId="78579552" w14:textId="77777777" w:rsidR="00401691" w:rsidRDefault="00401691">
      <w:pPr>
        <w:widowControl/>
      </w:pPr>
    </w:p>
    <w:p w14:paraId="53086D2A" w14:textId="6D84B799" w:rsidR="0054733A" w:rsidRDefault="003F4F77">
      <w:pPr>
        <w:pStyle w:val="BodyText"/>
        <w:spacing w:before="0" w:line="240" w:lineRule="auto"/>
        <w:ind w:firstLine="720"/>
        <w:rPr>
          <w:color w:val="auto"/>
        </w:rPr>
      </w:pPr>
      <w:r>
        <w:rPr>
          <w:color w:val="auto"/>
        </w:rPr>
        <w:t xml:space="preserve">On </w:t>
      </w:r>
      <w:r w:rsidR="005949DD">
        <w:rPr>
          <w:color w:val="auto"/>
        </w:rPr>
        <w:t>August 22</w:t>
      </w:r>
      <w:r w:rsidR="00713C3F">
        <w:rPr>
          <w:color w:val="auto"/>
        </w:rPr>
        <w:t>, 201</w:t>
      </w:r>
      <w:r w:rsidR="00C776C5">
        <w:rPr>
          <w:color w:val="auto"/>
        </w:rPr>
        <w:t>8</w:t>
      </w:r>
      <w:r w:rsidR="00713C3F">
        <w:rPr>
          <w:color w:val="auto"/>
        </w:rPr>
        <w:t xml:space="preserve">, </w:t>
      </w:r>
      <w:r w:rsidR="00911734">
        <w:rPr>
          <w:color w:val="auto"/>
        </w:rPr>
        <w:t>FinCEN</w:t>
      </w:r>
      <w:r>
        <w:rPr>
          <w:color w:val="auto"/>
        </w:rPr>
        <w:t xml:space="preserve"> published in the </w:t>
      </w:r>
      <w:r w:rsidRPr="00EE7011">
        <w:rPr>
          <w:i/>
          <w:color w:val="auto"/>
        </w:rPr>
        <w:t>Federal Register</w:t>
      </w:r>
      <w:r>
        <w:rPr>
          <w:color w:val="auto"/>
        </w:rPr>
        <w:t xml:space="preserve"> a notice inviting comment for 60 days on the </w:t>
      </w:r>
      <w:r w:rsidR="007814A0">
        <w:rPr>
          <w:color w:val="auto"/>
        </w:rPr>
        <w:t>reporting of s</w:t>
      </w:r>
      <w:r>
        <w:rPr>
          <w:color w:val="auto"/>
        </w:rPr>
        <w:t xml:space="preserve">uspicious </w:t>
      </w:r>
      <w:r w:rsidR="007814A0">
        <w:rPr>
          <w:color w:val="auto"/>
        </w:rPr>
        <w:t>a</w:t>
      </w:r>
      <w:r>
        <w:rPr>
          <w:color w:val="auto"/>
        </w:rPr>
        <w:t xml:space="preserve">ctivity by </w:t>
      </w:r>
      <w:r w:rsidR="00214C4C">
        <w:t>brokers or dealers in securities</w:t>
      </w:r>
      <w:r w:rsidR="00214C4C">
        <w:rPr>
          <w:color w:val="auto"/>
        </w:rPr>
        <w:t xml:space="preserve">, </w:t>
      </w:r>
      <w:r w:rsidR="00D44F95">
        <w:t xml:space="preserve">futures commission merchants, </w:t>
      </w:r>
      <w:r w:rsidR="00214C4C">
        <w:t xml:space="preserve">and </w:t>
      </w:r>
      <w:r w:rsidR="00D44F95">
        <w:t>introducing brokers in commodities</w:t>
      </w:r>
      <w:r>
        <w:rPr>
          <w:color w:val="auto"/>
        </w:rPr>
        <w:t xml:space="preserve"> </w:t>
      </w:r>
      <w:r w:rsidR="007E5D2D">
        <w:rPr>
          <w:color w:val="auto"/>
        </w:rPr>
        <w:t>in accordance with</w:t>
      </w:r>
      <w:r>
        <w:rPr>
          <w:color w:val="auto"/>
        </w:rPr>
        <w:t xml:space="preserve"> 31 CFR </w:t>
      </w:r>
      <w:r w:rsidR="00214C4C">
        <w:rPr>
          <w:color w:val="auto"/>
        </w:rPr>
        <w:t xml:space="preserve">1023.320 and </w:t>
      </w:r>
      <w:r>
        <w:rPr>
          <w:color w:val="auto"/>
        </w:rPr>
        <w:t>10</w:t>
      </w:r>
      <w:r w:rsidR="007814A0">
        <w:rPr>
          <w:color w:val="auto"/>
        </w:rPr>
        <w:t>26</w:t>
      </w:r>
      <w:r>
        <w:rPr>
          <w:color w:val="auto"/>
        </w:rPr>
        <w:t>.</w:t>
      </w:r>
      <w:r w:rsidR="007814A0">
        <w:rPr>
          <w:color w:val="auto"/>
        </w:rPr>
        <w:t>320</w:t>
      </w:r>
      <w:r w:rsidR="008117DE">
        <w:rPr>
          <w:color w:val="auto"/>
        </w:rPr>
        <w:t>.</w:t>
      </w:r>
      <w:r w:rsidR="007E5D2D">
        <w:rPr>
          <w:color w:val="auto"/>
        </w:rPr>
        <w:t xml:space="preserve"> </w:t>
      </w:r>
      <w:r w:rsidR="00911734">
        <w:rPr>
          <w:color w:val="auto"/>
        </w:rPr>
        <w:t xml:space="preserve"> </w:t>
      </w:r>
      <w:r w:rsidR="007E5D2D" w:rsidRPr="008117DE">
        <w:rPr>
          <w:i/>
          <w:color w:val="auto"/>
        </w:rPr>
        <w:t>See</w:t>
      </w:r>
      <w:r w:rsidR="007E5D2D">
        <w:rPr>
          <w:color w:val="auto"/>
        </w:rPr>
        <w:t xml:space="preserve"> </w:t>
      </w:r>
      <w:r w:rsidR="005949DD">
        <w:rPr>
          <w:color w:val="auto"/>
        </w:rPr>
        <w:t>83</w:t>
      </w:r>
      <w:r w:rsidR="00C776C5">
        <w:rPr>
          <w:color w:val="auto"/>
        </w:rPr>
        <w:t xml:space="preserve"> </w:t>
      </w:r>
      <w:r>
        <w:rPr>
          <w:color w:val="auto"/>
        </w:rPr>
        <w:t xml:space="preserve">FR </w:t>
      </w:r>
      <w:r w:rsidR="005949DD">
        <w:t>42556</w:t>
      </w:r>
      <w:r w:rsidR="007E5D2D">
        <w:rPr>
          <w:color w:val="auto"/>
        </w:rPr>
        <w:t>.</w:t>
      </w:r>
      <w:r w:rsidR="005028EF">
        <w:rPr>
          <w:color w:val="auto"/>
        </w:rPr>
        <w:t xml:space="preserve"> </w:t>
      </w:r>
      <w:r w:rsidR="007E5D2D">
        <w:rPr>
          <w:color w:val="auto"/>
        </w:rPr>
        <w:t xml:space="preserve"> FinCE</w:t>
      </w:r>
      <w:r w:rsidR="0054733A">
        <w:rPr>
          <w:color w:val="auto"/>
        </w:rPr>
        <w:t>N</w:t>
      </w:r>
      <w:r w:rsidR="007E5D2D">
        <w:rPr>
          <w:color w:val="auto"/>
        </w:rPr>
        <w:t xml:space="preserve"> received no c</w:t>
      </w:r>
      <w:r>
        <w:rPr>
          <w:color w:val="auto"/>
        </w:rPr>
        <w:t xml:space="preserve">omments </w:t>
      </w:r>
      <w:r w:rsidR="007E5D2D">
        <w:rPr>
          <w:color w:val="auto"/>
        </w:rPr>
        <w:t xml:space="preserve">in response to the notice. </w:t>
      </w:r>
      <w:r w:rsidR="0054733A">
        <w:rPr>
          <w:color w:val="auto"/>
        </w:rPr>
        <w:t xml:space="preserve"> </w:t>
      </w:r>
    </w:p>
    <w:p w14:paraId="0550C033" w14:textId="77777777" w:rsidR="0054733A" w:rsidRDefault="0054733A">
      <w:pPr>
        <w:pStyle w:val="BodyText"/>
        <w:spacing w:before="0" w:line="240" w:lineRule="auto"/>
        <w:rPr>
          <w:color w:val="auto"/>
        </w:rPr>
      </w:pPr>
    </w:p>
    <w:p w14:paraId="05EA1323" w14:textId="38B65975" w:rsidR="003F4F77" w:rsidRDefault="0054733A">
      <w:pPr>
        <w:pStyle w:val="BodyText"/>
        <w:spacing w:before="0" w:line="240" w:lineRule="auto"/>
        <w:rPr>
          <w:u w:val="single"/>
        </w:rPr>
      </w:pPr>
      <w:r>
        <w:rPr>
          <w:color w:val="auto"/>
        </w:rPr>
        <w:t>9</w:t>
      </w:r>
      <w:r w:rsidR="003F4F77">
        <w:t xml:space="preserve">. </w:t>
      </w:r>
      <w:r w:rsidR="00401691" w:rsidRPr="00401691">
        <w:rPr>
          <w:u w:val="single"/>
        </w:rPr>
        <w:t>Explanation of decision to provide any p</w:t>
      </w:r>
      <w:r w:rsidR="002C0CC6">
        <w:rPr>
          <w:u w:val="single"/>
        </w:rPr>
        <w:t>ayment or gift to respondents</w:t>
      </w:r>
      <w:r w:rsidR="00235E81">
        <w:rPr>
          <w:u w:val="single"/>
        </w:rPr>
        <w:t>.</w:t>
      </w:r>
    </w:p>
    <w:p w14:paraId="7FECD870" w14:textId="77777777" w:rsidR="00401691" w:rsidRDefault="00401691">
      <w:pPr>
        <w:pStyle w:val="BodyText"/>
        <w:spacing w:before="0" w:line="240" w:lineRule="auto"/>
        <w:rPr>
          <w:u w:val="single"/>
        </w:rPr>
      </w:pPr>
    </w:p>
    <w:p w14:paraId="3C383FC4" w14:textId="77777777" w:rsidR="003F4F77" w:rsidRDefault="003F4F77">
      <w:pPr>
        <w:widowControl/>
        <w:ind w:firstLine="720"/>
        <w:rPr>
          <w:rFonts w:ascii="Times New Roman" w:hAnsi="Times New Roman" w:cs="Times New Roman"/>
          <w:sz w:val="24"/>
          <w:szCs w:val="24"/>
        </w:rPr>
      </w:pPr>
      <w:r>
        <w:rPr>
          <w:rFonts w:ascii="Times New Roman" w:hAnsi="Times New Roman" w:cs="Times New Roman"/>
          <w:sz w:val="24"/>
          <w:szCs w:val="24"/>
        </w:rPr>
        <w:t xml:space="preserve">No payments or gifts </w:t>
      </w:r>
      <w:r w:rsidR="00911734">
        <w:rPr>
          <w:rFonts w:ascii="Times New Roman" w:hAnsi="Times New Roman" w:cs="Times New Roman"/>
          <w:sz w:val="24"/>
          <w:szCs w:val="24"/>
        </w:rPr>
        <w:t>were</w:t>
      </w:r>
      <w:r>
        <w:rPr>
          <w:rFonts w:ascii="Times New Roman" w:hAnsi="Times New Roman" w:cs="Times New Roman"/>
          <w:sz w:val="24"/>
          <w:szCs w:val="24"/>
        </w:rPr>
        <w:t xml:space="preserve"> made to respondents.</w:t>
      </w:r>
    </w:p>
    <w:p w14:paraId="54F31E70" w14:textId="77777777" w:rsidR="003F4F77" w:rsidRDefault="003F4F77" w:rsidP="008117DE">
      <w:pPr>
        <w:widowControl/>
        <w:spacing w:before="33"/>
        <w:rPr>
          <w:rFonts w:ascii="Times New Roman" w:hAnsi="Times New Roman" w:cs="Times New Roman"/>
          <w:sz w:val="24"/>
          <w:szCs w:val="24"/>
        </w:rPr>
      </w:pPr>
    </w:p>
    <w:p w14:paraId="0DE39F88" w14:textId="4692A80F" w:rsidR="003F4F77" w:rsidRDefault="003F4F77" w:rsidP="008117DE">
      <w:pPr>
        <w:widowControl/>
        <w:spacing w:before="33"/>
        <w:rPr>
          <w:rFonts w:ascii="Times New Roman" w:hAnsi="Times New Roman" w:cs="Times New Roman"/>
          <w:sz w:val="24"/>
          <w:szCs w:val="24"/>
          <w:u w:val="single"/>
        </w:rPr>
      </w:pPr>
      <w:r>
        <w:rPr>
          <w:rFonts w:ascii="Times New Roman" w:hAnsi="Times New Roman" w:cs="Times New Roman"/>
          <w:sz w:val="24"/>
          <w:szCs w:val="24"/>
        </w:rPr>
        <w:t xml:space="preserve">10. </w:t>
      </w:r>
      <w:r w:rsidR="00401691">
        <w:rPr>
          <w:rFonts w:ascii="Times New Roman" w:hAnsi="Times New Roman" w:cs="Times New Roman"/>
          <w:sz w:val="24"/>
          <w:szCs w:val="24"/>
          <w:u w:val="single"/>
        </w:rPr>
        <w:t>Assurance o</w:t>
      </w:r>
      <w:r w:rsidR="002C0CC6">
        <w:rPr>
          <w:rFonts w:ascii="Times New Roman" w:hAnsi="Times New Roman" w:cs="Times New Roman"/>
          <w:sz w:val="24"/>
          <w:szCs w:val="24"/>
          <w:u w:val="single"/>
        </w:rPr>
        <w:t>f confidentiality of responses</w:t>
      </w:r>
      <w:r w:rsidR="00235E81">
        <w:rPr>
          <w:rFonts w:ascii="Times New Roman" w:hAnsi="Times New Roman" w:cs="Times New Roman"/>
          <w:sz w:val="24"/>
          <w:szCs w:val="24"/>
          <w:u w:val="single"/>
        </w:rPr>
        <w:t>.</w:t>
      </w:r>
    </w:p>
    <w:p w14:paraId="706BED02" w14:textId="77777777" w:rsidR="00911734" w:rsidRDefault="003F4F77" w:rsidP="008117DE">
      <w:pPr>
        <w:widowControl/>
        <w:spacing w:before="254"/>
        <w:ind w:firstLine="720"/>
        <w:rPr>
          <w:rFonts w:ascii="Times New Roman" w:hAnsi="Times New Roman" w:cs="Times New Roman"/>
          <w:sz w:val="24"/>
          <w:szCs w:val="24"/>
        </w:rPr>
      </w:pPr>
      <w:r>
        <w:rPr>
          <w:rFonts w:ascii="Times New Roman" w:hAnsi="Times New Roman" w:cs="Times New Roman"/>
          <w:sz w:val="24"/>
          <w:szCs w:val="24"/>
        </w:rPr>
        <w:t>Information provided to the government on the SAR form is expressly prohibited from disclosure to any person involved in the transaction under 31 U.S.C. 5318(g)(2), and implementing regulations, and the participating agencies' Privacy Act notice</w:t>
      </w:r>
      <w:r w:rsidR="005028EF">
        <w:rPr>
          <w:rFonts w:ascii="Times New Roman" w:hAnsi="Times New Roman" w:cs="Times New Roman"/>
          <w:sz w:val="24"/>
          <w:szCs w:val="24"/>
        </w:rPr>
        <w:t>s</w:t>
      </w:r>
      <w:r>
        <w:rPr>
          <w:rFonts w:ascii="Times New Roman" w:hAnsi="Times New Roman" w:cs="Times New Roman"/>
          <w:sz w:val="24"/>
          <w:szCs w:val="24"/>
        </w:rPr>
        <w:t xml:space="preserve"> make clear that the system</w:t>
      </w:r>
      <w:r w:rsidR="005028EF">
        <w:rPr>
          <w:rFonts w:ascii="Times New Roman" w:hAnsi="Times New Roman" w:cs="Times New Roman"/>
          <w:sz w:val="24"/>
          <w:szCs w:val="24"/>
        </w:rPr>
        <w:t>s</w:t>
      </w:r>
      <w:r>
        <w:rPr>
          <w:rFonts w:ascii="Times New Roman" w:hAnsi="Times New Roman" w:cs="Times New Roman"/>
          <w:sz w:val="24"/>
          <w:szCs w:val="24"/>
        </w:rPr>
        <w:t xml:space="preserve"> of records </w:t>
      </w:r>
      <w:r w:rsidR="005028EF">
        <w:rPr>
          <w:rFonts w:ascii="Times New Roman" w:hAnsi="Times New Roman" w:cs="Times New Roman"/>
          <w:sz w:val="24"/>
          <w:szCs w:val="24"/>
        </w:rPr>
        <w:t xml:space="preserve">are </w:t>
      </w:r>
      <w:r>
        <w:rPr>
          <w:rFonts w:ascii="Times New Roman" w:hAnsi="Times New Roman" w:cs="Times New Roman"/>
          <w:sz w:val="24"/>
          <w:szCs w:val="24"/>
        </w:rPr>
        <w:t>intended for the official use of law enforcement</w:t>
      </w:r>
      <w:r w:rsidR="00F77FA5">
        <w:rPr>
          <w:rFonts w:ascii="Times New Roman" w:hAnsi="Times New Roman" w:cs="Times New Roman"/>
          <w:sz w:val="24"/>
          <w:szCs w:val="24"/>
        </w:rPr>
        <w:t xml:space="preserve"> and regulators</w:t>
      </w:r>
      <w:r>
        <w:rPr>
          <w:rFonts w:ascii="Times New Roman" w:hAnsi="Times New Roman" w:cs="Times New Roman"/>
          <w:sz w:val="24"/>
          <w:szCs w:val="24"/>
        </w:rPr>
        <w:t xml:space="preserve">.  Appropriate system security safeguards </w:t>
      </w:r>
      <w:r w:rsidR="00911734">
        <w:rPr>
          <w:rFonts w:ascii="Times New Roman" w:hAnsi="Times New Roman" w:cs="Times New Roman"/>
          <w:sz w:val="24"/>
          <w:szCs w:val="24"/>
        </w:rPr>
        <w:t>are</w:t>
      </w:r>
      <w:r>
        <w:rPr>
          <w:rFonts w:ascii="Times New Roman" w:hAnsi="Times New Roman" w:cs="Times New Roman"/>
          <w:sz w:val="24"/>
          <w:szCs w:val="24"/>
        </w:rPr>
        <w:t xml:space="preserve"> in place to protect against unauthorized access.</w:t>
      </w:r>
    </w:p>
    <w:p w14:paraId="7770664D" w14:textId="77777777" w:rsidR="003F4F77" w:rsidRDefault="003F4F77" w:rsidP="008117DE">
      <w:pPr>
        <w:widowControl/>
        <w:spacing w:before="254"/>
        <w:ind w:firstLine="720"/>
        <w:rPr>
          <w:rFonts w:ascii="Times New Roman" w:hAnsi="Times New Roman" w:cs="Times New Roman"/>
          <w:sz w:val="24"/>
          <w:szCs w:val="24"/>
        </w:rPr>
      </w:pPr>
      <w:r>
        <w:rPr>
          <w:rFonts w:ascii="Times New Roman" w:hAnsi="Times New Roman" w:cs="Times New Roman"/>
          <w:sz w:val="24"/>
          <w:szCs w:val="24"/>
        </w:rPr>
        <w:t xml:space="preserve"> </w:t>
      </w:r>
    </w:p>
    <w:p w14:paraId="2E118C7D" w14:textId="03461707" w:rsidR="00911734" w:rsidRDefault="003F4F77" w:rsidP="006F680D">
      <w:pPr>
        <w:widowControl/>
        <w:rPr>
          <w:rFonts w:ascii="Times New Roman" w:hAnsi="Times New Roman" w:cs="Times New Roman"/>
          <w:sz w:val="24"/>
          <w:szCs w:val="24"/>
        </w:rPr>
      </w:pPr>
      <w:r>
        <w:rPr>
          <w:rFonts w:ascii="Times New Roman" w:hAnsi="Times New Roman" w:cs="Times New Roman"/>
          <w:sz w:val="24"/>
          <w:szCs w:val="24"/>
        </w:rPr>
        <w:t xml:space="preserve">11. </w:t>
      </w:r>
      <w:r w:rsidR="00401691">
        <w:rPr>
          <w:rFonts w:ascii="Times New Roman" w:hAnsi="Times New Roman" w:cs="Times New Roman"/>
          <w:sz w:val="24"/>
          <w:szCs w:val="24"/>
          <w:u w:val="single"/>
        </w:rPr>
        <w:t>Justification of sensitive questions</w:t>
      </w:r>
      <w:r w:rsidR="00235E81">
        <w:rPr>
          <w:rFonts w:ascii="Times New Roman" w:hAnsi="Times New Roman" w:cs="Times New Roman"/>
          <w:sz w:val="24"/>
          <w:szCs w:val="24"/>
          <w:u w:val="single"/>
        </w:rPr>
        <w:t>.</w:t>
      </w:r>
    </w:p>
    <w:p w14:paraId="72475C44" w14:textId="77777777" w:rsidR="003F4F77" w:rsidRDefault="003F4F77">
      <w:pPr>
        <w:widowControl/>
        <w:rPr>
          <w:rFonts w:ascii="Times New Roman" w:hAnsi="Times New Roman" w:cs="Times New Roman"/>
          <w:sz w:val="24"/>
          <w:szCs w:val="24"/>
        </w:rPr>
      </w:pPr>
      <w:r>
        <w:rPr>
          <w:rFonts w:ascii="Times New Roman" w:hAnsi="Times New Roman" w:cs="Times New Roman"/>
          <w:sz w:val="24"/>
          <w:szCs w:val="24"/>
        </w:rPr>
        <w:t xml:space="preserve"> </w:t>
      </w:r>
    </w:p>
    <w:p w14:paraId="7044E6E3" w14:textId="765EE5C4" w:rsidR="003D7793" w:rsidRDefault="00713C3F">
      <w:pPr>
        <w:widowControl/>
        <w:rPr>
          <w:rFonts w:ascii="Times New Roman" w:hAnsi="Times New Roman"/>
          <w:sz w:val="24"/>
          <w:szCs w:val="24"/>
        </w:rPr>
      </w:pPr>
      <w:r>
        <w:rPr>
          <w:rFonts w:ascii="Times New Roman" w:hAnsi="Times New Roman"/>
          <w:sz w:val="24"/>
          <w:szCs w:val="24"/>
        </w:rPr>
        <w:tab/>
      </w:r>
      <w:r w:rsidRPr="00537765">
        <w:rPr>
          <w:rFonts w:ascii="Times New Roman" w:hAnsi="Times New Roman"/>
          <w:sz w:val="24"/>
          <w:szCs w:val="24"/>
        </w:rPr>
        <w:t xml:space="preserve">There are no questions of a sensitive nature in the collection of information.  Any </w:t>
      </w:r>
      <w:r>
        <w:rPr>
          <w:rFonts w:ascii="Times New Roman" w:hAnsi="Times New Roman"/>
          <w:sz w:val="24"/>
          <w:szCs w:val="24"/>
        </w:rPr>
        <w:t>personally identifiable</w:t>
      </w:r>
      <w:r w:rsidRPr="00537765">
        <w:rPr>
          <w:rFonts w:ascii="Times New Roman" w:hAnsi="Times New Roman"/>
          <w:sz w:val="24"/>
          <w:szCs w:val="24"/>
        </w:rPr>
        <w:t xml:space="preserve"> information collected under the BSA is stri</w:t>
      </w:r>
      <w:r w:rsidR="00E0246D">
        <w:rPr>
          <w:rFonts w:ascii="Times New Roman" w:hAnsi="Times New Roman"/>
          <w:sz w:val="24"/>
          <w:szCs w:val="24"/>
        </w:rPr>
        <w:t xml:space="preserve">ctly controlled as outlined in </w:t>
      </w:r>
      <w:r w:rsidRPr="00537765">
        <w:rPr>
          <w:rFonts w:ascii="Times New Roman" w:hAnsi="Times New Roman"/>
          <w:sz w:val="24"/>
          <w:szCs w:val="24"/>
        </w:rPr>
        <w:t>FinCEN</w:t>
      </w:r>
      <w:r w:rsidR="00B1352C">
        <w:rPr>
          <w:rFonts w:ascii="Times New Roman" w:hAnsi="Times New Roman"/>
          <w:sz w:val="24"/>
          <w:szCs w:val="24"/>
        </w:rPr>
        <w:t>’</w:t>
      </w:r>
      <w:r w:rsidRPr="00537765">
        <w:rPr>
          <w:rFonts w:ascii="Times New Roman" w:hAnsi="Times New Roman"/>
          <w:sz w:val="24"/>
          <w:szCs w:val="24"/>
        </w:rPr>
        <w:t>s Systems of Records Notice</w:t>
      </w:r>
      <w:r w:rsidR="00B1745C">
        <w:rPr>
          <w:rFonts w:ascii="Times New Roman" w:hAnsi="Times New Roman"/>
          <w:sz w:val="24"/>
          <w:szCs w:val="24"/>
        </w:rPr>
        <w:t>, which was most recently published</w:t>
      </w:r>
      <w:r w:rsidR="00E0246D">
        <w:rPr>
          <w:rFonts w:ascii="Times New Roman" w:hAnsi="Times New Roman"/>
          <w:sz w:val="24"/>
          <w:szCs w:val="24"/>
        </w:rPr>
        <w:t xml:space="preserve"> at </w:t>
      </w:r>
      <w:r w:rsidR="00B1745C">
        <w:rPr>
          <w:rFonts w:ascii="Times New Roman" w:hAnsi="Times New Roman"/>
          <w:sz w:val="24"/>
          <w:szCs w:val="24"/>
        </w:rPr>
        <w:t xml:space="preserve"> </w:t>
      </w:r>
      <w:r w:rsidR="002801CE" w:rsidRPr="002801CE">
        <w:rPr>
          <w:rFonts w:ascii="Times New Roman" w:hAnsi="Times New Roman"/>
          <w:sz w:val="24"/>
          <w:szCs w:val="24"/>
        </w:rPr>
        <w:t>https://www.federalregister.gov/documents/2016/11/07/2016-26662/privacy-act-of-1974-systems-of-records</w:t>
      </w:r>
      <w:r w:rsidR="00E0246D">
        <w:rPr>
          <w:rFonts w:ascii="Times New Roman" w:hAnsi="Times New Roman"/>
          <w:sz w:val="24"/>
          <w:szCs w:val="24"/>
        </w:rPr>
        <w:t>.</w:t>
      </w:r>
    </w:p>
    <w:p w14:paraId="691453BC" w14:textId="77777777" w:rsidR="00E0246D" w:rsidRDefault="00E0246D">
      <w:pPr>
        <w:widowControl/>
        <w:rPr>
          <w:rFonts w:ascii="Times New Roman" w:hAnsi="Times New Roman"/>
          <w:sz w:val="24"/>
          <w:szCs w:val="24"/>
        </w:rPr>
      </w:pPr>
    </w:p>
    <w:p w14:paraId="1E5A78D2" w14:textId="0C79E4EF" w:rsidR="003D7793" w:rsidRDefault="003D7793">
      <w:pPr>
        <w:rPr>
          <w:rFonts w:ascii="Times New Roman" w:hAnsi="Times New Roman"/>
          <w:sz w:val="24"/>
          <w:u w:val="single"/>
        </w:rPr>
      </w:pPr>
      <w:r>
        <w:rPr>
          <w:rFonts w:ascii="Times New Roman" w:hAnsi="Times New Roman"/>
          <w:sz w:val="24"/>
        </w:rPr>
        <w:t xml:space="preserve">12 &amp; 13.  </w:t>
      </w:r>
      <w:r>
        <w:rPr>
          <w:rFonts w:ascii="Times New Roman" w:hAnsi="Times New Roman"/>
          <w:sz w:val="24"/>
          <w:u w:val="single"/>
        </w:rPr>
        <w:t>Estimated burden &amp; cost of information collection</w:t>
      </w:r>
      <w:r w:rsidR="00235E81">
        <w:rPr>
          <w:rFonts w:ascii="Times New Roman" w:hAnsi="Times New Roman"/>
          <w:sz w:val="24"/>
          <w:u w:val="single"/>
        </w:rPr>
        <w:t>.</w:t>
      </w:r>
    </w:p>
    <w:p w14:paraId="151D7FC5" w14:textId="77777777" w:rsidR="003D7793" w:rsidRDefault="003D7793">
      <w:pPr>
        <w:rPr>
          <w:rFonts w:ascii="Times New Roman" w:hAnsi="Times New Roman"/>
          <w:sz w:val="24"/>
        </w:rPr>
      </w:pPr>
    </w:p>
    <w:p w14:paraId="27BB65C9" w14:textId="77777777" w:rsidR="003D7793" w:rsidRDefault="003D7793">
      <w:pPr>
        <w:rPr>
          <w:rFonts w:ascii="Times New Roman" w:hAnsi="Times New Roman"/>
          <w:sz w:val="24"/>
        </w:rPr>
      </w:pPr>
    </w:p>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1523"/>
        <w:gridCol w:w="1430"/>
        <w:gridCol w:w="1270"/>
        <w:gridCol w:w="1110"/>
        <w:gridCol w:w="857"/>
        <w:gridCol w:w="876"/>
        <w:gridCol w:w="1116"/>
      </w:tblGrid>
      <w:tr w:rsidR="003D7793" w14:paraId="7897A3D9" w14:textId="77777777" w:rsidTr="00232E21">
        <w:tc>
          <w:tcPr>
            <w:tcW w:w="1470" w:type="dxa"/>
            <w:shd w:val="clear" w:color="auto" w:fill="auto"/>
          </w:tcPr>
          <w:p w14:paraId="5B3C92DB" w14:textId="77777777" w:rsidR="003D7793" w:rsidRPr="00A43D50" w:rsidRDefault="003D7793">
            <w:pPr>
              <w:rPr>
                <w:rFonts w:ascii="Times New Roman" w:hAnsi="Times New Roman"/>
                <w:b/>
                <w:sz w:val="24"/>
              </w:rPr>
            </w:pPr>
            <w:r w:rsidRPr="00A43D50">
              <w:rPr>
                <w:rFonts w:ascii="Times New Roman" w:hAnsi="Times New Roman"/>
                <w:b/>
                <w:sz w:val="24"/>
              </w:rPr>
              <w:t>Information Collection</w:t>
            </w:r>
          </w:p>
        </w:tc>
        <w:tc>
          <w:tcPr>
            <w:tcW w:w="1523" w:type="dxa"/>
            <w:shd w:val="clear" w:color="auto" w:fill="auto"/>
          </w:tcPr>
          <w:p w14:paraId="3DDAB64C" w14:textId="77777777" w:rsidR="003D7793" w:rsidRPr="00A43D50" w:rsidRDefault="003D7793">
            <w:pPr>
              <w:rPr>
                <w:rFonts w:ascii="Times New Roman" w:hAnsi="Times New Roman"/>
                <w:b/>
                <w:sz w:val="24"/>
              </w:rPr>
            </w:pPr>
            <w:r w:rsidRPr="00A43D50">
              <w:rPr>
                <w:rFonts w:ascii="Times New Roman" w:hAnsi="Times New Roman"/>
                <w:b/>
                <w:sz w:val="24"/>
              </w:rPr>
              <w:t># of Respondents</w:t>
            </w:r>
          </w:p>
        </w:tc>
        <w:tc>
          <w:tcPr>
            <w:tcW w:w="1430" w:type="dxa"/>
            <w:shd w:val="clear" w:color="auto" w:fill="auto"/>
          </w:tcPr>
          <w:p w14:paraId="0A905A2E" w14:textId="77777777" w:rsidR="003D7793" w:rsidRPr="00A43D50" w:rsidRDefault="003D7793">
            <w:pPr>
              <w:rPr>
                <w:rFonts w:ascii="Times New Roman" w:hAnsi="Times New Roman"/>
                <w:b/>
                <w:sz w:val="24"/>
              </w:rPr>
            </w:pPr>
            <w:r w:rsidRPr="00A43D50">
              <w:rPr>
                <w:rFonts w:ascii="Times New Roman" w:hAnsi="Times New Roman"/>
                <w:b/>
                <w:sz w:val="24"/>
              </w:rPr>
              <w:t>Annual # of Responses per Respondent</w:t>
            </w:r>
          </w:p>
        </w:tc>
        <w:tc>
          <w:tcPr>
            <w:tcW w:w="1270" w:type="dxa"/>
            <w:shd w:val="clear" w:color="auto" w:fill="auto"/>
          </w:tcPr>
          <w:p w14:paraId="5EE03EA5" w14:textId="77777777" w:rsidR="003D7793" w:rsidRPr="00A43D50" w:rsidRDefault="003D7793">
            <w:pPr>
              <w:rPr>
                <w:rFonts w:ascii="Times New Roman" w:hAnsi="Times New Roman"/>
                <w:b/>
                <w:sz w:val="24"/>
              </w:rPr>
            </w:pPr>
            <w:r w:rsidRPr="00A43D50">
              <w:rPr>
                <w:rFonts w:ascii="Times New Roman" w:hAnsi="Times New Roman"/>
                <w:b/>
                <w:sz w:val="24"/>
              </w:rPr>
              <w:t>Total Responses</w:t>
            </w:r>
          </w:p>
        </w:tc>
        <w:tc>
          <w:tcPr>
            <w:tcW w:w="1110" w:type="dxa"/>
            <w:shd w:val="clear" w:color="auto" w:fill="auto"/>
          </w:tcPr>
          <w:p w14:paraId="5BD03906" w14:textId="77777777" w:rsidR="003D7793" w:rsidRPr="00A43D50" w:rsidRDefault="003D7793">
            <w:pPr>
              <w:rPr>
                <w:rFonts w:ascii="Times New Roman" w:hAnsi="Times New Roman"/>
                <w:b/>
                <w:sz w:val="24"/>
              </w:rPr>
            </w:pPr>
            <w:r w:rsidRPr="00A43D50">
              <w:rPr>
                <w:rFonts w:ascii="Times New Roman" w:hAnsi="Times New Roman"/>
                <w:b/>
                <w:sz w:val="24"/>
              </w:rPr>
              <w:t>Hours per response</w:t>
            </w:r>
          </w:p>
        </w:tc>
        <w:tc>
          <w:tcPr>
            <w:tcW w:w="857" w:type="dxa"/>
            <w:shd w:val="clear" w:color="auto" w:fill="auto"/>
          </w:tcPr>
          <w:p w14:paraId="5E288966" w14:textId="77777777" w:rsidR="003D7793" w:rsidRPr="00A43D50" w:rsidRDefault="003D7793">
            <w:pPr>
              <w:rPr>
                <w:rFonts w:ascii="Times New Roman" w:hAnsi="Times New Roman"/>
                <w:b/>
                <w:sz w:val="24"/>
              </w:rPr>
            </w:pPr>
            <w:r w:rsidRPr="00A43D50">
              <w:rPr>
                <w:rFonts w:ascii="Times New Roman" w:hAnsi="Times New Roman"/>
                <w:b/>
                <w:sz w:val="24"/>
              </w:rPr>
              <w:t>Total Hours</w:t>
            </w:r>
          </w:p>
        </w:tc>
        <w:tc>
          <w:tcPr>
            <w:tcW w:w="876" w:type="dxa"/>
            <w:shd w:val="clear" w:color="auto" w:fill="auto"/>
          </w:tcPr>
          <w:p w14:paraId="542BEF50" w14:textId="77777777" w:rsidR="003D7793" w:rsidRPr="00A43D50" w:rsidRDefault="003D7793">
            <w:pPr>
              <w:rPr>
                <w:rFonts w:ascii="Times New Roman" w:hAnsi="Times New Roman"/>
                <w:b/>
                <w:sz w:val="24"/>
              </w:rPr>
            </w:pPr>
            <w:r w:rsidRPr="00A43D50">
              <w:rPr>
                <w:rFonts w:ascii="Times New Roman" w:hAnsi="Times New Roman"/>
                <w:b/>
                <w:sz w:val="24"/>
              </w:rPr>
              <w:t>Labor Cost per Hour</w:t>
            </w:r>
          </w:p>
        </w:tc>
        <w:tc>
          <w:tcPr>
            <w:tcW w:w="1116" w:type="dxa"/>
            <w:shd w:val="clear" w:color="auto" w:fill="auto"/>
          </w:tcPr>
          <w:p w14:paraId="3488A110" w14:textId="77777777" w:rsidR="003D7793" w:rsidRPr="00A43D50" w:rsidRDefault="003D7793">
            <w:pPr>
              <w:rPr>
                <w:rFonts w:ascii="Times New Roman" w:hAnsi="Times New Roman"/>
                <w:b/>
                <w:sz w:val="24"/>
              </w:rPr>
            </w:pPr>
            <w:r w:rsidRPr="00A43D50">
              <w:rPr>
                <w:rFonts w:ascii="Times New Roman" w:hAnsi="Times New Roman"/>
                <w:b/>
                <w:sz w:val="24"/>
              </w:rPr>
              <w:t>Total Labor Costs</w:t>
            </w:r>
          </w:p>
        </w:tc>
      </w:tr>
      <w:tr w:rsidR="003D7793" w14:paraId="20FEE8D8" w14:textId="77777777" w:rsidTr="00232E21">
        <w:tc>
          <w:tcPr>
            <w:tcW w:w="1470" w:type="dxa"/>
            <w:shd w:val="clear" w:color="auto" w:fill="auto"/>
          </w:tcPr>
          <w:p w14:paraId="6C75AF25" w14:textId="77777777" w:rsidR="003D7793" w:rsidRPr="00A43D50" w:rsidRDefault="00232E21" w:rsidP="006F680D">
            <w:pPr>
              <w:rPr>
                <w:rFonts w:ascii="Times New Roman" w:hAnsi="Times New Roman"/>
                <w:sz w:val="24"/>
              </w:rPr>
            </w:pPr>
            <w:r>
              <w:rPr>
                <w:rFonts w:ascii="Times New Roman" w:hAnsi="Times New Roman"/>
                <w:sz w:val="24"/>
              </w:rPr>
              <w:t>SAR Form</w:t>
            </w:r>
          </w:p>
        </w:tc>
        <w:tc>
          <w:tcPr>
            <w:tcW w:w="1523" w:type="dxa"/>
            <w:shd w:val="clear" w:color="auto" w:fill="auto"/>
          </w:tcPr>
          <w:p w14:paraId="79CD0D42" w14:textId="77777777" w:rsidR="003D7793" w:rsidRPr="00A43D50" w:rsidRDefault="00232E21">
            <w:pPr>
              <w:jc w:val="center"/>
              <w:rPr>
                <w:rFonts w:ascii="Times New Roman" w:hAnsi="Times New Roman"/>
                <w:sz w:val="24"/>
              </w:rPr>
            </w:pPr>
            <w:r w:rsidRPr="00232E21">
              <w:rPr>
                <w:rFonts w:ascii="Times New Roman" w:eastAsia="MS Mincho" w:hAnsi="Times New Roman" w:cs="Times New Roman"/>
                <w:sz w:val="24"/>
                <w:szCs w:val="24"/>
              </w:rPr>
              <w:t>5,428</w:t>
            </w:r>
          </w:p>
        </w:tc>
        <w:tc>
          <w:tcPr>
            <w:tcW w:w="1430" w:type="dxa"/>
            <w:shd w:val="clear" w:color="auto" w:fill="auto"/>
          </w:tcPr>
          <w:p w14:paraId="4A828FB1" w14:textId="77777777" w:rsidR="003D7793" w:rsidRPr="00A43D50" w:rsidRDefault="00232E21">
            <w:pPr>
              <w:jc w:val="center"/>
              <w:rPr>
                <w:rFonts w:ascii="Times New Roman" w:hAnsi="Times New Roman"/>
                <w:sz w:val="24"/>
              </w:rPr>
            </w:pPr>
            <w:r>
              <w:rPr>
                <w:rFonts w:ascii="Times New Roman" w:hAnsi="Times New Roman"/>
                <w:sz w:val="24"/>
              </w:rPr>
              <w:t>0</w:t>
            </w:r>
          </w:p>
        </w:tc>
        <w:tc>
          <w:tcPr>
            <w:tcW w:w="1270" w:type="dxa"/>
            <w:shd w:val="clear" w:color="auto" w:fill="auto"/>
          </w:tcPr>
          <w:p w14:paraId="0DCF56BD" w14:textId="77777777" w:rsidR="003D7793" w:rsidRPr="00A43D50" w:rsidRDefault="00232E21">
            <w:pPr>
              <w:jc w:val="center"/>
              <w:rPr>
                <w:rFonts w:ascii="Times New Roman" w:hAnsi="Times New Roman"/>
                <w:sz w:val="24"/>
              </w:rPr>
            </w:pPr>
            <w:r>
              <w:rPr>
                <w:rFonts w:ascii="Times New Roman" w:hAnsi="Times New Roman"/>
                <w:sz w:val="24"/>
              </w:rPr>
              <w:t>1</w:t>
            </w:r>
          </w:p>
        </w:tc>
        <w:tc>
          <w:tcPr>
            <w:tcW w:w="1110" w:type="dxa"/>
            <w:shd w:val="clear" w:color="auto" w:fill="auto"/>
          </w:tcPr>
          <w:p w14:paraId="663F578A" w14:textId="77777777" w:rsidR="003D7793" w:rsidRPr="00A43D50" w:rsidRDefault="00232E21">
            <w:pPr>
              <w:jc w:val="center"/>
              <w:rPr>
                <w:rFonts w:ascii="Times New Roman" w:hAnsi="Times New Roman"/>
                <w:sz w:val="24"/>
              </w:rPr>
            </w:pPr>
            <w:r>
              <w:rPr>
                <w:rFonts w:ascii="Times New Roman" w:hAnsi="Times New Roman"/>
                <w:sz w:val="24"/>
              </w:rPr>
              <w:t>1</w:t>
            </w:r>
          </w:p>
        </w:tc>
        <w:tc>
          <w:tcPr>
            <w:tcW w:w="857" w:type="dxa"/>
            <w:shd w:val="clear" w:color="auto" w:fill="auto"/>
          </w:tcPr>
          <w:p w14:paraId="270E42E5" w14:textId="77777777" w:rsidR="003D7793" w:rsidRPr="00A43D50" w:rsidRDefault="00232E21">
            <w:pPr>
              <w:jc w:val="center"/>
              <w:rPr>
                <w:rFonts w:ascii="Times New Roman" w:hAnsi="Times New Roman"/>
                <w:sz w:val="24"/>
              </w:rPr>
            </w:pPr>
            <w:r>
              <w:rPr>
                <w:rFonts w:ascii="Times New Roman" w:hAnsi="Times New Roman"/>
                <w:sz w:val="24"/>
              </w:rPr>
              <w:t>1</w:t>
            </w:r>
          </w:p>
        </w:tc>
        <w:tc>
          <w:tcPr>
            <w:tcW w:w="876" w:type="dxa"/>
            <w:shd w:val="clear" w:color="auto" w:fill="auto"/>
          </w:tcPr>
          <w:p w14:paraId="69290509" w14:textId="77777777" w:rsidR="003D7793" w:rsidRPr="00A43D50" w:rsidRDefault="003D7793">
            <w:pPr>
              <w:jc w:val="center"/>
              <w:rPr>
                <w:rFonts w:ascii="Times New Roman" w:hAnsi="Times New Roman"/>
                <w:sz w:val="24"/>
              </w:rPr>
            </w:pPr>
            <w:r w:rsidRPr="00A43D50">
              <w:rPr>
                <w:rFonts w:ascii="Times New Roman" w:hAnsi="Times New Roman"/>
                <w:sz w:val="24"/>
              </w:rPr>
              <w:t>$63.53</w:t>
            </w:r>
          </w:p>
        </w:tc>
        <w:tc>
          <w:tcPr>
            <w:tcW w:w="1116" w:type="dxa"/>
            <w:shd w:val="clear" w:color="auto" w:fill="auto"/>
          </w:tcPr>
          <w:p w14:paraId="65B30CCC" w14:textId="77777777" w:rsidR="003D7793" w:rsidRPr="00A43D50" w:rsidRDefault="00232E21">
            <w:pPr>
              <w:jc w:val="center"/>
              <w:rPr>
                <w:rFonts w:ascii="Times New Roman" w:hAnsi="Times New Roman"/>
                <w:sz w:val="24"/>
              </w:rPr>
            </w:pPr>
            <w:r>
              <w:rPr>
                <w:rFonts w:ascii="Times New Roman" w:hAnsi="Times New Roman"/>
                <w:sz w:val="24"/>
              </w:rPr>
              <w:t>$64</w:t>
            </w:r>
          </w:p>
        </w:tc>
      </w:tr>
      <w:tr w:rsidR="003D7793" w14:paraId="37DDC2E8" w14:textId="77777777" w:rsidTr="00232E21">
        <w:tc>
          <w:tcPr>
            <w:tcW w:w="1470" w:type="dxa"/>
            <w:shd w:val="clear" w:color="auto" w:fill="auto"/>
          </w:tcPr>
          <w:p w14:paraId="6E376E2C" w14:textId="77777777" w:rsidR="003D7793" w:rsidRPr="00A43D50" w:rsidRDefault="003D7793" w:rsidP="006F680D">
            <w:pPr>
              <w:rPr>
                <w:rFonts w:ascii="Times New Roman" w:hAnsi="Times New Roman"/>
                <w:b/>
                <w:sz w:val="24"/>
              </w:rPr>
            </w:pPr>
            <w:r w:rsidRPr="00A43D50">
              <w:rPr>
                <w:rFonts w:ascii="Times New Roman" w:hAnsi="Times New Roman"/>
                <w:b/>
                <w:sz w:val="24"/>
              </w:rPr>
              <w:t>TOTAL</w:t>
            </w:r>
          </w:p>
        </w:tc>
        <w:tc>
          <w:tcPr>
            <w:tcW w:w="1523" w:type="dxa"/>
            <w:shd w:val="clear" w:color="auto" w:fill="auto"/>
          </w:tcPr>
          <w:p w14:paraId="5F8A87AB" w14:textId="77777777" w:rsidR="003D7793" w:rsidRPr="00A43D50" w:rsidRDefault="003D7793">
            <w:pPr>
              <w:jc w:val="center"/>
              <w:rPr>
                <w:rFonts w:ascii="Times New Roman" w:hAnsi="Times New Roman"/>
                <w:b/>
                <w:sz w:val="24"/>
              </w:rPr>
            </w:pPr>
          </w:p>
        </w:tc>
        <w:tc>
          <w:tcPr>
            <w:tcW w:w="1430" w:type="dxa"/>
            <w:shd w:val="clear" w:color="auto" w:fill="auto"/>
          </w:tcPr>
          <w:p w14:paraId="6083845C" w14:textId="77777777" w:rsidR="003D7793" w:rsidRPr="00A43D50" w:rsidRDefault="003D7793">
            <w:pPr>
              <w:jc w:val="center"/>
              <w:rPr>
                <w:rFonts w:ascii="Times New Roman" w:hAnsi="Times New Roman"/>
                <w:b/>
                <w:sz w:val="24"/>
              </w:rPr>
            </w:pPr>
          </w:p>
        </w:tc>
        <w:tc>
          <w:tcPr>
            <w:tcW w:w="1270" w:type="dxa"/>
            <w:shd w:val="clear" w:color="auto" w:fill="auto"/>
          </w:tcPr>
          <w:p w14:paraId="3079A413" w14:textId="77777777" w:rsidR="003D7793" w:rsidRPr="00A43D50" w:rsidRDefault="00232E21">
            <w:pPr>
              <w:jc w:val="center"/>
              <w:rPr>
                <w:rFonts w:ascii="Times New Roman" w:hAnsi="Times New Roman"/>
                <w:b/>
                <w:sz w:val="24"/>
              </w:rPr>
            </w:pPr>
            <w:r>
              <w:rPr>
                <w:rFonts w:ascii="Times New Roman" w:hAnsi="Times New Roman"/>
                <w:b/>
                <w:sz w:val="24"/>
              </w:rPr>
              <w:t>1</w:t>
            </w:r>
          </w:p>
        </w:tc>
        <w:tc>
          <w:tcPr>
            <w:tcW w:w="1110" w:type="dxa"/>
            <w:shd w:val="clear" w:color="auto" w:fill="auto"/>
          </w:tcPr>
          <w:p w14:paraId="459840E6" w14:textId="77777777" w:rsidR="003D7793" w:rsidRPr="00A43D50" w:rsidRDefault="003D7793">
            <w:pPr>
              <w:jc w:val="center"/>
              <w:rPr>
                <w:rFonts w:ascii="Times New Roman" w:hAnsi="Times New Roman"/>
                <w:b/>
                <w:sz w:val="24"/>
              </w:rPr>
            </w:pPr>
          </w:p>
        </w:tc>
        <w:tc>
          <w:tcPr>
            <w:tcW w:w="857" w:type="dxa"/>
            <w:shd w:val="clear" w:color="auto" w:fill="auto"/>
          </w:tcPr>
          <w:p w14:paraId="7CFE82C8" w14:textId="77777777" w:rsidR="003D7793" w:rsidRPr="00A43D50" w:rsidRDefault="00232E21">
            <w:pPr>
              <w:jc w:val="center"/>
              <w:rPr>
                <w:rFonts w:ascii="Times New Roman" w:hAnsi="Times New Roman"/>
                <w:b/>
                <w:sz w:val="24"/>
              </w:rPr>
            </w:pPr>
            <w:r>
              <w:rPr>
                <w:rFonts w:ascii="Times New Roman" w:hAnsi="Times New Roman"/>
                <w:b/>
                <w:sz w:val="24"/>
              </w:rPr>
              <w:t>1</w:t>
            </w:r>
          </w:p>
        </w:tc>
        <w:tc>
          <w:tcPr>
            <w:tcW w:w="876" w:type="dxa"/>
            <w:shd w:val="clear" w:color="auto" w:fill="auto"/>
          </w:tcPr>
          <w:p w14:paraId="4AEC1A95" w14:textId="77777777" w:rsidR="003D7793" w:rsidRPr="00A43D50" w:rsidRDefault="003D7793">
            <w:pPr>
              <w:jc w:val="center"/>
              <w:rPr>
                <w:rFonts w:ascii="Times New Roman" w:hAnsi="Times New Roman"/>
                <w:b/>
                <w:sz w:val="24"/>
              </w:rPr>
            </w:pPr>
          </w:p>
        </w:tc>
        <w:tc>
          <w:tcPr>
            <w:tcW w:w="1116" w:type="dxa"/>
            <w:shd w:val="clear" w:color="auto" w:fill="auto"/>
          </w:tcPr>
          <w:p w14:paraId="5EC49D92" w14:textId="77777777" w:rsidR="003D7793" w:rsidRPr="00A43D50" w:rsidRDefault="003D7793">
            <w:pPr>
              <w:jc w:val="center"/>
              <w:rPr>
                <w:rFonts w:ascii="Times New Roman" w:hAnsi="Times New Roman"/>
                <w:b/>
                <w:sz w:val="24"/>
              </w:rPr>
            </w:pPr>
            <w:r w:rsidRPr="00A43D50">
              <w:rPr>
                <w:rFonts w:ascii="Times New Roman" w:hAnsi="Times New Roman"/>
                <w:b/>
                <w:sz w:val="24"/>
              </w:rPr>
              <w:t>$</w:t>
            </w:r>
            <w:r w:rsidR="00232E21">
              <w:rPr>
                <w:rFonts w:ascii="Times New Roman" w:hAnsi="Times New Roman"/>
                <w:b/>
                <w:sz w:val="24"/>
              </w:rPr>
              <w:t>64</w:t>
            </w:r>
          </w:p>
        </w:tc>
      </w:tr>
    </w:tbl>
    <w:p w14:paraId="518B0217" w14:textId="77777777" w:rsidR="003D7793" w:rsidRDefault="003D7793" w:rsidP="006F680D">
      <w:pPr>
        <w:rPr>
          <w:rFonts w:ascii="Times New Roman" w:hAnsi="Times New Roman"/>
          <w:sz w:val="24"/>
        </w:rPr>
      </w:pPr>
    </w:p>
    <w:p w14:paraId="2874963C" w14:textId="77777777" w:rsidR="00214C4C" w:rsidRDefault="00214C4C">
      <w:pPr>
        <w:rPr>
          <w:rFonts w:ascii="Times New Roman" w:hAnsi="Times New Roman"/>
          <w:sz w:val="24"/>
        </w:rPr>
      </w:pPr>
    </w:p>
    <w:p w14:paraId="474F3A73" w14:textId="77777777" w:rsidR="00214C4C" w:rsidRPr="00464E13" w:rsidRDefault="00214C4C" w:rsidP="00214C4C">
      <w:pPr>
        <w:pStyle w:val="PlainText"/>
        <w:ind w:firstLine="360"/>
        <w:rPr>
          <w:sz w:val="24"/>
          <w:szCs w:val="24"/>
        </w:rPr>
      </w:pPr>
      <w:r w:rsidRPr="00464E13">
        <w:rPr>
          <w:rFonts w:ascii="Times New Roman" w:hAnsi="Times New Roman" w:cs="Times New Roman"/>
          <w:sz w:val="24"/>
          <w:szCs w:val="24"/>
        </w:rPr>
        <w:t xml:space="preserve">The actual reporting and recordkeeping burden of the regulations (31 CFR 1023.320 and 1026.320) is reflected in the burden for the BSAR as approved under 1506-0065. </w:t>
      </w:r>
      <w:r>
        <w:rPr>
          <w:rFonts w:ascii="Times New Roman" w:hAnsi="Times New Roman" w:cs="Times New Roman"/>
          <w:sz w:val="24"/>
          <w:szCs w:val="24"/>
        </w:rPr>
        <w:t xml:space="preserve"> </w:t>
      </w:r>
      <w:r w:rsidRPr="00464E13">
        <w:rPr>
          <w:rFonts w:ascii="Times New Roman" w:hAnsi="Times New Roman" w:cs="Times New Roman"/>
          <w:sz w:val="24"/>
          <w:szCs w:val="24"/>
        </w:rPr>
        <w:t>The burden listed in this renewal is assigned to maintain control number 1506-0019 active solely as a reporting requirement.  Under control number 1506-0019, the burden is estimated at one response and one hour in order to avoid double-counting the same burdens that have already been estimated under control number 1506-0065.</w:t>
      </w:r>
    </w:p>
    <w:p w14:paraId="45822452" w14:textId="77777777" w:rsidR="00214C4C" w:rsidRDefault="00214C4C" w:rsidP="00214C4C">
      <w:pPr>
        <w:rPr>
          <w:rFonts w:ascii="Times New Roman" w:hAnsi="Times New Roman"/>
          <w:sz w:val="24"/>
        </w:rPr>
      </w:pPr>
    </w:p>
    <w:p w14:paraId="2CB82FC3" w14:textId="77777777" w:rsidR="00214C4C" w:rsidRDefault="00214C4C" w:rsidP="00214C4C">
      <w:pPr>
        <w:rPr>
          <w:rFonts w:eastAsia="MS Mincho"/>
        </w:rPr>
      </w:pPr>
      <w:r w:rsidRPr="00D61A01">
        <w:rPr>
          <w:rFonts w:ascii="Times New Roman" w:hAnsi="Times New Roman"/>
          <w:sz w:val="24"/>
        </w:rPr>
        <w:t>Estimated burden cost</w:t>
      </w:r>
      <w:r>
        <w:rPr>
          <w:rFonts w:ascii="Times New Roman" w:hAnsi="Times New Roman"/>
          <w:sz w:val="24"/>
        </w:rPr>
        <w:t>: 1 hours X $63.53 per hour = $64.</w:t>
      </w:r>
      <w:r w:rsidRPr="003A42E4">
        <w:rPr>
          <w:rStyle w:val="FootnoteReference"/>
          <w:rFonts w:ascii="Times New Roman" w:eastAsia="MS Mincho" w:hAnsi="Times New Roman"/>
          <w:sz w:val="24"/>
        </w:rPr>
        <w:footnoteReference w:id="3"/>
      </w:r>
      <w:r w:rsidRPr="003A42E4">
        <w:rPr>
          <w:rStyle w:val="FootnoteReference"/>
          <w:rFonts w:eastAsia="MS Mincho"/>
        </w:rPr>
        <w:t xml:space="preserve">  </w:t>
      </w:r>
    </w:p>
    <w:p w14:paraId="310D1ABE" w14:textId="77777777" w:rsidR="00214C4C" w:rsidRDefault="00214C4C" w:rsidP="00214C4C">
      <w:pPr>
        <w:ind w:left="360"/>
        <w:rPr>
          <w:rFonts w:eastAsia="MS Mincho"/>
        </w:rPr>
      </w:pPr>
    </w:p>
    <w:p w14:paraId="5EC7A8C3" w14:textId="77777777" w:rsidR="00214C4C" w:rsidRPr="00232E21" w:rsidRDefault="00214C4C" w:rsidP="00214C4C">
      <w:pPr>
        <w:ind w:left="360"/>
        <w:rPr>
          <w:rFonts w:ascii="Times New Roman" w:hAnsi="Times New Roman" w:cs="Times New Roman"/>
          <w:iCs/>
          <w:sz w:val="24"/>
          <w:szCs w:val="24"/>
        </w:rPr>
      </w:pPr>
      <w:r w:rsidRPr="00232E21">
        <w:rPr>
          <w:rFonts w:ascii="Times New Roman" w:eastAsia="MS Mincho" w:hAnsi="Times New Roman" w:cs="Times New Roman"/>
          <w:sz w:val="24"/>
          <w:szCs w:val="24"/>
        </w:rPr>
        <w:t>The estimated number of respondents: 5,428.</w:t>
      </w:r>
      <w:r w:rsidRPr="00232E21">
        <w:rPr>
          <w:rStyle w:val="FootnoteReference"/>
          <w:rFonts w:ascii="Times New Roman" w:eastAsia="MS Mincho" w:hAnsi="Times New Roman" w:cs="Times New Roman"/>
          <w:sz w:val="24"/>
          <w:szCs w:val="24"/>
        </w:rPr>
        <w:footnoteReference w:id="4"/>
      </w:r>
    </w:p>
    <w:p w14:paraId="2CA23475" w14:textId="77777777" w:rsidR="00214C4C" w:rsidRDefault="00214C4C" w:rsidP="00214C4C">
      <w:pPr>
        <w:ind w:left="360"/>
        <w:rPr>
          <w:rFonts w:ascii="Times New Roman" w:hAnsi="Times New Roman"/>
          <w:iCs/>
          <w:sz w:val="24"/>
        </w:rPr>
      </w:pPr>
    </w:p>
    <w:p w14:paraId="65C32A65" w14:textId="77777777" w:rsidR="00214C4C" w:rsidRDefault="00214C4C" w:rsidP="00214C4C">
      <w:pPr>
        <w:ind w:left="360"/>
        <w:rPr>
          <w:rFonts w:ascii="Times New Roman" w:hAnsi="Times New Roman"/>
          <w:sz w:val="24"/>
        </w:rPr>
      </w:pPr>
      <w:r w:rsidRPr="004A06C5">
        <w:rPr>
          <w:rFonts w:ascii="Times New Roman" w:hAnsi="Times New Roman"/>
          <w:sz w:val="24"/>
        </w:rPr>
        <w:t>T</w:t>
      </w:r>
      <w:r>
        <w:rPr>
          <w:rFonts w:ascii="Times New Roman" w:hAnsi="Times New Roman"/>
          <w:sz w:val="24"/>
        </w:rPr>
        <w:t>otal burden hours: 1.</w:t>
      </w:r>
    </w:p>
    <w:p w14:paraId="0B3E3FE2" w14:textId="77777777" w:rsidR="00214C4C" w:rsidRDefault="00214C4C" w:rsidP="00214C4C">
      <w:pPr>
        <w:ind w:left="360"/>
        <w:rPr>
          <w:rFonts w:ascii="Times New Roman" w:hAnsi="Times New Roman"/>
          <w:sz w:val="24"/>
        </w:rPr>
      </w:pPr>
    </w:p>
    <w:p w14:paraId="6E2576BF" w14:textId="77777777" w:rsidR="00214C4C" w:rsidRDefault="00214C4C" w:rsidP="00214C4C">
      <w:pPr>
        <w:ind w:left="360"/>
        <w:rPr>
          <w:rFonts w:ascii="Times New Roman" w:hAnsi="Times New Roman"/>
          <w:sz w:val="24"/>
        </w:rPr>
      </w:pPr>
      <w:r>
        <w:rPr>
          <w:rFonts w:ascii="Times New Roman" w:hAnsi="Times New Roman"/>
          <w:sz w:val="24"/>
        </w:rPr>
        <w:t>Total cost: $64.</w:t>
      </w:r>
    </w:p>
    <w:p w14:paraId="2E497FB0" w14:textId="77777777" w:rsidR="00214C4C" w:rsidRDefault="00214C4C" w:rsidP="00214C4C">
      <w:pPr>
        <w:ind w:left="360"/>
        <w:rPr>
          <w:rFonts w:ascii="Times New Roman" w:hAnsi="Times New Roman"/>
          <w:sz w:val="24"/>
        </w:rPr>
      </w:pPr>
    </w:p>
    <w:p w14:paraId="54B457FB" w14:textId="77777777" w:rsidR="00214C4C" w:rsidRPr="004F47EF" w:rsidRDefault="00214C4C" w:rsidP="00214C4C">
      <w:pPr>
        <w:widowControl/>
        <w:ind w:firstLine="360"/>
        <w:rPr>
          <w:rFonts w:ascii="Times New Roman" w:hAnsi="Times New Roman"/>
          <w:sz w:val="24"/>
          <w:szCs w:val="24"/>
        </w:rPr>
      </w:pPr>
      <w:r w:rsidRPr="004F47EF">
        <w:rPr>
          <w:rFonts w:ascii="Times New Roman" w:hAnsi="Times New Roman"/>
          <w:sz w:val="24"/>
          <w:szCs w:val="24"/>
        </w:rPr>
        <w:t xml:space="preserve">The </w:t>
      </w:r>
      <w:r>
        <w:rPr>
          <w:rFonts w:ascii="Times New Roman" w:hAnsi="Times New Roman"/>
          <w:sz w:val="24"/>
          <w:szCs w:val="24"/>
        </w:rPr>
        <w:t>estimated annual cost</w:t>
      </w:r>
      <w:r w:rsidRPr="004F47EF">
        <w:rPr>
          <w:rFonts w:ascii="Times New Roman" w:hAnsi="Times New Roman"/>
          <w:sz w:val="24"/>
          <w:szCs w:val="24"/>
        </w:rPr>
        <w:t xml:space="preserve"> </w:t>
      </w:r>
      <w:r>
        <w:rPr>
          <w:rFonts w:ascii="Times New Roman" w:hAnsi="Times New Roman"/>
          <w:sz w:val="24"/>
          <w:szCs w:val="24"/>
        </w:rPr>
        <w:t xml:space="preserve">to respondents for this collection </w:t>
      </w:r>
      <w:r w:rsidRPr="004F47EF">
        <w:rPr>
          <w:rFonts w:ascii="Times New Roman" w:hAnsi="Times New Roman"/>
          <w:sz w:val="24"/>
          <w:szCs w:val="24"/>
        </w:rPr>
        <w:t xml:space="preserve">is reflected in OMB Control </w:t>
      </w:r>
      <w:r>
        <w:rPr>
          <w:rFonts w:ascii="Times New Roman" w:hAnsi="Times New Roman"/>
          <w:sz w:val="24"/>
          <w:szCs w:val="24"/>
        </w:rPr>
        <w:t>N</w:t>
      </w:r>
      <w:r w:rsidRPr="004F47EF">
        <w:rPr>
          <w:rFonts w:ascii="Times New Roman" w:hAnsi="Times New Roman"/>
          <w:sz w:val="24"/>
          <w:szCs w:val="24"/>
        </w:rPr>
        <w:t>umber 1506–0065.</w:t>
      </w:r>
    </w:p>
    <w:p w14:paraId="70855D0A" w14:textId="77777777" w:rsidR="00214C4C" w:rsidRDefault="00214C4C">
      <w:pPr>
        <w:rPr>
          <w:rFonts w:ascii="Times New Roman" w:hAnsi="Times New Roman"/>
          <w:sz w:val="24"/>
        </w:rPr>
      </w:pPr>
    </w:p>
    <w:p w14:paraId="5CDC14F4" w14:textId="1BB45749" w:rsidR="003D7793" w:rsidRDefault="003D7793">
      <w:pPr>
        <w:rPr>
          <w:rFonts w:ascii="Times New Roman" w:hAnsi="Times New Roman"/>
          <w:sz w:val="24"/>
        </w:rPr>
      </w:pPr>
      <w:r>
        <w:rPr>
          <w:rFonts w:ascii="Times New Roman" w:hAnsi="Times New Roman"/>
          <w:sz w:val="24"/>
        </w:rPr>
        <w:t>There are no non-labor costs associated with this collection of information.</w:t>
      </w:r>
    </w:p>
    <w:p w14:paraId="021CC45D" w14:textId="77777777" w:rsidR="003D7793" w:rsidRDefault="003D7793">
      <w:pPr>
        <w:widowControl/>
        <w:rPr>
          <w:rFonts w:ascii="Times New Roman" w:hAnsi="Times New Roman"/>
          <w:sz w:val="24"/>
          <w:szCs w:val="24"/>
        </w:rPr>
      </w:pPr>
    </w:p>
    <w:p w14:paraId="24A5D098" w14:textId="2671B187" w:rsidR="005F15EB" w:rsidRPr="005F15EB" w:rsidRDefault="00FB7AB4">
      <w:pPr>
        <w:widowControl/>
        <w:rPr>
          <w:rFonts w:ascii="Times New Roman" w:hAnsi="Times New Roman"/>
          <w:sz w:val="24"/>
          <w:szCs w:val="24"/>
          <w:u w:val="single"/>
        </w:rPr>
      </w:pPr>
      <w:r>
        <w:rPr>
          <w:rFonts w:ascii="Times New Roman" w:hAnsi="Times New Roman"/>
          <w:sz w:val="24"/>
          <w:szCs w:val="24"/>
        </w:rPr>
        <w:t xml:space="preserve">14. </w:t>
      </w:r>
      <w:r w:rsidR="005F15EB" w:rsidRPr="005F15EB">
        <w:rPr>
          <w:rFonts w:ascii="Times New Roman" w:hAnsi="Times New Roman"/>
          <w:sz w:val="24"/>
          <w:szCs w:val="24"/>
          <w:u w:val="single"/>
        </w:rPr>
        <w:t xml:space="preserve">Estimated annual </w:t>
      </w:r>
      <w:r w:rsidR="002C0CC6">
        <w:rPr>
          <w:rFonts w:ascii="Times New Roman" w:hAnsi="Times New Roman"/>
          <w:sz w:val="24"/>
          <w:szCs w:val="24"/>
          <w:u w:val="single"/>
        </w:rPr>
        <w:t>cost to the Federal government</w:t>
      </w:r>
      <w:r w:rsidR="00BF1EB8">
        <w:rPr>
          <w:rFonts w:ascii="Times New Roman" w:hAnsi="Times New Roman"/>
          <w:sz w:val="24"/>
          <w:szCs w:val="24"/>
          <w:u w:val="single"/>
        </w:rPr>
        <w:t>.</w:t>
      </w:r>
    </w:p>
    <w:p w14:paraId="08402287" w14:textId="77777777" w:rsidR="005F15EB" w:rsidRPr="005F15EB" w:rsidRDefault="005F15EB">
      <w:pPr>
        <w:widowControl/>
        <w:rPr>
          <w:rFonts w:ascii="Times New Roman" w:hAnsi="Times New Roman"/>
          <w:sz w:val="24"/>
          <w:szCs w:val="24"/>
          <w:u w:val="single"/>
        </w:rPr>
      </w:pPr>
    </w:p>
    <w:p w14:paraId="1F794E37" w14:textId="4EAD13F6" w:rsidR="00FB7AB4" w:rsidRDefault="005F15EB">
      <w:pPr>
        <w:widowControl/>
        <w:ind w:firstLine="720"/>
        <w:rPr>
          <w:rFonts w:ascii="Times New Roman" w:hAnsi="Times New Roman"/>
          <w:sz w:val="24"/>
          <w:szCs w:val="24"/>
        </w:rPr>
      </w:pPr>
      <w:r>
        <w:rPr>
          <w:rFonts w:ascii="Times New Roman" w:hAnsi="Times New Roman"/>
          <w:sz w:val="24"/>
          <w:szCs w:val="24"/>
        </w:rPr>
        <w:t xml:space="preserve">The estimated cost to the Federal </w:t>
      </w:r>
      <w:r w:rsidR="00241079">
        <w:rPr>
          <w:rFonts w:ascii="Times New Roman" w:hAnsi="Times New Roman"/>
          <w:sz w:val="24"/>
          <w:szCs w:val="24"/>
        </w:rPr>
        <w:t>g</w:t>
      </w:r>
      <w:r>
        <w:rPr>
          <w:rFonts w:ascii="Times New Roman" w:hAnsi="Times New Roman"/>
          <w:sz w:val="24"/>
          <w:szCs w:val="24"/>
        </w:rPr>
        <w:t xml:space="preserve">overnment for this collection </w:t>
      </w:r>
      <w:r w:rsidR="00C41527">
        <w:rPr>
          <w:rFonts w:ascii="Times New Roman" w:hAnsi="Times New Roman"/>
          <w:sz w:val="24"/>
          <w:szCs w:val="24"/>
        </w:rPr>
        <w:t xml:space="preserve">is reflected under OMB Control </w:t>
      </w:r>
      <w:r>
        <w:rPr>
          <w:rFonts w:ascii="Times New Roman" w:hAnsi="Times New Roman"/>
          <w:sz w:val="24"/>
          <w:szCs w:val="24"/>
        </w:rPr>
        <w:t>Number 1506-0065.</w:t>
      </w:r>
    </w:p>
    <w:p w14:paraId="0BBA5E2A" w14:textId="77777777" w:rsidR="00B1352C" w:rsidRDefault="00B1352C">
      <w:pPr>
        <w:widowControl/>
        <w:rPr>
          <w:rFonts w:ascii="Times New Roman" w:hAnsi="Times New Roman" w:cs="Times New Roman"/>
          <w:sz w:val="24"/>
          <w:szCs w:val="24"/>
        </w:rPr>
      </w:pPr>
    </w:p>
    <w:p w14:paraId="07BB1DFE" w14:textId="72B443E8" w:rsidR="003F4F77" w:rsidRDefault="0054733A" w:rsidP="008117DE">
      <w:pPr>
        <w:widowControl/>
        <w:spacing w:before="158"/>
        <w:rPr>
          <w:rFonts w:ascii="Times New Roman" w:hAnsi="Times New Roman" w:cs="Times New Roman"/>
          <w:sz w:val="24"/>
          <w:szCs w:val="22"/>
        </w:rPr>
      </w:pPr>
      <w:r>
        <w:rPr>
          <w:rFonts w:ascii="Times New Roman" w:hAnsi="Times New Roman" w:cs="Times New Roman"/>
          <w:sz w:val="24"/>
          <w:szCs w:val="22"/>
        </w:rPr>
        <w:t>1</w:t>
      </w:r>
      <w:r w:rsidR="003F4F77">
        <w:rPr>
          <w:rFonts w:ascii="Times New Roman" w:hAnsi="Times New Roman" w:cs="Times New Roman"/>
          <w:sz w:val="24"/>
          <w:szCs w:val="22"/>
        </w:rPr>
        <w:t xml:space="preserve">5. </w:t>
      </w:r>
      <w:r w:rsidR="00611C78">
        <w:rPr>
          <w:rFonts w:ascii="Times New Roman" w:hAnsi="Times New Roman" w:cs="Times New Roman"/>
          <w:sz w:val="24"/>
          <w:szCs w:val="22"/>
          <w:u w:val="single"/>
        </w:rPr>
        <w:t>Reasons for change in burden</w:t>
      </w:r>
      <w:r w:rsidR="00BF1EB8">
        <w:rPr>
          <w:rFonts w:ascii="Times New Roman" w:hAnsi="Times New Roman" w:cs="Times New Roman"/>
          <w:sz w:val="24"/>
          <w:szCs w:val="22"/>
          <w:u w:val="single"/>
        </w:rPr>
        <w:t>.</w:t>
      </w:r>
    </w:p>
    <w:p w14:paraId="307A5D9C" w14:textId="77777777" w:rsidR="0054733A" w:rsidRDefault="003F4F77" w:rsidP="008117DE">
      <w:pPr>
        <w:pStyle w:val="Heading1"/>
        <w:spacing w:line="240" w:lineRule="auto"/>
      </w:pPr>
      <w:r>
        <w:tab/>
      </w:r>
      <w:r w:rsidR="0090283E">
        <w:t>There is no change in burden.</w:t>
      </w:r>
    </w:p>
    <w:p w14:paraId="6165F652" w14:textId="089E2082" w:rsidR="003F4F77" w:rsidRDefault="0054733A" w:rsidP="008117DE">
      <w:pPr>
        <w:pStyle w:val="Heading1"/>
        <w:spacing w:line="240" w:lineRule="auto"/>
        <w:rPr>
          <w:szCs w:val="22"/>
        </w:rPr>
      </w:pPr>
      <w:r>
        <w:rPr>
          <w:szCs w:val="22"/>
        </w:rPr>
        <w:t>1</w:t>
      </w:r>
      <w:r w:rsidR="003F4F77">
        <w:rPr>
          <w:szCs w:val="22"/>
        </w:rPr>
        <w:t xml:space="preserve">6.  </w:t>
      </w:r>
      <w:r w:rsidR="00611C78">
        <w:rPr>
          <w:szCs w:val="22"/>
          <w:u w:val="single"/>
        </w:rPr>
        <w:t>Plans for tabulation, statistical analysis, and publication</w:t>
      </w:r>
      <w:r w:rsidR="00BF1EB8">
        <w:rPr>
          <w:szCs w:val="22"/>
          <w:u w:val="single"/>
        </w:rPr>
        <w:t>.</w:t>
      </w:r>
    </w:p>
    <w:p w14:paraId="1FA7A106" w14:textId="593C99A8" w:rsidR="003F4F77" w:rsidRDefault="000D67D4" w:rsidP="008117DE">
      <w:pPr>
        <w:widowControl/>
        <w:spacing w:before="283"/>
        <w:ind w:firstLine="720"/>
        <w:rPr>
          <w:rFonts w:ascii="Times New Roman" w:hAnsi="Times New Roman" w:cs="Times New Roman"/>
          <w:sz w:val="24"/>
          <w:szCs w:val="24"/>
        </w:rPr>
      </w:pPr>
      <w:r>
        <w:rPr>
          <w:rFonts w:ascii="Times New Roman" w:hAnsi="Times New Roman"/>
          <w:sz w:val="24"/>
        </w:rPr>
        <w:t>The information will not be tabulated or compiled for publication.</w:t>
      </w:r>
      <w:r w:rsidR="003F4F77">
        <w:rPr>
          <w:rFonts w:ascii="Times New Roman" w:hAnsi="Times New Roman" w:cs="Times New Roman"/>
          <w:sz w:val="24"/>
          <w:szCs w:val="24"/>
        </w:rPr>
        <w:t xml:space="preserve"> </w:t>
      </w:r>
    </w:p>
    <w:p w14:paraId="7CD938F8" w14:textId="18A1D5CC" w:rsidR="00611C78" w:rsidRPr="00611C78" w:rsidRDefault="00611C78" w:rsidP="008117DE">
      <w:pPr>
        <w:widowControl/>
        <w:spacing w:before="187"/>
        <w:rPr>
          <w:rFonts w:ascii="Times New Roman" w:hAnsi="Times New Roman" w:cs="Times New Roman"/>
          <w:sz w:val="24"/>
          <w:szCs w:val="22"/>
        </w:rPr>
      </w:pPr>
      <w:r w:rsidRPr="00611C78">
        <w:rPr>
          <w:rFonts w:ascii="Times New Roman" w:hAnsi="Times New Roman" w:cs="Times New Roman"/>
          <w:sz w:val="24"/>
          <w:szCs w:val="22"/>
        </w:rPr>
        <w:t xml:space="preserve">17.  </w:t>
      </w:r>
      <w:r w:rsidRPr="007A4AFB">
        <w:rPr>
          <w:rFonts w:ascii="Times New Roman" w:hAnsi="Times New Roman" w:cs="Times New Roman"/>
          <w:sz w:val="24"/>
          <w:szCs w:val="22"/>
          <w:u w:val="single"/>
        </w:rPr>
        <w:t>Request not to d</w:t>
      </w:r>
      <w:r w:rsidR="002C0CC6">
        <w:rPr>
          <w:rFonts w:ascii="Times New Roman" w:hAnsi="Times New Roman" w:cs="Times New Roman"/>
          <w:sz w:val="24"/>
          <w:szCs w:val="22"/>
          <w:u w:val="single"/>
        </w:rPr>
        <w:t xml:space="preserve">isplay the OMB expiration </w:t>
      </w:r>
      <w:r w:rsidR="000D67D4">
        <w:rPr>
          <w:rFonts w:ascii="Times New Roman" w:hAnsi="Times New Roman" w:cs="Times New Roman"/>
          <w:sz w:val="24"/>
          <w:szCs w:val="22"/>
          <w:u w:val="single"/>
        </w:rPr>
        <w:t>date</w:t>
      </w:r>
      <w:r w:rsidR="000D67D4" w:rsidRPr="007A4AFB">
        <w:rPr>
          <w:rFonts w:ascii="Times New Roman" w:hAnsi="Times New Roman" w:cs="Times New Roman"/>
          <w:sz w:val="24"/>
          <w:szCs w:val="22"/>
          <w:u w:val="single"/>
        </w:rPr>
        <w:t>.</w:t>
      </w:r>
    </w:p>
    <w:p w14:paraId="346B8179" w14:textId="60E39716" w:rsidR="00611C78" w:rsidRPr="00611C78" w:rsidRDefault="00611C78" w:rsidP="008117DE">
      <w:pPr>
        <w:widowControl/>
        <w:spacing w:before="187"/>
        <w:rPr>
          <w:rFonts w:ascii="Times New Roman" w:hAnsi="Times New Roman" w:cs="Times New Roman"/>
          <w:sz w:val="24"/>
          <w:szCs w:val="22"/>
        </w:rPr>
      </w:pPr>
      <w:r w:rsidRPr="00611C78">
        <w:rPr>
          <w:rFonts w:ascii="Times New Roman" w:hAnsi="Times New Roman" w:cs="Times New Roman"/>
          <w:sz w:val="24"/>
          <w:szCs w:val="22"/>
        </w:rPr>
        <w:tab/>
        <w:t xml:space="preserve">FinCEN requests that the expiration date of the control number of the regulation not be displayed so that there is no confusion as to whether the certification form is still valid. This request will not affect the normal 3-year </w:t>
      </w:r>
      <w:r w:rsidR="00BF1EB8">
        <w:rPr>
          <w:rFonts w:ascii="Times New Roman" w:hAnsi="Times New Roman" w:cs="Times New Roman"/>
          <w:sz w:val="24"/>
          <w:szCs w:val="22"/>
        </w:rPr>
        <w:t>Paperwork Reduction Act</w:t>
      </w:r>
      <w:r w:rsidRPr="00611C78">
        <w:rPr>
          <w:rFonts w:ascii="Times New Roman" w:hAnsi="Times New Roman" w:cs="Times New Roman"/>
          <w:sz w:val="24"/>
          <w:szCs w:val="22"/>
        </w:rPr>
        <w:t xml:space="preserve"> renewal process.</w:t>
      </w:r>
    </w:p>
    <w:p w14:paraId="1B52D0B5" w14:textId="2B11549B" w:rsidR="00611C78" w:rsidRPr="007A4AFB" w:rsidRDefault="00611C78" w:rsidP="008117DE">
      <w:pPr>
        <w:widowControl/>
        <w:spacing w:before="187"/>
        <w:rPr>
          <w:rFonts w:ascii="Times New Roman" w:hAnsi="Times New Roman" w:cs="Times New Roman"/>
          <w:sz w:val="24"/>
          <w:szCs w:val="22"/>
          <w:u w:val="single"/>
        </w:rPr>
      </w:pPr>
      <w:r w:rsidRPr="00611C78">
        <w:rPr>
          <w:rFonts w:ascii="Times New Roman" w:hAnsi="Times New Roman" w:cs="Times New Roman"/>
          <w:sz w:val="24"/>
          <w:szCs w:val="22"/>
        </w:rPr>
        <w:t xml:space="preserve">18.  </w:t>
      </w:r>
      <w:r w:rsidRPr="007A4AFB">
        <w:rPr>
          <w:rFonts w:ascii="Times New Roman" w:hAnsi="Times New Roman" w:cs="Times New Roman"/>
          <w:sz w:val="24"/>
          <w:szCs w:val="22"/>
          <w:u w:val="single"/>
        </w:rPr>
        <w:t xml:space="preserve">Exceptions </w:t>
      </w:r>
      <w:r w:rsidR="002C0CC6">
        <w:rPr>
          <w:rFonts w:ascii="Times New Roman" w:hAnsi="Times New Roman" w:cs="Times New Roman"/>
          <w:sz w:val="24"/>
          <w:szCs w:val="22"/>
          <w:u w:val="single"/>
        </w:rPr>
        <w:t>to the certification statement</w:t>
      </w:r>
      <w:r w:rsidRPr="007A4AFB">
        <w:rPr>
          <w:rFonts w:ascii="Times New Roman" w:hAnsi="Times New Roman" w:cs="Times New Roman"/>
          <w:sz w:val="24"/>
          <w:szCs w:val="22"/>
          <w:u w:val="single"/>
        </w:rPr>
        <w:t xml:space="preserve"> </w:t>
      </w:r>
    </w:p>
    <w:p w14:paraId="531D69BF" w14:textId="77777777" w:rsidR="003F4F77" w:rsidRPr="00611C78" w:rsidRDefault="00611C78" w:rsidP="008117DE">
      <w:pPr>
        <w:widowControl/>
        <w:spacing w:before="187"/>
        <w:ind w:firstLine="720"/>
        <w:rPr>
          <w:rFonts w:ascii="Times New Roman" w:hAnsi="Times New Roman" w:cs="Times New Roman"/>
          <w:sz w:val="24"/>
          <w:szCs w:val="22"/>
        </w:rPr>
      </w:pPr>
      <w:r w:rsidRPr="00611C78">
        <w:rPr>
          <w:rFonts w:ascii="Times New Roman" w:hAnsi="Times New Roman" w:cs="Times New Roman"/>
          <w:sz w:val="24"/>
          <w:szCs w:val="22"/>
        </w:rPr>
        <w:t>There are no exceptions to the certification statement.</w:t>
      </w:r>
    </w:p>
    <w:sectPr w:rsidR="003F4F77" w:rsidRPr="00611C78" w:rsidSect="00C41527">
      <w:footnotePr>
        <w:numRestart w:val="eachPage"/>
      </w:footnotePr>
      <w:type w:val="nextColumn"/>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9A5F13" w14:textId="77777777" w:rsidR="001C70D7" w:rsidRDefault="001C70D7" w:rsidP="007814A0">
      <w:r>
        <w:separator/>
      </w:r>
    </w:p>
  </w:endnote>
  <w:endnote w:type="continuationSeparator" w:id="0">
    <w:p w14:paraId="0F034C5D" w14:textId="77777777" w:rsidR="001C70D7" w:rsidRDefault="001C70D7" w:rsidP="007814A0">
      <w:r>
        <w:continuationSeparator/>
      </w:r>
    </w:p>
  </w:endnote>
  <w:endnote w:type="continuationNotice" w:id="1">
    <w:p w14:paraId="52EE12ED" w14:textId="77777777" w:rsidR="001C70D7" w:rsidRDefault="001C70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elior">
    <w:panose1 w:val="00000000000000000000"/>
    <w:charset w:val="00"/>
    <w:family w:val="roman"/>
    <w:notTrueType/>
    <w:pitch w:val="default"/>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C3FD97" w14:textId="77777777" w:rsidR="001C70D7" w:rsidRDefault="001C70D7" w:rsidP="007814A0">
      <w:r>
        <w:separator/>
      </w:r>
    </w:p>
  </w:footnote>
  <w:footnote w:type="continuationSeparator" w:id="0">
    <w:p w14:paraId="5597F7EC" w14:textId="77777777" w:rsidR="001C70D7" w:rsidRDefault="001C70D7" w:rsidP="007814A0">
      <w:r>
        <w:continuationSeparator/>
      </w:r>
    </w:p>
  </w:footnote>
  <w:footnote w:type="continuationNotice" w:id="1">
    <w:p w14:paraId="534BB9C3" w14:textId="77777777" w:rsidR="001C70D7" w:rsidRDefault="001C70D7"/>
  </w:footnote>
  <w:footnote w:id="2">
    <w:p w14:paraId="1AE83C85" w14:textId="77777777" w:rsidR="002F7411" w:rsidRDefault="002F7411" w:rsidP="002F7411">
      <w:pPr>
        <w:pStyle w:val="PlainText"/>
        <w:rPr>
          <w:rFonts w:ascii="Times New Roman" w:hAnsi="Times New Roman" w:cs="Times New Roman"/>
          <w:sz w:val="24"/>
        </w:rPr>
      </w:pPr>
      <w:r>
        <w:rPr>
          <w:rStyle w:val="FootnoteReference"/>
          <w:rFonts w:ascii="Times New Roman" w:hAnsi="Times New Roman" w:cs="Times New Roman"/>
          <w:sz w:val="24"/>
        </w:rPr>
        <w:footnoteRef/>
      </w:r>
      <w:r>
        <w:rPr>
          <w:rFonts w:ascii="Times New Roman" w:hAnsi="Times New Roman" w:cs="Times New Roman"/>
          <w:sz w:val="24"/>
        </w:rPr>
        <w:t xml:space="preserve"> </w:t>
      </w:r>
      <w:r w:rsidRPr="003E0D88">
        <w:rPr>
          <w:rFonts w:ascii="Times New Roman" w:eastAsia="MS Mincho" w:hAnsi="Times New Roman" w:cs="Times New Roman"/>
        </w:rPr>
        <w:t xml:space="preserve">Language expanding the scope of the </w:t>
      </w:r>
      <w:r>
        <w:rPr>
          <w:rFonts w:ascii="Times New Roman" w:eastAsia="MS Mincho" w:hAnsi="Times New Roman" w:cs="Times New Roman"/>
        </w:rPr>
        <w:t>BSA</w:t>
      </w:r>
      <w:r w:rsidRPr="003E0D88">
        <w:rPr>
          <w:rFonts w:ascii="Times New Roman" w:eastAsia="MS Mincho" w:hAnsi="Times New Roman" w:cs="Times New Roman"/>
        </w:rPr>
        <w:t xml:space="preserve"> to intelligence or counter-intelligence activities to protect against international terrorism was added by Section 358 of the Uniting and Strengthening America by Providing Appropriate Tools Required to Intercept and Obstruct Terrorism  Act of 2001, P.L. 107-56 (“</w:t>
      </w:r>
      <w:r w:rsidRPr="00EE7011">
        <w:rPr>
          <w:rFonts w:ascii="Times New Roman" w:eastAsia="MS Mincho" w:hAnsi="Times New Roman" w:cs="Times New Roman"/>
        </w:rPr>
        <w:t>USA PATRIOT Act”</w:t>
      </w:r>
      <w:r w:rsidRPr="003E0D88">
        <w:rPr>
          <w:rFonts w:ascii="Times New Roman" w:eastAsia="MS Mincho" w:hAnsi="Times New Roman" w:cs="Times New Roman"/>
        </w:rPr>
        <w:t>).</w:t>
      </w:r>
    </w:p>
  </w:footnote>
  <w:footnote w:id="3">
    <w:p w14:paraId="25A0183E" w14:textId="77777777" w:rsidR="00214C4C" w:rsidRPr="00232E21" w:rsidRDefault="00214C4C" w:rsidP="00214C4C">
      <w:pPr>
        <w:pStyle w:val="FootnoteText"/>
        <w:rPr>
          <w:rFonts w:ascii="Times New Roman" w:hAnsi="Times New Roman" w:cs="Times New Roman"/>
        </w:rPr>
      </w:pPr>
      <w:r w:rsidRPr="00232E21">
        <w:rPr>
          <w:rStyle w:val="FootnoteReference"/>
          <w:rFonts w:ascii="Times New Roman" w:hAnsi="Times New Roman" w:cs="Times New Roman"/>
        </w:rPr>
        <w:footnoteRef/>
      </w:r>
      <w:r w:rsidRPr="00232E21">
        <w:rPr>
          <w:rFonts w:ascii="Times New Roman" w:hAnsi="Times New Roman" w:cs="Times New Roman"/>
        </w:rPr>
        <w:t xml:space="preserve"> </w:t>
      </w:r>
      <w:r w:rsidRPr="00232E21">
        <w:rPr>
          <w:rFonts w:ascii="Times New Roman" w:hAnsi="Times New Roman" w:cs="Times New Roman"/>
          <w:iCs/>
        </w:rPr>
        <w:t>The above Average Hourly Wage Rate is calculated from the May 2017 Bureau of Labor Statistics average hourly wage for</w:t>
      </w:r>
      <w:r w:rsidRPr="00232E21">
        <w:rPr>
          <w:rFonts w:ascii="Times New Roman" w:hAnsi="Times New Roman" w:cs="Times New Roman"/>
          <w:i/>
          <w:iCs/>
        </w:rPr>
        <w:t xml:space="preserve"> “</w:t>
      </w:r>
      <w:r w:rsidRPr="00232E21">
        <w:rPr>
          <w:rFonts w:ascii="Times New Roman" w:hAnsi="Times New Roman" w:cs="Times New Roman"/>
        </w:rPr>
        <w:t>13-2061 Financial Examiners</w:t>
      </w:r>
      <w:r w:rsidRPr="00232E21">
        <w:rPr>
          <w:rFonts w:ascii="Times New Roman" w:hAnsi="Times New Roman" w:cs="Times New Roman"/>
          <w:i/>
          <w:iCs/>
        </w:rPr>
        <w:t xml:space="preserve">” </w:t>
      </w:r>
      <w:r w:rsidRPr="00232E21">
        <w:rPr>
          <w:rFonts w:ascii="Times New Roman" w:hAnsi="Times New Roman" w:cs="Times New Roman"/>
          <w:iCs/>
        </w:rPr>
        <w:t>of $44.12, plus an additional 44% for benefits to produce a fully-loaded rate of $63.53.</w:t>
      </w:r>
      <w:r w:rsidRPr="00232E21">
        <w:rPr>
          <w:rFonts w:ascii="Times New Roman" w:hAnsi="Times New Roman" w:cs="Times New Roman"/>
          <w:i/>
          <w:iCs/>
        </w:rPr>
        <w:t xml:space="preserve">  </w:t>
      </w:r>
    </w:p>
  </w:footnote>
  <w:footnote w:id="4">
    <w:p w14:paraId="09CED71F" w14:textId="77777777" w:rsidR="00214C4C" w:rsidRPr="00232E21" w:rsidRDefault="00214C4C" w:rsidP="00214C4C">
      <w:pPr>
        <w:pStyle w:val="FootnoteText"/>
        <w:rPr>
          <w:rFonts w:ascii="Times New Roman" w:hAnsi="Times New Roman" w:cs="Times New Roman"/>
        </w:rPr>
      </w:pPr>
      <w:r w:rsidRPr="00232E21">
        <w:rPr>
          <w:rStyle w:val="FootnoteReference"/>
          <w:rFonts w:ascii="Times New Roman" w:hAnsi="Times New Roman" w:cs="Times New Roman"/>
        </w:rPr>
        <w:footnoteRef/>
      </w:r>
      <w:r w:rsidRPr="00232E21">
        <w:rPr>
          <w:rFonts w:ascii="Times New Roman" w:hAnsi="Times New Roman" w:cs="Times New Roman"/>
        </w:rPr>
        <w:t xml:space="preserve"> According to the Securities Exchange Commission's 2017 Annual Report, there are over 4,000 registered broker-dealers; FinCEN will use the number 4,200 as an estimate.</w:t>
      </w:r>
      <w:r>
        <w:rPr>
          <w:rFonts w:ascii="Times New Roman" w:hAnsi="Times New Roman" w:cs="Times New Roman"/>
        </w:rPr>
        <w:t xml:space="preserve"> </w:t>
      </w:r>
      <w:r w:rsidRPr="00232E21">
        <w:rPr>
          <w:rFonts w:ascii="Times New Roman" w:hAnsi="Times New Roman" w:cs="Times New Roman"/>
        </w:rPr>
        <w:t xml:space="preserve"> According to the National Futures Association, there are 64 registered futures commission merchants and 1,164 introducing brokers.  Added together, the total estimated number of respondents is 5,428.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FFF"/>
    <w:rsid w:val="00033009"/>
    <w:rsid w:val="00034B8F"/>
    <w:rsid w:val="00041C5F"/>
    <w:rsid w:val="00065C20"/>
    <w:rsid w:val="000934B4"/>
    <w:rsid w:val="000B094C"/>
    <w:rsid w:val="000D67D4"/>
    <w:rsid w:val="001443A9"/>
    <w:rsid w:val="00171E58"/>
    <w:rsid w:val="00172D0A"/>
    <w:rsid w:val="001B1506"/>
    <w:rsid w:val="001C04D9"/>
    <w:rsid w:val="001C70D7"/>
    <w:rsid w:val="001E044F"/>
    <w:rsid w:val="001E668E"/>
    <w:rsid w:val="001F0BEC"/>
    <w:rsid w:val="0020686B"/>
    <w:rsid w:val="00214C4C"/>
    <w:rsid w:val="0022306E"/>
    <w:rsid w:val="00232E21"/>
    <w:rsid w:val="00235E81"/>
    <w:rsid w:val="00241079"/>
    <w:rsid w:val="00250EBD"/>
    <w:rsid w:val="00267D40"/>
    <w:rsid w:val="002801CE"/>
    <w:rsid w:val="002844BC"/>
    <w:rsid w:val="00285BF3"/>
    <w:rsid w:val="002B3F2B"/>
    <w:rsid w:val="002C0CC6"/>
    <w:rsid w:val="002F7411"/>
    <w:rsid w:val="0032075D"/>
    <w:rsid w:val="0036527E"/>
    <w:rsid w:val="00375D86"/>
    <w:rsid w:val="003C11E9"/>
    <w:rsid w:val="003D7793"/>
    <w:rsid w:val="003F4F77"/>
    <w:rsid w:val="00401691"/>
    <w:rsid w:val="004064B1"/>
    <w:rsid w:val="004309EB"/>
    <w:rsid w:val="0044499D"/>
    <w:rsid w:val="00464E13"/>
    <w:rsid w:val="004725C7"/>
    <w:rsid w:val="004D5E61"/>
    <w:rsid w:val="004F0B48"/>
    <w:rsid w:val="005028EF"/>
    <w:rsid w:val="0054733A"/>
    <w:rsid w:val="0056536D"/>
    <w:rsid w:val="00582CBD"/>
    <w:rsid w:val="005949DD"/>
    <w:rsid w:val="005E4DB1"/>
    <w:rsid w:val="005F15EB"/>
    <w:rsid w:val="00611C78"/>
    <w:rsid w:val="00667037"/>
    <w:rsid w:val="006B3101"/>
    <w:rsid w:val="006B401E"/>
    <w:rsid w:val="006B666F"/>
    <w:rsid w:val="006C4632"/>
    <w:rsid w:val="006D7CF5"/>
    <w:rsid w:val="006F680D"/>
    <w:rsid w:val="00705620"/>
    <w:rsid w:val="00713C3F"/>
    <w:rsid w:val="00770B95"/>
    <w:rsid w:val="007814A0"/>
    <w:rsid w:val="00787B5D"/>
    <w:rsid w:val="007A4AFB"/>
    <w:rsid w:val="007E5D2D"/>
    <w:rsid w:val="007F0C8E"/>
    <w:rsid w:val="008117DE"/>
    <w:rsid w:val="00820E71"/>
    <w:rsid w:val="00832948"/>
    <w:rsid w:val="00833451"/>
    <w:rsid w:val="008379C9"/>
    <w:rsid w:val="008709D5"/>
    <w:rsid w:val="00890D78"/>
    <w:rsid w:val="008B6EEC"/>
    <w:rsid w:val="008D75F7"/>
    <w:rsid w:val="0090283E"/>
    <w:rsid w:val="00911734"/>
    <w:rsid w:val="0095244B"/>
    <w:rsid w:val="00984D5E"/>
    <w:rsid w:val="009D4E9A"/>
    <w:rsid w:val="00A11945"/>
    <w:rsid w:val="00A37B53"/>
    <w:rsid w:val="00A43D50"/>
    <w:rsid w:val="00A94F4B"/>
    <w:rsid w:val="00AB146B"/>
    <w:rsid w:val="00AB3FDE"/>
    <w:rsid w:val="00AE73A0"/>
    <w:rsid w:val="00B1352C"/>
    <w:rsid w:val="00B1745C"/>
    <w:rsid w:val="00B23CBD"/>
    <w:rsid w:val="00B40909"/>
    <w:rsid w:val="00B64267"/>
    <w:rsid w:val="00B726F7"/>
    <w:rsid w:val="00B8115A"/>
    <w:rsid w:val="00BF1EB8"/>
    <w:rsid w:val="00C41527"/>
    <w:rsid w:val="00C776C5"/>
    <w:rsid w:val="00D05F2B"/>
    <w:rsid w:val="00D44F95"/>
    <w:rsid w:val="00DE42F2"/>
    <w:rsid w:val="00DF042B"/>
    <w:rsid w:val="00E0246D"/>
    <w:rsid w:val="00E1726C"/>
    <w:rsid w:val="00E46FFF"/>
    <w:rsid w:val="00EA2D2C"/>
    <w:rsid w:val="00EE7011"/>
    <w:rsid w:val="00F17AC8"/>
    <w:rsid w:val="00F50893"/>
    <w:rsid w:val="00F77FA5"/>
    <w:rsid w:val="00FA1A89"/>
    <w:rsid w:val="00FB7AB4"/>
    <w:rsid w:val="00FC46C8"/>
    <w:rsid w:val="00FE5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22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Arial" w:hAnsi="Arial" w:cs="Arial"/>
      <w:lang w:eastAsia="en-US"/>
    </w:rPr>
  </w:style>
  <w:style w:type="paragraph" w:styleId="Heading1">
    <w:name w:val="heading 1"/>
    <w:basedOn w:val="Normal"/>
    <w:next w:val="Normal"/>
    <w:qFormat/>
    <w:pPr>
      <w:keepNext/>
      <w:widowControl/>
      <w:spacing w:before="244" w:line="278" w:lineRule="exact"/>
      <w:outlineLvl w:val="0"/>
    </w:pPr>
    <w:rPr>
      <w:rFonts w:ascii="Times New Roman" w:hAnsi="Times New Roman" w:cs="Times New Roman"/>
      <w:sz w:val="24"/>
      <w:szCs w:val="24"/>
    </w:rPr>
  </w:style>
  <w:style w:type="paragraph" w:styleId="Heading2">
    <w:name w:val="heading 2"/>
    <w:basedOn w:val="Normal"/>
    <w:next w:val="Normal"/>
    <w:qFormat/>
    <w:pPr>
      <w:keepNext/>
      <w:widowControl/>
      <w:tabs>
        <w:tab w:val="center" w:pos="11430"/>
      </w:tabs>
      <w:spacing w:before="307" w:line="259" w:lineRule="exact"/>
      <w:ind w:right="-30"/>
      <w:outlineLvl w:val="1"/>
    </w:pPr>
    <w:rPr>
      <w:rFonts w:ascii="Times New Roman" w:hAnsi="Times New Roman" w:cs="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widowControl/>
      <w:spacing w:before="288" w:line="230" w:lineRule="exact"/>
    </w:pPr>
    <w:rPr>
      <w:rFonts w:ascii="Times New Roman" w:hAnsi="Times New Roman" w:cs="Times New Roman"/>
      <w:color w:val="00FFFF"/>
      <w:sz w:val="24"/>
      <w:szCs w:val="24"/>
    </w:rPr>
  </w:style>
  <w:style w:type="paragraph" w:styleId="BodyText">
    <w:name w:val="Body Text"/>
    <w:basedOn w:val="Normal"/>
    <w:pPr>
      <w:widowControl/>
      <w:spacing w:before="33" w:line="244" w:lineRule="exact"/>
    </w:pPr>
    <w:rPr>
      <w:rFonts w:ascii="Times New Roman" w:hAnsi="Times New Roman" w:cs="Times New Roman"/>
      <w:color w:val="000000"/>
      <w:sz w:val="24"/>
      <w:szCs w:val="24"/>
    </w:rPr>
  </w:style>
  <w:style w:type="paragraph" w:styleId="BodyText3">
    <w:name w:val="Body Text 3"/>
    <w:basedOn w:val="Normal"/>
    <w:pPr>
      <w:widowControl/>
      <w:spacing w:before="187" w:line="259" w:lineRule="exact"/>
    </w:pPr>
    <w:rPr>
      <w:rFonts w:ascii="Times New Roman" w:hAnsi="Times New Roman" w:cs="Times New Roman"/>
      <w:color w:val="000000"/>
      <w:szCs w:val="22"/>
    </w:rPr>
  </w:style>
  <w:style w:type="paragraph" w:styleId="BalloonText">
    <w:name w:val="Balloon Text"/>
    <w:basedOn w:val="Normal"/>
    <w:semiHidden/>
    <w:rsid w:val="001C04D9"/>
    <w:rPr>
      <w:rFonts w:ascii="Tahoma" w:hAnsi="Tahoma" w:cs="Tahoma"/>
      <w:sz w:val="16"/>
      <w:szCs w:val="16"/>
    </w:rPr>
  </w:style>
  <w:style w:type="paragraph" w:styleId="FootnoteText">
    <w:name w:val="footnote text"/>
    <w:basedOn w:val="Normal"/>
    <w:link w:val="FootnoteTextChar"/>
    <w:rsid w:val="007814A0"/>
  </w:style>
  <w:style w:type="character" w:customStyle="1" w:styleId="FootnoteTextChar">
    <w:name w:val="Footnote Text Char"/>
    <w:link w:val="FootnoteText"/>
    <w:rsid w:val="007814A0"/>
    <w:rPr>
      <w:rFonts w:ascii="Arial" w:hAnsi="Arial" w:cs="Arial"/>
    </w:rPr>
  </w:style>
  <w:style w:type="character" w:styleId="FootnoteReference">
    <w:name w:val="footnote reference"/>
    <w:rsid w:val="007814A0"/>
    <w:rPr>
      <w:vertAlign w:val="superscript"/>
    </w:rPr>
  </w:style>
  <w:style w:type="character" w:styleId="Hyperlink">
    <w:name w:val="Hyperlink"/>
    <w:rsid w:val="00713C3F"/>
    <w:rPr>
      <w:color w:val="0000FF"/>
      <w:u w:val="single"/>
    </w:rPr>
  </w:style>
  <w:style w:type="character" w:styleId="CommentReference">
    <w:name w:val="annotation reference"/>
    <w:rsid w:val="00267D40"/>
    <w:rPr>
      <w:sz w:val="16"/>
      <w:szCs w:val="16"/>
    </w:rPr>
  </w:style>
  <w:style w:type="paragraph" w:styleId="CommentText">
    <w:name w:val="annotation text"/>
    <w:basedOn w:val="Normal"/>
    <w:link w:val="CommentTextChar"/>
    <w:rsid w:val="00267D40"/>
  </w:style>
  <w:style w:type="character" w:customStyle="1" w:styleId="CommentTextChar">
    <w:name w:val="Comment Text Char"/>
    <w:link w:val="CommentText"/>
    <w:rsid w:val="00267D40"/>
    <w:rPr>
      <w:rFonts w:ascii="Arial" w:hAnsi="Arial" w:cs="Arial"/>
    </w:rPr>
  </w:style>
  <w:style w:type="paragraph" w:styleId="CommentSubject">
    <w:name w:val="annotation subject"/>
    <w:basedOn w:val="CommentText"/>
    <w:next w:val="CommentText"/>
    <w:link w:val="CommentSubjectChar"/>
    <w:rsid w:val="00267D40"/>
    <w:rPr>
      <w:b/>
      <w:bCs/>
    </w:rPr>
  </w:style>
  <w:style w:type="character" w:customStyle="1" w:styleId="CommentSubjectChar">
    <w:name w:val="Comment Subject Char"/>
    <w:link w:val="CommentSubject"/>
    <w:rsid w:val="00267D40"/>
    <w:rPr>
      <w:rFonts w:ascii="Arial" w:hAnsi="Arial" w:cs="Arial"/>
      <w:b/>
      <w:bCs/>
    </w:rPr>
  </w:style>
  <w:style w:type="table" w:styleId="TableGrid">
    <w:name w:val="Table Grid"/>
    <w:basedOn w:val="TableNormal"/>
    <w:rsid w:val="003D779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41527"/>
    <w:rPr>
      <w:color w:val="954F72"/>
      <w:u w:val="single"/>
    </w:rPr>
  </w:style>
  <w:style w:type="paragraph" w:styleId="Header">
    <w:name w:val="header"/>
    <w:basedOn w:val="Normal"/>
    <w:link w:val="HeaderChar"/>
    <w:rsid w:val="00AB146B"/>
    <w:pPr>
      <w:tabs>
        <w:tab w:val="center" w:pos="4680"/>
        <w:tab w:val="right" w:pos="9360"/>
      </w:tabs>
    </w:pPr>
  </w:style>
  <w:style w:type="character" w:customStyle="1" w:styleId="HeaderChar">
    <w:name w:val="Header Char"/>
    <w:basedOn w:val="DefaultParagraphFont"/>
    <w:link w:val="Header"/>
    <w:rsid w:val="00AB146B"/>
    <w:rPr>
      <w:rFonts w:ascii="Arial" w:hAnsi="Arial" w:cs="Arial"/>
      <w:lang w:eastAsia="en-US"/>
    </w:rPr>
  </w:style>
  <w:style w:type="paragraph" w:styleId="Footer">
    <w:name w:val="footer"/>
    <w:basedOn w:val="Normal"/>
    <w:link w:val="FooterChar"/>
    <w:rsid w:val="00AB146B"/>
    <w:pPr>
      <w:tabs>
        <w:tab w:val="center" w:pos="4680"/>
        <w:tab w:val="right" w:pos="9360"/>
      </w:tabs>
    </w:pPr>
  </w:style>
  <w:style w:type="character" w:customStyle="1" w:styleId="FooterChar">
    <w:name w:val="Footer Char"/>
    <w:basedOn w:val="DefaultParagraphFont"/>
    <w:link w:val="Footer"/>
    <w:rsid w:val="00AB146B"/>
    <w:rPr>
      <w:rFonts w:ascii="Arial" w:hAnsi="Arial" w:cs="Arial"/>
      <w:lang w:eastAsia="en-US"/>
    </w:rPr>
  </w:style>
  <w:style w:type="paragraph" w:styleId="PlainText">
    <w:name w:val="Plain Text"/>
    <w:basedOn w:val="Normal"/>
    <w:link w:val="PlainTextChar"/>
    <w:uiPriority w:val="99"/>
    <w:rsid w:val="002F7411"/>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rsid w:val="002F7411"/>
    <w:rPr>
      <w:rFonts w:ascii="Courier New" w:hAnsi="Courier New" w:cs="Courier New"/>
      <w:lang w:eastAsia="en-US"/>
    </w:rPr>
  </w:style>
  <w:style w:type="paragraph" w:styleId="NormalWeb">
    <w:name w:val="Normal (Web)"/>
    <w:basedOn w:val="Normal"/>
    <w:uiPriority w:val="99"/>
    <w:unhideWhenUsed/>
    <w:rsid w:val="00235E81"/>
    <w:pPr>
      <w:widowControl/>
      <w:autoSpaceDE/>
      <w:autoSpaceDN/>
      <w:adjustRightInd/>
      <w:spacing w:before="100" w:beforeAutospacing="1" w:after="100" w:afterAutospacing="1"/>
      <w:ind w:firstLine="480"/>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Arial" w:hAnsi="Arial" w:cs="Arial"/>
      <w:lang w:eastAsia="en-US"/>
    </w:rPr>
  </w:style>
  <w:style w:type="paragraph" w:styleId="Heading1">
    <w:name w:val="heading 1"/>
    <w:basedOn w:val="Normal"/>
    <w:next w:val="Normal"/>
    <w:qFormat/>
    <w:pPr>
      <w:keepNext/>
      <w:widowControl/>
      <w:spacing w:before="244" w:line="278" w:lineRule="exact"/>
      <w:outlineLvl w:val="0"/>
    </w:pPr>
    <w:rPr>
      <w:rFonts w:ascii="Times New Roman" w:hAnsi="Times New Roman" w:cs="Times New Roman"/>
      <w:sz w:val="24"/>
      <w:szCs w:val="24"/>
    </w:rPr>
  </w:style>
  <w:style w:type="paragraph" w:styleId="Heading2">
    <w:name w:val="heading 2"/>
    <w:basedOn w:val="Normal"/>
    <w:next w:val="Normal"/>
    <w:qFormat/>
    <w:pPr>
      <w:keepNext/>
      <w:widowControl/>
      <w:tabs>
        <w:tab w:val="center" w:pos="11430"/>
      </w:tabs>
      <w:spacing w:before="307" w:line="259" w:lineRule="exact"/>
      <w:ind w:right="-30"/>
      <w:outlineLvl w:val="1"/>
    </w:pPr>
    <w:rPr>
      <w:rFonts w:ascii="Times New Roman" w:hAnsi="Times New Roman" w:cs="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widowControl/>
      <w:spacing w:before="288" w:line="230" w:lineRule="exact"/>
    </w:pPr>
    <w:rPr>
      <w:rFonts w:ascii="Times New Roman" w:hAnsi="Times New Roman" w:cs="Times New Roman"/>
      <w:color w:val="00FFFF"/>
      <w:sz w:val="24"/>
      <w:szCs w:val="24"/>
    </w:rPr>
  </w:style>
  <w:style w:type="paragraph" w:styleId="BodyText">
    <w:name w:val="Body Text"/>
    <w:basedOn w:val="Normal"/>
    <w:pPr>
      <w:widowControl/>
      <w:spacing w:before="33" w:line="244" w:lineRule="exact"/>
    </w:pPr>
    <w:rPr>
      <w:rFonts w:ascii="Times New Roman" w:hAnsi="Times New Roman" w:cs="Times New Roman"/>
      <w:color w:val="000000"/>
      <w:sz w:val="24"/>
      <w:szCs w:val="24"/>
    </w:rPr>
  </w:style>
  <w:style w:type="paragraph" w:styleId="BodyText3">
    <w:name w:val="Body Text 3"/>
    <w:basedOn w:val="Normal"/>
    <w:pPr>
      <w:widowControl/>
      <w:spacing w:before="187" w:line="259" w:lineRule="exact"/>
    </w:pPr>
    <w:rPr>
      <w:rFonts w:ascii="Times New Roman" w:hAnsi="Times New Roman" w:cs="Times New Roman"/>
      <w:color w:val="000000"/>
      <w:szCs w:val="22"/>
    </w:rPr>
  </w:style>
  <w:style w:type="paragraph" w:styleId="BalloonText">
    <w:name w:val="Balloon Text"/>
    <w:basedOn w:val="Normal"/>
    <w:semiHidden/>
    <w:rsid w:val="001C04D9"/>
    <w:rPr>
      <w:rFonts w:ascii="Tahoma" w:hAnsi="Tahoma" w:cs="Tahoma"/>
      <w:sz w:val="16"/>
      <w:szCs w:val="16"/>
    </w:rPr>
  </w:style>
  <w:style w:type="paragraph" w:styleId="FootnoteText">
    <w:name w:val="footnote text"/>
    <w:basedOn w:val="Normal"/>
    <w:link w:val="FootnoteTextChar"/>
    <w:rsid w:val="007814A0"/>
  </w:style>
  <w:style w:type="character" w:customStyle="1" w:styleId="FootnoteTextChar">
    <w:name w:val="Footnote Text Char"/>
    <w:link w:val="FootnoteText"/>
    <w:rsid w:val="007814A0"/>
    <w:rPr>
      <w:rFonts w:ascii="Arial" w:hAnsi="Arial" w:cs="Arial"/>
    </w:rPr>
  </w:style>
  <w:style w:type="character" w:styleId="FootnoteReference">
    <w:name w:val="footnote reference"/>
    <w:rsid w:val="007814A0"/>
    <w:rPr>
      <w:vertAlign w:val="superscript"/>
    </w:rPr>
  </w:style>
  <w:style w:type="character" w:styleId="Hyperlink">
    <w:name w:val="Hyperlink"/>
    <w:rsid w:val="00713C3F"/>
    <w:rPr>
      <w:color w:val="0000FF"/>
      <w:u w:val="single"/>
    </w:rPr>
  </w:style>
  <w:style w:type="character" w:styleId="CommentReference">
    <w:name w:val="annotation reference"/>
    <w:rsid w:val="00267D40"/>
    <w:rPr>
      <w:sz w:val="16"/>
      <w:szCs w:val="16"/>
    </w:rPr>
  </w:style>
  <w:style w:type="paragraph" w:styleId="CommentText">
    <w:name w:val="annotation text"/>
    <w:basedOn w:val="Normal"/>
    <w:link w:val="CommentTextChar"/>
    <w:rsid w:val="00267D40"/>
  </w:style>
  <w:style w:type="character" w:customStyle="1" w:styleId="CommentTextChar">
    <w:name w:val="Comment Text Char"/>
    <w:link w:val="CommentText"/>
    <w:rsid w:val="00267D40"/>
    <w:rPr>
      <w:rFonts w:ascii="Arial" w:hAnsi="Arial" w:cs="Arial"/>
    </w:rPr>
  </w:style>
  <w:style w:type="paragraph" w:styleId="CommentSubject">
    <w:name w:val="annotation subject"/>
    <w:basedOn w:val="CommentText"/>
    <w:next w:val="CommentText"/>
    <w:link w:val="CommentSubjectChar"/>
    <w:rsid w:val="00267D40"/>
    <w:rPr>
      <w:b/>
      <w:bCs/>
    </w:rPr>
  </w:style>
  <w:style w:type="character" w:customStyle="1" w:styleId="CommentSubjectChar">
    <w:name w:val="Comment Subject Char"/>
    <w:link w:val="CommentSubject"/>
    <w:rsid w:val="00267D40"/>
    <w:rPr>
      <w:rFonts w:ascii="Arial" w:hAnsi="Arial" w:cs="Arial"/>
      <w:b/>
      <w:bCs/>
    </w:rPr>
  </w:style>
  <w:style w:type="table" w:styleId="TableGrid">
    <w:name w:val="Table Grid"/>
    <w:basedOn w:val="TableNormal"/>
    <w:rsid w:val="003D779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41527"/>
    <w:rPr>
      <w:color w:val="954F72"/>
      <w:u w:val="single"/>
    </w:rPr>
  </w:style>
  <w:style w:type="paragraph" w:styleId="Header">
    <w:name w:val="header"/>
    <w:basedOn w:val="Normal"/>
    <w:link w:val="HeaderChar"/>
    <w:rsid w:val="00AB146B"/>
    <w:pPr>
      <w:tabs>
        <w:tab w:val="center" w:pos="4680"/>
        <w:tab w:val="right" w:pos="9360"/>
      </w:tabs>
    </w:pPr>
  </w:style>
  <w:style w:type="character" w:customStyle="1" w:styleId="HeaderChar">
    <w:name w:val="Header Char"/>
    <w:basedOn w:val="DefaultParagraphFont"/>
    <w:link w:val="Header"/>
    <w:rsid w:val="00AB146B"/>
    <w:rPr>
      <w:rFonts w:ascii="Arial" w:hAnsi="Arial" w:cs="Arial"/>
      <w:lang w:eastAsia="en-US"/>
    </w:rPr>
  </w:style>
  <w:style w:type="paragraph" w:styleId="Footer">
    <w:name w:val="footer"/>
    <w:basedOn w:val="Normal"/>
    <w:link w:val="FooterChar"/>
    <w:rsid w:val="00AB146B"/>
    <w:pPr>
      <w:tabs>
        <w:tab w:val="center" w:pos="4680"/>
        <w:tab w:val="right" w:pos="9360"/>
      </w:tabs>
    </w:pPr>
  </w:style>
  <w:style w:type="character" w:customStyle="1" w:styleId="FooterChar">
    <w:name w:val="Footer Char"/>
    <w:basedOn w:val="DefaultParagraphFont"/>
    <w:link w:val="Footer"/>
    <w:rsid w:val="00AB146B"/>
    <w:rPr>
      <w:rFonts w:ascii="Arial" w:hAnsi="Arial" w:cs="Arial"/>
      <w:lang w:eastAsia="en-US"/>
    </w:rPr>
  </w:style>
  <w:style w:type="paragraph" w:styleId="PlainText">
    <w:name w:val="Plain Text"/>
    <w:basedOn w:val="Normal"/>
    <w:link w:val="PlainTextChar"/>
    <w:uiPriority w:val="99"/>
    <w:rsid w:val="002F7411"/>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rsid w:val="002F7411"/>
    <w:rPr>
      <w:rFonts w:ascii="Courier New" w:hAnsi="Courier New" w:cs="Courier New"/>
      <w:lang w:eastAsia="en-US"/>
    </w:rPr>
  </w:style>
  <w:style w:type="paragraph" w:styleId="NormalWeb">
    <w:name w:val="Normal (Web)"/>
    <w:basedOn w:val="Normal"/>
    <w:uiPriority w:val="99"/>
    <w:unhideWhenUsed/>
    <w:rsid w:val="00235E81"/>
    <w:pPr>
      <w:widowControl/>
      <w:autoSpaceDE/>
      <w:autoSpaceDN/>
      <w:adjustRightInd/>
      <w:spacing w:before="100" w:beforeAutospacing="1" w:after="100" w:afterAutospacing="1"/>
      <w:ind w:firstLine="48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78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saefiling.fincen.treas.gov/main.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F3771-9921-4288-B2F7-805889681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Information Technology</Company>
  <LinksUpToDate>false</LinksUpToDate>
  <CharactersWithSpaces>8970</CharactersWithSpaces>
  <SharedDoc>false</SharedDoc>
  <HLinks>
    <vt:vector size="12" baseType="variant">
      <vt:variant>
        <vt:i4>2162714</vt:i4>
      </vt:variant>
      <vt:variant>
        <vt:i4>3</vt:i4>
      </vt:variant>
      <vt:variant>
        <vt:i4>0</vt:i4>
      </vt:variant>
      <vt:variant>
        <vt:i4>5</vt:i4>
      </vt:variant>
      <vt:variant>
        <vt:lpwstr>http://www.fincen.gov/foia/files/FinCEN_79_FR_20969.pdf</vt:lpwstr>
      </vt:variant>
      <vt:variant>
        <vt:lpwstr/>
      </vt:variant>
      <vt:variant>
        <vt:i4>4653132</vt:i4>
      </vt:variant>
      <vt:variant>
        <vt:i4>0</vt:i4>
      </vt:variant>
      <vt:variant>
        <vt:i4>0</vt:i4>
      </vt:variant>
      <vt:variant>
        <vt:i4>5</vt:i4>
      </vt:variant>
      <vt:variant>
        <vt:lpwstr>http://bsaefiling.fincen.treas.gov/main.html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StephR</dc:creator>
  <cp:keywords/>
  <cp:lastModifiedBy>SYSTEM</cp:lastModifiedBy>
  <cp:revision>2</cp:revision>
  <cp:lastPrinted>2018-10-05T17:13:00Z</cp:lastPrinted>
  <dcterms:created xsi:type="dcterms:W3CDTF">2018-10-25T13:39:00Z</dcterms:created>
  <dcterms:modified xsi:type="dcterms:W3CDTF">2018-10-25T13:39:00Z</dcterms:modified>
</cp:coreProperties>
</file>