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A1E82" w14:textId="77777777" w:rsidR="00264E3F" w:rsidRPr="00F2037E" w:rsidRDefault="00264E3F">
      <w:pPr>
        <w:pStyle w:val="Heading1"/>
        <w:jc w:val="center"/>
        <w:rPr>
          <w:b w:val="0"/>
          <w:bCs w:val="0"/>
          <w:u w:val="single"/>
        </w:rPr>
      </w:pPr>
      <w:bookmarkStart w:id="0" w:name="_GoBack"/>
      <w:bookmarkEnd w:id="0"/>
      <w:r w:rsidRPr="00F2037E">
        <w:rPr>
          <w:b w:val="0"/>
          <w:bCs w:val="0"/>
          <w:u w:val="single"/>
        </w:rPr>
        <w:t>Supporting Statement</w:t>
      </w:r>
    </w:p>
    <w:p w14:paraId="3E61566A" w14:textId="77777777" w:rsidR="00F2037E" w:rsidRPr="00F2037E" w:rsidRDefault="00F2037E" w:rsidP="00F2037E">
      <w:pPr>
        <w:jc w:val="center"/>
        <w:rPr>
          <w:u w:val="single"/>
        </w:rPr>
      </w:pPr>
      <w:r w:rsidRPr="00F2037E">
        <w:rPr>
          <w:u w:val="single"/>
        </w:rPr>
        <w:t>OMB Control Number 1506-0014</w:t>
      </w:r>
    </w:p>
    <w:p w14:paraId="373CFDA5" w14:textId="77777777" w:rsidR="00F2037E" w:rsidRPr="00F2037E" w:rsidRDefault="00F2037E" w:rsidP="00F2037E">
      <w:pPr>
        <w:rPr>
          <w:u w:val="single"/>
        </w:rPr>
      </w:pPr>
    </w:p>
    <w:p w14:paraId="39DB7450" w14:textId="77777777" w:rsidR="00017BCF" w:rsidRPr="00F2037E" w:rsidRDefault="00D41F30" w:rsidP="00F2037E">
      <w:pPr>
        <w:jc w:val="both"/>
        <w:rPr>
          <w:u w:val="single"/>
        </w:rPr>
      </w:pPr>
      <w:r w:rsidRPr="00D41F30">
        <w:rPr>
          <w:bCs/>
          <w:u w:val="single"/>
        </w:rPr>
        <w:t xml:space="preserve">Report of </w:t>
      </w:r>
      <w:r w:rsidR="005771B2">
        <w:rPr>
          <w:bCs/>
          <w:u w:val="single"/>
        </w:rPr>
        <w:t xml:space="preserve">International </w:t>
      </w:r>
      <w:r w:rsidRPr="00D41F30">
        <w:rPr>
          <w:bCs/>
          <w:u w:val="single"/>
        </w:rPr>
        <w:t>Transportation of Currency or Monetary Instruments</w:t>
      </w:r>
      <w:r>
        <w:rPr>
          <w:b/>
          <w:bCs/>
        </w:rPr>
        <w:t>.</w:t>
      </w:r>
    </w:p>
    <w:p w14:paraId="330A04F1" w14:textId="77777777" w:rsidR="00264E3F" w:rsidRDefault="00264E3F">
      <w:pPr>
        <w:spacing w:before="225"/>
        <w:rPr>
          <w:szCs w:val="22"/>
          <w:u w:val="single"/>
        </w:rPr>
      </w:pPr>
      <w:r>
        <w:rPr>
          <w:szCs w:val="22"/>
        </w:rPr>
        <w:t xml:space="preserve">1. </w:t>
      </w:r>
      <w:r>
        <w:rPr>
          <w:szCs w:val="22"/>
          <w:u w:val="single"/>
        </w:rPr>
        <w:t xml:space="preserve">Circumstances </w:t>
      </w:r>
      <w:r w:rsidR="00097E30">
        <w:rPr>
          <w:szCs w:val="22"/>
          <w:u w:val="single"/>
        </w:rPr>
        <w:t>necessitating collection of information</w:t>
      </w:r>
      <w:r w:rsidR="007F70D8">
        <w:rPr>
          <w:szCs w:val="22"/>
          <w:u w:val="single"/>
        </w:rPr>
        <w:t>.</w:t>
      </w:r>
    </w:p>
    <w:p w14:paraId="226C7043" w14:textId="77777777" w:rsidR="00264E3F" w:rsidRDefault="00264E3F"/>
    <w:p w14:paraId="351B8498" w14:textId="77777777" w:rsidR="00264E3F" w:rsidRDefault="00264E3F" w:rsidP="00987645">
      <w:r>
        <w:t xml:space="preserve">The </w:t>
      </w:r>
      <w:r w:rsidR="00D41F30">
        <w:t xml:space="preserve">statute generally referred to as the </w:t>
      </w:r>
      <w:r w:rsidR="00662911">
        <w:t>“</w:t>
      </w:r>
      <w:r>
        <w:t>Bank Secrecy Act</w:t>
      </w:r>
      <w:r w:rsidR="00662911">
        <w:t>”</w:t>
      </w:r>
      <w:r>
        <w:t xml:space="preserve"> (</w:t>
      </w:r>
      <w:r w:rsidR="00D41F30">
        <w:t>“</w:t>
      </w:r>
      <w:r>
        <w:t>BSA</w:t>
      </w:r>
      <w:r w:rsidR="00D41F30">
        <w:t>”</w:t>
      </w:r>
      <w:r>
        <w:t>), Titles I and II of Pub. L. 91-508, as amended, codified at 12 U.S.C. 1829, 12 U.S.C. 1951-1959, and 31 U.S.C. 5311-533</w:t>
      </w:r>
      <w:r w:rsidR="00291C5E">
        <w:t>2</w:t>
      </w:r>
      <w:r>
        <w:t>, authorizes the Secretary of the Treasury</w:t>
      </w:r>
      <w:r w:rsidR="00D41F30" w:rsidRPr="00D41F30">
        <w:rPr>
          <w:iCs/>
        </w:rPr>
        <w:t>, among other things,</w:t>
      </w:r>
      <w:r>
        <w:t xml:space="preserve"> to </w:t>
      </w:r>
      <w:r w:rsidR="00A4515C">
        <w:t>require financial institutions to keep</w:t>
      </w:r>
      <w:r>
        <w:t xml:space="preserve"> records and reports that are determined to have a high degree of usefulness in criminal, tax,</w:t>
      </w:r>
      <w:r w:rsidR="00662911">
        <w:t xml:space="preserve"> and regulatory matters,</w:t>
      </w:r>
      <w:r>
        <w:t xml:space="preserve"> or in the conduct of intelligence or counter-intelligence activities, to protect against international terrorism</w:t>
      </w:r>
      <w:r w:rsidR="00662911">
        <w:t>, and</w:t>
      </w:r>
      <w:r>
        <w:t xml:space="preserve"> to implement counter-money laundering programs and compliance procedures.</w:t>
      </w:r>
      <w:r w:rsidR="00662911">
        <w:rPr>
          <w:rStyle w:val="FootnoteReference"/>
        </w:rPr>
        <w:footnoteReference w:id="1"/>
      </w:r>
      <w:r>
        <w:t xml:space="preserve">  Regulations implementing Title II of the BSA appear at 31 CFR </w:t>
      </w:r>
      <w:r w:rsidR="00746BFA">
        <w:t>Chapter X</w:t>
      </w:r>
      <w:r>
        <w:t xml:space="preserve">.  The authority of the Secretary to administer the BSA </w:t>
      </w:r>
      <w:r w:rsidR="00662911">
        <w:t xml:space="preserve">regulations </w:t>
      </w:r>
      <w:r>
        <w:t>has been delegated to the Director of</w:t>
      </w:r>
      <w:r w:rsidR="005A47FB">
        <w:t xml:space="preserve"> the</w:t>
      </w:r>
      <w:r>
        <w:t xml:space="preserve"> Financial Crimes Enforcement Network</w:t>
      </w:r>
      <w:r w:rsidR="00662911">
        <w:t xml:space="preserve"> (“FinCEN”)</w:t>
      </w:r>
      <w:r>
        <w:t>.</w:t>
      </w:r>
    </w:p>
    <w:p w14:paraId="7BBA9547" w14:textId="77777777" w:rsidR="00264E3F" w:rsidRDefault="00264E3F">
      <w:r>
        <w:tab/>
      </w:r>
    </w:p>
    <w:p w14:paraId="3FFDD1BC" w14:textId="77777777" w:rsidR="00264E3F" w:rsidRDefault="00264E3F" w:rsidP="00987645">
      <w:r>
        <w:t>Pursuant to the BSA, "a person or an agent or bailee of the person shall file a report . . . when the person, agent, or bailee knowingly – (1) transports, is about to transport, or has transported, monetary instruments of more than $10,000 at one time –(A) from a place in the United States to or through a place outside the United States; or (B) to a place in the United States from or through a place outside the United States; or (2) receives monetary instruments of more than $10,000 at one time transported into the United States from or through a place outside the United States."  31 U.S.C. 5316(a).  The requirement of 31 U.S.C. 5316(a) has been implemented through regulations promulgated at 31 CFR 10</w:t>
      </w:r>
      <w:r w:rsidR="00746BFA">
        <w:t>10.</w:t>
      </w:r>
      <w:r>
        <w:t>3</w:t>
      </w:r>
      <w:r w:rsidR="00746BFA">
        <w:t>40</w:t>
      </w:r>
      <w:r>
        <w:t xml:space="preserve"> and through the instructions to </w:t>
      </w:r>
      <w:r w:rsidR="0072571D">
        <w:t xml:space="preserve">FinCEN Form 105 - Report of International Transportation of </w:t>
      </w:r>
      <w:r>
        <w:t>C</w:t>
      </w:r>
      <w:r w:rsidR="00746BFA">
        <w:t>urrenc</w:t>
      </w:r>
      <w:r w:rsidR="0072571D">
        <w:t>y or</w:t>
      </w:r>
      <w:r w:rsidR="00746BFA">
        <w:t xml:space="preserve"> Monetary </w:t>
      </w:r>
      <w:r>
        <w:t>I</w:t>
      </w:r>
      <w:r w:rsidR="00746BFA">
        <w:t>nstrument (</w:t>
      </w:r>
      <w:r w:rsidR="0072571D">
        <w:t>“</w:t>
      </w:r>
      <w:r w:rsidR="00746BFA">
        <w:t>CMIR</w:t>
      </w:r>
      <w:r w:rsidR="0072571D">
        <w:t>”</w:t>
      </w:r>
      <w:r w:rsidR="00746BFA">
        <w:t>)</w:t>
      </w:r>
      <w:r>
        <w:t>.</w:t>
      </w:r>
    </w:p>
    <w:p w14:paraId="0763E667" w14:textId="77777777" w:rsidR="00264E3F" w:rsidRDefault="00264E3F">
      <w:pPr>
        <w:tabs>
          <w:tab w:val="left" w:pos="-720"/>
        </w:tabs>
        <w:suppressAutoHyphens/>
      </w:pPr>
      <w:r>
        <w:tab/>
      </w:r>
    </w:p>
    <w:p w14:paraId="1E8AAD60" w14:textId="77777777" w:rsidR="00264E3F" w:rsidRDefault="00264E3F">
      <w:pPr>
        <w:tabs>
          <w:tab w:val="left" w:pos="-720"/>
        </w:tabs>
        <w:suppressAutoHyphens/>
        <w:rPr>
          <w:szCs w:val="22"/>
          <w:u w:val="single"/>
        </w:rPr>
      </w:pPr>
      <w:r>
        <w:rPr>
          <w:szCs w:val="22"/>
        </w:rPr>
        <w:t xml:space="preserve">2. </w:t>
      </w:r>
      <w:r>
        <w:rPr>
          <w:szCs w:val="22"/>
          <w:u w:val="single"/>
        </w:rPr>
        <w:t xml:space="preserve">Method of </w:t>
      </w:r>
      <w:r w:rsidR="00097E30">
        <w:rPr>
          <w:szCs w:val="22"/>
          <w:u w:val="single"/>
        </w:rPr>
        <w:t>collection and use of data</w:t>
      </w:r>
      <w:r w:rsidR="007F70D8">
        <w:rPr>
          <w:szCs w:val="22"/>
          <w:u w:val="single"/>
        </w:rPr>
        <w:t>.</w:t>
      </w:r>
    </w:p>
    <w:p w14:paraId="4929F8F1" w14:textId="77777777" w:rsidR="00264E3F" w:rsidRDefault="00264E3F">
      <w:pPr>
        <w:tabs>
          <w:tab w:val="left" w:pos="-720"/>
        </w:tabs>
        <w:suppressAutoHyphens/>
        <w:rPr>
          <w:szCs w:val="22"/>
          <w:u w:val="single"/>
        </w:rPr>
      </w:pPr>
    </w:p>
    <w:p w14:paraId="6A4010D0" w14:textId="77777777" w:rsidR="00264E3F" w:rsidRDefault="00264E3F">
      <w:pPr>
        <w:tabs>
          <w:tab w:val="left" w:pos="-720"/>
        </w:tabs>
        <w:suppressAutoHyphens/>
        <w:rPr>
          <w:szCs w:val="22"/>
        </w:rPr>
      </w:pPr>
      <w:r>
        <w:t>Information collected on the CMIR is made available, in accordance with strict safeguards, to appropriate criminal law enforcement and regulatory personnel in the official performance of their duties.  The information collected is of use in investigations involving international and domestic money laundering, tax evasion, fraud, and other financial crimes.</w:t>
      </w:r>
      <w:r>
        <w:rPr>
          <w:szCs w:val="22"/>
        </w:rPr>
        <w:t xml:space="preserve"> </w:t>
      </w:r>
    </w:p>
    <w:p w14:paraId="36D1DE8B" w14:textId="77777777" w:rsidR="00264E3F" w:rsidRDefault="00264E3F">
      <w:pPr>
        <w:spacing w:before="273"/>
        <w:rPr>
          <w:szCs w:val="22"/>
        </w:rPr>
      </w:pPr>
      <w:r>
        <w:rPr>
          <w:szCs w:val="22"/>
        </w:rPr>
        <w:t xml:space="preserve">3. </w:t>
      </w:r>
      <w:r>
        <w:rPr>
          <w:szCs w:val="22"/>
          <w:u w:val="single"/>
        </w:rPr>
        <w:t xml:space="preserve">Use of </w:t>
      </w:r>
      <w:r w:rsidR="002B616C">
        <w:rPr>
          <w:szCs w:val="22"/>
          <w:u w:val="single"/>
        </w:rPr>
        <w:t>improved information technology to reduce burden</w:t>
      </w:r>
      <w:r w:rsidR="007F70D8">
        <w:rPr>
          <w:szCs w:val="22"/>
          <w:u w:val="single"/>
        </w:rPr>
        <w:t>.</w:t>
      </w:r>
    </w:p>
    <w:p w14:paraId="2C535250" w14:textId="77777777" w:rsidR="00264E3F" w:rsidRDefault="00264E3F" w:rsidP="00987645">
      <w:pPr>
        <w:spacing w:before="273"/>
        <w:rPr>
          <w:szCs w:val="22"/>
        </w:rPr>
      </w:pPr>
      <w:r>
        <w:rPr>
          <w:szCs w:val="22"/>
        </w:rPr>
        <w:t xml:space="preserve">Currently, these forms are not filed using automated technology. </w:t>
      </w:r>
    </w:p>
    <w:p w14:paraId="13899C69" w14:textId="77777777" w:rsidR="00264E3F" w:rsidRDefault="00264E3F">
      <w:pPr>
        <w:spacing w:before="283"/>
        <w:rPr>
          <w:szCs w:val="22"/>
          <w:u w:val="single"/>
        </w:rPr>
      </w:pPr>
      <w:r>
        <w:rPr>
          <w:szCs w:val="22"/>
        </w:rPr>
        <w:t xml:space="preserve">4. </w:t>
      </w:r>
      <w:r>
        <w:rPr>
          <w:szCs w:val="22"/>
          <w:u w:val="single"/>
        </w:rPr>
        <w:t xml:space="preserve">Efforts </w:t>
      </w:r>
      <w:r w:rsidR="00097E30">
        <w:rPr>
          <w:szCs w:val="22"/>
          <w:u w:val="single"/>
        </w:rPr>
        <w:t>to identify duplication</w:t>
      </w:r>
      <w:r w:rsidR="007F70D8">
        <w:rPr>
          <w:szCs w:val="22"/>
          <w:u w:val="single"/>
        </w:rPr>
        <w:t>.</w:t>
      </w:r>
    </w:p>
    <w:p w14:paraId="2142175A" w14:textId="77777777" w:rsidR="00264E3F" w:rsidRDefault="00264E3F" w:rsidP="00987645">
      <w:pPr>
        <w:spacing w:before="283"/>
        <w:rPr>
          <w:szCs w:val="22"/>
        </w:rPr>
      </w:pPr>
      <w:r>
        <w:rPr>
          <w:szCs w:val="22"/>
        </w:rPr>
        <w:t>There is no similar information available; thus</w:t>
      </w:r>
      <w:r w:rsidR="006F21AC">
        <w:rPr>
          <w:szCs w:val="22"/>
        </w:rPr>
        <w:t>,</w:t>
      </w:r>
      <w:r>
        <w:rPr>
          <w:szCs w:val="22"/>
        </w:rPr>
        <w:t xml:space="preserve"> there is no duplication. </w:t>
      </w:r>
    </w:p>
    <w:p w14:paraId="7F869BCD" w14:textId="77777777" w:rsidR="00264E3F" w:rsidRDefault="00264E3F">
      <w:pPr>
        <w:spacing w:before="283"/>
        <w:rPr>
          <w:szCs w:val="22"/>
        </w:rPr>
      </w:pPr>
      <w:r>
        <w:rPr>
          <w:szCs w:val="22"/>
        </w:rPr>
        <w:lastRenderedPageBreak/>
        <w:t xml:space="preserve">5. </w:t>
      </w:r>
      <w:r>
        <w:rPr>
          <w:szCs w:val="22"/>
          <w:u w:val="single"/>
        </w:rPr>
        <w:t xml:space="preserve">Methods </w:t>
      </w:r>
      <w:r w:rsidR="00097E30">
        <w:rPr>
          <w:szCs w:val="22"/>
          <w:u w:val="single"/>
        </w:rPr>
        <w:t>to minimize burden on small businesses or other small entities</w:t>
      </w:r>
      <w:r w:rsidR="007F70D8">
        <w:rPr>
          <w:szCs w:val="22"/>
          <w:u w:val="single"/>
        </w:rPr>
        <w:t>.</w:t>
      </w:r>
    </w:p>
    <w:p w14:paraId="6A140BF2" w14:textId="77777777" w:rsidR="00264E3F" w:rsidRDefault="00264E3F">
      <w:pPr>
        <w:widowControl w:val="0"/>
        <w:autoSpaceDE w:val="0"/>
        <w:autoSpaceDN w:val="0"/>
        <w:adjustRightInd w:val="0"/>
        <w:spacing w:line="240" w:lineRule="exact"/>
        <w:ind w:firstLine="744"/>
      </w:pPr>
    </w:p>
    <w:p w14:paraId="1E1B2226" w14:textId="77777777" w:rsidR="00264E3F" w:rsidRDefault="006F21AC" w:rsidP="00987645">
      <w:pPr>
        <w:widowControl w:val="0"/>
        <w:autoSpaceDE w:val="0"/>
        <w:autoSpaceDN w:val="0"/>
        <w:adjustRightInd w:val="0"/>
        <w:spacing w:line="240" w:lineRule="exact"/>
      </w:pPr>
      <w:r>
        <w:t xml:space="preserve">The reporting requirements of these regulations and form should not pose any adverse impact </w:t>
      </w:r>
      <w:r w:rsidR="00291C5E">
        <w:t>on small</w:t>
      </w:r>
      <w:r w:rsidR="00264E3F">
        <w:t xml:space="preserve"> business</w:t>
      </w:r>
      <w:r w:rsidR="007C1933">
        <w:t>es</w:t>
      </w:r>
      <w:r w:rsidR="00264E3F">
        <w:t xml:space="preserve"> or other small entities.</w:t>
      </w:r>
    </w:p>
    <w:p w14:paraId="11F9E07A" w14:textId="77777777" w:rsidR="00264E3F" w:rsidRDefault="00264E3F">
      <w:pPr>
        <w:spacing w:before="288"/>
        <w:rPr>
          <w:szCs w:val="22"/>
        </w:rPr>
      </w:pPr>
      <w:r>
        <w:rPr>
          <w:szCs w:val="22"/>
        </w:rPr>
        <w:t xml:space="preserve">6. </w:t>
      </w:r>
      <w:r w:rsidR="00097E30" w:rsidRPr="00097E30">
        <w:rPr>
          <w:szCs w:val="22"/>
          <w:u w:val="single"/>
        </w:rPr>
        <w:t>Consequences of less frequent collection on Federal</w:t>
      </w:r>
      <w:r w:rsidR="00097E30">
        <w:rPr>
          <w:szCs w:val="22"/>
          <w:u w:val="single"/>
        </w:rPr>
        <w:t xml:space="preserve"> programs or policy activities</w:t>
      </w:r>
      <w:r w:rsidR="007F70D8">
        <w:rPr>
          <w:szCs w:val="22"/>
          <w:u w:val="single"/>
        </w:rPr>
        <w:t>.</w:t>
      </w:r>
    </w:p>
    <w:p w14:paraId="3A25658A" w14:textId="77777777" w:rsidR="00264E3F" w:rsidRDefault="00264E3F">
      <w:pPr>
        <w:widowControl w:val="0"/>
        <w:autoSpaceDE w:val="0"/>
        <w:autoSpaceDN w:val="0"/>
        <w:adjustRightInd w:val="0"/>
        <w:spacing w:line="235" w:lineRule="exact"/>
        <w:ind w:firstLine="734"/>
      </w:pPr>
    </w:p>
    <w:p w14:paraId="47B521F8" w14:textId="77777777" w:rsidR="00264E3F" w:rsidRDefault="00264E3F" w:rsidP="00987645">
      <w:pPr>
        <w:widowControl w:val="0"/>
        <w:autoSpaceDE w:val="0"/>
        <w:autoSpaceDN w:val="0"/>
        <w:adjustRightInd w:val="0"/>
        <w:spacing w:line="235" w:lineRule="exact"/>
      </w:pPr>
      <w:r>
        <w:t xml:space="preserve">The form notifies Treasury that currency exceeding $10,000 has been physically transported into or out of the United States.  Without this information, the Federal </w:t>
      </w:r>
      <w:r w:rsidR="00546D02">
        <w:t>g</w:t>
      </w:r>
      <w:r>
        <w:t xml:space="preserve">overnment would be hampered in its effort to combat money laundering and other illicit financial activities.  </w:t>
      </w:r>
    </w:p>
    <w:p w14:paraId="0AE501D6" w14:textId="77777777" w:rsidR="00264E3F" w:rsidRDefault="00264E3F" w:rsidP="00097E30">
      <w:pPr>
        <w:spacing w:before="288"/>
        <w:rPr>
          <w:szCs w:val="22"/>
          <w:u w:val="single"/>
        </w:rPr>
      </w:pPr>
      <w:r>
        <w:rPr>
          <w:szCs w:val="22"/>
        </w:rPr>
        <w:t xml:space="preserve">7. </w:t>
      </w:r>
      <w:r w:rsidR="00097E30" w:rsidRPr="00097E30">
        <w:rPr>
          <w:szCs w:val="22"/>
          <w:u w:val="single"/>
        </w:rPr>
        <w:t>Special circumstances requiring data collection to be in</w:t>
      </w:r>
      <w:r w:rsidR="006F21AC">
        <w:rPr>
          <w:szCs w:val="22"/>
          <w:u w:val="single"/>
        </w:rPr>
        <w:t>con</w:t>
      </w:r>
      <w:r w:rsidR="00097E30" w:rsidRPr="00097E30">
        <w:rPr>
          <w:szCs w:val="22"/>
          <w:u w:val="single"/>
        </w:rPr>
        <w:t>sistent with gu</w:t>
      </w:r>
      <w:r w:rsidR="00097E30">
        <w:rPr>
          <w:szCs w:val="22"/>
          <w:u w:val="single"/>
        </w:rPr>
        <w:t>idelines in 5 CFR 1320.5(d)(2)</w:t>
      </w:r>
      <w:r w:rsidR="007F70D8">
        <w:rPr>
          <w:szCs w:val="22"/>
          <w:u w:val="single"/>
        </w:rPr>
        <w:t>.</w:t>
      </w:r>
    </w:p>
    <w:p w14:paraId="0E8420F3" w14:textId="77777777" w:rsidR="00097E30" w:rsidRDefault="00097E30" w:rsidP="00097E30">
      <w:pPr>
        <w:rPr>
          <w:szCs w:val="22"/>
        </w:rPr>
      </w:pPr>
    </w:p>
    <w:p w14:paraId="7DF0B236" w14:textId="77777777" w:rsidR="00264E3F" w:rsidRDefault="00264E3F" w:rsidP="00987645">
      <w:pPr>
        <w:widowControl w:val="0"/>
        <w:autoSpaceDE w:val="0"/>
        <w:autoSpaceDN w:val="0"/>
        <w:adjustRightInd w:val="0"/>
        <w:spacing w:line="240" w:lineRule="exact"/>
        <w:rPr>
          <w:szCs w:val="4"/>
        </w:rPr>
      </w:pPr>
      <w:r>
        <w:rPr>
          <w:szCs w:val="22"/>
        </w:rPr>
        <w:t>Under 31 CFR 10</w:t>
      </w:r>
      <w:r w:rsidR="00746BFA">
        <w:rPr>
          <w:szCs w:val="22"/>
        </w:rPr>
        <w:t>10.430</w:t>
      </w:r>
      <w:r>
        <w:rPr>
          <w:szCs w:val="22"/>
        </w:rPr>
        <w:t>, records must be kept for 5 years.</w:t>
      </w:r>
      <w:r w:rsidR="00546D02">
        <w:rPr>
          <w:szCs w:val="22"/>
        </w:rPr>
        <w:t xml:space="preserve"> </w:t>
      </w:r>
      <w:r>
        <w:rPr>
          <w:szCs w:val="22"/>
        </w:rPr>
        <w:t xml:space="preserve"> This retention period is necessary to substantiate violations that have occurred within the </w:t>
      </w:r>
      <w:r w:rsidR="002961A9">
        <w:rPr>
          <w:szCs w:val="22"/>
        </w:rPr>
        <w:t xml:space="preserve">5-year </w:t>
      </w:r>
      <w:r w:rsidR="003F58F0">
        <w:rPr>
          <w:szCs w:val="22"/>
        </w:rPr>
        <w:t>s</w:t>
      </w:r>
      <w:r>
        <w:rPr>
          <w:szCs w:val="22"/>
        </w:rPr>
        <w:t xml:space="preserve">tatute of </w:t>
      </w:r>
      <w:r w:rsidR="003F58F0">
        <w:rPr>
          <w:szCs w:val="22"/>
        </w:rPr>
        <w:t>l</w:t>
      </w:r>
      <w:r>
        <w:rPr>
          <w:szCs w:val="22"/>
        </w:rPr>
        <w:t>imitations</w:t>
      </w:r>
      <w:r w:rsidR="002961A9">
        <w:rPr>
          <w:szCs w:val="22"/>
        </w:rPr>
        <w:t xml:space="preserve"> for such violations</w:t>
      </w:r>
      <w:r w:rsidR="00017BCF">
        <w:rPr>
          <w:szCs w:val="22"/>
        </w:rPr>
        <w:t>.</w:t>
      </w:r>
    </w:p>
    <w:p w14:paraId="15F1BAB4" w14:textId="77777777" w:rsidR="00264E3F" w:rsidRDefault="00264E3F">
      <w:pPr>
        <w:rPr>
          <w:szCs w:val="22"/>
        </w:rPr>
      </w:pPr>
    </w:p>
    <w:p w14:paraId="7594533E" w14:textId="77777777" w:rsidR="00264E3F" w:rsidRDefault="00264E3F">
      <w:pPr>
        <w:rPr>
          <w:szCs w:val="22"/>
        </w:rPr>
      </w:pPr>
      <w:r>
        <w:rPr>
          <w:szCs w:val="22"/>
        </w:rPr>
        <w:t xml:space="preserve">8. </w:t>
      </w:r>
      <w:r>
        <w:rPr>
          <w:szCs w:val="22"/>
          <w:u w:val="single"/>
        </w:rPr>
        <w:t xml:space="preserve">Consultation </w:t>
      </w:r>
      <w:r w:rsidR="00097E30">
        <w:rPr>
          <w:szCs w:val="22"/>
          <w:u w:val="single"/>
        </w:rPr>
        <w:t>with individuals outside of the agency on availability of data, frequency of collection, clarity of instructions and forms, and data elements</w:t>
      </w:r>
      <w:r w:rsidR="007F70D8">
        <w:rPr>
          <w:szCs w:val="22"/>
          <w:u w:val="single"/>
        </w:rPr>
        <w:t>.</w:t>
      </w:r>
    </w:p>
    <w:p w14:paraId="564A7925" w14:textId="77777777" w:rsidR="00264E3F" w:rsidRDefault="00264E3F">
      <w:pPr>
        <w:rPr>
          <w:szCs w:val="22"/>
        </w:rPr>
      </w:pPr>
    </w:p>
    <w:p w14:paraId="02165198" w14:textId="27E1EAD3" w:rsidR="00264E3F" w:rsidRDefault="00264E3F" w:rsidP="00987645">
      <w:pPr>
        <w:widowControl w:val="0"/>
        <w:autoSpaceDE w:val="0"/>
        <w:autoSpaceDN w:val="0"/>
        <w:adjustRightInd w:val="0"/>
        <w:spacing w:line="240" w:lineRule="exact"/>
        <w:ind w:right="220"/>
        <w:jc w:val="both"/>
      </w:pPr>
      <w:r>
        <w:rPr>
          <w:szCs w:val="20"/>
        </w:rPr>
        <w:t xml:space="preserve">On </w:t>
      </w:r>
      <w:r w:rsidR="00F2037E">
        <w:rPr>
          <w:szCs w:val="20"/>
        </w:rPr>
        <w:t>September</w:t>
      </w:r>
      <w:r w:rsidR="00017BCF">
        <w:rPr>
          <w:szCs w:val="20"/>
        </w:rPr>
        <w:t xml:space="preserve"> </w:t>
      </w:r>
      <w:r w:rsidR="00AC1B52">
        <w:rPr>
          <w:szCs w:val="20"/>
        </w:rPr>
        <w:t>11</w:t>
      </w:r>
      <w:r>
        <w:rPr>
          <w:szCs w:val="20"/>
        </w:rPr>
        <w:t>, 20</w:t>
      </w:r>
      <w:r w:rsidR="00746BFA">
        <w:rPr>
          <w:szCs w:val="20"/>
        </w:rPr>
        <w:t>1</w:t>
      </w:r>
      <w:r w:rsidR="00F2037E">
        <w:rPr>
          <w:szCs w:val="20"/>
        </w:rPr>
        <w:t>8</w:t>
      </w:r>
      <w:r>
        <w:rPr>
          <w:szCs w:val="20"/>
        </w:rPr>
        <w:t xml:space="preserve">, </w:t>
      </w:r>
      <w:r>
        <w:t xml:space="preserve">FinCEN issued a notice and request for comment concerning the CMIR form </w:t>
      </w:r>
      <w:r w:rsidR="00874DAF">
        <w:t xml:space="preserve">renewal without change. </w:t>
      </w:r>
      <w:r>
        <w:t>(</w:t>
      </w:r>
      <w:r w:rsidR="00874DAF" w:rsidRPr="00446DA8">
        <w:rPr>
          <w:i/>
        </w:rPr>
        <w:t>See</w:t>
      </w:r>
      <w:r w:rsidR="00874DAF">
        <w:t xml:space="preserve"> </w:t>
      </w:r>
      <w:r w:rsidR="00E85DAC" w:rsidRPr="00E85DAC">
        <w:t>83 FR 46013</w:t>
      </w:r>
      <w:r>
        <w:t>).  FinCEN received no comments</w:t>
      </w:r>
      <w:r w:rsidR="002961A9">
        <w:t xml:space="preserve"> in response to the notice,</w:t>
      </w:r>
    </w:p>
    <w:p w14:paraId="2D44DCD5" w14:textId="77777777" w:rsidR="00264E3F" w:rsidRDefault="00264E3F">
      <w:pPr>
        <w:widowControl w:val="0"/>
        <w:autoSpaceDE w:val="0"/>
        <w:autoSpaceDN w:val="0"/>
        <w:adjustRightInd w:val="0"/>
        <w:spacing w:line="240" w:lineRule="exact"/>
        <w:ind w:right="220" w:firstLine="715"/>
        <w:jc w:val="both"/>
      </w:pPr>
    </w:p>
    <w:p w14:paraId="45D89C17" w14:textId="77777777" w:rsidR="00595F30" w:rsidRPr="00595F30" w:rsidRDefault="00264E3F" w:rsidP="00595F30">
      <w:pPr>
        <w:rPr>
          <w:szCs w:val="22"/>
          <w:u w:val="single"/>
        </w:rPr>
      </w:pPr>
      <w:r>
        <w:rPr>
          <w:szCs w:val="22"/>
        </w:rPr>
        <w:t xml:space="preserve">9. </w:t>
      </w:r>
      <w:r w:rsidR="00595F30" w:rsidRPr="00595F30">
        <w:rPr>
          <w:szCs w:val="22"/>
          <w:u w:val="single"/>
        </w:rPr>
        <w:t>Explanation of decision to provide any payment or gift to respondents</w:t>
      </w:r>
      <w:r w:rsidR="007F70D8">
        <w:rPr>
          <w:szCs w:val="22"/>
          <w:u w:val="single"/>
        </w:rPr>
        <w:t>.</w:t>
      </w:r>
      <w:r w:rsidR="00595F30" w:rsidRPr="00595F30">
        <w:rPr>
          <w:szCs w:val="22"/>
          <w:u w:val="single"/>
        </w:rPr>
        <w:t xml:space="preserve">  </w:t>
      </w:r>
    </w:p>
    <w:p w14:paraId="21E8FE7E" w14:textId="77777777" w:rsidR="00595F30" w:rsidRPr="00595F30" w:rsidRDefault="00595F30" w:rsidP="00595F30">
      <w:pPr>
        <w:rPr>
          <w:szCs w:val="22"/>
          <w:u w:val="single"/>
        </w:rPr>
      </w:pPr>
    </w:p>
    <w:p w14:paraId="0277DCFA" w14:textId="77777777" w:rsidR="00264E3F" w:rsidRDefault="00595F30" w:rsidP="00595F30">
      <w:r w:rsidRPr="00595F30">
        <w:rPr>
          <w:szCs w:val="22"/>
        </w:rPr>
        <w:t>No payments or gifts were made to respondents.</w:t>
      </w:r>
    </w:p>
    <w:p w14:paraId="4B6514F2" w14:textId="77777777" w:rsidR="00595F30" w:rsidRDefault="00595F30" w:rsidP="00595F30"/>
    <w:p w14:paraId="7FE1759C" w14:textId="77777777" w:rsidR="00595F30" w:rsidRDefault="00595F30" w:rsidP="00595F30">
      <w:pPr>
        <w:pStyle w:val="BodyText2"/>
      </w:pPr>
      <w:r w:rsidRPr="00F871E7">
        <w:t>10.</w:t>
      </w:r>
      <w:r>
        <w:t xml:space="preserve"> </w:t>
      </w:r>
      <w:r w:rsidRPr="00F871E7">
        <w:t xml:space="preserve"> </w:t>
      </w:r>
      <w:r>
        <w:rPr>
          <w:u w:val="single"/>
        </w:rPr>
        <w:t>Assurance of confidentiality of responses</w:t>
      </w:r>
      <w:r w:rsidR="007F70D8">
        <w:rPr>
          <w:u w:val="single"/>
        </w:rPr>
        <w:t>.</w:t>
      </w:r>
      <w:r>
        <w:t xml:space="preserve">  </w:t>
      </w:r>
    </w:p>
    <w:p w14:paraId="0769CF85" w14:textId="77777777" w:rsidR="00264E3F" w:rsidRDefault="00264E3F" w:rsidP="00987645">
      <w:pPr>
        <w:widowControl w:val="0"/>
        <w:autoSpaceDE w:val="0"/>
        <w:autoSpaceDN w:val="0"/>
        <w:adjustRightInd w:val="0"/>
        <w:spacing w:line="235" w:lineRule="exact"/>
        <w:rPr>
          <w:szCs w:val="22"/>
        </w:rPr>
      </w:pPr>
      <w:r>
        <w:rPr>
          <w:szCs w:val="22"/>
        </w:rPr>
        <w:t xml:space="preserve">Information provided under section </w:t>
      </w:r>
      <w:r w:rsidR="006611AE">
        <w:t xml:space="preserve">5316(a) </w:t>
      </w:r>
      <w:r>
        <w:rPr>
          <w:szCs w:val="22"/>
        </w:rPr>
        <w:t>is exempt from disclosure under 5 U.S.C. 552. However, the information may be made available to appropriate law enforcement agencies and supervisory agencies.</w:t>
      </w:r>
    </w:p>
    <w:p w14:paraId="014ADFE3" w14:textId="77777777" w:rsidR="00264E3F" w:rsidRDefault="00264E3F">
      <w:pPr>
        <w:spacing w:before="264"/>
        <w:rPr>
          <w:szCs w:val="22"/>
        </w:rPr>
      </w:pPr>
      <w:r>
        <w:rPr>
          <w:szCs w:val="22"/>
        </w:rPr>
        <w:t xml:space="preserve">11. </w:t>
      </w:r>
      <w:r>
        <w:rPr>
          <w:szCs w:val="22"/>
          <w:u w:val="single"/>
        </w:rPr>
        <w:t xml:space="preserve">Justification </w:t>
      </w:r>
      <w:r w:rsidR="00595F30">
        <w:rPr>
          <w:szCs w:val="22"/>
          <w:u w:val="single"/>
        </w:rPr>
        <w:t>of sensitive questions</w:t>
      </w:r>
      <w:r w:rsidR="007F70D8">
        <w:rPr>
          <w:szCs w:val="22"/>
          <w:u w:val="single"/>
        </w:rPr>
        <w:t>.</w:t>
      </w:r>
    </w:p>
    <w:p w14:paraId="307BAE47" w14:textId="77777777" w:rsidR="00930EDE" w:rsidRDefault="008B26BD" w:rsidP="00987645">
      <w:pPr>
        <w:spacing w:before="254"/>
      </w:pPr>
      <w:r w:rsidRPr="005164A2">
        <w:t>There are no questions of a sensitive nature in the collection of information.  Any personally identifiable information collected under the B</w:t>
      </w:r>
      <w:r w:rsidR="002D02E9">
        <w:t>SA</w:t>
      </w:r>
      <w:r w:rsidRPr="005164A2">
        <w:t xml:space="preserve"> is strictly controlled as outlined in FinCEN’s Systems of Records Notice</w:t>
      </w:r>
      <w:r w:rsidR="007F70D8">
        <w:t xml:space="preserve">.  </w:t>
      </w:r>
      <w:r w:rsidR="007F70D8" w:rsidRPr="001502F8">
        <w:rPr>
          <w:i/>
        </w:rPr>
        <w:t>See</w:t>
      </w:r>
      <w:r w:rsidR="007F70D8">
        <w:rPr>
          <w:color w:val="1F497D"/>
        </w:rPr>
        <w:t xml:space="preserve"> </w:t>
      </w:r>
      <w:hyperlink r:id="rId9" w:history="1">
        <w:r w:rsidR="00930EDE" w:rsidRPr="003F58F0">
          <w:rPr>
            <w:rStyle w:val="Hyperlink"/>
          </w:rPr>
          <w:t>https://www.gpo.gov/fdsys/pkg/FR-2014-04-14/pdf/2014-08254.pdf</w:t>
        </w:r>
      </w:hyperlink>
      <w:r w:rsidR="00930EDE">
        <w:t>.</w:t>
      </w:r>
    </w:p>
    <w:p w14:paraId="13D9B715" w14:textId="77777777" w:rsidR="008976BB" w:rsidRDefault="008976BB" w:rsidP="00987645">
      <w:pPr>
        <w:spacing w:before="254"/>
        <w:ind w:firstLine="720"/>
      </w:pPr>
    </w:p>
    <w:p w14:paraId="22516514" w14:textId="77777777" w:rsidR="001F4154" w:rsidRDefault="001F4154" w:rsidP="001F4154">
      <w:r>
        <w:t xml:space="preserve">12 &amp; 13.  </w:t>
      </w:r>
      <w:r>
        <w:rPr>
          <w:u w:val="single"/>
        </w:rPr>
        <w:t xml:space="preserve">Estimated burden </w:t>
      </w:r>
      <w:r w:rsidR="00F23140">
        <w:rPr>
          <w:u w:val="single"/>
        </w:rPr>
        <w:t>&amp; cost of information collection</w:t>
      </w:r>
      <w:r w:rsidR="007F70D8">
        <w:rPr>
          <w:u w:val="single"/>
        </w:rPr>
        <w:t>.</w:t>
      </w:r>
    </w:p>
    <w:p w14:paraId="279F7431" w14:textId="77777777" w:rsidR="00930EDE" w:rsidRDefault="00930EDE" w:rsidP="00987645">
      <w:pPr>
        <w:rPr>
          <w:iCs/>
        </w:rPr>
      </w:pPr>
    </w:p>
    <w:p w14:paraId="2B39354F" w14:textId="77777777" w:rsidR="00D33BF9" w:rsidRDefault="00D33BF9" w:rsidP="00987645">
      <w:pPr>
        <w:numPr>
          <w:ilvl w:val="0"/>
          <w:numId w:val="1"/>
        </w:numPr>
        <w:rPr>
          <w:szCs w:val="22"/>
        </w:rPr>
      </w:pPr>
      <w:r w:rsidRPr="0002120C">
        <w:rPr>
          <w:szCs w:val="22"/>
        </w:rPr>
        <w:t>Estimate</w:t>
      </w:r>
      <w:r>
        <w:rPr>
          <w:szCs w:val="22"/>
        </w:rPr>
        <w:t>d Number of Respondents:  280,000.</w:t>
      </w:r>
      <w:r w:rsidR="003F58F0">
        <w:rPr>
          <w:rStyle w:val="FootnoteReference"/>
          <w:szCs w:val="22"/>
        </w:rPr>
        <w:footnoteReference w:id="2"/>
      </w:r>
    </w:p>
    <w:p w14:paraId="4CBEEE0E" w14:textId="77777777" w:rsidR="00D33BF9" w:rsidRPr="0002120C" w:rsidRDefault="00D33BF9" w:rsidP="00987645">
      <w:pPr>
        <w:ind w:left="720"/>
        <w:rPr>
          <w:szCs w:val="22"/>
        </w:rPr>
      </w:pPr>
    </w:p>
    <w:p w14:paraId="53BF62D1" w14:textId="77777777" w:rsidR="00D33BF9" w:rsidRDefault="00D33BF9" w:rsidP="00987645">
      <w:pPr>
        <w:numPr>
          <w:ilvl w:val="0"/>
          <w:numId w:val="1"/>
        </w:numPr>
        <w:rPr>
          <w:szCs w:val="22"/>
        </w:rPr>
      </w:pPr>
      <w:r w:rsidRPr="0002120C">
        <w:rPr>
          <w:szCs w:val="22"/>
        </w:rPr>
        <w:t>Estimated Number of</w:t>
      </w:r>
      <w:r>
        <w:rPr>
          <w:szCs w:val="22"/>
        </w:rPr>
        <w:t xml:space="preserve"> Responses:  280,000.</w:t>
      </w:r>
    </w:p>
    <w:p w14:paraId="703ED845" w14:textId="77777777" w:rsidR="00D33BF9" w:rsidRPr="00D33BF9" w:rsidRDefault="00D33BF9" w:rsidP="00987645">
      <w:pPr>
        <w:rPr>
          <w:szCs w:val="22"/>
        </w:rPr>
      </w:pPr>
    </w:p>
    <w:p w14:paraId="35FBC1EF" w14:textId="77777777" w:rsidR="00D33BF9" w:rsidRDefault="00D33BF9" w:rsidP="00987645">
      <w:pPr>
        <w:numPr>
          <w:ilvl w:val="0"/>
          <w:numId w:val="1"/>
        </w:numPr>
        <w:rPr>
          <w:szCs w:val="22"/>
        </w:rPr>
      </w:pPr>
      <w:r w:rsidRPr="0002120C">
        <w:rPr>
          <w:szCs w:val="22"/>
        </w:rPr>
        <w:t>Estimated Average Annual Burden</w:t>
      </w:r>
      <w:r>
        <w:rPr>
          <w:szCs w:val="22"/>
        </w:rPr>
        <w:t xml:space="preserve"> Per Response: </w:t>
      </w:r>
      <w:r w:rsidR="002961A9">
        <w:rPr>
          <w:szCs w:val="22"/>
        </w:rPr>
        <w:t xml:space="preserve"> </w:t>
      </w:r>
      <w:r>
        <w:rPr>
          <w:szCs w:val="22"/>
        </w:rPr>
        <w:t>30 m</w:t>
      </w:r>
      <w:r w:rsidR="003F58F0">
        <w:rPr>
          <w:szCs w:val="22"/>
        </w:rPr>
        <w:t>inutes (</w:t>
      </w:r>
      <w:r w:rsidR="003F58F0">
        <w:rPr>
          <w:iCs/>
        </w:rPr>
        <w:t>This information collection will require an</w:t>
      </w:r>
      <w:r w:rsidR="003F58F0">
        <w:rPr>
          <w:szCs w:val="22"/>
        </w:rPr>
        <w:t xml:space="preserve"> average of 10 minutes per response and an additional recordkeeping average of 20 minutes per response for a total of 30 minutes per response).  </w:t>
      </w:r>
    </w:p>
    <w:p w14:paraId="164BB2D6" w14:textId="77777777" w:rsidR="00D33BF9" w:rsidRPr="00930EDE" w:rsidRDefault="00D33BF9" w:rsidP="00930EDE">
      <w:pPr>
        <w:rPr>
          <w:szCs w:val="22"/>
        </w:rPr>
      </w:pPr>
    </w:p>
    <w:p w14:paraId="71187A61" w14:textId="77777777" w:rsidR="00D33BF9" w:rsidRDefault="00D33BF9" w:rsidP="00987645">
      <w:pPr>
        <w:numPr>
          <w:ilvl w:val="0"/>
          <w:numId w:val="1"/>
        </w:numPr>
        <w:rPr>
          <w:szCs w:val="22"/>
        </w:rPr>
      </w:pPr>
      <w:r w:rsidRPr="0002120C">
        <w:rPr>
          <w:szCs w:val="22"/>
        </w:rPr>
        <w:t>Estimated Total Annual R</w:t>
      </w:r>
      <w:r>
        <w:rPr>
          <w:szCs w:val="22"/>
        </w:rPr>
        <w:t>espondent Burden:  140,000 hours (280,000 respondents multiplied by 30 minutes and converted to hours).</w:t>
      </w:r>
    </w:p>
    <w:p w14:paraId="531BD5BF" w14:textId="77777777" w:rsidR="00D33BF9" w:rsidRPr="00930EDE" w:rsidRDefault="00D33BF9" w:rsidP="00987645">
      <w:pPr>
        <w:rPr>
          <w:szCs w:val="22"/>
        </w:rPr>
      </w:pPr>
    </w:p>
    <w:p w14:paraId="6DE3D9A0" w14:textId="77777777" w:rsidR="00D33BF9" w:rsidRPr="00E828FD" w:rsidRDefault="003F58F0" w:rsidP="00930EDE">
      <w:pPr>
        <w:numPr>
          <w:ilvl w:val="0"/>
          <w:numId w:val="1"/>
        </w:numPr>
        <w:autoSpaceDE w:val="0"/>
        <w:autoSpaceDN w:val="0"/>
        <w:adjustRightInd w:val="0"/>
        <w:rPr>
          <w:szCs w:val="18"/>
        </w:rPr>
      </w:pPr>
      <w:r>
        <w:rPr>
          <w:szCs w:val="18"/>
        </w:rPr>
        <w:t>Estimated Burden C</w:t>
      </w:r>
      <w:r w:rsidR="00D33BF9" w:rsidRPr="00EE7F65">
        <w:rPr>
          <w:szCs w:val="18"/>
        </w:rPr>
        <w:t xml:space="preserve">ost: </w:t>
      </w:r>
      <w:r w:rsidR="00D33BF9">
        <w:rPr>
          <w:szCs w:val="18"/>
        </w:rPr>
        <w:t xml:space="preserve"> 140,000</w:t>
      </w:r>
      <w:r w:rsidR="00D33BF9" w:rsidRPr="00EE7F65">
        <w:rPr>
          <w:szCs w:val="18"/>
        </w:rPr>
        <w:t xml:space="preserve"> hours</w:t>
      </w:r>
      <w:r w:rsidR="00D33BF9">
        <w:rPr>
          <w:szCs w:val="18"/>
        </w:rPr>
        <w:t xml:space="preserve"> X $63.53 per hour = $8,894,200</w:t>
      </w:r>
      <w:r w:rsidR="00D33BF9" w:rsidRPr="00EE7F65">
        <w:rPr>
          <w:szCs w:val="18"/>
        </w:rPr>
        <w:t>.</w:t>
      </w:r>
      <w:r w:rsidR="00D33BF9" w:rsidRPr="00EE7F65">
        <w:rPr>
          <w:vertAlign w:val="superscript"/>
        </w:rPr>
        <w:footnoteReference w:id="3"/>
      </w:r>
      <w:r w:rsidR="00D33BF9" w:rsidRPr="00EE7F65">
        <w:rPr>
          <w:szCs w:val="22"/>
          <w:vertAlign w:val="superscript"/>
        </w:rPr>
        <w:t xml:space="preserve">  </w:t>
      </w:r>
    </w:p>
    <w:p w14:paraId="5920B5C7" w14:textId="77777777" w:rsidR="001F4154" w:rsidRDefault="001F4154" w:rsidP="003F58F0"/>
    <w:p w14:paraId="56EA6770" w14:textId="77777777" w:rsidR="001F4154" w:rsidRDefault="001F4154" w:rsidP="001F4154"/>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23"/>
        <w:gridCol w:w="1430"/>
        <w:gridCol w:w="1270"/>
        <w:gridCol w:w="1177"/>
        <w:gridCol w:w="996"/>
        <w:gridCol w:w="876"/>
        <w:gridCol w:w="1296"/>
      </w:tblGrid>
      <w:tr w:rsidR="001F4154" w14:paraId="09921D36" w14:textId="77777777" w:rsidTr="00652811">
        <w:tc>
          <w:tcPr>
            <w:tcW w:w="1394" w:type="dxa"/>
            <w:shd w:val="clear" w:color="auto" w:fill="auto"/>
          </w:tcPr>
          <w:p w14:paraId="798F0CD9" w14:textId="77777777" w:rsidR="001F4154" w:rsidRPr="00B726A3" w:rsidRDefault="001F4154" w:rsidP="00652811">
            <w:pPr>
              <w:rPr>
                <w:b/>
              </w:rPr>
            </w:pPr>
            <w:r w:rsidRPr="00B726A3">
              <w:rPr>
                <w:b/>
              </w:rPr>
              <w:t>Information Collection</w:t>
            </w:r>
          </w:p>
        </w:tc>
        <w:tc>
          <w:tcPr>
            <w:tcW w:w="1442" w:type="dxa"/>
            <w:shd w:val="clear" w:color="auto" w:fill="auto"/>
          </w:tcPr>
          <w:p w14:paraId="7FECE6E0" w14:textId="77777777" w:rsidR="001F4154" w:rsidRPr="00B726A3" w:rsidRDefault="001F4154" w:rsidP="00652811">
            <w:pPr>
              <w:rPr>
                <w:b/>
              </w:rPr>
            </w:pPr>
            <w:r w:rsidRPr="00B726A3">
              <w:rPr>
                <w:b/>
              </w:rPr>
              <w:t># of Respondents</w:t>
            </w:r>
          </w:p>
        </w:tc>
        <w:tc>
          <w:tcPr>
            <w:tcW w:w="1355" w:type="dxa"/>
            <w:shd w:val="clear" w:color="auto" w:fill="auto"/>
          </w:tcPr>
          <w:p w14:paraId="3E621DEE" w14:textId="77777777" w:rsidR="001F4154" w:rsidRPr="00B726A3" w:rsidRDefault="001F4154" w:rsidP="00652811">
            <w:pPr>
              <w:rPr>
                <w:b/>
              </w:rPr>
            </w:pPr>
            <w:r w:rsidRPr="00B726A3">
              <w:rPr>
                <w:b/>
              </w:rPr>
              <w:t>Annual # of Responses per Respondent</w:t>
            </w:r>
          </w:p>
        </w:tc>
        <w:tc>
          <w:tcPr>
            <w:tcW w:w="1205" w:type="dxa"/>
            <w:shd w:val="clear" w:color="auto" w:fill="auto"/>
          </w:tcPr>
          <w:p w14:paraId="5523055B" w14:textId="77777777" w:rsidR="001F4154" w:rsidRPr="00B726A3" w:rsidRDefault="001F4154" w:rsidP="00652811">
            <w:pPr>
              <w:rPr>
                <w:b/>
              </w:rPr>
            </w:pPr>
            <w:r w:rsidRPr="00B726A3">
              <w:rPr>
                <w:b/>
              </w:rPr>
              <w:t>Total Responses</w:t>
            </w:r>
          </w:p>
        </w:tc>
        <w:tc>
          <w:tcPr>
            <w:tcW w:w="1055" w:type="dxa"/>
            <w:shd w:val="clear" w:color="auto" w:fill="auto"/>
          </w:tcPr>
          <w:p w14:paraId="3B91625B" w14:textId="77777777" w:rsidR="001F4154" w:rsidRPr="00B726A3" w:rsidRDefault="001F4154" w:rsidP="00652811">
            <w:pPr>
              <w:rPr>
                <w:b/>
              </w:rPr>
            </w:pPr>
            <w:r w:rsidRPr="00B726A3">
              <w:rPr>
                <w:b/>
              </w:rPr>
              <w:t xml:space="preserve">Hours per </w:t>
            </w:r>
            <w:r>
              <w:rPr>
                <w:b/>
              </w:rPr>
              <w:t>R</w:t>
            </w:r>
            <w:r w:rsidRPr="00B726A3">
              <w:rPr>
                <w:b/>
              </w:rPr>
              <w:t>esponse</w:t>
            </w:r>
          </w:p>
        </w:tc>
        <w:tc>
          <w:tcPr>
            <w:tcW w:w="835" w:type="dxa"/>
            <w:shd w:val="clear" w:color="auto" w:fill="auto"/>
          </w:tcPr>
          <w:p w14:paraId="5376FEEB" w14:textId="77777777" w:rsidR="001F4154" w:rsidRPr="00B726A3" w:rsidRDefault="001F4154" w:rsidP="00652811">
            <w:pPr>
              <w:rPr>
                <w:b/>
              </w:rPr>
            </w:pPr>
            <w:r w:rsidRPr="00B726A3">
              <w:rPr>
                <w:b/>
              </w:rPr>
              <w:t>Total Hours</w:t>
            </w:r>
          </w:p>
        </w:tc>
        <w:tc>
          <w:tcPr>
            <w:tcW w:w="835" w:type="dxa"/>
            <w:shd w:val="clear" w:color="auto" w:fill="auto"/>
          </w:tcPr>
          <w:p w14:paraId="171E709D" w14:textId="77777777" w:rsidR="001F4154" w:rsidRPr="00B726A3" w:rsidRDefault="001F4154" w:rsidP="00652811">
            <w:pPr>
              <w:rPr>
                <w:b/>
              </w:rPr>
            </w:pPr>
            <w:r w:rsidRPr="00B726A3">
              <w:rPr>
                <w:b/>
              </w:rPr>
              <w:t>Labor Cost per Hour</w:t>
            </w:r>
          </w:p>
        </w:tc>
        <w:tc>
          <w:tcPr>
            <w:tcW w:w="1684" w:type="dxa"/>
            <w:shd w:val="clear" w:color="auto" w:fill="auto"/>
          </w:tcPr>
          <w:p w14:paraId="05D2F874" w14:textId="77777777" w:rsidR="001F4154" w:rsidRPr="00B726A3" w:rsidRDefault="001F4154" w:rsidP="00652811">
            <w:pPr>
              <w:rPr>
                <w:b/>
              </w:rPr>
            </w:pPr>
            <w:r w:rsidRPr="00B726A3">
              <w:rPr>
                <w:b/>
              </w:rPr>
              <w:t>Total Labor Costs</w:t>
            </w:r>
          </w:p>
        </w:tc>
      </w:tr>
      <w:tr w:rsidR="001F4154" w14:paraId="52D67EB5" w14:textId="77777777" w:rsidTr="00652811">
        <w:tc>
          <w:tcPr>
            <w:tcW w:w="1394" w:type="dxa"/>
            <w:shd w:val="clear" w:color="auto" w:fill="auto"/>
          </w:tcPr>
          <w:p w14:paraId="45775465" w14:textId="77777777" w:rsidR="001F4154" w:rsidRDefault="008976BB" w:rsidP="00652811">
            <w:r>
              <w:t>CMIR</w:t>
            </w:r>
          </w:p>
        </w:tc>
        <w:tc>
          <w:tcPr>
            <w:tcW w:w="1442" w:type="dxa"/>
            <w:shd w:val="clear" w:color="auto" w:fill="auto"/>
          </w:tcPr>
          <w:p w14:paraId="0DED6DE0" w14:textId="77777777" w:rsidR="001F4154" w:rsidRDefault="008976BB" w:rsidP="00652811">
            <w:r>
              <w:t>280,000</w:t>
            </w:r>
          </w:p>
        </w:tc>
        <w:tc>
          <w:tcPr>
            <w:tcW w:w="1355" w:type="dxa"/>
            <w:shd w:val="clear" w:color="auto" w:fill="auto"/>
          </w:tcPr>
          <w:p w14:paraId="689CF347" w14:textId="77777777" w:rsidR="001F4154" w:rsidRDefault="008976BB" w:rsidP="00652811">
            <w:r>
              <w:t>1</w:t>
            </w:r>
          </w:p>
        </w:tc>
        <w:tc>
          <w:tcPr>
            <w:tcW w:w="1205" w:type="dxa"/>
            <w:shd w:val="clear" w:color="auto" w:fill="auto"/>
          </w:tcPr>
          <w:p w14:paraId="682DE0E1" w14:textId="77777777" w:rsidR="001F4154" w:rsidRDefault="008976BB" w:rsidP="00652811">
            <w:r>
              <w:t>280,000</w:t>
            </w:r>
          </w:p>
        </w:tc>
        <w:tc>
          <w:tcPr>
            <w:tcW w:w="1055" w:type="dxa"/>
            <w:shd w:val="clear" w:color="auto" w:fill="auto"/>
          </w:tcPr>
          <w:p w14:paraId="4318FBC5" w14:textId="77777777" w:rsidR="001F4154" w:rsidRDefault="008976BB" w:rsidP="00652811">
            <w:r>
              <w:t>30 min.</w:t>
            </w:r>
          </w:p>
        </w:tc>
        <w:tc>
          <w:tcPr>
            <w:tcW w:w="835" w:type="dxa"/>
            <w:shd w:val="clear" w:color="auto" w:fill="auto"/>
          </w:tcPr>
          <w:p w14:paraId="307F7ADA" w14:textId="77777777" w:rsidR="001F4154" w:rsidRDefault="008976BB" w:rsidP="00652811">
            <w:r>
              <w:t>140,000</w:t>
            </w:r>
          </w:p>
        </w:tc>
        <w:tc>
          <w:tcPr>
            <w:tcW w:w="835" w:type="dxa"/>
            <w:shd w:val="clear" w:color="auto" w:fill="auto"/>
          </w:tcPr>
          <w:p w14:paraId="2598BF36" w14:textId="77777777" w:rsidR="001F4154" w:rsidRDefault="001F4154" w:rsidP="00652811">
            <w:r>
              <w:t>$63.53</w:t>
            </w:r>
          </w:p>
        </w:tc>
        <w:tc>
          <w:tcPr>
            <w:tcW w:w="1684" w:type="dxa"/>
            <w:shd w:val="clear" w:color="auto" w:fill="auto"/>
          </w:tcPr>
          <w:p w14:paraId="6FEC2F10" w14:textId="77777777" w:rsidR="001F4154" w:rsidRDefault="001F4154" w:rsidP="00652811">
            <w:r>
              <w:t>$</w:t>
            </w:r>
            <w:r w:rsidR="008C6CB0" w:rsidRPr="008C6CB0">
              <w:t>8,894,200</w:t>
            </w:r>
          </w:p>
        </w:tc>
      </w:tr>
      <w:tr w:rsidR="001F4154" w14:paraId="107B6590" w14:textId="77777777" w:rsidTr="00652811">
        <w:tc>
          <w:tcPr>
            <w:tcW w:w="1394" w:type="dxa"/>
            <w:shd w:val="clear" w:color="auto" w:fill="auto"/>
          </w:tcPr>
          <w:p w14:paraId="09C7D660" w14:textId="77777777" w:rsidR="001F4154" w:rsidRPr="00B726A3" w:rsidRDefault="001F4154" w:rsidP="00652811">
            <w:pPr>
              <w:rPr>
                <w:b/>
              </w:rPr>
            </w:pPr>
            <w:r w:rsidRPr="00B726A3">
              <w:rPr>
                <w:b/>
              </w:rPr>
              <w:t>TOTAL</w:t>
            </w:r>
          </w:p>
        </w:tc>
        <w:tc>
          <w:tcPr>
            <w:tcW w:w="1442" w:type="dxa"/>
            <w:shd w:val="clear" w:color="auto" w:fill="auto"/>
          </w:tcPr>
          <w:p w14:paraId="5277D493" w14:textId="77777777" w:rsidR="001F4154" w:rsidRPr="00B726A3" w:rsidRDefault="001F4154" w:rsidP="00652811">
            <w:pPr>
              <w:rPr>
                <w:b/>
              </w:rPr>
            </w:pPr>
          </w:p>
        </w:tc>
        <w:tc>
          <w:tcPr>
            <w:tcW w:w="1355" w:type="dxa"/>
            <w:shd w:val="clear" w:color="auto" w:fill="auto"/>
          </w:tcPr>
          <w:p w14:paraId="5A22F1FA" w14:textId="77777777" w:rsidR="001F4154" w:rsidRPr="00B726A3" w:rsidRDefault="001F4154" w:rsidP="00652811">
            <w:pPr>
              <w:rPr>
                <w:b/>
              </w:rPr>
            </w:pPr>
          </w:p>
        </w:tc>
        <w:tc>
          <w:tcPr>
            <w:tcW w:w="1205" w:type="dxa"/>
            <w:shd w:val="clear" w:color="auto" w:fill="auto"/>
          </w:tcPr>
          <w:p w14:paraId="09A9F737" w14:textId="77777777" w:rsidR="001F4154" w:rsidRPr="00B726A3" w:rsidRDefault="008976BB" w:rsidP="00652811">
            <w:pPr>
              <w:rPr>
                <w:b/>
              </w:rPr>
            </w:pPr>
            <w:r>
              <w:rPr>
                <w:b/>
              </w:rPr>
              <w:t>280</w:t>
            </w:r>
            <w:r w:rsidR="001F4154" w:rsidRPr="00B726A3">
              <w:rPr>
                <w:b/>
              </w:rPr>
              <w:t>,000</w:t>
            </w:r>
          </w:p>
        </w:tc>
        <w:tc>
          <w:tcPr>
            <w:tcW w:w="1055" w:type="dxa"/>
            <w:shd w:val="clear" w:color="auto" w:fill="auto"/>
          </w:tcPr>
          <w:p w14:paraId="587DA1F7" w14:textId="77777777" w:rsidR="001F4154" w:rsidRPr="00B726A3" w:rsidRDefault="001F4154" w:rsidP="00652811">
            <w:pPr>
              <w:rPr>
                <w:b/>
              </w:rPr>
            </w:pPr>
          </w:p>
        </w:tc>
        <w:tc>
          <w:tcPr>
            <w:tcW w:w="835" w:type="dxa"/>
            <w:shd w:val="clear" w:color="auto" w:fill="auto"/>
          </w:tcPr>
          <w:p w14:paraId="66BB6848" w14:textId="77777777" w:rsidR="001F4154" w:rsidRPr="00B726A3" w:rsidRDefault="008976BB" w:rsidP="00652811">
            <w:pPr>
              <w:rPr>
                <w:b/>
              </w:rPr>
            </w:pPr>
            <w:r>
              <w:rPr>
                <w:b/>
              </w:rPr>
              <w:t>140,000</w:t>
            </w:r>
          </w:p>
        </w:tc>
        <w:tc>
          <w:tcPr>
            <w:tcW w:w="835" w:type="dxa"/>
            <w:shd w:val="clear" w:color="auto" w:fill="auto"/>
          </w:tcPr>
          <w:p w14:paraId="3E9C6D0B" w14:textId="77777777" w:rsidR="001F4154" w:rsidRPr="00B726A3" w:rsidRDefault="001F4154" w:rsidP="00652811">
            <w:pPr>
              <w:rPr>
                <w:b/>
              </w:rPr>
            </w:pPr>
          </w:p>
        </w:tc>
        <w:tc>
          <w:tcPr>
            <w:tcW w:w="1684" w:type="dxa"/>
            <w:shd w:val="clear" w:color="auto" w:fill="auto"/>
          </w:tcPr>
          <w:p w14:paraId="12102580" w14:textId="77777777" w:rsidR="001F4154" w:rsidRPr="007F4D64" w:rsidRDefault="001F4154" w:rsidP="00652811">
            <w:pPr>
              <w:rPr>
                <w:b/>
              </w:rPr>
            </w:pPr>
            <w:r w:rsidRPr="007F4D64">
              <w:rPr>
                <w:b/>
              </w:rPr>
              <w:t>$</w:t>
            </w:r>
            <w:r w:rsidR="008C6CB0" w:rsidRPr="008C6CB0">
              <w:rPr>
                <w:b/>
              </w:rPr>
              <w:t>8,894,200</w:t>
            </w:r>
          </w:p>
        </w:tc>
      </w:tr>
    </w:tbl>
    <w:p w14:paraId="68F3F26B" w14:textId="77777777" w:rsidR="001F4154" w:rsidRDefault="001F4154" w:rsidP="001F4154"/>
    <w:p w14:paraId="71A7DA0B" w14:textId="77777777" w:rsidR="001F4154" w:rsidRDefault="001F4154" w:rsidP="001F4154">
      <w:r>
        <w:t>There are no non-labor costs associated with this collection of information.</w:t>
      </w:r>
    </w:p>
    <w:p w14:paraId="4F64DCC5" w14:textId="77777777" w:rsidR="00595F30" w:rsidRDefault="00264E3F" w:rsidP="00595F30">
      <w:pPr>
        <w:spacing w:before="278"/>
        <w:rPr>
          <w:szCs w:val="22"/>
          <w:u w:val="single"/>
        </w:rPr>
      </w:pPr>
      <w:r>
        <w:rPr>
          <w:szCs w:val="22"/>
        </w:rPr>
        <w:t xml:space="preserve">14. </w:t>
      </w:r>
      <w:r w:rsidR="00595F30" w:rsidRPr="00595F30">
        <w:rPr>
          <w:szCs w:val="22"/>
          <w:u w:val="single"/>
        </w:rPr>
        <w:t>Estimated ann</w:t>
      </w:r>
      <w:r w:rsidR="0053378A">
        <w:rPr>
          <w:szCs w:val="22"/>
          <w:u w:val="single"/>
        </w:rPr>
        <w:t>ualized cost to the government</w:t>
      </w:r>
      <w:r w:rsidR="007F70D8">
        <w:rPr>
          <w:szCs w:val="22"/>
          <w:u w:val="single"/>
        </w:rPr>
        <w:t>.</w:t>
      </w:r>
    </w:p>
    <w:p w14:paraId="6B76464F" w14:textId="77777777" w:rsidR="00264E3F" w:rsidRPr="00ED3B78" w:rsidRDefault="00ED3B78" w:rsidP="00987645">
      <w:pPr>
        <w:spacing w:before="278"/>
      </w:pPr>
      <w:r>
        <w:t xml:space="preserve">The Fiscal Year 2016 cost to the </w:t>
      </w:r>
      <w:r w:rsidRPr="00ED3B78">
        <w:t>government was $1,258,831.07</w:t>
      </w:r>
      <w:r w:rsidR="00446DA8">
        <w:t>.</w:t>
      </w:r>
      <w:r w:rsidR="007E1EA3">
        <w:rPr>
          <w:rStyle w:val="FootnoteReference"/>
        </w:rPr>
        <w:footnoteReference w:id="4"/>
      </w:r>
    </w:p>
    <w:p w14:paraId="33742F40" w14:textId="77777777" w:rsidR="00264E3F" w:rsidRDefault="00264E3F">
      <w:pPr>
        <w:spacing w:before="312"/>
        <w:rPr>
          <w:szCs w:val="22"/>
        </w:rPr>
      </w:pPr>
      <w:r>
        <w:rPr>
          <w:szCs w:val="22"/>
        </w:rPr>
        <w:t xml:space="preserve">15. </w:t>
      </w:r>
      <w:r>
        <w:rPr>
          <w:szCs w:val="22"/>
          <w:u w:val="single"/>
        </w:rPr>
        <w:t>Reason</w:t>
      </w:r>
      <w:r w:rsidR="00595F30">
        <w:rPr>
          <w:szCs w:val="22"/>
          <w:u w:val="single"/>
        </w:rPr>
        <w:t>s</w:t>
      </w:r>
      <w:r>
        <w:rPr>
          <w:szCs w:val="22"/>
          <w:u w:val="single"/>
        </w:rPr>
        <w:t xml:space="preserve"> </w:t>
      </w:r>
      <w:r w:rsidR="00595F30">
        <w:rPr>
          <w:szCs w:val="22"/>
          <w:u w:val="single"/>
        </w:rPr>
        <w:t>for change in burden</w:t>
      </w:r>
      <w:r w:rsidR="007F70D8">
        <w:rPr>
          <w:szCs w:val="22"/>
          <w:u w:val="single"/>
        </w:rPr>
        <w:t>.</w:t>
      </w:r>
    </w:p>
    <w:p w14:paraId="0B45691E" w14:textId="77777777" w:rsidR="008B26BD" w:rsidRDefault="008B26BD" w:rsidP="00987645">
      <w:pPr>
        <w:spacing w:before="283"/>
        <w:rPr>
          <w:szCs w:val="22"/>
        </w:rPr>
      </w:pPr>
      <w:r>
        <w:rPr>
          <w:szCs w:val="22"/>
        </w:rPr>
        <w:t>There is no change in burden</w:t>
      </w:r>
      <w:r w:rsidR="005A47FB">
        <w:rPr>
          <w:szCs w:val="22"/>
        </w:rPr>
        <w:t>.</w:t>
      </w:r>
      <w:r>
        <w:rPr>
          <w:szCs w:val="22"/>
        </w:rPr>
        <w:t xml:space="preserve"> </w:t>
      </w:r>
    </w:p>
    <w:p w14:paraId="00DE6697" w14:textId="77777777" w:rsidR="00264E3F" w:rsidRDefault="00264E3F">
      <w:pPr>
        <w:spacing w:before="283"/>
        <w:rPr>
          <w:szCs w:val="22"/>
        </w:rPr>
      </w:pPr>
      <w:r>
        <w:rPr>
          <w:szCs w:val="22"/>
        </w:rPr>
        <w:t xml:space="preserve">16. </w:t>
      </w:r>
      <w:r>
        <w:rPr>
          <w:szCs w:val="22"/>
          <w:u w:val="single"/>
        </w:rPr>
        <w:t xml:space="preserve">Plans </w:t>
      </w:r>
      <w:r w:rsidR="00595F30">
        <w:rPr>
          <w:szCs w:val="22"/>
          <w:u w:val="single"/>
        </w:rPr>
        <w:t>for tabulation, statistical analysis, and publication</w:t>
      </w:r>
      <w:r w:rsidR="007F70D8">
        <w:rPr>
          <w:szCs w:val="22"/>
          <w:u w:val="single"/>
        </w:rPr>
        <w:t>.</w:t>
      </w:r>
    </w:p>
    <w:p w14:paraId="6F12554B" w14:textId="77777777" w:rsidR="00994121" w:rsidRDefault="00994121" w:rsidP="00994121"/>
    <w:p w14:paraId="2D5EFF0E" w14:textId="77777777" w:rsidR="00264E3F" w:rsidRPr="00994121" w:rsidRDefault="00994121" w:rsidP="00987645">
      <w:r>
        <w:t>The information will not be tabulated or compiled for publication.</w:t>
      </w:r>
      <w:r w:rsidR="00264E3F">
        <w:rPr>
          <w:szCs w:val="22"/>
        </w:rPr>
        <w:t xml:space="preserve"> </w:t>
      </w:r>
    </w:p>
    <w:p w14:paraId="306B952D" w14:textId="77777777" w:rsidR="00595F30" w:rsidRDefault="00595F30" w:rsidP="00595F30">
      <w:pPr>
        <w:ind w:firstLine="720"/>
        <w:rPr>
          <w:szCs w:val="22"/>
        </w:rPr>
      </w:pPr>
    </w:p>
    <w:p w14:paraId="2A46B810" w14:textId="77777777" w:rsidR="00595F30" w:rsidRDefault="00595F30" w:rsidP="00595F30">
      <w:r>
        <w:t xml:space="preserve">17.  </w:t>
      </w:r>
      <w:r>
        <w:rPr>
          <w:u w:val="single"/>
        </w:rPr>
        <w:t>Request not to display the OMB expiration date</w:t>
      </w:r>
      <w:r w:rsidR="007F70D8">
        <w:t>.</w:t>
      </w:r>
      <w:r>
        <w:t xml:space="preserve"> </w:t>
      </w:r>
    </w:p>
    <w:p w14:paraId="76101A0C" w14:textId="77777777" w:rsidR="00595F30" w:rsidRDefault="00595F30" w:rsidP="00595F30">
      <w:pPr>
        <w:ind w:left="450"/>
      </w:pPr>
      <w:r>
        <w:tab/>
      </w:r>
    </w:p>
    <w:p w14:paraId="62C42F33" w14:textId="77777777" w:rsidR="002B616C" w:rsidRPr="007F70D8" w:rsidRDefault="007F70D8" w:rsidP="00987645">
      <w:pPr>
        <w:jc w:val="both"/>
        <w:rPr>
          <w:bCs/>
        </w:rPr>
      </w:pPr>
      <w:r>
        <w:rPr>
          <w:bCs/>
        </w:rPr>
        <w:t>FinCEN believes that displaying the OMB expiration date is inappropriate because it could cause confusion by leading CMIR filers to believe that the forms sunset as of the expiration date.  CMIR filers are not likely to be aware that FinCEN intends to request renewal of the OMB approval and obtain a new expiration date before the old one expires.</w:t>
      </w:r>
    </w:p>
    <w:p w14:paraId="1B53A6A6" w14:textId="77777777" w:rsidR="00595F30" w:rsidRDefault="00595F30" w:rsidP="00595F30">
      <w:pPr>
        <w:ind w:left="450" w:firstLine="270"/>
      </w:pPr>
    </w:p>
    <w:p w14:paraId="732CF017" w14:textId="77777777" w:rsidR="00595F30" w:rsidRDefault="00595F30" w:rsidP="00595F30">
      <w:r>
        <w:t xml:space="preserve">18.  </w:t>
      </w:r>
      <w:r>
        <w:rPr>
          <w:u w:val="single"/>
        </w:rPr>
        <w:t>Exceptions to the certification statement</w:t>
      </w:r>
      <w:r w:rsidR="007F70D8">
        <w:rPr>
          <w:u w:val="single"/>
        </w:rPr>
        <w:t>.</w:t>
      </w:r>
    </w:p>
    <w:p w14:paraId="1E038EA1" w14:textId="77777777" w:rsidR="00264E3F" w:rsidRDefault="00595F30" w:rsidP="00987645">
      <w:pPr>
        <w:spacing w:before="283"/>
      </w:pPr>
      <w:r w:rsidRPr="00B96D75">
        <w:t>There are no exceptions to the certification statement.</w:t>
      </w:r>
    </w:p>
    <w:sectPr w:rsidR="00264E3F" w:rsidSect="00AF4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48B24" w14:textId="77777777" w:rsidR="00503CB2" w:rsidRDefault="00503CB2" w:rsidP="001F4154">
      <w:r>
        <w:separator/>
      </w:r>
    </w:p>
  </w:endnote>
  <w:endnote w:type="continuationSeparator" w:id="0">
    <w:p w14:paraId="6107C1AC" w14:textId="77777777" w:rsidR="00503CB2" w:rsidRDefault="00503CB2" w:rsidP="001F4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urier 10cp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971C5" w14:textId="77777777" w:rsidR="00503CB2" w:rsidRDefault="00503CB2" w:rsidP="001F4154">
      <w:r>
        <w:separator/>
      </w:r>
    </w:p>
  </w:footnote>
  <w:footnote w:type="continuationSeparator" w:id="0">
    <w:p w14:paraId="35552F77" w14:textId="77777777" w:rsidR="00503CB2" w:rsidRDefault="00503CB2" w:rsidP="001F4154">
      <w:r>
        <w:continuationSeparator/>
      </w:r>
    </w:p>
  </w:footnote>
  <w:footnote w:id="1">
    <w:p w14:paraId="238558C6" w14:textId="77777777" w:rsidR="00662911" w:rsidRPr="007C67C5" w:rsidRDefault="00662911" w:rsidP="00662911">
      <w:pPr>
        <w:pStyle w:val="PlainText"/>
        <w:rPr>
          <w:rFonts w:ascii="Times New Roman" w:hAnsi="Times New Roman" w:cs="Times New Roman"/>
        </w:rPr>
      </w:pPr>
      <w:r>
        <w:rPr>
          <w:rStyle w:val="FootnoteReference"/>
        </w:rPr>
        <w:footnoteRef/>
      </w:r>
      <w:r>
        <w:t xml:space="preserve"> </w:t>
      </w:r>
      <w:r w:rsidRPr="007C67C5">
        <w:rPr>
          <w:rFonts w:ascii="Times New Roman" w:eastAsia="MS Mincho" w:hAnsi="Times New Roman" w:cs="Times New Roman"/>
        </w:rPr>
        <w:t>Language expanding the scope of the B</w:t>
      </w:r>
      <w:r>
        <w:rPr>
          <w:rFonts w:ascii="Times New Roman" w:eastAsia="MS Mincho" w:hAnsi="Times New Roman" w:cs="Times New Roman"/>
        </w:rPr>
        <w:t>SA</w:t>
      </w:r>
      <w:r w:rsidRPr="007C67C5">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 P.L. 107-56</w:t>
      </w:r>
      <w:r>
        <w:rPr>
          <w:rFonts w:ascii="Times New Roman" w:eastAsia="MS Mincho" w:hAnsi="Times New Roman" w:cs="Times New Roman"/>
        </w:rPr>
        <w:t xml:space="preserve"> </w:t>
      </w:r>
      <w:r w:rsidRPr="007C67C5">
        <w:rPr>
          <w:rFonts w:ascii="Times New Roman" w:eastAsia="MS Mincho" w:hAnsi="Times New Roman" w:cs="Times New Roman"/>
        </w:rPr>
        <w:t>(</w:t>
      </w:r>
      <w:r>
        <w:rPr>
          <w:rFonts w:ascii="Times New Roman" w:eastAsia="MS Mincho" w:hAnsi="Times New Roman" w:cs="Times New Roman"/>
        </w:rPr>
        <w:t>“</w:t>
      </w:r>
      <w:r w:rsidRPr="007C67C5">
        <w:rPr>
          <w:rFonts w:ascii="Times New Roman" w:eastAsia="MS Mincho" w:hAnsi="Times New Roman" w:cs="Times New Roman"/>
        </w:rPr>
        <w:t>USA PATRIOT</w:t>
      </w:r>
      <w:r>
        <w:rPr>
          <w:rFonts w:ascii="Times New Roman" w:eastAsia="MS Mincho" w:hAnsi="Times New Roman" w:cs="Times New Roman"/>
        </w:rPr>
        <w:t>”</w:t>
      </w:r>
      <w:r w:rsidRPr="007C67C5">
        <w:rPr>
          <w:rFonts w:ascii="Times New Roman" w:eastAsia="MS Mincho" w:hAnsi="Times New Roman" w:cs="Times New Roman"/>
        </w:rPr>
        <w:t>).</w:t>
      </w:r>
    </w:p>
    <w:p w14:paraId="4DAB6F58" w14:textId="77777777" w:rsidR="00662911" w:rsidRDefault="00662911">
      <w:pPr>
        <w:pStyle w:val="FootnoteText"/>
      </w:pPr>
    </w:p>
  </w:footnote>
  <w:footnote w:id="2">
    <w:p w14:paraId="44DB6922" w14:textId="77777777" w:rsidR="003F58F0" w:rsidRDefault="003F58F0">
      <w:pPr>
        <w:pStyle w:val="FootnoteText"/>
      </w:pPr>
      <w:r>
        <w:rPr>
          <w:rStyle w:val="FootnoteReference"/>
        </w:rPr>
        <w:footnoteRef/>
      </w:r>
      <w:r>
        <w:t xml:space="preserve"> </w:t>
      </w:r>
      <w:r w:rsidRPr="003F58F0">
        <w:rPr>
          <w:rFonts w:ascii="Times New Roman" w:hAnsi="Times New Roman"/>
        </w:rPr>
        <w:t>The Department of Homeland Security</w:t>
      </w:r>
      <w:r w:rsidRPr="00987645">
        <w:rPr>
          <w:rFonts w:ascii="Times New Roman" w:hAnsi="Times New Roman"/>
        </w:rPr>
        <w:t xml:space="preserve"> indicates that different numbers of CMIRs are filed each year. </w:t>
      </w:r>
      <w:r>
        <w:rPr>
          <w:rFonts w:ascii="Times New Roman" w:hAnsi="Times New Roman"/>
        </w:rPr>
        <w:t xml:space="preserve"> </w:t>
      </w:r>
      <w:r w:rsidRPr="00987645">
        <w:rPr>
          <w:rFonts w:ascii="Times New Roman" w:hAnsi="Times New Roman"/>
        </w:rPr>
        <w:t xml:space="preserve">In 2014, approximately 235,000 CMIRs were filed, the highest number of filings between 2012 and 2017. </w:t>
      </w:r>
      <w:r>
        <w:rPr>
          <w:rFonts w:ascii="Times New Roman" w:hAnsi="Times New Roman"/>
        </w:rPr>
        <w:t xml:space="preserve"> </w:t>
      </w:r>
      <w:r w:rsidRPr="00987645">
        <w:rPr>
          <w:rFonts w:ascii="Times New Roman" w:hAnsi="Times New Roman"/>
        </w:rPr>
        <w:t>In addition, the number of filings display an upward trend.</w:t>
      </w:r>
      <w:r>
        <w:t xml:space="preserve"> </w:t>
      </w:r>
    </w:p>
  </w:footnote>
  <w:footnote w:id="3">
    <w:p w14:paraId="305D1D90" w14:textId="77777777" w:rsidR="00D33BF9" w:rsidRPr="00987645" w:rsidRDefault="00D33BF9" w:rsidP="00D33BF9">
      <w:pPr>
        <w:pStyle w:val="FootnoteText"/>
        <w:rPr>
          <w:rFonts w:ascii="Times New Roman" w:hAnsi="Times New Roman"/>
        </w:rPr>
      </w:pPr>
      <w:r w:rsidRPr="007B6D91">
        <w:rPr>
          <w:rStyle w:val="FootnoteReference"/>
        </w:rPr>
        <w:footnoteRef/>
      </w:r>
      <w:r w:rsidRPr="00A63FF8">
        <w:t xml:space="preserve"> </w:t>
      </w:r>
      <w:r w:rsidRPr="00987645">
        <w:rPr>
          <w:rFonts w:ascii="Times New Roman" w:hAnsi="Times New Roman"/>
          <w:iCs/>
        </w:rPr>
        <w:t>The above Average Hourly Wage Rate is calculated from the May 2017 Bureau of Labor Statistics average hourly wage for</w:t>
      </w:r>
      <w:r w:rsidRPr="00987645">
        <w:rPr>
          <w:rFonts w:ascii="Times New Roman" w:hAnsi="Times New Roman"/>
          <w:i/>
          <w:iCs/>
        </w:rPr>
        <w:t xml:space="preserve"> “</w:t>
      </w:r>
      <w:r w:rsidRPr="00987645">
        <w:rPr>
          <w:rFonts w:ascii="Times New Roman" w:hAnsi="Times New Roman"/>
        </w:rPr>
        <w:t>13-2061 Financial Examiners</w:t>
      </w:r>
      <w:r w:rsidRPr="00987645">
        <w:rPr>
          <w:rFonts w:ascii="Times New Roman" w:hAnsi="Times New Roman"/>
          <w:i/>
          <w:iCs/>
        </w:rPr>
        <w:t xml:space="preserve">” </w:t>
      </w:r>
      <w:r w:rsidRPr="00987645">
        <w:rPr>
          <w:rFonts w:ascii="Times New Roman" w:hAnsi="Times New Roman"/>
          <w:iCs/>
        </w:rPr>
        <w:t>of $44.12, plus an additional 44% for benefits to produce a fully-loaded rate of $63.53.</w:t>
      </w:r>
      <w:r w:rsidRPr="00987645">
        <w:rPr>
          <w:rFonts w:ascii="Times New Roman" w:hAnsi="Times New Roman"/>
          <w:i/>
          <w:iCs/>
        </w:rPr>
        <w:t xml:space="preserve">  </w:t>
      </w:r>
    </w:p>
  </w:footnote>
  <w:footnote w:id="4">
    <w:p w14:paraId="7F43D97A" w14:textId="77777777" w:rsidR="007E1EA3" w:rsidRPr="00446DA8" w:rsidRDefault="007E1EA3">
      <w:pPr>
        <w:pStyle w:val="FootnoteText"/>
        <w:rPr>
          <w:rFonts w:ascii="Times New Roman" w:hAnsi="Times New Roman"/>
        </w:rPr>
      </w:pPr>
      <w:r w:rsidRPr="00446DA8">
        <w:rPr>
          <w:rStyle w:val="FootnoteReference"/>
          <w:rFonts w:ascii="Times New Roman" w:hAnsi="Times New Roman"/>
        </w:rPr>
        <w:footnoteRef/>
      </w:r>
      <w:r w:rsidRPr="00446DA8">
        <w:rPr>
          <w:rFonts w:ascii="Times New Roman" w:hAnsi="Times New Roman"/>
        </w:rPr>
        <w:t xml:space="preserve"> This cost was provided by Customs and Border Protection </w:t>
      </w:r>
      <w:r w:rsidR="00446DA8">
        <w:rPr>
          <w:rFonts w:ascii="Times New Roman" w:hAnsi="Times New Roman"/>
        </w:rPr>
        <w:t>staff</w:t>
      </w:r>
      <w:r w:rsidRPr="00446DA8">
        <w:rPr>
          <w:rFonts w:ascii="Times New Roman" w:hAnsi="Times New Roman"/>
        </w:rPr>
        <w:t xml:space="preserve"> </w:t>
      </w:r>
      <w:r w:rsidR="00446DA8">
        <w:rPr>
          <w:rFonts w:ascii="Times New Roman" w:hAnsi="Times New Roman"/>
        </w:rPr>
        <w:t>associated</w:t>
      </w:r>
      <w:r w:rsidRPr="00446DA8">
        <w:rPr>
          <w:rFonts w:ascii="Times New Roman" w:hAnsi="Times New Roman"/>
        </w:rPr>
        <w:t xml:space="preserve"> with the CMIR </w:t>
      </w:r>
      <w:r w:rsidR="00446DA8">
        <w:rPr>
          <w:rFonts w:ascii="Times New Roman" w:hAnsi="Times New Roman"/>
        </w:rPr>
        <w:t xml:space="preserve">electronic </w:t>
      </w:r>
      <w:r w:rsidRPr="00446DA8">
        <w:rPr>
          <w:rFonts w:ascii="Times New Roman" w:hAnsi="Times New Roman"/>
        </w:rPr>
        <w:t>input process</w:t>
      </w:r>
      <w:r w:rsidR="00446DA8">
        <w:rPr>
          <w:rFonts w:ascii="Times New Roman" w:hAnsi="Times New Roman"/>
        </w:rPr>
        <w:t xml:space="preserve"> for the period of September 2016 to September 2017</w:t>
      </w:r>
      <w:r w:rsidRPr="00446DA8">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A414F"/>
    <w:multiLevelType w:val="hybridMultilevel"/>
    <w:tmpl w:val="DBC6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874DAF"/>
    <w:rsid w:val="00010023"/>
    <w:rsid w:val="00013DFC"/>
    <w:rsid w:val="00017BCF"/>
    <w:rsid w:val="00097E30"/>
    <w:rsid w:val="0011668B"/>
    <w:rsid w:val="00185750"/>
    <w:rsid w:val="001F4154"/>
    <w:rsid w:val="00264E3F"/>
    <w:rsid w:val="00291C5E"/>
    <w:rsid w:val="002961A9"/>
    <w:rsid w:val="002B616C"/>
    <w:rsid w:val="002D02E9"/>
    <w:rsid w:val="003430AF"/>
    <w:rsid w:val="00344A4F"/>
    <w:rsid w:val="003A1D45"/>
    <w:rsid w:val="003E3BCC"/>
    <w:rsid w:val="003F58F0"/>
    <w:rsid w:val="00446DA8"/>
    <w:rsid w:val="00496B3D"/>
    <w:rsid w:val="00503CB2"/>
    <w:rsid w:val="005164A2"/>
    <w:rsid w:val="0053378A"/>
    <w:rsid w:val="00546D02"/>
    <w:rsid w:val="005567E2"/>
    <w:rsid w:val="0056761E"/>
    <w:rsid w:val="005771B2"/>
    <w:rsid w:val="00595F30"/>
    <w:rsid w:val="005A47FB"/>
    <w:rsid w:val="005C0104"/>
    <w:rsid w:val="00611C64"/>
    <w:rsid w:val="006611AE"/>
    <w:rsid w:val="00662911"/>
    <w:rsid w:val="00696508"/>
    <w:rsid w:val="006F21AC"/>
    <w:rsid w:val="006F4FD9"/>
    <w:rsid w:val="00717DAA"/>
    <w:rsid w:val="0072571D"/>
    <w:rsid w:val="00746BFA"/>
    <w:rsid w:val="007710FA"/>
    <w:rsid w:val="0079198A"/>
    <w:rsid w:val="007C1933"/>
    <w:rsid w:val="007E1EA3"/>
    <w:rsid w:val="007E7859"/>
    <w:rsid w:val="007F70D8"/>
    <w:rsid w:val="00804BDC"/>
    <w:rsid w:val="00874DAF"/>
    <w:rsid w:val="008976BB"/>
    <w:rsid w:val="008A5BB9"/>
    <w:rsid w:val="008B26BD"/>
    <w:rsid w:val="008C6CB0"/>
    <w:rsid w:val="00930EDE"/>
    <w:rsid w:val="0094396B"/>
    <w:rsid w:val="00956814"/>
    <w:rsid w:val="00962C46"/>
    <w:rsid w:val="00987645"/>
    <w:rsid w:val="00994121"/>
    <w:rsid w:val="00A4515C"/>
    <w:rsid w:val="00AC1B52"/>
    <w:rsid w:val="00AF4D72"/>
    <w:rsid w:val="00B45D92"/>
    <w:rsid w:val="00C14023"/>
    <w:rsid w:val="00C8230C"/>
    <w:rsid w:val="00D33BF9"/>
    <w:rsid w:val="00D41F30"/>
    <w:rsid w:val="00D84F01"/>
    <w:rsid w:val="00D90C93"/>
    <w:rsid w:val="00DC2734"/>
    <w:rsid w:val="00DE67BC"/>
    <w:rsid w:val="00E21A1D"/>
    <w:rsid w:val="00E232AC"/>
    <w:rsid w:val="00E32074"/>
    <w:rsid w:val="00E85DAC"/>
    <w:rsid w:val="00EC1BED"/>
    <w:rsid w:val="00EC298F"/>
    <w:rsid w:val="00ED3B78"/>
    <w:rsid w:val="00F2037E"/>
    <w:rsid w:val="00F23140"/>
    <w:rsid w:val="00F850D7"/>
    <w:rsid w:val="00FC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6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character" w:styleId="Hyperlink">
    <w:name w:val="Hyperlink"/>
    <w:rsid w:val="008B26BD"/>
    <w:rPr>
      <w:color w:val="0000FF"/>
      <w:u w:val="single"/>
    </w:rPr>
  </w:style>
  <w:style w:type="character" w:styleId="FollowedHyperlink">
    <w:name w:val="FollowedHyperlink"/>
    <w:rsid w:val="008B26BD"/>
    <w:rPr>
      <w:color w:val="954F72"/>
      <w:u w:val="single"/>
    </w:rPr>
  </w:style>
  <w:style w:type="paragraph" w:styleId="BalloonText">
    <w:name w:val="Balloon Text"/>
    <w:basedOn w:val="Normal"/>
    <w:link w:val="BalloonTextChar"/>
    <w:rsid w:val="00804BDC"/>
    <w:rPr>
      <w:rFonts w:ascii="Segoe UI" w:hAnsi="Segoe UI" w:cs="Segoe UI"/>
      <w:sz w:val="18"/>
      <w:szCs w:val="18"/>
    </w:rPr>
  </w:style>
  <w:style w:type="character" w:customStyle="1" w:styleId="BalloonTextChar">
    <w:name w:val="Balloon Text Char"/>
    <w:link w:val="BalloonText"/>
    <w:rsid w:val="00804BDC"/>
    <w:rPr>
      <w:rFonts w:ascii="Segoe UI" w:hAnsi="Segoe UI" w:cs="Segoe UI"/>
      <w:sz w:val="18"/>
      <w:szCs w:val="18"/>
    </w:rPr>
  </w:style>
  <w:style w:type="character" w:styleId="FootnoteReference">
    <w:name w:val="footnote reference"/>
    <w:uiPriority w:val="99"/>
    <w:rsid w:val="001F4154"/>
    <w:rPr>
      <w:vertAlign w:val="superscript"/>
    </w:rPr>
  </w:style>
  <w:style w:type="paragraph" w:styleId="FootnoteText">
    <w:name w:val="footnote text"/>
    <w:basedOn w:val="Normal"/>
    <w:link w:val="FootnoteTextChar"/>
    <w:uiPriority w:val="99"/>
    <w:rsid w:val="001F4154"/>
    <w:pPr>
      <w:widowControl w:val="0"/>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1F4154"/>
    <w:rPr>
      <w:rFonts w:ascii="Courier 10cpi" w:hAnsi="Courier 10cpi"/>
      <w:lang w:eastAsia="en-US"/>
    </w:rPr>
  </w:style>
  <w:style w:type="character" w:styleId="CommentReference">
    <w:name w:val="annotation reference"/>
    <w:basedOn w:val="DefaultParagraphFont"/>
    <w:rsid w:val="003430AF"/>
    <w:rPr>
      <w:sz w:val="16"/>
      <w:szCs w:val="16"/>
    </w:rPr>
  </w:style>
  <w:style w:type="paragraph" w:styleId="CommentText">
    <w:name w:val="annotation text"/>
    <w:basedOn w:val="Normal"/>
    <w:link w:val="CommentTextChar"/>
    <w:rsid w:val="003430AF"/>
    <w:rPr>
      <w:sz w:val="20"/>
      <w:szCs w:val="20"/>
    </w:rPr>
  </w:style>
  <w:style w:type="character" w:customStyle="1" w:styleId="CommentTextChar">
    <w:name w:val="Comment Text Char"/>
    <w:basedOn w:val="DefaultParagraphFont"/>
    <w:link w:val="CommentText"/>
    <w:rsid w:val="003430AF"/>
    <w:rPr>
      <w:lang w:eastAsia="en-US"/>
    </w:rPr>
  </w:style>
  <w:style w:type="paragraph" w:styleId="CommentSubject">
    <w:name w:val="annotation subject"/>
    <w:basedOn w:val="CommentText"/>
    <w:next w:val="CommentText"/>
    <w:link w:val="CommentSubjectChar"/>
    <w:rsid w:val="003430AF"/>
    <w:rPr>
      <w:b/>
      <w:bCs/>
    </w:rPr>
  </w:style>
  <w:style w:type="character" w:customStyle="1" w:styleId="CommentSubjectChar">
    <w:name w:val="Comment Subject Char"/>
    <w:basedOn w:val="CommentTextChar"/>
    <w:link w:val="CommentSubject"/>
    <w:rsid w:val="003430AF"/>
    <w:rPr>
      <w:b/>
      <w:bCs/>
      <w:lang w:eastAsia="en-US"/>
    </w:rPr>
  </w:style>
  <w:style w:type="paragraph" w:styleId="BodyText2">
    <w:name w:val="Body Text 2"/>
    <w:basedOn w:val="Normal"/>
    <w:link w:val="BodyText2Char"/>
    <w:rsid w:val="00595F30"/>
    <w:pPr>
      <w:spacing w:after="120" w:line="480" w:lineRule="auto"/>
    </w:pPr>
  </w:style>
  <w:style w:type="character" w:customStyle="1" w:styleId="BodyText2Char">
    <w:name w:val="Body Text 2 Char"/>
    <w:basedOn w:val="DefaultParagraphFont"/>
    <w:link w:val="BodyText2"/>
    <w:rsid w:val="00595F30"/>
    <w:rPr>
      <w:sz w:val="24"/>
      <w:szCs w:val="24"/>
      <w:lang w:eastAsia="en-US"/>
    </w:rPr>
  </w:style>
  <w:style w:type="paragraph" w:styleId="PlainText">
    <w:name w:val="Plain Text"/>
    <w:basedOn w:val="Normal"/>
    <w:link w:val="PlainTextChar"/>
    <w:rsid w:val="00662911"/>
    <w:rPr>
      <w:rFonts w:ascii="Courier New" w:hAnsi="Courier New" w:cs="Courier New"/>
      <w:sz w:val="20"/>
      <w:szCs w:val="20"/>
    </w:rPr>
  </w:style>
  <w:style w:type="character" w:customStyle="1" w:styleId="PlainTextChar">
    <w:name w:val="Plain Text Char"/>
    <w:basedOn w:val="DefaultParagraphFont"/>
    <w:link w:val="PlainText"/>
    <w:rsid w:val="00662911"/>
    <w:rPr>
      <w:rFonts w:ascii="Courier New" w:hAnsi="Courier New" w:cs="Courier New"/>
      <w:lang w:eastAsia="en-US"/>
    </w:rPr>
  </w:style>
  <w:style w:type="character" w:customStyle="1" w:styleId="num2">
    <w:name w:val="num2"/>
    <w:basedOn w:val="DefaultParagraphFont"/>
    <w:rsid w:val="0072571D"/>
    <w:rPr>
      <w:b/>
      <w:bCs/>
    </w:rPr>
  </w:style>
  <w:style w:type="character" w:customStyle="1" w:styleId="chapeau">
    <w:name w:val="chapeau"/>
    <w:basedOn w:val="DefaultParagraphFont"/>
    <w:rsid w:val="0072571D"/>
  </w:style>
  <w:style w:type="paragraph" w:styleId="ListParagraph">
    <w:name w:val="List Paragraph"/>
    <w:basedOn w:val="Normal"/>
    <w:uiPriority w:val="34"/>
    <w:qFormat/>
    <w:rsid w:val="00D33B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character" w:styleId="Hyperlink">
    <w:name w:val="Hyperlink"/>
    <w:rsid w:val="008B26BD"/>
    <w:rPr>
      <w:color w:val="0000FF"/>
      <w:u w:val="single"/>
    </w:rPr>
  </w:style>
  <w:style w:type="character" w:styleId="FollowedHyperlink">
    <w:name w:val="FollowedHyperlink"/>
    <w:rsid w:val="008B26BD"/>
    <w:rPr>
      <w:color w:val="954F72"/>
      <w:u w:val="single"/>
    </w:rPr>
  </w:style>
  <w:style w:type="paragraph" w:styleId="BalloonText">
    <w:name w:val="Balloon Text"/>
    <w:basedOn w:val="Normal"/>
    <w:link w:val="BalloonTextChar"/>
    <w:rsid w:val="00804BDC"/>
    <w:rPr>
      <w:rFonts w:ascii="Segoe UI" w:hAnsi="Segoe UI" w:cs="Segoe UI"/>
      <w:sz w:val="18"/>
      <w:szCs w:val="18"/>
    </w:rPr>
  </w:style>
  <w:style w:type="character" w:customStyle="1" w:styleId="BalloonTextChar">
    <w:name w:val="Balloon Text Char"/>
    <w:link w:val="BalloonText"/>
    <w:rsid w:val="00804BDC"/>
    <w:rPr>
      <w:rFonts w:ascii="Segoe UI" w:hAnsi="Segoe UI" w:cs="Segoe UI"/>
      <w:sz w:val="18"/>
      <w:szCs w:val="18"/>
    </w:rPr>
  </w:style>
  <w:style w:type="character" w:styleId="FootnoteReference">
    <w:name w:val="footnote reference"/>
    <w:uiPriority w:val="99"/>
    <w:rsid w:val="001F4154"/>
    <w:rPr>
      <w:vertAlign w:val="superscript"/>
    </w:rPr>
  </w:style>
  <w:style w:type="paragraph" w:styleId="FootnoteText">
    <w:name w:val="footnote text"/>
    <w:basedOn w:val="Normal"/>
    <w:link w:val="FootnoteTextChar"/>
    <w:uiPriority w:val="99"/>
    <w:rsid w:val="001F4154"/>
    <w:pPr>
      <w:widowControl w:val="0"/>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1F4154"/>
    <w:rPr>
      <w:rFonts w:ascii="Courier 10cpi" w:hAnsi="Courier 10cpi"/>
      <w:lang w:eastAsia="en-US"/>
    </w:rPr>
  </w:style>
  <w:style w:type="character" w:styleId="CommentReference">
    <w:name w:val="annotation reference"/>
    <w:basedOn w:val="DefaultParagraphFont"/>
    <w:rsid w:val="003430AF"/>
    <w:rPr>
      <w:sz w:val="16"/>
      <w:szCs w:val="16"/>
    </w:rPr>
  </w:style>
  <w:style w:type="paragraph" w:styleId="CommentText">
    <w:name w:val="annotation text"/>
    <w:basedOn w:val="Normal"/>
    <w:link w:val="CommentTextChar"/>
    <w:rsid w:val="003430AF"/>
    <w:rPr>
      <w:sz w:val="20"/>
      <w:szCs w:val="20"/>
    </w:rPr>
  </w:style>
  <w:style w:type="character" w:customStyle="1" w:styleId="CommentTextChar">
    <w:name w:val="Comment Text Char"/>
    <w:basedOn w:val="DefaultParagraphFont"/>
    <w:link w:val="CommentText"/>
    <w:rsid w:val="003430AF"/>
    <w:rPr>
      <w:lang w:eastAsia="en-US"/>
    </w:rPr>
  </w:style>
  <w:style w:type="paragraph" w:styleId="CommentSubject">
    <w:name w:val="annotation subject"/>
    <w:basedOn w:val="CommentText"/>
    <w:next w:val="CommentText"/>
    <w:link w:val="CommentSubjectChar"/>
    <w:rsid w:val="003430AF"/>
    <w:rPr>
      <w:b/>
      <w:bCs/>
    </w:rPr>
  </w:style>
  <w:style w:type="character" w:customStyle="1" w:styleId="CommentSubjectChar">
    <w:name w:val="Comment Subject Char"/>
    <w:basedOn w:val="CommentTextChar"/>
    <w:link w:val="CommentSubject"/>
    <w:rsid w:val="003430AF"/>
    <w:rPr>
      <w:b/>
      <w:bCs/>
      <w:lang w:eastAsia="en-US"/>
    </w:rPr>
  </w:style>
  <w:style w:type="paragraph" w:styleId="BodyText2">
    <w:name w:val="Body Text 2"/>
    <w:basedOn w:val="Normal"/>
    <w:link w:val="BodyText2Char"/>
    <w:rsid w:val="00595F30"/>
    <w:pPr>
      <w:spacing w:after="120" w:line="480" w:lineRule="auto"/>
    </w:pPr>
  </w:style>
  <w:style w:type="character" w:customStyle="1" w:styleId="BodyText2Char">
    <w:name w:val="Body Text 2 Char"/>
    <w:basedOn w:val="DefaultParagraphFont"/>
    <w:link w:val="BodyText2"/>
    <w:rsid w:val="00595F30"/>
    <w:rPr>
      <w:sz w:val="24"/>
      <w:szCs w:val="24"/>
      <w:lang w:eastAsia="en-US"/>
    </w:rPr>
  </w:style>
  <w:style w:type="paragraph" w:styleId="PlainText">
    <w:name w:val="Plain Text"/>
    <w:basedOn w:val="Normal"/>
    <w:link w:val="PlainTextChar"/>
    <w:rsid w:val="00662911"/>
    <w:rPr>
      <w:rFonts w:ascii="Courier New" w:hAnsi="Courier New" w:cs="Courier New"/>
      <w:sz w:val="20"/>
      <w:szCs w:val="20"/>
    </w:rPr>
  </w:style>
  <w:style w:type="character" w:customStyle="1" w:styleId="PlainTextChar">
    <w:name w:val="Plain Text Char"/>
    <w:basedOn w:val="DefaultParagraphFont"/>
    <w:link w:val="PlainText"/>
    <w:rsid w:val="00662911"/>
    <w:rPr>
      <w:rFonts w:ascii="Courier New" w:hAnsi="Courier New" w:cs="Courier New"/>
      <w:lang w:eastAsia="en-US"/>
    </w:rPr>
  </w:style>
  <w:style w:type="character" w:customStyle="1" w:styleId="num2">
    <w:name w:val="num2"/>
    <w:basedOn w:val="DefaultParagraphFont"/>
    <w:rsid w:val="0072571D"/>
    <w:rPr>
      <w:b/>
      <w:bCs/>
    </w:rPr>
  </w:style>
  <w:style w:type="character" w:customStyle="1" w:styleId="chapeau">
    <w:name w:val="chapeau"/>
    <w:basedOn w:val="DefaultParagraphFont"/>
    <w:rsid w:val="0072571D"/>
  </w:style>
  <w:style w:type="paragraph" w:styleId="ListParagraph">
    <w:name w:val="List Paragraph"/>
    <w:basedOn w:val="Normal"/>
    <w:uiPriority w:val="34"/>
    <w:qFormat/>
    <w:rsid w:val="00D33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62123">
      <w:bodyDiv w:val="1"/>
      <w:marLeft w:val="0"/>
      <w:marRight w:val="0"/>
      <w:marTop w:val="0"/>
      <w:marBottom w:val="0"/>
      <w:divBdr>
        <w:top w:val="none" w:sz="0" w:space="0" w:color="auto"/>
        <w:left w:val="none" w:sz="0" w:space="0" w:color="auto"/>
        <w:bottom w:val="none" w:sz="0" w:space="0" w:color="auto"/>
        <w:right w:val="none" w:sz="0" w:space="0" w:color="auto"/>
      </w:divBdr>
      <w:divsChild>
        <w:div w:id="1765347381">
          <w:marLeft w:val="0"/>
          <w:marRight w:val="0"/>
          <w:marTop w:val="0"/>
          <w:marBottom w:val="0"/>
          <w:divBdr>
            <w:top w:val="none" w:sz="0" w:space="0" w:color="auto"/>
            <w:left w:val="none" w:sz="0" w:space="0" w:color="auto"/>
            <w:bottom w:val="none" w:sz="0" w:space="0" w:color="auto"/>
            <w:right w:val="none" w:sz="0" w:space="0" w:color="auto"/>
          </w:divBdr>
          <w:divsChild>
            <w:div w:id="643241575">
              <w:marLeft w:val="0"/>
              <w:marRight w:val="0"/>
              <w:marTop w:val="0"/>
              <w:marBottom w:val="0"/>
              <w:divBdr>
                <w:top w:val="none" w:sz="0" w:space="0" w:color="auto"/>
                <w:left w:val="none" w:sz="0" w:space="0" w:color="auto"/>
                <w:bottom w:val="none" w:sz="0" w:space="0" w:color="auto"/>
                <w:right w:val="none" w:sz="0" w:space="0" w:color="auto"/>
              </w:divBdr>
              <w:divsChild>
                <w:div w:id="173106828">
                  <w:marLeft w:val="0"/>
                  <w:marRight w:val="0"/>
                  <w:marTop w:val="0"/>
                  <w:marBottom w:val="0"/>
                  <w:divBdr>
                    <w:top w:val="none" w:sz="0" w:space="0" w:color="auto"/>
                    <w:left w:val="none" w:sz="0" w:space="0" w:color="auto"/>
                    <w:bottom w:val="none" w:sz="0" w:space="0" w:color="auto"/>
                    <w:right w:val="none" w:sz="0" w:space="0" w:color="auto"/>
                  </w:divBdr>
                  <w:divsChild>
                    <w:div w:id="1085494101">
                      <w:marLeft w:val="0"/>
                      <w:marRight w:val="0"/>
                      <w:marTop w:val="0"/>
                      <w:marBottom w:val="0"/>
                      <w:divBdr>
                        <w:top w:val="none" w:sz="0" w:space="0" w:color="auto"/>
                        <w:left w:val="none" w:sz="0" w:space="0" w:color="auto"/>
                        <w:bottom w:val="none" w:sz="0" w:space="0" w:color="auto"/>
                        <w:right w:val="none" w:sz="0" w:space="0" w:color="auto"/>
                      </w:divBdr>
                      <w:divsChild>
                        <w:div w:id="175390272">
                          <w:marLeft w:val="0"/>
                          <w:marRight w:val="0"/>
                          <w:marTop w:val="0"/>
                          <w:marBottom w:val="0"/>
                          <w:divBdr>
                            <w:top w:val="none" w:sz="0" w:space="0" w:color="auto"/>
                            <w:left w:val="none" w:sz="0" w:space="0" w:color="auto"/>
                            <w:bottom w:val="none" w:sz="0" w:space="0" w:color="auto"/>
                            <w:right w:val="none" w:sz="0" w:space="0" w:color="auto"/>
                          </w:divBdr>
                          <w:divsChild>
                            <w:div w:id="1727945488">
                              <w:marLeft w:val="0"/>
                              <w:marRight w:val="0"/>
                              <w:marTop w:val="0"/>
                              <w:marBottom w:val="0"/>
                              <w:divBdr>
                                <w:top w:val="none" w:sz="0" w:space="0" w:color="auto"/>
                                <w:left w:val="none" w:sz="0" w:space="0" w:color="auto"/>
                                <w:bottom w:val="none" w:sz="0" w:space="0" w:color="auto"/>
                                <w:right w:val="none" w:sz="0" w:space="0" w:color="auto"/>
                              </w:divBdr>
                              <w:divsChild>
                                <w:div w:id="600920706">
                                  <w:marLeft w:val="0"/>
                                  <w:marRight w:val="0"/>
                                  <w:marTop w:val="0"/>
                                  <w:marBottom w:val="0"/>
                                  <w:divBdr>
                                    <w:top w:val="none" w:sz="0" w:space="0" w:color="auto"/>
                                    <w:left w:val="none" w:sz="0" w:space="0" w:color="auto"/>
                                    <w:bottom w:val="none" w:sz="0" w:space="0" w:color="auto"/>
                                    <w:right w:val="none" w:sz="0" w:space="0" w:color="auto"/>
                                  </w:divBdr>
                                  <w:divsChild>
                                    <w:div w:id="1923680601">
                                      <w:marLeft w:val="0"/>
                                      <w:marRight w:val="0"/>
                                      <w:marTop w:val="0"/>
                                      <w:marBottom w:val="0"/>
                                      <w:divBdr>
                                        <w:top w:val="none" w:sz="0" w:space="0" w:color="auto"/>
                                        <w:left w:val="none" w:sz="0" w:space="0" w:color="auto"/>
                                        <w:bottom w:val="none" w:sz="0" w:space="0" w:color="auto"/>
                                        <w:right w:val="none" w:sz="0" w:space="0" w:color="auto"/>
                                      </w:divBdr>
                                      <w:divsChild>
                                        <w:div w:id="970209480">
                                          <w:marLeft w:val="0"/>
                                          <w:marRight w:val="0"/>
                                          <w:marTop w:val="0"/>
                                          <w:marBottom w:val="0"/>
                                          <w:divBdr>
                                            <w:top w:val="none" w:sz="0" w:space="0" w:color="auto"/>
                                            <w:left w:val="none" w:sz="0" w:space="0" w:color="auto"/>
                                            <w:bottom w:val="none" w:sz="0" w:space="0" w:color="auto"/>
                                            <w:right w:val="none" w:sz="0" w:space="0" w:color="auto"/>
                                          </w:divBdr>
                                          <w:divsChild>
                                            <w:div w:id="439178367">
                                              <w:marLeft w:val="0"/>
                                              <w:marRight w:val="0"/>
                                              <w:marTop w:val="0"/>
                                              <w:marBottom w:val="0"/>
                                              <w:divBdr>
                                                <w:top w:val="none" w:sz="0" w:space="0" w:color="auto"/>
                                                <w:left w:val="none" w:sz="0" w:space="0" w:color="auto"/>
                                                <w:bottom w:val="none" w:sz="0" w:space="0" w:color="auto"/>
                                                <w:right w:val="none" w:sz="0" w:space="0" w:color="auto"/>
                                              </w:divBdr>
                                              <w:divsChild>
                                                <w:div w:id="2084142056">
                                                  <w:marLeft w:val="0"/>
                                                  <w:marRight w:val="0"/>
                                                  <w:marTop w:val="0"/>
                                                  <w:marBottom w:val="0"/>
                                                  <w:divBdr>
                                                    <w:top w:val="none" w:sz="0" w:space="0" w:color="auto"/>
                                                    <w:left w:val="none" w:sz="0" w:space="0" w:color="auto"/>
                                                    <w:bottom w:val="none" w:sz="0" w:space="0" w:color="auto"/>
                                                    <w:right w:val="none" w:sz="0" w:space="0" w:color="auto"/>
                                                  </w:divBdr>
                                                  <w:divsChild>
                                                    <w:div w:id="1763449581">
                                                      <w:marLeft w:val="0"/>
                                                      <w:marRight w:val="0"/>
                                                      <w:marTop w:val="240"/>
                                                      <w:marBottom w:val="60"/>
                                                      <w:divBdr>
                                                        <w:top w:val="none" w:sz="0" w:space="0" w:color="auto"/>
                                                        <w:left w:val="none" w:sz="0" w:space="0" w:color="auto"/>
                                                        <w:bottom w:val="none" w:sz="0" w:space="0" w:color="auto"/>
                                                        <w:right w:val="none" w:sz="0" w:space="0" w:color="auto"/>
                                                      </w:divBdr>
                                                      <w:divsChild>
                                                        <w:div w:id="1514537910">
                                                          <w:marLeft w:val="240"/>
                                                          <w:marRight w:val="0"/>
                                                          <w:marTop w:val="60"/>
                                                          <w:marBottom w:val="60"/>
                                                          <w:divBdr>
                                                            <w:top w:val="none" w:sz="0" w:space="0" w:color="auto"/>
                                                            <w:left w:val="none" w:sz="0" w:space="0" w:color="auto"/>
                                                            <w:bottom w:val="none" w:sz="0" w:space="0" w:color="auto"/>
                                                            <w:right w:val="none" w:sz="0" w:space="0" w:color="auto"/>
                                                          </w:divBdr>
                                                          <w:divsChild>
                                                            <w:div w:id="1881088970">
                                                              <w:marLeft w:val="240"/>
                                                              <w:marRight w:val="0"/>
                                                              <w:marTop w:val="60"/>
                                                              <w:marBottom w:val="60"/>
                                                              <w:divBdr>
                                                                <w:top w:val="none" w:sz="0" w:space="0" w:color="auto"/>
                                                                <w:left w:val="none" w:sz="0" w:space="0" w:color="auto"/>
                                                                <w:bottom w:val="none" w:sz="0" w:space="0" w:color="auto"/>
                                                                <w:right w:val="none" w:sz="0" w:space="0" w:color="auto"/>
                                                              </w:divBdr>
                                                              <w:divsChild>
                                                                <w:div w:id="1044451494">
                                                                  <w:marLeft w:val="240"/>
                                                                  <w:marRight w:val="0"/>
                                                                  <w:marTop w:val="60"/>
                                                                  <w:marBottom w:val="60"/>
                                                                  <w:divBdr>
                                                                    <w:top w:val="none" w:sz="0" w:space="0" w:color="auto"/>
                                                                    <w:left w:val="none" w:sz="0" w:space="0" w:color="auto"/>
                                                                    <w:bottom w:val="none" w:sz="0" w:space="0" w:color="auto"/>
                                                                    <w:right w:val="none" w:sz="0" w:space="0" w:color="auto"/>
                                                                  </w:divBdr>
                                                                  <w:divsChild>
                                                                    <w:div w:id="757485732">
                                                                      <w:marLeft w:val="0"/>
                                                                      <w:marRight w:val="0"/>
                                                                      <w:marTop w:val="0"/>
                                                                      <w:marBottom w:val="0"/>
                                                                      <w:divBdr>
                                                                        <w:top w:val="none" w:sz="0" w:space="0" w:color="auto"/>
                                                                        <w:left w:val="none" w:sz="0" w:space="0" w:color="auto"/>
                                                                        <w:bottom w:val="none" w:sz="0" w:space="0" w:color="auto"/>
                                                                        <w:right w:val="none" w:sz="0" w:space="0" w:color="auto"/>
                                                                      </w:divBdr>
                                                                    </w:div>
                                                                  </w:divsChild>
                                                                </w:div>
                                                                <w:div w:id="1685588258">
                                                                  <w:marLeft w:val="240"/>
                                                                  <w:marRight w:val="0"/>
                                                                  <w:marTop w:val="60"/>
                                                                  <w:marBottom w:val="60"/>
                                                                  <w:divBdr>
                                                                    <w:top w:val="none" w:sz="0" w:space="0" w:color="auto"/>
                                                                    <w:left w:val="none" w:sz="0" w:space="0" w:color="auto"/>
                                                                    <w:bottom w:val="none" w:sz="0" w:space="0" w:color="auto"/>
                                                                    <w:right w:val="none" w:sz="0" w:space="0" w:color="auto"/>
                                                                  </w:divBdr>
                                                                  <w:divsChild>
                                                                    <w:div w:id="7395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3124">
                                                              <w:marLeft w:val="240"/>
                                                              <w:marRight w:val="0"/>
                                                              <w:marTop w:val="60"/>
                                                              <w:marBottom w:val="60"/>
                                                              <w:divBdr>
                                                                <w:top w:val="none" w:sz="0" w:space="0" w:color="auto"/>
                                                                <w:left w:val="none" w:sz="0" w:space="0" w:color="auto"/>
                                                                <w:bottom w:val="none" w:sz="0" w:space="0" w:color="auto"/>
                                                                <w:right w:val="none" w:sz="0" w:space="0" w:color="auto"/>
                                                              </w:divBdr>
                                                              <w:divsChild>
                                                                <w:div w:id="25285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21">
                                                          <w:marLeft w:val="240"/>
                                                          <w:marRight w:val="0"/>
                                                          <w:marTop w:val="60"/>
                                                          <w:marBottom w:val="60"/>
                                                          <w:divBdr>
                                                            <w:top w:val="none" w:sz="0" w:space="0" w:color="auto"/>
                                                            <w:left w:val="none" w:sz="0" w:space="0" w:color="auto"/>
                                                            <w:bottom w:val="none" w:sz="0" w:space="0" w:color="auto"/>
                                                            <w:right w:val="none" w:sz="0" w:space="0" w:color="auto"/>
                                                          </w:divBdr>
                                                          <w:divsChild>
                                                            <w:div w:id="1268850231">
                                                              <w:marLeft w:val="240"/>
                                                              <w:marRight w:val="0"/>
                                                              <w:marTop w:val="60"/>
                                                              <w:marBottom w:val="60"/>
                                                              <w:divBdr>
                                                                <w:top w:val="none" w:sz="0" w:space="0" w:color="auto"/>
                                                                <w:left w:val="none" w:sz="0" w:space="0" w:color="auto"/>
                                                                <w:bottom w:val="none" w:sz="0" w:space="0" w:color="auto"/>
                                                                <w:right w:val="none" w:sz="0" w:space="0" w:color="auto"/>
                                                              </w:divBdr>
                                                              <w:divsChild>
                                                                <w:div w:id="1520005066">
                                                                  <w:marLeft w:val="0"/>
                                                                  <w:marRight w:val="0"/>
                                                                  <w:marTop w:val="0"/>
                                                                  <w:marBottom w:val="0"/>
                                                                  <w:divBdr>
                                                                    <w:top w:val="none" w:sz="0" w:space="0" w:color="auto"/>
                                                                    <w:left w:val="none" w:sz="0" w:space="0" w:color="auto"/>
                                                                    <w:bottom w:val="none" w:sz="0" w:space="0" w:color="auto"/>
                                                                    <w:right w:val="none" w:sz="0" w:space="0" w:color="auto"/>
                                                                  </w:divBdr>
                                                                </w:div>
                                                              </w:divsChild>
                                                            </w:div>
                                                            <w:div w:id="2072344157">
                                                              <w:marLeft w:val="240"/>
                                                              <w:marRight w:val="0"/>
                                                              <w:marTop w:val="60"/>
                                                              <w:marBottom w:val="60"/>
                                                              <w:divBdr>
                                                                <w:top w:val="none" w:sz="0" w:space="0" w:color="auto"/>
                                                                <w:left w:val="none" w:sz="0" w:space="0" w:color="auto"/>
                                                                <w:bottom w:val="none" w:sz="0" w:space="0" w:color="auto"/>
                                                                <w:right w:val="none" w:sz="0" w:space="0" w:color="auto"/>
                                                              </w:divBdr>
                                                              <w:divsChild>
                                                                <w:div w:id="779305054">
                                                                  <w:marLeft w:val="0"/>
                                                                  <w:marRight w:val="0"/>
                                                                  <w:marTop w:val="0"/>
                                                                  <w:marBottom w:val="0"/>
                                                                  <w:divBdr>
                                                                    <w:top w:val="none" w:sz="0" w:space="0" w:color="auto"/>
                                                                    <w:left w:val="none" w:sz="0" w:space="0" w:color="auto"/>
                                                                    <w:bottom w:val="none" w:sz="0" w:space="0" w:color="auto"/>
                                                                    <w:right w:val="none" w:sz="0" w:space="0" w:color="auto"/>
                                                                  </w:divBdr>
                                                                </w:div>
                                                              </w:divsChild>
                                                            </w:div>
                                                            <w:div w:id="1302419895">
                                                              <w:marLeft w:val="240"/>
                                                              <w:marRight w:val="0"/>
                                                              <w:marTop w:val="60"/>
                                                              <w:marBottom w:val="60"/>
                                                              <w:divBdr>
                                                                <w:top w:val="none" w:sz="0" w:space="0" w:color="auto"/>
                                                                <w:left w:val="none" w:sz="0" w:space="0" w:color="auto"/>
                                                                <w:bottom w:val="none" w:sz="0" w:space="0" w:color="auto"/>
                                                                <w:right w:val="none" w:sz="0" w:space="0" w:color="auto"/>
                                                              </w:divBdr>
                                                              <w:divsChild>
                                                                <w:div w:id="9720653">
                                                                  <w:marLeft w:val="0"/>
                                                                  <w:marRight w:val="0"/>
                                                                  <w:marTop w:val="0"/>
                                                                  <w:marBottom w:val="0"/>
                                                                  <w:divBdr>
                                                                    <w:top w:val="none" w:sz="0" w:space="0" w:color="auto"/>
                                                                    <w:left w:val="none" w:sz="0" w:space="0" w:color="auto"/>
                                                                    <w:bottom w:val="none" w:sz="0" w:space="0" w:color="auto"/>
                                                                    <w:right w:val="none" w:sz="0" w:space="0" w:color="auto"/>
                                                                  </w:divBdr>
                                                                </w:div>
                                                              </w:divsChild>
                                                            </w:div>
                                                            <w:div w:id="47339170">
                                                              <w:marLeft w:val="240"/>
                                                              <w:marRight w:val="0"/>
                                                              <w:marTop w:val="60"/>
                                                              <w:marBottom w:val="60"/>
                                                              <w:divBdr>
                                                                <w:top w:val="none" w:sz="0" w:space="0" w:color="auto"/>
                                                                <w:left w:val="none" w:sz="0" w:space="0" w:color="auto"/>
                                                                <w:bottom w:val="none" w:sz="0" w:space="0" w:color="auto"/>
                                                                <w:right w:val="none" w:sz="0" w:space="0" w:color="auto"/>
                                                              </w:divBdr>
                                                              <w:divsChild>
                                                                <w:div w:id="1697777074">
                                                                  <w:marLeft w:val="0"/>
                                                                  <w:marRight w:val="0"/>
                                                                  <w:marTop w:val="0"/>
                                                                  <w:marBottom w:val="0"/>
                                                                  <w:divBdr>
                                                                    <w:top w:val="none" w:sz="0" w:space="0" w:color="auto"/>
                                                                    <w:left w:val="none" w:sz="0" w:space="0" w:color="auto"/>
                                                                    <w:bottom w:val="none" w:sz="0" w:space="0" w:color="auto"/>
                                                                    <w:right w:val="none" w:sz="0" w:space="0" w:color="auto"/>
                                                                  </w:divBdr>
                                                                </w:div>
                                                              </w:divsChild>
                                                            </w:div>
                                                            <w:div w:id="1119908790">
                                                              <w:marLeft w:val="240"/>
                                                              <w:marRight w:val="0"/>
                                                              <w:marTop w:val="60"/>
                                                              <w:marBottom w:val="60"/>
                                                              <w:divBdr>
                                                                <w:top w:val="none" w:sz="0" w:space="0" w:color="auto"/>
                                                                <w:left w:val="none" w:sz="0" w:space="0" w:color="auto"/>
                                                                <w:bottom w:val="none" w:sz="0" w:space="0" w:color="auto"/>
                                                                <w:right w:val="none" w:sz="0" w:space="0" w:color="auto"/>
                                                              </w:divBdr>
                                                              <w:divsChild>
                                                                <w:div w:id="469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0280">
                                                          <w:marLeft w:val="240"/>
                                                          <w:marRight w:val="0"/>
                                                          <w:marTop w:val="60"/>
                                                          <w:marBottom w:val="60"/>
                                                          <w:divBdr>
                                                            <w:top w:val="none" w:sz="0" w:space="0" w:color="auto"/>
                                                            <w:left w:val="none" w:sz="0" w:space="0" w:color="auto"/>
                                                            <w:bottom w:val="none" w:sz="0" w:space="0" w:color="auto"/>
                                                            <w:right w:val="none" w:sz="0" w:space="0" w:color="auto"/>
                                                          </w:divBdr>
                                                          <w:divsChild>
                                                            <w:div w:id="2944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9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4-04-14/pdf/2014-082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A086-6AF2-4F74-AA6A-37A65999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6295</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StephR</dc:creator>
  <cp:keywords/>
  <dc:description/>
  <cp:lastModifiedBy>SYSTEM</cp:lastModifiedBy>
  <cp:revision>2</cp:revision>
  <cp:lastPrinted>2015-08-21T15:18:00Z</cp:lastPrinted>
  <dcterms:created xsi:type="dcterms:W3CDTF">2018-11-19T16:01:00Z</dcterms:created>
  <dcterms:modified xsi:type="dcterms:W3CDTF">2018-11-19T16:01:00Z</dcterms:modified>
</cp:coreProperties>
</file>