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E27EE">
        <w:rPr>
          <w:rFonts w:ascii="Courier New" w:eastAsia="Times New Roman" w:hAnsi="Courier New" w:cs="Courier New"/>
          <w:sz w:val="20"/>
          <w:szCs w:val="20"/>
        </w:rPr>
        <w:t>[Federal Register Volume 83, Number 101 (Thursday, May 24, 2018)]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[Page 24133]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E27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E27EE">
        <w:rPr>
          <w:rFonts w:ascii="Courier New" w:eastAsia="Times New Roman" w:hAnsi="Courier New" w:cs="Courier New"/>
          <w:sz w:val="20"/>
          <w:szCs w:val="20"/>
        </w:rPr>
        <w:t>]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[FR Doc No: 2018-11186]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[[Page 24133]]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[Docket No. USCG-2018-0281]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Budget; OMB Control Number: 1625-0094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1625-0094,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Ships Carrying Bulk Hazardous Liquids, without change. Our ICR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Before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submitting this ICR to OIRA, the Coast Guard is inviting comments as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described below.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July 23, 2018.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number [USCG-2018-0281] to the Coast Guard using the Federal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AE27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E27EE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AE27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E27EE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FOR FURTHER INFORMATION: Contact Mr. Anthony Smith, Office of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SUPPLEMENTARY INFORMATION: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[USCG-2018-0281], and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must be received by July 23, 2018.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AE27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E27EE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AE27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E27EE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AE27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E27EE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AE27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E27EE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Title: Ships Carrying Bulk Hazardous Liquids.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OMB Control Number: 1625-0094.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Summary: This information is needed to ensure the safe transport of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bulk hazardous liquids on chemical tank vessels and to protect the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environment from pollution.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Need: Under 46 U.S.C. 3703, the Coast Guard is authorized to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prescribe regulations for protection against hazards to life, property,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and navigation and vessel safety, and protection of the marine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environment. The regulations for the safe transport by vessel of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certain bulk dangerous cargoes are contained in 46 CFR part 153.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Forms: CG-4602B, Cargo Record Book; CG-5148, International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Certificate of Fitness for the Carriage of Liquefied Gases in Bulk; CG-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5148A, Certificate of Fitness for the Carriage of Dangerous Chemicals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in Bulk; CG-5148B, Certificate of Fitness for the Carriage of Dangerous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Chemicals in Bulk; and CG-5461, International Pollution Prevention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Certificate for the Carriage of Noxious Liquid Substances in Bulk.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chemical tank vessels.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5,539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hours to 7,611 hours a year due to an increase in the estimated annual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   Dated: May 21, 2018.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Acting Chief, U.S. Coast Guard, Office of Information Management.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>[FR Doc. 2018-11186 Filed 5-23-18; 8:45 am]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27EE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27EE" w:rsidRPr="00AE27EE" w:rsidRDefault="00AE27EE" w:rsidP="00AE2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2CE8" w:rsidRDefault="00752CE8"/>
    <w:sectPr w:rsidR="00752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EE"/>
    <w:rsid w:val="005751AD"/>
    <w:rsid w:val="00752CE8"/>
    <w:rsid w:val="00A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2018-08-22T14:58:00Z</dcterms:created>
  <dcterms:modified xsi:type="dcterms:W3CDTF">2018-08-22T14:58:00Z</dcterms:modified>
</cp:coreProperties>
</file>