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5F2E5" w14:textId="77777777" w:rsidR="009F2633" w:rsidRDefault="009F2633" w:rsidP="00BB78AB">
      <w:pPr>
        <w:pStyle w:val="Title"/>
        <w:keepNext w:val="0"/>
        <w:keepLines w:val="0"/>
        <w:pBdr>
          <w:top w:val="none" w:sz="0" w:space="0" w:color="auto"/>
        </w:pBdr>
        <w:spacing w:before="0" w:after="0" w:line="240" w:lineRule="auto"/>
        <w:rPr>
          <w:rFonts w:ascii="Times New Roman" w:hAnsi="Times New Roman"/>
          <w:spacing w:val="0"/>
          <w:sz w:val="24"/>
        </w:rPr>
      </w:pPr>
      <w:bookmarkStart w:id="0" w:name="_GoBack"/>
      <w:bookmarkEnd w:id="0"/>
    </w:p>
    <w:p w14:paraId="1095F2E6" w14:textId="77777777" w:rsidR="009F2633" w:rsidRDefault="009F2633" w:rsidP="009F2633">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14:paraId="1095F2E7" w14:textId="77777777" w:rsidR="009F2633" w:rsidRDefault="009F2633" w:rsidP="00BB78AB">
      <w:pPr>
        <w:keepNext/>
        <w:numPr>
          <w:ilvl w:val="12"/>
          <w:numId w:val="0"/>
        </w:numPr>
        <w:ind w:left="360"/>
      </w:pPr>
    </w:p>
    <w:p w14:paraId="5E427D8A" w14:textId="1F085AC6" w:rsidR="00320868" w:rsidRDefault="00BF007C" w:rsidP="00731643">
      <w:pPr>
        <w:autoSpaceDE w:val="0"/>
        <w:autoSpaceDN w:val="0"/>
        <w:ind w:left="360"/>
        <w:rPr>
          <w:rFonts w:cs="Times New Roman"/>
          <w:color w:val="auto"/>
          <w:szCs w:val="24"/>
        </w:rPr>
      </w:pPr>
      <w:r>
        <w:rPr>
          <w:szCs w:val="24"/>
        </w:rPr>
        <w:t xml:space="preserve">TSA must implement a statutory mandate for at least one law enforcement officer (LEO) at each airport screening checkpoint (more must be provided based upon passenger volume).  </w:t>
      </w:r>
      <w:r w:rsidR="00320868">
        <w:rPr>
          <w:szCs w:val="24"/>
        </w:rPr>
        <w:t xml:space="preserve">49 U.S.C. § 44901(h). </w:t>
      </w:r>
      <w:r>
        <w:rPr>
          <w:i/>
          <w:szCs w:val="24"/>
        </w:rPr>
        <w:t xml:space="preserve">See also, </w:t>
      </w:r>
      <w:r>
        <w:rPr>
          <w:szCs w:val="24"/>
        </w:rPr>
        <w:t xml:space="preserve">49 U.S.C. § 44903(c).  </w:t>
      </w:r>
      <w:r w:rsidR="00320868">
        <w:rPr>
          <w:szCs w:val="24"/>
        </w:rPr>
        <w:t xml:space="preserve">Thereafter, Congress adopted a requirement allowing law enforcement personnel to be stationed at locations other than at the airport screening checkpoint if it was preferable to do so and if LEOs would still be able to provide prompt response to problems occurring at the screening checkpoint.   49 U.S.C. § 44922(f).  </w:t>
      </w:r>
    </w:p>
    <w:p w14:paraId="37D7085A" w14:textId="77777777" w:rsidR="00320868" w:rsidRDefault="00320868" w:rsidP="00320868">
      <w:pPr>
        <w:autoSpaceDE w:val="0"/>
        <w:autoSpaceDN w:val="0"/>
        <w:ind w:left="720"/>
        <w:rPr>
          <w:szCs w:val="24"/>
        </w:rPr>
      </w:pPr>
    </w:p>
    <w:p w14:paraId="1095F2E8" w14:textId="62478E03" w:rsidR="00127439" w:rsidRDefault="00320868" w:rsidP="00127439">
      <w:pPr>
        <w:ind w:left="360"/>
      </w:pPr>
      <w:r w:rsidRPr="00611D7B">
        <w:t xml:space="preserve">TSA has </w:t>
      </w:r>
      <w:r w:rsidRPr="00320868">
        <w:t>authority to</w:t>
      </w:r>
      <w:r w:rsidRPr="00320868">
        <w:rPr>
          <w:rStyle w:val="Strong"/>
          <w:b w:val="0"/>
        </w:rPr>
        <w:t xml:space="preserve"> enter into agreements with airport operators to reimburse expenses they</w:t>
      </w:r>
      <w:r>
        <w:rPr>
          <w:rStyle w:val="Strong"/>
          <w:b w:val="0"/>
        </w:rPr>
        <w:t xml:space="preserve"> incur for the provision of law enforcement resources to support operations at </w:t>
      </w:r>
      <w:r w:rsidRPr="00320868">
        <w:rPr>
          <w:rStyle w:val="Strong"/>
          <w:b w:val="0"/>
        </w:rPr>
        <w:t xml:space="preserve">airport security checkpoints.  </w:t>
      </w:r>
      <w:r w:rsidRPr="00731643">
        <w:rPr>
          <w:rStyle w:val="Strong"/>
          <w:b w:val="0"/>
          <w:i/>
        </w:rPr>
        <w:t xml:space="preserve">See </w:t>
      </w:r>
      <w:r w:rsidRPr="00320868">
        <w:t xml:space="preserve">49 U.S.C. sections 106(1) and (m); 114(m).  </w:t>
      </w:r>
      <w:r w:rsidR="00BF007C">
        <w:t xml:space="preserve">Under this </w:t>
      </w:r>
      <w:r w:rsidRPr="00320868">
        <w:rPr>
          <w:rStyle w:val="Strong"/>
          <w:b w:val="0"/>
        </w:rPr>
        <w:t xml:space="preserve">authority, </w:t>
      </w:r>
      <w:r>
        <w:rPr>
          <w:rStyle w:val="Strong"/>
          <w:b w:val="0"/>
        </w:rPr>
        <w:t xml:space="preserve">TSA enters into </w:t>
      </w:r>
      <w:r w:rsidR="00F52302">
        <w:rPr>
          <w:rStyle w:val="Strong"/>
          <w:b w:val="0"/>
        </w:rPr>
        <w:t>Other Transaction Agreements (OTA</w:t>
      </w:r>
      <w:r w:rsidR="0044058B">
        <w:rPr>
          <w:rStyle w:val="Strong"/>
          <w:b w:val="0"/>
        </w:rPr>
        <w:t>s</w:t>
      </w:r>
      <w:r w:rsidR="00F52302">
        <w:rPr>
          <w:rStyle w:val="Strong"/>
          <w:b w:val="0"/>
        </w:rPr>
        <w:t xml:space="preserve">) with </w:t>
      </w:r>
      <w:r w:rsidR="00BF007C">
        <w:rPr>
          <w:rStyle w:val="Strong"/>
          <w:b w:val="0"/>
        </w:rPr>
        <w:t xml:space="preserve">U.S. commercial airport </w:t>
      </w:r>
      <w:r w:rsidR="00F52302">
        <w:rPr>
          <w:rStyle w:val="Strong"/>
          <w:b w:val="0"/>
        </w:rPr>
        <w:t xml:space="preserve">operators </w:t>
      </w:r>
      <w:r>
        <w:rPr>
          <w:rStyle w:val="Strong"/>
          <w:b w:val="0"/>
        </w:rPr>
        <w:t xml:space="preserve">to provide </w:t>
      </w:r>
      <w:r w:rsidR="00BF007C">
        <w:rPr>
          <w:rStyle w:val="Strong"/>
          <w:b w:val="0"/>
        </w:rPr>
        <w:t xml:space="preserve">LEO resources.  </w:t>
      </w:r>
      <w:r w:rsidR="00C9256A">
        <w:rPr>
          <w:rStyle w:val="Strong"/>
          <w:b w:val="0"/>
        </w:rPr>
        <w:t xml:space="preserve">Through </w:t>
      </w:r>
      <w:r w:rsidR="00C9256A">
        <w:t>t</w:t>
      </w:r>
      <w:r w:rsidR="00EE4E94">
        <w:t>he LEO Reimbursement Program</w:t>
      </w:r>
      <w:r w:rsidR="00C9256A">
        <w:t xml:space="preserve">, these airports may request </w:t>
      </w:r>
      <w:r w:rsidR="0084271F">
        <w:t xml:space="preserve">partial reimbursement of </w:t>
      </w:r>
      <w:r w:rsidR="00356B9E">
        <w:t xml:space="preserve">the costs associated with providing </w:t>
      </w:r>
      <w:r w:rsidR="00CE1392">
        <w:t>l</w:t>
      </w:r>
      <w:r w:rsidR="00EE4E94">
        <w:t xml:space="preserve">aw </w:t>
      </w:r>
      <w:r w:rsidR="00CE1392">
        <w:t>e</w:t>
      </w:r>
      <w:r w:rsidR="00EE4E94">
        <w:t xml:space="preserve">nforcement support of </w:t>
      </w:r>
      <w:r w:rsidR="00356B9E">
        <w:t xml:space="preserve">TSA </w:t>
      </w:r>
      <w:r w:rsidR="00EE4E94">
        <w:t>screening</w:t>
      </w:r>
      <w:r w:rsidR="00356B9E">
        <w:t xml:space="preserve"> activities</w:t>
      </w:r>
      <w:r w:rsidR="00EE4E94">
        <w:t>.  Participation in the LEO Reimbursement pr</w:t>
      </w:r>
      <w:r w:rsidR="00356B9E">
        <w:t xml:space="preserve">ogram is voluntary. </w:t>
      </w:r>
      <w:r w:rsidR="004751CE">
        <w:t xml:space="preserve"> </w:t>
      </w:r>
      <w:r w:rsidR="006E2B90">
        <w:t>However, if</w:t>
      </w:r>
      <w:r w:rsidR="00CE1392">
        <w:t xml:space="preserve"> airports wish to participate and be reimbursed for law enforcement services, they must provide the information requested. </w:t>
      </w:r>
      <w:r w:rsidR="006E2B90">
        <w:t xml:space="preserve"> </w:t>
      </w:r>
      <w:r w:rsidR="00356B9E">
        <w:t>Airport owners/operators must apply for funding by respon</w:t>
      </w:r>
      <w:r w:rsidR="004751CE">
        <w:t>ding</w:t>
      </w:r>
      <w:r w:rsidR="00356B9E">
        <w:t xml:space="preserve"> to a combined synopsis/solicitation.</w:t>
      </w:r>
    </w:p>
    <w:p w14:paraId="1095F2E9" w14:textId="77777777" w:rsidR="009F2633" w:rsidRDefault="009F2633" w:rsidP="00BB78AB">
      <w:pPr>
        <w:numPr>
          <w:ilvl w:val="12"/>
          <w:numId w:val="0"/>
        </w:numPr>
        <w:ind w:left="360"/>
      </w:pPr>
    </w:p>
    <w:p w14:paraId="1095F2EA" w14:textId="484B5855" w:rsidR="00127439" w:rsidRDefault="00127439" w:rsidP="00BB78AB">
      <w:pPr>
        <w:numPr>
          <w:ilvl w:val="12"/>
          <w:numId w:val="0"/>
        </w:numPr>
        <w:ind w:left="360"/>
      </w:pPr>
      <w:r>
        <w:t>As part of their request for</w:t>
      </w:r>
      <w:r w:rsidR="00504E16">
        <w:t xml:space="preserve"> partial</w:t>
      </w:r>
      <w:r>
        <w:t xml:space="preserve"> reimbursement, </w:t>
      </w:r>
      <w:r w:rsidR="007B271F">
        <w:t xml:space="preserve">airport </w:t>
      </w:r>
      <w:r w:rsidR="00293E8A">
        <w:t>owner/</w:t>
      </w:r>
      <w:r w:rsidR="007B271F">
        <w:t>operators</w:t>
      </w:r>
      <w:r w:rsidR="003B7338">
        <w:t xml:space="preserve"> </w:t>
      </w:r>
      <w:r>
        <w:t>are required to submit</w:t>
      </w:r>
      <w:r w:rsidR="006210D1">
        <w:t xml:space="preserve">, via </w:t>
      </w:r>
      <w:r w:rsidR="00727D8B">
        <w:t>TSA Form 3503, LEO Reimbursement Request</w:t>
      </w:r>
      <w:r w:rsidR="00731643">
        <w:t xml:space="preserve"> Invoice</w:t>
      </w:r>
      <w:r w:rsidR="00727D8B">
        <w:t xml:space="preserve">, </w:t>
      </w:r>
      <w:r>
        <w:t>their personal contact information, the number of hours spent in law enforcement</w:t>
      </w:r>
      <w:r w:rsidR="006210D1">
        <w:t>-</w:t>
      </w:r>
      <w:r>
        <w:t xml:space="preserve">related support of </w:t>
      </w:r>
      <w:r w:rsidR="005B2C72">
        <w:t>TSA screening activities</w:t>
      </w:r>
      <w:r w:rsidR="005B2C72" w:rsidDel="005B2C72">
        <w:t xml:space="preserve"> </w:t>
      </w:r>
      <w:r>
        <w:t>requested for reimbursement</w:t>
      </w:r>
      <w:r w:rsidR="00786F57">
        <w:t>,</w:t>
      </w:r>
      <w:r>
        <w:t xml:space="preserve"> and </w:t>
      </w:r>
      <w:r w:rsidR="005D4944">
        <w:t>certification</w:t>
      </w:r>
      <w:r>
        <w:t xml:space="preserve"> that the number of hours </w:t>
      </w:r>
      <w:r w:rsidR="004751CE">
        <w:t xml:space="preserve">for which reimbursement is </w:t>
      </w:r>
      <w:r>
        <w:t xml:space="preserve">requested </w:t>
      </w:r>
      <w:r w:rsidR="004751CE">
        <w:t>is</w:t>
      </w:r>
      <w:r>
        <w:t xml:space="preserve"> truthfully and </w:t>
      </w:r>
      <w:r w:rsidR="0097331B">
        <w:t>accurately</w:t>
      </w:r>
      <w:r>
        <w:t xml:space="preserve"> reported.</w:t>
      </w:r>
    </w:p>
    <w:p w14:paraId="1095F2EB" w14:textId="77777777" w:rsidR="009F2633" w:rsidRDefault="009F2633" w:rsidP="00BB78AB">
      <w:pPr>
        <w:pStyle w:val="IndexHeading"/>
        <w:keepNext w:val="0"/>
        <w:tabs>
          <w:tab w:val="left" w:pos="360"/>
        </w:tabs>
        <w:spacing w:line="240" w:lineRule="auto"/>
        <w:rPr>
          <w:rFonts w:ascii="Times New Roman" w:hAnsi="Times New Roman"/>
          <w:spacing w:val="0"/>
        </w:rPr>
      </w:pPr>
    </w:p>
    <w:p w14:paraId="1095F2EC" w14:textId="77777777" w:rsidR="009F2633" w:rsidRDefault="009F2633" w:rsidP="009F2633">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1095F2ED" w14:textId="77777777" w:rsidR="009F2633" w:rsidRDefault="009F2633" w:rsidP="00BB78AB">
      <w:pPr>
        <w:keepNext/>
        <w:numPr>
          <w:ilvl w:val="12"/>
          <w:numId w:val="0"/>
        </w:numPr>
        <w:ind w:left="360"/>
      </w:pPr>
    </w:p>
    <w:p w14:paraId="1095F2EE" w14:textId="570598EE" w:rsidR="009F2633" w:rsidRPr="002E4273" w:rsidRDefault="00B12D1A" w:rsidP="00BB78AB">
      <w:pPr>
        <w:numPr>
          <w:ilvl w:val="12"/>
          <w:numId w:val="0"/>
        </w:numPr>
        <w:ind w:left="360"/>
        <w:rPr>
          <w:szCs w:val="24"/>
        </w:rPr>
      </w:pPr>
      <w:r w:rsidRPr="002E4273">
        <w:rPr>
          <w:szCs w:val="24"/>
        </w:rPr>
        <w:t>T</w:t>
      </w:r>
      <w:r w:rsidR="006210D1">
        <w:rPr>
          <w:szCs w:val="24"/>
        </w:rPr>
        <w:t>SA will use the information collected</w:t>
      </w:r>
      <w:r w:rsidRPr="002E4273">
        <w:rPr>
          <w:szCs w:val="24"/>
        </w:rPr>
        <w:t xml:space="preserve"> to </w:t>
      </w:r>
      <w:r w:rsidR="00574D54" w:rsidRPr="002E4273">
        <w:rPr>
          <w:szCs w:val="24"/>
        </w:rPr>
        <w:t xml:space="preserve">provide partial reimbursement </w:t>
      </w:r>
      <w:r w:rsidR="004751CE">
        <w:rPr>
          <w:szCs w:val="24"/>
        </w:rPr>
        <w:t xml:space="preserve">of costs incurred to provide </w:t>
      </w:r>
      <w:r w:rsidR="00574D54" w:rsidRPr="002E4273">
        <w:rPr>
          <w:szCs w:val="24"/>
        </w:rPr>
        <w:t>law enforcement</w:t>
      </w:r>
      <w:r w:rsidR="009A1326">
        <w:rPr>
          <w:szCs w:val="24"/>
        </w:rPr>
        <w:t xml:space="preserve"> </w:t>
      </w:r>
      <w:r w:rsidR="00574D54" w:rsidRPr="002E4273">
        <w:rPr>
          <w:szCs w:val="24"/>
        </w:rPr>
        <w:t xml:space="preserve">support of </w:t>
      </w:r>
      <w:r w:rsidR="005B2C72">
        <w:t>TSA screening activities</w:t>
      </w:r>
      <w:r w:rsidR="00574D54" w:rsidRPr="002E4273">
        <w:rPr>
          <w:szCs w:val="24"/>
        </w:rPr>
        <w:t>.</w:t>
      </w:r>
    </w:p>
    <w:p w14:paraId="1095F2EF" w14:textId="77777777" w:rsidR="009F2633" w:rsidRDefault="009F2633" w:rsidP="00BB78AB">
      <w:pPr>
        <w:numPr>
          <w:ilvl w:val="12"/>
          <w:numId w:val="0"/>
        </w:numPr>
      </w:pPr>
    </w:p>
    <w:p w14:paraId="1095F2F0" w14:textId="77777777" w:rsidR="009F2633" w:rsidRDefault="009F2633" w:rsidP="009F2633">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 xml:space="preserve">[Effective 03/22/01, </w:t>
      </w:r>
      <w:r>
        <w:rPr>
          <w:b/>
          <w:i/>
          <w:snapToGrid w:val="0"/>
        </w:rPr>
        <w:lastRenderedPageBreak/>
        <w:t>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524F7AF0" w14:textId="5DC59001" w:rsidR="009F35BA" w:rsidRDefault="009F35BA" w:rsidP="009F35BA">
      <w:pPr>
        <w:keepNext/>
        <w:numPr>
          <w:ilvl w:val="12"/>
          <w:numId w:val="0"/>
        </w:numPr>
        <w:ind w:left="360"/>
      </w:pPr>
    </w:p>
    <w:p w14:paraId="7E0C63CA" w14:textId="3218B3C8" w:rsidR="009F35BA" w:rsidRDefault="009F35BA" w:rsidP="0044058B">
      <w:pPr>
        <w:keepNext/>
        <w:numPr>
          <w:ilvl w:val="12"/>
          <w:numId w:val="0"/>
        </w:numPr>
        <w:ind w:left="360"/>
      </w:pPr>
      <w:r w:rsidDel="00A54E5B">
        <w:t xml:space="preserve">TSA provides the </w:t>
      </w:r>
      <w:r w:rsidR="00A54E5B">
        <w:t xml:space="preserve">LEO </w:t>
      </w:r>
      <w:r w:rsidDel="00A54E5B">
        <w:t>Reimbursement Request</w:t>
      </w:r>
      <w:r w:rsidR="005947D1">
        <w:t>-Invoice</w:t>
      </w:r>
      <w:r>
        <w:t xml:space="preserve"> f</w:t>
      </w:r>
      <w:r w:rsidDel="00A54E5B">
        <w:t xml:space="preserve">orm along with the OTA via email to participating airport owners/operators. </w:t>
      </w:r>
      <w:r w:rsidR="005947D1">
        <w:t xml:space="preserve"> </w:t>
      </w:r>
      <w:r w:rsidR="00A54E5B">
        <w:t xml:space="preserve">The form </w:t>
      </w:r>
      <w:r w:rsidR="00581216">
        <w:t xml:space="preserve">is also available at </w:t>
      </w:r>
      <w:hyperlink r:id="rId13" w:history="1">
        <w:r w:rsidR="00581216" w:rsidRPr="0044058B">
          <w:rPr>
            <w:rStyle w:val="Hyperlink"/>
          </w:rPr>
          <w:t>www.tsa.gov</w:t>
        </w:r>
      </w:hyperlink>
      <w:r w:rsidR="00581216">
        <w:t xml:space="preserve"> and </w:t>
      </w:r>
      <w:r w:rsidR="00C9256A">
        <w:t>can be entirely completed online.</w:t>
      </w:r>
      <w:r w:rsidDel="00A54E5B">
        <w:t xml:space="preserve">  </w:t>
      </w:r>
      <w:r>
        <w:t>In compliance with GPEA, participating airport owners/operators have the option to complete the form and submit</w:t>
      </w:r>
      <w:r w:rsidR="00581216">
        <w:t xml:space="preserve"> directly to the OLE/FAMS LEO Reimbursement Program via fax, electronic upload (via scanning the document), mail</w:t>
      </w:r>
      <w:r w:rsidR="005947D1">
        <w:t>,</w:t>
      </w:r>
      <w:r w:rsidR="00581216">
        <w:t xml:space="preserve"> or in person.</w:t>
      </w:r>
    </w:p>
    <w:p w14:paraId="1095F2F3" w14:textId="77777777" w:rsidR="009F2633" w:rsidRDefault="009F2633" w:rsidP="00BB78AB">
      <w:pPr>
        <w:numPr>
          <w:ilvl w:val="12"/>
          <w:numId w:val="0"/>
        </w:numPr>
      </w:pPr>
    </w:p>
    <w:p w14:paraId="1095F2F4" w14:textId="77777777" w:rsidR="009F2633" w:rsidRDefault="009F2633" w:rsidP="009F2633">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1095F2F5" w14:textId="77777777" w:rsidR="009F2633" w:rsidRDefault="009F2633" w:rsidP="00BB78AB">
      <w:pPr>
        <w:keepNext/>
        <w:numPr>
          <w:ilvl w:val="12"/>
          <w:numId w:val="0"/>
        </w:numPr>
        <w:ind w:left="360"/>
      </w:pPr>
    </w:p>
    <w:p w14:paraId="1095F2F6" w14:textId="1E3AC23F" w:rsidR="009F2633" w:rsidRDefault="00AC464B" w:rsidP="00BB78AB">
      <w:pPr>
        <w:numPr>
          <w:ilvl w:val="12"/>
          <w:numId w:val="0"/>
        </w:numPr>
        <w:ind w:left="360"/>
      </w:pPr>
      <w:r>
        <w:t xml:space="preserve">TSA cannot obtain the </w:t>
      </w:r>
      <w:r w:rsidR="006F7570">
        <w:t xml:space="preserve">information needed to complete a </w:t>
      </w:r>
      <w:r>
        <w:t xml:space="preserve">request for reimbursement from any </w:t>
      </w:r>
      <w:r w:rsidR="0097331B">
        <w:t>other</w:t>
      </w:r>
      <w:r>
        <w:t xml:space="preserve"> source.</w:t>
      </w:r>
      <w:r w:rsidR="009B66B4">
        <w:t xml:space="preserve"> </w:t>
      </w:r>
      <w:r>
        <w:t xml:space="preserve"> </w:t>
      </w:r>
      <w:r>
        <w:rPr>
          <w:rFonts w:cs="Times New Roman"/>
          <w:color w:val="auto"/>
          <w:szCs w:val="24"/>
        </w:rPr>
        <w:t>There is no similar information already available that TSA can use for the purpose described in Item 2 above.</w:t>
      </w:r>
    </w:p>
    <w:p w14:paraId="1095F2F7" w14:textId="77777777" w:rsidR="009F2633" w:rsidRDefault="009F2633" w:rsidP="00BB78AB">
      <w:pPr>
        <w:numPr>
          <w:ilvl w:val="12"/>
          <w:numId w:val="0"/>
        </w:numPr>
      </w:pPr>
    </w:p>
    <w:p w14:paraId="1095F2F8" w14:textId="77777777" w:rsidR="009F2633" w:rsidRDefault="009F2633" w:rsidP="009F2633">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1095F2F9" w14:textId="77777777" w:rsidR="009F2633" w:rsidRDefault="009F2633" w:rsidP="00BB78AB">
      <w:pPr>
        <w:keepNext/>
        <w:numPr>
          <w:ilvl w:val="12"/>
          <w:numId w:val="0"/>
        </w:numPr>
        <w:ind w:left="360"/>
      </w:pPr>
    </w:p>
    <w:p w14:paraId="1095F2FA" w14:textId="259D2D25" w:rsidR="00AC464B" w:rsidRDefault="00AC464B" w:rsidP="00AC464B">
      <w:pPr>
        <w:numPr>
          <w:ilvl w:val="12"/>
          <w:numId w:val="0"/>
        </w:numPr>
        <w:ind w:left="360"/>
        <w:rPr>
          <w:color w:val="auto"/>
          <w:szCs w:val="24"/>
        </w:rPr>
      </w:pPr>
      <w:r>
        <w:rPr>
          <w:color w:val="auto"/>
          <w:szCs w:val="24"/>
        </w:rPr>
        <w:t>This collection does not have a significant impact on a substantial number of small businesses.</w:t>
      </w:r>
      <w:r w:rsidR="00C7180D">
        <w:rPr>
          <w:color w:val="auto"/>
          <w:szCs w:val="24"/>
        </w:rPr>
        <w:t xml:space="preserve">  Eligibility to participate in the program is limited to U.S. commercial airport owners/operators and/or State, local, or other public institutions/organizations responsible for commercial airport operations.</w:t>
      </w:r>
    </w:p>
    <w:p w14:paraId="1095F2FB" w14:textId="77777777" w:rsidR="009F2633" w:rsidRDefault="009F2633" w:rsidP="00BB78AB">
      <w:pPr>
        <w:numPr>
          <w:ilvl w:val="12"/>
          <w:numId w:val="0"/>
        </w:numPr>
      </w:pPr>
    </w:p>
    <w:p w14:paraId="1095F2FC" w14:textId="77777777" w:rsidR="009F2633" w:rsidRDefault="009F2633" w:rsidP="009F2633">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1095F2FD" w14:textId="77777777" w:rsidR="009F2633" w:rsidRDefault="009F2633" w:rsidP="00BB78AB">
      <w:pPr>
        <w:keepNext/>
        <w:numPr>
          <w:ilvl w:val="12"/>
          <w:numId w:val="0"/>
        </w:numPr>
        <w:ind w:left="360"/>
      </w:pPr>
    </w:p>
    <w:p w14:paraId="1095F2FE" w14:textId="514507E3" w:rsidR="009F2633" w:rsidRDefault="002E4273" w:rsidP="00BB78AB">
      <w:pPr>
        <w:numPr>
          <w:ilvl w:val="12"/>
          <w:numId w:val="0"/>
        </w:numPr>
        <w:ind w:left="360"/>
      </w:pPr>
      <w:r>
        <w:t>If this collection</w:t>
      </w:r>
      <w:r w:rsidR="00574D54">
        <w:t xml:space="preserve"> is not conducted, TSA will not</w:t>
      </w:r>
      <w:r>
        <w:t xml:space="preserve"> be able to</w:t>
      </w:r>
      <w:r w:rsidR="00AC464B">
        <w:t xml:space="preserve"> </w:t>
      </w:r>
      <w:r w:rsidR="0097331B">
        <w:t>adequately</w:t>
      </w:r>
      <w:r>
        <w:t xml:space="preserve"> reimburse entities </w:t>
      </w:r>
      <w:r w:rsidR="00574D54">
        <w:t xml:space="preserve">for </w:t>
      </w:r>
      <w:r w:rsidR="004751CE">
        <w:t>costs incurred</w:t>
      </w:r>
      <w:r w:rsidR="00AE21FE">
        <w:t xml:space="preserve"> in providing</w:t>
      </w:r>
      <w:r w:rsidR="000536D1">
        <w:t xml:space="preserve"> </w:t>
      </w:r>
      <w:r w:rsidR="00574D54">
        <w:t xml:space="preserve">law enforcement support </w:t>
      </w:r>
      <w:r w:rsidR="003B7338">
        <w:t>of TSA</w:t>
      </w:r>
      <w:r w:rsidR="005B2C72">
        <w:t xml:space="preserve"> screening activities</w:t>
      </w:r>
      <w:r w:rsidR="00AC464B">
        <w:t>, or provide for the appropriate release of federal funds</w:t>
      </w:r>
      <w:r w:rsidR="00574D54">
        <w:t>.</w:t>
      </w:r>
    </w:p>
    <w:p w14:paraId="1095F2FF" w14:textId="77777777" w:rsidR="009F2633" w:rsidRDefault="009F2633" w:rsidP="00BB78AB">
      <w:pPr>
        <w:numPr>
          <w:ilvl w:val="12"/>
          <w:numId w:val="0"/>
        </w:numPr>
      </w:pPr>
    </w:p>
    <w:p w14:paraId="1095F300" w14:textId="77777777" w:rsidR="009F2633" w:rsidRDefault="009F2633" w:rsidP="009F2633">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14:paraId="1095F301" w14:textId="77777777" w:rsidR="009F2633" w:rsidRDefault="009F2633" w:rsidP="00BB78AB">
      <w:pPr>
        <w:keepNext/>
        <w:numPr>
          <w:ilvl w:val="12"/>
          <w:numId w:val="0"/>
        </w:numPr>
        <w:ind w:left="360"/>
      </w:pPr>
    </w:p>
    <w:p w14:paraId="1095F302" w14:textId="77777777" w:rsidR="009F2633" w:rsidRDefault="00AC464B" w:rsidP="00BB78AB">
      <w:pPr>
        <w:numPr>
          <w:ilvl w:val="12"/>
          <w:numId w:val="0"/>
        </w:numPr>
        <w:ind w:left="360"/>
      </w:pPr>
      <w:r>
        <w:t>This collection will be conducted in accordance with collection guidelines in 5 CFR 1320.5(d)(2).</w:t>
      </w:r>
    </w:p>
    <w:p w14:paraId="1095F303" w14:textId="77777777" w:rsidR="009F2633" w:rsidRDefault="009F2633" w:rsidP="00BB78AB">
      <w:pPr>
        <w:numPr>
          <w:ilvl w:val="12"/>
          <w:numId w:val="0"/>
        </w:numPr>
      </w:pPr>
    </w:p>
    <w:p w14:paraId="1095F304" w14:textId="77777777" w:rsidR="009F2633" w:rsidRDefault="009F2633" w:rsidP="009F2633">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095F305" w14:textId="77777777" w:rsidR="00AC464B" w:rsidRDefault="00AC464B" w:rsidP="00AC464B">
      <w:pPr>
        <w:keepNext/>
        <w:tabs>
          <w:tab w:val="left" w:pos="360"/>
        </w:tabs>
        <w:rPr>
          <w:b/>
          <w:i/>
        </w:rPr>
      </w:pPr>
    </w:p>
    <w:p w14:paraId="1095F306" w14:textId="31810F4A" w:rsidR="00AC464B" w:rsidRPr="00A84016" w:rsidRDefault="00AC464B" w:rsidP="00731643">
      <w:pPr>
        <w:tabs>
          <w:tab w:val="left" w:pos="360"/>
        </w:tabs>
        <w:ind w:left="360"/>
        <w:rPr>
          <w:rFonts w:ascii="Georgia" w:hAnsi="Georgia"/>
          <w:b/>
        </w:rPr>
      </w:pPr>
      <w:r>
        <w:rPr>
          <w:szCs w:val="24"/>
        </w:rPr>
        <w:t xml:space="preserve">TSA published a </w:t>
      </w:r>
      <w:r w:rsidR="005A42E0">
        <w:rPr>
          <w:szCs w:val="24"/>
        </w:rPr>
        <w:t xml:space="preserve">60-day </w:t>
      </w:r>
      <w:r>
        <w:rPr>
          <w:szCs w:val="24"/>
        </w:rPr>
        <w:t xml:space="preserve">notice in the </w:t>
      </w:r>
      <w:r w:rsidRPr="005E7D6E">
        <w:rPr>
          <w:i/>
          <w:szCs w:val="24"/>
        </w:rPr>
        <w:t>Federal Register</w:t>
      </w:r>
      <w:r>
        <w:rPr>
          <w:szCs w:val="24"/>
        </w:rPr>
        <w:t xml:space="preserve"> on </w:t>
      </w:r>
      <w:r w:rsidR="005E7D6E">
        <w:rPr>
          <w:szCs w:val="24"/>
        </w:rPr>
        <w:t>March 14, 2018</w:t>
      </w:r>
      <w:r w:rsidR="005A42E0">
        <w:rPr>
          <w:szCs w:val="24"/>
        </w:rPr>
        <w:t>,</w:t>
      </w:r>
      <w:r w:rsidRPr="009F3962">
        <w:rPr>
          <w:szCs w:val="24"/>
        </w:rPr>
        <w:t xml:space="preserve"> </w:t>
      </w:r>
      <w:r w:rsidR="005A42E0">
        <w:rPr>
          <w:szCs w:val="24"/>
        </w:rPr>
        <w:t>(</w:t>
      </w:r>
      <w:r w:rsidR="00220853">
        <w:rPr>
          <w:szCs w:val="24"/>
        </w:rPr>
        <w:t>8</w:t>
      </w:r>
      <w:r w:rsidR="005E7D6E">
        <w:rPr>
          <w:szCs w:val="24"/>
        </w:rPr>
        <w:t>3 FR</w:t>
      </w:r>
      <w:r>
        <w:rPr>
          <w:szCs w:val="24"/>
        </w:rPr>
        <w:t xml:space="preserve"> </w:t>
      </w:r>
      <w:r w:rsidR="005E7D6E">
        <w:rPr>
          <w:szCs w:val="24"/>
        </w:rPr>
        <w:t>11240</w:t>
      </w:r>
      <w:r>
        <w:rPr>
          <w:szCs w:val="24"/>
        </w:rPr>
        <w:t>)</w:t>
      </w:r>
      <w:r w:rsidR="00751B26">
        <w:rPr>
          <w:szCs w:val="24"/>
        </w:rPr>
        <w:t xml:space="preserve">, and a 30-day notice on </w:t>
      </w:r>
      <w:r w:rsidR="00731643" w:rsidRPr="00D356FF">
        <w:rPr>
          <w:szCs w:val="24"/>
        </w:rPr>
        <w:t>June 19, 2018</w:t>
      </w:r>
      <w:r w:rsidR="00751B26" w:rsidRPr="00D356FF">
        <w:rPr>
          <w:szCs w:val="24"/>
        </w:rPr>
        <w:t>, (8</w:t>
      </w:r>
      <w:r w:rsidR="005E7D6E" w:rsidRPr="00D356FF">
        <w:rPr>
          <w:szCs w:val="24"/>
        </w:rPr>
        <w:t>3</w:t>
      </w:r>
      <w:r w:rsidR="00751B26" w:rsidRPr="00D356FF">
        <w:rPr>
          <w:szCs w:val="24"/>
        </w:rPr>
        <w:t xml:space="preserve"> FR </w:t>
      </w:r>
      <w:r w:rsidR="00731643">
        <w:rPr>
          <w:szCs w:val="24"/>
        </w:rPr>
        <w:t>28441</w:t>
      </w:r>
      <w:r w:rsidR="00751B26">
        <w:rPr>
          <w:szCs w:val="24"/>
        </w:rPr>
        <w:t>)</w:t>
      </w:r>
      <w:r w:rsidR="00317762">
        <w:rPr>
          <w:szCs w:val="24"/>
        </w:rPr>
        <w:t>.</w:t>
      </w:r>
      <w:r w:rsidR="00966A16">
        <w:rPr>
          <w:szCs w:val="24"/>
        </w:rPr>
        <w:t xml:space="preserve">  </w:t>
      </w:r>
      <w:r w:rsidR="00181F09" w:rsidRPr="00E62B38">
        <w:rPr>
          <w:rFonts w:cs="Times New Roman"/>
          <w:color w:val="auto"/>
          <w:szCs w:val="24"/>
        </w:rPr>
        <w:t xml:space="preserve">Consistent with the requirements of Executive Order (E.O.) 13771, </w:t>
      </w:r>
      <w:r w:rsidR="00181F09" w:rsidRPr="00D356FF">
        <w:rPr>
          <w:rFonts w:cs="Times New Roman"/>
          <w:color w:val="auto"/>
          <w:szCs w:val="24"/>
        </w:rPr>
        <w:t>Reducing Regulation and Controlling Regulatory Costs</w:t>
      </w:r>
      <w:r w:rsidR="00181F09" w:rsidRPr="005947D1">
        <w:rPr>
          <w:rFonts w:cs="Times New Roman"/>
          <w:color w:val="auto"/>
          <w:szCs w:val="24"/>
        </w:rPr>
        <w:t>,</w:t>
      </w:r>
      <w:r w:rsidR="00181F09" w:rsidRPr="00E62B38">
        <w:rPr>
          <w:rFonts w:cs="Times New Roman"/>
          <w:color w:val="auto"/>
          <w:szCs w:val="24"/>
        </w:rPr>
        <w:t xml:space="preserve"> and E.O. 13777, </w:t>
      </w:r>
      <w:r w:rsidR="00181F09" w:rsidRPr="00D356FF">
        <w:rPr>
          <w:rFonts w:cs="Times New Roman"/>
          <w:color w:val="auto"/>
          <w:szCs w:val="24"/>
        </w:rPr>
        <w:t>Enforcing the Regulatory Reform Agenda</w:t>
      </w:r>
      <w:r w:rsidR="00181F09" w:rsidRPr="005947D1">
        <w:rPr>
          <w:rFonts w:cs="Times New Roman"/>
          <w:color w:val="auto"/>
          <w:szCs w:val="24"/>
        </w:rPr>
        <w:t>,</w:t>
      </w:r>
      <w:r w:rsidR="00181F09" w:rsidRPr="00E62B38">
        <w:rPr>
          <w:rFonts w:cs="Times New Roman"/>
          <w:color w:val="auto"/>
          <w:szCs w:val="24"/>
        </w:rPr>
        <w:t xml:space="preserve"> </w:t>
      </w:r>
      <w:r w:rsidR="00181F09">
        <w:rPr>
          <w:rFonts w:cs="Times New Roman"/>
          <w:color w:val="auto"/>
          <w:szCs w:val="24"/>
        </w:rPr>
        <w:t xml:space="preserve">the notices included a specific request for </w:t>
      </w:r>
      <w:r w:rsidR="00181F09" w:rsidRPr="00E62B38">
        <w:rPr>
          <w:rFonts w:cs="Times New Roman"/>
          <w:color w:val="auto"/>
          <w:szCs w:val="24"/>
        </w:rPr>
        <w:t>comments on the extent to which this request for information could be modified to reduce the burden on respondents.</w:t>
      </w:r>
      <w:r w:rsidR="00181F09" w:rsidRPr="00D356FF">
        <w:rPr>
          <w:rFonts w:cs="Times New Roman"/>
          <w:color w:val="auto"/>
          <w:szCs w:val="24"/>
        </w:rPr>
        <w:t xml:space="preserve">  </w:t>
      </w:r>
      <w:r w:rsidR="00966A16" w:rsidRPr="003F7E27">
        <w:rPr>
          <w:szCs w:val="24"/>
        </w:rPr>
        <w:t>TSA received no comments</w:t>
      </w:r>
      <w:r w:rsidR="00220853" w:rsidRPr="003F7E27">
        <w:rPr>
          <w:szCs w:val="24"/>
        </w:rPr>
        <w:t>.</w:t>
      </w:r>
    </w:p>
    <w:p w14:paraId="1095F307" w14:textId="77777777" w:rsidR="009F2633" w:rsidRDefault="009F2633" w:rsidP="00731643">
      <w:pPr>
        <w:numPr>
          <w:ilvl w:val="12"/>
          <w:numId w:val="0"/>
        </w:numPr>
        <w:ind w:left="360"/>
      </w:pPr>
    </w:p>
    <w:p w14:paraId="1095F308" w14:textId="77777777" w:rsidR="009F2633" w:rsidRDefault="009F2633" w:rsidP="009F2633">
      <w:pPr>
        <w:keepNext/>
        <w:numPr>
          <w:ilvl w:val="0"/>
          <w:numId w:val="11"/>
        </w:numPr>
        <w:tabs>
          <w:tab w:val="left" w:pos="360"/>
        </w:tabs>
        <w:rPr>
          <w:b/>
          <w:i/>
        </w:rPr>
      </w:pPr>
      <w:r>
        <w:rPr>
          <w:b/>
          <w:i/>
        </w:rPr>
        <w:t>Explain any decision to provide any payment or gift to respondents, other than remuneration of contractors or grantees.</w:t>
      </w:r>
    </w:p>
    <w:p w14:paraId="1095F309" w14:textId="77777777" w:rsidR="009F2633" w:rsidRDefault="009F2633" w:rsidP="00BB78AB">
      <w:pPr>
        <w:keepNext/>
        <w:numPr>
          <w:ilvl w:val="12"/>
          <w:numId w:val="0"/>
        </w:numPr>
        <w:ind w:left="360"/>
      </w:pPr>
    </w:p>
    <w:p w14:paraId="1095F30A" w14:textId="77777777" w:rsidR="00AC464B" w:rsidRPr="00AC464B" w:rsidRDefault="00AC464B" w:rsidP="00AC464B">
      <w:pPr>
        <w:numPr>
          <w:ilvl w:val="12"/>
          <w:numId w:val="0"/>
        </w:numPr>
        <w:ind w:left="360"/>
        <w:rPr>
          <w:b/>
        </w:rPr>
      </w:pPr>
      <w:r w:rsidRPr="00AC464B">
        <w:t>TSA does not provide any payment or gift to respondents.</w:t>
      </w:r>
    </w:p>
    <w:p w14:paraId="1095F30B" w14:textId="77777777" w:rsidR="009F2633" w:rsidRDefault="009F2633" w:rsidP="00BB78AB">
      <w:pPr>
        <w:numPr>
          <w:ilvl w:val="12"/>
          <w:numId w:val="0"/>
        </w:numPr>
      </w:pPr>
    </w:p>
    <w:p w14:paraId="1095F30C" w14:textId="77777777" w:rsidR="009F2633" w:rsidRDefault="009F2633" w:rsidP="009F2633">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14:paraId="1095F30D" w14:textId="77777777" w:rsidR="009F2633" w:rsidRDefault="009F2633" w:rsidP="00BB78AB">
      <w:pPr>
        <w:keepNext/>
        <w:numPr>
          <w:ilvl w:val="12"/>
          <w:numId w:val="0"/>
        </w:numPr>
        <w:ind w:left="360"/>
      </w:pPr>
    </w:p>
    <w:p w14:paraId="1095F30E" w14:textId="3B8167B8" w:rsidR="0038362B" w:rsidRPr="00347826" w:rsidRDefault="0038362B" w:rsidP="00D356FF">
      <w:pPr>
        <w:numPr>
          <w:ilvl w:val="12"/>
          <w:numId w:val="0"/>
        </w:numPr>
        <w:ind w:left="360"/>
        <w:rPr>
          <w:i/>
          <w:color w:val="auto"/>
        </w:rPr>
      </w:pPr>
      <w:r w:rsidRPr="00347826">
        <w:rPr>
          <w:color w:val="auto"/>
        </w:rPr>
        <w:t xml:space="preserve">No assurance of confidentiality is provided to respondents.  </w:t>
      </w:r>
      <w:r w:rsidR="00966A16">
        <w:rPr>
          <w:color w:val="auto"/>
        </w:rPr>
        <w:t>The</w:t>
      </w:r>
      <w:r w:rsidRPr="00347826">
        <w:rPr>
          <w:color w:val="auto"/>
        </w:rPr>
        <w:t xml:space="preserve"> Privacy Act of 1974, 5 U.S.C.</w:t>
      </w:r>
      <w:r w:rsidR="00AE21FE">
        <w:rPr>
          <w:color w:val="auto"/>
        </w:rPr>
        <w:t xml:space="preserve"> </w:t>
      </w:r>
      <w:r w:rsidRPr="00347826">
        <w:rPr>
          <w:color w:val="auto"/>
        </w:rPr>
        <w:t>§</w:t>
      </w:r>
      <w:r w:rsidR="00CE1392">
        <w:rPr>
          <w:color w:val="auto"/>
        </w:rPr>
        <w:t xml:space="preserve"> </w:t>
      </w:r>
      <w:r w:rsidRPr="00347826">
        <w:rPr>
          <w:color w:val="auto"/>
        </w:rPr>
        <w:t>552a</w:t>
      </w:r>
      <w:r w:rsidR="00966A16">
        <w:rPr>
          <w:color w:val="auto"/>
        </w:rPr>
        <w:t xml:space="preserve"> does not </w:t>
      </w:r>
      <w:r w:rsidR="00E20B38">
        <w:rPr>
          <w:color w:val="auto"/>
        </w:rPr>
        <w:t xml:space="preserve">apply </w:t>
      </w:r>
      <w:r w:rsidR="00966A16">
        <w:rPr>
          <w:color w:val="auto"/>
        </w:rPr>
        <w:t>to this collection</w:t>
      </w:r>
      <w:r w:rsidR="00D356FF">
        <w:rPr>
          <w:color w:val="auto"/>
        </w:rPr>
        <w:t xml:space="preserve"> as a Privacy Act Statement is not required as information is not retrieved by personal identifier</w:t>
      </w:r>
      <w:r w:rsidR="00347826">
        <w:rPr>
          <w:bCs/>
          <w:iCs/>
          <w:color w:val="auto"/>
        </w:rPr>
        <w:t>.</w:t>
      </w:r>
      <w:r w:rsidR="00DF1649">
        <w:rPr>
          <w:bCs/>
          <w:iCs/>
          <w:color w:val="auto"/>
        </w:rPr>
        <w:t xml:space="preserve">  </w:t>
      </w:r>
      <w:r w:rsidR="00D356FF">
        <w:rPr>
          <w:bCs/>
          <w:iCs/>
          <w:color w:val="auto"/>
        </w:rPr>
        <w:t>However,</w:t>
      </w:r>
      <w:r w:rsidR="00DF1649">
        <w:rPr>
          <w:bCs/>
          <w:iCs/>
          <w:color w:val="auto"/>
        </w:rPr>
        <w:t xml:space="preserve"> </w:t>
      </w:r>
      <w:r w:rsidR="00D356FF">
        <w:rPr>
          <w:bCs/>
          <w:iCs/>
          <w:color w:val="auto"/>
        </w:rPr>
        <w:t xml:space="preserve">the collection is covered under a Privacy Impact Assessment (PIA), </w:t>
      </w:r>
      <w:r w:rsidR="00D356FF" w:rsidRPr="00D356FF">
        <w:rPr>
          <w:bCs/>
          <w:iCs/>
          <w:color w:val="auto"/>
        </w:rPr>
        <w:t>DHS/ALL/PIA-053</w:t>
      </w:r>
      <w:r w:rsidR="00D356FF">
        <w:rPr>
          <w:bCs/>
          <w:iCs/>
          <w:color w:val="auto"/>
        </w:rPr>
        <w:t xml:space="preserve"> </w:t>
      </w:r>
      <w:r w:rsidR="00D356FF" w:rsidRPr="00D356FF">
        <w:rPr>
          <w:bCs/>
          <w:iCs/>
          <w:color w:val="auto"/>
        </w:rPr>
        <w:t>DHS Financial Management Systems</w:t>
      </w:r>
      <w:r w:rsidR="00D356FF">
        <w:rPr>
          <w:bCs/>
          <w:iCs/>
          <w:color w:val="auto"/>
        </w:rPr>
        <w:t xml:space="preserve"> (</w:t>
      </w:r>
      <w:r w:rsidR="00D356FF" w:rsidRPr="00D356FF">
        <w:rPr>
          <w:bCs/>
          <w:iCs/>
          <w:color w:val="auto"/>
        </w:rPr>
        <w:t>July 30, 2015</w:t>
      </w:r>
      <w:r w:rsidR="00DF1649">
        <w:rPr>
          <w:bCs/>
          <w:iCs/>
          <w:color w:val="auto"/>
        </w:rPr>
        <w:t>).</w:t>
      </w:r>
    </w:p>
    <w:p w14:paraId="1095F30F" w14:textId="77777777" w:rsidR="00AC464B" w:rsidRDefault="00AC464B" w:rsidP="00AC464B">
      <w:pPr>
        <w:numPr>
          <w:ilvl w:val="12"/>
          <w:numId w:val="0"/>
        </w:numPr>
        <w:ind w:left="360"/>
      </w:pPr>
    </w:p>
    <w:p w14:paraId="1095F310" w14:textId="77777777" w:rsidR="009F2633" w:rsidRDefault="009F2633" w:rsidP="009F2633">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1095F311" w14:textId="77777777" w:rsidR="009F2633" w:rsidRDefault="009F2633" w:rsidP="001F0623">
      <w:pPr>
        <w:keepNext/>
        <w:numPr>
          <w:ilvl w:val="12"/>
          <w:numId w:val="0"/>
        </w:numPr>
        <w:ind w:left="360"/>
      </w:pPr>
    </w:p>
    <w:p w14:paraId="1095F312" w14:textId="0631A3E1" w:rsidR="009F2633" w:rsidRDefault="000857A1" w:rsidP="002E4273">
      <w:pPr>
        <w:numPr>
          <w:ilvl w:val="12"/>
          <w:numId w:val="0"/>
        </w:numPr>
        <w:ind w:firstLine="360"/>
      </w:pPr>
      <w:r>
        <w:t>TSA will not collect i</w:t>
      </w:r>
      <w:r w:rsidR="00AC464B">
        <w:t>nformation of a sen</w:t>
      </w:r>
      <w:r w:rsidR="005A42E0">
        <w:t>sitive nature i</w:t>
      </w:r>
      <w:r w:rsidR="00AC464B">
        <w:t>n this collection.</w:t>
      </w:r>
    </w:p>
    <w:p w14:paraId="1095F313" w14:textId="77777777" w:rsidR="00AC464B" w:rsidRDefault="00AC464B" w:rsidP="002E4273">
      <w:pPr>
        <w:numPr>
          <w:ilvl w:val="12"/>
          <w:numId w:val="0"/>
        </w:numPr>
        <w:ind w:firstLine="360"/>
      </w:pPr>
    </w:p>
    <w:p w14:paraId="1095F314" w14:textId="1DB6320D" w:rsidR="009F2633" w:rsidRDefault="009F2633" w:rsidP="009F2633">
      <w:pPr>
        <w:keepNext/>
        <w:numPr>
          <w:ilvl w:val="0"/>
          <w:numId w:val="11"/>
        </w:numPr>
        <w:tabs>
          <w:tab w:val="left" w:pos="360"/>
        </w:tabs>
        <w:rPr>
          <w:b/>
          <w:i/>
        </w:rPr>
      </w:pPr>
      <w:r>
        <w:rPr>
          <w:b/>
          <w:i/>
        </w:rPr>
        <w:t xml:space="preserve">Provide estimates of hour </w:t>
      </w:r>
      <w:r w:rsidR="008A13C5">
        <w:rPr>
          <w:b/>
          <w:i/>
        </w:rPr>
        <w:t xml:space="preserve">and cost </w:t>
      </w:r>
      <w:r>
        <w:rPr>
          <w:b/>
          <w:i/>
        </w:rPr>
        <w:t>burden of the collection of information.</w:t>
      </w:r>
    </w:p>
    <w:p w14:paraId="31AC07F6" w14:textId="77777777" w:rsidR="00BC5A08" w:rsidRDefault="00BC5A08" w:rsidP="00DF1649">
      <w:pPr>
        <w:keepNext/>
      </w:pPr>
    </w:p>
    <w:p w14:paraId="1095F316" w14:textId="56628B74" w:rsidR="00AC464B" w:rsidRDefault="00AC464B" w:rsidP="00AC464B">
      <w:pPr>
        <w:numPr>
          <w:ilvl w:val="12"/>
          <w:numId w:val="0"/>
        </w:numPr>
        <w:ind w:left="360"/>
        <w:rPr>
          <w:color w:val="auto"/>
          <w:szCs w:val="24"/>
        </w:rPr>
      </w:pPr>
      <w:r>
        <w:rPr>
          <w:color w:val="auto"/>
          <w:szCs w:val="24"/>
        </w:rPr>
        <w:t xml:space="preserve">TSA estimates the total annual hour burden for this collection is approximately </w:t>
      </w:r>
      <w:r w:rsidR="007B5F6D" w:rsidRPr="007B5F6D">
        <w:rPr>
          <w:color w:val="auto"/>
          <w:szCs w:val="24"/>
        </w:rPr>
        <w:t>3,5</w:t>
      </w:r>
      <w:r w:rsidR="00581216">
        <w:rPr>
          <w:color w:val="auto"/>
          <w:szCs w:val="24"/>
        </w:rPr>
        <w:t>64</w:t>
      </w:r>
      <w:r w:rsidR="007B5F6D" w:rsidRPr="007B5F6D">
        <w:rPr>
          <w:color w:val="auto"/>
          <w:szCs w:val="24"/>
        </w:rPr>
        <w:t xml:space="preserve"> </w:t>
      </w:r>
      <w:r>
        <w:rPr>
          <w:color w:val="auto"/>
          <w:szCs w:val="24"/>
        </w:rPr>
        <w:t xml:space="preserve">hours.  </w:t>
      </w:r>
      <w:r w:rsidR="00AE4764" w:rsidRPr="00AE4764">
        <w:rPr>
          <w:color w:val="auto"/>
          <w:szCs w:val="24"/>
        </w:rPr>
        <w:t>TSA estimates that there are 29</w:t>
      </w:r>
      <w:r w:rsidR="00581216">
        <w:rPr>
          <w:color w:val="auto"/>
          <w:szCs w:val="24"/>
        </w:rPr>
        <w:t>7</w:t>
      </w:r>
      <w:r w:rsidR="00AE4764" w:rsidRPr="00AE4764">
        <w:rPr>
          <w:color w:val="auto"/>
          <w:szCs w:val="24"/>
        </w:rPr>
        <w:t xml:space="preserve"> respondent airports annually, each of which submits monthly requests for reimbursements (3,5</w:t>
      </w:r>
      <w:r w:rsidR="00581216">
        <w:rPr>
          <w:color w:val="auto"/>
          <w:szCs w:val="24"/>
        </w:rPr>
        <w:t>64</w:t>
      </w:r>
      <w:r w:rsidR="00AE4764" w:rsidRPr="00AE4764">
        <w:rPr>
          <w:color w:val="auto"/>
          <w:szCs w:val="24"/>
        </w:rPr>
        <w:t xml:space="preserve"> total annual responses</w:t>
      </w:r>
      <w:r w:rsidR="00AE4764">
        <w:rPr>
          <w:color w:val="auto"/>
          <w:szCs w:val="24"/>
        </w:rPr>
        <w:t xml:space="preserve"> = 29</w:t>
      </w:r>
      <w:r w:rsidR="00581216">
        <w:rPr>
          <w:color w:val="auto"/>
          <w:szCs w:val="24"/>
        </w:rPr>
        <w:t>7</w:t>
      </w:r>
      <w:r w:rsidR="00AE4764">
        <w:rPr>
          <w:color w:val="auto"/>
          <w:szCs w:val="24"/>
        </w:rPr>
        <w:t xml:space="preserve"> x 12 months</w:t>
      </w:r>
      <w:r w:rsidR="00AE4764" w:rsidRPr="00AE4764">
        <w:rPr>
          <w:color w:val="auto"/>
          <w:szCs w:val="24"/>
        </w:rPr>
        <w:t>).</w:t>
      </w:r>
      <w:r w:rsidR="002173A4">
        <w:rPr>
          <w:rStyle w:val="FootnoteReference"/>
          <w:color w:val="auto"/>
          <w:szCs w:val="24"/>
        </w:rPr>
        <w:footnoteReference w:id="1"/>
      </w:r>
      <w:r w:rsidR="002173A4" w:rsidRPr="002173A4">
        <w:rPr>
          <w:color w:val="auto"/>
          <w:szCs w:val="24"/>
        </w:rPr>
        <w:t xml:space="preserve">  </w:t>
      </w:r>
      <w:r w:rsidR="00AE4764" w:rsidRPr="00AE4764">
        <w:rPr>
          <w:color w:val="auto"/>
          <w:szCs w:val="24"/>
        </w:rPr>
        <w:t>TSA estimates that respondent airports will take 60 minutes (1 hour) to complete their response.</w:t>
      </w:r>
      <w:r w:rsidR="002173A4">
        <w:rPr>
          <w:rStyle w:val="FootnoteReference"/>
          <w:color w:val="auto"/>
          <w:szCs w:val="24"/>
        </w:rPr>
        <w:footnoteReference w:id="2"/>
      </w:r>
      <w:r w:rsidR="00AE4764" w:rsidRPr="00AE4764">
        <w:rPr>
          <w:color w:val="auto"/>
          <w:szCs w:val="24"/>
        </w:rPr>
        <w:t xml:space="preserve">  TSA estimates a total annual hour burden of 3,5</w:t>
      </w:r>
      <w:r w:rsidR="00581216">
        <w:rPr>
          <w:color w:val="auto"/>
          <w:szCs w:val="24"/>
        </w:rPr>
        <w:t>64</w:t>
      </w:r>
      <w:r w:rsidR="00AE4764" w:rsidRPr="00AE4764">
        <w:rPr>
          <w:color w:val="auto"/>
          <w:szCs w:val="24"/>
        </w:rPr>
        <w:t xml:space="preserve"> hours. </w:t>
      </w:r>
      <w:r w:rsidR="00BC5A08">
        <w:rPr>
          <w:color w:val="auto"/>
          <w:szCs w:val="24"/>
        </w:rPr>
        <w:t xml:space="preserve"> </w:t>
      </w:r>
      <w:r w:rsidR="00AE4764" w:rsidRPr="00AE4764">
        <w:rPr>
          <w:color w:val="auto"/>
          <w:szCs w:val="24"/>
        </w:rPr>
        <w:t>TSA assumes that the response to the collection will be completed by a clerk.</w:t>
      </w:r>
      <w:r w:rsidR="002173A4">
        <w:rPr>
          <w:rStyle w:val="FootnoteReference"/>
          <w:color w:val="auto"/>
          <w:szCs w:val="24"/>
        </w:rPr>
        <w:footnoteReference w:id="3"/>
      </w:r>
      <w:r w:rsidR="00AE4764" w:rsidRPr="00AE4764">
        <w:rPr>
          <w:color w:val="auto"/>
          <w:szCs w:val="24"/>
        </w:rPr>
        <w:t xml:space="preserve">  TSA estimates that th</w:t>
      </w:r>
      <w:r w:rsidR="002173A4">
        <w:rPr>
          <w:color w:val="auto"/>
          <w:szCs w:val="24"/>
        </w:rPr>
        <w:t>e fully-loaded</w:t>
      </w:r>
      <w:r w:rsidR="00A36334">
        <w:rPr>
          <w:rStyle w:val="FootnoteReference"/>
          <w:color w:val="auto"/>
          <w:szCs w:val="24"/>
        </w:rPr>
        <w:footnoteReference w:id="4"/>
      </w:r>
      <w:r w:rsidR="002173A4">
        <w:rPr>
          <w:color w:val="auto"/>
          <w:szCs w:val="24"/>
        </w:rPr>
        <w:t xml:space="preserve"> hourly wage rate</w:t>
      </w:r>
      <w:r w:rsidR="00AE4764" w:rsidRPr="00AE4764">
        <w:rPr>
          <w:color w:val="auto"/>
          <w:szCs w:val="24"/>
        </w:rPr>
        <w:t xml:space="preserve"> for a clerk is $32.21.</w:t>
      </w:r>
      <w:r w:rsidR="00A36334">
        <w:rPr>
          <w:rStyle w:val="FootnoteReference"/>
          <w:color w:val="auto"/>
          <w:szCs w:val="24"/>
        </w:rPr>
        <w:footnoteReference w:id="5"/>
      </w:r>
      <w:r w:rsidR="00AE4764" w:rsidRPr="00AE4764">
        <w:rPr>
          <w:color w:val="auto"/>
          <w:szCs w:val="24"/>
        </w:rPr>
        <w:t xml:space="preserve">  TSA multiplies the annual</w:t>
      </w:r>
      <w:r w:rsidR="00AE4764">
        <w:rPr>
          <w:color w:val="auto"/>
          <w:szCs w:val="24"/>
        </w:rPr>
        <w:t xml:space="preserve"> hours of 3,5</w:t>
      </w:r>
      <w:r w:rsidR="00415BDF">
        <w:rPr>
          <w:color w:val="auto"/>
          <w:szCs w:val="24"/>
        </w:rPr>
        <w:t>64</w:t>
      </w:r>
      <w:r w:rsidR="00AE4764">
        <w:rPr>
          <w:color w:val="auto"/>
          <w:szCs w:val="24"/>
        </w:rPr>
        <w:t xml:space="preserve"> by $32.21 to</w:t>
      </w:r>
      <w:r w:rsidR="00AE4764" w:rsidRPr="00AE4764">
        <w:rPr>
          <w:color w:val="auto"/>
          <w:szCs w:val="24"/>
        </w:rPr>
        <w:t xml:space="preserve"> estimate an annual hour</w:t>
      </w:r>
      <w:r w:rsidR="00AE4764">
        <w:rPr>
          <w:color w:val="auto"/>
          <w:szCs w:val="24"/>
        </w:rPr>
        <w:t xml:space="preserve"> burden cost of $11</w:t>
      </w:r>
      <w:r w:rsidR="00415BDF">
        <w:rPr>
          <w:color w:val="auto"/>
          <w:szCs w:val="24"/>
        </w:rPr>
        <w:t>4</w:t>
      </w:r>
      <w:r w:rsidR="00AE4764">
        <w:rPr>
          <w:color w:val="auto"/>
          <w:szCs w:val="24"/>
        </w:rPr>
        <w:t>,</w:t>
      </w:r>
      <w:r w:rsidR="00415BDF">
        <w:rPr>
          <w:color w:val="auto"/>
          <w:szCs w:val="24"/>
        </w:rPr>
        <w:t>795</w:t>
      </w:r>
      <w:r w:rsidR="00AE4764">
        <w:rPr>
          <w:color w:val="auto"/>
          <w:szCs w:val="24"/>
        </w:rPr>
        <w:t xml:space="preserve">.  </w:t>
      </w:r>
      <w:r w:rsidR="00AE4764" w:rsidRPr="00AE4764">
        <w:rPr>
          <w:color w:val="auto"/>
          <w:szCs w:val="24"/>
        </w:rPr>
        <w:t>TSA estimates three-year hour cost burden of $34</w:t>
      </w:r>
      <w:r w:rsidR="00415BDF">
        <w:rPr>
          <w:color w:val="auto"/>
          <w:szCs w:val="24"/>
        </w:rPr>
        <w:t>4</w:t>
      </w:r>
      <w:r w:rsidR="00AE4764" w:rsidRPr="00AE4764">
        <w:rPr>
          <w:color w:val="auto"/>
          <w:szCs w:val="24"/>
        </w:rPr>
        <w:t>,</w:t>
      </w:r>
      <w:r w:rsidR="00415BDF">
        <w:rPr>
          <w:color w:val="auto"/>
          <w:szCs w:val="24"/>
        </w:rPr>
        <w:t>386</w:t>
      </w:r>
      <w:r w:rsidR="00AE4764" w:rsidRPr="00AE4764">
        <w:rPr>
          <w:color w:val="auto"/>
          <w:szCs w:val="24"/>
        </w:rPr>
        <w:t xml:space="preserve">. </w:t>
      </w:r>
      <w:r w:rsidR="00BC5A08">
        <w:rPr>
          <w:color w:val="auto"/>
          <w:szCs w:val="24"/>
        </w:rPr>
        <w:t xml:space="preserve"> </w:t>
      </w:r>
      <w:r w:rsidR="00AE4764" w:rsidRPr="00AE4764">
        <w:rPr>
          <w:color w:val="auto"/>
          <w:szCs w:val="24"/>
        </w:rPr>
        <w:t>Table 1 summarizes these calculations.</w:t>
      </w:r>
    </w:p>
    <w:p w14:paraId="1095F317" w14:textId="5844F926" w:rsidR="00AC464B" w:rsidRDefault="00AC464B" w:rsidP="00AC464B">
      <w:pPr>
        <w:numPr>
          <w:ilvl w:val="12"/>
          <w:numId w:val="0"/>
        </w:numPr>
        <w:ind w:left="360"/>
        <w:rPr>
          <w:rFonts w:ascii="Georgia" w:hAnsi="Georgia"/>
          <w:b/>
          <w:color w:val="auto"/>
          <w:sz w:val="20"/>
        </w:rPr>
      </w:pPr>
    </w:p>
    <w:p w14:paraId="69171D0A" w14:textId="1F3E1758" w:rsidR="00A36334" w:rsidRPr="00DF1649" w:rsidRDefault="00A36334" w:rsidP="00DF1649">
      <w:pPr>
        <w:numPr>
          <w:ilvl w:val="12"/>
          <w:numId w:val="0"/>
        </w:numPr>
        <w:ind w:left="360"/>
        <w:jc w:val="center"/>
        <w:rPr>
          <w:rFonts w:cs="Times New Roman"/>
          <w:b/>
          <w:color w:val="auto"/>
          <w:szCs w:val="24"/>
        </w:rPr>
      </w:pPr>
      <w:r w:rsidRPr="00DF1649">
        <w:rPr>
          <w:rFonts w:cs="Times New Roman"/>
          <w:b/>
          <w:color w:val="auto"/>
          <w:szCs w:val="24"/>
        </w:rPr>
        <w:t>Table 1. Public Hour Burden Cost</w:t>
      </w:r>
    </w:p>
    <w:tbl>
      <w:tblPr>
        <w:tblW w:w="10048"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350"/>
        <w:gridCol w:w="990"/>
        <w:gridCol w:w="1350"/>
        <w:gridCol w:w="1710"/>
        <w:gridCol w:w="1588"/>
      </w:tblGrid>
      <w:tr w:rsidR="00BC5A08" w:rsidRPr="00BC5A08" w14:paraId="1095F31C" w14:textId="1EF3A44A" w:rsidTr="00DF1649">
        <w:tc>
          <w:tcPr>
            <w:tcW w:w="1620" w:type="dxa"/>
            <w:vAlign w:val="bottom"/>
          </w:tcPr>
          <w:p w14:paraId="1095F318" w14:textId="1C5D970B" w:rsidR="00954B1F" w:rsidRPr="00DB3F9A" w:rsidRDefault="00954B1F" w:rsidP="00DF1649">
            <w:pPr>
              <w:keepLines/>
              <w:numPr>
                <w:ilvl w:val="12"/>
                <w:numId w:val="0"/>
              </w:numPr>
              <w:jc w:val="center"/>
              <w:rPr>
                <w:rFonts w:cs="Times New Roman"/>
                <w:b/>
                <w:szCs w:val="24"/>
              </w:rPr>
            </w:pPr>
            <w:r w:rsidRPr="00DB3F9A">
              <w:rPr>
                <w:rFonts w:cs="Times New Roman"/>
                <w:b/>
                <w:szCs w:val="24"/>
              </w:rPr>
              <w:t>Number of Respondents</w:t>
            </w:r>
          </w:p>
        </w:tc>
        <w:tc>
          <w:tcPr>
            <w:tcW w:w="1440" w:type="dxa"/>
            <w:vAlign w:val="bottom"/>
          </w:tcPr>
          <w:p w14:paraId="1095F319" w14:textId="7EE6BE56" w:rsidR="00954B1F" w:rsidRPr="00DB3F9A" w:rsidRDefault="00954B1F" w:rsidP="00DF1649">
            <w:pPr>
              <w:keepLines/>
              <w:numPr>
                <w:ilvl w:val="12"/>
                <w:numId w:val="0"/>
              </w:numPr>
              <w:jc w:val="center"/>
              <w:rPr>
                <w:rFonts w:cs="Times New Roman"/>
                <w:b/>
                <w:szCs w:val="24"/>
              </w:rPr>
            </w:pPr>
            <w:r w:rsidRPr="00DB3F9A">
              <w:rPr>
                <w:rFonts w:cs="Times New Roman"/>
                <w:b/>
                <w:szCs w:val="24"/>
              </w:rPr>
              <w:t xml:space="preserve">Number of </w:t>
            </w:r>
            <w:r w:rsidR="000A58C6" w:rsidRPr="00DB3F9A">
              <w:rPr>
                <w:rFonts w:cs="Times New Roman"/>
                <w:b/>
                <w:szCs w:val="24"/>
              </w:rPr>
              <w:t xml:space="preserve">Annual </w:t>
            </w:r>
            <w:r w:rsidRPr="00DB3F9A">
              <w:rPr>
                <w:rFonts w:cs="Times New Roman"/>
                <w:b/>
                <w:szCs w:val="24"/>
              </w:rPr>
              <w:t>Responses per Respondent</w:t>
            </w:r>
          </w:p>
        </w:tc>
        <w:tc>
          <w:tcPr>
            <w:tcW w:w="1350" w:type="dxa"/>
            <w:vAlign w:val="bottom"/>
          </w:tcPr>
          <w:p w14:paraId="2633CB3E" w14:textId="775B5E30" w:rsidR="00954B1F" w:rsidRPr="00DB3F9A" w:rsidDel="00954B1F" w:rsidRDefault="00954B1F" w:rsidP="00DF1649">
            <w:pPr>
              <w:keepLines/>
              <w:numPr>
                <w:ilvl w:val="12"/>
                <w:numId w:val="0"/>
              </w:numPr>
              <w:jc w:val="center"/>
              <w:rPr>
                <w:rFonts w:cs="Times New Roman"/>
                <w:b/>
                <w:szCs w:val="24"/>
              </w:rPr>
            </w:pPr>
            <w:r w:rsidRPr="00DB3F9A">
              <w:rPr>
                <w:rFonts w:cs="Times New Roman"/>
                <w:b/>
                <w:szCs w:val="24"/>
              </w:rPr>
              <w:t>Number of Annual Responses</w:t>
            </w:r>
          </w:p>
        </w:tc>
        <w:tc>
          <w:tcPr>
            <w:tcW w:w="990" w:type="dxa"/>
            <w:vAlign w:val="bottom"/>
          </w:tcPr>
          <w:p w14:paraId="1095F31A" w14:textId="0B22E677" w:rsidR="00954B1F" w:rsidRPr="00DB3F9A" w:rsidRDefault="00954B1F" w:rsidP="00DF1649">
            <w:pPr>
              <w:keepLines/>
              <w:numPr>
                <w:ilvl w:val="12"/>
                <w:numId w:val="0"/>
              </w:numPr>
              <w:jc w:val="center"/>
              <w:rPr>
                <w:rFonts w:cs="Times New Roman"/>
                <w:b/>
                <w:szCs w:val="24"/>
              </w:rPr>
            </w:pPr>
            <w:r w:rsidRPr="00DB3F9A">
              <w:rPr>
                <w:rFonts w:cs="Times New Roman"/>
                <w:b/>
                <w:szCs w:val="24"/>
              </w:rPr>
              <w:t>Time per Response (hours)</w:t>
            </w:r>
          </w:p>
        </w:tc>
        <w:tc>
          <w:tcPr>
            <w:tcW w:w="1350" w:type="dxa"/>
            <w:vAlign w:val="bottom"/>
          </w:tcPr>
          <w:p w14:paraId="34466FB7" w14:textId="72C03A84" w:rsidR="00954B1F" w:rsidRPr="00DB3F9A" w:rsidRDefault="00954B1F" w:rsidP="00DF1649">
            <w:pPr>
              <w:keepLines/>
              <w:numPr>
                <w:ilvl w:val="12"/>
                <w:numId w:val="0"/>
              </w:numPr>
              <w:jc w:val="center"/>
              <w:rPr>
                <w:rFonts w:cs="Times New Roman"/>
                <w:b/>
                <w:szCs w:val="24"/>
              </w:rPr>
            </w:pPr>
            <w:r w:rsidRPr="00DB3F9A">
              <w:rPr>
                <w:rFonts w:cs="Times New Roman"/>
                <w:b/>
                <w:szCs w:val="24"/>
              </w:rPr>
              <w:t>Total Annual Burden</w:t>
            </w:r>
          </w:p>
          <w:p w14:paraId="1095F31B" w14:textId="57074F11" w:rsidR="00954B1F" w:rsidRPr="00DB3F9A" w:rsidRDefault="00954B1F" w:rsidP="00DF1649">
            <w:pPr>
              <w:keepLines/>
              <w:numPr>
                <w:ilvl w:val="12"/>
                <w:numId w:val="0"/>
              </w:numPr>
              <w:jc w:val="center"/>
              <w:rPr>
                <w:rFonts w:cs="Times New Roman"/>
                <w:b/>
                <w:szCs w:val="24"/>
              </w:rPr>
            </w:pPr>
            <w:r w:rsidRPr="00DB3F9A">
              <w:rPr>
                <w:rFonts w:cs="Times New Roman"/>
                <w:b/>
                <w:szCs w:val="24"/>
              </w:rPr>
              <w:t>(hours)</w:t>
            </w:r>
          </w:p>
        </w:tc>
        <w:tc>
          <w:tcPr>
            <w:tcW w:w="1710" w:type="dxa"/>
            <w:vAlign w:val="bottom"/>
          </w:tcPr>
          <w:p w14:paraId="03F26A0D" w14:textId="6B5A74B0" w:rsidR="00954B1F" w:rsidRPr="00DB3F9A" w:rsidRDefault="00954B1F" w:rsidP="00DF1649">
            <w:pPr>
              <w:keepLines/>
              <w:numPr>
                <w:ilvl w:val="12"/>
                <w:numId w:val="0"/>
              </w:numPr>
              <w:jc w:val="center"/>
              <w:rPr>
                <w:rFonts w:cs="Times New Roman"/>
                <w:b/>
                <w:szCs w:val="24"/>
              </w:rPr>
            </w:pPr>
            <w:r w:rsidRPr="00DB3F9A">
              <w:rPr>
                <w:rFonts w:cs="Times New Roman"/>
                <w:b/>
                <w:szCs w:val="24"/>
              </w:rPr>
              <w:t>Annual Hour Burden Cost</w:t>
            </w:r>
          </w:p>
        </w:tc>
        <w:tc>
          <w:tcPr>
            <w:tcW w:w="1588" w:type="dxa"/>
            <w:vAlign w:val="bottom"/>
          </w:tcPr>
          <w:p w14:paraId="05DB2CEC" w14:textId="65AF7E73" w:rsidR="00954B1F" w:rsidRPr="00DB3F9A" w:rsidRDefault="00954B1F" w:rsidP="00DF1649">
            <w:pPr>
              <w:keepLines/>
              <w:numPr>
                <w:ilvl w:val="12"/>
                <w:numId w:val="0"/>
              </w:numPr>
              <w:jc w:val="center"/>
              <w:rPr>
                <w:rFonts w:cs="Times New Roman"/>
                <w:b/>
                <w:szCs w:val="24"/>
              </w:rPr>
            </w:pPr>
            <w:r w:rsidRPr="00DB3F9A">
              <w:rPr>
                <w:rFonts w:cs="Times New Roman"/>
                <w:b/>
                <w:szCs w:val="24"/>
              </w:rPr>
              <w:t>Total Three Year Public Hour Burden Cost</w:t>
            </w:r>
          </w:p>
        </w:tc>
      </w:tr>
      <w:tr w:rsidR="00BC5A08" w:rsidRPr="00BC5A08" w14:paraId="1095F321" w14:textId="00AD9960" w:rsidTr="00DF1649">
        <w:tc>
          <w:tcPr>
            <w:tcW w:w="1620" w:type="dxa"/>
          </w:tcPr>
          <w:p w14:paraId="1095F31D" w14:textId="766FF181" w:rsidR="00954B1F" w:rsidRPr="00DB3F9A" w:rsidRDefault="00954B1F" w:rsidP="00DF1649">
            <w:pPr>
              <w:keepLines/>
              <w:numPr>
                <w:ilvl w:val="12"/>
                <w:numId w:val="0"/>
              </w:numPr>
              <w:jc w:val="center"/>
              <w:rPr>
                <w:rFonts w:cs="Times New Roman"/>
                <w:b/>
                <w:szCs w:val="24"/>
              </w:rPr>
            </w:pPr>
            <w:r w:rsidRPr="00DB3F9A">
              <w:rPr>
                <w:rFonts w:cs="Times New Roman"/>
                <w:b/>
                <w:szCs w:val="24"/>
              </w:rPr>
              <w:t>A</w:t>
            </w:r>
          </w:p>
        </w:tc>
        <w:tc>
          <w:tcPr>
            <w:tcW w:w="1440" w:type="dxa"/>
          </w:tcPr>
          <w:p w14:paraId="1095F31E" w14:textId="5B5ACBDB" w:rsidR="00954B1F" w:rsidRPr="00DB3F9A" w:rsidRDefault="00954B1F" w:rsidP="00DF1649">
            <w:pPr>
              <w:keepLines/>
              <w:numPr>
                <w:ilvl w:val="12"/>
                <w:numId w:val="0"/>
              </w:numPr>
              <w:jc w:val="center"/>
              <w:rPr>
                <w:rFonts w:cs="Times New Roman"/>
                <w:b/>
                <w:szCs w:val="24"/>
              </w:rPr>
            </w:pPr>
            <w:r w:rsidRPr="00DB3F9A">
              <w:rPr>
                <w:rFonts w:cs="Times New Roman"/>
                <w:b/>
                <w:szCs w:val="24"/>
              </w:rPr>
              <w:t>B</w:t>
            </w:r>
          </w:p>
        </w:tc>
        <w:tc>
          <w:tcPr>
            <w:tcW w:w="1350" w:type="dxa"/>
          </w:tcPr>
          <w:p w14:paraId="005A475F" w14:textId="113D8B4D" w:rsidR="00954B1F" w:rsidRPr="00DB3F9A" w:rsidRDefault="00954B1F" w:rsidP="00DF1649">
            <w:pPr>
              <w:keepLines/>
              <w:numPr>
                <w:ilvl w:val="12"/>
                <w:numId w:val="0"/>
              </w:numPr>
              <w:jc w:val="center"/>
              <w:rPr>
                <w:rFonts w:cs="Times New Roman"/>
                <w:b/>
                <w:szCs w:val="24"/>
              </w:rPr>
            </w:pPr>
            <w:r w:rsidRPr="00DB3F9A">
              <w:rPr>
                <w:rFonts w:cs="Times New Roman"/>
                <w:b/>
                <w:szCs w:val="24"/>
              </w:rPr>
              <w:t>C</w:t>
            </w:r>
          </w:p>
        </w:tc>
        <w:tc>
          <w:tcPr>
            <w:tcW w:w="990" w:type="dxa"/>
          </w:tcPr>
          <w:p w14:paraId="1095F31F" w14:textId="43E45695" w:rsidR="00954B1F" w:rsidRPr="00DB3F9A" w:rsidRDefault="00954B1F" w:rsidP="00DF1649">
            <w:pPr>
              <w:keepLines/>
              <w:numPr>
                <w:ilvl w:val="12"/>
                <w:numId w:val="0"/>
              </w:numPr>
              <w:jc w:val="center"/>
              <w:rPr>
                <w:rFonts w:cs="Times New Roman"/>
                <w:b/>
                <w:szCs w:val="24"/>
              </w:rPr>
            </w:pPr>
            <w:r w:rsidRPr="00DB3F9A">
              <w:rPr>
                <w:rFonts w:cs="Times New Roman"/>
                <w:b/>
                <w:szCs w:val="24"/>
              </w:rPr>
              <w:t>D</w:t>
            </w:r>
          </w:p>
        </w:tc>
        <w:tc>
          <w:tcPr>
            <w:tcW w:w="1350" w:type="dxa"/>
          </w:tcPr>
          <w:p w14:paraId="1095F320" w14:textId="65DE31DE" w:rsidR="00954B1F" w:rsidRPr="00DB3F9A" w:rsidRDefault="00954B1F" w:rsidP="00DF1649">
            <w:pPr>
              <w:keepLines/>
              <w:numPr>
                <w:ilvl w:val="12"/>
                <w:numId w:val="0"/>
              </w:numPr>
              <w:jc w:val="center"/>
              <w:rPr>
                <w:rFonts w:cs="Times New Roman"/>
                <w:b/>
                <w:szCs w:val="24"/>
              </w:rPr>
            </w:pPr>
            <w:r w:rsidRPr="00DB3F9A">
              <w:rPr>
                <w:rFonts w:cs="Times New Roman"/>
                <w:b/>
                <w:szCs w:val="24"/>
              </w:rPr>
              <w:t>E =  C x D</w:t>
            </w:r>
          </w:p>
        </w:tc>
        <w:tc>
          <w:tcPr>
            <w:tcW w:w="1710" w:type="dxa"/>
            <w:vAlign w:val="bottom"/>
          </w:tcPr>
          <w:p w14:paraId="1EE1A595" w14:textId="609B4539" w:rsidR="00954B1F" w:rsidRPr="00DB3F9A" w:rsidDel="007B5F6D" w:rsidRDefault="00AE4764" w:rsidP="00DF1649">
            <w:pPr>
              <w:keepLines/>
              <w:numPr>
                <w:ilvl w:val="12"/>
                <w:numId w:val="0"/>
              </w:numPr>
              <w:jc w:val="center"/>
              <w:rPr>
                <w:rFonts w:cs="Times New Roman"/>
                <w:b/>
                <w:szCs w:val="24"/>
              </w:rPr>
            </w:pPr>
            <w:r w:rsidRPr="00DB3F9A">
              <w:rPr>
                <w:rFonts w:cs="Times New Roman"/>
                <w:b/>
                <w:bCs/>
                <w:szCs w:val="24"/>
              </w:rPr>
              <w:t>F</w:t>
            </w:r>
            <w:r w:rsidR="00954B1F" w:rsidRPr="00DB3F9A">
              <w:rPr>
                <w:rFonts w:cs="Times New Roman"/>
                <w:b/>
                <w:bCs/>
                <w:szCs w:val="24"/>
              </w:rPr>
              <w:t xml:space="preserve"> = </w:t>
            </w:r>
            <w:r w:rsidRPr="00DB3F9A">
              <w:rPr>
                <w:rFonts w:cs="Times New Roman"/>
                <w:b/>
                <w:bCs/>
                <w:szCs w:val="24"/>
              </w:rPr>
              <w:t>E</w:t>
            </w:r>
            <w:r w:rsidR="00954B1F" w:rsidRPr="00DB3F9A">
              <w:rPr>
                <w:rFonts w:cs="Times New Roman"/>
                <w:b/>
                <w:bCs/>
                <w:szCs w:val="24"/>
              </w:rPr>
              <w:t xml:space="preserve"> x $32.21</w:t>
            </w:r>
          </w:p>
        </w:tc>
        <w:tc>
          <w:tcPr>
            <w:tcW w:w="1588" w:type="dxa"/>
            <w:vAlign w:val="bottom"/>
          </w:tcPr>
          <w:p w14:paraId="519A1753" w14:textId="3BF6E028" w:rsidR="00954B1F" w:rsidRPr="00DB3F9A" w:rsidDel="007B5F6D" w:rsidRDefault="00AE4764" w:rsidP="00DF1649">
            <w:pPr>
              <w:keepLines/>
              <w:numPr>
                <w:ilvl w:val="12"/>
                <w:numId w:val="0"/>
              </w:numPr>
              <w:jc w:val="center"/>
              <w:rPr>
                <w:rFonts w:cs="Times New Roman"/>
                <w:b/>
                <w:szCs w:val="24"/>
              </w:rPr>
            </w:pPr>
            <w:r w:rsidRPr="00DB3F9A">
              <w:rPr>
                <w:rFonts w:cs="Times New Roman"/>
                <w:b/>
                <w:bCs/>
                <w:szCs w:val="24"/>
              </w:rPr>
              <w:t>G</w:t>
            </w:r>
            <w:r w:rsidR="00954B1F" w:rsidRPr="00DB3F9A">
              <w:rPr>
                <w:rFonts w:cs="Times New Roman"/>
                <w:b/>
                <w:bCs/>
                <w:szCs w:val="24"/>
              </w:rPr>
              <w:t xml:space="preserve"> = </w:t>
            </w:r>
            <w:r w:rsidRPr="00DB3F9A">
              <w:rPr>
                <w:rFonts w:cs="Times New Roman"/>
                <w:b/>
                <w:bCs/>
                <w:szCs w:val="24"/>
              </w:rPr>
              <w:t>F</w:t>
            </w:r>
            <w:r w:rsidR="00954B1F" w:rsidRPr="00DB3F9A">
              <w:rPr>
                <w:rFonts w:cs="Times New Roman"/>
                <w:b/>
                <w:bCs/>
                <w:szCs w:val="24"/>
              </w:rPr>
              <w:t xml:space="preserve"> x 3</w:t>
            </w:r>
          </w:p>
        </w:tc>
      </w:tr>
      <w:tr w:rsidR="00BC5A08" w:rsidRPr="00BC5A08" w14:paraId="4A8CE457" w14:textId="77777777" w:rsidTr="00DF1649">
        <w:tc>
          <w:tcPr>
            <w:tcW w:w="1620" w:type="dxa"/>
          </w:tcPr>
          <w:p w14:paraId="70A7E264" w14:textId="147BC606" w:rsidR="00954B1F" w:rsidRPr="00DB3F9A" w:rsidRDefault="00954B1F" w:rsidP="00DF1649">
            <w:pPr>
              <w:keepLines/>
              <w:numPr>
                <w:ilvl w:val="12"/>
                <w:numId w:val="0"/>
              </w:numPr>
              <w:jc w:val="center"/>
              <w:rPr>
                <w:rFonts w:cs="Times New Roman"/>
                <w:szCs w:val="24"/>
              </w:rPr>
            </w:pPr>
            <w:r w:rsidRPr="00DB3F9A">
              <w:rPr>
                <w:rFonts w:cs="Times New Roman"/>
                <w:szCs w:val="24"/>
              </w:rPr>
              <w:t>29</w:t>
            </w:r>
            <w:r w:rsidR="00181F09" w:rsidRPr="00DB3F9A">
              <w:rPr>
                <w:rFonts w:cs="Times New Roman"/>
                <w:szCs w:val="24"/>
              </w:rPr>
              <w:t>7</w:t>
            </w:r>
          </w:p>
        </w:tc>
        <w:tc>
          <w:tcPr>
            <w:tcW w:w="1440" w:type="dxa"/>
          </w:tcPr>
          <w:p w14:paraId="73A5103C" w14:textId="13C36D84" w:rsidR="00954B1F" w:rsidRPr="00DB3F9A" w:rsidRDefault="00954B1F" w:rsidP="00DF1649">
            <w:pPr>
              <w:keepLines/>
              <w:numPr>
                <w:ilvl w:val="12"/>
                <w:numId w:val="0"/>
              </w:numPr>
              <w:jc w:val="center"/>
              <w:rPr>
                <w:rFonts w:cs="Times New Roman"/>
                <w:szCs w:val="24"/>
              </w:rPr>
            </w:pPr>
            <w:r w:rsidRPr="00DB3F9A">
              <w:rPr>
                <w:rFonts w:cs="Times New Roman"/>
                <w:szCs w:val="24"/>
              </w:rPr>
              <w:t>12</w:t>
            </w:r>
          </w:p>
        </w:tc>
        <w:tc>
          <w:tcPr>
            <w:tcW w:w="1350" w:type="dxa"/>
          </w:tcPr>
          <w:p w14:paraId="5F37BF6C" w14:textId="1003723C" w:rsidR="00954B1F" w:rsidRPr="00DB3F9A" w:rsidRDefault="00954B1F" w:rsidP="00DF1649">
            <w:pPr>
              <w:keepLines/>
              <w:numPr>
                <w:ilvl w:val="12"/>
                <w:numId w:val="0"/>
              </w:numPr>
              <w:jc w:val="center"/>
              <w:rPr>
                <w:rFonts w:cs="Times New Roman"/>
                <w:szCs w:val="24"/>
              </w:rPr>
            </w:pPr>
            <w:r w:rsidRPr="00DB3F9A">
              <w:rPr>
                <w:rFonts w:cs="Times New Roman"/>
                <w:szCs w:val="24"/>
              </w:rPr>
              <w:t>3,5</w:t>
            </w:r>
            <w:r w:rsidR="00415BDF" w:rsidRPr="00DB3F9A">
              <w:rPr>
                <w:rFonts w:cs="Times New Roman"/>
                <w:szCs w:val="24"/>
              </w:rPr>
              <w:t>64</w:t>
            </w:r>
          </w:p>
        </w:tc>
        <w:tc>
          <w:tcPr>
            <w:tcW w:w="990" w:type="dxa"/>
          </w:tcPr>
          <w:p w14:paraId="1E6CBC05" w14:textId="39F0A005" w:rsidR="00954B1F" w:rsidRPr="00DB3F9A" w:rsidRDefault="00954B1F" w:rsidP="00DF1649">
            <w:pPr>
              <w:keepLines/>
              <w:numPr>
                <w:ilvl w:val="12"/>
                <w:numId w:val="0"/>
              </w:numPr>
              <w:jc w:val="center"/>
              <w:rPr>
                <w:rFonts w:cs="Times New Roman"/>
                <w:szCs w:val="24"/>
              </w:rPr>
            </w:pPr>
            <w:r w:rsidRPr="00DB3F9A">
              <w:rPr>
                <w:rFonts w:cs="Times New Roman"/>
                <w:szCs w:val="24"/>
              </w:rPr>
              <w:t>1</w:t>
            </w:r>
          </w:p>
        </w:tc>
        <w:tc>
          <w:tcPr>
            <w:tcW w:w="1350" w:type="dxa"/>
          </w:tcPr>
          <w:p w14:paraId="4C75C6C9" w14:textId="2FDE8F85" w:rsidR="00954B1F" w:rsidRPr="00DB3F9A" w:rsidDel="007B5F6D" w:rsidRDefault="00954B1F" w:rsidP="00DF1649">
            <w:pPr>
              <w:keepLines/>
              <w:numPr>
                <w:ilvl w:val="12"/>
                <w:numId w:val="0"/>
              </w:numPr>
              <w:jc w:val="center"/>
              <w:rPr>
                <w:rFonts w:cs="Times New Roman"/>
                <w:szCs w:val="24"/>
              </w:rPr>
            </w:pPr>
            <w:r w:rsidRPr="00DB3F9A">
              <w:rPr>
                <w:rFonts w:cs="Times New Roman"/>
                <w:szCs w:val="24"/>
              </w:rPr>
              <w:t>3,5</w:t>
            </w:r>
            <w:r w:rsidR="00415BDF" w:rsidRPr="00DB3F9A">
              <w:rPr>
                <w:rFonts w:cs="Times New Roman"/>
                <w:szCs w:val="24"/>
              </w:rPr>
              <w:t>64</w:t>
            </w:r>
          </w:p>
        </w:tc>
        <w:tc>
          <w:tcPr>
            <w:tcW w:w="1710" w:type="dxa"/>
            <w:vAlign w:val="bottom"/>
          </w:tcPr>
          <w:p w14:paraId="5D57E4FC" w14:textId="303F879C" w:rsidR="00954B1F" w:rsidRPr="00DB3F9A" w:rsidRDefault="00954B1F" w:rsidP="00DF1649">
            <w:pPr>
              <w:keepLines/>
              <w:numPr>
                <w:ilvl w:val="12"/>
                <w:numId w:val="0"/>
              </w:numPr>
              <w:jc w:val="center"/>
              <w:rPr>
                <w:rFonts w:cs="Times New Roman"/>
                <w:b/>
                <w:bCs/>
                <w:szCs w:val="24"/>
              </w:rPr>
            </w:pPr>
            <w:r w:rsidRPr="00DB3F9A">
              <w:rPr>
                <w:rFonts w:cs="Times New Roman"/>
                <w:szCs w:val="24"/>
              </w:rPr>
              <w:t>$11</w:t>
            </w:r>
            <w:r w:rsidR="00415BDF" w:rsidRPr="00DB3F9A">
              <w:rPr>
                <w:rFonts w:cs="Times New Roman"/>
                <w:szCs w:val="24"/>
              </w:rPr>
              <w:t>4</w:t>
            </w:r>
            <w:r w:rsidRPr="00DB3F9A">
              <w:rPr>
                <w:rFonts w:cs="Times New Roman"/>
                <w:szCs w:val="24"/>
              </w:rPr>
              <w:t>,</w:t>
            </w:r>
            <w:r w:rsidR="00415BDF" w:rsidRPr="00DB3F9A">
              <w:rPr>
                <w:rFonts w:cs="Times New Roman"/>
                <w:szCs w:val="24"/>
              </w:rPr>
              <w:t>79</w:t>
            </w:r>
            <w:r w:rsidRPr="00DB3F9A">
              <w:rPr>
                <w:rFonts w:cs="Times New Roman"/>
                <w:szCs w:val="24"/>
              </w:rPr>
              <w:t>5.</w:t>
            </w:r>
            <w:r w:rsidR="00415BDF" w:rsidRPr="00DB3F9A">
              <w:rPr>
                <w:rFonts w:cs="Times New Roman"/>
                <w:szCs w:val="24"/>
              </w:rPr>
              <w:t>33</w:t>
            </w:r>
          </w:p>
        </w:tc>
        <w:tc>
          <w:tcPr>
            <w:tcW w:w="1588" w:type="dxa"/>
            <w:vAlign w:val="bottom"/>
          </w:tcPr>
          <w:p w14:paraId="0FF87AD5" w14:textId="670B7648" w:rsidR="00954B1F" w:rsidRPr="00DB3F9A" w:rsidRDefault="00954B1F" w:rsidP="00DF1649">
            <w:pPr>
              <w:keepLines/>
              <w:numPr>
                <w:ilvl w:val="12"/>
                <w:numId w:val="0"/>
              </w:numPr>
              <w:jc w:val="center"/>
              <w:rPr>
                <w:rFonts w:cs="Times New Roman"/>
                <w:b/>
                <w:bCs/>
                <w:szCs w:val="24"/>
              </w:rPr>
            </w:pPr>
            <w:r w:rsidRPr="00DB3F9A">
              <w:rPr>
                <w:rFonts w:cs="Times New Roman"/>
                <w:szCs w:val="24"/>
              </w:rPr>
              <w:t>$34</w:t>
            </w:r>
            <w:r w:rsidR="00415BDF" w:rsidRPr="00DB3F9A">
              <w:rPr>
                <w:rFonts w:cs="Times New Roman"/>
                <w:szCs w:val="24"/>
              </w:rPr>
              <w:t>4</w:t>
            </w:r>
            <w:r w:rsidRPr="00DB3F9A">
              <w:rPr>
                <w:rFonts w:cs="Times New Roman"/>
                <w:szCs w:val="24"/>
              </w:rPr>
              <w:t>,</w:t>
            </w:r>
            <w:r w:rsidR="00415BDF" w:rsidRPr="00DB3F9A">
              <w:rPr>
                <w:rFonts w:cs="Times New Roman"/>
                <w:szCs w:val="24"/>
              </w:rPr>
              <w:t>385</w:t>
            </w:r>
            <w:r w:rsidRPr="00DB3F9A">
              <w:rPr>
                <w:rFonts w:cs="Times New Roman"/>
                <w:szCs w:val="24"/>
              </w:rPr>
              <w:t>.</w:t>
            </w:r>
            <w:r w:rsidR="00415BDF" w:rsidRPr="00DB3F9A">
              <w:rPr>
                <w:rFonts w:cs="Times New Roman"/>
                <w:szCs w:val="24"/>
              </w:rPr>
              <w:t>99</w:t>
            </w:r>
          </w:p>
        </w:tc>
      </w:tr>
    </w:tbl>
    <w:p w14:paraId="32C480DA" w14:textId="77777777" w:rsidR="007B5F6D" w:rsidRDefault="007B5F6D" w:rsidP="00AC464B">
      <w:pPr>
        <w:numPr>
          <w:ilvl w:val="12"/>
          <w:numId w:val="0"/>
        </w:numPr>
        <w:ind w:left="360"/>
      </w:pPr>
    </w:p>
    <w:p w14:paraId="1095F323" w14:textId="77777777" w:rsidR="009F2633" w:rsidRDefault="009F2633" w:rsidP="009F2633">
      <w:pPr>
        <w:keepNext/>
        <w:numPr>
          <w:ilvl w:val="0"/>
          <w:numId w:val="11"/>
        </w:numPr>
        <w:tabs>
          <w:tab w:val="left" w:pos="360"/>
        </w:tabs>
        <w:rPr>
          <w:b/>
          <w:i/>
        </w:rPr>
      </w:pPr>
      <w:r>
        <w:rPr>
          <w:b/>
          <w:i/>
        </w:rPr>
        <w:t>Provide an estimate of the total annual cost burden to respondents or recordkeepers resulting from the collection of information.</w:t>
      </w:r>
      <w:r w:rsidR="005623A8">
        <w:rPr>
          <w:b/>
          <w:i/>
        </w:rPr>
        <w:t xml:space="preserve">  </w:t>
      </w:r>
      <w:r w:rsidR="005623A8" w:rsidRPr="005623A8">
        <w:rPr>
          <w:b/>
          <w:i/>
        </w:rPr>
        <w:t>(Do not include the cost of any hour burden shown in Items 12 and 14).</w:t>
      </w:r>
    </w:p>
    <w:p w14:paraId="1095F324" w14:textId="77777777" w:rsidR="009F2633" w:rsidRDefault="009F2633" w:rsidP="00BB78AB">
      <w:pPr>
        <w:keepNext/>
        <w:numPr>
          <w:ilvl w:val="12"/>
          <w:numId w:val="0"/>
        </w:numPr>
        <w:ind w:left="360"/>
      </w:pPr>
    </w:p>
    <w:p w14:paraId="1095F325" w14:textId="77777777" w:rsidR="00AC464B" w:rsidRPr="00A84016" w:rsidRDefault="00C7180D" w:rsidP="00AC464B">
      <w:pPr>
        <w:numPr>
          <w:ilvl w:val="12"/>
          <w:numId w:val="0"/>
        </w:numPr>
        <w:ind w:left="360"/>
        <w:rPr>
          <w:rFonts w:ascii="Georgia" w:hAnsi="Georgia"/>
          <w:b/>
          <w:color w:val="auto"/>
          <w:sz w:val="20"/>
        </w:rPr>
      </w:pPr>
      <w:r>
        <w:rPr>
          <w:rFonts w:cs="Times New Roman"/>
          <w:color w:val="auto"/>
          <w:szCs w:val="24"/>
        </w:rPr>
        <w:t>There is no cost associated with this collection as the information may be submitted electronically.</w:t>
      </w:r>
    </w:p>
    <w:p w14:paraId="1095F327" w14:textId="77777777" w:rsidR="009F2633" w:rsidRDefault="009F2633" w:rsidP="00BB78AB">
      <w:pPr>
        <w:pStyle w:val="IndexHeading"/>
        <w:keepNext w:val="0"/>
        <w:numPr>
          <w:ilvl w:val="12"/>
          <w:numId w:val="0"/>
        </w:numPr>
        <w:spacing w:line="240" w:lineRule="auto"/>
        <w:rPr>
          <w:rFonts w:ascii="Times New Roman" w:hAnsi="Times New Roman"/>
          <w:spacing w:val="0"/>
        </w:rPr>
      </w:pPr>
    </w:p>
    <w:p w14:paraId="1095F328" w14:textId="77777777" w:rsidR="009F2633" w:rsidRDefault="009F2633" w:rsidP="009F2633">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1095F329" w14:textId="77777777" w:rsidR="009F2633" w:rsidRDefault="009F2633" w:rsidP="00BB78AB">
      <w:pPr>
        <w:keepNext/>
        <w:numPr>
          <w:ilvl w:val="12"/>
          <w:numId w:val="0"/>
        </w:numPr>
        <w:ind w:left="360"/>
      </w:pPr>
    </w:p>
    <w:p w14:paraId="5282BD97" w14:textId="78768152" w:rsidR="00A36334" w:rsidRDefault="00A36334" w:rsidP="00A36334">
      <w:pPr>
        <w:numPr>
          <w:ilvl w:val="12"/>
          <w:numId w:val="0"/>
        </w:numPr>
        <w:ind w:left="360"/>
      </w:pPr>
      <w:r>
        <w:t>For each of the 12 monthly responses from the 29</w:t>
      </w:r>
      <w:r w:rsidR="00415BDF">
        <w:t>7</w:t>
      </w:r>
      <w:r>
        <w:t xml:space="preserve"> respondents (3,5</w:t>
      </w:r>
      <w:r w:rsidR="00415BDF">
        <w:t>64</w:t>
      </w:r>
      <w:r>
        <w:t xml:space="preserve"> total annual responses), TSA estimates that a TSA F-Band employee will spend 15 minutes (0.25 hours) processing a request for reimbursement.</w:t>
      </w:r>
      <w:r>
        <w:rPr>
          <w:rStyle w:val="FootnoteReference"/>
        </w:rPr>
        <w:footnoteReference w:id="6"/>
      </w:r>
      <w:r>
        <w:t xml:space="preserve"> </w:t>
      </w:r>
      <w:r w:rsidR="00DB3F9A">
        <w:t xml:space="preserve"> </w:t>
      </w:r>
      <w:r>
        <w:t>TSA estimates an annual hour burden of 8</w:t>
      </w:r>
      <w:r w:rsidR="00415BDF">
        <w:t>91</w:t>
      </w:r>
      <w:r>
        <w:t xml:space="preserve"> hours. TSA estimates a fully-loaded annual wage for an F-Band employee to be $38.37.</w:t>
      </w:r>
      <w:r>
        <w:rPr>
          <w:rStyle w:val="FootnoteReference"/>
        </w:rPr>
        <w:footnoteReference w:id="7"/>
      </w:r>
      <w:r>
        <w:t xml:space="preserve"> </w:t>
      </w:r>
      <w:r w:rsidR="00DB3F9A">
        <w:t xml:space="preserve"> </w:t>
      </w:r>
      <w:r>
        <w:t>TSA estimates an annual hour burden cost $3</w:t>
      </w:r>
      <w:r w:rsidR="003A71C0">
        <w:t>4</w:t>
      </w:r>
      <w:r>
        <w:t>,</w:t>
      </w:r>
      <w:r w:rsidR="003A71C0">
        <w:t>184</w:t>
      </w:r>
      <w:r>
        <w:t>, and a total three-year hour burden cost of $10</w:t>
      </w:r>
      <w:r w:rsidR="00415BDF">
        <w:t>2</w:t>
      </w:r>
      <w:r>
        <w:t>,5</w:t>
      </w:r>
      <w:r w:rsidR="00415BDF">
        <w:t>5</w:t>
      </w:r>
      <w:r>
        <w:t xml:space="preserve">1. </w:t>
      </w:r>
      <w:r w:rsidR="00DB3F9A">
        <w:t xml:space="preserve"> </w:t>
      </w:r>
      <w:r>
        <w:t>Table 2 summarizes these calculations.</w:t>
      </w:r>
    </w:p>
    <w:p w14:paraId="7CB01AC6" w14:textId="77777777" w:rsidR="00A36334" w:rsidRDefault="00A36334" w:rsidP="00A36334">
      <w:pPr>
        <w:numPr>
          <w:ilvl w:val="12"/>
          <w:numId w:val="0"/>
        </w:numPr>
        <w:ind w:left="360"/>
      </w:pPr>
    </w:p>
    <w:tbl>
      <w:tblPr>
        <w:tblW w:w="5000" w:type="pct"/>
        <w:tblLook w:val="04A0" w:firstRow="1" w:lastRow="0" w:firstColumn="1" w:lastColumn="0" w:noHBand="0" w:noVBand="1"/>
      </w:tblPr>
      <w:tblGrid>
        <w:gridCol w:w="2209"/>
        <w:gridCol w:w="1750"/>
        <w:gridCol w:w="1683"/>
        <w:gridCol w:w="1720"/>
        <w:gridCol w:w="2214"/>
      </w:tblGrid>
      <w:tr w:rsidR="00DB3F9A" w:rsidRPr="00653726" w14:paraId="7762EF21" w14:textId="77777777" w:rsidTr="00DB3F9A">
        <w:trPr>
          <w:trHeight w:val="315"/>
        </w:trPr>
        <w:tc>
          <w:tcPr>
            <w:tcW w:w="5000" w:type="pct"/>
            <w:gridSpan w:val="5"/>
            <w:tcBorders>
              <w:top w:val="nil"/>
              <w:left w:val="nil"/>
              <w:bottom w:val="nil"/>
              <w:right w:val="nil"/>
            </w:tcBorders>
            <w:shd w:val="clear" w:color="auto" w:fill="auto"/>
            <w:noWrap/>
            <w:vAlign w:val="bottom"/>
            <w:hideMark/>
          </w:tcPr>
          <w:p w14:paraId="23405E00" w14:textId="1BF2E3B0" w:rsidR="00DB3F9A" w:rsidRPr="00DB3F9A" w:rsidRDefault="00DB3F9A" w:rsidP="00DB3F9A">
            <w:pPr>
              <w:keepLines/>
              <w:jc w:val="center"/>
              <w:rPr>
                <w:rFonts w:cs="Times New Roman"/>
                <w:color w:val="auto"/>
                <w:szCs w:val="24"/>
              </w:rPr>
            </w:pPr>
            <w:r w:rsidRPr="00DB3F9A">
              <w:rPr>
                <w:rFonts w:cs="Times New Roman"/>
                <w:b/>
                <w:bCs/>
                <w:szCs w:val="24"/>
              </w:rPr>
              <w:t>Table 2. TSA Hour Burden Cost</w:t>
            </w:r>
          </w:p>
        </w:tc>
      </w:tr>
      <w:tr w:rsidR="00A36334" w:rsidRPr="00653726" w14:paraId="529D292A" w14:textId="77777777" w:rsidTr="009C4307">
        <w:trPr>
          <w:trHeight w:val="900"/>
        </w:trPr>
        <w:tc>
          <w:tcPr>
            <w:tcW w:w="1155" w:type="pct"/>
            <w:tcBorders>
              <w:top w:val="single" w:sz="8" w:space="0" w:color="auto"/>
              <w:left w:val="single" w:sz="8" w:space="0" w:color="auto"/>
              <w:bottom w:val="single" w:sz="4" w:space="0" w:color="auto"/>
              <w:right w:val="single" w:sz="4" w:space="0" w:color="auto"/>
            </w:tcBorders>
            <w:shd w:val="clear" w:color="000000" w:fill="AEAAAA"/>
            <w:vAlign w:val="bottom"/>
            <w:hideMark/>
          </w:tcPr>
          <w:p w14:paraId="297CA99E" w14:textId="77777777" w:rsidR="00A36334" w:rsidRPr="00DB3F9A" w:rsidRDefault="00A36334" w:rsidP="00DF1649">
            <w:pPr>
              <w:keepLines/>
              <w:jc w:val="center"/>
              <w:rPr>
                <w:rFonts w:cs="Times New Roman"/>
                <w:b/>
                <w:bCs/>
                <w:szCs w:val="24"/>
              </w:rPr>
            </w:pPr>
            <w:r w:rsidRPr="00DB3F9A">
              <w:rPr>
                <w:rFonts w:cs="Times New Roman"/>
                <w:b/>
                <w:bCs/>
                <w:szCs w:val="24"/>
              </w:rPr>
              <w:t>Number of Respondents</w:t>
            </w:r>
          </w:p>
        </w:tc>
        <w:tc>
          <w:tcPr>
            <w:tcW w:w="915" w:type="pct"/>
            <w:tcBorders>
              <w:top w:val="single" w:sz="8" w:space="0" w:color="auto"/>
              <w:left w:val="nil"/>
              <w:bottom w:val="single" w:sz="4" w:space="0" w:color="auto"/>
              <w:right w:val="single" w:sz="4" w:space="0" w:color="auto"/>
            </w:tcBorders>
            <w:shd w:val="clear" w:color="000000" w:fill="AEAAAA"/>
            <w:vAlign w:val="bottom"/>
            <w:hideMark/>
          </w:tcPr>
          <w:p w14:paraId="2E83EA24" w14:textId="77777777" w:rsidR="00A36334" w:rsidRPr="00DB3F9A" w:rsidRDefault="00A36334" w:rsidP="00DF1649">
            <w:pPr>
              <w:keepLines/>
              <w:jc w:val="center"/>
              <w:rPr>
                <w:rFonts w:cs="Times New Roman"/>
                <w:b/>
                <w:bCs/>
                <w:szCs w:val="24"/>
              </w:rPr>
            </w:pPr>
            <w:r w:rsidRPr="00DB3F9A">
              <w:rPr>
                <w:rFonts w:cs="Times New Roman"/>
                <w:b/>
                <w:bCs/>
                <w:szCs w:val="24"/>
              </w:rPr>
              <w:t>Number of Annual Responses</w:t>
            </w:r>
          </w:p>
        </w:tc>
        <w:tc>
          <w:tcPr>
            <w:tcW w:w="880" w:type="pct"/>
            <w:tcBorders>
              <w:top w:val="single" w:sz="8" w:space="0" w:color="auto"/>
              <w:left w:val="nil"/>
              <w:bottom w:val="single" w:sz="4" w:space="0" w:color="auto"/>
              <w:right w:val="single" w:sz="4" w:space="0" w:color="auto"/>
            </w:tcBorders>
            <w:shd w:val="clear" w:color="000000" w:fill="AEAAAA"/>
            <w:vAlign w:val="bottom"/>
            <w:hideMark/>
          </w:tcPr>
          <w:p w14:paraId="15BA3575" w14:textId="77777777" w:rsidR="00A36334" w:rsidRPr="00DB3F9A" w:rsidRDefault="00A36334" w:rsidP="00DF1649">
            <w:pPr>
              <w:keepLines/>
              <w:jc w:val="center"/>
              <w:rPr>
                <w:rFonts w:cs="Times New Roman"/>
                <w:b/>
                <w:bCs/>
                <w:szCs w:val="24"/>
              </w:rPr>
            </w:pPr>
            <w:r w:rsidRPr="00DB3F9A">
              <w:rPr>
                <w:rFonts w:cs="Times New Roman"/>
                <w:b/>
                <w:bCs/>
                <w:szCs w:val="24"/>
              </w:rPr>
              <w:t>Annual Hour Burden</w:t>
            </w:r>
          </w:p>
        </w:tc>
        <w:tc>
          <w:tcPr>
            <w:tcW w:w="893" w:type="pct"/>
            <w:tcBorders>
              <w:top w:val="single" w:sz="8" w:space="0" w:color="auto"/>
              <w:left w:val="nil"/>
              <w:bottom w:val="single" w:sz="4" w:space="0" w:color="auto"/>
              <w:right w:val="single" w:sz="4" w:space="0" w:color="auto"/>
            </w:tcBorders>
            <w:shd w:val="clear" w:color="000000" w:fill="AEAAAA"/>
            <w:vAlign w:val="bottom"/>
            <w:hideMark/>
          </w:tcPr>
          <w:p w14:paraId="23A17CD5" w14:textId="77777777" w:rsidR="00A36334" w:rsidRPr="00DB3F9A" w:rsidRDefault="00A36334" w:rsidP="00DF1649">
            <w:pPr>
              <w:keepLines/>
              <w:jc w:val="center"/>
              <w:rPr>
                <w:rFonts w:cs="Times New Roman"/>
                <w:b/>
                <w:bCs/>
                <w:szCs w:val="24"/>
              </w:rPr>
            </w:pPr>
            <w:r w:rsidRPr="00DB3F9A">
              <w:rPr>
                <w:rFonts w:cs="Times New Roman"/>
                <w:b/>
                <w:bCs/>
                <w:szCs w:val="24"/>
              </w:rPr>
              <w:t>Annual TSA Hour Burden Cost</w:t>
            </w:r>
          </w:p>
        </w:tc>
        <w:tc>
          <w:tcPr>
            <w:tcW w:w="1157" w:type="pct"/>
            <w:tcBorders>
              <w:top w:val="single" w:sz="8" w:space="0" w:color="auto"/>
              <w:left w:val="nil"/>
              <w:bottom w:val="single" w:sz="4" w:space="0" w:color="auto"/>
              <w:right w:val="single" w:sz="8" w:space="0" w:color="auto"/>
            </w:tcBorders>
            <w:shd w:val="clear" w:color="000000" w:fill="AEAAAA"/>
            <w:vAlign w:val="bottom"/>
            <w:hideMark/>
          </w:tcPr>
          <w:p w14:paraId="053EBB1E" w14:textId="77777777" w:rsidR="00A36334" w:rsidRPr="00DB3F9A" w:rsidRDefault="00A36334" w:rsidP="00DF1649">
            <w:pPr>
              <w:keepLines/>
              <w:jc w:val="center"/>
              <w:rPr>
                <w:rFonts w:cs="Times New Roman"/>
                <w:b/>
                <w:bCs/>
                <w:szCs w:val="24"/>
              </w:rPr>
            </w:pPr>
            <w:r w:rsidRPr="00DB3F9A">
              <w:rPr>
                <w:rFonts w:cs="Times New Roman"/>
                <w:b/>
                <w:bCs/>
                <w:szCs w:val="24"/>
              </w:rPr>
              <w:t>Total Three Year TSA Hour Burden Cost</w:t>
            </w:r>
          </w:p>
        </w:tc>
      </w:tr>
      <w:tr w:rsidR="00A36334" w:rsidRPr="00653726" w14:paraId="42E3AAE3" w14:textId="77777777" w:rsidTr="009C4307">
        <w:trPr>
          <w:trHeight w:val="315"/>
        </w:trPr>
        <w:tc>
          <w:tcPr>
            <w:tcW w:w="1155" w:type="pct"/>
            <w:tcBorders>
              <w:top w:val="nil"/>
              <w:left w:val="single" w:sz="8" w:space="0" w:color="auto"/>
              <w:bottom w:val="single" w:sz="8" w:space="0" w:color="auto"/>
              <w:right w:val="single" w:sz="4" w:space="0" w:color="auto"/>
            </w:tcBorders>
            <w:shd w:val="clear" w:color="000000" w:fill="AEAAAA"/>
            <w:noWrap/>
            <w:vAlign w:val="bottom"/>
            <w:hideMark/>
          </w:tcPr>
          <w:p w14:paraId="72412418" w14:textId="77777777" w:rsidR="00A36334" w:rsidRPr="00DB3F9A" w:rsidRDefault="00A36334" w:rsidP="00DF1649">
            <w:pPr>
              <w:keepLines/>
              <w:jc w:val="center"/>
              <w:rPr>
                <w:rFonts w:cs="Times New Roman"/>
                <w:b/>
                <w:bCs/>
                <w:szCs w:val="24"/>
              </w:rPr>
            </w:pPr>
            <w:r w:rsidRPr="00DB3F9A">
              <w:rPr>
                <w:rFonts w:cs="Times New Roman"/>
                <w:b/>
                <w:bCs/>
                <w:szCs w:val="24"/>
              </w:rPr>
              <w:t>A</w:t>
            </w:r>
          </w:p>
        </w:tc>
        <w:tc>
          <w:tcPr>
            <w:tcW w:w="915" w:type="pct"/>
            <w:tcBorders>
              <w:top w:val="nil"/>
              <w:left w:val="nil"/>
              <w:bottom w:val="single" w:sz="8" w:space="0" w:color="auto"/>
              <w:right w:val="single" w:sz="4" w:space="0" w:color="auto"/>
            </w:tcBorders>
            <w:shd w:val="clear" w:color="000000" w:fill="AEAAAA"/>
            <w:noWrap/>
            <w:vAlign w:val="bottom"/>
            <w:hideMark/>
          </w:tcPr>
          <w:p w14:paraId="4812A5E1" w14:textId="77777777" w:rsidR="00A36334" w:rsidRPr="00DB3F9A" w:rsidRDefault="00A36334" w:rsidP="00DF1649">
            <w:pPr>
              <w:keepLines/>
              <w:jc w:val="center"/>
              <w:rPr>
                <w:rFonts w:cs="Times New Roman"/>
                <w:b/>
                <w:bCs/>
                <w:szCs w:val="24"/>
              </w:rPr>
            </w:pPr>
            <w:r w:rsidRPr="00DB3F9A">
              <w:rPr>
                <w:rFonts w:cs="Times New Roman"/>
                <w:b/>
                <w:bCs/>
                <w:szCs w:val="24"/>
              </w:rPr>
              <w:t>B = A x 12</w:t>
            </w:r>
          </w:p>
        </w:tc>
        <w:tc>
          <w:tcPr>
            <w:tcW w:w="880" w:type="pct"/>
            <w:tcBorders>
              <w:top w:val="nil"/>
              <w:left w:val="nil"/>
              <w:bottom w:val="single" w:sz="8" w:space="0" w:color="auto"/>
              <w:right w:val="single" w:sz="4" w:space="0" w:color="auto"/>
            </w:tcBorders>
            <w:shd w:val="clear" w:color="000000" w:fill="AEAAAA"/>
            <w:noWrap/>
            <w:vAlign w:val="bottom"/>
            <w:hideMark/>
          </w:tcPr>
          <w:p w14:paraId="0E7277A4" w14:textId="77777777" w:rsidR="00A36334" w:rsidRPr="00DB3F9A" w:rsidRDefault="00A36334" w:rsidP="00DF1649">
            <w:pPr>
              <w:keepLines/>
              <w:jc w:val="center"/>
              <w:rPr>
                <w:rFonts w:cs="Times New Roman"/>
                <w:b/>
                <w:bCs/>
                <w:szCs w:val="24"/>
              </w:rPr>
            </w:pPr>
            <w:r w:rsidRPr="00DB3F9A">
              <w:rPr>
                <w:rFonts w:cs="Times New Roman"/>
                <w:b/>
                <w:bCs/>
                <w:szCs w:val="24"/>
              </w:rPr>
              <w:t>C = B x 0.25</w:t>
            </w:r>
          </w:p>
        </w:tc>
        <w:tc>
          <w:tcPr>
            <w:tcW w:w="893" w:type="pct"/>
            <w:tcBorders>
              <w:top w:val="nil"/>
              <w:left w:val="nil"/>
              <w:bottom w:val="single" w:sz="8" w:space="0" w:color="auto"/>
              <w:right w:val="single" w:sz="4" w:space="0" w:color="auto"/>
            </w:tcBorders>
            <w:shd w:val="clear" w:color="000000" w:fill="AEAAAA"/>
            <w:noWrap/>
            <w:vAlign w:val="bottom"/>
            <w:hideMark/>
          </w:tcPr>
          <w:p w14:paraId="58648C51" w14:textId="77777777" w:rsidR="00A36334" w:rsidRPr="00DB3F9A" w:rsidRDefault="00A36334" w:rsidP="00DF1649">
            <w:pPr>
              <w:keepLines/>
              <w:jc w:val="center"/>
              <w:rPr>
                <w:rFonts w:cs="Times New Roman"/>
                <w:b/>
                <w:bCs/>
                <w:szCs w:val="24"/>
              </w:rPr>
            </w:pPr>
            <w:r w:rsidRPr="00DB3F9A">
              <w:rPr>
                <w:rFonts w:cs="Times New Roman"/>
                <w:b/>
                <w:bCs/>
                <w:szCs w:val="24"/>
              </w:rPr>
              <w:t>D = C x $38.37</w:t>
            </w:r>
          </w:p>
        </w:tc>
        <w:tc>
          <w:tcPr>
            <w:tcW w:w="1157" w:type="pct"/>
            <w:tcBorders>
              <w:top w:val="nil"/>
              <w:left w:val="nil"/>
              <w:bottom w:val="single" w:sz="8" w:space="0" w:color="auto"/>
              <w:right w:val="single" w:sz="8" w:space="0" w:color="auto"/>
            </w:tcBorders>
            <w:shd w:val="clear" w:color="000000" w:fill="AEAAAA"/>
            <w:noWrap/>
            <w:vAlign w:val="bottom"/>
            <w:hideMark/>
          </w:tcPr>
          <w:p w14:paraId="2467F30B" w14:textId="77777777" w:rsidR="00A36334" w:rsidRPr="00DB3F9A" w:rsidRDefault="00A36334" w:rsidP="00DF1649">
            <w:pPr>
              <w:keepLines/>
              <w:jc w:val="center"/>
              <w:rPr>
                <w:rFonts w:cs="Times New Roman"/>
                <w:b/>
                <w:bCs/>
                <w:szCs w:val="24"/>
              </w:rPr>
            </w:pPr>
            <w:r w:rsidRPr="00DB3F9A">
              <w:rPr>
                <w:rFonts w:cs="Times New Roman"/>
                <w:b/>
                <w:bCs/>
                <w:szCs w:val="24"/>
              </w:rPr>
              <w:t>E = D x 3</w:t>
            </w:r>
          </w:p>
        </w:tc>
      </w:tr>
      <w:tr w:rsidR="00A36334" w:rsidRPr="00653726" w14:paraId="45915988" w14:textId="77777777" w:rsidTr="009C4307">
        <w:trPr>
          <w:trHeight w:val="300"/>
        </w:trPr>
        <w:tc>
          <w:tcPr>
            <w:tcW w:w="1155" w:type="pct"/>
            <w:tcBorders>
              <w:top w:val="nil"/>
              <w:left w:val="single" w:sz="4" w:space="0" w:color="auto"/>
              <w:bottom w:val="single" w:sz="4" w:space="0" w:color="auto"/>
              <w:right w:val="single" w:sz="4" w:space="0" w:color="auto"/>
            </w:tcBorders>
            <w:shd w:val="clear" w:color="auto" w:fill="auto"/>
            <w:noWrap/>
            <w:vAlign w:val="bottom"/>
            <w:hideMark/>
          </w:tcPr>
          <w:p w14:paraId="331FA1A7" w14:textId="2FA7C241" w:rsidR="00A36334" w:rsidRPr="00DB3F9A" w:rsidRDefault="00181F09" w:rsidP="00DF1649">
            <w:pPr>
              <w:keepLines/>
              <w:jc w:val="right"/>
              <w:rPr>
                <w:rFonts w:cs="Times New Roman"/>
                <w:szCs w:val="24"/>
              </w:rPr>
            </w:pPr>
            <w:r w:rsidRPr="00DB3F9A">
              <w:rPr>
                <w:rFonts w:cs="Times New Roman"/>
                <w:szCs w:val="24"/>
              </w:rPr>
              <w:t>297</w:t>
            </w:r>
          </w:p>
        </w:tc>
        <w:tc>
          <w:tcPr>
            <w:tcW w:w="915" w:type="pct"/>
            <w:tcBorders>
              <w:top w:val="nil"/>
              <w:left w:val="nil"/>
              <w:bottom w:val="single" w:sz="4" w:space="0" w:color="auto"/>
              <w:right w:val="single" w:sz="4" w:space="0" w:color="auto"/>
            </w:tcBorders>
            <w:shd w:val="clear" w:color="auto" w:fill="auto"/>
            <w:noWrap/>
            <w:vAlign w:val="bottom"/>
            <w:hideMark/>
          </w:tcPr>
          <w:p w14:paraId="5F895FAE" w14:textId="3D4A1B17" w:rsidR="00A36334" w:rsidRPr="00DB3F9A" w:rsidRDefault="00A36334" w:rsidP="00DF1649">
            <w:pPr>
              <w:keepLines/>
              <w:jc w:val="right"/>
              <w:rPr>
                <w:rFonts w:cs="Times New Roman"/>
                <w:szCs w:val="24"/>
              </w:rPr>
            </w:pPr>
            <w:r w:rsidRPr="00DB3F9A">
              <w:rPr>
                <w:rFonts w:cs="Times New Roman"/>
                <w:szCs w:val="24"/>
              </w:rPr>
              <w:t>3,5</w:t>
            </w:r>
            <w:r w:rsidR="00415BDF" w:rsidRPr="00DB3F9A">
              <w:rPr>
                <w:rFonts w:cs="Times New Roman"/>
                <w:szCs w:val="24"/>
              </w:rPr>
              <w:t>64</w:t>
            </w:r>
          </w:p>
        </w:tc>
        <w:tc>
          <w:tcPr>
            <w:tcW w:w="880" w:type="pct"/>
            <w:tcBorders>
              <w:top w:val="nil"/>
              <w:left w:val="nil"/>
              <w:bottom w:val="single" w:sz="4" w:space="0" w:color="auto"/>
              <w:right w:val="single" w:sz="4" w:space="0" w:color="auto"/>
            </w:tcBorders>
            <w:shd w:val="clear" w:color="auto" w:fill="auto"/>
            <w:noWrap/>
            <w:vAlign w:val="bottom"/>
            <w:hideMark/>
          </w:tcPr>
          <w:p w14:paraId="34287226" w14:textId="3DA2F2F6" w:rsidR="00A36334" w:rsidRPr="00DB3F9A" w:rsidRDefault="00A36334" w:rsidP="00DF1649">
            <w:pPr>
              <w:keepLines/>
              <w:jc w:val="right"/>
              <w:rPr>
                <w:rFonts w:cs="Times New Roman"/>
                <w:szCs w:val="24"/>
              </w:rPr>
            </w:pPr>
            <w:r w:rsidRPr="00DB3F9A">
              <w:rPr>
                <w:rFonts w:cs="Times New Roman"/>
                <w:szCs w:val="24"/>
              </w:rPr>
              <w:t>8</w:t>
            </w:r>
            <w:r w:rsidR="00415BDF" w:rsidRPr="00DB3F9A">
              <w:rPr>
                <w:rFonts w:cs="Times New Roman"/>
                <w:szCs w:val="24"/>
              </w:rPr>
              <w:t>91</w:t>
            </w:r>
          </w:p>
        </w:tc>
        <w:tc>
          <w:tcPr>
            <w:tcW w:w="893" w:type="pct"/>
            <w:tcBorders>
              <w:top w:val="nil"/>
              <w:left w:val="nil"/>
              <w:bottom w:val="single" w:sz="4" w:space="0" w:color="auto"/>
              <w:right w:val="single" w:sz="4" w:space="0" w:color="auto"/>
            </w:tcBorders>
            <w:shd w:val="clear" w:color="auto" w:fill="auto"/>
            <w:noWrap/>
            <w:vAlign w:val="bottom"/>
            <w:hideMark/>
          </w:tcPr>
          <w:p w14:paraId="0EAFF0C7" w14:textId="723FA706" w:rsidR="00A36334" w:rsidRPr="00DB3F9A" w:rsidRDefault="00A36334" w:rsidP="00DF1649">
            <w:pPr>
              <w:keepLines/>
              <w:jc w:val="right"/>
              <w:rPr>
                <w:rFonts w:cs="Times New Roman"/>
                <w:szCs w:val="24"/>
              </w:rPr>
            </w:pPr>
            <w:r w:rsidRPr="00DB3F9A">
              <w:rPr>
                <w:rFonts w:cs="Times New Roman"/>
                <w:szCs w:val="24"/>
              </w:rPr>
              <w:t>$3</w:t>
            </w:r>
            <w:r w:rsidR="00415BDF" w:rsidRPr="00DB3F9A">
              <w:rPr>
                <w:rFonts w:cs="Times New Roman"/>
                <w:szCs w:val="24"/>
              </w:rPr>
              <w:t>4</w:t>
            </w:r>
            <w:r w:rsidRPr="00DB3F9A">
              <w:rPr>
                <w:rFonts w:cs="Times New Roman"/>
                <w:szCs w:val="24"/>
              </w:rPr>
              <w:t>,</w:t>
            </w:r>
            <w:r w:rsidR="00415BDF" w:rsidRPr="00DB3F9A">
              <w:rPr>
                <w:rFonts w:cs="Times New Roman"/>
                <w:szCs w:val="24"/>
              </w:rPr>
              <w:t>183</w:t>
            </w:r>
            <w:r w:rsidRPr="00DB3F9A">
              <w:rPr>
                <w:rFonts w:cs="Times New Roman"/>
                <w:szCs w:val="24"/>
              </w:rPr>
              <w:t>.</w:t>
            </w:r>
            <w:r w:rsidR="00415BDF" w:rsidRPr="00DB3F9A">
              <w:rPr>
                <w:rFonts w:cs="Times New Roman"/>
                <w:szCs w:val="24"/>
              </w:rPr>
              <w:t>83</w:t>
            </w:r>
          </w:p>
        </w:tc>
        <w:tc>
          <w:tcPr>
            <w:tcW w:w="1157" w:type="pct"/>
            <w:tcBorders>
              <w:top w:val="nil"/>
              <w:left w:val="nil"/>
              <w:bottom w:val="single" w:sz="4" w:space="0" w:color="auto"/>
              <w:right w:val="single" w:sz="4" w:space="0" w:color="auto"/>
            </w:tcBorders>
            <w:shd w:val="clear" w:color="auto" w:fill="auto"/>
            <w:noWrap/>
            <w:vAlign w:val="bottom"/>
            <w:hideMark/>
          </w:tcPr>
          <w:p w14:paraId="0EB4B506" w14:textId="7D6574B4" w:rsidR="00A36334" w:rsidRPr="00DB3F9A" w:rsidRDefault="00A36334" w:rsidP="00DF1649">
            <w:pPr>
              <w:keepLines/>
              <w:jc w:val="right"/>
              <w:rPr>
                <w:rFonts w:cs="Times New Roman"/>
                <w:szCs w:val="24"/>
              </w:rPr>
            </w:pPr>
            <w:r w:rsidRPr="00DB3F9A">
              <w:rPr>
                <w:rFonts w:cs="Times New Roman"/>
                <w:szCs w:val="24"/>
              </w:rPr>
              <w:t>$10</w:t>
            </w:r>
            <w:r w:rsidR="00415BDF" w:rsidRPr="00DB3F9A">
              <w:rPr>
                <w:rFonts w:cs="Times New Roman"/>
                <w:szCs w:val="24"/>
              </w:rPr>
              <w:t>2</w:t>
            </w:r>
            <w:r w:rsidRPr="00DB3F9A">
              <w:rPr>
                <w:rFonts w:cs="Times New Roman"/>
                <w:szCs w:val="24"/>
              </w:rPr>
              <w:t>,5</w:t>
            </w:r>
            <w:r w:rsidR="00415BDF" w:rsidRPr="00DB3F9A">
              <w:rPr>
                <w:rFonts w:cs="Times New Roman"/>
                <w:szCs w:val="24"/>
              </w:rPr>
              <w:t>5</w:t>
            </w:r>
            <w:r w:rsidRPr="00DB3F9A">
              <w:rPr>
                <w:rFonts w:cs="Times New Roman"/>
                <w:szCs w:val="24"/>
              </w:rPr>
              <w:t>1.</w:t>
            </w:r>
            <w:r w:rsidR="00415BDF" w:rsidRPr="00DB3F9A">
              <w:rPr>
                <w:rFonts w:cs="Times New Roman"/>
                <w:szCs w:val="24"/>
              </w:rPr>
              <w:t>49</w:t>
            </w:r>
          </w:p>
        </w:tc>
      </w:tr>
    </w:tbl>
    <w:p w14:paraId="1095F32B" w14:textId="77777777" w:rsidR="009F2633" w:rsidRDefault="009F2633" w:rsidP="00BB78AB">
      <w:pPr>
        <w:pStyle w:val="IndexHeading"/>
        <w:keepNext w:val="0"/>
        <w:numPr>
          <w:ilvl w:val="12"/>
          <w:numId w:val="0"/>
        </w:numPr>
        <w:spacing w:line="240" w:lineRule="auto"/>
        <w:rPr>
          <w:rFonts w:ascii="Times New Roman" w:hAnsi="Times New Roman"/>
          <w:spacing w:val="0"/>
        </w:rPr>
      </w:pPr>
    </w:p>
    <w:p w14:paraId="1095F32C" w14:textId="77777777" w:rsidR="009F2633" w:rsidRDefault="009F2633" w:rsidP="009F2633">
      <w:pPr>
        <w:keepNext/>
        <w:numPr>
          <w:ilvl w:val="0"/>
          <w:numId w:val="11"/>
        </w:numPr>
        <w:tabs>
          <w:tab w:val="left" w:pos="360"/>
        </w:tabs>
        <w:rPr>
          <w:b/>
          <w:i/>
        </w:rPr>
      </w:pPr>
      <w:r>
        <w:rPr>
          <w:b/>
          <w:i/>
        </w:rPr>
        <w:t>Explain the reasons for any program changes or adjustments reported in Items 13 or 14 of the OMB Form 83-I.</w:t>
      </w:r>
    </w:p>
    <w:p w14:paraId="1095F32D" w14:textId="77777777" w:rsidR="009F2633" w:rsidRDefault="009F2633" w:rsidP="00BB78AB">
      <w:pPr>
        <w:keepNext/>
        <w:numPr>
          <w:ilvl w:val="12"/>
          <w:numId w:val="0"/>
        </w:numPr>
        <w:ind w:left="360"/>
      </w:pPr>
    </w:p>
    <w:p w14:paraId="1095F32E" w14:textId="2FD9CAF5" w:rsidR="009F2633" w:rsidRDefault="00867B1B" w:rsidP="00BB78AB">
      <w:pPr>
        <w:numPr>
          <w:ilvl w:val="12"/>
          <w:numId w:val="0"/>
        </w:numPr>
        <w:ind w:left="360"/>
      </w:pPr>
      <w:r>
        <w:t>There are no program changes or adjustments reported</w:t>
      </w:r>
      <w:r w:rsidR="00AB2601">
        <w:t>.</w:t>
      </w:r>
    </w:p>
    <w:p w14:paraId="1095F32F" w14:textId="77777777" w:rsidR="009F2633" w:rsidRDefault="009F2633" w:rsidP="00BB78AB">
      <w:pPr>
        <w:pStyle w:val="IndexHeading"/>
        <w:keepNext w:val="0"/>
        <w:numPr>
          <w:ilvl w:val="12"/>
          <w:numId w:val="0"/>
        </w:numPr>
        <w:spacing w:line="240" w:lineRule="auto"/>
        <w:rPr>
          <w:rFonts w:ascii="Times New Roman" w:hAnsi="Times New Roman"/>
          <w:spacing w:val="0"/>
        </w:rPr>
      </w:pPr>
    </w:p>
    <w:p w14:paraId="1095F330" w14:textId="77777777" w:rsidR="009F2633" w:rsidRDefault="009F2633" w:rsidP="009F2633">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095F331" w14:textId="77777777" w:rsidR="009F2633" w:rsidRDefault="009F2633" w:rsidP="00BB78AB">
      <w:pPr>
        <w:keepNext/>
        <w:numPr>
          <w:ilvl w:val="12"/>
          <w:numId w:val="0"/>
        </w:numPr>
        <w:ind w:left="360"/>
      </w:pPr>
    </w:p>
    <w:p w14:paraId="1095F332" w14:textId="77777777" w:rsidR="009F2633" w:rsidRDefault="002E4273" w:rsidP="00BB78AB">
      <w:pPr>
        <w:numPr>
          <w:ilvl w:val="12"/>
          <w:numId w:val="0"/>
        </w:numPr>
        <w:ind w:left="360"/>
      </w:pPr>
      <w:r>
        <w:t>The results of this collection will not be published.</w:t>
      </w:r>
    </w:p>
    <w:p w14:paraId="1095F333" w14:textId="77777777" w:rsidR="009F2633" w:rsidRDefault="009F2633" w:rsidP="00BB78AB">
      <w:pPr>
        <w:pStyle w:val="IndexHeading"/>
        <w:keepNext w:val="0"/>
        <w:numPr>
          <w:ilvl w:val="12"/>
          <w:numId w:val="0"/>
        </w:numPr>
        <w:spacing w:line="240" w:lineRule="auto"/>
        <w:rPr>
          <w:rFonts w:ascii="Times New Roman" w:hAnsi="Times New Roman"/>
          <w:spacing w:val="0"/>
        </w:rPr>
      </w:pPr>
    </w:p>
    <w:p w14:paraId="1095F334" w14:textId="77777777" w:rsidR="009F2633" w:rsidRDefault="009F2633" w:rsidP="009F2633">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14:paraId="1095F335" w14:textId="77777777" w:rsidR="009F2633" w:rsidRDefault="009F2633" w:rsidP="00BB78AB">
      <w:pPr>
        <w:keepNext/>
        <w:numPr>
          <w:ilvl w:val="12"/>
          <w:numId w:val="0"/>
        </w:numPr>
        <w:ind w:left="360"/>
      </w:pPr>
    </w:p>
    <w:p w14:paraId="1095F336" w14:textId="77777777" w:rsidR="009F2633" w:rsidRDefault="00AC464B" w:rsidP="002E4273">
      <w:pPr>
        <w:numPr>
          <w:ilvl w:val="12"/>
          <w:numId w:val="0"/>
        </w:numPr>
        <w:ind w:left="360"/>
      </w:pPr>
      <w:r>
        <w:t>TSA will display the expiration date.</w:t>
      </w:r>
    </w:p>
    <w:p w14:paraId="1095F337" w14:textId="77777777" w:rsidR="009F2633" w:rsidRDefault="009F2633" w:rsidP="00BB78AB">
      <w:pPr>
        <w:numPr>
          <w:ilvl w:val="12"/>
          <w:numId w:val="0"/>
        </w:numPr>
        <w:tabs>
          <w:tab w:val="left" w:pos="360"/>
        </w:tabs>
      </w:pPr>
    </w:p>
    <w:p w14:paraId="1095F338" w14:textId="77777777" w:rsidR="009F2633" w:rsidRDefault="009F2633" w:rsidP="009F2633">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14:paraId="1095F339" w14:textId="77777777" w:rsidR="009F2633" w:rsidRDefault="009F2633" w:rsidP="00BB78AB">
      <w:pPr>
        <w:keepNext/>
        <w:numPr>
          <w:ilvl w:val="12"/>
          <w:numId w:val="0"/>
        </w:numPr>
        <w:ind w:left="360"/>
      </w:pPr>
    </w:p>
    <w:p w14:paraId="1095F33A" w14:textId="77777777" w:rsidR="009F2633" w:rsidRPr="008167AF" w:rsidRDefault="00AC464B" w:rsidP="002E4273">
      <w:pPr>
        <w:ind w:firstLine="360"/>
      </w:pPr>
      <w:r>
        <w:t>TSA is not seeking any such exception.</w:t>
      </w:r>
    </w:p>
    <w:sectPr w:rsidR="009F2633" w:rsidRPr="008167AF" w:rsidSect="009F2633">
      <w:head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9DC62" w14:textId="77777777" w:rsidR="0008439A" w:rsidRDefault="0008439A">
      <w:r>
        <w:separator/>
      </w:r>
    </w:p>
  </w:endnote>
  <w:endnote w:type="continuationSeparator" w:id="0">
    <w:p w14:paraId="77A15DA7" w14:textId="77777777" w:rsidR="0008439A" w:rsidRDefault="00084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5F346" w14:textId="77777777" w:rsidR="00293E8A" w:rsidRPr="00B55414" w:rsidRDefault="00293E8A">
    <w:pPr>
      <w:tabs>
        <w:tab w:val="left" w:pos="0"/>
        <w:tab w:val="right" w:pos="6984"/>
        <w:tab w:val="left" w:pos="7034"/>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1486C" w14:textId="77777777" w:rsidR="0008439A" w:rsidRDefault="0008439A">
      <w:r>
        <w:separator/>
      </w:r>
    </w:p>
  </w:footnote>
  <w:footnote w:type="continuationSeparator" w:id="0">
    <w:p w14:paraId="130629D0" w14:textId="77777777" w:rsidR="0008439A" w:rsidRDefault="0008439A">
      <w:r>
        <w:continuationSeparator/>
      </w:r>
    </w:p>
  </w:footnote>
  <w:footnote w:id="1">
    <w:p w14:paraId="4326E4E2" w14:textId="48B4FC06" w:rsidR="002173A4" w:rsidRDefault="002173A4">
      <w:pPr>
        <w:pStyle w:val="FootnoteText"/>
      </w:pPr>
      <w:r>
        <w:rPr>
          <w:rStyle w:val="FootnoteReference"/>
        </w:rPr>
        <w:footnoteRef/>
      </w:r>
      <w:r>
        <w:t xml:space="preserve"> </w:t>
      </w:r>
      <w:r w:rsidRPr="002173A4">
        <w:t>TSA, Office of Law Enforcement (OLE)/Federal Air Marshal Service (FAMS).</w:t>
      </w:r>
    </w:p>
  </w:footnote>
  <w:footnote w:id="2">
    <w:p w14:paraId="728F223F" w14:textId="599AD766" w:rsidR="002173A4" w:rsidRDefault="002173A4">
      <w:pPr>
        <w:pStyle w:val="FootnoteText"/>
      </w:pPr>
      <w:r>
        <w:rPr>
          <w:rStyle w:val="FootnoteReference"/>
        </w:rPr>
        <w:footnoteRef/>
      </w:r>
      <w:r>
        <w:t xml:space="preserve"> </w:t>
      </w:r>
      <w:r w:rsidRPr="002173A4">
        <w:t xml:space="preserve">The one hour accounts for the section of the form that asks respondents to provide an explanation for items on the form that respondents are unable to certify and the completion of the section which details the daily activities performed. </w:t>
      </w:r>
      <w:r w:rsidR="00BC5A08">
        <w:t xml:space="preserve"> </w:t>
      </w:r>
      <w:r w:rsidRPr="002173A4">
        <w:t>This is an average response time as airport size, and therefore the complexity of the response, varies.</w:t>
      </w:r>
    </w:p>
  </w:footnote>
  <w:footnote w:id="3">
    <w:p w14:paraId="6118C9DD" w14:textId="14D8EA54" w:rsidR="002173A4" w:rsidRDefault="002173A4">
      <w:pPr>
        <w:pStyle w:val="FootnoteText"/>
      </w:pPr>
      <w:r>
        <w:rPr>
          <w:rStyle w:val="FootnoteReference"/>
        </w:rPr>
        <w:footnoteRef/>
      </w:r>
      <w:r>
        <w:t xml:space="preserve"> </w:t>
      </w:r>
      <w:r w:rsidRPr="002173A4">
        <w:t>TSA, Office of Law Enforcement (OLE)/Federal Air Marshal Service (FAMS).</w:t>
      </w:r>
    </w:p>
  </w:footnote>
  <w:footnote w:id="4">
    <w:p w14:paraId="20F507EB" w14:textId="7C7C2115" w:rsidR="00A36334" w:rsidRDefault="00A36334">
      <w:pPr>
        <w:pStyle w:val="FootnoteText"/>
      </w:pPr>
      <w:r>
        <w:rPr>
          <w:rStyle w:val="FootnoteReference"/>
        </w:rPr>
        <w:footnoteRef/>
      </w:r>
      <w:r>
        <w:t xml:space="preserve"> </w:t>
      </w:r>
      <w:r w:rsidRPr="00A36334">
        <w:t>This accounts for non-salary employer costs of compensation, such as retirement and health benefits, among others.</w:t>
      </w:r>
    </w:p>
  </w:footnote>
  <w:footnote w:id="5">
    <w:p w14:paraId="4871E06C" w14:textId="3FD54B11" w:rsidR="00A36334" w:rsidRDefault="00A36334" w:rsidP="00A36334">
      <w:pPr>
        <w:pStyle w:val="FootnoteText"/>
      </w:pPr>
      <w:r>
        <w:rPr>
          <w:rStyle w:val="FootnoteReference"/>
        </w:rPr>
        <w:footnoteRef/>
      </w:r>
      <w:r>
        <w:t xml:space="preserve"> Payroll and Timekeeping Clerk mean hourly wage is $21.37. </w:t>
      </w:r>
      <w:r w:rsidR="00DB3F9A">
        <w:t xml:space="preserve"> </w:t>
      </w:r>
      <w:r>
        <w:t xml:space="preserve">BLS. May 2016 National Industry-Specific Occupational Employment and Wage Estimates. NAICS 481100 - Scheduled Air Transportation. Occupation Code 43-3051, Payroll and Timekeeping Clerks. </w:t>
      </w:r>
      <w:r w:rsidR="00DB3F9A">
        <w:t xml:space="preserve"> </w:t>
      </w:r>
      <w:r>
        <w:t xml:space="preserve">Last Modified March 31, 2017. </w:t>
      </w:r>
      <w:r w:rsidR="00DB3F9A">
        <w:t xml:space="preserve"> </w:t>
      </w:r>
      <w:r>
        <w:t xml:space="preserve">Accessed 1/16/2018. </w:t>
      </w:r>
      <w:r w:rsidR="00DB3F9A">
        <w:t xml:space="preserve"> </w:t>
      </w:r>
      <w:r>
        <w:t>https://www.bls.gov/oes/2016/May/naics4_481100.htm#43-0000.</w:t>
      </w:r>
      <w:r w:rsidR="00DB3F9A">
        <w:t xml:space="preserve">  </w:t>
      </w:r>
      <w:r>
        <w:t xml:space="preserve">TSA calculates a compensation factor in order to load the wage to account for benefits and other non-salary compensation costs. </w:t>
      </w:r>
      <w:r w:rsidR="00DB3F9A">
        <w:t xml:space="preserve"> </w:t>
      </w:r>
      <w:r>
        <w:t xml:space="preserve">TSA calculates the compensation factor by dividing total compensation by wages and salaries (1.5072 = $28.11 ÷ $18.65). </w:t>
      </w:r>
      <w:r w:rsidR="00DB3F9A">
        <w:t xml:space="preserve"> </w:t>
      </w:r>
      <w:r>
        <w:t xml:space="preserve">BLS. Employer Costs for Employee Compensation News Release. </w:t>
      </w:r>
      <w:r w:rsidR="00DB3F9A">
        <w:t xml:space="preserve"> </w:t>
      </w:r>
      <w:r>
        <w:t xml:space="preserve">Table 5: Employer costs per hour worked for employee compensation and costs as a percent of total compensation: private industry workers, by major occupational group and bargaining unit status, September 2017. </w:t>
      </w:r>
      <w:r w:rsidR="00DB3F9A">
        <w:t xml:space="preserve"> </w:t>
      </w:r>
      <w:r>
        <w:t xml:space="preserve">Production, transportation, and material moving. Last modified December 15, 2017. Accessed January 16, 2018. </w:t>
      </w:r>
      <w:r w:rsidR="00DB3F9A">
        <w:t xml:space="preserve"> </w:t>
      </w:r>
      <w:r>
        <w:t>https://www.bls.gov/news.release/archives/ecec_12152017.htm</w:t>
      </w:r>
      <w:r w:rsidR="00DB3F9A">
        <w:t xml:space="preserve">. </w:t>
      </w:r>
      <w:r>
        <w:t>TSA estimates the fully loaded wage rate by multiplying the mean hourly wage for clerks by the compensation factor ($32.21 = $21.37 x 1.5072).</w:t>
      </w:r>
    </w:p>
  </w:footnote>
  <w:footnote w:id="6">
    <w:p w14:paraId="742492A4" w14:textId="68F07111" w:rsidR="00A36334" w:rsidRDefault="00A36334" w:rsidP="00A36334">
      <w:pPr>
        <w:pStyle w:val="FootnoteText"/>
      </w:pPr>
      <w:r>
        <w:rPr>
          <w:rStyle w:val="FootnoteReference"/>
        </w:rPr>
        <w:footnoteRef/>
      </w:r>
      <w:r>
        <w:t xml:space="preserve"> TSA, Office of Law Enforcement (OLE)/Federal Air Marshal Service (FAMS).</w:t>
      </w:r>
    </w:p>
  </w:footnote>
  <w:footnote w:id="7">
    <w:p w14:paraId="3A1A8E6C" w14:textId="77777777" w:rsidR="00A36334" w:rsidRPr="00653726" w:rsidRDefault="00A36334" w:rsidP="00A36334">
      <w:pPr>
        <w:rPr>
          <w:rFonts w:ascii="Calibri" w:hAnsi="Calibri" w:cs="Times New Roman"/>
          <w:color w:val="1F497D"/>
          <w:sz w:val="22"/>
          <w:szCs w:val="22"/>
        </w:rPr>
      </w:pPr>
      <w:r>
        <w:rPr>
          <w:rStyle w:val="FootnoteReference"/>
        </w:rPr>
        <w:footnoteRef/>
      </w:r>
      <w:r>
        <w:t xml:space="preserve"> </w:t>
      </w:r>
      <w:r w:rsidRPr="0051147F">
        <w:rPr>
          <w:rFonts w:cs="Times New Roman"/>
          <w:color w:val="auto"/>
          <w:sz w:val="20"/>
        </w:rPr>
        <w:t>TSA, Office of Finance, Modular Cost Data. The fully loaded annual salary for an F-Band employee is $80,069. TSA divides the annual salary by 2,087 to estimate an hourly wage ($38.37 = $80,069 ÷ 2,087). OPM changed the 2080 work hours to 2087 by amending 5 U.S.C. 5504(b), the latter is assumed to capture year-to-year fluctuations in work hours. Source: Consolidated Omnibus Budget Reconciliation Act of 1985 (Pub. Law 99-272, April 7, 1986)</w:t>
      </w:r>
      <w:r>
        <w:rPr>
          <w:rFonts w:cs="Times New Roman"/>
          <w:color w:val="auto"/>
          <w:sz w:val="20"/>
        </w:rPr>
        <w:t>.</w:t>
      </w:r>
    </w:p>
    <w:p w14:paraId="27D68DFE" w14:textId="77777777" w:rsidR="00A36334" w:rsidRDefault="00A36334" w:rsidP="00A3633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5F33F" w14:textId="3D535210" w:rsidR="00293E8A" w:rsidRDefault="00293E8A">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3A71C0">
      <w:rPr>
        <w:rStyle w:val="PageNumber"/>
        <w:rFonts w:ascii="Times New Roman" w:hAnsi="Times New Roman"/>
        <w:noProof/>
        <w:sz w:val="24"/>
      </w:rPr>
      <w:t>5</w:t>
    </w:r>
    <w:r>
      <w:rPr>
        <w:rStyle w:val="PageNumber"/>
        <w:rFonts w:ascii="Times New Roman" w:hAnsi="Times New Roman"/>
        <w:sz w:val="24"/>
      </w:rPr>
      <w:fldChar w:fldCharType="end"/>
    </w:r>
  </w:p>
  <w:p w14:paraId="1095F340" w14:textId="77777777" w:rsidR="00293E8A" w:rsidRPr="00320387" w:rsidRDefault="00293E8A">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5F341" w14:textId="77777777" w:rsidR="00293E8A" w:rsidRDefault="00293E8A">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1095F342" w14:textId="62075107" w:rsidR="00293E8A" w:rsidRDefault="00293E8A">
    <w:pPr>
      <w:jc w:val="center"/>
      <w:rPr>
        <w:rFonts w:cs="Times New Roman"/>
        <w:b/>
        <w:sz w:val="28"/>
      </w:rPr>
    </w:pPr>
  </w:p>
  <w:p w14:paraId="1095F343" w14:textId="77777777" w:rsidR="00293E8A" w:rsidRDefault="00293E8A">
    <w:pPr>
      <w:jc w:val="center"/>
      <w:rPr>
        <w:rFonts w:cs="Times New Roman"/>
        <w:b/>
        <w:sz w:val="28"/>
      </w:rPr>
    </w:pPr>
    <w:r>
      <w:rPr>
        <w:rFonts w:cs="Times New Roman"/>
        <w:b/>
        <w:sz w:val="28"/>
      </w:rPr>
      <w:t>Law Enforcement Officer (LEO) Reimbursement Request</w:t>
    </w:r>
  </w:p>
  <w:p w14:paraId="1095F344" w14:textId="77777777" w:rsidR="00293E8A" w:rsidRDefault="00293E8A">
    <w:pPr>
      <w:jc w:val="center"/>
      <w:rPr>
        <w:rFonts w:cs="Times New Roman"/>
        <w:b/>
        <w:sz w:val="28"/>
      </w:rPr>
    </w:pPr>
    <w:r>
      <w:rPr>
        <w:rFonts w:cs="Times New Roman"/>
        <w:b/>
        <w:sz w:val="28"/>
      </w:rPr>
      <w:t>1652-0063</w:t>
    </w:r>
  </w:p>
  <w:p w14:paraId="1095F345" w14:textId="77777777" w:rsidR="00293E8A" w:rsidRDefault="00293E8A" w:rsidP="009A4D32">
    <w:pPr>
      <w:pStyle w:val="Header"/>
      <w:keepLines w:val="0"/>
      <w:ind w:left="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3">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4">
    <w:nsid w:val="4D5620BC"/>
    <w:multiLevelType w:val="singleLevel"/>
    <w:tmpl w:val="0409000F"/>
    <w:lvl w:ilvl="0">
      <w:start w:val="1"/>
      <w:numFmt w:val="decimal"/>
      <w:lvlText w:val="%1."/>
      <w:lvlJc w:val="left"/>
      <w:pPr>
        <w:tabs>
          <w:tab w:val="num" w:pos="360"/>
        </w:tabs>
        <w:ind w:left="360" w:hanging="360"/>
      </w:pPr>
    </w:lvl>
  </w:abstractNum>
  <w:abstractNum w:abstractNumId="15">
    <w:nsid w:val="4F9B37B6"/>
    <w:multiLevelType w:val="singleLevel"/>
    <w:tmpl w:val="0409000F"/>
    <w:lvl w:ilvl="0">
      <w:start w:val="1"/>
      <w:numFmt w:val="decimal"/>
      <w:lvlText w:val="%1."/>
      <w:lvlJc w:val="left"/>
      <w:pPr>
        <w:tabs>
          <w:tab w:val="num" w:pos="360"/>
        </w:tabs>
        <w:ind w:left="360" w:hanging="360"/>
      </w:pPr>
    </w:lvl>
  </w:abstractNum>
  <w:abstractNum w:abstractNumId="16">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17">
    <w:nsid w:val="7A5C6986"/>
    <w:multiLevelType w:val="singleLevel"/>
    <w:tmpl w:val="0409000F"/>
    <w:lvl w:ilvl="0">
      <w:start w:val="1"/>
      <w:numFmt w:val="decimal"/>
      <w:lvlText w:val="%1."/>
      <w:lvlJc w:val="left"/>
      <w:pPr>
        <w:tabs>
          <w:tab w:val="num" w:pos="360"/>
        </w:tabs>
        <w:ind w:left="360" w:hanging="360"/>
      </w:pPr>
    </w:lvl>
  </w:abstractNum>
  <w:abstractNum w:abstractNumId="18">
    <w:nsid w:val="7AA85F46"/>
    <w:multiLevelType w:val="singleLevel"/>
    <w:tmpl w:val="0409001B"/>
    <w:lvl w:ilvl="0">
      <w:start w:val="1"/>
      <w:numFmt w:val="lowerRoman"/>
      <w:lvlText w:val="%1."/>
      <w:lvlJc w:val="right"/>
      <w:pPr>
        <w:tabs>
          <w:tab w:val="num" w:pos="504"/>
        </w:tabs>
        <w:ind w:left="504" w:hanging="216"/>
      </w:pPr>
    </w:lvl>
  </w:abstractNum>
  <w:abstractNum w:abstractNumId="19">
    <w:nsid w:val="7BBB0034"/>
    <w:multiLevelType w:val="singleLevel"/>
    <w:tmpl w:val="01AA2A8A"/>
    <w:lvl w:ilvl="0">
      <w:numFmt w:val="decimal"/>
      <w:lvlText w:val="%1"/>
      <w:legacy w:legacy="1" w:legacySpace="0" w:legacyIndent="0"/>
      <w:lvlJc w:val="left"/>
    </w:lvl>
  </w:abstractNum>
  <w:abstractNum w:abstractNumId="20">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9"/>
  </w:num>
  <w:num w:numId="13">
    <w:abstractNumId w:val="18"/>
  </w:num>
  <w:num w:numId="14">
    <w:abstractNumId w:val="11"/>
  </w:num>
  <w:num w:numId="15">
    <w:abstractNumId w:val="12"/>
  </w:num>
  <w:num w:numId="16">
    <w:abstractNumId w:val="13"/>
  </w:num>
  <w:num w:numId="17">
    <w:abstractNumId w:val="16"/>
  </w:num>
  <w:num w:numId="18">
    <w:abstractNumId w:val="14"/>
  </w:num>
  <w:num w:numId="19">
    <w:abstractNumId w:val="20"/>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D4"/>
    <w:rsid w:val="000058D0"/>
    <w:rsid w:val="000242EE"/>
    <w:rsid w:val="000524A7"/>
    <w:rsid w:val="000536D1"/>
    <w:rsid w:val="00062FDE"/>
    <w:rsid w:val="00073C39"/>
    <w:rsid w:val="0008439A"/>
    <w:rsid w:val="000857A1"/>
    <w:rsid w:val="000A58C6"/>
    <w:rsid w:val="000B0E24"/>
    <w:rsid w:val="00112274"/>
    <w:rsid w:val="001217C1"/>
    <w:rsid w:val="00127439"/>
    <w:rsid w:val="0014567B"/>
    <w:rsid w:val="0017334A"/>
    <w:rsid w:val="00176F44"/>
    <w:rsid w:val="00181396"/>
    <w:rsid w:val="00181F09"/>
    <w:rsid w:val="0018422B"/>
    <w:rsid w:val="00185610"/>
    <w:rsid w:val="001862F6"/>
    <w:rsid w:val="001A62C2"/>
    <w:rsid w:val="001F0623"/>
    <w:rsid w:val="001F4A23"/>
    <w:rsid w:val="002160E5"/>
    <w:rsid w:val="002167A3"/>
    <w:rsid w:val="002173A4"/>
    <w:rsid w:val="00220853"/>
    <w:rsid w:val="00223616"/>
    <w:rsid w:val="00226DB2"/>
    <w:rsid w:val="00242FEB"/>
    <w:rsid w:val="00257C9A"/>
    <w:rsid w:val="002714A9"/>
    <w:rsid w:val="00290983"/>
    <w:rsid w:val="00293E8A"/>
    <w:rsid w:val="002A7EA8"/>
    <w:rsid w:val="002B4936"/>
    <w:rsid w:val="002E1AF5"/>
    <w:rsid w:val="002E4273"/>
    <w:rsid w:val="002E7AF3"/>
    <w:rsid w:val="00314CD1"/>
    <w:rsid w:val="00317762"/>
    <w:rsid w:val="00320868"/>
    <w:rsid w:val="003453F5"/>
    <w:rsid w:val="00347826"/>
    <w:rsid w:val="00354F39"/>
    <w:rsid w:val="003558ED"/>
    <w:rsid w:val="00356B9E"/>
    <w:rsid w:val="0038362B"/>
    <w:rsid w:val="003949A3"/>
    <w:rsid w:val="003A71C0"/>
    <w:rsid w:val="003B7338"/>
    <w:rsid w:val="003D3115"/>
    <w:rsid w:val="003D7320"/>
    <w:rsid w:val="003F493E"/>
    <w:rsid w:val="003F7E27"/>
    <w:rsid w:val="00403EB6"/>
    <w:rsid w:val="0040469A"/>
    <w:rsid w:val="00406238"/>
    <w:rsid w:val="00415BDF"/>
    <w:rsid w:val="0042187C"/>
    <w:rsid w:val="0044058B"/>
    <w:rsid w:val="0046000F"/>
    <w:rsid w:val="00471E43"/>
    <w:rsid w:val="00475130"/>
    <w:rsid w:val="004751CE"/>
    <w:rsid w:val="00484B81"/>
    <w:rsid w:val="00496DF1"/>
    <w:rsid w:val="004A2391"/>
    <w:rsid w:val="004B0F6D"/>
    <w:rsid w:val="004C0BC7"/>
    <w:rsid w:val="004C0C65"/>
    <w:rsid w:val="004E60D8"/>
    <w:rsid w:val="0050052F"/>
    <w:rsid w:val="00504E16"/>
    <w:rsid w:val="00515651"/>
    <w:rsid w:val="005240C4"/>
    <w:rsid w:val="005319DB"/>
    <w:rsid w:val="00531A19"/>
    <w:rsid w:val="00544673"/>
    <w:rsid w:val="00552C70"/>
    <w:rsid w:val="005605E5"/>
    <w:rsid w:val="005623A8"/>
    <w:rsid w:val="00574D54"/>
    <w:rsid w:val="00581216"/>
    <w:rsid w:val="00591CBA"/>
    <w:rsid w:val="0059412D"/>
    <w:rsid w:val="005947D1"/>
    <w:rsid w:val="005A42E0"/>
    <w:rsid w:val="005B2C72"/>
    <w:rsid w:val="005C2A5C"/>
    <w:rsid w:val="005D4944"/>
    <w:rsid w:val="005E2CC7"/>
    <w:rsid w:val="005E7D6E"/>
    <w:rsid w:val="0060337C"/>
    <w:rsid w:val="006210D1"/>
    <w:rsid w:val="006300D3"/>
    <w:rsid w:val="00650AF8"/>
    <w:rsid w:val="00675797"/>
    <w:rsid w:val="00681525"/>
    <w:rsid w:val="006835A3"/>
    <w:rsid w:val="006A6B27"/>
    <w:rsid w:val="006B7274"/>
    <w:rsid w:val="006C7650"/>
    <w:rsid w:val="006D3EBB"/>
    <w:rsid w:val="006E2B90"/>
    <w:rsid w:val="006E6166"/>
    <w:rsid w:val="006F3296"/>
    <w:rsid w:val="006F7570"/>
    <w:rsid w:val="00701331"/>
    <w:rsid w:val="00727D8B"/>
    <w:rsid w:val="00731643"/>
    <w:rsid w:val="00751B26"/>
    <w:rsid w:val="007579B5"/>
    <w:rsid w:val="00777C42"/>
    <w:rsid w:val="00780D1E"/>
    <w:rsid w:val="00786F57"/>
    <w:rsid w:val="007B1BD6"/>
    <w:rsid w:val="007B271F"/>
    <w:rsid w:val="007B5F6D"/>
    <w:rsid w:val="007C231F"/>
    <w:rsid w:val="007E7433"/>
    <w:rsid w:val="008167AF"/>
    <w:rsid w:val="0082068A"/>
    <w:rsid w:val="00823557"/>
    <w:rsid w:val="0084271F"/>
    <w:rsid w:val="00861AA6"/>
    <w:rsid w:val="00867B1B"/>
    <w:rsid w:val="00895700"/>
    <w:rsid w:val="008A0F79"/>
    <w:rsid w:val="008A13C5"/>
    <w:rsid w:val="008A1F2A"/>
    <w:rsid w:val="008B711A"/>
    <w:rsid w:val="008C46C0"/>
    <w:rsid w:val="008E22B1"/>
    <w:rsid w:val="008E3650"/>
    <w:rsid w:val="008F526A"/>
    <w:rsid w:val="00904302"/>
    <w:rsid w:val="009107A4"/>
    <w:rsid w:val="009260ED"/>
    <w:rsid w:val="00936F3E"/>
    <w:rsid w:val="009439B5"/>
    <w:rsid w:val="00954B1F"/>
    <w:rsid w:val="00957488"/>
    <w:rsid w:val="0096573C"/>
    <w:rsid w:val="00966A16"/>
    <w:rsid w:val="0097331B"/>
    <w:rsid w:val="009A1326"/>
    <w:rsid w:val="009A2814"/>
    <w:rsid w:val="009A4D32"/>
    <w:rsid w:val="009B39C4"/>
    <w:rsid w:val="009B66B4"/>
    <w:rsid w:val="009D1D22"/>
    <w:rsid w:val="009E52C0"/>
    <w:rsid w:val="009F2633"/>
    <w:rsid w:val="009F35BA"/>
    <w:rsid w:val="00A22ED4"/>
    <w:rsid w:val="00A36334"/>
    <w:rsid w:val="00A54E5B"/>
    <w:rsid w:val="00A55681"/>
    <w:rsid w:val="00A679E4"/>
    <w:rsid w:val="00A84B69"/>
    <w:rsid w:val="00A94103"/>
    <w:rsid w:val="00AA13F5"/>
    <w:rsid w:val="00AA39DC"/>
    <w:rsid w:val="00AB2601"/>
    <w:rsid w:val="00AB2E53"/>
    <w:rsid w:val="00AB3B61"/>
    <w:rsid w:val="00AC464B"/>
    <w:rsid w:val="00AE21FE"/>
    <w:rsid w:val="00AE4764"/>
    <w:rsid w:val="00AE500D"/>
    <w:rsid w:val="00B122DC"/>
    <w:rsid w:val="00B12D1A"/>
    <w:rsid w:val="00B25EA0"/>
    <w:rsid w:val="00B471A4"/>
    <w:rsid w:val="00B55414"/>
    <w:rsid w:val="00B95BA5"/>
    <w:rsid w:val="00BA532F"/>
    <w:rsid w:val="00BB05D8"/>
    <w:rsid w:val="00BB3727"/>
    <w:rsid w:val="00BB78AB"/>
    <w:rsid w:val="00BC5A08"/>
    <w:rsid w:val="00BD43D9"/>
    <w:rsid w:val="00BF007C"/>
    <w:rsid w:val="00BF14A1"/>
    <w:rsid w:val="00BF1B64"/>
    <w:rsid w:val="00C034A0"/>
    <w:rsid w:val="00C0732E"/>
    <w:rsid w:val="00C15262"/>
    <w:rsid w:val="00C364BE"/>
    <w:rsid w:val="00C56D05"/>
    <w:rsid w:val="00C609AE"/>
    <w:rsid w:val="00C65654"/>
    <w:rsid w:val="00C67E43"/>
    <w:rsid w:val="00C7180D"/>
    <w:rsid w:val="00C86889"/>
    <w:rsid w:val="00C91D53"/>
    <w:rsid w:val="00C9256A"/>
    <w:rsid w:val="00CA7ED2"/>
    <w:rsid w:val="00CE1392"/>
    <w:rsid w:val="00CE5493"/>
    <w:rsid w:val="00CE6812"/>
    <w:rsid w:val="00CF49D6"/>
    <w:rsid w:val="00CF4B5A"/>
    <w:rsid w:val="00D356FF"/>
    <w:rsid w:val="00D42FF7"/>
    <w:rsid w:val="00D52BB1"/>
    <w:rsid w:val="00D60E67"/>
    <w:rsid w:val="00D6589B"/>
    <w:rsid w:val="00D74525"/>
    <w:rsid w:val="00DB3F9A"/>
    <w:rsid w:val="00DD25C1"/>
    <w:rsid w:val="00DD6E7F"/>
    <w:rsid w:val="00DE2105"/>
    <w:rsid w:val="00DF1649"/>
    <w:rsid w:val="00DF37EC"/>
    <w:rsid w:val="00E20B38"/>
    <w:rsid w:val="00E54150"/>
    <w:rsid w:val="00E9221D"/>
    <w:rsid w:val="00E9606B"/>
    <w:rsid w:val="00EA6B42"/>
    <w:rsid w:val="00EB2C74"/>
    <w:rsid w:val="00EC3BCD"/>
    <w:rsid w:val="00EE4E94"/>
    <w:rsid w:val="00EE55AB"/>
    <w:rsid w:val="00EF0D1A"/>
    <w:rsid w:val="00F07A9F"/>
    <w:rsid w:val="00F10220"/>
    <w:rsid w:val="00F27567"/>
    <w:rsid w:val="00F34103"/>
    <w:rsid w:val="00F43A86"/>
    <w:rsid w:val="00F521F7"/>
    <w:rsid w:val="00F52302"/>
    <w:rsid w:val="00F7466A"/>
    <w:rsid w:val="00F775B2"/>
    <w:rsid w:val="00F9439D"/>
    <w:rsid w:val="00FA31DC"/>
    <w:rsid w:val="00FA6B7A"/>
    <w:rsid w:val="00FA77BF"/>
    <w:rsid w:val="00FB27E9"/>
    <w:rsid w:val="00FB3E19"/>
    <w:rsid w:val="00FC7AF4"/>
    <w:rsid w:val="00FE53A8"/>
    <w:rsid w:val="00FE7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95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C9A"/>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257C9A"/>
    <w:pPr>
      <w:spacing w:after="240"/>
    </w:pPr>
    <w:rPr>
      <w:szCs w:val="24"/>
    </w:rPr>
  </w:style>
  <w:style w:type="paragraph" w:customStyle="1" w:styleId="Address">
    <w:name w:val="Address"/>
    <w:basedOn w:val="Normal"/>
    <w:next w:val="Normal"/>
    <w:rsid w:val="00257C9A"/>
    <w:pPr>
      <w:keepLines/>
      <w:tabs>
        <w:tab w:val="left" w:pos="2160"/>
      </w:tabs>
    </w:pPr>
  </w:style>
  <w:style w:type="paragraph" w:styleId="Salutation">
    <w:name w:val="Salutation"/>
    <w:basedOn w:val="Normal"/>
    <w:next w:val="Normal"/>
    <w:rsid w:val="00257C9A"/>
    <w:pPr>
      <w:spacing w:after="240" w:line="240" w:lineRule="atLeast"/>
    </w:pPr>
  </w:style>
  <w:style w:type="paragraph" w:styleId="Footer">
    <w:name w:val="footer"/>
    <w:basedOn w:val="Normal"/>
    <w:rsid w:val="00257C9A"/>
    <w:pPr>
      <w:tabs>
        <w:tab w:val="center" w:pos="4320"/>
        <w:tab w:val="right" w:pos="8640"/>
      </w:tabs>
    </w:pPr>
  </w:style>
  <w:style w:type="paragraph" w:customStyle="1" w:styleId="TOCBase">
    <w:name w:val="TOC Base"/>
    <w:basedOn w:val="Normal"/>
    <w:rsid w:val="00257C9A"/>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257C9A"/>
    <w:pPr>
      <w:spacing w:before="60"/>
    </w:pPr>
    <w:rPr>
      <w:rFonts w:ascii="Arial" w:hAnsi="Arial" w:cs="Times New Roman"/>
      <w:color w:val="auto"/>
      <w:spacing w:val="-5"/>
      <w:sz w:val="16"/>
    </w:rPr>
  </w:style>
  <w:style w:type="paragraph" w:styleId="BodyText">
    <w:name w:val="Body Text"/>
    <w:basedOn w:val="Normal"/>
    <w:rsid w:val="00257C9A"/>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257C9A"/>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257C9A"/>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257C9A"/>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257C9A"/>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257C9A"/>
  </w:style>
  <w:style w:type="paragraph" w:customStyle="1" w:styleId="IndexBase">
    <w:name w:val="Index Base"/>
    <w:basedOn w:val="Normal"/>
    <w:rsid w:val="00257C9A"/>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257C9A"/>
    <w:rPr>
      <w:rFonts w:ascii="Arial Black" w:hAnsi="Arial Black"/>
      <w:spacing w:val="-10"/>
      <w:sz w:val="18"/>
    </w:rPr>
  </w:style>
  <w:style w:type="paragraph" w:styleId="Header">
    <w:name w:val="header"/>
    <w:basedOn w:val="HeaderBase"/>
    <w:rsid w:val="00257C9A"/>
  </w:style>
  <w:style w:type="paragraph" w:customStyle="1" w:styleId="HeaderBase">
    <w:name w:val="Header Base"/>
    <w:basedOn w:val="Normal"/>
    <w:rsid w:val="00257C9A"/>
    <w:pPr>
      <w:keepLines/>
      <w:tabs>
        <w:tab w:val="center" w:pos="4320"/>
        <w:tab w:val="right" w:pos="8640"/>
      </w:tabs>
      <w:spacing w:line="190" w:lineRule="atLeast"/>
      <w:ind w:left="1080"/>
    </w:pPr>
    <w:rPr>
      <w:rFonts w:ascii="Arial" w:hAnsi="Arial" w:cs="Times New Roman"/>
      <w:caps/>
      <w:color w:val="auto"/>
      <w:spacing w:val="-5"/>
      <w:sz w:val="15"/>
    </w:rPr>
  </w:style>
  <w:style w:type="character" w:styleId="Strong">
    <w:name w:val="Strong"/>
    <w:basedOn w:val="DefaultParagraphFont"/>
    <w:qFormat/>
    <w:rsid w:val="00127439"/>
    <w:rPr>
      <w:b/>
      <w:bCs/>
    </w:rPr>
  </w:style>
  <w:style w:type="paragraph" w:styleId="BalloonText">
    <w:name w:val="Balloon Text"/>
    <w:basedOn w:val="Normal"/>
    <w:link w:val="BalloonTextChar"/>
    <w:rsid w:val="00EB2C74"/>
    <w:rPr>
      <w:rFonts w:ascii="Tahoma" w:hAnsi="Tahoma" w:cs="Tahoma"/>
      <w:sz w:val="16"/>
      <w:szCs w:val="16"/>
    </w:rPr>
  </w:style>
  <w:style w:type="character" w:customStyle="1" w:styleId="BalloonTextChar">
    <w:name w:val="Balloon Text Char"/>
    <w:basedOn w:val="DefaultParagraphFont"/>
    <w:link w:val="BalloonText"/>
    <w:rsid w:val="00EB2C74"/>
    <w:rPr>
      <w:rFonts w:ascii="Tahoma" w:hAnsi="Tahoma" w:cs="Tahoma"/>
      <w:color w:val="000000"/>
      <w:sz w:val="16"/>
      <w:szCs w:val="16"/>
    </w:rPr>
  </w:style>
  <w:style w:type="character" w:styleId="CommentReference">
    <w:name w:val="annotation reference"/>
    <w:basedOn w:val="DefaultParagraphFont"/>
    <w:rsid w:val="006210D1"/>
    <w:rPr>
      <w:sz w:val="16"/>
      <w:szCs w:val="16"/>
    </w:rPr>
  </w:style>
  <w:style w:type="paragraph" w:styleId="CommentText">
    <w:name w:val="annotation text"/>
    <w:basedOn w:val="Normal"/>
    <w:link w:val="CommentTextChar"/>
    <w:rsid w:val="006210D1"/>
    <w:rPr>
      <w:sz w:val="20"/>
    </w:rPr>
  </w:style>
  <w:style w:type="character" w:customStyle="1" w:styleId="CommentTextChar">
    <w:name w:val="Comment Text Char"/>
    <w:basedOn w:val="DefaultParagraphFont"/>
    <w:link w:val="CommentText"/>
    <w:rsid w:val="006210D1"/>
    <w:rPr>
      <w:rFonts w:cs="Arial"/>
      <w:color w:val="000000"/>
    </w:rPr>
  </w:style>
  <w:style w:type="paragraph" w:styleId="CommentSubject">
    <w:name w:val="annotation subject"/>
    <w:basedOn w:val="CommentText"/>
    <w:next w:val="CommentText"/>
    <w:link w:val="CommentSubjectChar"/>
    <w:rsid w:val="006210D1"/>
    <w:rPr>
      <w:b/>
      <w:bCs/>
    </w:rPr>
  </w:style>
  <w:style w:type="character" w:customStyle="1" w:styleId="CommentSubjectChar">
    <w:name w:val="Comment Subject Char"/>
    <w:basedOn w:val="CommentTextChar"/>
    <w:link w:val="CommentSubject"/>
    <w:rsid w:val="006210D1"/>
    <w:rPr>
      <w:rFonts w:cs="Arial"/>
      <w:b/>
      <w:bCs/>
      <w:color w:val="000000"/>
    </w:rPr>
  </w:style>
  <w:style w:type="paragraph" w:styleId="Revision">
    <w:name w:val="Revision"/>
    <w:hidden/>
    <w:uiPriority w:val="99"/>
    <w:semiHidden/>
    <w:rsid w:val="00777C42"/>
    <w:rPr>
      <w:rFonts w:cs="Arial"/>
      <w:color w:val="000000"/>
      <w:sz w:val="24"/>
    </w:rPr>
  </w:style>
  <w:style w:type="paragraph" w:styleId="FootnoteText">
    <w:name w:val="footnote text"/>
    <w:basedOn w:val="Normal"/>
    <w:link w:val="FootnoteTextChar"/>
    <w:semiHidden/>
    <w:unhideWhenUsed/>
    <w:rsid w:val="002173A4"/>
    <w:rPr>
      <w:sz w:val="20"/>
    </w:rPr>
  </w:style>
  <w:style w:type="character" w:customStyle="1" w:styleId="FootnoteTextChar">
    <w:name w:val="Footnote Text Char"/>
    <w:basedOn w:val="DefaultParagraphFont"/>
    <w:link w:val="FootnoteText"/>
    <w:semiHidden/>
    <w:rsid w:val="002173A4"/>
    <w:rPr>
      <w:rFonts w:cs="Arial"/>
      <w:color w:val="000000"/>
    </w:rPr>
  </w:style>
  <w:style w:type="character" w:styleId="FootnoteReference">
    <w:name w:val="footnote reference"/>
    <w:basedOn w:val="DefaultParagraphFont"/>
    <w:semiHidden/>
    <w:unhideWhenUsed/>
    <w:rsid w:val="002173A4"/>
    <w:rPr>
      <w:vertAlign w:val="superscript"/>
    </w:rPr>
  </w:style>
  <w:style w:type="character" w:styleId="Hyperlink">
    <w:name w:val="Hyperlink"/>
    <w:basedOn w:val="DefaultParagraphFont"/>
    <w:unhideWhenUsed/>
    <w:rsid w:val="00A55681"/>
    <w:rPr>
      <w:color w:val="0000FF" w:themeColor="hyperlink"/>
      <w:u w:val="single"/>
    </w:rPr>
  </w:style>
  <w:style w:type="paragraph" w:styleId="ListParagraph">
    <w:name w:val="List Paragraph"/>
    <w:basedOn w:val="Normal"/>
    <w:uiPriority w:val="34"/>
    <w:qFormat/>
    <w:rsid w:val="00BC5A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C9A"/>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257C9A"/>
    <w:pPr>
      <w:spacing w:after="240"/>
    </w:pPr>
    <w:rPr>
      <w:szCs w:val="24"/>
    </w:rPr>
  </w:style>
  <w:style w:type="paragraph" w:customStyle="1" w:styleId="Address">
    <w:name w:val="Address"/>
    <w:basedOn w:val="Normal"/>
    <w:next w:val="Normal"/>
    <w:rsid w:val="00257C9A"/>
    <w:pPr>
      <w:keepLines/>
      <w:tabs>
        <w:tab w:val="left" w:pos="2160"/>
      </w:tabs>
    </w:pPr>
  </w:style>
  <w:style w:type="paragraph" w:styleId="Salutation">
    <w:name w:val="Salutation"/>
    <w:basedOn w:val="Normal"/>
    <w:next w:val="Normal"/>
    <w:rsid w:val="00257C9A"/>
    <w:pPr>
      <w:spacing w:after="240" w:line="240" w:lineRule="atLeast"/>
    </w:pPr>
  </w:style>
  <w:style w:type="paragraph" w:styleId="Footer">
    <w:name w:val="footer"/>
    <w:basedOn w:val="Normal"/>
    <w:rsid w:val="00257C9A"/>
    <w:pPr>
      <w:tabs>
        <w:tab w:val="center" w:pos="4320"/>
        <w:tab w:val="right" w:pos="8640"/>
      </w:tabs>
    </w:pPr>
  </w:style>
  <w:style w:type="paragraph" w:customStyle="1" w:styleId="TOCBase">
    <w:name w:val="TOC Base"/>
    <w:basedOn w:val="Normal"/>
    <w:rsid w:val="00257C9A"/>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257C9A"/>
    <w:pPr>
      <w:spacing w:before="60"/>
    </w:pPr>
    <w:rPr>
      <w:rFonts w:ascii="Arial" w:hAnsi="Arial" w:cs="Times New Roman"/>
      <w:color w:val="auto"/>
      <w:spacing w:val="-5"/>
      <w:sz w:val="16"/>
    </w:rPr>
  </w:style>
  <w:style w:type="paragraph" w:styleId="BodyText">
    <w:name w:val="Body Text"/>
    <w:basedOn w:val="Normal"/>
    <w:rsid w:val="00257C9A"/>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257C9A"/>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257C9A"/>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257C9A"/>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257C9A"/>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257C9A"/>
  </w:style>
  <w:style w:type="paragraph" w:customStyle="1" w:styleId="IndexBase">
    <w:name w:val="Index Base"/>
    <w:basedOn w:val="Normal"/>
    <w:rsid w:val="00257C9A"/>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257C9A"/>
    <w:rPr>
      <w:rFonts w:ascii="Arial Black" w:hAnsi="Arial Black"/>
      <w:spacing w:val="-10"/>
      <w:sz w:val="18"/>
    </w:rPr>
  </w:style>
  <w:style w:type="paragraph" w:styleId="Header">
    <w:name w:val="header"/>
    <w:basedOn w:val="HeaderBase"/>
    <w:rsid w:val="00257C9A"/>
  </w:style>
  <w:style w:type="paragraph" w:customStyle="1" w:styleId="HeaderBase">
    <w:name w:val="Header Base"/>
    <w:basedOn w:val="Normal"/>
    <w:rsid w:val="00257C9A"/>
    <w:pPr>
      <w:keepLines/>
      <w:tabs>
        <w:tab w:val="center" w:pos="4320"/>
        <w:tab w:val="right" w:pos="8640"/>
      </w:tabs>
      <w:spacing w:line="190" w:lineRule="atLeast"/>
      <w:ind w:left="1080"/>
    </w:pPr>
    <w:rPr>
      <w:rFonts w:ascii="Arial" w:hAnsi="Arial" w:cs="Times New Roman"/>
      <w:caps/>
      <w:color w:val="auto"/>
      <w:spacing w:val="-5"/>
      <w:sz w:val="15"/>
    </w:rPr>
  </w:style>
  <w:style w:type="character" w:styleId="Strong">
    <w:name w:val="Strong"/>
    <w:basedOn w:val="DefaultParagraphFont"/>
    <w:qFormat/>
    <w:rsid w:val="00127439"/>
    <w:rPr>
      <w:b/>
      <w:bCs/>
    </w:rPr>
  </w:style>
  <w:style w:type="paragraph" w:styleId="BalloonText">
    <w:name w:val="Balloon Text"/>
    <w:basedOn w:val="Normal"/>
    <w:link w:val="BalloonTextChar"/>
    <w:rsid w:val="00EB2C74"/>
    <w:rPr>
      <w:rFonts w:ascii="Tahoma" w:hAnsi="Tahoma" w:cs="Tahoma"/>
      <w:sz w:val="16"/>
      <w:szCs w:val="16"/>
    </w:rPr>
  </w:style>
  <w:style w:type="character" w:customStyle="1" w:styleId="BalloonTextChar">
    <w:name w:val="Balloon Text Char"/>
    <w:basedOn w:val="DefaultParagraphFont"/>
    <w:link w:val="BalloonText"/>
    <w:rsid w:val="00EB2C74"/>
    <w:rPr>
      <w:rFonts w:ascii="Tahoma" w:hAnsi="Tahoma" w:cs="Tahoma"/>
      <w:color w:val="000000"/>
      <w:sz w:val="16"/>
      <w:szCs w:val="16"/>
    </w:rPr>
  </w:style>
  <w:style w:type="character" w:styleId="CommentReference">
    <w:name w:val="annotation reference"/>
    <w:basedOn w:val="DefaultParagraphFont"/>
    <w:rsid w:val="006210D1"/>
    <w:rPr>
      <w:sz w:val="16"/>
      <w:szCs w:val="16"/>
    </w:rPr>
  </w:style>
  <w:style w:type="paragraph" w:styleId="CommentText">
    <w:name w:val="annotation text"/>
    <w:basedOn w:val="Normal"/>
    <w:link w:val="CommentTextChar"/>
    <w:rsid w:val="006210D1"/>
    <w:rPr>
      <w:sz w:val="20"/>
    </w:rPr>
  </w:style>
  <w:style w:type="character" w:customStyle="1" w:styleId="CommentTextChar">
    <w:name w:val="Comment Text Char"/>
    <w:basedOn w:val="DefaultParagraphFont"/>
    <w:link w:val="CommentText"/>
    <w:rsid w:val="006210D1"/>
    <w:rPr>
      <w:rFonts w:cs="Arial"/>
      <w:color w:val="000000"/>
    </w:rPr>
  </w:style>
  <w:style w:type="paragraph" w:styleId="CommentSubject">
    <w:name w:val="annotation subject"/>
    <w:basedOn w:val="CommentText"/>
    <w:next w:val="CommentText"/>
    <w:link w:val="CommentSubjectChar"/>
    <w:rsid w:val="006210D1"/>
    <w:rPr>
      <w:b/>
      <w:bCs/>
    </w:rPr>
  </w:style>
  <w:style w:type="character" w:customStyle="1" w:styleId="CommentSubjectChar">
    <w:name w:val="Comment Subject Char"/>
    <w:basedOn w:val="CommentTextChar"/>
    <w:link w:val="CommentSubject"/>
    <w:rsid w:val="006210D1"/>
    <w:rPr>
      <w:rFonts w:cs="Arial"/>
      <w:b/>
      <w:bCs/>
      <w:color w:val="000000"/>
    </w:rPr>
  </w:style>
  <w:style w:type="paragraph" w:styleId="Revision">
    <w:name w:val="Revision"/>
    <w:hidden/>
    <w:uiPriority w:val="99"/>
    <w:semiHidden/>
    <w:rsid w:val="00777C42"/>
    <w:rPr>
      <w:rFonts w:cs="Arial"/>
      <w:color w:val="000000"/>
      <w:sz w:val="24"/>
    </w:rPr>
  </w:style>
  <w:style w:type="paragraph" w:styleId="FootnoteText">
    <w:name w:val="footnote text"/>
    <w:basedOn w:val="Normal"/>
    <w:link w:val="FootnoteTextChar"/>
    <w:semiHidden/>
    <w:unhideWhenUsed/>
    <w:rsid w:val="002173A4"/>
    <w:rPr>
      <w:sz w:val="20"/>
    </w:rPr>
  </w:style>
  <w:style w:type="character" w:customStyle="1" w:styleId="FootnoteTextChar">
    <w:name w:val="Footnote Text Char"/>
    <w:basedOn w:val="DefaultParagraphFont"/>
    <w:link w:val="FootnoteText"/>
    <w:semiHidden/>
    <w:rsid w:val="002173A4"/>
    <w:rPr>
      <w:rFonts w:cs="Arial"/>
      <w:color w:val="000000"/>
    </w:rPr>
  </w:style>
  <w:style w:type="character" w:styleId="FootnoteReference">
    <w:name w:val="footnote reference"/>
    <w:basedOn w:val="DefaultParagraphFont"/>
    <w:semiHidden/>
    <w:unhideWhenUsed/>
    <w:rsid w:val="002173A4"/>
    <w:rPr>
      <w:vertAlign w:val="superscript"/>
    </w:rPr>
  </w:style>
  <w:style w:type="character" w:styleId="Hyperlink">
    <w:name w:val="Hyperlink"/>
    <w:basedOn w:val="DefaultParagraphFont"/>
    <w:unhideWhenUsed/>
    <w:rsid w:val="00A55681"/>
    <w:rPr>
      <w:color w:val="0000FF" w:themeColor="hyperlink"/>
      <w:u w:val="single"/>
    </w:rPr>
  </w:style>
  <w:style w:type="paragraph" w:styleId="ListParagraph">
    <w:name w:val="List Paragraph"/>
    <w:basedOn w:val="Normal"/>
    <w:uiPriority w:val="34"/>
    <w:qFormat/>
    <w:rsid w:val="00BC5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6152">
      <w:bodyDiv w:val="1"/>
      <w:marLeft w:val="0"/>
      <w:marRight w:val="0"/>
      <w:marTop w:val="0"/>
      <w:marBottom w:val="0"/>
      <w:divBdr>
        <w:top w:val="none" w:sz="0" w:space="0" w:color="auto"/>
        <w:left w:val="none" w:sz="0" w:space="0" w:color="auto"/>
        <w:bottom w:val="none" w:sz="0" w:space="0" w:color="auto"/>
        <w:right w:val="none" w:sz="0" w:space="0" w:color="auto"/>
      </w:divBdr>
    </w:div>
    <w:div w:id="451826463">
      <w:bodyDiv w:val="1"/>
      <w:marLeft w:val="0"/>
      <w:marRight w:val="0"/>
      <w:marTop w:val="0"/>
      <w:marBottom w:val="0"/>
      <w:divBdr>
        <w:top w:val="none" w:sz="0" w:space="0" w:color="auto"/>
        <w:left w:val="none" w:sz="0" w:space="0" w:color="auto"/>
        <w:bottom w:val="none" w:sz="0" w:space="0" w:color="auto"/>
        <w:right w:val="none" w:sz="0" w:space="0" w:color="auto"/>
      </w:divBdr>
    </w:div>
    <w:div w:id="467238358">
      <w:bodyDiv w:val="1"/>
      <w:marLeft w:val="0"/>
      <w:marRight w:val="0"/>
      <w:marTop w:val="0"/>
      <w:marBottom w:val="0"/>
      <w:divBdr>
        <w:top w:val="none" w:sz="0" w:space="0" w:color="auto"/>
        <w:left w:val="none" w:sz="0" w:space="0" w:color="auto"/>
        <w:bottom w:val="none" w:sz="0" w:space="0" w:color="auto"/>
        <w:right w:val="none" w:sz="0" w:space="0" w:color="auto"/>
      </w:divBdr>
    </w:div>
    <w:div w:id="1389691382">
      <w:bodyDiv w:val="1"/>
      <w:marLeft w:val="0"/>
      <w:marRight w:val="0"/>
      <w:marTop w:val="0"/>
      <w:marBottom w:val="0"/>
      <w:divBdr>
        <w:top w:val="none" w:sz="0" w:space="0" w:color="auto"/>
        <w:left w:val="none" w:sz="0" w:space="0" w:color="auto"/>
        <w:bottom w:val="none" w:sz="0" w:space="0" w:color="auto"/>
        <w:right w:val="none" w:sz="0" w:space="0" w:color="auto"/>
      </w:divBdr>
    </w:div>
    <w:div w:id="1472093738">
      <w:bodyDiv w:val="1"/>
      <w:marLeft w:val="0"/>
      <w:marRight w:val="0"/>
      <w:marTop w:val="0"/>
      <w:marBottom w:val="0"/>
      <w:divBdr>
        <w:top w:val="none" w:sz="0" w:space="0" w:color="auto"/>
        <w:left w:val="none" w:sz="0" w:space="0" w:color="auto"/>
        <w:bottom w:val="none" w:sz="0" w:space="0" w:color="auto"/>
        <w:right w:val="none" w:sz="0" w:space="0" w:color="auto"/>
      </w:divBdr>
    </w:div>
    <w:div w:id="1956322499">
      <w:bodyDiv w:val="1"/>
      <w:marLeft w:val="0"/>
      <w:marRight w:val="0"/>
      <w:marTop w:val="0"/>
      <w:marBottom w:val="0"/>
      <w:divBdr>
        <w:top w:val="none" w:sz="0" w:space="0" w:color="auto"/>
        <w:left w:val="none" w:sz="0" w:space="0" w:color="auto"/>
        <w:bottom w:val="none" w:sz="0" w:space="0" w:color="auto"/>
        <w:right w:val="none" w:sz="0" w:space="0" w:color="auto"/>
      </w:divBdr>
    </w:div>
    <w:div w:id="1973631292">
      <w:bodyDiv w:val="1"/>
      <w:marLeft w:val="0"/>
      <w:marRight w:val="0"/>
      <w:marTop w:val="0"/>
      <w:marBottom w:val="0"/>
      <w:divBdr>
        <w:top w:val="none" w:sz="0" w:space="0" w:color="auto"/>
        <w:left w:val="none" w:sz="0" w:space="0" w:color="auto"/>
        <w:bottom w:val="none" w:sz="0" w:space="0" w:color="auto"/>
        <w:right w:val="none" w:sz="0" w:space="0" w:color="auto"/>
      </w:divBdr>
    </w:div>
    <w:div w:id="204632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s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14090916F9E74382DCB387F2133766" ma:contentTypeVersion="6" ma:contentTypeDescription="Create a new document." ma:contentTypeScope="" ma:versionID="9ce33ea30670bbc3a5f59e688343beba">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cfe748586a2616008bc9943899e2f195"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restriction base="dms:Choice">
          <xsd:enumeration value="FY18"/>
          <xsd:enumeration value="FY19"/>
          <xsd:enumeration value="FY20"/>
          <xsd:enumeration value="FY21"/>
        </xsd:restrict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_dlc_DocId xmlns="dcc26ded-df53-40e4-b0ec-50f0378640d6">2MNXFYDWMX7Y-1739392070-464</_dlc_DocId>
    <_dlc_DocIdUrl xmlns="dcc26ded-df53-40e4-b0ec-50f0378640d6">
      <Url>https://office.ishare.tsa.dhs.gov/sites/oit/bmo/pra/_layouts/15/DocIdRedir.aspx?ID=2MNXFYDWMX7Y-1739392070-464</Url>
      <Description>2MNXFYDWMX7Y-1739392070-464</Description>
    </_dlc_DocIdUrl>
    <Prog_x002e__x0020_Office xmlns="b4b07245-ae5e-4f46-8beb-6f9ce3b587d9">LE/FAMS</Prog_x002e__x0020_Office>
    <Type_x0020_of_x0020_Request xmlns="b4b07245-ae5e-4f46-8beb-6f9ce3b587d9">EXT</Type_x0020_of_x0020_Request>
    <Col_x002e__x0020_Yr_x002e_ xmlns="b4b07245-ae5e-4f46-8beb-6f9ce3b587d9">FY18</Col_x002e__x0020_Yr_x002e_>
    <Reviewer_x0020_Cmt_x0028_s_x0029_ xmlns="b4b07245-ae5e-4f46-8beb-6f9ce3b587d9">Ready for ROCIS</Reviewer_x0020_Cmt_x0028_s_x0029_>
    <Doc_x002e__x0020_Type xmlns="b4b07245-ae5e-4f46-8beb-6f9ce3b587d9">SS Pt. A</Doc_x002e__x0020_Type>
    <Other_x0020_Actions xmlns="b4b07245-ae5e-4f46-8beb-6f9ce3b587d9">ROCIS</Other_x0020_Action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10D8C-8EDF-4ABC-BF75-45E4B670F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151E95-9CC9-4A28-878E-6E31F09B86E2}">
  <ds:schemaRefs>
    <ds:schemaRef ds:uri="http://schemas.microsoft.com/sharepoint/events"/>
  </ds:schemaRefs>
</ds:datastoreItem>
</file>

<file path=customXml/itemProps3.xml><?xml version="1.0" encoding="utf-8"?>
<ds:datastoreItem xmlns:ds="http://schemas.openxmlformats.org/officeDocument/2006/customXml" ds:itemID="{4174F024-1E60-4337-BFED-735A4228DF23}">
  <ds:schemaRefs>
    <ds:schemaRef ds:uri="http://schemas.microsoft.com/office/2006/metadata/properties"/>
    <ds:schemaRef ds:uri="dcc26ded-df53-40e4-b0ec-50f0378640d6"/>
    <ds:schemaRef ds:uri="b4b07245-ae5e-4f46-8beb-6f9ce3b587d9"/>
  </ds:schemaRefs>
</ds:datastoreItem>
</file>

<file path=customXml/itemProps4.xml><?xml version="1.0" encoding="utf-8"?>
<ds:datastoreItem xmlns:ds="http://schemas.openxmlformats.org/officeDocument/2006/customXml" ds:itemID="{2C27BF72-21B6-46F2-A8B9-18FC9466A75E}">
  <ds:schemaRefs>
    <ds:schemaRef ds:uri="http://schemas.microsoft.com/sharepoint/v3/contenttype/forms"/>
  </ds:schemaRefs>
</ds:datastoreItem>
</file>

<file path=customXml/itemProps5.xml><?xml version="1.0" encoding="utf-8"?>
<ds:datastoreItem xmlns:ds="http://schemas.openxmlformats.org/officeDocument/2006/customXml" ds:itemID="{04371D8B-F562-4D45-803F-C8033C2C8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1652-0063 LEO Reimbursement Supporting Statement</vt:lpstr>
    </vt:vector>
  </TitlesOfParts>
  <Company>TSA</Company>
  <LinksUpToDate>false</LinksUpToDate>
  <CharactersWithSpaces>11053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1652-0063 LEO Reimbursement Supporting Statement</dc:title>
  <dc:creator>Marisa.Mullen</dc:creator>
  <cp:lastModifiedBy>SYSTEM</cp:lastModifiedBy>
  <cp:revision>2</cp:revision>
  <dcterms:created xsi:type="dcterms:W3CDTF">2018-10-16T16:30:00Z</dcterms:created>
  <dcterms:modified xsi:type="dcterms:W3CDTF">2018-10-16T16:30:00Z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0x0101007514090916F9E74382DCB387F2133766</vt:lpwstr>
  </property>
  <property fmtid="{D5CDD505-2E9C-101B-9397-08002B2CF9AE}" pid="4" name="_dlc_DocIdItemGuid">
    <vt:lpwstr>98d436c0-5023-4ce7-aa1a-d29ba04d8109</vt:lpwstr>
  </property>
  <property fmtid="{D5CDD505-2E9C-101B-9397-08002B2CF9AE}" pid="5" name="Day Notice">
    <vt:lpwstr>N/A</vt:lpwstr>
  </property>
  <property fmtid="{D5CDD505-2E9C-101B-9397-08002B2CF9AE}" pid="6" name="Type of Request">
    <vt:lpwstr>N/A</vt:lpwstr>
  </property>
  <property fmtid="{D5CDD505-2E9C-101B-9397-08002B2CF9AE}" pid="7" name="_dlc_DocId">
    <vt:lpwstr>2MNXFYDWMX7Y-461-2395</vt:lpwstr>
  </property>
  <property fmtid="{D5CDD505-2E9C-101B-9397-08002B2CF9AE}" pid="8" name="Supplementary Document">
    <vt:lpwstr>N/A</vt:lpwstr>
  </property>
  <property fmtid="{D5CDD505-2E9C-101B-9397-08002B2CF9AE}" pid="9" name="_dlc_DocIdUrl">
    <vt:lpwstr>https://team.ishare.tsa.dhs.gov/sites/oit/bmo/PRA/_layouts/DocIdRedir.aspx?ID=2MNXFYDWMX7Y-461-23952MNXFYDWMX7Y-461-2395</vt:lpwstr>
  </property>
  <property fmtid="{D5CDD505-2E9C-101B-9397-08002B2CF9AE}" pid="10" name="Legacy">
    <vt:lpwstr>N/A</vt:lpwstr>
  </property>
  <property fmtid="{D5CDD505-2E9C-101B-9397-08002B2CF9AE}" pid="11" name="Renewal Year">
    <vt:lpwstr>N/A</vt:lpwstr>
  </property>
  <property fmtid="{D5CDD505-2E9C-101B-9397-08002B2CF9AE}" pid="12" name="Office">
    <vt:lpwstr>OLE/FAMS</vt:lpwstr>
  </property>
  <property fmtid="{D5CDD505-2E9C-101B-9397-08002B2CF9AE}" pid="13" name="RequestType">
    <vt:lpwstr>Extension</vt:lpwstr>
  </property>
  <property fmtid="{D5CDD505-2E9C-101B-9397-08002B2CF9AE}" pid="14" name="Comment">
    <vt:lpwstr>Need to accept edits from DocTracker.</vt:lpwstr>
  </property>
  <property fmtid="{D5CDD505-2E9C-101B-9397-08002B2CF9AE}" pid="15" name="OtherAction">
    <vt:lpwstr>ROCIS</vt:lpwstr>
  </property>
  <property fmtid="{D5CDD505-2E9C-101B-9397-08002B2CF9AE}" pid="16" name="CollectionYear">
    <vt:lpwstr>FY18</vt:lpwstr>
  </property>
  <property fmtid="{D5CDD505-2E9C-101B-9397-08002B2CF9AE}" pid="17" name="DayNotice">
    <vt:lpwstr>N/A</vt:lpwstr>
  </property>
  <property fmtid="{D5CDD505-2E9C-101B-9397-08002B2CF9AE}" pid="18" name="DocumentType">
    <vt:lpwstr>Supporting Statement</vt:lpwstr>
  </property>
</Properties>
</file>