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06552" w14:textId="77777777" w:rsidR="00AC38BB" w:rsidRDefault="00AC38BB" w:rsidP="00AC38BB">
      <w:pPr>
        <w:jc w:val="center"/>
      </w:pPr>
      <w:bookmarkStart w:id="0" w:name="_GoBack"/>
      <w:bookmarkEnd w:id="0"/>
      <w:smartTag w:uri="urn:schemas-microsoft-com:office:smarttags" w:element="place">
        <w:smartTag w:uri="urn:schemas-microsoft-com:office:smarttags" w:element="country-region">
          <w:smartTag w:uri="urn:schemas-microsoft-com:office:smarttags" w:element="PostalCode">
            <w:r>
              <w:t>UNITED STATES OF AMERICA</w:t>
            </w:r>
          </w:smartTag>
        </w:smartTag>
      </w:smartTag>
    </w:p>
    <w:p w14:paraId="16D06553" w14:textId="7799F7EC" w:rsidR="00AC38BB" w:rsidRDefault="00AC38BB" w:rsidP="00AC38BB">
      <w:pPr>
        <w:jc w:val="center"/>
      </w:pPr>
      <w:r>
        <w:t>FEDERAL ENERGY REGULATORY COMMISSION</w:t>
      </w:r>
      <w:r w:rsidR="007E464D" w:rsidRPr="007E464D">
        <w:t xml:space="preserve"> </w:t>
      </w:r>
    </w:p>
    <w:p w14:paraId="16D06554" w14:textId="77777777" w:rsidR="00667E18" w:rsidRDefault="00667E18" w:rsidP="00AC38BB">
      <w:pPr>
        <w:jc w:val="center"/>
      </w:pPr>
    </w:p>
    <w:p w14:paraId="16D06555" w14:textId="77777777" w:rsidR="00AC38BB" w:rsidRDefault="00AC38BB" w:rsidP="00AC38BB">
      <w:pPr>
        <w:jc w:val="center"/>
      </w:pPr>
    </w:p>
    <w:p w14:paraId="16D06556" w14:textId="508E98E9" w:rsidR="00AC38BB" w:rsidRDefault="008F74D1" w:rsidP="00AC38BB">
      <w:pPr>
        <w:jc w:val="center"/>
      </w:pPr>
      <w:r>
        <w:t>Docket No. IC18-13-000 (</w:t>
      </w:r>
      <w:r w:rsidR="006960EA">
        <w:t>FERC-</w:t>
      </w:r>
      <w:r>
        <w:t>537</w:t>
      </w:r>
      <w:r w:rsidR="00AC38BB">
        <w:t>)</w:t>
      </w:r>
    </w:p>
    <w:p w14:paraId="16D06557" w14:textId="77777777" w:rsidR="00AC38BB" w:rsidRDefault="00AC38BB" w:rsidP="00AC38BB">
      <w:pPr>
        <w:jc w:val="center"/>
      </w:pPr>
    </w:p>
    <w:p w14:paraId="16D06558" w14:textId="77777777" w:rsidR="00AC38BB" w:rsidRDefault="00AC38BB" w:rsidP="00AC38BB">
      <w:pPr>
        <w:jc w:val="center"/>
      </w:pPr>
      <w:r>
        <w:t>ERRATA NOTICE</w:t>
      </w:r>
    </w:p>
    <w:p w14:paraId="16D06559" w14:textId="77777777" w:rsidR="00AC38BB" w:rsidRPr="002F7F1C" w:rsidRDefault="00AC38BB" w:rsidP="00AC38BB">
      <w:pPr>
        <w:jc w:val="center"/>
      </w:pPr>
    </w:p>
    <w:p w14:paraId="16D0655B" w14:textId="0BE58B71" w:rsidR="00AC38BB" w:rsidRDefault="00BF2A74" w:rsidP="00BF2A74">
      <w:pPr>
        <w:widowControl/>
        <w:jc w:val="center"/>
      </w:pPr>
      <w:r w:rsidRPr="00BF2A74">
        <w:t>(September 5, 2018)</w:t>
      </w:r>
    </w:p>
    <w:p w14:paraId="002320C8" w14:textId="77777777" w:rsidR="00BF2A74" w:rsidRPr="00BF2A74" w:rsidRDefault="00BF2A74" w:rsidP="00BF2A74">
      <w:pPr>
        <w:widowControl/>
      </w:pPr>
    </w:p>
    <w:p w14:paraId="53609F5F" w14:textId="2D061363" w:rsidR="008F74D1" w:rsidRDefault="008F74D1" w:rsidP="00BA4D33">
      <w:pPr>
        <w:pStyle w:val="FERCparanumber"/>
        <w:numPr>
          <w:ilvl w:val="0"/>
          <w:numId w:val="0"/>
        </w:numPr>
        <w:ind w:firstLine="720"/>
      </w:pPr>
      <w:r>
        <w:t>On August 14, 2018</w:t>
      </w:r>
      <w:r w:rsidR="00AC38BB">
        <w:t xml:space="preserve">, the Commission issued a </w:t>
      </w:r>
      <w:r>
        <w:t xml:space="preserve">30-day public </w:t>
      </w:r>
      <w:r>
        <w:rPr>
          <w:szCs w:val="26"/>
        </w:rPr>
        <w:t>n</w:t>
      </w:r>
      <w:r w:rsidR="00AC38BB" w:rsidRPr="00850FCC">
        <w:rPr>
          <w:szCs w:val="26"/>
        </w:rPr>
        <w:t>otice</w:t>
      </w:r>
      <w:r>
        <w:rPr>
          <w:szCs w:val="26"/>
        </w:rPr>
        <w:t xml:space="preserve"> </w:t>
      </w:r>
      <w:r w:rsidR="007E464D">
        <w:rPr>
          <w:szCs w:val="26"/>
        </w:rPr>
        <w:t xml:space="preserve">regarding </w:t>
      </w:r>
      <w:r>
        <w:rPr>
          <w:szCs w:val="26"/>
        </w:rPr>
        <w:t>the extension of the FERC-537</w:t>
      </w:r>
      <w:r w:rsidR="00AC38BB" w:rsidRPr="00850FCC">
        <w:rPr>
          <w:szCs w:val="26"/>
        </w:rPr>
        <w:t xml:space="preserve"> information coll</w:t>
      </w:r>
      <w:r w:rsidR="00AC38BB">
        <w:rPr>
          <w:szCs w:val="26"/>
        </w:rPr>
        <w:t>ection</w:t>
      </w:r>
      <w:r>
        <w:rPr>
          <w:szCs w:val="26"/>
        </w:rPr>
        <w:t xml:space="preserve">.  That </w:t>
      </w:r>
      <w:r w:rsidR="006960EA">
        <w:rPr>
          <w:szCs w:val="26"/>
        </w:rPr>
        <w:t xml:space="preserve">same </w:t>
      </w:r>
      <w:r>
        <w:rPr>
          <w:szCs w:val="26"/>
        </w:rPr>
        <w:t>30-day notice also responded to comments</w:t>
      </w:r>
      <w:r w:rsidR="00AC38BB">
        <w:rPr>
          <w:szCs w:val="26"/>
        </w:rPr>
        <w:t xml:space="preserve"> </w:t>
      </w:r>
      <w:r>
        <w:rPr>
          <w:szCs w:val="26"/>
        </w:rPr>
        <w:t>received on FERC-537 (</w:t>
      </w:r>
      <w:r w:rsidRPr="008F74D1">
        <w:rPr>
          <w:szCs w:val="26"/>
        </w:rPr>
        <w:t>Gas Pipeline Certificates: Construction, Acquisition and Abandonment</w:t>
      </w:r>
      <w:r>
        <w:rPr>
          <w:szCs w:val="26"/>
        </w:rPr>
        <w:t>, OMB Control No. 1902-0060) in response to a previous 60-day notice</w:t>
      </w:r>
      <w:r w:rsidR="006960EA">
        <w:rPr>
          <w:szCs w:val="26"/>
        </w:rPr>
        <w:t xml:space="preserve"> (issued on May, 14, 2018)</w:t>
      </w:r>
      <w:r>
        <w:rPr>
          <w:szCs w:val="26"/>
        </w:rPr>
        <w:t xml:space="preserve">. </w:t>
      </w:r>
      <w:r w:rsidR="00D2790D">
        <w:rPr>
          <w:szCs w:val="26"/>
        </w:rPr>
        <w:t xml:space="preserve"> </w:t>
      </w:r>
      <w:r w:rsidR="007E464D">
        <w:t>T</w:t>
      </w:r>
      <w:r w:rsidR="00AC38BB">
        <w:t xml:space="preserve">his </w:t>
      </w:r>
      <w:r w:rsidR="007E464D">
        <w:t>E</w:t>
      </w:r>
      <w:r w:rsidR="00AC38BB">
        <w:t xml:space="preserve">rrata </w:t>
      </w:r>
      <w:r w:rsidR="007E464D">
        <w:t xml:space="preserve">Notice </w:t>
      </w:r>
      <w:r w:rsidR="00AC38BB">
        <w:t>corrects</w:t>
      </w:r>
      <w:r w:rsidR="006960EA">
        <w:t xml:space="preserve"> </w:t>
      </w:r>
      <w:r w:rsidR="00D2790D">
        <w:t xml:space="preserve">the 30-day notice and </w:t>
      </w:r>
      <w:r w:rsidR="006960EA">
        <w:t>the</w:t>
      </w:r>
      <w:r w:rsidR="00AC38BB">
        <w:t xml:space="preserve"> </w:t>
      </w:r>
      <w:r w:rsidR="006960EA">
        <w:t xml:space="preserve">presentation and </w:t>
      </w:r>
      <w:r w:rsidR="00D2790D">
        <w:t>responses to</w:t>
      </w:r>
      <w:r>
        <w:t xml:space="preserve"> the two public comments.</w:t>
      </w:r>
    </w:p>
    <w:p w14:paraId="64F9B470" w14:textId="77777777" w:rsidR="008F74D1" w:rsidRDefault="008F74D1" w:rsidP="00BA4D33">
      <w:pPr>
        <w:pStyle w:val="FERCparanumber"/>
        <w:numPr>
          <w:ilvl w:val="0"/>
          <w:numId w:val="0"/>
        </w:numPr>
        <w:ind w:firstLine="720"/>
      </w:pPr>
    </w:p>
    <w:p w14:paraId="417A802A" w14:textId="543A2B05" w:rsidR="00BA4D33" w:rsidRDefault="006960EA" w:rsidP="00BA4D33">
      <w:pPr>
        <w:pStyle w:val="FERCparanumber"/>
        <w:numPr>
          <w:ilvl w:val="0"/>
          <w:numId w:val="0"/>
        </w:numPr>
        <w:ind w:firstLine="720"/>
      </w:pPr>
      <w:r>
        <w:t>In reference to</w:t>
      </w:r>
      <w:r w:rsidR="008F74D1">
        <w:t xml:space="preserve"> the 30-day notice</w:t>
      </w:r>
      <w:r>
        <w:t xml:space="preserve"> issued on August 14, 2018</w:t>
      </w:r>
      <w:r w:rsidR="008F74D1">
        <w:t>, the section labeled “Response to public comments</w:t>
      </w:r>
      <w:r>
        <w:t xml:space="preserve">” </w:t>
      </w:r>
      <w:r w:rsidR="008F74D1">
        <w:t>should</w:t>
      </w:r>
      <w:r>
        <w:t xml:space="preserve"> be corrected to</w:t>
      </w:r>
      <w:r w:rsidR="008F74D1">
        <w:t xml:space="preserve"> </w:t>
      </w:r>
      <w:r w:rsidR="00BA4D33">
        <w:t>read as follows:</w:t>
      </w:r>
    </w:p>
    <w:p w14:paraId="571446CA" w14:textId="77777777" w:rsidR="008F74D1" w:rsidRDefault="008F74D1" w:rsidP="00BA4D33">
      <w:pPr>
        <w:pStyle w:val="FERCparanumber"/>
        <w:numPr>
          <w:ilvl w:val="0"/>
          <w:numId w:val="0"/>
        </w:numPr>
        <w:ind w:firstLine="720"/>
      </w:pPr>
    </w:p>
    <w:p w14:paraId="4D16ADE5" w14:textId="77777777" w:rsidR="00BA4D33" w:rsidRPr="00BA4D33" w:rsidRDefault="00BA4D33" w:rsidP="00BA4D33">
      <w:pPr>
        <w:widowControl/>
        <w:autoSpaceDE/>
        <w:autoSpaceDN/>
        <w:adjustRightInd/>
        <w:rPr>
          <w:rFonts w:eastAsia="Calibri"/>
          <w:bCs/>
          <w:szCs w:val="26"/>
        </w:rPr>
      </w:pPr>
      <w:r w:rsidRPr="00BA4D33">
        <w:rPr>
          <w:rFonts w:eastAsia="Calibri"/>
          <w:bCs/>
          <w:szCs w:val="26"/>
        </w:rPr>
        <w:t>On 5/30/2018, Ms. Joanne Collins submitted the following comment:</w:t>
      </w:r>
    </w:p>
    <w:p w14:paraId="7A1A0AFF" w14:textId="4C937249" w:rsidR="00BA4D33" w:rsidRPr="00BA4D33" w:rsidRDefault="00BA4D33" w:rsidP="00BA4D33">
      <w:pPr>
        <w:widowControl/>
        <w:autoSpaceDE/>
        <w:autoSpaceDN/>
        <w:adjustRightInd/>
        <w:rPr>
          <w:rFonts w:eastAsia="Calibri"/>
          <w:bCs/>
          <w:szCs w:val="26"/>
        </w:rPr>
      </w:pPr>
      <w:r w:rsidRPr="00BA4D33">
        <w:rPr>
          <w:rFonts w:eastAsia="Calibri"/>
          <w:bCs/>
          <w:szCs w:val="26"/>
        </w:rPr>
        <w:tab/>
        <w:t>“I am in favor of the collection of all information necessary</w:t>
      </w:r>
      <w:r>
        <w:rPr>
          <w:rFonts w:eastAsia="Calibri"/>
          <w:bCs/>
          <w:szCs w:val="26"/>
        </w:rPr>
        <w:t xml:space="preserve"> for the proper </w:t>
      </w:r>
      <w:r>
        <w:rPr>
          <w:rFonts w:eastAsia="Calibri"/>
          <w:bCs/>
          <w:szCs w:val="26"/>
        </w:rPr>
        <w:tab/>
        <w:t xml:space="preserve">performance of </w:t>
      </w:r>
      <w:r w:rsidRPr="00BA4D33">
        <w:rPr>
          <w:rFonts w:eastAsia="Calibri"/>
          <w:bCs/>
          <w:szCs w:val="26"/>
        </w:rPr>
        <w:t>the function of the Commission.  I am not in favor of decidi</w:t>
      </w:r>
      <w:r>
        <w:rPr>
          <w:rFonts w:eastAsia="Calibri"/>
          <w:bCs/>
          <w:szCs w:val="26"/>
        </w:rPr>
        <w:t xml:space="preserve">ng to </w:t>
      </w:r>
      <w:r>
        <w:rPr>
          <w:rFonts w:eastAsia="Calibri"/>
          <w:bCs/>
          <w:szCs w:val="26"/>
        </w:rPr>
        <w:tab/>
        <w:t xml:space="preserve">collect less information </w:t>
      </w:r>
      <w:r w:rsidRPr="00BA4D33">
        <w:rPr>
          <w:rFonts w:eastAsia="Calibri"/>
          <w:bCs/>
          <w:szCs w:val="26"/>
        </w:rPr>
        <w:t xml:space="preserve">because it is a burden.  Using automated collection </w:t>
      </w:r>
      <w:r>
        <w:rPr>
          <w:rFonts w:eastAsia="Calibri"/>
          <w:bCs/>
          <w:szCs w:val="26"/>
        </w:rPr>
        <w:tab/>
      </w:r>
      <w:r w:rsidRPr="00BA4D33">
        <w:rPr>
          <w:rFonts w:eastAsia="Calibri"/>
          <w:bCs/>
          <w:szCs w:val="26"/>
        </w:rPr>
        <w:t>techniques or other fo</w:t>
      </w:r>
      <w:r>
        <w:rPr>
          <w:rFonts w:eastAsia="Calibri"/>
          <w:bCs/>
          <w:szCs w:val="26"/>
        </w:rPr>
        <w:t xml:space="preserve">rm of </w:t>
      </w:r>
      <w:r w:rsidRPr="00BA4D33">
        <w:rPr>
          <w:rFonts w:eastAsia="Calibri"/>
          <w:bCs/>
          <w:szCs w:val="26"/>
        </w:rPr>
        <w:t xml:space="preserve">technology is fine as long as it is not required for </w:t>
      </w:r>
      <w:r>
        <w:rPr>
          <w:rFonts w:eastAsia="Calibri"/>
          <w:bCs/>
          <w:szCs w:val="26"/>
        </w:rPr>
        <w:tab/>
      </w:r>
      <w:r w:rsidRPr="00BA4D33">
        <w:rPr>
          <w:rFonts w:eastAsia="Calibri"/>
          <w:bCs/>
          <w:szCs w:val="26"/>
        </w:rPr>
        <w:t>collection.”</w:t>
      </w:r>
    </w:p>
    <w:p w14:paraId="76A8B6D2" w14:textId="77777777" w:rsidR="00BA4D33" w:rsidRDefault="00BA4D33" w:rsidP="00BA4D33">
      <w:pPr>
        <w:pStyle w:val="FERCparanumber"/>
        <w:numPr>
          <w:ilvl w:val="0"/>
          <w:numId w:val="0"/>
        </w:numPr>
        <w:ind w:firstLine="720"/>
      </w:pPr>
    </w:p>
    <w:p w14:paraId="6BEDC914" w14:textId="4F9427D8" w:rsidR="00BA4D33" w:rsidRPr="00BA4D33" w:rsidRDefault="00BA4D33" w:rsidP="00BA4D33">
      <w:pPr>
        <w:widowControl/>
        <w:autoSpaceDE/>
        <w:autoSpaceDN/>
        <w:adjustRightInd/>
      </w:pPr>
      <w:r w:rsidRPr="00BA4D33">
        <w:t>To the comment received from Ms. Joanne Collins, FERC responds:</w:t>
      </w:r>
    </w:p>
    <w:p w14:paraId="1C47F975" w14:textId="77777777" w:rsidR="00BA4D33" w:rsidRDefault="00BA4D33" w:rsidP="00BA4D33">
      <w:pPr>
        <w:widowControl/>
        <w:autoSpaceDE/>
        <w:autoSpaceDN/>
        <w:adjustRightInd/>
      </w:pPr>
      <w:r w:rsidRPr="00BA4D33">
        <w:tab/>
        <w:t xml:space="preserve">“Commenter concurs in the collection of information necessary for the </w:t>
      </w:r>
      <w:r w:rsidRPr="00BA4D33">
        <w:tab/>
        <w:t xml:space="preserve">Commission </w:t>
      </w:r>
      <w:r w:rsidRPr="00BA4D33">
        <w:tab/>
        <w:t xml:space="preserve">to make an informed decision and take appropriate action is </w:t>
      </w:r>
      <w:r w:rsidRPr="00BA4D33">
        <w:tab/>
        <w:t xml:space="preserve">appropriate, but does not want less information that is needed to not be collected </w:t>
      </w:r>
      <w:r w:rsidRPr="00BA4D33">
        <w:tab/>
        <w:t xml:space="preserve">solely because it is a burden on those seeking authorizations. We confirm that all </w:t>
      </w:r>
      <w:r w:rsidRPr="00BA4D33">
        <w:tab/>
        <w:t xml:space="preserve">the information required by FERC-537 continues to be necessary and that no data </w:t>
      </w:r>
      <w:r w:rsidRPr="00BA4D33">
        <w:tab/>
        <w:t xml:space="preserve">collections have been revised in this current review on FERC-537. Commenter </w:t>
      </w:r>
      <w:r w:rsidRPr="00BA4D33">
        <w:tab/>
        <w:t xml:space="preserve">notes that automated ways to collect information, such as eFiling are good, as </w:t>
      </w:r>
      <w:r w:rsidRPr="00BA4D33">
        <w:tab/>
        <w:t>long as they are not ultimately required of all fliers.”</w:t>
      </w:r>
    </w:p>
    <w:p w14:paraId="3F3C276D" w14:textId="77777777" w:rsidR="00BA4D33" w:rsidRPr="00BA4D33" w:rsidRDefault="00BA4D33" w:rsidP="00BA4D33">
      <w:pPr>
        <w:widowControl/>
        <w:autoSpaceDE/>
        <w:autoSpaceDN/>
        <w:adjustRightInd/>
      </w:pPr>
    </w:p>
    <w:p w14:paraId="0E24E160" w14:textId="77777777" w:rsidR="00BA4D33" w:rsidRDefault="00BA4D33" w:rsidP="00BA4D33">
      <w:pPr>
        <w:widowControl/>
        <w:autoSpaceDE/>
        <w:autoSpaceDN/>
        <w:adjustRightInd/>
        <w:rPr>
          <w:bCs/>
        </w:rPr>
      </w:pPr>
      <w:r w:rsidRPr="00BA4D33">
        <w:rPr>
          <w:bCs/>
        </w:rPr>
        <w:t>On 6/4/2018, Ms. Laurie Lubsen submitted the following comment:</w:t>
      </w:r>
    </w:p>
    <w:p w14:paraId="2F85DB81" w14:textId="36602F5D" w:rsidR="00BA4D33" w:rsidRPr="00BA4D33" w:rsidRDefault="00BA4D33" w:rsidP="00BA4D33">
      <w:pPr>
        <w:widowControl/>
        <w:autoSpaceDE/>
        <w:autoSpaceDN/>
        <w:adjustRightInd/>
        <w:rPr>
          <w:bCs/>
        </w:rPr>
      </w:pPr>
      <w:r>
        <w:rPr>
          <w:bCs/>
        </w:rPr>
        <w:tab/>
      </w:r>
      <w:r w:rsidRPr="00BA4D33">
        <w:rPr>
          <w:bCs/>
        </w:rPr>
        <w:t xml:space="preserve">“I oppose the above proposal because it minimizes the input from the citizenry </w:t>
      </w:r>
      <w:r>
        <w:rPr>
          <w:bCs/>
        </w:rPr>
        <w:tab/>
      </w:r>
      <w:r w:rsidRPr="00BA4D33">
        <w:rPr>
          <w:bCs/>
        </w:rPr>
        <w:t>that w</w:t>
      </w:r>
      <w:r>
        <w:rPr>
          <w:bCs/>
        </w:rPr>
        <w:t xml:space="preserve">ill </w:t>
      </w:r>
      <w:r w:rsidRPr="00BA4D33">
        <w:rPr>
          <w:bCs/>
        </w:rPr>
        <w:t xml:space="preserve">be directly affected by energy projects.  We the PEOPLE are the most </w:t>
      </w:r>
      <w:r>
        <w:rPr>
          <w:bCs/>
        </w:rPr>
        <w:tab/>
      </w:r>
      <w:r w:rsidRPr="00BA4D33">
        <w:rPr>
          <w:bCs/>
        </w:rPr>
        <w:t xml:space="preserve">important voices to </w:t>
      </w:r>
      <w:r w:rsidRPr="00BA4D33">
        <w:rPr>
          <w:bCs/>
        </w:rPr>
        <w:tab/>
        <w:t>be heard from a functioning democracy, especially those</w:t>
      </w:r>
      <w:r>
        <w:rPr>
          <w:bCs/>
        </w:rPr>
        <w:t xml:space="preserve"> </w:t>
      </w:r>
      <w:r>
        <w:rPr>
          <w:bCs/>
        </w:rPr>
        <w:tab/>
        <w:t xml:space="preserve">directly affected by the FERC </w:t>
      </w:r>
      <w:r w:rsidRPr="00BA4D33">
        <w:rPr>
          <w:bCs/>
        </w:rPr>
        <w:t>activities.”</w:t>
      </w:r>
    </w:p>
    <w:p w14:paraId="1B251CE6" w14:textId="77777777" w:rsidR="00BA4D33" w:rsidRDefault="00BA4D33" w:rsidP="00BA4D33">
      <w:pPr>
        <w:widowControl/>
        <w:autoSpaceDE/>
        <w:autoSpaceDN/>
        <w:adjustRightInd/>
      </w:pPr>
    </w:p>
    <w:p w14:paraId="1039B448" w14:textId="2305D2D0" w:rsidR="00BA4D33" w:rsidRPr="00BA4D33" w:rsidRDefault="00BA4D33" w:rsidP="00BA4D33">
      <w:pPr>
        <w:widowControl/>
        <w:autoSpaceDE/>
        <w:autoSpaceDN/>
        <w:adjustRightInd/>
      </w:pPr>
      <w:r w:rsidRPr="00BA4D33">
        <w:lastRenderedPageBreak/>
        <w:t>To the comment received from Ms. Laurie Lubsen, FERC responds:</w:t>
      </w:r>
    </w:p>
    <w:p w14:paraId="39C9F787" w14:textId="5D2291C8" w:rsidR="00BA4D33" w:rsidRDefault="00BA4D33" w:rsidP="00BA4D33">
      <w:pPr>
        <w:pStyle w:val="FERCparanumber"/>
        <w:numPr>
          <w:ilvl w:val="0"/>
          <w:numId w:val="0"/>
        </w:numPr>
        <w:ind w:firstLine="720"/>
      </w:pPr>
      <w:r w:rsidRPr="00BA4D33">
        <w:t xml:space="preserve">“Commenter points out that the collection of data and information from </w:t>
      </w:r>
      <w:r>
        <w:tab/>
      </w:r>
      <w:r w:rsidRPr="00BA4D33">
        <w:t xml:space="preserve">applicants requesting authorization to construct and operate natural gas pipelines </w:t>
      </w:r>
      <w:r>
        <w:tab/>
      </w:r>
      <w:r w:rsidRPr="00BA4D33">
        <w:t xml:space="preserve">can create a secondary burden on the general citizenry to learn about the </w:t>
      </w:r>
      <w:r>
        <w:tab/>
      </w:r>
      <w:r w:rsidRPr="00BA4D33">
        <w:t xml:space="preserve">Commission’s rules </w:t>
      </w:r>
      <w:r w:rsidRPr="00BA4D33">
        <w:tab/>
        <w:t xml:space="preserve">and process; and further to perhaps take costly and time </w:t>
      </w:r>
      <w:r>
        <w:tab/>
      </w:r>
      <w:r w:rsidRPr="00BA4D33">
        <w:t xml:space="preserve">consuming efforts to participate in the Commission’s proceedings. The </w:t>
      </w:r>
      <w:r>
        <w:tab/>
      </w:r>
      <w:r w:rsidRPr="00BA4D33">
        <w:t xml:space="preserve">Paperwork Reduction Act of 1995 was not intended to measure this type of </w:t>
      </w:r>
      <w:r>
        <w:tab/>
      </w:r>
      <w:r w:rsidRPr="00BA4D33">
        <w:t xml:space="preserve">secondary burden; only the primary burden on those applicant entities to collect </w:t>
      </w:r>
      <w:r>
        <w:tab/>
      </w:r>
      <w:r w:rsidRPr="00BA4D33">
        <w:t xml:space="preserve">and compile the information necessary for the Government to make an informed </w:t>
      </w:r>
      <w:r>
        <w:tab/>
      </w:r>
      <w:r w:rsidRPr="00BA4D33">
        <w:t xml:space="preserve">decision and take appropriate action. The Commission has multiple ways, times, </w:t>
      </w:r>
      <w:r>
        <w:tab/>
      </w:r>
      <w:r w:rsidRPr="00BA4D33">
        <w:t xml:space="preserve">and methods for the general citizenry to appropriately input their views on the </w:t>
      </w:r>
      <w:r>
        <w:tab/>
      </w:r>
      <w:r w:rsidRPr="00BA4D33">
        <w:t>Commission’s rules and process, or its individual proceedings.”</w:t>
      </w:r>
    </w:p>
    <w:p w14:paraId="16D0655E" w14:textId="77777777" w:rsidR="00AC38BB" w:rsidRDefault="00AC38BB" w:rsidP="00AC38BB">
      <w:pPr>
        <w:pStyle w:val="FERCparanumber"/>
        <w:numPr>
          <w:ilvl w:val="0"/>
          <w:numId w:val="0"/>
        </w:numPr>
        <w:ind w:firstLine="720"/>
      </w:pPr>
    </w:p>
    <w:p w14:paraId="07B3F42C" w14:textId="4F035389" w:rsidR="00BF2A74" w:rsidRDefault="00BF2A74" w:rsidP="00AC38BB">
      <w:pPr>
        <w:pStyle w:val="FERCparanumber"/>
        <w:numPr>
          <w:ilvl w:val="0"/>
          <w:numId w:val="0"/>
        </w:numPr>
        <w:ind w:firstLine="720"/>
      </w:pPr>
    </w:p>
    <w:p w14:paraId="36F26EC4" w14:textId="187AEB9E" w:rsidR="00BF2A74" w:rsidRDefault="00BF2A74" w:rsidP="00AC38BB">
      <w:pPr>
        <w:pStyle w:val="FERCparanumber"/>
        <w:numPr>
          <w:ilvl w:val="0"/>
          <w:numId w:val="0"/>
        </w:numPr>
        <w:ind w:firstLine="720"/>
      </w:pPr>
    </w:p>
    <w:p w14:paraId="3EADCB6A" w14:textId="564545A1" w:rsidR="00BF2A74" w:rsidRPr="00BF2A74" w:rsidRDefault="00BF2A74" w:rsidP="00BF2A74">
      <w:pPr>
        <w:widowControl/>
        <w:ind w:firstLine="2606"/>
        <w:jc w:val="center"/>
      </w:pPr>
      <w:r w:rsidRPr="00BF2A74">
        <w:t>Nathaniel J. Davis, Sr.,</w:t>
      </w:r>
    </w:p>
    <w:p w14:paraId="168D0F5D" w14:textId="3A8D0389" w:rsidR="00BF2A74" w:rsidRPr="00BF2A74" w:rsidRDefault="00BF2A74" w:rsidP="00BF2A74">
      <w:pPr>
        <w:widowControl/>
        <w:ind w:firstLine="2606"/>
        <w:jc w:val="center"/>
      </w:pPr>
      <w:r w:rsidRPr="00BF2A74">
        <w:t>Deputy Secretary.</w:t>
      </w:r>
    </w:p>
    <w:p w14:paraId="72F83FC7" w14:textId="77777777" w:rsidR="00BF2A74" w:rsidRDefault="00BF2A74" w:rsidP="00AC38BB">
      <w:pPr>
        <w:pStyle w:val="FERCparanumber"/>
        <w:numPr>
          <w:ilvl w:val="0"/>
          <w:numId w:val="0"/>
        </w:numPr>
        <w:ind w:firstLine="720"/>
      </w:pPr>
    </w:p>
    <w:sectPr w:rsidR="00BF2A74" w:rsidSect="00BF2A74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8AB0C" w14:textId="77777777" w:rsidR="00D0077B" w:rsidRDefault="00D0077B" w:rsidP="00D0077B">
      <w:r>
        <w:separator/>
      </w:r>
    </w:p>
  </w:endnote>
  <w:endnote w:type="continuationSeparator" w:id="0">
    <w:p w14:paraId="3A3C6C87" w14:textId="77777777" w:rsidR="00D0077B" w:rsidRDefault="00D0077B" w:rsidP="00D0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1462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27D4E4" w14:textId="56721548" w:rsidR="005600FA" w:rsidRDefault="005600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6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D8581C" w14:textId="77777777" w:rsidR="005600FA" w:rsidRDefault="005600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CA3F1" w14:textId="77777777" w:rsidR="00D0077B" w:rsidRDefault="00D0077B" w:rsidP="00D0077B">
      <w:r>
        <w:separator/>
      </w:r>
    </w:p>
  </w:footnote>
  <w:footnote w:type="continuationSeparator" w:id="0">
    <w:p w14:paraId="540C63FF" w14:textId="77777777" w:rsidR="00D0077B" w:rsidRDefault="00D0077B" w:rsidP="00D00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6E9B5" w14:textId="1209E766" w:rsidR="00D0077B" w:rsidRDefault="00D0077B">
    <w:pPr>
      <w:pStyle w:val="Header"/>
    </w:pPr>
    <w:r>
      <w:t>Docket No. IC18-13-000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C3340"/>
    <w:multiLevelType w:val="hybridMultilevel"/>
    <w:tmpl w:val="6CC06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9206B"/>
    <w:multiLevelType w:val="hybridMultilevel"/>
    <w:tmpl w:val="9FFC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719D3"/>
    <w:multiLevelType w:val="hybridMultilevel"/>
    <w:tmpl w:val="B9A2F77C"/>
    <w:lvl w:ilvl="0" w:tplc="E4FAF836">
      <w:start w:val="1"/>
      <w:numFmt w:val="decimal"/>
      <w:pStyle w:val="FERCparanumb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0D5BB3"/>
    <w:multiLevelType w:val="hybridMultilevel"/>
    <w:tmpl w:val="EAD6AEC6"/>
    <w:lvl w:ilvl="0" w:tplc="DCBE15F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BB"/>
    <w:rsid w:val="000F5764"/>
    <w:rsid w:val="001B048D"/>
    <w:rsid w:val="004061F6"/>
    <w:rsid w:val="005600FA"/>
    <w:rsid w:val="005973F4"/>
    <w:rsid w:val="00667E18"/>
    <w:rsid w:val="006960EA"/>
    <w:rsid w:val="0078665E"/>
    <w:rsid w:val="007E464D"/>
    <w:rsid w:val="00855592"/>
    <w:rsid w:val="008F079A"/>
    <w:rsid w:val="008F74D1"/>
    <w:rsid w:val="00933D65"/>
    <w:rsid w:val="00A17F1F"/>
    <w:rsid w:val="00A8594F"/>
    <w:rsid w:val="00AC38BB"/>
    <w:rsid w:val="00AE4B39"/>
    <w:rsid w:val="00B650E1"/>
    <w:rsid w:val="00BA4D33"/>
    <w:rsid w:val="00BF2A74"/>
    <w:rsid w:val="00C76F6D"/>
    <w:rsid w:val="00D0077B"/>
    <w:rsid w:val="00D2790D"/>
    <w:rsid w:val="00DB6C81"/>
    <w:rsid w:val="00EA4D88"/>
    <w:rsid w:val="00F8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16D06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RCparanumber">
    <w:name w:val="FERC paranumber"/>
    <w:basedOn w:val="Normal"/>
    <w:rsid w:val="00AC38BB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E4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6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64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64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6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64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07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77B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D007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77B"/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RCparanumber">
    <w:name w:val="FERC paranumber"/>
    <w:basedOn w:val="Normal"/>
    <w:rsid w:val="00AC38BB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E4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6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64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64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6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64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07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77B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D007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77B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ocument_x0020_Type xmlns="d6eefc7d-9817-4fa6-84d5-3bc009be21b8">Errata</Renewal_x0020_Document_x0020_Type>
    <Rulemaking_x0020_Document_x0020_Type xmlns="d6eefc7d-9817-4fa6-84d5-3bc009be21b8">None</Rulemaking_x0020_Document_x0020_Type>
    <_x0033__x002e__x0020_Docket_x0020_Number xmlns="d6eefc7d-9817-4fa6-84d5-3bc009be21b8" xsi:nil="true"/>
    <_x0031__x002e__x0020_Collection_x0020_Number xmlns="d6eefc7d-9817-4fa6-84d5-3bc009be21b8">537</_x0031__x002e__x0020_Collection_x0020_Number>
    <Date xmlns="d6eefc7d-9817-4fa6-84d5-3bc009be21b8">2018-09-05T00:00:00-04:00</Date>
    <Status xmlns="d6eefc7d-9817-4fa6-84d5-3bc009be21b8">Issued</Status>
    <_x0032__x002e__x0020_Docket_x0020_Number xmlns="d6eefc7d-9817-4fa6-84d5-3bc009be21b8" xsi:nil="true"/>
    <_x0032__x002e__x0020_Collection_x0020_Number xmlns="d6eefc7d-9817-4fa6-84d5-3bc009be21b8" xsi:nil="true"/>
    <_x0031__x002e__x0020_Docket_x0020_Number xmlns="d6eefc7d-9817-4fa6-84d5-3bc009be21b8">IC18-13</_x0031__x002e__x0020_Docket_x0020_Number>
    <_x0033__x002e__x0020_Collection_x0020_Number xmlns="d6eefc7d-9817-4fa6-84d5-3bc009be21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4a4cd09-5f17-433b-814a-38e7e9115d16" ContentTypeId="0x0101" PreviousValue="false"/>
</file>

<file path=customXml/item4.xml><?xml version="1.0" encoding="utf-8"?>
<?mso-contentType ?>
<customXsn xmlns="http://schemas.microsoft.com/office/2006/metadata/customXsn">
  <xsnLocation>http://share3.ferc.gov/sites/ProgramOffices/OED/CIO/Information Collection/Forms/Document/22bba65aa4d8dbfccustomXsn.xsn</xsnLocation>
  <cached>True</cached>
  <openByDefault>True</openByDefault>
  <xsnScope>http://share3.ferc.gov/sites/ProgramOffices/OED/CIO/Information Collection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51C0686BDB848B772F285AB6866B0" ma:contentTypeVersion="23" ma:contentTypeDescription="Create a new document." ma:contentTypeScope="" ma:versionID="37a1f2881e05d6d52c4fdc306c1506dc">
  <xsd:schema xmlns:xsd="http://www.w3.org/2001/XMLSchema" xmlns:xs="http://www.w3.org/2001/XMLSchema" xmlns:p="http://schemas.microsoft.com/office/2006/metadata/properties" xmlns:ns2="d6eefc7d-9817-4fa6-84d5-3bc009be21b8" targetNamespace="http://schemas.microsoft.com/office/2006/metadata/properties" ma:root="true" ma:fieldsID="487bcef7b4870127189a8c6c6c8eaef8" ns2:_="">
    <xsd:import namespace="d6eefc7d-9817-4fa6-84d5-3bc009be21b8"/>
    <xsd:element name="properties">
      <xsd:complexType>
        <xsd:sequence>
          <xsd:element name="documentManagement">
            <xsd:complexType>
              <xsd:all>
                <xsd:element ref="ns2:_x0031__x002e__x0020_Collection_x0020_Number" minOccurs="0"/>
                <xsd:element ref="ns2:_x0032__x002e__x0020_Collection_x0020_Number" minOccurs="0"/>
                <xsd:element ref="ns2:_x0033__x002e__x0020_Collection_x0020_Number" minOccurs="0"/>
                <xsd:element ref="ns2:_x0031__x002e__x0020_Docket_x0020_Number" minOccurs="0"/>
                <xsd:element ref="ns2:_x0032__x002e__x0020_Docket_x0020_Number" minOccurs="0"/>
                <xsd:element ref="ns2:_x0033__x002e__x0020_Docket_x0020_Number" minOccurs="0"/>
                <xsd:element ref="ns2:Date" minOccurs="0"/>
                <xsd:element ref="ns2:Renewal_x0020_Document_x0020_Type" minOccurs="0"/>
                <xsd:element ref="ns2:Rulemaking_x0020_Document_x0020_Type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efc7d-9817-4fa6-84d5-3bc009be21b8" elementFormDefault="qualified">
    <xsd:import namespace="http://schemas.microsoft.com/office/2006/documentManagement/types"/>
    <xsd:import namespace="http://schemas.microsoft.com/office/infopath/2007/PartnerControls"/>
    <xsd:element name="_x0031__x002e__x0020_Collection_x0020_Number" ma:index="8" nillable="true" ma:displayName="Collection 1" ma:internalName="_x0031__x002e__x0020_Collection_x0020_Number">
      <xsd:simpleType>
        <xsd:restriction base="dms:Text">
          <xsd:maxLength value="255"/>
        </xsd:restriction>
      </xsd:simpleType>
    </xsd:element>
    <xsd:element name="_x0032__x002e__x0020_Collection_x0020_Number" ma:index="9" nillable="true" ma:displayName="Collection 2" ma:internalName="_x0032__x002e__x0020_Collection_x0020_Number">
      <xsd:simpleType>
        <xsd:restriction base="dms:Text">
          <xsd:maxLength value="255"/>
        </xsd:restriction>
      </xsd:simpleType>
    </xsd:element>
    <xsd:element name="_x0033__x002e__x0020_Collection_x0020_Number" ma:index="10" nillable="true" ma:displayName="Collection 3" ma:internalName="_x0033__x002e__x0020_Collection_x0020_Number">
      <xsd:simpleType>
        <xsd:restriction base="dms:Text">
          <xsd:maxLength value="255"/>
        </xsd:restriction>
      </xsd:simpleType>
    </xsd:element>
    <xsd:element name="_x0031__x002e__x0020_Docket_x0020_Number" ma:index="11" nillable="true" ma:displayName="Docket 1" ma:internalName="_x0031__x002e__x0020_Docket_x0020_Number">
      <xsd:simpleType>
        <xsd:restriction base="dms:Text">
          <xsd:maxLength value="255"/>
        </xsd:restriction>
      </xsd:simpleType>
    </xsd:element>
    <xsd:element name="_x0032__x002e__x0020_Docket_x0020_Number" ma:index="12" nillable="true" ma:displayName="Docket 2" ma:internalName="_x0032__x002e__x0020_Docket_x0020_Number">
      <xsd:simpleType>
        <xsd:restriction base="dms:Text">
          <xsd:maxLength value="255"/>
        </xsd:restriction>
      </xsd:simpleType>
    </xsd:element>
    <xsd:element name="_x0033__x002e__x0020_Docket_x0020_Number" ma:index="13" nillable="true" ma:displayName="Docket 3" ma:internalName="_x0033__x002e__x0020_Docket_x0020_Number">
      <xsd:simpleType>
        <xsd:restriction base="dms:Text">
          <xsd:maxLength value="255"/>
        </xsd:restriction>
      </xsd:simpleType>
    </xsd:element>
    <xsd:element name="Date" ma:index="14" nillable="true" ma:displayName="Date" ma:format="DateOnly" ma:internalName="Date">
      <xsd:simpleType>
        <xsd:restriction base="dms:DateTime"/>
      </xsd:simpleType>
    </xsd:element>
    <xsd:element name="Renewal_x0020_Document_x0020_Type" ma:index="15" nillable="true" ma:displayName="Renewal Document Type" ma:default="None" ma:format="Dropdown" ma:internalName="Renewal_x0020_Document_x0020_Type">
      <xsd:simpleType>
        <xsd:restriction base="dms:Choice">
          <xsd:enumeration value="None"/>
          <xsd:enumeration value="60-Day Notice"/>
          <xsd:enumeration value="30-Day Notice"/>
          <xsd:enumeration value="OMB Supporting Statement"/>
          <xsd:enumeration value="Supporting Information"/>
          <xsd:enumeration value="Correspondence"/>
          <xsd:enumeration value="Comments"/>
          <xsd:enumeration value="OMB NOA"/>
          <xsd:enumeration value="Errata"/>
          <xsd:enumeration value="Data Instrument"/>
          <xsd:enumeration value="Other"/>
        </xsd:restriction>
      </xsd:simpleType>
    </xsd:element>
    <xsd:element name="Rulemaking_x0020_Document_x0020_Type" ma:index="16" nillable="true" ma:displayName="Rulemaking Document Type" ma:default="None" ma:format="Dropdown" ma:internalName="Rulemaking_x0020_Document_x0020_Type">
      <xsd:simpleType>
        <xsd:restriction base="dms:Choice">
          <xsd:enumeration value="None"/>
          <xsd:enumeration value="Proposed Rule"/>
          <xsd:enumeration value="Final Rule"/>
          <xsd:enumeration value="NOI, Policy Statements, and Rehearing"/>
          <xsd:enumeration value="OMB Supporting Statement"/>
          <xsd:enumeration value="Supporting Information"/>
          <xsd:enumeration value="Correspondence"/>
          <xsd:enumeration value="CRA OMB Letter"/>
          <xsd:enumeration value="CRA SBA Letter"/>
          <xsd:enumeration value="CRA Form"/>
          <xsd:enumeration value="CRA Fact Sheet"/>
          <xsd:enumeration value="OMB NOA"/>
          <xsd:enumeration value="Status and Regulations"/>
          <xsd:enumeration value="Comments"/>
          <xsd:enumeration value="Data Instrument"/>
          <xsd:enumeration value="Other"/>
        </xsd:restriction>
      </xsd:simpleType>
    </xsd:element>
    <xsd:element name="Status" ma:index="17" nillable="true" ma:displayName="Status" ma:default="None" ma:format="Dropdown" ma:internalName="Status">
      <xsd:simpleType>
        <xsd:restriction base="dms:Choice">
          <xsd:enumeration value="None"/>
          <xsd:enumeration value="Draft"/>
          <xsd:enumeration value="Final"/>
          <xsd:enumeration value="Issued"/>
          <xsd:enumeration value="Publish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B1473-575D-4666-86C3-3C3CEF9BAF09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d6eefc7d-9817-4fa6-84d5-3bc009be21b8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EBF52FA-18EA-4106-974D-306F21D27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2BC0FB-7D79-4279-94DD-7BB646601F0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7A73357-543B-4200-9622-BC00CFD4D3C0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8FFA904E-20F2-4A4D-BE03-8CE3B5EED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efc7d-9817-4fa6-84d5-3bc009be2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4AF7B48-9668-4C30-BBD4-C85D822A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Errata FERC-537</vt:lpstr>
    </vt:vector>
  </TitlesOfParts>
  <Manager/>
  <Company/>
  <LinksUpToDate>false</LinksUpToDate>
  <CharactersWithSpaces>3130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Brown</dc:creator>
  <cp:keywords/>
  <dc:description/>
  <cp:lastModifiedBy>SYSTEM</cp:lastModifiedBy>
  <cp:revision>2</cp:revision>
  <dcterms:created xsi:type="dcterms:W3CDTF">2018-09-06T12:17:00Z</dcterms:created>
  <dcterms:modified xsi:type="dcterms:W3CDTF">2018-09-06T12:17:00Z</dcterms:modified>
  <cp:category/>
  <dc:identifier/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0x0101001EA51C0686BDB848B772F285AB6866B0</vt:lpwstr>
  </property>
</Properties>
</file>