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D28E5B8" w14:textId="2848E09A" w:rsidR="00A614D7" w:rsidRDefault="001C5B62" w:rsidP="00A614D7">
      <w:pPr>
        <w:jc w:val="center"/>
        <w:rPr>
          <w:b/>
          <w:bCs/>
          <w:sz w:val="24"/>
          <w:szCs w:val="24"/>
        </w:rPr>
      </w:pPr>
      <w:r>
        <w:rPr>
          <w:sz w:val="24"/>
          <w:szCs w:val="24"/>
          <w:lang w:val="en-CA"/>
        </w:rPr>
        <w:fldChar w:fldCharType="begin"/>
      </w:r>
      <w:r w:rsidR="00A614D7">
        <w:rPr>
          <w:sz w:val="24"/>
          <w:szCs w:val="24"/>
          <w:lang w:val="en-CA"/>
        </w:rPr>
        <w:instrText xml:space="preserve"> SEQ CHAPTER \h \r 1</w:instrText>
      </w:r>
      <w:r>
        <w:rPr>
          <w:sz w:val="24"/>
          <w:szCs w:val="24"/>
          <w:lang w:val="en-CA"/>
        </w:rPr>
        <w:fldChar w:fldCharType="end"/>
      </w:r>
      <w:r w:rsidR="00A614D7">
        <w:rPr>
          <w:b/>
          <w:bCs/>
          <w:sz w:val="24"/>
          <w:szCs w:val="24"/>
        </w:rPr>
        <w:t>Supporting Statement for a Request for OMB Review under</w:t>
      </w:r>
    </w:p>
    <w:p w14:paraId="2501B763" w14:textId="77777777" w:rsidR="00A614D7" w:rsidRDefault="00A614D7" w:rsidP="00A614D7">
      <w:pPr>
        <w:jc w:val="center"/>
        <w:rPr>
          <w:b/>
          <w:bCs/>
          <w:sz w:val="24"/>
          <w:szCs w:val="24"/>
        </w:rPr>
      </w:pPr>
      <w:r>
        <w:rPr>
          <w:b/>
          <w:bCs/>
          <w:sz w:val="24"/>
          <w:szCs w:val="24"/>
        </w:rPr>
        <w:t>The Paperwork Reduction Act</w:t>
      </w:r>
    </w:p>
    <w:p w14:paraId="66722E83" w14:textId="77777777" w:rsidR="00A614D7" w:rsidRDefault="00A614D7" w:rsidP="00A614D7">
      <w:pPr>
        <w:rPr>
          <w:b/>
          <w:bCs/>
          <w:sz w:val="24"/>
          <w:szCs w:val="24"/>
        </w:rPr>
      </w:pPr>
    </w:p>
    <w:p w14:paraId="456F5159" w14:textId="77777777" w:rsidR="00A614D7" w:rsidRPr="0065340B" w:rsidRDefault="00A614D7" w:rsidP="00A614D7">
      <w:pPr>
        <w:rPr>
          <w:b/>
          <w:bCs/>
          <w:sz w:val="24"/>
          <w:szCs w:val="24"/>
        </w:rPr>
      </w:pPr>
      <w:r w:rsidRPr="0065340B">
        <w:rPr>
          <w:b/>
          <w:bCs/>
          <w:sz w:val="24"/>
          <w:szCs w:val="24"/>
        </w:rPr>
        <w:t>1</w:t>
      </w:r>
      <w:r w:rsidRPr="0065340B">
        <w:rPr>
          <w:b/>
          <w:bCs/>
          <w:sz w:val="24"/>
          <w:szCs w:val="24"/>
        </w:rPr>
        <w:tab/>
        <w:t>IDENTIFICATION OF THE INFORMATION COLLECTION</w:t>
      </w:r>
    </w:p>
    <w:p w14:paraId="5A90A38A" w14:textId="77777777" w:rsidR="00A614D7" w:rsidRPr="0065340B" w:rsidRDefault="00A614D7" w:rsidP="00A614D7">
      <w:pPr>
        <w:rPr>
          <w:b/>
          <w:bCs/>
          <w:sz w:val="24"/>
          <w:szCs w:val="24"/>
        </w:rPr>
      </w:pPr>
    </w:p>
    <w:p w14:paraId="79DEC7A9" w14:textId="70B9807E" w:rsidR="00A614D7" w:rsidRPr="0065340B" w:rsidRDefault="001E4518" w:rsidP="00A614D7">
      <w:pPr>
        <w:rPr>
          <w:b/>
          <w:bCs/>
          <w:sz w:val="24"/>
          <w:szCs w:val="24"/>
        </w:rPr>
      </w:pPr>
      <w:r>
        <w:rPr>
          <w:b/>
          <w:bCs/>
          <w:sz w:val="24"/>
          <w:szCs w:val="24"/>
        </w:rPr>
        <w:tab/>
        <w:t>1(a)</w:t>
      </w:r>
      <w:r>
        <w:rPr>
          <w:b/>
          <w:bCs/>
          <w:sz w:val="24"/>
          <w:szCs w:val="24"/>
        </w:rPr>
        <w:tab/>
      </w:r>
      <w:r w:rsidR="00A614D7" w:rsidRPr="0065340B">
        <w:rPr>
          <w:b/>
          <w:bCs/>
          <w:sz w:val="24"/>
          <w:szCs w:val="24"/>
        </w:rPr>
        <w:t>Title and Number</w:t>
      </w:r>
      <w:r w:rsidR="0074632C">
        <w:rPr>
          <w:b/>
          <w:bCs/>
          <w:sz w:val="24"/>
          <w:szCs w:val="24"/>
        </w:rPr>
        <w:t>s</w:t>
      </w:r>
      <w:r w:rsidR="00A614D7" w:rsidRPr="0065340B">
        <w:rPr>
          <w:b/>
          <w:bCs/>
          <w:sz w:val="24"/>
          <w:szCs w:val="24"/>
        </w:rPr>
        <w:t xml:space="preserve"> of the Information Collection</w:t>
      </w:r>
    </w:p>
    <w:p w14:paraId="729E9920" w14:textId="77777777" w:rsidR="00A614D7" w:rsidRPr="0065340B" w:rsidRDefault="00A614D7" w:rsidP="00A614D7">
      <w:pPr>
        <w:rPr>
          <w:b/>
          <w:bCs/>
          <w:sz w:val="24"/>
          <w:szCs w:val="24"/>
        </w:rPr>
      </w:pPr>
    </w:p>
    <w:p w14:paraId="36CB6FB1" w14:textId="77777777" w:rsidR="0074632C" w:rsidRDefault="00A614D7" w:rsidP="006D7BFD">
      <w:pPr>
        <w:tabs>
          <w:tab w:val="left" w:pos="720"/>
          <w:tab w:val="left" w:pos="1800"/>
        </w:tabs>
        <w:ind w:left="1800" w:hanging="1440"/>
        <w:rPr>
          <w:b/>
          <w:bCs/>
          <w:sz w:val="24"/>
          <w:szCs w:val="24"/>
        </w:rPr>
      </w:pPr>
      <w:r w:rsidRPr="0065340B">
        <w:rPr>
          <w:b/>
          <w:bCs/>
          <w:sz w:val="24"/>
          <w:szCs w:val="24"/>
        </w:rPr>
        <w:tab/>
      </w:r>
      <w:r w:rsidR="0074632C">
        <w:rPr>
          <w:b/>
          <w:bCs/>
          <w:sz w:val="24"/>
          <w:szCs w:val="24"/>
        </w:rPr>
        <w:t xml:space="preserve">            Title</w:t>
      </w:r>
      <w:r w:rsidRPr="0065340B">
        <w:rPr>
          <w:b/>
          <w:bCs/>
          <w:sz w:val="24"/>
          <w:szCs w:val="24"/>
        </w:rPr>
        <w:t>:</w:t>
      </w:r>
      <w:r w:rsidR="00AE7B17" w:rsidRPr="0065340B">
        <w:rPr>
          <w:b/>
          <w:bCs/>
          <w:sz w:val="24"/>
          <w:szCs w:val="24"/>
        </w:rPr>
        <w:t xml:space="preserve"> </w:t>
      </w:r>
      <w:r w:rsidRPr="0065340B">
        <w:rPr>
          <w:b/>
          <w:bCs/>
          <w:sz w:val="24"/>
          <w:szCs w:val="24"/>
        </w:rPr>
        <w:t xml:space="preserve">Asbestos-Containing Materials in </w:t>
      </w:r>
      <w:r w:rsidR="0074632C">
        <w:rPr>
          <w:b/>
          <w:bCs/>
          <w:sz w:val="24"/>
          <w:szCs w:val="24"/>
        </w:rPr>
        <w:t>Schools and Asbestos Model</w:t>
      </w:r>
    </w:p>
    <w:p w14:paraId="49654ED8" w14:textId="47E0C183" w:rsidR="00A614D7" w:rsidRPr="0065340B" w:rsidRDefault="0074632C" w:rsidP="006D7BFD">
      <w:pPr>
        <w:tabs>
          <w:tab w:val="left" w:pos="720"/>
          <w:tab w:val="left" w:pos="1800"/>
        </w:tabs>
        <w:ind w:left="1800" w:hanging="1440"/>
        <w:rPr>
          <w:b/>
          <w:bCs/>
          <w:sz w:val="24"/>
          <w:szCs w:val="24"/>
        </w:rPr>
      </w:pPr>
      <w:r>
        <w:rPr>
          <w:b/>
          <w:bCs/>
          <w:sz w:val="24"/>
          <w:szCs w:val="24"/>
        </w:rPr>
        <w:t xml:space="preserve">                            </w:t>
      </w:r>
      <w:r w:rsidR="00A614D7" w:rsidRPr="0065340B">
        <w:rPr>
          <w:b/>
          <w:bCs/>
          <w:sz w:val="24"/>
          <w:szCs w:val="24"/>
        </w:rPr>
        <w:t>Accreditation Plan</w:t>
      </w:r>
      <w:r w:rsidR="006D7BFD" w:rsidRPr="0065340B">
        <w:rPr>
          <w:b/>
          <w:bCs/>
          <w:sz w:val="24"/>
          <w:szCs w:val="24"/>
        </w:rPr>
        <w:t>s</w:t>
      </w:r>
    </w:p>
    <w:p w14:paraId="4E8E95CD" w14:textId="77777777" w:rsidR="006D7BFD" w:rsidRPr="0065340B" w:rsidRDefault="006D7BFD" w:rsidP="006D7BFD">
      <w:pPr>
        <w:tabs>
          <w:tab w:val="left" w:pos="720"/>
          <w:tab w:val="left" w:pos="1800"/>
        </w:tabs>
        <w:ind w:left="1800" w:hanging="1440"/>
        <w:rPr>
          <w:b/>
          <w:bCs/>
          <w:sz w:val="24"/>
          <w:szCs w:val="24"/>
        </w:rPr>
      </w:pPr>
    </w:p>
    <w:p w14:paraId="4F15B170" w14:textId="0505C35A" w:rsidR="00A614D7" w:rsidRDefault="00C63CDB" w:rsidP="00A614D7">
      <w:pPr>
        <w:tabs>
          <w:tab w:val="left" w:pos="720"/>
          <w:tab w:val="left" w:pos="1440"/>
          <w:tab w:val="left" w:pos="2160"/>
          <w:tab w:val="left" w:pos="2880"/>
          <w:tab w:val="left" w:pos="3600"/>
        </w:tabs>
        <w:ind w:left="3600" w:hanging="3600"/>
        <w:rPr>
          <w:b/>
          <w:bCs/>
          <w:sz w:val="24"/>
          <w:szCs w:val="24"/>
        </w:rPr>
      </w:pPr>
      <w:r w:rsidRPr="0065340B">
        <w:rPr>
          <w:b/>
          <w:bCs/>
          <w:sz w:val="24"/>
          <w:szCs w:val="24"/>
        </w:rPr>
        <w:tab/>
      </w:r>
      <w:r w:rsidR="0074632C">
        <w:rPr>
          <w:b/>
          <w:bCs/>
          <w:sz w:val="24"/>
          <w:szCs w:val="24"/>
        </w:rPr>
        <w:tab/>
      </w:r>
      <w:r w:rsidR="00A614D7" w:rsidRPr="0065340B">
        <w:rPr>
          <w:b/>
          <w:bCs/>
          <w:sz w:val="24"/>
          <w:szCs w:val="24"/>
        </w:rPr>
        <w:t xml:space="preserve">EPA ICR No.: </w:t>
      </w:r>
      <w:r w:rsidR="0074632C">
        <w:rPr>
          <w:b/>
          <w:bCs/>
          <w:sz w:val="24"/>
          <w:szCs w:val="24"/>
        </w:rPr>
        <w:tab/>
      </w:r>
      <w:r w:rsidR="00A614D7" w:rsidRPr="0065340B">
        <w:rPr>
          <w:b/>
          <w:bCs/>
          <w:sz w:val="24"/>
          <w:szCs w:val="24"/>
        </w:rPr>
        <w:t>1365.</w:t>
      </w:r>
      <w:r w:rsidR="0065340B">
        <w:rPr>
          <w:b/>
          <w:bCs/>
          <w:sz w:val="24"/>
          <w:szCs w:val="24"/>
        </w:rPr>
        <w:t>1</w:t>
      </w:r>
      <w:r w:rsidR="00524C06">
        <w:rPr>
          <w:b/>
          <w:bCs/>
          <w:sz w:val="24"/>
          <w:szCs w:val="24"/>
        </w:rPr>
        <w:t>1</w:t>
      </w:r>
      <w:r w:rsidR="00A614D7" w:rsidRPr="0065340B">
        <w:rPr>
          <w:b/>
          <w:bCs/>
          <w:sz w:val="24"/>
          <w:szCs w:val="24"/>
        </w:rPr>
        <w:tab/>
        <w:t>OMB Control No.: 2070-0091</w:t>
      </w:r>
    </w:p>
    <w:p w14:paraId="238D7DA8" w14:textId="3FCE11E6" w:rsidR="0074632C" w:rsidRDefault="0074632C" w:rsidP="00A614D7">
      <w:pPr>
        <w:tabs>
          <w:tab w:val="left" w:pos="720"/>
          <w:tab w:val="left" w:pos="1440"/>
          <w:tab w:val="left" w:pos="2160"/>
          <w:tab w:val="left" w:pos="2880"/>
          <w:tab w:val="left" w:pos="3600"/>
        </w:tabs>
        <w:ind w:left="3600" w:hanging="3600"/>
        <w:rPr>
          <w:b/>
          <w:bCs/>
          <w:sz w:val="24"/>
          <w:szCs w:val="24"/>
        </w:rPr>
      </w:pPr>
    </w:p>
    <w:p w14:paraId="5F917C38" w14:textId="195A200A" w:rsidR="0074632C" w:rsidRPr="0065340B" w:rsidRDefault="0074632C" w:rsidP="00A614D7">
      <w:pPr>
        <w:tabs>
          <w:tab w:val="left" w:pos="720"/>
          <w:tab w:val="left" w:pos="1440"/>
          <w:tab w:val="left" w:pos="2160"/>
          <w:tab w:val="left" w:pos="2880"/>
          <w:tab w:val="left" w:pos="3600"/>
        </w:tabs>
        <w:ind w:left="3600" w:hanging="3600"/>
        <w:rPr>
          <w:b/>
          <w:bCs/>
          <w:sz w:val="24"/>
          <w:szCs w:val="24"/>
        </w:rPr>
      </w:pPr>
      <w:r>
        <w:rPr>
          <w:b/>
          <w:bCs/>
          <w:sz w:val="24"/>
          <w:szCs w:val="24"/>
        </w:rPr>
        <w:tab/>
      </w:r>
      <w:r>
        <w:rPr>
          <w:b/>
          <w:bCs/>
          <w:sz w:val="24"/>
          <w:szCs w:val="24"/>
        </w:rPr>
        <w:tab/>
        <w:t>Docket ID No.:</w:t>
      </w:r>
      <w:r>
        <w:rPr>
          <w:b/>
          <w:bCs/>
          <w:sz w:val="24"/>
          <w:szCs w:val="24"/>
        </w:rPr>
        <w:tab/>
        <w:t>EPA-HQ-OPPT-2017-0319</w:t>
      </w:r>
    </w:p>
    <w:p w14:paraId="0E44F8F9" w14:textId="77777777" w:rsidR="00A614D7" w:rsidRPr="0065340B" w:rsidRDefault="00A614D7" w:rsidP="00A614D7">
      <w:pPr>
        <w:rPr>
          <w:b/>
          <w:bCs/>
          <w:sz w:val="24"/>
          <w:szCs w:val="24"/>
        </w:rPr>
      </w:pPr>
    </w:p>
    <w:p w14:paraId="07100F6C" w14:textId="77777777" w:rsidR="00A614D7" w:rsidRDefault="00A614D7" w:rsidP="00A614D7">
      <w:pPr>
        <w:rPr>
          <w:sz w:val="24"/>
          <w:szCs w:val="24"/>
        </w:rPr>
      </w:pPr>
      <w:r w:rsidRPr="0065340B">
        <w:rPr>
          <w:b/>
          <w:bCs/>
          <w:sz w:val="24"/>
          <w:szCs w:val="24"/>
        </w:rPr>
        <w:tab/>
        <w:t xml:space="preserve">1(b) </w:t>
      </w:r>
      <w:r w:rsidRPr="0065340B">
        <w:rPr>
          <w:b/>
          <w:bCs/>
          <w:sz w:val="24"/>
          <w:szCs w:val="24"/>
        </w:rPr>
        <w:tab/>
        <w:t>Short Characterization</w:t>
      </w:r>
    </w:p>
    <w:p w14:paraId="0E2C6719" w14:textId="77777777" w:rsidR="00A614D7" w:rsidRDefault="00A614D7" w:rsidP="00A614D7">
      <w:pPr>
        <w:rPr>
          <w:sz w:val="24"/>
          <w:szCs w:val="24"/>
        </w:rPr>
      </w:pPr>
    </w:p>
    <w:p w14:paraId="587BDAC9" w14:textId="77777777" w:rsidR="00A614D7" w:rsidRDefault="00A614D7" w:rsidP="00A614D7">
      <w:pPr>
        <w:rPr>
          <w:sz w:val="24"/>
          <w:szCs w:val="24"/>
        </w:rPr>
      </w:pPr>
      <w:r>
        <w:rPr>
          <w:sz w:val="24"/>
          <w:szCs w:val="24"/>
        </w:rPr>
        <w:tab/>
        <w:t>This I</w:t>
      </w:r>
      <w:r w:rsidR="00C63CDB">
        <w:rPr>
          <w:sz w:val="24"/>
          <w:szCs w:val="24"/>
        </w:rPr>
        <w:t xml:space="preserve">nformation </w:t>
      </w:r>
      <w:r>
        <w:rPr>
          <w:sz w:val="24"/>
          <w:szCs w:val="24"/>
        </w:rPr>
        <w:t>C</w:t>
      </w:r>
      <w:r w:rsidR="00C63CDB">
        <w:rPr>
          <w:sz w:val="24"/>
          <w:szCs w:val="24"/>
        </w:rPr>
        <w:t xml:space="preserve">ollection </w:t>
      </w:r>
      <w:r>
        <w:rPr>
          <w:sz w:val="24"/>
          <w:szCs w:val="24"/>
        </w:rPr>
        <w:t>R</w:t>
      </w:r>
      <w:r w:rsidR="00C63CDB">
        <w:rPr>
          <w:sz w:val="24"/>
          <w:szCs w:val="24"/>
        </w:rPr>
        <w:t xml:space="preserve">equest (ICR) </w:t>
      </w:r>
      <w:r>
        <w:rPr>
          <w:sz w:val="24"/>
          <w:szCs w:val="24"/>
        </w:rPr>
        <w:t>addresses reporting and recordkeeping requirements found in the Asbestos-Containing Materials in Schools Rule (“AHERA Rule”</w:t>
      </w:r>
      <w:r w:rsidR="00C63CDB">
        <w:rPr>
          <w:sz w:val="24"/>
          <w:szCs w:val="24"/>
        </w:rPr>
        <w:t xml:space="preserve"> a.k.a. “Schools Rule”</w:t>
      </w:r>
      <w:r>
        <w:rPr>
          <w:sz w:val="24"/>
          <w:szCs w:val="24"/>
        </w:rPr>
        <w:t>) and the Asbestos Model Accreditation Plan (MAP) Rule.</w:t>
      </w:r>
    </w:p>
    <w:p w14:paraId="22852D69" w14:textId="77777777" w:rsidR="00A614D7" w:rsidRDefault="00A614D7" w:rsidP="00A614D7">
      <w:pPr>
        <w:rPr>
          <w:sz w:val="24"/>
          <w:szCs w:val="24"/>
        </w:rPr>
      </w:pPr>
    </w:p>
    <w:p w14:paraId="6A2BC732" w14:textId="77777777" w:rsidR="00A614D7" w:rsidRDefault="00A614D7" w:rsidP="00A614D7">
      <w:pPr>
        <w:rPr>
          <w:sz w:val="24"/>
          <w:szCs w:val="24"/>
        </w:rPr>
      </w:pPr>
      <w:r>
        <w:rPr>
          <w:sz w:val="24"/>
          <w:szCs w:val="24"/>
        </w:rPr>
        <w:tab/>
      </w:r>
      <w:r>
        <w:rPr>
          <w:sz w:val="24"/>
          <w:szCs w:val="24"/>
          <w:u w:val="single"/>
        </w:rPr>
        <w:t>AHERA Rule</w:t>
      </w:r>
      <w:r>
        <w:rPr>
          <w:sz w:val="24"/>
          <w:szCs w:val="24"/>
        </w:rPr>
        <w:t xml:space="preserve">:  Section 203 of the Asbestos Hazard Emergency Response Act (AHERA, 15 U.S.C. 2641-2656) (see Attachment A), </w:t>
      </w:r>
      <w:r w:rsidR="00C63CDB">
        <w:rPr>
          <w:sz w:val="24"/>
          <w:szCs w:val="24"/>
        </w:rPr>
        <w:t xml:space="preserve">authorizes the EPA </w:t>
      </w:r>
      <w:r w:rsidR="00B70C0D">
        <w:rPr>
          <w:sz w:val="24"/>
          <w:szCs w:val="24"/>
        </w:rPr>
        <w:t xml:space="preserve">Administrator </w:t>
      </w:r>
      <w:r w:rsidR="00C63CDB">
        <w:rPr>
          <w:sz w:val="24"/>
          <w:szCs w:val="24"/>
        </w:rPr>
        <w:t>to promulgate regulations</w:t>
      </w:r>
      <w:r w:rsidR="00860DA7">
        <w:rPr>
          <w:sz w:val="24"/>
          <w:szCs w:val="24"/>
        </w:rPr>
        <w:t xml:space="preserve"> </w:t>
      </w:r>
      <w:r w:rsidR="00C63CDB">
        <w:rPr>
          <w:sz w:val="24"/>
          <w:szCs w:val="24"/>
        </w:rPr>
        <w:t>“for determining whether asbestos-containing material is present in a school building under the author</w:t>
      </w:r>
      <w:r w:rsidR="00CA722E">
        <w:rPr>
          <w:sz w:val="24"/>
          <w:szCs w:val="24"/>
        </w:rPr>
        <w:t>ity of a local education agency</w:t>
      </w:r>
      <w:r w:rsidR="00C63CDB">
        <w:rPr>
          <w:sz w:val="24"/>
          <w:szCs w:val="24"/>
        </w:rPr>
        <w:t xml:space="preserve"> (LEA).</w:t>
      </w:r>
      <w:r w:rsidR="009A74F7">
        <w:rPr>
          <w:sz w:val="24"/>
          <w:szCs w:val="24"/>
        </w:rPr>
        <w:t xml:space="preserve">” </w:t>
      </w:r>
      <w:r w:rsidR="00404779">
        <w:rPr>
          <w:sz w:val="24"/>
          <w:szCs w:val="24"/>
        </w:rPr>
        <w:t xml:space="preserve">Accordingly, the Agency </w:t>
      </w:r>
      <w:r w:rsidR="00080AE2">
        <w:rPr>
          <w:sz w:val="24"/>
          <w:szCs w:val="24"/>
        </w:rPr>
        <w:t xml:space="preserve">developed regulations in 40 CFR </w:t>
      </w:r>
      <w:r w:rsidR="009A74F7">
        <w:rPr>
          <w:sz w:val="24"/>
          <w:szCs w:val="24"/>
        </w:rPr>
        <w:t xml:space="preserve">part </w:t>
      </w:r>
      <w:r w:rsidR="00080AE2">
        <w:rPr>
          <w:sz w:val="24"/>
          <w:szCs w:val="24"/>
        </w:rPr>
        <w:t>763</w:t>
      </w:r>
      <w:r w:rsidR="0056670F">
        <w:rPr>
          <w:sz w:val="24"/>
          <w:szCs w:val="24"/>
        </w:rPr>
        <w:t>,</w:t>
      </w:r>
      <w:r w:rsidR="00080AE2">
        <w:rPr>
          <w:sz w:val="24"/>
          <w:szCs w:val="24"/>
        </w:rPr>
        <w:t xml:space="preserve"> subpart E </w:t>
      </w:r>
      <w:r w:rsidR="006C263E">
        <w:rPr>
          <w:sz w:val="24"/>
          <w:szCs w:val="24"/>
        </w:rPr>
        <w:t xml:space="preserve">to </w:t>
      </w:r>
      <w:r w:rsidR="00080AE2">
        <w:rPr>
          <w:sz w:val="24"/>
          <w:szCs w:val="24"/>
        </w:rPr>
        <w:t xml:space="preserve">require </w:t>
      </w:r>
      <w:r>
        <w:rPr>
          <w:sz w:val="24"/>
          <w:szCs w:val="24"/>
        </w:rPr>
        <w:t>LEAs to conduct inspections, develop management plans, and desig</w:t>
      </w:r>
      <w:r w:rsidR="009A74F7">
        <w:rPr>
          <w:sz w:val="24"/>
          <w:szCs w:val="24"/>
        </w:rPr>
        <w:t xml:space="preserve">n or conduct response actions. </w:t>
      </w:r>
      <w:r>
        <w:rPr>
          <w:sz w:val="24"/>
          <w:szCs w:val="24"/>
        </w:rPr>
        <w:t>Records must be maintained by all LEAs on inspections and response action activity, and current management plans must be provided upon request to EPA an</w:t>
      </w:r>
      <w:r w:rsidR="009A74F7">
        <w:rPr>
          <w:sz w:val="24"/>
          <w:szCs w:val="24"/>
        </w:rPr>
        <w:t>d s</w:t>
      </w:r>
      <w:r>
        <w:rPr>
          <w:sz w:val="24"/>
          <w:szCs w:val="24"/>
        </w:rPr>
        <w:t>tate reviewers for examination.</w:t>
      </w:r>
    </w:p>
    <w:p w14:paraId="2C85AFE4" w14:textId="77777777" w:rsidR="00A614D7" w:rsidRDefault="00A614D7" w:rsidP="00A614D7">
      <w:pPr>
        <w:rPr>
          <w:sz w:val="24"/>
          <w:szCs w:val="24"/>
        </w:rPr>
      </w:pPr>
    </w:p>
    <w:p w14:paraId="1FB998CB" w14:textId="77777777"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Section 206 of AHERA</w:t>
      </w:r>
      <w:r w:rsidR="00CA722E">
        <w:rPr>
          <w:sz w:val="24"/>
          <w:szCs w:val="24"/>
        </w:rPr>
        <w:t>, as amended</w:t>
      </w:r>
      <w:r>
        <w:rPr>
          <w:sz w:val="24"/>
          <w:szCs w:val="24"/>
        </w:rPr>
        <w:t xml:space="preserve"> (see Attachment B)</w:t>
      </w:r>
      <w:r w:rsidR="00CA722E">
        <w:rPr>
          <w:sz w:val="24"/>
          <w:szCs w:val="24"/>
        </w:rPr>
        <w:t>,</w:t>
      </w:r>
      <w:r>
        <w:rPr>
          <w:sz w:val="24"/>
          <w:szCs w:val="24"/>
        </w:rPr>
        <w:t xml:space="preserve"> </w:t>
      </w:r>
      <w:r w:rsidR="006C263E">
        <w:rPr>
          <w:sz w:val="24"/>
          <w:szCs w:val="24"/>
        </w:rPr>
        <w:t xml:space="preserve">authorized the EPA Administrator, in consultation with </w:t>
      </w:r>
      <w:r w:rsidR="00F6254A">
        <w:rPr>
          <w:sz w:val="24"/>
          <w:szCs w:val="24"/>
        </w:rPr>
        <w:t xml:space="preserve">affected </w:t>
      </w:r>
      <w:r w:rsidR="006C263E">
        <w:rPr>
          <w:sz w:val="24"/>
          <w:szCs w:val="24"/>
        </w:rPr>
        <w:t>organizations</w:t>
      </w:r>
      <w:r w:rsidR="00F6254A">
        <w:rPr>
          <w:sz w:val="24"/>
          <w:szCs w:val="24"/>
        </w:rPr>
        <w:t>,</w:t>
      </w:r>
      <w:r w:rsidR="006C263E">
        <w:rPr>
          <w:sz w:val="24"/>
          <w:szCs w:val="24"/>
        </w:rPr>
        <w:t xml:space="preserve"> to develop a model </w:t>
      </w:r>
      <w:r w:rsidR="009A74F7">
        <w:rPr>
          <w:sz w:val="24"/>
          <w:szCs w:val="24"/>
        </w:rPr>
        <w:t xml:space="preserve">accreditation plan for states. </w:t>
      </w:r>
      <w:r w:rsidR="006C263E">
        <w:rPr>
          <w:sz w:val="24"/>
          <w:szCs w:val="24"/>
        </w:rPr>
        <w:t xml:space="preserve">The </w:t>
      </w:r>
      <w:r>
        <w:rPr>
          <w:sz w:val="24"/>
          <w:szCs w:val="24"/>
        </w:rPr>
        <w:t xml:space="preserve">Model Accreditation Plan </w:t>
      </w:r>
      <w:r w:rsidR="0056670F">
        <w:rPr>
          <w:sz w:val="24"/>
          <w:szCs w:val="24"/>
        </w:rPr>
        <w:t xml:space="preserve">provides accreditation criteria </w:t>
      </w:r>
      <w:r>
        <w:rPr>
          <w:sz w:val="24"/>
          <w:szCs w:val="24"/>
        </w:rPr>
        <w:t>for persons who inspect for asbestos, develop management plans, and desig</w:t>
      </w:r>
      <w:r w:rsidR="0056670F">
        <w:rPr>
          <w:sz w:val="24"/>
          <w:szCs w:val="24"/>
        </w:rPr>
        <w:t xml:space="preserve">n or conduct response actions. </w:t>
      </w:r>
      <w:r>
        <w:rPr>
          <w:sz w:val="24"/>
          <w:szCs w:val="24"/>
        </w:rPr>
        <w:t>States are required to adopt an accreditation plan at least as stringent as the EPA model</w:t>
      </w:r>
      <w:r w:rsidR="0056670F">
        <w:rPr>
          <w:sz w:val="24"/>
          <w:szCs w:val="24"/>
        </w:rPr>
        <w:t xml:space="preserve"> plan. </w:t>
      </w:r>
      <w:r w:rsidR="00695588">
        <w:rPr>
          <w:sz w:val="24"/>
          <w:szCs w:val="24"/>
        </w:rPr>
        <w:t>The accreditation requirement</w:t>
      </w:r>
      <w:r w:rsidR="0056670F">
        <w:rPr>
          <w:sz w:val="24"/>
          <w:szCs w:val="24"/>
        </w:rPr>
        <w:t>s apply</w:t>
      </w:r>
      <w:r w:rsidR="00695588">
        <w:rPr>
          <w:sz w:val="24"/>
          <w:szCs w:val="24"/>
        </w:rPr>
        <w:t xml:space="preserve"> to persons who work in public and commercial</w:t>
      </w:r>
      <w:r w:rsidR="0056670F">
        <w:rPr>
          <w:sz w:val="24"/>
          <w:szCs w:val="24"/>
        </w:rPr>
        <w:t xml:space="preserve"> buildings as well as schools. </w:t>
      </w:r>
      <w:r>
        <w:rPr>
          <w:sz w:val="24"/>
          <w:szCs w:val="24"/>
        </w:rPr>
        <w:t>Accreditation of laboratories that analyze asbestos bulk samples and asbestos air samples is also required by AHERA</w:t>
      </w:r>
      <w:r w:rsidR="006C263E">
        <w:rPr>
          <w:sz w:val="24"/>
          <w:szCs w:val="24"/>
        </w:rPr>
        <w:t>.</w:t>
      </w:r>
    </w:p>
    <w:p w14:paraId="2E276ADB" w14:textId="77777777" w:rsidR="006C263E" w:rsidRDefault="006C263E" w:rsidP="00A614D7">
      <w:pPr>
        <w:rPr>
          <w:sz w:val="24"/>
          <w:szCs w:val="24"/>
        </w:rPr>
      </w:pPr>
    </w:p>
    <w:p w14:paraId="393B157F" w14:textId="77777777" w:rsidR="006D7BFD" w:rsidRDefault="00A614D7" w:rsidP="00A614D7">
      <w:pPr>
        <w:rPr>
          <w:sz w:val="24"/>
          <w:szCs w:val="24"/>
        </w:rPr>
      </w:pPr>
      <w:r>
        <w:rPr>
          <w:sz w:val="24"/>
          <w:szCs w:val="24"/>
        </w:rPr>
        <w:tab/>
        <w:t xml:space="preserve">This </w:t>
      </w:r>
      <w:r w:rsidR="004670D4">
        <w:rPr>
          <w:sz w:val="24"/>
          <w:szCs w:val="24"/>
        </w:rPr>
        <w:t xml:space="preserve">ICR </w:t>
      </w:r>
      <w:r w:rsidR="00F6254A">
        <w:rPr>
          <w:sz w:val="24"/>
          <w:szCs w:val="24"/>
        </w:rPr>
        <w:t xml:space="preserve">estimates the paperwork burden for </w:t>
      </w:r>
      <w:r>
        <w:rPr>
          <w:sz w:val="24"/>
          <w:szCs w:val="24"/>
        </w:rPr>
        <w:t>LEAs to inspect for asbestos and update management plans to protect all school building occupa</w:t>
      </w:r>
      <w:r w:rsidR="0056670F">
        <w:rPr>
          <w:sz w:val="24"/>
          <w:szCs w:val="24"/>
        </w:rPr>
        <w:t xml:space="preserve">nts from exposure to asbestos. </w:t>
      </w:r>
      <w:r>
        <w:rPr>
          <w:sz w:val="24"/>
          <w:szCs w:val="24"/>
        </w:rPr>
        <w:t xml:space="preserve">This collection also </w:t>
      </w:r>
      <w:r w:rsidR="00F6254A">
        <w:rPr>
          <w:sz w:val="24"/>
          <w:szCs w:val="24"/>
        </w:rPr>
        <w:t xml:space="preserve">estimates the paperwork burden </w:t>
      </w:r>
      <w:r w:rsidR="004670D4">
        <w:rPr>
          <w:sz w:val="24"/>
          <w:szCs w:val="24"/>
        </w:rPr>
        <w:t xml:space="preserve">for the accreditation of </w:t>
      </w:r>
      <w:r>
        <w:rPr>
          <w:sz w:val="24"/>
          <w:szCs w:val="24"/>
        </w:rPr>
        <w:t xml:space="preserve">persons who inspect for asbestos, develop management plans, and design or conduct response actions and </w:t>
      </w:r>
      <w:r w:rsidR="004670D4">
        <w:rPr>
          <w:sz w:val="24"/>
          <w:szCs w:val="24"/>
        </w:rPr>
        <w:t xml:space="preserve">the paperwork burden associated with </w:t>
      </w:r>
      <w:r>
        <w:rPr>
          <w:sz w:val="24"/>
          <w:szCs w:val="24"/>
        </w:rPr>
        <w:t>state accreditation programs.</w:t>
      </w:r>
    </w:p>
    <w:p w14:paraId="2AB47CFC" w14:textId="77777777" w:rsidR="006D7BFD" w:rsidRDefault="006D7BFD" w:rsidP="00A614D7">
      <w:pPr>
        <w:rPr>
          <w:sz w:val="24"/>
          <w:szCs w:val="24"/>
        </w:rPr>
      </w:pPr>
    </w:p>
    <w:p w14:paraId="422B8DA8" w14:textId="77777777" w:rsidR="00C54456" w:rsidRDefault="00C54456">
      <w:pPr>
        <w:autoSpaceDE/>
        <w:autoSpaceDN/>
        <w:adjustRightInd/>
        <w:rPr>
          <w:b/>
          <w:bCs/>
          <w:sz w:val="24"/>
          <w:szCs w:val="24"/>
        </w:rPr>
      </w:pPr>
      <w:r>
        <w:rPr>
          <w:b/>
          <w:bCs/>
          <w:sz w:val="24"/>
          <w:szCs w:val="24"/>
        </w:rPr>
        <w:br w:type="page"/>
      </w:r>
    </w:p>
    <w:p w14:paraId="563C0A43" w14:textId="150028D7" w:rsidR="00A614D7" w:rsidRDefault="00A614D7" w:rsidP="00A614D7">
      <w:pPr>
        <w:rPr>
          <w:sz w:val="24"/>
          <w:szCs w:val="24"/>
        </w:rPr>
      </w:pPr>
      <w:r>
        <w:rPr>
          <w:b/>
          <w:bCs/>
          <w:sz w:val="24"/>
          <w:szCs w:val="24"/>
        </w:rPr>
        <w:lastRenderedPageBreak/>
        <w:t>2</w:t>
      </w:r>
      <w:r>
        <w:rPr>
          <w:b/>
          <w:bCs/>
          <w:sz w:val="24"/>
          <w:szCs w:val="24"/>
        </w:rPr>
        <w:tab/>
        <w:t>NEED FOR AND USE OF THE COLLECTION</w:t>
      </w:r>
    </w:p>
    <w:p w14:paraId="58628547" w14:textId="77777777" w:rsidR="00A614D7" w:rsidRDefault="00A614D7" w:rsidP="00A614D7">
      <w:pPr>
        <w:rPr>
          <w:sz w:val="24"/>
          <w:szCs w:val="24"/>
        </w:rPr>
      </w:pPr>
    </w:p>
    <w:p w14:paraId="569FE5EF" w14:textId="77777777" w:rsidR="00A614D7" w:rsidRDefault="00A614D7" w:rsidP="00A614D7">
      <w:pPr>
        <w:rPr>
          <w:sz w:val="24"/>
          <w:szCs w:val="24"/>
        </w:rPr>
      </w:pPr>
      <w:r>
        <w:rPr>
          <w:sz w:val="24"/>
          <w:szCs w:val="24"/>
        </w:rPr>
        <w:tab/>
      </w:r>
      <w:r>
        <w:rPr>
          <w:b/>
          <w:bCs/>
          <w:sz w:val="24"/>
          <w:szCs w:val="24"/>
        </w:rPr>
        <w:t xml:space="preserve">2(a) </w:t>
      </w:r>
      <w:r>
        <w:rPr>
          <w:b/>
          <w:bCs/>
          <w:sz w:val="24"/>
          <w:szCs w:val="24"/>
        </w:rPr>
        <w:tab/>
        <w:t>Need/Authority for the Collection</w:t>
      </w:r>
    </w:p>
    <w:p w14:paraId="4F44E64D" w14:textId="77777777" w:rsidR="00A614D7" w:rsidRDefault="00A614D7" w:rsidP="00A614D7">
      <w:pPr>
        <w:rPr>
          <w:sz w:val="24"/>
          <w:szCs w:val="24"/>
        </w:rPr>
      </w:pPr>
    </w:p>
    <w:p w14:paraId="21440811" w14:textId="77777777" w:rsidR="00A614D7" w:rsidRDefault="00A614D7" w:rsidP="00A614D7">
      <w:pPr>
        <w:rPr>
          <w:sz w:val="24"/>
          <w:szCs w:val="24"/>
        </w:rPr>
      </w:pPr>
      <w:r>
        <w:rPr>
          <w:sz w:val="24"/>
          <w:szCs w:val="24"/>
        </w:rPr>
        <w:tab/>
      </w:r>
      <w:r>
        <w:rPr>
          <w:sz w:val="24"/>
          <w:szCs w:val="24"/>
          <w:u w:val="single"/>
        </w:rPr>
        <w:t>AHERA Rule and MAP</w:t>
      </w:r>
      <w:r w:rsidR="00B1552B">
        <w:rPr>
          <w:sz w:val="24"/>
          <w:szCs w:val="24"/>
          <w:u w:val="single"/>
        </w:rPr>
        <w:t xml:space="preserve"> Rule</w:t>
      </w:r>
      <w:r>
        <w:rPr>
          <w:sz w:val="24"/>
          <w:szCs w:val="24"/>
        </w:rPr>
        <w:t>:  The reporting and recordkeeping requirements covered by this ICR are required by the Asbestos-Containing Materials in Schools Rule (40 CFR</w:t>
      </w:r>
      <w:r w:rsidR="0056670F">
        <w:rPr>
          <w:sz w:val="24"/>
          <w:szCs w:val="24"/>
        </w:rPr>
        <w:t xml:space="preserve"> part 763, s</w:t>
      </w:r>
      <w:r>
        <w:rPr>
          <w:sz w:val="24"/>
          <w:szCs w:val="24"/>
        </w:rPr>
        <w:t>ubpart E) and the Model Accreditation Plan (40 CFR</w:t>
      </w:r>
      <w:r w:rsidR="0056670F">
        <w:rPr>
          <w:sz w:val="24"/>
          <w:szCs w:val="24"/>
        </w:rPr>
        <w:t xml:space="preserve"> part 763, s</w:t>
      </w:r>
      <w:r>
        <w:rPr>
          <w:sz w:val="24"/>
          <w:szCs w:val="24"/>
        </w:rPr>
        <w:t>ubpart E, Appendix C); see Attachments C and D, respectively.</w:t>
      </w:r>
    </w:p>
    <w:p w14:paraId="49F643D3" w14:textId="77777777" w:rsidR="00A614D7" w:rsidRDefault="00A614D7" w:rsidP="00A614D7">
      <w:pPr>
        <w:rPr>
          <w:sz w:val="24"/>
          <w:szCs w:val="24"/>
        </w:rPr>
      </w:pPr>
    </w:p>
    <w:p w14:paraId="0794D2B8" w14:textId="77777777" w:rsidR="00A614D7" w:rsidRDefault="00A614D7" w:rsidP="00A614D7">
      <w:pPr>
        <w:rPr>
          <w:sz w:val="24"/>
          <w:szCs w:val="24"/>
        </w:rPr>
      </w:pPr>
      <w:r>
        <w:rPr>
          <w:sz w:val="24"/>
          <w:szCs w:val="24"/>
        </w:rPr>
        <w:tab/>
      </w:r>
      <w:r>
        <w:rPr>
          <w:b/>
          <w:bCs/>
          <w:sz w:val="24"/>
          <w:szCs w:val="24"/>
        </w:rPr>
        <w:t xml:space="preserve">2(b) </w:t>
      </w:r>
      <w:r>
        <w:rPr>
          <w:b/>
          <w:bCs/>
          <w:sz w:val="24"/>
          <w:szCs w:val="24"/>
        </w:rPr>
        <w:tab/>
        <w:t>Use/Users of the Data</w:t>
      </w:r>
    </w:p>
    <w:p w14:paraId="736480E2" w14:textId="77777777" w:rsidR="00A614D7" w:rsidRDefault="00A614D7" w:rsidP="00A614D7">
      <w:pPr>
        <w:rPr>
          <w:sz w:val="24"/>
          <w:szCs w:val="24"/>
        </w:rPr>
      </w:pPr>
    </w:p>
    <w:p w14:paraId="71B14619" w14:textId="77777777" w:rsidR="00A614D7" w:rsidRDefault="00A614D7" w:rsidP="00A614D7">
      <w:pPr>
        <w:rPr>
          <w:sz w:val="24"/>
          <w:szCs w:val="24"/>
        </w:rPr>
      </w:pPr>
      <w:r>
        <w:rPr>
          <w:sz w:val="24"/>
          <w:szCs w:val="24"/>
        </w:rPr>
        <w:tab/>
      </w:r>
      <w:r>
        <w:rPr>
          <w:sz w:val="24"/>
          <w:szCs w:val="24"/>
          <w:u w:val="single"/>
        </w:rPr>
        <w:t>AHERA Rule</w:t>
      </w:r>
      <w:r>
        <w:rPr>
          <w:sz w:val="24"/>
          <w:szCs w:val="24"/>
        </w:rPr>
        <w:t>:  The activities pertaining to the use of this information collection activity help assure that LEAs continue to inspect for asbestos and update their management pla</w:t>
      </w:r>
      <w:r w:rsidR="001B07B1">
        <w:rPr>
          <w:sz w:val="24"/>
          <w:szCs w:val="24"/>
        </w:rPr>
        <w:t xml:space="preserve">ns using accredited personnel. </w:t>
      </w:r>
      <w:r>
        <w:rPr>
          <w:sz w:val="24"/>
          <w:szCs w:val="24"/>
        </w:rPr>
        <w:t>This is intended to ensure the protection of all school building occupants fro</w:t>
      </w:r>
      <w:r w:rsidR="001B07B1">
        <w:rPr>
          <w:sz w:val="24"/>
          <w:szCs w:val="24"/>
        </w:rPr>
        <w:t xml:space="preserve">m exposure to asbestos fibers. </w:t>
      </w:r>
      <w:r>
        <w:rPr>
          <w:sz w:val="24"/>
          <w:szCs w:val="24"/>
        </w:rPr>
        <w:t>All public and private elementary and secondary schools (unless exempt under provision of the rule) were required to conduct inspections for asbestos-containing building materials (ACBM) and develop management plans that describe neces</w:t>
      </w:r>
      <w:r w:rsidR="001B07B1">
        <w:rPr>
          <w:sz w:val="24"/>
          <w:szCs w:val="24"/>
        </w:rPr>
        <w:t xml:space="preserve">sary actions to be undertaken. </w:t>
      </w:r>
      <w:r>
        <w:rPr>
          <w:sz w:val="24"/>
          <w:szCs w:val="24"/>
        </w:rPr>
        <w:t>Re</w:t>
      </w:r>
      <w:r w:rsidR="00EC1C3F">
        <w:rPr>
          <w:sz w:val="24"/>
          <w:szCs w:val="24"/>
        </w:rPr>
        <w:t>-</w:t>
      </w:r>
      <w:r>
        <w:rPr>
          <w:sz w:val="24"/>
          <w:szCs w:val="24"/>
        </w:rPr>
        <w:t>inspections by accredited persons must take place every three years unl</w:t>
      </w:r>
      <w:r w:rsidR="0021569A">
        <w:rPr>
          <w:sz w:val="24"/>
          <w:szCs w:val="24"/>
        </w:rPr>
        <w:t xml:space="preserve">ess all ACBM has been removed. </w:t>
      </w:r>
      <w:r>
        <w:rPr>
          <w:sz w:val="24"/>
          <w:szCs w:val="24"/>
        </w:rPr>
        <w:t>Records retention as part of an updated asbestos management plan is necessary in order to document specific response action activ</w:t>
      </w:r>
      <w:r w:rsidR="0021569A">
        <w:rPr>
          <w:sz w:val="24"/>
          <w:szCs w:val="24"/>
        </w:rPr>
        <w:t xml:space="preserve">ities and periodic surveillance, </w:t>
      </w:r>
      <w:r>
        <w:rPr>
          <w:sz w:val="24"/>
          <w:szCs w:val="24"/>
        </w:rPr>
        <w:t>3-year re</w:t>
      </w:r>
      <w:r w:rsidR="00EC1C3F">
        <w:rPr>
          <w:sz w:val="24"/>
          <w:szCs w:val="24"/>
        </w:rPr>
        <w:t>-</w:t>
      </w:r>
      <w:r>
        <w:rPr>
          <w:sz w:val="24"/>
          <w:szCs w:val="24"/>
        </w:rPr>
        <w:t>inspection reports, and for an LEA to demonstrate co</w:t>
      </w:r>
      <w:r w:rsidR="0021569A">
        <w:rPr>
          <w:sz w:val="24"/>
          <w:szCs w:val="24"/>
        </w:rPr>
        <w:t xml:space="preserve">mpliance with the regulations. </w:t>
      </w:r>
      <w:r>
        <w:rPr>
          <w:sz w:val="24"/>
          <w:szCs w:val="24"/>
        </w:rPr>
        <w:t>Beneficiaries of the collection activities include the LEA’s asbestos program manager and staff, accredited professionals who may be called upon to perform res</w:t>
      </w:r>
      <w:r w:rsidR="0021569A">
        <w:rPr>
          <w:sz w:val="24"/>
          <w:szCs w:val="24"/>
        </w:rPr>
        <w:t>ponse actions at a school, and federal and s</w:t>
      </w:r>
      <w:r>
        <w:rPr>
          <w:sz w:val="24"/>
          <w:szCs w:val="24"/>
        </w:rPr>
        <w:t>tate enforcement agencies.</w:t>
      </w:r>
    </w:p>
    <w:p w14:paraId="38DB31C8" w14:textId="77777777" w:rsidR="00A614D7" w:rsidRDefault="00A614D7" w:rsidP="00A614D7">
      <w:pPr>
        <w:rPr>
          <w:sz w:val="24"/>
          <w:szCs w:val="24"/>
        </w:rPr>
      </w:pPr>
    </w:p>
    <w:p w14:paraId="4C119382" w14:textId="77777777"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This collecti</w:t>
      </w:r>
      <w:r w:rsidR="002215ED">
        <w:rPr>
          <w:sz w:val="24"/>
          <w:szCs w:val="24"/>
        </w:rPr>
        <w:t>on will enable EPA, as well as s</w:t>
      </w:r>
      <w:r>
        <w:rPr>
          <w:sz w:val="24"/>
          <w:szCs w:val="24"/>
        </w:rPr>
        <w:t>tate regulators, to determine initial compliance and to monitor continued compliance w</w:t>
      </w:r>
      <w:r w:rsidR="002215ED">
        <w:rPr>
          <w:sz w:val="24"/>
          <w:szCs w:val="24"/>
        </w:rPr>
        <w:t xml:space="preserve">ith the MAP standards. </w:t>
      </w:r>
      <w:r>
        <w:rPr>
          <w:sz w:val="24"/>
          <w:szCs w:val="24"/>
        </w:rPr>
        <w:t xml:space="preserve">Lacking </w:t>
      </w:r>
      <w:r w:rsidR="00287FFC">
        <w:rPr>
          <w:sz w:val="24"/>
          <w:szCs w:val="24"/>
        </w:rPr>
        <w:t>the</w:t>
      </w:r>
      <w:r>
        <w:rPr>
          <w:sz w:val="24"/>
          <w:szCs w:val="24"/>
        </w:rPr>
        <w:t xml:space="preserve"> application submissions and other recordkeeping requirements, regulators would have no meaningful way of measuring the implementation of the MAP’s statutory mandates</w:t>
      </w:r>
      <w:r w:rsidR="002215ED">
        <w:rPr>
          <w:sz w:val="24"/>
          <w:szCs w:val="24"/>
        </w:rPr>
        <w:t xml:space="preserve">. </w:t>
      </w:r>
      <w:r>
        <w:rPr>
          <w:sz w:val="24"/>
          <w:szCs w:val="24"/>
        </w:rPr>
        <w:t>Other beneficiaries of the collection activities include</w:t>
      </w:r>
      <w:r w:rsidR="00CA722E">
        <w:rPr>
          <w:sz w:val="24"/>
          <w:szCs w:val="24"/>
        </w:rPr>
        <w:t>:</w:t>
      </w:r>
      <w:r>
        <w:rPr>
          <w:sz w:val="24"/>
          <w:szCs w:val="24"/>
        </w:rPr>
        <w:t xml:space="preserve"> </w:t>
      </w:r>
      <w:r w:rsidR="00CA722E">
        <w:rPr>
          <w:sz w:val="24"/>
          <w:szCs w:val="24"/>
        </w:rPr>
        <w:t xml:space="preserve"> </w:t>
      </w:r>
      <w:r>
        <w:rPr>
          <w:sz w:val="24"/>
          <w:szCs w:val="24"/>
        </w:rPr>
        <w:t>1) individuals who may desire to obtain asbestos training</w:t>
      </w:r>
      <w:r w:rsidR="002215ED">
        <w:rPr>
          <w:sz w:val="24"/>
          <w:szCs w:val="24"/>
        </w:rPr>
        <w:t xml:space="preserve"> meeting </w:t>
      </w:r>
      <w:r>
        <w:rPr>
          <w:sz w:val="24"/>
          <w:szCs w:val="24"/>
        </w:rPr>
        <w:t xml:space="preserve">prescribed minimum quality standards for accreditation and subsequent employment purposes; 2) LEAs and other building owners and managers seeking to procure the services of qualified and accredited asbestos consultants and contractors; and </w:t>
      </w:r>
      <w:r w:rsidR="002215ED">
        <w:rPr>
          <w:sz w:val="24"/>
          <w:szCs w:val="24"/>
        </w:rPr>
        <w:t>3) enforcement agencies at the federal and s</w:t>
      </w:r>
      <w:r>
        <w:rPr>
          <w:sz w:val="24"/>
          <w:szCs w:val="24"/>
        </w:rPr>
        <w:t>tate level.</w:t>
      </w:r>
    </w:p>
    <w:p w14:paraId="5954B180" w14:textId="77777777" w:rsidR="00A614D7" w:rsidRDefault="00A614D7" w:rsidP="00A614D7">
      <w:pPr>
        <w:rPr>
          <w:sz w:val="24"/>
          <w:szCs w:val="24"/>
        </w:rPr>
      </w:pPr>
    </w:p>
    <w:p w14:paraId="212A5C16" w14:textId="77777777" w:rsidR="00A614D7" w:rsidRDefault="00A614D7" w:rsidP="00A614D7">
      <w:pPr>
        <w:rPr>
          <w:sz w:val="24"/>
          <w:szCs w:val="24"/>
        </w:rPr>
      </w:pPr>
    </w:p>
    <w:p w14:paraId="711B70A3" w14:textId="77777777" w:rsidR="00A614D7" w:rsidRDefault="00A614D7" w:rsidP="00A614D7">
      <w:pPr>
        <w:tabs>
          <w:tab w:val="left" w:pos="720"/>
        </w:tabs>
        <w:ind w:left="720" w:hanging="720"/>
        <w:rPr>
          <w:sz w:val="24"/>
          <w:szCs w:val="24"/>
        </w:rPr>
      </w:pPr>
      <w:r>
        <w:rPr>
          <w:b/>
          <w:bCs/>
          <w:sz w:val="24"/>
          <w:szCs w:val="24"/>
        </w:rPr>
        <w:t>3</w:t>
      </w:r>
      <w:r>
        <w:rPr>
          <w:b/>
          <w:bCs/>
          <w:sz w:val="24"/>
          <w:szCs w:val="24"/>
        </w:rPr>
        <w:tab/>
        <w:t>NON-DUPLICATION, CONSULTATIONS, AND OTHER COLLECTION CRITERIA</w:t>
      </w:r>
    </w:p>
    <w:p w14:paraId="44BD0358" w14:textId="77777777" w:rsidR="00A614D7" w:rsidRDefault="00A614D7" w:rsidP="00A614D7">
      <w:pPr>
        <w:rPr>
          <w:sz w:val="24"/>
          <w:szCs w:val="24"/>
        </w:rPr>
      </w:pPr>
    </w:p>
    <w:p w14:paraId="223610A0" w14:textId="77777777" w:rsidR="00A614D7" w:rsidRDefault="00A614D7" w:rsidP="00A614D7">
      <w:pPr>
        <w:rPr>
          <w:sz w:val="24"/>
          <w:szCs w:val="24"/>
        </w:rPr>
      </w:pPr>
      <w:r>
        <w:rPr>
          <w:sz w:val="24"/>
          <w:szCs w:val="24"/>
        </w:rPr>
        <w:tab/>
      </w:r>
      <w:r>
        <w:rPr>
          <w:b/>
          <w:bCs/>
          <w:sz w:val="24"/>
          <w:szCs w:val="24"/>
        </w:rPr>
        <w:t xml:space="preserve">3(a) </w:t>
      </w:r>
      <w:r>
        <w:rPr>
          <w:b/>
          <w:bCs/>
          <w:sz w:val="24"/>
          <w:szCs w:val="24"/>
        </w:rPr>
        <w:tab/>
        <w:t>Non-Duplication</w:t>
      </w:r>
    </w:p>
    <w:p w14:paraId="0F2892CF" w14:textId="77777777" w:rsidR="00A614D7" w:rsidRDefault="00A614D7" w:rsidP="00A614D7">
      <w:pPr>
        <w:rPr>
          <w:sz w:val="24"/>
          <w:szCs w:val="24"/>
        </w:rPr>
      </w:pPr>
    </w:p>
    <w:p w14:paraId="2294CA05" w14:textId="77777777" w:rsidR="00A614D7" w:rsidRDefault="00A614D7" w:rsidP="00A614D7">
      <w:pPr>
        <w:rPr>
          <w:sz w:val="24"/>
          <w:szCs w:val="24"/>
        </w:rPr>
      </w:pPr>
      <w:r>
        <w:rPr>
          <w:sz w:val="24"/>
          <w:szCs w:val="24"/>
        </w:rPr>
        <w:tab/>
      </w:r>
      <w:r>
        <w:rPr>
          <w:sz w:val="24"/>
          <w:szCs w:val="24"/>
          <w:u w:val="single"/>
        </w:rPr>
        <w:t>AHERA Rule</w:t>
      </w:r>
      <w:r>
        <w:rPr>
          <w:sz w:val="24"/>
          <w:szCs w:val="24"/>
        </w:rPr>
        <w:t>:  EPA has tried to identify alternate sources of the information requested to implement and enforce this recordke</w:t>
      </w:r>
      <w:r w:rsidR="002215ED">
        <w:rPr>
          <w:sz w:val="24"/>
          <w:szCs w:val="24"/>
        </w:rPr>
        <w:t xml:space="preserve">eping and was not successful. </w:t>
      </w:r>
      <w:r>
        <w:rPr>
          <w:sz w:val="24"/>
          <w:szCs w:val="24"/>
        </w:rPr>
        <w:t>This activity does not duplicate information already required to be reported by another agency or EPA program office.</w:t>
      </w:r>
    </w:p>
    <w:p w14:paraId="4116EBD9" w14:textId="77777777" w:rsidR="00A614D7" w:rsidRDefault="00A614D7" w:rsidP="00A614D7">
      <w:pPr>
        <w:rPr>
          <w:sz w:val="24"/>
          <w:szCs w:val="24"/>
        </w:rPr>
      </w:pPr>
    </w:p>
    <w:p w14:paraId="2762A8FE" w14:textId="77777777"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All of the training and accreditation information collected pursuant to this ICR is specific to the MAP and does not d</w:t>
      </w:r>
      <w:r w:rsidR="002215ED">
        <w:rPr>
          <w:sz w:val="24"/>
          <w:szCs w:val="24"/>
        </w:rPr>
        <w:t xml:space="preserve">uplicate any other collection. </w:t>
      </w:r>
      <w:r>
        <w:rPr>
          <w:sz w:val="24"/>
          <w:szCs w:val="24"/>
        </w:rPr>
        <w:t xml:space="preserve">There is no </w:t>
      </w:r>
      <w:r w:rsidR="002215ED">
        <w:rPr>
          <w:sz w:val="24"/>
          <w:szCs w:val="24"/>
        </w:rPr>
        <w:t>model accreditation plan for s</w:t>
      </w:r>
      <w:r>
        <w:rPr>
          <w:sz w:val="24"/>
          <w:szCs w:val="24"/>
        </w:rPr>
        <w:t xml:space="preserve">tates other than </w:t>
      </w:r>
      <w:r w:rsidR="00186ED0">
        <w:rPr>
          <w:sz w:val="24"/>
          <w:szCs w:val="24"/>
        </w:rPr>
        <w:t xml:space="preserve">under </w:t>
      </w:r>
      <w:r>
        <w:rPr>
          <w:sz w:val="24"/>
          <w:szCs w:val="24"/>
        </w:rPr>
        <w:t>the MAP</w:t>
      </w:r>
      <w:r w:rsidR="00186ED0">
        <w:rPr>
          <w:sz w:val="24"/>
          <w:szCs w:val="24"/>
        </w:rPr>
        <w:t xml:space="preserve"> rule</w:t>
      </w:r>
      <w:r>
        <w:rPr>
          <w:sz w:val="24"/>
          <w:szCs w:val="24"/>
        </w:rPr>
        <w:t xml:space="preserve">, and there is no procedure for the </w:t>
      </w:r>
      <w:r>
        <w:rPr>
          <w:sz w:val="24"/>
          <w:szCs w:val="24"/>
        </w:rPr>
        <w:lastRenderedPageBreak/>
        <w:t>accreditation of asbestos training programs under the Asbestos School Hazard Abatement Reauthorization Act (ASHARA) other than what is specifically provided for in the MAP.</w:t>
      </w:r>
    </w:p>
    <w:p w14:paraId="0EF9E4DA" w14:textId="77777777" w:rsidR="00A614D7" w:rsidRDefault="00A614D7" w:rsidP="00A614D7">
      <w:pPr>
        <w:rPr>
          <w:sz w:val="24"/>
          <w:szCs w:val="24"/>
        </w:rPr>
      </w:pPr>
    </w:p>
    <w:p w14:paraId="23CD4B1A" w14:textId="77777777" w:rsidR="00A614D7" w:rsidRDefault="00A614D7" w:rsidP="00A614D7">
      <w:pPr>
        <w:rPr>
          <w:sz w:val="24"/>
          <w:szCs w:val="24"/>
        </w:rPr>
      </w:pPr>
      <w:r>
        <w:rPr>
          <w:sz w:val="24"/>
          <w:szCs w:val="24"/>
        </w:rPr>
        <w:tab/>
      </w:r>
      <w:r>
        <w:rPr>
          <w:b/>
          <w:bCs/>
          <w:sz w:val="24"/>
          <w:szCs w:val="24"/>
        </w:rPr>
        <w:t>3(b)</w:t>
      </w:r>
      <w:r>
        <w:rPr>
          <w:b/>
          <w:bCs/>
          <w:sz w:val="24"/>
          <w:szCs w:val="24"/>
        </w:rPr>
        <w:tab/>
        <w:t>Public Notice Required Prior to ICR Submission to OMB</w:t>
      </w:r>
    </w:p>
    <w:p w14:paraId="15C6D800" w14:textId="77777777" w:rsidR="00A614D7" w:rsidRDefault="00A614D7" w:rsidP="00A614D7">
      <w:pPr>
        <w:rPr>
          <w:sz w:val="24"/>
          <w:szCs w:val="24"/>
        </w:rPr>
      </w:pPr>
    </w:p>
    <w:p w14:paraId="3CD816F3" w14:textId="45BFFFD8" w:rsidR="00A05CDA" w:rsidRDefault="00E5704E" w:rsidP="00A614D7">
      <w:pPr>
        <w:ind w:firstLine="720"/>
        <w:rPr>
          <w:sz w:val="24"/>
          <w:szCs w:val="24"/>
        </w:rPr>
      </w:pPr>
      <w:r>
        <w:rPr>
          <w:sz w:val="24"/>
          <w:szCs w:val="24"/>
        </w:rPr>
        <w:t xml:space="preserve">In proposing to renew this ICR, EPA provided a 60-day public notice and comment period that ended on </w:t>
      </w:r>
      <w:r w:rsidR="00F31FB9">
        <w:rPr>
          <w:sz w:val="24"/>
          <w:szCs w:val="24"/>
        </w:rPr>
        <w:t>March 5, 2018 (83 FR 114, January 2, 2018). EPA received six comments from:</w:t>
      </w:r>
    </w:p>
    <w:p w14:paraId="71C6D11D" w14:textId="5F1739BD" w:rsidR="00F31FB9" w:rsidRDefault="00F31FB9" w:rsidP="00A614D7">
      <w:pPr>
        <w:ind w:firstLine="720"/>
        <w:rPr>
          <w:sz w:val="24"/>
          <w:szCs w:val="24"/>
        </w:rPr>
      </w:pPr>
      <w:r>
        <w:rPr>
          <w:sz w:val="24"/>
          <w:szCs w:val="24"/>
        </w:rPr>
        <w:t>Bruce A. Donato, President, Alliance of Hazardous Materials Managers</w:t>
      </w:r>
    </w:p>
    <w:p w14:paraId="190F0338" w14:textId="672930BD" w:rsidR="00F31FB9" w:rsidRDefault="00F31FB9" w:rsidP="00A614D7">
      <w:pPr>
        <w:ind w:firstLine="720"/>
        <w:rPr>
          <w:sz w:val="24"/>
          <w:szCs w:val="24"/>
        </w:rPr>
      </w:pPr>
      <w:r>
        <w:rPr>
          <w:sz w:val="24"/>
          <w:szCs w:val="24"/>
        </w:rPr>
        <w:t>Scott Fulmer, Chair of the Massachusetts Teacher Association</w:t>
      </w:r>
    </w:p>
    <w:p w14:paraId="323FB84C" w14:textId="0758D690" w:rsidR="00F31FB9" w:rsidRDefault="00D82D41" w:rsidP="00A614D7">
      <w:pPr>
        <w:ind w:firstLine="720"/>
        <w:rPr>
          <w:sz w:val="24"/>
          <w:szCs w:val="24"/>
        </w:rPr>
      </w:pPr>
      <w:r>
        <w:rPr>
          <w:sz w:val="24"/>
          <w:szCs w:val="24"/>
        </w:rPr>
        <w:t>F. Stephen Masek, Masek Consulting Services</w:t>
      </w:r>
    </w:p>
    <w:p w14:paraId="762C167F" w14:textId="61EFE42B" w:rsidR="00D82D41" w:rsidRDefault="00D82D41" w:rsidP="00A614D7">
      <w:pPr>
        <w:ind w:firstLine="720"/>
        <w:rPr>
          <w:sz w:val="24"/>
          <w:szCs w:val="24"/>
        </w:rPr>
      </w:pPr>
      <w:r>
        <w:rPr>
          <w:sz w:val="24"/>
          <w:szCs w:val="24"/>
        </w:rPr>
        <w:t>D. Maser</w:t>
      </w:r>
    </w:p>
    <w:p w14:paraId="4B1125AE" w14:textId="165C49E4" w:rsidR="00D82D41" w:rsidRDefault="00D82D41" w:rsidP="00A614D7">
      <w:pPr>
        <w:ind w:firstLine="720"/>
        <w:rPr>
          <w:sz w:val="24"/>
          <w:szCs w:val="24"/>
        </w:rPr>
      </w:pPr>
      <w:r>
        <w:rPr>
          <w:sz w:val="24"/>
          <w:szCs w:val="24"/>
        </w:rPr>
        <w:t>C. Springer</w:t>
      </w:r>
    </w:p>
    <w:p w14:paraId="6D8B71D6" w14:textId="3B4613F2" w:rsidR="00D82D41" w:rsidRDefault="00D82D41" w:rsidP="00A614D7">
      <w:pPr>
        <w:ind w:firstLine="720"/>
        <w:rPr>
          <w:sz w:val="24"/>
          <w:szCs w:val="24"/>
        </w:rPr>
      </w:pPr>
      <w:r>
        <w:rPr>
          <w:sz w:val="24"/>
          <w:szCs w:val="24"/>
        </w:rPr>
        <w:t>Anonymous Commenter</w:t>
      </w:r>
    </w:p>
    <w:p w14:paraId="0A77FB04" w14:textId="77777777" w:rsidR="001270B4" w:rsidRDefault="001270B4" w:rsidP="00A614D7">
      <w:pPr>
        <w:ind w:firstLine="720"/>
        <w:rPr>
          <w:sz w:val="24"/>
          <w:szCs w:val="24"/>
        </w:rPr>
      </w:pPr>
    </w:p>
    <w:p w14:paraId="5831D4E9" w14:textId="54D4FA15" w:rsidR="00D82D41" w:rsidRDefault="00D82D41" w:rsidP="00D82D41">
      <w:pPr>
        <w:rPr>
          <w:sz w:val="24"/>
          <w:szCs w:val="24"/>
        </w:rPr>
      </w:pPr>
      <w:r>
        <w:rPr>
          <w:sz w:val="24"/>
          <w:szCs w:val="24"/>
        </w:rPr>
        <w:t>Copies of the public comments and of EPA’s response to the public comments appear in Attachment F.</w:t>
      </w:r>
    </w:p>
    <w:p w14:paraId="3E58106A" w14:textId="77777777" w:rsidR="00F31FB9" w:rsidRPr="00041FFB" w:rsidRDefault="00F31FB9" w:rsidP="00A614D7">
      <w:pPr>
        <w:ind w:firstLine="720"/>
        <w:rPr>
          <w:sz w:val="24"/>
          <w:szCs w:val="24"/>
        </w:rPr>
      </w:pPr>
    </w:p>
    <w:p w14:paraId="2690236A" w14:textId="77777777" w:rsidR="00A614D7" w:rsidRDefault="00A614D7" w:rsidP="00A614D7">
      <w:pPr>
        <w:rPr>
          <w:sz w:val="24"/>
          <w:szCs w:val="24"/>
        </w:rPr>
      </w:pPr>
      <w:r>
        <w:rPr>
          <w:sz w:val="24"/>
          <w:szCs w:val="24"/>
        </w:rPr>
        <w:tab/>
      </w:r>
      <w:r>
        <w:rPr>
          <w:b/>
          <w:bCs/>
          <w:sz w:val="24"/>
          <w:szCs w:val="24"/>
        </w:rPr>
        <w:t xml:space="preserve">3(c) </w:t>
      </w:r>
      <w:r>
        <w:rPr>
          <w:b/>
          <w:bCs/>
          <w:sz w:val="24"/>
          <w:szCs w:val="24"/>
        </w:rPr>
        <w:tab/>
        <w:t>Consultations</w:t>
      </w:r>
    </w:p>
    <w:p w14:paraId="02AB61BE" w14:textId="77777777" w:rsidR="00A614D7" w:rsidRDefault="00A614D7" w:rsidP="00A614D7">
      <w:pPr>
        <w:rPr>
          <w:sz w:val="24"/>
          <w:szCs w:val="24"/>
        </w:rPr>
      </w:pPr>
    </w:p>
    <w:p w14:paraId="62E47664" w14:textId="74791184" w:rsidR="00F15D38" w:rsidRDefault="00D82D41" w:rsidP="00A05CDA">
      <w:pPr>
        <w:ind w:firstLine="720"/>
        <w:rPr>
          <w:sz w:val="24"/>
          <w:szCs w:val="24"/>
        </w:rPr>
      </w:pPr>
      <w:r>
        <w:rPr>
          <w:sz w:val="24"/>
          <w:szCs w:val="24"/>
        </w:rPr>
        <w:t xml:space="preserve">Additionally, under 5 CFR 1320.8(d)(1), OMB requires agencies to consult with potential ICR respondents before submitting and ICR to OMB for review and approval. In accordance with this regulation, EPA submitted questions to several interested parties via e-mail. The individuals contacted were: </w:t>
      </w:r>
    </w:p>
    <w:p w14:paraId="63A1DB61" w14:textId="77777777" w:rsidR="00D82D41" w:rsidRDefault="00D82D41" w:rsidP="00A05CDA">
      <w:pPr>
        <w:ind w:firstLine="720"/>
        <w:rPr>
          <w:sz w:val="24"/>
          <w:szCs w:val="24"/>
        </w:rPr>
      </w:pPr>
    </w:p>
    <w:p w14:paraId="68CF22A1" w14:textId="77777777" w:rsidR="00D82D41" w:rsidRPr="00D82D41" w:rsidRDefault="00D82D41" w:rsidP="00D82D41">
      <w:pPr>
        <w:ind w:firstLine="720"/>
        <w:rPr>
          <w:sz w:val="24"/>
          <w:szCs w:val="24"/>
        </w:rPr>
      </w:pPr>
      <w:r w:rsidRPr="00D82D41">
        <w:rPr>
          <w:sz w:val="24"/>
          <w:szCs w:val="24"/>
        </w:rPr>
        <w:t xml:space="preserve">META Environmental  </w:t>
      </w:r>
    </w:p>
    <w:p w14:paraId="6D706974" w14:textId="77777777" w:rsidR="00D82D41" w:rsidRPr="00D82D41" w:rsidRDefault="00D82D41" w:rsidP="00D82D41">
      <w:pPr>
        <w:ind w:firstLine="720"/>
        <w:rPr>
          <w:sz w:val="24"/>
          <w:szCs w:val="24"/>
        </w:rPr>
      </w:pPr>
      <w:r w:rsidRPr="00D82D41">
        <w:rPr>
          <w:sz w:val="24"/>
          <w:szCs w:val="24"/>
        </w:rPr>
        <w:t>Thomas Mayhew</w:t>
      </w:r>
    </w:p>
    <w:p w14:paraId="0C8A87B9" w14:textId="77777777" w:rsidR="00D82D41" w:rsidRPr="00D82D41" w:rsidRDefault="00D82D41" w:rsidP="00D82D41">
      <w:pPr>
        <w:ind w:firstLine="720"/>
        <w:rPr>
          <w:sz w:val="24"/>
          <w:szCs w:val="24"/>
        </w:rPr>
      </w:pPr>
      <w:r w:rsidRPr="00D82D41">
        <w:rPr>
          <w:sz w:val="24"/>
          <w:szCs w:val="24"/>
        </w:rPr>
        <w:t>2200 West 25th Street</w:t>
      </w:r>
    </w:p>
    <w:p w14:paraId="39856BFF" w14:textId="77777777" w:rsidR="00D82D41" w:rsidRPr="00D82D41" w:rsidRDefault="00D82D41" w:rsidP="00D82D41">
      <w:pPr>
        <w:ind w:firstLine="720"/>
        <w:rPr>
          <w:sz w:val="24"/>
          <w:szCs w:val="24"/>
        </w:rPr>
      </w:pPr>
      <w:r w:rsidRPr="00D82D41">
        <w:rPr>
          <w:sz w:val="24"/>
          <w:szCs w:val="24"/>
        </w:rPr>
        <w:t>Lawrence, KS 66047-2956</w:t>
      </w:r>
    </w:p>
    <w:p w14:paraId="4E8CDA6C" w14:textId="77777777" w:rsidR="00D82D41" w:rsidRPr="00D82D41" w:rsidRDefault="00D82D41" w:rsidP="00D82D41">
      <w:pPr>
        <w:ind w:firstLine="720"/>
        <w:rPr>
          <w:sz w:val="24"/>
          <w:szCs w:val="24"/>
        </w:rPr>
      </w:pPr>
      <w:r w:rsidRPr="00D82D41">
        <w:rPr>
          <w:sz w:val="24"/>
          <w:szCs w:val="24"/>
        </w:rPr>
        <w:t>Phone: (800) 444-6382</w:t>
      </w:r>
    </w:p>
    <w:p w14:paraId="0CA43156" w14:textId="77777777" w:rsidR="00D82D41" w:rsidRPr="00D82D41" w:rsidRDefault="00D82D41" w:rsidP="00D82D41">
      <w:pPr>
        <w:ind w:firstLine="720"/>
        <w:rPr>
          <w:sz w:val="24"/>
          <w:szCs w:val="24"/>
        </w:rPr>
      </w:pPr>
      <w:r w:rsidRPr="00D82D41">
        <w:rPr>
          <w:sz w:val="24"/>
          <w:szCs w:val="24"/>
        </w:rPr>
        <w:t>Phone: (785) 842-6382</w:t>
      </w:r>
    </w:p>
    <w:p w14:paraId="12056A64" w14:textId="77777777" w:rsidR="00D82D41" w:rsidRPr="00D82D41" w:rsidRDefault="00D82D41" w:rsidP="00D82D41">
      <w:pPr>
        <w:ind w:firstLine="720"/>
        <w:rPr>
          <w:sz w:val="24"/>
          <w:szCs w:val="24"/>
        </w:rPr>
      </w:pPr>
      <w:r w:rsidRPr="00D82D41">
        <w:rPr>
          <w:sz w:val="24"/>
          <w:szCs w:val="24"/>
        </w:rPr>
        <w:t>Fax: (785) 842-6993</w:t>
      </w:r>
    </w:p>
    <w:p w14:paraId="74CF3001" w14:textId="77777777" w:rsidR="00D82D41" w:rsidRPr="00D82D41" w:rsidRDefault="00D82D41" w:rsidP="00D82D41">
      <w:pPr>
        <w:ind w:firstLine="720"/>
        <w:rPr>
          <w:sz w:val="24"/>
          <w:szCs w:val="24"/>
        </w:rPr>
      </w:pPr>
      <w:r w:rsidRPr="00D82D41">
        <w:rPr>
          <w:sz w:val="24"/>
          <w:szCs w:val="24"/>
        </w:rPr>
        <w:t>info@metaworldwide.com</w:t>
      </w:r>
    </w:p>
    <w:p w14:paraId="4B71809C" w14:textId="77777777" w:rsidR="00D82D41" w:rsidRPr="00D82D41" w:rsidRDefault="00D82D41" w:rsidP="00D82D41">
      <w:pPr>
        <w:ind w:firstLine="720"/>
        <w:rPr>
          <w:sz w:val="24"/>
          <w:szCs w:val="24"/>
        </w:rPr>
      </w:pPr>
    </w:p>
    <w:p w14:paraId="5C5FD063" w14:textId="77777777" w:rsidR="00D82D41" w:rsidRPr="00D82D41" w:rsidRDefault="00D82D41" w:rsidP="00D82D41">
      <w:pPr>
        <w:ind w:firstLine="720"/>
        <w:rPr>
          <w:sz w:val="24"/>
          <w:szCs w:val="24"/>
        </w:rPr>
      </w:pPr>
      <w:r w:rsidRPr="00D82D41">
        <w:rPr>
          <w:sz w:val="24"/>
          <w:szCs w:val="24"/>
        </w:rPr>
        <w:t xml:space="preserve">ACSI Environmental Consultants       </w:t>
      </w:r>
    </w:p>
    <w:p w14:paraId="62CA5F7F" w14:textId="77777777" w:rsidR="00D82D41" w:rsidRPr="00D82D41" w:rsidRDefault="00D82D41" w:rsidP="00D82D41">
      <w:pPr>
        <w:ind w:firstLine="720"/>
        <w:rPr>
          <w:sz w:val="24"/>
          <w:szCs w:val="24"/>
        </w:rPr>
      </w:pPr>
      <w:r w:rsidRPr="00D82D41">
        <w:rPr>
          <w:sz w:val="24"/>
          <w:szCs w:val="24"/>
        </w:rPr>
        <w:t>Karen Cadigan</w:t>
      </w:r>
    </w:p>
    <w:p w14:paraId="08BE7CCE" w14:textId="77777777" w:rsidR="00D82D41" w:rsidRPr="00D82D41" w:rsidRDefault="00D82D41" w:rsidP="00D82D41">
      <w:pPr>
        <w:ind w:firstLine="720"/>
        <w:rPr>
          <w:sz w:val="24"/>
          <w:szCs w:val="24"/>
        </w:rPr>
      </w:pPr>
      <w:r w:rsidRPr="00D82D41">
        <w:rPr>
          <w:sz w:val="24"/>
          <w:szCs w:val="24"/>
        </w:rPr>
        <w:t>4324 South Sherwood Forest Boulevard</w:t>
      </w:r>
    </w:p>
    <w:p w14:paraId="0EC6B35F" w14:textId="77777777" w:rsidR="00D82D41" w:rsidRPr="00D82D41" w:rsidRDefault="00D82D41" w:rsidP="00D82D41">
      <w:pPr>
        <w:ind w:firstLine="720"/>
        <w:rPr>
          <w:sz w:val="24"/>
          <w:szCs w:val="24"/>
        </w:rPr>
      </w:pPr>
      <w:r w:rsidRPr="00D82D41">
        <w:rPr>
          <w:sz w:val="24"/>
          <w:szCs w:val="24"/>
        </w:rPr>
        <w:t>Suite 180-B</w:t>
      </w:r>
    </w:p>
    <w:p w14:paraId="77DBF064" w14:textId="77777777" w:rsidR="00D82D41" w:rsidRPr="00D82D41" w:rsidRDefault="00D82D41" w:rsidP="00D82D41">
      <w:pPr>
        <w:ind w:firstLine="720"/>
        <w:rPr>
          <w:sz w:val="24"/>
          <w:szCs w:val="24"/>
        </w:rPr>
      </w:pPr>
      <w:r w:rsidRPr="00D82D41">
        <w:rPr>
          <w:sz w:val="24"/>
          <w:szCs w:val="24"/>
        </w:rPr>
        <w:t>Baton Rouge, LA 70816</w:t>
      </w:r>
    </w:p>
    <w:p w14:paraId="4BA224F6" w14:textId="77777777" w:rsidR="00D82D41" w:rsidRPr="00D82D41" w:rsidRDefault="00D82D41" w:rsidP="00D82D41">
      <w:pPr>
        <w:ind w:firstLine="720"/>
        <w:rPr>
          <w:sz w:val="24"/>
          <w:szCs w:val="24"/>
        </w:rPr>
      </w:pPr>
      <w:r w:rsidRPr="00D82D41">
        <w:rPr>
          <w:sz w:val="24"/>
          <w:szCs w:val="24"/>
        </w:rPr>
        <w:t>Phone: (225) 291-9841</w:t>
      </w:r>
    </w:p>
    <w:p w14:paraId="2670DC4B" w14:textId="77777777" w:rsidR="00D82D41" w:rsidRPr="00D82D41" w:rsidRDefault="00D82D41" w:rsidP="00D82D41">
      <w:pPr>
        <w:ind w:firstLine="720"/>
        <w:rPr>
          <w:sz w:val="24"/>
          <w:szCs w:val="24"/>
        </w:rPr>
      </w:pPr>
      <w:r w:rsidRPr="00D82D41">
        <w:rPr>
          <w:sz w:val="24"/>
          <w:szCs w:val="24"/>
        </w:rPr>
        <w:t>Fax: (225) 291-9843</w:t>
      </w:r>
    </w:p>
    <w:p w14:paraId="52BFE470" w14:textId="77777777" w:rsidR="00D82D41" w:rsidRPr="00D82D41" w:rsidRDefault="00D82D41" w:rsidP="00D82D41">
      <w:pPr>
        <w:ind w:firstLine="720"/>
        <w:rPr>
          <w:sz w:val="24"/>
          <w:szCs w:val="24"/>
        </w:rPr>
      </w:pPr>
      <w:r w:rsidRPr="00D82D41">
        <w:rPr>
          <w:sz w:val="24"/>
          <w:szCs w:val="24"/>
        </w:rPr>
        <w:t>info@acsiconsultants.com</w:t>
      </w:r>
    </w:p>
    <w:p w14:paraId="26AB898F" w14:textId="77777777" w:rsidR="00D82D41" w:rsidRPr="00D82D41" w:rsidRDefault="00D82D41" w:rsidP="00D82D41">
      <w:pPr>
        <w:ind w:firstLine="720"/>
        <w:rPr>
          <w:sz w:val="24"/>
          <w:szCs w:val="24"/>
        </w:rPr>
      </w:pPr>
    </w:p>
    <w:p w14:paraId="1DC909DE" w14:textId="77777777" w:rsidR="00D82D41" w:rsidRPr="00D82D41" w:rsidRDefault="00D82D41" w:rsidP="00D82D41">
      <w:pPr>
        <w:ind w:firstLine="720"/>
        <w:rPr>
          <w:sz w:val="24"/>
          <w:szCs w:val="24"/>
        </w:rPr>
      </w:pPr>
      <w:r w:rsidRPr="00D82D41">
        <w:rPr>
          <w:sz w:val="24"/>
          <w:szCs w:val="24"/>
        </w:rPr>
        <w:t xml:space="preserve">The Safety and Health Center </w:t>
      </w:r>
    </w:p>
    <w:p w14:paraId="448C5819" w14:textId="77777777" w:rsidR="00D82D41" w:rsidRPr="00D82D41" w:rsidRDefault="00D82D41" w:rsidP="00D82D41">
      <w:pPr>
        <w:ind w:firstLine="720"/>
        <w:rPr>
          <w:sz w:val="24"/>
          <w:szCs w:val="24"/>
        </w:rPr>
      </w:pPr>
      <w:r w:rsidRPr="00D82D41">
        <w:rPr>
          <w:sz w:val="24"/>
          <w:szCs w:val="24"/>
        </w:rPr>
        <w:t>Raymond Turpin</w:t>
      </w:r>
    </w:p>
    <w:p w14:paraId="571C97BD" w14:textId="77777777" w:rsidR="00D82D41" w:rsidRPr="00D82D41" w:rsidRDefault="00D82D41" w:rsidP="00D82D41">
      <w:pPr>
        <w:ind w:firstLine="720"/>
        <w:rPr>
          <w:sz w:val="24"/>
          <w:szCs w:val="24"/>
        </w:rPr>
      </w:pPr>
      <w:r w:rsidRPr="00D82D41">
        <w:rPr>
          <w:sz w:val="24"/>
          <w:szCs w:val="24"/>
        </w:rPr>
        <w:t>2495 Main Street Suite 118</w:t>
      </w:r>
    </w:p>
    <w:p w14:paraId="7EF613A2" w14:textId="77777777" w:rsidR="00D82D41" w:rsidRPr="00D82D41" w:rsidRDefault="00D82D41" w:rsidP="00D82D41">
      <w:pPr>
        <w:ind w:firstLine="720"/>
        <w:rPr>
          <w:sz w:val="24"/>
          <w:szCs w:val="24"/>
        </w:rPr>
      </w:pPr>
      <w:r w:rsidRPr="00D82D41">
        <w:rPr>
          <w:sz w:val="24"/>
          <w:szCs w:val="24"/>
        </w:rPr>
        <w:t>Buffalo, NY 14214</w:t>
      </w:r>
    </w:p>
    <w:p w14:paraId="415C3639" w14:textId="77777777" w:rsidR="00D82D41" w:rsidRPr="00D82D41" w:rsidRDefault="00D82D41" w:rsidP="00D82D41">
      <w:pPr>
        <w:ind w:firstLine="720"/>
        <w:rPr>
          <w:sz w:val="24"/>
          <w:szCs w:val="24"/>
        </w:rPr>
      </w:pPr>
      <w:r w:rsidRPr="00D82D41">
        <w:rPr>
          <w:sz w:val="24"/>
          <w:szCs w:val="24"/>
        </w:rPr>
        <w:t xml:space="preserve">(716) 838-6850 </w:t>
      </w:r>
    </w:p>
    <w:p w14:paraId="0998F2AA" w14:textId="77777777" w:rsidR="00D82D41" w:rsidRPr="00D82D41" w:rsidRDefault="00D82D41" w:rsidP="00D82D41">
      <w:pPr>
        <w:ind w:firstLine="720"/>
        <w:rPr>
          <w:sz w:val="24"/>
          <w:szCs w:val="24"/>
        </w:rPr>
      </w:pPr>
      <w:r w:rsidRPr="00D82D41">
        <w:rPr>
          <w:sz w:val="24"/>
          <w:szCs w:val="24"/>
        </w:rPr>
        <w:t>LindaTurpin@thesafetyandhealthcenter.com</w:t>
      </w:r>
    </w:p>
    <w:p w14:paraId="4BA221F3" w14:textId="77777777" w:rsidR="00D82D41" w:rsidRPr="00D82D41" w:rsidRDefault="00D82D41" w:rsidP="00D82D41">
      <w:pPr>
        <w:ind w:firstLine="720"/>
        <w:rPr>
          <w:sz w:val="24"/>
          <w:szCs w:val="24"/>
        </w:rPr>
      </w:pPr>
    </w:p>
    <w:p w14:paraId="25FD37FA" w14:textId="77777777" w:rsidR="00D82D41" w:rsidRPr="00D82D41" w:rsidRDefault="00D82D41" w:rsidP="00D82D41">
      <w:pPr>
        <w:ind w:firstLine="720"/>
        <w:rPr>
          <w:sz w:val="24"/>
          <w:szCs w:val="24"/>
        </w:rPr>
      </w:pPr>
      <w:r w:rsidRPr="00D82D41">
        <w:rPr>
          <w:sz w:val="24"/>
          <w:szCs w:val="24"/>
        </w:rPr>
        <w:t>Resolution Inc.</w:t>
      </w:r>
    </w:p>
    <w:p w14:paraId="7E593D58" w14:textId="77777777" w:rsidR="00D82D41" w:rsidRPr="00D82D41" w:rsidRDefault="00D82D41" w:rsidP="00D82D41">
      <w:pPr>
        <w:ind w:firstLine="720"/>
        <w:rPr>
          <w:sz w:val="24"/>
          <w:szCs w:val="24"/>
        </w:rPr>
      </w:pPr>
      <w:r w:rsidRPr="00D82D41">
        <w:rPr>
          <w:sz w:val="24"/>
          <w:szCs w:val="24"/>
        </w:rPr>
        <w:t>Chris Johnson, General Manager</w:t>
      </w:r>
    </w:p>
    <w:p w14:paraId="40935CC5" w14:textId="77777777" w:rsidR="00D82D41" w:rsidRPr="00D82D41" w:rsidRDefault="00D82D41" w:rsidP="00D82D41">
      <w:pPr>
        <w:ind w:firstLine="720"/>
        <w:rPr>
          <w:sz w:val="24"/>
          <w:szCs w:val="24"/>
        </w:rPr>
      </w:pPr>
      <w:r w:rsidRPr="00D82D41">
        <w:rPr>
          <w:sz w:val="24"/>
          <w:szCs w:val="24"/>
        </w:rPr>
        <w:t>1101-A Darbytown Drive</w:t>
      </w:r>
    </w:p>
    <w:p w14:paraId="705AB885" w14:textId="77777777" w:rsidR="00D82D41" w:rsidRPr="00D82D41" w:rsidRDefault="00D82D41" w:rsidP="00D82D41">
      <w:pPr>
        <w:ind w:firstLine="720"/>
        <w:rPr>
          <w:sz w:val="24"/>
          <w:szCs w:val="24"/>
        </w:rPr>
      </w:pPr>
      <w:r w:rsidRPr="00D82D41">
        <w:rPr>
          <w:sz w:val="24"/>
          <w:szCs w:val="24"/>
        </w:rPr>
        <w:t>Nashville, TN 37207-1616</w:t>
      </w:r>
    </w:p>
    <w:p w14:paraId="6365C70B" w14:textId="77777777" w:rsidR="00D82D41" w:rsidRPr="00D82D41" w:rsidRDefault="00D82D41" w:rsidP="00D82D41">
      <w:pPr>
        <w:ind w:firstLine="720"/>
        <w:rPr>
          <w:sz w:val="24"/>
          <w:szCs w:val="24"/>
        </w:rPr>
      </w:pPr>
      <w:r w:rsidRPr="00D82D41">
        <w:rPr>
          <w:sz w:val="24"/>
          <w:szCs w:val="24"/>
        </w:rPr>
        <w:t>Phone: (615) 865-8813</w:t>
      </w:r>
    </w:p>
    <w:p w14:paraId="5291CD3B" w14:textId="77777777" w:rsidR="00D82D41" w:rsidRPr="00D82D41" w:rsidRDefault="00D82D41" w:rsidP="00D82D41">
      <w:pPr>
        <w:ind w:firstLine="720"/>
        <w:rPr>
          <w:sz w:val="24"/>
          <w:szCs w:val="24"/>
        </w:rPr>
      </w:pPr>
      <w:r w:rsidRPr="00D82D41">
        <w:rPr>
          <w:sz w:val="24"/>
          <w:szCs w:val="24"/>
        </w:rPr>
        <w:t>Fax: (615) 868-4140</w:t>
      </w:r>
    </w:p>
    <w:p w14:paraId="3E7B4147" w14:textId="77777777" w:rsidR="00D82D41" w:rsidRPr="00D82D41" w:rsidRDefault="00D82D41" w:rsidP="00D82D41">
      <w:pPr>
        <w:ind w:firstLine="720"/>
        <w:rPr>
          <w:sz w:val="24"/>
          <w:szCs w:val="24"/>
        </w:rPr>
      </w:pPr>
      <w:r w:rsidRPr="00D82D41">
        <w:rPr>
          <w:sz w:val="24"/>
          <w:szCs w:val="24"/>
        </w:rPr>
        <w:t>cjohnson@resolutionusa.com</w:t>
      </w:r>
    </w:p>
    <w:p w14:paraId="19840967" w14:textId="77777777" w:rsidR="00D82D41" w:rsidRPr="00D82D41" w:rsidRDefault="00D82D41" w:rsidP="00D82D41">
      <w:pPr>
        <w:ind w:firstLine="720"/>
        <w:rPr>
          <w:sz w:val="24"/>
          <w:szCs w:val="24"/>
        </w:rPr>
      </w:pPr>
    </w:p>
    <w:p w14:paraId="79696844" w14:textId="77777777" w:rsidR="00D82D41" w:rsidRPr="00D82D41" w:rsidRDefault="00D82D41" w:rsidP="00D82D41">
      <w:pPr>
        <w:ind w:firstLine="720"/>
        <w:rPr>
          <w:sz w:val="24"/>
          <w:szCs w:val="24"/>
        </w:rPr>
      </w:pPr>
      <w:r w:rsidRPr="00D82D41">
        <w:rPr>
          <w:sz w:val="24"/>
          <w:szCs w:val="24"/>
        </w:rPr>
        <w:t>Kyron Environmental</w:t>
      </w:r>
    </w:p>
    <w:p w14:paraId="5BD1ED37" w14:textId="77777777" w:rsidR="00D82D41" w:rsidRPr="00D82D41" w:rsidRDefault="00D82D41" w:rsidP="00D82D41">
      <w:pPr>
        <w:ind w:firstLine="720"/>
        <w:rPr>
          <w:sz w:val="24"/>
          <w:szCs w:val="24"/>
        </w:rPr>
      </w:pPr>
      <w:r w:rsidRPr="00D82D41">
        <w:rPr>
          <w:sz w:val="24"/>
          <w:szCs w:val="24"/>
        </w:rPr>
        <w:t>Jennifer Caraway</w:t>
      </w:r>
    </w:p>
    <w:p w14:paraId="1F864235" w14:textId="77777777" w:rsidR="00D82D41" w:rsidRPr="00D82D41" w:rsidRDefault="00D82D41" w:rsidP="00D82D41">
      <w:pPr>
        <w:ind w:firstLine="720"/>
        <w:rPr>
          <w:sz w:val="24"/>
          <w:szCs w:val="24"/>
        </w:rPr>
      </w:pPr>
      <w:r w:rsidRPr="00D82D41">
        <w:rPr>
          <w:sz w:val="24"/>
          <w:szCs w:val="24"/>
        </w:rPr>
        <w:t>10 North Post Street #218</w:t>
      </w:r>
    </w:p>
    <w:p w14:paraId="7CA69BF4" w14:textId="77777777" w:rsidR="00D82D41" w:rsidRPr="00D82D41" w:rsidRDefault="00D82D41" w:rsidP="00D82D41">
      <w:pPr>
        <w:ind w:firstLine="720"/>
        <w:rPr>
          <w:sz w:val="24"/>
          <w:szCs w:val="24"/>
        </w:rPr>
      </w:pPr>
      <w:r w:rsidRPr="00D82D41">
        <w:rPr>
          <w:sz w:val="24"/>
          <w:szCs w:val="24"/>
        </w:rPr>
        <w:t>Spokane WA 99201</w:t>
      </w:r>
    </w:p>
    <w:p w14:paraId="1EB9E265" w14:textId="77777777" w:rsidR="00D82D41" w:rsidRPr="00D82D41" w:rsidRDefault="00D82D41" w:rsidP="00D82D41">
      <w:pPr>
        <w:ind w:firstLine="720"/>
        <w:rPr>
          <w:sz w:val="24"/>
          <w:szCs w:val="24"/>
        </w:rPr>
      </w:pPr>
      <w:r w:rsidRPr="00D82D41">
        <w:rPr>
          <w:sz w:val="24"/>
          <w:szCs w:val="24"/>
        </w:rPr>
        <w:t>509-252-8880</w:t>
      </w:r>
    </w:p>
    <w:p w14:paraId="5C2EEED1" w14:textId="77777777" w:rsidR="00D82D41" w:rsidRPr="00D82D41" w:rsidRDefault="00D82D41" w:rsidP="00D82D41">
      <w:pPr>
        <w:ind w:firstLine="720"/>
        <w:rPr>
          <w:sz w:val="24"/>
          <w:szCs w:val="24"/>
        </w:rPr>
      </w:pPr>
      <w:r w:rsidRPr="00D82D41">
        <w:rPr>
          <w:sz w:val="24"/>
          <w:szCs w:val="24"/>
        </w:rPr>
        <w:t xml:space="preserve">jcaraway@kyronehs.com </w:t>
      </w:r>
    </w:p>
    <w:p w14:paraId="0F8CB5A0" w14:textId="77777777" w:rsidR="00D82D41" w:rsidRPr="00D82D41" w:rsidRDefault="00D82D41" w:rsidP="00D82D41">
      <w:pPr>
        <w:ind w:firstLine="720"/>
        <w:rPr>
          <w:sz w:val="24"/>
          <w:szCs w:val="24"/>
        </w:rPr>
      </w:pPr>
    </w:p>
    <w:p w14:paraId="24206B9B" w14:textId="77777777" w:rsidR="00D82D41" w:rsidRPr="00D82D41" w:rsidRDefault="00D82D41" w:rsidP="00D82D41">
      <w:pPr>
        <w:ind w:firstLine="720"/>
        <w:rPr>
          <w:sz w:val="24"/>
          <w:szCs w:val="24"/>
        </w:rPr>
      </w:pPr>
      <w:r w:rsidRPr="00D82D41">
        <w:rPr>
          <w:sz w:val="24"/>
          <w:szCs w:val="24"/>
        </w:rPr>
        <w:t xml:space="preserve">Susan Caswell </w:t>
      </w:r>
    </w:p>
    <w:p w14:paraId="0ACCE0CB" w14:textId="77777777" w:rsidR="00D82D41" w:rsidRPr="00D82D41" w:rsidRDefault="00D82D41" w:rsidP="00D82D41">
      <w:pPr>
        <w:ind w:firstLine="720"/>
        <w:rPr>
          <w:sz w:val="24"/>
          <w:szCs w:val="24"/>
        </w:rPr>
      </w:pPr>
      <w:r w:rsidRPr="00D82D41">
        <w:rPr>
          <w:sz w:val="24"/>
          <w:szCs w:val="24"/>
        </w:rPr>
        <w:t>Local Educational Agency Designee</w:t>
      </w:r>
    </w:p>
    <w:p w14:paraId="70D88A29" w14:textId="77777777" w:rsidR="00D82D41" w:rsidRPr="00D82D41" w:rsidRDefault="00D82D41" w:rsidP="00D82D41">
      <w:pPr>
        <w:ind w:firstLine="720"/>
        <w:rPr>
          <w:sz w:val="24"/>
          <w:szCs w:val="24"/>
        </w:rPr>
      </w:pPr>
      <w:r w:rsidRPr="00D82D41">
        <w:rPr>
          <w:sz w:val="24"/>
          <w:szCs w:val="24"/>
        </w:rPr>
        <w:t>Oyster River Cooperative School District</w:t>
      </w:r>
    </w:p>
    <w:p w14:paraId="3E392C7F" w14:textId="77777777" w:rsidR="00D82D41" w:rsidRPr="00D82D41" w:rsidRDefault="00D82D41" w:rsidP="00D82D41">
      <w:pPr>
        <w:ind w:firstLine="720"/>
        <w:rPr>
          <w:sz w:val="24"/>
          <w:szCs w:val="24"/>
        </w:rPr>
      </w:pPr>
      <w:r w:rsidRPr="00D82D41">
        <w:rPr>
          <w:sz w:val="24"/>
          <w:szCs w:val="24"/>
        </w:rPr>
        <w:t>36 Coe Drive, Durham, NH 03824</w:t>
      </w:r>
    </w:p>
    <w:p w14:paraId="326CE9AA" w14:textId="77777777" w:rsidR="00D82D41" w:rsidRPr="00D82D41" w:rsidRDefault="00D82D41" w:rsidP="00D82D41">
      <w:pPr>
        <w:ind w:firstLine="720"/>
        <w:rPr>
          <w:sz w:val="24"/>
          <w:szCs w:val="24"/>
        </w:rPr>
      </w:pPr>
      <w:r w:rsidRPr="00D82D41">
        <w:rPr>
          <w:sz w:val="24"/>
          <w:szCs w:val="24"/>
        </w:rPr>
        <w:t>(603) 868-5100</w:t>
      </w:r>
    </w:p>
    <w:p w14:paraId="663CA354" w14:textId="174CFD52" w:rsidR="00D82D41" w:rsidRDefault="00D82D41" w:rsidP="00D82D41">
      <w:pPr>
        <w:ind w:firstLine="720"/>
        <w:rPr>
          <w:sz w:val="24"/>
          <w:szCs w:val="24"/>
        </w:rPr>
      </w:pPr>
      <w:r w:rsidRPr="00D82D41">
        <w:rPr>
          <w:sz w:val="24"/>
          <w:szCs w:val="24"/>
        </w:rPr>
        <w:t>scaswell@orcsd.org</w:t>
      </w:r>
    </w:p>
    <w:p w14:paraId="719EC985" w14:textId="3835FAE0" w:rsidR="00F15D38" w:rsidRDefault="00F15D38" w:rsidP="00A614D7">
      <w:pPr>
        <w:rPr>
          <w:sz w:val="24"/>
          <w:szCs w:val="24"/>
        </w:rPr>
      </w:pPr>
      <w:r>
        <w:rPr>
          <w:sz w:val="24"/>
          <w:szCs w:val="24"/>
        </w:rPr>
        <w:tab/>
      </w:r>
    </w:p>
    <w:p w14:paraId="09E62DC8" w14:textId="3AEEF330" w:rsidR="00D82D41" w:rsidRDefault="00D82D41" w:rsidP="00A614D7">
      <w:pPr>
        <w:rPr>
          <w:sz w:val="24"/>
          <w:szCs w:val="24"/>
        </w:rPr>
      </w:pPr>
      <w:r>
        <w:rPr>
          <w:sz w:val="24"/>
          <w:szCs w:val="24"/>
        </w:rPr>
        <w:t>EPA received no responses to its solicitation for consultations. A copy of EPA’s consultation e-mail to the above potential respondents is included in Attachment G.</w:t>
      </w:r>
    </w:p>
    <w:p w14:paraId="7BF454F8" w14:textId="77777777" w:rsidR="00D82D41" w:rsidRPr="009058F8" w:rsidRDefault="00D82D41" w:rsidP="00A614D7">
      <w:pPr>
        <w:rPr>
          <w:sz w:val="24"/>
          <w:szCs w:val="24"/>
        </w:rPr>
      </w:pPr>
    </w:p>
    <w:p w14:paraId="73A5E26F" w14:textId="77777777" w:rsidR="00A614D7" w:rsidRDefault="00A614D7" w:rsidP="00A614D7">
      <w:pPr>
        <w:rPr>
          <w:sz w:val="24"/>
          <w:szCs w:val="24"/>
        </w:rPr>
      </w:pPr>
      <w:r>
        <w:rPr>
          <w:sz w:val="24"/>
          <w:szCs w:val="24"/>
        </w:rPr>
        <w:tab/>
      </w:r>
      <w:r>
        <w:rPr>
          <w:b/>
          <w:bCs/>
          <w:sz w:val="24"/>
          <w:szCs w:val="24"/>
        </w:rPr>
        <w:t xml:space="preserve">3(d) </w:t>
      </w:r>
      <w:r>
        <w:rPr>
          <w:b/>
          <w:bCs/>
          <w:sz w:val="24"/>
          <w:szCs w:val="24"/>
        </w:rPr>
        <w:tab/>
        <w:t>Effects of Less Frequent Collection</w:t>
      </w:r>
    </w:p>
    <w:p w14:paraId="3DECA48D" w14:textId="77777777" w:rsidR="00A614D7" w:rsidRDefault="00A614D7" w:rsidP="00A614D7">
      <w:pPr>
        <w:rPr>
          <w:sz w:val="24"/>
          <w:szCs w:val="24"/>
        </w:rPr>
      </w:pPr>
    </w:p>
    <w:p w14:paraId="3A71822D" w14:textId="77777777" w:rsidR="00A614D7" w:rsidRDefault="00A614D7" w:rsidP="00A614D7">
      <w:pPr>
        <w:rPr>
          <w:sz w:val="24"/>
          <w:szCs w:val="24"/>
        </w:rPr>
      </w:pPr>
      <w:r>
        <w:rPr>
          <w:sz w:val="24"/>
          <w:szCs w:val="24"/>
        </w:rPr>
        <w:tab/>
      </w:r>
      <w:r>
        <w:rPr>
          <w:sz w:val="24"/>
          <w:szCs w:val="24"/>
          <w:u w:val="single"/>
        </w:rPr>
        <w:t>AHERA Rule</w:t>
      </w:r>
      <w:r w:rsidR="00CA722E">
        <w:rPr>
          <w:sz w:val="24"/>
          <w:szCs w:val="24"/>
        </w:rPr>
        <w:t>:  If information was</w:t>
      </w:r>
      <w:r>
        <w:rPr>
          <w:sz w:val="24"/>
          <w:szCs w:val="24"/>
        </w:rPr>
        <w:t xml:space="preserve"> collected less frequently, it would be difficult to determine whether an LEA properly inspected for asbestos-containing materials and developed an appropriate management plan, and kept these documents up-to-date including ongoing activities.</w:t>
      </w:r>
    </w:p>
    <w:p w14:paraId="2F9BC0BB" w14:textId="77777777" w:rsidR="00A614D7" w:rsidRDefault="00A614D7" w:rsidP="00A614D7">
      <w:pPr>
        <w:rPr>
          <w:sz w:val="24"/>
          <w:szCs w:val="24"/>
        </w:rPr>
      </w:pPr>
    </w:p>
    <w:p w14:paraId="053D8B3F" w14:textId="77777777"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The revised MAP has no routine or repe</w:t>
      </w:r>
      <w:r w:rsidR="00E1162D">
        <w:rPr>
          <w:sz w:val="24"/>
          <w:szCs w:val="24"/>
        </w:rPr>
        <w:t xml:space="preserve">titive reporting requirements. </w:t>
      </w:r>
      <w:r>
        <w:rPr>
          <w:sz w:val="24"/>
          <w:szCs w:val="24"/>
        </w:rPr>
        <w:t>A less frequent collec</w:t>
      </w:r>
      <w:r w:rsidR="00E1162D">
        <w:rPr>
          <w:sz w:val="24"/>
          <w:szCs w:val="24"/>
        </w:rPr>
        <w:t xml:space="preserve">tion schedule is not feasible. </w:t>
      </w:r>
      <w:r>
        <w:rPr>
          <w:sz w:val="24"/>
          <w:szCs w:val="24"/>
        </w:rPr>
        <w:t>Recordkeeping requirements are tied directly to training courses and the issuance of accreditation certificates to students successfully completing those courses an</w:t>
      </w:r>
      <w:r w:rsidR="00E1162D">
        <w:rPr>
          <w:sz w:val="24"/>
          <w:szCs w:val="24"/>
        </w:rPr>
        <w:t xml:space="preserve">d passing the requisite exams. </w:t>
      </w:r>
      <w:r>
        <w:rPr>
          <w:sz w:val="24"/>
          <w:szCs w:val="24"/>
        </w:rPr>
        <w:t>If training providers are inactive and not offering courses, no new record generation is required of them.</w:t>
      </w:r>
    </w:p>
    <w:p w14:paraId="2513A40A" w14:textId="77777777" w:rsidR="00A614D7" w:rsidRDefault="00A614D7" w:rsidP="00A614D7">
      <w:pPr>
        <w:rPr>
          <w:sz w:val="24"/>
          <w:szCs w:val="24"/>
        </w:rPr>
      </w:pPr>
    </w:p>
    <w:p w14:paraId="7D88D74A" w14:textId="77777777" w:rsidR="00A614D7" w:rsidRDefault="00A614D7" w:rsidP="00A614D7">
      <w:pPr>
        <w:rPr>
          <w:sz w:val="24"/>
          <w:szCs w:val="24"/>
        </w:rPr>
      </w:pPr>
      <w:r>
        <w:rPr>
          <w:sz w:val="24"/>
          <w:szCs w:val="24"/>
        </w:rPr>
        <w:tab/>
      </w:r>
      <w:r>
        <w:rPr>
          <w:b/>
          <w:bCs/>
          <w:sz w:val="24"/>
          <w:szCs w:val="24"/>
        </w:rPr>
        <w:t xml:space="preserve">3(e) </w:t>
      </w:r>
      <w:r>
        <w:rPr>
          <w:b/>
          <w:bCs/>
          <w:sz w:val="24"/>
          <w:szCs w:val="24"/>
        </w:rPr>
        <w:tab/>
        <w:t>General Guidelines</w:t>
      </w:r>
    </w:p>
    <w:p w14:paraId="05B832EA" w14:textId="77777777" w:rsidR="00A614D7" w:rsidRDefault="00A614D7" w:rsidP="00A614D7">
      <w:pPr>
        <w:rPr>
          <w:sz w:val="24"/>
          <w:szCs w:val="24"/>
        </w:rPr>
      </w:pPr>
    </w:p>
    <w:p w14:paraId="0685E665" w14:textId="21330054" w:rsidR="00A614D7" w:rsidRDefault="00A614D7" w:rsidP="00A614D7">
      <w:pPr>
        <w:rPr>
          <w:sz w:val="24"/>
          <w:szCs w:val="24"/>
        </w:rPr>
      </w:pPr>
      <w:r>
        <w:rPr>
          <w:sz w:val="24"/>
          <w:szCs w:val="24"/>
        </w:rPr>
        <w:tab/>
        <w:t>Except as described in this section, the collection activities in this ICR adhere to the guidelines stated in the Paperwork Reduction Act, OMB’s implementing regulations, and applicable OMB and EPA guidance.</w:t>
      </w:r>
    </w:p>
    <w:p w14:paraId="3CA05F6C" w14:textId="77777777" w:rsidR="00A05CDA" w:rsidRDefault="00A05CDA" w:rsidP="00A614D7">
      <w:pPr>
        <w:rPr>
          <w:sz w:val="24"/>
          <w:szCs w:val="24"/>
        </w:rPr>
      </w:pPr>
    </w:p>
    <w:p w14:paraId="59E46AAF" w14:textId="77777777" w:rsidR="00A614D7" w:rsidRDefault="00A614D7" w:rsidP="00A614D7">
      <w:pPr>
        <w:rPr>
          <w:sz w:val="24"/>
          <w:szCs w:val="24"/>
        </w:rPr>
      </w:pPr>
      <w:r>
        <w:rPr>
          <w:sz w:val="24"/>
          <w:szCs w:val="24"/>
        </w:rPr>
        <w:tab/>
      </w:r>
      <w:r>
        <w:rPr>
          <w:sz w:val="24"/>
          <w:szCs w:val="24"/>
          <w:u w:val="single"/>
        </w:rPr>
        <w:t>AHERA Rule</w:t>
      </w:r>
      <w:r>
        <w:rPr>
          <w:sz w:val="24"/>
          <w:szCs w:val="24"/>
        </w:rPr>
        <w:t>:  The rule requires that the asbestos management plans be maintained as a living document, necessary for as long as asbestos-containing building materials are p</w:t>
      </w:r>
      <w:r w:rsidR="00A52BD0">
        <w:rPr>
          <w:sz w:val="24"/>
          <w:szCs w:val="24"/>
        </w:rPr>
        <w:t xml:space="preserve">resent in the school building. </w:t>
      </w:r>
      <w:r>
        <w:rPr>
          <w:sz w:val="24"/>
          <w:szCs w:val="24"/>
        </w:rPr>
        <w:t>When all asbestos materials have been removed from a homogeneous area, records pertaining to that homogeneous area must be retained for three years aft</w:t>
      </w:r>
      <w:r w:rsidR="00A52BD0">
        <w:rPr>
          <w:sz w:val="24"/>
          <w:szCs w:val="24"/>
        </w:rPr>
        <w:t>er the next re</w:t>
      </w:r>
      <w:r w:rsidR="00524C06">
        <w:rPr>
          <w:sz w:val="24"/>
          <w:szCs w:val="24"/>
        </w:rPr>
        <w:t>-</w:t>
      </w:r>
      <w:r w:rsidR="00A52BD0">
        <w:rPr>
          <w:sz w:val="24"/>
          <w:szCs w:val="24"/>
        </w:rPr>
        <w:t xml:space="preserve">inspection date. </w:t>
      </w:r>
      <w:r>
        <w:rPr>
          <w:sz w:val="24"/>
          <w:szCs w:val="24"/>
        </w:rPr>
        <w:t xml:space="preserve">As a result, such records may need to be maintained beyond the </w:t>
      </w:r>
      <w:r w:rsidR="004E0753">
        <w:rPr>
          <w:sz w:val="24"/>
          <w:szCs w:val="24"/>
        </w:rPr>
        <w:t>three-year</w:t>
      </w:r>
      <w:r>
        <w:rPr>
          <w:sz w:val="24"/>
          <w:szCs w:val="24"/>
        </w:rPr>
        <w:t xml:space="preserve"> record retention period recommen</w:t>
      </w:r>
      <w:r w:rsidR="00A52BD0">
        <w:rPr>
          <w:sz w:val="24"/>
          <w:szCs w:val="24"/>
        </w:rPr>
        <w:t xml:space="preserve">ded in 5 CFR 1320.5(d)(2)(iv). </w:t>
      </w:r>
      <w:r>
        <w:rPr>
          <w:sz w:val="24"/>
          <w:szCs w:val="24"/>
        </w:rPr>
        <w:t>EPA believes, however, that these retention requirements are necessary to satisfy the statutory mandates in AHERA, which specifically mandates the development and maintenance</w:t>
      </w:r>
      <w:r w:rsidR="00A52BD0">
        <w:rPr>
          <w:sz w:val="24"/>
          <w:szCs w:val="24"/>
        </w:rPr>
        <w:t xml:space="preserve"> of asbestos management plans. </w:t>
      </w:r>
      <w:r>
        <w:rPr>
          <w:sz w:val="24"/>
          <w:szCs w:val="24"/>
        </w:rPr>
        <w:t xml:space="preserve">In addition to ensuring that a management plan is available for public inspection as required by AHERA, maintaining a current management plan is necessary and critical for ensuring the proper protection of human health, safety, and the environment as required by AHERA.  Providing up-to-date information about the location and status of asbestos-containing building materials that remain present in the school building is also essential for ensuring that the material does not subsequently become unintentionally disturbed or damaged such that it may pose an unreasonable risk to school employees, children and other building occupants or </w:t>
      </w:r>
      <w:r w:rsidR="00A52BD0">
        <w:rPr>
          <w:sz w:val="24"/>
          <w:szCs w:val="24"/>
        </w:rPr>
        <w:t xml:space="preserve">users. </w:t>
      </w:r>
      <w:r>
        <w:rPr>
          <w:sz w:val="24"/>
          <w:szCs w:val="24"/>
        </w:rPr>
        <w:t>In accordance with 5 CFR 1320.5(d)(2), the retention period beyond the recommended three</w:t>
      </w:r>
      <w:r w:rsidR="004E0753">
        <w:rPr>
          <w:sz w:val="24"/>
          <w:szCs w:val="24"/>
        </w:rPr>
        <w:t>-</w:t>
      </w:r>
      <w:r>
        <w:rPr>
          <w:sz w:val="24"/>
          <w:szCs w:val="24"/>
        </w:rPr>
        <w:t>year period is necessary and appropriate.</w:t>
      </w:r>
    </w:p>
    <w:p w14:paraId="2ADDAC0B" w14:textId="77777777" w:rsidR="00A614D7" w:rsidRDefault="00A614D7" w:rsidP="00A614D7">
      <w:pPr>
        <w:rPr>
          <w:sz w:val="24"/>
          <w:szCs w:val="24"/>
        </w:rPr>
      </w:pPr>
      <w:r>
        <w:rPr>
          <w:sz w:val="24"/>
          <w:szCs w:val="24"/>
        </w:rPr>
        <w:tab/>
      </w:r>
    </w:p>
    <w:p w14:paraId="151DEE20" w14:textId="77777777" w:rsidR="00A614D7" w:rsidRDefault="00A614D7" w:rsidP="00A614D7">
      <w:pPr>
        <w:rPr>
          <w:sz w:val="24"/>
          <w:szCs w:val="24"/>
        </w:rPr>
      </w:pPr>
      <w:r>
        <w:rPr>
          <w:sz w:val="24"/>
          <w:szCs w:val="24"/>
        </w:rPr>
        <w:tab/>
        <w:t>The re</w:t>
      </w:r>
      <w:r w:rsidR="00524C06">
        <w:rPr>
          <w:sz w:val="24"/>
          <w:szCs w:val="24"/>
        </w:rPr>
        <w:t>-</w:t>
      </w:r>
      <w:r>
        <w:rPr>
          <w:sz w:val="24"/>
          <w:szCs w:val="24"/>
        </w:rPr>
        <w:t>inspection interval is necessary to satisfy the statutory mandates in AHERA, which specifically mandates the periodic surveillance and re</w:t>
      </w:r>
      <w:r w:rsidR="00524C06">
        <w:rPr>
          <w:sz w:val="24"/>
          <w:szCs w:val="24"/>
        </w:rPr>
        <w:t>-</w:t>
      </w:r>
      <w:r>
        <w:rPr>
          <w:sz w:val="24"/>
          <w:szCs w:val="24"/>
        </w:rPr>
        <w:t>inspection of asbestos-containing materials, and that the current interval is appropriate and necessary for ensuring that the asbestos-containing material does not subsequently become disturbed or damaged such that it is likely to become a potential hazard to school employees, children and other building occupants or users. The existing re</w:t>
      </w:r>
      <w:r w:rsidR="00524C06">
        <w:rPr>
          <w:sz w:val="24"/>
          <w:szCs w:val="24"/>
        </w:rPr>
        <w:t>-</w:t>
      </w:r>
      <w:r>
        <w:rPr>
          <w:sz w:val="24"/>
          <w:szCs w:val="24"/>
        </w:rPr>
        <w:t>inspection period is consistent with the provisions in 5 CFR 1320.5(d)(2).</w:t>
      </w:r>
    </w:p>
    <w:p w14:paraId="38450A15" w14:textId="77777777" w:rsidR="00A614D7" w:rsidRDefault="00A614D7" w:rsidP="00A614D7">
      <w:pPr>
        <w:rPr>
          <w:sz w:val="24"/>
          <w:szCs w:val="24"/>
        </w:rPr>
      </w:pPr>
    </w:p>
    <w:p w14:paraId="4BA093E8" w14:textId="77777777"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There are no exceptions to note.</w:t>
      </w:r>
    </w:p>
    <w:p w14:paraId="6A5701AC" w14:textId="77777777" w:rsidR="00A614D7" w:rsidRDefault="00A614D7" w:rsidP="00A614D7">
      <w:pPr>
        <w:rPr>
          <w:sz w:val="24"/>
          <w:szCs w:val="24"/>
        </w:rPr>
      </w:pPr>
    </w:p>
    <w:p w14:paraId="26E80DE2" w14:textId="77777777" w:rsidR="00A614D7" w:rsidRDefault="00A614D7" w:rsidP="00A614D7">
      <w:pPr>
        <w:rPr>
          <w:sz w:val="24"/>
          <w:szCs w:val="24"/>
        </w:rPr>
      </w:pPr>
      <w:r>
        <w:rPr>
          <w:sz w:val="24"/>
          <w:szCs w:val="24"/>
        </w:rPr>
        <w:tab/>
      </w:r>
      <w:r>
        <w:rPr>
          <w:b/>
          <w:bCs/>
          <w:sz w:val="24"/>
          <w:szCs w:val="24"/>
        </w:rPr>
        <w:t xml:space="preserve">3(f) </w:t>
      </w:r>
      <w:r>
        <w:rPr>
          <w:b/>
          <w:bCs/>
          <w:sz w:val="24"/>
          <w:szCs w:val="24"/>
        </w:rPr>
        <w:tab/>
        <w:t>Confidentiality</w:t>
      </w:r>
      <w:r w:rsidR="00EF0516">
        <w:rPr>
          <w:b/>
          <w:bCs/>
          <w:sz w:val="24"/>
          <w:szCs w:val="24"/>
        </w:rPr>
        <w:t xml:space="preserve"> and Sensitive Questions</w:t>
      </w:r>
    </w:p>
    <w:p w14:paraId="2F696E3F" w14:textId="77777777" w:rsidR="00A614D7" w:rsidRDefault="00A614D7" w:rsidP="00A614D7">
      <w:pPr>
        <w:rPr>
          <w:sz w:val="24"/>
          <w:szCs w:val="24"/>
        </w:rPr>
      </w:pPr>
    </w:p>
    <w:p w14:paraId="7AB723E0" w14:textId="6A02575A" w:rsidR="00A614D7" w:rsidRDefault="00A614D7" w:rsidP="00A614D7">
      <w:pPr>
        <w:rPr>
          <w:sz w:val="24"/>
          <w:szCs w:val="24"/>
        </w:rPr>
      </w:pPr>
      <w:r>
        <w:rPr>
          <w:sz w:val="24"/>
          <w:szCs w:val="24"/>
        </w:rPr>
        <w:tab/>
        <w:t>This information collection</w:t>
      </w:r>
      <w:r w:rsidR="00CA722E">
        <w:rPr>
          <w:sz w:val="24"/>
          <w:szCs w:val="24"/>
        </w:rPr>
        <w:t xml:space="preserve"> request</w:t>
      </w:r>
      <w:r>
        <w:rPr>
          <w:sz w:val="24"/>
          <w:szCs w:val="24"/>
        </w:rPr>
        <w:t xml:space="preserve"> does not include confidential </w:t>
      </w:r>
      <w:r w:rsidR="00EF0516">
        <w:rPr>
          <w:sz w:val="24"/>
          <w:szCs w:val="24"/>
        </w:rPr>
        <w:t>or sensitive questions</w:t>
      </w:r>
      <w:r>
        <w:rPr>
          <w:sz w:val="24"/>
          <w:szCs w:val="24"/>
        </w:rPr>
        <w:t>.</w:t>
      </w:r>
    </w:p>
    <w:p w14:paraId="76DE186B" w14:textId="7262E943" w:rsidR="00104660" w:rsidRDefault="00104660" w:rsidP="00A614D7">
      <w:pPr>
        <w:rPr>
          <w:sz w:val="24"/>
          <w:szCs w:val="24"/>
        </w:rPr>
      </w:pPr>
    </w:p>
    <w:p w14:paraId="579BADF8" w14:textId="32BE467B" w:rsidR="00104660" w:rsidRDefault="00104660" w:rsidP="00A614D7">
      <w:pPr>
        <w:rPr>
          <w:sz w:val="24"/>
          <w:szCs w:val="24"/>
        </w:rPr>
      </w:pPr>
    </w:p>
    <w:p w14:paraId="659D8160" w14:textId="77777777" w:rsidR="00A614D7" w:rsidRDefault="00A614D7" w:rsidP="00A614D7">
      <w:pPr>
        <w:rPr>
          <w:sz w:val="24"/>
          <w:szCs w:val="24"/>
        </w:rPr>
      </w:pPr>
      <w:r>
        <w:rPr>
          <w:b/>
          <w:bCs/>
          <w:sz w:val="24"/>
          <w:szCs w:val="24"/>
        </w:rPr>
        <w:t>4</w:t>
      </w:r>
      <w:r>
        <w:rPr>
          <w:b/>
          <w:bCs/>
          <w:sz w:val="24"/>
          <w:szCs w:val="24"/>
        </w:rPr>
        <w:tab/>
        <w:t>THE RESPONDENTS AND THE INFORMATION REQUESTED</w:t>
      </w:r>
    </w:p>
    <w:p w14:paraId="66792A6C" w14:textId="77777777" w:rsidR="00A614D7" w:rsidRDefault="00A614D7" w:rsidP="00A614D7">
      <w:pPr>
        <w:rPr>
          <w:sz w:val="24"/>
          <w:szCs w:val="24"/>
        </w:rPr>
      </w:pPr>
    </w:p>
    <w:p w14:paraId="515D6D51" w14:textId="77777777" w:rsidR="00A614D7" w:rsidRDefault="00A614D7" w:rsidP="00A614D7">
      <w:pPr>
        <w:rPr>
          <w:sz w:val="24"/>
          <w:szCs w:val="24"/>
        </w:rPr>
      </w:pPr>
      <w:r>
        <w:rPr>
          <w:sz w:val="24"/>
          <w:szCs w:val="24"/>
        </w:rPr>
        <w:tab/>
      </w:r>
      <w:r>
        <w:rPr>
          <w:b/>
          <w:bCs/>
          <w:sz w:val="24"/>
          <w:szCs w:val="24"/>
        </w:rPr>
        <w:t xml:space="preserve">4(a) </w:t>
      </w:r>
      <w:r>
        <w:rPr>
          <w:b/>
          <w:bCs/>
          <w:sz w:val="24"/>
          <w:szCs w:val="24"/>
        </w:rPr>
        <w:tab/>
        <w:t>Respondents/NAICS Codes</w:t>
      </w:r>
    </w:p>
    <w:p w14:paraId="08378E7A" w14:textId="77777777" w:rsidR="00A614D7" w:rsidRDefault="00A614D7" w:rsidP="00A614D7">
      <w:pPr>
        <w:rPr>
          <w:sz w:val="24"/>
          <w:szCs w:val="24"/>
        </w:rPr>
      </w:pPr>
    </w:p>
    <w:p w14:paraId="56618DD3" w14:textId="77777777" w:rsidR="00A614D7" w:rsidRDefault="00A614D7" w:rsidP="00A614D7">
      <w:pPr>
        <w:rPr>
          <w:sz w:val="24"/>
          <w:szCs w:val="24"/>
        </w:rPr>
      </w:pPr>
      <w:r>
        <w:rPr>
          <w:sz w:val="24"/>
          <w:szCs w:val="24"/>
        </w:rPr>
        <w:tab/>
      </w:r>
      <w:r>
        <w:rPr>
          <w:sz w:val="24"/>
          <w:szCs w:val="24"/>
          <w:u w:val="single"/>
        </w:rPr>
        <w:t>AHERA Rule and MAP</w:t>
      </w:r>
      <w:r w:rsidR="00B1552B">
        <w:rPr>
          <w:sz w:val="24"/>
          <w:szCs w:val="24"/>
          <w:u w:val="single"/>
        </w:rPr>
        <w:t xml:space="preserve"> Rule</w:t>
      </w:r>
      <w:r>
        <w:rPr>
          <w:sz w:val="24"/>
          <w:szCs w:val="24"/>
        </w:rPr>
        <w:t>:  There are three types of respondents for this i</w:t>
      </w:r>
      <w:r w:rsidR="002D4F7F">
        <w:rPr>
          <w:sz w:val="24"/>
          <w:szCs w:val="24"/>
        </w:rPr>
        <w:t>nformation collection request. LEAs and s</w:t>
      </w:r>
      <w:r>
        <w:rPr>
          <w:sz w:val="24"/>
          <w:szCs w:val="24"/>
        </w:rPr>
        <w:t>tates are involved in recordkeeping and reporting activi</w:t>
      </w:r>
      <w:r w:rsidR="002D4F7F">
        <w:rPr>
          <w:sz w:val="24"/>
          <w:szCs w:val="24"/>
        </w:rPr>
        <w:t>ties associated with the AHERA</w:t>
      </w:r>
      <w:r>
        <w:rPr>
          <w:sz w:val="24"/>
          <w:szCs w:val="24"/>
        </w:rPr>
        <w:t xml:space="preserve"> Rule</w:t>
      </w:r>
      <w:r w:rsidR="002D4F7F">
        <w:rPr>
          <w:sz w:val="24"/>
          <w:szCs w:val="24"/>
        </w:rPr>
        <w:t>, while training providers and s</w:t>
      </w:r>
      <w:r>
        <w:rPr>
          <w:sz w:val="24"/>
          <w:szCs w:val="24"/>
        </w:rPr>
        <w:t>tates are involved in recordkeeping and reporting activities related to the MAP Rule.</w:t>
      </w:r>
      <w:r w:rsidR="00BE6225">
        <w:rPr>
          <w:sz w:val="24"/>
          <w:szCs w:val="24"/>
        </w:rPr>
        <w:t xml:space="preserve"> </w:t>
      </w:r>
      <w:r>
        <w:rPr>
          <w:sz w:val="24"/>
          <w:szCs w:val="24"/>
        </w:rPr>
        <w:t>The respondent activities are different for each respondent t</w:t>
      </w:r>
      <w:r w:rsidR="00BE6225">
        <w:rPr>
          <w:sz w:val="24"/>
          <w:szCs w:val="24"/>
        </w:rPr>
        <w:t xml:space="preserve">ype and are discussed in turn. </w:t>
      </w:r>
      <w:r>
        <w:rPr>
          <w:sz w:val="24"/>
          <w:szCs w:val="24"/>
        </w:rPr>
        <w:t>The respondents to this information collection activity are elementary and secondary school districts (</w:t>
      </w:r>
      <w:r w:rsidRPr="006F148F">
        <w:rPr>
          <w:bCs/>
          <w:sz w:val="24"/>
          <w:szCs w:val="24"/>
        </w:rPr>
        <w:t>NAICS code 61111</w:t>
      </w:r>
      <w:r>
        <w:rPr>
          <w:sz w:val="24"/>
          <w:szCs w:val="24"/>
        </w:rPr>
        <w:t>) and all states (</w:t>
      </w:r>
      <w:r w:rsidRPr="006F148F">
        <w:rPr>
          <w:bCs/>
          <w:sz w:val="24"/>
          <w:szCs w:val="24"/>
        </w:rPr>
        <w:t>NAICS code 92311</w:t>
      </w:r>
      <w:r w:rsidR="00BE6225">
        <w:rPr>
          <w:sz w:val="24"/>
          <w:szCs w:val="24"/>
        </w:rPr>
        <w:t xml:space="preserve">). </w:t>
      </w:r>
      <w:r>
        <w:rPr>
          <w:sz w:val="24"/>
          <w:szCs w:val="24"/>
        </w:rPr>
        <w:t xml:space="preserve">Additionally, under </w:t>
      </w:r>
      <w:r w:rsidR="00AF320F">
        <w:rPr>
          <w:sz w:val="24"/>
          <w:szCs w:val="24"/>
        </w:rPr>
        <w:t>the Asbestos School Hazard Abatement Reauthorization Act (</w:t>
      </w:r>
      <w:r>
        <w:rPr>
          <w:sz w:val="24"/>
          <w:szCs w:val="24"/>
        </w:rPr>
        <w:t>ASHARA</w:t>
      </w:r>
      <w:r w:rsidR="00AF320F">
        <w:rPr>
          <w:sz w:val="24"/>
          <w:szCs w:val="24"/>
        </w:rPr>
        <w:t>)</w:t>
      </w:r>
      <w:r>
        <w:rPr>
          <w:sz w:val="24"/>
          <w:szCs w:val="24"/>
        </w:rPr>
        <w:t>, the Model Accreditation Plan affects training providers (</w:t>
      </w:r>
      <w:r w:rsidRPr="006F148F">
        <w:rPr>
          <w:bCs/>
          <w:sz w:val="24"/>
          <w:szCs w:val="24"/>
        </w:rPr>
        <w:t>NAICS code 61143</w:t>
      </w:r>
      <w:r>
        <w:rPr>
          <w:sz w:val="24"/>
          <w:szCs w:val="24"/>
        </w:rPr>
        <w:t>) and State Asbestos Accreditation Programs (</w:t>
      </w:r>
      <w:r w:rsidRPr="006F148F">
        <w:rPr>
          <w:bCs/>
          <w:sz w:val="24"/>
          <w:szCs w:val="24"/>
        </w:rPr>
        <w:t>NAICS code 92312</w:t>
      </w:r>
      <w:r w:rsidR="00BE6225">
        <w:rPr>
          <w:sz w:val="24"/>
          <w:szCs w:val="24"/>
        </w:rPr>
        <w:t xml:space="preserve">). </w:t>
      </w:r>
      <w:r>
        <w:rPr>
          <w:sz w:val="24"/>
          <w:szCs w:val="24"/>
        </w:rPr>
        <w:t>These respondents are included because they are the providers and guarantors of accreditation, respectively.</w:t>
      </w:r>
    </w:p>
    <w:p w14:paraId="778AB7A2" w14:textId="77777777" w:rsidR="00A614D7" w:rsidRDefault="00A614D7" w:rsidP="00A614D7">
      <w:pPr>
        <w:rPr>
          <w:sz w:val="24"/>
          <w:szCs w:val="24"/>
        </w:rPr>
      </w:pPr>
      <w:r>
        <w:rPr>
          <w:sz w:val="24"/>
          <w:szCs w:val="24"/>
        </w:rPr>
        <w:tab/>
      </w:r>
    </w:p>
    <w:p w14:paraId="1FB3B5D8" w14:textId="77777777" w:rsidR="00A614D7" w:rsidRDefault="00A614D7" w:rsidP="00A614D7">
      <w:pPr>
        <w:ind w:firstLine="720"/>
        <w:rPr>
          <w:sz w:val="24"/>
          <w:szCs w:val="24"/>
        </w:rPr>
      </w:pPr>
      <w:r>
        <w:rPr>
          <w:b/>
          <w:bCs/>
          <w:sz w:val="24"/>
          <w:szCs w:val="24"/>
        </w:rPr>
        <w:t xml:space="preserve">4(b) </w:t>
      </w:r>
      <w:r>
        <w:rPr>
          <w:b/>
          <w:bCs/>
          <w:sz w:val="24"/>
          <w:szCs w:val="24"/>
        </w:rPr>
        <w:tab/>
        <w:t>Information Requested</w:t>
      </w:r>
    </w:p>
    <w:p w14:paraId="4C53D9D6" w14:textId="77777777" w:rsidR="00A614D7" w:rsidRDefault="00A614D7" w:rsidP="00A614D7">
      <w:pPr>
        <w:rPr>
          <w:sz w:val="24"/>
          <w:szCs w:val="24"/>
        </w:rPr>
      </w:pPr>
    </w:p>
    <w:p w14:paraId="47D8D3B0" w14:textId="77777777" w:rsidR="00A614D7" w:rsidRDefault="00A614D7" w:rsidP="00A614D7">
      <w:pPr>
        <w:rPr>
          <w:sz w:val="24"/>
          <w:szCs w:val="24"/>
        </w:rPr>
      </w:pPr>
      <w:r>
        <w:rPr>
          <w:sz w:val="24"/>
          <w:szCs w:val="24"/>
        </w:rPr>
        <w:tab/>
        <w:t>(i)  Data Items</w:t>
      </w:r>
    </w:p>
    <w:p w14:paraId="643DE4D2" w14:textId="77777777" w:rsidR="00A614D7" w:rsidRDefault="00A614D7" w:rsidP="00A614D7">
      <w:pPr>
        <w:rPr>
          <w:sz w:val="24"/>
          <w:szCs w:val="24"/>
        </w:rPr>
      </w:pPr>
    </w:p>
    <w:p w14:paraId="35803CFB" w14:textId="77777777" w:rsidR="00113277" w:rsidRDefault="00A614D7" w:rsidP="00A614D7">
      <w:pPr>
        <w:rPr>
          <w:sz w:val="24"/>
          <w:szCs w:val="24"/>
        </w:rPr>
      </w:pPr>
      <w:r>
        <w:rPr>
          <w:sz w:val="24"/>
          <w:szCs w:val="24"/>
        </w:rPr>
        <w:tab/>
      </w:r>
      <w:r>
        <w:rPr>
          <w:sz w:val="24"/>
          <w:szCs w:val="24"/>
          <w:u w:val="single"/>
        </w:rPr>
        <w:t>AHERA Rule</w:t>
      </w:r>
      <w:r>
        <w:rPr>
          <w:sz w:val="24"/>
          <w:szCs w:val="24"/>
        </w:rPr>
        <w:t xml:space="preserve">:  </w:t>
      </w:r>
      <w:r w:rsidR="00113277">
        <w:rPr>
          <w:sz w:val="24"/>
          <w:szCs w:val="24"/>
        </w:rPr>
        <w:t>N</w:t>
      </w:r>
      <w:r>
        <w:rPr>
          <w:sz w:val="24"/>
          <w:szCs w:val="24"/>
        </w:rPr>
        <w:t xml:space="preserve">o specific data collection instrument </w:t>
      </w:r>
      <w:r w:rsidR="00113277">
        <w:rPr>
          <w:sz w:val="24"/>
          <w:szCs w:val="24"/>
        </w:rPr>
        <w:t>is u</w:t>
      </w:r>
      <w:r>
        <w:rPr>
          <w:sz w:val="24"/>
          <w:szCs w:val="24"/>
        </w:rPr>
        <w:t xml:space="preserve">sed to collect information for this activity.  </w:t>
      </w:r>
    </w:p>
    <w:p w14:paraId="13B04A38" w14:textId="77777777" w:rsidR="00113277" w:rsidRDefault="00113277" w:rsidP="00A614D7">
      <w:pPr>
        <w:rPr>
          <w:sz w:val="24"/>
          <w:szCs w:val="24"/>
        </w:rPr>
      </w:pPr>
    </w:p>
    <w:p w14:paraId="6D1C026F" w14:textId="77777777" w:rsidR="00A614D7" w:rsidRDefault="00A614D7" w:rsidP="00A614D7">
      <w:pPr>
        <w:ind w:left="720"/>
        <w:rPr>
          <w:sz w:val="24"/>
          <w:szCs w:val="24"/>
        </w:rPr>
      </w:pPr>
      <w:r>
        <w:rPr>
          <w:sz w:val="24"/>
          <w:szCs w:val="24"/>
        </w:rPr>
        <w:t xml:space="preserve">(ii)  Respondent Activities </w:t>
      </w:r>
    </w:p>
    <w:p w14:paraId="66965016" w14:textId="77777777" w:rsidR="006C3982" w:rsidRDefault="006C3982" w:rsidP="00A614D7">
      <w:pPr>
        <w:rPr>
          <w:sz w:val="24"/>
          <w:szCs w:val="24"/>
        </w:rPr>
      </w:pPr>
    </w:p>
    <w:p w14:paraId="2F8B4E42" w14:textId="77777777" w:rsidR="004C7CE3" w:rsidRDefault="002864D7" w:rsidP="00724AC2">
      <w:pPr>
        <w:ind w:firstLine="720"/>
        <w:rPr>
          <w:sz w:val="24"/>
          <w:szCs w:val="24"/>
        </w:rPr>
      </w:pPr>
      <w:r>
        <w:rPr>
          <w:sz w:val="24"/>
          <w:szCs w:val="24"/>
        </w:rPr>
        <w:t xml:space="preserve">The AHERA and MAP programs are both over </w:t>
      </w:r>
      <w:r w:rsidR="001B2B9B">
        <w:rPr>
          <w:sz w:val="24"/>
          <w:szCs w:val="24"/>
        </w:rPr>
        <w:t xml:space="preserve">a </w:t>
      </w:r>
      <w:r>
        <w:rPr>
          <w:sz w:val="24"/>
          <w:szCs w:val="24"/>
        </w:rPr>
        <w:t>decade old</w:t>
      </w:r>
      <w:r w:rsidR="00BE6225">
        <w:rPr>
          <w:sz w:val="24"/>
          <w:szCs w:val="24"/>
        </w:rPr>
        <w:t xml:space="preserve"> and the program start-</w:t>
      </w:r>
      <w:r w:rsidR="00873D69">
        <w:rPr>
          <w:sz w:val="24"/>
          <w:szCs w:val="24"/>
        </w:rPr>
        <w:t>up activities and federal, state, and local coordi</w:t>
      </w:r>
      <w:r w:rsidR="00CA722E">
        <w:rPr>
          <w:sz w:val="24"/>
          <w:szCs w:val="24"/>
        </w:rPr>
        <w:t>nation are</w:t>
      </w:r>
      <w:r w:rsidR="00BE6225">
        <w:rPr>
          <w:sz w:val="24"/>
          <w:szCs w:val="24"/>
        </w:rPr>
        <w:t xml:space="preserve"> now well established. </w:t>
      </w:r>
      <w:r w:rsidR="00724AC2">
        <w:rPr>
          <w:sz w:val="24"/>
          <w:szCs w:val="24"/>
        </w:rPr>
        <w:t xml:space="preserve">Many of </w:t>
      </w:r>
      <w:r w:rsidR="0078303C">
        <w:rPr>
          <w:sz w:val="24"/>
          <w:szCs w:val="24"/>
        </w:rPr>
        <w:t xml:space="preserve">the </w:t>
      </w:r>
      <w:r w:rsidR="00366D25">
        <w:rPr>
          <w:sz w:val="24"/>
          <w:szCs w:val="24"/>
        </w:rPr>
        <w:t xml:space="preserve">initial paperwork </w:t>
      </w:r>
      <w:r w:rsidR="00724AC2">
        <w:rPr>
          <w:sz w:val="24"/>
          <w:szCs w:val="24"/>
        </w:rPr>
        <w:t xml:space="preserve">burdens </w:t>
      </w:r>
      <w:r w:rsidR="0078303C">
        <w:rPr>
          <w:sz w:val="24"/>
          <w:szCs w:val="24"/>
        </w:rPr>
        <w:t xml:space="preserve">for the program </w:t>
      </w:r>
      <w:r w:rsidR="00724AC2">
        <w:rPr>
          <w:sz w:val="24"/>
          <w:szCs w:val="24"/>
        </w:rPr>
        <w:t>are no longer part of the burden assessment</w:t>
      </w:r>
      <w:r w:rsidR="00B746E6">
        <w:rPr>
          <w:sz w:val="24"/>
          <w:szCs w:val="24"/>
        </w:rPr>
        <w:t xml:space="preserve">. </w:t>
      </w:r>
      <w:r w:rsidR="004C7CE3">
        <w:rPr>
          <w:sz w:val="24"/>
          <w:szCs w:val="24"/>
        </w:rPr>
        <w:t xml:space="preserve">Currently, </w:t>
      </w:r>
      <w:r w:rsidR="00B746E6">
        <w:rPr>
          <w:sz w:val="24"/>
          <w:szCs w:val="24"/>
        </w:rPr>
        <w:t>39</w:t>
      </w:r>
      <w:r>
        <w:rPr>
          <w:sz w:val="24"/>
          <w:szCs w:val="24"/>
        </w:rPr>
        <w:t xml:space="preserve"> states are operating state accreditation programs under the MAP</w:t>
      </w:r>
      <w:r w:rsidR="00CA722E">
        <w:rPr>
          <w:sz w:val="24"/>
          <w:szCs w:val="24"/>
        </w:rPr>
        <w:t xml:space="preserve"> and 12</w:t>
      </w:r>
      <w:r w:rsidR="004C7CE3">
        <w:rPr>
          <w:sz w:val="24"/>
          <w:szCs w:val="24"/>
        </w:rPr>
        <w:t xml:space="preserve"> states have received a waiver to some or all</w:t>
      </w:r>
      <w:r w:rsidR="00B746E6">
        <w:rPr>
          <w:sz w:val="24"/>
          <w:szCs w:val="24"/>
        </w:rPr>
        <w:t xml:space="preserve"> of </w:t>
      </w:r>
      <w:r w:rsidR="004F585C">
        <w:rPr>
          <w:sz w:val="24"/>
          <w:szCs w:val="24"/>
        </w:rPr>
        <w:t xml:space="preserve">the AHERA program requirements. </w:t>
      </w:r>
      <w:r w:rsidR="00873D69">
        <w:rPr>
          <w:sz w:val="24"/>
          <w:szCs w:val="24"/>
        </w:rPr>
        <w:t>The</w:t>
      </w:r>
      <w:r w:rsidR="001B2B9B">
        <w:rPr>
          <w:sz w:val="24"/>
          <w:szCs w:val="24"/>
        </w:rPr>
        <w:t xml:space="preserve"> </w:t>
      </w:r>
      <w:r w:rsidR="00873D69">
        <w:rPr>
          <w:sz w:val="24"/>
          <w:szCs w:val="24"/>
        </w:rPr>
        <w:t>activities</w:t>
      </w:r>
      <w:r w:rsidR="00906861">
        <w:rPr>
          <w:sz w:val="24"/>
          <w:szCs w:val="24"/>
        </w:rPr>
        <w:t xml:space="preserve"> currently </w:t>
      </w:r>
      <w:r w:rsidR="00873D69">
        <w:rPr>
          <w:sz w:val="24"/>
          <w:szCs w:val="24"/>
        </w:rPr>
        <w:t>conducted by LEAs</w:t>
      </w:r>
      <w:r w:rsidR="008F5E19">
        <w:rPr>
          <w:sz w:val="24"/>
          <w:szCs w:val="24"/>
        </w:rPr>
        <w:t xml:space="preserve"> (</w:t>
      </w:r>
      <w:r w:rsidR="00C221BC">
        <w:rPr>
          <w:sz w:val="24"/>
          <w:szCs w:val="24"/>
        </w:rPr>
        <w:t>inspect</w:t>
      </w:r>
      <w:r w:rsidR="00B746E6">
        <w:rPr>
          <w:sz w:val="24"/>
          <w:szCs w:val="24"/>
        </w:rPr>
        <w:t xml:space="preserve">ions, </w:t>
      </w:r>
      <w:r w:rsidR="008F5E19">
        <w:rPr>
          <w:sz w:val="24"/>
          <w:szCs w:val="24"/>
        </w:rPr>
        <w:t>record keeping for management plans)</w:t>
      </w:r>
      <w:r w:rsidR="00873D69">
        <w:rPr>
          <w:sz w:val="24"/>
          <w:szCs w:val="24"/>
        </w:rPr>
        <w:t xml:space="preserve">, </w:t>
      </w:r>
      <w:r w:rsidR="008F5E19">
        <w:rPr>
          <w:sz w:val="24"/>
          <w:szCs w:val="24"/>
        </w:rPr>
        <w:t>state accreditation</w:t>
      </w:r>
      <w:r w:rsidR="00873D69">
        <w:rPr>
          <w:sz w:val="24"/>
          <w:szCs w:val="24"/>
        </w:rPr>
        <w:t xml:space="preserve"> </w:t>
      </w:r>
      <w:r w:rsidR="008F5E19">
        <w:rPr>
          <w:sz w:val="24"/>
          <w:szCs w:val="24"/>
        </w:rPr>
        <w:t xml:space="preserve">and training providers (records retention), </w:t>
      </w:r>
      <w:r w:rsidR="00873D69">
        <w:rPr>
          <w:sz w:val="24"/>
          <w:szCs w:val="24"/>
        </w:rPr>
        <w:t>are the</w:t>
      </w:r>
      <w:r w:rsidR="001B2B9B">
        <w:rPr>
          <w:sz w:val="24"/>
          <w:szCs w:val="24"/>
        </w:rPr>
        <w:t xml:space="preserve"> </w:t>
      </w:r>
      <w:r w:rsidR="004C7CE3">
        <w:rPr>
          <w:sz w:val="24"/>
          <w:szCs w:val="24"/>
        </w:rPr>
        <w:t xml:space="preserve">burden activities </w:t>
      </w:r>
      <w:r w:rsidR="008F5E19">
        <w:rPr>
          <w:sz w:val="24"/>
          <w:szCs w:val="24"/>
        </w:rPr>
        <w:t xml:space="preserve">documented in </w:t>
      </w:r>
      <w:r w:rsidR="004C7CE3">
        <w:rPr>
          <w:sz w:val="24"/>
          <w:szCs w:val="24"/>
        </w:rPr>
        <w:t xml:space="preserve">this ICR.   </w:t>
      </w:r>
    </w:p>
    <w:p w14:paraId="0E4613E5" w14:textId="77777777" w:rsidR="001F5491" w:rsidRDefault="002864D7" w:rsidP="00A614D7">
      <w:pPr>
        <w:rPr>
          <w:sz w:val="24"/>
          <w:szCs w:val="24"/>
        </w:rPr>
      </w:pPr>
      <w:r>
        <w:rPr>
          <w:sz w:val="24"/>
          <w:szCs w:val="24"/>
        </w:rPr>
        <w:t xml:space="preserve">  </w:t>
      </w:r>
      <w:r w:rsidR="00EA34B6">
        <w:rPr>
          <w:sz w:val="24"/>
          <w:szCs w:val="24"/>
        </w:rPr>
        <w:t xml:space="preserve"> </w:t>
      </w:r>
    </w:p>
    <w:p w14:paraId="3175EA78" w14:textId="77777777" w:rsidR="001B2B9B" w:rsidRDefault="001B2B9B" w:rsidP="001B2B9B">
      <w:pPr>
        <w:ind w:firstLine="720"/>
        <w:rPr>
          <w:sz w:val="24"/>
          <w:szCs w:val="24"/>
        </w:rPr>
      </w:pPr>
      <w:r>
        <w:rPr>
          <w:sz w:val="24"/>
          <w:szCs w:val="24"/>
          <w:u w:val="single"/>
        </w:rPr>
        <w:t>Local Education Agencies</w:t>
      </w:r>
      <w:r w:rsidR="006D7BFD">
        <w:rPr>
          <w:sz w:val="24"/>
          <w:szCs w:val="24"/>
          <w:u w:val="single"/>
        </w:rPr>
        <w:t xml:space="preserve"> (LEAs)</w:t>
      </w:r>
      <w:r>
        <w:rPr>
          <w:sz w:val="24"/>
          <w:szCs w:val="24"/>
        </w:rPr>
        <w:t xml:space="preserve">:  </w:t>
      </w:r>
    </w:p>
    <w:p w14:paraId="13B0D2DD" w14:textId="77777777" w:rsidR="001B2B9B" w:rsidRDefault="001B2B9B" w:rsidP="001B2B9B">
      <w:pPr>
        <w:ind w:firstLine="720"/>
        <w:rPr>
          <w:sz w:val="24"/>
          <w:szCs w:val="24"/>
        </w:rPr>
      </w:pPr>
    </w:p>
    <w:p w14:paraId="019636E4" w14:textId="77777777" w:rsidR="00A614D7" w:rsidRDefault="003B49B8" w:rsidP="00587EB0">
      <w:pPr>
        <w:ind w:firstLine="720"/>
        <w:rPr>
          <w:sz w:val="24"/>
          <w:szCs w:val="24"/>
        </w:rPr>
      </w:pPr>
      <w:r w:rsidRPr="003B49B8">
        <w:rPr>
          <w:i/>
          <w:sz w:val="24"/>
          <w:szCs w:val="24"/>
        </w:rPr>
        <w:t>Reporting Activities</w:t>
      </w:r>
      <w:r w:rsidR="004F585C">
        <w:rPr>
          <w:sz w:val="24"/>
          <w:szCs w:val="24"/>
        </w:rPr>
        <w:t xml:space="preserve">:  </w:t>
      </w:r>
      <w:r w:rsidR="001B2B9B" w:rsidRPr="002864D7">
        <w:rPr>
          <w:sz w:val="24"/>
          <w:szCs w:val="24"/>
        </w:rPr>
        <w:t>LEAs must</w:t>
      </w:r>
      <w:r w:rsidR="001B2B9B">
        <w:rPr>
          <w:sz w:val="24"/>
          <w:szCs w:val="24"/>
        </w:rPr>
        <w:t xml:space="preserve"> </w:t>
      </w:r>
      <w:r w:rsidR="00EA34B6">
        <w:rPr>
          <w:sz w:val="24"/>
          <w:szCs w:val="24"/>
        </w:rPr>
        <w:t>submit management plans to the s</w:t>
      </w:r>
      <w:r w:rsidR="001B2B9B" w:rsidRPr="002864D7">
        <w:rPr>
          <w:sz w:val="24"/>
          <w:szCs w:val="24"/>
        </w:rPr>
        <w:t xml:space="preserve">tates for review </w:t>
      </w:r>
      <w:r w:rsidR="001B2B9B">
        <w:rPr>
          <w:sz w:val="24"/>
          <w:szCs w:val="24"/>
        </w:rPr>
        <w:t xml:space="preserve">of </w:t>
      </w:r>
      <w:r w:rsidR="001B2B9B" w:rsidRPr="002864D7">
        <w:rPr>
          <w:sz w:val="24"/>
          <w:szCs w:val="24"/>
        </w:rPr>
        <w:t>school buildings that have come into operation after October 12, 1988</w:t>
      </w:r>
      <w:r w:rsidR="001B2B9B">
        <w:rPr>
          <w:sz w:val="24"/>
          <w:szCs w:val="24"/>
        </w:rPr>
        <w:t xml:space="preserve"> and maintain the </w:t>
      </w:r>
      <w:r w:rsidR="001B2B9B" w:rsidRPr="002864D7">
        <w:rPr>
          <w:sz w:val="24"/>
          <w:szCs w:val="24"/>
        </w:rPr>
        <w:t>require</w:t>
      </w:r>
      <w:r w:rsidR="001B2B9B">
        <w:rPr>
          <w:sz w:val="24"/>
          <w:szCs w:val="24"/>
        </w:rPr>
        <w:t>d</w:t>
      </w:r>
      <w:r w:rsidR="001B2B9B" w:rsidRPr="002864D7">
        <w:rPr>
          <w:sz w:val="24"/>
          <w:szCs w:val="24"/>
        </w:rPr>
        <w:t xml:space="preserve"> recordkeeping.</w:t>
      </w:r>
      <w:r w:rsidR="00EA34B6">
        <w:rPr>
          <w:sz w:val="24"/>
          <w:szCs w:val="24"/>
        </w:rPr>
        <w:t xml:space="preserve"> </w:t>
      </w:r>
      <w:r w:rsidR="00A614D7">
        <w:rPr>
          <w:sz w:val="24"/>
          <w:szCs w:val="24"/>
        </w:rPr>
        <w:t>L</w:t>
      </w:r>
      <w:r w:rsidR="001B2B9B">
        <w:rPr>
          <w:sz w:val="24"/>
          <w:szCs w:val="24"/>
        </w:rPr>
        <w:t>EA</w:t>
      </w:r>
      <w:r w:rsidR="00906861">
        <w:rPr>
          <w:sz w:val="24"/>
          <w:szCs w:val="24"/>
        </w:rPr>
        <w:t>s</w:t>
      </w:r>
      <w:r w:rsidR="001B2B9B">
        <w:rPr>
          <w:sz w:val="24"/>
          <w:szCs w:val="24"/>
        </w:rPr>
        <w:t xml:space="preserve"> subject to the </w:t>
      </w:r>
      <w:r w:rsidR="00A614D7">
        <w:rPr>
          <w:sz w:val="24"/>
          <w:szCs w:val="24"/>
        </w:rPr>
        <w:t xml:space="preserve">reporting and recordkeeping </w:t>
      </w:r>
      <w:r w:rsidR="001B2B9B">
        <w:rPr>
          <w:sz w:val="24"/>
          <w:szCs w:val="24"/>
        </w:rPr>
        <w:t xml:space="preserve">requirements </w:t>
      </w:r>
      <w:r w:rsidR="00A614D7">
        <w:rPr>
          <w:sz w:val="24"/>
          <w:szCs w:val="24"/>
        </w:rPr>
        <w:t xml:space="preserve">under the </w:t>
      </w:r>
      <w:r w:rsidR="00EA34B6">
        <w:rPr>
          <w:sz w:val="24"/>
          <w:szCs w:val="24"/>
        </w:rPr>
        <w:t xml:space="preserve">AHERA </w:t>
      </w:r>
      <w:r w:rsidR="00A614D7">
        <w:rPr>
          <w:sz w:val="24"/>
          <w:szCs w:val="24"/>
        </w:rPr>
        <w:t xml:space="preserve">Rule may be divided into two main categories: </w:t>
      </w:r>
      <w:r w:rsidR="001B2B9B">
        <w:rPr>
          <w:sz w:val="24"/>
          <w:szCs w:val="24"/>
        </w:rPr>
        <w:t xml:space="preserve">1) </w:t>
      </w:r>
      <w:r w:rsidR="00A614D7">
        <w:rPr>
          <w:sz w:val="24"/>
          <w:szCs w:val="24"/>
        </w:rPr>
        <w:t xml:space="preserve">those </w:t>
      </w:r>
      <w:r w:rsidR="0008720B">
        <w:rPr>
          <w:sz w:val="24"/>
          <w:szCs w:val="24"/>
        </w:rPr>
        <w:t xml:space="preserve">only subject to a </w:t>
      </w:r>
      <w:r w:rsidR="00A614D7">
        <w:rPr>
          <w:sz w:val="24"/>
          <w:szCs w:val="24"/>
        </w:rPr>
        <w:t xml:space="preserve">management plan and </w:t>
      </w:r>
      <w:r w:rsidR="001B2B9B">
        <w:rPr>
          <w:sz w:val="24"/>
          <w:szCs w:val="24"/>
        </w:rPr>
        <w:t xml:space="preserve">2) </w:t>
      </w:r>
      <w:r w:rsidR="00A614D7">
        <w:rPr>
          <w:sz w:val="24"/>
          <w:szCs w:val="24"/>
        </w:rPr>
        <w:t>those associated with</w:t>
      </w:r>
      <w:r w:rsidR="0008720B">
        <w:rPr>
          <w:sz w:val="24"/>
          <w:szCs w:val="24"/>
        </w:rPr>
        <w:t xml:space="preserve"> both a management plan and </w:t>
      </w:r>
      <w:r w:rsidR="00A614D7">
        <w:rPr>
          <w:sz w:val="24"/>
          <w:szCs w:val="24"/>
        </w:rPr>
        <w:t xml:space="preserve">operations and maintenance (O&amp;M) activities.  </w:t>
      </w:r>
      <w:r w:rsidR="00906861">
        <w:rPr>
          <w:sz w:val="24"/>
          <w:szCs w:val="24"/>
        </w:rPr>
        <w:t xml:space="preserve">   </w:t>
      </w:r>
    </w:p>
    <w:p w14:paraId="7AC46AB1" w14:textId="77777777" w:rsidR="00A614D7" w:rsidRDefault="00A614D7" w:rsidP="00A614D7">
      <w:pPr>
        <w:rPr>
          <w:sz w:val="24"/>
          <w:szCs w:val="24"/>
        </w:rPr>
      </w:pPr>
    </w:p>
    <w:p w14:paraId="5C3E0C66" w14:textId="77777777" w:rsidR="00A614D7" w:rsidRDefault="00A614D7" w:rsidP="00A614D7">
      <w:pPr>
        <w:rPr>
          <w:sz w:val="24"/>
          <w:szCs w:val="24"/>
        </w:rPr>
      </w:pPr>
      <w:r>
        <w:rPr>
          <w:sz w:val="24"/>
          <w:szCs w:val="24"/>
        </w:rPr>
        <w:tab/>
        <w:t xml:space="preserve">The management plan burden varies by school type as well as by the </w:t>
      </w:r>
      <w:r w:rsidR="00EA34B6">
        <w:rPr>
          <w:sz w:val="24"/>
          <w:szCs w:val="24"/>
        </w:rPr>
        <w:t>type of</w:t>
      </w:r>
      <w:r w:rsidR="00411206">
        <w:rPr>
          <w:sz w:val="24"/>
          <w:szCs w:val="24"/>
        </w:rPr>
        <w:t xml:space="preserve"> asbestos-containing building material</w:t>
      </w:r>
      <w:r w:rsidR="00EA34B6">
        <w:rPr>
          <w:sz w:val="24"/>
          <w:szCs w:val="24"/>
        </w:rPr>
        <w:t xml:space="preserve"> </w:t>
      </w:r>
      <w:r w:rsidR="00411206">
        <w:rPr>
          <w:sz w:val="24"/>
          <w:szCs w:val="24"/>
        </w:rPr>
        <w:t>(</w:t>
      </w:r>
      <w:r w:rsidR="00EA34B6">
        <w:rPr>
          <w:sz w:val="24"/>
          <w:szCs w:val="24"/>
        </w:rPr>
        <w:t>AC</w:t>
      </w:r>
      <w:r w:rsidR="00CA722E">
        <w:rPr>
          <w:sz w:val="24"/>
          <w:szCs w:val="24"/>
        </w:rPr>
        <w:t>B</w:t>
      </w:r>
      <w:r w:rsidR="00EA34B6">
        <w:rPr>
          <w:sz w:val="24"/>
          <w:szCs w:val="24"/>
        </w:rPr>
        <w:t>M</w:t>
      </w:r>
      <w:r w:rsidR="00411206">
        <w:rPr>
          <w:sz w:val="24"/>
          <w:szCs w:val="24"/>
        </w:rPr>
        <w:t>)</w:t>
      </w:r>
      <w:r w:rsidR="00EA34B6">
        <w:rPr>
          <w:sz w:val="24"/>
          <w:szCs w:val="24"/>
        </w:rPr>
        <w:t xml:space="preserve"> found in a school. </w:t>
      </w:r>
      <w:r>
        <w:rPr>
          <w:sz w:val="24"/>
          <w:szCs w:val="24"/>
        </w:rPr>
        <w:t>The management plan recordkeeping and reporting burden items include:</w:t>
      </w:r>
    </w:p>
    <w:p w14:paraId="536E936C" w14:textId="77777777" w:rsidR="00A614D7" w:rsidRDefault="00A614D7" w:rsidP="00A614D7">
      <w:pPr>
        <w:rPr>
          <w:sz w:val="24"/>
          <w:szCs w:val="24"/>
        </w:rPr>
      </w:pPr>
    </w:p>
    <w:p w14:paraId="541A856D" w14:textId="77777777" w:rsidR="009E3345" w:rsidRDefault="00A614D7" w:rsidP="009E3345">
      <w:pPr>
        <w:pStyle w:val="ListParagraph"/>
        <w:numPr>
          <w:ilvl w:val="0"/>
          <w:numId w:val="8"/>
        </w:numPr>
        <w:rPr>
          <w:sz w:val="24"/>
          <w:szCs w:val="24"/>
        </w:rPr>
      </w:pPr>
      <w:r w:rsidRPr="009E3345">
        <w:rPr>
          <w:sz w:val="24"/>
          <w:szCs w:val="24"/>
        </w:rPr>
        <w:t>Development and submission of the management plan; and</w:t>
      </w:r>
    </w:p>
    <w:p w14:paraId="187D95B8" w14:textId="77777777" w:rsidR="009E3345" w:rsidRDefault="00A614D7" w:rsidP="009E3345">
      <w:pPr>
        <w:pStyle w:val="ListParagraph"/>
        <w:numPr>
          <w:ilvl w:val="0"/>
          <w:numId w:val="8"/>
        </w:numPr>
        <w:rPr>
          <w:sz w:val="24"/>
          <w:szCs w:val="24"/>
        </w:rPr>
      </w:pPr>
      <w:r w:rsidRPr="009E3345">
        <w:rPr>
          <w:sz w:val="24"/>
          <w:szCs w:val="24"/>
        </w:rPr>
        <w:t>Implementation of the management plan including:</w:t>
      </w:r>
    </w:p>
    <w:p w14:paraId="24E575A2" w14:textId="77777777" w:rsidR="009E3345" w:rsidRDefault="00A614D7" w:rsidP="007A7FB1">
      <w:pPr>
        <w:pStyle w:val="ListParagraph"/>
        <w:numPr>
          <w:ilvl w:val="1"/>
          <w:numId w:val="8"/>
        </w:numPr>
        <w:rPr>
          <w:sz w:val="24"/>
          <w:szCs w:val="24"/>
        </w:rPr>
      </w:pPr>
      <w:r w:rsidRPr="009E3345">
        <w:rPr>
          <w:sz w:val="24"/>
          <w:szCs w:val="24"/>
        </w:rPr>
        <w:t>Time spent by the program manager to do additional activity planning, create and gather new information, prepare written activity reports, and record and review that information;</w:t>
      </w:r>
    </w:p>
    <w:p w14:paraId="11DE8DC3" w14:textId="77777777" w:rsidR="009E3345" w:rsidRDefault="00A614D7" w:rsidP="007A7FB1">
      <w:pPr>
        <w:pStyle w:val="ListParagraph"/>
        <w:numPr>
          <w:ilvl w:val="1"/>
          <w:numId w:val="8"/>
        </w:numPr>
        <w:rPr>
          <w:sz w:val="24"/>
          <w:szCs w:val="24"/>
        </w:rPr>
      </w:pPr>
      <w:r w:rsidRPr="009E3345">
        <w:rPr>
          <w:sz w:val="24"/>
          <w:szCs w:val="24"/>
        </w:rPr>
        <w:t>Time spent by custodians and clerical personnel to gather, record, process and store asbestos-related information; and</w:t>
      </w:r>
    </w:p>
    <w:p w14:paraId="21F13760" w14:textId="77777777" w:rsidR="00A614D7" w:rsidRPr="009E3345" w:rsidRDefault="00A614D7" w:rsidP="007A7FB1">
      <w:pPr>
        <w:pStyle w:val="ListParagraph"/>
        <w:numPr>
          <w:ilvl w:val="1"/>
          <w:numId w:val="8"/>
        </w:numPr>
        <w:rPr>
          <w:sz w:val="24"/>
          <w:szCs w:val="24"/>
        </w:rPr>
      </w:pPr>
      <w:r w:rsidRPr="009E3345">
        <w:rPr>
          <w:sz w:val="24"/>
          <w:szCs w:val="24"/>
        </w:rPr>
        <w:t>Annual notification of parents and other interested parties of the presence of AC</w:t>
      </w:r>
      <w:r w:rsidR="00CC3EBA">
        <w:rPr>
          <w:sz w:val="24"/>
          <w:szCs w:val="24"/>
        </w:rPr>
        <w:t>B</w:t>
      </w:r>
      <w:r w:rsidRPr="009E3345">
        <w:rPr>
          <w:sz w:val="24"/>
          <w:szCs w:val="24"/>
        </w:rPr>
        <w:t>M in a school, as well as the availability of the management plan for public review.</w:t>
      </w:r>
    </w:p>
    <w:p w14:paraId="3DE626EE" w14:textId="77777777" w:rsidR="00A614D7" w:rsidRDefault="00A614D7" w:rsidP="00A614D7">
      <w:pPr>
        <w:rPr>
          <w:sz w:val="24"/>
          <w:szCs w:val="24"/>
        </w:rPr>
      </w:pPr>
    </w:p>
    <w:p w14:paraId="4170561F" w14:textId="77777777" w:rsidR="00A614D7" w:rsidRDefault="00A614D7" w:rsidP="00A614D7">
      <w:pPr>
        <w:rPr>
          <w:sz w:val="24"/>
          <w:szCs w:val="24"/>
        </w:rPr>
      </w:pPr>
      <w:r>
        <w:rPr>
          <w:sz w:val="24"/>
          <w:szCs w:val="24"/>
        </w:rPr>
        <w:tab/>
      </w:r>
      <w:r w:rsidRPr="003B49B8">
        <w:rPr>
          <w:i/>
          <w:sz w:val="24"/>
          <w:szCs w:val="24"/>
        </w:rPr>
        <w:t>Recordkeeping Requirements</w:t>
      </w:r>
      <w:r w:rsidRPr="002976E5">
        <w:rPr>
          <w:sz w:val="24"/>
          <w:szCs w:val="24"/>
        </w:rPr>
        <w:t>:</w:t>
      </w:r>
      <w:r>
        <w:rPr>
          <w:sz w:val="24"/>
          <w:szCs w:val="24"/>
        </w:rPr>
        <w:t xml:space="preserve">  The recordkeeping burden associated with the development of an O&amp;M activity plan was largely completed in the first year of AHERA Rule implementatio</w:t>
      </w:r>
      <w:r w:rsidR="002976E5">
        <w:rPr>
          <w:sz w:val="24"/>
          <w:szCs w:val="24"/>
        </w:rPr>
        <w:t xml:space="preserve">n. </w:t>
      </w:r>
      <w:r>
        <w:rPr>
          <w:sz w:val="24"/>
          <w:szCs w:val="24"/>
        </w:rPr>
        <w:t>On an ongoing basis, however</w:t>
      </w:r>
      <w:r w:rsidR="00CC3EBA">
        <w:rPr>
          <w:sz w:val="24"/>
          <w:szCs w:val="24"/>
        </w:rPr>
        <w:t>,</w:t>
      </w:r>
      <w:r>
        <w:rPr>
          <w:sz w:val="24"/>
          <w:szCs w:val="24"/>
        </w:rPr>
        <w:t xml:space="preserve"> AHERA regulations also require LEAs to keep known or assumed ACBM under periodic surveillance</w:t>
      </w:r>
      <w:r w:rsidR="0008720B">
        <w:rPr>
          <w:sz w:val="24"/>
          <w:szCs w:val="24"/>
        </w:rPr>
        <w:t xml:space="preserve"> and update </w:t>
      </w:r>
      <w:r>
        <w:rPr>
          <w:sz w:val="24"/>
          <w:szCs w:val="24"/>
        </w:rPr>
        <w:t xml:space="preserve">the O&amp;M plan </w:t>
      </w:r>
      <w:r w:rsidR="0008720B">
        <w:rPr>
          <w:sz w:val="24"/>
          <w:szCs w:val="24"/>
        </w:rPr>
        <w:t xml:space="preserve">accordingly. </w:t>
      </w:r>
      <w:r>
        <w:rPr>
          <w:sz w:val="24"/>
          <w:szCs w:val="24"/>
        </w:rPr>
        <w:t xml:space="preserve">  </w:t>
      </w:r>
    </w:p>
    <w:p w14:paraId="0DA4BF0D" w14:textId="77777777" w:rsidR="00A614D7" w:rsidRDefault="00A614D7" w:rsidP="00A614D7">
      <w:pPr>
        <w:rPr>
          <w:sz w:val="24"/>
          <w:szCs w:val="24"/>
        </w:rPr>
      </w:pPr>
    </w:p>
    <w:p w14:paraId="04421CC2" w14:textId="77777777" w:rsidR="00A614D7" w:rsidRPr="004617C2" w:rsidRDefault="00A614D7" w:rsidP="00A614D7">
      <w:pPr>
        <w:rPr>
          <w:sz w:val="24"/>
          <w:szCs w:val="24"/>
        </w:rPr>
      </w:pPr>
      <w:r>
        <w:rPr>
          <w:sz w:val="24"/>
          <w:szCs w:val="24"/>
        </w:rPr>
        <w:tab/>
        <w:t>The original inspection report and any re</w:t>
      </w:r>
      <w:r w:rsidR="00EC1C3F">
        <w:rPr>
          <w:sz w:val="24"/>
          <w:szCs w:val="24"/>
        </w:rPr>
        <w:t>-</w:t>
      </w:r>
      <w:r>
        <w:rPr>
          <w:sz w:val="24"/>
          <w:szCs w:val="24"/>
        </w:rPr>
        <w:t>inspection reports must be maintained in the m</w:t>
      </w:r>
      <w:r w:rsidR="0035547E">
        <w:rPr>
          <w:sz w:val="24"/>
          <w:szCs w:val="24"/>
        </w:rPr>
        <w:t xml:space="preserve">anagement plan. </w:t>
      </w:r>
      <w:r>
        <w:rPr>
          <w:sz w:val="24"/>
          <w:szCs w:val="24"/>
        </w:rPr>
        <w:t>Management planner recommendations</w:t>
      </w:r>
      <w:r w:rsidR="0035547E">
        <w:rPr>
          <w:sz w:val="24"/>
          <w:szCs w:val="24"/>
        </w:rPr>
        <w:t xml:space="preserve"> and response actions with the associated</w:t>
      </w:r>
      <w:r>
        <w:rPr>
          <w:sz w:val="24"/>
          <w:szCs w:val="24"/>
        </w:rPr>
        <w:t xml:space="preserve"> air sampling clearanc</w:t>
      </w:r>
      <w:r w:rsidR="0035547E">
        <w:rPr>
          <w:sz w:val="24"/>
          <w:szCs w:val="24"/>
        </w:rPr>
        <w:t xml:space="preserve">e records are also to be kept. </w:t>
      </w:r>
      <w:r>
        <w:rPr>
          <w:sz w:val="24"/>
          <w:szCs w:val="24"/>
        </w:rPr>
        <w:t>Records required by the rule also include those pertaining to fiber release e</w:t>
      </w:r>
      <w:r w:rsidR="0035547E">
        <w:rPr>
          <w:sz w:val="24"/>
          <w:szCs w:val="24"/>
        </w:rPr>
        <w:t xml:space="preserve">pisodes, periodic surveillance, </w:t>
      </w:r>
      <w:r>
        <w:rPr>
          <w:sz w:val="24"/>
          <w:szCs w:val="24"/>
        </w:rPr>
        <w:t>training received by workers performing operation and maintenance activities, and cleaning activities that are part of an operations and maintenance program</w:t>
      </w:r>
      <w:r w:rsidR="0035547E">
        <w:rPr>
          <w:sz w:val="24"/>
          <w:szCs w:val="24"/>
        </w:rPr>
        <w:t xml:space="preserve">. </w:t>
      </w:r>
      <w:r w:rsidRPr="004617C2">
        <w:rPr>
          <w:sz w:val="24"/>
          <w:szCs w:val="24"/>
        </w:rPr>
        <w:t xml:space="preserve">The </w:t>
      </w:r>
      <w:r w:rsidR="0035547E">
        <w:rPr>
          <w:sz w:val="24"/>
          <w:szCs w:val="24"/>
        </w:rPr>
        <w:t xml:space="preserve">AHERA </w:t>
      </w:r>
      <w:r w:rsidRPr="004617C2">
        <w:rPr>
          <w:sz w:val="24"/>
          <w:szCs w:val="24"/>
        </w:rPr>
        <w:t>rule also requires LEAs to collect and retain various records that are not part of the information included in the management plan.</w:t>
      </w:r>
    </w:p>
    <w:p w14:paraId="7755F971" w14:textId="77777777" w:rsidR="00A614D7" w:rsidRDefault="00A614D7" w:rsidP="00A614D7">
      <w:pPr>
        <w:rPr>
          <w:sz w:val="24"/>
          <w:szCs w:val="24"/>
        </w:rPr>
      </w:pPr>
    </w:p>
    <w:p w14:paraId="384F6261" w14:textId="77777777" w:rsidR="00A614D7" w:rsidRDefault="00A614D7" w:rsidP="00A614D7">
      <w:pPr>
        <w:rPr>
          <w:sz w:val="24"/>
          <w:szCs w:val="24"/>
        </w:rPr>
      </w:pPr>
      <w:r>
        <w:rPr>
          <w:sz w:val="24"/>
          <w:szCs w:val="24"/>
        </w:rPr>
        <w:tab/>
        <w:t xml:space="preserve">The </w:t>
      </w:r>
      <w:r w:rsidR="00CC3EBA">
        <w:rPr>
          <w:sz w:val="24"/>
          <w:szCs w:val="24"/>
        </w:rPr>
        <w:t>AHERA R</w:t>
      </w:r>
      <w:r>
        <w:rPr>
          <w:sz w:val="24"/>
          <w:szCs w:val="24"/>
        </w:rPr>
        <w:t>ule requires LEAs to have accredited inspectors conduct re</w:t>
      </w:r>
      <w:r w:rsidR="00524C06">
        <w:rPr>
          <w:sz w:val="24"/>
          <w:szCs w:val="24"/>
        </w:rPr>
        <w:t>-</w:t>
      </w:r>
      <w:r>
        <w:rPr>
          <w:sz w:val="24"/>
          <w:szCs w:val="24"/>
        </w:rPr>
        <w:t>inspections at least once every three years after the</w:t>
      </w:r>
      <w:r w:rsidR="0035547E">
        <w:rPr>
          <w:sz w:val="24"/>
          <w:szCs w:val="24"/>
        </w:rPr>
        <w:t xml:space="preserve"> management plan is in effect. </w:t>
      </w:r>
      <w:r>
        <w:rPr>
          <w:sz w:val="24"/>
          <w:szCs w:val="24"/>
        </w:rPr>
        <w:t>Results of this re</w:t>
      </w:r>
      <w:r w:rsidR="00524C06">
        <w:rPr>
          <w:sz w:val="24"/>
          <w:szCs w:val="24"/>
        </w:rPr>
        <w:t>-</w:t>
      </w:r>
      <w:r>
        <w:rPr>
          <w:sz w:val="24"/>
          <w:szCs w:val="24"/>
        </w:rPr>
        <w:t>inspection shall be recorded in the school’s management plan, along with any necessary changes in response actions recommended or required.</w:t>
      </w:r>
    </w:p>
    <w:p w14:paraId="587E06AB" w14:textId="77777777" w:rsidR="00A614D7" w:rsidRDefault="00A614D7" w:rsidP="00A614D7">
      <w:pPr>
        <w:rPr>
          <w:sz w:val="24"/>
          <w:szCs w:val="24"/>
        </w:rPr>
      </w:pPr>
    </w:p>
    <w:p w14:paraId="75D2A961" w14:textId="77777777" w:rsidR="00A614D7" w:rsidRDefault="00A614D7" w:rsidP="00A614D7">
      <w:pPr>
        <w:rPr>
          <w:sz w:val="24"/>
          <w:szCs w:val="24"/>
        </w:rPr>
      </w:pPr>
      <w:r>
        <w:rPr>
          <w:sz w:val="24"/>
          <w:szCs w:val="24"/>
        </w:rPr>
        <w:tab/>
        <w:t xml:space="preserve">The </w:t>
      </w:r>
      <w:r w:rsidR="0035547E">
        <w:rPr>
          <w:sz w:val="24"/>
          <w:szCs w:val="24"/>
        </w:rPr>
        <w:t xml:space="preserve">AHERA </w:t>
      </w:r>
      <w:r w:rsidR="00CC3EBA">
        <w:rPr>
          <w:sz w:val="24"/>
          <w:szCs w:val="24"/>
        </w:rPr>
        <w:t>R</w:t>
      </w:r>
      <w:r>
        <w:rPr>
          <w:sz w:val="24"/>
          <w:szCs w:val="24"/>
        </w:rPr>
        <w:t>ule directs the LEA to select and implement in a timely manner appropriate response actions for ACBM that are assessed by the accredited inspector and management planne</w:t>
      </w:r>
      <w:r w:rsidR="00321373">
        <w:rPr>
          <w:sz w:val="24"/>
          <w:szCs w:val="24"/>
        </w:rPr>
        <w:t xml:space="preserve">r. </w:t>
      </w:r>
      <w:r>
        <w:rPr>
          <w:sz w:val="24"/>
          <w:szCs w:val="24"/>
        </w:rPr>
        <w:t xml:space="preserve">The rule identifies five major response actions -- </w:t>
      </w:r>
      <w:r w:rsidR="00CC3EBA">
        <w:rPr>
          <w:sz w:val="24"/>
          <w:szCs w:val="24"/>
        </w:rPr>
        <w:t>O&amp;M</w:t>
      </w:r>
      <w:r>
        <w:rPr>
          <w:sz w:val="24"/>
          <w:szCs w:val="24"/>
        </w:rPr>
        <w:t>, repair, encapsulation, enclosure, and removal -- and describes appropriate conditions under which th</w:t>
      </w:r>
      <w:r w:rsidR="00321373">
        <w:rPr>
          <w:sz w:val="24"/>
          <w:szCs w:val="24"/>
        </w:rPr>
        <w:t xml:space="preserve">ey may be selected by the LEA. </w:t>
      </w:r>
      <w:r>
        <w:rPr>
          <w:sz w:val="24"/>
          <w:szCs w:val="24"/>
        </w:rPr>
        <w:t>The rule also identifies the steps that shall be taken to properly conduct and complete the response actions.</w:t>
      </w:r>
    </w:p>
    <w:p w14:paraId="2DB8F795" w14:textId="77777777" w:rsidR="00A614D7" w:rsidRDefault="00A614D7" w:rsidP="00A614D7">
      <w:pPr>
        <w:rPr>
          <w:sz w:val="24"/>
          <w:szCs w:val="24"/>
        </w:rPr>
      </w:pPr>
    </w:p>
    <w:p w14:paraId="2BFEE705" w14:textId="77777777" w:rsidR="00A614D7" w:rsidRDefault="00A614D7" w:rsidP="00A614D7">
      <w:pPr>
        <w:rPr>
          <w:sz w:val="24"/>
          <w:szCs w:val="24"/>
        </w:rPr>
      </w:pPr>
      <w:r>
        <w:rPr>
          <w:sz w:val="24"/>
          <w:szCs w:val="24"/>
        </w:rPr>
        <w:tab/>
        <w:t>After performing a thorough visual inspection of the area in which the response action was conducted, air testing is performed to determine whether a response action has been prop</w:t>
      </w:r>
      <w:r w:rsidR="00321373">
        <w:rPr>
          <w:sz w:val="24"/>
          <w:szCs w:val="24"/>
        </w:rPr>
        <w:t xml:space="preserve">erly completed. </w:t>
      </w:r>
      <w:r>
        <w:rPr>
          <w:sz w:val="24"/>
          <w:szCs w:val="24"/>
        </w:rPr>
        <w:t xml:space="preserve">The rule </w:t>
      </w:r>
      <w:r w:rsidR="00724AC2">
        <w:rPr>
          <w:sz w:val="24"/>
          <w:szCs w:val="24"/>
        </w:rPr>
        <w:t xml:space="preserve">currently </w:t>
      </w:r>
      <w:r>
        <w:rPr>
          <w:sz w:val="24"/>
          <w:szCs w:val="24"/>
        </w:rPr>
        <w:t>requires the use of transmission electron microscopy (TEM) for all removal, enclosure, encapsulation, or repair response actions involving more than 260 linear feet or more</w:t>
      </w:r>
      <w:r w:rsidR="00321373">
        <w:rPr>
          <w:sz w:val="24"/>
          <w:szCs w:val="24"/>
        </w:rPr>
        <w:t xml:space="preserve"> than 160 square feet of ACBM. </w:t>
      </w:r>
      <w:r>
        <w:rPr>
          <w:sz w:val="24"/>
          <w:szCs w:val="24"/>
        </w:rPr>
        <w:t>The use of phase contrast microscopy (PCM) is allowed by the rule for final air sampling where the amounts of ACBM are less than the limits above and greater than for small projects of short duration.</w:t>
      </w:r>
    </w:p>
    <w:p w14:paraId="6CF18720" w14:textId="77777777" w:rsidR="00A614D7" w:rsidRDefault="00A614D7" w:rsidP="00A614D7">
      <w:pPr>
        <w:rPr>
          <w:sz w:val="24"/>
          <w:szCs w:val="24"/>
        </w:rPr>
      </w:pPr>
    </w:p>
    <w:p w14:paraId="08D9CE70" w14:textId="77777777" w:rsidR="00A614D7" w:rsidRDefault="00A614D7" w:rsidP="00A614D7">
      <w:pPr>
        <w:rPr>
          <w:sz w:val="24"/>
          <w:szCs w:val="24"/>
        </w:rPr>
      </w:pPr>
      <w:r>
        <w:rPr>
          <w:sz w:val="24"/>
          <w:szCs w:val="24"/>
        </w:rPr>
        <w:tab/>
        <w:t>Response actions that fail to meet prescribed air sampling standards by the stipulated sampling methods shall have the areas re-cleaned and re-sampled before be</w:t>
      </w:r>
      <w:r w:rsidR="00321373">
        <w:rPr>
          <w:sz w:val="24"/>
          <w:szCs w:val="24"/>
        </w:rPr>
        <w:t xml:space="preserve">ing released for reoccupation. </w:t>
      </w:r>
      <w:r>
        <w:rPr>
          <w:sz w:val="24"/>
          <w:szCs w:val="24"/>
        </w:rPr>
        <w:t>Records of response actions and subsequent air sampling clearance records must be maintained by the LEA.</w:t>
      </w:r>
    </w:p>
    <w:p w14:paraId="26D16340" w14:textId="77777777" w:rsidR="00A614D7" w:rsidRDefault="00A614D7" w:rsidP="00A614D7">
      <w:pPr>
        <w:rPr>
          <w:sz w:val="24"/>
          <w:szCs w:val="24"/>
        </w:rPr>
      </w:pPr>
    </w:p>
    <w:p w14:paraId="49D94971" w14:textId="77777777" w:rsidR="00A614D7" w:rsidRDefault="00A614D7" w:rsidP="00A614D7">
      <w:pPr>
        <w:rPr>
          <w:sz w:val="24"/>
          <w:szCs w:val="24"/>
        </w:rPr>
      </w:pPr>
      <w:r>
        <w:rPr>
          <w:sz w:val="24"/>
          <w:szCs w:val="24"/>
        </w:rPr>
        <w:tab/>
        <w:t xml:space="preserve">The </w:t>
      </w:r>
      <w:r w:rsidR="00321373">
        <w:rPr>
          <w:sz w:val="24"/>
          <w:szCs w:val="24"/>
        </w:rPr>
        <w:t xml:space="preserve">AHERA </w:t>
      </w:r>
      <w:r w:rsidR="00CC3EBA">
        <w:rPr>
          <w:sz w:val="24"/>
          <w:szCs w:val="24"/>
        </w:rPr>
        <w:t>R</w:t>
      </w:r>
      <w:r>
        <w:rPr>
          <w:sz w:val="24"/>
          <w:szCs w:val="24"/>
        </w:rPr>
        <w:t>ule requires each LEA to maintain a copy of the management plan(s) in its administrative office, and each school is required to maintain a copy of its specific management plan</w:t>
      </w:r>
      <w:r w:rsidR="00321373">
        <w:rPr>
          <w:sz w:val="24"/>
          <w:szCs w:val="24"/>
        </w:rPr>
        <w:t xml:space="preserve"> in its administrative office. </w:t>
      </w:r>
      <w:r>
        <w:rPr>
          <w:sz w:val="24"/>
          <w:szCs w:val="24"/>
        </w:rPr>
        <w:t>These plans are to be made available for inspection by the public with</w:t>
      </w:r>
      <w:r w:rsidR="00321373">
        <w:rPr>
          <w:sz w:val="24"/>
          <w:szCs w:val="24"/>
        </w:rPr>
        <w:t xml:space="preserve">out cost or restriction. </w:t>
      </w:r>
      <w:r>
        <w:rPr>
          <w:sz w:val="24"/>
          <w:szCs w:val="24"/>
        </w:rPr>
        <w:t>LEAs must notify parent, teacher, and employee organizations of the availability of the management plans upon submission</w:t>
      </w:r>
      <w:r w:rsidR="00321373">
        <w:rPr>
          <w:sz w:val="24"/>
          <w:szCs w:val="24"/>
        </w:rPr>
        <w:t xml:space="preserve"> of the management plan to the s</w:t>
      </w:r>
      <w:r>
        <w:rPr>
          <w:sz w:val="24"/>
          <w:szCs w:val="24"/>
        </w:rPr>
        <w:t>tate and at least once each school year.</w:t>
      </w:r>
    </w:p>
    <w:p w14:paraId="2FE360EC" w14:textId="77777777" w:rsidR="008F5E19" w:rsidRDefault="008F5E19" w:rsidP="008F5E19">
      <w:pPr>
        <w:rPr>
          <w:sz w:val="24"/>
          <w:szCs w:val="24"/>
          <w:u w:val="single"/>
        </w:rPr>
      </w:pPr>
    </w:p>
    <w:p w14:paraId="410A14A7" w14:textId="77777777" w:rsidR="008F5E19" w:rsidRDefault="008F5E19" w:rsidP="008F5E19">
      <w:pPr>
        <w:ind w:firstLine="720"/>
        <w:rPr>
          <w:sz w:val="24"/>
          <w:szCs w:val="24"/>
          <w:u w:val="single"/>
        </w:rPr>
      </w:pPr>
      <w:r>
        <w:rPr>
          <w:sz w:val="24"/>
          <w:szCs w:val="24"/>
          <w:u w:val="single"/>
        </w:rPr>
        <w:t>State Accreditation Programs:</w:t>
      </w:r>
    </w:p>
    <w:p w14:paraId="3AC7191E" w14:textId="77777777" w:rsidR="006D7BFD" w:rsidRDefault="006D7BFD" w:rsidP="008F5E19">
      <w:pPr>
        <w:ind w:firstLine="720"/>
        <w:rPr>
          <w:sz w:val="24"/>
          <w:szCs w:val="24"/>
        </w:rPr>
      </w:pPr>
    </w:p>
    <w:p w14:paraId="031B748F" w14:textId="77777777" w:rsidR="008F5E19" w:rsidRDefault="008F5E19" w:rsidP="008F5E19">
      <w:pPr>
        <w:rPr>
          <w:sz w:val="24"/>
          <w:szCs w:val="24"/>
        </w:rPr>
      </w:pPr>
      <w:r>
        <w:rPr>
          <w:sz w:val="24"/>
          <w:szCs w:val="24"/>
        </w:rPr>
        <w:tab/>
        <w:t>The AHERA Rule provides a procedure to allow states to receive a waiver from some or all of the requirements of the rule if the state has established and is implementing, or intends to implement a program of asbestos inspection and management at least as stringent as</w:t>
      </w:r>
      <w:r w:rsidR="00321373">
        <w:rPr>
          <w:sz w:val="24"/>
          <w:szCs w:val="24"/>
        </w:rPr>
        <w:t xml:space="preserve"> the requirements of the rule. </w:t>
      </w:r>
      <w:r>
        <w:rPr>
          <w:sz w:val="24"/>
          <w:szCs w:val="24"/>
        </w:rPr>
        <w:t>The rule requires specific information to be included in the wa</w:t>
      </w:r>
      <w:r w:rsidR="00321373">
        <w:rPr>
          <w:sz w:val="24"/>
          <w:szCs w:val="24"/>
        </w:rPr>
        <w:t>iver request submitted to EPA. To date, 12</w:t>
      </w:r>
      <w:r>
        <w:rPr>
          <w:sz w:val="24"/>
          <w:szCs w:val="24"/>
        </w:rPr>
        <w:t xml:space="preserve"> states have been granted this waiver under the AHERA Rule.</w:t>
      </w:r>
    </w:p>
    <w:p w14:paraId="4F535190" w14:textId="77777777" w:rsidR="008F5E19" w:rsidRDefault="008F5E19" w:rsidP="008F5E19">
      <w:pPr>
        <w:rPr>
          <w:sz w:val="24"/>
          <w:szCs w:val="24"/>
        </w:rPr>
      </w:pPr>
    </w:p>
    <w:p w14:paraId="4A6CE352" w14:textId="77777777" w:rsidR="008F5E19" w:rsidRDefault="00766E2D" w:rsidP="008F5E19">
      <w:pPr>
        <w:rPr>
          <w:sz w:val="24"/>
          <w:szCs w:val="24"/>
        </w:rPr>
      </w:pPr>
      <w:r>
        <w:rPr>
          <w:sz w:val="24"/>
          <w:szCs w:val="24"/>
        </w:rPr>
        <w:tab/>
      </w:r>
      <w:r w:rsidR="008F5E19">
        <w:rPr>
          <w:sz w:val="24"/>
          <w:szCs w:val="24"/>
        </w:rPr>
        <w:t>Respondents who are state accredit</w:t>
      </w:r>
      <w:r w:rsidR="00F07B12">
        <w:rPr>
          <w:sz w:val="24"/>
          <w:szCs w:val="24"/>
        </w:rPr>
        <w:t>ed</w:t>
      </w:r>
      <w:r w:rsidR="008F5E19">
        <w:rPr>
          <w:sz w:val="24"/>
          <w:szCs w:val="24"/>
        </w:rPr>
        <w:t xml:space="preserve"> programs will need to perform the following collection activities:</w:t>
      </w:r>
    </w:p>
    <w:p w14:paraId="4E59A1BF" w14:textId="77777777" w:rsidR="008F5E19" w:rsidRDefault="008F5E19" w:rsidP="008F5E19">
      <w:pPr>
        <w:rPr>
          <w:sz w:val="24"/>
          <w:szCs w:val="24"/>
        </w:rPr>
      </w:pPr>
    </w:p>
    <w:p w14:paraId="5F9EF7DF" w14:textId="77777777" w:rsidR="008F5E19" w:rsidRDefault="008F5E19" w:rsidP="008F5E19">
      <w:pPr>
        <w:ind w:left="720"/>
        <w:rPr>
          <w:sz w:val="24"/>
          <w:szCs w:val="24"/>
        </w:rPr>
      </w:pPr>
      <w:r>
        <w:rPr>
          <w:sz w:val="24"/>
          <w:szCs w:val="24"/>
        </w:rPr>
        <w:t xml:space="preserve">-  read the </w:t>
      </w:r>
      <w:r w:rsidR="00766E2D">
        <w:rPr>
          <w:sz w:val="24"/>
          <w:szCs w:val="24"/>
        </w:rPr>
        <w:t xml:space="preserve">federal </w:t>
      </w:r>
      <w:r>
        <w:rPr>
          <w:sz w:val="24"/>
          <w:szCs w:val="24"/>
        </w:rPr>
        <w:t>regulation</w:t>
      </w:r>
      <w:r w:rsidR="00766E2D">
        <w:rPr>
          <w:sz w:val="24"/>
          <w:szCs w:val="24"/>
        </w:rPr>
        <w:t xml:space="preserve"> (40 CFR part 763, subpart E)</w:t>
      </w:r>
      <w:r>
        <w:rPr>
          <w:sz w:val="24"/>
          <w:szCs w:val="24"/>
        </w:rPr>
        <w:t>;</w:t>
      </w:r>
    </w:p>
    <w:p w14:paraId="70981DE5" w14:textId="77777777" w:rsidR="008F5E19" w:rsidRDefault="008F5E19" w:rsidP="008F5E19">
      <w:pPr>
        <w:ind w:left="720"/>
        <w:rPr>
          <w:sz w:val="24"/>
          <w:szCs w:val="24"/>
        </w:rPr>
      </w:pPr>
      <w:r>
        <w:rPr>
          <w:sz w:val="24"/>
          <w:szCs w:val="24"/>
        </w:rPr>
        <w:t>-  compare state program authority and the minimum requirements of the</w:t>
      </w:r>
      <w:r w:rsidR="00766E2D">
        <w:rPr>
          <w:sz w:val="24"/>
          <w:szCs w:val="24"/>
        </w:rPr>
        <w:t xml:space="preserve"> federal</w:t>
      </w:r>
      <w:r>
        <w:rPr>
          <w:sz w:val="24"/>
          <w:szCs w:val="24"/>
        </w:rPr>
        <w:t xml:space="preserve"> regulation;</w:t>
      </w:r>
    </w:p>
    <w:p w14:paraId="16BFCC03" w14:textId="77777777" w:rsidR="008F5E19" w:rsidRDefault="008F5E19" w:rsidP="008F5E19">
      <w:pPr>
        <w:ind w:left="720"/>
        <w:rPr>
          <w:sz w:val="24"/>
          <w:szCs w:val="24"/>
        </w:rPr>
      </w:pPr>
      <w:r>
        <w:rPr>
          <w:sz w:val="24"/>
          <w:szCs w:val="24"/>
        </w:rPr>
        <w:t>-  develop state legislative analysis and adopt new legislation;</w:t>
      </w:r>
    </w:p>
    <w:p w14:paraId="57023F45" w14:textId="77777777" w:rsidR="008F5E19" w:rsidRDefault="008F5E19" w:rsidP="008F5E19">
      <w:pPr>
        <w:ind w:left="720"/>
        <w:rPr>
          <w:sz w:val="24"/>
          <w:szCs w:val="24"/>
        </w:rPr>
      </w:pPr>
      <w:r>
        <w:rPr>
          <w:sz w:val="24"/>
          <w:szCs w:val="24"/>
        </w:rPr>
        <w:t>-  develop state regulatory analysis and promulgate a new state regulation;</w:t>
      </w:r>
    </w:p>
    <w:p w14:paraId="0C420C0B" w14:textId="77777777" w:rsidR="008F5E19" w:rsidRDefault="008F5E19" w:rsidP="008F5E19">
      <w:pPr>
        <w:ind w:left="720"/>
        <w:rPr>
          <w:sz w:val="24"/>
          <w:szCs w:val="24"/>
        </w:rPr>
      </w:pPr>
      <w:r>
        <w:rPr>
          <w:sz w:val="24"/>
          <w:szCs w:val="24"/>
        </w:rPr>
        <w:t>-  prepare and submit to EPA an application for program approval; and</w:t>
      </w:r>
    </w:p>
    <w:p w14:paraId="5CD4AA88" w14:textId="77777777" w:rsidR="008F5E19" w:rsidRDefault="008F5E19" w:rsidP="008F5E19">
      <w:pPr>
        <w:ind w:left="720"/>
        <w:rPr>
          <w:sz w:val="24"/>
          <w:szCs w:val="24"/>
        </w:rPr>
      </w:pPr>
      <w:r>
        <w:rPr>
          <w:sz w:val="24"/>
          <w:szCs w:val="24"/>
        </w:rPr>
        <w:t>-  implement a state accreditation program that is not less stringent than the</w:t>
      </w:r>
      <w:r w:rsidR="00766E2D">
        <w:rPr>
          <w:sz w:val="24"/>
          <w:szCs w:val="24"/>
        </w:rPr>
        <w:t xml:space="preserve"> federal</w:t>
      </w:r>
      <w:r>
        <w:rPr>
          <w:sz w:val="24"/>
          <w:szCs w:val="24"/>
        </w:rPr>
        <w:t xml:space="preserve"> regulation. </w:t>
      </w:r>
    </w:p>
    <w:p w14:paraId="659F0782" w14:textId="77777777" w:rsidR="008F5E19" w:rsidRDefault="008F5E19" w:rsidP="008F5E19">
      <w:pPr>
        <w:rPr>
          <w:sz w:val="24"/>
          <w:szCs w:val="24"/>
        </w:rPr>
      </w:pPr>
    </w:p>
    <w:p w14:paraId="20EFF9D8" w14:textId="6485980C" w:rsidR="00766E2D" w:rsidRDefault="008F5E19" w:rsidP="008F5E19">
      <w:pPr>
        <w:ind w:firstLine="720"/>
        <w:rPr>
          <w:sz w:val="24"/>
          <w:szCs w:val="24"/>
          <w:u w:val="single"/>
        </w:rPr>
      </w:pPr>
      <w:r w:rsidRPr="0008720B">
        <w:rPr>
          <w:sz w:val="24"/>
          <w:szCs w:val="24"/>
          <w:u w:val="single"/>
        </w:rPr>
        <w:t>Training</w:t>
      </w:r>
      <w:r w:rsidR="00F07B12">
        <w:rPr>
          <w:sz w:val="24"/>
          <w:szCs w:val="24"/>
          <w:u w:val="single"/>
        </w:rPr>
        <w:t xml:space="preserve"> Providers</w:t>
      </w:r>
      <w:r>
        <w:rPr>
          <w:sz w:val="24"/>
          <w:szCs w:val="24"/>
          <w:u w:val="single"/>
        </w:rPr>
        <w:t xml:space="preserve">: </w:t>
      </w:r>
    </w:p>
    <w:p w14:paraId="3150915C" w14:textId="77777777" w:rsidR="00766E2D" w:rsidRDefault="00766E2D" w:rsidP="008F5E19">
      <w:pPr>
        <w:ind w:firstLine="720"/>
        <w:rPr>
          <w:sz w:val="24"/>
          <w:szCs w:val="24"/>
          <w:u w:val="single"/>
        </w:rPr>
      </w:pPr>
    </w:p>
    <w:p w14:paraId="7AE5519B" w14:textId="77777777" w:rsidR="008F5E19" w:rsidRPr="00766E2D" w:rsidRDefault="00AE7B17" w:rsidP="008F5E19">
      <w:pPr>
        <w:ind w:firstLine="720"/>
        <w:rPr>
          <w:sz w:val="24"/>
          <w:szCs w:val="24"/>
          <w:u w:val="single"/>
        </w:rPr>
      </w:pPr>
      <w:r>
        <w:rPr>
          <w:sz w:val="24"/>
          <w:szCs w:val="24"/>
        </w:rPr>
        <w:t>The MAP details the t</w:t>
      </w:r>
      <w:r w:rsidR="008F5E19">
        <w:rPr>
          <w:sz w:val="24"/>
          <w:szCs w:val="24"/>
        </w:rPr>
        <w:t xml:space="preserve">raining and accreditation </w:t>
      </w:r>
      <w:r>
        <w:rPr>
          <w:sz w:val="24"/>
          <w:szCs w:val="24"/>
        </w:rPr>
        <w:t xml:space="preserve">programs used to train persons to </w:t>
      </w:r>
      <w:r w:rsidR="008F5E19">
        <w:rPr>
          <w:sz w:val="24"/>
          <w:szCs w:val="24"/>
        </w:rPr>
        <w:t>perform asbestos-related tasks</w:t>
      </w:r>
      <w:r>
        <w:rPr>
          <w:sz w:val="24"/>
          <w:szCs w:val="24"/>
        </w:rPr>
        <w:t>.</w:t>
      </w:r>
      <w:r w:rsidR="00766E2D">
        <w:rPr>
          <w:sz w:val="24"/>
          <w:szCs w:val="24"/>
        </w:rPr>
        <w:t xml:space="preserve"> </w:t>
      </w:r>
      <w:r w:rsidR="008F5E19">
        <w:rPr>
          <w:sz w:val="24"/>
          <w:szCs w:val="24"/>
        </w:rPr>
        <w:t>Specifically, the MAP shall be used as a tool to accredit persons who:</w:t>
      </w:r>
    </w:p>
    <w:p w14:paraId="4A78A9AF" w14:textId="77777777" w:rsidR="008F5E19" w:rsidRDefault="008F5E19" w:rsidP="008F5E19">
      <w:pPr>
        <w:ind w:firstLine="720"/>
        <w:rPr>
          <w:sz w:val="24"/>
          <w:szCs w:val="24"/>
        </w:rPr>
      </w:pPr>
    </w:p>
    <w:p w14:paraId="12127A84" w14:textId="77777777" w:rsidR="008F5E19" w:rsidRDefault="008F5E19" w:rsidP="008F5E19">
      <w:pPr>
        <w:ind w:left="720"/>
        <w:rPr>
          <w:sz w:val="24"/>
          <w:szCs w:val="24"/>
        </w:rPr>
      </w:pPr>
      <w:r>
        <w:rPr>
          <w:sz w:val="24"/>
          <w:szCs w:val="24"/>
        </w:rPr>
        <w:t>- conduct inspections or re</w:t>
      </w:r>
      <w:r w:rsidR="00524C06">
        <w:rPr>
          <w:sz w:val="24"/>
          <w:szCs w:val="24"/>
        </w:rPr>
        <w:t>-</w:t>
      </w:r>
      <w:r>
        <w:rPr>
          <w:sz w:val="24"/>
          <w:szCs w:val="24"/>
        </w:rPr>
        <w:t xml:space="preserve">inspections for </w:t>
      </w:r>
      <w:r w:rsidR="00D2118B">
        <w:rPr>
          <w:sz w:val="24"/>
          <w:szCs w:val="24"/>
        </w:rPr>
        <w:t>ACBM</w:t>
      </w:r>
      <w:r>
        <w:rPr>
          <w:sz w:val="24"/>
          <w:szCs w:val="24"/>
        </w:rPr>
        <w:t>;</w:t>
      </w:r>
    </w:p>
    <w:p w14:paraId="69F2C88E" w14:textId="77777777" w:rsidR="008F5E19" w:rsidRDefault="008F5E19" w:rsidP="008F5E19">
      <w:pPr>
        <w:ind w:left="720"/>
        <w:rPr>
          <w:sz w:val="24"/>
          <w:szCs w:val="24"/>
        </w:rPr>
      </w:pPr>
      <w:r>
        <w:rPr>
          <w:sz w:val="24"/>
          <w:szCs w:val="24"/>
        </w:rPr>
        <w:t>- prepare and/or update management plans for elementary and secondary schools; and</w:t>
      </w:r>
    </w:p>
    <w:p w14:paraId="2204EF0B" w14:textId="77777777" w:rsidR="008F5E19" w:rsidRDefault="008F5E19" w:rsidP="008F5E19">
      <w:pPr>
        <w:ind w:left="720"/>
        <w:rPr>
          <w:sz w:val="24"/>
          <w:szCs w:val="24"/>
        </w:rPr>
      </w:pPr>
      <w:r>
        <w:rPr>
          <w:sz w:val="24"/>
          <w:szCs w:val="24"/>
        </w:rPr>
        <w:t>- design or carry out response actions with respect to AC</w:t>
      </w:r>
      <w:r w:rsidR="00D2118B">
        <w:rPr>
          <w:sz w:val="24"/>
          <w:szCs w:val="24"/>
        </w:rPr>
        <w:t>B</w:t>
      </w:r>
      <w:r>
        <w:rPr>
          <w:sz w:val="24"/>
          <w:szCs w:val="24"/>
        </w:rPr>
        <w:t>M in those schools.</w:t>
      </w:r>
    </w:p>
    <w:p w14:paraId="32532B59" w14:textId="77777777" w:rsidR="008F5E19" w:rsidRDefault="008F5E19" w:rsidP="008F5E19">
      <w:pPr>
        <w:rPr>
          <w:sz w:val="24"/>
          <w:szCs w:val="24"/>
        </w:rPr>
      </w:pPr>
    </w:p>
    <w:p w14:paraId="3BB2D192" w14:textId="77777777" w:rsidR="008F5E19" w:rsidRDefault="008F5E19" w:rsidP="008F5E19">
      <w:pPr>
        <w:rPr>
          <w:sz w:val="24"/>
          <w:szCs w:val="24"/>
        </w:rPr>
      </w:pPr>
      <w:r>
        <w:rPr>
          <w:sz w:val="24"/>
          <w:szCs w:val="24"/>
        </w:rPr>
        <w:tab/>
        <w:t>Respondents who are training entities will need to perform certain collection activities:</w:t>
      </w:r>
    </w:p>
    <w:p w14:paraId="561E9884" w14:textId="77777777" w:rsidR="008F5E19" w:rsidRDefault="008F5E19" w:rsidP="008F5E19">
      <w:pPr>
        <w:rPr>
          <w:sz w:val="24"/>
          <w:szCs w:val="24"/>
        </w:rPr>
      </w:pPr>
    </w:p>
    <w:p w14:paraId="6ECDEEEB" w14:textId="77777777" w:rsidR="008F5E19" w:rsidRDefault="008F5E19" w:rsidP="008F5E19">
      <w:pPr>
        <w:ind w:left="720"/>
        <w:rPr>
          <w:sz w:val="24"/>
          <w:szCs w:val="24"/>
        </w:rPr>
      </w:pPr>
      <w:r>
        <w:rPr>
          <w:sz w:val="24"/>
          <w:szCs w:val="24"/>
        </w:rPr>
        <w:t>-  read the regulation;</w:t>
      </w:r>
    </w:p>
    <w:p w14:paraId="6D53ADF2" w14:textId="77777777" w:rsidR="008F5E19" w:rsidRDefault="008F5E19" w:rsidP="008F5E19">
      <w:pPr>
        <w:ind w:left="720"/>
        <w:rPr>
          <w:sz w:val="24"/>
          <w:szCs w:val="24"/>
        </w:rPr>
      </w:pPr>
      <w:r>
        <w:rPr>
          <w:sz w:val="24"/>
          <w:szCs w:val="24"/>
        </w:rPr>
        <w:t>-  make any required changes to training programs;</w:t>
      </w:r>
    </w:p>
    <w:p w14:paraId="3E45116E" w14:textId="77777777" w:rsidR="008F5E19" w:rsidRDefault="008F5E19" w:rsidP="008F5E19">
      <w:pPr>
        <w:ind w:left="720"/>
        <w:rPr>
          <w:sz w:val="24"/>
          <w:szCs w:val="24"/>
        </w:rPr>
      </w:pPr>
      <w:r>
        <w:rPr>
          <w:sz w:val="24"/>
          <w:szCs w:val="24"/>
        </w:rPr>
        <w:t>-</w:t>
      </w:r>
      <w:r w:rsidR="00766E2D">
        <w:rPr>
          <w:sz w:val="24"/>
          <w:szCs w:val="24"/>
        </w:rPr>
        <w:t xml:space="preserve">  retain records/materials</w:t>
      </w:r>
      <w:r>
        <w:rPr>
          <w:sz w:val="24"/>
          <w:szCs w:val="24"/>
        </w:rPr>
        <w:t xml:space="preserve"> (usual business practice);</w:t>
      </w:r>
      <w:r w:rsidR="004F585C">
        <w:rPr>
          <w:sz w:val="24"/>
          <w:szCs w:val="24"/>
        </w:rPr>
        <w:t xml:space="preserve"> and</w:t>
      </w:r>
    </w:p>
    <w:p w14:paraId="7ABA6DD1" w14:textId="3F1C8158" w:rsidR="008F5E19" w:rsidRDefault="008F5E19" w:rsidP="008F5E19">
      <w:pPr>
        <w:ind w:left="720"/>
        <w:rPr>
          <w:sz w:val="24"/>
          <w:szCs w:val="24"/>
        </w:rPr>
      </w:pPr>
      <w:r>
        <w:rPr>
          <w:sz w:val="24"/>
          <w:szCs w:val="24"/>
        </w:rPr>
        <w:t>-  provide reasonable access to records to EPA and/or the state, as requested.</w:t>
      </w:r>
    </w:p>
    <w:p w14:paraId="439AD084" w14:textId="7F67D712" w:rsidR="00104660" w:rsidRDefault="00104660" w:rsidP="00104660">
      <w:pPr>
        <w:rPr>
          <w:sz w:val="24"/>
          <w:szCs w:val="24"/>
        </w:rPr>
      </w:pPr>
    </w:p>
    <w:p w14:paraId="4DB2CBA5" w14:textId="582B6CDD" w:rsidR="00104660" w:rsidRDefault="00104660" w:rsidP="00104660">
      <w:pPr>
        <w:rPr>
          <w:sz w:val="24"/>
          <w:szCs w:val="24"/>
        </w:rPr>
      </w:pPr>
    </w:p>
    <w:p w14:paraId="71FAD785" w14:textId="77777777" w:rsidR="00A614D7" w:rsidRDefault="00A614D7" w:rsidP="00A614D7">
      <w:pPr>
        <w:tabs>
          <w:tab w:val="left" w:pos="720"/>
        </w:tabs>
        <w:ind w:left="720" w:hanging="720"/>
        <w:rPr>
          <w:sz w:val="24"/>
          <w:szCs w:val="24"/>
        </w:rPr>
      </w:pPr>
      <w:r>
        <w:rPr>
          <w:b/>
          <w:bCs/>
          <w:sz w:val="24"/>
          <w:szCs w:val="24"/>
        </w:rPr>
        <w:t>5</w:t>
      </w:r>
      <w:r>
        <w:rPr>
          <w:b/>
          <w:bCs/>
          <w:sz w:val="24"/>
          <w:szCs w:val="24"/>
        </w:rPr>
        <w:tab/>
        <w:t>THE INFORMATION COLLECTED -- AGENCY ACTIVITIES, COLLECTION METHODOLOGY AND INFORMATION MANAGEMENT</w:t>
      </w:r>
    </w:p>
    <w:p w14:paraId="3F2B0B64" w14:textId="77777777" w:rsidR="00A614D7" w:rsidRDefault="00A614D7" w:rsidP="00A614D7">
      <w:pPr>
        <w:rPr>
          <w:sz w:val="24"/>
          <w:szCs w:val="24"/>
        </w:rPr>
      </w:pPr>
    </w:p>
    <w:p w14:paraId="7160E1C1" w14:textId="77777777" w:rsidR="00A614D7" w:rsidRDefault="00A614D7" w:rsidP="00A614D7">
      <w:pPr>
        <w:ind w:left="720"/>
        <w:rPr>
          <w:sz w:val="24"/>
          <w:szCs w:val="24"/>
        </w:rPr>
      </w:pPr>
      <w:r>
        <w:rPr>
          <w:b/>
          <w:bCs/>
          <w:sz w:val="24"/>
          <w:szCs w:val="24"/>
        </w:rPr>
        <w:t xml:space="preserve">5(a) </w:t>
      </w:r>
      <w:r>
        <w:rPr>
          <w:b/>
          <w:bCs/>
          <w:sz w:val="24"/>
          <w:szCs w:val="24"/>
        </w:rPr>
        <w:tab/>
        <w:t>Agency Activities</w:t>
      </w:r>
    </w:p>
    <w:p w14:paraId="2CC18E91" w14:textId="77777777" w:rsidR="00A614D7" w:rsidRDefault="00A614D7" w:rsidP="00A614D7">
      <w:pPr>
        <w:rPr>
          <w:sz w:val="24"/>
          <w:szCs w:val="24"/>
        </w:rPr>
      </w:pPr>
    </w:p>
    <w:p w14:paraId="1887286B" w14:textId="77777777" w:rsidR="00BA4F36" w:rsidRPr="00BA4F36" w:rsidRDefault="00BA4F36" w:rsidP="00052013">
      <w:pPr>
        <w:keepNext/>
        <w:tabs>
          <w:tab w:val="left" w:pos="-1080"/>
          <w:tab w:val="left" w:pos="-720"/>
          <w:tab w:val="left" w:pos="0"/>
          <w:tab w:val="left" w:pos="720"/>
          <w:tab w:val="left" w:pos="1440"/>
          <w:tab w:val="left" w:pos="1800"/>
        </w:tabs>
        <w:ind w:firstLine="720"/>
        <w:rPr>
          <w:b/>
          <w:bCs/>
          <w:sz w:val="24"/>
          <w:szCs w:val="24"/>
        </w:rPr>
      </w:pPr>
      <w:r w:rsidRPr="00BA4F36">
        <w:rPr>
          <w:sz w:val="24"/>
          <w:szCs w:val="24"/>
        </w:rPr>
        <w:t>Not applicable. EPA does not collect any information under this ICR. All information subject to this collection request is to be gathered and maintained by the employer.</w:t>
      </w:r>
    </w:p>
    <w:p w14:paraId="14265F40" w14:textId="77777777" w:rsidR="00A614D7" w:rsidRDefault="00A614D7" w:rsidP="00A614D7">
      <w:pPr>
        <w:rPr>
          <w:sz w:val="24"/>
          <w:szCs w:val="24"/>
        </w:rPr>
      </w:pPr>
    </w:p>
    <w:p w14:paraId="1F20CD94" w14:textId="77777777" w:rsidR="00A614D7" w:rsidRDefault="00A614D7" w:rsidP="00A614D7">
      <w:pPr>
        <w:rPr>
          <w:sz w:val="24"/>
          <w:szCs w:val="24"/>
        </w:rPr>
      </w:pPr>
      <w:r>
        <w:rPr>
          <w:sz w:val="24"/>
          <w:szCs w:val="24"/>
        </w:rPr>
        <w:tab/>
      </w:r>
      <w:r>
        <w:rPr>
          <w:b/>
          <w:bCs/>
          <w:sz w:val="24"/>
          <w:szCs w:val="24"/>
        </w:rPr>
        <w:t xml:space="preserve">5(b) </w:t>
      </w:r>
      <w:r>
        <w:rPr>
          <w:b/>
          <w:bCs/>
          <w:sz w:val="24"/>
          <w:szCs w:val="24"/>
        </w:rPr>
        <w:tab/>
        <w:t>Collection Methodology and Management</w:t>
      </w:r>
    </w:p>
    <w:p w14:paraId="487B6A80" w14:textId="77777777" w:rsidR="00A614D7" w:rsidRDefault="00A614D7" w:rsidP="00A614D7">
      <w:pPr>
        <w:rPr>
          <w:sz w:val="24"/>
          <w:szCs w:val="24"/>
        </w:rPr>
      </w:pPr>
    </w:p>
    <w:p w14:paraId="41B19222" w14:textId="77777777" w:rsidR="00A614D7" w:rsidRDefault="00A614D7" w:rsidP="00A614D7">
      <w:pPr>
        <w:rPr>
          <w:sz w:val="24"/>
          <w:szCs w:val="24"/>
        </w:rPr>
      </w:pPr>
      <w:r>
        <w:rPr>
          <w:sz w:val="24"/>
          <w:szCs w:val="24"/>
        </w:rPr>
        <w:tab/>
      </w:r>
      <w:r>
        <w:rPr>
          <w:sz w:val="24"/>
          <w:szCs w:val="24"/>
          <w:u w:val="single"/>
        </w:rPr>
        <w:t>AHERA Rule</w:t>
      </w:r>
      <w:r>
        <w:rPr>
          <w:sz w:val="24"/>
          <w:szCs w:val="24"/>
        </w:rPr>
        <w:t>:  No specific collection methodologies or management techniques are required.</w:t>
      </w:r>
    </w:p>
    <w:p w14:paraId="543FEFD4" w14:textId="77777777" w:rsidR="00A614D7" w:rsidRDefault="00A614D7" w:rsidP="00A614D7">
      <w:pPr>
        <w:rPr>
          <w:sz w:val="24"/>
          <w:szCs w:val="24"/>
        </w:rPr>
      </w:pPr>
    </w:p>
    <w:p w14:paraId="33E06AD0" w14:textId="77777777" w:rsidR="00A614D7" w:rsidRDefault="00A614D7" w:rsidP="00A614D7">
      <w:pPr>
        <w:rPr>
          <w:sz w:val="24"/>
          <w:szCs w:val="24"/>
        </w:rPr>
      </w:pPr>
      <w:r>
        <w:rPr>
          <w:sz w:val="24"/>
          <w:szCs w:val="24"/>
        </w:rPr>
        <w:tab/>
      </w:r>
      <w:r>
        <w:rPr>
          <w:sz w:val="24"/>
          <w:szCs w:val="24"/>
          <w:u w:val="single"/>
        </w:rPr>
        <w:t>MAP</w:t>
      </w:r>
      <w:r w:rsidR="00B1552B">
        <w:rPr>
          <w:sz w:val="24"/>
          <w:szCs w:val="24"/>
          <w:u w:val="single"/>
        </w:rPr>
        <w:t xml:space="preserve"> Rule</w:t>
      </w:r>
      <w:r>
        <w:rPr>
          <w:sz w:val="24"/>
          <w:szCs w:val="24"/>
        </w:rPr>
        <w:t xml:space="preserve">:  The rule provides explicit instruction to </w:t>
      </w:r>
      <w:r w:rsidRPr="00740427">
        <w:rPr>
          <w:sz w:val="24"/>
          <w:szCs w:val="24"/>
        </w:rPr>
        <w:t>training providers</w:t>
      </w:r>
      <w:r>
        <w:rPr>
          <w:sz w:val="24"/>
          <w:szCs w:val="24"/>
        </w:rPr>
        <w:t xml:space="preserve"> with preexisting approvals who wish to upgrade and continue offering asbestos training courses under the revised MA</w:t>
      </w:r>
      <w:r w:rsidR="000C62FE">
        <w:rPr>
          <w:sz w:val="24"/>
          <w:szCs w:val="24"/>
        </w:rPr>
        <w:t xml:space="preserve">P standards. </w:t>
      </w:r>
      <w:r>
        <w:rPr>
          <w:sz w:val="24"/>
          <w:szCs w:val="24"/>
        </w:rPr>
        <w:t>Providers were to submit a one-time self-certification in the form of a detailed letter to EPA describing changes made to their courses for the purpose of bringing them int</w:t>
      </w:r>
      <w:r w:rsidR="000C62FE">
        <w:rPr>
          <w:sz w:val="24"/>
          <w:szCs w:val="24"/>
        </w:rPr>
        <w:t xml:space="preserve">o compliance with the revised MAP. </w:t>
      </w:r>
      <w:r>
        <w:rPr>
          <w:sz w:val="24"/>
          <w:szCs w:val="24"/>
        </w:rPr>
        <w:t xml:space="preserve">This was required to be done within six months of </w:t>
      </w:r>
      <w:r w:rsidR="000C62FE">
        <w:rPr>
          <w:sz w:val="24"/>
          <w:szCs w:val="24"/>
        </w:rPr>
        <w:t xml:space="preserve">the revised MAP taking effect. </w:t>
      </w:r>
      <w:r>
        <w:rPr>
          <w:sz w:val="24"/>
          <w:szCs w:val="24"/>
        </w:rPr>
        <w:t>Only one letter was requi</w:t>
      </w:r>
      <w:r w:rsidR="000C62FE">
        <w:rPr>
          <w:sz w:val="24"/>
          <w:szCs w:val="24"/>
        </w:rPr>
        <w:t>red from each training entity</w:t>
      </w:r>
      <w:r w:rsidR="00B91826">
        <w:rPr>
          <w:sz w:val="24"/>
          <w:szCs w:val="24"/>
        </w:rPr>
        <w:t xml:space="preserve">. </w:t>
      </w:r>
      <w:r w:rsidR="000C62FE">
        <w:rPr>
          <w:sz w:val="24"/>
          <w:szCs w:val="24"/>
        </w:rPr>
        <w:t>After distribution to EPA regional o</w:t>
      </w:r>
      <w:r>
        <w:rPr>
          <w:sz w:val="24"/>
          <w:szCs w:val="24"/>
        </w:rPr>
        <w:t>ffices and state program offices, compliance and prog</w:t>
      </w:r>
      <w:r w:rsidR="000C62FE">
        <w:rPr>
          <w:sz w:val="24"/>
          <w:szCs w:val="24"/>
        </w:rPr>
        <w:t xml:space="preserve">ram audits </w:t>
      </w:r>
      <w:r w:rsidR="00B91826">
        <w:rPr>
          <w:sz w:val="24"/>
          <w:szCs w:val="24"/>
        </w:rPr>
        <w:t xml:space="preserve">were </w:t>
      </w:r>
      <w:r w:rsidR="000C62FE">
        <w:rPr>
          <w:sz w:val="24"/>
          <w:szCs w:val="24"/>
        </w:rPr>
        <w:t xml:space="preserve">carried out. </w:t>
      </w:r>
      <w:r>
        <w:rPr>
          <w:sz w:val="24"/>
          <w:szCs w:val="24"/>
        </w:rPr>
        <w:t>New training providers are to follow the same procedure.</w:t>
      </w:r>
    </w:p>
    <w:p w14:paraId="436E7C63" w14:textId="77777777" w:rsidR="00A614D7" w:rsidRDefault="00A614D7" w:rsidP="00A614D7">
      <w:pPr>
        <w:rPr>
          <w:sz w:val="24"/>
          <w:szCs w:val="24"/>
        </w:rPr>
      </w:pPr>
    </w:p>
    <w:p w14:paraId="00A6BF1B" w14:textId="77777777" w:rsidR="00A614D7" w:rsidRDefault="000C62FE" w:rsidP="00A614D7">
      <w:pPr>
        <w:rPr>
          <w:sz w:val="24"/>
          <w:szCs w:val="24"/>
        </w:rPr>
      </w:pPr>
      <w:r>
        <w:rPr>
          <w:sz w:val="24"/>
          <w:szCs w:val="24"/>
        </w:rPr>
        <w:tab/>
        <w:t xml:space="preserve">The MAP </w:t>
      </w:r>
      <w:r w:rsidR="00A614D7">
        <w:rPr>
          <w:sz w:val="24"/>
          <w:szCs w:val="24"/>
        </w:rPr>
        <w:t xml:space="preserve">also prescribes the method by which </w:t>
      </w:r>
      <w:r w:rsidR="00A614D7" w:rsidRPr="00EF06F6">
        <w:rPr>
          <w:sz w:val="24"/>
          <w:szCs w:val="24"/>
        </w:rPr>
        <w:t xml:space="preserve">states </w:t>
      </w:r>
      <w:r w:rsidR="00A614D7">
        <w:rPr>
          <w:sz w:val="24"/>
          <w:szCs w:val="24"/>
        </w:rPr>
        <w:t xml:space="preserve">are to </w:t>
      </w:r>
      <w:r w:rsidR="00544DDA">
        <w:rPr>
          <w:sz w:val="24"/>
          <w:szCs w:val="24"/>
        </w:rPr>
        <w:t>apply</w:t>
      </w:r>
      <w:r w:rsidR="00A614D7">
        <w:rPr>
          <w:sz w:val="24"/>
          <w:szCs w:val="24"/>
        </w:rPr>
        <w:t xml:space="preserve"> to EPA for accreditation program a</w:t>
      </w:r>
      <w:r>
        <w:rPr>
          <w:sz w:val="24"/>
          <w:szCs w:val="24"/>
        </w:rPr>
        <w:t xml:space="preserve">pproval under the revised MAP. </w:t>
      </w:r>
      <w:r w:rsidR="00A614D7">
        <w:rPr>
          <w:sz w:val="24"/>
          <w:szCs w:val="24"/>
        </w:rPr>
        <w:t>States wishing to obtain EPA program approval must make a one-time appl</w:t>
      </w:r>
      <w:r w:rsidR="00AC7F39">
        <w:rPr>
          <w:sz w:val="24"/>
          <w:szCs w:val="24"/>
        </w:rPr>
        <w:t>ication to the appropriate EPA regional o</w:t>
      </w:r>
      <w:r w:rsidR="00A614D7">
        <w:rPr>
          <w:sz w:val="24"/>
          <w:szCs w:val="24"/>
        </w:rPr>
        <w:t>ffice, demonstrating how the state’s program is no less stringent than the MAP.</w:t>
      </w:r>
    </w:p>
    <w:p w14:paraId="17FE19D2" w14:textId="77777777" w:rsidR="00A614D7" w:rsidRDefault="00A614D7" w:rsidP="00A614D7">
      <w:pPr>
        <w:rPr>
          <w:sz w:val="24"/>
          <w:szCs w:val="24"/>
        </w:rPr>
      </w:pPr>
    </w:p>
    <w:p w14:paraId="0A314ACF" w14:textId="77777777" w:rsidR="00A614D7" w:rsidRDefault="00A614D7" w:rsidP="00A614D7">
      <w:pPr>
        <w:rPr>
          <w:sz w:val="24"/>
          <w:szCs w:val="24"/>
        </w:rPr>
      </w:pPr>
      <w:r>
        <w:rPr>
          <w:sz w:val="24"/>
          <w:szCs w:val="24"/>
        </w:rPr>
        <w:tab/>
      </w:r>
      <w:r>
        <w:rPr>
          <w:b/>
          <w:bCs/>
          <w:sz w:val="24"/>
          <w:szCs w:val="24"/>
        </w:rPr>
        <w:t xml:space="preserve">5(c) </w:t>
      </w:r>
      <w:r>
        <w:rPr>
          <w:b/>
          <w:bCs/>
          <w:sz w:val="24"/>
          <w:szCs w:val="24"/>
        </w:rPr>
        <w:tab/>
        <w:t>Small Entity Flexibility</w:t>
      </w:r>
    </w:p>
    <w:p w14:paraId="200FAB0D" w14:textId="77777777" w:rsidR="00A614D7" w:rsidRDefault="00A614D7" w:rsidP="00A614D7">
      <w:pPr>
        <w:rPr>
          <w:sz w:val="24"/>
          <w:szCs w:val="24"/>
        </w:rPr>
      </w:pPr>
    </w:p>
    <w:p w14:paraId="1421C444" w14:textId="77777777" w:rsidR="0098766B" w:rsidRDefault="00A614D7" w:rsidP="00C92EF2">
      <w:pPr>
        <w:rPr>
          <w:sz w:val="24"/>
          <w:szCs w:val="24"/>
        </w:rPr>
      </w:pPr>
      <w:r>
        <w:rPr>
          <w:sz w:val="24"/>
          <w:szCs w:val="24"/>
        </w:rPr>
        <w:tab/>
        <w:t xml:space="preserve">The impact of the </w:t>
      </w:r>
      <w:r w:rsidR="00C92EF2">
        <w:rPr>
          <w:sz w:val="24"/>
          <w:szCs w:val="24"/>
        </w:rPr>
        <w:t xml:space="preserve">AHERA and </w:t>
      </w:r>
      <w:r>
        <w:rPr>
          <w:sz w:val="24"/>
          <w:szCs w:val="24"/>
        </w:rPr>
        <w:t xml:space="preserve">MAP </w:t>
      </w:r>
      <w:r w:rsidR="00C92EF2">
        <w:rPr>
          <w:sz w:val="24"/>
          <w:szCs w:val="24"/>
        </w:rPr>
        <w:t xml:space="preserve">rules </w:t>
      </w:r>
      <w:r>
        <w:rPr>
          <w:sz w:val="24"/>
          <w:szCs w:val="24"/>
        </w:rPr>
        <w:t>primarily affect</w:t>
      </w:r>
      <w:r w:rsidR="00E24AEA">
        <w:rPr>
          <w:sz w:val="24"/>
          <w:szCs w:val="24"/>
        </w:rPr>
        <w:t>s</w:t>
      </w:r>
      <w:r>
        <w:rPr>
          <w:sz w:val="24"/>
          <w:szCs w:val="24"/>
        </w:rPr>
        <w:t xml:space="preserve"> small asbestos abatement contracting firms or accredited consultants, and training providers that qualif</w:t>
      </w:r>
      <w:r w:rsidR="003A6921">
        <w:rPr>
          <w:sz w:val="24"/>
          <w:szCs w:val="24"/>
        </w:rPr>
        <w:t xml:space="preserve">y for “small business” status. </w:t>
      </w:r>
      <w:r>
        <w:rPr>
          <w:sz w:val="24"/>
          <w:szCs w:val="24"/>
        </w:rPr>
        <w:t>Small business training providers have a one-time only application process for t</w:t>
      </w:r>
      <w:r w:rsidR="004F585C">
        <w:rPr>
          <w:sz w:val="24"/>
          <w:szCs w:val="24"/>
        </w:rPr>
        <w:t>raining course approvals by MAP-</w:t>
      </w:r>
      <w:r>
        <w:rPr>
          <w:sz w:val="24"/>
          <w:szCs w:val="24"/>
        </w:rPr>
        <w:t xml:space="preserve">approved states that allows for flexibility in the way information is prepared and presented.  </w:t>
      </w:r>
    </w:p>
    <w:p w14:paraId="6E7318D0" w14:textId="77777777" w:rsidR="0098766B" w:rsidRDefault="0098766B" w:rsidP="00A614D7">
      <w:pPr>
        <w:rPr>
          <w:sz w:val="24"/>
          <w:szCs w:val="24"/>
        </w:rPr>
      </w:pPr>
    </w:p>
    <w:p w14:paraId="508BDD48" w14:textId="77777777" w:rsidR="00A614D7" w:rsidRDefault="00A614D7" w:rsidP="0098766B">
      <w:pPr>
        <w:ind w:firstLine="720"/>
        <w:rPr>
          <w:sz w:val="24"/>
          <w:szCs w:val="24"/>
        </w:rPr>
      </w:pPr>
      <w:r>
        <w:rPr>
          <w:sz w:val="24"/>
          <w:szCs w:val="24"/>
        </w:rPr>
        <w:t>A small business abatement contractor is required to keep and maintain records on the accreditation status of supe</w:t>
      </w:r>
      <w:r w:rsidR="0049425C">
        <w:rPr>
          <w:sz w:val="24"/>
          <w:szCs w:val="24"/>
        </w:rPr>
        <w:t xml:space="preserve">rvisors and abatement workers. </w:t>
      </w:r>
      <w:r>
        <w:rPr>
          <w:sz w:val="24"/>
          <w:szCs w:val="24"/>
        </w:rPr>
        <w:t xml:space="preserve">Accreditation records are also kept and maintained by consultants, such as inspectors, management planners, and project designers.  An advantage accruing from having those records is that of obtaining and retaining eligibility to qualify for work in asbestos control and abatement in schools and public and commercial buildings.  </w:t>
      </w:r>
    </w:p>
    <w:p w14:paraId="20B5032D" w14:textId="77777777" w:rsidR="00587EB0" w:rsidRDefault="00587EB0" w:rsidP="00A614D7">
      <w:pPr>
        <w:rPr>
          <w:sz w:val="24"/>
          <w:szCs w:val="24"/>
        </w:rPr>
      </w:pPr>
    </w:p>
    <w:p w14:paraId="5B479E07" w14:textId="77777777" w:rsidR="00A614D7" w:rsidRDefault="00A614D7" w:rsidP="00A614D7">
      <w:pPr>
        <w:rPr>
          <w:sz w:val="24"/>
          <w:szCs w:val="24"/>
        </w:rPr>
      </w:pPr>
      <w:r>
        <w:rPr>
          <w:sz w:val="24"/>
          <w:szCs w:val="24"/>
        </w:rPr>
        <w:tab/>
      </w:r>
      <w:r>
        <w:rPr>
          <w:b/>
          <w:bCs/>
          <w:sz w:val="24"/>
          <w:szCs w:val="24"/>
        </w:rPr>
        <w:t xml:space="preserve">5(d) </w:t>
      </w:r>
      <w:r>
        <w:rPr>
          <w:b/>
          <w:bCs/>
          <w:sz w:val="24"/>
          <w:szCs w:val="24"/>
        </w:rPr>
        <w:tab/>
        <w:t>Collection Schedule</w:t>
      </w:r>
    </w:p>
    <w:p w14:paraId="658653B9" w14:textId="77777777" w:rsidR="00A614D7" w:rsidRDefault="00A614D7" w:rsidP="00A614D7">
      <w:pPr>
        <w:rPr>
          <w:sz w:val="24"/>
          <w:szCs w:val="24"/>
        </w:rPr>
      </w:pPr>
    </w:p>
    <w:p w14:paraId="6D46D099" w14:textId="77777777" w:rsidR="00C92EF2" w:rsidRDefault="00A614D7" w:rsidP="00A614D7">
      <w:pPr>
        <w:rPr>
          <w:sz w:val="24"/>
          <w:szCs w:val="24"/>
        </w:rPr>
      </w:pPr>
      <w:r>
        <w:rPr>
          <w:sz w:val="24"/>
          <w:szCs w:val="24"/>
        </w:rPr>
        <w:tab/>
      </w:r>
      <w:r w:rsidR="00E31AF5" w:rsidRPr="00B019CE">
        <w:rPr>
          <w:sz w:val="24"/>
          <w:szCs w:val="24"/>
          <w:u w:val="single"/>
        </w:rPr>
        <w:t>AHERA</w:t>
      </w:r>
      <w:r w:rsidR="00C92EF2" w:rsidRPr="00B019CE">
        <w:rPr>
          <w:sz w:val="24"/>
          <w:szCs w:val="24"/>
          <w:u w:val="single"/>
        </w:rPr>
        <w:t xml:space="preserve"> Rule</w:t>
      </w:r>
      <w:r w:rsidR="00B019CE">
        <w:rPr>
          <w:sz w:val="24"/>
          <w:szCs w:val="24"/>
        </w:rPr>
        <w:t>:  N</w:t>
      </w:r>
      <w:r w:rsidR="00C92EF2">
        <w:rPr>
          <w:sz w:val="24"/>
          <w:szCs w:val="24"/>
        </w:rPr>
        <w:t>ot applicable.</w:t>
      </w:r>
    </w:p>
    <w:p w14:paraId="50BD691A" w14:textId="77777777" w:rsidR="00C92EF2" w:rsidRDefault="00E31AF5" w:rsidP="00A614D7">
      <w:pPr>
        <w:rPr>
          <w:sz w:val="24"/>
          <w:szCs w:val="24"/>
        </w:rPr>
      </w:pPr>
      <w:r>
        <w:rPr>
          <w:sz w:val="24"/>
          <w:szCs w:val="24"/>
        </w:rPr>
        <w:t xml:space="preserve"> </w:t>
      </w:r>
    </w:p>
    <w:p w14:paraId="0D75FD77" w14:textId="77777777" w:rsidR="00A614D7" w:rsidRDefault="00A614D7" w:rsidP="00C92EF2">
      <w:pPr>
        <w:ind w:firstLine="720"/>
        <w:rPr>
          <w:sz w:val="24"/>
          <w:szCs w:val="24"/>
        </w:rPr>
      </w:pPr>
      <w:r w:rsidRPr="00C92EF2">
        <w:rPr>
          <w:sz w:val="24"/>
          <w:szCs w:val="24"/>
          <w:u w:val="single"/>
        </w:rPr>
        <w:t>MAP</w:t>
      </w:r>
      <w:r w:rsidR="00544DDA">
        <w:rPr>
          <w:sz w:val="24"/>
          <w:szCs w:val="24"/>
          <w:u w:val="single"/>
        </w:rPr>
        <w:t xml:space="preserve"> Rule</w:t>
      </w:r>
      <w:r w:rsidRPr="00544DDA">
        <w:rPr>
          <w:sz w:val="24"/>
          <w:szCs w:val="24"/>
        </w:rPr>
        <w:t xml:space="preserve">: </w:t>
      </w:r>
      <w:r>
        <w:rPr>
          <w:sz w:val="24"/>
          <w:szCs w:val="24"/>
        </w:rPr>
        <w:t xml:space="preserve"> EPA’s receipt of a complete self-certification submission from a provider constituted immediate re-app</w:t>
      </w:r>
      <w:r w:rsidR="0049425C">
        <w:rPr>
          <w:sz w:val="24"/>
          <w:szCs w:val="24"/>
        </w:rPr>
        <w:t xml:space="preserve">roval of the training courses. </w:t>
      </w:r>
      <w:r>
        <w:rPr>
          <w:sz w:val="24"/>
          <w:szCs w:val="24"/>
        </w:rPr>
        <w:t>Where state legislatures convened in January 1994, a 180-day deadline was triggered for applying to EPA for ne</w:t>
      </w:r>
      <w:r w:rsidR="0049425C">
        <w:rPr>
          <w:sz w:val="24"/>
          <w:szCs w:val="24"/>
        </w:rPr>
        <w:t xml:space="preserve">w program approval, if needed. </w:t>
      </w:r>
      <w:r>
        <w:rPr>
          <w:sz w:val="24"/>
          <w:szCs w:val="24"/>
        </w:rPr>
        <w:t>States not applying for new program approval by the end of the 180-day deadline forfeited their previous program approval, and they must then reapply in order to re-establish their state accreditation programs.</w:t>
      </w:r>
    </w:p>
    <w:p w14:paraId="02896ABE" w14:textId="77777777" w:rsidR="00A614D7" w:rsidRDefault="00A614D7" w:rsidP="00A614D7">
      <w:pPr>
        <w:rPr>
          <w:sz w:val="24"/>
          <w:szCs w:val="24"/>
        </w:rPr>
      </w:pPr>
    </w:p>
    <w:p w14:paraId="6CD0AA73" w14:textId="77777777" w:rsidR="00A614D7" w:rsidRDefault="00A614D7" w:rsidP="00A614D7">
      <w:pPr>
        <w:rPr>
          <w:sz w:val="24"/>
          <w:szCs w:val="24"/>
        </w:rPr>
      </w:pPr>
      <w:r>
        <w:rPr>
          <w:sz w:val="24"/>
          <w:szCs w:val="24"/>
        </w:rPr>
        <w:tab/>
        <w:t xml:space="preserve">EPA-approved </w:t>
      </w:r>
      <w:r w:rsidR="0049425C">
        <w:rPr>
          <w:sz w:val="24"/>
          <w:szCs w:val="24"/>
        </w:rPr>
        <w:t xml:space="preserve">MAP </w:t>
      </w:r>
      <w:r>
        <w:rPr>
          <w:sz w:val="24"/>
          <w:szCs w:val="24"/>
        </w:rPr>
        <w:t>state programs may continue to receive new training course applications</w:t>
      </w:r>
      <w:r w:rsidR="0049425C">
        <w:rPr>
          <w:sz w:val="24"/>
          <w:szCs w:val="24"/>
        </w:rPr>
        <w:t xml:space="preserve"> indefinitely into the future. </w:t>
      </w:r>
      <w:r>
        <w:rPr>
          <w:sz w:val="24"/>
          <w:szCs w:val="24"/>
        </w:rPr>
        <w:t>EPA may continue to receive state program applications from unapproved states until all states, territories, and similar entities have ultimately obtained approval.</w:t>
      </w:r>
    </w:p>
    <w:p w14:paraId="1C27FD29" w14:textId="77777777" w:rsidR="00137976" w:rsidRDefault="00137976" w:rsidP="00137976">
      <w:pPr>
        <w:spacing w:line="2" w:lineRule="atLeast"/>
        <w:ind w:firstLine="720"/>
        <w:rPr>
          <w:sz w:val="24"/>
          <w:szCs w:val="24"/>
        </w:rPr>
      </w:pPr>
    </w:p>
    <w:p w14:paraId="4527D05B" w14:textId="77777777" w:rsidR="00137976" w:rsidRDefault="00137976" w:rsidP="00137976">
      <w:pPr>
        <w:spacing w:line="2" w:lineRule="atLeast"/>
        <w:ind w:firstLine="720"/>
        <w:rPr>
          <w:sz w:val="24"/>
          <w:szCs w:val="24"/>
        </w:rPr>
      </w:pPr>
    </w:p>
    <w:p w14:paraId="23711152" w14:textId="77777777" w:rsidR="00137976" w:rsidRPr="00E156A3" w:rsidRDefault="00137976" w:rsidP="00137976">
      <w:pPr>
        <w:spacing w:line="2" w:lineRule="atLeast"/>
        <w:rPr>
          <w:b/>
          <w:bCs/>
          <w:sz w:val="24"/>
          <w:szCs w:val="24"/>
        </w:rPr>
      </w:pPr>
      <w:r w:rsidRPr="00E156A3">
        <w:rPr>
          <w:b/>
          <w:bCs/>
          <w:sz w:val="24"/>
          <w:szCs w:val="24"/>
        </w:rPr>
        <w:t>6</w:t>
      </w:r>
      <w:r w:rsidRPr="00E156A3">
        <w:rPr>
          <w:b/>
          <w:bCs/>
          <w:sz w:val="24"/>
          <w:szCs w:val="24"/>
        </w:rPr>
        <w:tab/>
        <w:t xml:space="preserve">ESTIMATING THE BURDEN AND COST OF THE COLLECTION </w:t>
      </w:r>
    </w:p>
    <w:p w14:paraId="43B23D99" w14:textId="77777777" w:rsidR="00137976" w:rsidRPr="00E156A3" w:rsidRDefault="00137976" w:rsidP="00137976">
      <w:pPr>
        <w:spacing w:line="2" w:lineRule="atLeast"/>
        <w:ind w:firstLine="720"/>
        <w:rPr>
          <w:sz w:val="24"/>
          <w:szCs w:val="24"/>
        </w:rPr>
      </w:pPr>
    </w:p>
    <w:p w14:paraId="27F1E303" w14:textId="77777777" w:rsidR="00137976" w:rsidRDefault="00137976" w:rsidP="00137976">
      <w:pPr>
        <w:spacing w:line="2" w:lineRule="atLeast"/>
        <w:ind w:firstLine="720"/>
        <w:rPr>
          <w:sz w:val="24"/>
          <w:szCs w:val="24"/>
        </w:rPr>
      </w:pPr>
      <w:r w:rsidRPr="00E156A3">
        <w:rPr>
          <w:sz w:val="24"/>
          <w:szCs w:val="24"/>
        </w:rPr>
        <w:t>There are three types of respondents for this ICR: LEAs involved in recordkeeping and reporting activi</w:t>
      </w:r>
      <w:r w:rsidR="00E262BB">
        <w:rPr>
          <w:sz w:val="24"/>
          <w:szCs w:val="24"/>
        </w:rPr>
        <w:t>ties associated with the AHERA</w:t>
      </w:r>
      <w:r w:rsidRPr="00E156A3">
        <w:rPr>
          <w:sz w:val="24"/>
          <w:szCs w:val="24"/>
        </w:rPr>
        <w:t xml:space="preserve"> Ru</w:t>
      </w:r>
      <w:r w:rsidR="00E262BB">
        <w:rPr>
          <w:sz w:val="24"/>
          <w:szCs w:val="24"/>
        </w:rPr>
        <w:t>le, and training providers and s</w:t>
      </w:r>
      <w:r w:rsidRPr="00E156A3">
        <w:rPr>
          <w:sz w:val="24"/>
          <w:szCs w:val="24"/>
        </w:rPr>
        <w:t>tates involved in recordkeeping and reporting activities related</w:t>
      </w:r>
      <w:r w:rsidR="00E262BB">
        <w:rPr>
          <w:sz w:val="24"/>
          <w:szCs w:val="24"/>
        </w:rPr>
        <w:t xml:space="preserve"> to the MAP Rule. </w:t>
      </w:r>
      <w:r w:rsidRPr="00E156A3">
        <w:rPr>
          <w:sz w:val="24"/>
          <w:szCs w:val="24"/>
        </w:rPr>
        <w:t>The respondent activities are different for each type of respondent and are discussed in the following section.</w:t>
      </w:r>
    </w:p>
    <w:p w14:paraId="059EA80F" w14:textId="77777777" w:rsidR="00137976" w:rsidRDefault="00137976" w:rsidP="00137976">
      <w:pPr>
        <w:spacing w:line="2" w:lineRule="atLeast"/>
        <w:ind w:firstLine="720"/>
        <w:rPr>
          <w:sz w:val="24"/>
          <w:szCs w:val="24"/>
        </w:rPr>
      </w:pPr>
    </w:p>
    <w:p w14:paraId="32A2033E" w14:textId="77777777" w:rsidR="00137976" w:rsidRPr="00E156A3" w:rsidRDefault="00137976" w:rsidP="00137976">
      <w:pPr>
        <w:spacing w:line="2" w:lineRule="atLeast"/>
        <w:ind w:firstLine="720"/>
        <w:rPr>
          <w:sz w:val="24"/>
          <w:szCs w:val="24"/>
        </w:rPr>
      </w:pPr>
      <w:r w:rsidRPr="00E156A3">
        <w:rPr>
          <w:b/>
          <w:bCs/>
          <w:sz w:val="24"/>
          <w:szCs w:val="24"/>
        </w:rPr>
        <w:t xml:space="preserve">6(a) </w:t>
      </w:r>
      <w:r>
        <w:rPr>
          <w:b/>
          <w:bCs/>
          <w:sz w:val="24"/>
          <w:szCs w:val="24"/>
        </w:rPr>
        <w:tab/>
      </w:r>
      <w:r w:rsidRPr="00E156A3">
        <w:rPr>
          <w:b/>
          <w:bCs/>
          <w:sz w:val="24"/>
          <w:szCs w:val="24"/>
        </w:rPr>
        <w:t>Estimating Respondent Burden</w:t>
      </w:r>
    </w:p>
    <w:p w14:paraId="0C63396B" w14:textId="77777777" w:rsidR="00137976" w:rsidRPr="00E156A3" w:rsidRDefault="00137976" w:rsidP="00137976">
      <w:pPr>
        <w:spacing w:line="2" w:lineRule="atLeast"/>
        <w:ind w:firstLine="720"/>
        <w:rPr>
          <w:sz w:val="24"/>
          <w:szCs w:val="24"/>
        </w:rPr>
      </w:pPr>
    </w:p>
    <w:p w14:paraId="559E73D2" w14:textId="77777777" w:rsidR="00137976" w:rsidRPr="00E156A3" w:rsidRDefault="00137976" w:rsidP="00137976">
      <w:pPr>
        <w:spacing w:line="2" w:lineRule="atLeast"/>
        <w:ind w:firstLine="720"/>
        <w:outlineLvl w:val="0"/>
        <w:rPr>
          <w:sz w:val="24"/>
          <w:szCs w:val="24"/>
        </w:rPr>
      </w:pPr>
      <w:r>
        <w:rPr>
          <w:sz w:val="24"/>
          <w:szCs w:val="24"/>
          <w:u w:val="single"/>
        </w:rPr>
        <w:t xml:space="preserve">Estimated Burden for </w:t>
      </w:r>
      <w:r w:rsidRPr="00E156A3">
        <w:rPr>
          <w:sz w:val="24"/>
          <w:szCs w:val="24"/>
          <w:u w:val="single"/>
        </w:rPr>
        <w:t>Local Education Agencies</w:t>
      </w:r>
      <w:r w:rsidR="00347DD8" w:rsidRPr="00347DD8">
        <w:rPr>
          <w:sz w:val="24"/>
          <w:szCs w:val="24"/>
        </w:rPr>
        <w:t>:</w:t>
      </w:r>
    </w:p>
    <w:p w14:paraId="3ACE10BD" w14:textId="77777777" w:rsidR="00137976" w:rsidRPr="00E156A3" w:rsidRDefault="00137976" w:rsidP="00137976">
      <w:pPr>
        <w:spacing w:line="2" w:lineRule="atLeast"/>
        <w:ind w:firstLine="720"/>
        <w:rPr>
          <w:sz w:val="24"/>
          <w:szCs w:val="24"/>
        </w:rPr>
      </w:pPr>
    </w:p>
    <w:p w14:paraId="0E64E726" w14:textId="0A7ED9DC" w:rsidR="00137976" w:rsidRDefault="00137976" w:rsidP="00137976">
      <w:pPr>
        <w:spacing w:line="2" w:lineRule="atLeast"/>
        <w:ind w:firstLine="720"/>
        <w:rPr>
          <w:sz w:val="24"/>
          <w:szCs w:val="24"/>
        </w:rPr>
      </w:pPr>
      <w:r>
        <w:rPr>
          <w:sz w:val="24"/>
          <w:szCs w:val="24"/>
        </w:rPr>
        <w:t>LEA</w:t>
      </w:r>
      <w:r w:rsidRPr="00E156A3">
        <w:rPr>
          <w:sz w:val="24"/>
          <w:szCs w:val="24"/>
        </w:rPr>
        <w:t xml:space="preserve"> (</w:t>
      </w:r>
      <w:r w:rsidRPr="00E156A3">
        <w:rPr>
          <w:i/>
          <w:iCs/>
          <w:sz w:val="24"/>
          <w:szCs w:val="24"/>
        </w:rPr>
        <w:t>i.e.</w:t>
      </w:r>
      <w:r w:rsidRPr="00E156A3">
        <w:rPr>
          <w:sz w:val="24"/>
          <w:szCs w:val="24"/>
        </w:rPr>
        <w:t>, school or school district) reporting and recordkeep</w:t>
      </w:r>
      <w:r w:rsidR="00265076">
        <w:rPr>
          <w:sz w:val="24"/>
          <w:szCs w:val="24"/>
        </w:rPr>
        <w:t>ing activities under the AHERA</w:t>
      </w:r>
      <w:r w:rsidRPr="00E156A3">
        <w:rPr>
          <w:sz w:val="24"/>
          <w:szCs w:val="24"/>
        </w:rPr>
        <w:t xml:space="preserve"> Rule may be divided into two main categories: those associated with the management plan and those associated with </w:t>
      </w:r>
      <w:r w:rsidR="00347DD8">
        <w:rPr>
          <w:sz w:val="24"/>
          <w:szCs w:val="24"/>
        </w:rPr>
        <w:t>O&amp;M</w:t>
      </w:r>
      <w:r w:rsidRPr="00E156A3">
        <w:rPr>
          <w:sz w:val="24"/>
          <w:szCs w:val="24"/>
        </w:rPr>
        <w:t xml:space="preserve"> activities. Schools with friable </w:t>
      </w:r>
      <w:r w:rsidR="00C83C00" w:rsidRPr="00C83C00">
        <w:rPr>
          <w:sz w:val="24"/>
          <w:szCs w:val="24"/>
        </w:rPr>
        <w:t xml:space="preserve">asbestos-containing materials </w:t>
      </w:r>
      <w:r w:rsidR="00C83C00">
        <w:rPr>
          <w:sz w:val="24"/>
          <w:szCs w:val="24"/>
        </w:rPr>
        <w:t>(</w:t>
      </w:r>
      <w:r w:rsidRPr="00E156A3">
        <w:rPr>
          <w:sz w:val="24"/>
          <w:szCs w:val="24"/>
        </w:rPr>
        <w:t>ACM</w:t>
      </w:r>
      <w:r w:rsidR="00C83C00">
        <w:rPr>
          <w:sz w:val="24"/>
          <w:szCs w:val="24"/>
        </w:rPr>
        <w:t>)</w:t>
      </w:r>
      <w:r w:rsidRPr="00E156A3">
        <w:rPr>
          <w:sz w:val="24"/>
          <w:szCs w:val="24"/>
        </w:rPr>
        <w:t xml:space="preserve"> incur burden for the management plan and O&amp;M activities, while schools with non</w:t>
      </w:r>
      <w:r w:rsidR="00524C06">
        <w:rPr>
          <w:sz w:val="24"/>
          <w:szCs w:val="24"/>
        </w:rPr>
        <w:t>-</w:t>
      </w:r>
      <w:r w:rsidRPr="00E156A3">
        <w:rPr>
          <w:sz w:val="24"/>
          <w:szCs w:val="24"/>
        </w:rPr>
        <w:t>friable ACM (including newly constructed schools that are certified through an exclusionary statement not to have specified asbestos-containing building materials in construction) incur burden only for the management plan.</w:t>
      </w:r>
    </w:p>
    <w:p w14:paraId="50045107" w14:textId="77777777" w:rsidR="00137976" w:rsidRDefault="00137976" w:rsidP="00137976">
      <w:pPr>
        <w:spacing w:line="2" w:lineRule="atLeast"/>
        <w:ind w:firstLine="720"/>
        <w:rPr>
          <w:sz w:val="24"/>
          <w:szCs w:val="24"/>
        </w:rPr>
      </w:pPr>
    </w:p>
    <w:p w14:paraId="50A56A89" w14:textId="77777777" w:rsidR="00137976" w:rsidRPr="00E156A3" w:rsidRDefault="00137976" w:rsidP="00137976">
      <w:pPr>
        <w:spacing w:line="2" w:lineRule="atLeast"/>
        <w:ind w:firstLine="720"/>
        <w:rPr>
          <w:sz w:val="24"/>
          <w:szCs w:val="24"/>
        </w:rPr>
      </w:pPr>
      <w:r w:rsidRPr="00E156A3">
        <w:rPr>
          <w:sz w:val="24"/>
          <w:szCs w:val="24"/>
        </w:rPr>
        <w:t xml:space="preserve">The average estimated number of schools of each type in the </w:t>
      </w:r>
      <w:r w:rsidR="00C37A30">
        <w:rPr>
          <w:sz w:val="24"/>
          <w:szCs w:val="24"/>
        </w:rPr>
        <w:t>three</w:t>
      </w:r>
      <w:r w:rsidR="008E0D65">
        <w:rPr>
          <w:sz w:val="24"/>
          <w:szCs w:val="24"/>
        </w:rPr>
        <w:t xml:space="preserve"> </w:t>
      </w:r>
      <w:r w:rsidRPr="00E156A3">
        <w:rPr>
          <w:sz w:val="24"/>
          <w:szCs w:val="24"/>
        </w:rPr>
        <w:t>years of t</w:t>
      </w:r>
      <w:r>
        <w:rPr>
          <w:sz w:val="24"/>
          <w:szCs w:val="24"/>
        </w:rPr>
        <w:t xml:space="preserve">his ICR renewal period (years </w:t>
      </w:r>
      <w:r w:rsidR="00AA42DB">
        <w:rPr>
          <w:sz w:val="24"/>
          <w:szCs w:val="24"/>
        </w:rPr>
        <w:t>29</w:t>
      </w:r>
      <w:r w:rsidR="00C67702">
        <w:rPr>
          <w:sz w:val="24"/>
          <w:szCs w:val="24"/>
        </w:rPr>
        <w:t xml:space="preserve"> </w:t>
      </w:r>
      <w:r w:rsidR="008E0D65">
        <w:rPr>
          <w:sz w:val="24"/>
          <w:szCs w:val="24"/>
        </w:rPr>
        <w:t>through</w:t>
      </w:r>
      <w:r w:rsidR="00B31365">
        <w:rPr>
          <w:sz w:val="24"/>
          <w:szCs w:val="24"/>
        </w:rPr>
        <w:t xml:space="preserve"> 31</w:t>
      </w:r>
      <w:r w:rsidR="005E1E81">
        <w:rPr>
          <w:sz w:val="24"/>
          <w:szCs w:val="24"/>
        </w:rPr>
        <w:t xml:space="preserve"> </w:t>
      </w:r>
      <w:r w:rsidRPr="00E156A3">
        <w:rPr>
          <w:sz w:val="24"/>
          <w:szCs w:val="24"/>
        </w:rPr>
        <w:t>of the implementation period) is used with the unit burden estimates to derive an annual bu</w:t>
      </w:r>
      <w:r w:rsidR="00265076">
        <w:rPr>
          <w:sz w:val="24"/>
          <w:szCs w:val="24"/>
        </w:rPr>
        <w:t xml:space="preserve">rden estimate. </w:t>
      </w:r>
      <w:r w:rsidRPr="00E156A3">
        <w:rPr>
          <w:sz w:val="24"/>
          <w:szCs w:val="24"/>
        </w:rPr>
        <w:t xml:space="preserve">This ICR renewal </w:t>
      </w:r>
      <w:r w:rsidR="00F85703">
        <w:rPr>
          <w:sz w:val="24"/>
          <w:szCs w:val="24"/>
        </w:rPr>
        <w:t>revise</w:t>
      </w:r>
      <w:r w:rsidR="00524C06">
        <w:rPr>
          <w:sz w:val="24"/>
          <w:szCs w:val="24"/>
        </w:rPr>
        <w:t>s</w:t>
      </w:r>
      <w:r w:rsidR="00F85703">
        <w:rPr>
          <w:sz w:val="24"/>
          <w:szCs w:val="24"/>
        </w:rPr>
        <w:t xml:space="preserve"> the </w:t>
      </w:r>
      <w:r w:rsidRPr="00E156A3">
        <w:rPr>
          <w:sz w:val="24"/>
          <w:szCs w:val="24"/>
        </w:rPr>
        <w:t xml:space="preserve">method of estimating </w:t>
      </w:r>
      <w:r w:rsidR="00F85703">
        <w:rPr>
          <w:sz w:val="24"/>
          <w:szCs w:val="24"/>
        </w:rPr>
        <w:t xml:space="preserve">the </w:t>
      </w:r>
      <w:r w:rsidRPr="00E156A3">
        <w:rPr>
          <w:sz w:val="24"/>
          <w:szCs w:val="24"/>
        </w:rPr>
        <w:t>numbers of schools with friable and non</w:t>
      </w:r>
      <w:r w:rsidR="00524C06">
        <w:rPr>
          <w:sz w:val="24"/>
          <w:szCs w:val="24"/>
        </w:rPr>
        <w:t>-</w:t>
      </w:r>
      <w:r w:rsidRPr="00E156A3">
        <w:rPr>
          <w:sz w:val="24"/>
          <w:szCs w:val="24"/>
        </w:rPr>
        <w:t xml:space="preserve">friable asbestos </w:t>
      </w:r>
      <w:r w:rsidR="00F85703">
        <w:rPr>
          <w:sz w:val="24"/>
          <w:szCs w:val="24"/>
        </w:rPr>
        <w:t>used in</w:t>
      </w:r>
      <w:r w:rsidRPr="00E156A3">
        <w:rPr>
          <w:sz w:val="24"/>
          <w:szCs w:val="24"/>
        </w:rPr>
        <w:t xml:space="preserve"> previous ICR renewal</w:t>
      </w:r>
      <w:r w:rsidR="00C9191F">
        <w:rPr>
          <w:sz w:val="24"/>
          <w:szCs w:val="24"/>
        </w:rPr>
        <w:t>s</w:t>
      </w:r>
      <w:r w:rsidRPr="00E156A3">
        <w:rPr>
          <w:sz w:val="24"/>
          <w:szCs w:val="24"/>
        </w:rPr>
        <w:t>.</w:t>
      </w:r>
      <w:r>
        <w:rPr>
          <w:rStyle w:val="FootnoteReference"/>
          <w:sz w:val="24"/>
          <w:szCs w:val="24"/>
        </w:rPr>
        <w:footnoteReference w:id="1"/>
      </w:r>
    </w:p>
    <w:p w14:paraId="74F4E04F" w14:textId="77777777" w:rsidR="00137976" w:rsidRPr="00E156A3" w:rsidRDefault="00137976" w:rsidP="00137976">
      <w:pPr>
        <w:spacing w:line="2" w:lineRule="atLeast"/>
        <w:ind w:firstLine="720"/>
        <w:rPr>
          <w:sz w:val="24"/>
          <w:szCs w:val="24"/>
        </w:rPr>
      </w:pPr>
    </w:p>
    <w:p w14:paraId="714E2F08" w14:textId="77777777" w:rsidR="00137976" w:rsidRPr="00E156A3" w:rsidRDefault="00137976" w:rsidP="00137976">
      <w:pPr>
        <w:spacing w:line="2" w:lineRule="atLeast"/>
        <w:ind w:firstLine="720"/>
        <w:rPr>
          <w:sz w:val="24"/>
          <w:szCs w:val="24"/>
        </w:rPr>
      </w:pPr>
      <w:r w:rsidRPr="00E156A3">
        <w:rPr>
          <w:sz w:val="24"/>
          <w:szCs w:val="24"/>
        </w:rPr>
        <w:t>The management plan burden varies by school type as well as by the type of ACM found in a school.</w:t>
      </w:r>
      <w:r w:rsidR="00265076">
        <w:rPr>
          <w:sz w:val="24"/>
          <w:szCs w:val="24"/>
        </w:rPr>
        <w:t xml:space="preserve"> </w:t>
      </w:r>
      <w:r w:rsidRPr="00E156A3">
        <w:rPr>
          <w:sz w:val="24"/>
          <w:szCs w:val="24"/>
        </w:rPr>
        <w:t xml:space="preserve">Appendix G of the </w:t>
      </w:r>
      <w:r w:rsidRPr="00E156A3">
        <w:rPr>
          <w:i/>
          <w:iCs/>
          <w:sz w:val="24"/>
          <w:szCs w:val="24"/>
        </w:rPr>
        <w:t>Final Schools Rule Asbestos Hazard Emergency Response Act Regulatory Impact Analysis</w:t>
      </w:r>
      <w:r w:rsidRPr="00E156A3">
        <w:rPr>
          <w:sz w:val="24"/>
          <w:szCs w:val="24"/>
        </w:rPr>
        <w:t xml:space="preserve"> (EPA, 1987a) contains time and cost estimates for management and O&amp;M plan development and implementation for schools with friable ACM or non</w:t>
      </w:r>
      <w:r w:rsidR="002E52F1">
        <w:rPr>
          <w:sz w:val="24"/>
          <w:szCs w:val="24"/>
        </w:rPr>
        <w:t>-</w:t>
      </w:r>
      <w:r w:rsidRPr="00E156A3">
        <w:rPr>
          <w:sz w:val="24"/>
          <w:szCs w:val="24"/>
        </w:rPr>
        <w:t>friable ACM</w:t>
      </w:r>
      <w:r w:rsidR="00265076">
        <w:rPr>
          <w:sz w:val="24"/>
          <w:szCs w:val="24"/>
        </w:rPr>
        <w:t xml:space="preserve">. </w:t>
      </w:r>
      <w:r w:rsidRPr="00EC2982">
        <w:rPr>
          <w:sz w:val="24"/>
          <w:szCs w:val="24"/>
        </w:rPr>
        <w:t>Those activities incurring burden that were not completed during the initial 10 years of implementation are shown in Worksheet 1.</w:t>
      </w:r>
    </w:p>
    <w:p w14:paraId="5F6F3B51" w14:textId="77777777" w:rsidR="00137976" w:rsidRPr="00E156A3" w:rsidRDefault="00137976" w:rsidP="00137976">
      <w:pPr>
        <w:spacing w:line="2" w:lineRule="atLeast"/>
        <w:ind w:firstLine="720"/>
        <w:rPr>
          <w:sz w:val="24"/>
          <w:szCs w:val="24"/>
        </w:rPr>
      </w:pPr>
    </w:p>
    <w:p w14:paraId="4943848B" w14:textId="77777777" w:rsidR="00137976" w:rsidRPr="00E156A3" w:rsidRDefault="00137976" w:rsidP="00137976">
      <w:pPr>
        <w:spacing w:line="2" w:lineRule="atLeast"/>
        <w:ind w:firstLine="720"/>
        <w:rPr>
          <w:sz w:val="24"/>
          <w:szCs w:val="24"/>
        </w:rPr>
      </w:pPr>
      <w:r w:rsidRPr="00E156A3">
        <w:rPr>
          <w:sz w:val="24"/>
          <w:szCs w:val="24"/>
        </w:rPr>
        <w:t>Worksheet 1 indicates that the annual estimated recordkeeping burden for schools with friable ACM is approximately 35 hours for public primary schools and private schools, and 58 hours</w:t>
      </w:r>
      <w:r w:rsidR="00265076">
        <w:rPr>
          <w:sz w:val="24"/>
          <w:szCs w:val="24"/>
        </w:rPr>
        <w:t xml:space="preserve"> for public secondary schools. </w:t>
      </w:r>
      <w:r w:rsidRPr="00E156A3">
        <w:rPr>
          <w:sz w:val="24"/>
          <w:szCs w:val="24"/>
        </w:rPr>
        <w:t>For schools with non</w:t>
      </w:r>
      <w:r w:rsidR="002E52F1">
        <w:rPr>
          <w:sz w:val="24"/>
          <w:szCs w:val="24"/>
        </w:rPr>
        <w:t>-</w:t>
      </w:r>
      <w:r w:rsidRPr="00E156A3">
        <w:rPr>
          <w:sz w:val="24"/>
          <w:szCs w:val="24"/>
        </w:rPr>
        <w:t>friable ACM only (including newly constructed schools covered by exclusionary statements), the annual estimated recordkeeping burden is 15 hours for public primary schools and private schools, and 28 hours</w:t>
      </w:r>
      <w:r w:rsidR="00265076">
        <w:rPr>
          <w:sz w:val="24"/>
          <w:szCs w:val="24"/>
        </w:rPr>
        <w:t xml:space="preserve"> for public secondary schools. </w:t>
      </w:r>
      <w:r w:rsidRPr="00E156A3">
        <w:rPr>
          <w:sz w:val="24"/>
          <w:szCs w:val="24"/>
        </w:rPr>
        <w:t>This approach may overstate the respondent burden for newly constructed</w:t>
      </w:r>
      <w:r w:rsidR="00265076">
        <w:rPr>
          <w:sz w:val="24"/>
          <w:szCs w:val="24"/>
        </w:rPr>
        <w:t xml:space="preserve"> </w:t>
      </w:r>
      <w:r w:rsidRPr="00E156A3">
        <w:rPr>
          <w:sz w:val="24"/>
          <w:szCs w:val="24"/>
        </w:rPr>
        <w:t>schools covered by exclusionary statements because these schools will not incur a burden related to records of inspection, re</w:t>
      </w:r>
      <w:r>
        <w:rPr>
          <w:sz w:val="24"/>
          <w:szCs w:val="24"/>
        </w:rPr>
        <w:t>-</w:t>
      </w:r>
      <w:r w:rsidRPr="00E156A3">
        <w:rPr>
          <w:sz w:val="24"/>
          <w:szCs w:val="24"/>
        </w:rPr>
        <w:t>inspection, response acti</w:t>
      </w:r>
      <w:r w:rsidR="00265076">
        <w:rPr>
          <w:sz w:val="24"/>
          <w:szCs w:val="24"/>
        </w:rPr>
        <w:t xml:space="preserve">ons and periodic surveillance. </w:t>
      </w:r>
      <w:r w:rsidRPr="00E156A3">
        <w:rPr>
          <w:sz w:val="24"/>
          <w:szCs w:val="24"/>
        </w:rPr>
        <w:t>However, newly constructed schools covered by exclusionary statements still need to keep certain infor</w:t>
      </w:r>
      <w:r w:rsidR="00265076">
        <w:rPr>
          <w:sz w:val="24"/>
          <w:szCs w:val="24"/>
        </w:rPr>
        <w:t xml:space="preserve">mation and records up-to-date. </w:t>
      </w:r>
      <w:r w:rsidRPr="00E156A3">
        <w:rPr>
          <w:sz w:val="24"/>
          <w:szCs w:val="24"/>
        </w:rPr>
        <w:t xml:space="preserve">This includes </w:t>
      </w:r>
      <w:r w:rsidR="00FF2CB4">
        <w:rPr>
          <w:sz w:val="24"/>
          <w:szCs w:val="24"/>
        </w:rPr>
        <w:t xml:space="preserve">the </w:t>
      </w:r>
      <w:r w:rsidRPr="00E156A3">
        <w:rPr>
          <w:sz w:val="24"/>
          <w:szCs w:val="24"/>
        </w:rPr>
        <w:t>name and training records for the AHERA Designated Person and dated copies of each year’s annual notification of the management plans availability to parents, teachers and employees, along with a description of the steps taken to provide the notification.</w:t>
      </w:r>
    </w:p>
    <w:p w14:paraId="3E409479" w14:textId="77777777" w:rsidR="00866ACE" w:rsidRDefault="00866ACE" w:rsidP="00866ACE">
      <w:pPr>
        <w:spacing w:line="2" w:lineRule="atLeast"/>
        <w:rPr>
          <w:sz w:val="24"/>
          <w:szCs w:val="24"/>
        </w:rPr>
      </w:pPr>
    </w:p>
    <w:p w14:paraId="4E8CC6D7" w14:textId="238405DE" w:rsidR="00104660" w:rsidRDefault="00104660">
      <w:pPr>
        <w:autoSpaceDE/>
        <w:autoSpaceDN/>
        <w:adjustRightInd/>
        <w:rPr>
          <w:sz w:val="24"/>
          <w:szCs w:val="24"/>
        </w:rPr>
      </w:pPr>
      <w:r>
        <w:rPr>
          <w:sz w:val="24"/>
          <w:szCs w:val="24"/>
        </w:rPr>
        <w:br w:type="page"/>
      </w:r>
    </w:p>
    <w:p w14:paraId="1AE1D437" w14:textId="77777777" w:rsidR="006051B3" w:rsidRPr="00E156A3" w:rsidRDefault="006051B3" w:rsidP="00104660">
      <w:pPr>
        <w:spacing w:line="2" w:lineRule="atLeast"/>
        <w:rPr>
          <w:sz w:val="24"/>
          <w:szCs w:val="24"/>
        </w:rPr>
        <w:sectPr w:rsidR="006051B3" w:rsidRPr="00E156A3" w:rsidSect="000331D4">
          <w:footerReference w:type="even" r:id="rId9"/>
          <w:footerReference w:type="default" r:id="rId10"/>
          <w:headerReference w:type="first" r:id="rId11"/>
          <w:type w:val="continuous"/>
          <w:pgSz w:w="12240" w:h="15840"/>
          <w:pgMar w:top="1170" w:right="1440" w:bottom="1080" w:left="1440" w:header="720" w:footer="720" w:gutter="0"/>
          <w:pgNumType w:start="1"/>
          <w:cols w:space="720"/>
          <w:titlePg/>
          <w:docGrid w:linePitch="272"/>
        </w:sectPr>
      </w:pPr>
    </w:p>
    <w:tbl>
      <w:tblPr>
        <w:tblW w:w="0" w:type="auto"/>
        <w:tblLayout w:type="fixed"/>
        <w:tblCellMar>
          <w:left w:w="0" w:type="dxa"/>
          <w:right w:w="0" w:type="dxa"/>
        </w:tblCellMar>
        <w:tblLook w:val="0000" w:firstRow="0" w:lastRow="0" w:firstColumn="0" w:lastColumn="0" w:noHBand="0" w:noVBand="0"/>
      </w:tblPr>
      <w:tblGrid>
        <w:gridCol w:w="6233"/>
        <w:gridCol w:w="1710"/>
        <w:gridCol w:w="1463"/>
      </w:tblGrid>
      <w:tr w:rsidR="00137976" w:rsidRPr="00E156A3" w14:paraId="7EFFA1C4" w14:textId="77777777" w:rsidTr="00BD5C09">
        <w:trPr>
          <w:trHeight w:val="233"/>
        </w:trPr>
        <w:tc>
          <w:tcPr>
            <w:tcW w:w="9406" w:type="dxa"/>
            <w:gridSpan w:val="3"/>
            <w:tcBorders>
              <w:top w:val="double" w:sz="6" w:space="0" w:color="000000"/>
              <w:left w:val="double" w:sz="6" w:space="0" w:color="000000"/>
              <w:bottom w:val="double" w:sz="9" w:space="0" w:color="000000"/>
              <w:right w:val="double" w:sz="6" w:space="0" w:color="000000"/>
            </w:tcBorders>
          </w:tcPr>
          <w:p w14:paraId="09B4FAA1" w14:textId="77777777" w:rsidR="00137976" w:rsidRPr="00E156A3" w:rsidRDefault="00137976" w:rsidP="00BD5C09">
            <w:pPr>
              <w:spacing w:line="2" w:lineRule="atLeast"/>
              <w:rPr>
                <w:sz w:val="24"/>
                <w:szCs w:val="24"/>
              </w:rPr>
            </w:pPr>
            <w:r w:rsidRPr="00E156A3">
              <w:rPr>
                <w:b/>
                <w:bCs/>
                <w:sz w:val="24"/>
                <w:szCs w:val="24"/>
              </w:rPr>
              <w:t>Worksheet 1: Annual Respondent Burden per Local Education Agency (Hours)</w:t>
            </w:r>
          </w:p>
        </w:tc>
      </w:tr>
      <w:tr w:rsidR="00137976" w:rsidRPr="00E156A3" w14:paraId="30BDA5D0" w14:textId="77777777" w:rsidTr="00052013">
        <w:trPr>
          <w:trHeight w:val="218"/>
        </w:trPr>
        <w:tc>
          <w:tcPr>
            <w:tcW w:w="6233" w:type="dxa"/>
            <w:vMerge w:val="restart"/>
            <w:tcBorders>
              <w:top w:val="nil"/>
              <w:left w:val="double" w:sz="6" w:space="0" w:color="000000"/>
              <w:bottom w:val="single" w:sz="6" w:space="0" w:color="000000"/>
              <w:right w:val="nil"/>
            </w:tcBorders>
            <w:vAlign w:val="center"/>
          </w:tcPr>
          <w:p w14:paraId="2FEDCDA5" w14:textId="77777777" w:rsidR="00137976" w:rsidRPr="00E156A3" w:rsidRDefault="00137976" w:rsidP="00BD5C09">
            <w:pPr>
              <w:spacing w:line="2" w:lineRule="atLeast"/>
              <w:jc w:val="center"/>
              <w:rPr>
                <w:sz w:val="24"/>
                <w:szCs w:val="24"/>
              </w:rPr>
            </w:pPr>
            <w:r w:rsidRPr="00E156A3">
              <w:rPr>
                <w:b/>
                <w:bCs/>
                <w:sz w:val="24"/>
                <w:szCs w:val="24"/>
              </w:rPr>
              <w:t>Burden Hour Elements</w:t>
            </w:r>
          </w:p>
        </w:tc>
        <w:tc>
          <w:tcPr>
            <w:tcW w:w="3173" w:type="dxa"/>
            <w:gridSpan w:val="2"/>
            <w:tcBorders>
              <w:top w:val="nil"/>
              <w:left w:val="single" w:sz="6" w:space="0" w:color="000000"/>
              <w:bottom w:val="single" w:sz="6" w:space="0" w:color="000000"/>
              <w:right w:val="double" w:sz="6" w:space="0" w:color="000000"/>
            </w:tcBorders>
          </w:tcPr>
          <w:p w14:paraId="50F70D14" w14:textId="77777777" w:rsidR="00137976" w:rsidRPr="00E156A3" w:rsidRDefault="00137976" w:rsidP="00BD5C09">
            <w:pPr>
              <w:spacing w:line="2" w:lineRule="atLeast"/>
              <w:jc w:val="center"/>
              <w:rPr>
                <w:sz w:val="24"/>
                <w:szCs w:val="24"/>
              </w:rPr>
            </w:pPr>
            <w:r w:rsidRPr="00E156A3">
              <w:rPr>
                <w:b/>
                <w:bCs/>
                <w:sz w:val="24"/>
                <w:szCs w:val="24"/>
              </w:rPr>
              <w:t>School Type</w:t>
            </w:r>
          </w:p>
        </w:tc>
      </w:tr>
      <w:tr w:rsidR="00137976" w:rsidRPr="00E156A3" w14:paraId="58FEB5C9" w14:textId="77777777" w:rsidTr="00052013">
        <w:trPr>
          <w:trHeight w:val="140"/>
        </w:trPr>
        <w:tc>
          <w:tcPr>
            <w:tcW w:w="6233" w:type="dxa"/>
            <w:vMerge/>
            <w:tcBorders>
              <w:top w:val="nil"/>
              <w:left w:val="double" w:sz="6" w:space="0" w:color="000000"/>
              <w:bottom w:val="single" w:sz="6" w:space="0" w:color="000000"/>
              <w:right w:val="nil"/>
            </w:tcBorders>
          </w:tcPr>
          <w:p w14:paraId="768EE577" w14:textId="77777777" w:rsidR="00137976" w:rsidRPr="00E156A3" w:rsidRDefault="00137976" w:rsidP="00BD5C09">
            <w:pPr>
              <w:spacing w:line="2" w:lineRule="atLeast"/>
              <w:rPr>
                <w:sz w:val="24"/>
                <w:szCs w:val="24"/>
              </w:rPr>
            </w:pPr>
          </w:p>
        </w:tc>
        <w:tc>
          <w:tcPr>
            <w:tcW w:w="1710" w:type="dxa"/>
            <w:tcBorders>
              <w:top w:val="nil"/>
              <w:left w:val="single" w:sz="6" w:space="0" w:color="000000"/>
              <w:bottom w:val="single" w:sz="6" w:space="0" w:color="000000"/>
              <w:right w:val="nil"/>
            </w:tcBorders>
          </w:tcPr>
          <w:p w14:paraId="6305FC51" w14:textId="77777777" w:rsidR="00137976" w:rsidRPr="00E156A3" w:rsidRDefault="00137976" w:rsidP="00BD5C09">
            <w:pPr>
              <w:spacing w:line="2" w:lineRule="atLeast"/>
              <w:jc w:val="center"/>
              <w:rPr>
                <w:sz w:val="24"/>
                <w:szCs w:val="24"/>
              </w:rPr>
            </w:pPr>
            <w:r w:rsidRPr="00E156A3">
              <w:rPr>
                <w:b/>
                <w:bCs/>
                <w:sz w:val="24"/>
                <w:szCs w:val="24"/>
              </w:rPr>
              <w:t>Public Primary or Private</w:t>
            </w:r>
          </w:p>
        </w:tc>
        <w:tc>
          <w:tcPr>
            <w:tcW w:w="1463" w:type="dxa"/>
            <w:tcBorders>
              <w:top w:val="nil"/>
              <w:left w:val="single" w:sz="6" w:space="0" w:color="000000"/>
              <w:bottom w:val="single" w:sz="6" w:space="0" w:color="000000"/>
              <w:right w:val="double" w:sz="6" w:space="0" w:color="000000"/>
            </w:tcBorders>
          </w:tcPr>
          <w:p w14:paraId="77AD9374" w14:textId="77777777" w:rsidR="00137976" w:rsidRPr="00E156A3" w:rsidRDefault="00137976" w:rsidP="00BD5C09">
            <w:pPr>
              <w:spacing w:line="2" w:lineRule="atLeast"/>
              <w:jc w:val="center"/>
              <w:rPr>
                <w:sz w:val="24"/>
                <w:szCs w:val="24"/>
              </w:rPr>
            </w:pPr>
            <w:r w:rsidRPr="00E156A3">
              <w:rPr>
                <w:b/>
                <w:bCs/>
                <w:sz w:val="24"/>
                <w:szCs w:val="24"/>
              </w:rPr>
              <w:t xml:space="preserve">Public </w:t>
            </w:r>
            <w:r>
              <w:rPr>
                <w:b/>
                <w:bCs/>
                <w:sz w:val="24"/>
                <w:szCs w:val="24"/>
              </w:rPr>
              <w:t xml:space="preserve">    </w:t>
            </w:r>
            <w:r w:rsidRPr="00E156A3">
              <w:rPr>
                <w:b/>
                <w:bCs/>
                <w:sz w:val="24"/>
                <w:szCs w:val="24"/>
              </w:rPr>
              <w:t>Secondary</w:t>
            </w:r>
          </w:p>
        </w:tc>
      </w:tr>
      <w:tr w:rsidR="00137976" w:rsidRPr="00E156A3" w14:paraId="536A653F" w14:textId="77777777" w:rsidTr="00BD5C09">
        <w:trPr>
          <w:trHeight w:val="218"/>
        </w:trPr>
        <w:tc>
          <w:tcPr>
            <w:tcW w:w="9406" w:type="dxa"/>
            <w:gridSpan w:val="3"/>
            <w:tcBorders>
              <w:top w:val="nil"/>
              <w:left w:val="double" w:sz="6" w:space="0" w:color="000000"/>
              <w:bottom w:val="single" w:sz="6" w:space="0" w:color="000000"/>
              <w:right w:val="double" w:sz="6" w:space="0" w:color="000000"/>
            </w:tcBorders>
          </w:tcPr>
          <w:p w14:paraId="3E90C88B" w14:textId="04731660" w:rsidR="00137976" w:rsidRPr="00E156A3" w:rsidRDefault="00104660" w:rsidP="00BD5C09">
            <w:pPr>
              <w:spacing w:line="2" w:lineRule="atLeast"/>
              <w:jc w:val="center"/>
              <w:rPr>
                <w:sz w:val="24"/>
                <w:szCs w:val="24"/>
              </w:rPr>
            </w:pPr>
            <w:r>
              <w:rPr>
                <w:b/>
                <w:bCs/>
                <w:sz w:val="24"/>
                <w:szCs w:val="24"/>
              </w:rPr>
              <w:t>Schools w</w:t>
            </w:r>
            <w:r w:rsidR="00137976" w:rsidRPr="00E156A3">
              <w:rPr>
                <w:b/>
                <w:bCs/>
                <w:sz w:val="24"/>
                <w:szCs w:val="24"/>
              </w:rPr>
              <w:t>ith Friable Asbestos-Containing Materials</w:t>
            </w:r>
          </w:p>
        </w:tc>
      </w:tr>
      <w:tr w:rsidR="00137976" w:rsidRPr="00E156A3" w14:paraId="26F624A4" w14:textId="77777777" w:rsidTr="00BD5C09">
        <w:trPr>
          <w:trHeight w:val="233"/>
        </w:trPr>
        <w:tc>
          <w:tcPr>
            <w:tcW w:w="9406" w:type="dxa"/>
            <w:gridSpan w:val="3"/>
            <w:tcBorders>
              <w:top w:val="nil"/>
              <w:left w:val="double" w:sz="6" w:space="0" w:color="000000"/>
              <w:bottom w:val="single" w:sz="6" w:space="0" w:color="000000"/>
              <w:right w:val="double" w:sz="6" w:space="0" w:color="000000"/>
            </w:tcBorders>
          </w:tcPr>
          <w:p w14:paraId="33BAF92E" w14:textId="77777777" w:rsidR="00137976" w:rsidRPr="00E156A3" w:rsidRDefault="00137976" w:rsidP="00BD5C09">
            <w:pPr>
              <w:spacing w:line="2" w:lineRule="atLeast"/>
              <w:jc w:val="center"/>
              <w:rPr>
                <w:sz w:val="24"/>
                <w:szCs w:val="24"/>
              </w:rPr>
            </w:pPr>
            <w:r w:rsidRPr="00E156A3">
              <w:rPr>
                <w:i/>
                <w:iCs/>
                <w:sz w:val="24"/>
                <w:szCs w:val="24"/>
              </w:rPr>
              <w:t>Implement Management Plan</w:t>
            </w:r>
          </w:p>
        </w:tc>
      </w:tr>
      <w:tr w:rsidR="00137976" w:rsidRPr="00E156A3" w14:paraId="472AB561" w14:textId="77777777" w:rsidTr="00052013">
        <w:trPr>
          <w:trHeight w:val="718"/>
        </w:trPr>
        <w:tc>
          <w:tcPr>
            <w:tcW w:w="6233" w:type="dxa"/>
            <w:tcBorders>
              <w:top w:val="nil"/>
              <w:left w:val="double" w:sz="6" w:space="0" w:color="000000"/>
              <w:bottom w:val="single" w:sz="6" w:space="0" w:color="000000"/>
              <w:right w:val="nil"/>
            </w:tcBorders>
            <w:vAlign w:val="center"/>
          </w:tcPr>
          <w:p w14:paraId="4BE873A1" w14:textId="77777777"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710" w:type="dxa"/>
            <w:tcBorders>
              <w:top w:val="nil"/>
              <w:left w:val="single" w:sz="6" w:space="0" w:color="000000"/>
              <w:bottom w:val="single" w:sz="6" w:space="0" w:color="000000"/>
              <w:right w:val="nil"/>
            </w:tcBorders>
            <w:vAlign w:val="center"/>
          </w:tcPr>
          <w:p w14:paraId="2FA8CF57" w14:textId="77777777" w:rsidR="00137976" w:rsidRPr="00E156A3" w:rsidRDefault="00137976" w:rsidP="00BD5C09">
            <w:pPr>
              <w:spacing w:line="2" w:lineRule="atLeast"/>
              <w:jc w:val="center"/>
              <w:rPr>
                <w:sz w:val="24"/>
                <w:szCs w:val="24"/>
              </w:rPr>
            </w:pPr>
            <w:r w:rsidRPr="00E156A3">
              <w:rPr>
                <w:sz w:val="24"/>
                <w:szCs w:val="24"/>
              </w:rPr>
              <w:t>10</w:t>
            </w:r>
          </w:p>
        </w:tc>
        <w:tc>
          <w:tcPr>
            <w:tcW w:w="1463" w:type="dxa"/>
            <w:tcBorders>
              <w:top w:val="nil"/>
              <w:left w:val="single" w:sz="6" w:space="0" w:color="000000"/>
              <w:bottom w:val="single" w:sz="6" w:space="0" w:color="000000"/>
              <w:right w:val="double" w:sz="6" w:space="0" w:color="000000"/>
            </w:tcBorders>
            <w:vAlign w:val="center"/>
          </w:tcPr>
          <w:p w14:paraId="7A270D00" w14:textId="77777777" w:rsidR="00137976" w:rsidRPr="00E156A3" w:rsidRDefault="00137976" w:rsidP="00BD5C09">
            <w:pPr>
              <w:spacing w:line="2" w:lineRule="atLeast"/>
              <w:jc w:val="center"/>
              <w:rPr>
                <w:sz w:val="24"/>
                <w:szCs w:val="24"/>
              </w:rPr>
            </w:pPr>
            <w:r w:rsidRPr="00E156A3">
              <w:rPr>
                <w:sz w:val="24"/>
                <w:szCs w:val="24"/>
              </w:rPr>
              <w:t>15</w:t>
            </w:r>
          </w:p>
        </w:tc>
      </w:tr>
      <w:tr w:rsidR="00137976" w:rsidRPr="00E156A3" w14:paraId="392E8668" w14:textId="77777777" w:rsidTr="00052013">
        <w:trPr>
          <w:trHeight w:val="233"/>
        </w:trPr>
        <w:tc>
          <w:tcPr>
            <w:tcW w:w="6233" w:type="dxa"/>
            <w:tcBorders>
              <w:top w:val="nil"/>
              <w:left w:val="double" w:sz="6" w:space="0" w:color="000000"/>
              <w:bottom w:val="single" w:sz="6" w:space="0" w:color="000000"/>
              <w:right w:val="nil"/>
            </w:tcBorders>
          </w:tcPr>
          <w:p w14:paraId="4C7D3828" w14:textId="77777777"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710" w:type="dxa"/>
            <w:tcBorders>
              <w:top w:val="nil"/>
              <w:left w:val="single" w:sz="6" w:space="0" w:color="000000"/>
              <w:bottom w:val="single" w:sz="6" w:space="0" w:color="000000"/>
              <w:right w:val="nil"/>
            </w:tcBorders>
            <w:vAlign w:val="center"/>
          </w:tcPr>
          <w:p w14:paraId="7AE04246" w14:textId="77777777" w:rsidR="00137976" w:rsidRPr="00E156A3" w:rsidRDefault="00137976" w:rsidP="00BD5C09">
            <w:pPr>
              <w:spacing w:line="2" w:lineRule="atLeast"/>
              <w:jc w:val="center"/>
              <w:rPr>
                <w:sz w:val="24"/>
                <w:szCs w:val="24"/>
              </w:rPr>
            </w:pPr>
            <w:r w:rsidRPr="00E156A3">
              <w:rPr>
                <w:sz w:val="24"/>
                <w:szCs w:val="24"/>
              </w:rPr>
              <w:t>4</w:t>
            </w:r>
          </w:p>
        </w:tc>
        <w:tc>
          <w:tcPr>
            <w:tcW w:w="1463" w:type="dxa"/>
            <w:tcBorders>
              <w:top w:val="nil"/>
              <w:left w:val="single" w:sz="6" w:space="0" w:color="000000"/>
              <w:bottom w:val="single" w:sz="6" w:space="0" w:color="000000"/>
              <w:right w:val="double" w:sz="6" w:space="0" w:color="000000"/>
            </w:tcBorders>
            <w:vAlign w:val="center"/>
          </w:tcPr>
          <w:p w14:paraId="085B7F47" w14:textId="77777777" w:rsidR="00137976" w:rsidRPr="00E156A3" w:rsidRDefault="00137976" w:rsidP="00BD5C09">
            <w:pPr>
              <w:spacing w:line="2" w:lineRule="atLeast"/>
              <w:jc w:val="center"/>
              <w:rPr>
                <w:sz w:val="24"/>
                <w:szCs w:val="24"/>
              </w:rPr>
            </w:pPr>
            <w:r w:rsidRPr="00E156A3">
              <w:rPr>
                <w:sz w:val="24"/>
                <w:szCs w:val="24"/>
              </w:rPr>
              <w:t>8</w:t>
            </w:r>
          </w:p>
        </w:tc>
      </w:tr>
      <w:tr w:rsidR="00137976" w:rsidRPr="00E156A3" w14:paraId="17602DCF" w14:textId="77777777" w:rsidTr="00052013">
        <w:trPr>
          <w:trHeight w:val="218"/>
        </w:trPr>
        <w:tc>
          <w:tcPr>
            <w:tcW w:w="6233" w:type="dxa"/>
            <w:tcBorders>
              <w:top w:val="nil"/>
              <w:left w:val="double" w:sz="6" w:space="0" w:color="000000"/>
              <w:bottom w:val="single" w:sz="6" w:space="0" w:color="000000"/>
              <w:right w:val="nil"/>
            </w:tcBorders>
          </w:tcPr>
          <w:p w14:paraId="48E725CA" w14:textId="77777777"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710" w:type="dxa"/>
            <w:tcBorders>
              <w:top w:val="nil"/>
              <w:left w:val="single" w:sz="6" w:space="0" w:color="000000"/>
              <w:bottom w:val="single" w:sz="6" w:space="0" w:color="000000"/>
              <w:right w:val="nil"/>
            </w:tcBorders>
            <w:vAlign w:val="center"/>
          </w:tcPr>
          <w:p w14:paraId="66A18056" w14:textId="77777777" w:rsidR="00137976" w:rsidRPr="00E156A3" w:rsidRDefault="00137976" w:rsidP="00BD5C09">
            <w:pPr>
              <w:spacing w:line="2" w:lineRule="atLeast"/>
              <w:jc w:val="center"/>
              <w:rPr>
                <w:sz w:val="24"/>
                <w:szCs w:val="24"/>
              </w:rPr>
            </w:pPr>
            <w:r w:rsidRPr="00E156A3">
              <w:rPr>
                <w:sz w:val="24"/>
                <w:szCs w:val="24"/>
              </w:rPr>
              <w:t>16</w:t>
            </w:r>
          </w:p>
        </w:tc>
        <w:tc>
          <w:tcPr>
            <w:tcW w:w="1463" w:type="dxa"/>
            <w:tcBorders>
              <w:top w:val="nil"/>
              <w:left w:val="single" w:sz="6" w:space="0" w:color="000000"/>
              <w:bottom w:val="single" w:sz="6" w:space="0" w:color="000000"/>
              <w:right w:val="double" w:sz="6" w:space="0" w:color="000000"/>
            </w:tcBorders>
            <w:vAlign w:val="center"/>
          </w:tcPr>
          <w:p w14:paraId="5CC547CB" w14:textId="77777777" w:rsidR="00137976" w:rsidRPr="00E156A3" w:rsidRDefault="00137976" w:rsidP="00BD5C09">
            <w:pPr>
              <w:spacing w:line="2" w:lineRule="atLeast"/>
              <w:jc w:val="center"/>
              <w:rPr>
                <w:sz w:val="24"/>
                <w:szCs w:val="24"/>
              </w:rPr>
            </w:pPr>
            <w:r w:rsidRPr="00E156A3">
              <w:rPr>
                <w:sz w:val="24"/>
                <w:szCs w:val="24"/>
              </w:rPr>
              <w:t>30</w:t>
            </w:r>
          </w:p>
        </w:tc>
      </w:tr>
      <w:tr w:rsidR="00137976" w:rsidRPr="00E156A3" w14:paraId="63364D11" w14:textId="77777777" w:rsidTr="00052013">
        <w:trPr>
          <w:trHeight w:val="218"/>
        </w:trPr>
        <w:tc>
          <w:tcPr>
            <w:tcW w:w="6233" w:type="dxa"/>
            <w:tcBorders>
              <w:top w:val="nil"/>
              <w:left w:val="double" w:sz="6" w:space="0" w:color="000000"/>
              <w:bottom w:val="single" w:sz="6" w:space="0" w:color="000000"/>
              <w:right w:val="nil"/>
            </w:tcBorders>
          </w:tcPr>
          <w:p w14:paraId="5FCA29BA" w14:textId="77777777" w:rsidR="00137976" w:rsidRPr="00E156A3" w:rsidRDefault="00137976" w:rsidP="00BD5C09">
            <w:pPr>
              <w:spacing w:line="2" w:lineRule="atLeast"/>
              <w:rPr>
                <w:sz w:val="24"/>
                <w:szCs w:val="24"/>
              </w:rPr>
            </w:pPr>
            <w:r w:rsidRPr="00E156A3">
              <w:rPr>
                <w:i/>
                <w:iCs/>
                <w:sz w:val="24"/>
                <w:szCs w:val="24"/>
              </w:rPr>
              <w:t>Total Management Plan</w:t>
            </w:r>
          </w:p>
        </w:tc>
        <w:tc>
          <w:tcPr>
            <w:tcW w:w="1710" w:type="dxa"/>
            <w:tcBorders>
              <w:top w:val="nil"/>
              <w:left w:val="single" w:sz="6" w:space="0" w:color="000000"/>
              <w:bottom w:val="single" w:sz="6" w:space="0" w:color="000000"/>
              <w:right w:val="nil"/>
            </w:tcBorders>
            <w:vAlign w:val="center"/>
          </w:tcPr>
          <w:p w14:paraId="69AFA201" w14:textId="77777777" w:rsidR="00137976" w:rsidRPr="00E156A3" w:rsidRDefault="00137976" w:rsidP="00BD5C09">
            <w:pPr>
              <w:spacing w:line="2" w:lineRule="atLeast"/>
              <w:jc w:val="center"/>
              <w:rPr>
                <w:sz w:val="24"/>
                <w:szCs w:val="24"/>
              </w:rPr>
            </w:pPr>
            <w:r w:rsidRPr="00E156A3">
              <w:rPr>
                <w:i/>
                <w:iCs/>
                <w:sz w:val="24"/>
                <w:szCs w:val="24"/>
              </w:rPr>
              <w:t>30</w:t>
            </w:r>
          </w:p>
        </w:tc>
        <w:tc>
          <w:tcPr>
            <w:tcW w:w="1463" w:type="dxa"/>
            <w:tcBorders>
              <w:top w:val="nil"/>
              <w:left w:val="single" w:sz="6" w:space="0" w:color="000000"/>
              <w:bottom w:val="single" w:sz="6" w:space="0" w:color="000000"/>
              <w:right w:val="double" w:sz="6" w:space="0" w:color="000000"/>
            </w:tcBorders>
            <w:vAlign w:val="center"/>
          </w:tcPr>
          <w:p w14:paraId="11E6ED9D" w14:textId="77777777" w:rsidR="00137976" w:rsidRPr="00E156A3" w:rsidRDefault="00137976" w:rsidP="00BD5C09">
            <w:pPr>
              <w:spacing w:line="2" w:lineRule="atLeast"/>
              <w:jc w:val="center"/>
              <w:rPr>
                <w:sz w:val="24"/>
                <w:szCs w:val="24"/>
              </w:rPr>
            </w:pPr>
            <w:r w:rsidRPr="00E156A3">
              <w:rPr>
                <w:i/>
                <w:iCs/>
                <w:sz w:val="24"/>
                <w:szCs w:val="24"/>
              </w:rPr>
              <w:t>53</w:t>
            </w:r>
          </w:p>
        </w:tc>
      </w:tr>
      <w:tr w:rsidR="00137976" w:rsidRPr="00E156A3" w14:paraId="29394322" w14:textId="77777777" w:rsidTr="00BD5C09">
        <w:trPr>
          <w:trHeight w:val="233"/>
        </w:trPr>
        <w:tc>
          <w:tcPr>
            <w:tcW w:w="9406" w:type="dxa"/>
            <w:gridSpan w:val="3"/>
            <w:tcBorders>
              <w:top w:val="nil"/>
              <w:left w:val="double" w:sz="6" w:space="0" w:color="000000"/>
              <w:bottom w:val="single" w:sz="6" w:space="0" w:color="000000"/>
              <w:right w:val="double" w:sz="6" w:space="0" w:color="000000"/>
            </w:tcBorders>
          </w:tcPr>
          <w:p w14:paraId="35376562" w14:textId="77777777" w:rsidR="00137976" w:rsidRPr="00052013" w:rsidRDefault="00137976" w:rsidP="00BD5C09">
            <w:pPr>
              <w:spacing w:line="2" w:lineRule="atLeast"/>
              <w:jc w:val="center"/>
              <w:rPr>
                <w:sz w:val="16"/>
                <w:szCs w:val="16"/>
              </w:rPr>
            </w:pPr>
          </w:p>
        </w:tc>
      </w:tr>
      <w:tr w:rsidR="00137976" w:rsidRPr="00E156A3" w14:paraId="3B1FD7EA" w14:textId="77777777" w:rsidTr="00BD5C09">
        <w:trPr>
          <w:trHeight w:val="218"/>
        </w:trPr>
        <w:tc>
          <w:tcPr>
            <w:tcW w:w="9406" w:type="dxa"/>
            <w:gridSpan w:val="3"/>
            <w:tcBorders>
              <w:top w:val="nil"/>
              <w:left w:val="double" w:sz="6" w:space="0" w:color="000000"/>
              <w:bottom w:val="single" w:sz="6" w:space="0" w:color="000000"/>
              <w:right w:val="double" w:sz="6" w:space="0" w:color="000000"/>
            </w:tcBorders>
          </w:tcPr>
          <w:p w14:paraId="14D143B9" w14:textId="77777777" w:rsidR="00137976" w:rsidRPr="00E156A3" w:rsidRDefault="00137976" w:rsidP="00BD5C09">
            <w:pPr>
              <w:spacing w:line="2" w:lineRule="atLeast"/>
              <w:jc w:val="center"/>
              <w:rPr>
                <w:sz w:val="24"/>
                <w:szCs w:val="24"/>
              </w:rPr>
            </w:pPr>
            <w:r w:rsidRPr="00E156A3">
              <w:rPr>
                <w:i/>
                <w:iCs/>
                <w:sz w:val="24"/>
                <w:szCs w:val="24"/>
              </w:rPr>
              <w:t>Implement Operations and Maintenance (O&amp;M) Plan</w:t>
            </w:r>
          </w:p>
        </w:tc>
      </w:tr>
      <w:tr w:rsidR="00137976" w:rsidRPr="00E156A3" w14:paraId="60019F59" w14:textId="77777777" w:rsidTr="00052013">
        <w:trPr>
          <w:trHeight w:val="718"/>
        </w:trPr>
        <w:tc>
          <w:tcPr>
            <w:tcW w:w="6233" w:type="dxa"/>
            <w:tcBorders>
              <w:top w:val="nil"/>
              <w:left w:val="double" w:sz="6" w:space="0" w:color="000000"/>
              <w:bottom w:val="single" w:sz="6" w:space="0" w:color="000000"/>
              <w:right w:val="nil"/>
            </w:tcBorders>
            <w:vAlign w:val="center"/>
          </w:tcPr>
          <w:p w14:paraId="4FAAFF54" w14:textId="77777777"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710" w:type="dxa"/>
            <w:tcBorders>
              <w:top w:val="nil"/>
              <w:left w:val="single" w:sz="6" w:space="0" w:color="000000"/>
              <w:bottom w:val="single" w:sz="6" w:space="0" w:color="000000"/>
              <w:right w:val="nil"/>
            </w:tcBorders>
            <w:vAlign w:val="center"/>
          </w:tcPr>
          <w:p w14:paraId="6E1212C1" w14:textId="77777777" w:rsidR="00137976" w:rsidRPr="00E156A3" w:rsidRDefault="00137976" w:rsidP="00BD5C09">
            <w:pPr>
              <w:spacing w:line="2" w:lineRule="atLeast"/>
              <w:jc w:val="center"/>
              <w:rPr>
                <w:sz w:val="24"/>
                <w:szCs w:val="24"/>
              </w:rPr>
            </w:pPr>
            <w:r w:rsidRPr="00E156A3">
              <w:rPr>
                <w:sz w:val="24"/>
                <w:szCs w:val="24"/>
              </w:rPr>
              <w:t>2</w:t>
            </w:r>
          </w:p>
        </w:tc>
        <w:tc>
          <w:tcPr>
            <w:tcW w:w="1463" w:type="dxa"/>
            <w:tcBorders>
              <w:top w:val="nil"/>
              <w:left w:val="single" w:sz="6" w:space="0" w:color="000000"/>
              <w:bottom w:val="single" w:sz="6" w:space="0" w:color="000000"/>
              <w:right w:val="double" w:sz="6" w:space="0" w:color="000000"/>
            </w:tcBorders>
            <w:vAlign w:val="center"/>
          </w:tcPr>
          <w:p w14:paraId="46665CC4" w14:textId="77777777" w:rsidR="00137976" w:rsidRPr="00E156A3" w:rsidRDefault="00137976" w:rsidP="00BD5C09">
            <w:pPr>
              <w:spacing w:line="2" w:lineRule="atLeast"/>
              <w:jc w:val="center"/>
              <w:rPr>
                <w:sz w:val="24"/>
                <w:szCs w:val="24"/>
              </w:rPr>
            </w:pPr>
            <w:r w:rsidRPr="00E156A3">
              <w:rPr>
                <w:sz w:val="24"/>
                <w:szCs w:val="24"/>
              </w:rPr>
              <w:t>2</w:t>
            </w:r>
          </w:p>
        </w:tc>
      </w:tr>
      <w:tr w:rsidR="00137976" w:rsidRPr="00E156A3" w14:paraId="623389A2" w14:textId="77777777" w:rsidTr="00052013">
        <w:trPr>
          <w:trHeight w:val="233"/>
        </w:trPr>
        <w:tc>
          <w:tcPr>
            <w:tcW w:w="6233" w:type="dxa"/>
            <w:tcBorders>
              <w:top w:val="nil"/>
              <w:left w:val="double" w:sz="6" w:space="0" w:color="000000"/>
              <w:bottom w:val="single" w:sz="6" w:space="0" w:color="000000"/>
              <w:right w:val="nil"/>
            </w:tcBorders>
          </w:tcPr>
          <w:p w14:paraId="394AF27F" w14:textId="77777777"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710" w:type="dxa"/>
            <w:tcBorders>
              <w:top w:val="nil"/>
              <w:left w:val="single" w:sz="6" w:space="0" w:color="000000"/>
              <w:bottom w:val="single" w:sz="6" w:space="0" w:color="000000"/>
              <w:right w:val="nil"/>
            </w:tcBorders>
            <w:vAlign w:val="center"/>
          </w:tcPr>
          <w:p w14:paraId="0B45D1D3" w14:textId="77777777" w:rsidR="00137976" w:rsidRPr="00E156A3" w:rsidRDefault="00137976" w:rsidP="00BD5C09">
            <w:pPr>
              <w:spacing w:line="2" w:lineRule="atLeast"/>
              <w:jc w:val="center"/>
              <w:rPr>
                <w:sz w:val="24"/>
                <w:szCs w:val="24"/>
              </w:rPr>
            </w:pPr>
            <w:r w:rsidRPr="00E156A3">
              <w:rPr>
                <w:sz w:val="24"/>
                <w:szCs w:val="24"/>
              </w:rPr>
              <w:t>1</w:t>
            </w:r>
          </w:p>
        </w:tc>
        <w:tc>
          <w:tcPr>
            <w:tcW w:w="1463" w:type="dxa"/>
            <w:tcBorders>
              <w:top w:val="nil"/>
              <w:left w:val="single" w:sz="6" w:space="0" w:color="000000"/>
              <w:bottom w:val="single" w:sz="6" w:space="0" w:color="000000"/>
              <w:right w:val="double" w:sz="6" w:space="0" w:color="000000"/>
            </w:tcBorders>
            <w:vAlign w:val="center"/>
          </w:tcPr>
          <w:p w14:paraId="108F3D68" w14:textId="77777777" w:rsidR="00137976" w:rsidRPr="00E156A3" w:rsidRDefault="00137976" w:rsidP="00BD5C09">
            <w:pPr>
              <w:spacing w:line="2" w:lineRule="atLeast"/>
              <w:jc w:val="center"/>
              <w:rPr>
                <w:sz w:val="24"/>
                <w:szCs w:val="24"/>
              </w:rPr>
            </w:pPr>
            <w:r w:rsidRPr="00E156A3">
              <w:rPr>
                <w:sz w:val="24"/>
                <w:szCs w:val="24"/>
              </w:rPr>
              <w:t>1</w:t>
            </w:r>
          </w:p>
        </w:tc>
      </w:tr>
      <w:tr w:rsidR="00137976" w:rsidRPr="00E156A3" w14:paraId="2C967F94" w14:textId="77777777" w:rsidTr="00052013">
        <w:trPr>
          <w:trHeight w:val="218"/>
        </w:trPr>
        <w:tc>
          <w:tcPr>
            <w:tcW w:w="6233" w:type="dxa"/>
            <w:tcBorders>
              <w:top w:val="nil"/>
              <w:left w:val="double" w:sz="6" w:space="0" w:color="000000"/>
              <w:bottom w:val="single" w:sz="6" w:space="0" w:color="000000"/>
              <w:right w:val="nil"/>
            </w:tcBorders>
          </w:tcPr>
          <w:p w14:paraId="6E33F74C" w14:textId="77777777"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710" w:type="dxa"/>
            <w:tcBorders>
              <w:top w:val="nil"/>
              <w:left w:val="single" w:sz="6" w:space="0" w:color="000000"/>
              <w:bottom w:val="single" w:sz="6" w:space="0" w:color="000000"/>
              <w:right w:val="nil"/>
            </w:tcBorders>
            <w:vAlign w:val="center"/>
          </w:tcPr>
          <w:p w14:paraId="5AA30A94" w14:textId="77777777" w:rsidR="00137976" w:rsidRPr="00E156A3" w:rsidRDefault="00137976" w:rsidP="00BD5C09">
            <w:pPr>
              <w:spacing w:line="2" w:lineRule="atLeast"/>
              <w:jc w:val="center"/>
              <w:rPr>
                <w:sz w:val="24"/>
                <w:szCs w:val="24"/>
              </w:rPr>
            </w:pPr>
            <w:r w:rsidRPr="00E156A3">
              <w:rPr>
                <w:sz w:val="24"/>
                <w:szCs w:val="24"/>
              </w:rPr>
              <w:t>2</w:t>
            </w:r>
          </w:p>
        </w:tc>
        <w:tc>
          <w:tcPr>
            <w:tcW w:w="1463" w:type="dxa"/>
            <w:tcBorders>
              <w:top w:val="nil"/>
              <w:left w:val="single" w:sz="6" w:space="0" w:color="000000"/>
              <w:bottom w:val="single" w:sz="6" w:space="0" w:color="000000"/>
              <w:right w:val="double" w:sz="6" w:space="0" w:color="000000"/>
            </w:tcBorders>
            <w:vAlign w:val="center"/>
          </w:tcPr>
          <w:p w14:paraId="3BD9C63A" w14:textId="77777777" w:rsidR="00137976" w:rsidRPr="00E156A3" w:rsidRDefault="00137976" w:rsidP="00BD5C09">
            <w:pPr>
              <w:spacing w:line="2" w:lineRule="atLeast"/>
              <w:jc w:val="center"/>
              <w:rPr>
                <w:sz w:val="24"/>
                <w:szCs w:val="24"/>
              </w:rPr>
            </w:pPr>
            <w:r w:rsidRPr="00E156A3">
              <w:rPr>
                <w:sz w:val="24"/>
                <w:szCs w:val="24"/>
              </w:rPr>
              <w:t>2</w:t>
            </w:r>
          </w:p>
        </w:tc>
      </w:tr>
      <w:tr w:rsidR="00137976" w:rsidRPr="00E156A3" w14:paraId="495DA3C3" w14:textId="77777777" w:rsidTr="00052013">
        <w:trPr>
          <w:trHeight w:val="218"/>
        </w:trPr>
        <w:tc>
          <w:tcPr>
            <w:tcW w:w="6233" w:type="dxa"/>
            <w:tcBorders>
              <w:top w:val="nil"/>
              <w:left w:val="double" w:sz="6" w:space="0" w:color="000000"/>
              <w:bottom w:val="single" w:sz="6" w:space="0" w:color="000000"/>
              <w:right w:val="nil"/>
            </w:tcBorders>
          </w:tcPr>
          <w:p w14:paraId="24A928CF" w14:textId="77777777" w:rsidR="00137976" w:rsidRPr="00E156A3" w:rsidRDefault="00137976" w:rsidP="00BD5C09">
            <w:pPr>
              <w:spacing w:line="2" w:lineRule="atLeast"/>
              <w:rPr>
                <w:sz w:val="24"/>
                <w:szCs w:val="24"/>
              </w:rPr>
            </w:pPr>
            <w:r w:rsidRPr="00E156A3">
              <w:rPr>
                <w:i/>
                <w:iCs/>
                <w:sz w:val="24"/>
                <w:szCs w:val="24"/>
              </w:rPr>
              <w:t>Total O&amp;M Plan</w:t>
            </w:r>
          </w:p>
        </w:tc>
        <w:tc>
          <w:tcPr>
            <w:tcW w:w="1710" w:type="dxa"/>
            <w:tcBorders>
              <w:top w:val="nil"/>
              <w:left w:val="single" w:sz="6" w:space="0" w:color="000000"/>
              <w:bottom w:val="single" w:sz="6" w:space="0" w:color="000000"/>
              <w:right w:val="nil"/>
            </w:tcBorders>
            <w:vAlign w:val="center"/>
          </w:tcPr>
          <w:p w14:paraId="088F5117" w14:textId="77777777" w:rsidR="00137976" w:rsidRPr="00E156A3" w:rsidRDefault="00137976" w:rsidP="00BD5C09">
            <w:pPr>
              <w:spacing w:line="2" w:lineRule="atLeast"/>
              <w:jc w:val="center"/>
              <w:rPr>
                <w:sz w:val="24"/>
                <w:szCs w:val="24"/>
              </w:rPr>
            </w:pPr>
            <w:r w:rsidRPr="00E156A3">
              <w:rPr>
                <w:i/>
                <w:iCs/>
                <w:sz w:val="24"/>
                <w:szCs w:val="24"/>
              </w:rPr>
              <w:t>5</w:t>
            </w:r>
          </w:p>
        </w:tc>
        <w:tc>
          <w:tcPr>
            <w:tcW w:w="1463" w:type="dxa"/>
            <w:tcBorders>
              <w:top w:val="nil"/>
              <w:left w:val="single" w:sz="6" w:space="0" w:color="000000"/>
              <w:bottom w:val="single" w:sz="6" w:space="0" w:color="000000"/>
              <w:right w:val="double" w:sz="6" w:space="0" w:color="000000"/>
            </w:tcBorders>
            <w:vAlign w:val="center"/>
          </w:tcPr>
          <w:p w14:paraId="7D268232" w14:textId="77777777" w:rsidR="00137976" w:rsidRPr="00E156A3" w:rsidRDefault="00137976" w:rsidP="00BD5C09">
            <w:pPr>
              <w:spacing w:line="2" w:lineRule="atLeast"/>
              <w:jc w:val="center"/>
              <w:rPr>
                <w:sz w:val="24"/>
                <w:szCs w:val="24"/>
              </w:rPr>
            </w:pPr>
            <w:r w:rsidRPr="00E156A3">
              <w:rPr>
                <w:i/>
                <w:iCs/>
                <w:sz w:val="24"/>
                <w:szCs w:val="24"/>
              </w:rPr>
              <w:t>5</w:t>
            </w:r>
          </w:p>
        </w:tc>
      </w:tr>
      <w:tr w:rsidR="00137976" w:rsidRPr="00E156A3" w14:paraId="26FE4AF8" w14:textId="77777777" w:rsidTr="00052013">
        <w:trPr>
          <w:trHeight w:val="233"/>
        </w:trPr>
        <w:tc>
          <w:tcPr>
            <w:tcW w:w="6233" w:type="dxa"/>
            <w:tcBorders>
              <w:top w:val="nil"/>
              <w:left w:val="double" w:sz="6" w:space="0" w:color="000000"/>
              <w:bottom w:val="single" w:sz="6" w:space="0" w:color="000000"/>
              <w:right w:val="nil"/>
            </w:tcBorders>
          </w:tcPr>
          <w:p w14:paraId="28604363" w14:textId="77777777" w:rsidR="00137976" w:rsidRPr="00E156A3" w:rsidRDefault="00137976" w:rsidP="00BD5C09">
            <w:pPr>
              <w:spacing w:line="2" w:lineRule="atLeast"/>
              <w:rPr>
                <w:sz w:val="24"/>
                <w:szCs w:val="24"/>
              </w:rPr>
            </w:pPr>
            <w:r w:rsidRPr="00E156A3">
              <w:rPr>
                <w:b/>
                <w:bCs/>
                <w:sz w:val="24"/>
                <w:szCs w:val="24"/>
              </w:rPr>
              <w:t>Total recordkeeping burden per school with Friable ACM</w:t>
            </w:r>
          </w:p>
        </w:tc>
        <w:tc>
          <w:tcPr>
            <w:tcW w:w="1710" w:type="dxa"/>
            <w:tcBorders>
              <w:top w:val="nil"/>
              <w:left w:val="single" w:sz="6" w:space="0" w:color="000000"/>
              <w:bottom w:val="single" w:sz="6" w:space="0" w:color="000000"/>
              <w:right w:val="nil"/>
            </w:tcBorders>
            <w:vAlign w:val="center"/>
          </w:tcPr>
          <w:p w14:paraId="1005F4C0" w14:textId="77777777" w:rsidR="00137976" w:rsidRPr="00E156A3" w:rsidRDefault="00137976" w:rsidP="00BD5C09">
            <w:pPr>
              <w:spacing w:line="2" w:lineRule="atLeast"/>
              <w:jc w:val="center"/>
              <w:rPr>
                <w:sz w:val="24"/>
                <w:szCs w:val="24"/>
              </w:rPr>
            </w:pPr>
            <w:r w:rsidRPr="00E156A3">
              <w:rPr>
                <w:b/>
                <w:bCs/>
                <w:sz w:val="24"/>
                <w:szCs w:val="24"/>
              </w:rPr>
              <w:t>35</w:t>
            </w:r>
          </w:p>
        </w:tc>
        <w:tc>
          <w:tcPr>
            <w:tcW w:w="1463" w:type="dxa"/>
            <w:tcBorders>
              <w:top w:val="nil"/>
              <w:left w:val="single" w:sz="6" w:space="0" w:color="000000"/>
              <w:bottom w:val="single" w:sz="6" w:space="0" w:color="000000"/>
              <w:right w:val="double" w:sz="6" w:space="0" w:color="000000"/>
            </w:tcBorders>
            <w:vAlign w:val="center"/>
          </w:tcPr>
          <w:p w14:paraId="4F8B1DAD" w14:textId="77777777" w:rsidR="00137976" w:rsidRPr="00E156A3" w:rsidRDefault="00137976" w:rsidP="00BD5C09">
            <w:pPr>
              <w:spacing w:line="2" w:lineRule="atLeast"/>
              <w:jc w:val="center"/>
              <w:rPr>
                <w:sz w:val="24"/>
                <w:szCs w:val="24"/>
              </w:rPr>
            </w:pPr>
            <w:r w:rsidRPr="00E156A3">
              <w:rPr>
                <w:b/>
                <w:bCs/>
                <w:sz w:val="24"/>
                <w:szCs w:val="24"/>
              </w:rPr>
              <w:t>58</w:t>
            </w:r>
          </w:p>
        </w:tc>
      </w:tr>
      <w:tr w:rsidR="00137976" w:rsidRPr="00E156A3" w14:paraId="7551FEF2" w14:textId="77777777" w:rsidTr="00BD5C09">
        <w:trPr>
          <w:trHeight w:val="218"/>
        </w:trPr>
        <w:tc>
          <w:tcPr>
            <w:tcW w:w="9406" w:type="dxa"/>
            <w:gridSpan w:val="3"/>
            <w:tcBorders>
              <w:top w:val="nil"/>
              <w:left w:val="double" w:sz="6" w:space="0" w:color="000000"/>
              <w:bottom w:val="single" w:sz="6" w:space="0" w:color="000000"/>
              <w:right w:val="double" w:sz="6" w:space="0" w:color="000000"/>
            </w:tcBorders>
          </w:tcPr>
          <w:p w14:paraId="048ECCC3" w14:textId="77777777" w:rsidR="00137976" w:rsidRPr="00052013" w:rsidRDefault="00137976" w:rsidP="00BD5C09">
            <w:pPr>
              <w:spacing w:line="2" w:lineRule="atLeast"/>
              <w:jc w:val="center"/>
              <w:rPr>
                <w:sz w:val="16"/>
                <w:szCs w:val="16"/>
              </w:rPr>
            </w:pPr>
          </w:p>
        </w:tc>
      </w:tr>
      <w:tr w:rsidR="00137976" w:rsidRPr="00E156A3" w14:paraId="746E2D36" w14:textId="77777777" w:rsidTr="00BD5C09">
        <w:trPr>
          <w:trHeight w:val="218"/>
        </w:trPr>
        <w:tc>
          <w:tcPr>
            <w:tcW w:w="9406" w:type="dxa"/>
            <w:gridSpan w:val="3"/>
            <w:tcBorders>
              <w:top w:val="nil"/>
              <w:left w:val="double" w:sz="6" w:space="0" w:color="000000"/>
              <w:bottom w:val="single" w:sz="6" w:space="0" w:color="000000"/>
              <w:right w:val="double" w:sz="6" w:space="0" w:color="000000"/>
            </w:tcBorders>
          </w:tcPr>
          <w:p w14:paraId="65AE8D43" w14:textId="77777777" w:rsidR="00137976" w:rsidRPr="00E156A3" w:rsidRDefault="00137976" w:rsidP="00BD5C09">
            <w:pPr>
              <w:spacing w:line="2" w:lineRule="atLeast"/>
              <w:jc w:val="center"/>
              <w:rPr>
                <w:sz w:val="24"/>
                <w:szCs w:val="24"/>
              </w:rPr>
            </w:pPr>
            <w:r w:rsidRPr="00E156A3">
              <w:rPr>
                <w:b/>
                <w:bCs/>
                <w:sz w:val="24"/>
                <w:szCs w:val="24"/>
              </w:rPr>
              <w:t xml:space="preserve">Schools </w:t>
            </w:r>
            <w:r w:rsidR="00EC1C3F" w:rsidRPr="00E156A3">
              <w:rPr>
                <w:b/>
                <w:bCs/>
                <w:sz w:val="24"/>
                <w:szCs w:val="24"/>
              </w:rPr>
              <w:t>with</w:t>
            </w:r>
            <w:r w:rsidRPr="00E156A3">
              <w:rPr>
                <w:b/>
                <w:bCs/>
                <w:sz w:val="24"/>
                <w:szCs w:val="24"/>
              </w:rPr>
              <w:t xml:space="preserve"> Non</w:t>
            </w:r>
            <w:r w:rsidR="002E52F1">
              <w:rPr>
                <w:b/>
                <w:bCs/>
                <w:sz w:val="24"/>
                <w:szCs w:val="24"/>
              </w:rPr>
              <w:t>-</w:t>
            </w:r>
            <w:r w:rsidR="00EC1C3F" w:rsidRPr="00E156A3">
              <w:rPr>
                <w:b/>
                <w:bCs/>
                <w:sz w:val="24"/>
                <w:szCs w:val="24"/>
              </w:rPr>
              <w:t>Friable</w:t>
            </w:r>
            <w:r w:rsidRPr="00E156A3">
              <w:rPr>
                <w:b/>
                <w:bCs/>
                <w:sz w:val="24"/>
                <w:szCs w:val="24"/>
              </w:rPr>
              <w:t xml:space="preserve"> Asbestos-Containing Materials Only</w:t>
            </w:r>
          </w:p>
        </w:tc>
      </w:tr>
      <w:tr w:rsidR="00137976" w:rsidRPr="00E156A3" w14:paraId="6602F097" w14:textId="77777777" w:rsidTr="00BD5C09">
        <w:trPr>
          <w:trHeight w:val="233"/>
        </w:trPr>
        <w:tc>
          <w:tcPr>
            <w:tcW w:w="9406" w:type="dxa"/>
            <w:gridSpan w:val="3"/>
            <w:tcBorders>
              <w:top w:val="nil"/>
              <w:left w:val="double" w:sz="6" w:space="0" w:color="000000"/>
              <w:bottom w:val="single" w:sz="6" w:space="0" w:color="000000"/>
              <w:right w:val="double" w:sz="6" w:space="0" w:color="000000"/>
            </w:tcBorders>
          </w:tcPr>
          <w:p w14:paraId="41C963B5" w14:textId="77777777" w:rsidR="00137976" w:rsidRPr="00E156A3" w:rsidRDefault="00137976" w:rsidP="00BD5C09">
            <w:pPr>
              <w:spacing w:line="2" w:lineRule="atLeast"/>
              <w:jc w:val="center"/>
              <w:rPr>
                <w:sz w:val="24"/>
                <w:szCs w:val="24"/>
              </w:rPr>
            </w:pPr>
            <w:r w:rsidRPr="00E156A3">
              <w:rPr>
                <w:i/>
                <w:iCs/>
                <w:sz w:val="24"/>
                <w:szCs w:val="24"/>
              </w:rPr>
              <w:t>Implement Management Plan</w:t>
            </w:r>
          </w:p>
        </w:tc>
      </w:tr>
      <w:tr w:rsidR="00137976" w:rsidRPr="00E156A3" w14:paraId="3687E2CB" w14:textId="77777777" w:rsidTr="00052013">
        <w:trPr>
          <w:trHeight w:val="718"/>
        </w:trPr>
        <w:tc>
          <w:tcPr>
            <w:tcW w:w="6233" w:type="dxa"/>
            <w:tcBorders>
              <w:top w:val="nil"/>
              <w:left w:val="double" w:sz="6" w:space="0" w:color="000000"/>
              <w:bottom w:val="single" w:sz="6" w:space="0" w:color="000000"/>
              <w:right w:val="nil"/>
            </w:tcBorders>
            <w:vAlign w:val="center"/>
          </w:tcPr>
          <w:p w14:paraId="19D4C8E5" w14:textId="77777777"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710" w:type="dxa"/>
            <w:tcBorders>
              <w:top w:val="nil"/>
              <w:left w:val="single" w:sz="6" w:space="0" w:color="000000"/>
              <w:bottom w:val="single" w:sz="6" w:space="0" w:color="000000"/>
              <w:right w:val="nil"/>
            </w:tcBorders>
            <w:vAlign w:val="center"/>
          </w:tcPr>
          <w:p w14:paraId="132BAC38" w14:textId="77777777" w:rsidR="00137976" w:rsidRPr="00E156A3" w:rsidRDefault="00137976" w:rsidP="00BD5C09">
            <w:pPr>
              <w:spacing w:line="2" w:lineRule="atLeast"/>
              <w:jc w:val="center"/>
              <w:rPr>
                <w:sz w:val="24"/>
                <w:szCs w:val="24"/>
              </w:rPr>
            </w:pPr>
            <w:r w:rsidRPr="00E156A3">
              <w:rPr>
                <w:sz w:val="24"/>
                <w:szCs w:val="24"/>
              </w:rPr>
              <w:t>5</w:t>
            </w:r>
          </w:p>
        </w:tc>
        <w:tc>
          <w:tcPr>
            <w:tcW w:w="1463" w:type="dxa"/>
            <w:tcBorders>
              <w:top w:val="nil"/>
              <w:left w:val="single" w:sz="6" w:space="0" w:color="000000"/>
              <w:bottom w:val="single" w:sz="6" w:space="0" w:color="000000"/>
              <w:right w:val="double" w:sz="6" w:space="0" w:color="000000"/>
            </w:tcBorders>
            <w:vAlign w:val="center"/>
          </w:tcPr>
          <w:p w14:paraId="0D7AAE93" w14:textId="77777777" w:rsidR="00137976" w:rsidRPr="00E156A3" w:rsidRDefault="00137976" w:rsidP="00BD5C09">
            <w:pPr>
              <w:spacing w:line="2" w:lineRule="atLeast"/>
              <w:jc w:val="center"/>
              <w:rPr>
                <w:sz w:val="24"/>
                <w:szCs w:val="24"/>
              </w:rPr>
            </w:pPr>
            <w:r w:rsidRPr="00E156A3">
              <w:rPr>
                <w:sz w:val="24"/>
                <w:szCs w:val="24"/>
              </w:rPr>
              <w:t>8</w:t>
            </w:r>
          </w:p>
        </w:tc>
      </w:tr>
      <w:tr w:rsidR="00137976" w:rsidRPr="00E156A3" w14:paraId="1DBC5405" w14:textId="77777777" w:rsidTr="00052013">
        <w:trPr>
          <w:trHeight w:val="218"/>
        </w:trPr>
        <w:tc>
          <w:tcPr>
            <w:tcW w:w="6233" w:type="dxa"/>
            <w:tcBorders>
              <w:top w:val="nil"/>
              <w:left w:val="double" w:sz="6" w:space="0" w:color="000000"/>
              <w:bottom w:val="single" w:sz="6" w:space="0" w:color="000000"/>
              <w:right w:val="nil"/>
            </w:tcBorders>
          </w:tcPr>
          <w:p w14:paraId="161451BA" w14:textId="77777777"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710" w:type="dxa"/>
            <w:tcBorders>
              <w:top w:val="nil"/>
              <w:left w:val="single" w:sz="6" w:space="0" w:color="000000"/>
              <w:bottom w:val="single" w:sz="6" w:space="0" w:color="000000"/>
              <w:right w:val="nil"/>
            </w:tcBorders>
            <w:vAlign w:val="center"/>
          </w:tcPr>
          <w:p w14:paraId="24900717" w14:textId="77777777" w:rsidR="00137976" w:rsidRPr="00E156A3" w:rsidRDefault="00137976" w:rsidP="00BD5C09">
            <w:pPr>
              <w:spacing w:line="2" w:lineRule="atLeast"/>
              <w:jc w:val="center"/>
              <w:rPr>
                <w:sz w:val="24"/>
                <w:szCs w:val="24"/>
              </w:rPr>
            </w:pPr>
            <w:r w:rsidRPr="00E156A3">
              <w:rPr>
                <w:sz w:val="24"/>
                <w:szCs w:val="24"/>
              </w:rPr>
              <w:t>4</w:t>
            </w:r>
          </w:p>
        </w:tc>
        <w:tc>
          <w:tcPr>
            <w:tcW w:w="1463" w:type="dxa"/>
            <w:tcBorders>
              <w:top w:val="nil"/>
              <w:left w:val="single" w:sz="6" w:space="0" w:color="000000"/>
              <w:bottom w:val="single" w:sz="6" w:space="0" w:color="000000"/>
              <w:right w:val="double" w:sz="6" w:space="0" w:color="000000"/>
            </w:tcBorders>
            <w:vAlign w:val="center"/>
          </w:tcPr>
          <w:p w14:paraId="446CD1E0" w14:textId="77777777" w:rsidR="00137976" w:rsidRPr="00E156A3" w:rsidRDefault="00137976" w:rsidP="00BD5C09">
            <w:pPr>
              <w:spacing w:line="2" w:lineRule="atLeast"/>
              <w:jc w:val="center"/>
              <w:rPr>
                <w:sz w:val="24"/>
                <w:szCs w:val="24"/>
              </w:rPr>
            </w:pPr>
            <w:r w:rsidRPr="00E156A3">
              <w:rPr>
                <w:sz w:val="24"/>
                <w:szCs w:val="24"/>
              </w:rPr>
              <w:t>8</w:t>
            </w:r>
          </w:p>
        </w:tc>
      </w:tr>
      <w:tr w:rsidR="00137976" w:rsidRPr="00E156A3" w14:paraId="05C757F1" w14:textId="77777777" w:rsidTr="00052013">
        <w:trPr>
          <w:trHeight w:val="233"/>
        </w:trPr>
        <w:tc>
          <w:tcPr>
            <w:tcW w:w="6233" w:type="dxa"/>
            <w:tcBorders>
              <w:top w:val="nil"/>
              <w:left w:val="double" w:sz="6" w:space="0" w:color="000000"/>
              <w:bottom w:val="single" w:sz="6" w:space="0" w:color="000000"/>
              <w:right w:val="nil"/>
            </w:tcBorders>
          </w:tcPr>
          <w:p w14:paraId="5CF00EE5" w14:textId="77777777"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710" w:type="dxa"/>
            <w:tcBorders>
              <w:top w:val="nil"/>
              <w:left w:val="single" w:sz="6" w:space="0" w:color="000000"/>
              <w:bottom w:val="single" w:sz="6" w:space="0" w:color="000000"/>
              <w:right w:val="nil"/>
            </w:tcBorders>
            <w:vAlign w:val="center"/>
          </w:tcPr>
          <w:p w14:paraId="0078412F" w14:textId="77777777" w:rsidR="00137976" w:rsidRPr="00E156A3" w:rsidRDefault="00137976" w:rsidP="00BD5C09">
            <w:pPr>
              <w:spacing w:line="2" w:lineRule="atLeast"/>
              <w:jc w:val="center"/>
              <w:rPr>
                <w:sz w:val="24"/>
                <w:szCs w:val="24"/>
              </w:rPr>
            </w:pPr>
            <w:r w:rsidRPr="00E156A3">
              <w:rPr>
                <w:sz w:val="24"/>
                <w:szCs w:val="24"/>
              </w:rPr>
              <w:t>6</w:t>
            </w:r>
          </w:p>
        </w:tc>
        <w:tc>
          <w:tcPr>
            <w:tcW w:w="1463" w:type="dxa"/>
            <w:tcBorders>
              <w:top w:val="nil"/>
              <w:left w:val="single" w:sz="6" w:space="0" w:color="000000"/>
              <w:bottom w:val="single" w:sz="6" w:space="0" w:color="000000"/>
              <w:right w:val="double" w:sz="6" w:space="0" w:color="000000"/>
            </w:tcBorders>
            <w:vAlign w:val="center"/>
          </w:tcPr>
          <w:p w14:paraId="20696152" w14:textId="77777777" w:rsidR="00137976" w:rsidRPr="00E156A3" w:rsidRDefault="00137976" w:rsidP="00BD5C09">
            <w:pPr>
              <w:spacing w:line="2" w:lineRule="atLeast"/>
              <w:jc w:val="center"/>
              <w:rPr>
                <w:sz w:val="24"/>
                <w:szCs w:val="24"/>
              </w:rPr>
            </w:pPr>
            <w:r w:rsidRPr="00E156A3">
              <w:rPr>
                <w:sz w:val="24"/>
                <w:szCs w:val="24"/>
              </w:rPr>
              <w:t>12</w:t>
            </w:r>
          </w:p>
        </w:tc>
      </w:tr>
      <w:tr w:rsidR="00137976" w:rsidRPr="00E156A3" w14:paraId="45FCE965" w14:textId="77777777" w:rsidTr="00052013">
        <w:trPr>
          <w:trHeight w:val="308"/>
        </w:trPr>
        <w:tc>
          <w:tcPr>
            <w:tcW w:w="6233" w:type="dxa"/>
            <w:tcBorders>
              <w:top w:val="single" w:sz="6" w:space="0" w:color="000000"/>
              <w:left w:val="double" w:sz="6" w:space="0" w:color="000000"/>
              <w:bottom w:val="single" w:sz="6" w:space="0" w:color="000000"/>
              <w:right w:val="single" w:sz="6" w:space="0" w:color="000000"/>
            </w:tcBorders>
          </w:tcPr>
          <w:p w14:paraId="4B856CAA" w14:textId="77777777" w:rsidR="00137976" w:rsidRPr="00E156A3" w:rsidRDefault="00137976" w:rsidP="00BD5C09">
            <w:pPr>
              <w:spacing w:line="2" w:lineRule="atLeast"/>
              <w:rPr>
                <w:sz w:val="24"/>
                <w:szCs w:val="24"/>
              </w:rPr>
            </w:pPr>
            <w:r w:rsidRPr="00E156A3">
              <w:rPr>
                <w:b/>
                <w:bCs/>
                <w:sz w:val="24"/>
                <w:szCs w:val="24"/>
              </w:rPr>
              <w:t>Total recordkeeping burden per school with Non</w:t>
            </w:r>
            <w:r w:rsidR="00EC1C3F">
              <w:rPr>
                <w:b/>
                <w:bCs/>
                <w:sz w:val="24"/>
                <w:szCs w:val="24"/>
              </w:rPr>
              <w:t>-</w:t>
            </w:r>
            <w:r w:rsidRPr="00E156A3">
              <w:rPr>
                <w:b/>
                <w:bCs/>
                <w:sz w:val="24"/>
                <w:szCs w:val="24"/>
              </w:rPr>
              <w:t>friable ACM</w:t>
            </w:r>
          </w:p>
        </w:tc>
        <w:tc>
          <w:tcPr>
            <w:tcW w:w="1710" w:type="dxa"/>
            <w:tcBorders>
              <w:top w:val="single" w:sz="6" w:space="0" w:color="000000"/>
              <w:left w:val="single" w:sz="6" w:space="0" w:color="000000"/>
              <w:bottom w:val="single" w:sz="6" w:space="0" w:color="000000"/>
              <w:right w:val="single" w:sz="6" w:space="0" w:color="000000"/>
            </w:tcBorders>
            <w:vAlign w:val="center"/>
          </w:tcPr>
          <w:p w14:paraId="58A6891D" w14:textId="77777777" w:rsidR="00137976" w:rsidRPr="00E156A3" w:rsidRDefault="00137976" w:rsidP="00BD5C09">
            <w:pPr>
              <w:spacing w:line="2" w:lineRule="atLeast"/>
              <w:jc w:val="center"/>
              <w:rPr>
                <w:sz w:val="24"/>
                <w:szCs w:val="24"/>
              </w:rPr>
            </w:pPr>
            <w:r w:rsidRPr="00E156A3">
              <w:rPr>
                <w:b/>
                <w:bCs/>
                <w:sz w:val="24"/>
                <w:szCs w:val="24"/>
              </w:rPr>
              <w:t>15</w:t>
            </w:r>
          </w:p>
        </w:tc>
        <w:tc>
          <w:tcPr>
            <w:tcW w:w="1463" w:type="dxa"/>
            <w:tcBorders>
              <w:top w:val="single" w:sz="6" w:space="0" w:color="000000"/>
              <w:left w:val="single" w:sz="6" w:space="0" w:color="000000"/>
              <w:bottom w:val="single" w:sz="6" w:space="0" w:color="000000"/>
              <w:right w:val="double" w:sz="6" w:space="0" w:color="000000"/>
            </w:tcBorders>
            <w:vAlign w:val="center"/>
          </w:tcPr>
          <w:p w14:paraId="07E70D7B" w14:textId="77777777" w:rsidR="00137976" w:rsidRPr="00E156A3" w:rsidRDefault="00137976" w:rsidP="00BD5C09">
            <w:pPr>
              <w:spacing w:line="2" w:lineRule="atLeast"/>
              <w:jc w:val="center"/>
              <w:rPr>
                <w:sz w:val="24"/>
                <w:szCs w:val="24"/>
              </w:rPr>
            </w:pPr>
            <w:r w:rsidRPr="00E156A3">
              <w:rPr>
                <w:b/>
                <w:bCs/>
                <w:sz w:val="24"/>
                <w:szCs w:val="24"/>
              </w:rPr>
              <w:t>28</w:t>
            </w:r>
          </w:p>
        </w:tc>
      </w:tr>
      <w:tr w:rsidR="00137976" w:rsidRPr="00E156A3" w14:paraId="20037C4B" w14:textId="77777777" w:rsidTr="00BD5C09">
        <w:trPr>
          <w:trHeight w:val="308"/>
        </w:trPr>
        <w:tc>
          <w:tcPr>
            <w:tcW w:w="9406" w:type="dxa"/>
            <w:gridSpan w:val="3"/>
            <w:tcBorders>
              <w:top w:val="single" w:sz="6" w:space="0" w:color="000000"/>
              <w:left w:val="double" w:sz="6" w:space="0" w:color="000000"/>
              <w:bottom w:val="double" w:sz="6" w:space="0" w:color="000000"/>
              <w:right w:val="double" w:sz="6" w:space="0" w:color="000000"/>
            </w:tcBorders>
          </w:tcPr>
          <w:p w14:paraId="1292ACFF" w14:textId="77777777" w:rsidR="00137976" w:rsidRPr="00263087" w:rsidRDefault="00505F56" w:rsidP="00BD5C09">
            <w:pPr>
              <w:spacing w:line="2" w:lineRule="atLeast"/>
              <w:rPr>
                <w:b/>
                <w:bCs/>
              </w:rPr>
            </w:pPr>
            <w:r>
              <w:t xml:space="preserve">Source:  EPA. 1987. </w:t>
            </w:r>
            <w:r w:rsidR="00137976" w:rsidRPr="00263087">
              <w:t>AHERA Economic Impact Analysis; Table 11 and Appendix G: “Seco</w:t>
            </w:r>
            <w:r>
              <w:t xml:space="preserve">nd Year Implementation Costs.” </w:t>
            </w:r>
            <w:r w:rsidR="00137976" w:rsidRPr="00263087">
              <w:t>Non</w:t>
            </w:r>
            <w:r w:rsidR="002E52F1">
              <w:t>-</w:t>
            </w:r>
            <w:r w:rsidR="00137976" w:rsidRPr="00263087">
              <w:t xml:space="preserve">friable ACM does not require an O&amp;M Plan. </w:t>
            </w:r>
          </w:p>
        </w:tc>
      </w:tr>
    </w:tbl>
    <w:p w14:paraId="062409B7" w14:textId="77777777" w:rsidR="00104660" w:rsidRDefault="00104660" w:rsidP="00137976">
      <w:pPr>
        <w:spacing w:line="2" w:lineRule="atLeast"/>
        <w:ind w:firstLine="720"/>
        <w:outlineLvl w:val="0"/>
        <w:rPr>
          <w:sz w:val="24"/>
          <w:szCs w:val="24"/>
          <w:u w:val="single"/>
        </w:rPr>
      </w:pPr>
    </w:p>
    <w:p w14:paraId="40C411ED" w14:textId="456671AE" w:rsidR="00137976" w:rsidRPr="00E156A3" w:rsidRDefault="00137976" w:rsidP="00137976">
      <w:pPr>
        <w:spacing w:line="2" w:lineRule="atLeast"/>
        <w:ind w:firstLine="720"/>
        <w:outlineLvl w:val="0"/>
        <w:rPr>
          <w:sz w:val="24"/>
          <w:szCs w:val="24"/>
        </w:rPr>
      </w:pPr>
      <w:r>
        <w:rPr>
          <w:sz w:val="24"/>
          <w:szCs w:val="24"/>
          <w:u w:val="single"/>
        </w:rPr>
        <w:t>Estimated Burden for States:</w:t>
      </w:r>
    </w:p>
    <w:p w14:paraId="3CF09248" w14:textId="77777777" w:rsidR="00137976" w:rsidRPr="00E156A3" w:rsidRDefault="00137976" w:rsidP="00137976">
      <w:pPr>
        <w:spacing w:line="2" w:lineRule="atLeast"/>
        <w:ind w:firstLine="720"/>
        <w:rPr>
          <w:sz w:val="24"/>
          <w:szCs w:val="24"/>
        </w:rPr>
      </w:pPr>
    </w:p>
    <w:p w14:paraId="74289E2F" w14:textId="77777777" w:rsidR="00137976" w:rsidRPr="00E156A3" w:rsidRDefault="00137976" w:rsidP="00137976">
      <w:pPr>
        <w:spacing w:line="2" w:lineRule="atLeast"/>
        <w:ind w:firstLine="720"/>
        <w:rPr>
          <w:sz w:val="24"/>
          <w:szCs w:val="24"/>
        </w:rPr>
      </w:pPr>
      <w:r w:rsidRPr="00E156A3">
        <w:rPr>
          <w:sz w:val="24"/>
          <w:szCs w:val="24"/>
        </w:rPr>
        <w:t xml:space="preserve">States are involved in both the </w:t>
      </w:r>
      <w:r w:rsidR="0031164E">
        <w:rPr>
          <w:sz w:val="24"/>
          <w:szCs w:val="24"/>
        </w:rPr>
        <w:t xml:space="preserve">AHERA Rule and the MAP Rule. </w:t>
      </w:r>
      <w:r w:rsidRPr="00E156A3">
        <w:rPr>
          <w:sz w:val="24"/>
          <w:szCs w:val="24"/>
        </w:rPr>
        <w:t>State a</w:t>
      </w:r>
      <w:r w:rsidR="0031164E">
        <w:rPr>
          <w:sz w:val="24"/>
          <w:szCs w:val="24"/>
        </w:rPr>
        <w:t>ctivities related to the AHE</w:t>
      </w:r>
      <w:r w:rsidR="00347DD8">
        <w:rPr>
          <w:sz w:val="24"/>
          <w:szCs w:val="24"/>
        </w:rPr>
        <w:t>R</w:t>
      </w:r>
      <w:r w:rsidR="0031164E">
        <w:rPr>
          <w:sz w:val="24"/>
          <w:szCs w:val="24"/>
        </w:rPr>
        <w:t>A</w:t>
      </w:r>
      <w:r w:rsidRPr="00E156A3">
        <w:rPr>
          <w:sz w:val="24"/>
          <w:szCs w:val="24"/>
        </w:rPr>
        <w:t xml:space="preserve"> Rule were completed during the first 10 ye</w:t>
      </w:r>
      <w:r w:rsidR="0031164E">
        <w:rPr>
          <w:sz w:val="24"/>
          <w:szCs w:val="24"/>
        </w:rPr>
        <w:t xml:space="preserve">ars of program implementation. </w:t>
      </w:r>
      <w:r w:rsidRPr="00E156A3">
        <w:rPr>
          <w:sz w:val="24"/>
          <w:szCs w:val="24"/>
        </w:rPr>
        <w:t>The MAP Rule went into</w:t>
      </w:r>
      <w:r>
        <w:rPr>
          <w:sz w:val="24"/>
          <w:szCs w:val="24"/>
        </w:rPr>
        <w:t xml:space="preserve"> effect in 1994, at which time s</w:t>
      </w:r>
      <w:r w:rsidRPr="00E156A3">
        <w:rPr>
          <w:sz w:val="24"/>
          <w:szCs w:val="24"/>
        </w:rPr>
        <w:t>tates were to apply to E</w:t>
      </w:r>
      <w:r w:rsidR="0031164E">
        <w:rPr>
          <w:sz w:val="24"/>
          <w:szCs w:val="24"/>
        </w:rPr>
        <w:t xml:space="preserve">PA for new program approval. </w:t>
      </w:r>
      <w:r w:rsidRPr="00E156A3">
        <w:rPr>
          <w:sz w:val="24"/>
          <w:szCs w:val="24"/>
        </w:rPr>
        <w:t xml:space="preserve">For the </w:t>
      </w:r>
      <w:r>
        <w:rPr>
          <w:sz w:val="24"/>
          <w:szCs w:val="24"/>
        </w:rPr>
        <w:t xml:space="preserve">purposes of this analysis, all </w:t>
      </w:r>
      <w:r w:rsidR="002E52F1">
        <w:rPr>
          <w:sz w:val="24"/>
          <w:szCs w:val="24"/>
        </w:rPr>
        <w:t xml:space="preserve">interested </w:t>
      </w:r>
      <w:r>
        <w:rPr>
          <w:sz w:val="24"/>
          <w:szCs w:val="24"/>
        </w:rPr>
        <w:t>s</w:t>
      </w:r>
      <w:r w:rsidRPr="00E156A3">
        <w:rPr>
          <w:sz w:val="24"/>
          <w:szCs w:val="24"/>
        </w:rPr>
        <w:t>tates are assumed to have completed accreditation program approva</w:t>
      </w:r>
      <w:r w:rsidR="0031164E">
        <w:rPr>
          <w:sz w:val="24"/>
          <w:szCs w:val="24"/>
        </w:rPr>
        <w:t xml:space="preserve">l during previous ICR periods. </w:t>
      </w:r>
      <w:r w:rsidRPr="00E156A3">
        <w:rPr>
          <w:sz w:val="24"/>
          <w:szCs w:val="24"/>
        </w:rPr>
        <w:t>Th</w:t>
      </w:r>
      <w:r>
        <w:rPr>
          <w:sz w:val="24"/>
          <w:szCs w:val="24"/>
        </w:rPr>
        <w:t>erefore, no burden for initial s</w:t>
      </w:r>
      <w:r w:rsidRPr="00E156A3">
        <w:rPr>
          <w:sz w:val="24"/>
          <w:szCs w:val="24"/>
        </w:rPr>
        <w:t>tate activities is included in this ICR.</w:t>
      </w:r>
    </w:p>
    <w:p w14:paraId="55495C98" w14:textId="77777777" w:rsidR="00137976" w:rsidRPr="00E156A3" w:rsidRDefault="00137976" w:rsidP="00137976">
      <w:pPr>
        <w:spacing w:line="2" w:lineRule="atLeast"/>
        <w:ind w:firstLine="720"/>
        <w:rPr>
          <w:sz w:val="24"/>
          <w:szCs w:val="24"/>
        </w:rPr>
      </w:pPr>
    </w:p>
    <w:p w14:paraId="7A72263B" w14:textId="77777777" w:rsidR="00137976" w:rsidRPr="00E156A3" w:rsidRDefault="00137976" w:rsidP="00137976">
      <w:pPr>
        <w:spacing w:line="2" w:lineRule="atLeast"/>
        <w:ind w:firstLine="720"/>
        <w:rPr>
          <w:sz w:val="24"/>
          <w:szCs w:val="24"/>
        </w:rPr>
      </w:pPr>
      <w:r w:rsidRPr="00E156A3">
        <w:rPr>
          <w:sz w:val="24"/>
          <w:szCs w:val="24"/>
        </w:rPr>
        <w:t xml:space="preserve">For all </w:t>
      </w:r>
      <w:r>
        <w:rPr>
          <w:sz w:val="24"/>
          <w:szCs w:val="24"/>
        </w:rPr>
        <w:t>s</w:t>
      </w:r>
      <w:r w:rsidRPr="00E156A3">
        <w:rPr>
          <w:sz w:val="24"/>
          <w:szCs w:val="24"/>
        </w:rPr>
        <w:t>tates with EPA-</w:t>
      </w:r>
      <w:r w:rsidR="00CB6CEE">
        <w:rPr>
          <w:sz w:val="24"/>
          <w:szCs w:val="24"/>
        </w:rPr>
        <w:t>approved accreditation programs</w:t>
      </w:r>
      <w:r w:rsidR="00D43BBB">
        <w:rPr>
          <w:sz w:val="24"/>
          <w:szCs w:val="24"/>
        </w:rPr>
        <w:t>,</w:t>
      </w:r>
      <w:r w:rsidRPr="00E156A3">
        <w:rPr>
          <w:sz w:val="24"/>
          <w:szCs w:val="24"/>
        </w:rPr>
        <w:t xml:space="preserve"> an on-going burden associated with the MAP Rule is the implementation of </w:t>
      </w:r>
      <w:r>
        <w:rPr>
          <w:sz w:val="24"/>
          <w:szCs w:val="24"/>
        </w:rPr>
        <w:t>s</w:t>
      </w:r>
      <w:r w:rsidR="0031164E">
        <w:rPr>
          <w:sz w:val="24"/>
          <w:szCs w:val="24"/>
        </w:rPr>
        <w:t xml:space="preserve">tate accreditation programs. </w:t>
      </w:r>
      <w:r w:rsidRPr="00E156A3">
        <w:rPr>
          <w:sz w:val="24"/>
          <w:szCs w:val="24"/>
        </w:rPr>
        <w:t xml:space="preserve">Annual burden estimates from the MAP </w:t>
      </w:r>
      <w:r w:rsidR="00CB6CEE">
        <w:rPr>
          <w:sz w:val="24"/>
          <w:szCs w:val="24"/>
        </w:rPr>
        <w:t xml:space="preserve">Rule are given in Worksheet 2. </w:t>
      </w:r>
      <w:r w:rsidRPr="00E156A3">
        <w:rPr>
          <w:sz w:val="24"/>
          <w:szCs w:val="24"/>
        </w:rPr>
        <w:t xml:space="preserve">These estimates assume that all </w:t>
      </w:r>
      <w:r>
        <w:rPr>
          <w:sz w:val="24"/>
          <w:szCs w:val="24"/>
        </w:rPr>
        <w:t>s</w:t>
      </w:r>
      <w:r w:rsidRPr="00E156A3">
        <w:rPr>
          <w:sz w:val="24"/>
          <w:szCs w:val="24"/>
        </w:rPr>
        <w:t>tates have approved accreditati</w:t>
      </w:r>
      <w:r w:rsidR="00CB6CEE">
        <w:rPr>
          <w:sz w:val="24"/>
          <w:szCs w:val="24"/>
        </w:rPr>
        <w:t xml:space="preserve">on programs. </w:t>
      </w:r>
      <w:r>
        <w:rPr>
          <w:sz w:val="24"/>
          <w:szCs w:val="24"/>
        </w:rPr>
        <w:t>In cases where a s</w:t>
      </w:r>
      <w:r w:rsidRPr="00E156A3">
        <w:rPr>
          <w:sz w:val="24"/>
          <w:szCs w:val="24"/>
        </w:rPr>
        <w:t>tate does not have an approved program, the b</w:t>
      </w:r>
      <w:r w:rsidR="00CB6CEE">
        <w:rPr>
          <w:sz w:val="24"/>
          <w:szCs w:val="24"/>
        </w:rPr>
        <w:t xml:space="preserve">urden would be shifted to EPA. </w:t>
      </w:r>
      <w:r w:rsidRPr="00E156A3">
        <w:rPr>
          <w:sz w:val="24"/>
          <w:szCs w:val="24"/>
        </w:rPr>
        <w:t xml:space="preserve">This assumption provides the </w:t>
      </w:r>
      <w:r>
        <w:rPr>
          <w:sz w:val="24"/>
          <w:szCs w:val="24"/>
        </w:rPr>
        <w:t>most conservative estimates of s</w:t>
      </w:r>
      <w:r w:rsidRPr="00E156A3">
        <w:rPr>
          <w:sz w:val="24"/>
          <w:szCs w:val="24"/>
        </w:rPr>
        <w:t>tate burdens.</w:t>
      </w:r>
    </w:p>
    <w:p w14:paraId="08319EAC" w14:textId="77777777" w:rsidR="00137976" w:rsidRPr="00E156A3" w:rsidRDefault="00137976" w:rsidP="00137976">
      <w:pPr>
        <w:spacing w:line="2" w:lineRule="atLeast"/>
        <w:ind w:firstLine="720"/>
        <w:rPr>
          <w:sz w:val="24"/>
          <w:szCs w:val="24"/>
        </w:rPr>
      </w:pPr>
    </w:p>
    <w:tbl>
      <w:tblPr>
        <w:tblW w:w="0" w:type="auto"/>
        <w:tblInd w:w="33" w:type="dxa"/>
        <w:tblCellMar>
          <w:left w:w="0" w:type="dxa"/>
          <w:right w:w="0" w:type="dxa"/>
        </w:tblCellMar>
        <w:tblLook w:val="0000" w:firstRow="0" w:lastRow="0" w:firstColumn="0" w:lastColumn="0" w:noHBand="0" w:noVBand="0"/>
      </w:tblPr>
      <w:tblGrid>
        <w:gridCol w:w="5161"/>
        <w:gridCol w:w="1362"/>
        <w:gridCol w:w="1015"/>
        <w:gridCol w:w="828"/>
        <w:gridCol w:w="1039"/>
      </w:tblGrid>
      <w:tr w:rsidR="00137976" w:rsidRPr="00E156A3" w14:paraId="202738C4" w14:textId="77777777" w:rsidTr="00BD5C09">
        <w:tc>
          <w:tcPr>
            <w:tcW w:w="0" w:type="auto"/>
            <w:gridSpan w:val="5"/>
            <w:tcBorders>
              <w:top w:val="double" w:sz="12" w:space="0" w:color="000000"/>
              <w:left w:val="double" w:sz="9" w:space="0" w:color="000000"/>
              <w:bottom w:val="double" w:sz="9" w:space="0" w:color="000000"/>
              <w:right w:val="double" w:sz="12" w:space="0" w:color="000000"/>
            </w:tcBorders>
          </w:tcPr>
          <w:p w14:paraId="72A0DC10" w14:textId="77777777" w:rsidR="00137976" w:rsidRPr="00E156A3" w:rsidRDefault="00137976" w:rsidP="00BD5C09">
            <w:pPr>
              <w:spacing w:line="2" w:lineRule="atLeast"/>
              <w:rPr>
                <w:sz w:val="24"/>
                <w:szCs w:val="24"/>
              </w:rPr>
            </w:pPr>
            <w:r w:rsidRPr="00E156A3">
              <w:rPr>
                <w:b/>
                <w:bCs/>
                <w:sz w:val="24"/>
                <w:szCs w:val="24"/>
              </w:rPr>
              <w:t>Worksheet 2: Annual Respondent Burden per State or Territory (Hours)</w:t>
            </w:r>
          </w:p>
        </w:tc>
      </w:tr>
      <w:tr w:rsidR="002E52F1" w:rsidRPr="00E156A3" w14:paraId="21CAFD05" w14:textId="77777777" w:rsidTr="00AF1B19">
        <w:tc>
          <w:tcPr>
            <w:tcW w:w="0" w:type="auto"/>
            <w:vMerge w:val="restart"/>
            <w:tcBorders>
              <w:top w:val="nil"/>
              <w:left w:val="double" w:sz="9" w:space="0" w:color="000000"/>
              <w:right w:val="nil"/>
            </w:tcBorders>
          </w:tcPr>
          <w:p w14:paraId="1BB980DC" w14:textId="77777777" w:rsidR="002E52F1" w:rsidRPr="00E156A3" w:rsidRDefault="002E52F1" w:rsidP="00BD5C09">
            <w:pPr>
              <w:spacing w:line="2" w:lineRule="atLeast"/>
              <w:jc w:val="center"/>
              <w:rPr>
                <w:sz w:val="24"/>
                <w:szCs w:val="24"/>
              </w:rPr>
            </w:pPr>
            <w:r w:rsidRPr="00E156A3">
              <w:rPr>
                <w:b/>
                <w:bCs/>
                <w:sz w:val="24"/>
                <w:szCs w:val="24"/>
              </w:rPr>
              <w:t>Burden Hour Elements</w:t>
            </w:r>
          </w:p>
        </w:tc>
        <w:tc>
          <w:tcPr>
            <w:tcW w:w="0" w:type="auto"/>
            <w:gridSpan w:val="3"/>
            <w:tcBorders>
              <w:top w:val="nil"/>
              <w:left w:val="single" w:sz="6" w:space="0" w:color="000000"/>
              <w:bottom w:val="single" w:sz="6" w:space="0" w:color="000000"/>
              <w:right w:val="nil"/>
            </w:tcBorders>
            <w:vAlign w:val="center"/>
          </w:tcPr>
          <w:p w14:paraId="3691409A" w14:textId="77777777" w:rsidR="002E52F1" w:rsidRPr="00E156A3" w:rsidRDefault="002E52F1" w:rsidP="00BD5C09">
            <w:pPr>
              <w:spacing w:line="2" w:lineRule="atLeast"/>
              <w:jc w:val="center"/>
              <w:rPr>
                <w:sz w:val="24"/>
                <w:szCs w:val="24"/>
              </w:rPr>
            </w:pPr>
            <w:r w:rsidRPr="00E156A3">
              <w:rPr>
                <w:b/>
                <w:bCs/>
                <w:sz w:val="24"/>
                <w:szCs w:val="24"/>
              </w:rPr>
              <w:t>Labor Category</w:t>
            </w:r>
          </w:p>
        </w:tc>
        <w:tc>
          <w:tcPr>
            <w:tcW w:w="0" w:type="auto"/>
            <w:vMerge w:val="restart"/>
            <w:tcBorders>
              <w:top w:val="nil"/>
              <w:left w:val="single" w:sz="6" w:space="0" w:color="000000"/>
              <w:right w:val="double" w:sz="12" w:space="0" w:color="000000"/>
            </w:tcBorders>
            <w:vAlign w:val="center"/>
          </w:tcPr>
          <w:p w14:paraId="7D683520" w14:textId="77777777" w:rsidR="002E52F1" w:rsidRPr="00E156A3" w:rsidRDefault="002E52F1" w:rsidP="00BD5C09">
            <w:pPr>
              <w:spacing w:line="2" w:lineRule="atLeast"/>
              <w:jc w:val="center"/>
              <w:rPr>
                <w:sz w:val="24"/>
                <w:szCs w:val="24"/>
              </w:rPr>
            </w:pPr>
            <w:r w:rsidRPr="00E156A3">
              <w:rPr>
                <w:b/>
                <w:bCs/>
                <w:sz w:val="24"/>
                <w:szCs w:val="24"/>
              </w:rPr>
              <w:t>Total Hours</w:t>
            </w:r>
          </w:p>
        </w:tc>
      </w:tr>
      <w:tr w:rsidR="002E52F1" w:rsidRPr="00E156A3" w14:paraId="1B1D285C" w14:textId="77777777" w:rsidTr="00AF1B19">
        <w:tc>
          <w:tcPr>
            <w:tcW w:w="0" w:type="auto"/>
            <w:vMerge/>
            <w:tcBorders>
              <w:left w:val="double" w:sz="9" w:space="0" w:color="000000"/>
              <w:bottom w:val="single" w:sz="6" w:space="0" w:color="000000"/>
              <w:right w:val="nil"/>
            </w:tcBorders>
          </w:tcPr>
          <w:p w14:paraId="03596DFB" w14:textId="77777777" w:rsidR="002E52F1" w:rsidRPr="00E156A3" w:rsidRDefault="002E52F1" w:rsidP="00BD5C09">
            <w:pPr>
              <w:spacing w:line="2" w:lineRule="atLeast"/>
              <w:rPr>
                <w:sz w:val="24"/>
                <w:szCs w:val="24"/>
              </w:rPr>
            </w:pPr>
          </w:p>
        </w:tc>
        <w:tc>
          <w:tcPr>
            <w:tcW w:w="0" w:type="auto"/>
            <w:tcBorders>
              <w:top w:val="nil"/>
              <w:left w:val="single" w:sz="6" w:space="0" w:color="000000"/>
              <w:bottom w:val="single" w:sz="6" w:space="0" w:color="000000"/>
              <w:right w:val="nil"/>
            </w:tcBorders>
            <w:vAlign w:val="center"/>
          </w:tcPr>
          <w:p w14:paraId="18DCDC66" w14:textId="77777777" w:rsidR="002E52F1" w:rsidRPr="00E156A3" w:rsidRDefault="002E52F1" w:rsidP="00BD5C09">
            <w:pPr>
              <w:spacing w:line="2" w:lineRule="atLeast"/>
              <w:jc w:val="both"/>
              <w:rPr>
                <w:sz w:val="24"/>
                <w:szCs w:val="24"/>
              </w:rPr>
            </w:pPr>
            <w:r w:rsidRPr="00E156A3">
              <w:rPr>
                <w:b/>
                <w:bCs/>
                <w:sz w:val="24"/>
                <w:szCs w:val="24"/>
              </w:rPr>
              <w:t>Management</w:t>
            </w:r>
          </w:p>
        </w:tc>
        <w:tc>
          <w:tcPr>
            <w:tcW w:w="0" w:type="auto"/>
            <w:tcBorders>
              <w:top w:val="nil"/>
              <w:left w:val="single" w:sz="6" w:space="0" w:color="000000"/>
              <w:bottom w:val="single" w:sz="6" w:space="0" w:color="000000"/>
              <w:right w:val="nil"/>
            </w:tcBorders>
            <w:vAlign w:val="center"/>
          </w:tcPr>
          <w:p w14:paraId="6C0000F4" w14:textId="77777777" w:rsidR="002E52F1" w:rsidRPr="00E156A3" w:rsidRDefault="002E52F1" w:rsidP="00BD5C09">
            <w:pPr>
              <w:spacing w:line="2" w:lineRule="atLeast"/>
              <w:rPr>
                <w:sz w:val="24"/>
                <w:szCs w:val="24"/>
              </w:rPr>
            </w:pPr>
            <w:r w:rsidRPr="00E156A3">
              <w:rPr>
                <w:b/>
                <w:bCs/>
                <w:sz w:val="24"/>
                <w:szCs w:val="24"/>
              </w:rPr>
              <w:t>Technical</w:t>
            </w:r>
          </w:p>
        </w:tc>
        <w:tc>
          <w:tcPr>
            <w:tcW w:w="0" w:type="auto"/>
            <w:tcBorders>
              <w:top w:val="nil"/>
              <w:left w:val="single" w:sz="6" w:space="0" w:color="000000"/>
              <w:bottom w:val="single" w:sz="6" w:space="0" w:color="000000"/>
              <w:right w:val="nil"/>
            </w:tcBorders>
            <w:vAlign w:val="center"/>
          </w:tcPr>
          <w:p w14:paraId="573190EB" w14:textId="77777777" w:rsidR="002E52F1" w:rsidRPr="00E156A3" w:rsidRDefault="002E52F1" w:rsidP="00BD5C09">
            <w:pPr>
              <w:spacing w:line="2" w:lineRule="atLeast"/>
              <w:rPr>
                <w:sz w:val="24"/>
                <w:szCs w:val="24"/>
              </w:rPr>
            </w:pPr>
            <w:r w:rsidRPr="00E156A3">
              <w:rPr>
                <w:b/>
                <w:bCs/>
                <w:sz w:val="24"/>
                <w:szCs w:val="24"/>
              </w:rPr>
              <w:t>Clerical</w:t>
            </w:r>
          </w:p>
        </w:tc>
        <w:tc>
          <w:tcPr>
            <w:tcW w:w="0" w:type="auto"/>
            <w:vMerge/>
            <w:tcBorders>
              <w:left w:val="single" w:sz="6" w:space="0" w:color="000000"/>
              <w:bottom w:val="single" w:sz="6" w:space="0" w:color="000000"/>
              <w:right w:val="double" w:sz="12" w:space="0" w:color="000000"/>
            </w:tcBorders>
            <w:vAlign w:val="center"/>
          </w:tcPr>
          <w:p w14:paraId="23916003" w14:textId="77777777" w:rsidR="002E52F1" w:rsidRPr="00E156A3" w:rsidRDefault="002E52F1" w:rsidP="00BD5C09">
            <w:pPr>
              <w:spacing w:line="2" w:lineRule="atLeast"/>
              <w:rPr>
                <w:sz w:val="24"/>
                <w:szCs w:val="24"/>
              </w:rPr>
            </w:pPr>
          </w:p>
        </w:tc>
      </w:tr>
      <w:tr w:rsidR="002E52F1" w:rsidRPr="00E156A3" w14:paraId="0EB34E6A" w14:textId="77777777" w:rsidTr="00AF1B19">
        <w:tc>
          <w:tcPr>
            <w:tcW w:w="0" w:type="auto"/>
            <w:gridSpan w:val="5"/>
            <w:tcBorders>
              <w:top w:val="nil"/>
              <w:left w:val="double" w:sz="9" w:space="0" w:color="000000"/>
              <w:bottom w:val="single" w:sz="6" w:space="0" w:color="000000"/>
              <w:right w:val="double" w:sz="12" w:space="0" w:color="000000"/>
            </w:tcBorders>
          </w:tcPr>
          <w:p w14:paraId="48A22005" w14:textId="77777777" w:rsidR="002E52F1" w:rsidRPr="00F00ECE" w:rsidRDefault="002E52F1" w:rsidP="00BD5C09">
            <w:pPr>
              <w:spacing w:line="2" w:lineRule="atLeast"/>
              <w:rPr>
                <w:i/>
                <w:sz w:val="24"/>
                <w:szCs w:val="24"/>
              </w:rPr>
            </w:pPr>
            <w:r w:rsidRPr="00F00ECE">
              <w:rPr>
                <w:i/>
                <w:sz w:val="24"/>
                <w:szCs w:val="24"/>
              </w:rPr>
              <w:t>Annual activities</w:t>
            </w:r>
          </w:p>
        </w:tc>
      </w:tr>
      <w:tr w:rsidR="00137976" w:rsidRPr="00E156A3" w14:paraId="3BE81470" w14:textId="77777777" w:rsidTr="00BD5C09">
        <w:tc>
          <w:tcPr>
            <w:tcW w:w="0" w:type="auto"/>
            <w:tcBorders>
              <w:top w:val="nil"/>
              <w:left w:val="double" w:sz="9" w:space="0" w:color="000000"/>
              <w:bottom w:val="single" w:sz="6" w:space="0" w:color="000000"/>
              <w:right w:val="nil"/>
            </w:tcBorders>
          </w:tcPr>
          <w:p w14:paraId="0FD3EFE2" w14:textId="77777777" w:rsidR="00137976" w:rsidRPr="00E156A3" w:rsidRDefault="00137976" w:rsidP="00BD5C09">
            <w:pPr>
              <w:spacing w:line="2" w:lineRule="atLeast"/>
              <w:rPr>
                <w:sz w:val="24"/>
                <w:szCs w:val="24"/>
              </w:rPr>
            </w:pPr>
            <w:r w:rsidRPr="00E156A3">
              <w:rPr>
                <w:sz w:val="24"/>
                <w:szCs w:val="24"/>
              </w:rPr>
              <w:t xml:space="preserve">Implement a </w:t>
            </w:r>
            <w:r>
              <w:rPr>
                <w:sz w:val="24"/>
                <w:szCs w:val="24"/>
              </w:rPr>
              <w:t>s</w:t>
            </w:r>
            <w:r w:rsidRPr="00E156A3">
              <w:rPr>
                <w:sz w:val="24"/>
                <w:szCs w:val="24"/>
              </w:rPr>
              <w:t>tate accreditation program that is not less stringent than the regulation</w:t>
            </w:r>
          </w:p>
        </w:tc>
        <w:tc>
          <w:tcPr>
            <w:tcW w:w="0" w:type="auto"/>
            <w:tcBorders>
              <w:top w:val="nil"/>
              <w:left w:val="single" w:sz="6" w:space="0" w:color="000000"/>
              <w:bottom w:val="single" w:sz="6" w:space="0" w:color="000000"/>
              <w:right w:val="nil"/>
            </w:tcBorders>
            <w:vAlign w:val="center"/>
          </w:tcPr>
          <w:p w14:paraId="50A66D7E" w14:textId="77777777" w:rsidR="00137976" w:rsidRPr="00E156A3" w:rsidRDefault="00137976" w:rsidP="00BD5C09">
            <w:pPr>
              <w:spacing w:line="2" w:lineRule="atLeast"/>
              <w:jc w:val="center"/>
              <w:rPr>
                <w:sz w:val="24"/>
                <w:szCs w:val="24"/>
              </w:rPr>
            </w:pPr>
            <w:r w:rsidRPr="00E156A3">
              <w:rPr>
                <w:sz w:val="24"/>
                <w:szCs w:val="24"/>
              </w:rPr>
              <w:t>8</w:t>
            </w:r>
            <w:r>
              <w:rPr>
                <w:sz w:val="24"/>
                <w:szCs w:val="24"/>
              </w:rPr>
              <w:t>.0</w:t>
            </w:r>
          </w:p>
        </w:tc>
        <w:tc>
          <w:tcPr>
            <w:tcW w:w="0" w:type="auto"/>
            <w:tcBorders>
              <w:top w:val="nil"/>
              <w:left w:val="single" w:sz="6" w:space="0" w:color="000000"/>
              <w:bottom w:val="single" w:sz="6" w:space="0" w:color="000000"/>
              <w:right w:val="nil"/>
            </w:tcBorders>
            <w:vAlign w:val="center"/>
          </w:tcPr>
          <w:p w14:paraId="1BC3640D" w14:textId="77777777" w:rsidR="00137976" w:rsidRPr="00E156A3" w:rsidRDefault="00137976" w:rsidP="00BD5C09">
            <w:pPr>
              <w:spacing w:line="2" w:lineRule="atLeast"/>
              <w:jc w:val="center"/>
              <w:rPr>
                <w:sz w:val="24"/>
                <w:szCs w:val="24"/>
              </w:rPr>
            </w:pPr>
            <w:r w:rsidRPr="00E156A3">
              <w:rPr>
                <w:sz w:val="24"/>
                <w:szCs w:val="24"/>
              </w:rPr>
              <w:t>23</w:t>
            </w:r>
            <w:r>
              <w:rPr>
                <w:sz w:val="24"/>
                <w:szCs w:val="24"/>
              </w:rPr>
              <w:t>.0</w:t>
            </w:r>
          </w:p>
        </w:tc>
        <w:tc>
          <w:tcPr>
            <w:tcW w:w="0" w:type="auto"/>
            <w:tcBorders>
              <w:top w:val="nil"/>
              <w:left w:val="single" w:sz="6" w:space="0" w:color="000000"/>
              <w:bottom w:val="single" w:sz="6" w:space="0" w:color="000000"/>
              <w:right w:val="nil"/>
            </w:tcBorders>
            <w:vAlign w:val="center"/>
          </w:tcPr>
          <w:p w14:paraId="31E20211" w14:textId="77777777" w:rsidR="00137976" w:rsidRPr="00E156A3" w:rsidRDefault="00137976" w:rsidP="00BD5C09">
            <w:pPr>
              <w:spacing w:line="2" w:lineRule="atLeast"/>
              <w:jc w:val="center"/>
              <w:rPr>
                <w:sz w:val="24"/>
                <w:szCs w:val="24"/>
              </w:rPr>
            </w:pPr>
            <w:r w:rsidRPr="00E156A3">
              <w:rPr>
                <w:sz w:val="24"/>
                <w:szCs w:val="24"/>
              </w:rPr>
              <w:t>109</w:t>
            </w:r>
            <w:r>
              <w:rPr>
                <w:sz w:val="24"/>
                <w:szCs w:val="24"/>
              </w:rPr>
              <w:t>.0</w:t>
            </w:r>
          </w:p>
        </w:tc>
        <w:tc>
          <w:tcPr>
            <w:tcW w:w="0" w:type="auto"/>
            <w:tcBorders>
              <w:top w:val="nil"/>
              <w:left w:val="single" w:sz="6" w:space="0" w:color="000000"/>
              <w:bottom w:val="single" w:sz="6" w:space="0" w:color="000000"/>
              <w:right w:val="double" w:sz="12" w:space="0" w:color="000000"/>
            </w:tcBorders>
            <w:vAlign w:val="center"/>
          </w:tcPr>
          <w:p w14:paraId="46761A9F" w14:textId="77777777" w:rsidR="00137976" w:rsidRPr="00E156A3" w:rsidRDefault="00137976" w:rsidP="00BD5C09">
            <w:pPr>
              <w:spacing w:line="2" w:lineRule="atLeast"/>
              <w:jc w:val="center"/>
              <w:rPr>
                <w:sz w:val="24"/>
                <w:szCs w:val="24"/>
              </w:rPr>
            </w:pPr>
            <w:r w:rsidRPr="00E156A3">
              <w:rPr>
                <w:sz w:val="24"/>
                <w:szCs w:val="24"/>
              </w:rPr>
              <w:t>140</w:t>
            </w:r>
            <w:r>
              <w:rPr>
                <w:sz w:val="24"/>
                <w:szCs w:val="24"/>
              </w:rPr>
              <w:t>.0</w:t>
            </w:r>
          </w:p>
        </w:tc>
      </w:tr>
      <w:tr w:rsidR="00137976" w:rsidRPr="00E156A3" w14:paraId="1F196746" w14:textId="77777777" w:rsidTr="00BD5C09">
        <w:trPr>
          <w:trHeight w:val="294"/>
        </w:trPr>
        <w:tc>
          <w:tcPr>
            <w:tcW w:w="0" w:type="auto"/>
            <w:tcBorders>
              <w:top w:val="single" w:sz="6" w:space="0" w:color="000000"/>
              <w:left w:val="double" w:sz="6" w:space="0" w:color="000000"/>
              <w:bottom w:val="single" w:sz="6" w:space="0" w:color="000000"/>
              <w:right w:val="nil"/>
            </w:tcBorders>
          </w:tcPr>
          <w:p w14:paraId="5164DBE3" w14:textId="77777777" w:rsidR="00137976" w:rsidRPr="00E156A3" w:rsidRDefault="00137976" w:rsidP="00BD5C09">
            <w:pPr>
              <w:spacing w:line="2" w:lineRule="atLeast"/>
              <w:rPr>
                <w:sz w:val="24"/>
                <w:szCs w:val="24"/>
              </w:rPr>
            </w:pPr>
            <w:r w:rsidRPr="00E156A3">
              <w:rPr>
                <w:b/>
                <w:bCs/>
                <w:sz w:val="24"/>
                <w:szCs w:val="24"/>
              </w:rPr>
              <w:t>Total annual activities</w:t>
            </w:r>
          </w:p>
        </w:tc>
        <w:tc>
          <w:tcPr>
            <w:tcW w:w="0" w:type="auto"/>
            <w:tcBorders>
              <w:top w:val="single" w:sz="6" w:space="0" w:color="000000"/>
              <w:left w:val="single" w:sz="6" w:space="0" w:color="000000"/>
              <w:bottom w:val="single" w:sz="6" w:space="0" w:color="000000"/>
              <w:right w:val="nil"/>
            </w:tcBorders>
            <w:vAlign w:val="center"/>
          </w:tcPr>
          <w:p w14:paraId="25546D15" w14:textId="77777777" w:rsidR="00137976" w:rsidRPr="00E156A3" w:rsidRDefault="00137976" w:rsidP="00BD5C09">
            <w:pPr>
              <w:spacing w:line="2" w:lineRule="atLeast"/>
              <w:jc w:val="center"/>
              <w:rPr>
                <w:sz w:val="24"/>
                <w:szCs w:val="24"/>
              </w:rPr>
            </w:pPr>
            <w:r w:rsidRPr="00E156A3">
              <w:rPr>
                <w:b/>
                <w:bCs/>
                <w:sz w:val="24"/>
                <w:szCs w:val="24"/>
              </w:rPr>
              <w:t>8</w:t>
            </w:r>
            <w:r>
              <w:rPr>
                <w:b/>
                <w:bCs/>
                <w:sz w:val="24"/>
                <w:szCs w:val="24"/>
              </w:rPr>
              <w:t>.0</w:t>
            </w:r>
          </w:p>
        </w:tc>
        <w:tc>
          <w:tcPr>
            <w:tcW w:w="0" w:type="auto"/>
            <w:tcBorders>
              <w:top w:val="single" w:sz="6" w:space="0" w:color="000000"/>
              <w:left w:val="single" w:sz="6" w:space="0" w:color="000000"/>
              <w:bottom w:val="single" w:sz="6" w:space="0" w:color="000000"/>
              <w:right w:val="nil"/>
            </w:tcBorders>
            <w:vAlign w:val="center"/>
          </w:tcPr>
          <w:p w14:paraId="32E97B66" w14:textId="77777777" w:rsidR="00137976" w:rsidRPr="00E156A3" w:rsidRDefault="00137976" w:rsidP="00BD5C09">
            <w:pPr>
              <w:spacing w:line="2" w:lineRule="atLeast"/>
              <w:jc w:val="center"/>
              <w:rPr>
                <w:sz w:val="24"/>
                <w:szCs w:val="24"/>
              </w:rPr>
            </w:pPr>
            <w:r w:rsidRPr="00E156A3">
              <w:rPr>
                <w:b/>
                <w:bCs/>
                <w:sz w:val="24"/>
                <w:szCs w:val="24"/>
              </w:rPr>
              <w:t>23</w:t>
            </w:r>
            <w:r>
              <w:rPr>
                <w:b/>
                <w:bCs/>
                <w:sz w:val="24"/>
                <w:szCs w:val="24"/>
              </w:rPr>
              <w:t>.0</w:t>
            </w:r>
          </w:p>
        </w:tc>
        <w:tc>
          <w:tcPr>
            <w:tcW w:w="0" w:type="auto"/>
            <w:tcBorders>
              <w:top w:val="single" w:sz="6" w:space="0" w:color="000000"/>
              <w:left w:val="single" w:sz="6" w:space="0" w:color="000000"/>
              <w:bottom w:val="single" w:sz="6" w:space="0" w:color="000000"/>
              <w:right w:val="nil"/>
            </w:tcBorders>
            <w:vAlign w:val="center"/>
          </w:tcPr>
          <w:p w14:paraId="422FB772" w14:textId="77777777" w:rsidR="00137976" w:rsidRPr="00E156A3" w:rsidRDefault="00137976" w:rsidP="00BD5C09">
            <w:pPr>
              <w:spacing w:line="2" w:lineRule="atLeast"/>
              <w:jc w:val="center"/>
              <w:rPr>
                <w:sz w:val="24"/>
                <w:szCs w:val="24"/>
              </w:rPr>
            </w:pPr>
            <w:r w:rsidRPr="00E156A3">
              <w:rPr>
                <w:b/>
                <w:bCs/>
                <w:sz w:val="24"/>
                <w:szCs w:val="24"/>
              </w:rPr>
              <w:t>109</w:t>
            </w:r>
            <w:r>
              <w:rPr>
                <w:b/>
                <w:bCs/>
                <w:sz w:val="24"/>
                <w:szCs w:val="24"/>
              </w:rPr>
              <w:t>.0</w:t>
            </w:r>
          </w:p>
        </w:tc>
        <w:tc>
          <w:tcPr>
            <w:tcW w:w="0" w:type="auto"/>
            <w:tcBorders>
              <w:top w:val="single" w:sz="6" w:space="0" w:color="000000"/>
              <w:left w:val="single" w:sz="6" w:space="0" w:color="000000"/>
              <w:bottom w:val="single" w:sz="6" w:space="0" w:color="000000"/>
              <w:right w:val="double" w:sz="12" w:space="0" w:color="000000"/>
            </w:tcBorders>
            <w:vAlign w:val="center"/>
          </w:tcPr>
          <w:p w14:paraId="3B9D5D84" w14:textId="77777777" w:rsidR="00137976" w:rsidRPr="00E156A3" w:rsidRDefault="00137976" w:rsidP="00BD5C09">
            <w:pPr>
              <w:spacing w:line="2" w:lineRule="atLeast"/>
              <w:jc w:val="center"/>
              <w:rPr>
                <w:sz w:val="24"/>
                <w:szCs w:val="24"/>
              </w:rPr>
            </w:pPr>
            <w:r w:rsidRPr="00E156A3">
              <w:rPr>
                <w:b/>
                <w:bCs/>
                <w:sz w:val="24"/>
                <w:szCs w:val="24"/>
              </w:rPr>
              <w:t>140</w:t>
            </w:r>
            <w:r>
              <w:rPr>
                <w:b/>
                <w:bCs/>
                <w:sz w:val="24"/>
                <w:szCs w:val="24"/>
              </w:rPr>
              <w:t>.0</w:t>
            </w:r>
          </w:p>
        </w:tc>
      </w:tr>
      <w:tr w:rsidR="00137976" w:rsidRPr="00E156A3" w14:paraId="6A28D466" w14:textId="77777777" w:rsidTr="00BD5C09">
        <w:trPr>
          <w:trHeight w:val="294"/>
        </w:trPr>
        <w:tc>
          <w:tcPr>
            <w:tcW w:w="0" w:type="auto"/>
            <w:gridSpan w:val="5"/>
            <w:tcBorders>
              <w:top w:val="single" w:sz="6" w:space="0" w:color="000000"/>
              <w:left w:val="double" w:sz="9" w:space="0" w:color="000000"/>
              <w:bottom w:val="double" w:sz="12" w:space="0" w:color="000000"/>
              <w:right w:val="double" w:sz="12" w:space="0" w:color="000000"/>
            </w:tcBorders>
          </w:tcPr>
          <w:p w14:paraId="2C9BA57F" w14:textId="77777777" w:rsidR="00137976" w:rsidRPr="00263087" w:rsidRDefault="00505F56" w:rsidP="00BD5C09">
            <w:pPr>
              <w:spacing w:line="2" w:lineRule="atLeast"/>
              <w:rPr>
                <w:b/>
                <w:bCs/>
              </w:rPr>
            </w:pPr>
            <w:r>
              <w:t>Source: EPA.</w:t>
            </w:r>
            <w:r w:rsidR="00137976" w:rsidRPr="00263087">
              <w:t>1993. Supplemental ICR for the Asbestos-Containing Materials in Schools Rule. (EPA ICR #1365).</w:t>
            </w:r>
          </w:p>
        </w:tc>
      </w:tr>
    </w:tbl>
    <w:p w14:paraId="3B693009" w14:textId="77777777" w:rsidR="00137976" w:rsidRPr="00E156A3" w:rsidRDefault="00137976" w:rsidP="00137976">
      <w:pPr>
        <w:spacing w:line="2" w:lineRule="atLeast"/>
        <w:ind w:firstLine="720"/>
        <w:rPr>
          <w:sz w:val="24"/>
          <w:szCs w:val="24"/>
        </w:rPr>
      </w:pPr>
      <w:r w:rsidRPr="00E156A3">
        <w:rPr>
          <w:sz w:val="24"/>
          <w:szCs w:val="24"/>
        </w:rPr>
        <w:tab/>
      </w:r>
    </w:p>
    <w:p w14:paraId="4D64A116" w14:textId="77777777" w:rsidR="00137976" w:rsidRPr="00E156A3" w:rsidRDefault="00137976" w:rsidP="00137976">
      <w:pPr>
        <w:spacing w:line="2" w:lineRule="atLeast"/>
        <w:ind w:firstLine="720"/>
        <w:outlineLvl w:val="0"/>
        <w:rPr>
          <w:sz w:val="24"/>
          <w:szCs w:val="24"/>
        </w:rPr>
      </w:pPr>
      <w:r>
        <w:rPr>
          <w:sz w:val="24"/>
          <w:szCs w:val="24"/>
          <w:u w:val="single"/>
        </w:rPr>
        <w:t xml:space="preserve">Estimated Burden for </w:t>
      </w:r>
      <w:r w:rsidRPr="00E156A3">
        <w:rPr>
          <w:sz w:val="24"/>
          <w:szCs w:val="24"/>
          <w:u w:val="single"/>
        </w:rPr>
        <w:t>Training Providers</w:t>
      </w:r>
      <w:r>
        <w:rPr>
          <w:sz w:val="24"/>
          <w:szCs w:val="24"/>
          <w:u w:val="single"/>
        </w:rPr>
        <w:t>:</w:t>
      </w:r>
    </w:p>
    <w:p w14:paraId="28849E56" w14:textId="77777777" w:rsidR="00137976" w:rsidRPr="00E156A3" w:rsidRDefault="00137976" w:rsidP="00137976">
      <w:pPr>
        <w:spacing w:line="2" w:lineRule="atLeast"/>
        <w:ind w:firstLine="720"/>
        <w:rPr>
          <w:sz w:val="24"/>
          <w:szCs w:val="24"/>
        </w:rPr>
      </w:pPr>
    </w:p>
    <w:p w14:paraId="02BB1ED0" w14:textId="77777777" w:rsidR="00137976" w:rsidRPr="00E156A3" w:rsidRDefault="00137976" w:rsidP="00137976">
      <w:pPr>
        <w:spacing w:line="2" w:lineRule="atLeast"/>
        <w:ind w:firstLine="720"/>
        <w:rPr>
          <w:sz w:val="24"/>
          <w:szCs w:val="24"/>
        </w:rPr>
      </w:pPr>
      <w:r w:rsidRPr="00E156A3">
        <w:rPr>
          <w:sz w:val="24"/>
          <w:szCs w:val="24"/>
        </w:rPr>
        <w:t>Training providers were required to re</w:t>
      </w:r>
      <w:r w:rsidR="00BB5D1C">
        <w:rPr>
          <w:sz w:val="24"/>
          <w:szCs w:val="24"/>
        </w:rPr>
        <w:t>certify under the revised MAP</w:t>
      </w:r>
      <w:r w:rsidR="00B1552B">
        <w:rPr>
          <w:sz w:val="24"/>
          <w:szCs w:val="24"/>
        </w:rPr>
        <w:t xml:space="preserve"> Rule</w:t>
      </w:r>
      <w:r w:rsidR="00BB5D1C">
        <w:rPr>
          <w:sz w:val="24"/>
          <w:szCs w:val="24"/>
        </w:rPr>
        <w:t xml:space="preserve">. </w:t>
      </w:r>
      <w:r w:rsidRPr="00E156A3">
        <w:rPr>
          <w:sz w:val="24"/>
          <w:szCs w:val="24"/>
        </w:rPr>
        <w:t>Providing access to records is expected to take 5.5 hours per year per training provider, as indicated in Worksheet 3, while the retention of the records is considered a customary and usual business practice. Therefore, no additional burden is associated with this task.</w:t>
      </w:r>
    </w:p>
    <w:p w14:paraId="5F99D5AC" w14:textId="77777777" w:rsidR="00137976" w:rsidRPr="00E156A3" w:rsidRDefault="00137976" w:rsidP="00137976">
      <w:pPr>
        <w:spacing w:line="2" w:lineRule="atLeast"/>
        <w:ind w:firstLine="720"/>
        <w:rPr>
          <w:sz w:val="24"/>
          <w:szCs w:val="24"/>
        </w:rPr>
      </w:pPr>
    </w:p>
    <w:tbl>
      <w:tblPr>
        <w:tblW w:w="9360" w:type="dxa"/>
        <w:tblInd w:w="33" w:type="dxa"/>
        <w:tblLayout w:type="fixed"/>
        <w:tblCellMar>
          <w:left w:w="0" w:type="dxa"/>
          <w:right w:w="0" w:type="dxa"/>
        </w:tblCellMar>
        <w:tblLook w:val="0000" w:firstRow="0" w:lastRow="0" w:firstColumn="0" w:lastColumn="0" w:noHBand="0" w:noVBand="0"/>
      </w:tblPr>
      <w:tblGrid>
        <w:gridCol w:w="4320"/>
        <w:gridCol w:w="1710"/>
        <w:gridCol w:w="1350"/>
        <w:gridCol w:w="1980"/>
      </w:tblGrid>
      <w:tr w:rsidR="00137976" w:rsidRPr="00E156A3" w14:paraId="418E8E75" w14:textId="77777777" w:rsidTr="002E52F1">
        <w:tc>
          <w:tcPr>
            <w:tcW w:w="9360" w:type="dxa"/>
            <w:gridSpan w:val="4"/>
            <w:tcBorders>
              <w:top w:val="double" w:sz="12" w:space="0" w:color="000000"/>
              <w:left w:val="double" w:sz="12" w:space="0" w:color="000000"/>
              <w:bottom w:val="double" w:sz="6" w:space="0" w:color="000000"/>
              <w:right w:val="double" w:sz="12" w:space="0" w:color="000000"/>
            </w:tcBorders>
          </w:tcPr>
          <w:p w14:paraId="2BA70599" w14:textId="77777777" w:rsidR="00137976" w:rsidRPr="00E156A3" w:rsidRDefault="00137976" w:rsidP="00BD5C09">
            <w:pPr>
              <w:spacing w:line="2" w:lineRule="atLeast"/>
              <w:rPr>
                <w:sz w:val="24"/>
                <w:szCs w:val="24"/>
              </w:rPr>
            </w:pPr>
            <w:r w:rsidRPr="00E156A3">
              <w:rPr>
                <w:b/>
                <w:bCs/>
                <w:sz w:val="24"/>
                <w:szCs w:val="24"/>
              </w:rPr>
              <w:t>Worksheet 3: Annual Respondent Burden per Training Provider (Hours)</w:t>
            </w:r>
          </w:p>
        </w:tc>
      </w:tr>
      <w:tr w:rsidR="002E52F1" w:rsidRPr="00E156A3" w14:paraId="2E959E95" w14:textId="77777777" w:rsidTr="002E52F1">
        <w:tc>
          <w:tcPr>
            <w:tcW w:w="4320" w:type="dxa"/>
            <w:vMerge w:val="restart"/>
            <w:tcBorders>
              <w:top w:val="double" w:sz="6" w:space="0" w:color="000000"/>
              <w:left w:val="double" w:sz="12" w:space="0" w:color="000000"/>
              <w:right w:val="nil"/>
            </w:tcBorders>
          </w:tcPr>
          <w:p w14:paraId="14FBEA1C" w14:textId="77777777" w:rsidR="002E52F1" w:rsidRPr="00E156A3" w:rsidRDefault="002E52F1" w:rsidP="00BD5C09">
            <w:pPr>
              <w:spacing w:line="2" w:lineRule="atLeast"/>
              <w:jc w:val="center"/>
              <w:rPr>
                <w:sz w:val="24"/>
                <w:szCs w:val="24"/>
              </w:rPr>
            </w:pPr>
            <w:r w:rsidRPr="00E156A3">
              <w:rPr>
                <w:b/>
                <w:bCs/>
                <w:sz w:val="24"/>
                <w:szCs w:val="24"/>
              </w:rPr>
              <w:t>Burden Hour Elements</w:t>
            </w:r>
          </w:p>
        </w:tc>
        <w:tc>
          <w:tcPr>
            <w:tcW w:w="1710" w:type="dxa"/>
            <w:tcBorders>
              <w:top w:val="double" w:sz="6" w:space="0" w:color="000000"/>
              <w:left w:val="single" w:sz="6" w:space="0" w:color="000000"/>
              <w:bottom w:val="single" w:sz="6" w:space="0" w:color="000000"/>
              <w:right w:val="nil"/>
            </w:tcBorders>
          </w:tcPr>
          <w:p w14:paraId="1F50F237" w14:textId="77777777" w:rsidR="002E52F1" w:rsidRPr="00E156A3" w:rsidRDefault="002E52F1" w:rsidP="00BD5C09">
            <w:pPr>
              <w:spacing w:line="2" w:lineRule="atLeast"/>
              <w:jc w:val="center"/>
              <w:rPr>
                <w:sz w:val="24"/>
                <w:szCs w:val="24"/>
              </w:rPr>
            </w:pPr>
            <w:r w:rsidRPr="00E156A3">
              <w:rPr>
                <w:b/>
                <w:bCs/>
                <w:sz w:val="24"/>
                <w:szCs w:val="24"/>
              </w:rPr>
              <w:t>Labor Category</w:t>
            </w:r>
          </w:p>
        </w:tc>
        <w:tc>
          <w:tcPr>
            <w:tcW w:w="1350" w:type="dxa"/>
            <w:vMerge w:val="restart"/>
            <w:tcBorders>
              <w:top w:val="double" w:sz="6" w:space="0" w:color="000000"/>
              <w:left w:val="single" w:sz="6" w:space="0" w:color="000000"/>
              <w:bottom w:val="single" w:sz="6" w:space="0" w:color="000000"/>
              <w:right w:val="nil"/>
            </w:tcBorders>
            <w:vAlign w:val="center"/>
          </w:tcPr>
          <w:p w14:paraId="7F68EABD" w14:textId="77777777" w:rsidR="002E52F1" w:rsidRPr="00E156A3" w:rsidRDefault="002E52F1" w:rsidP="00BD5C09">
            <w:pPr>
              <w:spacing w:line="2" w:lineRule="atLeast"/>
              <w:jc w:val="center"/>
              <w:rPr>
                <w:sz w:val="24"/>
                <w:szCs w:val="24"/>
              </w:rPr>
            </w:pPr>
            <w:r w:rsidRPr="00E156A3">
              <w:rPr>
                <w:b/>
                <w:bCs/>
                <w:sz w:val="24"/>
                <w:szCs w:val="24"/>
              </w:rPr>
              <w:t>Freq/Year</w:t>
            </w:r>
          </w:p>
        </w:tc>
        <w:tc>
          <w:tcPr>
            <w:tcW w:w="1980" w:type="dxa"/>
            <w:vMerge w:val="restart"/>
            <w:tcBorders>
              <w:top w:val="double" w:sz="6" w:space="0" w:color="000000"/>
              <w:left w:val="single" w:sz="6" w:space="0" w:color="000000"/>
              <w:bottom w:val="single" w:sz="6" w:space="0" w:color="000000"/>
              <w:right w:val="double" w:sz="12" w:space="0" w:color="000000"/>
            </w:tcBorders>
            <w:vAlign w:val="center"/>
          </w:tcPr>
          <w:p w14:paraId="77024ECA" w14:textId="77777777" w:rsidR="002E52F1" w:rsidRPr="00E156A3" w:rsidRDefault="002E52F1" w:rsidP="00BD5C09">
            <w:pPr>
              <w:spacing w:line="2" w:lineRule="atLeast"/>
              <w:jc w:val="center"/>
              <w:rPr>
                <w:sz w:val="24"/>
                <w:szCs w:val="24"/>
              </w:rPr>
            </w:pPr>
            <w:r w:rsidRPr="00E156A3">
              <w:rPr>
                <w:b/>
                <w:bCs/>
                <w:sz w:val="24"/>
                <w:szCs w:val="24"/>
              </w:rPr>
              <w:t>Total Hours</w:t>
            </w:r>
          </w:p>
        </w:tc>
      </w:tr>
      <w:tr w:rsidR="002E52F1" w:rsidRPr="00E156A3" w14:paraId="08AE7281" w14:textId="77777777" w:rsidTr="002E52F1">
        <w:tc>
          <w:tcPr>
            <w:tcW w:w="4320" w:type="dxa"/>
            <w:vMerge/>
            <w:tcBorders>
              <w:left w:val="double" w:sz="12" w:space="0" w:color="000000"/>
              <w:bottom w:val="single" w:sz="6" w:space="0" w:color="000000"/>
              <w:right w:val="nil"/>
            </w:tcBorders>
          </w:tcPr>
          <w:p w14:paraId="3CF19611" w14:textId="77777777" w:rsidR="002E52F1" w:rsidRPr="00E156A3" w:rsidRDefault="002E52F1" w:rsidP="00BD5C09">
            <w:pPr>
              <w:spacing w:line="2" w:lineRule="atLeast"/>
              <w:rPr>
                <w:sz w:val="24"/>
                <w:szCs w:val="24"/>
              </w:rPr>
            </w:pPr>
          </w:p>
        </w:tc>
        <w:tc>
          <w:tcPr>
            <w:tcW w:w="1710" w:type="dxa"/>
            <w:tcBorders>
              <w:top w:val="nil"/>
              <w:left w:val="single" w:sz="6" w:space="0" w:color="000000"/>
              <w:bottom w:val="single" w:sz="6" w:space="0" w:color="000000"/>
              <w:right w:val="nil"/>
            </w:tcBorders>
          </w:tcPr>
          <w:p w14:paraId="1B16DF26" w14:textId="77777777" w:rsidR="002E52F1" w:rsidRPr="00E156A3" w:rsidRDefault="002E52F1" w:rsidP="00BD5C09">
            <w:pPr>
              <w:spacing w:line="2" w:lineRule="atLeast"/>
              <w:jc w:val="center"/>
              <w:rPr>
                <w:sz w:val="24"/>
                <w:szCs w:val="24"/>
              </w:rPr>
            </w:pPr>
            <w:r w:rsidRPr="00E156A3">
              <w:rPr>
                <w:b/>
                <w:bCs/>
                <w:sz w:val="24"/>
                <w:szCs w:val="24"/>
              </w:rPr>
              <w:t>Clerical</w:t>
            </w:r>
          </w:p>
        </w:tc>
        <w:tc>
          <w:tcPr>
            <w:tcW w:w="1350" w:type="dxa"/>
            <w:vMerge/>
            <w:tcBorders>
              <w:top w:val="nil"/>
              <w:left w:val="single" w:sz="6" w:space="0" w:color="000000"/>
              <w:bottom w:val="single" w:sz="6" w:space="0" w:color="000000"/>
              <w:right w:val="nil"/>
            </w:tcBorders>
          </w:tcPr>
          <w:p w14:paraId="577B6788" w14:textId="77777777" w:rsidR="002E52F1" w:rsidRPr="00E156A3" w:rsidRDefault="002E52F1" w:rsidP="00BD5C09">
            <w:pPr>
              <w:spacing w:line="2" w:lineRule="atLeast"/>
              <w:rPr>
                <w:sz w:val="24"/>
                <w:szCs w:val="24"/>
              </w:rPr>
            </w:pPr>
          </w:p>
        </w:tc>
        <w:tc>
          <w:tcPr>
            <w:tcW w:w="1980" w:type="dxa"/>
            <w:vMerge/>
            <w:tcBorders>
              <w:top w:val="nil"/>
              <w:left w:val="single" w:sz="6" w:space="0" w:color="000000"/>
              <w:bottom w:val="single" w:sz="6" w:space="0" w:color="000000"/>
              <w:right w:val="double" w:sz="12" w:space="0" w:color="000000"/>
            </w:tcBorders>
          </w:tcPr>
          <w:p w14:paraId="343FA51F" w14:textId="77777777" w:rsidR="002E52F1" w:rsidRPr="00E156A3" w:rsidRDefault="002E52F1" w:rsidP="00BD5C09">
            <w:pPr>
              <w:spacing w:line="2" w:lineRule="atLeast"/>
              <w:rPr>
                <w:sz w:val="24"/>
                <w:szCs w:val="24"/>
              </w:rPr>
            </w:pPr>
          </w:p>
        </w:tc>
      </w:tr>
      <w:tr w:rsidR="002E52F1" w:rsidRPr="00E156A3" w14:paraId="5DC0FFCA" w14:textId="77777777" w:rsidTr="00AF1B19">
        <w:tc>
          <w:tcPr>
            <w:tcW w:w="9360" w:type="dxa"/>
            <w:gridSpan w:val="4"/>
            <w:tcBorders>
              <w:top w:val="nil"/>
              <w:left w:val="double" w:sz="12" w:space="0" w:color="000000"/>
              <w:bottom w:val="single" w:sz="6" w:space="0" w:color="000000"/>
              <w:right w:val="double" w:sz="12" w:space="0" w:color="000000"/>
            </w:tcBorders>
          </w:tcPr>
          <w:p w14:paraId="276B62FB" w14:textId="77777777" w:rsidR="002E52F1" w:rsidRPr="00E156A3" w:rsidRDefault="002E52F1" w:rsidP="00BD5C09">
            <w:pPr>
              <w:spacing w:line="2" w:lineRule="atLeast"/>
              <w:rPr>
                <w:sz w:val="24"/>
                <w:szCs w:val="24"/>
              </w:rPr>
            </w:pPr>
            <w:r w:rsidRPr="00F00ECE">
              <w:rPr>
                <w:i/>
                <w:sz w:val="24"/>
                <w:szCs w:val="24"/>
              </w:rPr>
              <w:t>Annual activities</w:t>
            </w:r>
          </w:p>
        </w:tc>
      </w:tr>
      <w:tr w:rsidR="00137976" w:rsidRPr="00E156A3" w14:paraId="7DCD0313" w14:textId="77777777" w:rsidTr="002E52F1">
        <w:tc>
          <w:tcPr>
            <w:tcW w:w="4320" w:type="dxa"/>
            <w:tcBorders>
              <w:top w:val="nil"/>
              <w:left w:val="double" w:sz="12" w:space="0" w:color="000000"/>
              <w:bottom w:val="single" w:sz="6" w:space="0" w:color="000000"/>
              <w:right w:val="nil"/>
            </w:tcBorders>
          </w:tcPr>
          <w:p w14:paraId="5021C299" w14:textId="77777777" w:rsidR="00137976" w:rsidRPr="00E156A3" w:rsidRDefault="00137976" w:rsidP="00BD5C09">
            <w:pPr>
              <w:spacing w:line="2" w:lineRule="atLeast"/>
              <w:rPr>
                <w:sz w:val="24"/>
                <w:szCs w:val="24"/>
              </w:rPr>
            </w:pPr>
            <w:r w:rsidRPr="00E156A3">
              <w:rPr>
                <w:sz w:val="24"/>
                <w:szCs w:val="24"/>
              </w:rPr>
              <w:t>1.  Retain records</w:t>
            </w:r>
          </w:p>
        </w:tc>
        <w:tc>
          <w:tcPr>
            <w:tcW w:w="1710" w:type="dxa"/>
            <w:tcBorders>
              <w:top w:val="nil"/>
              <w:left w:val="single" w:sz="6" w:space="0" w:color="000000"/>
              <w:bottom w:val="single" w:sz="6" w:space="0" w:color="000000"/>
              <w:right w:val="nil"/>
            </w:tcBorders>
            <w:vAlign w:val="center"/>
          </w:tcPr>
          <w:p w14:paraId="3A3335BC" w14:textId="77777777" w:rsidR="00137976" w:rsidRPr="00E156A3" w:rsidRDefault="00823D84" w:rsidP="00BD5C09">
            <w:pPr>
              <w:spacing w:line="2" w:lineRule="atLeast"/>
              <w:jc w:val="center"/>
              <w:rPr>
                <w:sz w:val="24"/>
                <w:szCs w:val="24"/>
              </w:rPr>
            </w:pPr>
            <w:r w:rsidRPr="00E156A3">
              <w:rPr>
                <w:sz w:val="24"/>
                <w:szCs w:val="24"/>
              </w:rPr>
              <w:t>N/A</w:t>
            </w:r>
          </w:p>
        </w:tc>
        <w:tc>
          <w:tcPr>
            <w:tcW w:w="1350" w:type="dxa"/>
            <w:tcBorders>
              <w:top w:val="nil"/>
              <w:left w:val="single" w:sz="6" w:space="0" w:color="000000"/>
              <w:bottom w:val="single" w:sz="6" w:space="0" w:color="000000"/>
              <w:right w:val="nil"/>
            </w:tcBorders>
            <w:vAlign w:val="center"/>
          </w:tcPr>
          <w:p w14:paraId="59A13214" w14:textId="77777777" w:rsidR="00137976" w:rsidRPr="00E156A3" w:rsidRDefault="00137976" w:rsidP="00BD5C09">
            <w:pPr>
              <w:spacing w:line="2" w:lineRule="atLeast"/>
              <w:jc w:val="center"/>
              <w:rPr>
                <w:sz w:val="24"/>
                <w:szCs w:val="24"/>
              </w:rPr>
            </w:pPr>
            <w:r w:rsidRPr="00E156A3">
              <w:rPr>
                <w:sz w:val="24"/>
                <w:szCs w:val="24"/>
              </w:rPr>
              <w:t>N/A</w:t>
            </w:r>
          </w:p>
        </w:tc>
        <w:tc>
          <w:tcPr>
            <w:tcW w:w="1980" w:type="dxa"/>
            <w:tcBorders>
              <w:top w:val="nil"/>
              <w:left w:val="single" w:sz="6" w:space="0" w:color="000000"/>
              <w:bottom w:val="single" w:sz="6" w:space="0" w:color="000000"/>
              <w:right w:val="double" w:sz="12" w:space="0" w:color="000000"/>
            </w:tcBorders>
            <w:vAlign w:val="center"/>
          </w:tcPr>
          <w:p w14:paraId="180B1FBB" w14:textId="77777777" w:rsidR="00137976" w:rsidRPr="00E156A3" w:rsidRDefault="00823D84" w:rsidP="00BD5C09">
            <w:pPr>
              <w:spacing w:line="2" w:lineRule="atLeast"/>
              <w:jc w:val="center"/>
              <w:rPr>
                <w:sz w:val="24"/>
                <w:szCs w:val="24"/>
              </w:rPr>
            </w:pPr>
            <w:r w:rsidRPr="00E156A3">
              <w:rPr>
                <w:sz w:val="24"/>
                <w:szCs w:val="24"/>
              </w:rPr>
              <w:t>N/A</w:t>
            </w:r>
          </w:p>
        </w:tc>
      </w:tr>
      <w:tr w:rsidR="00137976" w:rsidRPr="00E156A3" w14:paraId="44B65116" w14:textId="77777777" w:rsidTr="002E52F1">
        <w:trPr>
          <w:trHeight w:val="741"/>
        </w:trPr>
        <w:tc>
          <w:tcPr>
            <w:tcW w:w="4320" w:type="dxa"/>
            <w:tcBorders>
              <w:top w:val="nil"/>
              <w:left w:val="double" w:sz="12" w:space="0" w:color="000000"/>
              <w:bottom w:val="single" w:sz="6" w:space="0" w:color="000000"/>
              <w:right w:val="nil"/>
            </w:tcBorders>
            <w:vAlign w:val="center"/>
          </w:tcPr>
          <w:p w14:paraId="3CFBEE4F" w14:textId="77777777" w:rsidR="00137976" w:rsidRPr="00E156A3" w:rsidRDefault="00137976" w:rsidP="00BD5C09">
            <w:pPr>
              <w:spacing w:line="2" w:lineRule="atLeast"/>
              <w:rPr>
                <w:sz w:val="24"/>
                <w:szCs w:val="24"/>
              </w:rPr>
            </w:pPr>
            <w:r w:rsidRPr="00E156A3">
              <w:rPr>
                <w:sz w:val="24"/>
                <w:szCs w:val="24"/>
              </w:rPr>
              <w:t xml:space="preserve">2.  Provide reasonable access to records to EPA or </w:t>
            </w:r>
            <w:r>
              <w:rPr>
                <w:sz w:val="24"/>
                <w:szCs w:val="24"/>
              </w:rPr>
              <w:t>s</w:t>
            </w:r>
            <w:r w:rsidRPr="00E156A3">
              <w:rPr>
                <w:sz w:val="24"/>
                <w:szCs w:val="24"/>
              </w:rPr>
              <w:t>tate</w:t>
            </w:r>
          </w:p>
        </w:tc>
        <w:tc>
          <w:tcPr>
            <w:tcW w:w="1710" w:type="dxa"/>
            <w:tcBorders>
              <w:top w:val="nil"/>
              <w:left w:val="single" w:sz="6" w:space="0" w:color="000000"/>
              <w:bottom w:val="single" w:sz="6" w:space="0" w:color="000000"/>
              <w:right w:val="nil"/>
            </w:tcBorders>
            <w:vAlign w:val="center"/>
          </w:tcPr>
          <w:p w14:paraId="27F210A9" w14:textId="77777777" w:rsidR="00137976" w:rsidRPr="00E156A3" w:rsidRDefault="00137976" w:rsidP="00BD5C09">
            <w:pPr>
              <w:spacing w:line="2" w:lineRule="atLeast"/>
              <w:jc w:val="center"/>
              <w:rPr>
                <w:sz w:val="24"/>
                <w:szCs w:val="24"/>
              </w:rPr>
            </w:pPr>
            <w:r w:rsidRPr="00E156A3">
              <w:rPr>
                <w:sz w:val="24"/>
                <w:szCs w:val="24"/>
              </w:rPr>
              <w:t>0.5</w:t>
            </w:r>
          </w:p>
        </w:tc>
        <w:tc>
          <w:tcPr>
            <w:tcW w:w="1350" w:type="dxa"/>
            <w:tcBorders>
              <w:top w:val="nil"/>
              <w:left w:val="single" w:sz="6" w:space="0" w:color="000000"/>
              <w:bottom w:val="single" w:sz="6" w:space="0" w:color="000000"/>
              <w:right w:val="nil"/>
            </w:tcBorders>
            <w:vAlign w:val="center"/>
          </w:tcPr>
          <w:p w14:paraId="0C75F392" w14:textId="77777777" w:rsidR="00137976" w:rsidRPr="00E156A3" w:rsidRDefault="00137976" w:rsidP="00BD5C09">
            <w:pPr>
              <w:spacing w:line="2" w:lineRule="atLeast"/>
              <w:jc w:val="center"/>
              <w:rPr>
                <w:sz w:val="24"/>
                <w:szCs w:val="24"/>
              </w:rPr>
            </w:pPr>
            <w:r w:rsidRPr="00E156A3">
              <w:rPr>
                <w:sz w:val="24"/>
                <w:szCs w:val="24"/>
              </w:rPr>
              <w:t>11</w:t>
            </w:r>
          </w:p>
        </w:tc>
        <w:tc>
          <w:tcPr>
            <w:tcW w:w="1980" w:type="dxa"/>
            <w:tcBorders>
              <w:top w:val="nil"/>
              <w:left w:val="single" w:sz="6" w:space="0" w:color="000000"/>
              <w:bottom w:val="single" w:sz="6" w:space="0" w:color="000000"/>
              <w:right w:val="double" w:sz="12" w:space="0" w:color="000000"/>
            </w:tcBorders>
            <w:vAlign w:val="center"/>
          </w:tcPr>
          <w:p w14:paraId="240DE927" w14:textId="77777777" w:rsidR="00137976" w:rsidRPr="00E156A3" w:rsidRDefault="00137976" w:rsidP="00BD5C09">
            <w:pPr>
              <w:spacing w:line="2" w:lineRule="atLeast"/>
              <w:jc w:val="center"/>
              <w:rPr>
                <w:sz w:val="24"/>
                <w:szCs w:val="24"/>
              </w:rPr>
            </w:pPr>
            <w:r w:rsidRPr="00E156A3">
              <w:rPr>
                <w:sz w:val="24"/>
                <w:szCs w:val="24"/>
              </w:rPr>
              <w:t>5.5</w:t>
            </w:r>
          </w:p>
        </w:tc>
      </w:tr>
      <w:tr w:rsidR="00137976" w:rsidRPr="00E156A3" w14:paraId="2FDD5440" w14:textId="77777777" w:rsidTr="002E52F1">
        <w:tc>
          <w:tcPr>
            <w:tcW w:w="4320" w:type="dxa"/>
            <w:tcBorders>
              <w:top w:val="nil"/>
              <w:left w:val="double" w:sz="12" w:space="0" w:color="000000"/>
              <w:bottom w:val="double" w:sz="12" w:space="0" w:color="000000"/>
              <w:right w:val="nil"/>
            </w:tcBorders>
          </w:tcPr>
          <w:p w14:paraId="2151A39E" w14:textId="77777777" w:rsidR="00137976" w:rsidRPr="00E156A3" w:rsidRDefault="00137976" w:rsidP="00BD5C09">
            <w:pPr>
              <w:spacing w:line="2" w:lineRule="atLeast"/>
              <w:rPr>
                <w:sz w:val="24"/>
                <w:szCs w:val="24"/>
              </w:rPr>
            </w:pPr>
            <w:r w:rsidRPr="00E156A3">
              <w:rPr>
                <w:b/>
                <w:bCs/>
                <w:sz w:val="24"/>
                <w:szCs w:val="24"/>
              </w:rPr>
              <w:t>Total annual activities</w:t>
            </w:r>
          </w:p>
        </w:tc>
        <w:tc>
          <w:tcPr>
            <w:tcW w:w="1710" w:type="dxa"/>
            <w:tcBorders>
              <w:top w:val="nil"/>
              <w:left w:val="single" w:sz="6" w:space="0" w:color="000000"/>
              <w:bottom w:val="double" w:sz="12" w:space="0" w:color="000000"/>
              <w:right w:val="nil"/>
            </w:tcBorders>
            <w:vAlign w:val="center"/>
          </w:tcPr>
          <w:p w14:paraId="53FEAA15" w14:textId="77777777" w:rsidR="00137976" w:rsidRPr="00E156A3" w:rsidRDefault="00137976" w:rsidP="00BD5C09">
            <w:pPr>
              <w:spacing w:line="2" w:lineRule="atLeast"/>
              <w:jc w:val="center"/>
              <w:rPr>
                <w:sz w:val="24"/>
                <w:szCs w:val="24"/>
              </w:rPr>
            </w:pPr>
            <w:r w:rsidRPr="00E156A3">
              <w:rPr>
                <w:b/>
                <w:bCs/>
                <w:sz w:val="24"/>
                <w:szCs w:val="24"/>
              </w:rPr>
              <w:t>0.5</w:t>
            </w:r>
          </w:p>
        </w:tc>
        <w:tc>
          <w:tcPr>
            <w:tcW w:w="1350" w:type="dxa"/>
            <w:tcBorders>
              <w:top w:val="nil"/>
              <w:left w:val="single" w:sz="6" w:space="0" w:color="000000"/>
              <w:bottom w:val="double" w:sz="12" w:space="0" w:color="000000"/>
              <w:right w:val="nil"/>
            </w:tcBorders>
            <w:vAlign w:val="center"/>
          </w:tcPr>
          <w:p w14:paraId="6BCFBE9E" w14:textId="77777777" w:rsidR="00137976" w:rsidRPr="00E156A3" w:rsidRDefault="00137976" w:rsidP="00BD5C09">
            <w:pPr>
              <w:spacing w:line="2" w:lineRule="atLeast"/>
              <w:jc w:val="center"/>
              <w:rPr>
                <w:sz w:val="24"/>
                <w:szCs w:val="24"/>
              </w:rPr>
            </w:pPr>
            <w:r w:rsidRPr="00E156A3">
              <w:rPr>
                <w:b/>
                <w:bCs/>
                <w:sz w:val="24"/>
                <w:szCs w:val="24"/>
              </w:rPr>
              <w:t>11</w:t>
            </w:r>
          </w:p>
        </w:tc>
        <w:tc>
          <w:tcPr>
            <w:tcW w:w="1980" w:type="dxa"/>
            <w:tcBorders>
              <w:top w:val="nil"/>
              <w:left w:val="single" w:sz="6" w:space="0" w:color="000000"/>
              <w:bottom w:val="double" w:sz="12" w:space="0" w:color="000000"/>
              <w:right w:val="double" w:sz="12" w:space="0" w:color="000000"/>
            </w:tcBorders>
            <w:vAlign w:val="center"/>
          </w:tcPr>
          <w:p w14:paraId="1BD0AF2F" w14:textId="77777777" w:rsidR="00137976" w:rsidRPr="00E156A3" w:rsidRDefault="00137976" w:rsidP="00BD5C09">
            <w:pPr>
              <w:spacing w:line="2" w:lineRule="atLeast"/>
              <w:jc w:val="center"/>
              <w:rPr>
                <w:sz w:val="24"/>
                <w:szCs w:val="24"/>
              </w:rPr>
            </w:pPr>
            <w:r w:rsidRPr="00E156A3">
              <w:rPr>
                <w:b/>
                <w:bCs/>
                <w:sz w:val="24"/>
                <w:szCs w:val="24"/>
              </w:rPr>
              <w:t>5.5</w:t>
            </w:r>
          </w:p>
        </w:tc>
      </w:tr>
    </w:tbl>
    <w:p w14:paraId="58F5DB3D" w14:textId="77777777" w:rsidR="00052013" w:rsidRDefault="00052013" w:rsidP="00137976">
      <w:pPr>
        <w:spacing w:line="2" w:lineRule="atLeast"/>
        <w:ind w:firstLine="720"/>
        <w:rPr>
          <w:sz w:val="24"/>
          <w:szCs w:val="24"/>
        </w:rPr>
      </w:pPr>
    </w:p>
    <w:p w14:paraId="6AE891A4" w14:textId="77777777" w:rsidR="00137976" w:rsidRPr="00E156A3" w:rsidRDefault="00137976" w:rsidP="00873A39">
      <w:pPr>
        <w:autoSpaceDE/>
        <w:autoSpaceDN/>
        <w:adjustRightInd/>
        <w:ind w:firstLine="720"/>
        <w:rPr>
          <w:sz w:val="24"/>
          <w:szCs w:val="24"/>
        </w:rPr>
      </w:pPr>
      <w:r w:rsidRPr="00E156A3">
        <w:rPr>
          <w:b/>
          <w:bCs/>
          <w:sz w:val="24"/>
          <w:szCs w:val="24"/>
        </w:rPr>
        <w:t xml:space="preserve">6(b) </w:t>
      </w:r>
      <w:r>
        <w:rPr>
          <w:b/>
          <w:bCs/>
          <w:sz w:val="24"/>
          <w:szCs w:val="24"/>
        </w:rPr>
        <w:tab/>
      </w:r>
      <w:r w:rsidRPr="00E156A3">
        <w:rPr>
          <w:b/>
          <w:bCs/>
          <w:sz w:val="24"/>
          <w:szCs w:val="24"/>
        </w:rPr>
        <w:t>Estimating Respondent Costs</w:t>
      </w:r>
    </w:p>
    <w:p w14:paraId="772842A7" w14:textId="77777777" w:rsidR="00137976" w:rsidRPr="00E156A3" w:rsidRDefault="00137976" w:rsidP="00137976">
      <w:pPr>
        <w:spacing w:line="2" w:lineRule="atLeast"/>
        <w:ind w:firstLine="720"/>
        <w:rPr>
          <w:sz w:val="24"/>
          <w:szCs w:val="24"/>
        </w:rPr>
      </w:pPr>
    </w:p>
    <w:p w14:paraId="5E91E718" w14:textId="77777777" w:rsidR="00137976" w:rsidRDefault="00137976" w:rsidP="00137976">
      <w:pPr>
        <w:spacing w:line="2" w:lineRule="atLeast"/>
        <w:ind w:firstLine="720"/>
        <w:rPr>
          <w:sz w:val="24"/>
          <w:szCs w:val="24"/>
        </w:rPr>
      </w:pPr>
      <w:r w:rsidRPr="00E156A3">
        <w:rPr>
          <w:sz w:val="24"/>
          <w:szCs w:val="24"/>
        </w:rPr>
        <w:t>The cost estimates addressed in this section are based on the burden estimates discussed above and additional n</w:t>
      </w:r>
      <w:r w:rsidR="00447539">
        <w:rPr>
          <w:sz w:val="24"/>
          <w:szCs w:val="24"/>
        </w:rPr>
        <w:t xml:space="preserve">on-wage costs discussed below. </w:t>
      </w:r>
      <w:r w:rsidRPr="00E156A3">
        <w:rPr>
          <w:sz w:val="24"/>
          <w:szCs w:val="24"/>
        </w:rPr>
        <w:t>Wage rates (including benefits) have been updated from the values in the AHERA R</w:t>
      </w:r>
      <w:r w:rsidR="00347DD8">
        <w:rPr>
          <w:sz w:val="24"/>
          <w:szCs w:val="24"/>
        </w:rPr>
        <w:t xml:space="preserve">egulatory </w:t>
      </w:r>
      <w:r w:rsidRPr="00E156A3">
        <w:rPr>
          <w:sz w:val="24"/>
          <w:szCs w:val="24"/>
        </w:rPr>
        <w:t>I</w:t>
      </w:r>
      <w:r w:rsidR="00347DD8">
        <w:rPr>
          <w:sz w:val="24"/>
          <w:szCs w:val="24"/>
        </w:rPr>
        <w:t xml:space="preserve">mpact </w:t>
      </w:r>
      <w:r w:rsidRPr="00E156A3">
        <w:rPr>
          <w:sz w:val="24"/>
          <w:szCs w:val="24"/>
        </w:rPr>
        <w:t>A</w:t>
      </w:r>
      <w:r w:rsidR="00347DD8">
        <w:rPr>
          <w:sz w:val="24"/>
          <w:szCs w:val="24"/>
        </w:rPr>
        <w:t>nalysis (RIA)</w:t>
      </w:r>
      <w:r w:rsidRPr="00E156A3">
        <w:rPr>
          <w:sz w:val="24"/>
          <w:szCs w:val="24"/>
        </w:rPr>
        <w:t xml:space="preserve"> (EPA, 1987a), the </w:t>
      </w:r>
      <w:r w:rsidRPr="009E4663">
        <w:rPr>
          <w:i/>
          <w:iCs/>
          <w:sz w:val="24"/>
          <w:szCs w:val="24"/>
        </w:rPr>
        <w:t>Supplemental ICR for the Asbestos-Containing Materials in Schools Rule</w:t>
      </w:r>
      <w:r w:rsidRPr="009E4663">
        <w:rPr>
          <w:sz w:val="24"/>
          <w:szCs w:val="24"/>
        </w:rPr>
        <w:t xml:space="preserve"> (EPA, 1993</w:t>
      </w:r>
      <w:r w:rsidRPr="00D624F3">
        <w:rPr>
          <w:sz w:val="24"/>
          <w:szCs w:val="24"/>
        </w:rPr>
        <w:t>),</w:t>
      </w:r>
      <w:r>
        <w:rPr>
          <w:sz w:val="24"/>
          <w:szCs w:val="24"/>
        </w:rPr>
        <w:t xml:space="preserve"> and the previous ICR (EPA, 201</w:t>
      </w:r>
      <w:r w:rsidR="00722F1F">
        <w:rPr>
          <w:sz w:val="24"/>
          <w:szCs w:val="24"/>
        </w:rPr>
        <w:t>4</w:t>
      </w:r>
      <w:r w:rsidRPr="00E156A3">
        <w:rPr>
          <w:sz w:val="24"/>
          <w:szCs w:val="24"/>
        </w:rPr>
        <w:t xml:space="preserve">) to reflect </w:t>
      </w:r>
      <w:r>
        <w:rPr>
          <w:sz w:val="24"/>
          <w:szCs w:val="24"/>
        </w:rPr>
        <w:t>the most recently available estimates.</w:t>
      </w:r>
    </w:p>
    <w:p w14:paraId="1E5B6940" w14:textId="77777777" w:rsidR="00137976" w:rsidRPr="00E156A3" w:rsidRDefault="00137976" w:rsidP="00137976">
      <w:pPr>
        <w:spacing w:line="2" w:lineRule="atLeast"/>
        <w:ind w:firstLine="720"/>
        <w:rPr>
          <w:sz w:val="24"/>
          <w:szCs w:val="24"/>
        </w:rPr>
      </w:pPr>
    </w:p>
    <w:p w14:paraId="33E17473" w14:textId="77777777" w:rsidR="00137976" w:rsidRPr="00E156A3" w:rsidRDefault="00137976" w:rsidP="00137976">
      <w:pPr>
        <w:spacing w:line="2" w:lineRule="atLeast"/>
        <w:ind w:firstLine="720"/>
        <w:outlineLvl w:val="0"/>
        <w:rPr>
          <w:sz w:val="24"/>
          <w:szCs w:val="24"/>
        </w:rPr>
      </w:pPr>
      <w:r>
        <w:rPr>
          <w:sz w:val="24"/>
          <w:szCs w:val="24"/>
          <w:u w:val="single"/>
        </w:rPr>
        <w:t xml:space="preserve">Estimated Burden Costs for </w:t>
      </w:r>
      <w:r w:rsidRPr="00E156A3">
        <w:rPr>
          <w:sz w:val="24"/>
          <w:szCs w:val="24"/>
          <w:u w:val="single"/>
        </w:rPr>
        <w:t>Local Education Agencies</w:t>
      </w:r>
      <w:r w:rsidRPr="00347DD8">
        <w:rPr>
          <w:sz w:val="24"/>
          <w:szCs w:val="24"/>
        </w:rPr>
        <w:t>:</w:t>
      </w:r>
    </w:p>
    <w:p w14:paraId="6B3D1C18" w14:textId="77777777" w:rsidR="00137976" w:rsidRPr="00E156A3" w:rsidRDefault="00137976" w:rsidP="00137976">
      <w:pPr>
        <w:spacing w:line="2" w:lineRule="atLeast"/>
        <w:ind w:firstLine="720"/>
        <w:rPr>
          <w:sz w:val="24"/>
          <w:szCs w:val="24"/>
        </w:rPr>
      </w:pPr>
    </w:p>
    <w:p w14:paraId="226BA707" w14:textId="77777777" w:rsidR="00137976" w:rsidRDefault="00137976" w:rsidP="00137976">
      <w:pPr>
        <w:spacing w:line="2" w:lineRule="atLeast"/>
        <w:ind w:firstLine="720"/>
        <w:rPr>
          <w:sz w:val="24"/>
          <w:szCs w:val="24"/>
        </w:rPr>
      </w:pPr>
      <w:r w:rsidRPr="00E156A3">
        <w:rPr>
          <w:sz w:val="24"/>
          <w:szCs w:val="24"/>
        </w:rPr>
        <w:t>The implementa</w:t>
      </w:r>
      <w:r w:rsidR="00447539">
        <w:rPr>
          <w:sz w:val="24"/>
          <w:szCs w:val="24"/>
        </w:rPr>
        <w:t>tion cost to LEAs of the AHERA</w:t>
      </w:r>
      <w:r w:rsidRPr="00E156A3">
        <w:rPr>
          <w:sz w:val="24"/>
          <w:szCs w:val="24"/>
        </w:rPr>
        <w:t xml:space="preserve"> Rule include</w:t>
      </w:r>
      <w:r>
        <w:rPr>
          <w:sz w:val="24"/>
          <w:szCs w:val="24"/>
        </w:rPr>
        <w:t>s</w:t>
      </w:r>
      <w:r w:rsidRPr="00E156A3">
        <w:rPr>
          <w:sz w:val="24"/>
          <w:szCs w:val="24"/>
        </w:rPr>
        <w:t xml:space="preserve"> the wages associated with the bur</w:t>
      </w:r>
      <w:r w:rsidR="00447539">
        <w:rPr>
          <w:sz w:val="24"/>
          <w:szCs w:val="24"/>
        </w:rPr>
        <w:t xml:space="preserve">den estimates in Section 6(a). </w:t>
      </w:r>
      <w:r w:rsidRPr="00E156A3">
        <w:rPr>
          <w:sz w:val="24"/>
          <w:szCs w:val="24"/>
        </w:rPr>
        <w:t>Labor costs were updated using mean hourly wage rates from the Bureau of Labor Statistics’ National Occupational Employment and Wage Estimates</w:t>
      </w:r>
      <w:r>
        <w:rPr>
          <w:sz w:val="24"/>
          <w:szCs w:val="24"/>
        </w:rPr>
        <w:t xml:space="preserve"> </w:t>
      </w:r>
      <w:r w:rsidR="0019249A">
        <w:rPr>
          <w:sz w:val="24"/>
          <w:szCs w:val="24"/>
        </w:rPr>
        <w:t>(BLS, 201</w:t>
      </w:r>
      <w:r w:rsidR="00AA42DB">
        <w:rPr>
          <w:sz w:val="24"/>
          <w:szCs w:val="24"/>
        </w:rPr>
        <w:t>6</w:t>
      </w:r>
      <w:r w:rsidR="0019249A">
        <w:rPr>
          <w:sz w:val="24"/>
          <w:szCs w:val="24"/>
        </w:rPr>
        <w:t xml:space="preserve">) </w:t>
      </w:r>
      <w:r>
        <w:rPr>
          <w:sz w:val="24"/>
          <w:szCs w:val="24"/>
        </w:rPr>
        <w:t>for the most appropriate Standard Occupational Classification (SOC).</w:t>
      </w:r>
    </w:p>
    <w:p w14:paraId="16F37703" w14:textId="77777777" w:rsidR="00137976" w:rsidRPr="00E156A3" w:rsidRDefault="00137976" w:rsidP="00137976">
      <w:pPr>
        <w:spacing w:line="2" w:lineRule="atLeast"/>
        <w:ind w:firstLine="720"/>
        <w:rPr>
          <w:sz w:val="24"/>
          <w:szCs w:val="24"/>
        </w:rPr>
      </w:pPr>
    </w:p>
    <w:p w14:paraId="15295BCD" w14:textId="77777777" w:rsidR="00137976" w:rsidRPr="00156F37" w:rsidRDefault="00137976" w:rsidP="00156F37">
      <w:pPr>
        <w:pStyle w:val="ListParagraph"/>
        <w:numPr>
          <w:ilvl w:val="0"/>
          <w:numId w:val="9"/>
        </w:numPr>
        <w:tabs>
          <w:tab w:val="num" w:pos="720"/>
        </w:tabs>
        <w:spacing w:line="2" w:lineRule="atLeast"/>
        <w:rPr>
          <w:sz w:val="24"/>
          <w:szCs w:val="24"/>
        </w:rPr>
      </w:pPr>
      <w:r w:rsidRPr="00156F37">
        <w:rPr>
          <w:sz w:val="24"/>
          <w:szCs w:val="24"/>
        </w:rPr>
        <w:t>The school asbestos program manager, custodian, and clerical staff hourly wages were $</w:t>
      </w:r>
      <w:r w:rsidR="001B35B8">
        <w:rPr>
          <w:sz w:val="24"/>
          <w:szCs w:val="24"/>
        </w:rPr>
        <w:t>34.87</w:t>
      </w:r>
      <w:r w:rsidRPr="00156F37">
        <w:rPr>
          <w:sz w:val="24"/>
          <w:szCs w:val="24"/>
        </w:rPr>
        <w:t>, $</w:t>
      </w:r>
      <w:r w:rsidR="001B35B8">
        <w:rPr>
          <w:sz w:val="24"/>
          <w:szCs w:val="24"/>
        </w:rPr>
        <w:t>13.47</w:t>
      </w:r>
      <w:r w:rsidRPr="00156F37">
        <w:rPr>
          <w:sz w:val="24"/>
          <w:szCs w:val="24"/>
        </w:rPr>
        <w:t>, and $</w:t>
      </w:r>
      <w:r w:rsidR="001B35B8">
        <w:rPr>
          <w:sz w:val="24"/>
          <w:szCs w:val="24"/>
        </w:rPr>
        <w:t>17.91</w:t>
      </w:r>
      <w:r w:rsidRPr="00156F37">
        <w:rPr>
          <w:sz w:val="24"/>
          <w:szCs w:val="24"/>
        </w:rPr>
        <w:t xml:space="preserve"> for </w:t>
      </w:r>
      <w:r w:rsidR="0045528F">
        <w:rPr>
          <w:sz w:val="24"/>
          <w:szCs w:val="24"/>
        </w:rPr>
        <w:t>May</w:t>
      </w:r>
      <w:r w:rsidR="002E52F1">
        <w:rPr>
          <w:sz w:val="24"/>
          <w:szCs w:val="24"/>
        </w:rPr>
        <w:t xml:space="preserve"> </w:t>
      </w:r>
      <w:r w:rsidR="001B35B8">
        <w:rPr>
          <w:sz w:val="24"/>
          <w:szCs w:val="24"/>
        </w:rPr>
        <w:t>2016</w:t>
      </w:r>
      <w:r w:rsidRPr="00156F37">
        <w:rPr>
          <w:sz w:val="24"/>
          <w:szCs w:val="24"/>
        </w:rPr>
        <w:t>, the most recent occ</w:t>
      </w:r>
      <w:r w:rsidR="00CC6354">
        <w:rPr>
          <w:sz w:val="24"/>
          <w:szCs w:val="24"/>
        </w:rPr>
        <w:t xml:space="preserve">upational wage data available. </w:t>
      </w:r>
      <w:r w:rsidRPr="00156F37">
        <w:rPr>
          <w:sz w:val="24"/>
          <w:szCs w:val="24"/>
        </w:rPr>
        <w:t xml:space="preserve">They are based on the mean hourly wages for Occupational Health and Safety Specialists and Technicians (SOC 29-9011), Building and Grounds Cleaning and Maintenance Occupations (SOC 37-0000), and Office and Administrative Support Occupations (SOC 43-0000), respectively.  </w:t>
      </w:r>
    </w:p>
    <w:p w14:paraId="6EB3734E" w14:textId="77777777" w:rsidR="00137976" w:rsidRPr="00E156A3" w:rsidRDefault="00137976" w:rsidP="00137976">
      <w:pPr>
        <w:spacing w:line="2" w:lineRule="atLeast"/>
        <w:ind w:firstLine="720"/>
        <w:rPr>
          <w:sz w:val="24"/>
          <w:szCs w:val="24"/>
        </w:rPr>
      </w:pPr>
    </w:p>
    <w:p w14:paraId="755B5B23" w14:textId="77777777" w:rsidR="00137976" w:rsidRPr="00E156A3" w:rsidRDefault="00137976" w:rsidP="00137976">
      <w:pPr>
        <w:numPr>
          <w:ilvl w:val="0"/>
          <w:numId w:val="3"/>
        </w:numPr>
        <w:tabs>
          <w:tab w:val="clear" w:pos="1080"/>
          <w:tab w:val="num" w:pos="720"/>
        </w:tabs>
        <w:spacing w:line="2" w:lineRule="atLeast"/>
        <w:ind w:left="720"/>
        <w:rPr>
          <w:sz w:val="24"/>
          <w:szCs w:val="24"/>
        </w:rPr>
      </w:pPr>
      <w:r w:rsidRPr="00E156A3">
        <w:rPr>
          <w:sz w:val="24"/>
          <w:szCs w:val="24"/>
        </w:rPr>
        <w:t>According to the Employer Costs for Employee Compensation, wages and salaries accounted for 6</w:t>
      </w:r>
      <w:r w:rsidR="006F3352">
        <w:rPr>
          <w:sz w:val="24"/>
          <w:szCs w:val="24"/>
        </w:rPr>
        <w:t>8.4</w:t>
      </w:r>
      <w:r w:rsidRPr="00E156A3">
        <w:rPr>
          <w:sz w:val="24"/>
          <w:szCs w:val="24"/>
        </w:rPr>
        <w:t xml:space="preserve"> percent of total compensation for school e</w:t>
      </w:r>
      <w:r w:rsidR="00A56DAB">
        <w:rPr>
          <w:sz w:val="24"/>
          <w:szCs w:val="24"/>
        </w:rPr>
        <w:t xml:space="preserve">mployees as of </w:t>
      </w:r>
      <w:r w:rsidR="0045528F">
        <w:rPr>
          <w:sz w:val="24"/>
          <w:szCs w:val="24"/>
        </w:rPr>
        <w:t xml:space="preserve">June </w:t>
      </w:r>
      <w:r w:rsidR="00A56DAB">
        <w:rPr>
          <w:sz w:val="24"/>
          <w:szCs w:val="24"/>
        </w:rPr>
        <w:t>20</w:t>
      </w:r>
      <w:r w:rsidR="0045528F">
        <w:rPr>
          <w:sz w:val="24"/>
          <w:szCs w:val="24"/>
        </w:rPr>
        <w:t>17</w:t>
      </w:r>
      <w:r w:rsidR="00A56DAB">
        <w:rPr>
          <w:sz w:val="24"/>
          <w:szCs w:val="24"/>
        </w:rPr>
        <w:t xml:space="preserve">. </w:t>
      </w:r>
      <w:r w:rsidRPr="00E156A3">
        <w:rPr>
          <w:sz w:val="24"/>
          <w:szCs w:val="24"/>
        </w:rPr>
        <w:t xml:space="preserve">Based on this information, a loading factor of </w:t>
      </w:r>
      <w:r w:rsidR="006F3352">
        <w:rPr>
          <w:sz w:val="24"/>
          <w:szCs w:val="24"/>
        </w:rPr>
        <w:t>1.462</w:t>
      </w:r>
      <w:r w:rsidRPr="00E156A3">
        <w:rPr>
          <w:sz w:val="24"/>
          <w:szCs w:val="24"/>
        </w:rPr>
        <w:t xml:space="preserve"> (1/</w:t>
      </w:r>
      <w:r w:rsidR="006F3352">
        <w:rPr>
          <w:sz w:val="24"/>
          <w:szCs w:val="24"/>
        </w:rPr>
        <w:t>0.684</w:t>
      </w:r>
      <w:r w:rsidRPr="00E156A3">
        <w:rPr>
          <w:sz w:val="24"/>
          <w:szCs w:val="24"/>
        </w:rPr>
        <w:t>) was applied to the mean hourly wage rate to estimate total hourly compensation for school employees (BLS, 201</w:t>
      </w:r>
      <w:r w:rsidR="0045528F">
        <w:rPr>
          <w:sz w:val="24"/>
          <w:szCs w:val="24"/>
        </w:rPr>
        <w:t>7</w:t>
      </w:r>
      <w:r w:rsidRPr="00E156A3">
        <w:rPr>
          <w:b/>
          <w:sz w:val="24"/>
          <w:szCs w:val="24"/>
        </w:rPr>
        <w:t>)</w:t>
      </w:r>
      <w:r w:rsidRPr="00E156A3">
        <w:rPr>
          <w:sz w:val="24"/>
          <w:szCs w:val="24"/>
        </w:rPr>
        <w:t>.</w:t>
      </w:r>
    </w:p>
    <w:p w14:paraId="4CC44BD2" w14:textId="77777777" w:rsidR="00137976" w:rsidRPr="00E156A3" w:rsidRDefault="00137976" w:rsidP="00137976">
      <w:pPr>
        <w:tabs>
          <w:tab w:val="num" w:pos="720"/>
        </w:tabs>
        <w:spacing w:line="2" w:lineRule="atLeast"/>
        <w:ind w:left="720" w:hanging="360"/>
        <w:rPr>
          <w:sz w:val="24"/>
          <w:szCs w:val="24"/>
        </w:rPr>
      </w:pPr>
    </w:p>
    <w:p w14:paraId="219D85BE" w14:textId="77777777" w:rsidR="00137976" w:rsidRPr="00E156A3" w:rsidRDefault="00137976" w:rsidP="00137976">
      <w:pPr>
        <w:numPr>
          <w:ilvl w:val="0"/>
          <w:numId w:val="3"/>
        </w:numPr>
        <w:tabs>
          <w:tab w:val="clear" w:pos="1080"/>
          <w:tab w:val="num" w:pos="720"/>
        </w:tabs>
        <w:spacing w:line="2" w:lineRule="atLeast"/>
        <w:ind w:left="720"/>
        <w:rPr>
          <w:sz w:val="24"/>
          <w:szCs w:val="24"/>
        </w:rPr>
      </w:pPr>
      <w:r w:rsidRPr="00E156A3">
        <w:rPr>
          <w:sz w:val="24"/>
          <w:szCs w:val="24"/>
        </w:rPr>
        <w:t>The updated</w:t>
      </w:r>
      <w:r>
        <w:rPr>
          <w:sz w:val="24"/>
          <w:szCs w:val="24"/>
        </w:rPr>
        <w:t xml:space="preserve"> </w:t>
      </w:r>
      <w:r w:rsidRPr="00E156A3">
        <w:rPr>
          <w:sz w:val="24"/>
          <w:szCs w:val="24"/>
        </w:rPr>
        <w:t>estimated total hourly compensation</w:t>
      </w:r>
      <w:r>
        <w:rPr>
          <w:sz w:val="24"/>
          <w:szCs w:val="24"/>
        </w:rPr>
        <w:t xml:space="preserve"> cost</w:t>
      </w:r>
      <w:r w:rsidRPr="00E156A3">
        <w:rPr>
          <w:sz w:val="24"/>
          <w:szCs w:val="24"/>
        </w:rPr>
        <w:t xml:space="preserve"> for school asbestos program manager, custodia</w:t>
      </w:r>
      <w:r>
        <w:rPr>
          <w:sz w:val="24"/>
          <w:szCs w:val="24"/>
        </w:rPr>
        <w:t>n, and clerical staff are $</w:t>
      </w:r>
      <w:r w:rsidR="00C80042">
        <w:rPr>
          <w:sz w:val="24"/>
          <w:szCs w:val="24"/>
        </w:rPr>
        <w:t>50.98</w:t>
      </w:r>
      <w:r>
        <w:rPr>
          <w:sz w:val="24"/>
          <w:szCs w:val="24"/>
        </w:rPr>
        <w:t>, $</w:t>
      </w:r>
      <w:r w:rsidR="00C80042">
        <w:rPr>
          <w:sz w:val="24"/>
          <w:szCs w:val="24"/>
        </w:rPr>
        <w:t>19.69</w:t>
      </w:r>
      <w:r>
        <w:rPr>
          <w:sz w:val="24"/>
          <w:szCs w:val="24"/>
        </w:rPr>
        <w:t>, and $</w:t>
      </w:r>
      <w:r w:rsidR="00C80042">
        <w:rPr>
          <w:sz w:val="24"/>
          <w:szCs w:val="24"/>
        </w:rPr>
        <w:t>26.18</w:t>
      </w:r>
      <w:r w:rsidRPr="00E156A3">
        <w:rPr>
          <w:sz w:val="24"/>
          <w:szCs w:val="24"/>
        </w:rPr>
        <w:t>, respectively.</w:t>
      </w:r>
    </w:p>
    <w:p w14:paraId="33208452" w14:textId="77777777" w:rsidR="00137976" w:rsidRPr="00E156A3" w:rsidRDefault="00137976" w:rsidP="00137976">
      <w:pPr>
        <w:spacing w:line="2" w:lineRule="atLeast"/>
        <w:ind w:firstLine="720"/>
        <w:rPr>
          <w:sz w:val="24"/>
          <w:szCs w:val="24"/>
        </w:rPr>
      </w:pPr>
    </w:p>
    <w:p w14:paraId="0180FD68" w14:textId="77777777" w:rsidR="00137976" w:rsidRPr="00E156A3" w:rsidRDefault="00137976" w:rsidP="00137976">
      <w:pPr>
        <w:spacing w:line="2" w:lineRule="atLeast"/>
        <w:ind w:firstLine="720"/>
        <w:rPr>
          <w:sz w:val="24"/>
          <w:szCs w:val="24"/>
        </w:rPr>
      </w:pPr>
      <w:r w:rsidRPr="00E156A3">
        <w:rPr>
          <w:sz w:val="24"/>
          <w:szCs w:val="24"/>
        </w:rPr>
        <w:t>These values were used in Worksheet 4 to calculate current recordkeeping and reporting costs to schools with friable and/or n</w:t>
      </w:r>
      <w:r w:rsidR="00D42451">
        <w:rPr>
          <w:sz w:val="24"/>
          <w:szCs w:val="24"/>
        </w:rPr>
        <w:t>on</w:t>
      </w:r>
      <w:r w:rsidR="002E52F1">
        <w:rPr>
          <w:sz w:val="24"/>
          <w:szCs w:val="24"/>
        </w:rPr>
        <w:t>-</w:t>
      </w:r>
      <w:r w:rsidR="00D42451">
        <w:rPr>
          <w:sz w:val="24"/>
          <w:szCs w:val="24"/>
        </w:rPr>
        <w:t xml:space="preserve">friable ACM, as shown below. </w:t>
      </w:r>
      <w:r w:rsidRPr="00E156A3">
        <w:rPr>
          <w:sz w:val="24"/>
          <w:szCs w:val="24"/>
        </w:rPr>
        <w:t>In addition, schools are required to provide annual notification to parents and other interested parties of the presence of ACM, as well as the availability of the mana</w:t>
      </w:r>
      <w:r w:rsidR="00AD3337">
        <w:rPr>
          <w:sz w:val="24"/>
          <w:szCs w:val="24"/>
        </w:rPr>
        <w:t xml:space="preserve">gement plan for public review. </w:t>
      </w:r>
      <w:r w:rsidRPr="00E156A3">
        <w:rPr>
          <w:sz w:val="24"/>
          <w:szCs w:val="24"/>
        </w:rPr>
        <w:t xml:space="preserve">The AHERA </w:t>
      </w:r>
      <w:r w:rsidR="00347DD8">
        <w:rPr>
          <w:sz w:val="24"/>
          <w:szCs w:val="24"/>
        </w:rPr>
        <w:t xml:space="preserve">RIA estimated </w:t>
      </w:r>
      <w:r w:rsidRPr="00E156A3">
        <w:rPr>
          <w:sz w:val="24"/>
          <w:szCs w:val="24"/>
        </w:rPr>
        <w:t xml:space="preserve">the annual notification cost to be </w:t>
      </w:r>
      <w:r w:rsidRPr="001913CE">
        <w:rPr>
          <w:sz w:val="24"/>
          <w:szCs w:val="24"/>
        </w:rPr>
        <w:t>$56</w:t>
      </w:r>
      <w:r w:rsidRPr="00E156A3">
        <w:rPr>
          <w:sz w:val="24"/>
          <w:szCs w:val="24"/>
        </w:rPr>
        <w:t xml:space="preserve"> per school (EPA, 1987a).</w:t>
      </w:r>
      <w:r w:rsidR="00D42451">
        <w:rPr>
          <w:sz w:val="24"/>
          <w:szCs w:val="24"/>
        </w:rPr>
        <w:t xml:space="preserve"> </w:t>
      </w:r>
      <w:r>
        <w:rPr>
          <w:sz w:val="24"/>
          <w:szCs w:val="24"/>
        </w:rPr>
        <w:t>This figure was updated to $</w:t>
      </w:r>
      <w:r w:rsidRPr="001913CE">
        <w:rPr>
          <w:sz w:val="24"/>
          <w:szCs w:val="24"/>
        </w:rPr>
        <w:t>10</w:t>
      </w:r>
      <w:r w:rsidR="001913CE" w:rsidRPr="00F00ECE">
        <w:rPr>
          <w:sz w:val="24"/>
          <w:szCs w:val="24"/>
        </w:rPr>
        <w:t>4</w:t>
      </w:r>
      <w:r>
        <w:rPr>
          <w:sz w:val="24"/>
          <w:szCs w:val="24"/>
        </w:rPr>
        <w:t xml:space="preserve"> in 201</w:t>
      </w:r>
      <w:r w:rsidR="001913CE">
        <w:rPr>
          <w:sz w:val="24"/>
          <w:szCs w:val="24"/>
        </w:rPr>
        <w:t>6</w:t>
      </w:r>
      <w:r w:rsidRPr="00E156A3">
        <w:rPr>
          <w:sz w:val="24"/>
          <w:szCs w:val="24"/>
        </w:rPr>
        <w:t xml:space="preserve"> dollars</w:t>
      </w:r>
      <w:r w:rsidRPr="00E156A3" w:rsidDel="00984D03">
        <w:rPr>
          <w:sz w:val="24"/>
          <w:szCs w:val="24"/>
        </w:rPr>
        <w:t xml:space="preserve"> </w:t>
      </w:r>
      <w:r w:rsidRPr="00E156A3">
        <w:rPr>
          <w:sz w:val="24"/>
          <w:szCs w:val="24"/>
        </w:rPr>
        <w:t>using the implicit price deflator for the Gross Domestic Produc</w:t>
      </w:r>
      <w:r>
        <w:rPr>
          <w:sz w:val="24"/>
          <w:szCs w:val="24"/>
        </w:rPr>
        <w:t>t (GDP) (Dept. of Commerce, 201</w:t>
      </w:r>
      <w:r w:rsidR="001913CE">
        <w:rPr>
          <w:sz w:val="24"/>
          <w:szCs w:val="24"/>
        </w:rPr>
        <w:t>6</w:t>
      </w:r>
      <w:r w:rsidRPr="00E156A3">
        <w:rPr>
          <w:sz w:val="24"/>
          <w:szCs w:val="24"/>
        </w:rPr>
        <w:t>).</w:t>
      </w:r>
    </w:p>
    <w:p w14:paraId="4C863A6C" w14:textId="77777777" w:rsidR="00137976" w:rsidRPr="00E156A3" w:rsidRDefault="00137976" w:rsidP="00137976">
      <w:pPr>
        <w:spacing w:line="2" w:lineRule="atLeast"/>
        <w:ind w:firstLine="720"/>
        <w:rPr>
          <w:sz w:val="24"/>
          <w:szCs w:val="24"/>
        </w:rPr>
      </w:pPr>
    </w:p>
    <w:p w14:paraId="547C318D" w14:textId="77777777" w:rsidR="00137976" w:rsidRPr="00E156A3" w:rsidRDefault="00137976" w:rsidP="00137976">
      <w:pPr>
        <w:spacing w:line="2" w:lineRule="atLeast"/>
        <w:ind w:firstLine="720"/>
        <w:rPr>
          <w:sz w:val="24"/>
          <w:szCs w:val="24"/>
        </w:rPr>
      </w:pPr>
      <w:r w:rsidRPr="00E156A3">
        <w:rPr>
          <w:sz w:val="24"/>
          <w:szCs w:val="24"/>
        </w:rPr>
        <w:t>Worksheet 4 indicates that the annual reporting c</w:t>
      </w:r>
      <w:r>
        <w:rPr>
          <w:sz w:val="24"/>
          <w:szCs w:val="24"/>
        </w:rPr>
        <w:t>osts for schools range from $</w:t>
      </w:r>
      <w:r w:rsidR="00AA42DB">
        <w:rPr>
          <w:sz w:val="24"/>
          <w:szCs w:val="24"/>
        </w:rPr>
        <w:t>595</w:t>
      </w:r>
      <w:r w:rsidRPr="00E156A3">
        <w:rPr>
          <w:sz w:val="24"/>
          <w:szCs w:val="24"/>
        </w:rPr>
        <w:t xml:space="preserve"> for public primary schools or private schools wi</w:t>
      </w:r>
      <w:r w:rsidR="00347DD8">
        <w:rPr>
          <w:sz w:val="24"/>
          <w:szCs w:val="24"/>
        </w:rPr>
        <w:t>th only non</w:t>
      </w:r>
      <w:r w:rsidR="00335ADA">
        <w:rPr>
          <w:sz w:val="24"/>
          <w:szCs w:val="24"/>
        </w:rPr>
        <w:t>-</w:t>
      </w:r>
      <w:r w:rsidR="00347DD8">
        <w:rPr>
          <w:sz w:val="24"/>
          <w:szCs w:val="24"/>
        </w:rPr>
        <w:t>friable ACM</w:t>
      </w:r>
      <w:r>
        <w:rPr>
          <w:sz w:val="24"/>
          <w:szCs w:val="24"/>
        </w:rPr>
        <w:t xml:space="preserve"> to $</w:t>
      </w:r>
      <w:r w:rsidR="00AA42DB">
        <w:rPr>
          <w:sz w:val="24"/>
          <w:szCs w:val="24"/>
        </w:rPr>
        <w:t>1,985</w:t>
      </w:r>
      <w:r w:rsidRPr="00E156A3">
        <w:rPr>
          <w:sz w:val="24"/>
          <w:szCs w:val="24"/>
        </w:rPr>
        <w:t xml:space="preserve"> for public secondary schools with friable ACM.</w:t>
      </w:r>
    </w:p>
    <w:p w14:paraId="0078170D" w14:textId="77777777" w:rsidR="001270B4" w:rsidRDefault="001270B4" w:rsidP="00137976"/>
    <w:p w14:paraId="3B85DE3E" w14:textId="2EDD7256" w:rsidR="00137976" w:rsidRDefault="00137976" w:rsidP="00137976">
      <w:r>
        <w:br w:type="page"/>
      </w:r>
    </w:p>
    <w:tbl>
      <w:tblPr>
        <w:tblW w:w="9590" w:type="dxa"/>
        <w:tblInd w:w="33" w:type="dxa"/>
        <w:tblLayout w:type="fixed"/>
        <w:tblCellMar>
          <w:left w:w="0" w:type="dxa"/>
          <w:right w:w="0" w:type="dxa"/>
        </w:tblCellMar>
        <w:tblLook w:val="0000" w:firstRow="0" w:lastRow="0" w:firstColumn="0" w:lastColumn="0" w:noHBand="0" w:noVBand="0"/>
      </w:tblPr>
      <w:tblGrid>
        <w:gridCol w:w="5310"/>
        <w:gridCol w:w="1440"/>
        <w:gridCol w:w="80"/>
        <w:gridCol w:w="1270"/>
        <w:gridCol w:w="170"/>
        <w:gridCol w:w="1320"/>
      </w:tblGrid>
      <w:tr w:rsidR="00137976" w:rsidRPr="00E156A3" w14:paraId="6BECE112" w14:textId="77777777" w:rsidTr="00BD5C09">
        <w:tc>
          <w:tcPr>
            <w:tcW w:w="9590" w:type="dxa"/>
            <w:gridSpan w:val="6"/>
            <w:tcBorders>
              <w:top w:val="double" w:sz="6" w:space="0" w:color="000000"/>
              <w:left w:val="double" w:sz="6" w:space="0" w:color="000000"/>
              <w:bottom w:val="double" w:sz="6" w:space="0" w:color="000000"/>
              <w:right w:val="double" w:sz="6" w:space="0" w:color="000000"/>
            </w:tcBorders>
          </w:tcPr>
          <w:p w14:paraId="19ABB935" w14:textId="77777777" w:rsidR="00137976" w:rsidRPr="00E156A3" w:rsidRDefault="00137976" w:rsidP="00BD5C09">
            <w:pPr>
              <w:spacing w:line="2" w:lineRule="atLeast"/>
              <w:rPr>
                <w:sz w:val="24"/>
                <w:szCs w:val="24"/>
              </w:rPr>
            </w:pPr>
            <w:r w:rsidRPr="00E156A3">
              <w:rPr>
                <w:sz w:val="24"/>
                <w:szCs w:val="24"/>
              </w:rPr>
              <w:br w:type="page"/>
            </w:r>
            <w:r w:rsidRPr="00E156A3">
              <w:rPr>
                <w:b/>
                <w:bCs/>
                <w:sz w:val="24"/>
                <w:szCs w:val="24"/>
              </w:rPr>
              <w:t xml:space="preserve">Worksheet 4: Annual Cost </w:t>
            </w:r>
            <w:r w:rsidR="00AD42A8">
              <w:rPr>
                <w:b/>
                <w:bCs/>
                <w:sz w:val="24"/>
                <w:szCs w:val="24"/>
              </w:rPr>
              <w:t>per Local Education Agency (201</w:t>
            </w:r>
            <w:r w:rsidR="007331CE">
              <w:rPr>
                <w:b/>
                <w:bCs/>
                <w:sz w:val="24"/>
                <w:szCs w:val="24"/>
              </w:rPr>
              <w:t>6</w:t>
            </w:r>
            <w:r>
              <w:rPr>
                <w:b/>
                <w:bCs/>
                <w:sz w:val="24"/>
                <w:szCs w:val="24"/>
              </w:rPr>
              <w:t xml:space="preserve"> </w:t>
            </w:r>
            <w:r w:rsidRPr="00E156A3">
              <w:rPr>
                <w:b/>
                <w:bCs/>
                <w:sz w:val="24"/>
                <w:szCs w:val="24"/>
              </w:rPr>
              <w:t>$)</w:t>
            </w:r>
          </w:p>
        </w:tc>
      </w:tr>
      <w:tr w:rsidR="00137976" w:rsidRPr="00E156A3" w14:paraId="2EC19F66" w14:textId="77777777" w:rsidTr="00BD5C09">
        <w:tc>
          <w:tcPr>
            <w:tcW w:w="5310" w:type="dxa"/>
            <w:vMerge w:val="restart"/>
            <w:tcBorders>
              <w:top w:val="double" w:sz="6" w:space="0" w:color="000000"/>
              <w:left w:val="double" w:sz="9" w:space="0" w:color="000000"/>
              <w:bottom w:val="single" w:sz="6" w:space="0" w:color="000000"/>
              <w:right w:val="nil"/>
            </w:tcBorders>
            <w:vAlign w:val="center"/>
          </w:tcPr>
          <w:p w14:paraId="79835FEE" w14:textId="77777777" w:rsidR="00137976" w:rsidRPr="00E156A3" w:rsidRDefault="00137976" w:rsidP="00BD5C09">
            <w:pPr>
              <w:spacing w:line="2" w:lineRule="atLeast"/>
              <w:jc w:val="center"/>
              <w:rPr>
                <w:sz w:val="24"/>
                <w:szCs w:val="24"/>
              </w:rPr>
            </w:pPr>
            <w:r w:rsidRPr="00E156A3">
              <w:rPr>
                <w:b/>
                <w:bCs/>
                <w:sz w:val="24"/>
                <w:szCs w:val="24"/>
              </w:rPr>
              <w:t>Activities</w:t>
            </w:r>
          </w:p>
        </w:tc>
        <w:tc>
          <w:tcPr>
            <w:tcW w:w="1520" w:type="dxa"/>
            <w:gridSpan w:val="2"/>
            <w:tcBorders>
              <w:top w:val="double" w:sz="6" w:space="0" w:color="000000"/>
              <w:left w:val="single" w:sz="6" w:space="0" w:color="000000"/>
              <w:bottom w:val="single" w:sz="6" w:space="0" w:color="000000"/>
              <w:right w:val="nil"/>
            </w:tcBorders>
          </w:tcPr>
          <w:p w14:paraId="400418FC" w14:textId="77777777" w:rsidR="00137976" w:rsidRPr="00E156A3" w:rsidRDefault="00137976" w:rsidP="00BD5C09">
            <w:pPr>
              <w:spacing w:line="2" w:lineRule="atLeast"/>
              <w:rPr>
                <w:sz w:val="24"/>
                <w:szCs w:val="24"/>
              </w:rPr>
            </w:pPr>
          </w:p>
        </w:tc>
        <w:tc>
          <w:tcPr>
            <w:tcW w:w="2760" w:type="dxa"/>
            <w:gridSpan w:val="3"/>
            <w:tcBorders>
              <w:top w:val="double" w:sz="6" w:space="0" w:color="000000"/>
              <w:left w:val="single" w:sz="6" w:space="0" w:color="000000"/>
              <w:bottom w:val="single" w:sz="6" w:space="0" w:color="000000"/>
              <w:right w:val="double" w:sz="6" w:space="0" w:color="000000"/>
            </w:tcBorders>
          </w:tcPr>
          <w:p w14:paraId="783F4832" w14:textId="77777777" w:rsidR="00137976" w:rsidRPr="00E156A3" w:rsidRDefault="00137976" w:rsidP="00BD5C09">
            <w:pPr>
              <w:spacing w:line="2" w:lineRule="atLeast"/>
              <w:jc w:val="center"/>
              <w:rPr>
                <w:sz w:val="24"/>
                <w:szCs w:val="24"/>
              </w:rPr>
            </w:pPr>
            <w:r w:rsidRPr="00E156A3">
              <w:rPr>
                <w:b/>
                <w:bCs/>
                <w:sz w:val="24"/>
                <w:szCs w:val="24"/>
              </w:rPr>
              <w:t>School Type</w:t>
            </w:r>
          </w:p>
        </w:tc>
      </w:tr>
      <w:tr w:rsidR="00137976" w:rsidRPr="00E156A3" w14:paraId="0ECF6278" w14:textId="77777777" w:rsidTr="00BD5C09">
        <w:tc>
          <w:tcPr>
            <w:tcW w:w="5310" w:type="dxa"/>
            <w:vMerge/>
            <w:tcBorders>
              <w:top w:val="nil"/>
              <w:left w:val="double" w:sz="9" w:space="0" w:color="000000"/>
              <w:bottom w:val="single" w:sz="6" w:space="0" w:color="000000"/>
              <w:right w:val="nil"/>
            </w:tcBorders>
          </w:tcPr>
          <w:p w14:paraId="550CE1FF" w14:textId="77777777" w:rsidR="00137976" w:rsidRPr="00E156A3" w:rsidRDefault="00137976" w:rsidP="00BD5C09">
            <w:pPr>
              <w:spacing w:line="2" w:lineRule="atLeast"/>
              <w:rPr>
                <w:sz w:val="24"/>
                <w:szCs w:val="24"/>
              </w:rPr>
            </w:pPr>
          </w:p>
        </w:tc>
        <w:tc>
          <w:tcPr>
            <w:tcW w:w="1520" w:type="dxa"/>
            <w:gridSpan w:val="2"/>
            <w:tcBorders>
              <w:top w:val="nil"/>
              <w:left w:val="single" w:sz="6" w:space="0" w:color="000000"/>
              <w:bottom w:val="single" w:sz="6" w:space="0" w:color="000000"/>
              <w:right w:val="nil"/>
            </w:tcBorders>
          </w:tcPr>
          <w:p w14:paraId="6A46DA96" w14:textId="77777777" w:rsidR="00137976" w:rsidRPr="00E156A3" w:rsidRDefault="00137976" w:rsidP="00BD5C09">
            <w:pPr>
              <w:spacing w:line="2" w:lineRule="atLeast"/>
              <w:jc w:val="center"/>
              <w:rPr>
                <w:sz w:val="24"/>
                <w:szCs w:val="24"/>
              </w:rPr>
            </w:pPr>
            <w:r w:rsidRPr="00E156A3">
              <w:rPr>
                <w:b/>
                <w:bCs/>
                <w:sz w:val="24"/>
                <w:szCs w:val="24"/>
              </w:rPr>
              <w:t>Total Hourly Compensation</w:t>
            </w:r>
          </w:p>
        </w:tc>
        <w:tc>
          <w:tcPr>
            <w:tcW w:w="1440" w:type="dxa"/>
            <w:gridSpan w:val="2"/>
            <w:tcBorders>
              <w:top w:val="nil"/>
              <w:left w:val="single" w:sz="6" w:space="0" w:color="000000"/>
              <w:bottom w:val="single" w:sz="6" w:space="0" w:color="000000"/>
              <w:right w:val="nil"/>
            </w:tcBorders>
          </w:tcPr>
          <w:p w14:paraId="3B3C9C5C" w14:textId="77777777" w:rsidR="00137976" w:rsidRPr="00E156A3" w:rsidRDefault="00137976" w:rsidP="00BD5C09">
            <w:pPr>
              <w:spacing w:line="2" w:lineRule="atLeast"/>
              <w:jc w:val="center"/>
              <w:rPr>
                <w:sz w:val="24"/>
                <w:szCs w:val="24"/>
              </w:rPr>
            </w:pPr>
            <w:r w:rsidRPr="00E156A3">
              <w:rPr>
                <w:b/>
                <w:bCs/>
                <w:sz w:val="24"/>
                <w:szCs w:val="24"/>
              </w:rPr>
              <w:t>Public Primary and Private</w:t>
            </w:r>
          </w:p>
        </w:tc>
        <w:tc>
          <w:tcPr>
            <w:tcW w:w="1320" w:type="dxa"/>
            <w:tcBorders>
              <w:top w:val="nil"/>
              <w:left w:val="single" w:sz="6" w:space="0" w:color="000000"/>
              <w:bottom w:val="single" w:sz="6" w:space="0" w:color="000000"/>
              <w:right w:val="double" w:sz="9" w:space="0" w:color="000000"/>
            </w:tcBorders>
          </w:tcPr>
          <w:p w14:paraId="1F475688" w14:textId="77777777" w:rsidR="00137976" w:rsidRPr="00E156A3" w:rsidRDefault="00137976" w:rsidP="00BD5C09">
            <w:pPr>
              <w:spacing w:line="2" w:lineRule="atLeast"/>
              <w:jc w:val="center"/>
              <w:rPr>
                <w:sz w:val="24"/>
                <w:szCs w:val="24"/>
              </w:rPr>
            </w:pPr>
            <w:r w:rsidRPr="00E156A3">
              <w:rPr>
                <w:b/>
                <w:bCs/>
                <w:sz w:val="24"/>
                <w:szCs w:val="24"/>
              </w:rPr>
              <w:t>Public Secondary</w:t>
            </w:r>
          </w:p>
        </w:tc>
      </w:tr>
      <w:tr w:rsidR="00137976" w:rsidRPr="00E156A3" w14:paraId="60A18393" w14:textId="77777777" w:rsidTr="00BD5C09">
        <w:tc>
          <w:tcPr>
            <w:tcW w:w="9590" w:type="dxa"/>
            <w:gridSpan w:val="6"/>
            <w:tcBorders>
              <w:top w:val="nil"/>
              <w:left w:val="double" w:sz="9" w:space="0" w:color="000000"/>
              <w:bottom w:val="single" w:sz="6" w:space="0" w:color="000000"/>
              <w:right w:val="double" w:sz="9" w:space="0" w:color="000000"/>
            </w:tcBorders>
          </w:tcPr>
          <w:p w14:paraId="45015EE0" w14:textId="77777777" w:rsidR="00137976" w:rsidRPr="00E156A3" w:rsidRDefault="00137976" w:rsidP="00BE6041">
            <w:pPr>
              <w:spacing w:line="2" w:lineRule="atLeast"/>
              <w:rPr>
                <w:sz w:val="24"/>
                <w:szCs w:val="24"/>
              </w:rPr>
            </w:pPr>
            <w:r w:rsidRPr="00E156A3">
              <w:rPr>
                <w:b/>
                <w:bCs/>
                <w:sz w:val="24"/>
                <w:szCs w:val="24"/>
              </w:rPr>
              <w:t xml:space="preserve">Schools </w:t>
            </w:r>
            <w:r w:rsidR="00BE6041">
              <w:rPr>
                <w:b/>
                <w:bCs/>
                <w:sz w:val="24"/>
                <w:szCs w:val="24"/>
              </w:rPr>
              <w:t>w</w:t>
            </w:r>
            <w:r w:rsidRPr="00E156A3">
              <w:rPr>
                <w:b/>
                <w:bCs/>
                <w:sz w:val="24"/>
                <w:szCs w:val="24"/>
              </w:rPr>
              <w:t>ith Friable Asbestos-Containing Materials</w:t>
            </w:r>
          </w:p>
        </w:tc>
      </w:tr>
      <w:tr w:rsidR="00137976" w:rsidRPr="00E156A3" w14:paraId="2B424EF4" w14:textId="77777777" w:rsidTr="00BD5C09">
        <w:tc>
          <w:tcPr>
            <w:tcW w:w="5310" w:type="dxa"/>
            <w:tcBorders>
              <w:top w:val="nil"/>
              <w:left w:val="double" w:sz="9" w:space="0" w:color="000000"/>
              <w:bottom w:val="single" w:sz="6" w:space="0" w:color="000000"/>
              <w:right w:val="nil"/>
            </w:tcBorders>
          </w:tcPr>
          <w:p w14:paraId="2F419431" w14:textId="77777777" w:rsidR="00137976" w:rsidRPr="00E156A3" w:rsidRDefault="00137976" w:rsidP="00BD5C09">
            <w:pPr>
              <w:spacing w:line="2" w:lineRule="atLeast"/>
              <w:rPr>
                <w:sz w:val="24"/>
                <w:szCs w:val="24"/>
              </w:rPr>
            </w:pPr>
            <w:r w:rsidRPr="00E156A3">
              <w:rPr>
                <w:i/>
                <w:iCs/>
                <w:sz w:val="24"/>
                <w:szCs w:val="24"/>
              </w:rPr>
              <w:t>Implement Management Plan</w:t>
            </w:r>
          </w:p>
        </w:tc>
        <w:tc>
          <w:tcPr>
            <w:tcW w:w="1520" w:type="dxa"/>
            <w:gridSpan w:val="2"/>
            <w:tcBorders>
              <w:top w:val="nil"/>
              <w:left w:val="nil"/>
              <w:bottom w:val="single" w:sz="6" w:space="0" w:color="000000"/>
              <w:right w:val="nil"/>
            </w:tcBorders>
          </w:tcPr>
          <w:p w14:paraId="01DEE3F6" w14:textId="77777777" w:rsidR="00137976" w:rsidRPr="00E156A3" w:rsidRDefault="00137976" w:rsidP="00BD5C09">
            <w:pPr>
              <w:spacing w:line="2" w:lineRule="atLeast"/>
              <w:rPr>
                <w:sz w:val="24"/>
                <w:szCs w:val="24"/>
              </w:rPr>
            </w:pPr>
          </w:p>
        </w:tc>
        <w:tc>
          <w:tcPr>
            <w:tcW w:w="1440" w:type="dxa"/>
            <w:gridSpan w:val="2"/>
            <w:tcBorders>
              <w:top w:val="nil"/>
              <w:left w:val="nil"/>
              <w:bottom w:val="single" w:sz="6" w:space="0" w:color="000000"/>
              <w:right w:val="nil"/>
            </w:tcBorders>
          </w:tcPr>
          <w:p w14:paraId="5EDC04C5" w14:textId="77777777" w:rsidR="00137976" w:rsidRPr="00E156A3" w:rsidRDefault="00137976" w:rsidP="00BD5C09">
            <w:pPr>
              <w:spacing w:line="2" w:lineRule="atLeast"/>
              <w:rPr>
                <w:sz w:val="24"/>
                <w:szCs w:val="24"/>
              </w:rPr>
            </w:pPr>
          </w:p>
        </w:tc>
        <w:tc>
          <w:tcPr>
            <w:tcW w:w="1320" w:type="dxa"/>
            <w:tcBorders>
              <w:top w:val="nil"/>
              <w:left w:val="nil"/>
              <w:bottom w:val="single" w:sz="6" w:space="0" w:color="000000"/>
              <w:right w:val="double" w:sz="9" w:space="0" w:color="000000"/>
            </w:tcBorders>
          </w:tcPr>
          <w:p w14:paraId="39AFE072" w14:textId="77777777" w:rsidR="00137976" w:rsidRPr="00E156A3" w:rsidRDefault="00137976" w:rsidP="00BD5C09">
            <w:pPr>
              <w:spacing w:line="2" w:lineRule="atLeast"/>
              <w:rPr>
                <w:sz w:val="24"/>
                <w:szCs w:val="24"/>
              </w:rPr>
            </w:pPr>
          </w:p>
        </w:tc>
      </w:tr>
      <w:tr w:rsidR="00137976" w:rsidRPr="00E156A3" w14:paraId="5988048E" w14:textId="77777777" w:rsidTr="00BD5C09">
        <w:tc>
          <w:tcPr>
            <w:tcW w:w="5310" w:type="dxa"/>
            <w:tcBorders>
              <w:top w:val="nil"/>
              <w:left w:val="double" w:sz="9" w:space="0" w:color="000000"/>
              <w:bottom w:val="single" w:sz="6" w:space="0" w:color="000000"/>
              <w:right w:val="nil"/>
            </w:tcBorders>
          </w:tcPr>
          <w:p w14:paraId="29DBC2CE" w14:textId="77777777"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520" w:type="dxa"/>
            <w:gridSpan w:val="2"/>
            <w:tcBorders>
              <w:top w:val="nil"/>
              <w:left w:val="single" w:sz="6" w:space="0" w:color="000000"/>
              <w:bottom w:val="single" w:sz="6" w:space="0" w:color="000000"/>
              <w:right w:val="nil"/>
            </w:tcBorders>
            <w:vAlign w:val="center"/>
          </w:tcPr>
          <w:p w14:paraId="6ECD1C58"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50.98</w:t>
            </w:r>
          </w:p>
        </w:tc>
        <w:tc>
          <w:tcPr>
            <w:tcW w:w="1440" w:type="dxa"/>
            <w:gridSpan w:val="2"/>
            <w:tcBorders>
              <w:top w:val="nil"/>
              <w:left w:val="single" w:sz="6" w:space="0" w:color="000000"/>
              <w:bottom w:val="single" w:sz="6" w:space="0" w:color="000000"/>
              <w:right w:val="nil"/>
            </w:tcBorders>
            <w:vAlign w:val="center"/>
          </w:tcPr>
          <w:p w14:paraId="4DC54F0F"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510</w:t>
            </w:r>
          </w:p>
        </w:tc>
        <w:tc>
          <w:tcPr>
            <w:tcW w:w="1320" w:type="dxa"/>
            <w:tcBorders>
              <w:top w:val="nil"/>
              <w:left w:val="single" w:sz="6" w:space="0" w:color="000000"/>
              <w:bottom w:val="single" w:sz="6" w:space="0" w:color="000000"/>
              <w:right w:val="double" w:sz="9" w:space="0" w:color="000000"/>
            </w:tcBorders>
            <w:vAlign w:val="center"/>
          </w:tcPr>
          <w:p w14:paraId="2576CC4A"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765</w:t>
            </w:r>
          </w:p>
        </w:tc>
      </w:tr>
      <w:tr w:rsidR="00137976" w:rsidRPr="00E156A3" w14:paraId="74DB1B78" w14:textId="77777777" w:rsidTr="00BD5C09">
        <w:tc>
          <w:tcPr>
            <w:tcW w:w="5310" w:type="dxa"/>
            <w:tcBorders>
              <w:top w:val="nil"/>
              <w:left w:val="double" w:sz="9" w:space="0" w:color="000000"/>
              <w:bottom w:val="single" w:sz="6" w:space="0" w:color="000000"/>
              <w:right w:val="nil"/>
            </w:tcBorders>
          </w:tcPr>
          <w:p w14:paraId="522394F9" w14:textId="77777777"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520" w:type="dxa"/>
            <w:gridSpan w:val="2"/>
            <w:tcBorders>
              <w:top w:val="nil"/>
              <w:left w:val="single" w:sz="6" w:space="0" w:color="000000"/>
              <w:bottom w:val="single" w:sz="6" w:space="0" w:color="000000"/>
              <w:right w:val="nil"/>
            </w:tcBorders>
            <w:vAlign w:val="center"/>
          </w:tcPr>
          <w:p w14:paraId="3A17090C"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19.69</w:t>
            </w:r>
          </w:p>
        </w:tc>
        <w:tc>
          <w:tcPr>
            <w:tcW w:w="1440" w:type="dxa"/>
            <w:gridSpan w:val="2"/>
            <w:tcBorders>
              <w:top w:val="nil"/>
              <w:left w:val="single" w:sz="6" w:space="0" w:color="000000"/>
              <w:bottom w:val="single" w:sz="6" w:space="0" w:color="000000"/>
              <w:right w:val="nil"/>
            </w:tcBorders>
            <w:vAlign w:val="center"/>
          </w:tcPr>
          <w:p w14:paraId="20C2DD1D"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79</w:t>
            </w:r>
          </w:p>
        </w:tc>
        <w:tc>
          <w:tcPr>
            <w:tcW w:w="1320" w:type="dxa"/>
            <w:tcBorders>
              <w:top w:val="nil"/>
              <w:left w:val="single" w:sz="6" w:space="0" w:color="000000"/>
              <w:bottom w:val="single" w:sz="6" w:space="0" w:color="000000"/>
              <w:right w:val="double" w:sz="9" w:space="0" w:color="000000"/>
            </w:tcBorders>
            <w:vAlign w:val="center"/>
          </w:tcPr>
          <w:p w14:paraId="6EA96D83"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157.52</w:t>
            </w:r>
          </w:p>
        </w:tc>
      </w:tr>
      <w:tr w:rsidR="00137976" w:rsidRPr="00E156A3" w14:paraId="5F6C5F9E" w14:textId="77777777" w:rsidTr="00BD5C09">
        <w:tc>
          <w:tcPr>
            <w:tcW w:w="5310" w:type="dxa"/>
            <w:tcBorders>
              <w:top w:val="nil"/>
              <w:left w:val="double" w:sz="9" w:space="0" w:color="000000"/>
              <w:bottom w:val="single" w:sz="6" w:space="0" w:color="000000"/>
              <w:right w:val="nil"/>
            </w:tcBorders>
          </w:tcPr>
          <w:p w14:paraId="14B9C58E" w14:textId="77777777"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520" w:type="dxa"/>
            <w:gridSpan w:val="2"/>
            <w:tcBorders>
              <w:top w:val="nil"/>
              <w:left w:val="single" w:sz="6" w:space="0" w:color="000000"/>
              <w:bottom w:val="single" w:sz="6" w:space="0" w:color="000000"/>
              <w:right w:val="nil"/>
            </w:tcBorders>
            <w:vAlign w:val="center"/>
          </w:tcPr>
          <w:p w14:paraId="35DC8EE9"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26.18</w:t>
            </w:r>
          </w:p>
        </w:tc>
        <w:tc>
          <w:tcPr>
            <w:tcW w:w="1440" w:type="dxa"/>
            <w:gridSpan w:val="2"/>
            <w:tcBorders>
              <w:top w:val="nil"/>
              <w:left w:val="single" w:sz="6" w:space="0" w:color="000000"/>
              <w:bottom w:val="single" w:sz="6" w:space="0" w:color="000000"/>
              <w:right w:val="nil"/>
            </w:tcBorders>
            <w:vAlign w:val="center"/>
          </w:tcPr>
          <w:p w14:paraId="69634E91"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418</w:t>
            </w:r>
          </w:p>
        </w:tc>
        <w:tc>
          <w:tcPr>
            <w:tcW w:w="1320" w:type="dxa"/>
            <w:tcBorders>
              <w:top w:val="nil"/>
              <w:left w:val="single" w:sz="6" w:space="0" w:color="000000"/>
              <w:bottom w:val="single" w:sz="6" w:space="0" w:color="000000"/>
              <w:right w:val="double" w:sz="9" w:space="0" w:color="000000"/>
            </w:tcBorders>
            <w:vAlign w:val="center"/>
          </w:tcPr>
          <w:p w14:paraId="21CA0D49" w14:textId="77777777" w:rsidR="00137976" w:rsidRPr="00E156A3" w:rsidRDefault="00137976" w:rsidP="00BD5C09">
            <w:pPr>
              <w:spacing w:line="2" w:lineRule="atLeast"/>
              <w:jc w:val="center"/>
              <w:rPr>
                <w:sz w:val="24"/>
                <w:szCs w:val="24"/>
              </w:rPr>
            </w:pPr>
            <w:r w:rsidRPr="00E156A3">
              <w:rPr>
                <w:sz w:val="24"/>
                <w:szCs w:val="24"/>
              </w:rPr>
              <w:t>$</w:t>
            </w:r>
            <w:r w:rsidR="00496F10">
              <w:rPr>
                <w:sz w:val="24"/>
                <w:szCs w:val="24"/>
              </w:rPr>
              <w:t>785</w:t>
            </w:r>
          </w:p>
        </w:tc>
      </w:tr>
      <w:tr w:rsidR="00137976" w:rsidRPr="00E156A3" w14:paraId="109445CD" w14:textId="77777777" w:rsidTr="00BD5C09">
        <w:tc>
          <w:tcPr>
            <w:tcW w:w="6830" w:type="dxa"/>
            <w:gridSpan w:val="3"/>
            <w:tcBorders>
              <w:top w:val="nil"/>
              <w:left w:val="double" w:sz="9" w:space="0" w:color="000000"/>
              <w:bottom w:val="single" w:sz="6" w:space="0" w:color="000000"/>
              <w:right w:val="nil"/>
            </w:tcBorders>
          </w:tcPr>
          <w:p w14:paraId="5B9D0FC8" w14:textId="77777777" w:rsidR="00137976" w:rsidRPr="00E156A3" w:rsidRDefault="00137976" w:rsidP="00BD5C09">
            <w:pPr>
              <w:spacing w:line="2" w:lineRule="atLeast"/>
              <w:jc w:val="center"/>
              <w:rPr>
                <w:sz w:val="24"/>
                <w:szCs w:val="24"/>
              </w:rPr>
            </w:pPr>
            <w:r w:rsidRPr="00E156A3">
              <w:rPr>
                <w:i/>
                <w:iCs/>
                <w:sz w:val="24"/>
                <w:szCs w:val="24"/>
              </w:rPr>
              <w:t>Total Management Plan</w:t>
            </w:r>
          </w:p>
        </w:tc>
        <w:tc>
          <w:tcPr>
            <w:tcW w:w="1440" w:type="dxa"/>
            <w:gridSpan w:val="2"/>
            <w:tcBorders>
              <w:top w:val="nil"/>
              <w:left w:val="single" w:sz="6" w:space="0" w:color="000000"/>
              <w:bottom w:val="single" w:sz="6" w:space="0" w:color="000000"/>
              <w:right w:val="nil"/>
            </w:tcBorders>
            <w:vAlign w:val="center"/>
          </w:tcPr>
          <w:p w14:paraId="33734E43" w14:textId="77777777" w:rsidR="00137976" w:rsidRPr="00E156A3" w:rsidRDefault="00137976" w:rsidP="00BD5C09">
            <w:pPr>
              <w:spacing w:line="2" w:lineRule="atLeast"/>
              <w:jc w:val="center"/>
              <w:rPr>
                <w:sz w:val="24"/>
                <w:szCs w:val="24"/>
              </w:rPr>
            </w:pPr>
            <w:r w:rsidRPr="00E156A3">
              <w:rPr>
                <w:i/>
                <w:iCs/>
                <w:sz w:val="24"/>
                <w:szCs w:val="24"/>
              </w:rPr>
              <w:t>$</w:t>
            </w:r>
            <w:r w:rsidR="00496F10">
              <w:rPr>
                <w:i/>
                <w:iCs/>
                <w:sz w:val="24"/>
                <w:szCs w:val="24"/>
              </w:rPr>
              <w:t>1007</w:t>
            </w:r>
          </w:p>
        </w:tc>
        <w:tc>
          <w:tcPr>
            <w:tcW w:w="1320" w:type="dxa"/>
            <w:tcBorders>
              <w:top w:val="nil"/>
              <w:left w:val="single" w:sz="6" w:space="0" w:color="000000"/>
              <w:bottom w:val="single" w:sz="6" w:space="0" w:color="000000"/>
              <w:right w:val="double" w:sz="9" w:space="0" w:color="000000"/>
            </w:tcBorders>
            <w:vAlign w:val="center"/>
          </w:tcPr>
          <w:p w14:paraId="698E3BAD" w14:textId="77777777" w:rsidR="00137976" w:rsidRPr="00E156A3" w:rsidRDefault="00137976" w:rsidP="00BD5C09">
            <w:pPr>
              <w:spacing w:line="2" w:lineRule="atLeast"/>
              <w:jc w:val="center"/>
              <w:rPr>
                <w:sz w:val="24"/>
                <w:szCs w:val="24"/>
              </w:rPr>
            </w:pPr>
            <w:r w:rsidRPr="00E156A3">
              <w:rPr>
                <w:i/>
                <w:iCs/>
                <w:sz w:val="24"/>
                <w:szCs w:val="24"/>
              </w:rPr>
              <w:t>$</w:t>
            </w:r>
            <w:r w:rsidR="00496F10">
              <w:rPr>
                <w:i/>
                <w:iCs/>
                <w:sz w:val="24"/>
                <w:szCs w:val="24"/>
              </w:rPr>
              <w:t>1,707</w:t>
            </w:r>
          </w:p>
        </w:tc>
      </w:tr>
      <w:tr w:rsidR="00137976" w:rsidRPr="00E156A3" w14:paraId="6148928D" w14:textId="77777777" w:rsidTr="00BD5C09">
        <w:tc>
          <w:tcPr>
            <w:tcW w:w="9590" w:type="dxa"/>
            <w:gridSpan w:val="6"/>
            <w:tcBorders>
              <w:top w:val="nil"/>
              <w:left w:val="double" w:sz="9" w:space="0" w:color="000000"/>
              <w:bottom w:val="single" w:sz="6" w:space="0" w:color="000000"/>
              <w:right w:val="double" w:sz="9" w:space="0" w:color="000000"/>
            </w:tcBorders>
          </w:tcPr>
          <w:p w14:paraId="234676CE" w14:textId="77777777" w:rsidR="00137976" w:rsidRPr="00E156A3" w:rsidRDefault="00137976" w:rsidP="00BD5C09">
            <w:pPr>
              <w:spacing w:line="2" w:lineRule="atLeast"/>
              <w:rPr>
                <w:sz w:val="24"/>
                <w:szCs w:val="24"/>
              </w:rPr>
            </w:pPr>
          </w:p>
        </w:tc>
      </w:tr>
      <w:tr w:rsidR="00137976" w:rsidRPr="00E156A3" w14:paraId="04D41F51" w14:textId="77777777" w:rsidTr="00BD5C09">
        <w:tc>
          <w:tcPr>
            <w:tcW w:w="5310" w:type="dxa"/>
            <w:tcBorders>
              <w:top w:val="nil"/>
              <w:left w:val="double" w:sz="9" w:space="0" w:color="000000"/>
              <w:bottom w:val="single" w:sz="6" w:space="0" w:color="000000"/>
              <w:right w:val="nil"/>
            </w:tcBorders>
          </w:tcPr>
          <w:p w14:paraId="382B23A2" w14:textId="77777777" w:rsidR="00137976" w:rsidRPr="00E156A3" w:rsidRDefault="00137976" w:rsidP="00BD5C09">
            <w:pPr>
              <w:spacing w:line="2" w:lineRule="atLeast"/>
              <w:rPr>
                <w:sz w:val="24"/>
                <w:szCs w:val="24"/>
              </w:rPr>
            </w:pPr>
            <w:r w:rsidRPr="00E156A3">
              <w:rPr>
                <w:i/>
                <w:iCs/>
                <w:sz w:val="24"/>
                <w:szCs w:val="24"/>
              </w:rPr>
              <w:t>Implement Operations and Maintenance (O&amp;M) Plan</w:t>
            </w:r>
          </w:p>
        </w:tc>
        <w:tc>
          <w:tcPr>
            <w:tcW w:w="1520" w:type="dxa"/>
            <w:gridSpan w:val="2"/>
            <w:tcBorders>
              <w:top w:val="nil"/>
              <w:left w:val="nil"/>
              <w:bottom w:val="single" w:sz="6" w:space="0" w:color="000000"/>
              <w:right w:val="nil"/>
            </w:tcBorders>
            <w:vAlign w:val="center"/>
          </w:tcPr>
          <w:p w14:paraId="6A02D3B8" w14:textId="77777777" w:rsidR="00137976" w:rsidRPr="00E156A3" w:rsidRDefault="00137976" w:rsidP="00BD5C09">
            <w:pPr>
              <w:spacing w:line="2" w:lineRule="atLeast"/>
              <w:rPr>
                <w:sz w:val="24"/>
                <w:szCs w:val="24"/>
              </w:rPr>
            </w:pPr>
          </w:p>
        </w:tc>
        <w:tc>
          <w:tcPr>
            <w:tcW w:w="1440" w:type="dxa"/>
            <w:gridSpan w:val="2"/>
            <w:tcBorders>
              <w:top w:val="nil"/>
              <w:left w:val="nil"/>
              <w:bottom w:val="single" w:sz="6" w:space="0" w:color="000000"/>
              <w:right w:val="nil"/>
            </w:tcBorders>
            <w:vAlign w:val="center"/>
          </w:tcPr>
          <w:p w14:paraId="098119D5" w14:textId="77777777" w:rsidR="00137976" w:rsidRPr="00E156A3" w:rsidRDefault="00137976" w:rsidP="00BD5C09">
            <w:pPr>
              <w:spacing w:line="2" w:lineRule="atLeast"/>
              <w:rPr>
                <w:sz w:val="24"/>
                <w:szCs w:val="24"/>
              </w:rPr>
            </w:pPr>
          </w:p>
        </w:tc>
        <w:tc>
          <w:tcPr>
            <w:tcW w:w="1320" w:type="dxa"/>
            <w:tcBorders>
              <w:top w:val="nil"/>
              <w:left w:val="nil"/>
              <w:bottom w:val="single" w:sz="6" w:space="0" w:color="000000"/>
              <w:right w:val="double" w:sz="9" w:space="0" w:color="000000"/>
            </w:tcBorders>
            <w:vAlign w:val="center"/>
          </w:tcPr>
          <w:p w14:paraId="38C8A7A4" w14:textId="77777777" w:rsidR="00137976" w:rsidRPr="00E156A3" w:rsidRDefault="00137976" w:rsidP="00BD5C09">
            <w:pPr>
              <w:spacing w:line="2" w:lineRule="atLeast"/>
              <w:rPr>
                <w:sz w:val="24"/>
                <w:szCs w:val="24"/>
              </w:rPr>
            </w:pPr>
          </w:p>
        </w:tc>
      </w:tr>
      <w:tr w:rsidR="00137976" w:rsidRPr="00E156A3" w14:paraId="601F2F87" w14:textId="77777777" w:rsidTr="00BD5C09">
        <w:tc>
          <w:tcPr>
            <w:tcW w:w="5310" w:type="dxa"/>
            <w:tcBorders>
              <w:top w:val="nil"/>
              <w:left w:val="double" w:sz="9" w:space="0" w:color="000000"/>
              <w:bottom w:val="single" w:sz="6" w:space="0" w:color="000000"/>
              <w:right w:val="nil"/>
            </w:tcBorders>
          </w:tcPr>
          <w:p w14:paraId="58C206A5" w14:textId="77777777"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520" w:type="dxa"/>
            <w:gridSpan w:val="2"/>
            <w:tcBorders>
              <w:top w:val="nil"/>
              <w:left w:val="single" w:sz="6" w:space="0" w:color="000000"/>
              <w:bottom w:val="single" w:sz="6" w:space="0" w:color="000000"/>
              <w:right w:val="nil"/>
            </w:tcBorders>
            <w:vAlign w:val="center"/>
          </w:tcPr>
          <w:p w14:paraId="2685C5D4"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50.98</w:t>
            </w:r>
          </w:p>
        </w:tc>
        <w:tc>
          <w:tcPr>
            <w:tcW w:w="1440" w:type="dxa"/>
            <w:gridSpan w:val="2"/>
            <w:tcBorders>
              <w:top w:val="nil"/>
              <w:left w:val="single" w:sz="6" w:space="0" w:color="000000"/>
              <w:bottom w:val="single" w:sz="6" w:space="0" w:color="000000"/>
              <w:right w:val="nil"/>
            </w:tcBorders>
            <w:vAlign w:val="center"/>
          </w:tcPr>
          <w:p w14:paraId="75032057"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102</w:t>
            </w:r>
          </w:p>
        </w:tc>
        <w:tc>
          <w:tcPr>
            <w:tcW w:w="1320" w:type="dxa"/>
            <w:tcBorders>
              <w:top w:val="nil"/>
              <w:left w:val="single" w:sz="6" w:space="0" w:color="000000"/>
              <w:bottom w:val="single" w:sz="6" w:space="0" w:color="000000"/>
              <w:right w:val="double" w:sz="9" w:space="0" w:color="000000"/>
            </w:tcBorders>
            <w:vAlign w:val="center"/>
          </w:tcPr>
          <w:p w14:paraId="13FCB101"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102</w:t>
            </w:r>
          </w:p>
        </w:tc>
      </w:tr>
      <w:tr w:rsidR="00137976" w:rsidRPr="00E156A3" w14:paraId="06311F33" w14:textId="77777777" w:rsidTr="00BD5C09">
        <w:tc>
          <w:tcPr>
            <w:tcW w:w="5310" w:type="dxa"/>
            <w:tcBorders>
              <w:top w:val="nil"/>
              <w:left w:val="double" w:sz="9" w:space="0" w:color="000000"/>
              <w:bottom w:val="single" w:sz="6" w:space="0" w:color="000000"/>
              <w:right w:val="nil"/>
            </w:tcBorders>
          </w:tcPr>
          <w:p w14:paraId="276F48C7" w14:textId="77777777"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520" w:type="dxa"/>
            <w:gridSpan w:val="2"/>
            <w:tcBorders>
              <w:top w:val="nil"/>
              <w:left w:val="single" w:sz="6" w:space="0" w:color="000000"/>
              <w:bottom w:val="single" w:sz="6" w:space="0" w:color="000000"/>
              <w:right w:val="nil"/>
            </w:tcBorders>
            <w:vAlign w:val="center"/>
          </w:tcPr>
          <w:p w14:paraId="7347C1FF"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19.69</w:t>
            </w:r>
          </w:p>
        </w:tc>
        <w:tc>
          <w:tcPr>
            <w:tcW w:w="1440" w:type="dxa"/>
            <w:gridSpan w:val="2"/>
            <w:tcBorders>
              <w:top w:val="nil"/>
              <w:left w:val="single" w:sz="6" w:space="0" w:color="000000"/>
              <w:bottom w:val="single" w:sz="6" w:space="0" w:color="000000"/>
              <w:right w:val="nil"/>
            </w:tcBorders>
            <w:vAlign w:val="center"/>
          </w:tcPr>
          <w:p w14:paraId="22EA4D53"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20</w:t>
            </w:r>
          </w:p>
        </w:tc>
        <w:tc>
          <w:tcPr>
            <w:tcW w:w="1320" w:type="dxa"/>
            <w:tcBorders>
              <w:top w:val="nil"/>
              <w:left w:val="single" w:sz="6" w:space="0" w:color="000000"/>
              <w:bottom w:val="single" w:sz="6" w:space="0" w:color="000000"/>
              <w:right w:val="double" w:sz="9" w:space="0" w:color="000000"/>
            </w:tcBorders>
            <w:vAlign w:val="center"/>
          </w:tcPr>
          <w:p w14:paraId="11A51C08"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20</w:t>
            </w:r>
          </w:p>
        </w:tc>
      </w:tr>
      <w:tr w:rsidR="00137976" w:rsidRPr="00E156A3" w14:paraId="5F34A2BB" w14:textId="77777777" w:rsidTr="00BD5C09">
        <w:tc>
          <w:tcPr>
            <w:tcW w:w="5310" w:type="dxa"/>
            <w:tcBorders>
              <w:top w:val="nil"/>
              <w:left w:val="double" w:sz="9" w:space="0" w:color="000000"/>
              <w:bottom w:val="single" w:sz="6" w:space="0" w:color="000000"/>
              <w:right w:val="nil"/>
            </w:tcBorders>
          </w:tcPr>
          <w:p w14:paraId="25869529" w14:textId="77777777"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520" w:type="dxa"/>
            <w:gridSpan w:val="2"/>
            <w:tcBorders>
              <w:top w:val="nil"/>
              <w:left w:val="single" w:sz="6" w:space="0" w:color="000000"/>
              <w:bottom w:val="single" w:sz="6" w:space="0" w:color="000000"/>
              <w:right w:val="nil"/>
            </w:tcBorders>
            <w:vAlign w:val="center"/>
          </w:tcPr>
          <w:p w14:paraId="37151120"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26.18</w:t>
            </w:r>
          </w:p>
        </w:tc>
        <w:tc>
          <w:tcPr>
            <w:tcW w:w="1440" w:type="dxa"/>
            <w:gridSpan w:val="2"/>
            <w:tcBorders>
              <w:top w:val="nil"/>
              <w:left w:val="single" w:sz="6" w:space="0" w:color="000000"/>
              <w:bottom w:val="single" w:sz="6" w:space="0" w:color="000000"/>
              <w:right w:val="nil"/>
            </w:tcBorders>
            <w:vAlign w:val="center"/>
          </w:tcPr>
          <w:p w14:paraId="3E3EBA30"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52</w:t>
            </w:r>
          </w:p>
        </w:tc>
        <w:tc>
          <w:tcPr>
            <w:tcW w:w="1320" w:type="dxa"/>
            <w:tcBorders>
              <w:top w:val="nil"/>
              <w:left w:val="single" w:sz="6" w:space="0" w:color="000000"/>
              <w:bottom w:val="single" w:sz="6" w:space="0" w:color="000000"/>
              <w:right w:val="double" w:sz="9" w:space="0" w:color="000000"/>
            </w:tcBorders>
            <w:vAlign w:val="center"/>
          </w:tcPr>
          <w:p w14:paraId="07799ACF" w14:textId="77777777" w:rsidR="00137976" w:rsidRPr="00E156A3" w:rsidRDefault="00137976" w:rsidP="00BD5C09">
            <w:pPr>
              <w:spacing w:line="2" w:lineRule="atLeast"/>
              <w:jc w:val="center"/>
              <w:rPr>
                <w:sz w:val="24"/>
                <w:szCs w:val="24"/>
              </w:rPr>
            </w:pPr>
            <w:r w:rsidRPr="00E156A3">
              <w:rPr>
                <w:sz w:val="24"/>
                <w:szCs w:val="24"/>
              </w:rPr>
              <w:t>$</w:t>
            </w:r>
            <w:r w:rsidR="00767840">
              <w:rPr>
                <w:sz w:val="24"/>
                <w:szCs w:val="24"/>
              </w:rPr>
              <w:t>52</w:t>
            </w:r>
          </w:p>
        </w:tc>
      </w:tr>
      <w:tr w:rsidR="00137976" w:rsidRPr="00E156A3" w14:paraId="30861F53" w14:textId="77777777" w:rsidTr="00BD5C09">
        <w:tc>
          <w:tcPr>
            <w:tcW w:w="6830" w:type="dxa"/>
            <w:gridSpan w:val="3"/>
            <w:tcBorders>
              <w:top w:val="nil"/>
              <w:left w:val="double" w:sz="9" w:space="0" w:color="000000"/>
              <w:bottom w:val="single" w:sz="6" w:space="0" w:color="000000"/>
              <w:right w:val="nil"/>
            </w:tcBorders>
          </w:tcPr>
          <w:p w14:paraId="0153CE3B" w14:textId="77777777" w:rsidR="00137976" w:rsidRPr="00E156A3" w:rsidRDefault="00137976" w:rsidP="00BD5C09">
            <w:pPr>
              <w:spacing w:line="2" w:lineRule="atLeast"/>
              <w:jc w:val="center"/>
              <w:rPr>
                <w:sz w:val="24"/>
                <w:szCs w:val="24"/>
              </w:rPr>
            </w:pPr>
            <w:r w:rsidRPr="00E156A3">
              <w:rPr>
                <w:i/>
                <w:iCs/>
                <w:sz w:val="24"/>
                <w:szCs w:val="24"/>
              </w:rPr>
              <w:t>Total O&amp;M Plan</w:t>
            </w:r>
          </w:p>
        </w:tc>
        <w:tc>
          <w:tcPr>
            <w:tcW w:w="1440" w:type="dxa"/>
            <w:gridSpan w:val="2"/>
            <w:tcBorders>
              <w:top w:val="nil"/>
              <w:left w:val="single" w:sz="6" w:space="0" w:color="000000"/>
              <w:bottom w:val="single" w:sz="6" w:space="0" w:color="000000"/>
              <w:right w:val="nil"/>
            </w:tcBorders>
            <w:vAlign w:val="center"/>
          </w:tcPr>
          <w:p w14:paraId="071B6F4D" w14:textId="77777777" w:rsidR="00137976" w:rsidRPr="00E156A3" w:rsidRDefault="00137976" w:rsidP="00BD5C09">
            <w:pPr>
              <w:spacing w:line="2" w:lineRule="atLeast"/>
              <w:jc w:val="center"/>
              <w:rPr>
                <w:sz w:val="24"/>
                <w:szCs w:val="24"/>
              </w:rPr>
            </w:pPr>
            <w:r w:rsidRPr="00E156A3">
              <w:rPr>
                <w:i/>
                <w:iCs/>
                <w:sz w:val="24"/>
                <w:szCs w:val="24"/>
              </w:rPr>
              <w:t>$</w:t>
            </w:r>
            <w:r w:rsidR="00D63314">
              <w:rPr>
                <w:i/>
                <w:iCs/>
                <w:sz w:val="24"/>
                <w:szCs w:val="24"/>
              </w:rPr>
              <w:t>174</w:t>
            </w:r>
          </w:p>
        </w:tc>
        <w:tc>
          <w:tcPr>
            <w:tcW w:w="1320" w:type="dxa"/>
            <w:tcBorders>
              <w:top w:val="nil"/>
              <w:left w:val="single" w:sz="6" w:space="0" w:color="000000"/>
              <w:bottom w:val="single" w:sz="6" w:space="0" w:color="000000"/>
              <w:right w:val="double" w:sz="9" w:space="0" w:color="000000"/>
            </w:tcBorders>
            <w:vAlign w:val="center"/>
          </w:tcPr>
          <w:p w14:paraId="4289837D" w14:textId="77777777" w:rsidR="00137976" w:rsidRPr="00E156A3" w:rsidRDefault="00137976" w:rsidP="00BD5C09">
            <w:pPr>
              <w:spacing w:line="2" w:lineRule="atLeast"/>
              <w:jc w:val="center"/>
              <w:rPr>
                <w:sz w:val="24"/>
                <w:szCs w:val="24"/>
              </w:rPr>
            </w:pPr>
            <w:r w:rsidRPr="00E156A3">
              <w:rPr>
                <w:i/>
                <w:iCs/>
                <w:sz w:val="24"/>
                <w:szCs w:val="24"/>
              </w:rPr>
              <w:t>$</w:t>
            </w:r>
            <w:r w:rsidR="00D63314">
              <w:rPr>
                <w:i/>
                <w:iCs/>
                <w:sz w:val="24"/>
                <w:szCs w:val="24"/>
              </w:rPr>
              <w:t>174</w:t>
            </w:r>
          </w:p>
        </w:tc>
      </w:tr>
      <w:tr w:rsidR="00137976" w:rsidRPr="00E156A3" w14:paraId="7327A0EB" w14:textId="77777777" w:rsidTr="00BD5C09">
        <w:tc>
          <w:tcPr>
            <w:tcW w:w="9590" w:type="dxa"/>
            <w:gridSpan w:val="6"/>
            <w:tcBorders>
              <w:top w:val="nil"/>
              <w:left w:val="double" w:sz="9" w:space="0" w:color="000000"/>
              <w:bottom w:val="single" w:sz="6" w:space="0" w:color="000000"/>
              <w:right w:val="double" w:sz="9" w:space="0" w:color="000000"/>
            </w:tcBorders>
          </w:tcPr>
          <w:p w14:paraId="246C8B45" w14:textId="77777777" w:rsidR="00137976" w:rsidRPr="00E156A3" w:rsidRDefault="00137976" w:rsidP="00BD5C09">
            <w:pPr>
              <w:spacing w:line="2" w:lineRule="atLeast"/>
              <w:jc w:val="center"/>
              <w:rPr>
                <w:i/>
                <w:iCs/>
                <w:sz w:val="24"/>
                <w:szCs w:val="24"/>
              </w:rPr>
            </w:pPr>
          </w:p>
        </w:tc>
      </w:tr>
      <w:tr w:rsidR="00137976" w:rsidRPr="00E156A3" w14:paraId="7B65D515" w14:textId="77777777" w:rsidTr="00BD5C09">
        <w:tc>
          <w:tcPr>
            <w:tcW w:w="6830" w:type="dxa"/>
            <w:gridSpan w:val="3"/>
            <w:tcBorders>
              <w:top w:val="nil"/>
              <w:left w:val="double" w:sz="9" w:space="0" w:color="000000"/>
              <w:bottom w:val="single" w:sz="6" w:space="0" w:color="000000"/>
              <w:right w:val="nil"/>
            </w:tcBorders>
          </w:tcPr>
          <w:p w14:paraId="525542D1" w14:textId="77777777" w:rsidR="00137976" w:rsidRPr="00E156A3" w:rsidRDefault="00137976" w:rsidP="00BD5C09">
            <w:pPr>
              <w:spacing w:line="2" w:lineRule="atLeast"/>
              <w:rPr>
                <w:sz w:val="24"/>
                <w:szCs w:val="24"/>
              </w:rPr>
            </w:pPr>
            <w:r>
              <w:rPr>
                <w:sz w:val="24"/>
                <w:szCs w:val="24"/>
              </w:rPr>
              <w:t>Management Plan Costs</w:t>
            </w:r>
          </w:p>
        </w:tc>
        <w:tc>
          <w:tcPr>
            <w:tcW w:w="1440" w:type="dxa"/>
            <w:gridSpan w:val="2"/>
            <w:tcBorders>
              <w:top w:val="nil"/>
              <w:left w:val="single" w:sz="6" w:space="0" w:color="000000"/>
              <w:bottom w:val="single" w:sz="6" w:space="0" w:color="000000"/>
              <w:right w:val="nil"/>
            </w:tcBorders>
            <w:vAlign w:val="center"/>
          </w:tcPr>
          <w:p w14:paraId="2BF1380D" w14:textId="77777777" w:rsidR="00137976" w:rsidRPr="00E8125F" w:rsidRDefault="00137976" w:rsidP="00BD5C09">
            <w:pPr>
              <w:spacing w:line="2" w:lineRule="atLeast"/>
              <w:jc w:val="center"/>
              <w:rPr>
                <w:iCs/>
                <w:sz w:val="24"/>
                <w:szCs w:val="24"/>
              </w:rPr>
            </w:pPr>
            <w:r>
              <w:rPr>
                <w:iCs/>
                <w:sz w:val="24"/>
                <w:szCs w:val="24"/>
              </w:rPr>
              <w:t>$</w:t>
            </w:r>
            <w:r w:rsidR="00D63314">
              <w:rPr>
                <w:iCs/>
                <w:sz w:val="24"/>
                <w:szCs w:val="24"/>
              </w:rPr>
              <w:t>1007</w:t>
            </w:r>
          </w:p>
        </w:tc>
        <w:tc>
          <w:tcPr>
            <w:tcW w:w="1320" w:type="dxa"/>
            <w:tcBorders>
              <w:top w:val="nil"/>
              <w:left w:val="single" w:sz="6" w:space="0" w:color="000000"/>
              <w:bottom w:val="single" w:sz="6" w:space="0" w:color="000000"/>
              <w:right w:val="double" w:sz="9" w:space="0" w:color="000000"/>
            </w:tcBorders>
            <w:vAlign w:val="center"/>
          </w:tcPr>
          <w:p w14:paraId="60000251" w14:textId="77777777" w:rsidR="00137976" w:rsidRPr="00E8125F" w:rsidRDefault="00137976" w:rsidP="00BD5C09">
            <w:pPr>
              <w:spacing w:line="2" w:lineRule="atLeast"/>
              <w:jc w:val="center"/>
              <w:rPr>
                <w:iCs/>
                <w:sz w:val="24"/>
                <w:szCs w:val="24"/>
              </w:rPr>
            </w:pPr>
            <w:r>
              <w:rPr>
                <w:iCs/>
                <w:sz w:val="24"/>
                <w:szCs w:val="24"/>
              </w:rPr>
              <w:t>$</w:t>
            </w:r>
            <w:r w:rsidR="00847203">
              <w:rPr>
                <w:iCs/>
                <w:sz w:val="24"/>
                <w:szCs w:val="24"/>
              </w:rPr>
              <w:t>1,707</w:t>
            </w:r>
          </w:p>
        </w:tc>
      </w:tr>
      <w:tr w:rsidR="00137976" w:rsidRPr="00E156A3" w14:paraId="03AA1E14" w14:textId="77777777" w:rsidTr="00BD5C09">
        <w:tc>
          <w:tcPr>
            <w:tcW w:w="6830" w:type="dxa"/>
            <w:gridSpan w:val="3"/>
            <w:tcBorders>
              <w:top w:val="nil"/>
              <w:left w:val="double" w:sz="9" w:space="0" w:color="000000"/>
              <w:bottom w:val="single" w:sz="6" w:space="0" w:color="000000"/>
              <w:right w:val="nil"/>
            </w:tcBorders>
          </w:tcPr>
          <w:p w14:paraId="0CAC89E8" w14:textId="77777777" w:rsidR="00137976" w:rsidRPr="00E156A3" w:rsidRDefault="00137976" w:rsidP="00BD5C09">
            <w:pPr>
              <w:spacing w:line="2" w:lineRule="atLeast"/>
              <w:rPr>
                <w:sz w:val="24"/>
                <w:szCs w:val="24"/>
              </w:rPr>
            </w:pPr>
            <w:r>
              <w:rPr>
                <w:sz w:val="24"/>
                <w:szCs w:val="24"/>
              </w:rPr>
              <w:t>O&amp;M Plan Costs</w:t>
            </w:r>
          </w:p>
        </w:tc>
        <w:tc>
          <w:tcPr>
            <w:tcW w:w="1440" w:type="dxa"/>
            <w:gridSpan w:val="2"/>
            <w:tcBorders>
              <w:top w:val="nil"/>
              <w:left w:val="single" w:sz="6" w:space="0" w:color="000000"/>
              <w:bottom w:val="single" w:sz="6" w:space="0" w:color="000000"/>
              <w:right w:val="nil"/>
            </w:tcBorders>
            <w:vAlign w:val="center"/>
          </w:tcPr>
          <w:p w14:paraId="523345BF" w14:textId="77777777" w:rsidR="00137976" w:rsidRPr="00E8125F" w:rsidRDefault="00137976" w:rsidP="00BD5C09">
            <w:pPr>
              <w:spacing w:line="2" w:lineRule="atLeast"/>
              <w:jc w:val="center"/>
              <w:rPr>
                <w:iCs/>
                <w:sz w:val="24"/>
                <w:szCs w:val="24"/>
              </w:rPr>
            </w:pPr>
            <w:r>
              <w:rPr>
                <w:iCs/>
                <w:sz w:val="24"/>
                <w:szCs w:val="24"/>
              </w:rPr>
              <w:t>$</w:t>
            </w:r>
            <w:r w:rsidR="00D63314">
              <w:rPr>
                <w:iCs/>
                <w:sz w:val="24"/>
                <w:szCs w:val="24"/>
              </w:rPr>
              <w:t>174</w:t>
            </w:r>
          </w:p>
        </w:tc>
        <w:tc>
          <w:tcPr>
            <w:tcW w:w="1320" w:type="dxa"/>
            <w:tcBorders>
              <w:top w:val="nil"/>
              <w:left w:val="single" w:sz="6" w:space="0" w:color="000000"/>
              <w:bottom w:val="single" w:sz="6" w:space="0" w:color="000000"/>
              <w:right w:val="double" w:sz="9" w:space="0" w:color="000000"/>
            </w:tcBorders>
            <w:vAlign w:val="center"/>
          </w:tcPr>
          <w:p w14:paraId="1407A0A2" w14:textId="77777777" w:rsidR="00137976" w:rsidRPr="00E8125F" w:rsidRDefault="00137976" w:rsidP="00BD5C09">
            <w:pPr>
              <w:spacing w:line="2" w:lineRule="atLeast"/>
              <w:jc w:val="center"/>
              <w:rPr>
                <w:iCs/>
                <w:sz w:val="24"/>
                <w:szCs w:val="24"/>
              </w:rPr>
            </w:pPr>
            <w:r>
              <w:rPr>
                <w:iCs/>
                <w:sz w:val="24"/>
                <w:szCs w:val="24"/>
              </w:rPr>
              <w:t>$</w:t>
            </w:r>
            <w:r w:rsidR="00847203">
              <w:rPr>
                <w:iCs/>
                <w:sz w:val="24"/>
                <w:szCs w:val="24"/>
              </w:rPr>
              <w:t>174</w:t>
            </w:r>
          </w:p>
        </w:tc>
      </w:tr>
      <w:tr w:rsidR="00137976" w:rsidRPr="00E156A3" w14:paraId="2EB5A9BA" w14:textId="77777777" w:rsidTr="00BD5C09">
        <w:tc>
          <w:tcPr>
            <w:tcW w:w="6830" w:type="dxa"/>
            <w:gridSpan w:val="3"/>
            <w:tcBorders>
              <w:top w:val="nil"/>
              <w:left w:val="double" w:sz="9" w:space="0" w:color="000000"/>
              <w:bottom w:val="single" w:sz="6" w:space="0" w:color="000000"/>
              <w:right w:val="nil"/>
            </w:tcBorders>
          </w:tcPr>
          <w:p w14:paraId="305093B9" w14:textId="77777777" w:rsidR="00137976" w:rsidRPr="00E156A3" w:rsidRDefault="00137976" w:rsidP="00BD5C09">
            <w:pPr>
              <w:spacing w:line="2" w:lineRule="atLeast"/>
              <w:rPr>
                <w:sz w:val="24"/>
                <w:szCs w:val="24"/>
              </w:rPr>
            </w:pPr>
            <w:r>
              <w:rPr>
                <w:sz w:val="24"/>
                <w:szCs w:val="24"/>
              </w:rPr>
              <w:t>Notification Costs</w:t>
            </w:r>
          </w:p>
        </w:tc>
        <w:tc>
          <w:tcPr>
            <w:tcW w:w="1440" w:type="dxa"/>
            <w:gridSpan w:val="2"/>
            <w:tcBorders>
              <w:top w:val="nil"/>
              <w:left w:val="single" w:sz="6" w:space="0" w:color="000000"/>
              <w:bottom w:val="single" w:sz="6" w:space="0" w:color="000000"/>
              <w:right w:val="nil"/>
            </w:tcBorders>
            <w:vAlign w:val="center"/>
          </w:tcPr>
          <w:p w14:paraId="1E3FEB5D" w14:textId="77777777" w:rsidR="00137976" w:rsidRPr="00E8125F" w:rsidRDefault="00137976" w:rsidP="00BD5C09">
            <w:pPr>
              <w:spacing w:line="2" w:lineRule="atLeast"/>
              <w:jc w:val="center"/>
              <w:rPr>
                <w:iCs/>
                <w:sz w:val="24"/>
                <w:szCs w:val="24"/>
              </w:rPr>
            </w:pPr>
            <w:r>
              <w:rPr>
                <w:iCs/>
                <w:sz w:val="24"/>
                <w:szCs w:val="24"/>
              </w:rPr>
              <w:t>$</w:t>
            </w:r>
            <w:r w:rsidR="001913CE">
              <w:rPr>
                <w:iCs/>
                <w:sz w:val="24"/>
                <w:szCs w:val="24"/>
              </w:rPr>
              <w:t>104</w:t>
            </w:r>
          </w:p>
        </w:tc>
        <w:tc>
          <w:tcPr>
            <w:tcW w:w="1320" w:type="dxa"/>
            <w:tcBorders>
              <w:top w:val="nil"/>
              <w:left w:val="single" w:sz="6" w:space="0" w:color="000000"/>
              <w:bottom w:val="single" w:sz="6" w:space="0" w:color="000000"/>
              <w:right w:val="double" w:sz="9" w:space="0" w:color="000000"/>
            </w:tcBorders>
            <w:vAlign w:val="center"/>
          </w:tcPr>
          <w:p w14:paraId="15350962" w14:textId="77777777" w:rsidR="00137976" w:rsidRPr="00E8125F" w:rsidRDefault="00137976" w:rsidP="00BD5C09">
            <w:pPr>
              <w:spacing w:line="2" w:lineRule="atLeast"/>
              <w:jc w:val="center"/>
              <w:rPr>
                <w:iCs/>
                <w:sz w:val="24"/>
                <w:szCs w:val="24"/>
              </w:rPr>
            </w:pPr>
            <w:r>
              <w:rPr>
                <w:iCs/>
                <w:sz w:val="24"/>
                <w:szCs w:val="24"/>
              </w:rPr>
              <w:t>$</w:t>
            </w:r>
            <w:r w:rsidR="001913CE">
              <w:rPr>
                <w:iCs/>
                <w:sz w:val="24"/>
                <w:szCs w:val="24"/>
              </w:rPr>
              <w:t>104</w:t>
            </w:r>
          </w:p>
        </w:tc>
      </w:tr>
      <w:tr w:rsidR="00137976" w:rsidRPr="00E156A3" w14:paraId="57951525" w14:textId="77777777" w:rsidTr="00BD5C09">
        <w:tc>
          <w:tcPr>
            <w:tcW w:w="6830" w:type="dxa"/>
            <w:gridSpan w:val="3"/>
            <w:tcBorders>
              <w:top w:val="nil"/>
              <w:left w:val="double" w:sz="9" w:space="0" w:color="000000"/>
              <w:bottom w:val="single" w:sz="6" w:space="0" w:color="000000"/>
              <w:right w:val="nil"/>
            </w:tcBorders>
          </w:tcPr>
          <w:p w14:paraId="0A3D1619" w14:textId="77777777" w:rsidR="00137976" w:rsidRPr="00E156A3" w:rsidRDefault="00137976" w:rsidP="00BD5C09">
            <w:pPr>
              <w:spacing w:line="2" w:lineRule="atLeast"/>
              <w:jc w:val="center"/>
              <w:rPr>
                <w:sz w:val="24"/>
                <w:szCs w:val="24"/>
              </w:rPr>
            </w:pPr>
            <w:r>
              <w:rPr>
                <w:b/>
                <w:bCs/>
                <w:sz w:val="24"/>
                <w:szCs w:val="24"/>
              </w:rPr>
              <w:t xml:space="preserve">Total </w:t>
            </w:r>
            <w:r w:rsidRPr="00E156A3">
              <w:rPr>
                <w:b/>
                <w:bCs/>
                <w:sz w:val="24"/>
                <w:szCs w:val="24"/>
              </w:rPr>
              <w:t>Estimated Cost per School</w:t>
            </w:r>
          </w:p>
        </w:tc>
        <w:tc>
          <w:tcPr>
            <w:tcW w:w="1440" w:type="dxa"/>
            <w:gridSpan w:val="2"/>
            <w:tcBorders>
              <w:top w:val="nil"/>
              <w:left w:val="single" w:sz="6" w:space="0" w:color="000000"/>
              <w:bottom w:val="single" w:sz="6" w:space="0" w:color="000000"/>
              <w:right w:val="nil"/>
            </w:tcBorders>
            <w:vAlign w:val="center"/>
          </w:tcPr>
          <w:p w14:paraId="6485622B" w14:textId="77777777" w:rsidR="00137976" w:rsidRPr="00E156A3" w:rsidRDefault="00137976" w:rsidP="00BD5C09">
            <w:pPr>
              <w:spacing w:line="2" w:lineRule="atLeast"/>
              <w:jc w:val="center"/>
              <w:rPr>
                <w:sz w:val="24"/>
                <w:szCs w:val="24"/>
              </w:rPr>
            </w:pPr>
            <w:r w:rsidRPr="00E156A3">
              <w:rPr>
                <w:b/>
                <w:bCs/>
                <w:sz w:val="24"/>
                <w:szCs w:val="24"/>
              </w:rPr>
              <w:t>$</w:t>
            </w:r>
            <w:r w:rsidR="00847203">
              <w:rPr>
                <w:b/>
                <w:bCs/>
                <w:sz w:val="24"/>
                <w:szCs w:val="24"/>
              </w:rPr>
              <w:t>1,285</w:t>
            </w:r>
          </w:p>
        </w:tc>
        <w:tc>
          <w:tcPr>
            <w:tcW w:w="1320" w:type="dxa"/>
            <w:tcBorders>
              <w:top w:val="nil"/>
              <w:left w:val="single" w:sz="6" w:space="0" w:color="000000"/>
              <w:bottom w:val="single" w:sz="6" w:space="0" w:color="000000"/>
              <w:right w:val="double" w:sz="9" w:space="0" w:color="000000"/>
            </w:tcBorders>
            <w:vAlign w:val="center"/>
          </w:tcPr>
          <w:p w14:paraId="6C140873" w14:textId="77777777" w:rsidR="00137976" w:rsidRPr="00E156A3" w:rsidRDefault="00137976" w:rsidP="00BD5C09">
            <w:pPr>
              <w:spacing w:line="2" w:lineRule="atLeast"/>
              <w:jc w:val="center"/>
              <w:rPr>
                <w:sz w:val="24"/>
                <w:szCs w:val="24"/>
              </w:rPr>
            </w:pPr>
            <w:r w:rsidRPr="00E156A3">
              <w:rPr>
                <w:b/>
                <w:bCs/>
                <w:sz w:val="24"/>
                <w:szCs w:val="24"/>
              </w:rPr>
              <w:t>$</w:t>
            </w:r>
            <w:r w:rsidR="00847203">
              <w:rPr>
                <w:b/>
                <w:bCs/>
                <w:sz w:val="24"/>
                <w:szCs w:val="24"/>
              </w:rPr>
              <w:t>1,985</w:t>
            </w:r>
          </w:p>
        </w:tc>
      </w:tr>
      <w:tr w:rsidR="00137976" w:rsidRPr="00E156A3" w14:paraId="2A501578" w14:textId="77777777" w:rsidTr="00BD5C09">
        <w:tc>
          <w:tcPr>
            <w:tcW w:w="9590" w:type="dxa"/>
            <w:gridSpan w:val="6"/>
            <w:tcBorders>
              <w:top w:val="nil"/>
              <w:left w:val="double" w:sz="9" w:space="0" w:color="000000"/>
              <w:bottom w:val="single" w:sz="6" w:space="0" w:color="000000"/>
              <w:right w:val="double" w:sz="9" w:space="0" w:color="000000"/>
            </w:tcBorders>
          </w:tcPr>
          <w:p w14:paraId="0D58FF8A" w14:textId="77777777" w:rsidR="00137976" w:rsidRPr="00E156A3" w:rsidRDefault="00137976" w:rsidP="00BD5C09">
            <w:pPr>
              <w:spacing w:line="2" w:lineRule="atLeast"/>
              <w:rPr>
                <w:sz w:val="24"/>
                <w:szCs w:val="24"/>
              </w:rPr>
            </w:pPr>
          </w:p>
        </w:tc>
      </w:tr>
      <w:tr w:rsidR="00137976" w:rsidRPr="00E156A3" w14:paraId="0A5668C3" w14:textId="77777777" w:rsidTr="00BD5C09">
        <w:tc>
          <w:tcPr>
            <w:tcW w:w="9590" w:type="dxa"/>
            <w:gridSpan w:val="6"/>
            <w:tcBorders>
              <w:top w:val="nil"/>
              <w:left w:val="double" w:sz="9" w:space="0" w:color="000000"/>
              <w:bottom w:val="single" w:sz="6" w:space="0" w:color="000000"/>
              <w:right w:val="double" w:sz="9" w:space="0" w:color="000000"/>
            </w:tcBorders>
          </w:tcPr>
          <w:p w14:paraId="5D54693E" w14:textId="77777777" w:rsidR="00137976" w:rsidRPr="00E156A3" w:rsidRDefault="00137976" w:rsidP="00BD5C09">
            <w:pPr>
              <w:spacing w:line="2" w:lineRule="atLeast"/>
              <w:rPr>
                <w:sz w:val="24"/>
                <w:szCs w:val="24"/>
              </w:rPr>
            </w:pPr>
            <w:r w:rsidRPr="00E156A3">
              <w:rPr>
                <w:b/>
                <w:bCs/>
                <w:sz w:val="24"/>
                <w:szCs w:val="24"/>
              </w:rPr>
              <w:t xml:space="preserve">Schools </w:t>
            </w:r>
            <w:r w:rsidR="00EC1C3F" w:rsidRPr="00E156A3">
              <w:rPr>
                <w:b/>
                <w:bCs/>
                <w:sz w:val="24"/>
                <w:szCs w:val="24"/>
              </w:rPr>
              <w:t>with</w:t>
            </w:r>
            <w:r w:rsidRPr="00E156A3">
              <w:rPr>
                <w:b/>
                <w:bCs/>
                <w:sz w:val="24"/>
                <w:szCs w:val="24"/>
              </w:rPr>
              <w:t xml:space="preserve"> Non</w:t>
            </w:r>
            <w:r w:rsidR="00DA26B9">
              <w:rPr>
                <w:b/>
                <w:bCs/>
                <w:sz w:val="24"/>
                <w:szCs w:val="24"/>
              </w:rPr>
              <w:t>-F</w:t>
            </w:r>
            <w:r w:rsidRPr="00E156A3">
              <w:rPr>
                <w:b/>
                <w:bCs/>
                <w:sz w:val="24"/>
                <w:szCs w:val="24"/>
              </w:rPr>
              <w:t>riable Asbestos-Containing Materials Only</w:t>
            </w:r>
          </w:p>
        </w:tc>
      </w:tr>
      <w:tr w:rsidR="00137976" w:rsidRPr="00E156A3" w14:paraId="46B3ADE7" w14:textId="77777777" w:rsidTr="00BD5C09">
        <w:tc>
          <w:tcPr>
            <w:tcW w:w="5310" w:type="dxa"/>
            <w:tcBorders>
              <w:top w:val="nil"/>
              <w:left w:val="double" w:sz="9" w:space="0" w:color="000000"/>
              <w:bottom w:val="single" w:sz="6" w:space="0" w:color="000000"/>
              <w:right w:val="nil"/>
            </w:tcBorders>
          </w:tcPr>
          <w:p w14:paraId="2FFDB045" w14:textId="77777777" w:rsidR="00137976" w:rsidRPr="00E156A3" w:rsidRDefault="00137976" w:rsidP="00BD5C09">
            <w:pPr>
              <w:spacing w:line="2" w:lineRule="atLeast"/>
              <w:rPr>
                <w:sz w:val="24"/>
                <w:szCs w:val="24"/>
              </w:rPr>
            </w:pPr>
            <w:r w:rsidRPr="00E156A3">
              <w:rPr>
                <w:i/>
                <w:iCs/>
                <w:sz w:val="24"/>
                <w:szCs w:val="24"/>
              </w:rPr>
              <w:t>Implement Management Plan</w:t>
            </w:r>
          </w:p>
        </w:tc>
        <w:tc>
          <w:tcPr>
            <w:tcW w:w="1440" w:type="dxa"/>
            <w:tcBorders>
              <w:top w:val="nil"/>
              <w:left w:val="nil"/>
              <w:bottom w:val="single" w:sz="6" w:space="0" w:color="000000"/>
              <w:right w:val="nil"/>
            </w:tcBorders>
            <w:vAlign w:val="center"/>
          </w:tcPr>
          <w:p w14:paraId="32602015" w14:textId="77777777" w:rsidR="00137976" w:rsidRPr="00E156A3" w:rsidRDefault="00137976" w:rsidP="00BD5C09">
            <w:pPr>
              <w:spacing w:line="2" w:lineRule="atLeast"/>
              <w:rPr>
                <w:sz w:val="24"/>
                <w:szCs w:val="24"/>
              </w:rPr>
            </w:pPr>
          </w:p>
        </w:tc>
        <w:tc>
          <w:tcPr>
            <w:tcW w:w="1350" w:type="dxa"/>
            <w:gridSpan w:val="2"/>
            <w:tcBorders>
              <w:top w:val="nil"/>
              <w:left w:val="nil"/>
              <w:bottom w:val="single" w:sz="6" w:space="0" w:color="000000"/>
              <w:right w:val="nil"/>
            </w:tcBorders>
            <w:vAlign w:val="center"/>
          </w:tcPr>
          <w:p w14:paraId="2CBB9761" w14:textId="77777777" w:rsidR="00137976" w:rsidRPr="00E156A3" w:rsidRDefault="00137976" w:rsidP="00BD5C09">
            <w:pPr>
              <w:spacing w:line="2" w:lineRule="atLeast"/>
              <w:rPr>
                <w:sz w:val="24"/>
                <w:szCs w:val="24"/>
              </w:rPr>
            </w:pPr>
          </w:p>
        </w:tc>
        <w:tc>
          <w:tcPr>
            <w:tcW w:w="1490" w:type="dxa"/>
            <w:gridSpan w:val="2"/>
            <w:tcBorders>
              <w:top w:val="nil"/>
              <w:left w:val="nil"/>
              <w:bottom w:val="single" w:sz="6" w:space="0" w:color="000000"/>
              <w:right w:val="double" w:sz="9" w:space="0" w:color="000000"/>
            </w:tcBorders>
            <w:vAlign w:val="center"/>
          </w:tcPr>
          <w:p w14:paraId="33AB1E3C" w14:textId="77777777" w:rsidR="00137976" w:rsidRPr="00E156A3" w:rsidRDefault="00137976" w:rsidP="00BD5C09">
            <w:pPr>
              <w:spacing w:line="2" w:lineRule="atLeast"/>
              <w:rPr>
                <w:sz w:val="24"/>
                <w:szCs w:val="24"/>
              </w:rPr>
            </w:pPr>
          </w:p>
        </w:tc>
      </w:tr>
      <w:tr w:rsidR="00137976" w:rsidRPr="00E156A3" w14:paraId="2333C072" w14:textId="77777777" w:rsidTr="00BD5C09">
        <w:tc>
          <w:tcPr>
            <w:tcW w:w="5310" w:type="dxa"/>
            <w:tcBorders>
              <w:top w:val="nil"/>
              <w:left w:val="double" w:sz="9" w:space="0" w:color="000000"/>
              <w:bottom w:val="single" w:sz="6" w:space="0" w:color="000000"/>
              <w:right w:val="nil"/>
            </w:tcBorders>
          </w:tcPr>
          <w:p w14:paraId="7623430B" w14:textId="77777777" w:rsidR="00137976" w:rsidRPr="00E156A3" w:rsidRDefault="00137976" w:rsidP="00BD5C09">
            <w:pPr>
              <w:spacing w:line="2" w:lineRule="atLeast"/>
              <w:rPr>
                <w:sz w:val="24"/>
                <w:szCs w:val="24"/>
              </w:rPr>
            </w:pPr>
            <w:r w:rsidRPr="00E156A3">
              <w:rPr>
                <w:sz w:val="24"/>
                <w:szCs w:val="24"/>
              </w:rPr>
              <w:t>Asbestos program manager - Activity planning, create and gather information, prepare activity reports, record and review information</w:t>
            </w:r>
          </w:p>
        </w:tc>
        <w:tc>
          <w:tcPr>
            <w:tcW w:w="1440" w:type="dxa"/>
            <w:tcBorders>
              <w:top w:val="nil"/>
              <w:left w:val="single" w:sz="6" w:space="0" w:color="000000"/>
              <w:bottom w:val="single" w:sz="6" w:space="0" w:color="000000"/>
              <w:right w:val="nil"/>
            </w:tcBorders>
            <w:vAlign w:val="center"/>
          </w:tcPr>
          <w:p w14:paraId="41CFEBD1"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50.98</w:t>
            </w:r>
          </w:p>
        </w:tc>
        <w:tc>
          <w:tcPr>
            <w:tcW w:w="1350" w:type="dxa"/>
            <w:gridSpan w:val="2"/>
            <w:tcBorders>
              <w:top w:val="nil"/>
              <w:left w:val="single" w:sz="6" w:space="0" w:color="000000"/>
              <w:bottom w:val="single" w:sz="6" w:space="0" w:color="000000"/>
              <w:right w:val="nil"/>
            </w:tcBorders>
            <w:vAlign w:val="center"/>
          </w:tcPr>
          <w:p w14:paraId="60967D47"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255</w:t>
            </w:r>
          </w:p>
        </w:tc>
        <w:tc>
          <w:tcPr>
            <w:tcW w:w="1490" w:type="dxa"/>
            <w:gridSpan w:val="2"/>
            <w:tcBorders>
              <w:top w:val="nil"/>
              <w:left w:val="single" w:sz="6" w:space="0" w:color="000000"/>
              <w:bottom w:val="single" w:sz="6" w:space="0" w:color="000000"/>
              <w:right w:val="double" w:sz="9" w:space="0" w:color="000000"/>
            </w:tcBorders>
            <w:vAlign w:val="center"/>
          </w:tcPr>
          <w:p w14:paraId="0850EA28"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408</w:t>
            </w:r>
          </w:p>
        </w:tc>
      </w:tr>
      <w:tr w:rsidR="00137976" w:rsidRPr="00E156A3" w14:paraId="3A1C3511" w14:textId="77777777" w:rsidTr="00BD5C09">
        <w:tc>
          <w:tcPr>
            <w:tcW w:w="5310" w:type="dxa"/>
            <w:tcBorders>
              <w:top w:val="nil"/>
              <w:left w:val="double" w:sz="9" w:space="0" w:color="000000"/>
              <w:bottom w:val="single" w:sz="6" w:space="0" w:color="000000"/>
              <w:right w:val="nil"/>
            </w:tcBorders>
          </w:tcPr>
          <w:p w14:paraId="136AACEF" w14:textId="77777777" w:rsidR="00137976" w:rsidRPr="00E156A3" w:rsidRDefault="00137976" w:rsidP="00BD5C09">
            <w:pPr>
              <w:spacing w:line="2" w:lineRule="atLeast"/>
              <w:rPr>
                <w:sz w:val="24"/>
                <w:szCs w:val="24"/>
              </w:rPr>
            </w:pPr>
            <w:r w:rsidRPr="00E156A3">
              <w:rPr>
                <w:sz w:val="24"/>
                <w:szCs w:val="24"/>
              </w:rPr>
              <w:t>Custodial - Gather, record, process and store information</w:t>
            </w:r>
          </w:p>
        </w:tc>
        <w:tc>
          <w:tcPr>
            <w:tcW w:w="1440" w:type="dxa"/>
            <w:tcBorders>
              <w:top w:val="nil"/>
              <w:left w:val="single" w:sz="6" w:space="0" w:color="000000"/>
              <w:bottom w:val="single" w:sz="6" w:space="0" w:color="000000"/>
              <w:right w:val="nil"/>
            </w:tcBorders>
            <w:vAlign w:val="center"/>
          </w:tcPr>
          <w:p w14:paraId="7E79064A"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19.69</w:t>
            </w:r>
          </w:p>
        </w:tc>
        <w:tc>
          <w:tcPr>
            <w:tcW w:w="1350" w:type="dxa"/>
            <w:gridSpan w:val="2"/>
            <w:tcBorders>
              <w:top w:val="nil"/>
              <w:left w:val="single" w:sz="6" w:space="0" w:color="000000"/>
              <w:bottom w:val="single" w:sz="6" w:space="0" w:color="000000"/>
              <w:right w:val="nil"/>
            </w:tcBorders>
            <w:vAlign w:val="center"/>
          </w:tcPr>
          <w:p w14:paraId="03F3514D"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79</w:t>
            </w:r>
          </w:p>
        </w:tc>
        <w:tc>
          <w:tcPr>
            <w:tcW w:w="1490" w:type="dxa"/>
            <w:gridSpan w:val="2"/>
            <w:tcBorders>
              <w:top w:val="nil"/>
              <w:left w:val="single" w:sz="6" w:space="0" w:color="000000"/>
              <w:bottom w:val="single" w:sz="6" w:space="0" w:color="000000"/>
              <w:right w:val="double" w:sz="9" w:space="0" w:color="000000"/>
            </w:tcBorders>
            <w:vAlign w:val="center"/>
          </w:tcPr>
          <w:p w14:paraId="2882B9BC"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158</w:t>
            </w:r>
          </w:p>
        </w:tc>
      </w:tr>
      <w:tr w:rsidR="00137976" w:rsidRPr="00E156A3" w14:paraId="115B3CFD" w14:textId="77777777" w:rsidTr="00BD5C09">
        <w:tc>
          <w:tcPr>
            <w:tcW w:w="5310" w:type="dxa"/>
            <w:tcBorders>
              <w:top w:val="nil"/>
              <w:left w:val="double" w:sz="9" w:space="0" w:color="000000"/>
              <w:bottom w:val="single" w:sz="6" w:space="0" w:color="000000"/>
              <w:right w:val="nil"/>
            </w:tcBorders>
          </w:tcPr>
          <w:p w14:paraId="672CA9DC" w14:textId="77777777" w:rsidR="00137976" w:rsidRPr="00E156A3" w:rsidRDefault="00137976" w:rsidP="00BD5C09">
            <w:pPr>
              <w:spacing w:line="2" w:lineRule="atLeast"/>
              <w:rPr>
                <w:sz w:val="24"/>
                <w:szCs w:val="24"/>
              </w:rPr>
            </w:pPr>
            <w:r w:rsidRPr="00E156A3">
              <w:rPr>
                <w:sz w:val="24"/>
                <w:szCs w:val="24"/>
              </w:rPr>
              <w:t>Clerical - Gather, record, process and store information</w:t>
            </w:r>
          </w:p>
        </w:tc>
        <w:tc>
          <w:tcPr>
            <w:tcW w:w="1440" w:type="dxa"/>
            <w:tcBorders>
              <w:top w:val="nil"/>
              <w:left w:val="single" w:sz="6" w:space="0" w:color="000000"/>
              <w:bottom w:val="single" w:sz="6" w:space="0" w:color="000000"/>
              <w:right w:val="nil"/>
            </w:tcBorders>
            <w:vAlign w:val="center"/>
          </w:tcPr>
          <w:p w14:paraId="377D5136"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26.18</w:t>
            </w:r>
          </w:p>
        </w:tc>
        <w:tc>
          <w:tcPr>
            <w:tcW w:w="1350" w:type="dxa"/>
            <w:gridSpan w:val="2"/>
            <w:tcBorders>
              <w:top w:val="nil"/>
              <w:left w:val="single" w:sz="6" w:space="0" w:color="000000"/>
              <w:bottom w:val="single" w:sz="6" w:space="0" w:color="000000"/>
              <w:right w:val="nil"/>
            </w:tcBorders>
            <w:vAlign w:val="center"/>
          </w:tcPr>
          <w:p w14:paraId="5DA15ADC"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157</w:t>
            </w:r>
          </w:p>
        </w:tc>
        <w:tc>
          <w:tcPr>
            <w:tcW w:w="1490" w:type="dxa"/>
            <w:gridSpan w:val="2"/>
            <w:tcBorders>
              <w:top w:val="nil"/>
              <w:left w:val="single" w:sz="6" w:space="0" w:color="000000"/>
              <w:bottom w:val="single" w:sz="6" w:space="0" w:color="000000"/>
              <w:right w:val="double" w:sz="9" w:space="0" w:color="000000"/>
            </w:tcBorders>
            <w:vAlign w:val="center"/>
          </w:tcPr>
          <w:p w14:paraId="12278663" w14:textId="77777777" w:rsidR="00137976" w:rsidRPr="00E156A3" w:rsidRDefault="00137976" w:rsidP="00BD5C09">
            <w:pPr>
              <w:spacing w:line="2" w:lineRule="atLeast"/>
              <w:jc w:val="center"/>
              <w:rPr>
                <w:sz w:val="24"/>
                <w:szCs w:val="24"/>
              </w:rPr>
            </w:pPr>
            <w:r w:rsidRPr="00E156A3">
              <w:rPr>
                <w:sz w:val="24"/>
                <w:szCs w:val="24"/>
              </w:rPr>
              <w:t>$</w:t>
            </w:r>
            <w:r w:rsidR="00994FE2">
              <w:rPr>
                <w:sz w:val="24"/>
                <w:szCs w:val="24"/>
              </w:rPr>
              <w:t>314</w:t>
            </w:r>
          </w:p>
        </w:tc>
      </w:tr>
      <w:tr w:rsidR="00137976" w:rsidRPr="00E156A3" w14:paraId="283C2A21" w14:textId="77777777" w:rsidTr="00BD5C09">
        <w:tc>
          <w:tcPr>
            <w:tcW w:w="6750" w:type="dxa"/>
            <w:gridSpan w:val="2"/>
            <w:tcBorders>
              <w:top w:val="nil"/>
              <w:left w:val="double" w:sz="9" w:space="0" w:color="000000"/>
              <w:bottom w:val="single" w:sz="6" w:space="0" w:color="000000"/>
              <w:right w:val="nil"/>
            </w:tcBorders>
          </w:tcPr>
          <w:p w14:paraId="743F7226" w14:textId="77777777" w:rsidR="00137976" w:rsidRPr="00E156A3" w:rsidRDefault="00137976" w:rsidP="00BD5C09">
            <w:pPr>
              <w:spacing w:line="2" w:lineRule="atLeast"/>
              <w:rPr>
                <w:sz w:val="24"/>
                <w:szCs w:val="24"/>
              </w:rPr>
            </w:pPr>
            <w:r>
              <w:rPr>
                <w:sz w:val="24"/>
                <w:szCs w:val="24"/>
              </w:rPr>
              <w:t>Notification Costs</w:t>
            </w:r>
          </w:p>
        </w:tc>
        <w:tc>
          <w:tcPr>
            <w:tcW w:w="1350" w:type="dxa"/>
            <w:gridSpan w:val="2"/>
            <w:tcBorders>
              <w:top w:val="nil"/>
              <w:left w:val="single" w:sz="6" w:space="0" w:color="000000"/>
              <w:bottom w:val="single" w:sz="6" w:space="0" w:color="000000"/>
              <w:right w:val="nil"/>
            </w:tcBorders>
            <w:vAlign w:val="center"/>
          </w:tcPr>
          <w:p w14:paraId="410B1D81" w14:textId="77777777" w:rsidR="00137976" w:rsidRPr="00E156A3" w:rsidRDefault="00137976" w:rsidP="00BD5C09">
            <w:pPr>
              <w:spacing w:line="2" w:lineRule="atLeast"/>
              <w:jc w:val="center"/>
              <w:rPr>
                <w:sz w:val="24"/>
                <w:szCs w:val="24"/>
              </w:rPr>
            </w:pPr>
            <w:r>
              <w:rPr>
                <w:sz w:val="24"/>
                <w:szCs w:val="24"/>
              </w:rPr>
              <w:t>$10</w:t>
            </w:r>
            <w:r w:rsidR="00D32C5D">
              <w:rPr>
                <w:sz w:val="24"/>
                <w:szCs w:val="24"/>
              </w:rPr>
              <w:t>4</w:t>
            </w:r>
          </w:p>
        </w:tc>
        <w:tc>
          <w:tcPr>
            <w:tcW w:w="1490" w:type="dxa"/>
            <w:gridSpan w:val="2"/>
            <w:tcBorders>
              <w:top w:val="nil"/>
              <w:left w:val="single" w:sz="6" w:space="0" w:color="000000"/>
              <w:bottom w:val="single" w:sz="6" w:space="0" w:color="000000"/>
              <w:right w:val="double" w:sz="9" w:space="0" w:color="000000"/>
            </w:tcBorders>
            <w:vAlign w:val="center"/>
          </w:tcPr>
          <w:p w14:paraId="6277C7E3" w14:textId="77777777" w:rsidR="00137976" w:rsidRPr="00E156A3" w:rsidRDefault="00137976" w:rsidP="00BD5C09">
            <w:pPr>
              <w:spacing w:line="2" w:lineRule="atLeast"/>
              <w:jc w:val="center"/>
              <w:rPr>
                <w:sz w:val="24"/>
                <w:szCs w:val="24"/>
              </w:rPr>
            </w:pPr>
            <w:r>
              <w:rPr>
                <w:sz w:val="24"/>
                <w:szCs w:val="24"/>
              </w:rPr>
              <w:t>$10</w:t>
            </w:r>
            <w:r w:rsidR="00D32C5D">
              <w:rPr>
                <w:sz w:val="24"/>
                <w:szCs w:val="24"/>
              </w:rPr>
              <w:t>4</w:t>
            </w:r>
          </w:p>
        </w:tc>
      </w:tr>
      <w:tr w:rsidR="00137976" w:rsidRPr="00E156A3" w14:paraId="17B9AA84" w14:textId="77777777" w:rsidTr="00BD5C09">
        <w:tc>
          <w:tcPr>
            <w:tcW w:w="6750" w:type="dxa"/>
            <w:gridSpan w:val="2"/>
            <w:tcBorders>
              <w:top w:val="nil"/>
              <w:left w:val="double" w:sz="9" w:space="0" w:color="000000"/>
              <w:bottom w:val="single" w:sz="6" w:space="0" w:color="000000"/>
              <w:right w:val="nil"/>
            </w:tcBorders>
          </w:tcPr>
          <w:p w14:paraId="27290596" w14:textId="77777777" w:rsidR="00137976" w:rsidRPr="00E156A3" w:rsidRDefault="00137976" w:rsidP="00BD5C09">
            <w:pPr>
              <w:spacing w:line="2" w:lineRule="atLeast"/>
              <w:jc w:val="center"/>
              <w:rPr>
                <w:sz w:val="24"/>
                <w:szCs w:val="24"/>
              </w:rPr>
            </w:pPr>
            <w:r>
              <w:rPr>
                <w:b/>
                <w:bCs/>
                <w:sz w:val="24"/>
                <w:szCs w:val="24"/>
              </w:rPr>
              <w:t xml:space="preserve">Total </w:t>
            </w:r>
            <w:r w:rsidRPr="00E156A3">
              <w:rPr>
                <w:b/>
                <w:bCs/>
                <w:sz w:val="24"/>
                <w:szCs w:val="24"/>
              </w:rPr>
              <w:t>Estimated Cost per School</w:t>
            </w:r>
          </w:p>
        </w:tc>
        <w:tc>
          <w:tcPr>
            <w:tcW w:w="1350" w:type="dxa"/>
            <w:gridSpan w:val="2"/>
            <w:tcBorders>
              <w:top w:val="nil"/>
              <w:left w:val="single" w:sz="6" w:space="0" w:color="000000"/>
              <w:bottom w:val="single" w:sz="6" w:space="0" w:color="000000"/>
              <w:right w:val="nil"/>
            </w:tcBorders>
            <w:vAlign w:val="center"/>
          </w:tcPr>
          <w:p w14:paraId="6BC81DE9" w14:textId="77777777" w:rsidR="00137976" w:rsidRPr="00E156A3" w:rsidRDefault="00137976" w:rsidP="00BD5C09">
            <w:pPr>
              <w:spacing w:line="2" w:lineRule="atLeast"/>
              <w:jc w:val="center"/>
              <w:rPr>
                <w:sz w:val="24"/>
                <w:szCs w:val="24"/>
              </w:rPr>
            </w:pPr>
            <w:r w:rsidRPr="00E156A3">
              <w:rPr>
                <w:b/>
                <w:bCs/>
                <w:sz w:val="24"/>
                <w:szCs w:val="24"/>
              </w:rPr>
              <w:t>$</w:t>
            </w:r>
            <w:r w:rsidR="00D32C5D">
              <w:rPr>
                <w:b/>
                <w:bCs/>
                <w:sz w:val="24"/>
                <w:szCs w:val="24"/>
              </w:rPr>
              <w:t>595</w:t>
            </w:r>
          </w:p>
        </w:tc>
        <w:tc>
          <w:tcPr>
            <w:tcW w:w="1490" w:type="dxa"/>
            <w:gridSpan w:val="2"/>
            <w:tcBorders>
              <w:top w:val="nil"/>
              <w:left w:val="single" w:sz="6" w:space="0" w:color="000000"/>
              <w:bottom w:val="single" w:sz="6" w:space="0" w:color="000000"/>
              <w:right w:val="double" w:sz="9" w:space="0" w:color="000000"/>
            </w:tcBorders>
            <w:vAlign w:val="center"/>
          </w:tcPr>
          <w:p w14:paraId="77306C5A" w14:textId="77777777" w:rsidR="00137976" w:rsidRPr="00E156A3" w:rsidRDefault="00137976" w:rsidP="00BD5C09">
            <w:pPr>
              <w:spacing w:line="2" w:lineRule="atLeast"/>
              <w:jc w:val="center"/>
              <w:rPr>
                <w:sz w:val="24"/>
                <w:szCs w:val="24"/>
              </w:rPr>
            </w:pPr>
            <w:r w:rsidRPr="00E156A3">
              <w:rPr>
                <w:b/>
                <w:bCs/>
                <w:sz w:val="24"/>
                <w:szCs w:val="24"/>
              </w:rPr>
              <w:t>$</w:t>
            </w:r>
            <w:r w:rsidR="00D32C5D">
              <w:rPr>
                <w:b/>
                <w:bCs/>
                <w:sz w:val="24"/>
                <w:szCs w:val="24"/>
              </w:rPr>
              <w:t>984</w:t>
            </w:r>
          </w:p>
        </w:tc>
      </w:tr>
      <w:tr w:rsidR="00137976" w:rsidRPr="00E156A3" w14:paraId="50F5FC53" w14:textId="77777777" w:rsidTr="00BD5C09">
        <w:trPr>
          <w:trHeight w:val="318"/>
        </w:trPr>
        <w:tc>
          <w:tcPr>
            <w:tcW w:w="9590" w:type="dxa"/>
            <w:gridSpan w:val="6"/>
            <w:tcBorders>
              <w:top w:val="nil"/>
              <w:left w:val="double" w:sz="9" w:space="0" w:color="000000"/>
              <w:bottom w:val="double" w:sz="9" w:space="0" w:color="000000"/>
              <w:right w:val="double" w:sz="9" w:space="0" w:color="000000"/>
            </w:tcBorders>
            <w:vAlign w:val="center"/>
          </w:tcPr>
          <w:p w14:paraId="48CF3A22" w14:textId="77777777" w:rsidR="00137976" w:rsidRPr="00263087" w:rsidRDefault="00505F56" w:rsidP="00BD5C09">
            <w:pPr>
              <w:spacing w:line="2" w:lineRule="atLeast"/>
            </w:pPr>
            <w:r>
              <w:t xml:space="preserve">Source:  EPA. 1987. </w:t>
            </w:r>
            <w:r w:rsidR="00137976" w:rsidRPr="00263087">
              <w:t>AHERA Economic Impact Analysis; Table 11 and Appendix G: "Second Year Implementation Costs."  Non</w:t>
            </w:r>
            <w:r w:rsidR="00DA26B9">
              <w:t>-</w:t>
            </w:r>
            <w:r w:rsidR="00137976" w:rsidRPr="00263087">
              <w:t xml:space="preserve">friable ACM does not require O&amp;M. </w:t>
            </w:r>
          </w:p>
        </w:tc>
      </w:tr>
    </w:tbl>
    <w:p w14:paraId="07DDCB0E" w14:textId="77777777" w:rsidR="00137976" w:rsidRDefault="00137976" w:rsidP="00137976">
      <w:pPr>
        <w:spacing w:line="2" w:lineRule="atLeast"/>
        <w:ind w:firstLine="720"/>
        <w:rPr>
          <w:sz w:val="24"/>
          <w:szCs w:val="24"/>
        </w:rPr>
      </w:pPr>
    </w:p>
    <w:p w14:paraId="62C395D3" w14:textId="77777777" w:rsidR="00AD3337" w:rsidRDefault="00AD3337" w:rsidP="00137976">
      <w:pPr>
        <w:spacing w:line="2" w:lineRule="atLeast"/>
        <w:ind w:firstLine="720"/>
        <w:outlineLvl w:val="0"/>
        <w:rPr>
          <w:sz w:val="24"/>
          <w:szCs w:val="24"/>
          <w:u w:val="single"/>
        </w:rPr>
      </w:pPr>
    </w:p>
    <w:p w14:paraId="0457B345" w14:textId="77777777" w:rsidR="00AD3337" w:rsidRDefault="00AD3337" w:rsidP="00137976">
      <w:pPr>
        <w:spacing w:line="2" w:lineRule="atLeast"/>
        <w:ind w:firstLine="720"/>
        <w:outlineLvl w:val="0"/>
        <w:rPr>
          <w:sz w:val="24"/>
          <w:szCs w:val="24"/>
          <w:u w:val="single"/>
        </w:rPr>
      </w:pPr>
    </w:p>
    <w:p w14:paraId="33851BF5" w14:textId="77777777" w:rsidR="00137976" w:rsidRPr="00E156A3" w:rsidRDefault="00137976" w:rsidP="00137976">
      <w:pPr>
        <w:spacing w:line="2" w:lineRule="atLeast"/>
        <w:ind w:firstLine="720"/>
        <w:outlineLvl w:val="0"/>
        <w:rPr>
          <w:sz w:val="24"/>
          <w:szCs w:val="24"/>
        </w:rPr>
      </w:pPr>
      <w:r>
        <w:rPr>
          <w:sz w:val="24"/>
          <w:szCs w:val="24"/>
          <w:u w:val="single"/>
        </w:rPr>
        <w:t xml:space="preserve">Estimated Burden Costs for </w:t>
      </w:r>
      <w:r w:rsidRPr="00E156A3">
        <w:rPr>
          <w:sz w:val="24"/>
          <w:szCs w:val="24"/>
          <w:u w:val="single"/>
        </w:rPr>
        <w:t>States</w:t>
      </w:r>
      <w:r>
        <w:rPr>
          <w:sz w:val="24"/>
          <w:szCs w:val="24"/>
          <w:u w:val="single"/>
        </w:rPr>
        <w:t>:</w:t>
      </w:r>
    </w:p>
    <w:p w14:paraId="148E6132" w14:textId="77777777" w:rsidR="00137976" w:rsidRPr="00E156A3" w:rsidRDefault="00137976" w:rsidP="00137976">
      <w:pPr>
        <w:spacing w:line="2" w:lineRule="atLeast"/>
        <w:ind w:firstLine="720"/>
        <w:rPr>
          <w:sz w:val="24"/>
          <w:szCs w:val="24"/>
        </w:rPr>
      </w:pPr>
    </w:p>
    <w:p w14:paraId="353370D0" w14:textId="77777777" w:rsidR="00137976" w:rsidRPr="00E156A3" w:rsidRDefault="00137976" w:rsidP="00137976">
      <w:pPr>
        <w:spacing w:line="2" w:lineRule="atLeast"/>
        <w:ind w:firstLine="720"/>
        <w:rPr>
          <w:sz w:val="24"/>
          <w:szCs w:val="24"/>
        </w:rPr>
      </w:pPr>
      <w:r>
        <w:rPr>
          <w:sz w:val="24"/>
          <w:szCs w:val="24"/>
        </w:rPr>
        <w:t>As discussed in Section 6(a), s</w:t>
      </w:r>
      <w:r w:rsidRPr="00E156A3">
        <w:rPr>
          <w:sz w:val="24"/>
          <w:szCs w:val="24"/>
        </w:rPr>
        <w:t xml:space="preserve">tates have no additional costs associated with the </w:t>
      </w:r>
      <w:r w:rsidR="00AD3337">
        <w:rPr>
          <w:sz w:val="24"/>
          <w:szCs w:val="24"/>
        </w:rPr>
        <w:t xml:space="preserve">AHERA Rule. </w:t>
      </w:r>
      <w:r w:rsidRPr="00E156A3">
        <w:rPr>
          <w:sz w:val="24"/>
          <w:szCs w:val="24"/>
        </w:rPr>
        <w:t xml:space="preserve">Under the MAP Rule, </w:t>
      </w:r>
      <w:r>
        <w:rPr>
          <w:sz w:val="24"/>
          <w:szCs w:val="24"/>
        </w:rPr>
        <w:t>s</w:t>
      </w:r>
      <w:r w:rsidRPr="00E156A3">
        <w:rPr>
          <w:sz w:val="24"/>
          <w:szCs w:val="24"/>
        </w:rPr>
        <w:t>tate accreditation programs are required at least to meet the</w:t>
      </w:r>
      <w:r w:rsidR="00AD3337">
        <w:rPr>
          <w:sz w:val="24"/>
          <w:szCs w:val="24"/>
        </w:rPr>
        <w:t xml:space="preserve"> standards of the revised MAP. </w:t>
      </w:r>
      <w:r w:rsidRPr="00E156A3">
        <w:rPr>
          <w:sz w:val="24"/>
          <w:szCs w:val="24"/>
        </w:rPr>
        <w:t>The burden estimates associated with the MAP R</w:t>
      </w:r>
      <w:r w:rsidR="00AD3337">
        <w:rPr>
          <w:sz w:val="24"/>
          <w:szCs w:val="24"/>
        </w:rPr>
        <w:t xml:space="preserve">ule are given in Section 6(a). </w:t>
      </w:r>
      <w:r w:rsidRPr="00E156A3">
        <w:rPr>
          <w:sz w:val="24"/>
          <w:szCs w:val="24"/>
        </w:rPr>
        <w:t xml:space="preserve">No additional costs for materials were given in the </w:t>
      </w:r>
      <w:r w:rsidRPr="00E156A3">
        <w:rPr>
          <w:i/>
          <w:iCs/>
          <w:sz w:val="24"/>
          <w:szCs w:val="24"/>
        </w:rPr>
        <w:t>Supplemental ICR for the Asbestos-Containing Materials in Schools Rule</w:t>
      </w:r>
      <w:r w:rsidR="00AD3337">
        <w:rPr>
          <w:sz w:val="24"/>
          <w:szCs w:val="24"/>
        </w:rPr>
        <w:t xml:space="preserve"> (ICR #1365) (EPA, 1993). </w:t>
      </w:r>
      <w:r w:rsidRPr="00E156A3">
        <w:rPr>
          <w:sz w:val="24"/>
          <w:szCs w:val="24"/>
        </w:rPr>
        <w:t>Worksheet 5 show</w:t>
      </w:r>
      <w:r>
        <w:rPr>
          <w:sz w:val="24"/>
          <w:szCs w:val="24"/>
        </w:rPr>
        <w:t>s the estimated annual cost of s</w:t>
      </w:r>
      <w:r w:rsidRPr="00E156A3">
        <w:rPr>
          <w:sz w:val="24"/>
          <w:szCs w:val="24"/>
        </w:rPr>
        <w:t>tate compliance with the MAP Rule is $</w:t>
      </w:r>
      <w:r w:rsidR="00C17E2E">
        <w:rPr>
          <w:sz w:val="24"/>
          <w:szCs w:val="24"/>
        </w:rPr>
        <w:t>4,799</w:t>
      </w:r>
      <w:r>
        <w:rPr>
          <w:sz w:val="24"/>
          <w:szCs w:val="24"/>
        </w:rPr>
        <w:t xml:space="preserve">. </w:t>
      </w:r>
    </w:p>
    <w:p w14:paraId="117BB781" w14:textId="77777777" w:rsidR="00137976" w:rsidRPr="00E156A3" w:rsidRDefault="00137976" w:rsidP="00137976">
      <w:pPr>
        <w:spacing w:line="2" w:lineRule="atLeast"/>
        <w:ind w:firstLine="720"/>
        <w:rPr>
          <w:sz w:val="24"/>
          <w:szCs w:val="24"/>
        </w:rPr>
      </w:pPr>
    </w:p>
    <w:p w14:paraId="523B7E78" w14:textId="77777777" w:rsidR="00137976" w:rsidRDefault="00137976" w:rsidP="00137976">
      <w:pPr>
        <w:spacing w:line="2" w:lineRule="atLeast"/>
        <w:ind w:firstLine="720"/>
        <w:rPr>
          <w:sz w:val="24"/>
          <w:szCs w:val="24"/>
        </w:rPr>
      </w:pPr>
      <w:r w:rsidRPr="00E156A3">
        <w:rPr>
          <w:sz w:val="24"/>
          <w:szCs w:val="24"/>
        </w:rPr>
        <w:t>Wage rates were updated using mean hourly wage rates from the Bureau of Labor Statistics’ National Occupational Employment and Wage Estimates</w:t>
      </w:r>
      <w:r w:rsidR="0019249A">
        <w:rPr>
          <w:sz w:val="24"/>
          <w:szCs w:val="24"/>
        </w:rPr>
        <w:t xml:space="preserve"> (BLS, 201</w:t>
      </w:r>
      <w:r w:rsidR="008853F5">
        <w:rPr>
          <w:sz w:val="24"/>
          <w:szCs w:val="24"/>
        </w:rPr>
        <w:t>6</w:t>
      </w:r>
      <w:r w:rsidR="0019249A">
        <w:rPr>
          <w:sz w:val="24"/>
          <w:szCs w:val="24"/>
        </w:rPr>
        <w:t>)</w:t>
      </w:r>
      <w:r>
        <w:rPr>
          <w:sz w:val="24"/>
          <w:szCs w:val="24"/>
        </w:rPr>
        <w:t xml:space="preserve"> for the most appropriate </w:t>
      </w:r>
      <w:r w:rsidR="001F0D97">
        <w:rPr>
          <w:sz w:val="24"/>
          <w:szCs w:val="24"/>
        </w:rPr>
        <w:t>SOC</w:t>
      </w:r>
      <w:r>
        <w:rPr>
          <w:sz w:val="24"/>
          <w:szCs w:val="24"/>
        </w:rPr>
        <w:t xml:space="preserve">.  </w:t>
      </w:r>
    </w:p>
    <w:p w14:paraId="4F6F9AAF" w14:textId="77777777" w:rsidR="00137976" w:rsidRPr="00E156A3" w:rsidRDefault="00137976" w:rsidP="00137976">
      <w:pPr>
        <w:spacing w:line="2" w:lineRule="atLeast"/>
        <w:ind w:firstLine="720"/>
        <w:rPr>
          <w:sz w:val="24"/>
          <w:szCs w:val="24"/>
        </w:rPr>
      </w:pPr>
    </w:p>
    <w:p w14:paraId="078E044B" w14:textId="77777777" w:rsidR="00137976" w:rsidRPr="005B275F" w:rsidRDefault="00137976" w:rsidP="00137976">
      <w:pPr>
        <w:numPr>
          <w:ilvl w:val="0"/>
          <w:numId w:val="5"/>
        </w:numPr>
        <w:tabs>
          <w:tab w:val="clear" w:pos="1080"/>
          <w:tab w:val="num" w:pos="720"/>
        </w:tabs>
        <w:spacing w:line="2" w:lineRule="atLeast"/>
        <w:ind w:left="720"/>
        <w:rPr>
          <w:sz w:val="24"/>
          <w:szCs w:val="24"/>
        </w:rPr>
        <w:sectPr w:rsidR="00137976" w:rsidRPr="005B275F" w:rsidSect="00BD5C09">
          <w:type w:val="continuous"/>
          <w:pgSz w:w="12240" w:h="15840"/>
          <w:pgMar w:top="1170" w:right="1440" w:bottom="1080" w:left="1440" w:header="720" w:footer="720" w:gutter="0"/>
          <w:cols w:space="720"/>
          <w:docGrid w:linePitch="272"/>
        </w:sectPr>
      </w:pPr>
      <w:r w:rsidRPr="005B275F">
        <w:rPr>
          <w:sz w:val="24"/>
          <w:szCs w:val="24"/>
        </w:rPr>
        <w:t xml:space="preserve">The state managerial, technical, and clerical staff hourly wages for </w:t>
      </w:r>
      <w:r w:rsidR="0045528F">
        <w:rPr>
          <w:sz w:val="24"/>
          <w:szCs w:val="24"/>
        </w:rPr>
        <w:t xml:space="preserve">December </w:t>
      </w:r>
      <w:r w:rsidRPr="005B275F">
        <w:rPr>
          <w:sz w:val="24"/>
          <w:szCs w:val="24"/>
        </w:rPr>
        <w:t>201</w:t>
      </w:r>
      <w:r w:rsidR="00F24E1D">
        <w:rPr>
          <w:sz w:val="24"/>
          <w:szCs w:val="24"/>
        </w:rPr>
        <w:t>6</w:t>
      </w:r>
      <w:r w:rsidRPr="005B275F">
        <w:rPr>
          <w:sz w:val="24"/>
          <w:szCs w:val="24"/>
        </w:rPr>
        <w:t>, the most recent available data, were $</w:t>
      </w:r>
      <w:r w:rsidR="008853F5">
        <w:rPr>
          <w:sz w:val="24"/>
          <w:szCs w:val="24"/>
        </w:rPr>
        <w:t>56.74</w:t>
      </w:r>
      <w:r w:rsidRPr="005B275F">
        <w:rPr>
          <w:sz w:val="24"/>
          <w:szCs w:val="24"/>
        </w:rPr>
        <w:t>, $</w:t>
      </w:r>
      <w:r w:rsidR="008853F5">
        <w:rPr>
          <w:sz w:val="24"/>
          <w:szCs w:val="24"/>
        </w:rPr>
        <w:t>36.23</w:t>
      </w:r>
      <w:r w:rsidRPr="005B275F">
        <w:rPr>
          <w:sz w:val="24"/>
          <w:szCs w:val="24"/>
        </w:rPr>
        <w:t>, and $</w:t>
      </w:r>
      <w:r w:rsidR="008853F5">
        <w:rPr>
          <w:sz w:val="24"/>
          <w:szCs w:val="24"/>
        </w:rPr>
        <w:t>17.91</w:t>
      </w:r>
      <w:r w:rsidRPr="005B275F">
        <w:rPr>
          <w:sz w:val="24"/>
          <w:szCs w:val="24"/>
        </w:rPr>
        <w:t>, based on the mean hourly wages for Management Occupations (SOC 11-0000), Environmental Scientists and Specialists, Including Health</w:t>
      </w:r>
      <w:r>
        <w:rPr>
          <w:sz w:val="24"/>
          <w:szCs w:val="24"/>
        </w:rPr>
        <w:t xml:space="preserve"> (SOC 19-2041)</w:t>
      </w:r>
      <w:r w:rsidR="001F0D97">
        <w:rPr>
          <w:sz w:val="24"/>
          <w:szCs w:val="24"/>
        </w:rPr>
        <w:t xml:space="preserve">, </w:t>
      </w:r>
      <w:r w:rsidRPr="005B275F">
        <w:rPr>
          <w:sz w:val="24"/>
          <w:szCs w:val="24"/>
        </w:rPr>
        <w:t xml:space="preserve">and Office and Administrative Support Occupations (SOC 43-0000), respectively. </w:t>
      </w:r>
    </w:p>
    <w:p w14:paraId="6E47671E" w14:textId="77777777" w:rsidR="00137976" w:rsidRPr="00E156A3" w:rsidRDefault="00137976" w:rsidP="00137976">
      <w:pPr>
        <w:spacing w:line="2" w:lineRule="atLeast"/>
        <w:ind w:left="720"/>
        <w:rPr>
          <w:sz w:val="24"/>
          <w:szCs w:val="24"/>
        </w:rPr>
      </w:pPr>
    </w:p>
    <w:p w14:paraId="444BDABE" w14:textId="77777777" w:rsidR="00137976" w:rsidRPr="00E156A3" w:rsidRDefault="00137976" w:rsidP="00137976">
      <w:pPr>
        <w:tabs>
          <w:tab w:val="num" w:pos="720"/>
        </w:tabs>
        <w:spacing w:line="2" w:lineRule="atLeast"/>
        <w:ind w:left="720" w:hanging="360"/>
        <w:rPr>
          <w:sz w:val="24"/>
          <w:szCs w:val="24"/>
        </w:rPr>
        <w:sectPr w:rsidR="00137976" w:rsidRPr="00E156A3">
          <w:footerReference w:type="default" r:id="rId12"/>
          <w:type w:val="continuous"/>
          <w:pgSz w:w="12240" w:h="15840"/>
          <w:pgMar w:top="1440" w:right="1440" w:bottom="1152" w:left="1440" w:header="1438" w:footer="1440" w:gutter="0"/>
          <w:cols w:space="720"/>
        </w:sectPr>
      </w:pPr>
    </w:p>
    <w:p w14:paraId="2D1373C8" w14:textId="77777777" w:rsidR="00137976" w:rsidRPr="00E156A3" w:rsidRDefault="00137976" w:rsidP="00137976">
      <w:pPr>
        <w:numPr>
          <w:ilvl w:val="0"/>
          <w:numId w:val="5"/>
        </w:numPr>
        <w:tabs>
          <w:tab w:val="clear" w:pos="1080"/>
          <w:tab w:val="num" w:pos="720"/>
        </w:tabs>
        <w:spacing w:line="2" w:lineRule="atLeast"/>
        <w:ind w:left="720"/>
        <w:rPr>
          <w:sz w:val="24"/>
          <w:szCs w:val="24"/>
        </w:rPr>
      </w:pPr>
      <w:r w:rsidRPr="00E156A3">
        <w:rPr>
          <w:sz w:val="24"/>
          <w:szCs w:val="24"/>
        </w:rPr>
        <w:t xml:space="preserve">According to the Employer Costs for Employee Compensation, wages and salaries accounted for </w:t>
      </w:r>
      <w:r w:rsidR="008853F5">
        <w:rPr>
          <w:sz w:val="24"/>
          <w:szCs w:val="24"/>
        </w:rPr>
        <w:t>68.4</w:t>
      </w:r>
      <w:r w:rsidRPr="00E156A3">
        <w:rPr>
          <w:sz w:val="24"/>
          <w:szCs w:val="24"/>
        </w:rPr>
        <w:t xml:space="preserve"> percent of total compensation for state </w:t>
      </w:r>
      <w:r w:rsidR="00713C55">
        <w:rPr>
          <w:sz w:val="24"/>
          <w:szCs w:val="24"/>
        </w:rPr>
        <w:t>employees as of December 20</w:t>
      </w:r>
      <w:r w:rsidR="00814E3C">
        <w:rPr>
          <w:sz w:val="24"/>
          <w:szCs w:val="24"/>
        </w:rPr>
        <w:t>16</w:t>
      </w:r>
      <w:r w:rsidR="00713C55">
        <w:rPr>
          <w:sz w:val="24"/>
          <w:szCs w:val="24"/>
        </w:rPr>
        <w:t xml:space="preserve">. </w:t>
      </w:r>
      <w:r w:rsidRPr="00E156A3">
        <w:rPr>
          <w:sz w:val="24"/>
          <w:szCs w:val="24"/>
        </w:rPr>
        <w:t>Based on this information, a loading factor of 1.</w:t>
      </w:r>
      <w:r w:rsidR="008853F5">
        <w:rPr>
          <w:sz w:val="24"/>
          <w:szCs w:val="24"/>
        </w:rPr>
        <w:t>462</w:t>
      </w:r>
      <w:r w:rsidRPr="00E156A3">
        <w:rPr>
          <w:sz w:val="24"/>
          <w:szCs w:val="24"/>
        </w:rPr>
        <w:t xml:space="preserve"> (1.0/0.</w:t>
      </w:r>
      <w:r w:rsidR="008853F5">
        <w:rPr>
          <w:sz w:val="24"/>
          <w:szCs w:val="24"/>
        </w:rPr>
        <w:t>684</w:t>
      </w:r>
      <w:r w:rsidRPr="00E156A3">
        <w:rPr>
          <w:sz w:val="24"/>
          <w:szCs w:val="24"/>
        </w:rPr>
        <w:t xml:space="preserve">) was applied to the mean hourly wage rate to estimate total hourly compensation </w:t>
      </w:r>
      <w:r w:rsidR="0019249A">
        <w:rPr>
          <w:sz w:val="24"/>
          <w:szCs w:val="24"/>
        </w:rPr>
        <w:t>for school employees (BLS, 201</w:t>
      </w:r>
      <w:r w:rsidR="0045528F">
        <w:rPr>
          <w:sz w:val="24"/>
          <w:szCs w:val="24"/>
        </w:rPr>
        <w:t>7</w:t>
      </w:r>
      <w:r w:rsidRPr="00E156A3">
        <w:rPr>
          <w:sz w:val="24"/>
          <w:szCs w:val="24"/>
        </w:rPr>
        <w:t>).</w:t>
      </w:r>
    </w:p>
    <w:p w14:paraId="5E4D8171" w14:textId="77777777" w:rsidR="00137976" w:rsidRDefault="00137976" w:rsidP="00137976">
      <w:pPr>
        <w:tabs>
          <w:tab w:val="num" w:pos="720"/>
        </w:tabs>
        <w:spacing w:line="2" w:lineRule="atLeast"/>
        <w:ind w:left="720" w:hanging="360"/>
        <w:rPr>
          <w:sz w:val="24"/>
          <w:szCs w:val="24"/>
        </w:rPr>
      </w:pPr>
    </w:p>
    <w:p w14:paraId="5E6BB852" w14:textId="77777777" w:rsidR="00137976" w:rsidRPr="00E156A3" w:rsidRDefault="00137976" w:rsidP="00137976">
      <w:pPr>
        <w:tabs>
          <w:tab w:val="num" w:pos="720"/>
        </w:tabs>
        <w:spacing w:line="2" w:lineRule="atLeast"/>
        <w:ind w:left="720" w:hanging="360"/>
        <w:rPr>
          <w:sz w:val="24"/>
          <w:szCs w:val="24"/>
        </w:rPr>
        <w:sectPr w:rsidR="00137976" w:rsidRPr="00E156A3">
          <w:footerReference w:type="default" r:id="rId13"/>
          <w:type w:val="continuous"/>
          <w:pgSz w:w="12240" w:h="15840"/>
          <w:pgMar w:top="1440" w:right="1440" w:bottom="1152" w:left="1440" w:header="1438" w:footer="1440" w:gutter="0"/>
          <w:cols w:space="720"/>
        </w:sectPr>
      </w:pPr>
    </w:p>
    <w:p w14:paraId="658B0DAF" w14:textId="77777777" w:rsidR="00137976" w:rsidRPr="00E156A3" w:rsidRDefault="00137976" w:rsidP="00137976">
      <w:pPr>
        <w:numPr>
          <w:ilvl w:val="0"/>
          <w:numId w:val="5"/>
        </w:numPr>
        <w:tabs>
          <w:tab w:val="clear" w:pos="1080"/>
          <w:tab w:val="num" w:pos="720"/>
        </w:tabs>
        <w:spacing w:line="2" w:lineRule="atLeast"/>
        <w:ind w:left="720"/>
        <w:rPr>
          <w:sz w:val="24"/>
          <w:szCs w:val="24"/>
        </w:rPr>
      </w:pPr>
      <w:r>
        <w:rPr>
          <w:sz w:val="24"/>
          <w:szCs w:val="24"/>
        </w:rPr>
        <w:t>The updated estimated</w:t>
      </w:r>
      <w:r w:rsidRPr="00E156A3">
        <w:rPr>
          <w:sz w:val="24"/>
          <w:szCs w:val="24"/>
        </w:rPr>
        <w:t xml:space="preserve"> total hourly compensation</w:t>
      </w:r>
      <w:r>
        <w:rPr>
          <w:sz w:val="24"/>
          <w:szCs w:val="24"/>
        </w:rPr>
        <w:t xml:space="preserve"> cost</w:t>
      </w:r>
      <w:r w:rsidRPr="00E156A3">
        <w:rPr>
          <w:sz w:val="24"/>
          <w:szCs w:val="24"/>
        </w:rPr>
        <w:t xml:space="preserve"> for state managerial, technical, and clerical staff are $</w:t>
      </w:r>
      <w:r w:rsidR="00D13897">
        <w:rPr>
          <w:sz w:val="24"/>
          <w:szCs w:val="24"/>
        </w:rPr>
        <w:t>82.95</w:t>
      </w:r>
      <w:r w:rsidRPr="00E156A3">
        <w:rPr>
          <w:sz w:val="24"/>
          <w:szCs w:val="24"/>
        </w:rPr>
        <w:t>, $</w:t>
      </w:r>
      <w:r w:rsidR="00D13897">
        <w:rPr>
          <w:sz w:val="24"/>
          <w:szCs w:val="24"/>
        </w:rPr>
        <w:t>52.97</w:t>
      </w:r>
      <w:r w:rsidRPr="00E156A3">
        <w:rPr>
          <w:sz w:val="24"/>
          <w:szCs w:val="24"/>
        </w:rPr>
        <w:t>, and $</w:t>
      </w:r>
      <w:r w:rsidR="00D13897">
        <w:rPr>
          <w:sz w:val="24"/>
          <w:szCs w:val="24"/>
        </w:rPr>
        <w:t>26.18</w:t>
      </w:r>
      <w:r w:rsidRPr="00E156A3">
        <w:rPr>
          <w:sz w:val="24"/>
          <w:szCs w:val="24"/>
        </w:rPr>
        <w:t>, respectively.</w:t>
      </w:r>
    </w:p>
    <w:p w14:paraId="2298E1FF" w14:textId="77777777" w:rsidR="00137976" w:rsidRDefault="00137976" w:rsidP="00137976">
      <w:pPr>
        <w:spacing w:line="2" w:lineRule="atLeast"/>
        <w:ind w:firstLine="720"/>
        <w:rPr>
          <w:sz w:val="24"/>
          <w:szCs w:val="24"/>
        </w:rPr>
      </w:pPr>
    </w:p>
    <w:p w14:paraId="5E22AAEF" w14:textId="77777777" w:rsidR="00137976" w:rsidRPr="00E156A3" w:rsidRDefault="00137976" w:rsidP="00137976">
      <w:pPr>
        <w:spacing w:line="2" w:lineRule="atLeast"/>
        <w:ind w:firstLine="720"/>
        <w:rPr>
          <w:sz w:val="24"/>
          <w:szCs w:val="24"/>
        </w:rPr>
      </w:pPr>
      <w:r w:rsidRPr="00E156A3">
        <w:rPr>
          <w:sz w:val="24"/>
          <w:szCs w:val="24"/>
        </w:rPr>
        <w:t>Worksheet 5 show</w:t>
      </w:r>
      <w:r w:rsidR="00713C55">
        <w:rPr>
          <w:sz w:val="24"/>
          <w:szCs w:val="24"/>
        </w:rPr>
        <w:t>s the estimated annual cost of s</w:t>
      </w:r>
      <w:r w:rsidRPr="00E156A3">
        <w:rPr>
          <w:sz w:val="24"/>
          <w:szCs w:val="24"/>
        </w:rPr>
        <w:t>tate compliance with the MAP Rule is $</w:t>
      </w:r>
      <w:r w:rsidR="008A7874" w:rsidRPr="00B36D42">
        <w:rPr>
          <w:sz w:val="24"/>
          <w:szCs w:val="24"/>
        </w:rPr>
        <w:t>4,799</w:t>
      </w:r>
      <w:r w:rsidRPr="00E156A3">
        <w:rPr>
          <w:sz w:val="24"/>
          <w:szCs w:val="24"/>
        </w:rPr>
        <w:t xml:space="preserve"> per state.</w:t>
      </w:r>
    </w:p>
    <w:p w14:paraId="73046E9C" w14:textId="77777777" w:rsidR="00137976" w:rsidRDefault="00137976" w:rsidP="00137976">
      <w:pPr>
        <w:spacing w:line="2" w:lineRule="atLeast"/>
        <w:ind w:firstLine="720"/>
        <w:rPr>
          <w:sz w:val="24"/>
          <w:szCs w:val="24"/>
        </w:rPr>
      </w:pPr>
    </w:p>
    <w:tbl>
      <w:tblPr>
        <w:tblW w:w="9363" w:type="dxa"/>
        <w:tblInd w:w="33" w:type="dxa"/>
        <w:tblLayout w:type="fixed"/>
        <w:tblCellMar>
          <w:left w:w="0" w:type="dxa"/>
          <w:right w:w="0" w:type="dxa"/>
        </w:tblCellMar>
        <w:tblLook w:val="0000" w:firstRow="0" w:lastRow="0" w:firstColumn="0" w:lastColumn="0" w:noHBand="0" w:noVBand="0"/>
      </w:tblPr>
      <w:tblGrid>
        <w:gridCol w:w="3600"/>
        <w:gridCol w:w="1620"/>
        <w:gridCol w:w="1440"/>
        <w:gridCol w:w="1440"/>
        <w:gridCol w:w="1263"/>
      </w:tblGrid>
      <w:tr w:rsidR="00137976" w:rsidRPr="00E156A3" w14:paraId="00842183" w14:textId="77777777" w:rsidTr="00BD5C09">
        <w:tc>
          <w:tcPr>
            <w:tcW w:w="9363" w:type="dxa"/>
            <w:gridSpan w:val="5"/>
            <w:tcBorders>
              <w:top w:val="double" w:sz="12" w:space="0" w:color="000000"/>
              <w:left w:val="double" w:sz="12" w:space="0" w:color="000000"/>
              <w:bottom w:val="double" w:sz="9" w:space="0" w:color="000000"/>
              <w:right w:val="double" w:sz="12" w:space="0" w:color="000000"/>
            </w:tcBorders>
          </w:tcPr>
          <w:p w14:paraId="0C144412" w14:textId="77777777" w:rsidR="00137976" w:rsidRPr="00E156A3" w:rsidRDefault="00137976" w:rsidP="00BD5C09">
            <w:pPr>
              <w:spacing w:line="2" w:lineRule="atLeast"/>
              <w:rPr>
                <w:sz w:val="24"/>
                <w:szCs w:val="24"/>
              </w:rPr>
            </w:pPr>
            <w:r w:rsidRPr="00E156A3">
              <w:rPr>
                <w:b/>
                <w:bCs/>
                <w:sz w:val="24"/>
                <w:szCs w:val="24"/>
              </w:rPr>
              <w:t>Worksheet 5: Annua</w:t>
            </w:r>
            <w:r w:rsidR="00AD42A8">
              <w:rPr>
                <w:b/>
                <w:bCs/>
                <w:sz w:val="24"/>
                <w:szCs w:val="24"/>
              </w:rPr>
              <w:t>l Cost per State/Territory (201</w:t>
            </w:r>
            <w:r w:rsidR="00CC6D57">
              <w:rPr>
                <w:b/>
                <w:bCs/>
                <w:sz w:val="24"/>
                <w:szCs w:val="24"/>
              </w:rPr>
              <w:t>6</w:t>
            </w:r>
            <w:r>
              <w:rPr>
                <w:b/>
                <w:bCs/>
                <w:sz w:val="24"/>
                <w:szCs w:val="24"/>
              </w:rPr>
              <w:t xml:space="preserve"> </w:t>
            </w:r>
            <w:r w:rsidRPr="00E156A3">
              <w:rPr>
                <w:b/>
                <w:bCs/>
                <w:sz w:val="24"/>
                <w:szCs w:val="24"/>
              </w:rPr>
              <w:t>$)</w:t>
            </w:r>
          </w:p>
        </w:tc>
      </w:tr>
      <w:tr w:rsidR="00137976" w:rsidRPr="00E156A3" w14:paraId="6DB11513" w14:textId="77777777" w:rsidTr="00BD5C09">
        <w:trPr>
          <w:trHeight w:val="261"/>
        </w:trPr>
        <w:tc>
          <w:tcPr>
            <w:tcW w:w="3600" w:type="dxa"/>
            <w:tcBorders>
              <w:top w:val="nil"/>
              <w:left w:val="double" w:sz="12" w:space="0" w:color="000000"/>
              <w:bottom w:val="single" w:sz="6" w:space="0" w:color="000000"/>
              <w:right w:val="nil"/>
            </w:tcBorders>
          </w:tcPr>
          <w:p w14:paraId="68065031" w14:textId="77777777" w:rsidR="00137976" w:rsidRPr="00E156A3" w:rsidRDefault="00137976" w:rsidP="00BD5C09">
            <w:pPr>
              <w:spacing w:line="2" w:lineRule="atLeast"/>
              <w:rPr>
                <w:sz w:val="24"/>
                <w:szCs w:val="24"/>
              </w:rPr>
            </w:pPr>
          </w:p>
        </w:tc>
        <w:tc>
          <w:tcPr>
            <w:tcW w:w="4500" w:type="dxa"/>
            <w:gridSpan w:val="3"/>
            <w:tcBorders>
              <w:top w:val="nil"/>
              <w:left w:val="single" w:sz="6" w:space="0" w:color="000000"/>
              <w:bottom w:val="single" w:sz="6" w:space="0" w:color="000000"/>
              <w:right w:val="nil"/>
            </w:tcBorders>
          </w:tcPr>
          <w:p w14:paraId="553F4B15" w14:textId="77777777" w:rsidR="00137976" w:rsidRPr="00E156A3" w:rsidRDefault="00137976" w:rsidP="00BD5C09">
            <w:pPr>
              <w:spacing w:line="2" w:lineRule="atLeast"/>
              <w:jc w:val="center"/>
              <w:rPr>
                <w:sz w:val="24"/>
                <w:szCs w:val="24"/>
              </w:rPr>
            </w:pPr>
            <w:r w:rsidRPr="00E156A3">
              <w:rPr>
                <w:b/>
                <w:bCs/>
                <w:sz w:val="24"/>
                <w:szCs w:val="24"/>
              </w:rPr>
              <w:t>Labor Categories</w:t>
            </w:r>
          </w:p>
        </w:tc>
        <w:tc>
          <w:tcPr>
            <w:tcW w:w="1263" w:type="dxa"/>
            <w:tcBorders>
              <w:top w:val="nil"/>
              <w:left w:val="single" w:sz="6" w:space="0" w:color="000000"/>
              <w:bottom w:val="single" w:sz="6" w:space="0" w:color="000000"/>
              <w:right w:val="double" w:sz="12" w:space="0" w:color="000000"/>
            </w:tcBorders>
          </w:tcPr>
          <w:p w14:paraId="78303D6A" w14:textId="77777777" w:rsidR="00137976" w:rsidRPr="00E156A3" w:rsidRDefault="00137976" w:rsidP="00BD5C09">
            <w:pPr>
              <w:spacing w:line="2" w:lineRule="atLeast"/>
              <w:rPr>
                <w:sz w:val="24"/>
                <w:szCs w:val="24"/>
              </w:rPr>
            </w:pPr>
          </w:p>
        </w:tc>
      </w:tr>
      <w:tr w:rsidR="00137976" w:rsidRPr="00E156A3" w14:paraId="6C20FFB4" w14:textId="77777777" w:rsidTr="00BD5C09">
        <w:tc>
          <w:tcPr>
            <w:tcW w:w="3600" w:type="dxa"/>
            <w:vMerge w:val="restart"/>
            <w:tcBorders>
              <w:top w:val="nil"/>
              <w:left w:val="double" w:sz="12" w:space="0" w:color="000000"/>
              <w:bottom w:val="single" w:sz="6" w:space="0" w:color="000000"/>
              <w:right w:val="nil"/>
            </w:tcBorders>
            <w:vAlign w:val="center"/>
          </w:tcPr>
          <w:p w14:paraId="3D8266A0" w14:textId="77777777" w:rsidR="00137976" w:rsidRPr="00E156A3" w:rsidRDefault="00137976" w:rsidP="00BD5C09">
            <w:pPr>
              <w:spacing w:line="2" w:lineRule="atLeast"/>
              <w:jc w:val="center"/>
              <w:rPr>
                <w:sz w:val="24"/>
                <w:szCs w:val="24"/>
              </w:rPr>
            </w:pPr>
            <w:r w:rsidRPr="00E156A3">
              <w:rPr>
                <w:b/>
                <w:bCs/>
                <w:sz w:val="24"/>
                <w:szCs w:val="24"/>
              </w:rPr>
              <w:t>Activities</w:t>
            </w:r>
          </w:p>
        </w:tc>
        <w:tc>
          <w:tcPr>
            <w:tcW w:w="1620" w:type="dxa"/>
            <w:tcBorders>
              <w:top w:val="nil"/>
              <w:left w:val="single" w:sz="6" w:space="0" w:color="000000"/>
              <w:bottom w:val="single" w:sz="6" w:space="0" w:color="000000"/>
              <w:right w:val="nil"/>
            </w:tcBorders>
          </w:tcPr>
          <w:p w14:paraId="4EA7D12E" w14:textId="77777777" w:rsidR="00137976" w:rsidRPr="00E156A3" w:rsidRDefault="00137976" w:rsidP="00BD5C09">
            <w:pPr>
              <w:spacing w:line="2" w:lineRule="atLeast"/>
              <w:jc w:val="center"/>
              <w:rPr>
                <w:sz w:val="24"/>
                <w:szCs w:val="24"/>
              </w:rPr>
            </w:pPr>
            <w:r w:rsidRPr="00E156A3">
              <w:rPr>
                <w:b/>
                <w:bCs/>
                <w:sz w:val="24"/>
                <w:szCs w:val="24"/>
              </w:rPr>
              <w:t>Management</w:t>
            </w:r>
          </w:p>
        </w:tc>
        <w:tc>
          <w:tcPr>
            <w:tcW w:w="1440" w:type="dxa"/>
            <w:tcBorders>
              <w:top w:val="nil"/>
              <w:left w:val="single" w:sz="6" w:space="0" w:color="000000"/>
              <w:bottom w:val="single" w:sz="6" w:space="0" w:color="000000"/>
              <w:right w:val="nil"/>
            </w:tcBorders>
          </w:tcPr>
          <w:p w14:paraId="1710AF60" w14:textId="77777777" w:rsidR="00137976" w:rsidRPr="00E156A3" w:rsidRDefault="00137976" w:rsidP="00BD5C09">
            <w:pPr>
              <w:spacing w:line="2" w:lineRule="atLeast"/>
              <w:jc w:val="center"/>
              <w:rPr>
                <w:sz w:val="24"/>
                <w:szCs w:val="24"/>
              </w:rPr>
            </w:pPr>
            <w:r w:rsidRPr="00E156A3">
              <w:rPr>
                <w:b/>
                <w:bCs/>
                <w:sz w:val="24"/>
                <w:szCs w:val="24"/>
              </w:rPr>
              <w:t>Technical</w:t>
            </w:r>
          </w:p>
        </w:tc>
        <w:tc>
          <w:tcPr>
            <w:tcW w:w="1440" w:type="dxa"/>
            <w:tcBorders>
              <w:top w:val="nil"/>
              <w:left w:val="single" w:sz="6" w:space="0" w:color="000000"/>
              <w:bottom w:val="single" w:sz="6" w:space="0" w:color="000000"/>
              <w:right w:val="nil"/>
            </w:tcBorders>
          </w:tcPr>
          <w:p w14:paraId="7624AB4C" w14:textId="77777777" w:rsidR="00137976" w:rsidRPr="00E156A3" w:rsidRDefault="00137976" w:rsidP="00BD5C09">
            <w:pPr>
              <w:spacing w:line="2" w:lineRule="atLeast"/>
              <w:jc w:val="center"/>
              <w:rPr>
                <w:sz w:val="24"/>
                <w:szCs w:val="24"/>
              </w:rPr>
            </w:pPr>
            <w:r w:rsidRPr="00E156A3">
              <w:rPr>
                <w:b/>
                <w:bCs/>
                <w:sz w:val="24"/>
                <w:szCs w:val="24"/>
              </w:rPr>
              <w:t>Clerical</w:t>
            </w:r>
          </w:p>
        </w:tc>
        <w:tc>
          <w:tcPr>
            <w:tcW w:w="1263" w:type="dxa"/>
            <w:vMerge w:val="restart"/>
            <w:tcBorders>
              <w:top w:val="nil"/>
              <w:left w:val="single" w:sz="6" w:space="0" w:color="000000"/>
              <w:bottom w:val="single" w:sz="6" w:space="0" w:color="000000"/>
              <w:right w:val="double" w:sz="12" w:space="0" w:color="000000"/>
            </w:tcBorders>
            <w:vAlign w:val="center"/>
          </w:tcPr>
          <w:p w14:paraId="77CC7000" w14:textId="77777777" w:rsidR="00137976" w:rsidRPr="00E156A3" w:rsidRDefault="00137976" w:rsidP="00BD5C09">
            <w:pPr>
              <w:spacing w:line="2" w:lineRule="atLeast"/>
              <w:jc w:val="center"/>
              <w:rPr>
                <w:b/>
                <w:bCs/>
                <w:sz w:val="24"/>
                <w:szCs w:val="24"/>
              </w:rPr>
            </w:pPr>
            <w:r w:rsidRPr="00E156A3">
              <w:rPr>
                <w:b/>
                <w:bCs/>
                <w:sz w:val="24"/>
                <w:szCs w:val="24"/>
              </w:rPr>
              <w:t>Total</w:t>
            </w:r>
          </w:p>
          <w:p w14:paraId="78F1B7B1" w14:textId="77777777" w:rsidR="00137976" w:rsidRPr="00E156A3" w:rsidRDefault="00137976" w:rsidP="00BD5C09">
            <w:pPr>
              <w:spacing w:line="2" w:lineRule="atLeast"/>
              <w:rPr>
                <w:sz w:val="24"/>
                <w:szCs w:val="24"/>
              </w:rPr>
            </w:pPr>
          </w:p>
        </w:tc>
      </w:tr>
      <w:tr w:rsidR="00137976" w:rsidRPr="00E156A3" w14:paraId="655F1469" w14:textId="77777777" w:rsidTr="00BD5C09">
        <w:tc>
          <w:tcPr>
            <w:tcW w:w="3600" w:type="dxa"/>
            <w:vMerge/>
            <w:tcBorders>
              <w:top w:val="nil"/>
              <w:left w:val="double" w:sz="12" w:space="0" w:color="000000"/>
              <w:bottom w:val="single" w:sz="6" w:space="0" w:color="000000"/>
              <w:right w:val="nil"/>
            </w:tcBorders>
          </w:tcPr>
          <w:p w14:paraId="48FE86B7" w14:textId="77777777" w:rsidR="00137976" w:rsidRPr="00E156A3" w:rsidRDefault="00137976" w:rsidP="00BD5C09">
            <w:pPr>
              <w:spacing w:line="2" w:lineRule="atLeast"/>
              <w:rPr>
                <w:sz w:val="24"/>
                <w:szCs w:val="24"/>
              </w:rPr>
            </w:pPr>
          </w:p>
        </w:tc>
        <w:tc>
          <w:tcPr>
            <w:tcW w:w="1620" w:type="dxa"/>
            <w:tcBorders>
              <w:top w:val="nil"/>
              <w:left w:val="single" w:sz="6" w:space="0" w:color="000000"/>
              <w:bottom w:val="single" w:sz="6" w:space="0" w:color="000000"/>
              <w:right w:val="nil"/>
            </w:tcBorders>
          </w:tcPr>
          <w:p w14:paraId="6782EABA" w14:textId="77777777" w:rsidR="00137976" w:rsidRPr="00E156A3" w:rsidRDefault="00137976" w:rsidP="00BD5C09">
            <w:pPr>
              <w:spacing w:line="2" w:lineRule="atLeast"/>
              <w:jc w:val="center"/>
              <w:rPr>
                <w:sz w:val="24"/>
                <w:szCs w:val="24"/>
              </w:rPr>
            </w:pPr>
            <w:r w:rsidRPr="00E156A3">
              <w:rPr>
                <w:b/>
                <w:bCs/>
                <w:sz w:val="24"/>
                <w:szCs w:val="24"/>
              </w:rPr>
              <w:t>$</w:t>
            </w:r>
            <w:r w:rsidR="00CC6D57">
              <w:rPr>
                <w:b/>
                <w:bCs/>
                <w:sz w:val="24"/>
                <w:szCs w:val="24"/>
              </w:rPr>
              <w:t>82.95</w:t>
            </w:r>
            <w:r>
              <w:rPr>
                <w:b/>
                <w:bCs/>
                <w:sz w:val="24"/>
                <w:szCs w:val="24"/>
              </w:rPr>
              <w:t>/</w:t>
            </w:r>
            <w:r w:rsidRPr="00E156A3">
              <w:rPr>
                <w:b/>
                <w:bCs/>
                <w:sz w:val="24"/>
                <w:szCs w:val="24"/>
              </w:rPr>
              <w:t>hour</w:t>
            </w:r>
          </w:p>
        </w:tc>
        <w:tc>
          <w:tcPr>
            <w:tcW w:w="1440" w:type="dxa"/>
            <w:tcBorders>
              <w:top w:val="nil"/>
              <w:left w:val="single" w:sz="6" w:space="0" w:color="000000"/>
              <w:bottom w:val="single" w:sz="6" w:space="0" w:color="000000"/>
              <w:right w:val="nil"/>
            </w:tcBorders>
          </w:tcPr>
          <w:p w14:paraId="2473D004" w14:textId="77777777" w:rsidR="00137976" w:rsidRPr="00E156A3" w:rsidRDefault="00137976" w:rsidP="00BD5C09">
            <w:pPr>
              <w:spacing w:line="2" w:lineRule="atLeast"/>
              <w:jc w:val="center"/>
              <w:rPr>
                <w:sz w:val="24"/>
                <w:szCs w:val="24"/>
              </w:rPr>
            </w:pPr>
            <w:r>
              <w:rPr>
                <w:b/>
                <w:bCs/>
                <w:sz w:val="24"/>
                <w:szCs w:val="24"/>
              </w:rPr>
              <w:t>$</w:t>
            </w:r>
            <w:r w:rsidR="00CC6D57">
              <w:rPr>
                <w:b/>
                <w:bCs/>
                <w:sz w:val="24"/>
                <w:szCs w:val="24"/>
              </w:rPr>
              <w:t>52.97</w:t>
            </w:r>
            <w:r>
              <w:rPr>
                <w:b/>
                <w:bCs/>
                <w:sz w:val="24"/>
                <w:szCs w:val="24"/>
              </w:rPr>
              <w:t>/</w:t>
            </w:r>
            <w:r w:rsidRPr="00E156A3">
              <w:rPr>
                <w:b/>
                <w:bCs/>
                <w:sz w:val="24"/>
                <w:szCs w:val="24"/>
              </w:rPr>
              <w:t>hour</w:t>
            </w:r>
          </w:p>
        </w:tc>
        <w:tc>
          <w:tcPr>
            <w:tcW w:w="1440" w:type="dxa"/>
            <w:tcBorders>
              <w:top w:val="nil"/>
              <w:left w:val="single" w:sz="6" w:space="0" w:color="000000"/>
              <w:bottom w:val="single" w:sz="6" w:space="0" w:color="000000"/>
              <w:right w:val="nil"/>
            </w:tcBorders>
          </w:tcPr>
          <w:p w14:paraId="09FFF941" w14:textId="77777777" w:rsidR="00137976" w:rsidRPr="00E156A3" w:rsidRDefault="00137976" w:rsidP="00BD5C09">
            <w:pPr>
              <w:spacing w:line="2" w:lineRule="atLeast"/>
              <w:jc w:val="center"/>
              <w:rPr>
                <w:sz w:val="24"/>
                <w:szCs w:val="24"/>
              </w:rPr>
            </w:pPr>
            <w:r>
              <w:rPr>
                <w:b/>
                <w:bCs/>
                <w:sz w:val="24"/>
                <w:szCs w:val="24"/>
              </w:rPr>
              <w:t>$</w:t>
            </w:r>
            <w:r w:rsidR="00CC6D57">
              <w:rPr>
                <w:b/>
                <w:bCs/>
                <w:sz w:val="24"/>
                <w:szCs w:val="24"/>
              </w:rPr>
              <w:t>26.18</w:t>
            </w:r>
            <w:r>
              <w:rPr>
                <w:b/>
                <w:bCs/>
                <w:sz w:val="24"/>
                <w:szCs w:val="24"/>
              </w:rPr>
              <w:t>/h</w:t>
            </w:r>
            <w:r w:rsidRPr="00E156A3">
              <w:rPr>
                <w:b/>
                <w:bCs/>
                <w:sz w:val="24"/>
                <w:szCs w:val="24"/>
              </w:rPr>
              <w:t>our</w:t>
            </w:r>
          </w:p>
        </w:tc>
        <w:tc>
          <w:tcPr>
            <w:tcW w:w="1263" w:type="dxa"/>
            <w:vMerge/>
            <w:tcBorders>
              <w:top w:val="nil"/>
              <w:left w:val="single" w:sz="6" w:space="0" w:color="000000"/>
              <w:bottom w:val="single" w:sz="6" w:space="0" w:color="000000"/>
              <w:right w:val="double" w:sz="12" w:space="0" w:color="000000"/>
            </w:tcBorders>
          </w:tcPr>
          <w:p w14:paraId="3C09F740" w14:textId="77777777" w:rsidR="00137976" w:rsidRPr="00E156A3" w:rsidRDefault="00137976" w:rsidP="00BD5C09">
            <w:pPr>
              <w:spacing w:line="2" w:lineRule="atLeast"/>
              <w:rPr>
                <w:sz w:val="24"/>
                <w:szCs w:val="24"/>
              </w:rPr>
            </w:pPr>
          </w:p>
        </w:tc>
      </w:tr>
      <w:tr w:rsidR="00137976" w:rsidRPr="00E156A3" w14:paraId="1C807098" w14:textId="77777777" w:rsidTr="00EB63CA">
        <w:trPr>
          <w:trHeight w:val="741"/>
        </w:trPr>
        <w:tc>
          <w:tcPr>
            <w:tcW w:w="3600" w:type="dxa"/>
            <w:tcBorders>
              <w:top w:val="nil"/>
              <w:left w:val="double" w:sz="12" w:space="0" w:color="000000"/>
              <w:bottom w:val="single" w:sz="6" w:space="0" w:color="000000"/>
              <w:right w:val="nil"/>
            </w:tcBorders>
            <w:vAlign w:val="center"/>
          </w:tcPr>
          <w:p w14:paraId="0B9EE8E6" w14:textId="77777777" w:rsidR="00137976" w:rsidRPr="00E156A3" w:rsidRDefault="00137976" w:rsidP="00BD5C09">
            <w:pPr>
              <w:spacing w:line="2" w:lineRule="atLeast"/>
              <w:rPr>
                <w:sz w:val="24"/>
                <w:szCs w:val="24"/>
              </w:rPr>
            </w:pPr>
            <w:r w:rsidRPr="00E156A3">
              <w:rPr>
                <w:sz w:val="24"/>
                <w:szCs w:val="24"/>
              </w:rPr>
              <w:t xml:space="preserve">Implement a </w:t>
            </w:r>
            <w:r>
              <w:rPr>
                <w:sz w:val="24"/>
                <w:szCs w:val="24"/>
              </w:rPr>
              <w:t>s</w:t>
            </w:r>
            <w:r w:rsidRPr="00E156A3">
              <w:rPr>
                <w:sz w:val="24"/>
                <w:szCs w:val="24"/>
              </w:rPr>
              <w:t>tate accreditation program that is not less stringent than the regulation</w:t>
            </w:r>
          </w:p>
        </w:tc>
        <w:tc>
          <w:tcPr>
            <w:tcW w:w="1620" w:type="dxa"/>
            <w:tcBorders>
              <w:top w:val="nil"/>
              <w:left w:val="single" w:sz="6" w:space="0" w:color="000000"/>
              <w:bottom w:val="single" w:sz="6" w:space="0" w:color="000000"/>
              <w:right w:val="nil"/>
            </w:tcBorders>
            <w:vAlign w:val="center"/>
          </w:tcPr>
          <w:p w14:paraId="6A59707B" w14:textId="77777777" w:rsidR="00137976" w:rsidRPr="00E156A3" w:rsidRDefault="00137976" w:rsidP="00BD5C09">
            <w:pPr>
              <w:spacing w:line="2" w:lineRule="atLeast"/>
              <w:jc w:val="center"/>
              <w:rPr>
                <w:sz w:val="24"/>
                <w:szCs w:val="24"/>
              </w:rPr>
            </w:pPr>
            <w:r w:rsidRPr="00E156A3">
              <w:rPr>
                <w:sz w:val="24"/>
                <w:szCs w:val="24"/>
              </w:rPr>
              <w:t>$</w:t>
            </w:r>
            <w:r w:rsidR="00CC6D57">
              <w:rPr>
                <w:sz w:val="24"/>
                <w:szCs w:val="24"/>
              </w:rPr>
              <w:t>664</w:t>
            </w:r>
          </w:p>
        </w:tc>
        <w:tc>
          <w:tcPr>
            <w:tcW w:w="1440" w:type="dxa"/>
            <w:tcBorders>
              <w:top w:val="nil"/>
              <w:left w:val="single" w:sz="6" w:space="0" w:color="000000"/>
              <w:bottom w:val="single" w:sz="6" w:space="0" w:color="000000"/>
              <w:right w:val="nil"/>
            </w:tcBorders>
          </w:tcPr>
          <w:p w14:paraId="043D0FFB" w14:textId="77777777" w:rsidR="00137976" w:rsidRPr="00E156A3" w:rsidRDefault="00137976" w:rsidP="00BD5C09">
            <w:pPr>
              <w:spacing w:line="2" w:lineRule="atLeast"/>
              <w:jc w:val="center"/>
              <w:rPr>
                <w:sz w:val="24"/>
                <w:szCs w:val="24"/>
              </w:rPr>
            </w:pPr>
          </w:p>
          <w:p w14:paraId="359AB5E0" w14:textId="77777777" w:rsidR="00137976" w:rsidRPr="00E156A3" w:rsidRDefault="00137976" w:rsidP="00BD5C09">
            <w:pPr>
              <w:spacing w:line="2" w:lineRule="atLeast"/>
              <w:jc w:val="center"/>
              <w:rPr>
                <w:sz w:val="24"/>
                <w:szCs w:val="24"/>
              </w:rPr>
            </w:pPr>
            <w:r w:rsidRPr="00E156A3">
              <w:rPr>
                <w:sz w:val="24"/>
                <w:szCs w:val="24"/>
              </w:rPr>
              <w:t>$</w:t>
            </w:r>
            <w:r w:rsidR="00CC6D57">
              <w:rPr>
                <w:sz w:val="24"/>
                <w:szCs w:val="24"/>
              </w:rPr>
              <w:t>1,218</w:t>
            </w:r>
          </w:p>
        </w:tc>
        <w:tc>
          <w:tcPr>
            <w:tcW w:w="1440" w:type="dxa"/>
            <w:tcBorders>
              <w:top w:val="nil"/>
              <w:left w:val="single" w:sz="6" w:space="0" w:color="000000"/>
              <w:bottom w:val="single" w:sz="6" w:space="0" w:color="000000"/>
              <w:right w:val="nil"/>
            </w:tcBorders>
            <w:vAlign w:val="center"/>
          </w:tcPr>
          <w:p w14:paraId="0B4013DE" w14:textId="77777777" w:rsidR="00137976" w:rsidRPr="00E156A3" w:rsidRDefault="00137976" w:rsidP="00BD5C09">
            <w:pPr>
              <w:spacing w:line="2" w:lineRule="atLeast"/>
              <w:jc w:val="center"/>
              <w:rPr>
                <w:sz w:val="24"/>
                <w:szCs w:val="24"/>
              </w:rPr>
            </w:pPr>
            <w:r w:rsidRPr="00E156A3">
              <w:rPr>
                <w:sz w:val="24"/>
                <w:szCs w:val="24"/>
              </w:rPr>
              <w:t>$</w:t>
            </w:r>
            <w:r w:rsidR="00CC6D57">
              <w:rPr>
                <w:sz w:val="24"/>
                <w:szCs w:val="24"/>
              </w:rPr>
              <w:t>2,854</w:t>
            </w:r>
          </w:p>
        </w:tc>
        <w:tc>
          <w:tcPr>
            <w:tcW w:w="1263" w:type="dxa"/>
            <w:tcBorders>
              <w:top w:val="nil"/>
              <w:left w:val="single" w:sz="6" w:space="0" w:color="000000"/>
              <w:bottom w:val="single" w:sz="6" w:space="0" w:color="000000"/>
              <w:right w:val="double" w:sz="12" w:space="0" w:color="000000"/>
            </w:tcBorders>
            <w:vAlign w:val="center"/>
          </w:tcPr>
          <w:p w14:paraId="3446D5AF" w14:textId="77777777" w:rsidR="00137976" w:rsidRPr="00E156A3" w:rsidRDefault="00137976" w:rsidP="00BD5C09">
            <w:pPr>
              <w:spacing w:line="2" w:lineRule="atLeast"/>
              <w:jc w:val="center"/>
              <w:rPr>
                <w:sz w:val="24"/>
                <w:szCs w:val="24"/>
              </w:rPr>
            </w:pPr>
          </w:p>
        </w:tc>
      </w:tr>
      <w:tr w:rsidR="00137976" w:rsidRPr="00E156A3" w14:paraId="44568929" w14:textId="77777777" w:rsidTr="00EB63CA">
        <w:tc>
          <w:tcPr>
            <w:tcW w:w="3600" w:type="dxa"/>
            <w:tcBorders>
              <w:top w:val="single" w:sz="6" w:space="0" w:color="000000"/>
              <w:left w:val="double" w:sz="12" w:space="0" w:color="000000"/>
              <w:bottom w:val="single" w:sz="6" w:space="0" w:color="000000"/>
              <w:right w:val="nil"/>
            </w:tcBorders>
          </w:tcPr>
          <w:p w14:paraId="066C3EC7" w14:textId="77777777" w:rsidR="00137976" w:rsidRPr="00E156A3" w:rsidRDefault="00137976" w:rsidP="00BD5C09">
            <w:pPr>
              <w:spacing w:line="2" w:lineRule="atLeast"/>
              <w:rPr>
                <w:sz w:val="24"/>
                <w:szCs w:val="24"/>
              </w:rPr>
            </w:pPr>
            <w:r w:rsidRPr="00E156A3">
              <w:rPr>
                <w:b/>
                <w:bCs/>
                <w:sz w:val="24"/>
                <w:szCs w:val="24"/>
              </w:rPr>
              <w:t>Estimated Cost per State/Territory</w:t>
            </w:r>
          </w:p>
        </w:tc>
        <w:tc>
          <w:tcPr>
            <w:tcW w:w="1620" w:type="dxa"/>
            <w:tcBorders>
              <w:top w:val="single" w:sz="6" w:space="0" w:color="000000"/>
              <w:left w:val="single" w:sz="6" w:space="0" w:color="000000"/>
              <w:bottom w:val="single" w:sz="6" w:space="0" w:color="000000"/>
              <w:right w:val="nil"/>
            </w:tcBorders>
            <w:vAlign w:val="center"/>
          </w:tcPr>
          <w:p w14:paraId="01B11DAE" w14:textId="77777777" w:rsidR="00137976" w:rsidRPr="00E156A3" w:rsidRDefault="00137976" w:rsidP="00BD5C09">
            <w:pPr>
              <w:spacing w:line="2" w:lineRule="atLeast"/>
              <w:jc w:val="center"/>
              <w:rPr>
                <w:b/>
                <w:sz w:val="24"/>
                <w:szCs w:val="24"/>
              </w:rPr>
            </w:pPr>
            <w:r w:rsidRPr="00E156A3">
              <w:rPr>
                <w:b/>
                <w:sz w:val="24"/>
                <w:szCs w:val="24"/>
              </w:rPr>
              <w:t>$</w:t>
            </w:r>
            <w:r w:rsidR="00CC6D57">
              <w:rPr>
                <w:b/>
                <w:sz w:val="24"/>
                <w:szCs w:val="24"/>
              </w:rPr>
              <w:t>664</w:t>
            </w:r>
          </w:p>
        </w:tc>
        <w:tc>
          <w:tcPr>
            <w:tcW w:w="1440" w:type="dxa"/>
            <w:tcBorders>
              <w:top w:val="single" w:sz="6" w:space="0" w:color="000000"/>
              <w:left w:val="single" w:sz="6" w:space="0" w:color="000000"/>
              <w:bottom w:val="single" w:sz="6" w:space="0" w:color="000000"/>
              <w:right w:val="nil"/>
            </w:tcBorders>
            <w:vAlign w:val="center"/>
          </w:tcPr>
          <w:p w14:paraId="02CC5755" w14:textId="77777777" w:rsidR="00137976" w:rsidRPr="00E156A3" w:rsidRDefault="00137976" w:rsidP="00BD5C09">
            <w:pPr>
              <w:spacing w:line="2" w:lineRule="atLeast"/>
              <w:jc w:val="center"/>
              <w:rPr>
                <w:sz w:val="24"/>
                <w:szCs w:val="24"/>
              </w:rPr>
            </w:pPr>
            <w:r w:rsidRPr="00E156A3">
              <w:rPr>
                <w:b/>
                <w:bCs/>
                <w:sz w:val="24"/>
                <w:szCs w:val="24"/>
              </w:rPr>
              <w:t>$</w:t>
            </w:r>
            <w:r w:rsidR="00CC6D57">
              <w:rPr>
                <w:b/>
                <w:bCs/>
                <w:sz w:val="24"/>
                <w:szCs w:val="24"/>
              </w:rPr>
              <w:t>1,281</w:t>
            </w:r>
          </w:p>
        </w:tc>
        <w:tc>
          <w:tcPr>
            <w:tcW w:w="1440" w:type="dxa"/>
            <w:tcBorders>
              <w:top w:val="single" w:sz="6" w:space="0" w:color="000000"/>
              <w:left w:val="single" w:sz="6" w:space="0" w:color="000000"/>
              <w:bottom w:val="single" w:sz="6" w:space="0" w:color="000000"/>
              <w:right w:val="nil"/>
            </w:tcBorders>
            <w:vAlign w:val="center"/>
          </w:tcPr>
          <w:p w14:paraId="743F176B" w14:textId="77777777" w:rsidR="00137976" w:rsidRPr="00E156A3" w:rsidRDefault="00137976" w:rsidP="00BD5C09">
            <w:pPr>
              <w:spacing w:line="2" w:lineRule="atLeast"/>
              <w:jc w:val="center"/>
              <w:rPr>
                <w:sz w:val="24"/>
                <w:szCs w:val="24"/>
              </w:rPr>
            </w:pPr>
            <w:r w:rsidRPr="00E156A3">
              <w:rPr>
                <w:b/>
                <w:bCs/>
                <w:sz w:val="24"/>
                <w:szCs w:val="24"/>
              </w:rPr>
              <w:t>$</w:t>
            </w:r>
            <w:r w:rsidR="00CC6D57">
              <w:rPr>
                <w:b/>
                <w:bCs/>
                <w:sz w:val="24"/>
                <w:szCs w:val="24"/>
              </w:rPr>
              <w:t>2,854</w:t>
            </w:r>
          </w:p>
        </w:tc>
        <w:tc>
          <w:tcPr>
            <w:tcW w:w="1263" w:type="dxa"/>
            <w:tcBorders>
              <w:top w:val="single" w:sz="6" w:space="0" w:color="000000"/>
              <w:left w:val="single" w:sz="6" w:space="0" w:color="000000"/>
              <w:bottom w:val="single" w:sz="6" w:space="0" w:color="000000"/>
              <w:right w:val="double" w:sz="12" w:space="0" w:color="000000"/>
            </w:tcBorders>
            <w:vAlign w:val="center"/>
          </w:tcPr>
          <w:p w14:paraId="337255E9" w14:textId="77777777" w:rsidR="00137976" w:rsidRPr="00E156A3" w:rsidRDefault="00137976" w:rsidP="00BD5C09">
            <w:pPr>
              <w:spacing w:line="2" w:lineRule="atLeast"/>
              <w:jc w:val="center"/>
              <w:rPr>
                <w:sz w:val="24"/>
                <w:szCs w:val="24"/>
              </w:rPr>
            </w:pPr>
            <w:r w:rsidRPr="00E156A3">
              <w:rPr>
                <w:b/>
                <w:bCs/>
                <w:sz w:val="24"/>
                <w:szCs w:val="24"/>
              </w:rPr>
              <w:t>$</w:t>
            </w:r>
            <w:r w:rsidR="00CC6D57">
              <w:rPr>
                <w:b/>
                <w:bCs/>
                <w:sz w:val="24"/>
                <w:szCs w:val="24"/>
              </w:rPr>
              <w:t>4,799</w:t>
            </w:r>
          </w:p>
        </w:tc>
      </w:tr>
      <w:tr w:rsidR="00084028" w:rsidRPr="00E156A3" w14:paraId="608DA855" w14:textId="77777777" w:rsidTr="00EB63CA">
        <w:tc>
          <w:tcPr>
            <w:tcW w:w="9363" w:type="dxa"/>
            <w:gridSpan w:val="5"/>
            <w:tcBorders>
              <w:top w:val="single" w:sz="6" w:space="0" w:color="000000"/>
              <w:left w:val="double" w:sz="12" w:space="0" w:color="000000"/>
              <w:bottom w:val="double" w:sz="12" w:space="0" w:color="000000"/>
              <w:right w:val="double" w:sz="12" w:space="0" w:color="000000"/>
            </w:tcBorders>
          </w:tcPr>
          <w:p w14:paraId="1DB915FF" w14:textId="0FB2DCB2" w:rsidR="00084028" w:rsidRPr="00EB63CA" w:rsidRDefault="006B4463" w:rsidP="00EB63CA">
            <w:pPr>
              <w:spacing w:line="2" w:lineRule="atLeast"/>
              <w:rPr>
                <w:b/>
                <w:bCs/>
              </w:rPr>
            </w:pPr>
            <w:r w:rsidRPr="006B4463">
              <w:rPr>
                <w:b/>
                <w:bCs/>
              </w:rPr>
              <w:t xml:space="preserve">The </w:t>
            </w:r>
            <w:r>
              <w:rPr>
                <w:b/>
                <w:bCs/>
              </w:rPr>
              <w:t xml:space="preserve">cost </w:t>
            </w:r>
            <w:r w:rsidR="00084028" w:rsidRPr="00EB63CA">
              <w:rPr>
                <w:b/>
                <w:bCs/>
              </w:rPr>
              <w:t>for each labor category is calculated by multiplying the hourly rate by th</w:t>
            </w:r>
            <w:r w:rsidRPr="006B4463">
              <w:rPr>
                <w:b/>
                <w:bCs/>
              </w:rPr>
              <w:t xml:space="preserve">e number of hours per activity </w:t>
            </w:r>
            <w:r>
              <w:rPr>
                <w:b/>
                <w:bCs/>
              </w:rPr>
              <w:t xml:space="preserve">from </w:t>
            </w:r>
            <w:r w:rsidRPr="006B4463">
              <w:rPr>
                <w:b/>
                <w:bCs/>
              </w:rPr>
              <w:t>worksheet 2</w:t>
            </w:r>
            <w:r w:rsidR="00084028" w:rsidRPr="00EB63CA">
              <w:rPr>
                <w:b/>
                <w:bCs/>
              </w:rPr>
              <w:t xml:space="preserve">.  </w:t>
            </w:r>
          </w:p>
        </w:tc>
      </w:tr>
    </w:tbl>
    <w:p w14:paraId="46D8C89B" w14:textId="77777777" w:rsidR="00137976" w:rsidRPr="00E156A3" w:rsidRDefault="00137976" w:rsidP="00137976">
      <w:pPr>
        <w:spacing w:line="2" w:lineRule="atLeast"/>
        <w:ind w:firstLine="720"/>
        <w:rPr>
          <w:sz w:val="24"/>
          <w:szCs w:val="24"/>
        </w:rPr>
      </w:pPr>
    </w:p>
    <w:p w14:paraId="0594AC91" w14:textId="77777777" w:rsidR="00137976" w:rsidRPr="00E156A3" w:rsidRDefault="00137976" w:rsidP="00137976">
      <w:pPr>
        <w:spacing w:line="2" w:lineRule="atLeast"/>
        <w:ind w:firstLine="720"/>
        <w:outlineLvl w:val="0"/>
        <w:rPr>
          <w:sz w:val="24"/>
          <w:szCs w:val="24"/>
        </w:rPr>
      </w:pPr>
      <w:r>
        <w:rPr>
          <w:sz w:val="24"/>
          <w:szCs w:val="24"/>
          <w:u w:val="single"/>
        </w:rPr>
        <w:t xml:space="preserve">Estimated Burden Costs for </w:t>
      </w:r>
      <w:r w:rsidRPr="00E156A3">
        <w:rPr>
          <w:sz w:val="24"/>
          <w:szCs w:val="24"/>
          <w:u w:val="single"/>
        </w:rPr>
        <w:t>Training Providers</w:t>
      </w:r>
      <w:r>
        <w:rPr>
          <w:sz w:val="24"/>
          <w:szCs w:val="24"/>
          <w:u w:val="single"/>
        </w:rPr>
        <w:t>:</w:t>
      </w:r>
    </w:p>
    <w:p w14:paraId="33ACEA61" w14:textId="77777777" w:rsidR="00137976" w:rsidRPr="00E156A3" w:rsidRDefault="00137976" w:rsidP="00137976">
      <w:pPr>
        <w:spacing w:line="2" w:lineRule="atLeast"/>
        <w:ind w:firstLine="720"/>
        <w:rPr>
          <w:sz w:val="24"/>
          <w:szCs w:val="24"/>
        </w:rPr>
      </w:pPr>
    </w:p>
    <w:p w14:paraId="0BA84B75" w14:textId="77777777" w:rsidR="00137976" w:rsidRDefault="00137976" w:rsidP="00137976">
      <w:pPr>
        <w:spacing w:line="2" w:lineRule="atLeast"/>
        <w:ind w:firstLine="720"/>
        <w:rPr>
          <w:sz w:val="24"/>
          <w:szCs w:val="24"/>
        </w:rPr>
      </w:pPr>
      <w:r w:rsidRPr="00E156A3">
        <w:rPr>
          <w:sz w:val="24"/>
          <w:szCs w:val="24"/>
        </w:rPr>
        <w:t>The reporting and recordkeeping burden under the MAP Rule for asbestos training providers</w:t>
      </w:r>
      <w:r w:rsidR="00713C55">
        <w:rPr>
          <w:sz w:val="24"/>
          <w:szCs w:val="24"/>
        </w:rPr>
        <w:t xml:space="preserve"> is described in Section 6(a). </w:t>
      </w:r>
      <w:r w:rsidRPr="00E156A3">
        <w:rPr>
          <w:sz w:val="24"/>
          <w:szCs w:val="24"/>
        </w:rPr>
        <w:t xml:space="preserve">Providing access to records is expected to take </w:t>
      </w:r>
      <w:r w:rsidRPr="00865A8C">
        <w:rPr>
          <w:sz w:val="24"/>
          <w:szCs w:val="24"/>
        </w:rPr>
        <w:t>5.5</w:t>
      </w:r>
      <w:r w:rsidRPr="00E156A3">
        <w:rPr>
          <w:sz w:val="24"/>
          <w:szCs w:val="24"/>
        </w:rPr>
        <w:t xml:space="preserve"> hours per year per training provider, and</w:t>
      </w:r>
      <w:r w:rsidR="00713C55">
        <w:rPr>
          <w:sz w:val="24"/>
          <w:szCs w:val="24"/>
        </w:rPr>
        <w:t xml:space="preserve"> to be done by clerical staff. </w:t>
      </w:r>
      <w:r w:rsidRPr="00E156A3">
        <w:rPr>
          <w:sz w:val="24"/>
          <w:szCs w:val="24"/>
        </w:rPr>
        <w:t>Wage rates were updated using mean hourly wage rates from the Bureau of Labor Statistics’ National Occupationa</w:t>
      </w:r>
      <w:r>
        <w:rPr>
          <w:sz w:val="24"/>
          <w:szCs w:val="24"/>
        </w:rPr>
        <w:t>l Employment and Wage Estimates</w:t>
      </w:r>
      <w:r w:rsidR="0019249A">
        <w:rPr>
          <w:sz w:val="24"/>
          <w:szCs w:val="24"/>
        </w:rPr>
        <w:t xml:space="preserve"> (BLS, 201</w:t>
      </w:r>
      <w:r w:rsidR="002A7B6B">
        <w:rPr>
          <w:sz w:val="24"/>
          <w:szCs w:val="24"/>
        </w:rPr>
        <w:t>6</w:t>
      </w:r>
      <w:r w:rsidR="0019249A">
        <w:rPr>
          <w:sz w:val="24"/>
          <w:szCs w:val="24"/>
        </w:rPr>
        <w:t>)</w:t>
      </w:r>
      <w:r>
        <w:rPr>
          <w:sz w:val="24"/>
          <w:szCs w:val="24"/>
        </w:rPr>
        <w:t xml:space="preserve"> for the most appropriate </w:t>
      </w:r>
      <w:r w:rsidR="00B71EF5">
        <w:rPr>
          <w:sz w:val="24"/>
          <w:szCs w:val="24"/>
        </w:rPr>
        <w:t>SOC.</w:t>
      </w:r>
    </w:p>
    <w:p w14:paraId="52636E2B" w14:textId="77777777" w:rsidR="00137976" w:rsidRPr="00E156A3" w:rsidRDefault="00137976" w:rsidP="00137976">
      <w:pPr>
        <w:spacing w:line="2" w:lineRule="atLeast"/>
        <w:ind w:firstLine="720"/>
        <w:rPr>
          <w:sz w:val="24"/>
          <w:szCs w:val="24"/>
        </w:rPr>
      </w:pPr>
    </w:p>
    <w:p w14:paraId="4B8636F8" w14:textId="77777777" w:rsidR="00137976" w:rsidRDefault="00137976" w:rsidP="00137976">
      <w:pPr>
        <w:numPr>
          <w:ilvl w:val="0"/>
          <w:numId w:val="6"/>
        </w:numPr>
        <w:tabs>
          <w:tab w:val="clear" w:pos="1440"/>
          <w:tab w:val="num" w:pos="720"/>
        </w:tabs>
        <w:spacing w:line="2" w:lineRule="atLeast"/>
        <w:ind w:left="720"/>
        <w:rPr>
          <w:sz w:val="24"/>
          <w:szCs w:val="24"/>
        </w:rPr>
      </w:pPr>
      <w:r w:rsidRPr="009A6E0D">
        <w:rPr>
          <w:sz w:val="24"/>
          <w:szCs w:val="24"/>
        </w:rPr>
        <w:t>The training provider clerical staff hourly wage for May 201</w:t>
      </w:r>
      <w:r w:rsidR="002A7B6B">
        <w:rPr>
          <w:sz w:val="24"/>
          <w:szCs w:val="24"/>
        </w:rPr>
        <w:t>6</w:t>
      </w:r>
      <w:r w:rsidRPr="009A6E0D">
        <w:rPr>
          <w:sz w:val="24"/>
          <w:szCs w:val="24"/>
        </w:rPr>
        <w:t>, the most recent available data, was $</w:t>
      </w:r>
      <w:r w:rsidR="00BB2293" w:rsidRPr="00344084">
        <w:rPr>
          <w:sz w:val="24"/>
          <w:szCs w:val="24"/>
        </w:rPr>
        <w:t>17.91</w:t>
      </w:r>
      <w:r w:rsidRPr="009A6E0D">
        <w:rPr>
          <w:sz w:val="24"/>
          <w:szCs w:val="24"/>
        </w:rPr>
        <w:t xml:space="preserve"> based on the mean hourly wage for Office and Administrative Support Occupations (SOC 43-0000).  </w:t>
      </w:r>
    </w:p>
    <w:p w14:paraId="76F7AFA4" w14:textId="77777777" w:rsidR="00137976" w:rsidRDefault="00137976" w:rsidP="00137976">
      <w:pPr>
        <w:tabs>
          <w:tab w:val="num" w:pos="720"/>
        </w:tabs>
        <w:spacing w:line="2" w:lineRule="atLeast"/>
        <w:ind w:left="720" w:hanging="360"/>
        <w:rPr>
          <w:sz w:val="24"/>
          <w:szCs w:val="24"/>
        </w:rPr>
      </w:pPr>
    </w:p>
    <w:p w14:paraId="171A27D5" w14:textId="77777777" w:rsidR="00137976" w:rsidRPr="00E156A3" w:rsidRDefault="00137976" w:rsidP="00137976">
      <w:pPr>
        <w:tabs>
          <w:tab w:val="num" w:pos="720"/>
        </w:tabs>
        <w:spacing w:line="2" w:lineRule="atLeast"/>
        <w:ind w:left="720" w:hanging="360"/>
        <w:rPr>
          <w:sz w:val="24"/>
          <w:szCs w:val="24"/>
        </w:rPr>
        <w:sectPr w:rsidR="00137976" w:rsidRPr="00E156A3" w:rsidSect="00BD5C09">
          <w:footerReference w:type="default" r:id="rId14"/>
          <w:type w:val="continuous"/>
          <w:pgSz w:w="12240" w:h="15840"/>
          <w:pgMar w:top="1170" w:right="1440" w:bottom="1152" w:left="1440" w:header="720" w:footer="720" w:gutter="0"/>
          <w:cols w:space="720"/>
          <w:docGrid w:linePitch="272"/>
        </w:sectPr>
      </w:pPr>
    </w:p>
    <w:p w14:paraId="6176D697" w14:textId="22964574" w:rsidR="00137976" w:rsidRPr="00E156A3" w:rsidRDefault="00137976" w:rsidP="00137976">
      <w:pPr>
        <w:numPr>
          <w:ilvl w:val="0"/>
          <w:numId w:val="6"/>
        </w:numPr>
        <w:tabs>
          <w:tab w:val="clear" w:pos="1440"/>
          <w:tab w:val="num" w:pos="720"/>
        </w:tabs>
        <w:spacing w:line="2" w:lineRule="atLeast"/>
        <w:ind w:left="720"/>
        <w:rPr>
          <w:sz w:val="24"/>
          <w:szCs w:val="24"/>
        </w:rPr>
      </w:pPr>
      <w:r w:rsidRPr="00E156A3">
        <w:rPr>
          <w:sz w:val="24"/>
          <w:szCs w:val="24"/>
        </w:rPr>
        <w:t xml:space="preserve">According to the Employer Costs for Employee Compensation, wages and salaries accounted for </w:t>
      </w:r>
      <w:r w:rsidR="000B62E6">
        <w:rPr>
          <w:sz w:val="24"/>
          <w:szCs w:val="24"/>
        </w:rPr>
        <w:t>76.4</w:t>
      </w:r>
      <w:r w:rsidRPr="00E156A3">
        <w:rPr>
          <w:sz w:val="24"/>
          <w:szCs w:val="24"/>
        </w:rPr>
        <w:t xml:space="preserve"> percent of total compensation for </w:t>
      </w:r>
      <w:r w:rsidR="000A0030">
        <w:rPr>
          <w:sz w:val="24"/>
          <w:szCs w:val="24"/>
        </w:rPr>
        <w:t xml:space="preserve">state </w:t>
      </w:r>
      <w:r w:rsidRPr="00E156A3">
        <w:rPr>
          <w:sz w:val="24"/>
          <w:szCs w:val="24"/>
        </w:rPr>
        <w:t xml:space="preserve">employees </w:t>
      </w:r>
      <w:r w:rsidR="000A0030">
        <w:rPr>
          <w:sz w:val="24"/>
          <w:szCs w:val="24"/>
        </w:rPr>
        <w:t xml:space="preserve">as of </w:t>
      </w:r>
      <w:r w:rsidRPr="00E156A3">
        <w:rPr>
          <w:sz w:val="24"/>
          <w:szCs w:val="24"/>
        </w:rPr>
        <w:t>Dece</w:t>
      </w:r>
      <w:r w:rsidR="001E218E">
        <w:rPr>
          <w:sz w:val="24"/>
          <w:szCs w:val="24"/>
        </w:rPr>
        <w:t>mber 20</w:t>
      </w:r>
      <w:r w:rsidR="000B62E6">
        <w:rPr>
          <w:sz w:val="24"/>
          <w:szCs w:val="24"/>
        </w:rPr>
        <w:t>16</w:t>
      </w:r>
      <w:r w:rsidR="001E218E">
        <w:rPr>
          <w:sz w:val="24"/>
          <w:szCs w:val="24"/>
        </w:rPr>
        <w:t xml:space="preserve">. </w:t>
      </w:r>
      <w:r w:rsidRPr="00E156A3">
        <w:rPr>
          <w:sz w:val="24"/>
          <w:szCs w:val="24"/>
        </w:rPr>
        <w:t xml:space="preserve">Based on this information, a loading factor of </w:t>
      </w:r>
      <w:r w:rsidR="000B62E6">
        <w:rPr>
          <w:sz w:val="24"/>
          <w:szCs w:val="24"/>
        </w:rPr>
        <w:t>1.309</w:t>
      </w:r>
      <w:r w:rsidRPr="00E156A3">
        <w:rPr>
          <w:sz w:val="24"/>
          <w:szCs w:val="24"/>
        </w:rPr>
        <w:t>(1.0/</w:t>
      </w:r>
      <w:r w:rsidR="000B62E6">
        <w:rPr>
          <w:sz w:val="24"/>
          <w:szCs w:val="24"/>
        </w:rPr>
        <w:t>0.764</w:t>
      </w:r>
      <w:r w:rsidRPr="00E156A3">
        <w:rPr>
          <w:sz w:val="24"/>
          <w:szCs w:val="24"/>
        </w:rPr>
        <w:t>) was applied to the mean hourly wage rate to estimate total hourly compensation for tra</w:t>
      </w:r>
      <w:r w:rsidR="0019249A">
        <w:rPr>
          <w:sz w:val="24"/>
          <w:szCs w:val="24"/>
        </w:rPr>
        <w:t>ining provider staff (BLS, 201</w:t>
      </w:r>
      <w:r w:rsidR="00835EC2">
        <w:rPr>
          <w:sz w:val="24"/>
          <w:szCs w:val="24"/>
        </w:rPr>
        <w:t>6</w:t>
      </w:r>
      <w:r w:rsidRPr="00E156A3">
        <w:rPr>
          <w:sz w:val="24"/>
          <w:szCs w:val="24"/>
        </w:rPr>
        <w:t>).</w:t>
      </w:r>
    </w:p>
    <w:p w14:paraId="2713523F" w14:textId="77777777" w:rsidR="00137976" w:rsidRPr="00E156A3" w:rsidRDefault="00137976" w:rsidP="00137976">
      <w:pPr>
        <w:tabs>
          <w:tab w:val="num" w:pos="720"/>
        </w:tabs>
        <w:spacing w:line="2" w:lineRule="atLeast"/>
        <w:ind w:left="720" w:hanging="360"/>
        <w:rPr>
          <w:sz w:val="24"/>
          <w:szCs w:val="24"/>
        </w:rPr>
      </w:pPr>
    </w:p>
    <w:p w14:paraId="2B470A3D" w14:textId="77777777" w:rsidR="00137976" w:rsidRPr="00E156A3" w:rsidRDefault="00137976" w:rsidP="00137976">
      <w:pPr>
        <w:tabs>
          <w:tab w:val="num" w:pos="720"/>
        </w:tabs>
        <w:spacing w:line="2" w:lineRule="atLeast"/>
        <w:ind w:left="720" w:hanging="360"/>
        <w:rPr>
          <w:sz w:val="24"/>
          <w:szCs w:val="24"/>
        </w:rPr>
        <w:sectPr w:rsidR="00137976" w:rsidRPr="00E156A3">
          <w:footerReference w:type="default" r:id="rId15"/>
          <w:type w:val="continuous"/>
          <w:pgSz w:w="12240" w:h="15840"/>
          <w:pgMar w:top="1440" w:right="1440" w:bottom="1152" w:left="1440" w:header="1438" w:footer="1440" w:gutter="0"/>
          <w:cols w:space="720"/>
        </w:sectPr>
      </w:pPr>
    </w:p>
    <w:p w14:paraId="5F608759" w14:textId="77777777" w:rsidR="00137976" w:rsidRPr="00E156A3" w:rsidRDefault="00137976" w:rsidP="00137976">
      <w:pPr>
        <w:numPr>
          <w:ilvl w:val="0"/>
          <w:numId w:val="6"/>
        </w:numPr>
        <w:tabs>
          <w:tab w:val="clear" w:pos="1440"/>
          <w:tab w:val="num" w:pos="720"/>
        </w:tabs>
        <w:spacing w:line="2" w:lineRule="atLeast"/>
        <w:ind w:left="720"/>
        <w:rPr>
          <w:sz w:val="24"/>
          <w:szCs w:val="24"/>
        </w:rPr>
      </w:pPr>
      <w:r>
        <w:rPr>
          <w:sz w:val="24"/>
          <w:szCs w:val="24"/>
        </w:rPr>
        <w:t>The updated estimated</w:t>
      </w:r>
      <w:r w:rsidRPr="00E156A3">
        <w:rPr>
          <w:sz w:val="24"/>
          <w:szCs w:val="24"/>
        </w:rPr>
        <w:t xml:space="preserve"> total hourly compensation </w:t>
      </w:r>
      <w:r>
        <w:rPr>
          <w:sz w:val="24"/>
          <w:szCs w:val="24"/>
        </w:rPr>
        <w:t xml:space="preserve">cost </w:t>
      </w:r>
      <w:r w:rsidRPr="00E156A3">
        <w:rPr>
          <w:sz w:val="24"/>
          <w:szCs w:val="24"/>
        </w:rPr>
        <w:t>for training provider clerical staff is $</w:t>
      </w:r>
      <w:r w:rsidR="004F247E">
        <w:rPr>
          <w:sz w:val="24"/>
          <w:szCs w:val="24"/>
        </w:rPr>
        <w:t>23.44</w:t>
      </w:r>
      <w:r w:rsidRPr="00E156A3">
        <w:rPr>
          <w:sz w:val="24"/>
          <w:szCs w:val="24"/>
        </w:rPr>
        <w:t>.</w:t>
      </w:r>
    </w:p>
    <w:p w14:paraId="15353C39" w14:textId="77777777" w:rsidR="00137976" w:rsidRPr="00E156A3" w:rsidRDefault="00137976" w:rsidP="00137976">
      <w:pPr>
        <w:spacing w:line="2" w:lineRule="atLeast"/>
        <w:ind w:firstLine="720"/>
        <w:rPr>
          <w:sz w:val="24"/>
          <w:szCs w:val="24"/>
        </w:rPr>
      </w:pPr>
    </w:p>
    <w:p w14:paraId="365416D9" w14:textId="77777777" w:rsidR="00137976" w:rsidRPr="00E156A3" w:rsidRDefault="00137976" w:rsidP="00137976">
      <w:pPr>
        <w:spacing w:line="2" w:lineRule="atLeast"/>
        <w:ind w:firstLine="720"/>
        <w:rPr>
          <w:sz w:val="24"/>
          <w:szCs w:val="24"/>
        </w:rPr>
      </w:pPr>
      <w:r w:rsidRPr="00E156A3">
        <w:rPr>
          <w:sz w:val="24"/>
          <w:szCs w:val="24"/>
        </w:rPr>
        <w:t>In addition, training providers are expected to incur materials costs associated with the annual recordkeeping</w:t>
      </w:r>
      <w:r w:rsidR="001E218E">
        <w:rPr>
          <w:sz w:val="24"/>
          <w:szCs w:val="24"/>
        </w:rPr>
        <w:t xml:space="preserve"> requirements of the MAP Rule. </w:t>
      </w:r>
      <w:r w:rsidRPr="00E156A3">
        <w:rPr>
          <w:sz w:val="24"/>
          <w:szCs w:val="24"/>
        </w:rPr>
        <w:t>Those costs were estimated to be $</w:t>
      </w:r>
      <w:r>
        <w:rPr>
          <w:sz w:val="24"/>
          <w:szCs w:val="24"/>
        </w:rPr>
        <w:t>436 in the MAP Rule (EPA, 1993).</w:t>
      </w:r>
      <w:r w:rsidRPr="00E156A3">
        <w:rPr>
          <w:sz w:val="24"/>
          <w:szCs w:val="24"/>
        </w:rPr>
        <w:t xml:space="preserve"> This</w:t>
      </w:r>
      <w:r>
        <w:rPr>
          <w:sz w:val="24"/>
          <w:szCs w:val="24"/>
        </w:rPr>
        <w:t xml:space="preserve"> figure was updated to $</w:t>
      </w:r>
      <w:r w:rsidR="004F71B0">
        <w:rPr>
          <w:sz w:val="24"/>
          <w:szCs w:val="24"/>
        </w:rPr>
        <w:t>678</w:t>
      </w:r>
      <w:r>
        <w:rPr>
          <w:sz w:val="24"/>
          <w:szCs w:val="24"/>
        </w:rPr>
        <w:t xml:space="preserve"> in 201</w:t>
      </w:r>
      <w:r w:rsidR="004F71B0">
        <w:rPr>
          <w:sz w:val="24"/>
          <w:szCs w:val="24"/>
        </w:rPr>
        <w:t>6</w:t>
      </w:r>
      <w:r w:rsidRPr="00E156A3">
        <w:rPr>
          <w:sz w:val="24"/>
          <w:szCs w:val="24"/>
        </w:rPr>
        <w:t xml:space="preserve"> dollars</w:t>
      </w:r>
      <w:r w:rsidRPr="00E156A3" w:rsidDel="00984D03">
        <w:rPr>
          <w:sz w:val="24"/>
          <w:szCs w:val="24"/>
        </w:rPr>
        <w:t xml:space="preserve"> </w:t>
      </w:r>
      <w:r w:rsidRPr="00E156A3">
        <w:rPr>
          <w:sz w:val="24"/>
          <w:szCs w:val="24"/>
        </w:rPr>
        <w:t>using the implicit price deflator for the Gross Domestic Produc</w:t>
      </w:r>
      <w:r w:rsidR="0019249A">
        <w:rPr>
          <w:sz w:val="24"/>
          <w:szCs w:val="24"/>
        </w:rPr>
        <w:t>t (GDP) (Dept. of Commerce, 201</w:t>
      </w:r>
      <w:r w:rsidR="004F71B0">
        <w:rPr>
          <w:sz w:val="24"/>
          <w:szCs w:val="24"/>
        </w:rPr>
        <w:t>6</w:t>
      </w:r>
      <w:r w:rsidRPr="00E156A3">
        <w:rPr>
          <w:sz w:val="24"/>
          <w:szCs w:val="24"/>
        </w:rPr>
        <w:t>).</w:t>
      </w:r>
    </w:p>
    <w:p w14:paraId="52FD48E4" w14:textId="77777777" w:rsidR="00137976" w:rsidRPr="00E156A3" w:rsidRDefault="00137976" w:rsidP="00137976">
      <w:pPr>
        <w:spacing w:line="2" w:lineRule="atLeast"/>
        <w:ind w:firstLine="720"/>
        <w:rPr>
          <w:sz w:val="24"/>
          <w:szCs w:val="24"/>
        </w:rPr>
      </w:pPr>
    </w:p>
    <w:p w14:paraId="59E2264C" w14:textId="77777777" w:rsidR="00137976" w:rsidRPr="00E156A3" w:rsidRDefault="00137976" w:rsidP="00137976">
      <w:pPr>
        <w:spacing w:line="2" w:lineRule="atLeast"/>
        <w:ind w:firstLine="720"/>
        <w:rPr>
          <w:sz w:val="24"/>
          <w:szCs w:val="24"/>
        </w:rPr>
      </w:pPr>
      <w:r w:rsidRPr="00E156A3">
        <w:rPr>
          <w:sz w:val="24"/>
          <w:szCs w:val="24"/>
        </w:rPr>
        <w:t>Worksheet 6 shows the estimated annual cost of training provider comp</w:t>
      </w:r>
      <w:r>
        <w:rPr>
          <w:sz w:val="24"/>
          <w:szCs w:val="24"/>
        </w:rPr>
        <w:t>liance with the MAP Rule is $</w:t>
      </w:r>
      <w:r w:rsidR="005D4865">
        <w:rPr>
          <w:sz w:val="24"/>
          <w:szCs w:val="24"/>
        </w:rPr>
        <w:t>807</w:t>
      </w:r>
      <w:r w:rsidRPr="00E156A3">
        <w:rPr>
          <w:sz w:val="24"/>
          <w:szCs w:val="24"/>
        </w:rPr>
        <w:t>per training provider.</w:t>
      </w:r>
    </w:p>
    <w:p w14:paraId="53E418C9" w14:textId="77777777" w:rsidR="00137976" w:rsidRPr="00E156A3" w:rsidRDefault="00137976" w:rsidP="00137976">
      <w:pPr>
        <w:spacing w:line="2" w:lineRule="atLeast"/>
        <w:ind w:firstLine="720"/>
        <w:rPr>
          <w:sz w:val="24"/>
          <w:szCs w:val="24"/>
        </w:rPr>
      </w:pPr>
    </w:p>
    <w:tbl>
      <w:tblPr>
        <w:tblW w:w="0" w:type="auto"/>
        <w:tblInd w:w="33" w:type="dxa"/>
        <w:tblLayout w:type="fixed"/>
        <w:tblCellMar>
          <w:left w:w="0" w:type="dxa"/>
          <w:right w:w="0" w:type="dxa"/>
        </w:tblCellMar>
        <w:tblLook w:val="0000" w:firstRow="0" w:lastRow="0" w:firstColumn="0" w:lastColumn="0" w:noHBand="0" w:noVBand="0"/>
      </w:tblPr>
      <w:tblGrid>
        <w:gridCol w:w="3780"/>
        <w:gridCol w:w="2070"/>
        <w:gridCol w:w="1602"/>
        <w:gridCol w:w="1680"/>
      </w:tblGrid>
      <w:tr w:rsidR="00137976" w:rsidRPr="00E156A3" w14:paraId="071811B5" w14:textId="77777777" w:rsidTr="00BD5C09">
        <w:tc>
          <w:tcPr>
            <w:tcW w:w="9132" w:type="dxa"/>
            <w:gridSpan w:val="4"/>
            <w:tcBorders>
              <w:top w:val="double" w:sz="12" w:space="0" w:color="000000"/>
              <w:left w:val="double" w:sz="12" w:space="0" w:color="000000"/>
              <w:bottom w:val="double" w:sz="9" w:space="0" w:color="000000"/>
              <w:right w:val="double" w:sz="12" w:space="0" w:color="000000"/>
            </w:tcBorders>
          </w:tcPr>
          <w:p w14:paraId="7097B56D" w14:textId="77777777" w:rsidR="00137976" w:rsidRPr="00E156A3" w:rsidRDefault="00137976" w:rsidP="00BD5C09">
            <w:pPr>
              <w:spacing w:line="2" w:lineRule="atLeast"/>
              <w:rPr>
                <w:sz w:val="24"/>
                <w:szCs w:val="24"/>
              </w:rPr>
            </w:pPr>
            <w:r w:rsidRPr="00E156A3">
              <w:rPr>
                <w:b/>
                <w:bCs/>
                <w:sz w:val="24"/>
                <w:szCs w:val="24"/>
              </w:rPr>
              <w:t xml:space="preserve">Worksheet 6: Annual </w:t>
            </w:r>
            <w:r w:rsidR="00AD42A8">
              <w:rPr>
                <w:b/>
                <w:bCs/>
                <w:sz w:val="24"/>
                <w:szCs w:val="24"/>
              </w:rPr>
              <w:t>Cost per Training Provider (201</w:t>
            </w:r>
            <w:r w:rsidR="0040103D">
              <w:rPr>
                <w:b/>
                <w:bCs/>
                <w:sz w:val="24"/>
                <w:szCs w:val="24"/>
              </w:rPr>
              <w:t>6</w:t>
            </w:r>
            <w:r w:rsidR="00D14CE0">
              <w:rPr>
                <w:b/>
                <w:bCs/>
                <w:sz w:val="24"/>
                <w:szCs w:val="24"/>
              </w:rPr>
              <w:t xml:space="preserve"> </w:t>
            </w:r>
            <w:r w:rsidRPr="00E156A3">
              <w:rPr>
                <w:b/>
                <w:bCs/>
                <w:sz w:val="24"/>
                <w:szCs w:val="24"/>
              </w:rPr>
              <w:t>$)</w:t>
            </w:r>
          </w:p>
        </w:tc>
      </w:tr>
      <w:tr w:rsidR="00137976" w:rsidRPr="00E156A3" w14:paraId="3B180AAB" w14:textId="77777777" w:rsidTr="00BD5C09">
        <w:trPr>
          <w:trHeight w:val="261"/>
        </w:trPr>
        <w:tc>
          <w:tcPr>
            <w:tcW w:w="3780" w:type="dxa"/>
            <w:vMerge w:val="restart"/>
            <w:tcBorders>
              <w:top w:val="nil"/>
              <w:left w:val="double" w:sz="12" w:space="0" w:color="000000"/>
              <w:right w:val="nil"/>
            </w:tcBorders>
          </w:tcPr>
          <w:p w14:paraId="416C1104" w14:textId="77777777" w:rsidR="00137976" w:rsidRPr="00E156A3" w:rsidRDefault="00137976" w:rsidP="00BD5C09">
            <w:pPr>
              <w:spacing w:line="2" w:lineRule="atLeast"/>
              <w:jc w:val="center"/>
              <w:rPr>
                <w:sz w:val="24"/>
                <w:szCs w:val="24"/>
              </w:rPr>
            </w:pPr>
            <w:r w:rsidRPr="00E156A3">
              <w:rPr>
                <w:b/>
                <w:bCs/>
                <w:sz w:val="24"/>
                <w:szCs w:val="24"/>
              </w:rPr>
              <w:t>Activities</w:t>
            </w:r>
          </w:p>
        </w:tc>
        <w:tc>
          <w:tcPr>
            <w:tcW w:w="2070" w:type="dxa"/>
            <w:tcBorders>
              <w:top w:val="nil"/>
              <w:left w:val="single" w:sz="6" w:space="0" w:color="000000"/>
              <w:bottom w:val="single" w:sz="6" w:space="0" w:color="000000"/>
              <w:right w:val="nil"/>
            </w:tcBorders>
          </w:tcPr>
          <w:p w14:paraId="69D58C22" w14:textId="77777777" w:rsidR="00137976" w:rsidRPr="00E156A3" w:rsidRDefault="00137976" w:rsidP="00BD5C09">
            <w:pPr>
              <w:spacing w:line="2" w:lineRule="atLeast"/>
              <w:jc w:val="center"/>
              <w:rPr>
                <w:sz w:val="24"/>
                <w:szCs w:val="24"/>
              </w:rPr>
            </w:pPr>
            <w:r w:rsidRPr="00E156A3">
              <w:rPr>
                <w:b/>
                <w:bCs/>
                <w:sz w:val="24"/>
                <w:szCs w:val="24"/>
              </w:rPr>
              <w:t>Labor Category</w:t>
            </w:r>
          </w:p>
        </w:tc>
        <w:tc>
          <w:tcPr>
            <w:tcW w:w="1602" w:type="dxa"/>
            <w:vMerge w:val="restart"/>
            <w:tcBorders>
              <w:top w:val="nil"/>
              <w:left w:val="single" w:sz="6" w:space="0" w:color="000000"/>
              <w:bottom w:val="single" w:sz="6" w:space="0" w:color="000000"/>
              <w:right w:val="nil"/>
            </w:tcBorders>
            <w:vAlign w:val="center"/>
          </w:tcPr>
          <w:p w14:paraId="406DF1B5" w14:textId="77777777" w:rsidR="00137976" w:rsidRDefault="00137976" w:rsidP="00BD5C09">
            <w:pPr>
              <w:spacing w:line="2" w:lineRule="atLeast"/>
              <w:jc w:val="center"/>
              <w:rPr>
                <w:b/>
                <w:bCs/>
                <w:sz w:val="24"/>
                <w:szCs w:val="24"/>
              </w:rPr>
            </w:pPr>
            <w:r w:rsidRPr="00E156A3">
              <w:rPr>
                <w:b/>
                <w:bCs/>
                <w:sz w:val="24"/>
                <w:szCs w:val="24"/>
              </w:rPr>
              <w:t>Freq</w:t>
            </w:r>
            <w:r>
              <w:rPr>
                <w:b/>
                <w:bCs/>
                <w:sz w:val="24"/>
                <w:szCs w:val="24"/>
              </w:rPr>
              <w:t>uency</w:t>
            </w:r>
            <w:r w:rsidRPr="00E156A3">
              <w:rPr>
                <w:b/>
                <w:bCs/>
                <w:sz w:val="24"/>
                <w:szCs w:val="24"/>
              </w:rPr>
              <w:t>/</w:t>
            </w:r>
          </w:p>
          <w:p w14:paraId="54DE822C" w14:textId="77777777" w:rsidR="00137976" w:rsidRPr="00E156A3" w:rsidRDefault="00137976" w:rsidP="00BD5C09">
            <w:pPr>
              <w:spacing w:line="2" w:lineRule="atLeast"/>
              <w:jc w:val="center"/>
              <w:rPr>
                <w:sz w:val="24"/>
                <w:szCs w:val="24"/>
              </w:rPr>
            </w:pPr>
            <w:r w:rsidRPr="00E156A3">
              <w:rPr>
                <w:b/>
                <w:bCs/>
                <w:sz w:val="24"/>
                <w:szCs w:val="24"/>
              </w:rPr>
              <w:t>Year</w:t>
            </w:r>
          </w:p>
        </w:tc>
        <w:tc>
          <w:tcPr>
            <w:tcW w:w="1680" w:type="dxa"/>
            <w:vMerge w:val="restart"/>
            <w:tcBorders>
              <w:top w:val="nil"/>
              <w:left w:val="single" w:sz="6" w:space="0" w:color="000000"/>
              <w:bottom w:val="single" w:sz="6" w:space="0" w:color="000000"/>
              <w:right w:val="double" w:sz="12" w:space="0" w:color="000000"/>
            </w:tcBorders>
            <w:vAlign w:val="center"/>
          </w:tcPr>
          <w:p w14:paraId="7734AE85" w14:textId="77777777" w:rsidR="00137976" w:rsidRPr="00E156A3" w:rsidRDefault="00137976" w:rsidP="00BD5C09">
            <w:pPr>
              <w:spacing w:line="2" w:lineRule="atLeast"/>
              <w:jc w:val="center"/>
              <w:rPr>
                <w:sz w:val="24"/>
                <w:szCs w:val="24"/>
              </w:rPr>
            </w:pPr>
            <w:r w:rsidRPr="00E156A3">
              <w:rPr>
                <w:b/>
                <w:bCs/>
                <w:sz w:val="24"/>
                <w:szCs w:val="24"/>
              </w:rPr>
              <w:t>Total</w:t>
            </w:r>
          </w:p>
        </w:tc>
      </w:tr>
      <w:tr w:rsidR="00137976" w:rsidRPr="00E156A3" w14:paraId="605EF426" w14:textId="77777777" w:rsidTr="00BD5C09">
        <w:tc>
          <w:tcPr>
            <w:tcW w:w="3780" w:type="dxa"/>
            <w:vMerge/>
            <w:tcBorders>
              <w:left w:val="double" w:sz="12" w:space="0" w:color="000000"/>
              <w:right w:val="nil"/>
            </w:tcBorders>
          </w:tcPr>
          <w:p w14:paraId="245E20C2" w14:textId="77777777" w:rsidR="00137976" w:rsidRPr="00E156A3" w:rsidRDefault="00137976" w:rsidP="00BD5C09">
            <w:pPr>
              <w:spacing w:line="2" w:lineRule="atLeast"/>
              <w:rPr>
                <w:sz w:val="24"/>
                <w:szCs w:val="24"/>
              </w:rPr>
            </w:pPr>
          </w:p>
        </w:tc>
        <w:tc>
          <w:tcPr>
            <w:tcW w:w="2070" w:type="dxa"/>
            <w:tcBorders>
              <w:top w:val="nil"/>
              <w:left w:val="single" w:sz="6" w:space="0" w:color="000000"/>
              <w:bottom w:val="single" w:sz="6" w:space="0" w:color="000000"/>
              <w:right w:val="nil"/>
            </w:tcBorders>
          </w:tcPr>
          <w:p w14:paraId="4A1B75C3" w14:textId="77777777" w:rsidR="00137976" w:rsidRPr="00E156A3" w:rsidRDefault="00137976" w:rsidP="00BD5C09">
            <w:pPr>
              <w:spacing w:line="2" w:lineRule="atLeast"/>
              <w:jc w:val="center"/>
              <w:rPr>
                <w:sz w:val="24"/>
                <w:szCs w:val="24"/>
              </w:rPr>
            </w:pPr>
            <w:r w:rsidRPr="00E156A3">
              <w:rPr>
                <w:b/>
                <w:bCs/>
                <w:sz w:val="24"/>
                <w:szCs w:val="24"/>
              </w:rPr>
              <w:t>Clerical</w:t>
            </w:r>
          </w:p>
        </w:tc>
        <w:tc>
          <w:tcPr>
            <w:tcW w:w="1602" w:type="dxa"/>
            <w:vMerge/>
            <w:tcBorders>
              <w:top w:val="nil"/>
              <w:left w:val="single" w:sz="6" w:space="0" w:color="000000"/>
              <w:bottom w:val="single" w:sz="6" w:space="0" w:color="000000"/>
              <w:right w:val="nil"/>
            </w:tcBorders>
          </w:tcPr>
          <w:p w14:paraId="1A819807" w14:textId="77777777" w:rsidR="00137976" w:rsidRPr="00E156A3" w:rsidRDefault="00137976" w:rsidP="00BD5C09">
            <w:pPr>
              <w:spacing w:line="2" w:lineRule="atLeast"/>
              <w:rPr>
                <w:sz w:val="24"/>
                <w:szCs w:val="24"/>
              </w:rPr>
            </w:pPr>
          </w:p>
        </w:tc>
        <w:tc>
          <w:tcPr>
            <w:tcW w:w="1680" w:type="dxa"/>
            <w:vMerge/>
            <w:tcBorders>
              <w:top w:val="nil"/>
              <w:left w:val="single" w:sz="6" w:space="0" w:color="000000"/>
              <w:bottom w:val="single" w:sz="6" w:space="0" w:color="000000"/>
              <w:right w:val="double" w:sz="12" w:space="0" w:color="000000"/>
            </w:tcBorders>
          </w:tcPr>
          <w:p w14:paraId="78B20461" w14:textId="77777777" w:rsidR="00137976" w:rsidRPr="00E156A3" w:rsidRDefault="00137976" w:rsidP="00BD5C09">
            <w:pPr>
              <w:spacing w:line="2" w:lineRule="atLeast"/>
              <w:rPr>
                <w:sz w:val="24"/>
                <w:szCs w:val="24"/>
              </w:rPr>
            </w:pPr>
          </w:p>
        </w:tc>
      </w:tr>
      <w:tr w:rsidR="00137976" w:rsidRPr="00E156A3" w14:paraId="40520197" w14:textId="77777777" w:rsidTr="00BD5C09">
        <w:tc>
          <w:tcPr>
            <w:tcW w:w="3780" w:type="dxa"/>
            <w:vMerge/>
            <w:tcBorders>
              <w:left w:val="double" w:sz="12" w:space="0" w:color="000000"/>
              <w:bottom w:val="single" w:sz="6" w:space="0" w:color="000000"/>
              <w:right w:val="nil"/>
            </w:tcBorders>
          </w:tcPr>
          <w:p w14:paraId="35C939D6" w14:textId="77777777" w:rsidR="00137976" w:rsidRPr="00E156A3" w:rsidRDefault="00137976" w:rsidP="00BD5C09">
            <w:pPr>
              <w:spacing w:line="2" w:lineRule="atLeast"/>
              <w:rPr>
                <w:sz w:val="24"/>
                <w:szCs w:val="24"/>
              </w:rPr>
            </w:pPr>
          </w:p>
        </w:tc>
        <w:tc>
          <w:tcPr>
            <w:tcW w:w="2070" w:type="dxa"/>
            <w:tcBorders>
              <w:top w:val="nil"/>
              <w:left w:val="single" w:sz="6" w:space="0" w:color="000000"/>
              <w:bottom w:val="single" w:sz="6" w:space="0" w:color="000000"/>
              <w:right w:val="nil"/>
            </w:tcBorders>
          </w:tcPr>
          <w:p w14:paraId="03BC8D07" w14:textId="77777777" w:rsidR="00137976" w:rsidRPr="00E156A3" w:rsidRDefault="00137976" w:rsidP="00BD5C09">
            <w:pPr>
              <w:spacing w:line="2" w:lineRule="atLeast"/>
              <w:jc w:val="center"/>
              <w:rPr>
                <w:sz w:val="24"/>
                <w:szCs w:val="24"/>
              </w:rPr>
            </w:pPr>
            <w:r w:rsidRPr="00E156A3">
              <w:rPr>
                <w:b/>
                <w:bCs/>
                <w:sz w:val="24"/>
                <w:szCs w:val="24"/>
              </w:rPr>
              <w:t>$</w:t>
            </w:r>
            <w:r w:rsidR="00911DF2">
              <w:rPr>
                <w:b/>
                <w:bCs/>
                <w:sz w:val="24"/>
                <w:szCs w:val="24"/>
              </w:rPr>
              <w:t>23.44</w:t>
            </w:r>
            <w:r>
              <w:rPr>
                <w:b/>
                <w:bCs/>
                <w:sz w:val="24"/>
                <w:szCs w:val="24"/>
              </w:rPr>
              <w:t>/h</w:t>
            </w:r>
            <w:r w:rsidRPr="00E156A3">
              <w:rPr>
                <w:b/>
                <w:bCs/>
                <w:sz w:val="24"/>
                <w:szCs w:val="24"/>
              </w:rPr>
              <w:t>our</w:t>
            </w:r>
          </w:p>
        </w:tc>
        <w:tc>
          <w:tcPr>
            <w:tcW w:w="1602" w:type="dxa"/>
            <w:vMerge/>
            <w:tcBorders>
              <w:top w:val="nil"/>
              <w:left w:val="single" w:sz="6" w:space="0" w:color="000000"/>
              <w:bottom w:val="single" w:sz="6" w:space="0" w:color="000000"/>
              <w:right w:val="nil"/>
            </w:tcBorders>
          </w:tcPr>
          <w:p w14:paraId="737B078D" w14:textId="77777777" w:rsidR="00137976" w:rsidRPr="00E156A3" w:rsidRDefault="00137976" w:rsidP="00BD5C09">
            <w:pPr>
              <w:spacing w:line="2" w:lineRule="atLeast"/>
              <w:rPr>
                <w:sz w:val="24"/>
                <w:szCs w:val="24"/>
              </w:rPr>
            </w:pPr>
          </w:p>
        </w:tc>
        <w:tc>
          <w:tcPr>
            <w:tcW w:w="1680" w:type="dxa"/>
            <w:vMerge/>
            <w:tcBorders>
              <w:top w:val="nil"/>
              <w:left w:val="single" w:sz="6" w:space="0" w:color="000000"/>
              <w:bottom w:val="single" w:sz="6" w:space="0" w:color="000000"/>
              <w:right w:val="double" w:sz="12" w:space="0" w:color="000000"/>
            </w:tcBorders>
          </w:tcPr>
          <w:p w14:paraId="51DDAD66" w14:textId="77777777" w:rsidR="00137976" w:rsidRPr="00E156A3" w:rsidRDefault="00137976" w:rsidP="00BD5C09">
            <w:pPr>
              <w:spacing w:line="2" w:lineRule="atLeast"/>
              <w:rPr>
                <w:sz w:val="24"/>
                <w:szCs w:val="24"/>
              </w:rPr>
            </w:pPr>
          </w:p>
        </w:tc>
      </w:tr>
      <w:tr w:rsidR="00137976" w:rsidRPr="00E156A3" w14:paraId="774047E6" w14:textId="77777777" w:rsidTr="00BD5C09">
        <w:tc>
          <w:tcPr>
            <w:tcW w:w="3780" w:type="dxa"/>
            <w:tcBorders>
              <w:top w:val="nil"/>
              <w:left w:val="double" w:sz="12" w:space="0" w:color="000000"/>
              <w:bottom w:val="single" w:sz="6" w:space="0" w:color="000000"/>
              <w:right w:val="nil"/>
            </w:tcBorders>
          </w:tcPr>
          <w:p w14:paraId="2513C809" w14:textId="77777777" w:rsidR="00137976" w:rsidRPr="00E156A3" w:rsidRDefault="00137976" w:rsidP="00BD5C09">
            <w:pPr>
              <w:spacing w:line="2" w:lineRule="atLeast"/>
              <w:rPr>
                <w:sz w:val="24"/>
                <w:szCs w:val="24"/>
              </w:rPr>
            </w:pPr>
            <w:r w:rsidRPr="00E156A3">
              <w:rPr>
                <w:sz w:val="24"/>
                <w:szCs w:val="24"/>
              </w:rPr>
              <w:t>1.  Retain records</w:t>
            </w:r>
          </w:p>
        </w:tc>
        <w:tc>
          <w:tcPr>
            <w:tcW w:w="2070" w:type="dxa"/>
            <w:tcBorders>
              <w:top w:val="nil"/>
              <w:left w:val="single" w:sz="6" w:space="0" w:color="000000"/>
              <w:bottom w:val="single" w:sz="6" w:space="0" w:color="000000"/>
              <w:right w:val="nil"/>
            </w:tcBorders>
            <w:vAlign w:val="center"/>
          </w:tcPr>
          <w:p w14:paraId="02EDD45E" w14:textId="77777777" w:rsidR="00137976" w:rsidRPr="00E156A3" w:rsidRDefault="00137976" w:rsidP="00BD5C09">
            <w:pPr>
              <w:spacing w:line="2" w:lineRule="atLeast"/>
              <w:jc w:val="center"/>
              <w:rPr>
                <w:sz w:val="24"/>
                <w:szCs w:val="24"/>
              </w:rPr>
            </w:pPr>
            <w:r w:rsidRPr="00E156A3">
              <w:rPr>
                <w:sz w:val="24"/>
                <w:szCs w:val="24"/>
              </w:rPr>
              <w:t>N/A</w:t>
            </w:r>
          </w:p>
        </w:tc>
        <w:tc>
          <w:tcPr>
            <w:tcW w:w="1602" w:type="dxa"/>
            <w:tcBorders>
              <w:top w:val="nil"/>
              <w:left w:val="single" w:sz="6" w:space="0" w:color="000000"/>
              <w:bottom w:val="single" w:sz="6" w:space="0" w:color="000000"/>
              <w:right w:val="nil"/>
            </w:tcBorders>
            <w:vAlign w:val="center"/>
          </w:tcPr>
          <w:p w14:paraId="78F8DE7B" w14:textId="77777777" w:rsidR="00137976" w:rsidRPr="00E156A3" w:rsidRDefault="00137976" w:rsidP="00BD5C09">
            <w:pPr>
              <w:spacing w:line="2" w:lineRule="atLeast"/>
              <w:jc w:val="center"/>
              <w:rPr>
                <w:sz w:val="24"/>
                <w:szCs w:val="24"/>
              </w:rPr>
            </w:pPr>
            <w:r w:rsidRPr="00E156A3">
              <w:rPr>
                <w:sz w:val="24"/>
                <w:szCs w:val="24"/>
              </w:rPr>
              <w:t>N/A</w:t>
            </w:r>
          </w:p>
        </w:tc>
        <w:tc>
          <w:tcPr>
            <w:tcW w:w="1680" w:type="dxa"/>
            <w:tcBorders>
              <w:top w:val="nil"/>
              <w:left w:val="single" w:sz="6" w:space="0" w:color="000000"/>
              <w:bottom w:val="single" w:sz="6" w:space="0" w:color="000000"/>
              <w:right w:val="double" w:sz="12" w:space="0" w:color="000000"/>
            </w:tcBorders>
            <w:vAlign w:val="center"/>
          </w:tcPr>
          <w:p w14:paraId="7E7C07B3" w14:textId="77777777" w:rsidR="00137976" w:rsidRPr="00E156A3" w:rsidRDefault="00137976" w:rsidP="00BD5C09">
            <w:pPr>
              <w:spacing w:line="2" w:lineRule="atLeast"/>
              <w:jc w:val="center"/>
              <w:rPr>
                <w:sz w:val="24"/>
                <w:szCs w:val="24"/>
              </w:rPr>
            </w:pPr>
            <w:r w:rsidRPr="00E156A3">
              <w:rPr>
                <w:sz w:val="24"/>
                <w:szCs w:val="24"/>
              </w:rPr>
              <w:t>$</w:t>
            </w:r>
            <w:r w:rsidR="00911DF2">
              <w:rPr>
                <w:sz w:val="24"/>
                <w:szCs w:val="24"/>
              </w:rPr>
              <w:t>678</w:t>
            </w:r>
          </w:p>
        </w:tc>
      </w:tr>
      <w:tr w:rsidR="00137976" w:rsidRPr="00E156A3" w14:paraId="416A34F8" w14:textId="77777777" w:rsidTr="00EB63CA">
        <w:tc>
          <w:tcPr>
            <w:tcW w:w="3780" w:type="dxa"/>
            <w:tcBorders>
              <w:top w:val="nil"/>
              <w:left w:val="double" w:sz="12" w:space="0" w:color="000000"/>
              <w:bottom w:val="single" w:sz="6" w:space="0" w:color="000000"/>
              <w:right w:val="nil"/>
            </w:tcBorders>
          </w:tcPr>
          <w:p w14:paraId="781335B7" w14:textId="77777777" w:rsidR="00137976" w:rsidRPr="00E156A3" w:rsidRDefault="00137976" w:rsidP="00BD5C09">
            <w:pPr>
              <w:spacing w:line="2" w:lineRule="atLeast"/>
              <w:rPr>
                <w:sz w:val="24"/>
                <w:szCs w:val="24"/>
              </w:rPr>
            </w:pPr>
            <w:r w:rsidRPr="00E156A3">
              <w:rPr>
                <w:sz w:val="24"/>
                <w:szCs w:val="24"/>
              </w:rPr>
              <w:t>2.  Provide reasonable access to records to EPA or State</w:t>
            </w:r>
          </w:p>
        </w:tc>
        <w:tc>
          <w:tcPr>
            <w:tcW w:w="2070" w:type="dxa"/>
            <w:tcBorders>
              <w:top w:val="nil"/>
              <w:left w:val="single" w:sz="6" w:space="0" w:color="000000"/>
              <w:bottom w:val="single" w:sz="6" w:space="0" w:color="000000"/>
              <w:right w:val="nil"/>
            </w:tcBorders>
            <w:vAlign w:val="center"/>
          </w:tcPr>
          <w:p w14:paraId="1400B4BB" w14:textId="0FC8ECED" w:rsidR="00137976" w:rsidRPr="00E156A3" w:rsidRDefault="00137976" w:rsidP="00BD5C09">
            <w:pPr>
              <w:spacing w:line="2" w:lineRule="atLeast"/>
              <w:jc w:val="center"/>
              <w:rPr>
                <w:sz w:val="24"/>
                <w:szCs w:val="24"/>
              </w:rPr>
            </w:pPr>
            <w:r w:rsidRPr="00E156A3">
              <w:rPr>
                <w:sz w:val="24"/>
                <w:szCs w:val="24"/>
              </w:rPr>
              <w:t>$</w:t>
            </w:r>
            <w:r w:rsidR="00911DF2">
              <w:rPr>
                <w:sz w:val="24"/>
                <w:szCs w:val="24"/>
              </w:rPr>
              <w:t>11.72</w:t>
            </w:r>
            <w:r w:rsidR="00084028">
              <w:rPr>
                <w:sz w:val="24"/>
                <w:szCs w:val="24"/>
              </w:rPr>
              <w:t>*</w:t>
            </w:r>
          </w:p>
        </w:tc>
        <w:tc>
          <w:tcPr>
            <w:tcW w:w="1602" w:type="dxa"/>
            <w:tcBorders>
              <w:top w:val="nil"/>
              <w:left w:val="single" w:sz="6" w:space="0" w:color="000000"/>
              <w:bottom w:val="single" w:sz="6" w:space="0" w:color="000000"/>
              <w:right w:val="nil"/>
            </w:tcBorders>
            <w:vAlign w:val="center"/>
          </w:tcPr>
          <w:p w14:paraId="7A221829" w14:textId="77777777" w:rsidR="00137976" w:rsidRPr="00E156A3" w:rsidRDefault="00137976" w:rsidP="00BD5C09">
            <w:pPr>
              <w:spacing w:line="2" w:lineRule="atLeast"/>
              <w:jc w:val="center"/>
              <w:rPr>
                <w:sz w:val="24"/>
                <w:szCs w:val="24"/>
              </w:rPr>
            </w:pPr>
            <w:r w:rsidRPr="00E156A3">
              <w:rPr>
                <w:sz w:val="24"/>
                <w:szCs w:val="24"/>
              </w:rPr>
              <w:t>11</w:t>
            </w:r>
          </w:p>
        </w:tc>
        <w:tc>
          <w:tcPr>
            <w:tcW w:w="1680" w:type="dxa"/>
            <w:tcBorders>
              <w:top w:val="nil"/>
              <w:left w:val="single" w:sz="6" w:space="0" w:color="000000"/>
              <w:bottom w:val="single" w:sz="6" w:space="0" w:color="000000"/>
              <w:right w:val="double" w:sz="12" w:space="0" w:color="000000"/>
            </w:tcBorders>
            <w:vAlign w:val="center"/>
          </w:tcPr>
          <w:p w14:paraId="0905DFDF" w14:textId="77777777" w:rsidR="00137976" w:rsidRPr="00E156A3" w:rsidRDefault="00137976" w:rsidP="00BD5C09">
            <w:pPr>
              <w:spacing w:line="2" w:lineRule="atLeast"/>
              <w:jc w:val="center"/>
              <w:rPr>
                <w:sz w:val="24"/>
                <w:szCs w:val="24"/>
              </w:rPr>
            </w:pPr>
            <w:r w:rsidRPr="00E156A3">
              <w:rPr>
                <w:sz w:val="24"/>
                <w:szCs w:val="24"/>
              </w:rPr>
              <w:t>$</w:t>
            </w:r>
            <w:r w:rsidR="00911DF2">
              <w:rPr>
                <w:sz w:val="24"/>
                <w:szCs w:val="24"/>
              </w:rPr>
              <w:t>129</w:t>
            </w:r>
          </w:p>
        </w:tc>
      </w:tr>
      <w:tr w:rsidR="00137976" w:rsidRPr="00E156A3" w14:paraId="6506B566" w14:textId="77777777" w:rsidTr="00EB63CA">
        <w:trPr>
          <w:trHeight w:val="327"/>
        </w:trPr>
        <w:tc>
          <w:tcPr>
            <w:tcW w:w="3780" w:type="dxa"/>
            <w:tcBorders>
              <w:top w:val="single" w:sz="6" w:space="0" w:color="000000"/>
              <w:left w:val="double" w:sz="12" w:space="0" w:color="000000"/>
              <w:bottom w:val="single" w:sz="4" w:space="0" w:color="auto"/>
              <w:right w:val="nil"/>
            </w:tcBorders>
            <w:vAlign w:val="center"/>
          </w:tcPr>
          <w:p w14:paraId="227EE876" w14:textId="77777777" w:rsidR="00137976" w:rsidRPr="00E156A3" w:rsidRDefault="00137976" w:rsidP="00BD5C09">
            <w:pPr>
              <w:spacing w:line="2" w:lineRule="atLeast"/>
              <w:rPr>
                <w:sz w:val="24"/>
                <w:szCs w:val="24"/>
              </w:rPr>
            </w:pPr>
            <w:r w:rsidRPr="00E156A3">
              <w:rPr>
                <w:b/>
                <w:bCs/>
                <w:sz w:val="24"/>
                <w:szCs w:val="24"/>
              </w:rPr>
              <w:t>Estimated Cost per Provider</w:t>
            </w:r>
          </w:p>
        </w:tc>
        <w:tc>
          <w:tcPr>
            <w:tcW w:w="2070" w:type="dxa"/>
            <w:tcBorders>
              <w:top w:val="single" w:sz="6" w:space="0" w:color="000000"/>
              <w:left w:val="single" w:sz="6" w:space="0" w:color="000000"/>
              <w:bottom w:val="single" w:sz="4" w:space="0" w:color="auto"/>
              <w:right w:val="nil"/>
            </w:tcBorders>
            <w:vAlign w:val="center"/>
          </w:tcPr>
          <w:p w14:paraId="79A8AC96" w14:textId="77777777" w:rsidR="00137976" w:rsidRPr="00E156A3" w:rsidRDefault="00137976" w:rsidP="00BD5C09">
            <w:pPr>
              <w:spacing w:line="2" w:lineRule="atLeast"/>
              <w:jc w:val="center"/>
              <w:rPr>
                <w:sz w:val="24"/>
                <w:szCs w:val="24"/>
              </w:rPr>
            </w:pPr>
          </w:p>
        </w:tc>
        <w:tc>
          <w:tcPr>
            <w:tcW w:w="1602" w:type="dxa"/>
            <w:tcBorders>
              <w:top w:val="single" w:sz="6" w:space="0" w:color="000000"/>
              <w:left w:val="single" w:sz="6" w:space="0" w:color="000000"/>
              <w:bottom w:val="single" w:sz="4" w:space="0" w:color="auto"/>
              <w:right w:val="nil"/>
            </w:tcBorders>
            <w:vAlign w:val="center"/>
          </w:tcPr>
          <w:p w14:paraId="56F1FFC2" w14:textId="77777777" w:rsidR="00137976" w:rsidRPr="00E156A3" w:rsidRDefault="00137976" w:rsidP="00BD5C09">
            <w:pPr>
              <w:spacing w:line="2" w:lineRule="atLeast"/>
              <w:jc w:val="center"/>
              <w:rPr>
                <w:sz w:val="24"/>
                <w:szCs w:val="24"/>
              </w:rPr>
            </w:pPr>
          </w:p>
        </w:tc>
        <w:tc>
          <w:tcPr>
            <w:tcW w:w="1680" w:type="dxa"/>
            <w:tcBorders>
              <w:top w:val="single" w:sz="6" w:space="0" w:color="000000"/>
              <w:left w:val="single" w:sz="6" w:space="0" w:color="000000"/>
              <w:bottom w:val="single" w:sz="4" w:space="0" w:color="auto"/>
              <w:right w:val="double" w:sz="12" w:space="0" w:color="000000"/>
            </w:tcBorders>
            <w:vAlign w:val="center"/>
          </w:tcPr>
          <w:p w14:paraId="1CEDACB1" w14:textId="77777777" w:rsidR="00137976" w:rsidRPr="00E156A3" w:rsidRDefault="00137976" w:rsidP="00BD5C09">
            <w:pPr>
              <w:spacing w:line="2" w:lineRule="atLeast"/>
              <w:jc w:val="center"/>
              <w:rPr>
                <w:sz w:val="24"/>
                <w:szCs w:val="24"/>
              </w:rPr>
            </w:pPr>
            <w:r w:rsidRPr="00E156A3">
              <w:rPr>
                <w:b/>
                <w:bCs/>
                <w:sz w:val="24"/>
                <w:szCs w:val="24"/>
              </w:rPr>
              <w:t>$</w:t>
            </w:r>
            <w:r w:rsidR="00911DF2">
              <w:rPr>
                <w:b/>
                <w:bCs/>
                <w:sz w:val="24"/>
                <w:szCs w:val="24"/>
              </w:rPr>
              <w:t>807</w:t>
            </w:r>
          </w:p>
        </w:tc>
      </w:tr>
      <w:tr w:rsidR="00084028" w:rsidRPr="00E156A3" w14:paraId="651F27BD" w14:textId="77777777" w:rsidTr="00EB63CA">
        <w:trPr>
          <w:trHeight w:val="327"/>
        </w:trPr>
        <w:tc>
          <w:tcPr>
            <w:tcW w:w="9132" w:type="dxa"/>
            <w:gridSpan w:val="4"/>
            <w:tcBorders>
              <w:top w:val="single" w:sz="4" w:space="0" w:color="auto"/>
              <w:left w:val="double" w:sz="12" w:space="0" w:color="000000"/>
              <w:bottom w:val="double" w:sz="12" w:space="0" w:color="000000"/>
              <w:right w:val="double" w:sz="12" w:space="0" w:color="000000"/>
            </w:tcBorders>
            <w:vAlign w:val="center"/>
          </w:tcPr>
          <w:p w14:paraId="2704257E" w14:textId="5D3C4E81" w:rsidR="00084028" w:rsidRPr="00EB63CA" w:rsidRDefault="00084028" w:rsidP="00EB63CA">
            <w:pPr>
              <w:spacing w:line="2" w:lineRule="atLeast"/>
              <w:rPr>
                <w:b/>
                <w:bCs/>
              </w:rPr>
            </w:pPr>
            <w:r>
              <w:rPr>
                <w:b/>
                <w:bCs/>
              </w:rPr>
              <w:t>*</w:t>
            </w:r>
            <w:r w:rsidRPr="00EB63CA">
              <w:rPr>
                <w:b/>
                <w:bCs/>
              </w:rPr>
              <w:t xml:space="preserve">The burden associated with this activity is 0.5 hour of clerical labor.  The cost of 0.5 hours of clerical labor is $23.44*0.5 = $11.72.  </w:t>
            </w:r>
          </w:p>
        </w:tc>
      </w:tr>
    </w:tbl>
    <w:p w14:paraId="4D6A059C" w14:textId="77777777" w:rsidR="00137976" w:rsidRPr="00E156A3" w:rsidRDefault="00137976" w:rsidP="00137976">
      <w:pPr>
        <w:spacing w:line="2" w:lineRule="atLeast"/>
        <w:ind w:firstLine="720"/>
        <w:rPr>
          <w:sz w:val="24"/>
          <w:szCs w:val="24"/>
        </w:rPr>
      </w:pPr>
      <w:r w:rsidRPr="00E156A3">
        <w:rPr>
          <w:sz w:val="24"/>
          <w:szCs w:val="24"/>
        </w:rPr>
        <w:tab/>
      </w:r>
    </w:p>
    <w:p w14:paraId="77661FAA" w14:textId="77777777" w:rsidR="00137976" w:rsidRPr="00E156A3" w:rsidRDefault="00137976" w:rsidP="00137976">
      <w:pPr>
        <w:spacing w:line="2" w:lineRule="atLeast"/>
        <w:ind w:firstLine="720"/>
        <w:rPr>
          <w:sz w:val="24"/>
          <w:szCs w:val="24"/>
        </w:rPr>
      </w:pPr>
      <w:r w:rsidRPr="00E156A3">
        <w:rPr>
          <w:b/>
          <w:bCs/>
          <w:sz w:val="24"/>
          <w:szCs w:val="24"/>
        </w:rPr>
        <w:t xml:space="preserve">6(c) </w:t>
      </w:r>
      <w:r>
        <w:rPr>
          <w:b/>
          <w:bCs/>
          <w:sz w:val="24"/>
          <w:szCs w:val="24"/>
        </w:rPr>
        <w:tab/>
      </w:r>
      <w:r w:rsidRPr="00E156A3">
        <w:rPr>
          <w:b/>
          <w:bCs/>
          <w:sz w:val="24"/>
          <w:szCs w:val="24"/>
        </w:rPr>
        <w:t xml:space="preserve">Estimating Agency </w:t>
      </w:r>
      <w:r w:rsidR="00F24E1D">
        <w:rPr>
          <w:b/>
          <w:bCs/>
          <w:sz w:val="24"/>
          <w:szCs w:val="24"/>
        </w:rPr>
        <w:t xml:space="preserve">Time </w:t>
      </w:r>
      <w:r w:rsidRPr="00E156A3">
        <w:rPr>
          <w:b/>
          <w:bCs/>
          <w:sz w:val="24"/>
          <w:szCs w:val="24"/>
        </w:rPr>
        <w:t>and Cost</w:t>
      </w:r>
    </w:p>
    <w:p w14:paraId="23D9AF7A" w14:textId="77777777" w:rsidR="00137976" w:rsidRPr="00E156A3" w:rsidRDefault="00137976" w:rsidP="00137976">
      <w:pPr>
        <w:spacing w:line="2" w:lineRule="atLeast"/>
        <w:ind w:firstLine="720"/>
        <w:rPr>
          <w:sz w:val="24"/>
          <w:szCs w:val="24"/>
        </w:rPr>
      </w:pPr>
    </w:p>
    <w:p w14:paraId="712D9264" w14:textId="77777777" w:rsidR="00137976" w:rsidRPr="00667C76" w:rsidRDefault="00137976" w:rsidP="00BE6041">
      <w:pPr>
        <w:numPr>
          <w:ilvl w:val="12"/>
          <w:numId w:val="0"/>
        </w:numPr>
        <w:ind w:firstLine="720"/>
        <w:rPr>
          <w:sz w:val="24"/>
          <w:szCs w:val="24"/>
        </w:rPr>
      </w:pPr>
      <w:r w:rsidRPr="00E156A3">
        <w:rPr>
          <w:sz w:val="24"/>
          <w:szCs w:val="24"/>
        </w:rPr>
        <w:t>Agency cost estim</w:t>
      </w:r>
      <w:r w:rsidR="00C8127F">
        <w:rPr>
          <w:sz w:val="24"/>
          <w:szCs w:val="24"/>
        </w:rPr>
        <w:t>ates are presented in Worksheet</w:t>
      </w:r>
      <w:r w:rsidR="00DE093F">
        <w:rPr>
          <w:sz w:val="24"/>
          <w:szCs w:val="24"/>
        </w:rPr>
        <w:t xml:space="preserve"> </w:t>
      </w:r>
      <w:r w:rsidRPr="00E156A3">
        <w:rPr>
          <w:sz w:val="24"/>
          <w:szCs w:val="24"/>
        </w:rPr>
        <w:t>8.</w:t>
      </w:r>
      <w:r w:rsidR="00F24E1D">
        <w:rPr>
          <w:sz w:val="24"/>
          <w:szCs w:val="24"/>
        </w:rPr>
        <w:t xml:space="preserve"> </w:t>
      </w:r>
      <w:r w:rsidR="00BA4F36" w:rsidRPr="00BA4F36">
        <w:rPr>
          <w:sz w:val="24"/>
          <w:szCs w:val="24"/>
        </w:rPr>
        <w:t xml:space="preserve">EPA does not collect any information under this ICR. All information subject to this collection request is to be gathered and maintained by the employer. </w:t>
      </w:r>
      <w:r w:rsidRPr="00E156A3">
        <w:rPr>
          <w:sz w:val="24"/>
          <w:szCs w:val="24"/>
        </w:rPr>
        <w:t>Consistent with previous ICRs,</w:t>
      </w:r>
      <w:r w:rsidR="004247B1">
        <w:rPr>
          <w:sz w:val="24"/>
          <w:szCs w:val="24"/>
        </w:rPr>
        <w:t xml:space="preserve"> if</w:t>
      </w:r>
      <w:r w:rsidRPr="00E156A3">
        <w:rPr>
          <w:sz w:val="24"/>
          <w:szCs w:val="24"/>
        </w:rPr>
        <w:t xml:space="preserve"> technical tasks </w:t>
      </w:r>
      <w:r w:rsidR="00406D61" w:rsidRPr="00AE3292">
        <w:rPr>
          <w:sz w:val="24"/>
          <w:szCs w:val="24"/>
        </w:rPr>
        <w:t>such as inspections or other enforcement or co</w:t>
      </w:r>
      <w:r w:rsidR="004247B1">
        <w:rPr>
          <w:sz w:val="24"/>
          <w:szCs w:val="24"/>
        </w:rPr>
        <w:t>mpliance assistance activities are conducted</w:t>
      </w:r>
      <w:r w:rsidR="00406D61">
        <w:rPr>
          <w:sz w:val="24"/>
          <w:szCs w:val="24"/>
        </w:rPr>
        <w:t xml:space="preserve">, </w:t>
      </w:r>
      <w:r w:rsidR="004247B1">
        <w:rPr>
          <w:sz w:val="24"/>
          <w:szCs w:val="24"/>
        </w:rPr>
        <w:t xml:space="preserve">they </w:t>
      </w:r>
      <w:r w:rsidR="004A5D4A">
        <w:rPr>
          <w:sz w:val="24"/>
          <w:szCs w:val="24"/>
        </w:rPr>
        <w:t xml:space="preserve">are assumed to </w:t>
      </w:r>
      <w:r w:rsidRPr="00E156A3">
        <w:rPr>
          <w:sz w:val="24"/>
          <w:szCs w:val="24"/>
        </w:rPr>
        <w:t>be comple</w:t>
      </w:r>
      <w:r>
        <w:rPr>
          <w:sz w:val="24"/>
          <w:szCs w:val="24"/>
        </w:rPr>
        <w:t>ted by staff at the GS-13 level.</w:t>
      </w:r>
      <w:r w:rsidRPr="00E156A3">
        <w:rPr>
          <w:sz w:val="24"/>
          <w:szCs w:val="24"/>
        </w:rPr>
        <w:t xml:space="preserve"> The </w:t>
      </w:r>
      <w:r>
        <w:rPr>
          <w:sz w:val="24"/>
          <w:szCs w:val="24"/>
        </w:rPr>
        <w:t>201</w:t>
      </w:r>
      <w:r w:rsidR="008139F6">
        <w:rPr>
          <w:sz w:val="24"/>
          <w:szCs w:val="24"/>
        </w:rPr>
        <w:t>7</w:t>
      </w:r>
      <w:r>
        <w:rPr>
          <w:sz w:val="24"/>
          <w:szCs w:val="24"/>
        </w:rPr>
        <w:t xml:space="preserve"> GS-13, step 5</w:t>
      </w:r>
      <w:r w:rsidR="004247B1">
        <w:rPr>
          <w:sz w:val="24"/>
          <w:szCs w:val="24"/>
        </w:rPr>
        <w:t>,</w:t>
      </w:r>
      <w:r>
        <w:rPr>
          <w:sz w:val="24"/>
          <w:szCs w:val="24"/>
        </w:rPr>
        <w:t xml:space="preserve"> hourly salary for the Washington</w:t>
      </w:r>
      <w:r w:rsidR="004247B1">
        <w:rPr>
          <w:sz w:val="24"/>
          <w:szCs w:val="24"/>
        </w:rPr>
        <w:t>,</w:t>
      </w:r>
      <w:r>
        <w:rPr>
          <w:sz w:val="24"/>
          <w:szCs w:val="24"/>
        </w:rPr>
        <w:t xml:space="preserve"> D.C. region is $</w:t>
      </w:r>
      <w:r w:rsidR="008139F6">
        <w:rPr>
          <w:sz w:val="24"/>
          <w:szCs w:val="24"/>
        </w:rPr>
        <w:t>51.48</w:t>
      </w:r>
      <w:r w:rsidRPr="00E156A3">
        <w:rPr>
          <w:sz w:val="24"/>
          <w:szCs w:val="24"/>
        </w:rPr>
        <w:t xml:space="preserve"> </w:t>
      </w:r>
      <w:r>
        <w:rPr>
          <w:sz w:val="24"/>
          <w:szCs w:val="24"/>
        </w:rPr>
        <w:t>(OPM, 201</w:t>
      </w:r>
      <w:r w:rsidR="008139F6">
        <w:rPr>
          <w:sz w:val="24"/>
          <w:szCs w:val="24"/>
        </w:rPr>
        <w:t>7</w:t>
      </w:r>
      <w:r w:rsidR="000B1EFC">
        <w:rPr>
          <w:sz w:val="24"/>
          <w:szCs w:val="24"/>
        </w:rPr>
        <w:t xml:space="preserve">). </w:t>
      </w:r>
      <w:r>
        <w:rPr>
          <w:sz w:val="24"/>
          <w:szCs w:val="24"/>
        </w:rPr>
        <w:t>Using</w:t>
      </w:r>
      <w:r w:rsidRPr="00E156A3">
        <w:rPr>
          <w:sz w:val="24"/>
          <w:szCs w:val="24"/>
        </w:rPr>
        <w:t xml:space="preserve"> the standard 60 percent loading factor for EPA personnel</w:t>
      </w:r>
      <w:r>
        <w:rPr>
          <w:sz w:val="24"/>
          <w:szCs w:val="24"/>
        </w:rPr>
        <w:t>, this gives a total hourly compensation cost of $</w:t>
      </w:r>
      <w:r w:rsidR="008139F6">
        <w:rPr>
          <w:sz w:val="24"/>
          <w:szCs w:val="24"/>
        </w:rPr>
        <w:t>82.37</w:t>
      </w:r>
      <w:r w:rsidRPr="00E156A3">
        <w:rPr>
          <w:sz w:val="24"/>
          <w:szCs w:val="24"/>
        </w:rPr>
        <w:t>.</w:t>
      </w:r>
      <w:r w:rsidR="00406D61">
        <w:rPr>
          <w:sz w:val="24"/>
          <w:szCs w:val="24"/>
        </w:rPr>
        <w:t xml:space="preserve"> </w:t>
      </w:r>
      <w:r>
        <w:rPr>
          <w:sz w:val="24"/>
          <w:szCs w:val="24"/>
        </w:rPr>
        <w:t>Estimates incorporating this</w:t>
      </w:r>
      <w:r w:rsidRPr="00E156A3">
        <w:rPr>
          <w:sz w:val="24"/>
          <w:szCs w:val="24"/>
        </w:rPr>
        <w:t xml:space="preserve"> hourly compensation rat</w:t>
      </w:r>
      <w:r w:rsidR="00BE6041">
        <w:rPr>
          <w:sz w:val="24"/>
          <w:szCs w:val="24"/>
        </w:rPr>
        <w:t>e</w:t>
      </w:r>
      <w:r>
        <w:rPr>
          <w:sz w:val="24"/>
          <w:szCs w:val="24"/>
        </w:rPr>
        <w:t xml:space="preserve"> and the </w:t>
      </w:r>
      <w:r w:rsidR="00A85E8B">
        <w:rPr>
          <w:sz w:val="24"/>
          <w:szCs w:val="24"/>
        </w:rPr>
        <w:t>time estimate</w:t>
      </w:r>
      <w:r>
        <w:rPr>
          <w:sz w:val="24"/>
          <w:szCs w:val="24"/>
        </w:rPr>
        <w:t xml:space="preserve"> of 400 hours per year </w:t>
      </w:r>
      <w:r w:rsidR="00406D61" w:rsidRPr="00AE3292">
        <w:rPr>
          <w:sz w:val="24"/>
          <w:szCs w:val="24"/>
        </w:rPr>
        <w:t>for inspections</w:t>
      </w:r>
      <w:r w:rsidR="00406D61">
        <w:rPr>
          <w:sz w:val="24"/>
          <w:szCs w:val="24"/>
        </w:rPr>
        <w:t xml:space="preserve"> </w:t>
      </w:r>
      <w:r>
        <w:rPr>
          <w:sz w:val="24"/>
          <w:szCs w:val="24"/>
        </w:rPr>
        <w:t>result in a total annual cost of $</w:t>
      </w:r>
      <w:r w:rsidR="00416F3A">
        <w:rPr>
          <w:sz w:val="24"/>
          <w:szCs w:val="24"/>
        </w:rPr>
        <w:t>32,948</w:t>
      </w:r>
      <w:r>
        <w:rPr>
          <w:sz w:val="24"/>
          <w:szCs w:val="24"/>
        </w:rPr>
        <w:t>.</w:t>
      </w:r>
    </w:p>
    <w:p w14:paraId="7C55F392" w14:textId="77777777" w:rsidR="00137976" w:rsidRDefault="00137976" w:rsidP="00137976">
      <w:pPr>
        <w:spacing w:line="2" w:lineRule="atLeast"/>
        <w:ind w:firstLine="720"/>
        <w:rPr>
          <w:b/>
          <w:bCs/>
          <w:sz w:val="24"/>
          <w:szCs w:val="24"/>
        </w:rPr>
      </w:pPr>
    </w:p>
    <w:p w14:paraId="55320C9C" w14:textId="77777777" w:rsidR="00137976" w:rsidRPr="00E156A3" w:rsidRDefault="00137976" w:rsidP="00137976">
      <w:pPr>
        <w:spacing w:line="2" w:lineRule="atLeast"/>
        <w:ind w:firstLine="720"/>
        <w:rPr>
          <w:sz w:val="24"/>
          <w:szCs w:val="24"/>
        </w:rPr>
      </w:pPr>
      <w:r w:rsidRPr="00E156A3">
        <w:rPr>
          <w:b/>
          <w:bCs/>
          <w:sz w:val="24"/>
          <w:szCs w:val="24"/>
        </w:rPr>
        <w:t xml:space="preserve">6(d) </w:t>
      </w:r>
      <w:r>
        <w:rPr>
          <w:b/>
          <w:bCs/>
          <w:sz w:val="24"/>
          <w:szCs w:val="24"/>
        </w:rPr>
        <w:tab/>
      </w:r>
      <w:r w:rsidRPr="00E156A3">
        <w:rPr>
          <w:b/>
          <w:bCs/>
          <w:sz w:val="24"/>
          <w:szCs w:val="24"/>
        </w:rPr>
        <w:t xml:space="preserve">Bottom Line Burden Hours </w:t>
      </w:r>
      <w:r>
        <w:rPr>
          <w:b/>
          <w:bCs/>
          <w:sz w:val="24"/>
          <w:szCs w:val="24"/>
        </w:rPr>
        <w:t>a</w:t>
      </w:r>
      <w:r w:rsidRPr="00E156A3">
        <w:rPr>
          <w:b/>
          <w:bCs/>
          <w:sz w:val="24"/>
          <w:szCs w:val="24"/>
        </w:rPr>
        <w:t>nd Costs</w:t>
      </w:r>
    </w:p>
    <w:p w14:paraId="7C1A8DAB" w14:textId="77777777" w:rsidR="00137976" w:rsidRPr="00E156A3" w:rsidRDefault="00137976" w:rsidP="00137976">
      <w:pPr>
        <w:spacing w:line="2" w:lineRule="atLeast"/>
        <w:ind w:firstLine="720"/>
        <w:rPr>
          <w:sz w:val="24"/>
          <w:szCs w:val="24"/>
        </w:rPr>
      </w:pPr>
    </w:p>
    <w:p w14:paraId="21B9C086" w14:textId="18AEB53A" w:rsidR="00137976" w:rsidRPr="00E156A3" w:rsidRDefault="00137976" w:rsidP="00137976">
      <w:pPr>
        <w:spacing w:line="2" w:lineRule="atLeast"/>
        <w:ind w:firstLine="720"/>
        <w:rPr>
          <w:sz w:val="24"/>
          <w:szCs w:val="24"/>
        </w:rPr>
      </w:pPr>
      <w:r w:rsidRPr="00E156A3">
        <w:rPr>
          <w:sz w:val="24"/>
          <w:szCs w:val="24"/>
        </w:rPr>
        <w:t>The number of school respondents in this ICR renewal is based on the average number of affected s</w:t>
      </w:r>
      <w:r>
        <w:rPr>
          <w:sz w:val="24"/>
          <w:szCs w:val="24"/>
        </w:rPr>
        <w:t xml:space="preserve">chools of each type for years </w:t>
      </w:r>
      <w:r w:rsidR="002140A8">
        <w:rPr>
          <w:sz w:val="24"/>
          <w:szCs w:val="24"/>
        </w:rPr>
        <w:t>29 through</w:t>
      </w:r>
      <w:r w:rsidR="00350086">
        <w:rPr>
          <w:sz w:val="24"/>
          <w:szCs w:val="24"/>
        </w:rPr>
        <w:t xml:space="preserve"> 31</w:t>
      </w:r>
      <w:r w:rsidRPr="00E156A3">
        <w:rPr>
          <w:sz w:val="24"/>
          <w:szCs w:val="24"/>
        </w:rPr>
        <w:t xml:space="preserve"> of program implementation</w:t>
      </w:r>
      <w:r w:rsidR="003C5851">
        <w:rPr>
          <w:sz w:val="24"/>
          <w:szCs w:val="24"/>
        </w:rPr>
        <w:t xml:space="preserve">. </w:t>
      </w:r>
      <w:r w:rsidR="00350086">
        <w:rPr>
          <w:sz w:val="24"/>
          <w:szCs w:val="24"/>
        </w:rPr>
        <w:t>The methodology used to calculate the number of affected schools in this ICR differs from previous ICR</w:t>
      </w:r>
      <w:r w:rsidR="00A01D33">
        <w:rPr>
          <w:sz w:val="24"/>
          <w:szCs w:val="24"/>
        </w:rPr>
        <w:t>s</w:t>
      </w:r>
      <w:r w:rsidR="00350086">
        <w:rPr>
          <w:rStyle w:val="FootnoteReference"/>
          <w:sz w:val="24"/>
          <w:szCs w:val="24"/>
        </w:rPr>
        <w:footnoteReference w:id="2"/>
      </w:r>
      <w:r w:rsidR="00350086">
        <w:rPr>
          <w:sz w:val="24"/>
          <w:szCs w:val="24"/>
        </w:rPr>
        <w:t xml:space="preserve">. </w:t>
      </w:r>
      <w:r w:rsidRPr="00E156A3">
        <w:rPr>
          <w:sz w:val="24"/>
          <w:szCs w:val="24"/>
        </w:rPr>
        <w:t xml:space="preserve">The total number of public and private schools </w:t>
      </w:r>
      <w:r>
        <w:rPr>
          <w:sz w:val="24"/>
          <w:szCs w:val="24"/>
        </w:rPr>
        <w:t xml:space="preserve">has been updated and </w:t>
      </w:r>
      <w:r w:rsidRPr="00E156A3">
        <w:rPr>
          <w:sz w:val="24"/>
          <w:szCs w:val="24"/>
        </w:rPr>
        <w:t xml:space="preserve">is based on </w:t>
      </w:r>
      <w:r>
        <w:rPr>
          <w:sz w:val="24"/>
          <w:szCs w:val="24"/>
        </w:rPr>
        <w:t>20</w:t>
      </w:r>
      <w:r w:rsidR="005D4865">
        <w:rPr>
          <w:sz w:val="24"/>
          <w:szCs w:val="24"/>
        </w:rPr>
        <w:t>13</w:t>
      </w:r>
      <w:r>
        <w:rPr>
          <w:sz w:val="24"/>
          <w:szCs w:val="24"/>
        </w:rPr>
        <w:t>-201</w:t>
      </w:r>
      <w:r w:rsidR="007E3B6A">
        <w:rPr>
          <w:sz w:val="24"/>
          <w:szCs w:val="24"/>
        </w:rPr>
        <w:t>4</w:t>
      </w:r>
      <w:r w:rsidRPr="00E156A3">
        <w:rPr>
          <w:sz w:val="24"/>
          <w:szCs w:val="24"/>
        </w:rPr>
        <w:t xml:space="preserve"> data obtained from the U.S. Department of Education’s National Center for Education Statistics (</w:t>
      </w:r>
      <w:r w:rsidR="00A85E8B" w:rsidRPr="00E156A3">
        <w:rPr>
          <w:sz w:val="24"/>
          <w:szCs w:val="24"/>
        </w:rPr>
        <w:t>Dept.</w:t>
      </w:r>
      <w:r w:rsidRPr="00E156A3">
        <w:rPr>
          <w:sz w:val="24"/>
          <w:szCs w:val="24"/>
        </w:rPr>
        <w:t xml:space="preserve"> of Education, 201</w:t>
      </w:r>
      <w:r w:rsidR="00835EC2">
        <w:rPr>
          <w:sz w:val="24"/>
          <w:szCs w:val="24"/>
        </w:rPr>
        <w:t>5</w:t>
      </w:r>
      <w:r w:rsidRPr="00E156A3">
        <w:rPr>
          <w:b/>
          <w:sz w:val="24"/>
          <w:szCs w:val="24"/>
        </w:rPr>
        <w:t>)</w:t>
      </w:r>
      <w:r w:rsidRPr="00E156A3">
        <w:rPr>
          <w:sz w:val="24"/>
          <w:szCs w:val="24"/>
        </w:rPr>
        <w:t>.</w:t>
      </w:r>
    </w:p>
    <w:p w14:paraId="6E1BA1A1" w14:textId="77777777" w:rsidR="00137976" w:rsidRPr="00E156A3" w:rsidRDefault="00137976" w:rsidP="00137976">
      <w:pPr>
        <w:spacing w:line="2" w:lineRule="atLeast"/>
        <w:ind w:firstLine="720"/>
        <w:rPr>
          <w:sz w:val="24"/>
          <w:szCs w:val="24"/>
        </w:rPr>
      </w:pPr>
    </w:p>
    <w:p w14:paraId="35148C3C" w14:textId="77777777" w:rsidR="00137976" w:rsidRPr="00E156A3" w:rsidRDefault="00137976" w:rsidP="00137976">
      <w:pPr>
        <w:spacing w:line="2" w:lineRule="atLeast"/>
        <w:ind w:firstLine="720"/>
        <w:rPr>
          <w:sz w:val="24"/>
          <w:szCs w:val="24"/>
        </w:rPr>
      </w:pPr>
      <w:r>
        <w:rPr>
          <w:sz w:val="24"/>
          <w:szCs w:val="24"/>
        </w:rPr>
        <w:t>EPA no longer maintain</w:t>
      </w:r>
      <w:r w:rsidR="00690A49">
        <w:rPr>
          <w:sz w:val="24"/>
          <w:szCs w:val="24"/>
        </w:rPr>
        <w:t>s</w:t>
      </w:r>
      <w:r>
        <w:rPr>
          <w:sz w:val="24"/>
          <w:szCs w:val="24"/>
        </w:rPr>
        <w:t xml:space="preserve"> the</w:t>
      </w:r>
      <w:r w:rsidRPr="00E156A3">
        <w:rPr>
          <w:sz w:val="24"/>
          <w:szCs w:val="24"/>
        </w:rPr>
        <w:t xml:space="preserve"> National Directory of AHERA Accredited Courses </w:t>
      </w:r>
      <w:r>
        <w:rPr>
          <w:sz w:val="24"/>
          <w:szCs w:val="24"/>
        </w:rPr>
        <w:t xml:space="preserve">and does not have access to a current count of training providers. According to </w:t>
      </w:r>
      <w:r w:rsidRPr="00E156A3">
        <w:rPr>
          <w:sz w:val="24"/>
          <w:szCs w:val="24"/>
        </w:rPr>
        <w:t xml:space="preserve">2009 data, there </w:t>
      </w:r>
      <w:r>
        <w:rPr>
          <w:sz w:val="24"/>
          <w:szCs w:val="24"/>
        </w:rPr>
        <w:t>were</w:t>
      </w:r>
      <w:r w:rsidRPr="00E156A3">
        <w:rPr>
          <w:sz w:val="24"/>
          <w:szCs w:val="24"/>
        </w:rPr>
        <w:t xml:space="preserve"> 1,268 accredited t</w:t>
      </w:r>
      <w:r w:rsidR="000B1EFC">
        <w:rPr>
          <w:sz w:val="24"/>
          <w:szCs w:val="24"/>
        </w:rPr>
        <w:t xml:space="preserve">raining providers (EPA, 2009). </w:t>
      </w:r>
      <w:r>
        <w:rPr>
          <w:sz w:val="24"/>
          <w:szCs w:val="24"/>
        </w:rPr>
        <w:t xml:space="preserve">For this analysis the Agency assumes that this is a reasonable </w:t>
      </w:r>
      <w:r w:rsidR="00BC292F">
        <w:rPr>
          <w:sz w:val="24"/>
          <w:szCs w:val="24"/>
        </w:rPr>
        <w:t xml:space="preserve">estimate of the current number. </w:t>
      </w:r>
      <w:r w:rsidRPr="00E156A3">
        <w:rPr>
          <w:sz w:val="24"/>
          <w:szCs w:val="24"/>
        </w:rPr>
        <w:t xml:space="preserve">Based on the unit burden estimates from Section 6(a) and the unit cost estimates from Section 6(b), annual recordkeeping burden for all training providers is </w:t>
      </w:r>
      <w:r>
        <w:rPr>
          <w:sz w:val="24"/>
          <w:szCs w:val="24"/>
        </w:rPr>
        <w:t xml:space="preserve">estimated to be </w:t>
      </w:r>
      <w:r w:rsidRPr="00E156A3">
        <w:rPr>
          <w:sz w:val="24"/>
          <w:szCs w:val="24"/>
        </w:rPr>
        <w:t>6,974 hours and the</w:t>
      </w:r>
      <w:r>
        <w:rPr>
          <w:sz w:val="24"/>
          <w:szCs w:val="24"/>
        </w:rPr>
        <w:t xml:space="preserve"> estimated annual cost is $</w:t>
      </w:r>
      <w:r w:rsidR="00835EC2">
        <w:rPr>
          <w:sz w:val="24"/>
          <w:szCs w:val="24"/>
        </w:rPr>
        <w:t>1,023,276</w:t>
      </w:r>
      <w:r w:rsidRPr="00E156A3">
        <w:rPr>
          <w:sz w:val="24"/>
          <w:szCs w:val="24"/>
        </w:rPr>
        <w:t>.</w:t>
      </w:r>
    </w:p>
    <w:p w14:paraId="70549F41" w14:textId="77777777" w:rsidR="00137976" w:rsidRPr="00E156A3" w:rsidRDefault="00137976" w:rsidP="00137976">
      <w:pPr>
        <w:spacing w:line="2" w:lineRule="atLeast"/>
        <w:ind w:firstLine="720"/>
        <w:rPr>
          <w:sz w:val="24"/>
          <w:szCs w:val="24"/>
        </w:rPr>
      </w:pPr>
    </w:p>
    <w:p w14:paraId="796E690F" w14:textId="77777777" w:rsidR="00137976" w:rsidRPr="00E156A3" w:rsidRDefault="008C03C9" w:rsidP="00137976">
      <w:pPr>
        <w:spacing w:line="2" w:lineRule="atLeast"/>
        <w:ind w:firstLine="720"/>
        <w:rPr>
          <w:sz w:val="24"/>
          <w:szCs w:val="24"/>
        </w:rPr>
      </w:pPr>
      <w:r>
        <w:rPr>
          <w:sz w:val="24"/>
          <w:szCs w:val="24"/>
        </w:rPr>
        <w:t>The MAP R</w:t>
      </w:r>
      <w:r w:rsidR="00137976" w:rsidRPr="00E156A3">
        <w:rPr>
          <w:sz w:val="24"/>
          <w:szCs w:val="24"/>
        </w:rPr>
        <w:t xml:space="preserve">ule affects all 50 </w:t>
      </w:r>
      <w:r w:rsidR="00137976">
        <w:rPr>
          <w:sz w:val="24"/>
          <w:szCs w:val="24"/>
        </w:rPr>
        <w:t>st</w:t>
      </w:r>
      <w:r w:rsidR="00137976" w:rsidRPr="00E156A3">
        <w:rPr>
          <w:sz w:val="24"/>
          <w:szCs w:val="24"/>
        </w:rPr>
        <w:t xml:space="preserve">ates, the District of Columbia, and U.S. territories, for a total of 56 </w:t>
      </w:r>
      <w:r w:rsidR="00137976">
        <w:rPr>
          <w:sz w:val="24"/>
          <w:szCs w:val="24"/>
        </w:rPr>
        <w:t>s</w:t>
      </w:r>
      <w:r w:rsidR="00137976" w:rsidRPr="00E156A3">
        <w:rPr>
          <w:sz w:val="24"/>
          <w:szCs w:val="24"/>
        </w:rPr>
        <w:t xml:space="preserve">tates and </w:t>
      </w:r>
      <w:r w:rsidR="00137976">
        <w:rPr>
          <w:sz w:val="24"/>
          <w:szCs w:val="24"/>
        </w:rPr>
        <w:t>t</w:t>
      </w:r>
      <w:r w:rsidR="00BC292F">
        <w:rPr>
          <w:sz w:val="24"/>
          <w:szCs w:val="24"/>
        </w:rPr>
        <w:t xml:space="preserve">erritories. </w:t>
      </w:r>
      <w:r w:rsidR="00137976" w:rsidRPr="00E156A3">
        <w:rPr>
          <w:sz w:val="24"/>
          <w:szCs w:val="24"/>
        </w:rPr>
        <w:t xml:space="preserve">Based on the unit burden estimates from Section 6(a) and the unit cost estimates from Section 6(b), estimated annual recordkeeping burden for all </w:t>
      </w:r>
      <w:r w:rsidR="00137976">
        <w:rPr>
          <w:sz w:val="24"/>
          <w:szCs w:val="24"/>
        </w:rPr>
        <w:t>s</w:t>
      </w:r>
      <w:r w:rsidR="00137976" w:rsidRPr="00E156A3">
        <w:rPr>
          <w:sz w:val="24"/>
          <w:szCs w:val="24"/>
        </w:rPr>
        <w:t xml:space="preserve">tates and </w:t>
      </w:r>
      <w:r w:rsidR="00137976">
        <w:rPr>
          <w:sz w:val="24"/>
          <w:szCs w:val="24"/>
        </w:rPr>
        <w:t>t</w:t>
      </w:r>
      <w:r w:rsidR="00137976" w:rsidRPr="00E156A3">
        <w:rPr>
          <w:sz w:val="24"/>
          <w:szCs w:val="24"/>
        </w:rPr>
        <w:t>erritories is 7,840 hours and the estimated annual cost is $</w:t>
      </w:r>
      <w:r w:rsidR="00597CF4">
        <w:rPr>
          <w:sz w:val="24"/>
          <w:szCs w:val="24"/>
        </w:rPr>
        <w:t>268,744</w:t>
      </w:r>
      <w:r w:rsidR="00137976" w:rsidRPr="00E156A3">
        <w:rPr>
          <w:sz w:val="24"/>
          <w:szCs w:val="24"/>
        </w:rPr>
        <w:t>.</w:t>
      </w:r>
    </w:p>
    <w:p w14:paraId="1BC16CBF" w14:textId="77777777" w:rsidR="00137976" w:rsidRPr="00E156A3" w:rsidRDefault="00137976" w:rsidP="00137976">
      <w:pPr>
        <w:spacing w:line="2" w:lineRule="atLeast"/>
        <w:ind w:firstLine="720"/>
        <w:rPr>
          <w:sz w:val="24"/>
          <w:szCs w:val="24"/>
        </w:rPr>
      </w:pPr>
    </w:p>
    <w:p w14:paraId="66759E72" w14:textId="77777777" w:rsidR="00137976" w:rsidRPr="00E156A3" w:rsidRDefault="00137976" w:rsidP="00137976">
      <w:pPr>
        <w:spacing w:line="2" w:lineRule="atLeast"/>
        <w:ind w:firstLine="720"/>
        <w:rPr>
          <w:sz w:val="24"/>
          <w:szCs w:val="24"/>
        </w:rPr>
      </w:pPr>
      <w:r w:rsidRPr="00E156A3">
        <w:rPr>
          <w:sz w:val="24"/>
          <w:szCs w:val="24"/>
        </w:rPr>
        <w:t>Based on these estimates of numbers of respondents, unit costs, and burdens, the total respondent and EPA tallies are shown in the following tables.</w:t>
      </w:r>
    </w:p>
    <w:p w14:paraId="494C6B0F" w14:textId="77777777" w:rsidR="00137976" w:rsidRPr="00E156A3" w:rsidRDefault="00137976" w:rsidP="00137976">
      <w:pPr>
        <w:spacing w:line="2" w:lineRule="atLeast"/>
        <w:ind w:firstLine="720"/>
        <w:rPr>
          <w:sz w:val="24"/>
          <w:szCs w:val="24"/>
        </w:rPr>
      </w:pPr>
    </w:p>
    <w:p w14:paraId="13B3EAA8" w14:textId="77777777" w:rsidR="00137976" w:rsidRPr="00E156A3" w:rsidRDefault="00137976" w:rsidP="00137976">
      <w:pPr>
        <w:spacing w:line="2" w:lineRule="atLeast"/>
        <w:ind w:firstLine="720"/>
        <w:outlineLvl w:val="0"/>
        <w:rPr>
          <w:sz w:val="24"/>
          <w:szCs w:val="24"/>
        </w:rPr>
      </w:pPr>
      <w:r w:rsidRPr="00E156A3">
        <w:rPr>
          <w:sz w:val="24"/>
          <w:szCs w:val="24"/>
        </w:rPr>
        <w:t>(i) The respondent tally</w:t>
      </w:r>
      <w:r w:rsidR="00C8127F">
        <w:rPr>
          <w:sz w:val="24"/>
          <w:szCs w:val="24"/>
        </w:rPr>
        <w:t>:</w:t>
      </w:r>
    </w:p>
    <w:p w14:paraId="783DD817" w14:textId="77777777" w:rsidR="00BC292F" w:rsidRPr="00E156A3" w:rsidRDefault="00BC292F" w:rsidP="00137976">
      <w:pPr>
        <w:spacing w:line="2" w:lineRule="atLeast"/>
        <w:ind w:firstLine="720"/>
        <w:rPr>
          <w:sz w:val="24"/>
          <w:szCs w:val="24"/>
        </w:rPr>
      </w:pPr>
    </w:p>
    <w:p w14:paraId="7797D8DF" w14:textId="77777777" w:rsidR="00C8127F" w:rsidRDefault="00C8127F">
      <w:r>
        <w:br w:type="page"/>
      </w:r>
    </w:p>
    <w:tbl>
      <w:tblPr>
        <w:tblW w:w="0" w:type="auto"/>
        <w:tblInd w:w="33" w:type="dxa"/>
        <w:tblLayout w:type="fixed"/>
        <w:tblCellMar>
          <w:left w:w="15" w:type="dxa"/>
          <w:right w:w="15" w:type="dxa"/>
        </w:tblCellMar>
        <w:tblLook w:val="0000" w:firstRow="0" w:lastRow="0" w:firstColumn="0" w:lastColumn="0" w:noHBand="0" w:noVBand="0"/>
      </w:tblPr>
      <w:tblGrid>
        <w:gridCol w:w="2700"/>
        <w:gridCol w:w="1272"/>
        <w:gridCol w:w="840"/>
        <w:gridCol w:w="1560"/>
        <w:gridCol w:w="1350"/>
        <w:gridCol w:w="1440"/>
      </w:tblGrid>
      <w:tr w:rsidR="00137976" w:rsidRPr="00E156A3" w14:paraId="07118BE7" w14:textId="77777777" w:rsidTr="00344084">
        <w:tc>
          <w:tcPr>
            <w:tcW w:w="9162" w:type="dxa"/>
            <w:gridSpan w:val="6"/>
            <w:tcBorders>
              <w:top w:val="double" w:sz="12" w:space="0" w:color="000000"/>
              <w:left w:val="double" w:sz="12" w:space="0" w:color="000000"/>
              <w:bottom w:val="single" w:sz="6" w:space="0" w:color="000000"/>
              <w:right w:val="double" w:sz="12" w:space="0" w:color="000000"/>
            </w:tcBorders>
          </w:tcPr>
          <w:p w14:paraId="1767E038" w14:textId="77777777" w:rsidR="00137976" w:rsidRPr="00E156A3" w:rsidRDefault="00C8127F" w:rsidP="00C8127F">
            <w:pPr>
              <w:spacing w:line="2" w:lineRule="atLeast"/>
              <w:rPr>
                <w:sz w:val="24"/>
                <w:szCs w:val="24"/>
              </w:rPr>
            </w:pPr>
            <w:r w:rsidRPr="00E156A3">
              <w:rPr>
                <w:b/>
                <w:bCs/>
                <w:sz w:val="24"/>
                <w:szCs w:val="24"/>
              </w:rPr>
              <w:t xml:space="preserve">Worksheet </w:t>
            </w:r>
            <w:r>
              <w:rPr>
                <w:b/>
                <w:bCs/>
                <w:sz w:val="24"/>
                <w:szCs w:val="24"/>
              </w:rPr>
              <w:t>7</w:t>
            </w:r>
            <w:r w:rsidRPr="00E156A3">
              <w:rPr>
                <w:b/>
                <w:bCs/>
                <w:sz w:val="24"/>
                <w:szCs w:val="24"/>
              </w:rPr>
              <w:t xml:space="preserve">: </w:t>
            </w:r>
            <w:r w:rsidR="00137976" w:rsidRPr="00E156A3">
              <w:rPr>
                <w:b/>
                <w:bCs/>
                <w:sz w:val="24"/>
                <w:szCs w:val="24"/>
              </w:rPr>
              <w:t>Average Annual Respondent Aggregation Table</w:t>
            </w:r>
          </w:p>
        </w:tc>
      </w:tr>
      <w:tr w:rsidR="00137976" w:rsidRPr="00E156A3" w14:paraId="10EFB53F" w14:textId="77777777" w:rsidTr="00344084">
        <w:tc>
          <w:tcPr>
            <w:tcW w:w="2700" w:type="dxa"/>
            <w:tcBorders>
              <w:top w:val="nil"/>
              <w:left w:val="double" w:sz="12" w:space="0" w:color="000000"/>
              <w:bottom w:val="single" w:sz="6" w:space="0" w:color="000000"/>
              <w:right w:val="nil"/>
            </w:tcBorders>
          </w:tcPr>
          <w:p w14:paraId="4730E24D" w14:textId="77777777" w:rsidR="00137976" w:rsidRPr="00E156A3" w:rsidRDefault="00137976" w:rsidP="00BD5C09">
            <w:pPr>
              <w:spacing w:line="2" w:lineRule="atLeast"/>
              <w:rPr>
                <w:sz w:val="24"/>
                <w:szCs w:val="24"/>
              </w:rPr>
            </w:pPr>
          </w:p>
        </w:tc>
        <w:tc>
          <w:tcPr>
            <w:tcW w:w="1272" w:type="dxa"/>
            <w:tcBorders>
              <w:top w:val="nil"/>
              <w:left w:val="single" w:sz="6" w:space="0" w:color="000000"/>
              <w:bottom w:val="single" w:sz="6" w:space="0" w:color="000000"/>
              <w:right w:val="nil"/>
            </w:tcBorders>
          </w:tcPr>
          <w:p w14:paraId="39668575" w14:textId="77777777" w:rsidR="00137976" w:rsidRPr="00E156A3" w:rsidRDefault="00137976" w:rsidP="00BD5C09">
            <w:pPr>
              <w:spacing w:line="2" w:lineRule="atLeast"/>
              <w:jc w:val="center"/>
              <w:rPr>
                <w:sz w:val="24"/>
                <w:szCs w:val="24"/>
              </w:rPr>
            </w:pPr>
            <w:r w:rsidRPr="00E156A3">
              <w:rPr>
                <w:b/>
                <w:bCs/>
                <w:sz w:val="24"/>
                <w:szCs w:val="24"/>
              </w:rPr>
              <w:t>Number of Entities</w:t>
            </w:r>
          </w:p>
        </w:tc>
        <w:tc>
          <w:tcPr>
            <w:tcW w:w="840" w:type="dxa"/>
            <w:tcBorders>
              <w:top w:val="nil"/>
              <w:left w:val="single" w:sz="6" w:space="0" w:color="000000"/>
              <w:bottom w:val="single" w:sz="6" w:space="0" w:color="000000"/>
              <w:right w:val="nil"/>
            </w:tcBorders>
          </w:tcPr>
          <w:p w14:paraId="2D1A990B" w14:textId="77777777" w:rsidR="00137976" w:rsidRPr="00E156A3" w:rsidRDefault="00137976" w:rsidP="00BD5C09">
            <w:pPr>
              <w:spacing w:line="2" w:lineRule="atLeast"/>
              <w:jc w:val="center"/>
              <w:rPr>
                <w:sz w:val="24"/>
                <w:szCs w:val="24"/>
              </w:rPr>
            </w:pPr>
            <w:r w:rsidRPr="00E156A3">
              <w:rPr>
                <w:b/>
                <w:bCs/>
                <w:sz w:val="24"/>
                <w:szCs w:val="24"/>
              </w:rPr>
              <w:t>Unit Burden</w:t>
            </w:r>
          </w:p>
        </w:tc>
        <w:tc>
          <w:tcPr>
            <w:tcW w:w="1560" w:type="dxa"/>
            <w:tcBorders>
              <w:top w:val="nil"/>
              <w:left w:val="single" w:sz="6" w:space="0" w:color="000000"/>
              <w:bottom w:val="single" w:sz="6" w:space="0" w:color="000000"/>
              <w:right w:val="nil"/>
            </w:tcBorders>
          </w:tcPr>
          <w:p w14:paraId="706E1608" w14:textId="77777777" w:rsidR="00137976" w:rsidRDefault="00137976" w:rsidP="00BD5C09">
            <w:pPr>
              <w:spacing w:line="2" w:lineRule="atLeast"/>
              <w:jc w:val="center"/>
              <w:rPr>
                <w:b/>
                <w:bCs/>
                <w:sz w:val="24"/>
                <w:szCs w:val="24"/>
              </w:rPr>
            </w:pPr>
            <w:r w:rsidRPr="00E156A3">
              <w:rPr>
                <w:b/>
                <w:bCs/>
                <w:sz w:val="24"/>
                <w:szCs w:val="24"/>
              </w:rPr>
              <w:t>Total Burden</w:t>
            </w:r>
          </w:p>
          <w:p w14:paraId="4A502558" w14:textId="77777777" w:rsidR="00137976" w:rsidRPr="00E156A3" w:rsidRDefault="00137976" w:rsidP="00BD5C09">
            <w:pPr>
              <w:spacing w:line="2" w:lineRule="atLeast"/>
              <w:jc w:val="center"/>
              <w:rPr>
                <w:sz w:val="24"/>
                <w:szCs w:val="24"/>
              </w:rPr>
            </w:pPr>
            <w:r>
              <w:rPr>
                <w:b/>
                <w:bCs/>
                <w:sz w:val="24"/>
                <w:szCs w:val="24"/>
              </w:rPr>
              <w:t>Hours</w:t>
            </w:r>
          </w:p>
        </w:tc>
        <w:tc>
          <w:tcPr>
            <w:tcW w:w="1350" w:type="dxa"/>
            <w:tcBorders>
              <w:top w:val="nil"/>
              <w:left w:val="single" w:sz="6" w:space="0" w:color="000000"/>
              <w:bottom w:val="single" w:sz="6" w:space="0" w:color="000000"/>
              <w:right w:val="nil"/>
            </w:tcBorders>
          </w:tcPr>
          <w:p w14:paraId="7FB5854B" w14:textId="77777777" w:rsidR="00137976" w:rsidRPr="00E156A3" w:rsidRDefault="00137976" w:rsidP="00BD5C09">
            <w:pPr>
              <w:spacing w:line="2" w:lineRule="atLeast"/>
              <w:jc w:val="center"/>
              <w:rPr>
                <w:sz w:val="24"/>
                <w:szCs w:val="24"/>
              </w:rPr>
            </w:pPr>
            <w:r w:rsidRPr="00E156A3">
              <w:rPr>
                <w:b/>
                <w:bCs/>
                <w:sz w:val="24"/>
                <w:szCs w:val="24"/>
              </w:rPr>
              <w:t>Unit Cost</w:t>
            </w:r>
          </w:p>
        </w:tc>
        <w:tc>
          <w:tcPr>
            <w:tcW w:w="1440" w:type="dxa"/>
            <w:tcBorders>
              <w:top w:val="nil"/>
              <w:left w:val="single" w:sz="6" w:space="0" w:color="000000"/>
              <w:bottom w:val="single" w:sz="6" w:space="0" w:color="000000"/>
              <w:right w:val="double" w:sz="12" w:space="0" w:color="000000"/>
            </w:tcBorders>
          </w:tcPr>
          <w:p w14:paraId="71C796C3" w14:textId="77777777" w:rsidR="00137976" w:rsidRPr="00E156A3" w:rsidRDefault="00137976" w:rsidP="00BD5C09">
            <w:pPr>
              <w:spacing w:line="2" w:lineRule="atLeast"/>
              <w:jc w:val="center"/>
              <w:rPr>
                <w:sz w:val="24"/>
                <w:szCs w:val="24"/>
              </w:rPr>
            </w:pPr>
            <w:r w:rsidRPr="00E156A3">
              <w:rPr>
                <w:b/>
                <w:bCs/>
                <w:sz w:val="24"/>
                <w:szCs w:val="24"/>
              </w:rPr>
              <w:t>Total Cost</w:t>
            </w:r>
          </w:p>
        </w:tc>
      </w:tr>
      <w:tr w:rsidR="00137976" w:rsidRPr="00E156A3" w14:paraId="7133204E" w14:textId="77777777" w:rsidTr="00344084">
        <w:tc>
          <w:tcPr>
            <w:tcW w:w="2700" w:type="dxa"/>
            <w:tcBorders>
              <w:top w:val="nil"/>
              <w:left w:val="double" w:sz="12" w:space="0" w:color="000000"/>
              <w:bottom w:val="single" w:sz="6" w:space="0" w:color="000000"/>
              <w:right w:val="nil"/>
            </w:tcBorders>
          </w:tcPr>
          <w:p w14:paraId="5708F5D8" w14:textId="77777777" w:rsidR="00137976" w:rsidRPr="00E156A3" w:rsidRDefault="00137976" w:rsidP="00BD5C09">
            <w:pPr>
              <w:spacing w:line="2" w:lineRule="atLeast"/>
              <w:rPr>
                <w:sz w:val="24"/>
                <w:szCs w:val="24"/>
              </w:rPr>
            </w:pPr>
            <w:r w:rsidRPr="00E156A3">
              <w:rPr>
                <w:b/>
                <w:bCs/>
                <w:sz w:val="24"/>
                <w:szCs w:val="24"/>
              </w:rPr>
              <w:t>Local Education Agencies</w:t>
            </w:r>
          </w:p>
        </w:tc>
        <w:tc>
          <w:tcPr>
            <w:tcW w:w="1272" w:type="dxa"/>
            <w:tcBorders>
              <w:top w:val="nil"/>
              <w:left w:val="single" w:sz="6" w:space="0" w:color="000000"/>
              <w:bottom w:val="single" w:sz="6" w:space="0" w:color="000000"/>
              <w:right w:val="nil"/>
            </w:tcBorders>
          </w:tcPr>
          <w:p w14:paraId="0DCC5602" w14:textId="77777777" w:rsidR="00137976" w:rsidRPr="00E156A3" w:rsidRDefault="00137976" w:rsidP="00BD5C09">
            <w:pPr>
              <w:spacing w:line="2" w:lineRule="atLeast"/>
              <w:rPr>
                <w:sz w:val="24"/>
                <w:szCs w:val="24"/>
              </w:rPr>
            </w:pPr>
          </w:p>
        </w:tc>
        <w:tc>
          <w:tcPr>
            <w:tcW w:w="840" w:type="dxa"/>
            <w:tcBorders>
              <w:top w:val="nil"/>
              <w:left w:val="single" w:sz="6" w:space="0" w:color="000000"/>
              <w:bottom w:val="single" w:sz="6" w:space="0" w:color="000000"/>
              <w:right w:val="nil"/>
            </w:tcBorders>
          </w:tcPr>
          <w:p w14:paraId="730C4BD6" w14:textId="77777777" w:rsidR="00137976" w:rsidRPr="00E156A3" w:rsidRDefault="00137976" w:rsidP="00BD5C09">
            <w:pPr>
              <w:spacing w:line="2" w:lineRule="atLeast"/>
              <w:rPr>
                <w:sz w:val="24"/>
                <w:szCs w:val="24"/>
              </w:rPr>
            </w:pPr>
          </w:p>
        </w:tc>
        <w:tc>
          <w:tcPr>
            <w:tcW w:w="1560" w:type="dxa"/>
            <w:tcBorders>
              <w:top w:val="nil"/>
              <w:left w:val="single" w:sz="6" w:space="0" w:color="000000"/>
              <w:bottom w:val="single" w:sz="6" w:space="0" w:color="000000"/>
              <w:right w:val="nil"/>
            </w:tcBorders>
          </w:tcPr>
          <w:p w14:paraId="39C64B07" w14:textId="77777777" w:rsidR="00137976" w:rsidRPr="00E156A3" w:rsidRDefault="00137976" w:rsidP="00BD5C09">
            <w:pPr>
              <w:spacing w:line="2" w:lineRule="atLeast"/>
              <w:rPr>
                <w:sz w:val="24"/>
                <w:szCs w:val="24"/>
              </w:rPr>
            </w:pPr>
          </w:p>
        </w:tc>
        <w:tc>
          <w:tcPr>
            <w:tcW w:w="1350" w:type="dxa"/>
            <w:tcBorders>
              <w:top w:val="nil"/>
              <w:left w:val="single" w:sz="6" w:space="0" w:color="000000"/>
              <w:bottom w:val="single" w:sz="6" w:space="0" w:color="000000"/>
              <w:right w:val="nil"/>
            </w:tcBorders>
          </w:tcPr>
          <w:p w14:paraId="07390FCE" w14:textId="77777777" w:rsidR="00137976" w:rsidRPr="00E156A3" w:rsidRDefault="00137976" w:rsidP="00BD5C09">
            <w:pPr>
              <w:spacing w:line="2" w:lineRule="atLeast"/>
              <w:rPr>
                <w:sz w:val="24"/>
                <w:szCs w:val="24"/>
              </w:rPr>
            </w:pPr>
          </w:p>
        </w:tc>
        <w:tc>
          <w:tcPr>
            <w:tcW w:w="1440" w:type="dxa"/>
            <w:tcBorders>
              <w:top w:val="nil"/>
              <w:left w:val="single" w:sz="6" w:space="0" w:color="000000"/>
              <w:bottom w:val="single" w:sz="6" w:space="0" w:color="000000"/>
              <w:right w:val="double" w:sz="12" w:space="0" w:color="000000"/>
            </w:tcBorders>
          </w:tcPr>
          <w:p w14:paraId="33201785" w14:textId="77777777" w:rsidR="00137976" w:rsidRPr="00E156A3" w:rsidRDefault="00137976" w:rsidP="00BD5C09">
            <w:pPr>
              <w:spacing w:line="2" w:lineRule="atLeast"/>
              <w:rPr>
                <w:sz w:val="24"/>
                <w:szCs w:val="24"/>
              </w:rPr>
            </w:pPr>
          </w:p>
        </w:tc>
      </w:tr>
      <w:tr w:rsidR="00137976" w:rsidRPr="00E156A3" w14:paraId="42A7BC9C" w14:textId="77777777" w:rsidTr="00344084">
        <w:tc>
          <w:tcPr>
            <w:tcW w:w="2700" w:type="dxa"/>
            <w:tcBorders>
              <w:top w:val="nil"/>
              <w:left w:val="double" w:sz="12" w:space="0" w:color="000000"/>
              <w:bottom w:val="single" w:sz="6" w:space="0" w:color="000000"/>
              <w:right w:val="nil"/>
            </w:tcBorders>
          </w:tcPr>
          <w:p w14:paraId="516B4C1E" w14:textId="77777777" w:rsidR="00137976" w:rsidRPr="00E156A3" w:rsidRDefault="00137976" w:rsidP="00BD5C09">
            <w:pPr>
              <w:spacing w:line="2" w:lineRule="atLeast"/>
              <w:rPr>
                <w:sz w:val="24"/>
                <w:szCs w:val="24"/>
              </w:rPr>
            </w:pPr>
            <w:r w:rsidRPr="00E156A3">
              <w:rPr>
                <w:i/>
                <w:iCs/>
                <w:sz w:val="24"/>
                <w:szCs w:val="24"/>
              </w:rPr>
              <w:t>Schools with Friable ACM</w:t>
            </w:r>
          </w:p>
        </w:tc>
        <w:tc>
          <w:tcPr>
            <w:tcW w:w="1272" w:type="dxa"/>
            <w:tcBorders>
              <w:top w:val="nil"/>
              <w:left w:val="single" w:sz="6" w:space="0" w:color="000000"/>
              <w:bottom w:val="single" w:sz="6" w:space="0" w:color="000000"/>
              <w:right w:val="nil"/>
            </w:tcBorders>
          </w:tcPr>
          <w:p w14:paraId="1C53F770" w14:textId="77777777" w:rsidR="00137976" w:rsidRPr="00E156A3" w:rsidRDefault="00137976" w:rsidP="00BD5C09">
            <w:pPr>
              <w:spacing w:line="2" w:lineRule="atLeast"/>
              <w:rPr>
                <w:sz w:val="24"/>
                <w:szCs w:val="24"/>
              </w:rPr>
            </w:pPr>
          </w:p>
        </w:tc>
        <w:tc>
          <w:tcPr>
            <w:tcW w:w="840" w:type="dxa"/>
            <w:tcBorders>
              <w:top w:val="nil"/>
              <w:left w:val="single" w:sz="6" w:space="0" w:color="000000"/>
              <w:bottom w:val="single" w:sz="6" w:space="0" w:color="000000"/>
              <w:right w:val="nil"/>
            </w:tcBorders>
          </w:tcPr>
          <w:p w14:paraId="5C4843AD" w14:textId="77777777" w:rsidR="00137976" w:rsidRPr="00E156A3" w:rsidRDefault="00137976" w:rsidP="00BD5C09">
            <w:pPr>
              <w:spacing w:line="2" w:lineRule="atLeast"/>
              <w:rPr>
                <w:sz w:val="24"/>
                <w:szCs w:val="24"/>
              </w:rPr>
            </w:pPr>
          </w:p>
        </w:tc>
        <w:tc>
          <w:tcPr>
            <w:tcW w:w="1560" w:type="dxa"/>
            <w:tcBorders>
              <w:top w:val="nil"/>
              <w:left w:val="single" w:sz="6" w:space="0" w:color="000000"/>
              <w:bottom w:val="single" w:sz="6" w:space="0" w:color="000000"/>
              <w:right w:val="nil"/>
            </w:tcBorders>
          </w:tcPr>
          <w:p w14:paraId="5B592255" w14:textId="77777777" w:rsidR="00137976" w:rsidRPr="00E156A3" w:rsidRDefault="00137976" w:rsidP="00BD5C09">
            <w:pPr>
              <w:spacing w:line="2" w:lineRule="atLeast"/>
              <w:rPr>
                <w:sz w:val="24"/>
                <w:szCs w:val="24"/>
              </w:rPr>
            </w:pPr>
          </w:p>
        </w:tc>
        <w:tc>
          <w:tcPr>
            <w:tcW w:w="1350" w:type="dxa"/>
            <w:tcBorders>
              <w:top w:val="nil"/>
              <w:left w:val="single" w:sz="6" w:space="0" w:color="000000"/>
              <w:bottom w:val="single" w:sz="6" w:space="0" w:color="000000"/>
              <w:right w:val="nil"/>
            </w:tcBorders>
          </w:tcPr>
          <w:p w14:paraId="0586F298" w14:textId="77777777" w:rsidR="00137976" w:rsidRPr="00E156A3" w:rsidRDefault="00137976" w:rsidP="00BD5C09">
            <w:pPr>
              <w:spacing w:line="2" w:lineRule="atLeast"/>
              <w:rPr>
                <w:sz w:val="24"/>
                <w:szCs w:val="24"/>
              </w:rPr>
            </w:pPr>
          </w:p>
        </w:tc>
        <w:tc>
          <w:tcPr>
            <w:tcW w:w="1440" w:type="dxa"/>
            <w:tcBorders>
              <w:top w:val="nil"/>
              <w:left w:val="single" w:sz="6" w:space="0" w:color="000000"/>
              <w:bottom w:val="single" w:sz="6" w:space="0" w:color="000000"/>
              <w:right w:val="double" w:sz="12" w:space="0" w:color="000000"/>
            </w:tcBorders>
          </w:tcPr>
          <w:p w14:paraId="25157149" w14:textId="77777777" w:rsidR="00137976" w:rsidRPr="00E156A3" w:rsidRDefault="00137976" w:rsidP="00BD5C09">
            <w:pPr>
              <w:spacing w:line="2" w:lineRule="atLeast"/>
              <w:rPr>
                <w:sz w:val="24"/>
                <w:szCs w:val="24"/>
              </w:rPr>
            </w:pPr>
          </w:p>
        </w:tc>
      </w:tr>
      <w:tr w:rsidR="00137976" w:rsidRPr="00E156A3" w14:paraId="36DAEA30" w14:textId="77777777" w:rsidTr="00344084">
        <w:tc>
          <w:tcPr>
            <w:tcW w:w="2700" w:type="dxa"/>
            <w:tcBorders>
              <w:top w:val="nil"/>
              <w:left w:val="double" w:sz="12" w:space="0" w:color="000000"/>
              <w:bottom w:val="single" w:sz="6" w:space="0" w:color="000000"/>
              <w:right w:val="nil"/>
            </w:tcBorders>
          </w:tcPr>
          <w:p w14:paraId="37FB8444" w14:textId="77777777" w:rsidR="00137976" w:rsidRPr="00E156A3" w:rsidRDefault="00137976" w:rsidP="00BD5C09">
            <w:pPr>
              <w:spacing w:line="2" w:lineRule="atLeast"/>
              <w:rPr>
                <w:sz w:val="24"/>
                <w:szCs w:val="24"/>
              </w:rPr>
            </w:pPr>
            <w:r w:rsidRPr="00E156A3">
              <w:rPr>
                <w:sz w:val="24"/>
                <w:szCs w:val="24"/>
              </w:rPr>
              <w:t>Public Primary</w:t>
            </w:r>
          </w:p>
        </w:tc>
        <w:tc>
          <w:tcPr>
            <w:tcW w:w="1272" w:type="dxa"/>
            <w:tcBorders>
              <w:top w:val="nil"/>
              <w:left w:val="single" w:sz="6" w:space="0" w:color="000000"/>
              <w:bottom w:val="single" w:sz="6" w:space="0" w:color="000000"/>
              <w:right w:val="nil"/>
            </w:tcBorders>
          </w:tcPr>
          <w:p w14:paraId="470DE524" w14:textId="77777777" w:rsidR="00137976" w:rsidRPr="00E156A3" w:rsidRDefault="007E3B6A" w:rsidP="00BD5C09">
            <w:pPr>
              <w:spacing w:line="2" w:lineRule="atLeast"/>
              <w:jc w:val="right"/>
              <w:rPr>
                <w:sz w:val="24"/>
                <w:szCs w:val="24"/>
              </w:rPr>
            </w:pPr>
            <w:r>
              <w:rPr>
                <w:sz w:val="24"/>
                <w:szCs w:val="24"/>
              </w:rPr>
              <w:t>3,511</w:t>
            </w:r>
          </w:p>
        </w:tc>
        <w:tc>
          <w:tcPr>
            <w:tcW w:w="840" w:type="dxa"/>
            <w:tcBorders>
              <w:top w:val="nil"/>
              <w:left w:val="single" w:sz="6" w:space="0" w:color="000000"/>
              <w:bottom w:val="single" w:sz="6" w:space="0" w:color="000000"/>
              <w:right w:val="nil"/>
            </w:tcBorders>
          </w:tcPr>
          <w:p w14:paraId="7B1C7802" w14:textId="77777777" w:rsidR="00137976" w:rsidRPr="00E156A3" w:rsidRDefault="00137976" w:rsidP="00BD5C09">
            <w:pPr>
              <w:spacing w:line="2" w:lineRule="atLeast"/>
              <w:jc w:val="right"/>
              <w:rPr>
                <w:sz w:val="24"/>
                <w:szCs w:val="24"/>
              </w:rPr>
            </w:pPr>
            <w:r w:rsidRPr="00E156A3">
              <w:rPr>
                <w:sz w:val="24"/>
                <w:szCs w:val="24"/>
              </w:rPr>
              <w:t>35</w:t>
            </w:r>
          </w:p>
        </w:tc>
        <w:tc>
          <w:tcPr>
            <w:tcW w:w="1560" w:type="dxa"/>
            <w:tcBorders>
              <w:top w:val="nil"/>
              <w:left w:val="single" w:sz="6" w:space="0" w:color="000000"/>
              <w:bottom w:val="single" w:sz="6" w:space="0" w:color="000000"/>
              <w:right w:val="nil"/>
            </w:tcBorders>
          </w:tcPr>
          <w:p w14:paraId="0E34CE14" w14:textId="77777777" w:rsidR="00137976" w:rsidRPr="00E156A3" w:rsidRDefault="007E3B6A" w:rsidP="00BD5C09">
            <w:pPr>
              <w:spacing w:line="2" w:lineRule="atLeast"/>
              <w:jc w:val="right"/>
              <w:rPr>
                <w:sz w:val="24"/>
                <w:szCs w:val="24"/>
              </w:rPr>
            </w:pPr>
            <w:r>
              <w:rPr>
                <w:sz w:val="24"/>
                <w:szCs w:val="24"/>
              </w:rPr>
              <w:t>122,885</w:t>
            </w:r>
          </w:p>
        </w:tc>
        <w:tc>
          <w:tcPr>
            <w:tcW w:w="1350" w:type="dxa"/>
            <w:tcBorders>
              <w:top w:val="nil"/>
              <w:left w:val="single" w:sz="6" w:space="0" w:color="000000"/>
              <w:bottom w:val="single" w:sz="6" w:space="0" w:color="000000"/>
              <w:right w:val="nil"/>
            </w:tcBorders>
          </w:tcPr>
          <w:p w14:paraId="1AD297BB" w14:textId="77777777" w:rsidR="00137976" w:rsidRPr="00E156A3" w:rsidRDefault="00137976" w:rsidP="00BD5C09">
            <w:pPr>
              <w:spacing w:line="2" w:lineRule="atLeast"/>
              <w:jc w:val="right"/>
              <w:rPr>
                <w:sz w:val="24"/>
                <w:szCs w:val="24"/>
              </w:rPr>
            </w:pPr>
            <w:r w:rsidRPr="00E156A3">
              <w:rPr>
                <w:sz w:val="24"/>
                <w:szCs w:val="24"/>
              </w:rPr>
              <w:t>$</w:t>
            </w:r>
            <w:r w:rsidR="0012428A">
              <w:rPr>
                <w:sz w:val="24"/>
                <w:szCs w:val="24"/>
              </w:rPr>
              <w:t>1,285</w:t>
            </w:r>
          </w:p>
        </w:tc>
        <w:tc>
          <w:tcPr>
            <w:tcW w:w="1440" w:type="dxa"/>
            <w:tcBorders>
              <w:top w:val="nil"/>
              <w:left w:val="single" w:sz="6" w:space="0" w:color="000000"/>
              <w:bottom w:val="single" w:sz="6" w:space="0" w:color="000000"/>
              <w:right w:val="double" w:sz="12" w:space="0" w:color="000000"/>
            </w:tcBorders>
          </w:tcPr>
          <w:p w14:paraId="1C1398D5" w14:textId="77777777" w:rsidR="00137976" w:rsidRPr="00E156A3" w:rsidRDefault="00137976" w:rsidP="00BD5C09">
            <w:pPr>
              <w:spacing w:line="2" w:lineRule="atLeast"/>
              <w:jc w:val="right"/>
              <w:rPr>
                <w:sz w:val="24"/>
                <w:szCs w:val="24"/>
              </w:rPr>
            </w:pPr>
            <w:r w:rsidRPr="00E156A3">
              <w:rPr>
                <w:sz w:val="24"/>
                <w:szCs w:val="24"/>
              </w:rPr>
              <w:t>$</w:t>
            </w:r>
            <w:r w:rsidR="0012428A">
              <w:rPr>
                <w:sz w:val="24"/>
                <w:szCs w:val="24"/>
              </w:rPr>
              <w:t>4,511,635</w:t>
            </w:r>
          </w:p>
        </w:tc>
      </w:tr>
      <w:tr w:rsidR="00137976" w:rsidRPr="00E156A3" w14:paraId="087DA89C" w14:textId="77777777" w:rsidTr="00344084">
        <w:tc>
          <w:tcPr>
            <w:tcW w:w="2700" w:type="dxa"/>
            <w:tcBorders>
              <w:top w:val="nil"/>
              <w:left w:val="double" w:sz="12" w:space="0" w:color="000000"/>
              <w:bottom w:val="single" w:sz="6" w:space="0" w:color="000000"/>
              <w:right w:val="nil"/>
            </w:tcBorders>
          </w:tcPr>
          <w:p w14:paraId="0756FFDE" w14:textId="77777777" w:rsidR="00137976" w:rsidRPr="00E156A3" w:rsidRDefault="00137976" w:rsidP="00BD5C09">
            <w:pPr>
              <w:spacing w:line="2" w:lineRule="atLeast"/>
              <w:rPr>
                <w:sz w:val="24"/>
                <w:szCs w:val="24"/>
              </w:rPr>
            </w:pPr>
            <w:r w:rsidRPr="00E156A3">
              <w:rPr>
                <w:sz w:val="24"/>
                <w:szCs w:val="24"/>
              </w:rPr>
              <w:t>Public Secondary</w:t>
            </w:r>
          </w:p>
        </w:tc>
        <w:tc>
          <w:tcPr>
            <w:tcW w:w="1272" w:type="dxa"/>
            <w:tcBorders>
              <w:top w:val="nil"/>
              <w:left w:val="single" w:sz="6" w:space="0" w:color="000000"/>
              <w:bottom w:val="single" w:sz="6" w:space="0" w:color="000000"/>
              <w:right w:val="nil"/>
            </w:tcBorders>
          </w:tcPr>
          <w:p w14:paraId="2FA2A59E" w14:textId="77777777" w:rsidR="00137976" w:rsidRPr="00E156A3" w:rsidRDefault="007E3B6A">
            <w:pPr>
              <w:spacing w:line="2" w:lineRule="atLeast"/>
              <w:jc w:val="right"/>
              <w:rPr>
                <w:sz w:val="24"/>
                <w:szCs w:val="24"/>
              </w:rPr>
            </w:pPr>
            <w:r>
              <w:rPr>
                <w:sz w:val="24"/>
                <w:szCs w:val="24"/>
              </w:rPr>
              <w:t>2,085</w:t>
            </w:r>
          </w:p>
        </w:tc>
        <w:tc>
          <w:tcPr>
            <w:tcW w:w="840" w:type="dxa"/>
            <w:tcBorders>
              <w:top w:val="nil"/>
              <w:left w:val="single" w:sz="6" w:space="0" w:color="000000"/>
              <w:bottom w:val="single" w:sz="6" w:space="0" w:color="000000"/>
              <w:right w:val="nil"/>
            </w:tcBorders>
          </w:tcPr>
          <w:p w14:paraId="0DB85A32" w14:textId="77777777" w:rsidR="00137976" w:rsidRPr="00E156A3" w:rsidRDefault="00137976">
            <w:pPr>
              <w:spacing w:line="2" w:lineRule="atLeast"/>
              <w:jc w:val="right"/>
              <w:rPr>
                <w:sz w:val="24"/>
                <w:szCs w:val="24"/>
              </w:rPr>
            </w:pPr>
            <w:r w:rsidRPr="00E156A3">
              <w:rPr>
                <w:sz w:val="24"/>
                <w:szCs w:val="24"/>
              </w:rPr>
              <w:t>58</w:t>
            </w:r>
          </w:p>
        </w:tc>
        <w:tc>
          <w:tcPr>
            <w:tcW w:w="1560" w:type="dxa"/>
            <w:tcBorders>
              <w:top w:val="nil"/>
              <w:left w:val="single" w:sz="6" w:space="0" w:color="000000"/>
              <w:bottom w:val="single" w:sz="6" w:space="0" w:color="000000"/>
              <w:right w:val="nil"/>
            </w:tcBorders>
          </w:tcPr>
          <w:p w14:paraId="7468E1B0" w14:textId="77777777" w:rsidR="00137976" w:rsidRPr="00E156A3" w:rsidRDefault="007E3B6A">
            <w:pPr>
              <w:spacing w:line="2" w:lineRule="atLeast"/>
              <w:jc w:val="right"/>
              <w:rPr>
                <w:sz w:val="24"/>
                <w:szCs w:val="24"/>
              </w:rPr>
            </w:pPr>
            <w:r>
              <w:rPr>
                <w:sz w:val="24"/>
                <w:szCs w:val="24"/>
              </w:rPr>
              <w:t>120,930</w:t>
            </w:r>
          </w:p>
        </w:tc>
        <w:tc>
          <w:tcPr>
            <w:tcW w:w="1350" w:type="dxa"/>
            <w:tcBorders>
              <w:top w:val="nil"/>
              <w:left w:val="single" w:sz="6" w:space="0" w:color="000000"/>
              <w:bottom w:val="single" w:sz="6" w:space="0" w:color="000000"/>
              <w:right w:val="nil"/>
            </w:tcBorders>
          </w:tcPr>
          <w:p w14:paraId="76A71F9C" w14:textId="77777777" w:rsidR="00137976" w:rsidRPr="00E156A3" w:rsidRDefault="00137976" w:rsidP="00BD5C09">
            <w:pPr>
              <w:spacing w:line="2" w:lineRule="atLeast"/>
              <w:jc w:val="right"/>
              <w:rPr>
                <w:sz w:val="24"/>
                <w:szCs w:val="24"/>
              </w:rPr>
            </w:pPr>
            <w:r w:rsidRPr="00E156A3">
              <w:rPr>
                <w:sz w:val="24"/>
                <w:szCs w:val="24"/>
              </w:rPr>
              <w:t>$</w:t>
            </w:r>
            <w:r w:rsidR="007331CE">
              <w:rPr>
                <w:sz w:val="24"/>
                <w:szCs w:val="24"/>
              </w:rPr>
              <w:t>1,985</w:t>
            </w:r>
          </w:p>
        </w:tc>
        <w:tc>
          <w:tcPr>
            <w:tcW w:w="1440" w:type="dxa"/>
            <w:tcBorders>
              <w:top w:val="nil"/>
              <w:left w:val="single" w:sz="6" w:space="0" w:color="000000"/>
              <w:bottom w:val="single" w:sz="6" w:space="0" w:color="000000"/>
              <w:right w:val="double" w:sz="12" w:space="0" w:color="000000"/>
            </w:tcBorders>
          </w:tcPr>
          <w:p w14:paraId="04749B7C" w14:textId="77777777" w:rsidR="00137976" w:rsidRPr="00E156A3" w:rsidRDefault="00137976" w:rsidP="00BD5C09">
            <w:pPr>
              <w:spacing w:line="2" w:lineRule="atLeast"/>
              <w:jc w:val="right"/>
              <w:rPr>
                <w:sz w:val="24"/>
                <w:szCs w:val="24"/>
              </w:rPr>
            </w:pPr>
            <w:r w:rsidRPr="00E156A3">
              <w:rPr>
                <w:sz w:val="24"/>
                <w:szCs w:val="24"/>
              </w:rPr>
              <w:t>$</w:t>
            </w:r>
            <w:r w:rsidR="00B8159B">
              <w:rPr>
                <w:sz w:val="24"/>
                <w:szCs w:val="24"/>
              </w:rPr>
              <w:t>4,138,725</w:t>
            </w:r>
          </w:p>
        </w:tc>
      </w:tr>
      <w:tr w:rsidR="00137976" w:rsidRPr="00E156A3" w14:paraId="60F5F7F0" w14:textId="77777777" w:rsidTr="00344084">
        <w:tc>
          <w:tcPr>
            <w:tcW w:w="2700" w:type="dxa"/>
            <w:tcBorders>
              <w:top w:val="nil"/>
              <w:left w:val="double" w:sz="12" w:space="0" w:color="000000"/>
              <w:bottom w:val="single" w:sz="6" w:space="0" w:color="000000"/>
              <w:right w:val="nil"/>
            </w:tcBorders>
          </w:tcPr>
          <w:p w14:paraId="57BA23DD" w14:textId="77777777" w:rsidR="00137976" w:rsidRPr="00E156A3" w:rsidRDefault="00137976" w:rsidP="00BD5C09">
            <w:pPr>
              <w:spacing w:line="2" w:lineRule="atLeast"/>
              <w:rPr>
                <w:sz w:val="24"/>
                <w:szCs w:val="24"/>
              </w:rPr>
            </w:pPr>
            <w:r w:rsidRPr="00E156A3">
              <w:rPr>
                <w:sz w:val="24"/>
                <w:szCs w:val="24"/>
              </w:rPr>
              <w:t>Private</w:t>
            </w:r>
          </w:p>
        </w:tc>
        <w:tc>
          <w:tcPr>
            <w:tcW w:w="1272" w:type="dxa"/>
            <w:tcBorders>
              <w:top w:val="nil"/>
              <w:left w:val="single" w:sz="6" w:space="0" w:color="000000"/>
              <w:bottom w:val="single" w:sz="6" w:space="0" w:color="000000"/>
              <w:right w:val="nil"/>
            </w:tcBorders>
          </w:tcPr>
          <w:p w14:paraId="1AFEC229" w14:textId="77777777" w:rsidR="00137976" w:rsidRPr="00E156A3" w:rsidRDefault="007E3B6A">
            <w:pPr>
              <w:spacing w:line="2" w:lineRule="atLeast"/>
              <w:jc w:val="right"/>
              <w:rPr>
                <w:sz w:val="24"/>
                <w:szCs w:val="24"/>
              </w:rPr>
            </w:pPr>
            <w:r>
              <w:rPr>
                <w:sz w:val="24"/>
                <w:szCs w:val="24"/>
              </w:rPr>
              <w:t>1,783</w:t>
            </w:r>
          </w:p>
        </w:tc>
        <w:tc>
          <w:tcPr>
            <w:tcW w:w="840" w:type="dxa"/>
            <w:tcBorders>
              <w:top w:val="nil"/>
              <w:left w:val="single" w:sz="6" w:space="0" w:color="000000"/>
              <w:bottom w:val="single" w:sz="6" w:space="0" w:color="000000"/>
              <w:right w:val="nil"/>
            </w:tcBorders>
          </w:tcPr>
          <w:p w14:paraId="3A6B4F73" w14:textId="77777777" w:rsidR="00137976" w:rsidRPr="00E156A3" w:rsidRDefault="00137976">
            <w:pPr>
              <w:spacing w:line="2" w:lineRule="atLeast"/>
              <w:jc w:val="right"/>
              <w:rPr>
                <w:sz w:val="24"/>
                <w:szCs w:val="24"/>
              </w:rPr>
            </w:pPr>
            <w:r w:rsidRPr="00E156A3">
              <w:rPr>
                <w:sz w:val="24"/>
                <w:szCs w:val="24"/>
              </w:rPr>
              <w:t>35</w:t>
            </w:r>
          </w:p>
        </w:tc>
        <w:tc>
          <w:tcPr>
            <w:tcW w:w="1560" w:type="dxa"/>
            <w:tcBorders>
              <w:top w:val="nil"/>
              <w:left w:val="single" w:sz="6" w:space="0" w:color="000000"/>
              <w:bottom w:val="single" w:sz="6" w:space="0" w:color="000000"/>
              <w:right w:val="nil"/>
            </w:tcBorders>
          </w:tcPr>
          <w:p w14:paraId="41D3BD3A" w14:textId="77777777" w:rsidR="00137976" w:rsidRPr="00E156A3" w:rsidRDefault="00DB7137">
            <w:pPr>
              <w:spacing w:line="2" w:lineRule="atLeast"/>
              <w:jc w:val="right"/>
              <w:rPr>
                <w:sz w:val="24"/>
                <w:szCs w:val="24"/>
              </w:rPr>
            </w:pPr>
            <w:r>
              <w:rPr>
                <w:sz w:val="24"/>
                <w:szCs w:val="24"/>
              </w:rPr>
              <w:t>62,370</w:t>
            </w:r>
          </w:p>
        </w:tc>
        <w:tc>
          <w:tcPr>
            <w:tcW w:w="1350" w:type="dxa"/>
            <w:tcBorders>
              <w:top w:val="nil"/>
              <w:left w:val="single" w:sz="6" w:space="0" w:color="000000"/>
              <w:bottom w:val="single" w:sz="6" w:space="0" w:color="000000"/>
              <w:right w:val="nil"/>
            </w:tcBorders>
          </w:tcPr>
          <w:p w14:paraId="730F3ABA" w14:textId="77777777" w:rsidR="00137976" w:rsidRPr="00E156A3" w:rsidRDefault="00137976" w:rsidP="00BD5C09">
            <w:pPr>
              <w:spacing w:line="2" w:lineRule="atLeast"/>
              <w:jc w:val="right"/>
              <w:rPr>
                <w:sz w:val="24"/>
                <w:szCs w:val="24"/>
              </w:rPr>
            </w:pPr>
            <w:r w:rsidRPr="00E156A3">
              <w:rPr>
                <w:sz w:val="24"/>
                <w:szCs w:val="24"/>
              </w:rPr>
              <w:t>$</w:t>
            </w:r>
            <w:r w:rsidR="0012428A">
              <w:rPr>
                <w:sz w:val="24"/>
                <w:szCs w:val="24"/>
              </w:rPr>
              <w:t>1,285</w:t>
            </w:r>
          </w:p>
        </w:tc>
        <w:tc>
          <w:tcPr>
            <w:tcW w:w="1440" w:type="dxa"/>
            <w:tcBorders>
              <w:top w:val="nil"/>
              <w:left w:val="single" w:sz="6" w:space="0" w:color="000000"/>
              <w:bottom w:val="single" w:sz="6" w:space="0" w:color="000000"/>
              <w:right w:val="double" w:sz="12" w:space="0" w:color="000000"/>
            </w:tcBorders>
          </w:tcPr>
          <w:p w14:paraId="2A4CD78D" w14:textId="77777777" w:rsidR="00137976" w:rsidRPr="00E156A3" w:rsidRDefault="00137976" w:rsidP="00BD5C09">
            <w:pPr>
              <w:spacing w:line="2" w:lineRule="atLeast"/>
              <w:jc w:val="right"/>
              <w:rPr>
                <w:sz w:val="24"/>
                <w:szCs w:val="24"/>
              </w:rPr>
            </w:pPr>
            <w:r w:rsidRPr="00E156A3">
              <w:rPr>
                <w:sz w:val="24"/>
                <w:szCs w:val="24"/>
              </w:rPr>
              <w:t>$</w:t>
            </w:r>
            <w:r w:rsidR="002930EF">
              <w:rPr>
                <w:sz w:val="24"/>
                <w:szCs w:val="24"/>
              </w:rPr>
              <w:t>2,</w:t>
            </w:r>
            <w:r w:rsidR="0012428A">
              <w:rPr>
                <w:sz w:val="24"/>
                <w:szCs w:val="24"/>
              </w:rPr>
              <w:t>291,155</w:t>
            </w:r>
          </w:p>
        </w:tc>
      </w:tr>
      <w:tr w:rsidR="00137976" w:rsidRPr="00E156A3" w14:paraId="785161A1" w14:textId="77777777" w:rsidTr="00344084">
        <w:tc>
          <w:tcPr>
            <w:tcW w:w="2700" w:type="dxa"/>
            <w:tcBorders>
              <w:top w:val="nil"/>
              <w:left w:val="double" w:sz="12" w:space="0" w:color="000000"/>
              <w:bottom w:val="single" w:sz="6" w:space="0" w:color="000000"/>
              <w:right w:val="nil"/>
            </w:tcBorders>
          </w:tcPr>
          <w:p w14:paraId="5735A979" w14:textId="77777777" w:rsidR="00137976" w:rsidRPr="00E156A3" w:rsidRDefault="00137976" w:rsidP="00BD5C09">
            <w:pPr>
              <w:spacing w:line="2" w:lineRule="atLeast"/>
              <w:rPr>
                <w:sz w:val="24"/>
                <w:szCs w:val="24"/>
              </w:rPr>
            </w:pPr>
            <w:r w:rsidRPr="00E156A3">
              <w:rPr>
                <w:i/>
                <w:iCs/>
                <w:sz w:val="24"/>
                <w:szCs w:val="24"/>
              </w:rPr>
              <w:t>Schools with Non</w:t>
            </w:r>
            <w:r w:rsidR="00563CCB">
              <w:rPr>
                <w:i/>
                <w:iCs/>
                <w:sz w:val="24"/>
                <w:szCs w:val="24"/>
              </w:rPr>
              <w:t>-</w:t>
            </w:r>
            <w:r w:rsidRPr="00E156A3">
              <w:rPr>
                <w:i/>
                <w:iCs/>
                <w:sz w:val="24"/>
                <w:szCs w:val="24"/>
              </w:rPr>
              <w:t>friable ACM</w:t>
            </w:r>
          </w:p>
        </w:tc>
        <w:tc>
          <w:tcPr>
            <w:tcW w:w="1272" w:type="dxa"/>
            <w:tcBorders>
              <w:top w:val="nil"/>
              <w:left w:val="single" w:sz="6" w:space="0" w:color="000000"/>
              <w:bottom w:val="single" w:sz="6" w:space="0" w:color="000000"/>
              <w:right w:val="nil"/>
            </w:tcBorders>
          </w:tcPr>
          <w:p w14:paraId="40B36764" w14:textId="77777777" w:rsidR="00137976" w:rsidRPr="00E156A3" w:rsidRDefault="00137976" w:rsidP="00BD5C09">
            <w:pPr>
              <w:spacing w:line="2" w:lineRule="atLeast"/>
              <w:jc w:val="right"/>
              <w:rPr>
                <w:sz w:val="24"/>
                <w:szCs w:val="24"/>
              </w:rPr>
            </w:pPr>
          </w:p>
        </w:tc>
        <w:tc>
          <w:tcPr>
            <w:tcW w:w="840" w:type="dxa"/>
            <w:tcBorders>
              <w:top w:val="nil"/>
              <w:left w:val="single" w:sz="6" w:space="0" w:color="000000"/>
              <w:bottom w:val="single" w:sz="6" w:space="0" w:color="000000"/>
              <w:right w:val="nil"/>
            </w:tcBorders>
          </w:tcPr>
          <w:p w14:paraId="3D923867" w14:textId="77777777" w:rsidR="00137976" w:rsidRPr="00E156A3" w:rsidRDefault="00137976" w:rsidP="00BD5C09">
            <w:pPr>
              <w:spacing w:line="2" w:lineRule="atLeast"/>
              <w:jc w:val="right"/>
              <w:rPr>
                <w:sz w:val="24"/>
                <w:szCs w:val="24"/>
              </w:rPr>
            </w:pPr>
          </w:p>
        </w:tc>
        <w:tc>
          <w:tcPr>
            <w:tcW w:w="1560" w:type="dxa"/>
            <w:tcBorders>
              <w:top w:val="nil"/>
              <w:left w:val="single" w:sz="6" w:space="0" w:color="000000"/>
              <w:bottom w:val="single" w:sz="6" w:space="0" w:color="000000"/>
              <w:right w:val="nil"/>
            </w:tcBorders>
          </w:tcPr>
          <w:p w14:paraId="2D8A8F6D" w14:textId="77777777" w:rsidR="00137976" w:rsidRPr="00E156A3" w:rsidRDefault="00137976" w:rsidP="00BD5C09">
            <w:pPr>
              <w:spacing w:line="2" w:lineRule="atLeast"/>
              <w:jc w:val="right"/>
              <w:rPr>
                <w:sz w:val="24"/>
                <w:szCs w:val="24"/>
              </w:rPr>
            </w:pPr>
          </w:p>
        </w:tc>
        <w:tc>
          <w:tcPr>
            <w:tcW w:w="1350" w:type="dxa"/>
            <w:tcBorders>
              <w:top w:val="nil"/>
              <w:left w:val="single" w:sz="6" w:space="0" w:color="000000"/>
              <w:bottom w:val="single" w:sz="6" w:space="0" w:color="000000"/>
              <w:right w:val="nil"/>
            </w:tcBorders>
          </w:tcPr>
          <w:p w14:paraId="37AD116E" w14:textId="77777777" w:rsidR="00137976" w:rsidRPr="00E156A3" w:rsidRDefault="00137976" w:rsidP="00BD5C09">
            <w:pPr>
              <w:spacing w:line="2" w:lineRule="atLeast"/>
              <w:jc w:val="right"/>
              <w:rPr>
                <w:sz w:val="24"/>
                <w:szCs w:val="24"/>
              </w:rPr>
            </w:pPr>
          </w:p>
        </w:tc>
        <w:tc>
          <w:tcPr>
            <w:tcW w:w="1440" w:type="dxa"/>
            <w:tcBorders>
              <w:top w:val="nil"/>
              <w:left w:val="single" w:sz="6" w:space="0" w:color="000000"/>
              <w:bottom w:val="single" w:sz="6" w:space="0" w:color="000000"/>
              <w:right w:val="double" w:sz="12" w:space="0" w:color="000000"/>
            </w:tcBorders>
          </w:tcPr>
          <w:p w14:paraId="058271B8" w14:textId="77777777" w:rsidR="00137976" w:rsidRPr="00E156A3" w:rsidRDefault="00137976" w:rsidP="00BD5C09">
            <w:pPr>
              <w:spacing w:line="2" w:lineRule="atLeast"/>
              <w:jc w:val="right"/>
              <w:rPr>
                <w:sz w:val="24"/>
                <w:szCs w:val="24"/>
              </w:rPr>
            </w:pPr>
          </w:p>
        </w:tc>
      </w:tr>
      <w:tr w:rsidR="00137976" w:rsidRPr="00E156A3" w14:paraId="656A986D" w14:textId="77777777" w:rsidTr="00344084">
        <w:tc>
          <w:tcPr>
            <w:tcW w:w="2700" w:type="dxa"/>
            <w:tcBorders>
              <w:top w:val="nil"/>
              <w:left w:val="double" w:sz="12" w:space="0" w:color="000000"/>
              <w:bottom w:val="single" w:sz="6" w:space="0" w:color="000000"/>
              <w:right w:val="nil"/>
            </w:tcBorders>
          </w:tcPr>
          <w:p w14:paraId="651B49C2" w14:textId="77777777" w:rsidR="00137976" w:rsidRPr="00E156A3" w:rsidRDefault="00137976" w:rsidP="00BD5C09">
            <w:pPr>
              <w:spacing w:line="2" w:lineRule="atLeast"/>
              <w:rPr>
                <w:sz w:val="24"/>
                <w:szCs w:val="24"/>
              </w:rPr>
            </w:pPr>
            <w:r w:rsidRPr="00E156A3">
              <w:rPr>
                <w:sz w:val="24"/>
                <w:szCs w:val="24"/>
              </w:rPr>
              <w:t>Public Primary</w:t>
            </w:r>
          </w:p>
        </w:tc>
        <w:tc>
          <w:tcPr>
            <w:tcW w:w="1272" w:type="dxa"/>
            <w:tcBorders>
              <w:top w:val="nil"/>
              <w:left w:val="single" w:sz="6" w:space="0" w:color="000000"/>
              <w:bottom w:val="single" w:sz="6" w:space="0" w:color="000000"/>
              <w:right w:val="nil"/>
            </w:tcBorders>
          </w:tcPr>
          <w:p w14:paraId="62E98372" w14:textId="77777777" w:rsidR="00137976" w:rsidRPr="00E156A3" w:rsidRDefault="007E3B6A" w:rsidP="00BD5C09">
            <w:pPr>
              <w:spacing w:line="2" w:lineRule="atLeast"/>
              <w:jc w:val="right"/>
              <w:rPr>
                <w:sz w:val="24"/>
                <w:szCs w:val="24"/>
              </w:rPr>
            </w:pPr>
            <w:r>
              <w:rPr>
                <w:sz w:val="24"/>
                <w:szCs w:val="24"/>
              </w:rPr>
              <w:t>64,502</w:t>
            </w:r>
          </w:p>
        </w:tc>
        <w:tc>
          <w:tcPr>
            <w:tcW w:w="840" w:type="dxa"/>
            <w:tcBorders>
              <w:top w:val="nil"/>
              <w:left w:val="single" w:sz="6" w:space="0" w:color="000000"/>
              <w:bottom w:val="single" w:sz="6" w:space="0" w:color="000000"/>
              <w:right w:val="nil"/>
            </w:tcBorders>
          </w:tcPr>
          <w:p w14:paraId="3364A2CD" w14:textId="77777777" w:rsidR="00137976" w:rsidRPr="00E156A3" w:rsidRDefault="00137976" w:rsidP="00BD5C09">
            <w:pPr>
              <w:spacing w:line="2" w:lineRule="atLeast"/>
              <w:jc w:val="right"/>
              <w:rPr>
                <w:sz w:val="24"/>
                <w:szCs w:val="24"/>
              </w:rPr>
            </w:pPr>
            <w:r w:rsidRPr="00E156A3">
              <w:rPr>
                <w:sz w:val="24"/>
                <w:szCs w:val="24"/>
              </w:rPr>
              <w:t>15</w:t>
            </w:r>
          </w:p>
        </w:tc>
        <w:tc>
          <w:tcPr>
            <w:tcW w:w="1560" w:type="dxa"/>
            <w:tcBorders>
              <w:top w:val="nil"/>
              <w:left w:val="single" w:sz="6" w:space="0" w:color="000000"/>
              <w:bottom w:val="single" w:sz="6" w:space="0" w:color="000000"/>
              <w:right w:val="nil"/>
            </w:tcBorders>
          </w:tcPr>
          <w:p w14:paraId="36C66C03" w14:textId="77777777" w:rsidR="00137976" w:rsidRPr="00E156A3" w:rsidRDefault="007E3B6A" w:rsidP="00BD5C09">
            <w:pPr>
              <w:spacing w:line="2" w:lineRule="atLeast"/>
              <w:jc w:val="right"/>
              <w:rPr>
                <w:sz w:val="24"/>
                <w:szCs w:val="24"/>
              </w:rPr>
            </w:pPr>
            <w:r>
              <w:rPr>
                <w:sz w:val="24"/>
                <w:szCs w:val="24"/>
              </w:rPr>
              <w:t>967,530</w:t>
            </w:r>
          </w:p>
        </w:tc>
        <w:tc>
          <w:tcPr>
            <w:tcW w:w="1350" w:type="dxa"/>
            <w:tcBorders>
              <w:top w:val="nil"/>
              <w:left w:val="single" w:sz="6" w:space="0" w:color="000000"/>
              <w:bottom w:val="single" w:sz="6" w:space="0" w:color="000000"/>
              <w:right w:val="nil"/>
            </w:tcBorders>
          </w:tcPr>
          <w:p w14:paraId="752A8B40" w14:textId="77777777" w:rsidR="00137976" w:rsidRPr="00E156A3" w:rsidRDefault="00137976" w:rsidP="00BD5C09">
            <w:pPr>
              <w:spacing w:line="2" w:lineRule="atLeast"/>
              <w:jc w:val="right"/>
              <w:rPr>
                <w:sz w:val="24"/>
                <w:szCs w:val="24"/>
              </w:rPr>
            </w:pPr>
            <w:r w:rsidRPr="00E156A3">
              <w:rPr>
                <w:sz w:val="24"/>
                <w:szCs w:val="24"/>
              </w:rPr>
              <w:t>$</w:t>
            </w:r>
            <w:r w:rsidR="00DF5276">
              <w:rPr>
                <w:sz w:val="24"/>
                <w:szCs w:val="24"/>
              </w:rPr>
              <w:t>595</w:t>
            </w:r>
          </w:p>
        </w:tc>
        <w:tc>
          <w:tcPr>
            <w:tcW w:w="1440" w:type="dxa"/>
            <w:tcBorders>
              <w:top w:val="nil"/>
              <w:left w:val="single" w:sz="6" w:space="0" w:color="000000"/>
              <w:bottom w:val="single" w:sz="6" w:space="0" w:color="000000"/>
              <w:right w:val="double" w:sz="12" w:space="0" w:color="000000"/>
            </w:tcBorders>
          </w:tcPr>
          <w:p w14:paraId="7C2D001F" w14:textId="77777777" w:rsidR="00137976" w:rsidRPr="00E156A3" w:rsidRDefault="00137976" w:rsidP="00BD5C09">
            <w:pPr>
              <w:spacing w:line="2" w:lineRule="atLeast"/>
              <w:jc w:val="right"/>
              <w:rPr>
                <w:sz w:val="24"/>
                <w:szCs w:val="24"/>
              </w:rPr>
            </w:pPr>
            <w:r w:rsidRPr="00E156A3">
              <w:rPr>
                <w:sz w:val="24"/>
                <w:szCs w:val="24"/>
              </w:rPr>
              <w:t>$</w:t>
            </w:r>
            <w:r w:rsidR="00B8159B">
              <w:rPr>
                <w:sz w:val="24"/>
                <w:szCs w:val="24"/>
              </w:rPr>
              <w:t>38,378,690</w:t>
            </w:r>
          </w:p>
        </w:tc>
      </w:tr>
      <w:tr w:rsidR="00137976" w:rsidRPr="00E156A3" w14:paraId="55ACB0B3" w14:textId="77777777" w:rsidTr="00344084">
        <w:trPr>
          <w:trHeight w:val="260"/>
        </w:trPr>
        <w:tc>
          <w:tcPr>
            <w:tcW w:w="2700" w:type="dxa"/>
            <w:tcBorders>
              <w:top w:val="nil"/>
              <w:left w:val="double" w:sz="12" w:space="0" w:color="000000"/>
              <w:bottom w:val="single" w:sz="6" w:space="0" w:color="000000"/>
              <w:right w:val="nil"/>
            </w:tcBorders>
          </w:tcPr>
          <w:p w14:paraId="45666E7B" w14:textId="77777777" w:rsidR="00137976" w:rsidRPr="00E156A3" w:rsidRDefault="00137976" w:rsidP="00BD5C09">
            <w:pPr>
              <w:spacing w:line="2" w:lineRule="atLeast"/>
              <w:rPr>
                <w:sz w:val="24"/>
                <w:szCs w:val="24"/>
              </w:rPr>
            </w:pPr>
            <w:r w:rsidRPr="00E156A3">
              <w:rPr>
                <w:sz w:val="24"/>
                <w:szCs w:val="24"/>
              </w:rPr>
              <w:t>Public Secondary</w:t>
            </w:r>
          </w:p>
        </w:tc>
        <w:tc>
          <w:tcPr>
            <w:tcW w:w="1272" w:type="dxa"/>
            <w:tcBorders>
              <w:top w:val="nil"/>
              <w:left w:val="single" w:sz="6" w:space="0" w:color="000000"/>
              <w:bottom w:val="single" w:sz="6" w:space="0" w:color="000000"/>
              <w:right w:val="nil"/>
            </w:tcBorders>
          </w:tcPr>
          <w:p w14:paraId="05A93935" w14:textId="77777777" w:rsidR="00137976" w:rsidRPr="00E156A3" w:rsidRDefault="007E3B6A" w:rsidP="00BD5C09">
            <w:pPr>
              <w:spacing w:line="2" w:lineRule="atLeast"/>
              <w:jc w:val="right"/>
              <w:rPr>
                <w:sz w:val="24"/>
                <w:szCs w:val="24"/>
              </w:rPr>
            </w:pPr>
            <w:r>
              <w:rPr>
                <w:sz w:val="24"/>
                <w:szCs w:val="24"/>
              </w:rPr>
              <w:t>28,173</w:t>
            </w:r>
          </w:p>
        </w:tc>
        <w:tc>
          <w:tcPr>
            <w:tcW w:w="840" w:type="dxa"/>
            <w:tcBorders>
              <w:top w:val="nil"/>
              <w:left w:val="single" w:sz="6" w:space="0" w:color="000000"/>
              <w:bottom w:val="single" w:sz="6" w:space="0" w:color="000000"/>
              <w:right w:val="nil"/>
            </w:tcBorders>
          </w:tcPr>
          <w:p w14:paraId="48045589" w14:textId="77777777" w:rsidR="00137976" w:rsidRPr="00E156A3" w:rsidRDefault="00137976" w:rsidP="00BD5C09">
            <w:pPr>
              <w:spacing w:line="2" w:lineRule="atLeast"/>
              <w:jc w:val="right"/>
              <w:rPr>
                <w:sz w:val="24"/>
                <w:szCs w:val="24"/>
              </w:rPr>
            </w:pPr>
            <w:r w:rsidRPr="00E156A3">
              <w:rPr>
                <w:sz w:val="24"/>
                <w:szCs w:val="24"/>
              </w:rPr>
              <w:t>28</w:t>
            </w:r>
          </w:p>
        </w:tc>
        <w:tc>
          <w:tcPr>
            <w:tcW w:w="1560" w:type="dxa"/>
            <w:tcBorders>
              <w:top w:val="nil"/>
              <w:left w:val="single" w:sz="6" w:space="0" w:color="000000"/>
              <w:bottom w:val="single" w:sz="6" w:space="0" w:color="000000"/>
              <w:right w:val="nil"/>
            </w:tcBorders>
          </w:tcPr>
          <w:p w14:paraId="695233D8" w14:textId="77777777" w:rsidR="00137976" w:rsidRPr="00E156A3" w:rsidRDefault="00DB4F97" w:rsidP="00BD5C09">
            <w:pPr>
              <w:spacing w:line="2" w:lineRule="atLeast"/>
              <w:jc w:val="right"/>
              <w:rPr>
                <w:sz w:val="24"/>
                <w:szCs w:val="24"/>
              </w:rPr>
            </w:pPr>
            <w:r>
              <w:rPr>
                <w:sz w:val="24"/>
                <w:szCs w:val="24"/>
              </w:rPr>
              <w:t>788,844</w:t>
            </w:r>
          </w:p>
        </w:tc>
        <w:tc>
          <w:tcPr>
            <w:tcW w:w="1350" w:type="dxa"/>
            <w:tcBorders>
              <w:top w:val="nil"/>
              <w:left w:val="single" w:sz="6" w:space="0" w:color="000000"/>
              <w:bottom w:val="single" w:sz="6" w:space="0" w:color="000000"/>
              <w:right w:val="nil"/>
            </w:tcBorders>
          </w:tcPr>
          <w:p w14:paraId="119BE5D3" w14:textId="77777777" w:rsidR="00137976" w:rsidRPr="00E156A3" w:rsidRDefault="00137976" w:rsidP="00BD5C09">
            <w:pPr>
              <w:spacing w:line="2" w:lineRule="atLeast"/>
              <w:jc w:val="right"/>
              <w:rPr>
                <w:sz w:val="24"/>
                <w:szCs w:val="24"/>
              </w:rPr>
            </w:pPr>
            <w:r w:rsidRPr="00E156A3">
              <w:rPr>
                <w:sz w:val="24"/>
                <w:szCs w:val="24"/>
              </w:rPr>
              <w:t>$</w:t>
            </w:r>
            <w:r w:rsidR="00DF5276">
              <w:rPr>
                <w:sz w:val="24"/>
                <w:szCs w:val="24"/>
              </w:rPr>
              <w:t>984</w:t>
            </w:r>
          </w:p>
        </w:tc>
        <w:tc>
          <w:tcPr>
            <w:tcW w:w="1440" w:type="dxa"/>
            <w:tcBorders>
              <w:top w:val="nil"/>
              <w:left w:val="single" w:sz="6" w:space="0" w:color="000000"/>
              <w:bottom w:val="single" w:sz="6" w:space="0" w:color="000000"/>
              <w:right w:val="double" w:sz="12" w:space="0" w:color="000000"/>
            </w:tcBorders>
          </w:tcPr>
          <w:p w14:paraId="24CC88E6" w14:textId="77777777" w:rsidR="00137976" w:rsidRPr="00E156A3" w:rsidRDefault="00137976" w:rsidP="00BD5C09">
            <w:pPr>
              <w:spacing w:line="2" w:lineRule="atLeast"/>
              <w:jc w:val="right"/>
              <w:rPr>
                <w:sz w:val="24"/>
                <w:szCs w:val="24"/>
              </w:rPr>
            </w:pPr>
            <w:r w:rsidRPr="00E156A3">
              <w:rPr>
                <w:sz w:val="24"/>
                <w:szCs w:val="24"/>
              </w:rPr>
              <w:t>$</w:t>
            </w:r>
            <w:r w:rsidR="00B8159B">
              <w:rPr>
                <w:sz w:val="24"/>
                <w:szCs w:val="24"/>
              </w:rPr>
              <w:t>27,722,232</w:t>
            </w:r>
          </w:p>
        </w:tc>
      </w:tr>
      <w:tr w:rsidR="00137976" w:rsidRPr="00E156A3" w14:paraId="78FD9C80" w14:textId="77777777" w:rsidTr="00344084">
        <w:tc>
          <w:tcPr>
            <w:tcW w:w="2700" w:type="dxa"/>
            <w:tcBorders>
              <w:top w:val="nil"/>
              <w:left w:val="double" w:sz="12" w:space="0" w:color="000000"/>
              <w:bottom w:val="single" w:sz="12" w:space="0" w:color="auto"/>
              <w:right w:val="nil"/>
            </w:tcBorders>
          </w:tcPr>
          <w:p w14:paraId="5D03B85D" w14:textId="77777777" w:rsidR="00137976" w:rsidRPr="00E156A3" w:rsidRDefault="00137976" w:rsidP="00BD5C09">
            <w:pPr>
              <w:spacing w:line="2" w:lineRule="atLeast"/>
              <w:rPr>
                <w:sz w:val="24"/>
                <w:szCs w:val="24"/>
              </w:rPr>
            </w:pPr>
            <w:r w:rsidRPr="00E156A3">
              <w:rPr>
                <w:sz w:val="24"/>
                <w:szCs w:val="24"/>
              </w:rPr>
              <w:t>Private</w:t>
            </w:r>
          </w:p>
        </w:tc>
        <w:tc>
          <w:tcPr>
            <w:tcW w:w="1272" w:type="dxa"/>
            <w:tcBorders>
              <w:top w:val="nil"/>
              <w:left w:val="single" w:sz="6" w:space="0" w:color="000000"/>
              <w:bottom w:val="single" w:sz="12" w:space="0" w:color="auto"/>
              <w:right w:val="nil"/>
            </w:tcBorders>
          </w:tcPr>
          <w:p w14:paraId="72C4B2DB" w14:textId="77777777" w:rsidR="00137976" w:rsidRPr="00E156A3" w:rsidRDefault="007E3B6A" w:rsidP="00BD5C09">
            <w:pPr>
              <w:spacing w:line="2" w:lineRule="atLeast"/>
              <w:jc w:val="right"/>
              <w:rPr>
                <w:sz w:val="24"/>
                <w:szCs w:val="24"/>
              </w:rPr>
            </w:pPr>
            <w:r>
              <w:rPr>
                <w:sz w:val="24"/>
                <w:szCs w:val="24"/>
              </w:rPr>
              <w:t>31,836</w:t>
            </w:r>
          </w:p>
        </w:tc>
        <w:tc>
          <w:tcPr>
            <w:tcW w:w="840" w:type="dxa"/>
            <w:tcBorders>
              <w:top w:val="nil"/>
              <w:left w:val="single" w:sz="6" w:space="0" w:color="000000"/>
              <w:bottom w:val="single" w:sz="12" w:space="0" w:color="auto"/>
              <w:right w:val="nil"/>
            </w:tcBorders>
          </w:tcPr>
          <w:p w14:paraId="7F0E6B0C" w14:textId="77777777" w:rsidR="00137976" w:rsidRPr="00E156A3" w:rsidRDefault="00137976" w:rsidP="00BD5C09">
            <w:pPr>
              <w:spacing w:line="2" w:lineRule="atLeast"/>
              <w:jc w:val="right"/>
              <w:rPr>
                <w:sz w:val="24"/>
                <w:szCs w:val="24"/>
              </w:rPr>
            </w:pPr>
            <w:r w:rsidRPr="00E156A3">
              <w:rPr>
                <w:sz w:val="24"/>
                <w:szCs w:val="24"/>
              </w:rPr>
              <w:t>15</w:t>
            </w:r>
          </w:p>
        </w:tc>
        <w:tc>
          <w:tcPr>
            <w:tcW w:w="1560" w:type="dxa"/>
            <w:tcBorders>
              <w:top w:val="nil"/>
              <w:left w:val="single" w:sz="6" w:space="0" w:color="000000"/>
              <w:bottom w:val="single" w:sz="12" w:space="0" w:color="auto"/>
              <w:right w:val="nil"/>
            </w:tcBorders>
          </w:tcPr>
          <w:p w14:paraId="672DB659" w14:textId="77777777" w:rsidR="00137976" w:rsidRPr="00E156A3" w:rsidRDefault="00DB4F97" w:rsidP="00BD5C09">
            <w:pPr>
              <w:spacing w:line="2" w:lineRule="atLeast"/>
              <w:jc w:val="right"/>
              <w:rPr>
                <w:sz w:val="24"/>
                <w:szCs w:val="24"/>
              </w:rPr>
            </w:pPr>
            <w:r>
              <w:rPr>
                <w:sz w:val="24"/>
                <w:szCs w:val="24"/>
              </w:rPr>
              <w:t>477,540</w:t>
            </w:r>
          </w:p>
        </w:tc>
        <w:tc>
          <w:tcPr>
            <w:tcW w:w="1350" w:type="dxa"/>
            <w:tcBorders>
              <w:top w:val="nil"/>
              <w:left w:val="single" w:sz="6" w:space="0" w:color="000000"/>
              <w:bottom w:val="single" w:sz="12" w:space="0" w:color="auto"/>
              <w:right w:val="nil"/>
            </w:tcBorders>
          </w:tcPr>
          <w:p w14:paraId="5FB9726F" w14:textId="77777777" w:rsidR="00137976" w:rsidRPr="00E156A3" w:rsidRDefault="00137976" w:rsidP="00BD5C09">
            <w:pPr>
              <w:spacing w:line="2" w:lineRule="atLeast"/>
              <w:jc w:val="right"/>
              <w:rPr>
                <w:sz w:val="24"/>
                <w:szCs w:val="24"/>
              </w:rPr>
            </w:pPr>
            <w:r w:rsidRPr="00E156A3">
              <w:rPr>
                <w:sz w:val="24"/>
                <w:szCs w:val="24"/>
              </w:rPr>
              <w:t>$</w:t>
            </w:r>
            <w:r w:rsidR="00DF5276">
              <w:rPr>
                <w:sz w:val="24"/>
                <w:szCs w:val="24"/>
              </w:rPr>
              <w:t>595</w:t>
            </w:r>
          </w:p>
        </w:tc>
        <w:tc>
          <w:tcPr>
            <w:tcW w:w="1440" w:type="dxa"/>
            <w:tcBorders>
              <w:top w:val="nil"/>
              <w:left w:val="single" w:sz="6" w:space="0" w:color="000000"/>
              <w:bottom w:val="single" w:sz="12" w:space="0" w:color="auto"/>
              <w:right w:val="double" w:sz="12" w:space="0" w:color="000000"/>
            </w:tcBorders>
          </w:tcPr>
          <w:p w14:paraId="6868010F" w14:textId="77777777" w:rsidR="00137976" w:rsidRPr="00E156A3" w:rsidRDefault="00137976" w:rsidP="00BD5C09">
            <w:pPr>
              <w:spacing w:line="2" w:lineRule="atLeast"/>
              <w:jc w:val="right"/>
              <w:rPr>
                <w:sz w:val="24"/>
                <w:szCs w:val="24"/>
              </w:rPr>
            </w:pPr>
            <w:r w:rsidRPr="00E156A3">
              <w:rPr>
                <w:sz w:val="24"/>
                <w:szCs w:val="24"/>
              </w:rPr>
              <w:t>$</w:t>
            </w:r>
            <w:r w:rsidR="00B8159B">
              <w:rPr>
                <w:sz w:val="24"/>
                <w:szCs w:val="24"/>
              </w:rPr>
              <w:t>18,942,420</w:t>
            </w:r>
          </w:p>
        </w:tc>
      </w:tr>
      <w:tr w:rsidR="00137976" w:rsidRPr="00E156A3" w14:paraId="06763656" w14:textId="77777777" w:rsidTr="00344084">
        <w:tc>
          <w:tcPr>
            <w:tcW w:w="2700" w:type="dxa"/>
            <w:tcBorders>
              <w:top w:val="single" w:sz="12" w:space="0" w:color="auto"/>
              <w:left w:val="double" w:sz="12" w:space="0" w:color="000000"/>
              <w:bottom w:val="single" w:sz="12" w:space="0" w:color="auto"/>
              <w:right w:val="nil"/>
            </w:tcBorders>
          </w:tcPr>
          <w:p w14:paraId="3469C499" w14:textId="77777777" w:rsidR="00137976" w:rsidRPr="00E156A3" w:rsidRDefault="00137976" w:rsidP="00BD5C09">
            <w:pPr>
              <w:spacing w:line="2" w:lineRule="atLeast"/>
              <w:rPr>
                <w:sz w:val="24"/>
                <w:szCs w:val="24"/>
              </w:rPr>
            </w:pPr>
            <w:r w:rsidRPr="00E156A3">
              <w:rPr>
                <w:i/>
                <w:iCs/>
                <w:sz w:val="24"/>
                <w:szCs w:val="24"/>
              </w:rPr>
              <w:t xml:space="preserve">Subtotal </w:t>
            </w:r>
            <w:r>
              <w:rPr>
                <w:i/>
                <w:iCs/>
                <w:sz w:val="24"/>
                <w:szCs w:val="24"/>
              </w:rPr>
              <w:t>for LEAs</w:t>
            </w:r>
          </w:p>
        </w:tc>
        <w:tc>
          <w:tcPr>
            <w:tcW w:w="1272" w:type="dxa"/>
            <w:tcBorders>
              <w:top w:val="single" w:sz="12" w:space="0" w:color="auto"/>
              <w:left w:val="single" w:sz="6" w:space="0" w:color="000000"/>
              <w:bottom w:val="single" w:sz="12" w:space="0" w:color="auto"/>
              <w:right w:val="nil"/>
            </w:tcBorders>
          </w:tcPr>
          <w:p w14:paraId="58A80336" w14:textId="77777777" w:rsidR="00137976" w:rsidRPr="00E156A3" w:rsidRDefault="007E3B6A" w:rsidP="00BD5C09">
            <w:pPr>
              <w:spacing w:line="2" w:lineRule="atLeast"/>
              <w:jc w:val="right"/>
              <w:rPr>
                <w:sz w:val="24"/>
                <w:szCs w:val="24"/>
              </w:rPr>
            </w:pPr>
            <w:r>
              <w:rPr>
                <w:sz w:val="24"/>
                <w:szCs w:val="24"/>
              </w:rPr>
              <w:t>131,890</w:t>
            </w:r>
          </w:p>
        </w:tc>
        <w:tc>
          <w:tcPr>
            <w:tcW w:w="840" w:type="dxa"/>
            <w:tcBorders>
              <w:top w:val="single" w:sz="12" w:space="0" w:color="auto"/>
              <w:left w:val="single" w:sz="6" w:space="0" w:color="000000"/>
              <w:bottom w:val="single" w:sz="12" w:space="0" w:color="auto"/>
              <w:right w:val="nil"/>
            </w:tcBorders>
          </w:tcPr>
          <w:p w14:paraId="40902275" w14:textId="77777777" w:rsidR="00137976" w:rsidRPr="00E156A3" w:rsidRDefault="00137976" w:rsidP="00BD5C09">
            <w:pPr>
              <w:spacing w:line="2" w:lineRule="atLeast"/>
              <w:jc w:val="right"/>
              <w:rPr>
                <w:sz w:val="24"/>
                <w:szCs w:val="24"/>
              </w:rPr>
            </w:pPr>
          </w:p>
        </w:tc>
        <w:tc>
          <w:tcPr>
            <w:tcW w:w="1560" w:type="dxa"/>
            <w:tcBorders>
              <w:top w:val="single" w:sz="12" w:space="0" w:color="auto"/>
              <w:left w:val="single" w:sz="6" w:space="0" w:color="000000"/>
              <w:bottom w:val="single" w:sz="12" w:space="0" w:color="auto"/>
              <w:right w:val="nil"/>
            </w:tcBorders>
          </w:tcPr>
          <w:p w14:paraId="7486B54C" w14:textId="77777777" w:rsidR="00137976" w:rsidRPr="00E156A3" w:rsidRDefault="00DB7137" w:rsidP="00BD5C09">
            <w:pPr>
              <w:spacing w:line="2" w:lineRule="atLeast"/>
              <w:jc w:val="right"/>
              <w:rPr>
                <w:sz w:val="24"/>
                <w:szCs w:val="24"/>
              </w:rPr>
            </w:pPr>
            <w:r>
              <w:rPr>
                <w:sz w:val="24"/>
                <w:szCs w:val="24"/>
              </w:rPr>
              <w:t>2,540,099</w:t>
            </w:r>
          </w:p>
        </w:tc>
        <w:tc>
          <w:tcPr>
            <w:tcW w:w="1350" w:type="dxa"/>
            <w:tcBorders>
              <w:top w:val="single" w:sz="12" w:space="0" w:color="auto"/>
              <w:left w:val="single" w:sz="6" w:space="0" w:color="000000"/>
              <w:bottom w:val="single" w:sz="12" w:space="0" w:color="auto"/>
              <w:right w:val="nil"/>
            </w:tcBorders>
          </w:tcPr>
          <w:p w14:paraId="6EE619CB" w14:textId="77777777" w:rsidR="00137976" w:rsidRPr="00E156A3" w:rsidRDefault="00137976" w:rsidP="00BD5C09">
            <w:pPr>
              <w:spacing w:line="2" w:lineRule="atLeast"/>
              <w:jc w:val="right"/>
              <w:rPr>
                <w:sz w:val="24"/>
                <w:szCs w:val="24"/>
              </w:rPr>
            </w:pPr>
          </w:p>
        </w:tc>
        <w:tc>
          <w:tcPr>
            <w:tcW w:w="1440" w:type="dxa"/>
            <w:tcBorders>
              <w:top w:val="single" w:sz="12" w:space="0" w:color="auto"/>
              <w:left w:val="single" w:sz="6" w:space="0" w:color="000000"/>
              <w:bottom w:val="single" w:sz="12" w:space="0" w:color="auto"/>
              <w:right w:val="double" w:sz="12" w:space="0" w:color="000000"/>
            </w:tcBorders>
          </w:tcPr>
          <w:p w14:paraId="0C788440" w14:textId="77777777" w:rsidR="00137976" w:rsidRPr="00E156A3" w:rsidRDefault="00137976" w:rsidP="00BD5C09">
            <w:pPr>
              <w:spacing w:line="2" w:lineRule="atLeast"/>
              <w:jc w:val="right"/>
              <w:rPr>
                <w:sz w:val="24"/>
                <w:szCs w:val="24"/>
              </w:rPr>
            </w:pPr>
            <w:r w:rsidRPr="00E156A3">
              <w:rPr>
                <w:iCs/>
                <w:sz w:val="24"/>
                <w:szCs w:val="24"/>
              </w:rPr>
              <w:t>$</w:t>
            </w:r>
            <w:r w:rsidR="0012428A">
              <w:rPr>
                <w:iCs/>
                <w:sz w:val="24"/>
                <w:szCs w:val="24"/>
              </w:rPr>
              <w:t>95,984,857</w:t>
            </w:r>
          </w:p>
        </w:tc>
      </w:tr>
      <w:tr w:rsidR="00137976" w:rsidRPr="00E156A3" w14:paraId="0764162F" w14:textId="77777777" w:rsidTr="00344084">
        <w:tc>
          <w:tcPr>
            <w:tcW w:w="2700" w:type="dxa"/>
            <w:tcBorders>
              <w:top w:val="single" w:sz="12" w:space="0" w:color="auto"/>
              <w:left w:val="double" w:sz="12" w:space="0" w:color="000000"/>
              <w:bottom w:val="single" w:sz="12" w:space="0" w:color="auto"/>
              <w:right w:val="nil"/>
            </w:tcBorders>
          </w:tcPr>
          <w:p w14:paraId="000F45BB" w14:textId="77777777" w:rsidR="00137976" w:rsidRPr="00E156A3" w:rsidRDefault="00137976" w:rsidP="00BD5C09">
            <w:pPr>
              <w:spacing w:line="2" w:lineRule="atLeast"/>
              <w:rPr>
                <w:sz w:val="24"/>
                <w:szCs w:val="24"/>
              </w:rPr>
            </w:pPr>
            <w:r w:rsidRPr="00E156A3">
              <w:rPr>
                <w:b/>
                <w:bCs/>
                <w:sz w:val="24"/>
                <w:szCs w:val="24"/>
              </w:rPr>
              <w:t>Training Providers</w:t>
            </w:r>
          </w:p>
        </w:tc>
        <w:tc>
          <w:tcPr>
            <w:tcW w:w="1272" w:type="dxa"/>
            <w:tcBorders>
              <w:top w:val="single" w:sz="12" w:space="0" w:color="auto"/>
              <w:left w:val="single" w:sz="6" w:space="0" w:color="000000"/>
              <w:bottom w:val="single" w:sz="12" w:space="0" w:color="auto"/>
              <w:right w:val="nil"/>
            </w:tcBorders>
          </w:tcPr>
          <w:p w14:paraId="64F2CB28" w14:textId="77777777" w:rsidR="00137976" w:rsidRPr="00E156A3" w:rsidRDefault="00137976" w:rsidP="00BD5C09">
            <w:pPr>
              <w:spacing w:line="2" w:lineRule="atLeast"/>
              <w:jc w:val="right"/>
              <w:rPr>
                <w:sz w:val="24"/>
                <w:szCs w:val="24"/>
              </w:rPr>
            </w:pPr>
            <w:r w:rsidRPr="00E156A3">
              <w:rPr>
                <w:sz w:val="24"/>
                <w:szCs w:val="24"/>
              </w:rPr>
              <w:t>1,268</w:t>
            </w:r>
          </w:p>
        </w:tc>
        <w:tc>
          <w:tcPr>
            <w:tcW w:w="840" w:type="dxa"/>
            <w:tcBorders>
              <w:top w:val="single" w:sz="12" w:space="0" w:color="auto"/>
              <w:left w:val="single" w:sz="6" w:space="0" w:color="000000"/>
              <w:bottom w:val="single" w:sz="12" w:space="0" w:color="auto"/>
              <w:right w:val="nil"/>
            </w:tcBorders>
          </w:tcPr>
          <w:p w14:paraId="5168AE86" w14:textId="77777777" w:rsidR="00137976" w:rsidRPr="00E156A3" w:rsidRDefault="00137976" w:rsidP="00BD5C09">
            <w:pPr>
              <w:spacing w:line="2" w:lineRule="atLeast"/>
              <w:jc w:val="right"/>
              <w:rPr>
                <w:sz w:val="24"/>
                <w:szCs w:val="24"/>
              </w:rPr>
            </w:pPr>
            <w:r w:rsidRPr="00E156A3">
              <w:rPr>
                <w:sz w:val="24"/>
                <w:szCs w:val="24"/>
              </w:rPr>
              <w:t>5.5</w:t>
            </w:r>
          </w:p>
        </w:tc>
        <w:tc>
          <w:tcPr>
            <w:tcW w:w="1560" w:type="dxa"/>
            <w:tcBorders>
              <w:top w:val="single" w:sz="12" w:space="0" w:color="auto"/>
              <w:left w:val="single" w:sz="6" w:space="0" w:color="000000"/>
              <w:bottom w:val="single" w:sz="12" w:space="0" w:color="auto"/>
              <w:right w:val="nil"/>
            </w:tcBorders>
          </w:tcPr>
          <w:p w14:paraId="37FC2EDC" w14:textId="77777777" w:rsidR="00137976" w:rsidRPr="00E156A3" w:rsidRDefault="00137976" w:rsidP="00BD5C09">
            <w:pPr>
              <w:spacing w:line="2" w:lineRule="atLeast"/>
              <w:jc w:val="right"/>
              <w:rPr>
                <w:sz w:val="24"/>
                <w:szCs w:val="24"/>
              </w:rPr>
            </w:pPr>
            <w:r w:rsidRPr="00E156A3">
              <w:rPr>
                <w:sz w:val="24"/>
                <w:szCs w:val="24"/>
              </w:rPr>
              <w:t>6,974</w:t>
            </w:r>
          </w:p>
        </w:tc>
        <w:tc>
          <w:tcPr>
            <w:tcW w:w="1350" w:type="dxa"/>
            <w:tcBorders>
              <w:top w:val="single" w:sz="12" w:space="0" w:color="auto"/>
              <w:left w:val="single" w:sz="6" w:space="0" w:color="000000"/>
              <w:bottom w:val="single" w:sz="12" w:space="0" w:color="auto"/>
              <w:right w:val="nil"/>
            </w:tcBorders>
          </w:tcPr>
          <w:p w14:paraId="609E8224" w14:textId="77777777" w:rsidR="00137976" w:rsidRPr="00E156A3" w:rsidRDefault="00137976" w:rsidP="00BD5C09">
            <w:pPr>
              <w:spacing w:line="2" w:lineRule="atLeast"/>
              <w:jc w:val="right"/>
              <w:rPr>
                <w:sz w:val="24"/>
                <w:szCs w:val="24"/>
              </w:rPr>
            </w:pPr>
            <w:r w:rsidRPr="00E156A3">
              <w:rPr>
                <w:sz w:val="24"/>
                <w:szCs w:val="24"/>
              </w:rPr>
              <w:t>$</w:t>
            </w:r>
            <w:r w:rsidR="00C17E2E">
              <w:rPr>
                <w:sz w:val="24"/>
                <w:szCs w:val="24"/>
              </w:rPr>
              <w:t>807</w:t>
            </w:r>
          </w:p>
        </w:tc>
        <w:tc>
          <w:tcPr>
            <w:tcW w:w="1440" w:type="dxa"/>
            <w:tcBorders>
              <w:top w:val="single" w:sz="12" w:space="0" w:color="auto"/>
              <w:left w:val="single" w:sz="6" w:space="0" w:color="000000"/>
              <w:bottom w:val="single" w:sz="12" w:space="0" w:color="auto"/>
              <w:right w:val="double" w:sz="12" w:space="0" w:color="000000"/>
            </w:tcBorders>
          </w:tcPr>
          <w:p w14:paraId="3BF37F36" w14:textId="77777777" w:rsidR="00137976" w:rsidRPr="00E156A3" w:rsidRDefault="00137976" w:rsidP="00BD5C09">
            <w:pPr>
              <w:spacing w:line="2" w:lineRule="atLeast"/>
              <w:jc w:val="right"/>
              <w:rPr>
                <w:sz w:val="24"/>
                <w:szCs w:val="24"/>
              </w:rPr>
            </w:pPr>
            <w:r w:rsidRPr="00E156A3">
              <w:rPr>
                <w:sz w:val="24"/>
                <w:szCs w:val="24"/>
              </w:rPr>
              <w:t>$</w:t>
            </w:r>
            <w:r w:rsidR="0040103D">
              <w:rPr>
                <w:sz w:val="24"/>
                <w:szCs w:val="24"/>
              </w:rPr>
              <w:t>1,023,276</w:t>
            </w:r>
          </w:p>
        </w:tc>
      </w:tr>
      <w:tr w:rsidR="00137976" w:rsidRPr="00E156A3" w14:paraId="10AACF71" w14:textId="77777777" w:rsidTr="00344084">
        <w:tc>
          <w:tcPr>
            <w:tcW w:w="2700" w:type="dxa"/>
            <w:tcBorders>
              <w:top w:val="single" w:sz="12" w:space="0" w:color="auto"/>
              <w:left w:val="double" w:sz="12" w:space="0" w:color="000000"/>
              <w:bottom w:val="single" w:sz="12" w:space="0" w:color="auto"/>
              <w:right w:val="nil"/>
            </w:tcBorders>
          </w:tcPr>
          <w:p w14:paraId="25B3BB34" w14:textId="77777777" w:rsidR="00137976" w:rsidRPr="00E156A3" w:rsidRDefault="00137976" w:rsidP="00BD5C09">
            <w:pPr>
              <w:spacing w:line="2" w:lineRule="atLeast"/>
              <w:rPr>
                <w:sz w:val="24"/>
                <w:szCs w:val="24"/>
              </w:rPr>
            </w:pPr>
            <w:r w:rsidRPr="00E156A3">
              <w:rPr>
                <w:b/>
                <w:bCs/>
                <w:sz w:val="24"/>
                <w:szCs w:val="24"/>
              </w:rPr>
              <w:t>States/Territories</w:t>
            </w:r>
          </w:p>
        </w:tc>
        <w:tc>
          <w:tcPr>
            <w:tcW w:w="1272" w:type="dxa"/>
            <w:tcBorders>
              <w:top w:val="single" w:sz="12" w:space="0" w:color="auto"/>
              <w:left w:val="single" w:sz="6" w:space="0" w:color="000000"/>
              <w:bottom w:val="single" w:sz="12" w:space="0" w:color="auto"/>
              <w:right w:val="nil"/>
            </w:tcBorders>
          </w:tcPr>
          <w:p w14:paraId="7B218138" w14:textId="77777777" w:rsidR="00137976" w:rsidRPr="00E156A3" w:rsidRDefault="00137976" w:rsidP="00BD5C09">
            <w:pPr>
              <w:spacing w:line="2" w:lineRule="atLeast"/>
              <w:jc w:val="right"/>
              <w:rPr>
                <w:sz w:val="24"/>
                <w:szCs w:val="24"/>
              </w:rPr>
            </w:pPr>
            <w:r w:rsidRPr="00E156A3">
              <w:rPr>
                <w:sz w:val="24"/>
                <w:szCs w:val="24"/>
              </w:rPr>
              <w:t>56</w:t>
            </w:r>
          </w:p>
        </w:tc>
        <w:tc>
          <w:tcPr>
            <w:tcW w:w="840" w:type="dxa"/>
            <w:tcBorders>
              <w:top w:val="single" w:sz="12" w:space="0" w:color="auto"/>
              <w:left w:val="single" w:sz="6" w:space="0" w:color="000000"/>
              <w:bottom w:val="single" w:sz="12" w:space="0" w:color="auto"/>
              <w:right w:val="nil"/>
            </w:tcBorders>
          </w:tcPr>
          <w:p w14:paraId="4F673E8C" w14:textId="77777777" w:rsidR="00137976" w:rsidRPr="00E156A3" w:rsidRDefault="00137976" w:rsidP="00BD5C09">
            <w:pPr>
              <w:spacing w:line="2" w:lineRule="atLeast"/>
              <w:jc w:val="right"/>
              <w:rPr>
                <w:sz w:val="24"/>
                <w:szCs w:val="24"/>
              </w:rPr>
            </w:pPr>
            <w:r w:rsidRPr="00E156A3">
              <w:rPr>
                <w:sz w:val="24"/>
                <w:szCs w:val="24"/>
              </w:rPr>
              <w:t>140</w:t>
            </w:r>
          </w:p>
        </w:tc>
        <w:tc>
          <w:tcPr>
            <w:tcW w:w="1560" w:type="dxa"/>
            <w:tcBorders>
              <w:top w:val="single" w:sz="12" w:space="0" w:color="auto"/>
              <w:left w:val="single" w:sz="6" w:space="0" w:color="000000"/>
              <w:bottom w:val="single" w:sz="12" w:space="0" w:color="auto"/>
              <w:right w:val="nil"/>
            </w:tcBorders>
          </w:tcPr>
          <w:p w14:paraId="46D76EC7" w14:textId="77777777" w:rsidR="00137976" w:rsidRPr="00E156A3" w:rsidRDefault="00137976" w:rsidP="00BD5C09">
            <w:pPr>
              <w:spacing w:line="2" w:lineRule="atLeast"/>
              <w:jc w:val="right"/>
              <w:rPr>
                <w:sz w:val="24"/>
                <w:szCs w:val="24"/>
              </w:rPr>
            </w:pPr>
            <w:r w:rsidRPr="00E156A3">
              <w:rPr>
                <w:sz w:val="24"/>
                <w:szCs w:val="24"/>
              </w:rPr>
              <w:t>7,840</w:t>
            </w:r>
          </w:p>
        </w:tc>
        <w:tc>
          <w:tcPr>
            <w:tcW w:w="1350" w:type="dxa"/>
            <w:tcBorders>
              <w:top w:val="single" w:sz="12" w:space="0" w:color="auto"/>
              <w:left w:val="single" w:sz="6" w:space="0" w:color="000000"/>
              <w:bottom w:val="single" w:sz="12" w:space="0" w:color="auto"/>
              <w:right w:val="nil"/>
            </w:tcBorders>
          </w:tcPr>
          <w:p w14:paraId="51C1B40A" w14:textId="77777777" w:rsidR="00137976" w:rsidRPr="00E156A3" w:rsidRDefault="00137976" w:rsidP="00BD5C09">
            <w:pPr>
              <w:spacing w:line="2" w:lineRule="atLeast"/>
              <w:jc w:val="right"/>
              <w:rPr>
                <w:sz w:val="24"/>
                <w:szCs w:val="24"/>
              </w:rPr>
            </w:pPr>
            <w:r w:rsidRPr="00E156A3">
              <w:rPr>
                <w:sz w:val="24"/>
                <w:szCs w:val="24"/>
              </w:rPr>
              <w:t>$</w:t>
            </w:r>
            <w:r w:rsidR="0040103D">
              <w:rPr>
                <w:sz w:val="24"/>
                <w:szCs w:val="24"/>
              </w:rPr>
              <w:t>4,799</w:t>
            </w:r>
          </w:p>
        </w:tc>
        <w:tc>
          <w:tcPr>
            <w:tcW w:w="1440" w:type="dxa"/>
            <w:tcBorders>
              <w:top w:val="single" w:sz="12" w:space="0" w:color="auto"/>
              <w:left w:val="single" w:sz="6" w:space="0" w:color="000000"/>
              <w:bottom w:val="single" w:sz="12" w:space="0" w:color="auto"/>
              <w:right w:val="double" w:sz="12" w:space="0" w:color="000000"/>
            </w:tcBorders>
          </w:tcPr>
          <w:p w14:paraId="0F24C51E" w14:textId="77777777" w:rsidR="00137976" w:rsidRPr="00E156A3" w:rsidRDefault="00137976" w:rsidP="00BD5C09">
            <w:pPr>
              <w:spacing w:line="2" w:lineRule="atLeast"/>
              <w:jc w:val="right"/>
              <w:rPr>
                <w:sz w:val="24"/>
                <w:szCs w:val="24"/>
              </w:rPr>
            </w:pPr>
            <w:r w:rsidRPr="00E156A3">
              <w:rPr>
                <w:sz w:val="24"/>
                <w:szCs w:val="24"/>
              </w:rPr>
              <w:t>$</w:t>
            </w:r>
            <w:r w:rsidR="0040103D">
              <w:rPr>
                <w:sz w:val="24"/>
                <w:szCs w:val="24"/>
              </w:rPr>
              <w:t>268,744</w:t>
            </w:r>
          </w:p>
        </w:tc>
      </w:tr>
      <w:tr w:rsidR="00290F97" w:rsidRPr="00E156A3" w14:paraId="0D6B710D" w14:textId="77777777" w:rsidTr="00344084">
        <w:tc>
          <w:tcPr>
            <w:tcW w:w="2700" w:type="dxa"/>
            <w:tcBorders>
              <w:top w:val="single" w:sz="12" w:space="0" w:color="auto"/>
              <w:left w:val="double" w:sz="12" w:space="0" w:color="000000"/>
              <w:bottom w:val="double" w:sz="12" w:space="0" w:color="000000"/>
              <w:right w:val="nil"/>
            </w:tcBorders>
          </w:tcPr>
          <w:p w14:paraId="63B6009E" w14:textId="4A3FC869" w:rsidR="00290F97" w:rsidRPr="00E156A3" w:rsidRDefault="0091697E" w:rsidP="00BD5C09">
            <w:pPr>
              <w:spacing w:line="2" w:lineRule="atLeast"/>
              <w:rPr>
                <w:b/>
                <w:bCs/>
                <w:sz w:val="24"/>
                <w:szCs w:val="24"/>
              </w:rPr>
            </w:pPr>
            <w:r>
              <w:rPr>
                <w:b/>
                <w:bCs/>
                <w:sz w:val="24"/>
                <w:szCs w:val="24"/>
              </w:rPr>
              <w:t>Total</w:t>
            </w:r>
          </w:p>
        </w:tc>
        <w:tc>
          <w:tcPr>
            <w:tcW w:w="1272" w:type="dxa"/>
            <w:tcBorders>
              <w:top w:val="single" w:sz="12" w:space="0" w:color="auto"/>
              <w:left w:val="single" w:sz="6" w:space="0" w:color="000000"/>
              <w:bottom w:val="double" w:sz="12" w:space="0" w:color="000000"/>
              <w:right w:val="nil"/>
            </w:tcBorders>
          </w:tcPr>
          <w:p w14:paraId="584295FF" w14:textId="41E61447" w:rsidR="00290F97" w:rsidRPr="00E156A3" w:rsidRDefault="0091697E" w:rsidP="00BD5C09">
            <w:pPr>
              <w:spacing w:line="2" w:lineRule="atLeast"/>
              <w:jc w:val="right"/>
              <w:rPr>
                <w:b/>
                <w:bCs/>
                <w:sz w:val="24"/>
                <w:szCs w:val="24"/>
              </w:rPr>
            </w:pPr>
            <w:r>
              <w:rPr>
                <w:b/>
                <w:bCs/>
                <w:sz w:val="24"/>
                <w:szCs w:val="24"/>
              </w:rPr>
              <w:t>133,214</w:t>
            </w:r>
          </w:p>
        </w:tc>
        <w:tc>
          <w:tcPr>
            <w:tcW w:w="840" w:type="dxa"/>
            <w:tcBorders>
              <w:top w:val="single" w:sz="12" w:space="0" w:color="auto"/>
              <w:left w:val="single" w:sz="6" w:space="0" w:color="000000"/>
              <w:bottom w:val="double" w:sz="12" w:space="0" w:color="000000"/>
              <w:right w:val="nil"/>
            </w:tcBorders>
          </w:tcPr>
          <w:p w14:paraId="0D81475C" w14:textId="77777777" w:rsidR="00290F97" w:rsidRPr="00E156A3" w:rsidRDefault="00290F97" w:rsidP="00BD5C09">
            <w:pPr>
              <w:spacing w:line="2" w:lineRule="atLeast"/>
              <w:jc w:val="right"/>
              <w:rPr>
                <w:sz w:val="24"/>
                <w:szCs w:val="24"/>
              </w:rPr>
            </w:pPr>
          </w:p>
        </w:tc>
        <w:tc>
          <w:tcPr>
            <w:tcW w:w="1560" w:type="dxa"/>
            <w:tcBorders>
              <w:top w:val="single" w:sz="12" w:space="0" w:color="auto"/>
              <w:left w:val="single" w:sz="6" w:space="0" w:color="000000"/>
              <w:bottom w:val="double" w:sz="12" w:space="0" w:color="000000"/>
              <w:right w:val="nil"/>
            </w:tcBorders>
          </w:tcPr>
          <w:p w14:paraId="339B413B" w14:textId="78D84899" w:rsidR="00290F97" w:rsidRPr="00E156A3" w:rsidRDefault="0091697E" w:rsidP="00BD5C09">
            <w:pPr>
              <w:spacing w:line="2" w:lineRule="atLeast"/>
              <w:jc w:val="right"/>
              <w:rPr>
                <w:b/>
                <w:sz w:val="24"/>
                <w:szCs w:val="24"/>
              </w:rPr>
            </w:pPr>
            <w:r>
              <w:rPr>
                <w:b/>
                <w:sz w:val="24"/>
                <w:szCs w:val="24"/>
              </w:rPr>
              <w:t>2,554,913</w:t>
            </w:r>
          </w:p>
        </w:tc>
        <w:tc>
          <w:tcPr>
            <w:tcW w:w="1350" w:type="dxa"/>
            <w:tcBorders>
              <w:top w:val="single" w:sz="12" w:space="0" w:color="auto"/>
              <w:left w:val="single" w:sz="6" w:space="0" w:color="000000"/>
              <w:bottom w:val="double" w:sz="12" w:space="0" w:color="000000"/>
              <w:right w:val="nil"/>
            </w:tcBorders>
          </w:tcPr>
          <w:p w14:paraId="66223FBC" w14:textId="77777777" w:rsidR="00290F97" w:rsidRPr="00E156A3" w:rsidRDefault="00290F97" w:rsidP="00BD5C09">
            <w:pPr>
              <w:spacing w:line="2" w:lineRule="atLeast"/>
              <w:jc w:val="right"/>
              <w:rPr>
                <w:sz w:val="24"/>
                <w:szCs w:val="24"/>
              </w:rPr>
            </w:pPr>
          </w:p>
        </w:tc>
        <w:tc>
          <w:tcPr>
            <w:tcW w:w="1440" w:type="dxa"/>
            <w:tcBorders>
              <w:top w:val="single" w:sz="12" w:space="0" w:color="auto"/>
              <w:left w:val="single" w:sz="6" w:space="0" w:color="000000"/>
              <w:bottom w:val="double" w:sz="12" w:space="0" w:color="000000"/>
              <w:right w:val="double" w:sz="12" w:space="0" w:color="000000"/>
            </w:tcBorders>
          </w:tcPr>
          <w:p w14:paraId="4AF3FE31" w14:textId="50D03F94" w:rsidR="00290F97" w:rsidRPr="00E156A3" w:rsidRDefault="0091697E" w:rsidP="00BD5C09">
            <w:pPr>
              <w:spacing w:line="2" w:lineRule="atLeast"/>
              <w:jc w:val="right"/>
              <w:rPr>
                <w:b/>
                <w:bCs/>
                <w:sz w:val="24"/>
                <w:szCs w:val="24"/>
              </w:rPr>
            </w:pPr>
            <w:r>
              <w:rPr>
                <w:b/>
                <w:bCs/>
                <w:sz w:val="24"/>
                <w:szCs w:val="24"/>
              </w:rPr>
              <w:t>$97,276,877</w:t>
            </w:r>
          </w:p>
        </w:tc>
      </w:tr>
    </w:tbl>
    <w:p w14:paraId="6DDCABA1" w14:textId="77777777" w:rsidR="00137976" w:rsidRPr="006B6EBA" w:rsidRDefault="002E54E6" w:rsidP="002E54E6">
      <w:pPr>
        <w:spacing w:line="2" w:lineRule="atLeast"/>
      </w:pPr>
      <w:bookmarkStart w:id="1" w:name="OLE_LINK1"/>
      <w:bookmarkStart w:id="2" w:name="OLE_LINK2"/>
      <w:r w:rsidRPr="006B6EBA">
        <w:rPr>
          <w:b/>
        </w:rPr>
        <w:t xml:space="preserve">Note: </w:t>
      </w:r>
      <w:r w:rsidRPr="006B6EBA">
        <w:t>Totals in above table may not sum due to rounding.</w:t>
      </w:r>
    </w:p>
    <w:bookmarkEnd w:id="1"/>
    <w:bookmarkEnd w:id="2"/>
    <w:p w14:paraId="45B12A43" w14:textId="77777777" w:rsidR="002E54E6" w:rsidRPr="00E156A3" w:rsidRDefault="002E54E6" w:rsidP="00137976">
      <w:pPr>
        <w:spacing w:line="2" w:lineRule="atLeast"/>
        <w:ind w:firstLine="720"/>
        <w:rPr>
          <w:sz w:val="24"/>
          <w:szCs w:val="24"/>
        </w:rPr>
      </w:pPr>
    </w:p>
    <w:p w14:paraId="38AF2009" w14:textId="77777777" w:rsidR="00137976" w:rsidRPr="00E156A3" w:rsidRDefault="00137976" w:rsidP="00137976">
      <w:pPr>
        <w:spacing w:line="2" w:lineRule="atLeast"/>
        <w:ind w:firstLine="720"/>
        <w:outlineLvl w:val="0"/>
        <w:rPr>
          <w:sz w:val="24"/>
          <w:szCs w:val="24"/>
        </w:rPr>
      </w:pPr>
      <w:r w:rsidRPr="00E156A3">
        <w:rPr>
          <w:sz w:val="24"/>
          <w:szCs w:val="24"/>
        </w:rPr>
        <w:t>(ii) The Agency tally</w:t>
      </w:r>
      <w:r w:rsidR="00C8127F">
        <w:rPr>
          <w:sz w:val="24"/>
          <w:szCs w:val="24"/>
        </w:rPr>
        <w:t>:</w:t>
      </w:r>
    </w:p>
    <w:p w14:paraId="316CCEFD" w14:textId="77777777" w:rsidR="00137976" w:rsidRPr="00E156A3" w:rsidRDefault="00137976" w:rsidP="00137976">
      <w:pPr>
        <w:spacing w:line="2" w:lineRule="atLeast"/>
        <w:ind w:firstLine="720"/>
        <w:rPr>
          <w:sz w:val="24"/>
          <w:szCs w:val="24"/>
        </w:rPr>
      </w:pPr>
    </w:p>
    <w:tbl>
      <w:tblPr>
        <w:tblW w:w="0" w:type="auto"/>
        <w:tblInd w:w="45" w:type="dxa"/>
        <w:tblLayout w:type="fixed"/>
        <w:tblCellMar>
          <w:left w:w="15" w:type="dxa"/>
          <w:right w:w="15" w:type="dxa"/>
        </w:tblCellMar>
        <w:tblLook w:val="0000" w:firstRow="0" w:lastRow="0" w:firstColumn="0" w:lastColumn="0" w:noHBand="0" w:noVBand="0"/>
      </w:tblPr>
      <w:tblGrid>
        <w:gridCol w:w="1350"/>
        <w:gridCol w:w="2340"/>
        <w:gridCol w:w="1110"/>
        <w:gridCol w:w="1560"/>
        <w:gridCol w:w="1200"/>
        <w:gridCol w:w="1620"/>
      </w:tblGrid>
      <w:tr w:rsidR="00137976" w:rsidRPr="00E156A3" w14:paraId="58E539DF" w14:textId="77777777" w:rsidTr="009E0092">
        <w:tc>
          <w:tcPr>
            <w:tcW w:w="9180" w:type="dxa"/>
            <w:gridSpan w:val="6"/>
            <w:tcBorders>
              <w:top w:val="double" w:sz="12" w:space="0" w:color="000000"/>
              <w:left w:val="double" w:sz="12" w:space="0" w:color="000000"/>
              <w:bottom w:val="single" w:sz="6" w:space="0" w:color="000000"/>
              <w:right w:val="double" w:sz="12" w:space="0" w:color="000000"/>
            </w:tcBorders>
          </w:tcPr>
          <w:p w14:paraId="364D91F5" w14:textId="77777777" w:rsidR="00137976" w:rsidRPr="00E156A3" w:rsidRDefault="00C8127F" w:rsidP="00C8127F">
            <w:pPr>
              <w:spacing w:line="2" w:lineRule="atLeast"/>
              <w:rPr>
                <w:sz w:val="24"/>
                <w:szCs w:val="24"/>
              </w:rPr>
            </w:pPr>
            <w:r w:rsidRPr="00E156A3">
              <w:rPr>
                <w:b/>
                <w:bCs/>
                <w:sz w:val="24"/>
                <w:szCs w:val="24"/>
              </w:rPr>
              <w:t xml:space="preserve">Worksheet </w:t>
            </w:r>
            <w:r>
              <w:rPr>
                <w:b/>
                <w:bCs/>
                <w:sz w:val="24"/>
                <w:szCs w:val="24"/>
              </w:rPr>
              <w:t>8</w:t>
            </w:r>
            <w:r w:rsidRPr="00E156A3">
              <w:rPr>
                <w:b/>
                <w:bCs/>
                <w:sz w:val="24"/>
                <w:szCs w:val="24"/>
              </w:rPr>
              <w:t xml:space="preserve">: </w:t>
            </w:r>
            <w:r w:rsidR="00137976" w:rsidRPr="00E156A3">
              <w:rPr>
                <w:b/>
                <w:bCs/>
                <w:sz w:val="24"/>
                <w:szCs w:val="24"/>
              </w:rPr>
              <w:t>Average Annual Agency Aggregation Table</w:t>
            </w:r>
          </w:p>
        </w:tc>
      </w:tr>
      <w:tr w:rsidR="00137976" w:rsidRPr="00E156A3" w14:paraId="5C97FB12" w14:textId="77777777" w:rsidTr="009E0092">
        <w:tc>
          <w:tcPr>
            <w:tcW w:w="1350" w:type="dxa"/>
            <w:tcBorders>
              <w:top w:val="nil"/>
              <w:left w:val="double" w:sz="12" w:space="0" w:color="000000"/>
              <w:bottom w:val="single" w:sz="6" w:space="0" w:color="000000"/>
              <w:right w:val="nil"/>
            </w:tcBorders>
          </w:tcPr>
          <w:p w14:paraId="6CE9FFFE" w14:textId="77777777" w:rsidR="00137976" w:rsidRPr="00E156A3" w:rsidRDefault="00137976" w:rsidP="00BD5C09">
            <w:pPr>
              <w:spacing w:line="2" w:lineRule="atLeast"/>
              <w:rPr>
                <w:sz w:val="24"/>
                <w:szCs w:val="24"/>
              </w:rPr>
            </w:pPr>
          </w:p>
        </w:tc>
        <w:tc>
          <w:tcPr>
            <w:tcW w:w="2340" w:type="dxa"/>
            <w:tcBorders>
              <w:top w:val="nil"/>
              <w:left w:val="single" w:sz="6" w:space="0" w:color="000000"/>
              <w:bottom w:val="single" w:sz="6" w:space="0" w:color="000000"/>
              <w:right w:val="nil"/>
            </w:tcBorders>
          </w:tcPr>
          <w:p w14:paraId="680EA743" w14:textId="77777777" w:rsidR="00137976" w:rsidRPr="00E156A3" w:rsidRDefault="00137976" w:rsidP="00BD5C09">
            <w:pPr>
              <w:spacing w:line="2" w:lineRule="atLeast"/>
              <w:jc w:val="center"/>
              <w:rPr>
                <w:sz w:val="24"/>
                <w:szCs w:val="24"/>
              </w:rPr>
            </w:pPr>
            <w:r w:rsidRPr="00E156A3">
              <w:rPr>
                <w:b/>
                <w:bCs/>
                <w:sz w:val="24"/>
                <w:szCs w:val="24"/>
              </w:rPr>
              <w:t xml:space="preserve">Number of </w:t>
            </w:r>
            <w:r>
              <w:rPr>
                <w:b/>
                <w:bCs/>
                <w:sz w:val="24"/>
                <w:szCs w:val="24"/>
              </w:rPr>
              <w:t>Activities</w:t>
            </w:r>
          </w:p>
        </w:tc>
        <w:tc>
          <w:tcPr>
            <w:tcW w:w="1110" w:type="dxa"/>
            <w:tcBorders>
              <w:top w:val="nil"/>
              <w:left w:val="single" w:sz="6" w:space="0" w:color="000000"/>
              <w:bottom w:val="single" w:sz="6" w:space="0" w:color="000000"/>
              <w:right w:val="nil"/>
            </w:tcBorders>
          </w:tcPr>
          <w:p w14:paraId="15339613" w14:textId="77777777" w:rsidR="00137976" w:rsidRPr="00E156A3" w:rsidRDefault="00137976" w:rsidP="00BD5C09">
            <w:pPr>
              <w:spacing w:line="2" w:lineRule="atLeast"/>
              <w:jc w:val="center"/>
              <w:rPr>
                <w:sz w:val="24"/>
                <w:szCs w:val="24"/>
              </w:rPr>
            </w:pPr>
            <w:r w:rsidRPr="00E156A3">
              <w:rPr>
                <w:b/>
                <w:bCs/>
                <w:sz w:val="24"/>
                <w:szCs w:val="24"/>
              </w:rPr>
              <w:t xml:space="preserve">Unit </w:t>
            </w:r>
            <w:r w:rsidR="00F24E1D">
              <w:rPr>
                <w:b/>
                <w:bCs/>
                <w:sz w:val="24"/>
                <w:szCs w:val="24"/>
              </w:rPr>
              <w:t>Time</w:t>
            </w:r>
          </w:p>
        </w:tc>
        <w:tc>
          <w:tcPr>
            <w:tcW w:w="1560" w:type="dxa"/>
            <w:tcBorders>
              <w:top w:val="nil"/>
              <w:left w:val="single" w:sz="6" w:space="0" w:color="000000"/>
              <w:bottom w:val="single" w:sz="6" w:space="0" w:color="000000"/>
              <w:right w:val="nil"/>
            </w:tcBorders>
          </w:tcPr>
          <w:p w14:paraId="77111D7B" w14:textId="77777777" w:rsidR="00137976" w:rsidRPr="00E156A3" w:rsidRDefault="00137976" w:rsidP="00BD5C09">
            <w:pPr>
              <w:spacing w:line="2" w:lineRule="atLeast"/>
              <w:jc w:val="center"/>
              <w:rPr>
                <w:sz w:val="24"/>
                <w:szCs w:val="24"/>
              </w:rPr>
            </w:pPr>
            <w:r w:rsidRPr="00E156A3">
              <w:rPr>
                <w:b/>
                <w:bCs/>
                <w:sz w:val="24"/>
                <w:szCs w:val="24"/>
              </w:rPr>
              <w:t xml:space="preserve">Total </w:t>
            </w:r>
            <w:r w:rsidR="00F24E1D">
              <w:rPr>
                <w:b/>
                <w:bCs/>
                <w:sz w:val="24"/>
                <w:szCs w:val="24"/>
              </w:rPr>
              <w:t>Time</w:t>
            </w:r>
          </w:p>
        </w:tc>
        <w:tc>
          <w:tcPr>
            <w:tcW w:w="1200" w:type="dxa"/>
            <w:tcBorders>
              <w:top w:val="nil"/>
              <w:left w:val="single" w:sz="6" w:space="0" w:color="000000"/>
              <w:bottom w:val="single" w:sz="6" w:space="0" w:color="000000"/>
              <w:right w:val="nil"/>
            </w:tcBorders>
          </w:tcPr>
          <w:p w14:paraId="66A4FBEE" w14:textId="77777777" w:rsidR="00137976" w:rsidRPr="00E156A3" w:rsidRDefault="00137976" w:rsidP="00BD5C09">
            <w:pPr>
              <w:spacing w:line="2" w:lineRule="atLeast"/>
              <w:jc w:val="center"/>
              <w:rPr>
                <w:sz w:val="24"/>
                <w:szCs w:val="24"/>
              </w:rPr>
            </w:pPr>
            <w:r w:rsidRPr="00E156A3">
              <w:rPr>
                <w:b/>
                <w:bCs/>
                <w:sz w:val="24"/>
                <w:szCs w:val="24"/>
              </w:rPr>
              <w:t>Unit Cost</w:t>
            </w:r>
          </w:p>
        </w:tc>
        <w:tc>
          <w:tcPr>
            <w:tcW w:w="1620" w:type="dxa"/>
            <w:tcBorders>
              <w:top w:val="nil"/>
              <w:left w:val="single" w:sz="6" w:space="0" w:color="000000"/>
              <w:bottom w:val="single" w:sz="6" w:space="0" w:color="000000"/>
              <w:right w:val="double" w:sz="12" w:space="0" w:color="000000"/>
            </w:tcBorders>
          </w:tcPr>
          <w:p w14:paraId="6261CA3A" w14:textId="77777777" w:rsidR="00137976" w:rsidRPr="00E156A3" w:rsidRDefault="00137976" w:rsidP="00BD5C09">
            <w:pPr>
              <w:spacing w:line="2" w:lineRule="atLeast"/>
              <w:jc w:val="center"/>
              <w:rPr>
                <w:sz w:val="24"/>
                <w:szCs w:val="24"/>
              </w:rPr>
            </w:pPr>
            <w:r w:rsidRPr="00E156A3">
              <w:rPr>
                <w:b/>
                <w:bCs/>
                <w:sz w:val="24"/>
                <w:szCs w:val="24"/>
              </w:rPr>
              <w:t>Total Cost</w:t>
            </w:r>
          </w:p>
        </w:tc>
      </w:tr>
      <w:tr w:rsidR="00137976" w:rsidRPr="00E156A3" w14:paraId="7627E813" w14:textId="77777777" w:rsidTr="009E0092">
        <w:tc>
          <w:tcPr>
            <w:tcW w:w="1350" w:type="dxa"/>
            <w:tcBorders>
              <w:top w:val="single" w:sz="12" w:space="0" w:color="auto"/>
              <w:left w:val="double" w:sz="12" w:space="0" w:color="000000"/>
              <w:bottom w:val="double" w:sz="12" w:space="0" w:color="000000"/>
              <w:right w:val="nil"/>
            </w:tcBorders>
          </w:tcPr>
          <w:p w14:paraId="4D87BFE0" w14:textId="77777777" w:rsidR="00137976" w:rsidRPr="004873EF" w:rsidRDefault="00137976" w:rsidP="00BD5C09">
            <w:pPr>
              <w:spacing w:line="2" w:lineRule="atLeast"/>
              <w:rPr>
                <w:b/>
                <w:sz w:val="24"/>
                <w:szCs w:val="24"/>
              </w:rPr>
            </w:pPr>
            <w:r w:rsidRPr="004873EF">
              <w:rPr>
                <w:b/>
                <w:bCs/>
                <w:sz w:val="24"/>
                <w:szCs w:val="24"/>
              </w:rPr>
              <w:t>Total</w:t>
            </w:r>
          </w:p>
        </w:tc>
        <w:tc>
          <w:tcPr>
            <w:tcW w:w="2340" w:type="dxa"/>
            <w:tcBorders>
              <w:top w:val="single" w:sz="12" w:space="0" w:color="auto"/>
              <w:left w:val="single" w:sz="6" w:space="0" w:color="000000"/>
              <w:bottom w:val="double" w:sz="12" w:space="0" w:color="000000"/>
              <w:right w:val="nil"/>
            </w:tcBorders>
            <w:vAlign w:val="bottom"/>
          </w:tcPr>
          <w:p w14:paraId="6BD8C226" w14:textId="77777777" w:rsidR="00137976" w:rsidRPr="004873EF" w:rsidRDefault="00137976" w:rsidP="00BD5C09">
            <w:pPr>
              <w:spacing w:line="2" w:lineRule="atLeast"/>
              <w:jc w:val="center"/>
              <w:rPr>
                <w:b/>
                <w:sz w:val="24"/>
                <w:szCs w:val="24"/>
              </w:rPr>
            </w:pPr>
            <w:r w:rsidRPr="004873EF">
              <w:rPr>
                <w:b/>
                <w:sz w:val="24"/>
                <w:szCs w:val="24"/>
              </w:rPr>
              <w:t>400</w:t>
            </w:r>
          </w:p>
        </w:tc>
        <w:tc>
          <w:tcPr>
            <w:tcW w:w="1110" w:type="dxa"/>
            <w:tcBorders>
              <w:top w:val="single" w:sz="12" w:space="0" w:color="auto"/>
              <w:left w:val="single" w:sz="6" w:space="0" w:color="000000"/>
              <w:bottom w:val="double" w:sz="12" w:space="0" w:color="000000"/>
              <w:right w:val="nil"/>
            </w:tcBorders>
            <w:vAlign w:val="bottom"/>
          </w:tcPr>
          <w:p w14:paraId="759D1A79" w14:textId="77777777" w:rsidR="00137976" w:rsidRPr="004873EF" w:rsidRDefault="00137976" w:rsidP="00BD5C09">
            <w:pPr>
              <w:spacing w:line="2" w:lineRule="atLeast"/>
              <w:jc w:val="center"/>
              <w:rPr>
                <w:b/>
                <w:sz w:val="24"/>
                <w:szCs w:val="24"/>
              </w:rPr>
            </w:pPr>
            <w:r w:rsidRPr="004873EF">
              <w:rPr>
                <w:b/>
                <w:sz w:val="24"/>
                <w:szCs w:val="24"/>
              </w:rPr>
              <w:t>1</w:t>
            </w:r>
          </w:p>
        </w:tc>
        <w:tc>
          <w:tcPr>
            <w:tcW w:w="1560" w:type="dxa"/>
            <w:tcBorders>
              <w:top w:val="single" w:sz="12" w:space="0" w:color="auto"/>
              <w:left w:val="single" w:sz="6" w:space="0" w:color="000000"/>
              <w:bottom w:val="double" w:sz="12" w:space="0" w:color="000000"/>
              <w:right w:val="nil"/>
            </w:tcBorders>
            <w:vAlign w:val="bottom"/>
          </w:tcPr>
          <w:p w14:paraId="270D78BD" w14:textId="77777777" w:rsidR="00137976" w:rsidRPr="004873EF" w:rsidRDefault="00137976" w:rsidP="00BD5C09">
            <w:pPr>
              <w:spacing w:line="2" w:lineRule="atLeast"/>
              <w:jc w:val="center"/>
              <w:rPr>
                <w:b/>
                <w:sz w:val="24"/>
                <w:szCs w:val="24"/>
              </w:rPr>
            </w:pPr>
            <w:r w:rsidRPr="004873EF">
              <w:rPr>
                <w:b/>
                <w:bCs/>
                <w:sz w:val="24"/>
                <w:szCs w:val="24"/>
              </w:rPr>
              <w:t>400</w:t>
            </w:r>
          </w:p>
        </w:tc>
        <w:tc>
          <w:tcPr>
            <w:tcW w:w="1200" w:type="dxa"/>
            <w:tcBorders>
              <w:top w:val="single" w:sz="12" w:space="0" w:color="auto"/>
              <w:left w:val="single" w:sz="6" w:space="0" w:color="000000"/>
              <w:bottom w:val="double" w:sz="12" w:space="0" w:color="000000"/>
              <w:right w:val="nil"/>
            </w:tcBorders>
          </w:tcPr>
          <w:p w14:paraId="4ADDA9F9" w14:textId="77777777" w:rsidR="00137976" w:rsidRPr="004873EF" w:rsidRDefault="00137976" w:rsidP="00BD5C09">
            <w:pPr>
              <w:spacing w:line="2" w:lineRule="atLeast"/>
              <w:jc w:val="right"/>
              <w:rPr>
                <w:b/>
                <w:sz w:val="24"/>
                <w:szCs w:val="24"/>
              </w:rPr>
            </w:pPr>
            <w:r w:rsidRPr="004873EF">
              <w:rPr>
                <w:b/>
                <w:sz w:val="24"/>
                <w:szCs w:val="24"/>
              </w:rPr>
              <w:t>$</w:t>
            </w:r>
            <w:r w:rsidR="00925E10">
              <w:rPr>
                <w:b/>
                <w:sz w:val="24"/>
                <w:szCs w:val="24"/>
              </w:rPr>
              <w:t>82</w:t>
            </w:r>
          </w:p>
        </w:tc>
        <w:tc>
          <w:tcPr>
            <w:tcW w:w="1620" w:type="dxa"/>
            <w:tcBorders>
              <w:top w:val="single" w:sz="12" w:space="0" w:color="auto"/>
              <w:left w:val="single" w:sz="6" w:space="0" w:color="000000"/>
              <w:bottom w:val="double" w:sz="12" w:space="0" w:color="000000"/>
              <w:right w:val="double" w:sz="12" w:space="0" w:color="000000"/>
            </w:tcBorders>
          </w:tcPr>
          <w:p w14:paraId="34CEA1F4" w14:textId="77777777" w:rsidR="00137976" w:rsidRPr="004873EF" w:rsidRDefault="00137976" w:rsidP="00BD5C09">
            <w:pPr>
              <w:spacing w:line="2" w:lineRule="atLeast"/>
              <w:jc w:val="right"/>
              <w:rPr>
                <w:b/>
                <w:sz w:val="24"/>
                <w:szCs w:val="24"/>
              </w:rPr>
            </w:pPr>
            <w:r w:rsidRPr="004873EF">
              <w:rPr>
                <w:b/>
                <w:bCs/>
                <w:sz w:val="24"/>
                <w:szCs w:val="24"/>
              </w:rPr>
              <w:t>$</w:t>
            </w:r>
            <w:r w:rsidR="00925E10">
              <w:rPr>
                <w:b/>
                <w:bCs/>
                <w:sz w:val="24"/>
                <w:szCs w:val="24"/>
              </w:rPr>
              <w:t>32,800</w:t>
            </w:r>
          </w:p>
        </w:tc>
      </w:tr>
    </w:tbl>
    <w:p w14:paraId="73FF2A51" w14:textId="77777777" w:rsidR="004E7D1C" w:rsidRPr="006B6EBA" w:rsidRDefault="004E7D1C" w:rsidP="004E7D1C">
      <w:pPr>
        <w:spacing w:line="2" w:lineRule="atLeast"/>
      </w:pPr>
      <w:r w:rsidRPr="006B6EBA">
        <w:rPr>
          <w:b/>
        </w:rPr>
        <w:t xml:space="preserve">Note: </w:t>
      </w:r>
      <w:r w:rsidRPr="006B6EBA">
        <w:t>Totals in above table may not sum due to rounding.</w:t>
      </w:r>
    </w:p>
    <w:p w14:paraId="1F076ABA" w14:textId="77777777" w:rsidR="00137976" w:rsidRPr="00E156A3" w:rsidRDefault="00137976" w:rsidP="00137976">
      <w:pPr>
        <w:spacing w:line="2" w:lineRule="atLeast"/>
        <w:ind w:firstLine="720"/>
        <w:rPr>
          <w:sz w:val="24"/>
          <w:szCs w:val="24"/>
        </w:rPr>
      </w:pPr>
    </w:p>
    <w:p w14:paraId="7A961A70" w14:textId="749755AA" w:rsidR="00137976" w:rsidRPr="00E156A3" w:rsidRDefault="00137976" w:rsidP="00137976">
      <w:pPr>
        <w:spacing w:line="2" w:lineRule="atLeast"/>
        <w:ind w:firstLine="720"/>
        <w:rPr>
          <w:sz w:val="24"/>
          <w:szCs w:val="24"/>
        </w:rPr>
      </w:pPr>
      <w:r w:rsidRPr="00E156A3">
        <w:rPr>
          <w:b/>
          <w:bCs/>
          <w:sz w:val="24"/>
          <w:szCs w:val="24"/>
        </w:rPr>
        <w:t xml:space="preserve">6(e) </w:t>
      </w:r>
      <w:r>
        <w:rPr>
          <w:b/>
          <w:bCs/>
          <w:sz w:val="24"/>
          <w:szCs w:val="24"/>
        </w:rPr>
        <w:tab/>
      </w:r>
      <w:r w:rsidR="00873A39">
        <w:rPr>
          <w:b/>
          <w:bCs/>
          <w:sz w:val="24"/>
          <w:szCs w:val="24"/>
        </w:rPr>
        <w:t>Reasons f</w:t>
      </w:r>
      <w:r w:rsidRPr="00E156A3">
        <w:rPr>
          <w:b/>
          <w:bCs/>
          <w:sz w:val="24"/>
          <w:szCs w:val="24"/>
        </w:rPr>
        <w:t>or Change in Burden</w:t>
      </w:r>
    </w:p>
    <w:p w14:paraId="6B8135B8" w14:textId="77777777" w:rsidR="00137976" w:rsidRPr="00E156A3" w:rsidRDefault="00137976" w:rsidP="00137976">
      <w:pPr>
        <w:spacing w:line="2" w:lineRule="atLeast"/>
        <w:ind w:firstLine="720"/>
        <w:rPr>
          <w:sz w:val="24"/>
          <w:szCs w:val="24"/>
        </w:rPr>
      </w:pPr>
    </w:p>
    <w:p w14:paraId="56F6B792" w14:textId="12D6761E" w:rsidR="00BC292F" w:rsidRPr="009E721A" w:rsidRDefault="00137976" w:rsidP="00137976">
      <w:pPr>
        <w:spacing w:line="2" w:lineRule="atLeast"/>
        <w:ind w:firstLine="720"/>
        <w:rPr>
          <w:sz w:val="24"/>
          <w:szCs w:val="24"/>
        </w:rPr>
      </w:pPr>
      <w:r w:rsidRPr="009D38DC">
        <w:rPr>
          <w:sz w:val="24"/>
          <w:szCs w:val="24"/>
        </w:rPr>
        <w:t xml:space="preserve">This </w:t>
      </w:r>
      <w:r>
        <w:rPr>
          <w:sz w:val="24"/>
          <w:szCs w:val="24"/>
        </w:rPr>
        <w:t>ICR reflects a</w:t>
      </w:r>
      <w:r w:rsidR="00F615B9">
        <w:rPr>
          <w:sz w:val="24"/>
          <w:szCs w:val="24"/>
        </w:rPr>
        <w:t>n</w:t>
      </w:r>
      <w:r>
        <w:rPr>
          <w:sz w:val="24"/>
          <w:szCs w:val="24"/>
        </w:rPr>
        <w:t xml:space="preserve"> </w:t>
      </w:r>
      <w:r w:rsidR="005953B8">
        <w:rPr>
          <w:sz w:val="24"/>
          <w:szCs w:val="24"/>
        </w:rPr>
        <w:t>increase</w:t>
      </w:r>
      <w:r>
        <w:rPr>
          <w:sz w:val="24"/>
          <w:szCs w:val="24"/>
        </w:rPr>
        <w:t xml:space="preserve"> of </w:t>
      </w:r>
      <w:r w:rsidR="00563CCB">
        <w:rPr>
          <w:sz w:val="24"/>
          <w:szCs w:val="24"/>
        </w:rPr>
        <w:t>67,474</w:t>
      </w:r>
      <w:r>
        <w:rPr>
          <w:sz w:val="24"/>
          <w:szCs w:val="24"/>
        </w:rPr>
        <w:t xml:space="preserve"> hours (from </w:t>
      </w:r>
      <w:r w:rsidRPr="009D38DC">
        <w:rPr>
          <w:sz w:val="24"/>
          <w:szCs w:val="24"/>
        </w:rPr>
        <w:t>2,</w:t>
      </w:r>
      <w:r>
        <w:rPr>
          <w:sz w:val="24"/>
          <w:szCs w:val="24"/>
        </w:rPr>
        <w:t>487,439</w:t>
      </w:r>
      <w:r w:rsidR="00563CCB">
        <w:rPr>
          <w:sz w:val="24"/>
          <w:szCs w:val="24"/>
        </w:rPr>
        <w:t xml:space="preserve"> hours to 2,554,913</w:t>
      </w:r>
      <w:r w:rsidRPr="009D38DC">
        <w:rPr>
          <w:sz w:val="24"/>
          <w:szCs w:val="24"/>
        </w:rPr>
        <w:t xml:space="preserve"> hours) in the total estimated respondent burden from that currently in the OMB inventory. </w:t>
      </w:r>
      <w:r>
        <w:rPr>
          <w:sz w:val="24"/>
          <w:szCs w:val="24"/>
        </w:rPr>
        <w:t xml:space="preserve">The total burden estimate has </w:t>
      </w:r>
      <w:r w:rsidR="00F615B9">
        <w:rPr>
          <w:sz w:val="24"/>
          <w:szCs w:val="24"/>
        </w:rPr>
        <w:t>increased</w:t>
      </w:r>
      <w:r w:rsidRPr="00E156A3">
        <w:rPr>
          <w:sz w:val="24"/>
          <w:szCs w:val="24"/>
        </w:rPr>
        <w:t xml:space="preserve"> since the most recently approved</w:t>
      </w:r>
      <w:r>
        <w:rPr>
          <w:sz w:val="24"/>
          <w:szCs w:val="24"/>
        </w:rPr>
        <w:t xml:space="preserve"> renewal of this ICR because </w:t>
      </w:r>
      <w:r w:rsidR="00F615B9">
        <w:rPr>
          <w:sz w:val="24"/>
          <w:szCs w:val="24"/>
        </w:rPr>
        <w:t xml:space="preserve">of a change in the methodology to calculate the number of schools </w:t>
      </w:r>
      <w:r>
        <w:rPr>
          <w:sz w:val="24"/>
          <w:szCs w:val="24"/>
        </w:rPr>
        <w:t>with friable ACM</w:t>
      </w:r>
      <w:r w:rsidR="00F615B9">
        <w:rPr>
          <w:sz w:val="24"/>
          <w:szCs w:val="24"/>
        </w:rPr>
        <w:t>.</w:t>
      </w:r>
      <w:r w:rsidR="00F3257E">
        <w:rPr>
          <w:sz w:val="24"/>
          <w:szCs w:val="24"/>
        </w:rPr>
        <w:t xml:space="preserve"> Although the number of school</w:t>
      </w:r>
      <w:r w:rsidR="00F615B9">
        <w:rPr>
          <w:sz w:val="24"/>
          <w:szCs w:val="24"/>
        </w:rPr>
        <w:t>s</w:t>
      </w:r>
      <w:r w:rsidR="00F3257E">
        <w:rPr>
          <w:sz w:val="24"/>
          <w:szCs w:val="24"/>
        </w:rPr>
        <w:t xml:space="preserve"> </w:t>
      </w:r>
      <w:r w:rsidR="002040A1">
        <w:rPr>
          <w:sz w:val="24"/>
          <w:szCs w:val="24"/>
        </w:rPr>
        <w:t>with fri</w:t>
      </w:r>
      <w:r w:rsidR="00F615B9">
        <w:rPr>
          <w:sz w:val="24"/>
          <w:szCs w:val="24"/>
        </w:rPr>
        <w:t>able</w:t>
      </w:r>
      <w:r w:rsidR="00DC2C3C">
        <w:rPr>
          <w:sz w:val="24"/>
          <w:szCs w:val="24"/>
        </w:rPr>
        <w:t xml:space="preserve"> ACM has declined</w:t>
      </w:r>
      <w:r w:rsidR="004B630C">
        <w:rPr>
          <w:sz w:val="24"/>
          <w:szCs w:val="24"/>
        </w:rPr>
        <w:t>,</w:t>
      </w:r>
      <w:r w:rsidR="00DC2C3C">
        <w:rPr>
          <w:sz w:val="24"/>
          <w:szCs w:val="24"/>
        </w:rPr>
        <w:t xml:space="preserve"> </w:t>
      </w:r>
      <w:r w:rsidR="00F615B9">
        <w:rPr>
          <w:sz w:val="24"/>
          <w:szCs w:val="24"/>
        </w:rPr>
        <w:t>it has</w:t>
      </w:r>
      <w:r w:rsidR="004B630C">
        <w:rPr>
          <w:sz w:val="24"/>
          <w:szCs w:val="24"/>
        </w:rPr>
        <w:t xml:space="preserve"> no</w:t>
      </w:r>
      <w:r w:rsidR="00F615B9">
        <w:rPr>
          <w:sz w:val="24"/>
          <w:szCs w:val="24"/>
        </w:rPr>
        <w:t>t declined</w:t>
      </w:r>
      <w:r w:rsidR="00516F62">
        <w:rPr>
          <w:sz w:val="24"/>
          <w:szCs w:val="24"/>
        </w:rPr>
        <w:t xml:space="preserve"> as </w:t>
      </w:r>
      <w:r w:rsidR="00F24E1D">
        <w:rPr>
          <w:sz w:val="24"/>
          <w:szCs w:val="24"/>
        </w:rPr>
        <w:t xml:space="preserve">quickly as expected in the </w:t>
      </w:r>
      <w:r w:rsidR="00516F62">
        <w:rPr>
          <w:sz w:val="24"/>
          <w:szCs w:val="24"/>
        </w:rPr>
        <w:t>previous ICR</w:t>
      </w:r>
      <w:r w:rsidR="00F24E1D">
        <w:rPr>
          <w:sz w:val="24"/>
          <w:szCs w:val="24"/>
        </w:rPr>
        <w:t>s</w:t>
      </w:r>
      <w:r w:rsidR="00516F62">
        <w:rPr>
          <w:sz w:val="24"/>
          <w:szCs w:val="24"/>
        </w:rPr>
        <w:t xml:space="preserve">. In addition, this current ICR revises the life span of the schools using </w:t>
      </w:r>
      <w:r w:rsidR="000F58AA">
        <w:rPr>
          <w:sz w:val="24"/>
          <w:szCs w:val="24"/>
        </w:rPr>
        <w:t xml:space="preserve">the average functional age to determine the remaining life of school buildings. </w:t>
      </w:r>
      <w:r w:rsidR="00F615B9">
        <w:rPr>
          <w:sz w:val="24"/>
          <w:szCs w:val="24"/>
        </w:rPr>
        <w:t>The</w:t>
      </w:r>
      <w:r w:rsidR="00A869A0">
        <w:rPr>
          <w:sz w:val="24"/>
          <w:szCs w:val="24"/>
        </w:rPr>
        <w:t>re has also been a</w:t>
      </w:r>
      <w:r w:rsidR="00F615B9">
        <w:rPr>
          <w:sz w:val="24"/>
          <w:szCs w:val="24"/>
        </w:rPr>
        <w:t xml:space="preserve"> </w:t>
      </w:r>
      <w:r w:rsidR="00A869A0" w:rsidRPr="00A869A0">
        <w:rPr>
          <w:sz w:val="24"/>
          <w:szCs w:val="24"/>
        </w:rPr>
        <w:t xml:space="preserve">change in the rate of removal of friable </w:t>
      </w:r>
      <w:r w:rsidR="009E721A">
        <w:rPr>
          <w:sz w:val="24"/>
          <w:szCs w:val="24"/>
        </w:rPr>
        <w:t>ACM (</w:t>
      </w:r>
      <w:r w:rsidR="004B630C">
        <w:rPr>
          <w:sz w:val="24"/>
          <w:szCs w:val="24"/>
        </w:rPr>
        <w:t>s</w:t>
      </w:r>
      <w:r w:rsidR="009E721A">
        <w:rPr>
          <w:sz w:val="24"/>
          <w:szCs w:val="24"/>
        </w:rPr>
        <w:t>ee Attachment E).</w:t>
      </w:r>
    </w:p>
    <w:p w14:paraId="51ED5340" w14:textId="77777777" w:rsidR="00BC292F" w:rsidRPr="009E721A" w:rsidRDefault="00BC292F" w:rsidP="00137976">
      <w:pPr>
        <w:spacing w:line="2" w:lineRule="atLeast"/>
        <w:ind w:firstLine="720"/>
        <w:rPr>
          <w:sz w:val="24"/>
          <w:szCs w:val="24"/>
        </w:rPr>
      </w:pPr>
    </w:p>
    <w:p w14:paraId="189F97B8" w14:textId="77777777" w:rsidR="00BC292F" w:rsidRDefault="00BC292F" w:rsidP="00137976">
      <w:pPr>
        <w:spacing w:line="2" w:lineRule="atLeast"/>
        <w:ind w:firstLine="720"/>
        <w:rPr>
          <w:sz w:val="24"/>
          <w:szCs w:val="24"/>
        </w:rPr>
      </w:pPr>
    </w:p>
    <w:p w14:paraId="3D8C1CAD" w14:textId="77777777" w:rsidR="00137976" w:rsidRPr="00E156A3" w:rsidRDefault="00137976" w:rsidP="003B526B">
      <w:pPr>
        <w:spacing w:line="2" w:lineRule="atLeast"/>
        <w:rPr>
          <w:sz w:val="24"/>
          <w:szCs w:val="24"/>
        </w:rPr>
      </w:pPr>
    </w:p>
    <w:p w14:paraId="4334E07B" w14:textId="19E4F588" w:rsidR="00873A39" w:rsidRDefault="00873A39">
      <w:pPr>
        <w:autoSpaceDE/>
        <w:autoSpaceDN/>
        <w:adjustRightInd/>
      </w:pPr>
      <w:r>
        <w:br w:type="page"/>
      </w:r>
    </w:p>
    <w:p w14:paraId="7FAC33A0" w14:textId="77777777" w:rsidR="00C8127F" w:rsidRDefault="00C8127F"/>
    <w:tbl>
      <w:tblPr>
        <w:tblW w:w="0" w:type="auto"/>
        <w:tblInd w:w="33" w:type="dxa"/>
        <w:tblLayout w:type="fixed"/>
        <w:tblCellMar>
          <w:left w:w="15" w:type="dxa"/>
          <w:right w:w="15" w:type="dxa"/>
        </w:tblCellMar>
        <w:tblLook w:val="0000" w:firstRow="0" w:lastRow="0" w:firstColumn="0" w:lastColumn="0" w:noHBand="0" w:noVBand="0"/>
      </w:tblPr>
      <w:tblGrid>
        <w:gridCol w:w="2652"/>
        <w:gridCol w:w="1800"/>
        <w:gridCol w:w="1668"/>
        <w:gridCol w:w="1572"/>
        <w:gridCol w:w="1320"/>
      </w:tblGrid>
      <w:tr w:rsidR="00137976" w:rsidRPr="00E156A3" w14:paraId="060C85A2" w14:textId="77777777" w:rsidTr="00BD5C09">
        <w:tc>
          <w:tcPr>
            <w:tcW w:w="9012" w:type="dxa"/>
            <w:gridSpan w:val="5"/>
            <w:tcBorders>
              <w:top w:val="double" w:sz="12" w:space="0" w:color="000000"/>
              <w:left w:val="double" w:sz="12" w:space="0" w:color="000000"/>
              <w:bottom w:val="single" w:sz="6" w:space="0" w:color="000000"/>
              <w:right w:val="double" w:sz="12" w:space="0" w:color="000000"/>
            </w:tcBorders>
          </w:tcPr>
          <w:p w14:paraId="5E949B09" w14:textId="77777777" w:rsidR="00137976" w:rsidRPr="00E156A3" w:rsidRDefault="00137976" w:rsidP="00BD5C09">
            <w:pPr>
              <w:spacing w:line="2" w:lineRule="atLeast"/>
              <w:jc w:val="center"/>
              <w:rPr>
                <w:sz w:val="24"/>
                <w:szCs w:val="24"/>
              </w:rPr>
            </w:pPr>
            <w:r w:rsidRPr="00E156A3">
              <w:rPr>
                <w:b/>
                <w:bCs/>
                <w:sz w:val="24"/>
                <w:szCs w:val="24"/>
              </w:rPr>
              <w:t>Changes in Respondent Burden</w:t>
            </w:r>
          </w:p>
        </w:tc>
      </w:tr>
      <w:tr w:rsidR="00137976" w:rsidRPr="00E156A3" w14:paraId="41EB55E6" w14:textId="77777777" w:rsidTr="00BD5C09">
        <w:tc>
          <w:tcPr>
            <w:tcW w:w="2652" w:type="dxa"/>
            <w:tcBorders>
              <w:top w:val="nil"/>
              <w:left w:val="double" w:sz="12" w:space="0" w:color="000000"/>
              <w:bottom w:val="single" w:sz="6" w:space="0" w:color="000000"/>
              <w:right w:val="nil"/>
            </w:tcBorders>
            <w:vAlign w:val="center"/>
          </w:tcPr>
          <w:p w14:paraId="296F57C4" w14:textId="77777777" w:rsidR="00137976" w:rsidRPr="00E156A3" w:rsidRDefault="00137976" w:rsidP="00BD5C09">
            <w:pPr>
              <w:spacing w:line="2" w:lineRule="atLeast"/>
              <w:jc w:val="center"/>
              <w:rPr>
                <w:sz w:val="24"/>
                <w:szCs w:val="24"/>
              </w:rPr>
            </w:pPr>
            <w:r w:rsidRPr="00E156A3">
              <w:rPr>
                <w:b/>
                <w:bCs/>
                <w:sz w:val="24"/>
                <w:szCs w:val="24"/>
              </w:rPr>
              <w:t>Respondent Type</w:t>
            </w:r>
          </w:p>
        </w:tc>
        <w:tc>
          <w:tcPr>
            <w:tcW w:w="5040" w:type="dxa"/>
            <w:gridSpan w:val="3"/>
            <w:tcBorders>
              <w:top w:val="nil"/>
              <w:left w:val="single" w:sz="6" w:space="0" w:color="000000"/>
              <w:bottom w:val="single" w:sz="6" w:space="0" w:color="000000"/>
              <w:right w:val="nil"/>
            </w:tcBorders>
            <w:vAlign w:val="center"/>
          </w:tcPr>
          <w:p w14:paraId="2F86D1B8" w14:textId="77777777" w:rsidR="00137976" w:rsidRPr="00E156A3" w:rsidRDefault="00137976" w:rsidP="00BD5C09">
            <w:pPr>
              <w:spacing w:line="2" w:lineRule="atLeast"/>
              <w:jc w:val="center"/>
              <w:rPr>
                <w:sz w:val="24"/>
                <w:szCs w:val="24"/>
              </w:rPr>
            </w:pPr>
            <w:r w:rsidRPr="00E156A3">
              <w:rPr>
                <w:b/>
                <w:bCs/>
                <w:sz w:val="24"/>
                <w:szCs w:val="24"/>
              </w:rPr>
              <w:t>Burden Hour Estimates</w:t>
            </w:r>
          </w:p>
        </w:tc>
        <w:tc>
          <w:tcPr>
            <w:tcW w:w="1320" w:type="dxa"/>
            <w:tcBorders>
              <w:top w:val="nil"/>
              <w:left w:val="single" w:sz="6" w:space="0" w:color="000000"/>
              <w:bottom w:val="single" w:sz="6" w:space="0" w:color="000000"/>
              <w:right w:val="double" w:sz="12" w:space="0" w:color="000000"/>
            </w:tcBorders>
            <w:vAlign w:val="center"/>
          </w:tcPr>
          <w:p w14:paraId="62285FAD" w14:textId="77777777" w:rsidR="00137976" w:rsidRPr="00E156A3" w:rsidRDefault="00137976" w:rsidP="00BD5C09">
            <w:pPr>
              <w:spacing w:line="2" w:lineRule="atLeast"/>
              <w:jc w:val="center"/>
              <w:rPr>
                <w:sz w:val="24"/>
                <w:szCs w:val="24"/>
              </w:rPr>
            </w:pPr>
            <w:r w:rsidRPr="00E156A3">
              <w:rPr>
                <w:b/>
                <w:bCs/>
                <w:sz w:val="24"/>
                <w:szCs w:val="24"/>
              </w:rPr>
              <w:t>Percent Change</w:t>
            </w:r>
          </w:p>
        </w:tc>
      </w:tr>
      <w:tr w:rsidR="00137976" w:rsidRPr="00E156A3" w14:paraId="1C98FD81" w14:textId="77777777" w:rsidTr="00BD5C09">
        <w:tc>
          <w:tcPr>
            <w:tcW w:w="2652" w:type="dxa"/>
            <w:tcBorders>
              <w:top w:val="nil"/>
              <w:left w:val="double" w:sz="12" w:space="0" w:color="000000"/>
              <w:bottom w:val="single" w:sz="6" w:space="0" w:color="000000"/>
              <w:right w:val="nil"/>
            </w:tcBorders>
          </w:tcPr>
          <w:p w14:paraId="7C4B4187" w14:textId="77777777" w:rsidR="00137976" w:rsidRPr="00E156A3" w:rsidRDefault="00137976" w:rsidP="00BD5C09">
            <w:pPr>
              <w:spacing w:line="2" w:lineRule="atLeast"/>
              <w:jc w:val="center"/>
              <w:rPr>
                <w:sz w:val="24"/>
                <w:szCs w:val="24"/>
              </w:rPr>
            </w:pPr>
          </w:p>
        </w:tc>
        <w:tc>
          <w:tcPr>
            <w:tcW w:w="1800" w:type="dxa"/>
            <w:tcBorders>
              <w:top w:val="nil"/>
              <w:left w:val="single" w:sz="6" w:space="0" w:color="000000"/>
              <w:bottom w:val="single" w:sz="6" w:space="0" w:color="000000"/>
              <w:right w:val="nil"/>
            </w:tcBorders>
          </w:tcPr>
          <w:p w14:paraId="6E1DC43D" w14:textId="77777777" w:rsidR="00137976" w:rsidRPr="00E156A3" w:rsidRDefault="00137976" w:rsidP="00BD5C09">
            <w:pPr>
              <w:spacing w:line="2" w:lineRule="atLeast"/>
              <w:jc w:val="center"/>
              <w:rPr>
                <w:sz w:val="24"/>
                <w:szCs w:val="24"/>
              </w:rPr>
            </w:pPr>
            <w:r w:rsidRPr="00E156A3">
              <w:rPr>
                <w:b/>
                <w:bCs/>
                <w:sz w:val="24"/>
                <w:szCs w:val="24"/>
              </w:rPr>
              <w:t>Previous</w:t>
            </w:r>
          </w:p>
        </w:tc>
        <w:tc>
          <w:tcPr>
            <w:tcW w:w="1668" w:type="dxa"/>
            <w:tcBorders>
              <w:top w:val="nil"/>
              <w:left w:val="single" w:sz="6" w:space="0" w:color="000000"/>
              <w:bottom w:val="single" w:sz="6" w:space="0" w:color="000000"/>
              <w:right w:val="nil"/>
            </w:tcBorders>
          </w:tcPr>
          <w:p w14:paraId="06FE3D18" w14:textId="77777777" w:rsidR="00137976" w:rsidRPr="00E156A3" w:rsidRDefault="00137976" w:rsidP="00BD5C09">
            <w:pPr>
              <w:spacing w:line="2" w:lineRule="atLeast"/>
              <w:jc w:val="center"/>
              <w:rPr>
                <w:sz w:val="24"/>
                <w:szCs w:val="24"/>
              </w:rPr>
            </w:pPr>
            <w:r w:rsidRPr="00E156A3">
              <w:rPr>
                <w:b/>
                <w:bCs/>
                <w:sz w:val="24"/>
                <w:szCs w:val="24"/>
              </w:rPr>
              <w:t>Current</w:t>
            </w:r>
          </w:p>
        </w:tc>
        <w:tc>
          <w:tcPr>
            <w:tcW w:w="1572" w:type="dxa"/>
            <w:tcBorders>
              <w:top w:val="nil"/>
              <w:left w:val="single" w:sz="6" w:space="0" w:color="000000"/>
              <w:bottom w:val="single" w:sz="6" w:space="0" w:color="000000"/>
              <w:right w:val="nil"/>
            </w:tcBorders>
          </w:tcPr>
          <w:p w14:paraId="627A689B" w14:textId="77777777" w:rsidR="00137976" w:rsidRPr="00E156A3" w:rsidRDefault="00137976" w:rsidP="00BD5C09">
            <w:pPr>
              <w:spacing w:line="2" w:lineRule="atLeast"/>
              <w:jc w:val="center"/>
              <w:rPr>
                <w:sz w:val="24"/>
                <w:szCs w:val="24"/>
              </w:rPr>
            </w:pPr>
            <w:r w:rsidRPr="00E156A3">
              <w:rPr>
                <w:b/>
                <w:bCs/>
                <w:sz w:val="24"/>
                <w:szCs w:val="24"/>
              </w:rPr>
              <w:t>Difference</w:t>
            </w:r>
          </w:p>
        </w:tc>
        <w:tc>
          <w:tcPr>
            <w:tcW w:w="1320" w:type="dxa"/>
            <w:tcBorders>
              <w:top w:val="nil"/>
              <w:left w:val="single" w:sz="6" w:space="0" w:color="000000"/>
              <w:bottom w:val="single" w:sz="6" w:space="0" w:color="000000"/>
              <w:right w:val="double" w:sz="12" w:space="0" w:color="000000"/>
            </w:tcBorders>
          </w:tcPr>
          <w:p w14:paraId="0D0BE691" w14:textId="77777777" w:rsidR="00137976" w:rsidRPr="00E156A3" w:rsidRDefault="00137976" w:rsidP="00BD5C09">
            <w:pPr>
              <w:spacing w:line="2" w:lineRule="atLeast"/>
              <w:rPr>
                <w:sz w:val="24"/>
                <w:szCs w:val="24"/>
              </w:rPr>
            </w:pPr>
          </w:p>
        </w:tc>
      </w:tr>
      <w:tr w:rsidR="00137976" w:rsidRPr="00E156A3" w14:paraId="7F5BDAD5" w14:textId="77777777" w:rsidTr="00BD5C09">
        <w:tc>
          <w:tcPr>
            <w:tcW w:w="2652" w:type="dxa"/>
            <w:tcBorders>
              <w:top w:val="nil"/>
              <w:left w:val="double" w:sz="12" w:space="0" w:color="000000"/>
              <w:bottom w:val="single" w:sz="6" w:space="0" w:color="000000"/>
              <w:right w:val="nil"/>
            </w:tcBorders>
          </w:tcPr>
          <w:p w14:paraId="3441F383" w14:textId="77777777" w:rsidR="00137976" w:rsidRPr="00E156A3" w:rsidRDefault="00137976" w:rsidP="00BD5C09">
            <w:pPr>
              <w:spacing w:line="2" w:lineRule="atLeast"/>
              <w:rPr>
                <w:sz w:val="24"/>
                <w:szCs w:val="24"/>
              </w:rPr>
            </w:pPr>
            <w:r w:rsidRPr="00E156A3">
              <w:rPr>
                <w:sz w:val="24"/>
                <w:szCs w:val="24"/>
              </w:rPr>
              <w:t>Local Education Agencies</w:t>
            </w:r>
          </w:p>
        </w:tc>
        <w:tc>
          <w:tcPr>
            <w:tcW w:w="1800" w:type="dxa"/>
            <w:tcBorders>
              <w:top w:val="nil"/>
              <w:left w:val="single" w:sz="6" w:space="0" w:color="000000"/>
              <w:bottom w:val="single" w:sz="6" w:space="0" w:color="000000"/>
              <w:right w:val="nil"/>
            </w:tcBorders>
          </w:tcPr>
          <w:p w14:paraId="6127C486" w14:textId="77777777" w:rsidR="00137976" w:rsidRPr="00E156A3" w:rsidRDefault="00043D66" w:rsidP="00BD5C09">
            <w:pPr>
              <w:spacing w:line="2" w:lineRule="atLeast"/>
              <w:jc w:val="right"/>
              <w:rPr>
                <w:sz w:val="24"/>
                <w:szCs w:val="24"/>
              </w:rPr>
            </w:pPr>
            <w:r w:rsidRPr="009D38DC">
              <w:rPr>
                <w:sz w:val="24"/>
                <w:szCs w:val="24"/>
              </w:rPr>
              <w:t>2,</w:t>
            </w:r>
            <w:r w:rsidR="002B5814">
              <w:rPr>
                <w:sz w:val="24"/>
                <w:szCs w:val="24"/>
              </w:rPr>
              <w:t>472,625</w:t>
            </w:r>
            <w:r>
              <w:rPr>
                <w:sz w:val="24"/>
                <w:szCs w:val="24"/>
              </w:rPr>
              <w:t xml:space="preserve"> </w:t>
            </w:r>
          </w:p>
        </w:tc>
        <w:tc>
          <w:tcPr>
            <w:tcW w:w="1668" w:type="dxa"/>
            <w:tcBorders>
              <w:top w:val="nil"/>
              <w:left w:val="single" w:sz="6" w:space="0" w:color="000000"/>
              <w:bottom w:val="single" w:sz="6" w:space="0" w:color="000000"/>
              <w:right w:val="nil"/>
            </w:tcBorders>
          </w:tcPr>
          <w:p w14:paraId="4DAB4403" w14:textId="77777777" w:rsidR="00137976" w:rsidRPr="00E156A3" w:rsidRDefault="00160E40" w:rsidP="00BD5C09">
            <w:pPr>
              <w:spacing w:line="2" w:lineRule="atLeast"/>
              <w:jc w:val="right"/>
              <w:rPr>
                <w:sz w:val="24"/>
                <w:szCs w:val="24"/>
              </w:rPr>
            </w:pPr>
            <w:r>
              <w:rPr>
                <w:sz w:val="24"/>
                <w:szCs w:val="24"/>
              </w:rPr>
              <w:t>2,540,099</w:t>
            </w:r>
          </w:p>
        </w:tc>
        <w:tc>
          <w:tcPr>
            <w:tcW w:w="1572" w:type="dxa"/>
            <w:tcBorders>
              <w:top w:val="nil"/>
              <w:left w:val="single" w:sz="6" w:space="0" w:color="000000"/>
              <w:bottom w:val="single" w:sz="6" w:space="0" w:color="000000"/>
              <w:right w:val="nil"/>
            </w:tcBorders>
          </w:tcPr>
          <w:p w14:paraId="3E5D002E" w14:textId="77777777" w:rsidR="00137976" w:rsidRPr="00E156A3" w:rsidRDefault="002B5814" w:rsidP="00BD5C09">
            <w:pPr>
              <w:spacing w:line="2" w:lineRule="atLeast"/>
              <w:jc w:val="right"/>
              <w:rPr>
                <w:sz w:val="24"/>
                <w:szCs w:val="24"/>
              </w:rPr>
            </w:pPr>
            <w:r>
              <w:rPr>
                <w:sz w:val="24"/>
                <w:szCs w:val="24"/>
              </w:rPr>
              <w:t>67,509</w:t>
            </w:r>
          </w:p>
        </w:tc>
        <w:tc>
          <w:tcPr>
            <w:tcW w:w="1320" w:type="dxa"/>
            <w:tcBorders>
              <w:top w:val="nil"/>
              <w:left w:val="single" w:sz="6" w:space="0" w:color="000000"/>
              <w:bottom w:val="single" w:sz="6" w:space="0" w:color="000000"/>
              <w:right w:val="double" w:sz="12" w:space="0" w:color="000000"/>
            </w:tcBorders>
          </w:tcPr>
          <w:p w14:paraId="10DCBD6E" w14:textId="77777777" w:rsidR="00137976" w:rsidRPr="00E156A3" w:rsidRDefault="00137976" w:rsidP="00BD5C09">
            <w:pPr>
              <w:spacing w:line="2" w:lineRule="atLeast"/>
              <w:jc w:val="right"/>
              <w:rPr>
                <w:sz w:val="24"/>
                <w:szCs w:val="24"/>
              </w:rPr>
            </w:pPr>
            <w:r>
              <w:rPr>
                <w:sz w:val="24"/>
                <w:szCs w:val="24"/>
              </w:rPr>
              <w:t xml:space="preserve"> </w:t>
            </w:r>
            <w:r w:rsidR="002B5814">
              <w:rPr>
                <w:sz w:val="24"/>
                <w:szCs w:val="24"/>
              </w:rPr>
              <w:t>+2.7</w:t>
            </w:r>
            <w:r w:rsidR="00043D66">
              <w:rPr>
                <w:sz w:val="24"/>
                <w:szCs w:val="24"/>
              </w:rPr>
              <w:t>%</w:t>
            </w:r>
            <w:r w:rsidRPr="00E156A3">
              <w:rPr>
                <w:sz w:val="24"/>
                <w:szCs w:val="24"/>
              </w:rPr>
              <w:t xml:space="preserve"> %</w:t>
            </w:r>
          </w:p>
        </w:tc>
      </w:tr>
      <w:tr w:rsidR="00137976" w:rsidRPr="00E156A3" w14:paraId="1C20DB4D" w14:textId="77777777" w:rsidTr="00BD5C09">
        <w:tc>
          <w:tcPr>
            <w:tcW w:w="2652" w:type="dxa"/>
            <w:tcBorders>
              <w:top w:val="nil"/>
              <w:left w:val="double" w:sz="12" w:space="0" w:color="000000"/>
              <w:bottom w:val="single" w:sz="6" w:space="0" w:color="000000"/>
              <w:right w:val="nil"/>
            </w:tcBorders>
          </w:tcPr>
          <w:p w14:paraId="01E70E3A" w14:textId="77777777" w:rsidR="00137976" w:rsidRPr="00E156A3" w:rsidRDefault="00137976" w:rsidP="00BD5C09">
            <w:pPr>
              <w:spacing w:line="2" w:lineRule="atLeast"/>
              <w:rPr>
                <w:sz w:val="24"/>
                <w:szCs w:val="24"/>
              </w:rPr>
            </w:pPr>
            <w:r w:rsidRPr="00E156A3">
              <w:rPr>
                <w:sz w:val="24"/>
                <w:szCs w:val="24"/>
              </w:rPr>
              <w:t>Training Providers</w:t>
            </w:r>
          </w:p>
        </w:tc>
        <w:tc>
          <w:tcPr>
            <w:tcW w:w="1800" w:type="dxa"/>
            <w:tcBorders>
              <w:top w:val="nil"/>
              <w:left w:val="single" w:sz="6" w:space="0" w:color="000000"/>
              <w:bottom w:val="single" w:sz="6" w:space="0" w:color="000000"/>
              <w:right w:val="nil"/>
            </w:tcBorders>
          </w:tcPr>
          <w:p w14:paraId="18196977" w14:textId="77777777" w:rsidR="00137976" w:rsidRPr="00E156A3" w:rsidRDefault="00137976" w:rsidP="00BD5C09">
            <w:pPr>
              <w:spacing w:line="2" w:lineRule="atLeast"/>
              <w:jc w:val="right"/>
              <w:rPr>
                <w:sz w:val="24"/>
                <w:szCs w:val="24"/>
              </w:rPr>
            </w:pPr>
            <w:r>
              <w:rPr>
                <w:sz w:val="24"/>
                <w:szCs w:val="24"/>
              </w:rPr>
              <w:t>6,974</w:t>
            </w:r>
          </w:p>
        </w:tc>
        <w:tc>
          <w:tcPr>
            <w:tcW w:w="1668" w:type="dxa"/>
            <w:tcBorders>
              <w:top w:val="nil"/>
              <w:left w:val="single" w:sz="6" w:space="0" w:color="000000"/>
              <w:bottom w:val="single" w:sz="6" w:space="0" w:color="000000"/>
              <w:right w:val="nil"/>
            </w:tcBorders>
          </w:tcPr>
          <w:p w14:paraId="21EFBC06" w14:textId="77777777" w:rsidR="00137976" w:rsidRPr="00E156A3" w:rsidRDefault="00137976" w:rsidP="00BD5C09">
            <w:pPr>
              <w:spacing w:line="2" w:lineRule="atLeast"/>
              <w:jc w:val="right"/>
              <w:rPr>
                <w:sz w:val="24"/>
                <w:szCs w:val="24"/>
              </w:rPr>
            </w:pPr>
            <w:r w:rsidRPr="00E156A3">
              <w:rPr>
                <w:sz w:val="24"/>
                <w:szCs w:val="24"/>
              </w:rPr>
              <w:t>6,974</w:t>
            </w:r>
          </w:p>
        </w:tc>
        <w:tc>
          <w:tcPr>
            <w:tcW w:w="1572" w:type="dxa"/>
            <w:tcBorders>
              <w:top w:val="nil"/>
              <w:left w:val="single" w:sz="6" w:space="0" w:color="000000"/>
              <w:bottom w:val="single" w:sz="6" w:space="0" w:color="000000"/>
              <w:right w:val="nil"/>
            </w:tcBorders>
          </w:tcPr>
          <w:p w14:paraId="050CE8BB" w14:textId="77777777" w:rsidR="00137976" w:rsidRPr="00E156A3" w:rsidRDefault="00137976" w:rsidP="00BD5C09">
            <w:pPr>
              <w:spacing w:line="2" w:lineRule="atLeast"/>
              <w:jc w:val="right"/>
              <w:rPr>
                <w:sz w:val="24"/>
                <w:szCs w:val="24"/>
              </w:rPr>
            </w:pPr>
            <w:r>
              <w:rPr>
                <w:sz w:val="24"/>
                <w:szCs w:val="24"/>
              </w:rPr>
              <w:t>0</w:t>
            </w:r>
          </w:p>
        </w:tc>
        <w:tc>
          <w:tcPr>
            <w:tcW w:w="1320" w:type="dxa"/>
            <w:tcBorders>
              <w:top w:val="nil"/>
              <w:left w:val="single" w:sz="6" w:space="0" w:color="000000"/>
              <w:bottom w:val="single" w:sz="6" w:space="0" w:color="000000"/>
              <w:right w:val="double" w:sz="12" w:space="0" w:color="000000"/>
            </w:tcBorders>
          </w:tcPr>
          <w:p w14:paraId="5B490A66" w14:textId="77777777" w:rsidR="00137976" w:rsidRPr="00E156A3" w:rsidRDefault="00137976" w:rsidP="00BD5C09">
            <w:pPr>
              <w:spacing w:line="2" w:lineRule="atLeast"/>
              <w:jc w:val="right"/>
              <w:rPr>
                <w:sz w:val="24"/>
                <w:szCs w:val="24"/>
              </w:rPr>
            </w:pPr>
            <w:r>
              <w:rPr>
                <w:sz w:val="24"/>
                <w:szCs w:val="24"/>
              </w:rPr>
              <w:t>0</w:t>
            </w:r>
            <w:r w:rsidRPr="00E156A3">
              <w:rPr>
                <w:sz w:val="24"/>
                <w:szCs w:val="24"/>
              </w:rPr>
              <w:t xml:space="preserve"> %</w:t>
            </w:r>
          </w:p>
        </w:tc>
      </w:tr>
      <w:tr w:rsidR="00137976" w:rsidRPr="00E156A3" w14:paraId="1335C0CB" w14:textId="77777777" w:rsidTr="00BD5C09">
        <w:tc>
          <w:tcPr>
            <w:tcW w:w="2652" w:type="dxa"/>
            <w:tcBorders>
              <w:top w:val="nil"/>
              <w:left w:val="double" w:sz="12" w:space="0" w:color="000000"/>
              <w:bottom w:val="single" w:sz="6" w:space="0" w:color="000000"/>
              <w:right w:val="nil"/>
            </w:tcBorders>
          </w:tcPr>
          <w:p w14:paraId="3389D032" w14:textId="77777777" w:rsidR="00137976" w:rsidRPr="00E156A3" w:rsidRDefault="00137976" w:rsidP="00BD5C09">
            <w:pPr>
              <w:spacing w:line="2" w:lineRule="atLeast"/>
              <w:rPr>
                <w:sz w:val="24"/>
                <w:szCs w:val="24"/>
              </w:rPr>
            </w:pPr>
            <w:r w:rsidRPr="00E156A3">
              <w:rPr>
                <w:sz w:val="24"/>
                <w:szCs w:val="24"/>
              </w:rPr>
              <w:t>States/Territories</w:t>
            </w:r>
          </w:p>
        </w:tc>
        <w:tc>
          <w:tcPr>
            <w:tcW w:w="1800" w:type="dxa"/>
            <w:tcBorders>
              <w:top w:val="nil"/>
              <w:left w:val="single" w:sz="6" w:space="0" w:color="000000"/>
              <w:bottom w:val="single" w:sz="6" w:space="0" w:color="000000"/>
              <w:right w:val="nil"/>
            </w:tcBorders>
          </w:tcPr>
          <w:p w14:paraId="4904E2FC" w14:textId="77777777" w:rsidR="00137976" w:rsidRPr="00E156A3" w:rsidRDefault="00137976" w:rsidP="00BD5C09">
            <w:pPr>
              <w:spacing w:line="2" w:lineRule="atLeast"/>
              <w:jc w:val="right"/>
              <w:rPr>
                <w:sz w:val="24"/>
                <w:szCs w:val="24"/>
              </w:rPr>
            </w:pPr>
            <w:r w:rsidRPr="00E156A3">
              <w:rPr>
                <w:sz w:val="24"/>
                <w:szCs w:val="24"/>
              </w:rPr>
              <w:t>7,840</w:t>
            </w:r>
          </w:p>
        </w:tc>
        <w:tc>
          <w:tcPr>
            <w:tcW w:w="1668" w:type="dxa"/>
            <w:tcBorders>
              <w:top w:val="nil"/>
              <w:left w:val="single" w:sz="6" w:space="0" w:color="000000"/>
              <w:bottom w:val="single" w:sz="6" w:space="0" w:color="000000"/>
              <w:right w:val="nil"/>
            </w:tcBorders>
          </w:tcPr>
          <w:p w14:paraId="5B84A8B3" w14:textId="77777777" w:rsidR="00137976" w:rsidRPr="00E156A3" w:rsidRDefault="00137976" w:rsidP="00BD5C09">
            <w:pPr>
              <w:spacing w:line="2" w:lineRule="atLeast"/>
              <w:jc w:val="right"/>
              <w:rPr>
                <w:sz w:val="24"/>
                <w:szCs w:val="24"/>
              </w:rPr>
            </w:pPr>
            <w:r w:rsidRPr="00E156A3">
              <w:rPr>
                <w:sz w:val="24"/>
                <w:szCs w:val="24"/>
              </w:rPr>
              <w:t>7,840</w:t>
            </w:r>
          </w:p>
        </w:tc>
        <w:tc>
          <w:tcPr>
            <w:tcW w:w="1572" w:type="dxa"/>
            <w:tcBorders>
              <w:top w:val="nil"/>
              <w:left w:val="single" w:sz="6" w:space="0" w:color="000000"/>
              <w:bottom w:val="single" w:sz="6" w:space="0" w:color="000000"/>
              <w:right w:val="nil"/>
            </w:tcBorders>
          </w:tcPr>
          <w:p w14:paraId="0B48BBFD" w14:textId="77777777" w:rsidR="00137976" w:rsidRPr="00E156A3" w:rsidRDefault="00137976" w:rsidP="00BD5C09">
            <w:pPr>
              <w:spacing w:line="2" w:lineRule="atLeast"/>
              <w:jc w:val="right"/>
              <w:rPr>
                <w:sz w:val="24"/>
                <w:szCs w:val="24"/>
              </w:rPr>
            </w:pPr>
            <w:r w:rsidRPr="00E156A3">
              <w:rPr>
                <w:sz w:val="24"/>
                <w:szCs w:val="24"/>
              </w:rPr>
              <w:t>0</w:t>
            </w:r>
          </w:p>
        </w:tc>
        <w:tc>
          <w:tcPr>
            <w:tcW w:w="1320" w:type="dxa"/>
            <w:tcBorders>
              <w:top w:val="nil"/>
              <w:left w:val="single" w:sz="6" w:space="0" w:color="000000"/>
              <w:bottom w:val="single" w:sz="6" w:space="0" w:color="000000"/>
              <w:right w:val="double" w:sz="12" w:space="0" w:color="000000"/>
            </w:tcBorders>
          </w:tcPr>
          <w:p w14:paraId="00608E0A" w14:textId="77777777" w:rsidR="00137976" w:rsidRPr="00E156A3" w:rsidRDefault="00137976" w:rsidP="00BD5C09">
            <w:pPr>
              <w:spacing w:line="2" w:lineRule="atLeast"/>
              <w:jc w:val="right"/>
              <w:rPr>
                <w:sz w:val="24"/>
                <w:szCs w:val="24"/>
              </w:rPr>
            </w:pPr>
            <w:r w:rsidRPr="00E156A3">
              <w:rPr>
                <w:sz w:val="24"/>
                <w:szCs w:val="24"/>
              </w:rPr>
              <w:t>0 %</w:t>
            </w:r>
          </w:p>
        </w:tc>
      </w:tr>
      <w:tr w:rsidR="00137976" w:rsidRPr="00E156A3" w14:paraId="7F920662" w14:textId="77777777" w:rsidTr="00BD5C09">
        <w:tc>
          <w:tcPr>
            <w:tcW w:w="2652" w:type="dxa"/>
            <w:tcBorders>
              <w:top w:val="nil"/>
              <w:left w:val="double" w:sz="12" w:space="0" w:color="000000"/>
              <w:bottom w:val="double" w:sz="12" w:space="0" w:color="000000"/>
              <w:right w:val="nil"/>
            </w:tcBorders>
          </w:tcPr>
          <w:p w14:paraId="1031F734" w14:textId="77777777" w:rsidR="00137976" w:rsidRPr="00E156A3" w:rsidRDefault="00137976" w:rsidP="00BD5C09">
            <w:pPr>
              <w:spacing w:line="2" w:lineRule="atLeast"/>
              <w:rPr>
                <w:sz w:val="24"/>
                <w:szCs w:val="24"/>
              </w:rPr>
            </w:pPr>
            <w:r w:rsidRPr="00E156A3">
              <w:rPr>
                <w:b/>
                <w:bCs/>
                <w:sz w:val="24"/>
                <w:szCs w:val="24"/>
              </w:rPr>
              <w:t>Total</w:t>
            </w:r>
          </w:p>
        </w:tc>
        <w:tc>
          <w:tcPr>
            <w:tcW w:w="1800" w:type="dxa"/>
            <w:tcBorders>
              <w:top w:val="nil"/>
              <w:left w:val="single" w:sz="6" w:space="0" w:color="000000"/>
              <w:bottom w:val="double" w:sz="12" w:space="0" w:color="000000"/>
              <w:right w:val="nil"/>
            </w:tcBorders>
          </w:tcPr>
          <w:p w14:paraId="67E5445C" w14:textId="77777777" w:rsidR="00137976" w:rsidRPr="00E156A3" w:rsidRDefault="005556B4" w:rsidP="00BD5C09">
            <w:pPr>
              <w:spacing w:line="2" w:lineRule="atLeast"/>
              <w:jc w:val="right"/>
              <w:rPr>
                <w:sz w:val="24"/>
                <w:szCs w:val="24"/>
              </w:rPr>
            </w:pPr>
            <w:r>
              <w:rPr>
                <w:b/>
                <w:bCs/>
                <w:sz w:val="24"/>
                <w:szCs w:val="24"/>
              </w:rPr>
              <w:t>2,487,439</w:t>
            </w:r>
          </w:p>
        </w:tc>
        <w:tc>
          <w:tcPr>
            <w:tcW w:w="1668" w:type="dxa"/>
            <w:tcBorders>
              <w:top w:val="nil"/>
              <w:left w:val="single" w:sz="6" w:space="0" w:color="000000"/>
              <w:bottom w:val="double" w:sz="12" w:space="0" w:color="000000"/>
              <w:right w:val="nil"/>
            </w:tcBorders>
          </w:tcPr>
          <w:p w14:paraId="617C71D7" w14:textId="77777777" w:rsidR="00137976" w:rsidRPr="00E156A3" w:rsidRDefault="00160E40" w:rsidP="00BD5C09">
            <w:pPr>
              <w:spacing w:line="2" w:lineRule="atLeast"/>
              <w:jc w:val="right"/>
              <w:rPr>
                <w:b/>
                <w:sz w:val="24"/>
                <w:szCs w:val="24"/>
              </w:rPr>
            </w:pPr>
            <w:r>
              <w:rPr>
                <w:b/>
                <w:sz w:val="24"/>
                <w:szCs w:val="24"/>
              </w:rPr>
              <w:t>2,554,913</w:t>
            </w:r>
          </w:p>
        </w:tc>
        <w:tc>
          <w:tcPr>
            <w:tcW w:w="1572" w:type="dxa"/>
            <w:tcBorders>
              <w:top w:val="nil"/>
              <w:left w:val="single" w:sz="6" w:space="0" w:color="000000"/>
              <w:bottom w:val="double" w:sz="12" w:space="0" w:color="000000"/>
              <w:right w:val="nil"/>
            </w:tcBorders>
          </w:tcPr>
          <w:p w14:paraId="7E283126" w14:textId="77777777" w:rsidR="00137976" w:rsidRPr="00E156A3" w:rsidRDefault="002B5814" w:rsidP="00BD5C09">
            <w:pPr>
              <w:spacing w:line="2" w:lineRule="atLeast"/>
              <w:jc w:val="right"/>
              <w:rPr>
                <w:b/>
                <w:sz w:val="24"/>
                <w:szCs w:val="24"/>
              </w:rPr>
            </w:pPr>
            <w:r>
              <w:rPr>
                <w:b/>
                <w:sz w:val="24"/>
                <w:szCs w:val="24"/>
              </w:rPr>
              <w:t>67,509</w:t>
            </w:r>
          </w:p>
        </w:tc>
        <w:tc>
          <w:tcPr>
            <w:tcW w:w="1320" w:type="dxa"/>
            <w:tcBorders>
              <w:top w:val="nil"/>
              <w:left w:val="single" w:sz="6" w:space="0" w:color="000000"/>
              <w:bottom w:val="double" w:sz="12" w:space="0" w:color="000000"/>
              <w:right w:val="double" w:sz="12" w:space="0" w:color="000000"/>
            </w:tcBorders>
          </w:tcPr>
          <w:p w14:paraId="66F27C28" w14:textId="77777777" w:rsidR="00137976" w:rsidRPr="00E156A3" w:rsidRDefault="00137976" w:rsidP="00BD5C09">
            <w:pPr>
              <w:spacing w:line="2" w:lineRule="atLeast"/>
              <w:jc w:val="right"/>
              <w:rPr>
                <w:b/>
                <w:sz w:val="24"/>
                <w:szCs w:val="24"/>
              </w:rPr>
            </w:pPr>
            <w:r>
              <w:rPr>
                <w:b/>
                <w:sz w:val="24"/>
                <w:szCs w:val="24"/>
              </w:rPr>
              <w:t xml:space="preserve"> </w:t>
            </w:r>
            <w:r w:rsidR="002B5814">
              <w:rPr>
                <w:b/>
                <w:sz w:val="24"/>
                <w:szCs w:val="24"/>
              </w:rPr>
              <w:t>+2.7%</w:t>
            </w:r>
          </w:p>
        </w:tc>
      </w:tr>
    </w:tbl>
    <w:p w14:paraId="200BE779" w14:textId="77777777" w:rsidR="00137976" w:rsidRDefault="00137976" w:rsidP="00137976">
      <w:pPr>
        <w:spacing w:line="2" w:lineRule="atLeast"/>
        <w:ind w:firstLine="720"/>
        <w:rPr>
          <w:sz w:val="24"/>
          <w:szCs w:val="24"/>
        </w:rPr>
      </w:pPr>
    </w:p>
    <w:p w14:paraId="03BBC8D4" w14:textId="77777777" w:rsidR="00137976" w:rsidRPr="00E156A3" w:rsidRDefault="00137976" w:rsidP="00137976">
      <w:pPr>
        <w:spacing w:line="2" w:lineRule="atLeast"/>
        <w:ind w:firstLine="720"/>
        <w:rPr>
          <w:sz w:val="24"/>
          <w:szCs w:val="24"/>
        </w:rPr>
      </w:pPr>
      <w:r w:rsidRPr="00E156A3">
        <w:rPr>
          <w:b/>
          <w:bCs/>
          <w:sz w:val="24"/>
          <w:szCs w:val="24"/>
        </w:rPr>
        <w:t>6(f) Burden Statement</w:t>
      </w:r>
    </w:p>
    <w:p w14:paraId="56142583" w14:textId="77777777" w:rsidR="00137976" w:rsidRPr="00E156A3" w:rsidRDefault="00137976" w:rsidP="00137976">
      <w:pPr>
        <w:spacing w:line="2" w:lineRule="atLeast"/>
        <w:ind w:firstLine="720"/>
        <w:rPr>
          <w:sz w:val="24"/>
          <w:szCs w:val="24"/>
        </w:rPr>
      </w:pPr>
    </w:p>
    <w:p w14:paraId="5DEFEAC7" w14:textId="6D0C06C8" w:rsidR="00137976" w:rsidRPr="002E356E" w:rsidRDefault="00137976" w:rsidP="002E356E">
      <w:pPr>
        <w:spacing w:line="2" w:lineRule="atLeast"/>
        <w:ind w:firstLine="720"/>
        <w:rPr>
          <w:sz w:val="24"/>
          <w:szCs w:val="24"/>
        </w:rPr>
      </w:pPr>
      <w:r w:rsidRPr="00E156A3">
        <w:rPr>
          <w:sz w:val="24"/>
          <w:szCs w:val="24"/>
        </w:rPr>
        <w:t xml:space="preserve">The annual public burden for this collection of information, which is approved under OMB Control </w:t>
      </w:r>
      <w:r w:rsidR="00E01B88">
        <w:rPr>
          <w:sz w:val="24"/>
          <w:szCs w:val="24"/>
        </w:rPr>
        <w:t>No. 2070-0091, is estimated to averag</w:t>
      </w:r>
      <w:r w:rsidRPr="00E156A3">
        <w:rPr>
          <w:sz w:val="24"/>
          <w:szCs w:val="24"/>
        </w:rPr>
        <w:t xml:space="preserve">e </w:t>
      </w:r>
      <w:r w:rsidR="003B63CF">
        <w:rPr>
          <w:sz w:val="24"/>
          <w:szCs w:val="24"/>
        </w:rPr>
        <w:t>19.3</w:t>
      </w:r>
      <w:r w:rsidRPr="00E156A3">
        <w:rPr>
          <w:sz w:val="24"/>
          <w:szCs w:val="24"/>
        </w:rPr>
        <w:t xml:space="preserve"> hours per response for schools, 140 hours per response for states, and 5.5 hours per re</w:t>
      </w:r>
      <w:r w:rsidR="00B94A27">
        <w:rPr>
          <w:sz w:val="24"/>
          <w:szCs w:val="24"/>
        </w:rPr>
        <w:t xml:space="preserve">sponse for training providers. </w:t>
      </w:r>
      <w:r>
        <w:rPr>
          <w:sz w:val="24"/>
          <w:szCs w:val="24"/>
        </w:rPr>
        <w:t>Burden is defined in 5</w:t>
      </w:r>
      <w:r w:rsidR="00B13B6C">
        <w:rPr>
          <w:sz w:val="24"/>
          <w:szCs w:val="24"/>
        </w:rPr>
        <w:t xml:space="preserve"> </w:t>
      </w:r>
      <w:r>
        <w:rPr>
          <w:sz w:val="24"/>
          <w:szCs w:val="24"/>
        </w:rPr>
        <w:t xml:space="preserve">CFR 1320.3(b). </w:t>
      </w:r>
      <w:r w:rsidRPr="00E156A3">
        <w:rPr>
          <w:sz w:val="24"/>
          <w:szCs w:val="24"/>
        </w:rPr>
        <w:t>An agency may not conduct or sponsor, and a person is not required to respond to, a collection of information unless it displays a currently valid OM</w:t>
      </w:r>
      <w:r w:rsidR="00B94A27">
        <w:rPr>
          <w:sz w:val="24"/>
          <w:szCs w:val="24"/>
        </w:rPr>
        <w:t xml:space="preserve">B control number. </w:t>
      </w:r>
      <w:r w:rsidRPr="00E156A3">
        <w:rPr>
          <w:sz w:val="24"/>
          <w:szCs w:val="24"/>
        </w:rPr>
        <w:t>The OMB control number for this informa</w:t>
      </w:r>
      <w:r w:rsidR="00B94A27">
        <w:rPr>
          <w:sz w:val="24"/>
          <w:szCs w:val="24"/>
        </w:rPr>
        <w:t xml:space="preserve">tion collection appears above. </w:t>
      </w:r>
      <w:r w:rsidRPr="00E156A3">
        <w:rPr>
          <w:sz w:val="24"/>
          <w:szCs w:val="24"/>
        </w:rPr>
        <w:t>The OMB control numbers for EPA’s regulations in title 40 of the CFR, after appearing in the Federal Register, are listed in 40 CFR part 9 and included on the related collection instrument or form, if applicable.</w:t>
      </w:r>
    </w:p>
    <w:p w14:paraId="580ECC7A" w14:textId="77777777" w:rsidR="00A614D7" w:rsidRPr="00E156A3" w:rsidRDefault="00A614D7" w:rsidP="00A614D7">
      <w:pPr>
        <w:spacing w:line="2" w:lineRule="atLeast"/>
        <w:ind w:firstLine="720"/>
        <w:rPr>
          <w:sz w:val="24"/>
          <w:szCs w:val="24"/>
        </w:rPr>
      </w:pPr>
    </w:p>
    <w:p w14:paraId="4AC74BA5" w14:textId="79AC1FAB" w:rsidR="0065340B" w:rsidRPr="0065340B" w:rsidRDefault="0065340B" w:rsidP="0065340B">
      <w:pPr>
        <w:spacing w:line="2" w:lineRule="atLeast"/>
        <w:ind w:firstLine="720"/>
        <w:rPr>
          <w:sz w:val="24"/>
          <w:szCs w:val="24"/>
        </w:rPr>
      </w:pPr>
      <w:r w:rsidRPr="0065340B">
        <w:rPr>
          <w:sz w:val="24"/>
          <w:szCs w:val="24"/>
        </w:rPr>
        <w:t>The Agency has established a public docket for this ICR under Docket ID No. EPA-HQ-OPPT-</w:t>
      </w:r>
      <w:r w:rsidR="00104660">
        <w:rPr>
          <w:sz w:val="24"/>
          <w:szCs w:val="24"/>
        </w:rPr>
        <w:t>2017-0319</w:t>
      </w:r>
      <w:r w:rsidRPr="0065340B">
        <w:rPr>
          <w:sz w:val="24"/>
          <w:szCs w:val="24"/>
        </w:rPr>
        <w:t xml:space="preserve">, which is available for online viewing at www.regulations.gov, or in-person viewing at the Pollution Prevention and Toxics Docket in the EPA Docket Center (EPA/DC). The EPA/DC Public Reading Room is located in the </w:t>
      </w:r>
      <w:r w:rsidR="0017098C">
        <w:rPr>
          <w:sz w:val="24"/>
          <w:szCs w:val="24"/>
        </w:rPr>
        <w:t xml:space="preserve">WJC </w:t>
      </w:r>
      <w:r w:rsidRPr="0065340B">
        <w:rPr>
          <w:sz w:val="24"/>
          <w:szCs w:val="24"/>
        </w:rPr>
        <w:t>West Building, Room 3334,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14:paraId="5AADE549" w14:textId="77777777" w:rsidR="0065340B" w:rsidRPr="0065340B" w:rsidRDefault="0065340B" w:rsidP="0065340B">
      <w:pPr>
        <w:spacing w:line="2" w:lineRule="atLeast"/>
        <w:ind w:firstLine="720"/>
        <w:rPr>
          <w:sz w:val="24"/>
          <w:szCs w:val="24"/>
        </w:rPr>
      </w:pPr>
    </w:p>
    <w:p w14:paraId="70D5177C" w14:textId="1DAC906D" w:rsidR="00A24167" w:rsidRDefault="00A24167" w:rsidP="00A24167">
      <w:pPr>
        <w:autoSpaceDE/>
        <w:autoSpaceDN/>
        <w:adjustRightInd/>
        <w:ind w:firstLine="720"/>
        <w:rPr>
          <w:sz w:val="24"/>
          <w:szCs w:val="24"/>
        </w:rPr>
      </w:pPr>
      <w:r w:rsidRPr="00A24167">
        <w:rPr>
          <w:sz w:val="24"/>
          <w:szCs w:val="24"/>
        </w:rPr>
        <w:t>With th</w:t>
      </w:r>
      <w:r>
        <w:rPr>
          <w:sz w:val="24"/>
          <w:szCs w:val="24"/>
        </w:rPr>
        <w:t>e</w:t>
      </w:r>
      <w:r w:rsidRPr="00A24167">
        <w:rPr>
          <w:sz w:val="24"/>
          <w:szCs w:val="24"/>
        </w:rPr>
        <w:t xml:space="preserve"> submission to OMB, EPA is providing an additional 30 days for public review and comment</w:t>
      </w:r>
      <w:r>
        <w:rPr>
          <w:sz w:val="24"/>
          <w:szCs w:val="24"/>
        </w:rPr>
        <w:t xml:space="preserve">. (The deadline for comments is provided in the related </w:t>
      </w:r>
      <w:r w:rsidRPr="00A24167">
        <w:rPr>
          <w:b/>
          <w:sz w:val="24"/>
          <w:szCs w:val="24"/>
        </w:rPr>
        <w:t>Federal Register</w:t>
      </w:r>
      <w:r>
        <w:rPr>
          <w:sz w:val="24"/>
          <w:szCs w:val="24"/>
        </w:rPr>
        <w:t xml:space="preserve"> document that announces the submission to OMB</w:t>
      </w:r>
      <w:r w:rsidRPr="00A24167">
        <w:rPr>
          <w:sz w:val="24"/>
          <w:szCs w:val="24"/>
        </w:rPr>
        <w:t>.</w:t>
      </w:r>
      <w:r>
        <w:rPr>
          <w:sz w:val="24"/>
          <w:szCs w:val="24"/>
        </w:rPr>
        <w:t xml:space="preserve">) </w:t>
      </w:r>
      <w:r w:rsidRPr="0065340B">
        <w:rPr>
          <w:sz w:val="24"/>
          <w:szCs w:val="24"/>
        </w:rPr>
        <w:t xml:space="preserve">You may submit comments regarding the Agency's need for this information, the accuracy of the provided burden estimates and any suggested methods for minimizing respondent burden, including the use of automated collection techniques. Submit your comments, </w:t>
      </w:r>
      <w:r w:rsidRPr="00C54456">
        <w:rPr>
          <w:b/>
          <w:sz w:val="24"/>
          <w:szCs w:val="24"/>
        </w:rPr>
        <w:t>referencing Docket ID No. EPA-HQ- OPPT-2017-0319 and OMB Control No. 2070-0091</w:t>
      </w:r>
      <w:r w:rsidRPr="0065340B">
        <w:rPr>
          <w:sz w:val="24"/>
          <w:szCs w:val="24"/>
        </w:rPr>
        <w:t>,</w:t>
      </w:r>
      <w:r w:rsidRPr="00A24167">
        <w:rPr>
          <w:sz w:val="24"/>
          <w:szCs w:val="24"/>
        </w:rPr>
        <w:t xml:space="preserve"> to both EPA and OMB as follows:</w:t>
      </w:r>
    </w:p>
    <w:p w14:paraId="002D794C" w14:textId="77777777" w:rsidR="00C54456" w:rsidRPr="00A24167" w:rsidRDefault="00C54456" w:rsidP="00A24167">
      <w:pPr>
        <w:autoSpaceDE/>
        <w:autoSpaceDN/>
        <w:adjustRightInd/>
        <w:ind w:firstLine="720"/>
        <w:rPr>
          <w:sz w:val="24"/>
          <w:szCs w:val="24"/>
        </w:rPr>
      </w:pPr>
    </w:p>
    <w:p w14:paraId="39F2DFB1" w14:textId="504D8502" w:rsidR="00A24167" w:rsidRDefault="00A24167" w:rsidP="00A24167">
      <w:pPr>
        <w:autoSpaceDE/>
        <w:autoSpaceDN/>
        <w:adjustRightInd/>
        <w:ind w:left="720"/>
        <w:rPr>
          <w:sz w:val="24"/>
          <w:szCs w:val="24"/>
        </w:rPr>
      </w:pPr>
      <w:r w:rsidRPr="00A24167">
        <w:rPr>
          <w:sz w:val="24"/>
          <w:szCs w:val="24"/>
        </w:rPr>
        <w:t xml:space="preserve">• To EPA online using </w:t>
      </w:r>
      <w:r w:rsidRPr="00C54456">
        <w:rPr>
          <w:i/>
          <w:sz w:val="24"/>
          <w:szCs w:val="24"/>
        </w:rPr>
        <w:t>http://www.regulations.gov</w:t>
      </w:r>
      <w:r w:rsidRPr="00A24167">
        <w:rPr>
          <w:sz w:val="24"/>
          <w:szCs w:val="24"/>
        </w:rPr>
        <w:t xml:space="preserve"> (our preferred method) or by mail to: EPA Docket Center, Environmental Protection Agency, Mail Code 28221T, 1200 Pennsylvania Ave., NW, Washington, DC 20460, and</w:t>
      </w:r>
    </w:p>
    <w:p w14:paraId="48F4855A" w14:textId="77777777" w:rsidR="00C54456" w:rsidRPr="00A24167" w:rsidRDefault="00C54456" w:rsidP="00A24167">
      <w:pPr>
        <w:autoSpaceDE/>
        <w:autoSpaceDN/>
        <w:adjustRightInd/>
        <w:ind w:left="720"/>
        <w:rPr>
          <w:sz w:val="24"/>
          <w:szCs w:val="24"/>
        </w:rPr>
      </w:pPr>
    </w:p>
    <w:p w14:paraId="357C55A7" w14:textId="77777777" w:rsidR="00A24167" w:rsidRPr="00A24167" w:rsidRDefault="00A24167" w:rsidP="00C54456">
      <w:pPr>
        <w:autoSpaceDE/>
        <w:autoSpaceDN/>
        <w:adjustRightInd/>
        <w:ind w:left="720"/>
        <w:rPr>
          <w:sz w:val="24"/>
          <w:szCs w:val="24"/>
        </w:rPr>
      </w:pPr>
      <w:r w:rsidRPr="00A24167">
        <w:rPr>
          <w:sz w:val="24"/>
          <w:szCs w:val="24"/>
        </w:rPr>
        <w:t xml:space="preserve">• To OMB via email to </w:t>
      </w:r>
      <w:r w:rsidRPr="00C54456">
        <w:rPr>
          <w:i/>
          <w:sz w:val="24"/>
          <w:szCs w:val="24"/>
        </w:rPr>
        <w:t>oira_submission@omb.eop.gov</w:t>
      </w:r>
      <w:r w:rsidRPr="00A24167">
        <w:rPr>
          <w:sz w:val="24"/>
          <w:szCs w:val="24"/>
        </w:rPr>
        <w:t>. Address comments to OMB Desk Officer for EPA.</w:t>
      </w:r>
    </w:p>
    <w:p w14:paraId="7D30102F" w14:textId="77777777" w:rsidR="00C54456" w:rsidRDefault="00A24167" w:rsidP="00A24167">
      <w:pPr>
        <w:autoSpaceDE/>
        <w:autoSpaceDN/>
        <w:adjustRightInd/>
        <w:rPr>
          <w:sz w:val="24"/>
          <w:szCs w:val="24"/>
        </w:rPr>
      </w:pPr>
      <w:r w:rsidRPr="00A24167">
        <w:rPr>
          <w:sz w:val="24"/>
          <w:szCs w:val="24"/>
        </w:rPr>
        <w:tab/>
      </w:r>
    </w:p>
    <w:p w14:paraId="32FF39A3" w14:textId="77777777" w:rsidR="00C54456" w:rsidRDefault="00A24167" w:rsidP="00C54456">
      <w:pPr>
        <w:autoSpaceDE/>
        <w:autoSpaceDN/>
        <w:adjustRightInd/>
        <w:ind w:firstLine="720"/>
        <w:rPr>
          <w:sz w:val="24"/>
          <w:szCs w:val="24"/>
        </w:rPr>
      </w:pPr>
      <w:r w:rsidRPr="00A24167">
        <w:rPr>
          <w:sz w:val="24"/>
          <w:szCs w:val="24"/>
        </w:rPr>
        <w:t>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p>
    <w:p w14:paraId="3B93273B" w14:textId="77777777" w:rsidR="00C54456" w:rsidRDefault="00C54456" w:rsidP="00C54456">
      <w:pPr>
        <w:autoSpaceDE/>
        <w:autoSpaceDN/>
        <w:adjustRightInd/>
        <w:ind w:firstLine="720"/>
        <w:rPr>
          <w:sz w:val="24"/>
          <w:szCs w:val="24"/>
        </w:rPr>
      </w:pPr>
    </w:p>
    <w:p w14:paraId="31B7FB97" w14:textId="1B3B0781" w:rsidR="003A1D84" w:rsidRDefault="003A1D84" w:rsidP="00C54456">
      <w:pPr>
        <w:autoSpaceDE/>
        <w:autoSpaceDN/>
        <w:adjustRightInd/>
        <w:ind w:firstLine="720"/>
        <w:rPr>
          <w:b/>
          <w:sz w:val="24"/>
          <w:szCs w:val="24"/>
          <w:u w:val="single"/>
        </w:rPr>
      </w:pPr>
    </w:p>
    <w:p w14:paraId="7A3BA831" w14:textId="2278551B" w:rsidR="002E356E" w:rsidRPr="00C54456" w:rsidRDefault="00C54456" w:rsidP="002E356E">
      <w:pPr>
        <w:spacing w:line="2" w:lineRule="atLeast"/>
        <w:rPr>
          <w:b/>
          <w:sz w:val="24"/>
          <w:szCs w:val="24"/>
        </w:rPr>
      </w:pPr>
      <w:r w:rsidRPr="00C54456">
        <w:rPr>
          <w:b/>
          <w:sz w:val="24"/>
          <w:szCs w:val="24"/>
        </w:rPr>
        <w:t xml:space="preserve">7.  </w:t>
      </w:r>
      <w:r w:rsidRPr="00C54456">
        <w:rPr>
          <w:b/>
          <w:sz w:val="24"/>
          <w:szCs w:val="24"/>
        </w:rPr>
        <w:tab/>
      </w:r>
      <w:r w:rsidR="002E356E" w:rsidRPr="00C54456">
        <w:rPr>
          <w:b/>
          <w:sz w:val="24"/>
          <w:szCs w:val="24"/>
        </w:rPr>
        <w:t>REFERENCES CITED IN THIS SUPPORTING STATEMENT</w:t>
      </w:r>
    </w:p>
    <w:p w14:paraId="5DB065EC" w14:textId="77777777" w:rsidR="002E356E" w:rsidRPr="00E156A3" w:rsidRDefault="002E356E" w:rsidP="002E356E">
      <w:pPr>
        <w:spacing w:line="240" w:lineRule="atLeast"/>
        <w:rPr>
          <w:sz w:val="24"/>
          <w:szCs w:val="24"/>
        </w:rPr>
      </w:pPr>
    </w:p>
    <w:p w14:paraId="5342EDF8" w14:textId="77777777" w:rsidR="002E356E" w:rsidRPr="007411B0" w:rsidRDefault="002E356E" w:rsidP="002E356E">
      <w:pPr>
        <w:spacing w:line="240" w:lineRule="atLeast"/>
        <w:rPr>
          <w:i/>
          <w:sz w:val="24"/>
          <w:szCs w:val="24"/>
        </w:rPr>
      </w:pPr>
      <w:r w:rsidRPr="00E156A3">
        <w:rPr>
          <w:sz w:val="24"/>
          <w:szCs w:val="24"/>
        </w:rPr>
        <w:t>U.S. B</w:t>
      </w:r>
      <w:r>
        <w:rPr>
          <w:sz w:val="24"/>
          <w:szCs w:val="24"/>
        </w:rPr>
        <w:t>ureau of Labor Statistics. 201</w:t>
      </w:r>
      <w:r w:rsidR="00DF70B7">
        <w:rPr>
          <w:sz w:val="24"/>
          <w:szCs w:val="24"/>
        </w:rPr>
        <w:t>7</w:t>
      </w:r>
      <w:r w:rsidRPr="00E156A3">
        <w:rPr>
          <w:sz w:val="24"/>
          <w:szCs w:val="24"/>
        </w:rPr>
        <w:t>. Employer C</w:t>
      </w:r>
      <w:r>
        <w:rPr>
          <w:sz w:val="24"/>
          <w:szCs w:val="24"/>
        </w:rPr>
        <w:t xml:space="preserve">osts for Employee Compensation </w:t>
      </w:r>
      <w:r w:rsidRPr="00E156A3">
        <w:rPr>
          <w:sz w:val="24"/>
          <w:szCs w:val="24"/>
        </w:rPr>
        <w:t>--</w:t>
      </w:r>
      <w:r w:rsidR="00EC2982">
        <w:rPr>
          <w:sz w:val="24"/>
          <w:szCs w:val="24"/>
        </w:rPr>
        <w:t>May</w:t>
      </w:r>
      <w:r w:rsidRPr="00E156A3">
        <w:rPr>
          <w:sz w:val="24"/>
          <w:szCs w:val="24"/>
        </w:rPr>
        <w:t xml:space="preserve"> 20</w:t>
      </w:r>
      <w:r w:rsidR="00856496">
        <w:rPr>
          <w:sz w:val="24"/>
          <w:szCs w:val="24"/>
        </w:rPr>
        <w:t>17</w:t>
      </w:r>
      <w:r w:rsidRPr="00E156A3">
        <w:rPr>
          <w:sz w:val="24"/>
          <w:szCs w:val="24"/>
        </w:rPr>
        <w:t>. Table 3. Employer costs ... and costs as a percent of total compensation: State a</w:t>
      </w:r>
      <w:r w:rsidR="004D5628">
        <w:rPr>
          <w:sz w:val="24"/>
          <w:szCs w:val="24"/>
        </w:rPr>
        <w:t>nd local government workers ...</w:t>
      </w:r>
      <w:r w:rsidRPr="00E156A3">
        <w:rPr>
          <w:sz w:val="24"/>
          <w:szCs w:val="24"/>
        </w:rPr>
        <w:t xml:space="preserve"> Table 5. Employer costs ... and costs as a percent of total compensatio</w:t>
      </w:r>
      <w:r w:rsidR="004D5628">
        <w:rPr>
          <w:sz w:val="24"/>
          <w:szCs w:val="24"/>
        </w:rPr>
        <w:t>n: Private industry workers ...</w:t>
      </w:r>
      <w:r w:rsidRPr="00E156A3">
        <w:rPr>
          <w:sz w:val="24"/>
          <w:szCs w:val="24"/>
        </w:rPr>
        <w:t xml:space="preserve"> Web site</w:t>
      </w:r>
      <w:r>
        <w:rPr>
          <w:sz w:val="24"/>
          <w:szCs w:val="24"/>
        </w:rPr>
        <w:t>:</w:t>
      </w:r>
      <w:r w:rsidRPr="00E156A3">
        <w:rPr>
          <w:sz w:val="24"/>
          <w:szCs w:val="24"/>
        </w:rPr>
        <w:t xml:space="preserve"> </w:t>
      </w:r>
      <w:hyperlink r:id="rId16" w:history="1">
        <w:r w:rsidRPr="007411B0">
          <w:rPr>
            <w:rStyle w:val="Hyperlink"/>
            <w:i/>
            <w:sz w:val="24"/>
            <w:szCs w:val="24"/>
          </w:rPr>
          <w:t>http://www.bls.gov/schedule/archives/ecec_nr.htm</w:t>
        </w:r>
      </w:hyperlink>
      <w:r w:rsidRPr="007411B0">
        <w:rPr>
          <w:i/>
          <w:sz w:val="24"/>
          <w:szCs w:val="24"/>
        </w:rPr>
        <w:t>.</w:t>
      </w:r>
    </w:p>
    <w:p w14:paraId="49B017C3" w14:textId="77777777" w:rsidR="002E356E" w:rsidRPr="00E156A3" w:rsidRDefault="002E356E" w:rsidP="002E356E">
      <w:pPr>
        <w:spacing w:line="240" w:lineRule="atLeast"/>
        <w:rPr>
          <w:sz w:val="24"/>
          <w:szCs w:val="24"/>
        </w:rPr>
      </w:pPr>
      <w:r w:rsidRPr="00E156A3">
        <w:rPr>
          <w:sz w:val="24"/>
          <w:szCs w:val="24"/>
        </w:rPr>
        <w:t xml:space="preserve"> </w:t>
      </w:r>
    </w:p>
    <w:p w14:paraId="038C776C" w14:textId="67A03CC3" w:rsidR="002E356E" w:rsidRDefault="002E356E" w:rsidP="002E356E">
      <w:pPr>
        <w:spacing w:line="240" w:lineRule="atLeast"/>
        <w:rPr>
          <w:sz w:val="24"/>
          <w:szCs w:val="24"/>
        </w:rPr>
      </w:pPr>
      <w:r w:rsidRPr="00E156A3">
        <w:rPr>
          <w:sz w:val="24"/>
          <w:szCs w:val="24"/>
        </w:rPr>
        <w:t>U.S. B</w:t>
      </w:r>
      <w:r>
        <w:rPr>
          <w:sz w:val="24"/>
          <w:szCs w:val="24"/>
        </w:rPr>
        <w:t>ureau of Labor Statistics. 201</w:t>
      </w:r>
      <w:r w:rsidR="00856496">
        <w:rPr>
          <w:sz w:val="24"/>
          <w:szCs w:val="24"/>
        </w:rPr>
        <w:t>7</w:t>
      </w:r>
      <w:r w:rsidRPr="00E156A3">
        <w:rPr>
          <w:sz w:val="24"/>
          <w:szCs w:val="24"/>
        </w:rPr>
        <w:t>. Occupational</w:t>
      </w:r>
      <w:r>
        <w:rPr>
          <w:sz w:val="24"/>
          <w:szCs w:val="24"/>
        </w:rPr>
        <w:t xml:space="preserve"> Employment Statistics: May </w:t>
      </w:r>
      <w:r w:rsidR="00AD4A75">
        <w:rPr>
          <w:sz w:val="24"/>
          <w:szCs w:val="24"/>
        </w:rPr>
        <w:t>2016</w:t>
      </w:r>
      <w:r w:rsidR="00B13B6C">
        <w:rPr>
          <w:sz w:val="24"/>
          <w:szCs w:val="24"/>
        </w:rPr>
        <w:t xml:space="preserve"> </w:t>
      </w:r>
      <w:r w:rsidRPr="00E156A3">
        <w:rPr>
          <w:sz w:val="24"/>
          <w:szCs w:val="24"/>
        </w:rPr>
        <w:t>National Industry-Specific Occupational Employment and Wage Estimates.</w:t>
      </w:r>
      <w:r>
        <w:rPr>
          <w:sz w:val="24"/>
          <w:szCs w:val="24"/>
        </w:rPr>
        <w:t xml:space="preserve"> Accessed </w:t>
      </w:r>
      <w:r w:rsidR="00856496">
        <w:rPr>
          <w:sz w:val="24"/>
          <w:szCs w:val="24"/>
        </w:rPr>
        <w:t>7</w:t>
      </w:r>
      <w:r>
        <w:rPr>
          <w:sz w:val="24"/>
          <w:szCs w:val="24"/>
        </w:rPr>
        <w:t>/</w:t>
      </w:r>
      <w:r w:rsidR="00856496">
        <w:rPr>
          <w:sz w:val="24"/>
          <w:szCs w:val="24"/>
        </w:rPr>
        <w:t>2</w:t>
      </w:r>
      <w:r>
        <w:rPr>
          <w:sz w:val="24"/>
          <w:szCs w:val="24"/>
        </w:rPr>
        <w:t>/201</w:t>
      </w:r>
      <w:r w:rsidR="00856496">
        <w:rPr>
          <w:sz w:val="24"/>
          <w:szCs w:val="24"/>
        </w:rPr>
        <w:t>7</w:t>
      </w:r>
      <w:r>
        <w:rPr>
          <w:sz w:val="24"/>
          <w:szCs w:val="24"/>
        </w:rPr>
        <w:t>.</w:t>
      </w:r>
      <w:r w:rsidRPr="00E156A3">
        <w:rPr>
          <w:sz w:val="24"/>
          <w:szCs w:val="24"/>
        </w:rPr>
        <w:t xml:space="preserve"> </w:t>
      </w:r>
      <w:r w:rsidR="00C675B1">
        <w:rPr>
          <w:sz w:val="24"/>
          <w:szCs w:val="24"/>
        </w:rPr>
        <w:t xml:space="preserve">Web site: </w:t>
      </w:r>
      <w:hyperlink r:id="rId17" w:history="1">
        <w:r w:rsidRPr="003E6785">
          <w:rPr>
            <w:rStyle w:val="Hyperlink"/>
            <w:sz w:val="24"/>
            <w:szCs w:val="24"/>
          </w:rPr>
          <w:t>http://www.bls.gov/oes/</w:t>
        </w:r>
      </w:hyperlink>
      <w:r>
        <w:rPr>
          <w:sz w:val="24"/>
          <w:szCs w:val="24"/>
        </w:rPr>
        <w:t xml:space="preserve">  </w:t>
      </w:r>
    </w:p>
    <w:p w14:paraId="3ECE2D12" w14:textId="77777777" w:rsidR="002E356E" w:rsidRPr="00E156A3" w:rsidRDefault="002E356E" w:rsidP="002E356E">
      <w:pPr>
        <w:spacing w:line="240" w:lineRule="atLeast"/>
        <w:rPr>
          <w:sz w:val="24"/>
          <w:szCs w:val="24"/>
        </w:rPr>
      </w:pPr>
    </w:p>
    <w:p w14:paraId="06A3E648" w14:textId="77777777" w:rsidR="002E356E" w:rsidRPr="00E156A3" w:rsidRDefault="002E356E" w:rsidP="002E356E">
      <w:pPr>
        <w:spacing w:line="240" w:lineRule="atLeast"/>
        <w:rPr>
          <w:sz w:val="24"/>
          <w:szCs w:val="24"/>
        </w:rPr>
      </w:pPr>
      <w:r w:rsidRPr="00E156A3">
        <w:rPr>
          <w:sz w:val="24"/>
          <w:szCs w:val="24"/>
        </w:rPr>
        <w:t>U.S.</w:t>
      </w:r>
      <w:r w:rsidR="0085367C">
        <w:rPr>
          <w:sz w:val="24"/>
          <w:szCs w:val="24"/>
        </w:rPr>
        <w:t xml:space="preserve"> Department of Commerce. </w:t>
      </w:r>
      <w:r>
        <w:rPr>
          <w:sz w:val="24"/>
          <w:szCs w:val="24"/>
        </w:rPr>
        <w:t>201</w:t>
      </w:r>
      <w:r w:rsidR="003E5A5D">
        <w:rPr>
          <w:sz w:val="24"/>
          <w:szCs w:val="24"/>
        </w:rPr>
        <w:t>6</w:t>
      </w:r>
      <w:r w:rsidRPr="00E156A3">
        <w:rPr>
          <w:sz w:val="24"/>
          <w:szCs w:val="24"/>
        </w:rPr>
        <w:t>.</w:t>
      </w:r>
      <w:r w:rsidR="0085367C">
        <w:rPr>
          <w:sz w:val="24"/>
          <w:szCs w:val="24"/>
        </w:rPr>
        <w:t xml:space="preserve"> Bureau of Economic Analysis. </w:t>
      </w:r>
      <w:r w:rsidRPr="00E156A3">
        <w:rPr>
          <w:sz w:val="24"/>
          <w:szCs w:val="24"/>
        </w:rPr>
        <w:t>Gross Domestic Product:</w:t>
      </w:r>
    </w:p>
    <w:p w14:paraId="58C60A5B" w14:textId="77777777" w:rsidR="002E356E" w:rsidRPr="00E156A3" w:rsidRDefault="002E356E" w:rsidP="002E356E">
      <w:pPr>
        <w:spacing w:line="240" w:lineRule="atLeast"/>
        <w:rPr>
          <w:sz w:val="24"/>
          <w:szCs w:val="24"/>
        </w:rPr>
      </w:pPr>
      <w:r w:rsidRPr="00E156A3">
        <w:rPr>
          <w:sz w:val="24"/>
          <w:szCs w:val="24"/>
        </w:rPr>
        <w:t xml:space="preserve">Implicit Price Deflator. Accessed through the Saint Louis Federal Reserve Bank at </w:t>
      </w:r>
      <w:r w:rsidRPr="00AC39A2">
        <w:rPr>
          <w:i/>
          <w:sz w:val="24"/>
          <w:szCs w:val="24"/>
        </w:rPr>
        <w:t>http://research.stlouisfed.org/fred2/series/GDPDEF/</w:t>
      </w:r>
      <w:r w:rsidRPr="00E156A3">
        <w:rPr>
          <w:sz w:val="24"/>
          <w:szCs w:val="24"/>
        </w:rPr>
        <w:t>.</w:t>
      </w:r>
      <w:r w:rsidR="0085367C">
        <w:rPr>
          <w:sz w:val="24"/>
          <w:szCs w:val="24"/>
        </w:rPr>
        <w:t xml:space="preserve"> </w:t>
      </w:r>
      <w:r w:rsidRPr="00E156A3">
        <w:rPr>
          <w:sz w:val="24"/>
          <w:szCs w:val="24"/>
        </w:rPr>
        <w:t xml:space="preserve">Series ID GDPDEF, Gross Domestic Product Implicit Price Deflator.  Index 2005=100.   </w:t>
      </w:r>
    </w:p>
    <w:p w14:paraId="408839B9" w14:textId="77777777" w:rsidR="002E356E" w:rsidRPr="00E156A3" w:rsidRDefault="002E356E" w:rsidP="002E356E">
      <w:pPr>
        <w:spacing w:line="240" w:lineRule="atLeast"/>
        <w:rPr>
          <w:sz w:val="24"/>
          <w:szCs w:val="24"/>
        </w:rPr>
      </w:pPr>
    </w:p>
    <w:p w14:paraId="451B40EE" w14:textId="77777777" w:rsidR="002E356E" w:rsidRDefault="002E356E" w:rsidP="002E356E">
      <w:pPr>
        <w:spacing w:line="240" w:lineRule="atLeast"/>
        <w:rPr>
          <w:i/>
          <w:sz w:val="24"/>
          <w:szCs w:val="24"/>
        </w:rPr>
      </w:pPr>
      <w:r w:rsidRPr="00E156A3">
        <w:rPr>
          <w:sz w:val="24"/>
          <w:szCs w:val="24"/>
        </w:rPr>
        <w:t>U.S. Depa</w:t>
      </w:r>
      <w:r w:rsidR="0085367C">
        <w:rPr>
          <w:sz w:val="24"/>
          <w:szCs w:val="24"/>
        </w:rPr>
        <w:t xml:space="preserve">rtment of Education. </w:t>
      </w:r>
      <w:r>
        <w:rPr>
          <w:sz w:val="24"/>
          <w:szCs w:val="24"/>
        </w:rPr>
        <w:t>June 201</w:t>
      </w:r>
      <w:r w:rsidR="003E5A5D">
        <w:rPr>
          <w:sz w:val="24"/>
          <w:szCs w:val="24"/>
        </w:rPr>
        <w:t>5</w:t>
      </w:r>
      <w:r w:rsidR="0085367C">
        <w:rPr>
          <w:sz w:val="24"/>
          <w:szCs w:val="24"/>
        </w:rPr>
        <w:t xml:space="preserve">. </w:t>
      </w:r>
      <w:r w:rsidRPr="00E156A3">
        <w:rPr>
          <w:sz w:val="24"/>
          <w:szCs w:val="24"/>
        </w:rPr>
        <w:t>National Center</w:t>
      </w:r>
      <w:r w:rsidR="0085367C">
        <w:rPr>
          <w:sz w:val="24"/>
          <w:szCs w:val="24"/>
        </w:rPr>
        <w:t xml:space="preserve"> for Education Statistics. </w:t>
      </w:r>
      <w:r w:rsidRPr="00E156A3">
        <w:rPr>
          <w:sz w:val="24"/>
          <w:szCs w:val="24"/>
        </w:rPr>
        <w:t>Dige</w:t>
      </w:r>
      <w:r>
        <w:rPr>
          <w:sz w:val="24"/>
          <w:szCs w:val="24"/>
        </w:rPr>
        <w:t xml:space="preserve">st </w:t>
      </w:r>
      <w:r w:rsidR="0085367C">
        <w:rPr>
          <w:sz w:val="24"/>
          <w:szCs w:val="24"/>
        </w:rPr>
        <w:t xml:space="preserve">of Education Statistics: 2011. </w:t>
      </w:r>
      <w:r>
        <w:rPr>
          <w:sz w:val="24"/>
          <w:szCs w:val="24"/>
        </w:rPr>
        <w:t>Table 91</w:t>
      </w:r>
      <w:r w:rsidRPr="00E156A3">
        <w:rPr>
          <w:sz w:val="24"/>
          <w:szCs w:val="24"/>
        </w:rPr>
        <w:t>: Number of public school districts and public and private ele</w:t>
      </w:r>
      <w:r w:rsidR="0085367C">
        <w:rPr>
          <w:sz w:val="24"/>
          <w:szCs w:val="24"/>
        </w:rPr>
        <w:t xml:space="preserve">mentary and secondary schools. </w:t>
      </w:r>
      <w:r w:rsidRPr="00E156A3">
        <w:rPr>
          <w:sz w:val="24"/>
          <w:szCs w:val="24"/>
        </w:rPr>
        <w:t>Web site</w:t>
      </w:r>
      <w:r>
        <w:rPr>
          <w:sz w:val="24"/>
          <w:szCs w:val="24"/>
        </w:rPr>
        <w:t>:</w:t>
      </w:r>
      <w:r w:rsidRPr="00E156A3">
        <w:rPr>
          <w:sz w:val="24"/>
          <w:szCs w:val="24"/>
        </w:rPr>
        <w:t xml:space="preserve"> </w:t>
      </w:r>
      <w:hyperlink r:id="rId18" w:history="1">
        <w:r w:rsidR="003E5A5D" w:rsidRPr="003E5A5D">
          <w:rPr>
            <w:rStyle w:val="Hyperlink"/>
            <w:i/>
            <w:sz w:val="24"/>
            <w:szCs w:val="24"/>
          </w:rPr>
          <w:t>http://nces.ed.gov/programs/digest/d1</w:t>
        </w:r>
        <w:r w:rsidR="003E5A5D" w:rsidRPr="000E5A74">
          <w:rPr>
            <w:rStyle w:val="Hyperlink"/>
            <w:i/>
            <w:sz w:val="24"/>
            <w:szCs w:val="24"/>
          </w:rPr>
          <w:t>4/</w:t>
        </w:r>
      </w:hyperlink>
    </w:p>
    <w:p w14:paraId="4196B251" w14:textId="77777777" w:rsidR="002E356E" w:rsidRPr="00E156A3" w:rsidRDefault="002E356E" w:rsidP="002E356E">
      <w:pPr>
        <w:spacing w:line="240" w:lineRule="atLeast"/>
        <w:rPr>
          <w:sz w:val="24"/>
          <w:szCs w:val="24"/>
          <w:u w:val="single"/>
        </w:rPr>
      </w:pPr>
    </w:p>
    <w:p w14:paraId="4D43AEAF" w14:textId="77777777" w:rsidR="002E356E" w:rsidRPr="00E156A3" w:rsidRDefault="002E356E" w:rsidP="002E356E">
      <w:pPr>
        <w:spacing w:line="240" w:lineRule="atLeast"/>
        <w:rPr>
          <w:sz w:val="24"/>
          <w:szCs w:val="24"/>
        </w:rPr>
      </w:pPr>
      <w:r w:rsidRPr="00E156A3">
        <w:rPr>
          <w:sz w:val="24"/>
          <w:szCs w:val="24"/>
        </w:rPr>
        <w:t>U.S.</w:t>
      </w:r>
      <w:r>
        <w:rPr>
          <w:sz w:val="24"/>
          <w:szCs w:val="24"/>
        </w:rPr>
        <w:t xml:space="preserve"> EPA. 1987a. </w:t>
      </w:r>
      <w:r w:rsidRPr="00E156A3">
        <w:rPr>
          <w:sz w:val="24"/>
          <w:szCs w:val="24"/>
        </w:rPr>
        <w:t>Office of Toxic Substances, Eco</w:t>
      </w:r>
      <w:r w:rsidR="0085367C">
        <w:rPr>
          <w:sz w:val="24"/>
          <w:szCs w:val="24"/>
        </w:rPr>
        <w:t xml:space="preserve">nomics and Technology Division. </w:t>
      </w:r>
      <w:r w:rsidRPr="00E156A3">
        <w:rPr>
          <w:sz w:val="24"/>
          <w:szCs w:val="24"/>
        </w:rPr>
        <w:t>Asbestos</w:t>
      </w:r>
    </w:p>
    <w:p w14:paraId="38914093" w14:textId="77777777" w:rsidR="002E356E" w:rsidRPr="00E156A3" w:rsidRDefault="002E356E" w:rsidP="002E356E">
      <w:pPr>
        <w:spacing w:line="240" w:lineRule="atLeast"/>
        <w:rPr>
          <w:sz w:val="24"/>
          <w:szCs w:val="24"/>
        </w:rPr>
      </w:pPr>
      <w:r w:rsidRPr="00E156A3">
        <w:rPr>
          <w:sz w:val="24"/>
          <w:szCs w:val="24"/>
        </w:rPr>
        <w:t>Hazard Emergency Response Act Regulatory Impact Analysis. September, 1987.</w:t>
      </w:r>
    </w:p>
    <w:p w14:paraId="37670871" w14:textId="77777777" w:rsidR="002E356E" w:rsidRDefault="002E356E" w:rsidP="002E356E">
      <w:pPr>
        <w:spacing w:line="240" w:lineRule="atLeast"/>
        <w:rPr>
          <w:sz w:val="24"/>
          <w:szCs w:val="24"/>
        </w:rPr>
      </w:pPr>
    </w:p>
    <w:p w14:paraId="06BBA402" w14:textId="77777777" w:rsidR="002E356E" w:rsidRPr="00E156A3" w:rsidRDefault="002E356E" w:rsidP="002E356E">
      <w:pPr>
        <w:spacing w:line="240" w:lineRule="atLeast"/>
        <w:rPr>
          <w:sz w:val="24"/>
          <w:szCs w:val="24"/>
        </w:rPr>
      </w:pPr>
      <w:r w:rsidRPr="00E156A3">
        <w:rPr>
          <w:sz w:val="24"/>
          <w:szCs w:val="24"/>
        </w:rPr>
        <w:t>U.S.</w:t>
      </w:r>
      <w:r>
        <w:rPr>
          <w:sz w:val="24"/>
          <w:szCs w:val="24"/>
        </w:rPr>
        <w:t xml:space="preserve"> EPA. 1987b. </w:t>
      </w:r>
      <w:r w:rsidRPr="00E156A3">
        <w:rPr>
          <w:sz w:val="24"/>
          <w:szCs w:val="24"/>
        </w:rPr>
        <w:t>Office of Pe</w:t>
      </w:r>
      <w:r w:rsidR="0085367C">
        <w:rPr>
          <w:sz w:val="24"/>
          <w:szCs w:val="24"/>
        </w:rPr>
        <w:t xml:space="preserve">sticides and Toxic Substances. </w:t>
      </w:r>
      <w:r w:rsidRPr="00E156A3">
        <w:rPr>
          <w:sz w:val="24"/>
          <w:szCs w:val="24"/>
        </w:rPr>
        <w:t>Addendum to ICR #2070-0091</w:t>
      </w:r>
      <w:r>
        <w:rPr>
          <w:sz w:val="24"/>
          <w:szCs w:val="24"/>
        </w:rPr>
        <w:t>,</w:t>
      </w:r>
      <w:r w:rsidRPr="00E156A3">
        <w:rPr>
          <w:sz w:val="24"/>
          <w:szCs w:val="24"/>
        </w:rPr>
        <w:t xml:space="preserve"> </w:t>
      </w:r>
    </w:p>
    <w:p w14:paraId="678F82BE" w14:textId="77777777" w:rsidR="002E356E" w:rsidRDefault="002E356E" w:rsidP="002E356E">
      <w:pPr>
        <w:spacing w:line="240" w:lineRule="atLeast"/>
        <w:rPr>
          <w:sz w:val="24"/>
          <w:szCs w:val="24"/>
        </w:rPr>
      </w:pPr>
      <w:r w:rsidRPr="00E156A3">
        <w:rPr>
          <w:sz w:val="24"/>
          <w:szCs w:val="24"/>
        </w:rPr>
        <w:t>Asbestos-In-Schools Rule. October, 1987.</w:t>
      </w:r>
    </w:p>
    <w:p w14:paraId="07979EB3" w14:textId="77777777" w:rsidR="00F65076" w:rsidRDefault="00F65076" w:rsidP="002E356E">
      <w:pPr>
        <w:spacing w:line="240" w:lineRule="atLeast"/>
        <w:rPr>
          <w:sz w:val="24"/>
          <w:szCs w:val="24"/>
        </w:rPr>
      </w:pPr>
    </w:p>
    <w:p w14:paraId="5EAFED2D" w14:textId="77777777" w:rsidR="00DF70B7" w:rsidRDefault="00F65076" w:rsidP="002E356E">
      <w:pPr>
        <w:spacing w:line="240" w:lineRule="atLeast"/>
        <w:rPr>
          <w:sz w:val="24"/>
          <w:szCs w:val="24"/>
          <w:highlight w:val="yellow"/>
        </w:rPr>
      </w:pPr>
      <w:r w:rsidRPr="00344084">
        <w:rPr>
          <w:iCs/>
          <w:sz w:val="24"/>
          <w:szCs w:val="24"/>
        </w:rPr>
        <w:t>U.S. EPA, 1993. Supplemental ICR for the Asbestos-Containing Materials in Schools Rule</w:t>
      </w:r>
      <w:r w:rsidR="00EC2982">
        <w:rPr>
          <w:iCs/>
          <w:sz w:val="24"/>
          <w:szCs w:val="24"/>
        </w:rPr>
        <w:t>.</w:t>
      </w:r>
      <w:r w:rsidRPr="00344084">
        <w:rPr>
          <w:sz w:val="24"/>
          <w:szCs w:val="24"/>
        </w:rPr>
        <w:t xml:space="preserve"> </w:t>
      </w:r>
      <w:r w:rsidR="00EC2982">
        <w:rPr>
          <w:sz w:val="24"/>
          <w:szCs w:val="24"/>
        </w:rPr>
        <w:t>EPA ICR # 1365.</w:t>
      </w:r>
    </w:p>
    <w:p w14:paraId="1E2AC160" w14:textId="77777777" w:rsidR="00F65076" w:rsidRDefault="00F65076" w:rsidP="002E356E">
      <w:pPr>
        <w:spacing w:line="240" w:lineRule="atLeast"/>
        <w:rPr>
          <w:sz w:val="24"/>
          <w:szCs w:val="24"/>
        </w:rPr>
      </w:pPr>
    </w:p>
    <w:p w14:paraId="6949342C" w14:textId="77777777" w:rsidR="002E356E" w:rsidRDefault="00DF70B7" w:rsidP="002E356E">
      <w:pPr>
        <w:spacing w:line="2" w:lineRule="atLeast"/>
        <w:rPr>
          <w:sz w:val="24"/>
          <w:szCs w:val="24"/>
        </w:rPr>
      </w:pPr>
      <w:r w:rsidRPr="00E156A3">
        <w:rPr>
          <w:sz w:val="24"/>
          <w:szCs w:val="24"/>
        </w:rPr>
        <w:t>U.S. EPA. 2009. Office of Pol</w:t>
      </w:r>
      <w:r>
        <w:rPr>
          <w:sz w:val="24"/>
          <w:szCs w:val="24"/>
        </w:rPr>
        <w:t xml:space="preserve">lution Prevention and Toxics. </w:t>
      </w:r>
      <w:r w:rsidRPr="00E156A3">
        <w:rPr>
          <w:sz w:val="24"/>
          <w:szCs w:val="24"/>
        </w:rPr>
        <w:t xml:space="preserve">National Directory of AHERA Accredited Courses, </w:t>
      </w:r>
      <w:r>
        <w:rPr>
          <w:sz w:val="24"/>
          <w:szCs w:val="24"/>
        </w:rPr>
        <w:t xml:space="preserve">Active Training Provider List. </w:t>
      </w:r>
      <w:r w:rsidRPr="00E156A3">
        <w:rPr>
          <w:sz w:val="24"/>
          <w:szCs w:val="24"/>
        </w:rPr>
        <w:t>June 200</w:t>
      </w:r>
      <w:r>
        <w:rPr>
          <w:sz w:val="24"/>
          <w:szCs w:val="24"/>
        </w:rPr>
        <w:t xml:space="preserve">9. </w:t>
      </w:r>
    </w:p>
    <w:p w14:paraId="386373F2" w14:textId="77777777" w:rsidR="00344084" w:rsidRPr="00E156A3" w:rsidRDefault="00344084" w:rsidP="002E356E">
      <w:pPr>
        <w:spacing w:line="2" w:lineRule="atLeast"/>
        <w:rPr>
          <w:sz w:val="24"/>
          <w:szCs w:val="24"/>
        </w:rPr>
      </w:pPr>
    </w:p>
    <w:p w14:paraId="5A63DD55" w14:textId="77777777" w:rsidR="002E356E" w:rsidRPr="00E156A3" w:rsidRDefault="002E356E" w:rsidP="002E356E">
      <w:pPr>
        <w:spacing w:line="2" w:lineRule="atLeast"/>
        <w:rPr>
          <w:sz w:val="24"/>
          <w:szCs w:val="24"/>
        </w:rPr>
      </w:pPr>
      <w:r w:rsidRPr="00E156A3">
        <w:rPr>
          <w:sz w:val="24"/>
          <w:szCs w:val="24"/>
        </w:rPr>
        <w:t>U.S.</w:t>
      </w:r>
      <w:r>
        <w:rPr>
          <w:sz w:val="24"/>
          <w:szCs w:val="24"/>
        </w:rPr>
        <w:t xml:space="preserve"> EPA. 201</w:t>
      </w:r>
      <w:r w:rsidR="003E5A5D">
        <w:rPr>
          <w:sz w:val="24"/>
          <w:szCs w:val="24"/>
        </w:rPr>
        <w:t>4</w:t>
      </w:r>
      <w:r w:rsidR="0085367C">
        <w:rPr>
          <w:sz w:val="24"/>
          <w:szCs w:val="24"/>
        </w:rPr>
        <w:t xml:space="preserve">. </w:t>
      </w:r>
      <w:r w:rsidRPr="00E156A3">
        <w:rPr>
          <w:sz w:val="24"/>
          <w:szCs w:val="24"/>
        </w:rPr>
        <w:t xml:space="preserve">Renewal ICR for the Asbestos-Containing Materials in Schools </w:t>
      </w:r>
      <w:r>
        <w:rPr>
          <w:sz w:val="24"/>
          <w:szCs w:val="24"/>
        </w:rPr>
        <w:t xml:space="preserve">and Asbestos Model Accreditation Plans </w:t>
      </w:r>
      <w:r w:rsidRPr="00E156A3">
        <w:rPr>
          <w:sz w:val="24"/>
          <w:szCs w:val="24"/>
        </w:rPr>
        <w:t>Rule</w:t>
      </w:r>
      <w:r>
        <w:rPr>
          <w:sz w:val="24"/>
          <w:szCs w:val="24"/>
        </w:rPr>
        <w:t>s</w:t>
      </w:r>
      <w:r w:rsidRPr="00E156A3">
        <w:rPr>
          <w:sz w:val="24"/>
          <w:szCs w:val="24"/>
        </w:rPr>
        <w:t>. OMB No. 2070-0091. EPA ICR #1365.</w:t>
      </w:r>
    </w:p>
    <w:p w14:paraId="442EFE97" w14:textId="77777777" w:rsidR="002E356E" w:rsidRPr="00E156A3" w:rsidRDefault="002E356E" w:rsidP="002E356E">
      <w:pPr>
        <w:spacing w:line="2" w:lineRule="atLeast"/>
        <w:rPr>
          <w:sz w:val="24"/>
          <w:szCs w:val="24"/>
        </w:rPr>
      </w:pPr>
    </w:p>
    <w:p w14:paraId="59E9B23B" w14:textId="77777777" w:rsidR="002E356E" w:rsidRDefault="002E356E" w:rsidP="002E356E">
      <w:pPr>
        <w:spacing w:line="2" w:lineRule="atLeast"/>
        <w:rPr>
          <w:sz w:val="24"/>
          <w:szCs w:val="24"/>
        </w:rPr>
      </w:pPr>
      <w:r w:rsidRPr="00E156A3">
        <w:rPr>
          <w:sz w:val="24"/>
          <w:szCs w:val="24"/>
        </w:rPr>
        <w:t>U.S. Offi</w:t>
      </w:r>
      <w:r>
        <w:rPr>
          <w:sz w:val="24"/>
          <w:szCs w:val="24"/>
        </w:rPr>
        <w:t>ce of Personnel Management. 201</w:t>
      </w:r>
      <w:r w:rsidR="003E5A5D">
        <w:rPr>
          <w:sz w:val="24"/>
          <w:szCs w:val="24"/>
        </w:rPr>
        <w:t>7</w:t>
      </w:r>
      <w:r>
        <w:rPr>
          <w:sz w:val="24"/>
          <w:szCs w:val="24"/>
        </w:rPr>
        <w:t>. Salary Table 2013</w:t>
      </w:r>
      <w:r w:rsidR="00C675B1">
        <w:rPr>
          <w:sz w:val="24"/>
          <w:szCs w:val="24"/>
        </w:rPr>
        <w:t>-DCB. Web s</w:t>
      </w:r>
      <w:r w:rsidRPr="00E156A3">
        <w:rPr>
          <w:sz w:val="24"/>
          <w:szCs w:val="24"/>
        </w:rPr>
        <w:t>ite</w:t>
      </w:r>
      <w:r>
        <w:rPr>
          <w:sz w:val="24"/>
          <w:szCs w:val="24"/>
        </w:rPr>
        <w:t xml:space="preserve">: </w:t>
      </w:r>
      <w:hyperlink r:id="rId19" w:history="1">
        <w:r w:rsidR="00A6536D" w:rsidRPr="00E56484">
          <w:rPr>
            <w:rStyle w:val="Hyperlink"/>
            <w:sz w:val="24"/>
            <w:szCs w:val="24"/>
          </w:rPr>
          <w:t>http://www.opm.gov/policy-data-oversight/pay-leave/salaries-wages/2013/general-schedule</w:t>
        </w:r>
      </w:hyperlink>
      <w:r w:rsidR="00A6536D">
        <w:rPr>
          <w:sz w:val="24"/>
          <w:szCs w:val="24"/>
        </w:rPr>
        <w:t xml:space="preserve"> </w:t>
      </w:r>
    </w:p>
    <w:p w14:paraId="7567774B" w14:textId="77777777" w:rsidR="00A7148D" w:rsidRDefault="00A7148D" w:rsidP="00835595">
      <w:pPr>
        <w:spacing w:line="2" w:lineRule="atLeast"/>
        <w:rPr>
          <w:sz w:val="24"/>
          <w:szCs w:val="24"/>
        </w:rPr>
      </w:pPr>
    </w:p>
    <w:p w14:paraId="34D00EBB" w14:textId="77777777" w:rsidR="00C54456" w:rsidRDefault="00C54456">
      <w:pPr>
        <w:autoSpaceDE/>
        <w:autoSpaceDN/>
        <w:adjustRightInd/>
        <w:rPr>
          <w:b/>
          <w:sz w:val="24"/>
          <w:szCs w:val="24"/>
          <w:u w:val="single"/>
        </w:rPr>
      </w:pPr>
    </w:p>
    <w:p w14:paraId="647697F1" w14:textId="75EBBD58" w:rsidR="007578DC" w:rsidRPr="00C54456" w:rsidRDefault="00C54456" w:rsidP="00A71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C54456">
        <w:rPr>
          <w:b/>
          <w:sz w:val="24"/>
          <w:szCs w:val="24"/>
        </w:rPr>
        <w:t xml:space="preserve">8.  </w:t>
      </w:r>
      <w:r w:rsidRPr="00C54456">
        <w:rPr>
          <w:b/>
          <w:sz w:val="24"/>
          <w:szCs w:val="24"/>
        </w:rPr>
        <w:tab/>
      </w:r>
      <w:r w:rsidR="007578DC" w:rsidRPr="00C54456">
        <w:rPr>
          <w:b/>
          <w:sz w:val="24"/>
          <w:szCs w:val="24"/>
        </w:rPr>
        <w:t>ATTACHMENTS TO TH</w:t>
      </w:r>
      <w:r w:rsidR="00A7148D" w:rsidRPr="00C54456">
        <w:rPr>
          <w:b/>
          <w:sz w:val="24"/>
          <w:szCs w:val="24"/>
        </w:rPr>
        <w:t>IS</w:t>
      </w:r>
      <w:r w:rsidR="007578DC" w:rsidRPr="00C54456">
        <w:rPr>
          <w:b/>
          <w:sz w:val="24"/>
          <w:szCs w:val="24"/>
        </w:rPr>
        <w:t xml:space="preserve"> SUPPORTING STATEMENT</w:t>
      </w:r>
    </w:p>
    <w:p w14:paraId="34AFDFCE" w14:textId="77777777" w:rsidR="007578DC" w:rsidRPr="007578DC" w:rsidRDefault="007578DC" w:rsidP="00757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5A29A0D9" w14:textId="3F14A3A1" w:rsidR="007578DC" w:rsidRPr="007411B0" w:rsidRDefault="006C75FA" w:rsidP="00757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ab/>
      </w:r>
      <w:r w:rsidR="007578DC" w:rsidRPr="007411B0">
        <w:rPr>
          <w:color w:val="000000"/>
          <w:sz w:val="24"/>
          <w:szCs w:val="24"/>
        </w:rPr>
        <w:t xml:space="preserve">Attachments to the supporting statement are available in the public docket established for this ICR under docket identification number </w:t>
      </w:r>
      <w:r w:rsidR="007578DC" w:rsidRPr="007411B0">
        <w:rPr>
          <w:sz w:val="24"/>
          <w:szCs w:val="24"/>
        </w:rPr>
        <w:t>EPA-HQ-OPPT-</w:t>
      </w:r>
      <w:r w:rsidR="00A30196" w:rsidRPr="00A30196">
        <w:rPr>
          <w:sz w:val="24"/>
          <w:szCs w:val="24"/>
        </w:rPr>
        <w:t>2017-0319</w:t>
      </w:r>
      <w:r w:rsidR="0085367C">
        <w:rPr>
          <w:color w:val="000000"/>
          <w:sz w:val="24"/>
          <w:szCs w:val="24"/>
        </w:rPr>
        <w:t xml:space="preserve">. </w:t>
      </w:r>
      <w:r w:rsidR="007578DC" w:rsidRPr="007411B0">
        <w:rPr>
          <w:color w:val="000000"/>
          <w:sz w:val="24"/>
          <w:szCs w:val="24"/>
        </w:rPr>
        <w:t xml:space="preserve">These attachments are available for online viewing at </w:t>
      </w:r>
      <w:r w:rsidR="007578DC" w:rsidRPr="007411B0">
        <w:rPr>
          <w:i/>
          <w:color w:val="0000FF"/>
          <w:sz w:val="24"/>
          <w:szCs w:val="24"/>
        </w:rPr>
        <w:t>http://</w:t>
      </w:r>
      <w:hyperlink r:id="rId20" w:history="1">
        <w:r w:rsidR="007578DC" w:rsidRPr="007411B0">
          <w:rPr>
            <w:i/>
            <w:color w:val="0000FF"/>
            <w:sz w:val="24"/>
            <w:szCs w:val="24"/>
          </w:rPr>
          <w:t>www.regulations.gov</w:t>
        </w:r>
      </w:hyperlink>
      <w:r w:rsidR="007578DC" w:rsidRPr="007411B0">
        <w:rPr>
          <w:color w:val="000000"/>
          <w:sz w:val="24"/>
          <w:szCs w:val="24"/>
        </w:rPr>
        <w:t xml:space="preserve"> or otherwise accessed as described</w:t>
      </w:r>
      <w:r w:rsidR="0010146A" w:rsidRPr="007411B0">
        <w:rPr>
          <w:color w:val="000000"/>
          <w:sz w:val="24"/>
          <w:szCs w:val="24"/>
        </w:rPr>
        <w:t xml:space="preserve"> in the section below</w:t>
      </w:r>
      <w:r w:rsidR="007578DC" w:rsidRPr="007411B0">
        <w:rPr>
          <w:color w:val="000000"/>
          <w:sz w:val="24"/>
          <w:szCs w:val="24"/>
        </w:rPr>
        <w:t>.</w:t>
      </w:r>
    </w:p>
    <w:p w14:paraId="0A0C9BD2" w14:textId="77777777" w:rsidR="007578DC" w:rsidRDefault="007578DC" w:rsidP="00A614D7">
      <w:pPr>
        <w:spacing w:line="2" w:lineRule="atLeast"/>
        <w:rPr>
          <w:sz w:val="24"/>
          <w:szCs w:val="24"/>
        </w:rPr>
      </w:pPr>
    </w:p>
    <w:p w14:paraId="20C28BDA" w14:textId="77777777" w:rsidR="007578DC" w:rsidRPr="0010146A" w:rsidRDefault="00F22BFA" w:rsidP="00A614D7">
      <w:pPr>
        <w:spacing w:line="2" w:lineRule="atLeast"/>
        <w:rPr>
          <w:i/>
          <w:sz w:val="24"/>
          <w:szCs w:val="24"/>
        </w:rPr>
      </w:pPr>
      <w:r w:rsidRPr="00104660">
        <w:rPr>
          <w:b/>
          <w:sz w:val="24"/>
          <w:szCs w:val="24"/>
        </w:rPr>
        <w:t>Attachment A</w:t>
      </w:r>
      <w:r>
        <w:rPr>
          <w:sz w:val="24"/>
          <w:szCs w:val="24"/>
        </w:rPr>
        <w:t xml:space="preserve"> </w:t>
      </w:r>
      <w:r w:rsidR="0010146A">
        <w:rPr>
          <w:sz w:val="24"/>
          <w:szCs w:val="24"/>
        </w:rPr>
        <w:t>-</w:t>
      </w:r>
      <w:r>
        <w:rPr>
          <w:sz w:val="24"/>
          <w:szCs w:val="24"/>
        </w:rPr>
        <w:t xml:space="preserve"> Asbestos Hazard Emergency Response Act, Section 203 (15 U.S.C. §2643)</w:t>
      </w:r>
      <w:r w:rsidR="0010146A">
        <w:rPr>
          <w:sz w:val="24"/>
          <w:szCs w:val="24"/>
        </w:rPr>
        <w:t xml:space="preserve"> also accessible at </w:t>
      </w:r>
      <w:hyperlink r:id="rId21" w:history="1">
        <w:r w:rsidR="0010146A" w:rsidRPr="0010146A">
          <w:rPr>
            <w:rStyle w:val="Hyperlink"/>
            <w:i/>
            <w:sz w:val="24"/>
            <w:szCs w:val="24"/>
            <w:u w:val="none"/>
          </w:rPr>
          <w:t>http://www.gpo.gov/fdsys/pkg/USCODE-2009-title15/html/USCODE-2009-title15-chap53-subchapII.htm</w:t>
        </w:r>
      </w:hyperlink>
    </w:p>
    <w:p w14:paraId="627BE563" w14:textId="77777777" w:rsidR="0010146A" w:rsidRDefault="0010146A" w:rsidP="00A614D7">
      <w:pPr>
        <w:spacing w:line="2" w:lineRule="atLeast"/>
        <w:rPr>
          <w:sz w:val="24"/>
          <w:szCs w:val="24"/>
        </w:rPr>
      </w:pPr>
    </w:p>
    <w:p w14:paraId="461BF3D6" w14:textId="77777777" w:rsidR="0010146A" w:rsidRPr="0010146A" w:rsidRDefault="0010146A" w:rsidP="00A614D7">
      <w:pPr>
        <w:spacing w:line="2" w:lineRule="atLeast"/>
        <w:rPr>
          <w:i/>
          <w:sz w:val="24"/>
          <w:szCs w:val="24"/>
        </w:rPr>
      </w:pPr>
      <w:r w:rsidRPr="00104660">
        <w:rPr>
          <w:b/>
          <w:sz w:val="24"/>
          <w:szCs w:val="24"/>
        </w:rPr>
        <w:t>Attachment B</w:t>
      </w:r>
      <w:r>
        <w:rPr>
          <w:sz w:val="24"/>
          <w:szCs w:val="24"/>
        </w:rPr>
        <w:t xml:space="preserve"> - Asbestos Hazard Emergency Response Act, Section 206 (15 U.S.C. §2646) also accessible at </w:t>
      </w:r>
      <w:hyperlink r:id="rId22" w:history="1">
        <w:r w:rsidRPr="0010146A">
          <w:rPr>
            <w:rStyle w:val="Hyperlink"/>
            <w:i/>
            <w:sz w:val="24"/>
            <w:szCs w:val="24"/>
            <w:u w:val="none"/>
          </w:rPr>
          <w:t>http://www.gpo.gov/fdsys/pkg/USCODE-2009-title15/html/USCODE-2009-title15-chap53-subchapII.htm</w:t>
        </w:r>
      </w:hyperlink>
    </w:p>
    <w:p w14:paraId="39662FA9" w14:textId="77777777" w:rsidR="0010146A" w:rsidRDefault="0010146A" w:rsidP="00A614D7">
      <w:pPr>
        <w:spacing w:line="2" w:lineRule="atLeast"/>
        <w:rPr>
          <w:sz w:val="24"/>
          <w:szCs w:val="24"/>
        </w:rPr>
      </w:pPr>
    </w:p>
    <w:p w14:paraId="203F34D9" w14:textId="77777777" w:rsidR="0010146A" w:rsidRPr="0010146A" w:rsidRDefault="0010146A" w:rsidP="00A614D7">
      <w:pPr>
        <w:spacing w:line="2" w:lineRule="atLeast"/>
        <w:rPr>
          <w:i/>
          <w:sz w:val="24"/>
          <w:szCs w:val="24"/>
        </w:rPr>
      </w:pPr>
      <w:r w:rsidRPr="00104660">
        <w:rPr>
          <w:b/>
          <w:sz w:val="24"/>
          <w:szCs w:val="24"/>
        </w:rPr>
        <w:t>Attachment C</w:t>
      </w:r>
      <w:r>
        <w:rPr>
          <w:sz w:val="24"/>
          <w:szCs w:val="24"/>
        </w:rPr>
        <w:t xml:space="preserve"> - Asbestos-Containing Materials in Schools Rule (40 CFR 763, Subpart E) also accessible at </w:t>
      </w:r>
      <w:hyperlink r:id="rId23" w:history="1">
        <w:r w:rsidRPr="0010146A">
          <w:rPr>
            <w:rStyle w:val="Hyperlink"/>
            <w:i/>
            <w:sz w:val="24"/>
            <w:szCs w:val="24"/>
            <w:u w:val="none"/>
          </w:rPr>
          <w:t>http://ecfr.gpoaccess.gov/cgi/t/text/text-idx?c=ecfr&amp;tpl=/ecfrbrowse/Title40/40cfr763_main_02.tpl</w:t>
        </w:r>
      </w:hyperlink>
    </w:p>
    <w:p w14:paraId="33DB2321" w14:textId="77777777" w:rsidR="0010146A" w:rsidRDefault="0010146A" w:rsidP="00A614D7">
      <w:pPr>
        <w:spacing w:line="2" w:lineRule="atLeast"/>
        <w:rPr>
          <w:sz w:val="24"/>
          <w:szCs w:val="24"/>
        </w:rPr>
      </w:pPr>
      <w:r>
        <w:rPr>
          <w:sz w:val="24"/>
          <w:szCs w:val="24"/>
        </w:rPr>
        <w:t xml:space="preserve"> </w:t>
      </w:r>
    </w:p>
    <w:p w14:paraId="78DF6899" w14:textId="77777777" w:rsidR="0010146A" w:rsidRPr="00227480" w:rsidRDefault="0010146A" w:rsidP="00A614D7">
      <w:pPr>
        <w:spacing w:line="2" w:lineRule="atLeast"/>
        <w:rPr>
          <w:i/>
          <w:sz w:val="24"/>
          <w:szCs w:val="24"/>
        </w:rPr>
      </w:pPr>
      <w:r w:rsidRPr="00104660">
        <w:rPr>
          <w:b/>
          <w:sz w:val="24"/>
          <w:szCs w:val="24"/>
        </w:rPr>
        <w:t>Attachment D</w:t>
      </w:r>
      <w:r>
        <w:rPr>
          <w:sz w:val="24"/>
          <w:szCs w:val="24"/>
        </w:rPr>
        <w:t xml:space="preserve"> </w:t>
      </w:r>
      <w:r w:rsidR="00DF3248">
        <w:rPr>
          <w:sz w:val="24"/>
          <w:szCs w:val="24"/>
        </w:rPr>
        <w:t>-</w:t>
      </w:r>
      <w:r>
        <w:rPr>
          <w:sz w:val="24"/>
          <w:szCs w:val="24"/>
        </w:rPr>
        <w:t xml:space="preserve"> Model Accreditation Plan (40 CFR 763, Subpart E, Appendix C) also accessible at </w:t>
      </w:r>
      <w:hyperlink r:id="rId24" w:history="1">
        <w:r w:rsidR="00227480" w:rsidRPr="00227480">
          <w:rPr>
            <w:rStyle w:val="Hyperlink"/>
            <w:i/>
            <w:sz w:val="24"/>
            <w:szCs w:val="24"/>
            <w:u w:val="none"/>
          </w:rPr>
          <w:t>http://ecfr.gpoaccess.gov/cgi/t/text/text-idx?c=ecfr&amp;tpl=/ecfrbrowse/Title40/40cfr763_main_02.tpl</w:t>
        </w:r>
      </w:hyperlink>
    </w:p>
    <w:p w14:paraId="2DBCBDF4" w14:textId="77777777" w:rsidR="00227480" w:rsidRPr="00227480" w:rsidRDefault="00227480" w:rsidP="00A614D7">
      <w:pPr>
        <w:spacing w:line="2" w:lineRule="atLeast"/>
        <w:rPr>
          <w:i/>
          <w:sz w:val="24"/>
          <w:szCs w:val="24"/>
        </w:rPr>
      </w:pPr>
    </w:p>
    <w:p w14:paraId="3CD00398" w14:textId="77777777" w:rsidR="00DF3248" w:rsidRDefault="00DF3248" w:rsidP="00A614D7">
      <w:pPr>
        <w:spacing w:line="2" w:lineRule="atLeast"/>
        <w:rPr>
          <w:sz w:val="24"/>
          <w:szCs w:val="24"/>
        </w:rPr>
      </w:pPr>
      <w:r w:rsidRPr="00104660">
        <w:rPr>
          <w:b/>
          <w:sz w:val="24"/>
          <w:szCs w:val="24"/>
        </w:rPr>
        <w:t>Attachment E</w:t>
      </w:r>
      <w:r>
        <w:rPr>
          <w:sz w:val="24"/>
          <w:szCs w:val="24"/>
        </w:rPr>
        <w:t xml:space="preserve"> - Worksheet A-1: Annual Recordkeeping Burden, by School Type and Asbestos Type and Worksheet A-2 Annual Recordkeeping Cost, by School Type and Asbestos</w:t>
      </w:r>
      <w:r w:rsidR="00D879C3">
        <w:rPr>
          <w:sz w:val="24"/>
          <w:szCs w:val="24"/>
        </w:rPr>
        <w:t xml:space="preserve"> Type</w:t>
      </w:r>
    </w:p>
    <w:p w14:paraId="2CA44A04" w14:textId="36298662" w:rsidR="00091083" w:rsidRDefault="00091083" w:rsidP="00A7148D">
      <w:pPr>
        <w:spacing w:line="2" w:lineRule="atLeast"/>
        <w:rPr>
          <w:sz w:val="24"/>
          <w:szCs w:val="24"/>
        </w:rPr>
      </w:pPr>
    </w:p>
    <w:p w14:paraId="721527B4" w14:textId="24F83894" w:rsidR="001270B4" w:rsidRPr="00A7148D" w:rsidRDefault="001270B4" w:rsidP="00A7148D">
      <w:pPr>
        <w:spacing w:line="2" w:lineRule="atLeast"/>
        <w:rPr>
          <w:sz w:val="24"/>
          <w:szCs w:val="24"/>
        </w:rPr>
      </w:pPr>
      <w:r w:rsidRPr="00A24167">
        <w:rPr>
          <w:b/>
          <w:sz w:val="24"/>
          <w:szCs w:val="24"/>
        </w:rPr>
        <w:t>Attachment F</w:t>
      </w:r>
      <w:r>
        <w:rPr>
          <w:sz w:val="24"/>
          <w:szCs w:val="24"/>
        </w:rPr>
        <w:t xml:space="preserve"> - </w:t>
      </w:r>
      <w:r w:rsidR="00A24167">
        <w:rPr>
          <w:sz w:val="24"/>
          <w:szCs w:val="24"/>
        </w:rPr>
        <w:t>Copies of the public comments and EPA’s response to the public comments.</w:t>
      </w:r>
    </w:p>
    <w:sectPr w:rsidR="001270B4" w:rsidRPr="00A7148D" w:rsidSect="008E7A17">
      <w:footerReference w:type="default" r:id="rId25"/>
      <w:type w:val="continuous"/>
      <w:pgSz w:w="12240" w:h="15840"/>
      <w:pgMar w:top="1170" w:right="1440" w:bottom="117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4F550" w14:textId="77777777" w:rsidR="008F307D" w:rsidRDefault="008F307D">
      <w:r>
        <w:separator/>
      </w:r>
    </w:p>
  </w:endnote>
  <w:endnote w:type="continuationSeparator" w:id="0">
    <w:p w14:paraId="1745FFC9" w14:textId="77777777" w:rsidR="008F307D" w:rsidRDefault="008F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FFE6" w14:textId="77777777" w:rsidR="00A24167" w:rsidRDefault="00A24167">
    <w:pPr>
      <w:pStyle w:val="Footer"/>
      <w:jc w:val="center"/>
    </w:pPr>
    <w:r>
      <w:fldChar w:fldCharType="begin"/>
    </w:r>
    <w:r>
      <w:instrText xml:space="preserve"> PAGE   \* MERGEFORMAT </w:instrText>
    </w:r>
    <w:r>
      <w:fldChar w:fldCharType="separate"/>
    </w:r>
    <w:r>
      <w:rPr>
        <w:noProof/>
      </w:rPr>
      <w:t>26</w:t>
    </w:r>
    <w:r>
      <w:rPr>
        <w:noProof/>
      </w:rPr>
      <w:fldChar w:fldCharType="end"/>
    </w:r>
  </w:p>
  <w:p w14:paraId="2F4707E0" w14:textId="77777777" w:rsidR="00A24167" w:rsidRDefault="00A24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78CC0" w14:textId="3C978A1D" w:rsidR="00A24167" w:rsidRDefault="00A24167" w:rsidP="00BD5C09">
    <w:pPr>
      <w:pStyle w:val="Header"/>
      <w:spacing w:before="120"/>
      <w:jc w:val="center"/>
    </w:pPr>
    <w:r w:rsidRPr="006D7BFD">
      <w:t xml:space="preserve">Page </w:t>
    </w:r>
    <w:r>
      <w:fldChar w:fldCharType="begin"/>
    </w:r>
    <w:r>
      <w:instrText xml:space="preserve"> PAGE </w:instrText>
    </w:r>
    <w:r>
      <w:fldChar w:fldCharType="separate"/>
    </w:r>
    <w:r w:rsidR="00951866">
      <w:rPr>
        <w:noProof/>
      </w:rPr>
      <w:t>2</w:t>
    </w:r>
    <w:r>
      <w:rPr>
        <w:noProof/>
      </w:rPr>
      <w:fldChar w:fldCharType="end"/>
    </w:r>
    <w:r w:rsidRPr="006D7BFD">
      <w:t xml:space="preserve"> of </w:t>
    </w:r>
    <w:r w:rsidR="00951866">
      <w:fldChar w:fldCharType="begin"/>
    </w:r>
    <w:r w:rsidR="00951866">
      <w:instrText xml:space="preserve"> NUMPAGES  </w:instrText>
    </w:r>
    <w:r w:rsidR="00951866">
      <w:fldChar w:fldCharType="separate"/>
    </w:r>
    <w:r w:rsidR="00951866">
      <w:rPr>
        <w:noProof/>
      </w:rPr>
      <w:t>2</w:t>
    </w:r>
    <w:r w:rsidR="0095186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04B3" w14:textId="77777777" w:rsidR="00A24167" w:rsidRDefault="00A24167">
    <w:pPr>
      <w:framePr w:wrap="notBeside" w:hAnchor="text" w:xAlign="center"/>
    </w:pPr>
    <w:r>
      <w:fldChar w:fldCharType="begin"/>
    </w:r>
    <w:r>
      <w:instrText xml:space="preserve"> PAGE  </w:instrText>
    </w:r>
    <w:r>
      <w:fldChar w:fldCharType="separate"/>
    </w:r>
    <w:r>
      <w:rPr>
        <w:noProof/>
      </w:rPr>
      <w:t>17</w:t>
    </w:r>
    <w:r>
      <w:rPr>
        <w:noProof/>
      </w:rPr>
      <w:fldChar w:fldCharType="end"/>
    </w:r>
  </w:p>
  <w:p w14:paraId="78561360" w14:textId="77777777" w:rsidR="00A24167" w:rsidRDefault="00A241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CD02" w14:textId="77777777" w:rsidR="00A24167" w:rsidRDefault="00A2416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DB4E" w14:textId="3E6849E1" w:rsidR="00A24167" w:rsidRDefault="00A24167" w:rsidP="00BD5C09">
    <w:pPr>
      <w:pStyle w:val="Header"/>
      <w:spacing w:before="120"/>
      <w:jc w:val="center"/>
    </w:pPr>
    <w:r w:rsidRPr="006D7BFD">
      <w:t xml:space="preserve">Page </w:t>
    </w:r>
    <w:r>
      <w:fldChar w:fldCharType="begin"/>
    </w:r>
    <w:r>
      <w:instrText xml:space="preserve"> PAGE </w:instrText>
    </w:r>
    <w:r>
      <w:fldChar w:fldCharType="separate"/>
    </w:r>
    <w:r w:rsidR="0014515E">
      <w:rPr>
        <w:noProof/>
      </w:rPr>
      <w:t>16</w:t>
    </w:r>
    <w:r>
      <w:rPr>
        <w:noProof/>
      </w:rPr>
      <w:fldChar w:fldCharType="end"/>
    </w:r>
    <w:r w:rsidRPr="006D7BFD">
      <w:t xml:space="preserve"> of </w:t>
    </w:r>
    <w:r w:rsidR="00951866">
      <w:fldChar w:fldCharType="begin"/>
    </w:r>
    <w:r w:rsidR="00951866">
      <w:instrText xml:space="preserve"> NUMPAGES  </w:instrText>
    </w:r>
    <w:r w:rsidR="00951866">
      <w:fldChar w:fldCharType="separate"/>
    </w:r>
    <w:r w:rsidR="0014515E">
      <w:rPr>
        <w:noProof/>
      </w:rPr>
      <w:t>21</w:t>
    </w:r>
    <w:r w:rsidR="00951866">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130DC" w14:textId="77777777" w:rsidR="00A24167" w:rsidRDefault="00A2416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ACBD" w14:textId="325B0D9F" w:rsidR="00A24167" w:rsidRDefault="00A24167" w:rsidP="008E7A17">
    <w:pPr>
      <w:pStyle w:val="Header"/>
      <w:spacing w:before="120"/>
      <w:jc w:val="center"/>
    </w:pPr>
    <w:r w:rsidRPr="006D7BFD">
      <w:t xml:space="preserve">Page </w:t>
    </w:r>
    <w:r>
      <w:fldChar w:fldCharType="begin"/>
    </w:r>
    <w:r>
      <w:instrText xml:space="preserve"> PAGE </w:instrText>
    </w:r>
    <w:r>
      <w:fldChar w:fldCharType="separate"/>
    </w:r>
    <w:r w:rsidR="0014515E">
      <w:rPr>
        <w:noProof/>
      </w:rPr>
      <w:t>20</w:t>
    </w:r>
    <w:r>
      <w:rPr>
        <w:noProof/>
      </w:rPr>
      <w:fldChar w:fldCharType="end"/>
    </w:r>
    <w:r w:rsidRPr="006D7BFD">
      <w:t xml:space="preserve"> of </w:t>
    </w:r>
    <w:r w:rsidR="00951866">
      <w:fldChar w:fldCharType="begin"/>
    </w:r>
    <w:r w:rsidR="00951866">
      <w:instrText xml:space="preserve"> NUMPAGES  </w:instrText>
    </w:r>
    <w:r w:rsidR="00951866">
      <w:fldChar w:fldCharType="separate"/>
    </w:r>
    <w:r w:rsidR="0014515E">
      <w:rPr>
        <w:noProof/>
      </w:rPr>
      <w:t>21</w:t>
    </w:r>
    <w:r w:rsidR="0095186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9F7F1" w14:textId="77777777" w:rsidR="008F307D" w:rsidRDefault="008F307D">
      <w:r>
        <w:separator/>
      </w:r>
    </w:p>
  </w:footnote>
  <w:footnote w:type="continuationSeparator" w:id="0">
    <w:p w14:paraId="79572B66" w14:textId="77777777" w:rsidR="008F307D" w:rsidRDefault="008F307D">
      <w:r>
        <w:continuationSeparator/>
      </w:r>
    </w:p>
  </w:footnote>
  <w:footnote w:id="1">
    <w:p w14:paraId="3099995B" w14:textId="77777777" w:rsidR="00A24167" w:rsidRPr="00835595" w:rsidRDefault="00A24167" w:rsidP="00137976">
      <w:pPr>
        <w:spacing w:line="2" w:lineRule="atLeast"/>
      </w:pPr>
      <w:r>
        <w:rPr>
          <w:rStyle w:val="FootnoteReference"/>
        </w:rPr>
        <w:footnoteRef/>
      </w:r>
      <w:r>
        <w:t xml:space="preserve"> </w:t>
      </w:r>
      <w:r w:rsidRPr="00835595">
        <w:t>The original ICR for the Asbestos-Containing Materials in Schools Rule based its burden estimates on a 30-year projection to reflect the estimated remaining life span</w:t>
      </w:r>
      <w:r>
        <w:t xml:space="preserve"> of school buildings with ACM. </w:t>
      </w:r>
      <w:r w:rsidRPr="00835595">
        <w:t>The previous Schools Ru</w:t>
      </w:r>
      <w:r>
        <w:t>le ICR renewal (approved in 2014</w:t>
      </w:r>
      <w:r w:rsidRPr="00835595">
        <w:t>) updated</w:t>
      </w:r>
      <w:r>
        <w:t xml:space="preserve"> values from the original ICR. </w:t>
      </w:r>
      <w:r w:rsidRPr="00835595">
        <w:t xml:space="preserve">This ICR renewal </w:t>
      </w:r>
      <w:r>
        <w:t xml:space="preserve">based its burden estimate on a revised estimation of the life span of school buildings with ACM (60 years). In addition, an exponential decay model with a decay rate of 6% is assumed to estimate the number of schools with friable ACM starting from the beginning of the implementation of the program (See Attachment E). </w:t>
      </w:r>
      <w:r w:rsidRPr="00835595">
        <w:t xml:space="preserve">Burden estimates based on the Asbestos MAP Rule were </w:t>
      </w:r>
      <w:r>
        <w:t xml:space="preserve">also included in the last ICR. </w:t>
      </w:r>
      <w:r w:rsidRPr="00835595">
        <w:t>Those values are also updated.</w:t>
      </w:r>
    </w:p>
    <w:p w14:paraId="0F9D040A" w14:textId="77777777" w:rsidR="00A24167" w:rsidRDefault="00A24167" w:rsidP="00137976">
      <w:pPr>
        <w:pStyle w:val="FootnoteText"/>
      </w:pPr>
    </w:p>
  </w:footnote>
  <w:footnote w:id="2">
    <w:p w14:paraId="15B0AE28" w14:textId="1043194D" w:rsidR="00A24167" w:rsidRDefault="00A24167" w:rsidP="00350086">
      <w:pPr>
        <w:pStyle w:val="FootnoteText"/>
      </w:pPr>
      <w:r>
        <w:rPr>
          <w:rStyle w:val="FootnoteReference"/>
        </w:rPr>
        <w:footnoteRef/>
      </w:r>
      <w:r>
        <w:t xml:space="preserve"> The number of schools with Friable ACM – SM&amp; TSI (Surface Material &amp; Thermal System Insulation) and TSI only – were recalculated starting from the year 1 of the program. It was assumed that the number of schools with friable material follows an exponential decay function with a rate of decay equal to 6%.  In addition, it was assumed that the average life span of school buildings is 60 years. Therefore, the number of schools with friable ACM approaches asymptotically to zero when the AHERA program approaches year 60. Consistent with previous ICR renewal supporting materials, data from the Dept. of Education’s National Center for Education Statistics (NCES) on the number of public primary and secondary schools and the number of private schools were used to estimate the number of schools with non-friable ACM (NFACM). NCES data for 2013-2014 (the latest available data) were used for the current ICR renewal. The number of schools with NFACM includes schools from the 1984 survey that have subsequently moved from the friable to the non-friable ACM category because they removed all friable material, and also includes new school buildings. As a result, the burden for schools in the NFACM category may be overestimated, since many new school buildings may not contain any ACM. Attachment E (Tables A1-A4) shows the data used to calculate the bottom line burden and costs. </w:t>
      </w:r>
    </w:p>
    <w:p w14:paraId="3615E2B0" w14:textId="77777777" w:rsidR="00A24167" w:rsidRDefault="00A2416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2B97" w14:textId="50DED97C" w:rsidR="00A24167" w:rsidRDefault="00A24167" w:rsidP="000331D4">
    <w:pPr>
      <w:pStyle w:val="Header"/>
      <w:jc w:val="right"/>
    </w:pPr>
    <w:r>
      <w:t>08/0</w:t>
    </w:r>
    <w:r w:rsidR="002E2242">
      <w:t>6</w:t>
    </w:r>
    <w: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3452E2"/>
    <w:lvl w:ilvl="0">
      <w:numFmt w:val="bullet"/>
      <w:lvlText w:val="*"/>
      <w:lvlJc w:val="left"/>
    </w:lvl>
  </w:abstractNum>
  <w:abstractNum w:abstractNumId="1">
    <w:nsid w:val="09F6482A"/>
    <w:multiLevelType w:val="hybridMultilevel"/>
    <w:tmpl w:val="FF726F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FE23DD"/>
    <w:multiLevelType w:val="hybridMultilevel"/>
    <w:tmpl w:val="1BD0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F2F7B"/>
    <w:multiLevelType w:val="hybridMultilevel"/>
    <w:tmpl w:val="914ED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19301F"/>
    <w:multiLevelType w:val="hybridMultilevel"/>
    <w:tmpl w:val="8AD6C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F954241"/>
    <w:multiLevelType w:val="hybridMultilevel"/>
    <w:tmpl w:val="FC8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B59F0"/>
    <w:multiLevelType w:val="hybridMultilevel"/>
    <w:tmpl w:val="EB220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E2A7F4D"/>
    <w:multiLevelType w:val="hybridMultilevel"/>
    <w:tmpl w:val="D4B6C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B955CCE"/>
    <w:multiLevelType w:val="hybridMultilevel"/>
    <w:tmpl w:val="11D0A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
  </w:num>
  <w:num w:numId="6">
    <w:abstractNumId w:val="7"/>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D7"/>
    <w:rsid w:val="00012226"/>
    <w:rsid w:val="00031717"/>
    <w:rsid w:val="000331D4"/>
    <w:rsid w:val="00036D1E"/>
    <w:rsid w:val="00037841"/>
    <w:rsid w:val="00043D66"/>
    <w:rsid w:val="00052013"/>
    <w:rsid w:val="00053B74"/>
    <w:rsid w:val="00077F82"/>
    <w:rsid w:val="00080AE2"/>
    <w:rsid w:val="000838E9"/>
    <w:rsid w:val="00084028"/>
    <w:rsid w:val="00084510"/>
    <w:rsid w:val="0008611B"/>
    <w:rsid w:val="0008720B"/>
    <w:rsid w:val="00091083"/>
    <w:rsid w:val="00096863"/>
    <w:rsid w:val="000A0030"/>
    <w:rsid w:val="000A5FD1"/>
    <w:rsid w:val="000A6EB0"/>
    <w:rsid w:val="000B14BD"/>
    <w:rsid w:val="000B1D9F"/>
    <w:rsid w:val="000B1EFC"/>
    <w:rsid w:val="000B62E6"/>
    <w:rsid w:val="000C2656"/>
    <w:rsid w:val="000C62FE"/>
    <w:rsid w:val="000D2015"/>
    <w:rsid w:val="000D6D40"/>
    <w:rsid w:val="000D731F"/>
    <w:rsid w:val="000D7F61"/>
    <w:rsid w:val="000F0EA8"/>
    <w:rsid w:val="000F22F8"/>
    <w:rsid w:val="000F58AA"/>
    <w:rsid w:val="000F7EE9"/>
    <w:rsid w:val="0010146A"/>
    <w:rsid w:val="0010259D"/>
    <w:rsid w:val="00104660"/>
    <w:rsid w:val="00106A57"/>
    <w:rsid w:val="00107B8F"/>
    <w:rsid w:val="00113277"/>
    <w:rsid w:val="0012428A"/>
    <w:rsid w:val="001270B4"/>
    <w:rsid w:val="0013520D"/>
    <w:rsid w:val="00136015"/>
    <w:rsid w:val="0013769E"/>
    <w:rsid w:val="00137976"/>
    <w:rsid w:val="0014515E"/>
    <w:rsid w:val="00145565"/>
    <w:rsid w:val="001463A5"/>
    <w:rsid w:val="00151962"/>
    <w:rsid w:val="00156F37"/>
    <w:rsid w:val="00160E40"/>
    <w:rsid w:val="001659EC"/>
    <w:rsid w:val="00166308"/>
    <w:rsid w:val="0016663D"/>
    <w:rsid w:val="00170815"/>
    <w:rsid w:val="0017098C"/>
    <w:rsid w:val="001860B7"/>
    <w:rsid w:val="00186448"/>
    <w:rsid w:val="00186ED0"/>
    <w:rsid w:val="00190287"/>
    <w:rsid w:val="00191202"/>
    <w:rsid w:val="001913CE"/>
    <w:rsid w:val="0019249A"/>
    <w:rsid w:val="00192B34"/>
    <w:rsid w:val="0019763A"/>
    <w:rsid w:val="001A7710"/>
    <w:rsid w:val="001B07B1"/>
    <w:rsid w:val="001B2B9B"/>
    <w:rsid w:val="001B35B8"/>
    <w:rsid w:val="001B5C57"/>
    <w:rsid w:val="001B6545"/>
    <w:rsid w:val="001C01C1"/>
    <w:rsid w:val="001C5B62"/>
    <w:rsid w:val="001D018B"/>
    <w:rsid w:val="001D3D9B"/>
    <w:rsid w:val="001E0C36"/>
    <w:rsid w:val="001E218E"/>
    <w:rsid w:val="001E4518"/>
    <w:rsid w:val="001F0D97"/>
    <w:rsid w:val="001F4DB2"/>
    <w:rsid w:val="001F5491"/>
    <w:rsid w:val="001F767B"/>
    <w:rsid w:val="002040A1"/>
    <w:rsid w:val="00210748"/>
    <w:rsid w:val="00212BA9"/>
    <w:rsid w:val="0021307D"/>
    <w:rsid w:val="002140A8"/>
    <w:rsid w:val="0021569A"/>
    <w:rsid w:val="00215986"/>
    <w:rsid w:val="002215ED"/>
    <w:rsid w:val="00226135"/>
    <w:rsid w:val="00227480"/>
    <w:rsid w:val="00242F8E"/>
    <w:rsid w:val="00245FB4"/>
    <w:rsid w:val="00262C6C"/>
    <w:rsid w:val="00265076"/>
    <w:rsid w:val="00266A79"/>
    <w:rsid w:val="002700F7"/>
    <w:rsid w:val="00271934"/>
    <w:rsid w:val="002864D7"/>
    <w:rsid w:val="00287FFC"/>
    <w:rsid w:val="00290F97"/>
    <w:rsid w:val="002930EF"/>
    <w:rsid w:val="002956C8"/>
    <w:rsid w:val="002976E5"/>
    <w:rsid w:val="002A29AB"/>
    <w:rsid w:val="002A7B6B"/>
    <w:rsid w:val="002B5814"/>
    <w:rsid w:val="002C4C8E"/>
    <w:rsid w:val="002D077A"/>
    <w:rsid w:val="002D0F5C"/>
    <w:rsid w:val="002D3BAB"/>
    <w:rsid w:val="002D3C44"/>
    <w:rsid w:val="002D4F7F"/>
    <w:rsid w:val="002E1020"/>
    <w:rsid w:val="002E2242"/>
    <w:rsid w:val="002E356E"/>
    <w:rsid w:val="002E52F1"/>
    <w:rsid w:val="002E54E6"/>
    <w:rsid w:val="002F20FC"/>
    <w:rsid w:val="00310D5E"/>
    <w:rsid w:val="0031164E"/>
    <w:rsid w:val="00312B15"/>
    <w:rsid w:val="00321373"/>
    <w:rsid w:val="00324BC3"/>
    <w:rsid w:val="003267DC"/>
    <w:rsid w:val="003326E6"/>
    <w:rsid w:val="00335ADA"/>
    <w:rsid w:val="003377C9"/>
    <w:rsid w:val="00337EC3"/>
    <w:rsid w:val="003426DD"/>
    <w:rsid w:val="00343B81"/>
    <w:rsid w:val="00344084"/>
    <w:rsid w:val="003444F6"/>
    <w:rsid w:val="003467EB"/>
    <w:rsid w:val="00347DD8"/>
    <w:rsid w:val="00350086"/>
    <w:rsid w:val="00352290"/>
    <w:rsid w:val="00354CC6"/>
    <w:rsid w:val="0035547E"/>
    <w:rsid w:val="00357D79"/>
    <w:rsid w:val="00362867"/>
    <w:rsid w:val="00362D4A"/>
    <w:rsid w:val="00363579"/>
    <w:rsid w:val="00366D25"/>
    <w:rsid w:val="003803FA"/>
    <w:rsid w:val="00385906"/>
    <w:rsid w:val="003A0571"/>
    <w:rsid w:val="003A1D84"/>
    <w:rsid w:val="003A4FDD"/>
    <w:rsid w:val="003A6921"/>
    <w:rsid w:val="003B49B8"/>
    <w:rsid w:val="003B526B"/>
    <w:rsid w:val="003B63CF"/>
    <w:rsid w:val="003C4295"/>
    <w:rsid w:val="003C5851"/>
    <w:rsid w:val="003D60D9"/>
    <w:rsid w:val="003E5A5D"/>
    <w:rsid w:val="0040103D"/>
    <w:rsid w:val="00404779"/>
    <w:rsid w:val="00406D61"/>
    <w:rsid w:val="004072FC"/>
    <w:rsid w:val="00411206"/>
    <w:rsid w:val="00412F29"/>
    <w:rsid w:val="004133CD"/>
    <w:rsid w:val="00416F3A"/>
    <w:rsid w:val="004247B1"/>
    <w:rsid w:val="00426058"/>
    <w:rsid w:val="004327F4"/>
    <w:rsid w:val="00433014"/>
    <w:rsid w:val="0043593E"/>
    <w:rsid w:val="00442F0E"/>
    <w:rsid w:val="00447539"/>
    <w:rsid w:val="004478E5"/>
    <w:rsid w:val="0045528F"/>
    <w:rsid w:val="004617C2"/>
    <w:rsid w:val="004670D4"/>
    <w:rsid w:val="004704A8"/>
    <w:rsid w:val="00471197"/>
    <w:rsid w:val="004711B0"/>
    <w:rsid w:val="00474900"/>
    <w:rsid w:val="00481A9F"/>
    <w:rsid w:val="004835B6"/>
    <w:rsid w:val="00484754"/>
    <w:rsid w:val="00486924"/>
    <w:rsid w:val="0049425C"/>
    <w:rsid w:val="00495F2B"/>
    <w:rsid w:val="00496F10"/>
    <w:rsid w:val="004A5D4A"/>
    <w:rsid w:val="004B630C"/>
    <w:rsid w:val="004C2E42"/>
    <w:rsid w:val="004C7CE3"/>
    <w:rsid w:val="004D0990"/>
    <w:rsid w:val="004D4152"/>
    <w:rsid w:val="004D5628"/>
    <w:rsid w:val="004E0753"/>
    <w:rsid w:val="004E358C"/>
    <w:rsid w:val="004E7D1C"/>
    <w:rsid w:val="004F247E"/>
    <w:rsid w:val="004F585C"/>
    <w:rsid w:val="004F71B0"/>
    <w:rsid w:val="00502F23"/>
    <w:rsid w:val="00503287"/>
    <w:rsid w:val="00505F56"/>
    <w:rsid w:val="00507942"/>
    <w:rsid w:val="005140CA"/>
    <w:rsid w:val="005158F5"/>
    <w:rsid w:val="00516F62"/>
    <w:rsid w:val="00524C06"/>
    <w:rsid w:val="00536C18"/>
    <w:rsid w:val="00541C0D"/>
    <w:rsid w:val="00544DDA"/>
    <w:rsid w:val="00552201"/>
    <w:rsid w:val="005556B4"/>
    <w:rsid w:val="00563B79"/>
    <w:rsid w:val="00563CCB"/>
    <w:rsid w:val="0056670F"/>
    <w:rsid w:val="00587EB0"/>
    <w:rsid w:val="005912E7"/>
    <w:rsid w:val="005953B8"/>
    <w:rsid w:val="00597CF4"/>
    <w:rsid w:val="005A0198"/>
    <w:rsid w:val="005A0B53"/>
    <w:rsid w:val="005A247A"/>
    <w:rsid w:val="005A2DD2"/>
    <w:rsid w:val="005D0591"/>
    <w:rsid w:val="005D4865"/>
    <w:rsid w:val="005E1E81"/>
    <w:rsid w:val="005E3F37"/>
    <w:rsid w:val="006051B3"/>
    <w:rsid w:val="00632003"/>
    <w:rsid w:val="00636B28"/>
    <w:rsid w:val="00645E35"/>
    <w:rsid w:val="006504C6"/>
    <w:rsid w:val="0065340B"/>
    <w:rsid w:val="006554D9"/>
    <w:rsid w:val="0065701E"/>
    <w:rsid w:val="00657519"/>
    <w:rsid w:val="00662383"/>
    <w:rsid w:val="00666B1E"/>
    <w:rsid w:val="00667C76"/>
    <w:rsid w:val="006715D6"/>
    <w:rsid w:val="00676411"/>
    <w:rsid w:val="0068059D"/>
    <w:rsid w:val="00690A49"/>
    <w:rsid w:val="006918D5"/>
    <w:rsid w:val="00692C3A"/>
    <w:rsid w:val="00695588"/>
    <w:rsid w:val="00696A89"/>
    <w:rsid w:val="006A4990"/>
    <w:rsid w:val="006B016A"/>
    <w:rsid w:val="006B06F0"/>
    <w:rsid w:val="006B4463"/>
    <w:rsid w:val="006B6EBA"/>
    <w:rsid w:val="006C263E"/>
    <w:rsid w:val="006C345A"/>
    <w:rsid w:val="006C3982"/>
    <w:rsid w:val="006C6343"/>
    <w:rsid w:val="006C75FA"/>
    <w:rsid w:val="006D2DD2"/>
    <w:rsid w:val="006D7BFD"/>
    <w:rsid w:val="006F3352"/>
    <w:rsid w:val="006F784D"/>
    <w:rsid w:val="0070125F"/>
    <w:rsid w:val="00713C55"/>
    <w:rsid w:val="00714EFA"/>
    <w:rsid w:val="007204A9"/>
    <w:rsid w:val="00722F1F"/>
    <w:rsid w:val="00724AC2"/>
    <w:rsid w:val="007331CE"/>
    <w:rsid w:val="0073373D"/>
    <w:rsid w:val="00740427"/>
    <w:rsid w:val="007411B0"/>
    <w:rsid w:val="007459CB"/>
    <w:rsid w:val="0074632C"/>
    <w:rsid w:val="0074776A"/>
    <w:rsid w:val="00753291"/>
    <w:rsid w:val="007578DC"/>
    <w:rsid w:val="00760148"/>
    <w:rsid w:val="00760B3E"/>
    <w:rsid w:val="007652B5"/>
    <w:rsid w:val="00766E2D"/>
    <w:rsid w:val="00767840"/>
    <w:rsid w:val="007733C1"/>
    <w:rsid w:val="00775780"/>
    <w:rsid w:val="007763FC"/>
    <w:rsid w:val="0078303C"/>
    <w:rsid w:val="00783410"/>
    <w:rsid w:val="00790685"/>
    <w:rsid w:val="007937BC"/>
    <w:rsid w:val="007A2FA3"/>
    <w:rsid w:val="007A6446"/>
    <w:rsid w:val="007A7FB1"/>
    <w:rsid w:val="007C573D"/>
    <w:rsid w:val="007D3384"/>
    <w:rsid w:val="007D35F0"/>
    <w:rsid w:val="007D5647"/>
    <w:rsid w:val="007E21C0"/>
    <w:rsid w:val="007E3B6A"/>
    <w:rsid w:val="007E5EC6"/>
    <w:rsid w:val="007E7251"/>
    <w:rsid w:val="007F23CF"/>
    <w:rsid w:val="00800554"/>
    <w:rsid w:val="0080071E"/>
    <w:rsid w:val="008023C5"/>
    <w:rsid w:val="00803815"/>
    <w:rsid w:val="008117A0"/>
    <w:rsid w:val="008139F6"/>
    <w:rsid w:val="00814E3C"/>
    <w:rsid w:val="00814FAE"/>
    <w:rsid w:val="00823D84"/>
    <w:rsid w:val="00835595"/>
    <w:rsid w:val="00835EBD"/>
    <w:rsid w:val="00835EC2"/>
    <w:rsid w:val="00841167"/>
    <w:rsid w:val="00841E34"/>
    <w:rsid w:val="00844248"/>
    <w:rsid w:val="00847203"/>
    <w:rsid w:val="0085367C"/>
    <w:rsid w:val="00856496"/>
    <w:rsid w:val="00860DA7"/>
    <w:rsid w:val="00862CFF"/>
    <w:rsid w:val="008648F9"/>
    <w:rsid w:val="00865A8C"/>
    <w:rsid w:val="00866ACE"/>
    <w:rsid w:val="00873836"/>
    <w:rsid w:val="00873A39"/>
    <w:rsid w:val="00873D69"/>
    <w:rsid w:val="00880A66"/>
    <w:rsid w:val="008853F5"/>
    <w:rsid w:val="008911D5"/>
    <w:rsid w:val="008941A9"/>
    <w:rsid w:val="00894452"/>
    <w:rsid w:val="00895AB1"/>
    <w:rsid w:val="0089746E"/>
    <w:rsid w:val="008977ED"/>
    <w:rsid w:val="008A5367"/>
    <w:rsid w:val="008A5EF6"/>
    <w:rsid w:val="008A6DDE"/>
    <w:rsid w:val="008A7874"/>
    <w:rsid w:val="008C03C9"/>
    <w:rsid w:val="008C28E3"/>
    <w:rsid w:val="008C4839"/>
    <w:rsid w:val="008D6801"/>
    <w:rsid w:val="008E0D65"/>
    <w:rsid w:val="008E1BDA"/>
    <w:rsid w:val="008E7A17"/>
    <w:rsid w:val="008F25E4"/>
    <w:rsid w:val="008F307D"/>
    <w:rsid w:val="008F5E19"/>
    <w:rsid w:val="009019C0"/>
    <w:rsid w:val="0090615A"/>
    <w:rsid w:val="00906861"/>
    <w:rsid w:val="00911DF2"/>
    <w:rsid w:val="009142CF"/>
    <w:rsid w:val="00915495"/>
    <w:rsid w:val="0091697E"/>
    <w:rsid w:val="00925E10"/>
    <w:rsid w:val="00935527"/>
    <w:rsid w:val="00940F09"/>
    <w:rsid w:val="0094257E"/>
    <w:rsid w:val="00951866"/>
    <w:rsid w:val="009537D5"/>
    <w:rsid w:val="0095771D"/>
    <w:rsid w:val="00962284"/>
    <w:rsid w:val="00966549"/>
    <w:rsid w:val="00972678"/>
    <w:rsid w:val="0098766B"/>
    <w:rsid w:val="00990B20"/>
    <w:rsid w:val="00994FE2"/>
    <w:rsid w:val="009A0B6B"/>
    <w:rsid w:val="009A74F7"/>
    <w:rsid w:val="009C1C18"/>
    <w:rsid w:val="009E0092"/>
    <w:rsid w:val="009E3345"/>
    <w:rsid w:val="009E4663"/>
    <w:rsid w:val="009E721A"/>
    <w:rsid w:val="00A01D33"/>
    <w:rsid w:val="00A05CDA"/>
    <w:rsid w:val="00A12CB2"/>
    <w:rsid w:val="00A16C4E"/>
    <w:rsid w:val="00A22793"/>
    <w:rsid w:val="00A24167"/>
    <w:rsid w:val="00A30196"/>
    <w:rsid w:val="00A4025F"/>
    <w:rsid w:val="00A457F9"/>
    <w:rsid w:val="00A52BD0"/>
    <w:rsid w:val="00A56DAB"/>
    <w:rsid w:val="00A614D7"/>
    <w:rsid w:val="00A64BF9"/>
    <w:rsid w:val="00A64DB4"/>
    <w:rsid w:val="00A6536D"/>
    <w:rsid w:val="00A7148D"/>
    <w:rsid w:val="00A8273C"/>
    <w:rsid w:val="00A82E37"/>
    <w:rsid w:val="00A85E8B"/>
    <w:rsid w:val="00A869A0"/>
    <w:rsid w:val="00A951A3"/>
    <w:rsid w:val="00A97E88"/>
    <w:rsid w:val="00AA42DB"/>
    <w:rsid w:val="00AA7A74"/>
    <w:rsid w:val="00AC0628"/>
    <w:rsid w:val="00AC7F39"/>
    <w:rsid w:val="00AD3337"/>
    <w:rsid w:val="00AD3ABC"/>
    <w:rsid w:val="00AD42A8"/>
    <w:rsid w:val="00AD4A75"/>
    <w:rsid w:val="00AE3292"/>
    <w:rsid w:val="00AE7B17"/>
    <w:rsid w:val="00AF1B19"/>
    <w:rsid w:val="00AF1E19"/>
    <w:rsid w:val="00AF320F"/>
    <w:rsid w:val="00AF409C"/>
    <w:rsid w:val="00B019CE"/>
    <w:rsid w:val="00B02952"/>
    <w:rsid w:val="00B05E8F"/>
    <w:rsid w:val="00B06435"/>
    <w:rsid w:val="00B13B6C"/>
    <w:rsid w:val="00B1552B"/>
    <w:rsid w:val="00B171BB"/>
    <w:rsid w:val="00B2441D"/>
    <w:rsid w:val="00B31297"/>
    <w:rsid w:val="00B31365"/>
    <w:rsid w:val="00B36D42"/>
    <w:rsid w:val="00B40FE5"/>
    <w:rsid w:val="00B43591"/>
    <w:rsid w:val="00B57C88"/>
    <w:rsid w:val="00B57EA2"/>
    <w:rsid w:val="00B70C0D"/>
    <w:rsid w:val="00B712D2"/>
    <w:rsid w:val="00B71EF5"/>
    <w:rsid w:val="00B746E6"/>
    <w:rsid w:val="00B8159B"/>
    <w:rsid w:val="00B81856"/>
    <w:rsid w:val="00B90C7B"/>
    <w:rsid w:val="00B91826"/>
    <w:rsid w:val="00B94A27"/>
    <w:rsid w:val="00BA4F36"/>
    <w:rsid w:val="00BA701D"/>
    <w:rsid w:val="00BB2293"/>
    <w:rsid w:val="00BB3657"/>
    <w:rsid w:val="00BB3C2B"/>
    <w:rsid w:val="00BB5D1C"/>
    <w:rsid w:val="00BC1D44"/>
    <w:rsid w:val="00BC292F"/>
    <w:rsid w:val="00BC2DCE"/>
    <w:rsid w:val="00BC301B"/>
    <w:rsid w:val="00BC4F1E"/>
    <w:rsid w:val="00BD0E32"/>
    <w:rsid w:val="00BD5C09"/>
    <w:rsid w:val="00BE22D8"/>
    <w:rsid w:val="00BE423D"/>
    <w:rsid w:val="00BE6041"/>
    <w:rsid w:val="00BE6225"/>
    <w:rsid w:val="00BF16A4"/>
    <w:rsid w:val="00BF1E63"/>
    <w:rsid w:val="00C00139"/>
    <w:rsid w:val="00C04F78"/>
    <w:rsid w:val="00C069E7"/>
    <w:rsid w:val="00C17E2E"/>
    <w:rsid w:val="00C221BC"/>
    <w:rsid w:val="00C3058D"/>
    <w:rsid w:val="00C37A30"/>
    <w:rsid w:val="00C505D2"/>
    <w:rsid w:val="00C52D68"/>
    <w:rsid w:val="00C54456"/>
    <w:rsid w:val="00C55666"/>
    <w:rsid w:val="00C55B14"/>
    <w:rsid w:val="00C56168"/>
    <w:rsid w:val="00C63CDB"/>
    <w:rsid w:val="00C675B1"/>
    <w:rsid w:val="00C67702"/>
    <w:rsid w:val="00C8002A"/>
    <w:rsid w:val="00C80042"/>
    <w:rsid w:val="00C8127F"/>
    <w:rsid w:val="00C82A49"/>
    <w:rsid w:val="00C83C00"/>
    <w:rsid w:val="00C9191F"/>
    <w:rsid w:val="00C929D6"/>
    <w:rsid w:val="00C92EF2"/>
    <w:rsid w:val="00C95D67"/>
    <w:rsid w:val="00CA2E92"/>
    <w:rsid w:val="00CA722E"/>
    <w:rsid w:val="00CA7A9C"/>
    <w:rsid w:val="00CB2D6F"/>
    <w:rsid w:val="00CB3BD9"/>
    <w:rsid w:val="00CB6CEE"/>
    <w:rsid w:val="00CC3EBA"/>
    <w:rsid w:val="00CC6354"/>
    <w:rsid w:val="00CC6D57"/>
    <w:rsid w:val="00CD2969"/>
    <w:rsid w:val="00CD49B3"/>
    <w:rsid w:val="00CE0421"/>
    <w:rsid w:val="00CE2627"/>
    <w:rsid w:val="00CF708E"/>
    <w:rsid w:val="00D00500"/>
    <w:rsid w:val="00D10F7D"/>
    <w:rsid w:val="00D13897"/>
    <w:rsid w:val="00D14CE0"/>
    <w:rsid w:val="00D17DC0"/>
    <w:rsid w:val="00D2118B"/>
    <w:rsid w:val="00D21E9C"/>
    <w:rsid w:val="00D222F6"/>
    <w:rsid w:val="00D32408"/>
    <w:rsid w:val="00D32C5D"/>
    <w:rsid w:val="00D36FA1"/>
    <w:rsid w:val="00D42451"/>
    <w:rsid w:val="00D427EF"/>
    <w:rsid w:val="00D43BBB"/>
    <w:rsid w:val="00D624F3"/>
    <w:rsid w:val="00D63314"/>
    <w:rsid w:val="00D7001E"/>
    <w:rsid w:val="00D82D41"/>
    <w:rsid w:val="00D879C3"/>
    <w:rsid w:val="00D972DE"/>
    <w:rsid w:val="00DA26B9"/>
    <w:rsid w:val="00DB4F97"/>
    <w:rsid w:val="00DB5DFF"/>
    <w:rsid w:val="00DB7137"/>
    <w:rsid w:val="00DC2C3C"/>
    <w:rsid w:val="00DC5F88"/>
    <w:rsid w:val="00DD65D5"/>
    <w:rsid w:val="00DE093F"/>
    <w:rsid w:val="00DF0A67"/>
    <w:rsid w:val="00DF3248"/>
    <w:rsid w:val="00DF5276"/>
    <w:rsid w:val="00DF70B7"/>
    <w:rsid w:val="00E000C6"/>
    <w:rsid w:val="00E01B88"/>
    <w:rsid w:val="00E0471B"/>
    <w:rsid w:val="00E06216"/>
    <w:rsid w:val="00E1162D"/>
    <w:rsid w:val="00E155D0"/>
    <w:rsid w:val="00E164A1"/>
    <w:rsid w:val="00E24AEA"/>
    <w:rsid w:val="00E24D9C"/>
    <w:rsid w:val="00E262BB"/>
    <w:rsid w:val="00E31AF5"/>
    <w:rsid w:val="00E32405"/>
    <w:rsid w:val="00E530FD"/>
    <w:rsid w:val="00E53588"/>
    <w:rsid w:val="00E5704E"/>
    <w:rsid w:val="00E601F2"/>
    <w:rsid w:val="00E61B3F"/>
    <w:rsid w:val="00E61C7A"/>
    <w:rsid w:val="00E77FC0"/>
    <w:rsid w:val="00E8779B"/>
    <w:rsid w:val="00E92DC9"/>
    <w:rsid w:val="00E93378"/>
    <w:rsid w:val="00E948C5"/>
    <w:rsid w:val="00EA34B6"/>
    <w:rsid w:val="00EB63CA"/>
    <w:rsid w:val="00EC1C3F"/>
    <w:rsid w:val="00EC2982"/>
    <w:rsid w:val="00ED2789"/>
    <w:rsid w:val="00EF0516"/>
    <w:rsid w:val="00EF06F6"/>
    <w:rsid w:val="00EF1050"/>
    <w:rsid w:val="00EF3649"/>
    <w:rsid w:val="00F00ECE"/>
    <w:rsid w:val="00F00F59"/>
    <w:rsid w:val="00F07B12"/>
    <w:rsid w:val="00F15D38"/>
    <w:rsid w:val="00F20473"/>
    <w:rsid w:val="00F22BFA"/>
    <w:rsid w:val="00F2476D"/>
    <w:rsid w:val="00F24E1D"/>
    <w:rsid w:val="00F31FB9"/>
    <w:rsid w:val="00F3257E"/>
    <w:rsid w:val="00F33E24"/>
    <w:rsid w:val="00F3400A"/>
    <w:rsid w:val="00F45DE9"/>
    <w:rsid w:val="00F615B9"/>
    <w:rsid w:val="00F6254A"/>
    <w:rsid w:val="00F63CBA"/>
    <w:rsid w:val="00F64987"/>
    <w:rsid w:val="00F65076"/>
    <w:rsid w:val="00F719C7"/>
    <w:rsid w:val="00F740B2"/>
    <w:rsid w:val="00F85703"/>
    <w:rsid w:val="00F91AC0"/>
    <w:rsid w:val="00F93421"/>
    <w:rsid w:val="00FA1530"/>
    <w:rsid w:val="00FE0F2A"/>
    <w:rsid w:val="00FE3BEF"/>
    <w:rsid w:val="00FF2CB4"/>
    <w:rsid w:val="00F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2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D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4D7"/>
    <w:pPr>
      <w:tabs>
        <w:tab w:val="center" w:pos="4320"/>
        <w:tab w:val="right" w:pos="8640"/>
      </w:tabs>
    </w:pPr>
  </w:style>
  <w:style w:type="paragraph" w:styleId="Footer">
    <w:name w:val="footer"/>
    <w:basedOn w:val="Normal"/>
    <w:link w:val="FooterChar"/>
    <w:uiPriority w:val="99"/>
    <w:rsid w:val="00A614D7"/>
    <w:pPr>
      <w:tabs>
        <w:tab w:val="center" w:pos="4320"/>
        <w:tab w:val="right" w:pos="8640"/>
      </w:tabs>
    </w:pPr>
  </w:style>
  <w:style w:type="character" w:customStyle="1" w:styleId="SYSHYPERTEXT">
    <w:name w:val="SYS_HYPERTEXT"/>
    <w:rsid w:val="00A614D7"/>
    <w:rPr>
      <w:color w:val="0000FF"/>
      <w:u w:val="single"/>
    </w:rPr>
  </w:style>
  <w:style w:type="paragraph" w:styleId="FootnoteText">
    <w:name w:val="footnote text"/>
    <w:basedOn w:val="Normal"/>
    <w:link w:val="FootnoteTextChar"/>
    <w:semiHidden/>
    <w:rsid w:val="00A614D7"/>
  </w:style>
  <w:style w:type="character" w:styleId="FootnoteReference">
    <w:name w:val="footnote reference"/>
    <w:semiHidden/>
    <w:rsid w:val="00A614D7"/>
    <w:rPr>
      <w:vertAlign w:val="superscript"/>
    </w:rPr>
  </w:style>
  <w:style w:type="character" w:styleId="Hyperlink">
    <w:name w:val="Hyperlink"/>
    <w:rsid w:val="00A614D7"/>
    <w:rPr>
      <w:color w:val="0000FF"/>
      <w:u w:val="single"/>
    </w:rPr>
  </w:style>
  <w:style w:type="character" w:styleId="FollowedHyperlink">
    <w:name w:val="FollowedHyperlink"/>
    <w:rsid w:val="00A614D7"/>
    <w:rPr>
      <w:color w:val="800080"/>
      <w:u w:val="single"/>
    </w:rPr>
  </w:style>
  <w:style w:type="character" w:styleId="CommentReference">
    <w:name w:val="annotation reference"/>
    <w:rsid w:val="002864D7"/>
    <w:rPr>
      <w:sz w:val="16"/>
      <w:szCs w:val="16"/>
    </w:rPr>
  </w:style>
  <w:style w:type="paragraph" w:styleId="CommentText">
    <w:name w:val="annotation text"/>
    <w:basedOn w:val="Normal"/>
    <w:link w:val="CommentTextChar"/>
    <w:rsid w:val="002864D7"/>
  </w:style>
  <w:style w:type="character" w:customStyle="1" w:styleId="CommentTextChar">
    <w:name w:val="Comment Text Char"/>
    <w:basedOn w:val="DefaultParagraphFont"/>
    <w:link w:val="CommentText"/>
    <w:rsid w:val="002864D7"/>
  </w:style>
  <w:style w:type="paragraph" w:styleId="CommentSubject">
    <w:name w:val="annotation subject"/>
    <w:basedOn w:val="CommentText"/>
    <w:next w:val="CommentText"/>
    <w:link w:val="CommentSubjectChar"/>
    <w:rsid w:val="002864D7"/>
    <w:rPr>
      <w:b/>
      <w:bCs/>
    </w:rPr>
  </w:style>
  <w:style w:type="character" w:customStyle="1" w:styleId="CommentSubjectChar">
    <w:name w:val="Comment Subject Char"/>
    <w:link w:val="CommentSubject"/>
    <w:rsid w:val="002864D7"/>
    <w:rPr>
      <w:b/>
      <w:bCs/>
    </w:rPr>
  </w:style>
  <w:style w:type="paragraph" w:styleId="BalloonText">
    <w:name w:val="Balloon Text"/>
    <w:basedOn w:val="Normal"/>
    <w:link w:val="BalloonTextChar"/>
    <w:rsid w:val="002864D7"/>
    <w:rPr>
      <w:rFonts w:ascii="Tahoma" w:hAnsi="Tahoma"/>
      <w:sz w:val="16"/>
      <w:szCs w:val="16"/>
    </w:rPr>
  </w:style>
  <w:style w:type="character" w:customStyle="1" w:styleId="BalloonTextChar">
    <w:name w:val="Balloon Text Char"/>
    <w:link w:val="BalloonText"/>
    <w:rsid w:val="002864D7"/>
    <w:rPr>
      <w:rFonts w:ascii="Tahoma" w:hAnsi="Tahoma" w:cs="Tahoma"/>
      <w:sz w:val="16"/>
      <w:szCs w:val="16"/>
    </w:rPr>
  </w:style>
  <w:style w:type="character" w:customStyle="1" w:styleId="FooterChar">
    <w:name w:val="Footer Char"/>
    <w:basedOn w:val="DefaultParagraphFont"/>
    <w:link w:val="Footer"/>
    <w:uiPriority w:val="99"/>
    <w:rsid w:val="00B57EA2"/>
  </w:style>
  <w:style w:type="character" w:customStyle="1" w:styleId="HeaderChar">
    <w:name w:val="Header Char"/>
    <w:basedOn w:val="DefaultParagraphFont"/>
    <w:link w:val="Header"/>
    <w:uiPriority w:val="99"/>
    <w:rsid w:val="006D7BFD"/>
  </w:style>
  <w:style w:type="character" w:customStyle="1" w:styleId="FootnoteTextChar">
    <w:name w:val="Footnote Text Char"/>
    <w:basedOn w:val="DefaultParagraphFont"/>
    <w:link w:val="FootnoteText"/>
    <w:semiHidden/>
    <w:rsid w:val="00137976"/>
  </w:style>
  <w:style w:type="paragraph" w:styleId="ListParagraph">
    <w:name w:val="List Paragraph"/>
    <w:basedOn w:val="Normal"/>
    <w:uiPriority w:val="34"/>
    <w:qFormat/>
    <w:rsid w:val="009E3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D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4D7"/>
    <w:pPr>
      <w:tabs>
        <w:tab w:val="center" w:pos="4320"/>
        <w:tab w:val="right" w:pos="8640"/>
      </w:tabs>
    </w:pPr>
  </w:style>
  <w:style w:type="paragraph" w:styleId="Footer">
    <w:name w:val="footer"/>
    <w:basedOn w:val="Normal"/>
    <w:link w:val="FooterChar"/>
    <w:uiPriority w:val="99"/>
    <w:rsid w:val="00A614D7"/>
    <w:pPr>
      <w:tabs>
        <w:tab w:val="center" w:pos="4320"/>
        <w:tab w:val="right" w:pos="8640"/>
      </w:tabs>
    </w:pPr>
  </w:style>
  <w:style w:type="character" w:customStyle="1" w:styleId="SYSHYPERTEXT">
    <w:name w:val="SYS_HYPERTEXT"/>
    <w:rsid w:val="00A614D7"/>
    <w:rPr>
      <w:color w:val="0000FF"/>
      <w:u w:val="single"/>
    </w:rPr>
  </w:style>
  <w:style w:type="paragraph" w:styleId="FootnoteText">
    <w:name w:val="footnote text"/>
    <w:basedOn w:val="Normal"/>
    <w:link w:val="FootnoteTextChar"/>
    <w:semiHidden/>
    <w:rsid w:val="00A614D7"/>
  </w:style>
  <w:style w:type="character" w:styleId="FootnoteReference">
    <w:name w:val="footnote reference"/>
    <w:semiHidden/>
    <w:rsid w:val="00A614D7"/>
    <w:rPr>
      <w:vertAlign w:val="superscript"/>
    </w:rPr>
  </w:style>
  <w:style w:type="character" w:styleId="Hyperlink">
    <w:name w:val="Hyperlink"/>
    <w:rsid w:val="00A614D7"/>
    <w:rPr>
      <w:color w:val="0000FF"/>
      <w:u w:val="single"/>
    </w:rPr>
  </w:style>
  <w:style w:type="character" w:styleId="FollowedHyperlink">
    <w:name w:val="FollowedHyperlink"/>
    <w:rsid w:val="00A614D7"/>
    <w:rPr>
      <w:color w:val="800080"/>
      <w:u w:val="single"/>
    </w:rPr>
  </w:style>
  <w:style w:type="character" w:styleId="CommentReference">
    <w:name w:val="annotation reference"/>
    <w:rsid w:val="002864D7"/>
    <w:rPr>
      <w:sz w:val="16"/>
      <w:szCs w:val="16"/>
    </w:rPr>
  </w:style>
  <w:style w:type="paragraph" w:styleId="CommentText">
    <w:name w:val="annotation text"/>
    <w:basedOn w:val="Normal"/>
    <w:link w:val="CommentTextChar"/>
    <w:rsid w:val="002864D7"/>
  </w:style>
  <w:style w:type="character" w:customStyle="1" w:styleId="CommentTextChar">
    <w:name w:val="Comment Text Char"/>
    <w:basedOn w:val="DefaultParagraphFont"/>
    <w:link w:val="CommentText"/>
    <w:rsid w:val="002864D7"/>
  </w:style>
  <w:style w:type="paragraph" w:styleId="CommentSubject">
    <w:name w:val="annotation subject"/>
    <w:basedOn w:val="CommentText"/>
    <w:next w:val="CommentText"/>
    <w:link w:val="CommentSubjectChar"/>
    <w:rsid w:val="002864D7"/>
    <w:rPr>
      <w:b/>
      <w:bCs/>
    </w:rPr>
  </w:style>
  <w:style w:type="character" w:customStyle="1" w:styleId="CommentSubjectChar">
    <w:name w:val="Comment Subject Char"/>
    <w:link w:val="CommentSubject"/>
    <w:rsid w:val="002864D7"/>
    <w:rPr>
      <w:b/>
      <w:bCs/>
    </w:rPr>
  </w:style>
  <w:style w:type="paragraph" w:styleId="BalloonText">
    <w:name w:val="Balloon Text"/>
    <w:basedOn w:val="Normal"/>
    <w:link w:val="BalloonTextChar"/>
    <w:rsid w:val="002864D7"/>
    <w:rPr>
      <w:rFonts w:ascii="Tahoma" w:hAnsi="Tahoma"/>
      <w:sz w:val="16"/>
      <w:szCs w:val="16"/>
    </w:rPr>
  </w:style>
  <w:style w:type="character" w:customStyle="1" w:styleId="BalloonTextChar">
    <w:name w:val="Balloon Text Char"/>
    <w:link w:val="BalloonText"/>
    <w:rsid w:val="002864D7"/>
    <w:rPr>
      <w:rFonts w:ascii="Tahoma" w:hAnsi="Tahoma" w:cs="Tahoma"/>
      <w:sz w:val="16"/>
      <w:szCs w:val="16"/>
    </w:rPr>
  </w:style>
  <w:style w:type="character" w:customStyle="1" w:styleId="FooterChar">
    <w:name w:val="Footer Char"/>
    <w:basedOn w:val="DefaultParagraphFont"/>
    <w:link w:val="Footer"/>
    <w:uiPriority w:val="99"/>
    <w:rsid w:val="00B57EA2"/>
  </w:style>
  <w:style w:type="character" w:customStyle="1" w:styleId="HeaderChar">
    <w:name w:val="Header Char"/>
    <w:basedOn w:val="DefaultParagraphFont"/>
    <w:link w:val="Header"/>
    <w:uiPriority w:val="99"/>
    <w:rsid w:val="006D7BFD"/>
  </w:style>
  <w:style w:type="character" w:customStyle="1" w:styleId="FootnoteTextChar">
    <w:name w:val="Footnote Text Char"/>
    <w:basedOn w:val="DefaultParagraphFont"/>
    <w:link w:val="FootnoteText"/>
    <w:semiHidden/>
    <w:rsid w:val="00137976"/>
  </w:style>
  <w:style w:type="paragraph" w:styleId="ListParagraph">
    <w:name w:val="List Paragraph"/>
    <w:basedOn w:val="Normal"/>
    <w:uiPriority w:val="34"/>
    <w:qFormat/>
    <w:rsid w:val="009E3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7291">
      <w:bodyDiv w:val="1"/>
      <w:marLeft w:val="0"/>
      <w:marRight w:val="0"/>
      <w:marTop w:val="0"/>
      <w:marBottom w:val="0"/>
      <w:divBdr>
        <w:top w:val="none" w:sz="0" w:space="0" w:color="auto"/>
        <w:left w:val="none" w:sz="0" w:space="0" w:color="auto"/>
        <w:bottom w:val="none" w:sz="0" w:space="0" w:color="auto"/>
        <w:right w:val="none" w:sz="0" w:space="0" w:color="auto"/>
      </w:divBdr>
    </w:div>
    <w:div w:id="950166766">
      <w:bodyDiv w:val="1"/>
      <w:marLeft w:val="0"/>
      <w:marRight w:val="0"/>
      <w:marTop w:val="0"/>
      <w:marBottom w:val="0"/>
      <w:divBdr>
        <w:top w:val="none" w:sz="0" w:space="0" w:color="auto"/>
        <w:left w:val="none" w:sz="0" w:space="0" w:color="auto"/>
        <w:bottom w:val="none" w:sz="0" w:space="0" w:color="auto"/>
        <w:right w:val="none" w:sz="0" w:space="0" w:color="auto"/>
      </w:divBdr>
    </w:div>
    <w:div w:id="1385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nces.ed.gov/programs/digest/d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po.gov/fdsys/pkg/USCODE-2009-title15/html/USCODE-2009-title15-chap53-subchapII.ht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bls.gov/oes/"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bls.gov/schedule/archives/ecec_nr.htm" TargetMode="External"/><Relationship Id="rId20" Type="http://schemas.openxmlformats.org/officeDocument/2006/relationships/hyperlink" Target="http://www.regulations.gov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cfr.gpoaccess.gov/cgi/t/text/text-idx?c=ecfr&amp;tpl=/ecfrbrowse/Title40/40cfr763_main_02.tpl"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yperlink" Target="http://ecfr.gpoaccess.gov/cgi/t/text/text-idx?c=ecfr&amp;tpl=/ecfrbrowse/Title40/40cfr763_main_02.tpl" TargetMode="External"/><Relationship Id="rId10" Type="http://schemas.openxmlformats.org/officeDocument/2006/relationships/footer" Target="footer2.xml"/><Relationship Id="rId19" Type="http://schemas.openxmlformats.org/officeDocument/2006/relationships/hyperlink" Target="http://www.opm.gov/policy-data-oversight/pay-leave/salaries-wages/2013/general-schedul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gpo.gov/fdsys/pkg/USCODE-2009-title15/html/USCODE-2009-title15-chap53-subchapII.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3577D-046D-4C7F-A382-C6C2545D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7309</Words>
  <Characters>41666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48878</CharactersWithSpaces>
  <SharedDoc>false</SharedDoc>
  <HLinks>
    <vt:vector size="96" baseType="variant">
      <vt:variant>
        <vt:i4>7798817</vt:i4>
      </vt:variant>
      <vt:variant>
        <vt:i4>47</vt:i4>
      </vt:variant>
      <vt:variant>
        <vt:i4>0</vt:i4>
      </vt:variant>
      <vt:variant>
        <vt:i4>5</vt:i4>
      </vt:variant>
      <vt:variant>
        <vt:lpwstr>http://ecfr.gpoaccess.gov/cgi/t/text/text-idx?c=ecfr&amp;tpl=/ecfrbrowse/Title40/40cfr763_main_02.tpl</vt:lpwstr>
      </vt:variant>
      <vt:variant>
        <vt:lpwstr/>
      </vt:variant>
      <vt:variant>
        <vt:i4>7798817</vt:i4>
      </vt:variant>
      <vt:variant>
        <vt:i4>44</vt:i4>
      </vt:variant>
      <vt:variant>
        <vt:i4>0</vt:i4>
      </vt:variant>
      <vt:variant>
        <vt:i4>5</vt:i4>
      </vt:variant>
      <vt:variant>
        <vt:lpwstr>http://ecfr.gpoaccess.gov/cgi/t/text/text-idx?c=ecfr&amp;tpl=/ecfrbrowse/Title40/40cfr763_main_02.tpl</vt:lpwstr>
      </vt:variant>
      <vt:variant>
        <vt:lpwstr/>
      </vt:variant>
      <vt:variant>
        <vt:i4>7209013</vt:i4>
      </vt:variant>
      <vt:variant>
        <vt:i4>41</vt:i4>
      </vt:variant>
      <vt:variant>
        <vt:i4>0</vt:i4>
      </vt:variant>
      <vt:variant>
        <vt:i4>5</vt:i4>
      </vt:variant>
      <vt:variant>
        <vt:lpwstr>http://www.gpo.gov/fdsys/pkg/USCODE-2009-title15/html/USCODE-2009-title15-chap53-subchapII.htm</vt:lpwstr>
      </vt:variant>
      <vt:variant>
        <vt:lpwstr/>
      </vt:variant>
      <vt:variant>
        <vt:i4>7209013</vt:i4>
      </vt:variant>
      <vt:variant>
        <vt:i4>38</vt:i4>
      </vt:variant>
      <vt:variant>
        <vt:i4>0</vt:i4>
      </vt:variant>
      <vt:variant>
        <vt:i4>5</vt:i4>
      </vt:variant>
      <vt:variant>
        <vt:lpwstr>http://www.gpo.gov/fdsys/pkg/USCODE-2009-title15/html/USCODE-2009-title15-chap53-subchapII.htm</vt:lpwstr>
      </vt:variant>
      <vt:variant>
        <vt:lpwstr/>
      </vt:variant>
      <vt:variant>
        <vt:i4>262200</vt:i4>
      </vt:variant>
      <vt:variant>
        <vt:i4>35</vt:i4>
      </vt:variant>
      <vt:variant>
        <vt:i4>0</vt:i4>
      </vt:variant>
      <vt:variant>
        <vt:i4>5</vt:i4>
      </vt:variant>
      <vt:variant>
        <vt:lpwstr>http://www.regulations.gov_/</vt:lpwstr>
      </vt:variant>
      <vt:variant>
        <vt:lpwstr/>
      </vt:variant>
      <vt:variant>
        <vt:i4>5570654</vt:i4>
      </vt:variant>
      <vt:variant>
        <vt:i4>32</vt:i4>
      </vt:variant>
      <vt:variant>
        <vt:i4>0</vt:i4>
      </vt:variant>
      <vt:variant>
        <vt:i4>5</vt:i4>
      </vt:variant>
      <vt:variant>
        <vt:lpwstr>http://www.opm.gov/oca/06tables/html/dcb.asp</vt:lpwstr>
      </vt:variant>
      <vt:variant>
        <vt:lpwstr/>
      </vt:variant>
      <vt:variant>
        <vt:i4>6160402</vt:i4>
      </vt:variant>
      <vt:variant>
        <vt:i4>29</vt:i4>
      </vt:variant>
      <vt:variant>
        <vt:i4>0</vt:i4>
      </vt:variant>
      <vt:variant>
        <vt:i4>5</vt:i4>
      </vt:variant>
      <vt:variant>
        <vt:lpwstr>http://www.epa.gov/asbestos/pubs/provname.pdf</vt:lpwstr>
      </vt:variant>
      <vt:variant>
        <vt:lpwstr/>
      </vt:variant>
      <vt:variant>
        <vt:i4>7798853</vt:i4>
      </vt:variant>
      <vt:variant>
        <vt:i4>26</vt:i4>
      </vt:variant>
      <vt:variant>
        <vt:i4>0</vt:i4>
      </vt:variant>
      <vt:variant>
        <vt:i4>5</vt:i4>
      </vt:variant>
      <vt:variant>
        <vt:lpwstr>http://nces.ed.gov/programs/digest/d09/tables/dt09_086.asp</vt:lpwstr>
      </vt:variant>
      <vt:variant>
        <vt:lpwstr/>
      </vt:variant>
      <vt:variant>
        <vt:i4>3539000</vt:i4>
      </vt:variant>
      <vt:variant>
        <vt:i4>23</vt:i4>
      </vt:variant>
      <vt:variant>
        <vt:i4>0</vt:i4>
      </vt:variant>
      <vt:variant>
        <vt:i4>5</vt:i4>
      </vt:variant>
      <vt:variant>
        <vt:lpwstr>http://research.stlouisfed.org/fred2/series/GDPDEF/downloaddata?cid=21</vt:lpwstr>
      </vt:variant>
      <vt:variant>
        <vt:lpwstr/>
      </vt:variant>
      <vt:variant>
        <vt:i4>524413</vt:i4>
      </vt:variant>
      <vt:variant>
        <vt:i4>20</vt:i4>
      </vt:variant>
      <vt:variant>
        <vt:i4>0</vt:i4>
      </vt:variant>
      <vt:variant>
        <vt:i4>5</vt:i4>
      </vt:variant>
      <vt:variant>
        <vt:lpwstr>http://www.bls.gov/oes/2009/may/naics4_999200.htm</vt:lpwstr>
      </vt:variant>
      <vt:variant>
        <vt:lpwstr/>
      </vt:variant>
      <vt:variant>
        <vt:i4>983158</vt:i4>
      </vt:variant>
      <vt:variant>
        <vt:i4>17</vt:i4>
      </vt:variant>
      <vt:variant>
        <vt:i4>0</vt:i4>
      </vt:variant>
      <vt:variant>
        <vt:i4>5</vt:i4>
      </vt:variant>
      <vt:variant>
        <vt:lpwstr>http://www.bls.gov/oes/2009/may/naics4_611100.htm</vt:lpwstr>
      </vt:variant>
      <vt:variant>
        <vt:lpwstr/>
      </vt:variant>
      <vt:variant>
        <vt:i4>983155</vt:i4>
      </vt:variant>
      <vt:variant>
        <vt:i4>14</vt:i4>
      </vt:variant>
      <vt:variant>
        <vt:i4>0</vt:i4>
      </vt:variant>
      <vt:variant>
        <vt:i4>5</vt:i4>
      </vt:variant>
      <vt:variant>
        <vt:lpwstr>http://www.bls.gov/oes/2009/may/naics4_611400.htm</vt:lpwstr>
      </vt:variant>
      <vt:variant>
        <vt:lpwstr/>
      </vt:variant>
      <vt:variant>
        <vt:i4>2097233</vt:i4>
      </vt:variant>
      <vt:variant>
        <vt:i4>11</vt:i4>
      </vt:variant>
      <vt:variant>
        <vt:i4>0</vt:i4>
      </vt:variant>
      <vt:variant>
        <vt:i4>5</vt:i4>
      </vt:variant>
      <vt:variant>
        <vt:lpwstr>http://www.bls.gov/schedule/archives/ecec_nr.htm</vt:lpwstr>
      </vt:variant>
      <vt:variant>
        <vt:lpwstr/>
      </vt:variant>
      <vt:variant>
        <vt:i4>3145795</vt:i4>
      </vt:variant>
      <vt:variant>
        <vt:i4>8</vt:i4>
      </vt:variant>
      <vt:variant>
        <vt:i4>0</vt:i4>
      </vt:variant>
      <vt:variant>
        <vt:i4>5</vt:i4>
      </vt:variant>
      <vt:variant>
        <vt:lpwstr>http://www.bls.gov/schedule/archives/eci_nr.htm</vt:lpwstr>
      </vt:variant>
      <vt:variant>
        <vt:lpwstr/>
      </vt:variant>
      <vt:variant>
        <vt:i4>2818151</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ctsuser</dc:creator>
  <cp:lastModifiedBy>SYSTEM</cp:lastModifiedBy>
  <cp:revision>2</cp:revision>
  <cp:lastPrinted>2018-08-06T20:56:00Z</cp:lastPrinted>
  <dcterms:created xsi:type="dcterms:W3CDTF">2018-08-10T18:39:00Z</dcterms:created>
  <dcterms:modified xsi:type="dcterms:W3CDTF">2018-08-10T18:39:00Z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870847566</vt:i4>
  </property>
  <property fmtid="{D5CDD505-2E9C-101B-9397-08002B2CF9AE}" pid="3" name="_NewReviewCycle">
    <vt:lpwstr/>
  </property>
  <property fmtid="{D5CDD505-2E9C-101B-9397-08002B2CF9AE}" pid="4" name="_EmailSubject">
    <vt:lpwstr>EXPEDITE: OMB Submission of ICR Renewal for EPA ICR No. 1365.11; OMB Control No. 2070-0091 (Expires 8/31/18)</vt:lpwstr>
  </property>
  <property fmtid="{D5CDD505-2E9C-101B-9397-08002B2CF9AE}" pid="5" name="_AuthorEmail">
    <vt:lpwstr>Hofmann.Angela@epa.gov</vt:lpwstr>
  </property>
  <property fmtid="{D5CDD505-2E9C-101B-9397-08002B2CF9AE}" pid="6" name="_AuthorEmailDisplayName">
    <vt:lpwstr>Hofmann, Angela</vt:lpwstr>
  </property>
  <property fmtid="{D5CDD505-2E9C-101B-9397-08002B2CF9AE}" pid="7" name="_ReviewingToolsShownOnce">
    <vt:lpwstr/>
  </property>
</Properties>
</file>