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BA232" w14:textId="77777777" w:rsidR="009A59F3" w:rsidRDefault="009A59F3">
      <w:pPr>
        <w:jc w:val="center"/>
      </w:pPr>
      <w:bookmarkStart w:id="0" w:name="_GoBack"/>
      <w:bookmarkEnd w:id="0"/>
      <w:r>
        <w:rPr>
          <w:rFonts w:ascii="Helvetica" w:hAnsi="Helvetica"/>
          <w:b/>
          <w:sz w:val="28"/>
        </w:rPr>
        <w:t>Paperwork Reduction Act Submission</w:t>
      </w:r>
    </w:p>
    <w:p w14:paraId="6E9A1A40" w14:textId="77777777" w:rsidR="009A59F3" w:rsidRDefault="009A59F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A59F3" w14:paraId="1C42B79D" w14:textId="77777777">
        <w:tc>
          <w:tcPr>
            <w:tcW w:w="7428" w:type="dxa"/>
            <w:gridSpan w:val="2"/>
            <w:tcBorders>
              <w:top w:val="single" w:sz="6" w:space="0" w:color="auto"/>
            </w:tcBorders>
          </w:tcPr>
          <w:p w14:paraId="28EDEB08" w14:textId="77777777"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14:paraId="4A5E6D65" w14:textId="0BD6FF77" w:rsidR="009A59F3" w:rsidRPr="009E2FD5" w:rsidRDefault="009A59F3">
            <w:pPr>
              <w:ind w:left="120"/>
              <w:rPr>
                <w:rFonts w:ascii="Helvetica" w:hAnsi="Helvetica" w:cs="Helvetica"/>
                <w:b/>
                <w:sz w:val="18"/>
              </w:rPr>
            </w:pPr>
            <w:r w:rsidRPr="009E2FD5">
              <w:rPr>
                <w:rFonts w:ascii="Helvetica" w:hAnsi="Helvetica" w:cs="Helvetica"/>
                <w:b/>
                <w:sz w:val="18"/>
              </w:rPr>
              <w:t>U.S. Department of Housing and Urban Development</w:t>
            </w:r>
            <w:r w:rsidR="00132067">
              <w:rPr>
                <w:rFonts w:ascii="Helvetica" w:hAnsi="Helvetica" w:cs="Helvetica"/>
                <w:b/>
                <w:sz w:val="18"/>
              </w:rPr>
              <w:t xml:space="preserve"> (HUD)</w:t>
            </w:r>
          </w:p>
          <w:p w14:paraId="23978D37" w14:textId="77777777" w:rsidR="009A59F3" w:rsidRPr="009E2FD5" w:rsidRDefault="00643FB7">
            <w:pPr>
              <w:spacing w:before="40" w:after="40"/>
              <w:ind w:left="120"/>
              <w:rPr>
                <w:rFonts w:ascii="Helvetica" w:hAnsi="Helvetica" w:cs="Helvetica"/>
                <w:sz w:val="18"/>
              </w:rPr>
            </w:pPr>
            <w:r w:rsidRPr="009E2FD5">
              <w:rPr>
                <w:rFonts w:ascii="Helvetica" w:hAnsi="Helvetica" w:cs="Helvetica"/>
                <w:sz w:val="18"/>
              </w:rPr>
              <w:t xml:space="preserve">Office of </w:t>
            </w:r>
            <w:r w:rsidR="00A06EB6" w:rsidRPr="009E2FD5">
              <w:rPr>
                <w:rFonts w:ascii="Helvetica" w:hAnsi="Helvetica" w:cs="Helvetica"/>
                <w:sz w:val="18"/>
              </w:rPr>
              <w:t>Public and Indian Housing (PIH)</w:t>
            </w:r>
          </w:p>
          <w:p w14:paraId="08114270" w14:textId="77777777" w:rsidR="00A06EB6" w:rsidRPr="009E2FD5" w:rsidRDefault="00A06EB6">
            <w:pPr>
              <w:spacing w:before="40" w:after="40"/>
              <w:ind w:left="120"/>
              <w:rPr>
                <w:rFonts w:ascii="Helvetica" w:hAnsi="Helvetica" w:cs="Helvetica"/>
                <w:sz w:val="18"/>
              </w:rPr>
            </w:pPr>
            <w:r w:rsidRPr="009E2FD5">
              <w:rPr>
                <w:rFonts w:ascii="Helvetica" w:hAnsi="Helvetica" w:cs="Helvetica"/>
                <w:sz w:val="18"/>
              </w:rPr>
              <w:t>Management and Occupancy Division (MOD)</w:t>
            </w:r>
          </w:p>
          <w:p w14:paraId="192E72CB" w14:textId="77777777"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14:paraId="25F6A0C0" w14:textId="77777777"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14:paraId="0181B8C6" w14:textId="77777777" w:rsidR="009A59F3" w:rsidRDefault="009A59F3">
            <w:pPr>
              <w:spacing w:before="40" w:after="40"/>
              <w:ind w:left="13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2577-0230</w:t>
            </w:r>
            <w:r w:rsidR="00F246E8">
              <w:rPr>
                <w:rFonts w:ascii="Helvetica" w:hAnsi="Helvetica"/>
                <w:b/>
                <w:sz w:val="18"/>
              </w:rPr>
              <w:fldChar w:fldCharType="end"/>
            </w:r>
            <w:bookmarkEnd w:id="1"/>
          </w:p>
          <w:p w14:paraId="689A414B" w14:textId="77777777" w:rsidR="009A59F3" w:rsidRDefault="009A59F3">
            <w:pPr>
              <w:ind w:left="-120"/>
              <w:rPr>
                <w:rFonts w:ascii="Helvetica" w:hAnsi="Helvetica"/>
                <w:sz w:val="16"/>
              </w:rPr>
            </w:pPr>
          </w:p>
        </w:tc>
        <w:tc>
          <w:tcPr>
            <w:tcW w:w="1788" w:type="dxa"/>
            <w:tcBorders>
              <w:top w:val="single" w:sz="6" w:space="0" w:color="auto"/>
            </w:tcBorders>
          </w:tcPr>
          <w:p w14:paraId="00C7D163" w14:textId="77777777"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14:paraId="0CB87A91" w14:textId="77777777" w:rsidR="009A59F3" w:rsidRDefault="009A59F3">
            <w:pPr>
              <w:spacing w:before="40" w:after="40"/>
              <w:ind w:left="372"/>
              <w:rPr>
                <w:rFonts w:ascii="Helvetica" w:hAnsi="Helvetica"/>
                <w:sz w:val="16"/>
              </w:rPr>
            </w:pPr>
            <w:r>
              <w:rPr>
                <w:rFonts w:ascii="Helvetica" w:hAnsi="Helvetica"/>
                <w:sz w:val="16"/>
              </w:rPr>
              <w:t xml:space="preserve"> </w:t>
            </w:r>
            <w:r w:rsidR="00F246E8">
              <w:rPr>
                <w:rFonts w:ascii="Helvetica" w:hAnsi="Helvetica"/>
                <w:b/>
                <w:sz w:val="18"/>
              </w:rPr>
              <w:fldChar w:fldCharType="begin">
                <w:ffData>
                  <w:name w:val="Text3"/>
                  <w:enabled/>
                  <w:calcOnExit w:val="0"/>
                  <w:textInput/>
                </w:ffData>
              </w:fldChar>
            </w:r>
            <w:bookmarkStart w:id="2" w:name="Text3"/>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F246E8">
              <w:rPr>
                <w:rFonts w:ascii="Helvetica" w:hAnsi="Helvetica"/>
                <w:b/>
                <w:sz w:val="18"/>
              </w:rPr>
              <w:fldChar w:fldCharType="end"/>
            </w:r>
            <w:bookmarkEnd w:id="2"/>
          </w:p>
        </w:tc>
      </w:tr>
      <w:tr w:rsidR="009A59F3" w14:paraId="51F8105C" w14:textId="77777777">
        <w:tc>
          <w:tcPr>
            <w:tcW w:w="5508" w:type="dxa"/>
            <w:tcBorders>
              <w:top w:val="single" w:sz="6" w:space="0" w:color="auto"/>
            </w:tcBorders>
          </w:tcPr>
          <w:p w14:paraId="468AC416" w14:textId="77777777"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54914B1B" w14:textId="77777777" w:rsidR="009A59F3" w:rsidRDefault="00F246E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3" w:name="Check2"/>
            <w:r w:rsidR="009A59F3">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3"/>
            <w:r w:rsidR="009A59F3">
              <w:rPr>
                <w:rFonts w:ascii="Helvetica" w:hAnsi="Helvetica"/>
                <w:sz w:val="16"/>
              </w:rPr>
              <w:t xml:space="preserve"> New Collection </w:t>
            </w:r>
          </w:p>
          <w:bookmarkStart w:id="4" w:name="Check3"/>
          <w:p w14:paraId="64FB3B80" w14:textId="77777777"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4"/>
            <w:r w:rsidR="009A59F3">
              <w:rPr>
                <w:rFonts w:ascii="Helvetica" w:hAnsi="Helvetica"/>
                <w:sz w:val="16"/>
              </w:rPr>
              <w:t xml:space="preserve"> Revision of a currently approved collection</w:t>
            </w:r>
          </w:p>
          <w:bookmarkStart w:id="5" w:name="Check4"/>
          <w:p w14:paraId="15267E89" w14:textId="77777777"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5"/>
            <w:r w:rsidR="009A59F3">
              <w:rPr>
                <w:rFonts w:ascii="Helvetica" w:hAnsi="Helvetica"/>
                <w:sz w:val="16"/>
              </w:rPr>
              <w:t xml:space="preserve"> Extension of a currently approved collection</w:t>
            </w:r>
          </w:p>
          <w:p w14:paraId="00D109DE" w14:textId="77777777"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6" w:name="Check5"/>
            <w:r w:rsidR="009A59F3">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6"/>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14:paraId="6E7430AF" w14:textId="77777777"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7A7C9BC3" w14:textId="77777777"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7" w:name="Check6"/>
            <w:r w:rsidR="009A59F3">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7"/>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14:paraId="19708CB1" w14:textId="77777777"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0DD217BA" w14:textId="77777777"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8" w:name="Check7"/>
            <w:r w:rsidR="009A59F3">
              <w:rPr>
                <w:rFonts w:ascii="Helvetica" w:hAnsi="Helvetica"/>
                <w:b/>
              </w:rPr>
              <w:instrText xml:space="preserve"> FORMCHECKBOX </w:instrText>
            </w:r>
            <w:r w:rsidR="00C7674D">
              <w:rPr>
                <w:rFonts w:ascii="Helvetica" w:hAnsi="Helvetica"/>
                <w:b/>
              </w:rPr>
            </w:r>
            <w:r w:rsidR="00C7674D">
              <w:rPr>
                <w:rFonts w:ascii="Helvetica" w:hAnsi="Helvetica"/>
                <w:b/>
              </w:rPr>
              <w:fldChar w:fldCharType="separate"/>
            </w:r>
            <w:r>
              <w:rPr>
                <w:rFonts w:ascii="Helvetica" w:hAnsi="Helvetica"/>
                <w:b/>
              </w:rPr>
              <w:fldChar w:fldCharType="end"/>
            </w:r>
            <w:bookmarkEnd w:id="8"/>
            <w:r w:rsidR="009A59F3">
              <w:rPr>
                <w:rFonts w:ascii="Helvetica" w:hAnsi="Helvetica"/>
                <w:sz w:val="16"/>
              </w:rPr>
              <w:t xml:space="preserve"> Existing collection in use without an OMB control number</w:t>
            </w:r>
          </w:p>
          <w:p w14:paraId="4FE5019A" w14:textId="77777777"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1F7B5248" w14:textId="439A539F"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sidR="0025484D">
              <w:rPr>
                <w:rFonts w:ascii="Helvetica" w:hAnsi="Helvetica"/>
                <w:sz w:val="16"/>
              </w:rPr>
              <w:t xml:space="preserve">  4. </w:t>
            </w:r>
            <w:r>
              <w:rPr>
                <w:rFonts w:ascii="Helvetica" w:hAnsi="Helvetica"/>
                <w:sz w:val="16"/>
              </w:rPr>
              <w:tab/>
            </w:r>
            <w:r>
              <w:rPr>
                <w:rFonts w:ascii="Helvetica" w:hAnsi="Helvetica"/>
                <w:sz w:val="14"/>
              </w:rPr>
              <w:t>Type of review requested: (check one)</w:t>
            </w:r>
          </w:p>
          <w:p w14:paraId="591045C2" w14:textId="77777777"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9" w:name="Check8"/>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bookmarkEnd w:id="9"/>
            <w:r w:rsidR="009A59F3">
              <w:rPr>
                <w:rFonts w:ascii="Helvetica" w:hAnsi="Helvetica"/>
                <w:sz w:val="16"/>
              </w:rPr>
              <w:t xml:space="preserve"> Regular</w:t>
            </w:r>
          </w:p>
          <w:p w14:paraId="605106C1" w14:textId="77777777"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10" w:name="Check9"/>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bookmarkEnd w:id="10"/>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1"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11"/>
          </w:p>
          <w:p w14:paraId="1F7D0DCE" w14:textId="77777777"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2" w:name="Check10"/>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bookmarkEnd w:id="12"/>
            <w:r w:rsidR="009A59F3">
              <w:rPr>
                <w:rFonts w:ascii="Helvetica" w:hAnsi="Helvetica"/>
                <w:sz w:val="18"/>
              </w:rPr>
              <w:t xml:space="preserve"> </w:t>
            </w:r>
            <w:r w:rsidR="009A59F3">
              <w:rPr>
                <w:rFonts w:ascii="Helvetica" w:hAnsi="Helvetica"/>
                <w:sz w:val="16"/>
              </w:rPr>
              <w:t>Delegated</w:t>
            </w:r>
          </w:p>
          <w:p w14:paraId="1B875CB3" w14:textId="77777777"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32FBEFBB" w14:textId="77777777" w:rsidR="009A59F3" w:rsidRDefault="00F246E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3" w:name="Check13"/>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bookmarkEnd w:id="13"/>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4" w:name="Check12"/>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bookmarkEnd w:id="14"/>
            <w:r w:rsidR="009A59F3">
              <w:rPr>
                <w:rFonts w:ascii="Helvetica" w:hAnsi="Helvetica"/>
                <w:sz w:val="18"/>
              </w:rPr>
              <w:t xml:space="preserve"> No</w:t>
            </w:r>
          </w:p>
          <w:p w14:paraId="0628B553" w14:textId="77777777"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62C0E334" w14:textId="77777777"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14"/>
                  <w:enabled/>
                  <w:calcOnExit w:val="0"/>
                  <w:checkBox>
                    <w:sizeAuto/>
                    <w:default w:val="0"/>
                    <w:checked/>
                  </w:checkBox>
                </w:ffData>
              </w:fldChar>
            </w:r>
            <w:bookmarkStart w:id="15" w:name="Check14"/>
            <w:r>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sidR="00F246E8">
              <w:rPr>
                <w:rFonts w:ascii="Helvetica" w:hAnsi="Helvetica"/>
                <w:b/>
                <w:sz w:val="18"/>
              </w:rPr>
              <w:fldChar w:fldCharType="end"/>
            </w:r>
            <w:bookmarkEnd w:id="15"/>
            <w:r>
              <w:rPr>
                <w:rFonts w:ascii="Helvetica" w:hAnsi="Helvetica"/>
                <w:sz w:val="16"/>
              </w:rPr>
              <w:t xml:space="preserve"> Three years from approval date  </w:t>
            </w:r>
            <w:r>
              <w:rPr>
                <w:rFonts w:ascii="Helvetica" w:hAnsi="Helvetica"/>
                <w:sz w:val="16"/>
              </w:rPr>
              <w:tab/>
              <w:t xml:space="preserve">b. </w:t>
            </w:r>
            <w:r w:rsidR="00F246E8">
              <w:rPr>
                <w:rFonts w:ascii="Helvetica" w:hAnsi="Helvetica"/>
                <w:b/>
                <w:sz w:val="18"/>
              </w:rPr>
              <w:fldChar w:fldCharType="begin">
                <w:ffData>
                  <w:name w:val="Check15"/>
                  <w:enabled/>
                  <w:calcOnExit w:val="0"/>
                  <w:checkBox>
                    <w:sizeAuto/>
                    <w:default w:val="0"/>
                    <w:checked w:val="0"/>
                  </w:checkBox>
                </w:ffData>
              </w:fldChar>
            </w:r>
            <w:bookmarkStart w:id="16" w:name="Check15"/>
            <w:r>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sidR="00F246E8">
              <w:rPr>
                <w:rFonts w:ascii="Helvetica" w:hAnsi="Helvetica"/>
                <w:b/>
                <w:sz w:val="18"/>
              </w:rPr>
              <w:fldChar w:fldCharType="end"/>
            </w:r>
            <w:bookmarkEnd w:id="16"/>
            <w:r>
              <w:rPr>
                <w:rFonts w:ascii="Helvetica" w:hAnsi="Helvetica"/>
                <w:sz w:val="16"/>
              </w:rPr>
              <w:t xml:space="preserve"> Other (specify)</w:t>
            </w:r>
          </w:p>
          <w:p w14:paraId="1CD9289F" w14:textId="77777777" w:rsidR="009A59F3" w:rsidRDefault="009A59F3">
            <w:pPr>
              <w:tabs>
                <w:tab w:val="left" w:pos="3252"/>
              </w:tabs>
              <w:spacing w:after="60"/>
              <w:rPr>
                <w:rFonts w:ascii="Helvetica" w:hAnsi="Helvetica"/>
                <w:sz w:val="16"/>
              </w:rPr>
            </w:pPr>
            <w:r>
              <w:rPr>
                <w:rFonts w:ascii="Helvetica" w:hAnsi="Helvetica"/>
                <w:sz w:val="18"/>
              </w:rPr>
              <w:tab/>
              <w:t xml:space="preserve"> </w:t>
            </w:r>
            <w:r w:rsidR="00F246E8">
              <w:rPr>
                <w:rFonts w:ascii="Helvetica" w:hAnsi="Helvetica"/>
                <w:sz w:val="18"/>
              </w:rPr>
              <w:fldChar w:fldCharType="begin">
                <w:ffData>
                  <w:name w:val="Text5"/>
                  <w:enabled/>
                  <w:calcOnExit w:val="0"/>
                  <w:textInput/>
                </w:ffData>
              </w:fldChar>
            </w:r>
            <w:bookmarkStart w:id="17" w:name="Text5"/>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F246E8">
              <w:rPr>
                <w:rFonts w:ascii="Helvetica" w:hAnsi="Helvetica"/>
                <w:sz w:val="18"/>
              </w:rPr>
              <w:fldChar w:fldCharType="end"/>
            </w:r>
            <w:bookmarkEnd w:id="17"/>
          </w:p>
        </w:tc>
      </w:tr>
    </w:tbl>
    <w:p w14:paraId="349886E5" w14:textId="77777777"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14:paraId="5A7BC121" w14:textId="77777777"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14:paraId="58ACE2D5" w14:textId="0963A1D8" w:rsidR="009A59F3" w:rsidRPr="00A06EB6" w:rsidRDefault="00A06EB6">
      <w:pPr>
        <w:tabs>
          <w:tab w:val="left" w:pos="240"/>
        </w:tabs>
        <w:spacing w:after="40"/>
        <w:ind w:left="120" w:right="-120"/>
        <w:rPr>
          <w:rFonts w:ascii="Helvetica" w:hAnsi="Helvetica"/>
          <w:b/>
          <w:sz w:val="18"/>
        </w:rPr>
      </w:pPr>
      <w:bookmarkStart w:id="18" w:name="_Hlk508958224"/>
      <w:r w:rsidRPr="00A06EB6">
        <w:rPr>
          <w:rFonts w:ascii="Helvetica" w:hAnsi="Helvetica"/>
          <w:b/>
          <w:sz w:val="18"/>
        </w:rPr>
        <w:t>Public Housing Reform Act:  Changes to Admission and Occupancy Requirements</w:t>
      </w:r>
    </w:p>
    <w:bookmarkEnd w:id="18"/>
    <w:p w14:paraId="7B86E908" w14:textId="77777777"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01A6C814" w14:textId="77777777"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14:paraId="76565797" w14:textId="77777777"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9A63E5">
        <w:rPr>
          <w:rFonts w:ascii="Helvetica" w:hAnsi="Helvetica"/>
          <w:sz w:val="14"/>
        </w:rPr>
        <w:t xml:space="preserve"> </w:t>
      </w:r>
    </w:p>
    <w:p w14:paraId="696B4220" w14:textId="1111A247" w:rsidR="00DE7594"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9A37CE">
        <w:rPr>
          <w:rFonts w:ascii="Helvetica" w:hAnsi="Helvetica"/>
          <w:sz w:val="18"/>
          <w:szCs w:val="18"/>
        </w:rPr>
        <w:t>Reform</w:t>
      </w:r>
      <w:r w:rsidR="00DE7594">
        <w:rPr>
          <w:rFonts w:ascii="Helvetica" w:hAnsi="Helvetica"/>
          <w:sz w:val="18"/>
          <w:szCs w:val="18"/>
        </w:rPr>
        <w:t>,</w:t>
      </w:r>
      <w:r w:rsidR="009A37CE">
        <w:rPr>
          <w:rFonts w:ascii="Helvetica" w:hAnsi="Helvetica"/>
          <w:sz w:val="18"/>
          <w:szCs w:val="18"/>
        </w:rPr>
        <w:t xml:space="preserve"> public housing</w:t>
      </w:r>
      <w:r w:rsidR="00DE7594">
        <w:rPr>
          <w:rFonts w:ascii="Helvetica" w:hAnsi="Helvetica"/>
          <w:sz w:val="18"/>
          <w:szCs w:val="18"/>
        </w:rPr>
        <w:t xml:space="preserve"> program</w:t>
      </w:r>
      <w:r w:rsidR="009A37CE">
        <w:rPr>
          <w:rFonts w:ascii="Helvetica" w:hAnsi="Helvetica"/>
          <w:sz w:val="18"/>
          <w:szCs w:val="18"/>
        </w:rPr>
        <w:t xml:space="preserve">, </w:t>
      </w:r>
      <w:r w:rsidR="001F78E1">
        <w:rPr>
          <w:rFonts w:ascii="Helvetica" w:hAnsi="Helvetica"/>
          <w:sz w:val="18"/>
          <w:szCs w:val="18"/>
        </w:rPr>
        <w:t xml:space="preserve">admission and occupancy, minimum rents, income targeting, income changes, </w:t>
      </w:r>
      <w:r w:rsidR="00EE5D2F">
        <w:rPr>
          <w:rFonts w:ascii="Helvetica" w:hAnsi="Helvetica"/>
          <w:sz w:val="18"/>
          <w:szCs w:val="18"/>
        </w:rPr>
        <w:t xml:space="preserve">income-limits, </w:t>
      </w:r>
      <w:r w:rsidR="001F78E1">
        <w:rPr>
          <w:rFonts w:ascii="Helvetica" w:hAnsi="Helvetica"/>
          <w:sz w:val="18"/>
          <w:szCs w:val="18"/>
        </w:rPr>
        <w:t xml:space="preserve">community service and self-sufficiency requirement (CSSR), </w:t>
      </w:r>
      <w:r w:rsidR="00567029" w:rsidRPr="00567029">
        <w:rPr>
          <w:rFonts w:ascii="Helvetica" w:hAnsi="Helvetica"/>
          <w:sz w:val="18"/>
          <w:szCs w:val="18"/>
        </w:rPr>
        <w:t>Housing Opportunity Through Modernization Act of 2016 (HOTMA</w:t>
      </w:r>
      <w:r w:rsidR="00567029">
        <w:rPr>
          <w:rFonts w:ascii="Helvetica" w:hAnsi="Helvetica"/>
          <w:sz w:val="18"/>
          <w:szCs w:val="18"/>
        </w:rPr>
        <w:t>),</w:t>
      </w:r>
      <w:r w:rsidR="00567029" w:rsidRPr="00567029">
        <w:rPr>
          <w:rFonts w:ascii="Helvetica" w:hAnsi="Helvetica"/>
          <w:sz w:val="18"/>
          <w:szCs w:val="18"/>
        </w:rPr>
        <w:t xml:space="preserve"> </w:t>
      </w:r>
      <w:r w:rsidR="001F78E1">
        <w:rPr>
          <w:rFonts w:ascii="Helvetica" w:hAnsi="Helvetica"/>
          <w:sz w:val="18"/>
          <w:szCs w:val="18"/>
        </w:rPr>
        <w:t>family choice and cooperative agreements with welfare agencies.</w:t>
      </w:r>
    </w:p>
    <w:p w14:paraId="52D4BE2F" w14:textId="77777777" w:rsidR="00DE7594" w:rsidRDefault="00DE7594">
      <w:pPr>
        <w:pBdr>
          <w:top w:val="single" w:sz="6" w:space="0" w:color="auto"/>
        </w:pBdr>
        <w:tabs>
          <w:tab w:val="left" w:pos="240"/>
        </w:tabs>
        <w:ind w:left="-120" w:right="-120"/>
        <w:rPr>
          <w:rFonts w:ascii="Helvetica" w:hAnsi="Helvetica"/>
          <w:sz w:val="18"/>
          <w:szCs w:val="18"/>
        </w:rPr>
      </w:pPr>
      <w:r>
        <w:rPr>
          <w:rFonts w:ascii="Helvetica" w:hAnsi="Helvetica"/>
          <w:sz w:val="18"/>
          <w:szCs w:val="18"/>
        </w:rPr>
        <w:t xml:space="preserve">  </w:t>
      </w:r>
    </w:p>
    <w:p w14:paraId="4ABC5263" w14:textId="77777777" w:rsidR="00053426" w:rsidRDefault="00DE7594">
      <w:pPr>
        <w:pBdr>
          <w:top w:val="single" w:sz="6" w:space="0" w:color="auto"/>
        </w:pBdr>
        <w:tabs>
          <w:tab w:val="left" w:pos="240"/>
        </w:tabs>
        <w:ind w:left="-120" w:right="-120"/>
        <w:rPr>
          <w:rFonts w:ascii="Helvetica" w:hAnsi="Helvetica"/>
          <w:sz w:val="14"/>
        </w:rPr>
      </w:pPr>
      <w:r>
        <w:rPr>
          <w:rFonts w:ascii="Helvetica" w:hAnsi="Helvetica"/>
          <w:sz w:val="18"/>
          <w:szCs w:val="18"/>
        </w:rPr>
        <w:t xml:space="preserve"> </w:t>
      </w:r>
      <w:r w:rsidR="009A59F3">
        <w:rPr>
          <w:rFonts w:ascii="Helvetica" w:hAnsi="Helvetica"/>
          <w:sz w:val="16"/>
        </w:rPr>
        <w:t xml:space="preserve">10. </w:t>
      </w:r>
      <w:r w:rsidR="009A59F3">
        <w:rPr>
          <w:rFonts w:ascii="Helvetica" w:hAnsi="Helvetica"/>
          <w:sz w:val="14"/>
        </w:rPr>
        <w:t>Abstract:</w:t>
      </w:r>
      <w:r w:rsidR="00DD5089">
        <w:rPr>
          <w:rFonts w:ascii="Helvetica" w:hAnsi="Helvetica"/>
          <w:sz w:val="14"/>
        </w:rPr>
        <w:t xml:space="preserve">  </w:t>
      </w:r>
    </w:p>
    <w:p w14:paraId="4690F4E1" w14:textId="27B51143" w:rsidR="009A59F3" w:rsidRPr="009E2FD5" w:rsidRDefault="0025484D">
      <w:pPr>
        <w:pBdr>
          <w:top w:val="single" w:sz="6" w:space="0" w:color="auto"/>
        </w:pBdr>
        <w:tabs>
          <w:tab w:val="left" w:pos="240"/>
        </w:tabs>
        <w:ind w:left="-120" w:right="-120"/>
        <w:rPr>
          <w:rFonts w:ascii="Helvetica" w:hAnsi="Helvetica"/>
          <w:sz w:val="18"/>
          <w:szCs w:val="18"/>
        </w:rPr>
      </w:pPr>
      <w:r w:rsidRPr="009E2FD5">
        <w:rPr>
          <w:rFonts w:ascii="Helvetica" w:hAnsi="Helvetica"/>
          <w:sz w:val="18"/>
          <w:szCs w:val="18"/>
        </w:rPr>
        <w:t>Updates to the i</w:t>
      </w:r>
      <w:r w:rsidR="00DD5089" w:rsidRPr="009E2FD5">
        <w:rPr>
          <w:rFonts w:ascii="Helvetica" w:hAnsi="Helvetica"/>
          <w:sz w:val="18"/>
          <w:szCs w:val="18"/>
        </w:rPr>
        <w:t>nforma</w:t>
      </w:r>
      <w:r w:rsidR="001F78E1" w:rsidRPr="009E2FD5">
        <w:rPr>
          <w:rFonts w:ascii="Helvetica" w:hAnsi="Helvetica"/>
          <w:sz w:val="18"/>
          <w:szCs w:val="18"/>
        </w:rPr>
        <w:t>tion collection on</w:t>
      </w:r>
      <w:r w:rsidR="00DD5089" w:rsidRPr="009E2FD5">
        <w:rPr>
          <w:rFonts w:ascii="Helvetica" w:hAnsi="Helvetica"/>
          <w:sz w:val="18"/>
          <w:szCs w:val="18"/>
        </w:rPr>
        <w:t xml:space="preserve"> admission and occupancy requireme</w:t>
      </w:r>
      <w:r w:rsidR="001F78E1" w:rsidRPr="009E2FD5">
        <w:rPr>
          <w:rFonts w:ascii="Helvetica" w:hAnsi="Helvetica"/>
          <w:sz w:val="18"/>
          <w:szCs w:val="18"/>
        </w:rPr>
        <w:t>nts under</w:t>
      </w:r>
      <w:r w:rsidR="00DD5089" w:rsidRPr="009E2FD5">
        <w:rPr>
          <w:rFonts w:ascii="Helvetica" w:hAnsi="Helvetica"/>
          <w:sz w:val="18"/>
          <w:szCs w:val="18"/>
        </w:rPr>
        <w:t xml:space="preserve"> the Quality Housing and </w:t>
      </w:r>
      <w:r w:rsidR="001F78E1" w:rsidRPr="009E2FD5">
        <w:rPr>
          <w:rFonts w:ascii="Helvetica" w:hAnsi="Helvetica"/>
          <w:sz w:val="18"/>
          <w:szCs w:val="18"/>
        </w:rPr>
        <w:t>Work Responsibility Act (QHWRA)</w:t>
      </w:r>
      <w:r w:rsidR="00053426" w:rsidRPr="009E2FD5">
        <w:rPr>
          <w:rFonts w:ascii="Helvetica" w:hAnsi="Helvetica"/>
          <w:sz w:val="18"/>
          <w:szCs w:val="18"/>
        </w:rPr>
        <w:t>,</w:t>
      </w:r>
      <w:r w:rsidR="005D3A0C" w:rsidRPr="009E2FD5">
        <w:rPr>
          <w:rFonts w:ascii="Helvetica" w:hAnsi="Helvetica"/>
          <w:sz w:val="18"/>
          <w:szCs w:val="18"/>
        </w:rPr>
        <w:t xml:space="preserve"> the </w:t>
      </w:r>
      <w:r w:rsidR="001F78E1" w:rsidRPr="009E2FD5">
        <w:rPr>
          <w:rFonts w:ascii="Helvetica" w:hAnsi="Helvetica"/>
          <w:sz w:val="18"/>
          <w:szCs w:val="18"/>
        </w:rPr>
        <w:t>Public Housing Reform Act</w:t>
      </w:r>
      <w:bookmarkStart w:id="19" w:name="_Hlk508017750"/>
      <w:r w:rsidR="005D3A0C" w:rsidRPr="009E2FD5">
        <w:rPr>
          <w:rFonts w:ascii="Helvetica" w:hAnsi="Helvetica"/>
          <w:sz w:val="18"/>
          <w:szCs w:val="18"/>
        </w:rPr>
        <w:t xml:space="preserve"> and </w:t>
      </w:r>
      <w:bookmarkStart w:id="20" w:name="_Hlk515613341"/>
      <w:r w:rsidR="005D3A0C" w:rsidRPr="009E2FD5">
        <w:rPr>
          <w:rFonts w:ascii="Helvetica" w:hAnsi="Helvetica"/>
          <w:sz w:val="18"/>
          <w:szCs w:val="18"/>
        </w:rPr>
        <w:t>the</w:t>
      </w:r>
      <w:r w:rsidR="00D24E67" w:rsidRPr="009E2FD5">
        <w:rPr>
          <w:rFonts w:ascii="Helvetica" w:hAnsi="Helvetica"/>
          <w:sz w:val="18"/>
          <w:szCs w:val="18"/>
        </w:rPr>
        <w:t xml:space="preserve"> </w:t>
      </w:r>
      <w:bookmarkStart w:id="21" w:name="_Hlk518552097"/>
      <w:bookmarkStart w:id="22" w:name="_Hlk508706621"/>
      <w:r w:rsidR="001C5B35" w:rsidRPr="009E2FD5">
        <w:rPr>
          <w:rFonts w:ascii="Helvetica" w:hAnsi="Helvetica"/>
          <w:sz w:val="18"/>
          <w:szCs w:val="18"/>
        </w:rPr>
        <w:t xml:space="preserve">Housing Opportunity Through Modernization Act of 2016 </w:t>
      </w:r>
      <w:r w:rsidRPr="009E2FD5">
        <w:rPr>
          <w:rFonts w:ascii="Helvetica" w:hAnsi="Helvetica"/>
          <w:sz w:val="18"/>
          <w:szCs w:val="18"/>
        </w:rPr>
        <w:t>(HOTMA</w:t>
      </w:r>
      <w:bookmarkEnd w:id="21"/>
      <w:r w:rsidRPr="009E2FD5">
        <w:rPr>
          <w:rFonts w:ascii="Helvetica" w:hAnsi="Helvetica"/>
          <w:sz w:val="18"/>
          <w:szCs w:val="18"/>
        </w:rPr>
        <w:t>)</w:t>
      </w:r>
      <w:bookmarkEnd w:id="20"/>
      <w:r w:rsidR="001F78E1" w:rsidRPr="009E2FD5">
        <w:rPr>
          <w:rFonts w:ascii="Helvetica" w:hAnsi="Helvetica"/>
          <w:sz w:val="18"/>
          <w:szCs w:val="18"/>
        </w:rPr>
        <w:t>.</w:t>
      </w:r>
      <w:bookmarkEnd w:id="19"/>
    </w:p>
    <w:bookmarkEnd w:id="22"/>
    <w:p w14:paraId="420F337B" w14:textId="77777777" w:rsidR="009A59F3" w:rsidRDefault="009A59F3">
      <w:pPr>
        <w:tabs>
          <w:tab w:val="left" w:pos="240"/>
        </w:tabs>
        <w:spacing w:after="60"/>
        <w:ind w:left="120"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9A59F3" w14:paraId="7BAD00A0" w14:textId="77777777">
        <w:trPr>
          <w:trHeight w:val="1129"/>
        </w:trPr>
        <w:tc>
          <w:tcPr>
            <w:tcW w:w="5628" w:type="dxa"/>
            <w:gridSpan w:val="2"/>
            <w:tcBorders>
              <w:top w:val="single" w:sz="6" w:space="0" w:color="auto"/>
              <w:right w:val="single" w:sz="6" w:space="0" w:color="auto"/>
            </w:tcBorders>
          </w:tcPr>
          <w:p w14:paraId="5C36C40F" w14:textId="77777777"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3C0C4D24" w14:textId="77777777"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Farms</w:t>
            </w:r>
          </w:p>
          <w:p w14:paraId="3EF821D0" w14:textId="77777777"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Federal Government</w:t>
            </w:r>
          </w:p>
          <w:p w14:paraId="50360A32" w14:textId="77777777"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4431EDA4" w14:textId="77777777"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4A767F60" w14:textId="77777777"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F246E8">
              <w:rPr>
                <w:rFonts w:ascii="Helvetica" w:hAnsi="Helvetica"/>
                <w:b/>
                <w:sz w:val="18"/>
              </w:rPr>
              <w:fldChar w:fldCharType="begin">
                <w:ffData>
                  <w:name w:val="Text25"/>
                  <w:enabled/>
                  <w:calcOnExit w:val="0"/>
                  <w:textInput>
                    <w:maxLength w:val="1"/>
                  </w:textInput>
                </w:ffData>
              </w:fldChar>
            </w:r>
            <w:bookmarkStart w:id="23" w:name="Text25"/>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bookmarkEnd w:id="23"/>
            <w:r>
              <w:rPr>
                <w:rFonts w:ascii="Helvetica" w:hAnsi="Helvetica"/>
                <w:sz w:val="14"/>
              </w:rPr>
              <w:tab/>
            </w:r>
            <w:r>
              <w:rPr>
                <w:rFonts w:ascii="Helvetica" w:hAnsi="Helvetica"/>
                <w:sz w:val="16"/>
              </w:rPr>
              <w:t>Voluntary</w:t>
            </w:r>
          </w:p>
          <w:p w14:paraId="3F0154B3" w14:textId="77777777"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26"/>
                  <w:enabled/>
                  <w:calcOnExit w:val="0"/>
                  <w:textInput>
                    <w:maxLength w:val="1"/>
                  </w:textInput>
                </w:ffData>
              </w:fldChar>
            </w:r>
            <w:bookmarkStart w:id="24" w:name="Text26"/>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bookmarkEnd w:id="24"/>
            <w:r>
              <w:rPr>
                <w:rFonts w:ascii="Helvetica" w:hAnsi="Helvetica"/>
                <w:sz w:val="16"/>
              </w:rPr>
              <w:tab/>
              <w:t>Required to obtain or retain benefits</w:t>
            </w:r>
          </w:p>
          <w:p w14:paraId="311B342A" w14:textId="77777777" w:rsidR="009A59F3" w:rsidRDefault="009A59F3" w:rsidP="00E06C8C">
            <w:pPr>
              <w:tabs>
                <w:tab w:val="left" w:pos="492"/>
              </w:tabs>
              <w:spacing w:after="60"/>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27"/>
                  <w:enabled/>
                  <w:calcOnExit w:val="0"/>
                  <w:textInput>
                    <w:maxLength w:val="1"/>
                  </w:textInput>
                </w:ffData>
              </w:fldChar>
            </w:r>
            <w:bookmarkStart w:id="25" w:name="Text27"/>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bookmarkEnd w:id="25"/>
            <w:r>
              <w:rPr>
                <w:rFonts w:ascii="Helvetica" w:hAnsi="Helvetica"/>
                <w:sz w:val="16"/>
              </w:rPr>
              <w:tab/>
              <w:t>Mandatory</w:t>
            </w:r>
          </w:p>
        </w:tc>
      </w:tr>
      <w:tr w:rsidR="009A59F3" w14:paraId="089F0416" w14:textId="77777777">
        <w:trPr>
          <w:trHeight w:val="2146"/>
        </w:trPr>
        <w:tc>
          <w:tcPr>
            <w:tcW w:w="5628" w:type="dxa"/>
            <w:gridSpan w:val="2"/>
            <w:tcBorders>
              <w:top w:val="single" w:sz="6" w:space="0" w:color="auto"/>
              <w:right w:val="single" w:sz="6" w:space="0" w:color="auto"/>
            </w:tcBorders>
          </w:tcPr>
          <w:p w14:paraId="36FE045E" w14:textId="77777777"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49FA68EF" w14:textId="0237A0A7"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1F78E1">
              <w:rPr>
                <w:rFonts w:ascii="Helvetica" w:hAnsi="Helvetica"/>
                <w:sz w:val="16"/>
              </w:rPr>
              <w:t xml:space="preserve">                              </w:t>
            </w:r>
            <w:r w:rsidR="00567029" w:rsidRPr="00567029">
              <w:rPr>
                <w:rFonts w:ascii="Helvetica" w:hAnsi="Helvetica"/>
                <w:sz w:val="16"/>
              </w:rPr>
              <w:t>2,897</w:t>
            </w:r>
          </w:p>
          <w:p w14:paraId="26986A0C" w14:textId="57D96254"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1F78E1">
              <w:rPr>
                <w:rFonts w:ascii="Helvetica" w:hAnsi="Helvetica"/>
                <w:sz w:val="16"/>
              </w:rPr>
              <w:t xml:space="preserve">                              </w:t>
            </w:r>
            <w:r w:rsidR="00D22E3C">
              <w:rPr>
                <w:rFonts w:ascii="Helvetica" w:hAnsi="Helvetica"/>
                <w:sz w:val="16"/>
              </w:rPr>
              <w:t xml:space="preserve"> 2,897</w:t>
            </w:r>
          </w:p>
          <w:p w14:paraId="4029244D" w14:textId="77777777"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90%</w:t>
            </w:r>
            <w:r>
              <w:rPr>
                <w:rFonts w:ascii="Helvetica" w:hAnsi="Helvetica"/>
                <w:sz w:val="16"/>
              </w:rPr>
              <w:tab/>
            </w:r>
          </w:p>
          <w:p w14:paraId="056284EE" w14:textId="69A52A37"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D22E3C">
              <w:rPr>
                <w:rFonts w:ascii="Helvetica" w:hAnsi="Helvetica"/>
                <w:sz w:val="16"/>
              </w:rPr>
              <w:t xml:space="preserve">  </w:t>
            </w:r>
            <w:r w:rsidR="00D22E3C" w:rsidRPr="00D22E3C">
              <w:rPr>
                <w:rFonts w:ascii="Helvetica" w:hAnsi="Helvetica"/>
                <w:sz w:val="16"/>
              </w:rPr>
              <w:t>69,528</w:t>
            </w:r>
            <w:r>
              <w:rPr>
                <w:rFonts w:ascii="Helvetica" w:hAnsi="Helvetica"/>
                <w:sz w:val="16"/>
              </w:rPr>
              <w:tab/>
            </w:r>
          </w:p>
          <w:p w14:paraId="2F92419B" w14:textId="552E5C8B"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d. Current OMB inventory                                                                  </w:t>
            </w:r>
            <w:r w:rsidR="00EC42B9">
              <w:rPr>
                <w:rFonts w:ascii="Helvetica" w:hAnsi="Helvetica"/>
                <w:sz w:val="16"/>
              </w:rPr>
              <w:t>9</w:t>
            </w:r>
            <w:r w:rsidR="00082415">
              <w:rPr>
                <w:rFonts w:ascii="Helvetica" w:hAnsi="Helvetica"/>
                <w:sz w:val="16"/>
              </w:rPr>
              <w:t>4</w:t>
            </w:r>
            <w:r w:rsidR="00EC42B9">
              <w:rPr>
                <w:rFonts w:ascii="Helvetica" w:hAnsi="Helvetica"/>
                <w:sz w:val="16"/>
              </w:rPr>
              <w:t>,</w:t>
            </w:r>
            <w:r w:rsidR="00082415">
              <w:rPr>
                <w:rFonts w:ascii="Helvetica" w:hAnsi="Helvetica"/>
                <w:sz w:val="16"/>
              </w:rPr>
              <w:t>704</w:t>
            </w:r>
            <w:r>
              <w:rPr>
                <w:rFonts w:ascii="Helvetica" w:hAnsi="Helvetica"/>
                <w:sz w:val="16"/>
              </w:rPr>
              <w:t xml:space="preserve">  </w:t>
            </w:r>
          </w:p>
          <w:p w14:paraId="18EB920E" w14:textId="512562F4" w:rsidR="009A59F3" w:rsidRDefault="009A59F3">
            <w:pPr>
              <w:keepLines/>
              <w:tabs>
                <w:tab w:val="left" w:pos="240"/>
                <w:tab w:val="right" w:pos="5040"/>
              </w:tabs>
              <w:ind w:left="120"/>
              <w:rPr>
                <w:rFonts w:ascii="Helvetica" w:hAnsi="Helvetica"/>
                <w:sz w:val="16"/>
                <w:vertAlign w:val="subscript"/>
              </w:rPr>
            </w:pPr>
            <w:r>
              <w:rPr>
                <w:rFonts w:ascii="Helvetica" w:hAnsi="Helvetica"/>
                <w:sz w:val="16"/>
              </w:rPr>
              <w:t xml:space="preserve">e. Difference (+,- </w:t>
            </w:r>
            <w:r w:rsidR="00D22E3C">
              <w:rPr>
                <w:rFonts w:ascii="Helvetica" w:hAnsi="Helvetica"/>
                <w:sz w:val="16"/>
              </w:rPr>
              <w:t>)</w:t>
            </w:r>
            <w:r>
              <w:rPr>
                <w:rFonts w:ascii="Helvetica" w:hAnsi="Helvetica"/>
                <w:sz w:val="16"/>
              </w:rPr>
              <w:t xml:space="preserve">                                     </w:t>
            </w:r>
            <w:r w:rsidR="00E52B46">
              <w:rPr>
                <w:rFonts w:ascii="Helvetica" w:hAnsi="Helvetica"/>
                <w:sz w:val="16"/>
              </w:rPr>
              <w:t xml:space="preserve">                              </w:t>
            </w:r>
            <w:r>
              <w:rPr>
                <w:rFonts w:ascii="Helvetica" w:hAnsi="Helvetica"/>
                <w:sz w:val="16"/>
              </w:rPr>
              <w:t xml:space="preserve"> </w:t>
            </w:r>
            <w:r w:rsidR="00F73F5E">
              <w:rPr>
                <w:rFonts w:ascii="Helvetica" w:hAnsi="Helvetica"/>
                <w:sz w:val="16"/>
              </w:rPr>
              <w:t xml:space="preserve">  </w:t>
            </w:r>
            <w:r w:rsidR="00D22E3C">
              <w:rPr>
                <w:rFonts w:ascii="Helvetica" w:hAnsi="Helvetica"/>
                <w:sz w:val="16"/>
              </w:rPr>
              <w:t>-25,176</w:t>
            </w:r>
          </w:p>
          <w:p w14:paraId="204EE626" w14:textId="77777777"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14:paraId="0DE00917" w14:textId="77777777"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p>
          <w:p w14:paraId="66C95D31" w14:textId="0D73ED26" w:rsidR="009A59F3" w:rsidRDefault="009A59F3" w:rsidP="00EC42B9">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p>
        </w:tc>
        <w:tc>
          <w:tcPr>
            <w:tcW w:w="5388" w:type="dxa"/>
            <w:tcBorders>
              <w:top w:val="single" w:sz="6" w:space="0" w:color="auto"/>
              <w:left w:val="nil"/>
            </w:tcBorders>
          </w:tcPr>
          <w:p w14:paraId="56091696" w14:textId="77777777"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35B46703" w14:textId="77777777"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p>
          <w:p w14:paraId="64E0B4DB" w14:textId="77777777"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14:paraId="1B871C70" w14:textId="77777777"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14:paraId="295AB73A" w14:textId="4ED4977D"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CD7D01" w:rsidRPr="00CD7D01">
              <w:rPr>
                <w:rFonts w:ascii="Helvetica" w:hAnsi="Helvetica"/>
                <w:sz w:val="16"/>
                <w:szCs w:val="16"/>
              </w:rPr>
              <w:t>$333,734</w:t>
            </w:r>
          </w:p>
          <w:p w14:paraId="1833EAF0" w14:textId="53EFCC37"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CD7D01" w:rsidRPr="00CD7D01">
              <w:rPr>
                <w:rFonts w:ascii="Helvetica" w:hAnsi="Helvetica"/>
                <w:sz w:val="16"/>
                <w:szCs w:val="16"/>
              </w:rPr>
              <w:t>$333,734</w:t>
            </w:r>
          </w:p>
          <w:p w14:paraId="1AC8BBE0" w14:textId="77777777"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14:paraId="21DC4D2E" w14:textId="77777777"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F246E8">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14:paraId="1B899828" w14:textId="77777777" w:rsidR="009A59F3" w:rsidRDefault="009A59F3" w:rsidP="001F78E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sidR="001F78E1">
              <w:rPr>
                <w:rFonts w:ascii="Helvetica" w:hAnsi="Helvetica"/>
                <w:sz w:val="16"/>
              </w:rPr>
              <w:t xml:space="preserve"> calculation correction</w:t>
            </w:r>
            <w:r>
              <w:rPr>
                <w:rFonts w:ascii="Helvetica" w:hAnsi="Helvetica"/>
                <w:sz w:val="16"/>
              </w:rPr>
              <w:tab/>
            </w:r>
            <w:r w:rsidR="007051FB">
              <w:rPr>
                <w:rFonts w:ascii="Helvetica" w:hAnsi="Helvetica"/>
                <w:sz w:val="18"/>
              </w:rPr>
              <w:t>0</w:t>
            </w:r>
          </w:p>
        </w:tc>
      </w:tr>
      <w:tr w:rsidR="009A59F3" w14:paraId="1F09AF12" w14:textId="77777777">
        <w:trPr>
          <w:trHeight w:val="1474"/>
        </w:trPr>
        <w:tc>
          <w:tcPr>
            <w:tcW w:w="5628" w:type="dxa"/>
            <w:gridSpan w:val="2"/>
            <w:tcBorders>
              <w:top w:val="single" w:sz="6" w:space="0" w:color="auto"/>
              <w:right w:val="single" w:sz="6" w:space="0" w:color="auto"/>
            </w:tcBorders>
          </w:tcPr>
          <w:p w14:paraId="576C7364" w14:textId="77777777"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7693B464" w14:textId="77777777"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X</w:t>
            </w:r>
            <w:r w:rsidR="00F246E8">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1B7C6434" w14:textId="77777777"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Research</w:t>
            </w:r>
          </w:p>
          <w:p w14:paraId="0E1CECBF" w14:textId="77777777"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P</w:t>
            </w:r>
            <w:r w:rsidR="00F246E8">
              <w:rPr>
                <w:rFonts w:ascii="Helvetica" w:hAnsi="Helvetica"/>
                <w:b/>
                <w:sz w:val="18"/>
              </w:rPr>
              <w:fldChar w:fldCharType="end"/>
            </w:r>
            <w:r>
              <w:rPr>
                <w:rFonts w:ascii="Helvetica" w:hAnsi="Helvetica"/>
                <w:b/>
                <w:sz w:val="18"/>
              </w:rPr>
              <w:tab/>
            </w:r>
            <w:r>
              <w:rPr>
                <w:rFonts w:ascii="Helvetica" w:hAnsi="Helvetica"/>
                <w:sz w:val="16"/>
              </w:rPr>
              <w:t>Regulatory or compliance</w:t>
            </w:r>
          </w:p>
          <w:p w14:paraId="06B3044D" w14:textId="77777777"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1CB8B832" w14:textId="77777777"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757F0ECF" w14:textId="77777777"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21"/>
                  <w:enabled/>
                  <w:calcOnExit w:val="0"/>
                  <w:checkBox>
                    <w:sizeAuto/>
                    <w:default w:val="0"/>
                    <w:checked w:val="0"/>
                  </w:checkBox>
                </w:ffData>
              </w:fldChar>
            </w:r>
            <w:bookmarkStart w:id="26" w:name="Check21"/>
            <w:r>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sidR="00F246E8">
              <w:rPr>
                <w:rFonts w:ascii="Helvetica" w:hAnsi="Helvetica"/>
                <w:b/>
                <w:sz w:val="18"/>
              </w:rPr>
              <w:fldChar w:fldCharType="end"/>
            </w:r>
            <w:bookmarkEnd w:id="26"/>
            <w:r>
              <w:rPr>
                <w:rFonts w:ascii="Helvetica" w:hAnsi="Helvetica"/>
                <w:sz w:val="16"/>
              </w:rPr>
              <w:t xml:space="preserve"> Recordkeeping</w:t>
            </w:r>
            <w:r>
              <w:rPr>
                <w:rFonts w:ascii="Helvetica" w:hAnsi="Helvetica"/>
                <w:sz w:val="16"/>
              </w:rPr>
              <w:tab/>
              <w:t xml:space="preserve">b. </w:t>
            </w:r>
            <w:r w:rsidR="00F246E8">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sidR="00F246E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14:paraId="26680154" w14:textId="77777777"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sidR="00F246E8">
              <w:rPr>
                <w:rFonts w:ascii="Helvetica" w:hAnsi="Helvetica"/>
                <w:b/>
                <w:sz w:val="18"/>
              </w:rPr>
              <w:fldChar w:fldCharType="end"/>
            </w:r>
            <w:r>
              <w:rPr>
                <w:rFonts w:ascii="Helvetica" w:hAnsi="Helvetica"/>
                <w:b/>
                <w:sz w:val="18"/>
              </w:rPr>
              <w:t xml:space="preserve"> </w:t>
            </w:r>
            <w:r>
              <w:rPr>
                <w:rFonts w:ascii="Helvetica" w:hAnsi="Helvetica"/>
                <w:sz w:val="16"/>
              </w:rPr>
              <w:t>Reporting:</w:t>
            </w:r>
          </w:p>
          <w:p w14:paraId="7F07BD2B" w14:textId="77777777"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1. </w:t>
            </w:r>
            <w:r w:rsidR="00F246E8">
              <w:rPr>
                <w:rFonts w:ascii="Helvetica" w:hAnsi="Helvetica"/>
                <w:sz w:val="16"/>
              </w:rPr>
              <w:fldChar w:fldCharType="begin">
                <w:ffData>
                  <w:name w:val="Check22"/>
                  <w:enabled/>
                  <w:calcOnExit w:val="0"/>
                  <w:checkBox>
                    <w:sizeAuto/>
                    <w:default w:val="0"/>
                    <w:checked/>
                  </w:checkBox>
                </w:ffData>
              </w:fldChar>
            </w:r>
            <w:bookmarkStart w:id="27" w:name="Check22"/>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bookmarkEnd w:id="27"/>
            <w:r>
              <w:rPr>
                <w:rFonts w:ascii="Helvetica" w:hAnsi="Helvetica"/>
                <w:sz w:val="16"/>
              </w:rPr>
              <w:t xml:space="preserve"> On occasion</w:t>
            </w:r>
            <w:r>
              <w:rPr>
                <w:rFonts w:ascii="Helvetica" w:hAnsi="Helvetica"/>
                <w:sz w:val="16"/>
              </w:rPr>
              <w:tab/>
              <w:t xml:space="preserve">2. </w:t>
            </w:r>
            <w:r w:rsidR="00F246E8">
              <w:rPr>
                <w:rFonts w:ascii="Helvetica" w:hAnsi="Helvetica"/>
                <w:sz w:val="16"/>
              </w:rPr>
              <w:fldChar w:fldCharType="begin">
                <w:ffData>
                  <w:name w:val="Check23"/>
                  <w:enabled/>
                  <w:calcOnExit w:val="0"/>
                  <w:checkBox>
                    <w:sizeAuto/>
                    <w:default w:val="0"/>
                  </w:checkBox>
                </w:ffData>
              </w:fldChar>
            </w:r>
            <w:bookmarkStart w:id="28" w:name="Check23"/>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bookmarkEnd w:id="28"/>
            <w:r>
              <w:rPr>
                <w:rFonts w:ascii="Helvetica" w:hAnsi="Helvetica"/>
                <w:sz w:val="16"/>
              </w:rPr>
              <w:t xml:space="preserve"> Weekly</w:t>
            </w:r>
            <w:r>
              <w:rPr>
                <w:rFonts w:ascii="Helvetica" w:hAnsi="Helvetica"/>
                <w:sz w:val="16"/>
              </w:rPr>
              <w:tab/>
              <w:t xml:space="preserve">3. </w:t>
            </w:r>
            <w:r w:rsidR="00F246E8">
              <w:rPr>
                <w:rFonts w:ascii="Helvetica" w:hAnsi="Helvetica"/>
                <w:sz w:val="16"/>
              </w:rPr>
              <w:fldChar w:fldCharType="begin">
                <w:ffData>
                  <w:name w:val="Check24"/>
                  <w:enabled/>
                  <w:calcOnExit w:val="0"/>
                  <w:checkBox>
                    <w:sizeAuto/>
                    <w:default w:val="0"/>
                  </w:checkBox>
                </w:ffData>
              </w:fldChar>
            </w:r>
            <w:bookmarkStart w:id="29" w:name="Check24"/>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bookmarkEnd w:id="29"/>
            <w:r>
              <w:rPr>
                <w:rFonts w:ascii="Helvetica" w:hAnsi="Helvetica"/>
                <w:sz w:val="16"/>
              </w:rPr>
              <w:t xml:space="preserve"> Monthly</w:t>
            </w:r>
          </w:p>
          <w:p w14:paraId="66F109AA" w14:textId="77777777"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F246E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246E8">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Annually</w:t>
            </w:r>
          </w:p>
          <w:p w14:paraId="480CA017" w14:textId="77777777"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F246E8">
              <w:rPr>
                <w:rFonts w:ascii="Helvetica" w:hAnsi="Helvetica"/>
                <w:sz w:val="16"/>
              </w:rPr>
              <w:fldChar w:fldCharType="begin">
                <w:ffData>
                  <w:name w:val="Check23"/>
                  <w:enabled/>
                  <w:calcOnExit w:val="0"/>
                  <w:checkBox>
                    <w:sizeAuto/>
                    <w:default w:val="0"/>
                    <w:checked/>
                  </w:checkBox>
                </w:ffData>
              </w:fldChar>
            </w:r>
            <w:r>
              <w:rPr>
                <w:rFonts w:ascii="Helvetica" w:hAnsi="Helvetica"/>
                <w:sz w:val="16"/>
              </w:rPr>
              <w:instrText xml:space="preserve"> FORMCHECKBOX </w:instrText>
            </w:r>
            <w:r w:rsidR="00C7674D">
              <w:rPr>
                <w:rFonts w:ascii="Helvetica" w:hAnsi="Helvetica"/>
                <w:sz w:val="16"/>
              </w:rPr>
            </w:r>
            <w:r w:rsidR="00C7674D">
              <w:rPr>
                <w:rFonts w:ascii="Helvetica" w:hAnsi="Helvetica"/>
                <w:sz w:val="16"/>
              </w:rPr>
              <w:fldChar w:fldCharType="separate"/>
            </w:r>
            <w:r w:rsidR="00F246E8">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F246E8">
              <w:rPr>
                <w:rFonts w:ascii="Helvetica" w:hAnsi="Helvetica"/>
                <w:sz w:val="16"/>
              </w:rPr>
              <w:fldChar w:fldCharType="begin">
                <w:ffData>
                  <w:name w:val="Text18"/>
                  <w:enabled/>
                  <w:calcOnExit w:val="0"/>
                  <w:textInput/>
                </w:ffData>
              </w:fldChar>
            </w:r>
            <w:bookmarkStart w:id="30" w:name="Text18"/>
            <w:r>
              <w:rPr>
                <w:rFonts w:ascii="Helvetica" w:hAnsi="Helvetica"/>
                <w:sz w:val="16"/>
              </w:rPr>
              <w:instrText xml:space="preserve"> FORMTEXT </w:instrText>
            </w:r>
            <w:r w:rsidR="00F246E8">
              <w:rPr>
                <w:rFonts w:ascii="Helvetica" w:hAnsi="Helvetica"/>
                <w:sz w:val="16"/>
              </w:rPr>
            </w:r>
            <w:r w:rsidR="00F246E8">
              <w:rPr>
                <w:rFonts w:ascii="Helvetica" w:hAnsi="Helvetica"/>
                <w:sz w:val="16"/>
              </w:rPr>
              <w:fldChar w:fldCharType="separate"/>
            </w:r>
            <w:r>
              <w:rPr>
                <w:rFonts w:ascii="Helvetica" w:hAnsi="Helvetica"/>
                <w:sz w:val="16"/>
              </w:rPr>
              <w:t>Per applicant.</w:t>
            </w:r>
            <w:r w:rsidR="00F246E8">
              <w:rPr>
                <w:rFonts w:ascii="Helvetica" w:hAnsi="Helvetica"/>
                <w:sz w:val="16"/>
              </w:rPr>
              <w:fldChar w:fldCharType="end"/>
            </w:r>
            <w:bookmarkEnd w:id="30"/>
          </w:p>
          <w:p w14:paraId="27666A53" w14:textId="77777777" w:rsidR="009A59F3" w:rsidRDefault="009A59F3">
            <w:pPr>
              <w:tabs>
                <w:tab w:val="left" w:pos="240"/>
              </w:tabs>
              <w:rPr>
                <w:rFonts w:ascii="Helvetica" w:hAnsi="Helvetica"/>
                <w:sz w:val="16"/>
              </w:rPr>
            </w:pPr>
          </w:p>
        </w:tc>
      </w:tr>
      <w:tr w:rsidR="009A59F3" w14:paraId="660B3001" w14:textId="77777777">
        <w:tc>
          <w:tcPr>
            <w:tcW w:w="4908" w:type="dxa"/>
            <w:tcBorders>
              <w:top w:val="single" w:sz="6" w:space="0" w:color="auto"/>
              <w:bottom w:val="single" w:sz="6" w:space="0" w:color="auto"/>
            </w:tcBorders>
          </w:tcPr>
          <w:p w14:paraId="518E12DD" w14:textId="77777777"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52769382" w14:textId="77777777" w:rsidR="009A59F3" w:rsidRDefault="009A59F3">
            <w:pPr>
              <w:keepLines/>
              <w:ind w:left="240"/>
              <w:rPr>
                <w:rFonts w:ascii="Helvetica" w:hAnsi="Helvetica"/>
                <w:sz w:val="16"/>
              </w:rPr>
            </w:pPr>
            <w:r>
              <w:rPr>
                <w:rFonts w:ascii="Helvetica" w:hAnsi="Helvetica"/>
                <w:sz w:val="16"/>
              </w:rPr>
              <w:t>Does this information collection employ statistical methods?</w:t>
            </w:r>
          </w:p>
          <w:p w14:paraId="2A05B94B" w14:textId="77777777" w:rsidR="009A59F3" w:rsidRDefault="00F246E8">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sidR="00C7674D">
              <w:rPr>
                <w:rFonts w:ascii="Helvetica" w:hAnsi="Helvetica"/>
                <w:b/>
                <w:sz w:val="18"/>
              </w:rPr>
            </w:r>
            <w:r w:rsidR="00C7674D">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No</w:t>
            </w:r>
          </w:p>
          <w:p w14:paraId="38A24EA2" w14:textId="77777777"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45AF7544" w14:textId="77777777"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7732986D" w14:textId="255A7A4D" w:rsidR="009A59F3" w:rsidRPr="00172C32" w:rsidRDefault="009A59F3">
            <w:pPr>
              <w:tabs>
                <w:tab w:val="left" w:pos="240"/>
              </w:tabs>
              <w:ind w:left="132"/>
              <w:rPr>
                <w:rFonts w:ascii="Helvetica" w:hAnsi="Helvetica"/>
                <w:sz w:val="18"/>
                <w:szCs w:val="18"/>
              </w:rPr>
            </w:pPr>
            <w:r w:rsidRPr="00172C32">
              <w:rPr>
                <w:rFonts w:ascii="Helvetica" w:hAnsi="Helvetica"/>
                <w:sz w:val="18"/>
                <w:szCs w:val="18"/>
              </w:rPr>
              <w:t xml:space="preserve">Name: </w:t>
            </w:r>
            <w:r w:rsidR="00E06C8C" w:rsidRPr="00172C32">
              <w:rPr>
                <w:rFonts w:ascii="Helvetica" w:hAnsi="Helvetica"/>
                <w:sz w:val="18"/>
                <w:szCs w:val="18"/>
              </w:rPr>
              <w:t xml:space="preserve"> </w:t>
            </w:r>
            <w:r w:rsidR="00165D5B" w:rsidRPr="00172C32">
              <w:rPr>
                <w:rFonts w:ascii="Helvetica" w:hAnsi="Helvetica"/>
                <w:sz w:val="18"/>
                <w:szCs w:val="18"/>
              </w:rPr>
              <w:t>Bernita James</w:t>
            </w:r>
          </w:p>
          <w:p w14:paraId="6B0E8EEC" w14:textId="1B12A867" w:rsidR="009A59F3" w:rsidRPr="00172C32" w:rsidRDefault="009A59F3">
            <w:pPr>
              <w:tabs>
                <w:tab w:val="left" w:pos="240"/>
              </w:tabs>
              <w:ind w:left="132"/>
              <w:rPr>
                <w:rFonts w:ascii="Helvetica" w:hAnsi="Helvetica"/>
                <w:sz w:val="18"/>
                <w:szCs w:val="18"/>
              </w:rPr>
            </w:pPr>
            <w:r w:rsidRPr="00172C32">
              <w:rPr>
                <w:rFonts w:ascii="Helvetica" w:hAnsi="Helvetica"/>
                <w:sz w:val="18"/>
                <w:szCs w:val="18"/>
              </w:rPr>
              <w:t xml:space="preserve">Phone: </w:t>
            </w:r>
            <w:r w:rsidR="00E06C8C" w:rsidRPr="00172C32">
              <w:rPr>
                <w:rFonts w:ascii="Helvetica" w:hAnsi="Helvetica"/>
                <w:sz w:val="18"/>
                <w:szCs w:val="18"/>
              </w:rPr>
              <w:t>(202) 402-</w:t>
            </w:r>
            <w:r w:rsidR="00165D5B" w:rsidRPr="00172C32">
              <w:rPr>
                <w:rFonts w:ascii="Helvetica" w:hAnsi="Helvetica"/>
                <w:sz w:val="18"/>
                <w:szCs w:val="18"/>
              </w:rPr>
              <w:t>7169</w:t>
            </w:r>
          </w:p>
          <w:p w14:paraId="288DE15B" w14:textId="77777777" w:rsidR="009A59F3" w:rsidRDefault="009A59F3">
            <w:pPr>
              <w:tabs>
                <w:tab w:val="left" w:pos="240"/>
              </w:tabs>
              <w:rPr>
                <w:rFonts w:ascii="Helvetica" w:hAnsi="Helvetica"/>
                <w:sz w:val="16"/>
              </w:rPr>
            </w:pPr>
          </w:p>
        </w:tc>
      </w:tr>
    </w:tbl>
    <w:p w14:paraId="563D8F4C" w14:textId="77777777" w:rsidR="009A59F3" w:rsidRDefault="009A59F3">
      <w:pPr>
        <w:tabs>
          <w:tab w:val="left" w:pos="240"/>
        </w:tabs>
        <w:rPr>
          <w:rFonts w:ascii="Helvetica" w:hAnsi="Helvetica"/>
          <w:sz w:val="16"/>
        </w:rPr>
      </w:pPr>
    </w:p>
    <w:p w14:paraId="12AF36E5" w14:textId="77777777" w:rsidR="009A59F3" w:rsidRDefault="009A59F3">
      <w:pPr>
        <w:pBdr>
          <w:top w:val="single" w:sz="6" w:space="1" w:color="auto"/>
        </w:pBdr>
        <w:tabs>
          <w:tab w:val="left" w:pos="240"/>
        </w:tabs>
        <w:jc w:val="center"/>
        <w:rPr>
          <w:rFonts w:ascii="Helvetica" w:hAnsi="Helvetica"/>
          <w:sz w:val="16"/>
        </w:rPr>
        <w:sectPr w:rsidR="009A59F3">
          <w:footerReference w:type="default" r:id="rId8"/>
          <w:pgSz w:w="12240" w:h="15840"/>
          <w:pgMar w:top="480" w:right="720" w:bottom="480" w:left="600" w:header="480" w:footer="480" w:gutter="0"/>
          <w:cols w:space="480" w:equalWidth="0">
            <w:col w:w="10800"/>
          </w:cols>
        </w:sectPr>
      </w:pPr>
    </w:p>
    <w:p w14:paraId="66D9B253" w14:textId="77777777"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489B10C3" w14:textId="77777777"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7FDEF748" w14:textId="77777777" w:rsidR="009A59F3" w:rsidRDefault="009A59F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27C17B52" w14:textId="77777777" w:rsidR="009A59F3" w:rsidRDefault="009A59F3">
      <w:pPr>
        <w:tabs>
          <w:tab w:val="left" w:pos="240"/>
        </w:tabs>
        <w:spacing w:line="280" w:lineRule="exact"/>
        <w:rPr>
          <w:sz w:val="22"/>
        </w:rPr>
      </w:pPr>
    </w:p>
    <w:p w14:paraId="44A4BD80" w14:textId="77777777" w:rsidR="009A59F3" w:rsidRDefault="009A59F3">
      <w:pPr>
        <w:tabs>
          <w:tab w:val="left" w:pos="240"/>
        </w:tabs>
        <w:spacing w:line="280" w:lineRule="exact"/>
        <w:rPr>
          <w:sz w:val="22"/>
        </w:rPr>
      </w:pPr>
      <w:r>
        <w:rPr>
          <w:sz w:val="22"/>
        </w:rPr>
        <w:t>The following is a summary of the topics, regarding the proposed collections of information, that the certification covers:</w:t>
      </w:r>
    </w:p>
    <w:p w14:paraId="7F06A0A0" w14:textId="77777777" w:rsidR="009A59F3" w:rsidRDefault="009A59F3">
      <w:pPr>
        <w:numPr>
          <w:ilvl w:val="0"/>
          <w:numId w:val="3"/>
        </w:numPr>
        <w:tabs>
          <w:tab w:val="left" w:pos="720"/>
        </w:tabs>
        <w:spacing w:line="280" w:lineRule="exact"/>
        <w:rPr>
          <w:sz w:val="22"/>
        </w:rPr>
      </w:pPr>
      <w:r>
        <w:rPr>
          <w:sz w:val="22"/>
        </w:rPr>
        <w:t>It is necessary for the proper performance of agency functions;</w:t>
      </w:r>
    </w:p>
    <w:p w14:paraId="3C4D251E" w14:textId="77777777" w:rsidR="009A59F3" w:rsidRDefault="009A59F3">
      <w:pPr>
        <w:numPr>
          <w:ilvl w:val="0"/>
          <w:numId w:val="3"/>
        </w:numPr>
        <w:tabs>
          <w:tab w:val="left" w:pos="720"/>
        </w:tabs>
        <w:spacing w:line="280" w:lineRule="exact"/>
        <w:rPr>
          <w:sz w:val="22"/>
        </w:rPr>
      </w:pPr>
      <w:r>
        <w:rPr>
          <w:sz w:val="22"/>
        </w:rPr>
        <w:t>It avoids unnecessary duplication;</w:t>
      </w:r>
    </w:p>
    <w:p w14:paraId="7695C7A3" w14:textId="77777777" w:rsidR="009A59F3" w:rsidRDefault="009A59F3">
      <w:pPr>
        <w:numPr>
          <w:ilvl w:val="0"/>
          <w:numId w:val="3"/>
        </w:numPr>
        <w:tabs>
          <w:tab w:val="left" w:pos="720"/>
        </w:tabs>
        <w:spacing w:line="280" w:lineRule="exact"/>
        <w:rPr>
          <w:sz w:val="22"/>
        </w:rPr>
      </w:pPr>
      <w:r>
        <w:rPr>
          <w:sz w:val="22"/>
        </w:rPr>
        <w:t>It reduces burden on small entities;</w:t>
      </w:r>
    </w:p>
    <w:p w14:paraId="6B18ACF3" w14:textId="77777777"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14:paraId="2CAFE67B" w14:textId="77777777"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7329CE6D" w14:textId="77777777" w:rsidR="009A59F3" w:rsidRDefault="009A59F3">
      <w:pPr>
        <w:numPr>
          <w:ilvl w:val="0"/>
          <w:numId w:val="3"/>
        </w:numPr>
        <w:tabs>
          <w:tab w:val="left" w:pos="720"/>
        </w:tabs>
        <w:spacing w:line="280" w:lineRule="exact"/>
        <w:rPr>
          <w:sz w:val="22"/>
        </w:rPr>
      </w:pPr>
      <w:r>
        <w:rPr>
          <w:sz w:val="22"/>
        </w:rPr>
        <w:t>It indicates the retention periods for recordkeeping requirements;</w:t>
      </w:r>
    </w:p>
    <w:p w14:paraId="25E13252" w14:textId="77777777"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14:paraId="4B543E0B" w14:textId="77777777" w:rsidR="009A59F3" w:rsidRDefault="009A59F3">
      <w:pPr>
        <w:numPr>
          <w:ilvl w:val="0"/>
          <w:numId w:val="4"/>
        </w:numPr>
        <w:tabs>
          <w:tab w:val="left" w:pos="720"/>
        </w:tabs>
        <w:spacing w:line="280" w:lineRule="exact"/>
        <w:rPr>
          <w:sz w:val="22"/>
        </w:rPr>
      </w:pPr>
      <w:r>
        <w:rPr>
          <w:sz w:val="22"/>
        </w:rPr>
        <w:t>Why the information is being collected;</w:t>
      </w:r>
    </w:p>
    <w:p w14:paraId="79DD060F" w14:textId="77777777" w:rsidR="009A59F3" w:rsidRDefault="009A59F3">
      <w:pPr>
        <w:numPr>
          <w:ilvl w:val="0"/>
          <w:numId w:val="4"/>
        </w:numPr>
        <w:tabs>
          <w:tab w:val="left" w:pos="720"/>
        </w:tabs>
        <w:spacing w:line="280" w:lineRule="exact"/>
        <w:rPr>
          <w:sz w:val="22"/>
        </w:rPr>
      </w:pPr>
      <w:r>
        <w:rPr>
          <w:sz w:val="22"/>
        </w:rPr>
        <w:t>Use of the information;</w:t>
      </w:r>
    </w:p>
    <w:p w14:paraId="2F3E5407" w14:textId="77777777" w:rsidR="009A59F3" w:rsidRDefault="009A59F3">
      <w:pPr>
        <w:numPr>
          <w:ilvl w:val="0"/>
          <w:numId w:val="4"/>
        </w:numPr>
        <w:tabs>
          <w:tab w:val="left" w:pos="720"/>
        </w:tabs>
        <w:spacing w:line="280" w:lineRule="exact"/>
        <w:rPr>
          <w:sz w:val="22"/>
        </w:rPr>
      </w:pPr>
      <w:r>
        <w:rPr>
          <w:sz w:val="22"/>
        </w:rPr>
        <w:t>burden estimate;</w:t>
      </w:r>
    </w:p>
    <w:p w14:paraId="052A5DA6" w14:textId="77777777" w:rsidR="009A59F3" w:rsidRDefault="009A59F3">
      <w:pPr>
        <w:numPr>
          <w:ilvl w:val="0"/>
          <w:numId w:val="4"/>
        </w:numPr>
        <w:tabs>
          <w:tab w:val="left" w:pos="720"/>
        </w:tabs>
        <w:spacing w:line="280" w:lineRule="exact"/>
        <w:rPr>
          <w:sz w:val="22"/>
        </w:rPr>
      </w:pPr>
      <w:r>
        <w:rPr>
          <w:sz w:val="22"/>
        </w:rPr>
        <w:t>Nature of response (voluntary, required for a benefit, or mandatory);</w:t>
      </w:r>
    </w:p>
    <w:p w14:paraId="45575942" w14:textId="77777777" w:rsidR="009A59F3" w:rsidRDefault="009A59F3">
      <w:pPr>
        <w:numPr>
          <w:ilvl w:val="0"/>
          <w:numId w:val="4"/>
        </w:numPr>
        <w:tabs>
          <w:tab w:val="left" w:pos="720"/>
        </w:tabs>
        <w:spacing w:line="280" w:lineRule="exact"/>
        <w:rPr>
          <w:sz w:val="22"/>
        </w:rPr>
      </w:pPr>
      <w:r>
        <w:rPr>
          <w:sz w:val="22"/>
        </w:rPr>
        <w:t>Nature and extent of confidentiality; and</w:t>
      </w:r>
    </w:p>
    <w:p w14:paraId="43081C68" w14:textId="77777777" w:rsidR="009A59F3" w:rsidRDefault="009A59F3">
      <w:pPr>
        <w:numPr>
          <w:ilvl w:val="0"/>
          <w:numId w:val="4"/>
        </w:numPr>
        <w:tabs>
          <w:tab w:val="left" w:pos="720"/>
        </w:tabs>
        <w:spacing w:line="280" w:lineRule="exact"/>
        <w:rPr>
          <w:sz w:val="22"/>
        </w:rPr>
      </w:pPr>
      <w:r>
        <w:rPr>
          <w:sz w:val="22"/>
        </w:rPr>
        <w:t>Need to display currently valid OMB control number;</w:t>
      </w:r>
    </w:p>
    <w:p w14:paraId="29369D0C" w14:textId="61DA7775" w:rsidR="009A59F3" w:rsidRDefault="009A59F3">
      <w:pPr>
        <w:numPr>
          <w:ilvl w:val="0"/>
          <w:numId w:val="5"/>
        </w:numPr>
        <w:tabs>
          <w:tab w:val="left" w:pos="720"/>
        </w:tabs>
        <w:spacing w:line="280" w:lineRule="exact"/>
        <w:rPr>
          <w:sz w:val="22"/>
        </w:rPr>
      </w:pPr>
      <w:r>
        <w:rPr>
          <w:sz w:val="22"/>
        </w:rPr>
        <w:t xml:space="preserve">It was developed by </w:t>
      </w:r>
      <w:r w:rsidR="00274ABF">
        <w:rPr>
          <w:sz w:val="22"/>
        </w:rPr>
        <w:t>an office</w:t>
      </w:r>
      <w:r>
        <w:rPr>
          <w:sz w:val="22"/>
        </w:rPr>
        <w:t xml:space="preserve"> that has planned and allocated resources for the efficient and effective management and use of the information to collected (see note in item 19 of the instructions);</w:t>
      </w:r>
    </w:p>
    <w:p w14:paraId="2F3391FA" w14:textId="77777777"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14:paraId="6873FBA2" w14:textId="77777777" w:rsidR="009A59F3" w:rsidRDefault="009A59F3">
      <w:pPr>
        <w:numPr>
          <w:ilvl w:val="0"/>
          <w:numId w:val="6"/>
        </w:numPr>
        <w:tabs>
          <w:tab w:val="left" w:pos="720"/>
        </w:tabs>
        <w:spacing w:line="280" w:lineRule="exact"/>
        <w:rPr>
          <w:sz w:val="22"/>
        </w:rPr>
      </w:pPr>
      <w:r>
        <w:rPr>
          <w:sz w:val="22"/>
        </w:rPr>
        <w:t>It makes appropriate use of information technology.</w:t>
      </w:r>
    </w:p>
    <w:p w14:paraId="4489718F" w14:textId="77777777" w:rsidR="009A59F3" w:rsidRDefault="009A59F3">
      <w:pPr>
        <w:tabs>
          <w:tab w:val="left" w:pos="600"/>
        </w:tabs>
        <w:spacing w:line="280" w:lineRule="exact"/>
        <w:rPr>
          <w:sz w:val="22"/>
        </w:rPr>
      </w:pPr>
    </w:p>
    <w:p w14:paraId="67D65084" w14:textId="77777777"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23DBC26E" w14:textId="77777777" w:rsidR="009A59F3" w:rsidRDefault="00F246E8">
      <w:pPr>
        <w:tabs>
          <w:tab w:val="left" w:pos="240"/>
        </w:tabs>
        <w:ind w:left="240"/>
      </w:pPr>
      <w:r>
        <w:fldChar w:fldCharType="begin">
          <w:ffData>
            <w:name w:val="Text20"/>
            <w:enabled/>
            <w:calcOnExit w:val="0"/>
            <w:textInput/>
          </w:ffData>
        </w:fldChar>
      </w:r>
      <w:bookmarkStart w:id="31"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31"/>
    </w:p>
    <w:p w14:paraId="40BEADB5" w14:textId="77777777" w:rsidR="009A59F3" w:rsidRDefault="009A59F3">
      <w:pPr>
        <w:tabs>
          <w:tab w:val="left" w:pos="240"/>
        </w:tabs>
      </w:pPr>
    </w:p>
    <w:tbl>
      <w:tblPr>
        <w:tblW w:w="0" w:type="auto"/>
        <w:tblLayout w:type="fixed"/>
        <w:tblLook w:val="0000" w:firstRow="0" w:lastRow="0" w:firstColumn="0" w:lastColumn="0" w:noHBand="0" w:noVBand="0"/>
      </w:tblPr>
      <w:tblGrid>
        <w:gridCol w:w="8388"/>
        <w:gridCol w:w="2628"/>
      </w:tblGrid>
      <w:tr w:rsidR="009A59F3" w14:paraId="1D83FD65" w14:textId="77777777">
        <w:tc>
          <w:tcPr>
            <w:tcW w:w="8388" w:type="dxa"/>
            <w:tcBorders>
              <w:top w:val="single" w:sz="6" w:space="0" w:color="auto"/>
              <w:bottom w:val="single" w:sz="6" w:space="0" w:color="auto"/>
            </w:tcBorders>
          </w:tcPr>
          <w:p w14:paraId="6E1AD7FC" w14:textId="77777777" w:rsidR="009A59F3" w:rsidRDefault="009A59F3">
            <w:pPr>
              <w:tabs>
                <w:tab w:val="left" w:pos="240"/>
              </w:tabs>
              <w:ind w:left="-120"/>
              <w:rPr>
                <w:rFonts w:ascii="Helvetica" w:hAnsi="Helvetica"/>
                <w:sz w:val="16"/>
              </w:rPr>
            </w:pPr>
            <w:r>
              <w:rPr>
                <w:rFonts w:ascii="Helvetica" w:hAnsi="Helvetica"/>
                <w:sz w:val="16"/>
              </w:rPr>
              <w:t>Signature of Program Official:</w:t>
            </w:r>
          </w:p>
          <w:p w14:paraId="16DCD995" w14:textId="77777777" w:rsidR="009A59F3" w:rsidRDefault="009A59F3">
            <w:pPr>
              <w:tabs>
                <w:tab w:val="left" w:pos="240"/>
              </w:tabs>
              <w:rPr>
                <w:rFonts w:ascii="Helvetica" w:hAnsi="Helvetica"/>
                <w:sz w:val="16"/>
              </w:rPr>
            </w:pPr>
          </w:p>
          <w:p w14:paraId="3193E67F" w14:textId="77777777" w:rsidR="009A59F3" w:rsidRDefault="009A59F3">
            <w:pPr>
              <w:tabs>
                <w:tab w:val="left" w:pos="240"/>
              </w:tabs>
              <w:rPr>
                <w:rFonts w:ascii="Helvetica" w:hAnsi="Helvetica"/>
                <w:sz w:val="16"/>
              </w:rPr>
            </w:pPr>
          </w:p>
          <w:p w14:paraId="11FE66EA" w14:textId="77777777" w:rsidR="009A59F3" w:rsidRDefault="009A59F3" w:rsidP="000D3E92">
            <w:pPr>
              <w:tabs>
                <w:tab w:val="left" w:pos="240"/>
              </w:tabs>
              <w:rPr>
                <w:rFonts w:ascii="Helvetica" w:hAnsi="Helvetica"/>
                <w:sz w:val="16"/>
              </w:rPr>
            </w:pPr>
            <w:r>
              <w:rPr>
                <w:rFonts w:ascii="Helvetica" w:hAnsi="Helvetica"/>
                <w:sz w:val="16"/>
              </w:rPr>
              <w:t>X</w:t>
            </w:r>
            <w:r w:rsidR="00E52B46">
              <w:rPr>
                <w:rFonts w:ascii="Helvetica" w:hAnsi="Helvetica"/>
                <w:sz w:val="16"/>
              </w:rPr>
              <w:t xml:space="preserve"> </w:t>
            </w:r>
          </w:p>
        </w:tc>
        <w:tc>
          <w:tcPr>
            <w:tcW w:w="2628" w:type="dxa"/>
            <w:tcBorders>
              <w:top w:val="single" w:sz="6" w:space="0" w:color="auto"/>
              <w:left w:val="single" w:sz="6" w:space="0" w:color="auto"/>
              <w:bottom w:val="single" w:sz="6" w:space="0" w:color="auto"/>
            </w:tcBorders>
          </w:tcPr>
          <w:p w14:paraId="67BECB23" w14:textId="77777777" w:rsidR="009A59F3" w:rsidRDefault="009A59F3">
            <w:pPr>
              <w:tabs>
                <w:tab w:val="left" w:pos="240"/>
              </w:tabs>
              <w:rPr>
                <w:rFonts w:ascii="Helvetica" w:hAnsi="Helvetica"/>
                <w:sz w:val="16"/>
              </w:rPr>
            </w:pPr>
            <w:r>
              <w:rPr>
                <w:rFonts w:ascii="Helvetica" w:hAnsi="Helvetica"/>
                <w:sz w:val="16"/>
              </w:rPr>
              <w:t>Date:</w:t>
            </w:r>
          </w:p>
        </w:tc>
      </w:tr>
    </w:tbl>
    <w:p w14:paraId="6B9CD2F2" w14:textId="77777777" w:rsidR="009A59F3" w:rsidRDefault="009A59F3">
      <w:pPr>
        <w:tabs>
          <w:tab w:val="left" w:pos="360"/>
        </w:tabs>
        <w:ind w:left="360" w:hanging="360"/>
        <w:rPr>
          <w:sz w:val="18"/>
        </w:rPr>
      </w:pPr>
    </w:p>
    <w:p w14:paraId="7A558426" w14:textId="77777777" w:rsidR="009A59F3" w:rsidRDefault="009A59F3">
      <w:pPr>
        <w:tabs>
          <w:tab w:val="left" w:pos="360"/>
        </w:tabs>
        <w:ind w:left="360" w:hanging="360"/>
        <w:rPr>
          <w:sz w:val="18"/>
        </w:rPr>
      </w:pPr>
    </w:p>
    <w:p w14:paraId="3DBB97EC" w14:textId="77777777" w:rsidR="009A59F3" w:rsidRDefault="009A59F3">
      <w:pPr>
        <w:tabs>
          <w:tab w:val="left" w:pos="360"/>
        </w:tabs>
        <w:ind w:left="360" w:hanging="360"/>
        <w:rPr>
          <w:sz w:val="18"/>
        </w:rPr>
      </w:pPr>
    </w:p>
    <w:p w14:paraId="60C004C9" w14:textId="77777777" w:rsidR="009A59F3" w:rsidRDefault="009A59F3">
      <w:pPr>
        <w:tabs>
          <w:tab w:val="left" w:pos="360"/>
        </w:tabs>
        <w:ind w:left="360" w:hanging="360"/>
        <w:rPr>
          <w:sz w:val="18"/>
        </w:rPr>
      </w:pPr>
    </w:p>
    <w:p w14:paraId="41847ADF" w14:textId="77777777" w:rsidR="00EA0FB8" w:rsidRDefault="00EA0FB8">
      <w:pPr>
        <w:overflowPunct/>
        <w:autoSpaceDE/>
        <w:autoSpaceDN/>
        <w:adjustRightInd/>
        <w:textAlignment w:val="auto"/>
        <w:rPr>
          <w:sz w:val="18"/>
        </w:rPr>
      </w:pPr>
      <w:r>
        <w:rPr>
          <w:sz w:val="18"/>
        </w:rPr>
        <w:br w:type="page"/>
      </w:r>
    </w:p>
    <w:p w14:paraId="126A8D6A" w14:textId="77777777" w:rsidR="00EA0FB8" w:rsidRPr="00F55DFB" w:rsidRDefault="00EA0FB8" w:rsidP="00EA0FB8">
      <w:pPr>
        <w:rPr>
          <w:sz w:val="24"/>
          <w:szCs w:val="24"/>
        </w:rPr>
      </w:pPr>
    </w:p>
    <w:p w14:paraId="1CBFCB2A" w14:textId="77777777" w:rsidR="00EA0FB8" w:rsidRPr="00F55DFB" w:rsidRDefault="00EA0FB8" w:rsidP="00EA0FB8">
      <w:pPr>
        <w:jc w:val="center"/>
        <w:rPr>
          <w:sz w:val="24"/>
          <w:szCs w:val="24"/>
        </w:rPr>
      </w:pPr>
      <w:r w:rsidRPr="00F55DFB">
        <w:rPr>
          <w:sz w:val="24"/>
          <w:szCs w:val="24"/>
        </w:rPr>
        <w:t xml:space="preserve">Supporting Statement </w:t>
      </w:r>
      <w:r w:rsidR="00C76D85">
        <w:rPr>
          <w:sz w:val="24"/>
          <w:szCs w:val="24"/>
        </w:rPr>
        <w:t>OMB 2577-0230</w:t>
      </w:r>
      <w:r w:rsidRPr="00F55DFB">
        <w:rPr>
          <w:sz w:val="24"/>
          <w:szCs w:val="24"/>
        </w:rPr>
        <w:br/>
        <w:t xml:space="preserve">Public Housing Reform Act: Changes to </w:t>
      </w:r>
      <w:bookmarkStart w:id="32" w:name="_Hlk518552668"/>
      <w:r w:rsidRPr="00F55DFB">
        <w:rPr>
          <w:sz w:val="24"/>
          <w:szCs w:val="24"/>
        </w:rPr>
        <w:t>Admission and Occupancy Requirements</w:t>
      </w:r>
      <w:bookmarkEnd w:id="32"/>
      <w:r w:rsidRPr="00F55DFB">
        <w:rPr>
          <w:sz w:val="24"/>
          <w:szCs w:val="24"/>
        </w:rPr>
        <w:br/>
      </w:r>
    </w:p>
    <w:p w14:paraId="04E1D1D1" w14:textId="77777777" w:rsidR="00EA0FB8" w:rsidRPr="00F55DFB" w:rsidRDefault="00EA0FB8" w:rsidP="00EA0FB8">
      <w:pPr>
        <w:pStyle w:val="ListParagraph"/>
        <w:numPr>
          <w:ilvl w:val="0"/>
          <w:numId w:val="9"/>
        </w:numPr>
        <w:rPr>
          <w:rFonts w:ascii="Times New Roman" w:hAnsi="Times New Roman" w:cs="Times New Roman"/>
          <w:sz w:val="24"/>
          <w:szCs w:val="24"/>
        </w:rPr>
      </w:pPr>
      <w:r w:rsidRPr="00F55DFB">
        <w:rPr>
          <w:rFonts w:ascii="Times New Roman" w:hAnsi="Times New Roman" w:cs="Times New Roman"/>
          <w:sz w:val="24"/>
          <w:szCs w:val="24"/>
        </w:rPr>
        <w:t xml:space="preserve"> Justification</w:t>
      </w:r>
    </w:p>
    <w:p w14:paraId="663B044F" w14:textId="77777777" w:rsidR="00EA0FB8" w:rsidRPr="00F55DFB" w:rsidRDefault="00EA0FB8" w:rsidP="009A516C">
      <w:pPr>
        <w:pStyle w:val="ListParagraph"/>
        <w:spacing w:after="0" w:line="240" w:lineRule="auto"/>
        <w:rPr>
          <w:rFonts w:ascii="Times New Roman" w:hAnsi="Times New Roman" w:cs="Times New Roman"/>
          <w:sz w:val="24"/>
          <w:szCs w:val="24"/>
        </w:rPr>
      </w:pPr>
    </w:p>
    <w:p w14:paraId="01212C2F" w14:textId="77777777" w:rsidR="00EA0FB8" w:rsidRPr="006245FD" w:rsidRDefault="00EA0FB8" w:rsidP="009A516C">
      <w:pPr>
        <w:pStyle w:val="ListParagraph"/>
        <w:numPr>
          <w:ilvl w:val="0"/>
          <w:numId w:val="10"/>
        </w:numPr>
        <w:spacing w:after="0" w:line="240" w:lineRule="auto"/>
        <w:rPr>
          <w:rFonts w:ascii="Times New Roman" w:hAnsi="Times New Roman" w:cs="Times New Roman"/>
          <w:sz w:val="24"/>
          <w:szCs w:val="24"/>
        </w:rPr>
      </w:pPr>
      <w:r w:rsidRPr="00F55DFB">
        <w:rPr>
          <w:rFonts w:ascii="Times New Roman" w:hAnsi="Times New Roman" w:cs="Times New Roman"/>
          <w:b/>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0A8C69C" w14:textId="77777777" w:rsidR="001F78E1" w:rsidRDefault="00EA0FB8" w:rsidP="009A516C">
      <w:pPr>
        <w:pStyle w:val="ListParagraph"/>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 xml:space="preserve"> </w:t>
      </w:r>
    </w:p>
    <w:p w14:paraId="15D85014" w14:textId="0DD5C719" w:rsidR="00EA0FB8" w:rsidRPr="00217AC4" w:rsidRDefault="00EA0FB8" w:rsidP="009A516C">
      <w:pPr>
        <w:pStyle w:val="ListParagraph"/>
        <w:spacing w:after="0" w:line="240" w:lineRule="auto"/>
        <w:rPr>
          <w:rFonts w:ascii="Times New Roman" w:hAnsi="Times New Roman" w:cs="Times New Roman"/>
          <w:sz w:val="24"/>
          <w:szCs w:val="24"/>
        </w:rPr>
      </w:pPr>
      <w:r w:rsidRPr="001F78E1">
        <w:rPr>
          <w:rFonts w:ascii="Times New Roman" w:hAnsi="Times New Roman" w:cs="Times New Roman"/>
          <w:sz w:val="24"/>
          <w:szCs w:val="24"/>
        </w:rPr>
        <w:t xml:space="preserve">The purpose of this </w:t>
      </w:r>
      <w:r w:rsidRPr="00217AC4">
        <w:rPr>
          <w:rFonts w:ascii="Times New Roman" w:hAnsi="Times New Roman" w:cs="Times New Roman"/>
          <w:sz w:val="24"/>
          <w:szCs w:val="24"/>
        </w:rPr>
        <w:t xml:space="preserve">information collection is to </w:t>
      </w:r>
      <w:r w:rsidR="00D4030A" w:rsidRPr="00217AC4">
        <w:rPr>
          <w:rFonts w:ascii="Times New Roman" w:hAnsi="Times New Roman" w:cs="Times New Roman"/>
          <w:sz w:val="24"/>
          <w:szCs w:val="24"/>
        </w:rPr>
        <w:t>revise</w:t>
      </w:r>
      <w:r w:rsidRPr="00217AC4">
        <w:rPr>
          <w:rFonts w:ascii="Times New Roman" w:hAnsi="Times New Roman" w:cs="Times New Roman"/>
          <w:i/>
          <w:sz w:val="24"/>
          <w:szCs w:val="24"/>
        </w:rPr>
        <w:t xml:space="preserve"> </w:t>
      </w:r>
      <w:r w:rsidRPr="00217AC4">
        <w:rPr>
          <w:rFonts w:ascii="Times New Roman" w:hAnsi="Times New Roman" w:cs="Times New Roman"/>
          <w:sz w:val="24"/>
          <w:szCs w:val="24"/>
        </w:rPr>
        <w:t>a currently approved collection</w:t>
      </w:r>
      <w:r w:rsidR="00C31CF2">
        <w:rPr>
          <w:rFonts w:ascii="Times New Roman" w:hAnsi="Times New Roman" w:cs="Times New Roman"/>
          <w:sz w:val="24"/>
          <w:szCs w:val="24"/>
        </w:rPr>
        <w:t xml:space="preserve">, expiring August </w:t>
      </w:r>
      <w:r w:rsidR="00C31CF2" w:rsidRPr="00C31CF2">
        <w:rPr>
          <w:rFonts w:ascii="Times New Roman" w:hAnsi="Times New Roman" w:cs="Times New Roman"/>
          <w:sz w:val="24"/>
          <w:szCs w:val="24"/>
        </w:rPr>
        <w:t>31</w:t>
      </w:r>
      <w:r w:rsidR="00C31CF2">
        <w:rPr>
          <w:rFonts w:ascii="Times New Roman" w:hAnsi="Times New Roman" w:cs="Times New Roman"/>
          <w:sz w:val="24"/>
          <w:szCs w:val="24"/>
        </w:rPr>
        <w:t xml:space="preserve">, </w:t>
      </w:r>
      <w:r w:rsidR="00C31CF2" w:rsidRPr="00C31CF2">
        <w:rPr>
          <w:rFonts w:ascii="Times New Roman" w:hAnsi="Times New Roman" w:cs="Times New Roman"/>
          <w:sz w:val="24"/>
          <w:szCs w:val="24"/>
        </w:rPr>
        <w:t>2019</w:t>
      </w:r>
      <w:r w:rsidR="00C31CF2">
        <w:rPr>
          <w:rFonts w:ascii="Times New Roman" w:hAnsi="Times New Roman" w:cs="Times New Roman"/>
          <w:sz w:val="24"/>
          <w:szCs w:val="24"/>
        </w:rPr>
        <w:t>,</w:t>
      </w:r>
      <w:r w:rsidRPr="00217AC4">
        <w:rPr>
          <w:rFonts w:ascii="Times New Roman" w:hAnsi="Times New Roman" w:cs="Times New Roman"/>
          <w:sz w:val="24"/>
          <w:szCs w:val="24"/>
        </w:rPr>
        <w:t xml:space="preserve"> </w:t>
      </w:r>
      <w:r w:rsidR="001F78E1" w:rsidRPr="00217AC4">
        <w:rPr>
          <w:rFonts w:ascii="Times New Roman" w:hAnsi="Times New Roman" w:cs="Times New Roman"/>
          <w:sz w:val="24"/>
          <w:szCs w:val="24"/>
        </w:rPr>
        <w:t>for</w:t>
      </w:r>
      <w:r w:rsidRPr="00217AC4">
        <w:rPr>
          <w:rFonts w:ascii="Times New Roman" w:hAnsi="Times New Roman" w:cs="Times New Roman"/>
          <w:sz w:val="24"/>
          <w:szCs w:val="24"/>
        </w:rPr>
        <w:t xml:space="preserve"> admission an</w:t>
      </w:r>
      <w:r w:rsidR="001F78E1" w:rsidRPr="00217AC4">
        <w:rPr>
          <w:rFonts w:ascii="Times New Roman" w:hAnsi="Times New Roman" w:cs="Times New Roman"/>
          <w:sz w:val="24"/>
          <w:szCs w:val="24"/>
        </w:rPr>
        <w:t xml:space="preserve">d occupancy </w:t>
      </w:r>
      <w:r w:rsidR="00055812" w:rsidRPr="00217AC4">
        <w:rPr>
          <w:rFonts w:ascii="Times New Roman" w:hAnsi="Times New Roman" w:cs="Times New Roman"/>
          <w:sz w:val="24"/>
          <w:szCs w:val="24"/>
        </w:rPr>
        <w:t xml:space="preserve">policy </w:t>
      </w:r>
      <w:r w:rsidR="001F78E1" w:rsidRPr="00217AC4">
        <w:rPr>
          <w:rFonts w:ascii="Times New Roman" w:hAnsi="Times New Roman" w:cs="Times New Roman"/>
          <w:sz w:val="24"/>
          <w:szCs w:val="24"/>
        </w:rPr>
        <w:t>requirements in</w:t>
      </w:r>
      <w:r w:rsidR="00932CE6">
        <w:rPr>
          <w:rFonts w:ascii="Times New Roman" w:hAnsi="Times New Roman" w:cs="Times New Roman"/>
          <w:sz w:val="24"/>
          <w:szCs w:val="24"/>
        </w:rPr>
        <w:t xml:space="preserve"> the</w:t>
      </w:r>
      <w:r w:rsidRPr="00217AC4">
        <w:rPr>
          <w:rFonts w:ascii="Times New Roman" w:hAnsi="Times New Roman" w:cs="Times New Roman"/>
          <w:sz w:val="24"/>
          <w:szCs w:val="24"/>
        </w:rPr>
        <w:t xml:space="preserve"> </w:t>
      </w:r>
      <w:r w:rsidR="00274ABF">
        <w:rPr>
          <w:rFonts w:ascii="Times New Roman" w:hAnsi="Times New Roman" w:cs="Times New Roman"/>
          <w:sz w:val="24"/>
          <w:szCs w:val="24"/>
        </w:rPr>
        <w:t>P</w:t>
      </w:r>
      <w:r w:rsidRPr="00217AC4">
        <w:rPr>
          <w:rFonts w:ascii="Times New Roman" w:hAnsi="Times New Roman" w:cs="Times New Roman"/>
          <w:sz w:val="24"/>
          <w:szCs w:val="24"/>
        </w:rPr>
        <w:t xml:space="preserve">ublic </w:t>
      </w:r>
      <w:r w:rsidR="00274ABF">
        <w:rPr>
          <w:rFonts w:ascii="Times New Roman" w:hAnsi="Times New Roman" w:cs="Times New Roman"/>
          <w:sz w:val="24"/>
          <w:szCs w:val="24"/>
        </w:rPr>
        <w:t>H</w:t>
      </w:r>
      <w:r w:rsidRPr="00217AC4">
        <w:rPr>
          <w:rFonts w:ascii="Times New Roman" w:hAnsi="Times New Roman" w:cs="Times New Roman"/>
          <w:sz w:val="24"/>
          <w:szCs w:val="24"/>
        </w:rPr>
        <w:t xml:space="preserve">ousing </w:t>
      </w:r>
      <w:r w:rsidR="001F78E1" w:rsidRPr="00217AC4">
        <w:rPr>
          <w:rFonts w:ascii="Times New Roman" w:hAnsi="Times New Roman" w:cs="Times New Roman"/>
          <w:sz w:val="24"/>
          <w:szCs w:val="24"/>
        </w:rPr>
        <w:t>program</w:t>
      </w:r>
      <w:r w:rsidR="00055812" w:rsidRPr="00217AC4">
        <w:rPr>
          <w:rFonts w:ascii="Times New Roman" w:hAnsi="Times New Roman" w:cs="Times New Roman"/>
          <w:sz w:val="24"/>
          <w:szCs w:val="24"/>
        </w:rPr>
        <w:t xml:space="preserve">. This requirement </w:t>
      </w:r>
      <w:r w:rsidR="00714FA9" w:rsidRPr="00217AC4">
        <w:rPr>
          <w:rFonts w:ascii="Times New Roman" w:hAnsi="Times New Roman" w:cs="Times New Roman"/>
          <w:sz w:val="24"/>
          <w:szCs w:val="24"/>
        </w:rPr>
        <w:t>was</w:t>
      </w:r>
      <w:r w:rsidR="00055812" w:rsidRPr="00217AC4">
        <w:rPr>
          <w:rFonts w:ascii="Times New Roman" w:hAnsi="Times New Roman" w:cs="Times New Roman"/>
          <w:sz w:val="24"/>
          <w:szCs w:val="24"/>
        </w:rPr>
        <w:t xml:space="preserve"> established by </w:t>
      </w:r>
      <w:r w:rsidRPr="00217AC4">
        <w:rPr>
          <w:rFonts w:ascii="Times New Roman" w:hAnsi="Times New Roman" w:cs="Times New Roman"/>
          <w:sz w:val="24"/>
          <w:szCs w:val="24"/>
        </w:rPr>
        <w:t>the Quality Housing and Work Responsibility Act (QHWRA) of 1998 (</w:t>
      </w:r>
      <w:r w:rsidR="00055812" w:rsidRPr="00217AC4">
        <w:rPr>
          <w:rFonts w:ascii="Times New Roman" w:hAnsi="Times New Roman" w:cs="Times New Roman"/>
          <w:sz w:val="24"/>
          <w:szCs w:val="24"/>
        </w:rPr>
        <w:t>T</w:t>
      </w:r>
      <w:r w:rsidRPr="00217AC4">
        <w:rPr>
          <w:rFonts w:ascii="Times New Roman" w:hAnsi="Times New Roman" w:cs="Times New Roman"/>
          <w:sz w:val="24"/>
          <w:szCs w:val="24"/>
        </w:rPr>
        <w:t xml:space="preserve">itle V of the FY 1999 HUD </w:t>
      </w:r>
      <w:r w:rsidR="005B3900" w:rsidRPr="00217AC4">
        <w:rPr>
          <w:rFonts w:ascii="Times New Roman" w:hAnsi="Times New Roman" w:cs="Times New Roman"/>
          <w:sz w:val="24"/>
          <w:szCs w:val="24"/>
        </w:rPr>
        <w:t>A</w:t>
      </w:r>
      <w:r w:rsidRPr="00217AC4">
        <w:rPr>
          <w:rFonts w:ascii="Times New Roman" w:hAnsi="Times New Roman" w:cs="Times New Roman"/>
          <w:sz w:val="24"/>
          <w:szCs w:val="24"/>
        </w:rPr>
        <w:t>ppropriations Act, Public Law 105-276, 112 Stat.</w:t>
      </w:r>
      <w:r w:rsidR="001F78E1" w:rsidRPr="00217AC4">
        <w:rPr>
          <w:rFonts w:ascii="Times New Roman" w:hAnsi="Times New Roman" w:cs="Times New Roman"/>
          <w:sz w:val="24"/>
          <w:szCs w:val="24"/>
        </w:rPr>
        <w:t xml:space="preserve"> 2518) </w:t>
      </w:r>
      <w:r w:rsidRPr="00217AC4">
        <w:rPr>
          <w:rFonts w:ascii="Times New Roman" w:hAnsi="Times New Roman" w:cs="Times New Roman"/>
          <w:sz w:val="24"/>
          <w:szCs w:val="24"/>
        </w:rPr>
        <w:t xml:space="preserve">which amended the United States Housing Act of 1937 (42 U.S.C. 1437, et </w:t>
      </w:r>
      <w:r w:rsidR="00055812" w:rsidRPr="00217AC4">
        <w:rPr>
          <w:rFonts w:ascii="Times New Roman" w:hAnsi="Times New Roman" w:cs="Times New Roman"/>
          <w:sz w:val="24"/>
          <w:szCs w:val="24"/>
        </w:rPr>
        <w:t xml:space="preserve">seq., “the 1937 Act”).  The statutory requirement is </w:t>
      </w:r>
      <w:r w:rsidR="005B5859" w:rsidRPr="00217AC4">
        <w:rPr>
          <w:rFonts w:ascii="Times New Roman" w:hAnsi="Times New Roman" w:cs="Times New Roman"/>
          <w:sz w:val="24"/>
          <w:szCs w:val="24"/>
        </w:rPr>
        <w:t xml:space="preserve">also </w:t>
      </w:r>
      <w:r w:rsidR="00055812" w:rsidRPr="00217AC4">
        <w:rPr>
          <w:rFonts w:ascii="Times New Roman" w:hAnsi="Times New Roman" w:cs="Times New Roman"/>
          <w:sz w:val="24"/>
          <w:szCs w:val="24"/>
        </w:rPr>
        <w:t xml:space="preserve">codified </w:t>
      </w:r>
      <w:r w:rsidR="00976934" w:rsidRPr="00217AC4">
        <w:rPr>
          <w:rFonts w:ascii="Times New Roman" w:hAnsi="Times New Roman" w:cs="Times New Roman"/>
          <w:sz w:val="24"/>
          <w:szCs w:val="24"/>
        </w:rPr>
        <w:t xml:space="preserve">at </w:t>
      </w:r>
      <w:r w:rsidR="00055812" w:rsidRPr="00217AC4">
        <w:rPr>
          <w:rFonts w:ascii="Times New Roman" w:hAnsi="Times New Roman" w:cs="Times New Roman"/>
          <w:sz w:val="24"/>
          <w:szCs w:val="24"/>
        </w:rPr>
        <w:t>24</w:t>
      </w:r>
      <w:r w:rsidR="00976934" w:rsidRPr="00217AC4">
        <w:rPr>
          <w:rFonts w:ascii="Times New Roman" w:hAnsi="Times New Roman" w:cs="Times New Roman"/>
          <w:sz w:val="24"/>
          <w:szCs w:val="24"/>
        </w:rPr>
        <w:t xml:space="preserve"> CFR </w:t>
      </w:r>
      <w:r w:rsidR="00932CE6">
        <w:rPr>
          <w:rFonts w:ascii="Times New Roman" w:hAnsi="Times New Roman" w:cs="Times New Roman"/>
          <w:sz w:val="24"/>
          <w:szCs w:val="24"/>
        </w:rPr>
        <w:t>Part</w:t>
      </w:r>
      <w:r w:rsidR="00976934" w:rsidRPr="00217AC4">
        <w:rPr>
          <w:rFonts w:ascii="Times New Roman" w:hAnsi="Times New Roman" w:cs="Times New Roman"/>
          <w:sz w:val="24"/>
          <w:szCs w:val="24"/>
        </w:rPr>
        <w:t xml:space="preserve"> 960.</w:t>
      </w:r>
      <w:r w:rsidR="00217AC4" w:rsidRPr="00217AC4">
        <w:rPr>
          <w:rFonts w:ascii="Times New Roman" w:hAnsi="Times New Roman" w:cs="Times New Roman"/>
          <w:sz w:val="24"/>
          <w:szCs w:val="24"/>
        </w:rPr>
        <w:t xml:space="preserve"> More recently,</w:t>
      </w:r>
      <w:r w:rsidR="00217AC4">
        <w:rPr>
          <w:rFonts w:ascii="Times New Roman" w:hAnsi="Times New Roman" w:cs="Times New Roman"/>
          <w:sz w:val="24"/>
          <w:szCs w:val="24"/>
        </w:rPr>
        <w:t xml:space="preserve"> the</w:t>
      </w:r>
      <w:r w:rsidR="00217AC4" w:rsidRPr="00217AC4">
        <w:rPr>
          <w:rFonts w:ascii="Times New Roman" w:hAnsi="Times New Roman" w:cs="Times New Roman"/>
          <w:sz w:val="24"/>
          <w:szCs w:val="24"/>
        </w:rPr>
        <w:t xml:space="preserve"> Housing Opportunity Through Modernization Act of 2016 (HOTMA)</w:t>
      </w:r>
      <w:r w:rsidR="00E0117D">
        <w:rPr>
          <w:rFonts w:ascii="Times New Roman" w:hAnsi="Times New Roman" w:cs="Times New Roman"/>
          <w:sz w:val="24"/>
          <w:szCs w:val="24"/>
        </w:rPr>
        <w:t>, section 103,</w:t>
      </w:r>
      <w:r w:rsidR="00217AC4">
        <w:rPr>
          <w:rFonts w:ascii="Times New Roman" w:hAnsi="Times New Roman" w:cs="Times New Roman"/>
          <w:sz w:val="24"/>
          <w:szCs w:val="24"/>
        </w:rPr>
        <w:t xml:space="preserve"> creates </w:t>
      </w:r>
      <w:r w:rsidR="00E0117D">
        <w:rPr>
          <w:rFonts w:ascii="Times New Roman" w:hAnsi="Times New Roman" w:cs="Times New Roman"/>
          <w:sz w:val="24"/>
          <w:szCs w:val="24"/>
        </w:rPr>
        <w:t xml:space="preserve">a new federally </w:t>
      </w:r>
      <w:r w:rsidR="00932CE6">
        <w:rPr>
          <w:rFonts w:ascii="Times New Roman" w:hAnsi="Times New Roman" w:cs="Times New Roman"/>
          <w:sz w:val="24"/>
          <w:szCs w:val="24"/>
        </w:rPr>
        <w:t xml:space="preserve">mandated </w:t>
      </w:r>
      <w:r w:rsidR="00E0117D">
        <w:rPr>
          <w:rFonts w:ascii="Times New Roman" w:hAnsi="Times New Roman" w:cs="Times New Roman"/>
          <w:sz w:val="24"/>
          <w:szCs w:val="24"/>
        </w:rPr>
        <w:t>policy</w:t>
      </w:r>
      <w:r w:rsidR="00217AC4">
        <w:rPr>
          <w:rFonts w:ascii="Times New Roman" w:hAnsi="Times New Roman" w:cs="Times New Roman"/>
          <w:sz w:val="24"/>
          <w:szCs w:val="24"/>
        </w:rPr>
        <w:t xml:space="preserve"> for the </w:t>
      </w:r>
      <w:r w:rsidR="00D22E3C" w:rsidRPr="00D22E3C">
        <w:rPr>
          <w:rFonts w:ascii="Times New Roman" w:hAnsi="Times New Roman" w:cs="Times New Roman"/>
          <w:sz w:val="24"/>
          <w:szCs w:val="24"/>
        </w:rPr>
        <w:t xml:space="preserve">Admission and Occupancy Requirements </w:t>
      </w:r>
      <w:r w:rsidR="001512D5">
        <w:rPr>
          <w:rFonts w:ascii="Times New Roman" w:hAnsi="Times New Roman" w:cs="Times New Roman"/>
          <w:sz w:val="24"/>
          <w:szCs w:val="24"/>
        </w:rPr>
        <w:t>specific to the treatment of over-income families</w:t>
      </w:r>
      <w:r w:rsidR="00217AC4" w:rsidRPr="00217AC4">
        <w:rPr>
          <w:rFonts w:ascii="Times New Roman" w:hAnsi="Times New Roman" w:cs="Times New Roman"/>
          <w:sz w:val="24"/>
          <w:szCs w:val="24"/>
        </w:rPr>
        <w:t>.</w:t>
      </w:r>
    </w:p>
    <w:p w14:paraId="2684C298" w14:textId="77777777" w:rsidR="00EA0FB8" w:rsidRDefault="00EA0FB8" w:rsidP="009A516C">
      <w:pPr>
        <w:pStyle w:val="ListParagraph"/>
        <w:spacing w:after="0" w:line="240" w:lineRule="auto"/>
        <w:ind w:left="1440"/>
        <w:rPr>
          <w:rFonts w:ascii="Times New Roman" w:hAnsi="Times New Roman" w:cs="Times New Roman"/>
          <w:sz w:val="24"/>
          <w:szCs w:val="24"/>
        </w:rPr>
      </w:pPr>
    </w:p>
    <w:p w14:paraId="4E2A04F4" w14:textId="0EB96019" w:rsidR="00EA0FB8" w:rsidRPr="001F78E1" w:rsidRDefault="00976934" w:rsidP="009A516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EA0FB8" w:rsidRPr="00D5529E">
        <w:rPr>
          <w:rFonts w:ascii="Times New Roman" w:hAnsi="Times New Roman" w:cs="Times New Roman"/>
          <w:b/>
          <w:sz w:val="24"/>
          <w:szCs w:val="24"/>
        </w:rPr>
        <w:t xml:space="preserve">he </w:t>
      </w:r>
      <w:r>
        <w:rPr>
          <w:rFonts w:ascii="Times New Roman" w:hAnsi="Times New Roman" w:cs="Times New Roman"/>
          <w:b/>
          <w:sz w:val="24"/>
          <w:szCs w:val="24"/>
        </w:rPr>
        <w:t xml:space="preserve">requirement to make </w:t>
      </w:r>
      <w:r w:rsidR="00EA0FB8" w:rsidRPr="00D5529E">
        <w:rPr>
          <w:rFonts w:ascii="Times New Roman" w:hAnsi="Times New Roman" w:cs="Times New Roman"/>
          <w:b/>
          <w:sz w:val="24"/>
          <w:szCs w:val="24"/>
        </w:rPr>
        <w:t>admissions</w:t>
      </w:r>
      <w:r w:rsidR="00F374C1">
        <w:rPr>
          <w:rFonts w:ascii="Times New Roman" w:hAnsi="Times New Roman" w:cs="Times New Roman"/>
          <w:b/>
          <w:sz w:val="24"/>
          <w:szCs w:val="24"/>
        </w:rPr>
        <w:t xml:space="preserve"> and </w:t>
      </w:r>
      <w:r w:rsidR="00EA0FB8" w:rsidRPr="00D5529E">
        <w:rPr>
          <w:rFonts w:ascii="Times New Roman" w:hAnsi="Times New Roman" w:cs="Times New Roman"/>
          <w:b/>
          <w:sz w:val="24"/>
          <w:szCs w:val="24"/>
        </w:rPr>
        <w:t>occupancy</w:t>
      </w:r>
      <w:r w:rsidR="00EA0FB8">
        <w:rPr>
          <w:rFonts w:ascii="Times New Roman" w:hAnsi="Times New Roman" w:cs="Times New Roman"/>
          <w:b/>
          <w:sz w:val="24"/>
          <w:szCs w:val="24"/>
        </w:rPr>
        <w:t xml:space="preserve"> </w:t>
      </w:r>
      <w:r>
        <w:rPr>
          <w:rFonts w:ascii="Times New Roman" w:hAnsi="Times New Roman" w:cs="Times New Roman"/>
          <w:b/>
          <w:sz w:val="24"/>
          <w:szCs w:val="24"/>
        </w:rPr>
        <w:t>policies</w:t>
      </w:r>
      <w:r w:rsidR="00F374C1">
        <w:rPr>
          <w:rFonts w:ascii="Times New Roman" w:hAnsi="Times New Roman" w:cs="Times New Roman"/>
          <w:b/>
          <w:sz w:val="24"/>
          <w:szCs w:val="24"/>
        </w:rPr>
        <w:t xml:space="preserve"> available </w:t>
      </w:r>
      <w:r>
        <w:rPr>
          <w:rFonts w:ascii="Times New Roman" w:hAnsi="Times New Roman" w:cs="Times New Roman"/>
          <w:b/>
          <w:sz w:val="24"/>
          <w:szCs w:val="24"/>
        </w:rPr>
        <w:t xml:space="preserve">for both public and HUD review </w:t>
      </w:r>
      <w:r w:rsidR="00EA0FB8">
        <w:rPr>
          <w:rFonts w:ascii="Times New Roman" w:hAnsi="Times New Roman" w:cs="Times New Roman"/>
          <w:b/>
          <w:sz w:val="24"/>
          <w:szCs w:val="24"/>
        </w:rPr>
        <w:t>for public housing agencies (PHAs)</w:t>
      </w:r>
      <w:r w:rsidR="00EA0FB8" w:rsidRPr="00D5529E">
        <w:rPr>
          <w:rFonts w:ascii="Times New Roman" w:hAnsi="Times New Roman" w:cs="Times New Roman"/>
          <w:b/>
          <w:sz w:val="24"/>
          <w:szCs w:val="24"/>
        </w:rPr>
        <w:t xml:space="preserve"> h</w:t>
      </w:r>
      <w:r>
        <w:rPr>
          <w:rFonts w:ascii="Times New Roman" w:hAnsi="Times New Roman" w:cs="Times New Roman"/>
          <w:b/>
          <w:sz w:val="24"/>
          <w:szCs w:val="24"/>
        </w:rPr>
        <w:t>as</w:t>
      </w:r>
      <w:r w:rsidR="00EA0FB8" w:rsidRPr="00D5529E">
        <w:rPr>
          <w:rFonts w:ascii="Times New Roman" w:hAnsi="Times New Roman" w:cs="Times New Roman"/>
          <w:b/>
          <w:sz w:val="24"/>
          <w:szCs w:val="24"/>
        </w:rPr>
        <w:t xml:space="preserve"> been in place since 19</w:t>
      </w:r>
      <w:r w:rsidR="00A4232D">
        <w:rPr>
          <w:rFonts w:ascii="Times New Roman" w:hAnsi="Times New Roman" w:cs="Times New Roman"/>
          <w:b/>
          <w:sz w:val="24"/>
          <w:szCs w:val="24"/>
        </w:rPr>
        <w:t>9</w:t>
      </w:r>
      <w:r w:rsidR="00EA0FB8" w:rsidRPr="00D5529E">
        <w:rPr>
          <w:rFonts w:ascii="Times New Roman" w:hAnsi="Times New Roman" w:cs="Times New Roman"/>
          <w:b/>
          <w:sz w:val="24"/>
          <w:szCs w:val="24"/>
        </w:rPr>
        <w:t>8</w:t>
      </w:r>
      <w:r w:rsidR="009A516C">
        <w:rPr>
          <w:rFonts w:ascii="Times New Roman" w:hAnsi="Times New Roman" w:cs="Times New Roman"/>
          <w:b/>
          <w:sz w:val="24"/>
          <w:szCs w:val="24"/>
        </w:rPr>
        <w:t xml:space="preserve"> under </w:t>
      </w:r>
      <w:r w:rsidR="005B5859">
        <w:rPr>
          <w:rFonts w:ascii="Times New Roman" w:hAnsi="Times New Roman" w:cs="Times New Roman"/>
          <w:b/>
          <w:sz w:val="24"/>
          <w:szCs w:val="24"/>
        </w:rPr>
        <w:t>QHWRA</w:t>
      </w:r>
      <w:r w:rsidR="00F374C1">
        <w:rPr>
          <w:rFonts w:ascii="Times New Roman" w:hAnsi="Times New Roman" w:cs="Times New Roman"/>
          <w:b/>
          <w:sz w:val="24"/>
          <w:szCs w:val="24"/>
        </w:rPr>
        <w:t xml:space="preserve">.  Specifically, </w:t>
      </w:r>
      <w:r w:rsidR="0057755E">
        <w:rPr>
          <w:rFonts w:ascii="Times New Roman" w:hAnsi="Times New Roman" w:cs="Times New Roman"/>
          <w:b/>
          <w:sz w:val="24"/>
          <w:szCs w:val="24"/>
        </w:rPr>
        <w:t>the content of such</w:t>
      </w:r>
      <w:r w:rsidR="00F374C1">
        <w:rPr>
          <w:rFonts w:ascii="Times New Roman" w:hAnsi="Times New Roman" w:cs="Times New Roman"/>
          <w:b/>
          <w:sz w:val="24"/>
          <w:szCs w:val="24"/>
        </w:rPr>
        <w:t xml:space="preserve"> policies are generally incorporated into the PHA Plan which are also required to be made available for both public and HUD review under</w:t>
      </w:r>
      <w:r w:rsidR="00D22230">
        <w:rPr>
          <w:rFonts w:ascii="Times New Roman" w:hAnsi="Times New Roman" w:cs="Times New Roman"/>
          <w:b/>
          <w:sz w:val="24"/>
          <w:szCs w:val="24"/>
        </w:rPr>
        <w:t xml:space="preserve"> </w:t>
      </w:r>
      <w:r w:rsidR="0057755E">
        <w:rPr>
          <w:rFonts w:ascii="Times New Roman" w:hAnsi="Times New Roman" w:cs="Times New Roman"/>
          <w:b/>
          <w:sz w:val="24"/>
          <w:szCs w:val="24"/>
        </w:rPr>
        <w:t xml:space="preserve">42 U.S.C. 1437c-1(d), </w:t>
      </w:r>
      <w:r w:rsidR="00437D9D">
        <w:rPr>
          <w:rFonts w:ascii="Times New Roman" w:hAnsi="Times New Roman" w:cs="Times New Roman"/>
          <w:b/>
          <w:sz w:val="24"/>
          <w:szCs w:val="24"/>
        </w:rPr>
        <w:t xml:space="preserve">42 U.S.C. 1437c-1(i)(1) and </w:t>
      </w:r>
      <w:r w:rsidR="00D22230">
        <w:rPr>
          <w:rFonts w:ascii="Times New Roman" w:hAnsi="Times New Roman" w:cs="Times New Roman"/>
          <w:b/>
          <w:sz w:val="24"/>
          <w:szCs w:val="24"/>
        </w:rPr>
        <w:t>42 U.S.C. 1437c-1(i)(5)</w:t>
      </w:r>
      <w:r w:rsidR="00EA0FB8" w:rsidRPr="00D5529E">
        <w:rPr>
          <w:rFonts w:ascii="Times New Roman" w:hAnsi="Times New Roman" w:cs="Times New Roman"/>
          <w:b/>
          <w:sz w:val="24"/>
          <w:szCs w:val="24"/>
        </w:rPr>
        <w:t>.</w:t>
      </w:r>
      <w:r w:rsidR="009A516C">
        <w:rPr>
          <w:rFonts w:ascii="Times New Roman" w:hAnsi="Times New Roman" w:cs="Times New Roman"/>
          <w:b/>
          <w:sz w:val="24"/>
          <w:szCs w:val="24"/>
        </w:rPr>
        <w:t xml:space="preserve">  </w:t>
      </w:r>
      <w:r w:rsidR="009A516C">
        <w:rPr>
          <w:rFonts w:ascii="Times New Roman" w:hAnsi="Times New Roman" w:cs="Times New Roman"/>
          <w:sz w:val="24"/>
          <w:szCs w:val="24"/>
        </w:rPr>
        <w:t>P</w:t>
      </w:r>
      <w:r w:rsidR="00EA0FB8" w:rsidRPr="001F78E1">
        <w:rPr>
          <w:rFonts w:ascii="Times New Roman" w:hAnsi="Times New Roman" w:cs="Times New Roman"/>
          <w:sz w:val="24"/>
          <w:szCs w:val="24"/>
        </w:rPr>
        <w:t>olicies with respect to admissions a</w:t>
      </w:r>
      <w:r w:rsidR="009A516C">
        <w:rPr>
          <w:rFonts w:ascii="Times New Roman" w:hAnsi="Times New Roman" w:cs="Times New Roman"/>
          <w:sz w:val="24"/>
          <w:szCs w:val="24"/>
        </w:rPr>
        <w:t xml:space="preserve">nd occupancy establish how PHAs </w:t>
      </w:r>
      <w:r w:rsidR="005B3900">
        <w:rPr>
          <w:rFonts w:ascii="Times New Roman" w:hAnsi="Times New Roman" w:cs="Times New Roman"/>
          <w:sz w:val="24"/>
          <w:szCs w:val="24"/>
        </w:rPr>
        <w:t>determine initial and continued eligibility, rent determinations, preferences, waiting list practices</w:t>
      </w:r>
      <w:r w:rsidR="009A516C">
        <w:rPr>
          <w:rFonts w:ascii="Times New Roman" w:hAnsi="Times New Roman" w:cs="Times New Roman"/>
          <w:sz w:val="24"/>
          <w:szCs w:val="24"/>
        </w:rPr>
        <w:t xml:space="preserve"> and </w:t>
      </w:r>
      <w:r w:rsidR="005B3900">
        <w:rPr>
          <w:rFonts w:ascii="Times New Roman" w:hAnsi="Times New Roman" w:cs="Times New Roman"/>
          <w:sz w:val="24"/>
          <w:szCs w:val="24"/>
        </w:rPr>
        <w:t>hardship policies.</w:t>
      </w:r>
      <w:r w:rsidR="00EA0FB8" w:rsidRPr="001F78E1">
        <w:rPr>
          <w:rFonts w:ascii="Times New Roman" w:hAnsi="Times New Roman" w:cs="Times New Roman"/>
          <w:sz w:val="24"/>
          <w:szCs w:val="24"/>
        </w:rPr>
        <w:t xml:space="preserve">  </w:t>
      </w:r>
      <w:r w:rsidR="009A516C">
        <w:rPr>
          <w:rFonts w:ascii="Times New Roman" w:hAnsi="Times New Roman" w:cs="Times New Roman"/>
          <w:sz w:val="24"/>
          <w:szCs w:val="24"/>
        </w:rPr>
        <w:t xml:space="preserve">The statutory requirements </w:t>
      </w:r>
      <w:r w:rsidR="00EA0FB8" w:rsidRPr="001F78E1">
        <w:rPr>
          <w:rFonts w:ascii="Times New Roman" w:hAnsi="Times New Roman" w:cs="Times New Roman"/>
          <w:sz w:val="24"/>
          <w:szCs w:val="24"/>
        </w:rPr>
        <w:t xml:space="preserve">provide PHAs with flexibility </w:t>
      </w:r>
      <w:r w:rsidR="009A516C">
        <w:rPr>
          <w:rFonts w:ascii="Times New Roman" w:hAnsi="Times New Roman" w:cs="Times New Roman"/>
          <w:sz w:val="24"/>
          <w:szCs w:val="24"/>
        </w:rPr>
        <w:t xml:space="preserve">as to how </w:t>
      </w:r>
      <w:r w:rsidR="00EA0FB8" w:rsidRPr="001F78E1">
        <w:rPr>
          <w:rFonts w:ascii="Times New Roman" w:hAnsi="Times New Roman" w:cs="Times New Roman"/>
          <w:sz w:val="24"/>
          <w:szCs w:val="24"/>
        </w:rPr>
        <w:t xml:space="preserve">admissions </w:t>
      </w:r>
      <w:r w:rsidR="005B3900">
        <w:rPr>
          <w:rFonts w:ascii="Times New Roman" w:hAnsi="Times New Roman" w:cs="Times New Roman"/>
          <w:sz w:val="24"/>
          <w:szCs w:val="24"/>
        </w:rPr>
        <w:t xml:space="preserve">and continued occupancy </w:t>
      </w:r>
      <w:r w:rsidR="00EA0FB8" w:rsidRPr="001F78E1">
        <w:rPr>
          <w:rFonts w:ascii="Times New Roman" w:hAnsi="Times New Roman" w:cs="Times New Roman"/>
          <w:sz w:val="24"/>
          <w:szCs w:val="24"/>
        </w:rPr>
        <w:t>policies</w:t>
      </w:r>
      <w:r w:rsidR="005B3900">
        <w:rPr>
          <w:rFonts w:ascii="Times New Roman" w:hAnsi="Times New Roman" w:cs="Times New Roman"/>
          <w:sz w:val="24"/>
          <w:szCs w:val="24"/>
        </w:rPr>
        <w:t xml:space="preserve"> are structured, with the exception of </w:t>
      </w:r>
      <w:r w:rsidR="00D22230">
        <w:rPr>
          <w:rFonts w:ascii="Times New Roman" w:hAnsi="Times New Roman" w:cs="Times New Roman"/>
          <w:sz w:val="24"/>
          <w:szCs w:val="24"/>
        </w:rPr>
        <w:t>those policies that are prescriptive in nature, such as rent determination</w:t>
      </w:r>
      <w:r w:rsidR="00EA0FB8" w:rsidRPr="001F78E1">
        <w:rPr>
          <w:rFonts w:ascii="Times New Roman" w:hAnsi="Times New Roman" w:cs="Times New Roman"/>
          <w:sz w:val="24"/>
          <w:szCs w:val="24"/>
        </w:rPr>
        <w:t>.</w:t>
      </w:r>
      <w:r w:rsidR="009A516C">
        <w:rPr>
          <w:rFonts w:ascii="Times New Roman" w:hAnsi="Times New Roman" w:cs="Times New Roman"/>
          <w:sz w:val="24"/>
          <w:szCs w:val="24"/>
        </w:rPr>
        <w:t xml:space="preserve"> </w:t>
      </w:r>
      <w:r w:rsidR="00C31CF2">
        <w:rPr>
          <w:rFonts w:ascii="Times New Roman" w:hAnsi="Times New Roman" w:cs="Times New Roman"/>
          <w:sz w:val="24"/>
          <w:szCs w:val="24"/>
        </w:rPr>
        <w:t>The new a</w:t>
      </w:r>
      <w:r w:rsidR="00EA0FB8" w:rsidRPr="001F78E1">
        <w:rPr>
          <w:rFonts w:ascii="Times New Roman" w:hAnsi="Times New Roman" w:cs="Times New Roman"/>
          <w:sz w:val="24"/>
          <w:szCs w:val="24"/>
        </w:rPr>
        <w:t>dmission and occupancy policies</w:t>
      </w:r>
      <w:r w:rsidR="001512D5">
        <w:rPr>
          <w:rFonts w:ascii="Times New Roman" w:hAnsi="Times New Roman" w:cs="Times New Roman"/>
          <w:sz w:val="24"/>
          <w:szCs w:val="24"/>
        </w:rPr>
        <w:t>, regarding over-income families,</w:t>
      </w:r>
      <w:r w:rsidR="00EA0FB8" w:rsidRPr="001F78E1">
        <w:rPr>
          <w:rFonts w:ascii="Times New Roman" w:hAnsi="Times New Roman" w:cs="Times New Roman"/>
          <w:sz w:val="24"/>
          <w:szCs w:val="24"/>
        </w:rPr>
        <w:t xml:space="preserve"> for</w:t>
      </w:r>
      <w:r w:rsidR="00932CE6">
        <w:rPr>
          <w:rFonts w:ascii="Times New Roman" w:hAnsi="Times New Roman" w:cs="Times New Roman"/>
          <w:sz w:val="24"/>
          <w:szCs w:val="24"/>
        </w:rPr>
        <w:t xml:space="preserve"> the</w:t>
      </w:r>
      <w:r w:rsidR="00EA0FB8" w:rsidRPr="001F78E1">
        <w:rPr>
          <w:rFonts w:ascii="Times New Roman" w:hAnsi="Times New Roman" w:cs="Times New Roman"/>
          <w:sz w:val="24"/>
          <w:szCs w:val="24"/>
        </w:rPr>
        <w:t xml:space="preserve"> </w:t>
      </w:r>
      <w:r w:rsidR="00274ABF">
        <w:rPr>
          <w:rFonts w:ascii="Times New Roman" w:hAnsi="Times New Roman" w:cs="Times New Roman"/>
          <w:sz w:val="24"/>
          <w:szCs w:val="24"/>
        </w:rPr>
        <w:t>P</w:t>
      </w:r>
      <w:r w:rsidR="00EA0FB8" w:rsidRPr="001F78E1">
        <w:rPr>
          <w:rFonts w:ascii="Times New Roman" w:hAnsi="Times New Roman" w:cs="Times New Roman"/>
          <w:sz w:val="24"/>
          <w:szCs w:val="24"/>
        </w:rPr>
        <w:t xml:space="preserve">ublic </w:t>
      </w:r>
      <w:r w:rsidR="00274ABF">
        <w:rPr>
          <w:rFonts w:ascii="Times New Roman" w:hAnsi="Times New Roman" w:cs="Times New Roman"/>
          <w:sz w:val="24"/>
          <w:szCs w:val="24"/>
        </w:rPr>
        <w:t>H</w:t>
      </w:r>
      <w:r w:rsidR="00EA0FB8" w:rsidRPr="001F78E1">
        <w:rPr>
          <w:rFonts w:ascii="Times New Roman" w:hAnsi="Times New Roman" w:cs="Times New Roman"/>
          <w:sz w:val="24"/>
          <w:szCs w:val="24"/>
        </w:rPr>
        <w:t xml:space="preserve">ousing </w:t>
      </w:r>
      <w:r w:rsidR="009A516C">
        <w:rPr>
          <w:rFonts w:ascii="Times New Roman" w:hAnsi="Times New Roman" w:cs="Times New Roman"/>
          <w:sz w:val="24"/>
          <w:szCs w:val="24"/>
        </w:rPr>
        <w:t xml:space="preserve">program under </w:t>
      </w:r>
      <w:r w:rsidR="00C31CF2">
        <w:rPr>
          <w:rFonts w:ascii="Times New Roman" w:hAnsi="Times New Roman" w:cs="Times New Roman"/>
          <w:b/>
          <w:sz w:val="24"/>
          <w:szCs w:val="24"/>
        </w:rPr>
        <w:t>HOTMA</w:t>
      </w:r>
      <w:r w:rsidR="00C31CF2" w:rsidRPr="001F78E1">
        <w:rPr>
          <w:rFonts w:ascii="Times New Roman" w:hAnsi="Times New Roman" w:cs="Times New Roman"/>
          <w:sz w:val="24"/>
          <w:szCs w:val="24"/>
        </w:rPr>
        <w:t xml:space="preserve"> </w:t>
      </w:r>
      <w:r w:rsidR="00EA0FB8" w:rsidRPr="001F78E1">
        <w:rPr>
          <w:rFonts w:ascii="Times New Roman" w:hAnsi="Times New Roman" w:cs="Times New Roman"/>
          <w:sz w:val="24"/>
          <w:szCs w:val="24"/>
        </w:rPr>
        <w:t>are as follows:</w:t>
      </w:r>
    </w:p>
    <w:p w14:paraId="4D2AD571" w14:textId="77777777" w:rsidR="00162C9D" w:rsidRPr="00162C9D" w:rsidRDefault="00162C9D" w:rsidP="00162C9D">
      <w:pPr>
        <w:pStyle w:val="ListParagraph"/>
        <w:rPr>
          <w:rFonts w:ascii="Times New Roman" w:hAnsi="Times New Roman" w:cs="Times New Roman"/>
          <w:sz w:val="24"/>
          <w:szCs w:val="24"/>
        </w:rPr>
      </w:pPr>
    </w:p>
    <w:p w14:paraId="7F4B3B45" w14:textId="187D23FD" w:rsidR="00162C9D" w:rsidRDefault="00162C9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Occupancy by polic</w:t>
      </w:r>
      <w:r w:rsidR="00F856AB">
        <w:rPr>
          <w:rFonts w:ascii="Times New Roman" w:hAnsi="Times New Roman" w:cs="Times New Roman"/>
          <w:b/>
          <w:sz w:val="24"/>
          <w:szCs w:val="24"/>
        </w:rPr>
        <w:t>e</w:t>
      </w:r>
      <w:r>
        <w:rPr>
          <w:rFonts w:ascii="Times New Roman" w:hAnsi="Times New Roman" w:cs="Times New Roman"/>
          <w:b/>
          <w:sz w:val="24"/>
          <w:szCs w:val="24"/>
        </w:rPr>
        <w:t xml:space="preserve"> officers and over-income families</w:t>
      </w:r>
      <w:r>
        <w:rPr>
          <w:rFonts w:ascii="Times New Roman" w:hAnsi="Times New Roman" w:cs="Times New Roman"/>
          <w:sz w:val="24"/>
          <w:szCs w:val="24"/>
        </w:rPr>
        <w:t xml:space="preserve"> – A PHA may allow a police </w:t>
      </w:r>
      <w:r w:rsidR="00220069">
        <w:rPr>
          <w:rFonts w:ascii="Times New Roman" w:hAnsi="Times New Roman" w:cs="Times New Roman"/>
          <w:sz w:val="24"/>
          <w:szCs w:val="24"/>
        </w:rPr>
        <w:t>officer, who</w:t>
      </w:r>
      <w:r>
        <w:rPr>
          <w:rFonts w:ascii="Times New Roman" w:hAnsi="Times New Roman" w:cs="Times New Roman"/>
          <w:sz w:val="24"/>
          <w:szCs w:val="24"/>
        </w:rPr>
        <w:t xml:space="preserve"> otherwise would not be eligible for </w:t>
      </w:r>
      <w:r w:rsidR="00274ABF">
        <w:rPr>
          <w:rFonts w:ascii="Times New Roman" w:hAnsi="Times New Roman" w:cs="Times New Roman"/>
          <w:sz w:val="24"/>
          <w:szCs w:val="24"/>
        </w:rPr>
        <w:t>P</w:t>
      </w:r>
      <w:r>
        <w:rPr>
          <w:rFonts w:ascii="Times New Roman" w:hAnsi="Times New Roman" w:cs="Times New Roman"/>
          <w:sz w:val="24"/>
          <w:szCs w:val="24"/>
        </w:rPr>
        <w:t xml:space="preserve">ublic </w:t>
      </w:r>
      <w:r w:rsidR="00274ABF">
        <w:rPr>
          <w:rFonts w:ascii="Times New Roman" w:hAnsi="Times New Roman" w:cs="Times New Roman"/>
          <w:sz w:val="24"/>
          <w:szCs w:val="24"/>
        </w:rPr>
        <w:t>H</w:t>
      </w:r>
      <w:r>
        <w:rPr>
          <w:rFonts w:ascii="Times New Roman" w:hAnsi="Times New Roman" w:cs="Times New Roman"/>
          <w:sz w:val="24"/>
          <w:szCs w:val="24"/>
        </w:rPr>
        <w:t xml:space="preserve">ousing, to reside in a public housing unit for the purposes of increasing security for the residents of the public housing projects.  Also, a PHA that owns or operates less than 250 units may lease a </w:t>
      </w:r>
      <w:r w:rsidR="00274ABF">
        <w:rPr>
          <w:rFonts w:ascii="Times New Roman" w:hAnsi="Times New Roman" w:cs="Times New Roman"/>
          <w:sz w:val="24"/>
          <w:szCs w:val="24"/>
        </w:rPr>
        <w:t>P</w:t>
      </w:r>
      <w:r>
        <w:rPr>
          <w:rFonts w:ascii="Times New Roman" w:hAnsi="Times New Roman" w:cs="Times New Roman"/>
          <w:sz w:val="24"/>
          <w:szCs w:val="24"/>
        </w:rPr>
        <w:t xml:space="preserve">ublic </w:t>
      </w:r>
      <w:r w:rsidR="00274ABF">
        <w:rPr>
          <w:rFonts w:ascii="Times New Roman" w:hAnsi="Times New Roman" w:cs="Times New Roman"/>
          <w:sz w:val="24"/>
          <w:szCs w:val="24"/>
        </w:rPr>
        <w:t>H</w:t>
      </w:r>
      <w:r>
        <w:rPr>
          <w:rFonts w:ascii="Times New Roman" w:hAnsi="Times New Roman" w:cs="Times New Roman"/>
          <w:sz w:val="24"/>
          <w:szCs w:val="24"/>
        </w:rPr>
        <w:t>ousing unit to an over-income family on a month-to-month basis, but only if there are no eligible families applying for housing assistance for that month.</w:t>
      </w:r>
    </w:p>
    <w:p w14:paraId="22B40833" w14:textId="77777777" w:rsidR="00E4312B" w:rsidRDefault="00E4312B" w:rsidP="009A516C">
      <w:pPr>
        <w:pStyle w:val="ListParagraph"/>
        <w:spacing w:after="0" w:line="240" w:lineRule="auto"/>
        <w:ind w:left="1080"/>
        <w:rPr>
          <w:rFonts w:ascii="Times New Roman" w:hAnsi="Times New Roman" w:cs="Times New Roman"/>
          <w:sz w:val="24"/>
          <w:szCs w:val="24"/>
        </w:rPr>
      </w:pPr>
    </w:p>
    <w:p w14:paraId="0960CA42" w14:textId="67418332" w:rsidR="00534478" w:rsidRPr="000F31D7" w:rsidRDefault="00C74D8D" w:rsidP="000F31D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C26576">
        <w:rPr>
          <w:rFonts w:ascii="Times New Roman" w:hAnsi="Times New Roman" w:cs="Times New Roman"/>
          <w:b/>
          <w:sz w:val="24"/>
          <w:szCs w:val="24"/>
        </w:rPr>
        <w:t>Income Limitation</w:t>
      </w:r>
      <w:r w:rsidR="00E4312B" w:rsidRPr="00E4312B">
        <w:rPr>
          <w:rFonts w:ascii="Times New Roman" w:hAnsi="Times New Roman" w:cs="Times New Roman"/>
          <w:sz w:val="24"/>
          <w:szCs w:val="24"/>
        </w:rPr>
        <w:t xml:space="preserve"> </w:t>
      </w:r>
      <w:r w:rsidR="001512D5">
        <w:rPr>
          <w:rFonts w:ascii="Times New Roman" w:hAnsi="Times New Roman" w:cs="Times New Roman"/>
          <w:sz w:val="24"/>
          <w:szCs w:val="24"/>
        </w:rPr>
        <w:t>- Under HOTMA, t</w:t>
      </w:r>
      <w:r w:rsidR="00E4312B" w:rsidRPr="00E4312B">
        <w:rPr>
          <w:rFonts w:ascii="Times New Roman" w:hAnsi="Times New Roman" w:cs="Times New Roman"/>
          <w:sz w:val="24"/>
          <w:szCs w:val="24"/>
        </w:rPr>
        <w:t xml:space="preserve">he income limitation </w:t>
      </w:r>
      <w:r w:rsidR="001512D5">
        <w:rPr>
          <w:rFonts w:ascii="Times New Roman" w:hAnsi="Times New Roman" w:cs="Times New Roman"/>
          <w:sz w:val="24"/>
          <w:szCs w:val="24"/>
        </w:rPr>
        <w:t xml:space="preserve">for continued occupancy </w:t>
      </w:r>
      <w:r w:rsidR="00E4312B" w:rsidRPr="00E4312B">
        <w:rPr>
          <w:rFonts w:ascii="Times New Roman" w:hAnsi="Times New Roman" w:cs="Times New Roman"/>
          <w:sz w:val="24"/>
          <w:szCs w:val="24"/>
        </w:rPr>
        <w:t>shall be 120 percent of the median income for the area, with adjustments for smaller and larger families</w:t>
      </w:r>
      <w:r w:rsidR="003537F6">
        <w:rPr>
          <w:rFonts w:ascii="Times New Roman" w:hAnsi="Times New Roman" w:cs="Times New Roman"/>
          <w:sz w:val="24"/>
          <w:szCs w:val="24"/>
        </w:rPr>
        <w:t>.</w:t>
      </w:r>
      <w:r w:rsidR="000F31D7">
        <w:rPr>
          <w:rFonts w:ascii="Times New Roman" w:hAnsi="Times New Roman" w:cs="Times New Roman"/>
          <w:sz w:val="24"/>
          <w:szCs w:val="24"/>
        </w:rPr>
        <w:t xml:space="preserve"> </w:t>
      </w:r>
      <w:r w:rsidR="000F31D7" w:rsidRPr="000F31D7">
        <w:t xml:space="preserve"> </w:t>
      </w:r>
      <w:r w:rsidR="000F31D7" w:rsidRPr="000F31D7">
        <w:rPr>
          <w:rFonts w:ascii="Times New Roman" w:hAnsi="Times New Roman" w:cs="Times New Roman"/>
          <w:sz w:val="24"/>
          <w:szCs w:val="24"/>
        </w:rPr>
        <w:t>HUD</w:t>
      </w:r>
      <w:r w:rsidR="000F31D7">
        <w:rPr>
          <w:rFonts w:ascii="Times New Roman" w:hAnsi="Times New Roman" w:cs="Times New Roman"/>
          <w:sz w:val="24"/>
          <w:szCs w:val="24"/>
        </w:rPr>
        <w:t xml:space="preserve">’s </w:t>
      </w:r>
      <w:r w:rsidR="00534478" w:rsidRPr="000F31D7">
        <w:rPr>
          <w:rFonts w:ascii="Times New Roman" w:hAnsi="Times New Roman" w:cs="Times New Roman"/>
          <w:sz w:val="24"/>
          <w:szCs w:val="24"/>
        </w:rPr>
        <w:t>methodology</w:t>
      </w:r>
      <w:r w:rsidR="000F31D7">
        <w:rPr>
          <w:rFonts w:ascii="Times New Roman" w:hAnsi="Times New Roman" w:cs="Times New Roman"/>
          <w:sz w:val="24"/>
          <w:szCs w:val="24"/>
        </w:rPr>
        <w:t xml:space="preserve"> used will</w:t>
      </w:r>
      <w:r w:rsidR="00534478" w:rsidRPr="000F31D7">
        <w:rPr>
          <w:rFonts w:ascii="Times New Roman" w:hAnsi="Times New Roman" w:cs="Times New Roman"/>
          <w:sz w:val="24"/>
          <w:szCs w:val="24"/>
        </w:rPr>
        <w:t xml:space="preserve"> factor in local housing market factors such as construction costs and vacancy rates by using the metropolitan-wide FMR to make adjustments for high and low housing costs. Specifically, HUD develops its FMRs annually using survey data of local gross rents paid which are based on local housing market factors, including vacancy rates. HUD will periodically issue notices with the over-income limits for each locality, specifying income limits for each family size. </w:t>
      </w:r>
      <w:r w:rsidR="000F31D7" w:rsidRPr="000F31D7">
        <w:rPr>
          <w:rFonts w:ascii="Times New Roman" w:hAnsi="Times New Roman" w:cs="Times New Roman"/>
          <w:sz w:val="24"/>
          <w:szCs w:val="24"/>
        </w:rPr>
        <w:t>A</w:t>
      </w:r>
      <w:r w:rsidR="00534478" w:rsidRPr="000F31D7">
        <w:rPr>
          <w:rFonts w:ascii="Times New Roman" w:hAnsi="Times New Roman" w:cs="Times New Roman"/>
          <w:sz w:val="24"/>
          <w:szCs w:val="24"/>
        </w:rPr>
        <w:t xml:space="preserve"> household must have an income above the limit for two consecutive years before a PHA may </w:t>
      </w:r>
      <w:r w:rsidR="000F31D7">
        <w:rPr>
          <w:rFonts w:ascii="Times New Roman" w:hAnsi="Times New Roman" w:cs="Times New Roman"/>
          <w:sz w:val="24"/>
          <w:szCs w:val="24"/>
        </w:rPr>
        <w:t xml:space="preserve">take any adverse action such as </w:t>
      </w:r>
      <w:r w:rsidR="00534478" w:rsidRPr="000F31D7">
        <w:rPr>
          <w:rFonts w:ascii="Times New Roman" w:hAnsi="Times New Roman" w:cs="Times New Roman"/>
          <w:sz w:val="24"/>
          <w:szCs w:val="24"/>
        </w:rPr>
        <w:t>terminate or raise rents on that household.</w:t>
      </w:r>
    </w:p>
    <w:p w14:paraId="1CEA9CAD" w14:textId="77777777" w:rsidR="00E4312B" w:rsidRPr="000F31D7" w:rsidRDefault="00E4312B" w:rsidP="000F31D7">
      <w:pPr>
        <w:rPr>
          <w:sz w:val="24"/>
          <w:szCs w:val="24"/>
        </w:rPr>
      </w:pPr>
    </w:p>
    <w:p w14:paraId="686CF130" w14:textId="3BF10885" w:rsidR="00291C76" w:rsidRDefault="00C74D8D" w:rsidP="00291C76">
      <w:pPr>
        <w:pStyle w:val="ListParagraph"/>
        <w:ind w:left="1080"/>
        <w:rPr>
          <w:rFonts w:ascii="Times New Roman" w:hAnsi="Times New Roman" w:cs="Times New Roman"/>
          <w:sz w:val="24"/>
          <w:szCs w:val="24"/>
        </w:rPr>
      </w:pPr>
      <w:r w:rsidRPr="00C26576">
        <w:rPr>
          <w:rFonts w:ascii="Times New Roman" w:hAnsi="Times New Roman" w:cs="Times New Roman"/>
          <w:b/>
          <w:sz w:val="24"/>
          <w:szCs w:val="24"/>
        </w:rPr>
        <w:t xml:space="preserve"> Limitations</w:t>
      </w:r>
      <w:r w:rsidR="00291C76" w:rsidRPr="00291C76">
        <w:rPr>
          <w:rFonts w:ascii="Times New Roman" w:hAnsi="Times New Roman" w:cs="Times New Roman"/>
          <w:sz w:val="24"/>
          <w:szCs w:val="24"/>
        </w:rPr>
        <w:t xml:space="preserve"> </w:t>
      </w:r>
      <w:r w:rsidR="00274ABF">
        <w:rPr>
          <w:rFonts w:ascii="Times New Roman" w:hAnsi="Times New Roman" w:cs="Times New Roman"/>
          <w:sz w:val="24"/>
          <w:szCs w:val="24"/>
        </w:rPr>
        <w:t xml:space="preserve">- </w:t>
      </w:r>
      <w:r w:rsidR="00274ABF" w:rsidRPr="00291C76">
        <w:rPr>
          <w:rFonts w:ascii="Times New Roman" w:hAnsi="Times New Roman" w:cs="Times New Roman"/>
          <w:sz w:val="24"/>
          <w:szCs w:val="24"/>
        </w:rPr>
        <w:t>Any</w:t>
      </w:r>
      <w:r w:rsidR="00291C76" w:rsidRPr="00291C76">
        <w:rPr>
          <w:rFonts w:ascii="Times New Roman" w:hAnsi="Times New Roman" w:cs="Times New Roman"/>
          <w:sz w:val="24"/>
          <w:szCs w:val="24"/>
        </w:rPr>
        <w:t xml:space="preserve"> family residing in a dwelling unit of </w:t>
      </w:r>
      <w:r w:rsidR="00D14DD5">
        <w:rPr>
          <w:rFonts w:ascii="Times New Roman" w:hAnsi="Times New Roman" w:cs="Times New Roman"/>
          <w:sz w:val="24"/>
          <w:szCs w:val="24"/>
        </w:rPr>
        <w:t>P</w:t>
      </w:r>
      <w:r w:rsidR="00291C76" w:rsidRPr="00291C76">
        <w:rPr>
          <w:rFonts w:ascii="Times New Roman" w:hAnsi="Times New Roman" w:cs="Times New Roman"/>
          <w:sz w:val="24"/>
          <w:szCs w:val="24"/>
        </w:rPr>
        <w:t xml:space="preserve">ublic </w:t>
      </w:r>
      <w:r w:rsidR="00D14DD5">
        <w:rPr>
          <w:rFonts w:ascii="Times New Roman" w:hAnsi="Times New Roman" w:cs="Times New Roman"/>
          <w:sz w:val="24"/>
          <w:szCs w:val="24"/>
        </w:rPr>
        <w:t>H</w:t>
      </w:r>
      <w:r w:rsidR="00291C76" w:rsidRPr="00291C76">
        <w:rPr>
          <w:rFonts w:ascii="Times New Roman" w:hAnsi="Times New Roman" w:cs="Times New Roman"/>
          <w:sz w:val="24"/>
          <w:szCs w:val="24"/>
        </w:rPr>
        <w:t xml:space="preserve">ousing whose income for the most recent two consecutive years, as determined by income reviews, has exceeded the applicable income limitation, </w:t>
      </w:r>
      <w:r w:rsidR="003537F6">
        <w:rPr>
          <w:rFonts w:ascii="Times New Roman" w:hAnsi="Times New Roman" w:cs="Times New Roman"/>
          <w:sz w:val="24"/>
          <w:szCs w:val="24"/>
        </w:rPr>
        <w:t>PHA</w:t>
      </w:r>
      <w:r w:rsidR="00291C76" w:rsidRPr="00291C76">
        <w:rPr>
          <w:rFonts w:ascii="Times New Roman" w:hAnsi="Times New Roman" w:cs="Times New Roman"/>
          <w:sz w:val="24"/>
          <w:szCs w:val="24"/>
        </w:rPr>
        <w:t xml:space="preserve"> shall:</w:t>
      </w:r>
    </w:p>
    <w:p w14:paraId="0E13C5C3" w14:textId="77777777" w:rsidR="001512D5" w:rsidRPr="00291C76" w:rsidRDefault="001512D5" w:rsidP="00291C76">
      <w:pPr>
        <w:pStyle w:val="ListParagraph"/>
        <w:ind w:left="1080"/>
        <w:rPr>
          <w:rFonts w:ascii="Times New Roman" w:hAnsi="Times New Roman" w:cs="Times New Roman"/>
          <w:sz w:val="24"/>
          <w:szCs w:val="24"/>
        </w:rPr>
      </w:pPr>
    </w:p>
    <w:p w14:paraId="366DA23E" w14:textId="784571CF" w:rsidR="00291C76" w:rsidRPr="00291C76" w:rsidRDefault="00291C76" w:rsidP="00E4312B">
      <w:pPr>
        <w:pStyle w:val="ListParagraph"/>
        <w:ind w:left="1440"/>
        <w:rPr>
          <w:rFonts w:ascii="Times New Roman" w:hAnsi="Times New Roman" w:cs="Times New Roman"/>
          <w:sz w:val="24"/>
          <w:szCs w:val="24"/>
        </w:rPr>
      </w:pPr>
      <w:r w:rsidRPr="00291C76">
        <w:rPr>
          <w:rFonts w:ascii="Times New Roman" w:hAnsi="Times New Roman" w:cs="Times New Roman"/>
          <w:sz w:val="24"/>
          <w:szCs w:val="24"/>
        </w:rPr>
        <w:t>a.</w:t>
      </w:r>
      <w:r w:rsidR="001512D5">
        <w:rPr>
          <w:rFonts w:ascii="Times New Roman" w:hAnsi="Times New Roman" w:cs="Times New Roman"/>
          <w:sz w:val="24"/>
          <w:szCs w:val="24"/>
        </w:rPr>
        <w:t xml:space="preserve"> </w:t>
      </w:r>
      <w:r w:rsidRPr="00291C76">
        <w:rPr>
          <w:rFonts w:ascii="Times New Roman" w:hAnsi="Times New Roman" w:cs="Times New Roman"/>
          <w:sz w:val="24"/>
          <w:szCs w:val="24"/>
        </w:rPr>
        <w:t>Charge such family as monthly rent an amount equal to the greater of:</w:t>
      </w:r>
    </w:p>
    <w:p w14:paraId="26F5FC44" w14:textId="17310E45" w:rsidR="00291C76" w:rsidRPr="00291C76" w:rsidRDefault="00291C76" w:rsidP="00D77401">
      <w:pPr>
        <w:pStyle w:val="ListParagraph"/>
        <w:ind w:left="1740"/>
        <w:rPr>
          <w:rFonts w:ascii="Times New Roman" w:hAnsi="Times New Roman" w:cs="Times New Roman"/>
          <w:sz w:val="24"/>
          <w:szCs w:val="24"/>
        </w:rPr>
      </w:pPr>
      <w:r w:rsidRPr="00291C76">
        <w:rPr>
          <w:rFonts w:ascii="Times New Roman" w:hAnsi="Times New Roman" w:cs="Times New Roman"/>
          <w:sz w:val="24"/>
          <w:szCs w:val="24"/>
        </w:rPr>
        <w:t>i.</w:t>
      </w:r>
      <w:r w:rsidR="001512D5">
        <w:rPr>
          <w:rFonts w:ascii="Times New Roman" w:hAnsi="Times New Roman" w:cs="Times New Roman"/>
          <w:sz w:val="24"/>
          <w:szCs w:val="24"/>
        </w:rPr>
        <w:t xml:space="preserve"> </w:t>
      </w:r>
      <w:r w:rsidRPr="00291C76">
        <w:rPr>
          <w:rFonts w:ascii="Times New Roman" w:hAnsi="Times New Roman" w:cs="Times New Roman"/>
          <w:sz w:val="24"/>
          <w:szCs w:val="24"/>
        </w:rPr>
        <w:t xml:space="preserve">the applicable </w:t>
      </w:r>
      <w:r w:rsidR="00093B9B">
        <w:rPr>
          <w:rFonts w:ascii="Times New Roman" w:hAnsi="Times New Roman" w:cs="Times New Roman"/>
          <w:sz w:val="24"/>
          <w:szCs w:val="24"/>
        </w:rPr>
        <w:t>F</w:t>
      </w:r>
      <w:r w:rsidRPr="00291C76">
        <w:rPr>
          <w:rFonts w:ascii="Times New Roman" w:hAnsi="Times New Roman" w:cs="Times New Roman"/>
          <w:sz w:val="24"/>
          <w:szCs w:val="24"/>
        </w:rPr>
        <w:t xml:space="preserve">air </w:t>
      </w:r>
      <w:r w:rsidR="00093B9B">
        <w:rPr>
          <w:rFonts w:ascii="Times New Roman" w:hAnsi="Times New Roman" w:cs="Times New Roman"/>
          <w:sz w:val="24"/>
          <w:szCs w:val="24"/>
        </w:rPr>
        <w:t>M</w:t>
      </w:r>
      <w:r w:rsidRPr="00291C76">
        <w:rPr>
          <w:rFonts w:ascii="Times New Roman" w:hAnsi="Times New Roman" w:cs="Times New Roman"/>
          <w:sz w:val="24"/>
          <w:szCs w:val="24"/>
        </w:rPr>
        <w:t xml:space="preserve">arket </w:t>
      </w:r>
      <w:r w:rsidR="00093B9B">
        <w:rPr>
          <w:rFonts w:ascii="Times New Roman" w:hAnsi="Times New Roman" w:cs="Times New Roman"/>
          <w:sz w:val="24"/>
          <w:szCs w:val="24"/>
        </w:rPr>
        <w:t>R</w:t>
      </w:r>
      <w:r w:rsidRPr="00291C76">
        <w:rPr>
          <w:rFonts w:ascii="Times New Roman" w:hAnsi="Times New Roman" w:cs="Times New Roman"/>
          <w:sz w:val="24"/>
          <w:szCs w:val="24"/>
        </w:rPr>
        <w:t xml:space="preserve">ental for a dwelling unit in the same market area of the same </w:t>
      </w:r>
      <w:r w:rsidR="007176B3">
        <w:rPr>
          <w:rFonts w:ascii="Times New Roman" w:hAnsi="Times New Roman" w:cs="Times New Roman"/>
          <w:sz w:val="24"/>
          <w:szCs w:val="24"/>
        </w:rPr>
        <w:t xml:space="preserve">     </w:t>
      </w:r>
      <w:r w:rsidRPr="00291C76">
        <w:rPr>
          <w:rFonts w:ascii="Times New Roman" w:hAnsi="Times New Roman" w:cs="Times New Roman"/>
          <w:sz w:val="24"/>
          <w:szCs w:val="24"/>
        </w:rPr>
        <w:t>size; or</w:t>
      </w:r>
    </w:p>
    <w:p w14:paraId="45DB8B14" w14:textId="08A58D08" w:rsidR="00291C76" w:rsidRPr="00291C76" w:rsidRDefault="00291C76" w:rsidP="00D77401">
      <w:pPr>
        <w:pStyle w:val="ListParagraph"/>
        <w:ind w:left="1740"/>
        <w:rPr>
          <w:rFonts w:ascii="Times New Roman" w:hAnsi="Times New Roman" w:cs="Times New Roman"/>
          <w:sz w:val="24"/>
          <w:szCs w:val="24"/>
        </w:rPr>
      </w:pPr>
      <w:r w:rsidRPr="00291C76">
        <w:rPr>
          <w:rFonts w:ascii="Times New Roman" w:hAnsi="Times New Roman" w:cs="Times New Roman"/>
          <w:sz w:val="24"/>
          <w:szCs w:val="24"/>
        </w:rPr>
        <w:t>ii.</w:t>
      </w:r>
      <w:r w:rsidR="001512D5">
        <w:rPr>
          <w:rFonts w:ascii="Times New Roman" w:hAnsi="Times New Roman" w:cs="Times New Roman"/>
          <w:sz w:val="24"/>
          <w:szCs w:val="24"/>
        </w:rPr>
        <w:t xml:space="preserve"> </w:t>
      </w:r>
      <w:r w:rsidRPr="00291C76">
        <w:rPr>
          <w:rFonts w:ascii="Times New Roman" w:hAnsi="Times New Roman" w:cs="Times New Roman"/>
          <w:sz w:val="24"/>
          <w:szCs w:val="24"/>
        </w:rPr>
        <w:t>the amount of the monthly subsidy provided for the dwelling unit, from the Operating Fund and Capital Fund used for the unit</w:t>
      </w:r>
      <w:r w:rsidR="003537F6">
        <w:rPr>
          <w:rFonts w:ascii="Times New Roman" w:hAnsi="Times New Roman" w:cs="Times New Roman"/>
          <w:sz w:val="24"/>
          <w:szCs w:val="24"/>
        </w:rPr>
        <w:t>.</w:t>
      </w:r>
    </w:p>
    <w:p w14:paraId="127357F5" w14:textId="77777777" w:rsidR="00291C76" w:rsidRPr="00291C76" w:rsidRDefault="00291C76" w:rsidP="00291C76">
      <w:pPr>
        <w:pStyle w:val="ListParagraph"/>
        <w:ind w:left="1080"/>
        <w:rPr>
          <w:rFonts w:ascii="Times New Roman" w:hAnsi="Times New Roman" w:cs="Times New Roman"/>
          <w:sz w:val="24"/>
          <w:szCs w:val="24"/>
        </w:rPr>
      </w:pPr>
      <w:r w:rsidRPr="00291C76">
        <w:rPr>
          <w:rFonts w:ascii="Times New Roman" w:hAnsi="Times New Roman" w:cs="Times New Roman"/>
          <w:sz w:val="24"/>
          <w:szCs w:val="24"/>
        </w:rPr>
        <w:t>OR</w:t>
      </w:r>
    </w:p>
    <w:p w14:paraId="3AEC69C7" w14:textId="77777777" w:rsidR="00F931A8" w:rsidRDefault="00291C76" w:rsidP="00A8750F">
      <w:pPr>
        <w:ind w:left="720" w:firstLine="720"/>
        <w:rPr>
          <w:sz w:val="24"/>
          <w:szCs w:val="24"/>
        </w:rPr>
      </w:pPr>
      <w:r w:rsidRPr="00D77401">
        <w:rPr>
          <w:sz w:val="24"/>
          <w:szCs w:val="24"/>
        </w:rPr>
        <w:t>b.</w:t>
      </w:r>
      <w:r w:rsidR="001512D5" w:rsidRPr="00D77401">
        <w:rPr>
          <w:sz w:val="24"/>
          <w:szCs w:val="24"/>
        </w:rPr>
        <w:t xml:space="preserve"> T</w:t>
      </w:r>
      <w:r w:rsidRPr="00D77401">
        <w:rPr>
          <w:sz w:val="24"/>
          <w:szCs w:val="24"/>
        </w:rPr>
        <w:t xml:space="preserve">erminate the tenancy of such family in </w:t>
      </w:r>
      <w:r w:rsidR="00274ABF" w:rsidRPr="00D77401">
        <w:rPr>
          <w:sz w:val="24"/>
          <w:szCs w:val="24"/>
        </w:rPr>
        <w:t>P</w:t>
      </w:r>
      <w:r w:rsidRPr="00D77401">
        <w:rPr>
          <w:sz w:val="24"/>
          <w:szCs w:val="24"/>
        </w:rPr>
        <w:t xml:space="preserve">ublic </w:t>
      </w:r>
      <w:r w:rsidR="00274ABF" w:rsidRPr="00D77401">
        <w:rPr>
          <w:sz w:val="24"/>
          <w:szCs w:val="24"/>
        </w:rPr>
        <w:t>H</w:t>
      </w:r>
      <w:r w:rsidRPr="00D77401">
        <w:rPr>
          <w:sz w:val="24"/>
          <w:szCs w:val="24"/>
        </w:rPr>
        <w:t xml:space="preserve">ousing not later than 6 months after the </w:t>
      </w:r>
      <w:r w:rsidR="006732BD">
        <w:rPr>
          <w:sz w:val="24"/>
          <w:szCs w:val="24"/>
        </w:rPr>
        <w:t xml:space="preserve"> </w:t>
      </w:r>
    </w:p>
    <w:p w14:paraId="6E0215BD" w14:textId="12A11053" w:rsidR="00291C76" w:rsidRPr="00D77401" w:rsidRDefault="006732BD" w:rsidP="00A8750F">
      <w:pPr>
        <w:ind w:left="720" w:firstLine="720"/>
        <w:rPr>
          <w:sz w:val="24"/>
          <w:szCs w:val="24"/>
        </w:rPr>
      </w:pPr>
      <w:r>
        <w:rPr>
          <w:sz w:val="24"/>
          <w:szCs w:val="24"/>
        </w:rPr>
        <w:t xml:space="preserve">     </w:t>
      </w:r>
      <w:r w:rsidR="00291C76" w:rsidRPr="00D77401">
        <w:rPr>
          <w:sz w:val="24"/>
          <w:szCs w:val="24"/>
        </w:rPr>
        <w:t>income determination described above.</w:t>
      </w:r>
    </w:p>
    <w:p w14:paraId="3654E718" w14:textId="77777777" w:rsidR="005B3A58" w:rsidRDefault="005B3A58" w:rsidP="00291C76">
      <w:pPr>
        <w:pStyle w:val="ListParagraph"/>
        <w:ind w:left="1080"/>
        <w:rPr>
          <w:rFonts w:ascii="Times New Roman" w:hAnsi="Times New Roman" w:cs="Times New Roman"/>
          <w:sz w:val="24"/>
          <w:szCs w:val="24"/>
        </w:rPr>
      </w:pPr>
    </w:p>
    <w:p w14:paraId="4D102893" w14:textId="1893C69C" w:rsidR="00291C76" w:rsidRDefault="00C74D8D" w:rsidP="00AB3AF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Pr="00C26576">
        <w:rPr>
          <w:rFonts w:ascii="Times New Roman" w:hAnsi="Times New Roman" w:cs="Times New Roman"/>
          <w:b/>
          <w:sz w:val="24"/>
          <w:szCs w:val="24"/>
        </w:rPr>
        <w:t>Notice</w:t>
      </w:r>
      <w:r w:rsidR="00291C76" w:rsidRPr="00291C76">
        <w:rPr>
          <w:rFonts w:ascii="Times New Roman" w:hAnsi="Times New Roman" w:cs="Times New Roman"/>
          <w:sz w:val="24"/>
          <w:szCs w:val="24"/>
        </w:rPr>
        <w:t xml:space="preserve"> </w:t>
      </w:r>
      <w:r w:rsidR="001512D5">
        <w:rPr>
          <w:rFonts w:ascii="Times New Roman" w:hAnsi="Times New Roman" w:cs="Times New Roman"/>
          <w:sz w:val="24"/>
          <w:szCs w:val="24"/>
        </w:rPr>
        <w:t xml:space="preserve">- </w:t>
      </w:r>
      <w:r w:rsidR="00291C76" w:rsidRPr="00291C76">
        <w:rPr>
          <w:rFonts w:ascii="Times New Roman" w:hAnsi="Times New Roman" w:cs="Times New Roman"/>
          <w:sz w:val="24"/>
          <w:szCs w:val="24"/>
        </w:rPr>
        <w:t xml:space="preserve">In the case of any family residing in a dwelling unit of </w:t>
      </w:r>
      <w:r w:rsidR="00165E9C">
        <w:rPr>
          <w:rFonts w:ascii="Times New Roman" w:hAnsi="Times New Roman" w:cs="Times New Roman"/>
          <w:sz w:val="24"/>
          <w:szCs w:val="24"/>
        </w:rPr>
        <w:t>P</w:t>
      </w:r>
      <w:r w:rsidR="00291C76" w:rsidRPr="00291C76">
        <w:rPr>
          <w:rFonts w:ascii="Times New Roman" w:hAnsi="Times New Roman" w:cs="Times New Roman"/>
          <w:sz w:val="24"/>
          <w:szCs w:val="24"/>
        </w:rPr>
        <w:t xml:space="preserve">ublic </w:t>
      </w:r>
      <w:r w:rsidR="00165E9C">
        <w:rPr>
          <w:rFonts w:ascii="Times New Roman" w:hAnsi="Times New Roman" w:cs="Times New Roman"/>
          <w:sz w:val="24"/>
          <w:szCs w:val="24"/>
        </w:rPr>
        <w:t>H</w:t>
      </w:r>
      <w:r w:rsidR="00291C76" w:rsidRPr="00291C76">
        <w:rPr>
          <w:rFonts w:ascii="Times New Roman" w:hAnsi="Times New Roman" w:cs="Times New Roman"/>
          <w:sz w:val="24"/>
          <w:szCs w:val="24"/>
        </w:rPr>
        <w:t xml:space="preserve">ousing whose income for a year has exceeded the applicable income limitation, upon the conclusion of such year the </w:t>
      </w:r>
      <w:r w:rsidR="00093B9B">
        <w:rPr>
          <w:rFonts w:ascii="Times New Roman" w:hAnsi="Times New Roman" w:cs="Times New Roman"/>
          <w:sz w:val="24"/>
          <w:szCs w:val="24"/>
        </w:rPr>
        <w:t>P</w:t>
      </w:r>
      <w:r w:rsidR="00291C76" w:rsidRPr="00291C76">
        <w:rPr>
          <w:rFonts w:ascii="Times New Roman" w:hAnsi="Times New Roman" w:cs="Times New Roman"/>
          <w:sz w:val="24"/>
          <w:szCs w:val="24"/>
        </w:rPr>
        <w:t xml:space="preserve">ublic </w:t>
      </w:r>
      <w:r w:rsidR="00093B9B">
        <w:rPr>
          <w:rFonts w:ascii="Times New Roman" w:hAnsi="Times New Roman" w:cs="Times New Roman"/>
          <w:sz w:val="24"/>
          <w:szCs w:val="24"/>
        </w:rPr>
        <w:t>H</w:t>
      </w:r>
      <w:r w:rsidR="00291C76" w:rsidRPr="00291C76">
        <w:rPr>
          <w:rFonts w:ascii="Times New Roman" w:hAnsi="Times New Roman" w:cs="Times New Roman"/>
          <w:sz w:val="24"/>
          <w:szCs w:val="24"/>
        </w:rPr>
        <w:t xml:space="preserve">ousing </w:t>
      </w:r>
      <w:r w:rsidR="00737769">
        <w:rPr>
          <w:rFonts w:ascii="Times New Roman" w:hAnsi="Times New Roman" w:cs="Times New Roman"/>
          <w:sz w:val="24"/>
          <w:szCs w:val="24"/>
        </w:rPr>
        <w:t>A</w:t>
      </w:r>
      <w:r w:rsidR="00291C76" w:rsidRPr="00291C76">
        <w:rPr>
          <w:rFonts w:ascii="Times New Roman" w:hAnsi="Times New Roman" w:cs="Times New Roman"/>
          <w:sz w:val="24"/>
          <w:szCs w:val="24"/>
        </w:rPr>
        <w:t>gency shall provide written notice to such family of the requirements above.</w:t>
      </w:r>
    </w:p>
    <w:p w14:paraId="02455CF4" w14:textId="77777777" w:rsidR="00AB3AF8" w:rsidRPr="00AB3AF8" w:rsidRDefault="00AB3AF8" w:rsidP="00AB3AF8">
      <w:pPr>
        <w:pStyle w:val="ListParagraph"/>
        <w:ind w:left="1080"/>
        <w:rPr>
          <w:rFonts w:ascii="Times New Roman" w:hAnsi="Times New Roman" w:cs="Times New Roman"/>
          <w:sz w:val="24"/>
          <w:szCs w:val="24"/>
        </w:rPr>
      </w:pPr>
    </w:p>
    <w:p w14:paraId="4F0CCEE3" w14:textId="0170731F" w:rsidR="005B3A58" w:rsidRPr="005B3A58" w:rsidRDefault="00C74D8D" w:rsidP="005B3A5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Pr="00C26576">
        <w:rPr>
          <w:rFonts w:ascii="Times New Roman" w:hAnsi="Times New Roman" w:cs="Times New Roman"/>
          <w:b/>
          <w:sz w:val="24"/>
          <w:szCs w:val="24"/>
        </w:rPr>
        <w:t>Reports on over-income families</w:t>
      </w:r>
      <w:r w:rsidR="005B3A58" w:rsidRPr="005B3A58">
        <w:rPr>
          <w:rFonts w:ascii="Times New Roman" w:hAnsi="Times New Roman" w:cs="Times New Roman"/>
          <w:sz w:val="24"/>
          <w:szCs w:val="24"/>
        </w:rPr>
        <w:t xml:space="preserve"> </w:t>
      </w:r>
      <w:r w:rsidR="001512D5">
        <w:rPr>
          <w:rFonts w:ascii="Times New Roman" w:hAnsi="Times New Roman" w:cs="Times New Roman"/>
          <w:sz w:val="24"/>
          <w:szCs w:val="24"/>
        </w:rPr>
        <w:t>-</w:t>
      </w:r>
      <w:r w:rsidR="005B3A58" w:rsidRPr="005B3A58">
        <w:rPr>
          <w:rFonts w:ascii="Times New Roman" w:hAnsi="Times New Roman" w:cs="Times New Roman"/>
          <w:sz w:val="24"/>
          <w:szCs w:val="24"/>
        </w:rPr>
        <w:t xml:space="preserve"> Each </w:t>
      </w:r>
      <w:r w:rsidR="00274ABF">
        <w:rPr>
          <w:rFonts w:ascii="Times New Roman" w:hAnsi="Times New Roman" w:cs="Times New Roman"/>
          <w:sz w:val="24"/>
          <w:szCs w:val="24"/>
        </w:rPr>
        <w:t>P</w:t>
      </w:r>
      <w:r w:rsidR="005B3A58" w:rsidRPr="005B3A58">
        <w:rPr>
          <w:rFonts w:ascii="Times New Roman" w:hAnsi="Times New Roman" w:cs="Times New Roman"/>
          <w:sz w:val="24"/>
          <w:szCs w:val="24"/>
        </w:rPr>
        <w:t xml:space="preserve">ublic </w:t>
      </w:r>
      <w:r w:rsidR="00274ABF">
        <w:rPr>
          <w:rFonts w:ascii="Times New Roman" w:hAnsi="Times New Roman" w:cs="Times New Roman"/>
          <w:sz w:val="24"/>
          <w:szCs w:val="24"/>
        </w:rPr>
        <w:t>H</w:t>
      </w:r>
      <w:r w:rsidR="005B3A58" w:rsidRPr="005B3A58">
        <w:rPr>
          <w:rFonts w:ascii="Times New Roman" w:hAnsi="Times New Roman" w:cs="Times New Roman"/>
          <w:sz w:val="24"/>
          <w:szCs w:val="24"/>
        </w:rPr>
        <w:t>ousing agency shall:</w:t>
      </w:r>
    </w:p>
    <w:p w14:paraId="3969C457" w14:textId="42F1E997" w:rsidR="005B3A58" w:rsidRDefault="005B3A58" w:rsidP="00C72272">
      <w:pPr>
        <w:pStyle w:val="ListParagraph"/>
        <w:numPr>
          <w:ilvl w:val="4"/>
          <w:numId w:val="18"/>
        </w:numPr>
        <w:ind w:left="1620" w:hanging="450"/>
        <w:rPr>
          <w:rFonts w:ascii="Times New Roman" w:hAnsi="Times New Roman" w:cs="Times New Roman"/>
          <w:sz w:val="24"/>
          <w:szCs w:val="24"/>
        </w:rPr>
      </w:pPr>
      <w:r w:rsidRPr="005B3A58">
        <w:rPr>
          <w:rFonts w:ascii="Times New Roman" w:hAnsi="Times New Roman" w:cs="Times New Roman"/>
          <w:sz w:val="24"/>
          <w:szCs w:val="24"/>
        </w:rPr>
        <w:t>Submit a report annually, that specifies</w:t>
      </w:r>
      <w:r w:rsidR="001512D5">
        <w:rPr>
          <w:rFonts w:ascii="Times New Roman" w:hAnsi="Times New Roman" w:cs="Times New Roman"/>
          <w:sz w:val="24"/>
          <w:szCs w:val="24"/>
        </w:rPr>
        <w:t>:</w:t>
      </w:r>
    </w:p>
    <w:p w14:paraId="3A149702" w14:textId="77777777" w:rsidR="00C72272" w:rsidRPr="005B3A58" w:rsidRDefault="00C72272" w:rsidP="00C72272">
      <w:pPr>
        <w:pStyle w:val="ListParagraph"/>
        <w:ind w:left="2880"/>
        <w:rPr>
          <w:rFonts w:ascii="Times New Roman" w:hAnsi="Times New Roman" w:cs="Times New Roman"/>
          <w:sz w:val="24"/>
          <w:szCs w:val="24"/>
        </w:rPr>
      </w:pPr>
    </w:p>
    <w:p w14:paraId="788E78D5" w14:textId="1A69271B" w:rsidR="00C72272" w:rsidRPr="006D6529" w:rsidRDefault="005B3A58" w:rsidP="006D6529">
      <w:pPr>
        <w:pStyle w:val="ListParagraph"/>
        <w:numPr>
          <w:ilvl w:val="2"/>
          <w:numId w:val="20"/>
        </w:numPr>
        <w:ind w:left="1620" w:hanging="450"/>
        <w:rPr>
          <w:sz w:val="24"/>
          <w:szCs w:val="24"/>
        </w:rPr>
      </w:pPr>
      <w:r w:rsidRPr="006D6529">
        <w:rPr>
          <w:sz w:val="24"/>
          <w:szCs w:val="24"/>
        </w:rPr>
        <w:t xml:space="preserve">The number of families residing, as of the end of the year for which the report is </w:t>
      </w:r>
      <w:r w:rsidR="00DF22B3" w:rsidRPr="006D6529">
        <w:rPr>
          <w:sz w:val="24"/>
          <w:szCs w:val="24"/>
        </w:rPr>
        <w:t xml:space="preserve">submitted, </w:t>
      </w:r>
      <w:r w:rsidR="00D00480" w:rsidRPr="006D6529">
        <w:rPr>
          <w:sz w:val="24"/>
          <w:szCs w:val="24"/>
        </w:rPr>
        <w:t>in</w:t>
      </w:r>
      <w:r w:rsidR="00DF22B3" w:rsidRPr="006D6529">
        <w:rPr>
          <w:sz w:val="24"/>
          <w:szCs w:val="24"/>
        </w:rPr>
        <w:t xml:space="preserve">     </w:t>
      </w:r>
      <w:r w:rsidR="00D00480" w:rsidRPr="006D6529">
        <w:rPr>
          <w:sz w:val="24"/>
          <w:szCs w:val="24"/>
        </w:rPr>
        <w:t xml:space="preserve"> </w:t>
      </w:r>
      <w:r w:rsidR="00627F42" w:rsidRPr="006D6529">
        <w:rPr>
          <w:sz w:val="24"/>
          <w:szCs w:val="24"/>
        </w:rPr>
        <w:t xml:space="preserve"> </w:t>
      </w:r>
      <w:r w:rsidR="00C02714" w:rsidRPr="006D6529">
        <w:rPr>
          <w:sz w:val="24"/>
          <w:szCs w:val="24"/>
        </w:rPr>
        <w:t xml:space="preserve">     </w:t>
      </w:r>
      <w:r w:rsidR="002773DA" w:rsidRPr="006D6529">
        <w:rPr>
          <w:sz w:val="24"/>
          <w:szCs w:val="24"/>
        </w:rPr>
        <w:t xml:space="preserve"> </w:t>
      </w:r>
      <w:r w:rsidR="00D00480" w:rsidRPr="006D6529">
        <w:rPr>
          <w:sz w:val="24"/>
          <w:szCs w:val="24"/>
        </w:rPr>
        <w:t xml:space="preserve">   </w:t>
      </w:r>
      <w:r w:rsidR="00C83844" w:rsidRPr="006D6529">
        <w:rPr>
          <w:sz w:val="24"/>
          <w:szCs w:val="24"/>
        </w:rPr>
        <w:t xml:space="preserve"> </w:t>
      </w:r>
      <w:r w:rsidR="00C87A6F" w:rsidRPr="006D6529">
        <w:rPr>
          <w:sz w:val="24"/>
          <w:szCs w:val="24"/>
        </w:rPr>
        <w:t xml:space="preserve">       </w:t>
      </w:r>
      <w:r w:rsidR="00737769" w:rsidRPr="006D6529">
        <w:rPr>
          <w:sz w:val="24"/>
          <w:szCs w:val="24"/>
        </w:rPr>
        <w:t xml:space="preserve">     </w:t>
      </w:r>
      <w:r w:rsidR="00274ABF" w:rsidRPr="006D6529">
        <w:rPr>
          <w:sz w:val="24"/>
          <w:szCs w:val="24"/>
        </w:rPr>
        <w:t>P</w:t>
      </w:r>
      <w:r w:rsidRPr="006D6529">
        <w:rPr>
          <w:sz w:val="24"/>
          <w:szCs w:val="24"/>
        </w:rPr>
        <w:t xml:space="preserve">ublic </w:t>
      </w:r>
      <w:r w:rsidR="00274ABF" w:rsidRPr="006D6529">
        <w:rPr>
          <w:sz w:val="24"/>
          <w:szCs w:val="24"/>
        </w:rPr>
        <w:t>H</w:t>
      </w:r>
      <w:r w:rsidRPr="006D6529">
        <w:rPr>
          <w:sz w:val="24"/>
          <w:szCs w:val="24"/>
        </w:rPr>
        <w:t>ousing administered by the agency who had incomes exceeding the applicable income limitation and</w:t>
      </w:r>
      <w:bookmarkStart w:id="33" w:name="_Hlk508620405"/>
    </w:p>
    <w:p w14:paraId="07D9ECF6" w14:textId="77777777" w:rsidR="00C72272" w:rsidRPr="00C72272" w:rsidRDefault="005B3A58" w:rsidP="006D6529">
      <w:pPr>
        <w:pStyle w:val="ListParagraph"/>
        <w:numPr>
          <w:ilvl w:val="2"/>
          <w:numId w:val="20"/>
        </w:numPr>
        <w:ind w:left="1620" w:hanging="450"/>
        <w:rPr>
          <w:rFonts w:ascii="Times New Roman" w:hAnsi="Times New Roman" w:cs="Times New Roman"/>
          <w:sz w:val="24"/>
          <w:szCs w:val="24"/>
        </w:rPr>
      </w:pPr>
      <w:r w:rsidRPr="00C72272">
        <w:rPr>
          <w:rFonts w:ascii="Times New Roman" w:hAnsi="Times New Roman" w:cs="Times New Roman"/>
          <w:sz w:val="24"/>
          <w:szCs w:val="24"/>
        </w:rPr>
        <w:t xml:space="preserve">The number of families, as of the end of such year, on the waiting lists for admission to </w:t>
      </w:r>
      <w:r w:rsidR="00274ABF" w:rsidRPr="00C72272">
        <w:rPr>
          <w:rFonts w:ascii="Times New Roman" w:hAnsi="Times New Roman" w:cs="Times New Roman"/>
          <w:sz w:val="24"/>
          <w:szCs w:val="24"/>
        </w:rPr>
        <w:t>P</w:t>
      </w:r>
      <w:r w:rsidRPr="00C72272">
        <w:rPr>
          <w:rFonts w:ascii="Times New Roman" w:hAnsi="Times New Roman" w:cs="Times New Roman"/>
          <w:sz w:val="24"/>
          <w:szCs w:val="24"/>
        </w:rPr>
        <w:t xml:space="preserve">ublic </w:t>
      </w:r>
      <w:r w:rsidR="00274ABF" w:rsidRPr="00C72272">
        <w:rPr>
          <w:rFonts w:ascii="Times New Roman" w:hAnsi="Times New Roman" w:cs="Times New Roman"/>
          <w:sz w:val="24"/>
          <w:szCs w:val="24"/>
        </w:rPr>
        <w:t>H</w:t>
      </w:r>
      <w:r w:rsidRPr="00C72272">
        <w:rPr>
          <w:rFonts w:ascii="Times New Roman" w:hAnsi="Times New Roman" w:cs="Times New Roman"/>
          <w:sz w:val="24"/>
          <w:szCs w:val="24"/>
        </w:rPr>
        <w:t>ousing projects of the agency</w:t>
      </w:r>
      <w:bookmarkEnd w:id="33"/>
      <w:r w:rsidRPr="00C72272">
        <w:rPr>
          <w:rFonts w:ascii="Times New Roman" w:hAnsi="Times New Roman" w:cs="Times New Roman"/>
          <w:sz w:val="24"/>
          <w:szCs w:val="24"/>
        </w:rPr>
        <w:t>; and</w:t>
      </w:r>
    </w:p>
    <w:p w14:paraId="571DFCD6" w14:textId="3C28E4AF" w:rsidR="005B3A58" w:rsidRPr="00C72272" w:rsidRDefault="005B3A58" w:rsidP="006D6529">
      <w:pPr>
        <w:pStyle w:val="ListParagraph"/>
        <w:numPr>
          <w:ilvl w:val="2"/>
          <w:numId w:val="20"/>
        </w:numPr>
        <w:ind w:left="1620" w:hanging="450"/>
        <w:rPr>
          <w:rFonts w:ascii="Times New Roman" w:hAnsi="Times New Roman" w:cs="Times New Roman"/>
          <w:sz w:val="24"/>
          <w:szCs w:val="24"/>
        </w:rPr>
      </w:pPr>
      <w:r w:rsidRPr="00C72272">
        <w:rPr>
          <w:rFonts w:ascii="Times New Roman" w:hAnsi="Times New Roman" w:cs="Times New Roman"/>
          <w:sz w:val="24"/>
          <w:szCs w:val="24"/>
        </w:rPr>
        <w:t xml:space="preserve">Make the information reported </w:t>
      </w:r>
      <w:r w:rsidR="001512D5" w:rsidRPr="00C72272">
        <w:rPr>
          <w:rFonts w:ascii="Times New Roman" w:hAnsi="Times New Roman" w:cs="Times New Roman"/>
          <w:sz w:val="24"/>
          <w:szCs w:val="24"/>
        </w:rPr>
        <w:t xml:space="preserve">on the number </w:t>
      </w:r>
      <w:r w:rsidRPr="00C72272">
        <w:rPr>
          <w:rFonts w:ascii="Times New Roman" w:hAnsi="Times New Roman" w:cs="Times New Roman"/>
          <w:sz w:val="24"/>
          <w:szCs w:val="24"/>
        </w:rPr>
        <w:t>of</w:t>
      </w:r>
      <w:r w:rsidR="001512D5" w:rsidRPr="00C72272">
        <w:rPr>
          <w:rFonts w:ascii="Times New Roman" w:hAnsi="Times New Roman" w:cs="Times New Roman"/>
          <w:sz w:val="24"/>
          <w:szCs w:val="24"/>
        </w:rPr>
        <w:t xml:space="preserve"> over-income f</w:t>
      </w:r>
      <w:r w:rsidRPr="00C72272">
        <w:rPr>
          <w:rFonts w:ascii="Times New Roman" w:hAnsi="Times New Roman" w:cs="Times New Roman"/>
          <w:sz w:val="24"/>
          <w:szCs w:val="24"/>
        </w:rPr>
        <w:t>amilies publicly available.</w:t>
      </w:r>
    </w:p>
    <w:p w14:paraId="361DBC13" w14:textId="77777777" w:rsidR="005B3A58" w:rsidRPr="00C72272" w:rsidRDefault="005B3A58" w:rsidP="009A516C">
      <w:pPr>
        <w:pStyle w:val="ListParagraph"/>
        <w:spacing w:after="0" w:line="240" w:lineRule="auto"/>
        <w:ind w:left="1080"/>
        <w:rPr>
          <w:rFonts w:ascii="Times New Roman" w:hAnsi="Times New Roman" w:cs="Times New Roman"/>
          <w:sz w:val="24"/>
          <w:szCs w:val="24"/>
        </w:rPr>
      </w:pPr>
    </w:p>
    <w:p w14:paraId="6AB1BBAC" w14:textId="77777777" w:rsidR="0049560F" w:rsidRDefault="009A516C" w:rsidP="009A516C">
      <w:pPr>
        <w:ind w:left="720"/>
        <w:rPr>
          <w:sz w:val="24"/>
          <w:szCs w:val="24"/>
        </w:rPr>
      </w:pPr>
      <w:r>
        <w:rPr>
          <w:sz w:val="24"/>
          <w:szCs w:val="24"/>
        </w:rPr>
        <w:t xml:space="preserve">HUD is mandated to </w:t>
      </w:r>
      <w:r w:rsidR="00EA0FB8" w:rsidRPr="009A516C">
        <w:rPr>
          <w:sz w:val="24"/>
          <w:szCs w:val="24"/>
        </w:rPr>
        <w:t>verify that PHAs establish admissions and o</w:t>
      </w:r>
      <w:r>
        <w:rPr>
          <w:sz w:val="24"/>
          <w:szCs w:val="24"/>
        </w:rPr>
        <w:t>ccupancy policies/procedures in compliance</w:t>
      </w:r>
      <w:r w:rsidR="00EA0FB8" w:rsidRPr="009A516C">
        <w:rPr>
          <w:sz w:val="24"/>
          <w:szCs w:val="24"/>
        </w:rPr>
        <w:t xml:space="preserve"> with the </w:t>
      </w:r>
      <w:r w:rsidR="00220069">
        <w:rPr>
          <w:sz w:val="24"/>
          <w:szCs w:val="24"/>
        </w:rPr>
        <w:t>applicable statutory and regulatory requirements</w:t>
      </w:r>
      <w:r w:rsidR="00EA0FB8" w:rsidRPr="009A516C">
        <w:rPr>
          <w:sz w:val="24"/>
          <w:szCs w:val="24"/>
        </w:rPr>
        <w:t xml:space="preserve">.  </w:t>
      </w:r>
      <w:r w:rsidR="0049560F">
        <w:rPr>
          <w:sz w:val="24"/>
          <w:szCs w:val="24"/>
        </w:rPr>
        <w:t xml:space="preserve">PHAs </w:t>
      </w:r>
      <w:r w:rsidR="00220069">
        <w:rPr>
          <w:sz w:val="24"/>
          <w:szCs w:val="24"/>
        </w:rPr>
        <w:t xml:space="preserve">must </w:t>
      </w:r>
      <w:r w:rsidR="0049560F">
        <w:rPr>
          <w:sz w:val="24"/>
          <w:szCs w:val="24"/>
        </w:rPr>
        <w:t xml:space="preserve">supply </w:t>
      </w:r>
      <w:r w:rsidR="00220069">
        <w:rPr>
          <w:sz w:val="24"/>
          <w:szCs w:val="24"/>
        </w:rPr>
        <w:t>documentation</w:t>
      </w:r>
      <w:r w:rsidR="0049560F">
        <w:rPr>
          <w:sz w:val="24"/>
          <w:szCs w:val="24"/>
        </w:rPr>
        <w:t xml:space="preserve"> when HUD </w:t>
      </w:r>
      <w:r w:rsidR="00EA0FB8" w:rsidRPr="009A516C">
        <w:rPr>
          <w:sz w:val="24"/>
          <w:szCs w:val="24"/>
        </w:rPr>
        <w:t xml:space="preserve">conducts </w:t>
      </w:r>
      <w:r w:rsidR="0049560F">
        <w:rPr>
          <w:sz w:val="24"/>
          <w:szCs w:val="24"/>
        </w:rPr>
        <w:t>on-site monitoring visits</w:t>
      </w:r>
      <w:r w:rsidR="00220069">
        <w:rPr>
          <w:sz w:val="24"/>
          <w:szCs w:val="24"/>
        </w:rPr>
        <w:t xml:space="preserve"> and ensure that admissions and occupancy policies are available to the public</w:t>
      </w:r>
      <w:r w:rsidR="0049560F">
        <w:rPr>
          <w:sz w:val="24"/>
          <w:szCs w:val="24"/>
        </w:rPr>
        <w:t>. HUD may</w:t>
      </w:r>
      <w:r w:rsidR="00EA0FB8" w:rsidRPr="009A516C">
        <w:rPr>
          <w:sz w:val="24"/>
          <w:szCs w:val="24"/>
        </w:rPr>
        <w:t xml:space="preserve"> request</w:t>
      </w:r>
      <w:r w:rsidR="0049560F">
        <w:rPr>
          <w:sz w:val="24"/>
          <w:szCs w:val="24"/>
        </w:rPr>
        <w:t xml:space="preserve"> information</w:t>
      </w:r>
      <w:r w:rsidR="00EA0FB8" w:rsidRPr="009A516C">
        <w:rPr>
          <w:sz w:val="24"/>
          <w:szCs w:val="24"/>
        </w:rPr>
        <w:t xml:space="preserve"> in order to respond</w:t>
      </w:r>
      <w:r w:rsidR="0049560F">
        <w:rPr>
          <w:sz w:val="24"/>
          <w:szCs w:val="24"/>
        </w:rPr>
        <w:t xml:space="preserve"> to Congressional </w:t>
      </w:r>
      <w:r w:rsidR="00220069">
        <w:rPr>
          <w:sz w:val="24"/>
          <w:szCs w:val="24"/>
        </w:rPr>
        <w:t xml:space="preserve">inquiries </w:t>
      </w:r>
      <w:r w:rsidR="0049560F">
        <w:rPr>
          <w:sz w:val="24"/>
          <w:szCs w:val="24"/>
        </w:rPr>
        <w:t xml:space="preserve">or respond to public requests under the Freedom of Information Act.  </w:t>
      </w:r>
      <w:r w:rsidR="0064296E">
        <w:rPr>
          <w:sz w:val="24"/>
          <w:szCs w:val="24"/>
        </w:rPr>
        <w:t xml:space="preserve">For instance, </w:t>
      </w:r>
      <w:r w:rsidR="0049560F">
        <w:rPr>
          <w:sz w:val="24"/>
          <w:szCs w:val="24"/>
        </w:rPr>
        <w:t>HUD may receive</w:t>
      </w:r>
      <w:r w:rsidR="00EA0FB8" w:rsidRPr="009A516C">
        <w:rPr>
          <w:sz w:val="24"/>
          <w:szCs w:val="24"/>
        </w:rPr>
        <w:t xml:space="preserve"> inquiries from applicants about how a PHA’s waiting list is structure</w:t>
      </w:r>
      <w:r w:rsidR="0049560F">
        <w:rPr>
          <w:sz w:val="24"/>
          <w:szCs w:val="24"/>
        </w:rPr>
        <w:t>d</w:t>
      </w:r>
      <w:r w:rsidR="00EA0FB8" w:rsidRPr="009A516C">
        <w:rPr>
          <w:sz w:val="24"/>
          <w:szCs w:val="24"/>
        </w:rPr>
        <w:t xml:space="preserve"> and why they have not </w:t>
      </w:r>
      <w:r w:rsidR="0049560F">
        <w:rPr>
          <w:sz w:val="24"/>
          <w:szCs w:val="24"/>
        </w:rPr>
        <w:t xml:space="preserve">been selected from the waiting list.  </w:t>
      </w:r>
    </w:p>
    <w:p w14:paraId="3F799BD6" w14:textId="77777777" w:rsidR="0049560F" w:rsidRDefault="0049560F" w:rsidP="009A516C">
      <w:pPr>
        <w:ind w:left="720"/>
        <w:rPr>
          <w:sz w:val="24"/>
          <w:szCs w:val="24"/>
        </w:rPr>
      </w:pPr>
    </w:p>
    <w:p w14:paraId="375C3F3A" w14:textId="3C21D7A9" w:rsidR="00EA0FB8" w:rsidRDefault="00EA0FB8" w:rsidP="0049560F">
      <w:pPr>
        <w:ind w:left="720"/>
        <w:rPr>
          <w:sz w:val="24"/>
          <w:szCs w:val="24"/>
        </w:rPr>
      </w:pPr>
      <w:r w:rsidRPr="009A516C">
        <w:rPr>
          <w:sz w:val="24"/>
          <w:szCs w:val="24"/>
        </w:rPr>
        <w:t>PHA</w:t>
      </w:r>
      <w:r w:rsidR="0049560F">
        <w:rPr>
          <w:sz w:val="24"/>
          <w:szCs w:val="24"/>
        </w:rPr>
        <w:t>s</w:t>
      </w:r>
      <w:r w:rsidRPr="009A516C">
        <w:rPr>
          <w:sz w:val="24"/>
          <w:szCs w:val="24"/>
        </w:rPr>
        <w:t xml:space="preserve"> must establish written poli</w:t>
      </w:r>
      <w:r w:rsidR="0049560F">
        <w:rPr>
          <w:sz w:val="24"/>
          <w:szCs w:val="24"/>
        </w:rPr>
        <w:t xml:space="preserve">cies on </w:t>
      </w:r>
      <w:r w:rsidR="0064296E">
        <w:rPr>
          <w:sz w:val="24"/>
          <w:szCs w:val="24"/>
        </w:rPr>
        <w:t xml:space="preserve">admission and occupancy policies, such as </w:t>
      </w:r>
      <w:r w:rsidR="0049560F">
        <w:rPr>
          <w:sz w:val="24"/>
          <w:szCs w:val="24"/>
        </w:rPr>
        <w:t>how waiting list</w:t>
      </w:r>
      <w:r w:rsidR="00A4232D">
        <w:rPr>
          <w:sz w:val="24"/>
          <w:szCs w:val="24"/>
        </w:rPr>
        <w:t>s</w:t>
      </w:r>
      <w:r w:rsidR="0049560F">
        <w:rPr>
          <w:sz w:val="24"/>
          <w:szCs w:val="24"/>
        </w:rPr>
        <w:t xml:space="preserve"> are</w:t>
      </w:r>
      <w:r w:rsidRPr="009A516C">
        <w:rPr>
          <w:sz w:val="24"/>
          <w:szCs w:val="24"/>
        </w:rPr>
        <w:t xml:space="preserve"> struc</w:t>
      </w:r>
      <w:r w:rsidR="0049560F">
        <w:rPr>
          <w:sz w:val="24"/>
          <w:szCs w:val="24"/>
        </w:rPr>
        <w:t>tured and</w:t>
      </w:r>
      <w:r w:rsidRPr="009A516C">
        <w:rPr>
          <w:sz w:val="24"/>
          <w:szCs w:val="24"/>
        </w:rPr>
        <w:t xml:space="preserve"> be able to answer questions on the </w:t>
      </w:r>
      <w:r w:rsidRPr="00887D97">
        <w:rPr>
          <w:sz w:val="24"/>
          <w:szCs w:val="24"/>
        </w:rPr>
        <w:t>status</w:t>
      </w:r>
      <w:r w:rsidRPr="009A516C">
        <w:rPr>
          <w:i/>
          <w:sz w:val="24"/>
          <w:szCs w:val="24"/>
        </w:rPr>
        <w:t xml:space="preserve"> </w:t>
      </w:r>
      <w:r w:rsidR="0049560F">
        <w:rPr>
          <w:sz w:val="24"/>
          <w:szCs w:val="24"/>
        </w:rPr>
        <w:t>of applicant</w:t>
      </w:r>
      <w:r w:rsidRPr="009A516C">
        <w:rPr>
          <w:sz w:val="24"/>
          <w:szCs w:val="24"/>
        </w:rPr>
        <w:t xml:space="preserve"> request</w:t>
      </w:r>
      <w:r w:rsidR="0049560F">
        <w:rPr>
          <w:sz w:val="24"/>
          <w:szCs w:val="24"/>
        </w:rPr>
        <w:t>s. PHAs have</w:t>
      </w:r>
      <w:r w:rsidRPr="009A516C">
        <w:rPr>
          <w:sz w:val="24"/>
          <w:szCs w:val="24"/>
        </w:rPr>
        <w:t xml:space="preserve"> discretion</w:t>
      </w:r>
      <w:r w:rsidR="0064296E">
        <w:rPr>
          <w:sz w:val="24"/>
          <w:szCs w:val="24"/>
        </w:rPr>
        <w:t>, with some limitations,</w:t>
      </w:r>
      <w:r w:rsidRPr="009A516C">
        <w:rPr>
          <w:sz w:val="24"/>
          <w:szCs w:val="24"/>
        </w:rPr>
        <w:t xml:space="preserve"> to set ad</w:t>
      </w:r>
      <w:r w:rsidR="0049560F">
        <w:rPr>
          <w:sz w:val="24"/>
          <w:szCs w:val="24"/>
        </w:rPr>
        <w:t xml:space="preserve">missions and occupancy policies under </w:t>
      </w:r>
      <w:r w:rsidR="00220069">
        <w:rPr>
          <w:sz w:val="24"/>
          <w:szCs w:val="24"/>
        </w:rPr>
        <w:t>QHWRA</w:t>
      </w:r>
      <w:r w:rsidR="00887D97">
        <w:rPr>
          <w:sz w:val="24"/>
          <w:szCs w:val="24"/>
        </w:rPr>
        <w:t xml:space="preserve"> and </w:t>
      </w:r>
      <w:r w:rsidR="001512D5">
        <w:rPr>
          <w:sz w:val="24"/>
          <w:szCs w:val="24"/>
        </w:rPr>
        <w:t>HOTMA</w:t>
      </w:r>
      <w:r w:rsidR="00220069">
        <w:rPr>
          <w:sz w:val="24"/>
          <w:szCs w:val="24"/>
        </w:rPr>
        <w:t>, ther</w:t>
      </w:r>
      <w:r w:rsidR="0064296E">
        <w:rPr>
          <w:sz w:val="24"/>
          <w:szCs w:val="24"/>
        </w:rPr>
        <w:t>e</w:t>
      </w:r>
      <w:r w:rsidR="00220069">
        <w:rPr>
          <w:sz w:val="24"/>
          <w:szCs w:val="24"/>
        </w:rPr>
        <w:t>fore</w:t>
      </w:r>
      <w:r w:rsidRPr="009A516C">
        <w:rPr>
          <w:sz w:val="24"/>
          <w:szCs w:val="24"/>
        </w:rPr>
        <w:t xml:space="preserve"> PHA policies/procedures vary from one PHA to another. </w:t>
      </w:r>
      <w:r w:rsidR="007C4309">
        <w:rPr>
          <w:sz w:val="24"/>
          <w:szCs w:val="24"/>
        </w:rPr>
        <w:t xml:space="preserve">The </w:t>
      </w:r>
      <w:r w:rsidR="007C4309" w:rsidRPr="007C4309">
        <w:rPr>
          <w:sz w:val="24"/>
          <w:szCs w:val="24"/>
        </w:rPr>
        <w:t xml:space="preserve">format </w:t>
      </w:r>
      <w:r w:rsidR="007C4309">
        <w:rPr>
          <w:sz w:val="24"/>
          <w:szCs w:val="24"/>
        </w:rPr>
        <w:t xml:space="preserve">of the </w:t>
      </w:r>
      <w:r w:rsidR="007C4309" w:rsidRPr="007C4309">
        <w:rPr>
          <w:sz w:val="24"/>
          <w:szCs w:val="24"/>
        </w:rPr>
        <w:t>required</w:t>
      </w:r>
      <w:r w:rsidR="007C4309">
        <w:rPr>
          <w:sz w:val="24"/>
          <w:szCs w:val="24"/>
        </w:rPr>
        <w:t xml:space="preserve"> reports on over-income families and waiting list will utilize existing electronic reporting systems to minimize burden.</w:t>
      </w:r>
    </w:p>
    <w:p w14:paraId="68F26FC8" w14:textId="77777777" w:rsidR="00EA0FB8" w:rsidRDefault="00EA0FB8" w:rsidP="0049560F">
      <w:pPr>
        <w:pStyle w:val="ListParagraph"/>
        <w:spacing w:after="0" w:line="240" w:lineRule="auto"/>
        <w:ind w:left="1440"/>
        <w:rPr>
          <w:rFonts w:ascii="Times New Roman" w:hAnsi="Times New Roman" w:cs="Times New Roman"/>
          <w:sz w:val="24"/>
          <w:szCs w:val="24"/>
        </w:rPr>
      </w:pPr>
    </w:p>
    <w:p w14:paraId="37B73216" w14:textId="77777777" w:rsidR="00EA0FB8" w:rsidRPr="0049560F" w:rsidRDefault="00EA0FB8" w:rsidP="0049560F">
      <w:pPr>
        <w:pStyle w:val="ListParagraph"/>
        <w:numPr>
          <w:ilvl w:val="0"/>
          <w:numId w:val="10"/>
        </w:numPr>
        <w:spacing w:after="0" w:line="240" w:lineRule="auto"/>
        <w:rPr>
          <w:rFonts w:ascii="Times New Roman" w:hAnsi="Times New Roman" w:cs="Times New Roman"/>
          <w:sz w:val="24"/>
          <w:szCs w:val="24"/>
        </w:rPr>
      </w:pPr>
      <w:r w:rsidRPr="00B1240C">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14:paraId="0A093516" w14:textId="77777777" w:rsidR="0049560F" w:rsidRPr="00B1240C" w:rsidRDefault="0049560F" w:rsidP="0049560F">
      <w:pPr>
        <w:pStyle w:val="ListParagraph"/>
        <w:spacing w:after="0" w:line="240" w:lineRule="auto"/>
        <w:rPr>
          <w:rFonts w:ascii="Times New Roman" w:hAnsi="Times New Roman" w:cs="Times New Roman"/>
          <w:sz w:val="24"/>
          <w:szCs w:val="24"/>
        </w:rPr>
      </w:pPr>
    </w:p>
    <w:p w14:paraId="1E463E39" w14:textId="3B22A309" w:rsidR="004939AA" w:rsidRDefault="00480F31" w:rsidP="00EA0FB8">
      <w:pPr>
        <w:ind w:left="720"/>
      </w:pPr>
      <w:r>
        <w:rPr>
          <w:sz w:val="24"/>
          <w:szCs w:val="24"/>
        </w:rPr>
        <w:t xml:space="preserve">The information collected under this request requires PHAs to make available its admission and occupancy policies to HUD and the public upon request.  </w:t>
      </w:r>
      <w:r w:rsidR="004939AA" w:rsidRPr="004939AA">
        <w:rPr>
          <w:sz w:val="24"/>
          <w:szCs w:val="24"/>
        </w:rPr>
        <w:t xml:space="preserve">Public </w:t>
      </w:r>
      <w:r w:rsidR="00274ABF">
        <w:rPr>
          <w:sz w:val="24"/>
          <w:szCs w:val="24"/>
        </w:rPr>
        <w:t>H</w:t>
      </w:r>
      <w:r w:rsidR="004939AA" w:rsidRPr="004939AA">
        <w:rPr>
          <w:sz w:val="24"/>
          <w:szCs w:val="24"/>
        </w:rPr>
        <w:t xml:space="preserve">ousing authorities must have on hand and available for inspection policies related to admission and continued occupancy, </w:t>
      </w:r>
      <w:r w:rsidR="00C26576" w:rsidRPr="004939AA">
        <w:rPr>
          <w:sz w:val="24"/>
          <w:szCs w:val="24"/>
        </w:rPr>
        <w:t>to</w:t>
      </w:r>
      <w:r w:rsidR="004939AA" w:rsidRPr="004939AA">
        <w:rPr>
          <w:sz w:val="24"/>
          <w:szCs w:val="24"/>
        </w:rPr>
        <w:t xml:space="preserve"> respond to inquiries from tenants, legal-aid services, HUD, and other interested parties informally or through the Freedom of Information Act. Written documentation of policies relating to </w:t>
      </w:r>
      <w:r w:rsidR="00932CE6">
        <w:rPr>
          <w:sz w:val="24"/>
          <w:szCs w:val="24"/>
        </w:rPr>
        <w:t xml:space="preserve">the </w:t>
      </w:r>
      <w:r w:rsidR="00274ABF">
        <w:rPr>
          <w:sz w:val="24"/>
          <w:szCs w:val="24"/>
        </w:rPr>
        <w:t>P</w:t>
      </w:r>
      <w:r w:rsidR="004939AA" w:rsidRPr="004939AA">
        <w:rPr>
          <w:sz w:val="24"/>
          <w:szCs w:val="24"/>
        </w:rPr>
        <w:t xml:space="preserve">ublic </w:t>
      </w:r>
      <w:r w:rsidR="00274ABF">
        <w:rPr>
          <w:sz w:val="24"/>
          <w:szCs w:val="24"/>
        </w:rPr>
        <w:t>H</w:t>
      </w:r>
      <w:r w:rsidR="004939AA" w:rsidRPr="004939AA">
        <w:rPr>
          <w:sz w:val="24"/>
          <w:szCs w:val="24"/>
        </w:rPr>
        <w:t xml:space="preserve">ousing program implemented under </w:t>
      </w:r>
      <w:r w:rsidR="00932CE6">
        <w:rPr>
          <w:sz w:val="24"/>
          <w:szCs w:val="24"/>
        </w:rPr>
        <w:t>QHWRA</w:t>
      </w:r>
      <w:bookmarkStart w:id="34" w:name="_Hlk515613285"/>
      <w:r w:rsidR="004939AA" w:rsidRPr="004939AA">
        <w:rPr>
          <w:sz w:val="24"/>
          <w:szCs w:val="24"/>
        </w:rPr>
        <w:t>, such as eligibility for admission and continued occupancy</w:t>
      </w:r>
      <w:r w:rsidR="00932CE6">
        <w:rPr>
          <w:sz w:val="24"/>
          <w:szCs w:val="24"/>
        </w:rPr>
        <w:t xml:space="preserve"> and</w:t>
      </w:r>
      <w:r w:rsidR="004939AA" w:rsidRPr="004939AA">
        <w:rPr>
          <w:sz w:val="24"/>
          <w:szCs w:val="24"/>
        </w:rPr>
        <w:t xml:space="preserve"> local </w:t>
      </w:r>
      <w:r w:rsidR="004939AA" w:rsidRPr="009634B7">
        <w:rPr>
          <w:sz w:val="24"/>
          <w:szCs w:val="24"/>
        </w:rPr>
        <w:t xml:space="preserve">preferences </w:t>
      </w:r>
      <w:r w:rsidR="009634B7" w:rsidRPr="009634B7">
        <w:rPr>
          <w:sz w:val="24"/>
          <w:szCs w:val="24"/>
        </w:rPr>
        <w:t xml:space="preserve">and </w:t>
      </w:r>
      <w:r w:rsidR="004939AA" w:rsidRPr="009634B7">
        <w:rPr>
          <w:sz w:val="24"/>
          <w:szCs w:val="24"/>
        </w:rPr>
        <w:t>rent determination, must be maintained and made available by public housing authorities.</w:t>
      </w:r>
      <w:r w:rsidR="009634B7" w:rsidRPr="009634B7">
        <w:rPr>
          <w:sz w:val="24"/>
          <w:szCs w:val="24"/>
        </w:rPr>
        <w:t xml:space="preserve"> HOTMA</w:t>
      </w:r>
      <w:r w:rsidR="009634B7">
        <w:rPr>
          <w:sz w:val="24"/>
          <w:szCs w:val="24"/>
        </w:rPr>
        <w:t xml:space="preserve"> now requires written policy</w:t>
      </w:r>
      <w:r w:rsidR="009634B7" w:rsidRPr="009634B7">
        <w:rPr>
          <w:sz w:val="24"/>
          <w:szCs w:val="24"/>
        </w:rPr>
        <w:t xml:space="preserve"> </w:t>
      </w:r>
      <w:r w:rsidR="009634B7">
        <w:rPr>
          <w:sz w:val="24"/>
          <w:szCs w:val="24"/>
        </w:rPr>
        <w:t>regarding over-income families,</w:t>
      </w:r>
      <w:r w:rsidR="009634B7" w:rsidRPr="001F78E1">
        <w:rPr>
          <w:sz w:val="24"/>
          <w:szCs w:val="24"/>
        </w:rPr>
        <w:t xml:space="preserve"> for</w:t>
      </w:r>
      <w:r w:rsidR="009634B7">
        <w:rPr>
          <w:sz w:val="24"/>
          <w:szCs w:val="24"/>
        </w:rPr>
        <w:t xml:space="preserve"> </w:t>
      </w:r>
      <w:r w:rsidR="00274ABF">
        <w:rPr>
          <w:sz w:val="24"/>
          <w:szCs w:val="24"/>
        </w:rPr>
        <w:t>P</w:t>
      </w:r>
      <w:r w:rsidR="009634B7" w:rsidRPr="001F78E1">
        <w:rPr>
          <w:sz w:val="24"/>
          <w:szCs w:val="24"/>
        </w:rPr>
        <w:t xml:space="preserve">ublic </w:t>
      </w:r>
      <w:r w:rsidR="00274ABF">
        <w:rPr>
          <w:sz w:val="24"/>
          <w:szCs w:val="24"/>
        </w:rPr>
        <w:t>H</w:t>
      </w:r>
      <w:r w:rsidR="009634B7" w:rsidRPr="001F78E1">
        <w:rPr>
          <w:sz w:val="24"/>
          <w:szCs w:val="24"/>
        </w:rPr>
        <w:t>ousing</w:t>
      </w:r>
      <w:r w:rsidR="009634B7">
        <w:rPr>
          <w:sz w:val="24"/>
          <w:szCs w:val="24"/>
        </w:rPr>
        <w:t>.</w:t>
      </w:r>
    </w:p>
    <w:bookmarkEnd w:id="34"/>
    <w:p w14:paraId="07CDD126" w14:textId="77777777" w:rsidR="00EA0FB8" w:rsidRPr="00F55DFB" w:rsidRDefault="00EA0FB8" w:rsidP="00EA0FB8">
      <w:pPr>
        <w:ind w:left="720"/>
        <w:rPr>
          <w:sz w:val="24"/>
          <w:szCs w:val="24"/>
        </w:rPr>
      </w:pPr>
      <w:r>
        <w:rPr>
          <w:sz w:val="24"/>
          <w:szCs w:val="24"/>
        </w:rPr>
        <w:t xml:space="preserve">  </w:t>
      </w:r>
    </w:p>
    <w:p w14:paraId="7DDD5A5F" w14:textId="77777777" w:rsidR="00EA0FB8" w:rsidRPr="00F55DFB" w:rsidRDefault="00EA0FB8" w:rsidP="00F053C4">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FE0D7DD" w14:textId="77777777" w:rsidR="00EA0FB8" w:rsidRPr="00F55DFB" w:rsidRDefault="00EA0FB8" w:rsidP="00EA0FB8">
      <w:pPr>
        <w:pStyle w:val="ListParagraph"/>
        <w:rPr>
          <w:rFonts w:ascii="Times New Roman" w:hAnsi="Times New Roman" w:cs="Times New Roman"/>
          <w:b/>
          <w:sz w:val="24"/>
          <w:szCs w:val="24"/>
        </w:rPr>
      </w:pPr>
    </w:p>
    <w:p w14:paraId="5FC5FBBF" w14:textId="6346379F" w:rsidR="00EA0FB8" w:rsidRDefault="00480F31" w:rsidP="00EA0FB8">
      <w:pPr>
        <w:pStyle w:val="ListParagraph"/>
        <w:rPr>
          <w:rFonts w:ascii="Times New Roman" w:hAnsi="Times New Roman" w:cs="Times New Roman"/>
          <w:sz w:val="24"/>
          <w:szCs w:val="24"/>
        </w:rPr>
      </w:pPr>
      <w:r>
        <w:rPr>
          <w:rFonts w:ascii="Times New Roman" w:hAnsi="Times New Roman" w:cs="Times New Roman"/>
          <w:sz w:val="24"/>
          <w:szCs w:val="24"/>
        </w:rPr>
        <w:t>The collection of information</w:t>
      </w:r>
      <w:r w:rsidR="00EC5072">
        <w:rPr>
          <w:rFonts w:ascii="Times New Roman" w:hAnsi="Times New Roman" w:cs="Times New Roman"/>
          <w:sz w:val="24"/>
          <w:szCs w:val="24"/>
        </w:rPr>
        <w:t>, largely,</w:t>
      </w:r>
      <w:r>
        <w:rPr>
          <w:rFonts w:ascii="Times New Roman" w:hAnsi="Times New Roman" w:cs="Times New Roman"/>
          <w:sz w:val="24"/>
          <w:szCs w:val="24"/>
        </w:rPr>
        <w:t xml:space="preserve"> does not require the use of automated, electronic, mechanical, or other technological collection techniques or other forms of information technology.  </w:t>
      </w:r>
      <w:r w:rsidR="00AF6609">
        <w:rPr>
          <w:rFonts w:ascii="Times New Roman" w:hAnsi="Times New Roman" w:cs="Times New Roman"/>
          <w:sz w:val="24"/>
          <w:szCs w:val="24"/>
        </w:rPr>
        <w:t>PHAs are simply required to make available a written copy of its admission and occupancy policies upon request from HUD or members of the public.</w:t>
      </w:r>
      <w:r w:rsidR="00432876">
        <w:rPr>
          <w:rFonts w:ascii="Times New Roman" w:hAnsi="Times New Roman" w:cs="Times New Roman"/>
          <w:sz w:val="24"/>
          <w:szCs w:val="24"/>
        </w:rPr>
        <w:t xml:space="preserve"> </w:t>
      </w:r>
      <w:r w:rsidR="00C61B91">
        <w:rPr>
          <w:rFonts w:ascii="Times New Roman" w:hAnsi="Times New Roman" w:cs="Times New Roman"/>
          <w:sz w:val="24"/>
          <w:szCs w:val="24"/>
        </w:rPr>
        <w:t>For the new reporting requirements,</w:t>
      </w:r>
      <w:r w:rsidR="00C077B9">
        <w:rPr>
          <w:rFonts w:ascii="Times New Roman" w:hAnsi="Times New Roman" w:cs="Times New Roman"/>
          <w:sz w:val="24"/>
          <w:szCs w:val="24"/>
        </w:rPr>
        <w:t xml:space="preserve"> PHAs will be allowed to use income data already </w:t>
      </w:r>
      <w:r w:rsidR="00932CE6">
        <w:rPr>
          <w:rFonts w:ascii="Times New Roman" w:hAnsi="Times New Roman" w:cs="Times New Roman"/>
          <w:sz w:val="24"/>
          <w:szCs w:val="24"/>
        </w:rPr>
        <w:t xml:space="preserve">submitted </w:t>
      </w:r>
      <w:r w:rsidR="00C077B9">
        <w:rPr>
          <w:rFonts w:ascii="Times New Roman" w:hAnsi="Times New Roman" w:cs="Times New Roman"/>
          <w:sz w:val="24"/>
          <w:szCs w:val="24"/>
        </w:rPr>
        <w:t>in the P</w:t>
      </w:r>
      <w:r w:rsidR="007F4D90">
        <w:rPr>
          <w:rFonts w:ascii="Times New Roman" w:hAnsi="Times New Roman" w:cs="Times New Roman"/>
          <w:sz w:val="24"/>
          <w:szCs w:val="24"/>
        </w:rPr>
        <w:t>I</w:t>
      </w:r>
      <w:r w:rsidR="00C077B9">
        <w:rPr>
          <w:rFonts w:ascii="Times New Roman" w:hAnsi="Times New Roman" w:cs="Times New Roman"/>
          <w:sz w:val="24"/>
          <w:szCs w:val="24"/>
        </w:rPr>
        <w:t>H Information Center (PIC)</w:t>
      </w:r>
      <w:r w:rsidR="007F4D90">
        <w:rPr>
          <w:rFonts w:ascii="Times New Roman" w:hAnsi="Times New Roman" w:cs="Times New Roman"/>
          <w:sz w:val="24"/>
          <w:szCs w:val="24"/>
        </w:rPr>
        <w:t xml:space="preserve"> to report the number of over-income families </w:t>
      </w:r>
      <w:bookmarkStart w:id="35" w:name="_Hlk518553461"/>
      <w:r w:rsidR="007F4D90">
        <w:rPr>
          <w:rFonts w:ascii="Times New Roman" w:hAnsi="Times New Roman" w:cs="Times New Roman"/>
          <w:sz w:val="24"/>
          <w:szCs w:val="24"/>
        </w:rPr>
        <w:t>and HUD will make this information publicly available</w:t>
      </w:r>
      <w:bookmarkEnd w:id="35"/>
      <w:r w:rsidR="007F4D90">
        <w:rPr>
          <w:rFonts w:ascii="Times New Roman" w:hAnsi="Times New Roman" w:cs="Times New Roman"/>
          <w:sz w:val="24"/>
          <w:szCs w:val="24"/>
        </w:rPr>
        <w:t>. This will result in no additional burden.</w:t>
      </w:r>
      <w:r w:rsidR="00432876">
        <w:rPr>
          <w:rFonts w:ascii="Times New Roman" w:hAnsi="Times New Roman" w:cs="Times New Roman"/>
          <w:sz w:val="24"/>
          <w:szCs w:val="24"/>
        </w:rPr>
        <w:t xml:space="preserve"> Also, </w:t>
      </w:r>
      <w:r w:rsidR="007F4D90">
        <w:rPr>
          <w:rFonts w:ascii="Times New Roman" w:hAnsi="Times New Roman" w:cs="Times New Roman"/>
          <w:sz w:val="24"/>
          <w:szCs w:val="24"/>
        </w:rPr>
        <w:t>as PHAs are already</w:t>
      </w:r>
      <w:r w:rsidR="00432876" w:rsidRPr="00D97372">
        <w:rPr>
          <w:rFonts w:ascii="Times New Roman" w:hAnsi="Times New Roman" w:cs="Times New Roman"/>
          <w:color w:val="000000"/>
          <w:sz w:val="24"/>
          <w:szCs w:val="24"/>
        </w:rPr>
        <w:t xml:space="preserve"> strongly encouraged </w:t>
      </w:r>
      <w:r w:rsidR="00607096">
        <w:rPr>
          <w:rFonts w:ascii="Times New Roman" w:hAnsi="Times New Roman" w:cs="Times New Roman"/>
          <w:color w:val="000000"/>
          <w:sz w:val="24"/>
          <w:szCs w:val="24"/>
        </w:rPr>
        <w:t xml:space="preserve">to </w:t>
      </w:r>
      <w:r w:rsidR="00432876" w:rsidRPr="00D97372">
        <w:rPr>
          <w:rFonts w:ascii="Times New Roman" w:hAnsi="Times New Roman" w:cs="Times New Roman"/>
          <w:color w:val="000000"/>
          <w:sz w:val="24"/>
          <w:szCs w:val="24"/>
        </w:rPr>
        <w:t xml:space="preserve">post these documents on its agency website for easy access to the </w:t>
      </w:r>
      <w:r w:rsidR="00432876" w:rsidRPr="00C74D8D">
        <w:rPr>
          <w:rFonts w:ascii="Times New Roman" w:hAnsi="Times New Roman" w:cs="Times New Roman"/>
          <w:color w:val="000000"/>
          <w:sz w:val="24"/>
          <w:szCs w:val="24"/>
        </w:rPr>
        <w:t>public</w:t>
      </w:r>
      <w:r w:rsidR="007F4D90" w:rsidRPr="00C26576">
        <w:rPr>
          <w:rFonts w:ascii="Times New Roman" w:hAnsi="Times New Roman" w:cs="Times New Roman"/>
          <w:sz w:val="24"/>
          <w:szCs w:val="24"/>
        </w:rPr>
        <w:t xml:space="preserve">, HUD will also </w:t>
      </w:r>
      <w:r w:rsidR="00D82DC0" w:rsidRPr="00C26576">
        <w:rPr>
          <w:rFonts w:ascii="Times New Roman" w:hAnsi="Times New Roman" w:cs="Times New Roman"/>
          <w:sz w:val="24"/>
          <w:szCs w:val="24"/>
        </w:rPr>
        <w:t>facilitate</w:t>
      </w:r>
      <w:r w:rsidR="007F4D90" w:rsidRPr="00C26576">
        <w:rPr>
          <w:rFonts w:ascii="Times New Roman" w:hAnsi="Times New Roman" w:cs="Times New Roman"/>
          <w:sz w:val="24"/>
          <w:szCs w:val="24"/>
        </w:rPr>
        <w:t xml:space="preserve"> </w:t>
      </w:r>
      <w:r w:rsidR="00D82DC0" w:rsidRPr="00C26576">
        <w:rPr>
          <w:rFonts w:ascii="Times New Roman" w:hAnsi="Times New Roman" w:cs="Times New Roman"/>
          <w:sz w:val="24"/>
          <w:szCs w:val="24"/>
        </w:rPr>
        <w:t>making publicly available</w:t>
      </w:r>
      <w:r w:rsidR="007F4D90" w:rsidRPr="00C26576">
        <w:rPr>
          <w:rFonts w:ascii="Times New Roman" w:hAnsi="Times New Roman" w:cs="Times New Roman"/>
          <w:sz w:val="24"/>
          <w:szCs w:val="24"/>
        </w:rPr>
        <w:t xml:space="preserve"> t</w:t>
      </w:r>
      <w:r w:rsidR="007F4D90" w:rsidRPr="00C74D8D">
        <w:rPr>
          <w:rFonts w:ascii="Times New Roman" w:hAnsi="Times New Roman" w:cs="Times New Roman"/>
          <w:color w:val="000000"/>
          <w:sz w:val="24"/>
          <w:szCs w:val="24"/>
        </w:rPr>
        <w:t>he</w:t>
      </w:r>
      <w:r w:rsidR="007F4D90" w:rsidRPr="007F4D90">
        <w:rPr>
          <w:rFonts w:ascii="Times New Roman" w:hAnsi="Times New Roman" w:cs="Times New Roman"/>
          <w:color w:val="000000"/>
          <w:sz w:val="24"/>
          <w:szCs w:val="24"/>
        </w:rPr>
        <w:t xml:space="preserve"> number of families on the waiting lists for admission to </w:t>
      </w:r>
      <w:r w:rsidR="009E534B">
        <w:rPr>
          <w:rFonts w:ascii="Times New Roman" w:hAnsi="Times New Roman" w:cs="Times New Roman"/>
          <w:color w:val="000000"/>
          <w:sz w:val="24"/>
          <w:szCs w:val="24"/>
        </w:rPr>
        <w:t>P</w:t>
      </w:r>
      <w:r w:rsidR="007F4D90" w:rsidRPr="007F4D90">
        <w:rPr>
          <w:rFonts w:ascii="Times New Roman" w:hAnsi="Times New Roman" w:cs="Times New Roman"/>
          <w:color w:val="000000"/>
          <w:sz w:val="24"/>
          <w:szCs w:val="24"/>
        </w:rPr>
        <w:t xml:space="preserve">ublic </w:t>
      </w:r>
      <w:r w:rsidR="009E534B">
        <w:rPr>
          <w:rFonts w:ascii="Times New Roman" w:hAnsi="Times New Roman" w:cs="Times New Roman"/>
          <w:color w:val="000000"/>
          <w:sz w:val="24"/>
          <w:szCs w:val="24"/>
        </w:rPr>
        <w:t>H</w:t>
      </w:r>
      <w:r w:rsidR="007F4D90" w:rsidRPr="007F4D90">
        <w:rPr>
          <w:rFonts w:ascii="Times New Roman" w:hAnsi="Times New Roman" w:cs="Times New Roman"/>
          <w:color w:val="000000"/>
          <w:sz w:val="24"/>
          <w:szCs w:val="24"/>
        </w:rPr>
        <w:t>ousing projects of the agency</w:t>
      </w:r>
      <w:r w:rsidR="007F4D90">
        <w:rPr>
          <w:rFonts w:ascii="Times New Roman" w:hAnsi="Times New Roman" w:cs="Times New Roman"/>
          <w:color w:val="000000"/>
          <w:sz w:val="24"/>
          <w:szCs w:val="24"/>
        </w:rPr>
        <w:t xml:space="preserve"> at least once a year. This new reporting requirement will be minimally burdensome as all PHAs typically include and make public, waiting list data as a part of the Annual PHA Plan process</w:t>
      </w:r>
      <w:r w:rsidR="00B25450">
        <w:rPr>
          <w:rFonts w:ascii="Times New Roman" w:hAnsi="Times New Roman" w:cs="Times New Roman"/>
          <w:color w:val="000000"/>
          <w:sz w:val="24"/>
          <w:szCs w:val="24"/>
        </w:rPr>
        <w:t xml:space="preserve"> and</w:t>
      </w:r>
      <w:bookmarkStart w:id="36" w:name="_Hlk508625422"/>
      <w:r w:rsidR="00B25450">
        <w:rPr>
          <w:rFonts w:ascii="Times New Roman" w:hAnsi="Times New Roman" w:cs="Times New Roman"/>
          <w:color w:val="000000"/>
          <w:sz w:val="24"/>
          <w:szCs w:val="24"/>
        </w:rPr>
        <w:t xml:space="preserve">/or, in the case of </w:t>
      </w:r>
      <w:r w:rsidR="00B25450" w:rsidRPr="00B25450">
        <w:rPr>
          <w:rFonts w:ascii="Times New Roman" w:hAnsi="Times New Roman" w:cs="Times New Roman"/>
          <w:color w:val="000000"/>
          <w:sz w:val="24"/>
          <w:szCs w:val="24"/>
        </w:rPr>
        <w:t>Qualified PHAs</w:t>
      </w:r>
      <w:r w:rsidR="00B25450">
        <w:rPr>
          <w:rFonts w:ascii="Times New Roman" w:hAnsi="Times New Roman" w:cs="Times New Roman"/>
          <w:color w:val="000000"/>
          <w:sz w:val="24"/>
          <w:szCs w:val="24"/>
        </w:rPr>
        <w:t>, the annual public hearing</w:t>
      </w:r>
      <w:r w:rsidR="007F4D90">
        <w:rPr>
          <w:rFonts w:ascii="Times New Roman" w:hAnsi="Times New Roman" w:cs="Times New Roman"/>
          <w:color w:val="000000"/>
          <w:sz w:val="24"/>
          <w:szCs w:val="24"/>
        </w:rPr>
        <w:t>.</w:t>
      </w:r>
      <w:bookmarkEnd w:id="36"/>
    </w:p>
    <w:p w14:paraId="4957ACA5" w14:textId="77777777" w:rsidR="00EA0FB8" w:rsidRDefault="00EA0FB8" w:rsidP="0054183A">
      <w:pPr>
        <w:pStyle w:val="ListParagraph"/>
        <w:spacing w:after="0" w:line="240" w:lineRule="auto"/>
        <w:rPr>
          <w:rFonts w:ascii="Times New Roman" w:hAnsi="Times New Roman" w:cs="Times New Roman"/>
          <w:sz w:val="24"/>
          <w:szCs w:val="24"/>
        </w:rPr>
      </w:pPr>
    </w:p>
    <w:p w14:paraId="4387231D" w14:textId="77777777"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0F579D">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14:paraId="325ADBF7" w14:textId="77777777" w:rsidR="0054183A" w:rsidRPr="000F579D" w:rsidRDefault="0054183A" w:rsidP="0054183A">
      <w:pPr>
        <w:pStyle w:val="ListParagraph"/>
        <w:spacing w:after="0" w:line="240" w:lineRule="auto"/>
        <w:rPr>
          <w:rFonts w:ascii="Times New Roman" w:hAnsi="Times New Roman" w:cs="Times New Roman"/>
          <w:b/>
          <w:sz w:val="24"/>
          <w:szCs w:val="24"/>
        </w:rPr>
      </w:pPr>
    </w:p>
    <w:p w14:paraId="62B550B2" w14:textId="77777777" w:rsidR="00EA0FB8" w:rsidRDefault="001771F7" w:rsidP="0054183A">
      <w:pPr>
        <w:ind w:left="720"/>
        <w:rPr>
          <w:sz w:val="24"/>
          <w:szCs w:val="24"/>
        </w:rPr>
      </w:pPr>
      <w:r>
        <w:rPr>
          <w:sz w:val="24"/>
          <w:szCs w:val="24"/>
        </w:rPr>
        <w:t>This</w:t>
      </w:r>
      <w:r w:rsidR="0054183A">
        <w:rPr>
          <w:sz w:val="24"/>
          <w:szCs w:val="24"/>
        </w:rPr>
        <w:t xml:space="preserve"> information collection </w:t>
      </w:r>
      <w:r>
        <w:rPr>
          <w:sz w:val="24"/>
          <w:szCs w:val="24"/>
        </w:rPr>
        <w:t xml:space="preserve">does </w:t>
      </w:r>
      <w:r w:rsidR="00D22358">
        <w:rPr>
          <w:sz w:val="24"/>
          <w:szCs w:val="24"/>
        </w:rPr>
        <w:t xml:space="preserve">not </w:t>
      </w:r>
      <w:r>
        <w:rPr>
          <w:sz w:val="24"/>
          <w:szCs w:val="24"/>
        </w:rPr>
        <w:t>duplicate information under any other approved HUD information collections</w:t>
      </w:r>
      <w:r w:rsidR="0054183A">
        <w:rPr>
          <w:sz w:val="24"/>
          <w:szCs w:val="24"/>
        </w:rPr>
        <w:t>.</w:t>
      </w:r>
      <w:r w:rsidR="00EA0FB8">
        <w:rPr>
          <w:sz w:val="24"/>
          <w:szCs w:val="24"/>
        </w:rPr>
        <w:t xml:space="preserve"> </w:t>
      </w:r>
    </w:p>
    <w:p w14:paraId="60E59ED2" w14:textId="77777777" w:rsidR="00EA0FB8" w:rsidRDefault="00EA0FB8" w:rsidP="00EA0FB8">
      <w:pPr>
        <w:pStyle w:val="ListParagraph"/>
        <w:rPr>
          <w:rFonts w:ascii="Times New Roman" w:hAnsi="Times New Roman" w:cs="Times New Roman"/>
          <w:b/>
          <w:sz w:val="24"/>
          <w:szCs w:val="24"/>
        </w:rPr>
      </w:pPr>
    </w:p>
    <w:p w14:paraId="640AB62E" w14:textId="77777777" w:rsidR="00EA0FB8" w:rsidRPr="002F4CE0" w:rsidRDefault="00EA0FB8" w:rsidP="0054183A">
      <w:pPr>
        <w:pStyle w:val="ListParagraph"/>
        <w:numPr>
          <w:ilvl w:val="0"/>
          <w:numId w:val="10"/>
        </w:numPr>
        <w:spacing w:after="0" w:line="240" w:lineRule="auto"/>
        <w:rPr>
          <w:rFonts w:ascii="Times New Roman" w:hAnsi="Times New Roman" w:cs="Times New Roman"/>
          <w:b/>
          <w:sz w:val="24"/>
          <w:szCs w:val="24"/>
        </w:rPr>
      </w:pPr>
      <w:r w:rsidRPr="002F4CE0">
        <w:rPr>
          <w:rFonts w:ascii="Times New Roman" w:hAnsi="Times New Roman" w:cs="Times New Roman"/>
          <w:b/>
          <w:sz w:val="24"/>
          <w:szCs w:val="24"/>
        </w:rPr>
        <w:t>If the collection of information impacts small businesses or other small entities (Item 5 of OMB Form 83-I</w:t>
      </w:r>
      <w:r>
        <w:rPr>
          <w:rFonts w:ascii="Times New Roman" w:hAnsi="Times New Roman" w:cs="Times New Roman"/>
          <w:b/>
          <w:sz w:val="24"/>
          <w:szCs w:val="24"/>
        </w:rPr>
        <w:t>)</w:t>
      </w:r>
      <w:r w:rsidRPr="002F4CE0">
        <w:rPr>
          <w:rFonts w:ascii="Times New Roman" w:hAnsi="Times New Roman" w:cs="Times New Roman"/>
          <w:b/>
          <w:sz w:val="24"/>
          <w:szCs w:val="24"/>
        </w:rPr>
        <w:t>, describe any methods used to minimize burden.</w:t>
      </w:r>
    </w:p>
    <w:p w14:paraId="1EA7BAA1" w14:textId="41EE9261" w:rsidR="00EA0FB8" w:rsidRPr="00D22E3C" w:rsidRDefault="00EA0FB8" w:rsidP="00D22E3C">
      <w:pPr>
        <w:overflowPunct/>
        <w:autoSpaceDE/>
        <w:autoSpaceDN/>
        <w:adjustRightInd/>
        <w:spacing w:before="100" w:beforeAutospacing="1" w:after="240"/>
        <w:ind w:left="360"/>
        <w:textAlignment w:val="auto"/>
        <w:rPr>
          <w:color w:val="000000"/>
          <w:sz w:val="24"/>
          <w:szCs w:val="24"/>
        </w:rPr>
      </w:pPr>
      <w:r w:rsidRPr="00F55DFB">
        <w:rPr>
          <w:sz w:val="24"/>
          <w:szCs w:val="24"/>
        </w:rPr>
        <w:t xml:space="preserve">Small </w:t>
      </w:r>
      <w:r w:rsidR="0054183A">
        <w:rPr>
          <w:sz w:val="24"/>
          <w:szCs w:val="24"/>
        </w:rPr>
        <w:t>entities</w:t>
      </w:r>
      <w:r w:rsidRPr="00F55DFB">
        <w:rPr>
          <w:sz w:val="24"/>
          <w:szCs w:val="24"/>
        </w:rPr>
        <w:t xml:space="preserve"> are</w:t>
      </w:r>
      <w:r>
        <w:rPr>
          <w:sz w:val="24"/>
          <w:szCs w:val="24"/>
        </w:rPr>
        <w:t xml:space="preserve"> not</w:t>
      </w:r>
      <w:r w:rsidR="0054183A">
        <w:rPr>
          <w:sz w:val="24"/>
          <w:szCs w:val="24"/>
        </w:rPr>
        <w:t xml:space="preserve"> unduly impacted</w:t>
      </w:r>
      <w:r w:rsidRPr="00F55DFB">
        <w:rPr>
          <w:sz w:val="24"/>
          <w:szCs w:val="24"/>
        </w:rPr>
        <w:t xml:space="preserve"> by </w:t>
      </w:r>
      <w:r>
        <w:rPr>
          <w:sz w:val="24"/>
          <w:szCs w:val="24"/>
        </w:rPr>
        <w:t>this infor</w:t>
      </w:r>
      <w:r w:rsidR="0054183A">
        <w:rPr>
          <w:sz w:val="24"/>
          <w:szCs w:val="24"/>
        </w:rPr>
        <w:t>mation collection; no collection exceeds statutory requirements;</w:t>
      </w:r>
      <w:r w:rsidRPr="00F55DFB">
        <w:rPr>
          <w:sz w:val="24"/>
          <w:szCs w:val="24"/>
        </w:rPr>
        <w:t xml:space="preserve"> no a</w:t>
      </w:r>
      <w:r w:rsidR="0054183A">
        <w:rPr>
          <w:sz w:val="24"/>
          <w:szCs w:val="24"/>
        </w:rPr>
        <w:t>lternatives for submission exist; and there are</w:t>
      </w:r>
      <w:r w:rsidRPr="00F55DFB">
        <w:rPr>
          <w:sz w:val="24"/>
          <w:szCs w:val="24"/>
        </w:rPr>
        <w:t xml:space="preserve"> no significant economic impact</w:t>
      </w:r>
      <w:r w:rsidR="0054183A">
        <w:rPr>
          <w:sz w:val="24"/>
          <w:szCs w:val="24"/>
        </w:rPr>
        <w:t>s</w:t>
      </w:r>
      <w:r w:rsidRPr="00F55DFB">
        <w:rPr>
          <w:sz w:val="24"/>
          <w:szCs w:val="24"/>
        </w:rPr>
        <w:t xml:space="preserve"> on a substantial number of entities.</w:t>
      </w:r>
      <w:r w:rsidR="00C80C1A">
        <w:rPr>
          <w:sz w:val="24"/>
          <w:szCs w:val="24"/>
        </w:rPr>
        <w:t xml:space="preserve">  Furthermore, under the Housing and Economic Recovery Act</w:t>
      </w:r>
      <w:r w:rsidR="00CD7D01">
        <w:rPr>
          <w:sz w:val="24"/>
          <w:szCs w:val="24"/>
        </w:rPr>
        <w:t xml:space="preserve"> (HERA)</w:t>
      </w:r>
      <w:r w:rsidR="00C80C1A">
        <w:rPr>
          <w:sz w:val="24"/>
          <w:szCs w:val="24"/>
        </w:rPr>
        <w:t xml:space="preserve"> of 2008, qualified PHAs are exempt from the PHA plan requirement</w:t>
      </w:r>
      <w:r w:rsidR="00432876">
        <w:rPr>
          <w:sz w:val="24"/>
          <w:szCs w:val="24"/>
        </w:rPr>
        <w:t xml:space="preserve"> that incorporates many of the admissions and occupancy policies.  </w:t>
      </w:r>
      <w:bookmarkStart w:id="37" w:name="_Hlk508622106"/>
      <w:r w:rsidR="00432876">
        <w:rPr>
          <w:sz w:val="24"/>
          <w:szCs w:val="24"/>
        </w:rPr>
        <w:t xml:space="preserve">Qualified PHAs </w:t>
      </w:r>
      <w:bookmarkEnd w:id="37"/>
      <w:r w:rsidR="00432876">
        <w:rPr>
          <w:sz w:val="24"/>
          <w:szCs w:val="24"/>
        </w:rPr>
        <w:t xml:space="preserve">are those </w:t>
      </w:r>
      <w:r w:rsidR="00B262BB">
        <w:rPr>
          <w:sz w:val="24"/>
          <w:szCs w:val="24"/>
        </w:rPr>
        <w:t>H</w:t>
      </w:r>
      <w:r w:rsidR="00432876">
        <w:rPr>
          <w:sz w:val="24"/>
          <w:szCs w:val="24"/>
        </w:rPr>
        <w:t xml:space="preserve">ousing </w:t>
      </w:r>
      <w:r w:rsidR="00B262BB">
        <w:rPr>
          <w:sz w:val="24"/>
          <w:szCs w:val="24"/>
        </w:rPr>
        <w:t>A</w:t>
      </w:r>
      <w:r w:rsidR="00432876">
        <w:rPr>
          <w:sz w:val="24"/>
          <w:szCs w:val="24"/>
        </w:rPr>
        <w:t>uthorities (1) with a</w:t>
      </w:r>
      <w:r w:rsidR="00432876" w:rsidRPr="00432876">
        <w:rPr>
          <w:rFonts w:ascii="Verdana" w:hAnsi="Verdana"/>
          <w:color w:val="000000"/>
          <w:sz w:val="18"/>
          <w:szCs w:val="18"/>
        </w:rPr>
        <w:t xml:space="preserve"> </w:t>
      </w:r>
      <w:r w:rsidR="00432876" w:rsidRPr="00432876">
        <w:rPr>
          <w:color w:val="000000"/>
          <w:sz w:val="24"/>
          <w:szCs w:val="24"/>
        </w:rPr>
        <w:t>combined unit total of 550 or less public housing units and</w:t>
      </w:r>
      <w:r w:rsidR="00C74D8D">
        <w:rPr>
          <w:color w:val="000000"/>
          <w:sz w:val="24"/>
          <w:szCs w:val="24"/>
        </w:rPr>
        <w:t>/or</w:t>
      </w:r>
      <w:r w:rsidR="00432876" w:rsidRPr="00432876">
        <w:rPr>
          <w:color w:val="000000"/>
          <w:sz w:val="24"/>
          <w:szCs w:val="24"/>
        </w:rPr>
        <w:t xml:space="preserve"> </w:t>
      </w:r>
      <w:r w:rsidR="00B262BB">
        <w:rPr>
          <w:color w:val="000000"/>
          <w:sz w:val="24"/>
          <w:szCs w:val="24"/>
        </w:rPr>
        <w:t>S</w:t>
      </w:r>
      <w:r w:rsidR="00432876" w:rsidRPr="00432876">
        <w:rPr>
          <w:color w:val="000000"/>
          <w:sz w:val="24"/>
          <w:szCs w:val="24"/>
        </w:rPr>
        <w:t xml:space="preserve">ection 8 vouchers; </w:t>
      </w:r>
      <w:r w:rsidR="00E86C9D">
        <w:rPr>
          <w:color w:val="000000"/>
          <w:sz w:val="24"/>
          <w:szCs w:val="24"/>
        </w:rPr>
        <w:t xml:space="preserve">(2) </w:t>
      </w:r>
      <w:r w:rsidR="00E86C9D" w:rsidRPr="00432876">
        <w:rPr>
          <w:color w:val="000000"/>
          <w:sz w:val="24"/>
          <w:szCs w:val="24"/>
        </w:rPr>
        <w:t>not designated troubled under section 6(j)(2) of the 1937 Act, the Public Housing Assessment System (PHAS), during the prior 12 months;</w:t>
      </w:r>
      <w:r w:rsidR="00E86C9D">
        <w:rPr>
          <w:color w:val="000000"/>
          <w:sz w:val="24"/>
          <w:szCs w:val="24"/>
        </w:rPr>
        <w:t xml:space="preserve"> and (3) not having</w:t>
      </w:r>
      <w:r w:rsidR="00E86C9D" w:rsidRPr="00432876">
        <w:rPr>
          <w:color w:val="000000"/>
          <w:sz w:val="24"/>
          <w:szCs w:val="24"/>
        </w:rPr>
        <w:t xml:space="preserve"> </w:t>
      </w:r>
      <w:r w:rsidR="00E86C9D">
        <w:rPr>
          <w:color w:val="000000"/>
          <w:sz w:val="24"/>
          <w:szCs w:val="24"/>
        </w:rPr>
        <w:t xml:space="preserve">a </w:t>
      </w:r>
      <w:r w:rsidR="00E86C9D" w:rsidRPr="00432876">
        <w:rPr>
          <w:color w:val="000000"/>
          <w:sz w:val="24"/>
          <w:szCs w:val="24"/>
        </w:rPr>
        <w:t>failing score under the Section 8 Management Assessment Program (SE</w:t>
      </w:r>
      <w:r w:rsidR="00E86C9D">
        <w:rPr>
          <w:color w:val="000000"/>
          <w:sz w:val="24"/>
          <w:szCs w:val="24"/>
        </w:rPr>
        <w:t xml:space="preserve">MAP) during the prior 12 months.  Despite the exemption status, qualified PHAs must still adhere to the annual requirements of holding public hearings regarding changes to the PHA’s goals, objectives, and policies; and submitting civil rights certifications.  </w:t>
      </w:r>
    </w:p>
    <w:p w14:paraId="23AF76FA" w14:textId="77777777"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14:paraId="1D74090C" w14:textId="77777777" w:rsidR="0054183A" w:rsidRPr="00F55DFB" w:rsidRDefault="0054183A" w:rsidP="0054183A">
      <w:pPr>
        <w:pStyle w:val="ListParagraph"/>
        <w:spacing w:after="0" w:line="240" w:lineRule="auto"/>
        <w:rPr>
          <w:rFonts w:ascii="Times New Roman" w:hAnsi="Times New Roman" w:cs="Times New Roman"/>
          <w:b/>
          <w:sz w:val="24"/>
          <w:szCs w:val="24"/>
        </w:rPr>
      </w:pPr>
    </w:p>
    <w:p w14:paraId="078BDBFE" w14:textId="289FB5BB" w:rsidR="00EA0FB8" w:rsidRDefault="0054183A" w:rsidP="0054183A">
      <w:pPr>
        <w:ind w:left="720"/>
        <w:rPr>
          <w:sz w:val="24"/>
          <w:szCs w:val="24"/>
        </w:rPr>
      </w:pPr>
      <w:r>
        <w:rPr>
          <w:sz w:val="24"/>
          <w:szCs w:val="24"/>
        </w:rPr>
        <w:t xml:space="preserve">Any reduction to this collection requirement would violate </w:t>
      </w:r>
      <w:r w:rsidR="001771F7">
        <w:rPr>
          <w:sz w:val="24"/>
          <w:szCs w:val="24"/>
        </w:rPr>
        <w:t>QHWRA</w:t>
      </w:r>
      <w:r w:rsidR="00607096">
        <w:rPr>
          <w:sz w:val="24"/>
          <w:szCs w:val="24"/>
        </w:rPr>
        <w:t xml:space="preserve"> and</w:t>
      </w:r>
      <w:r w:rsidR="00EA0FB8">
        <w:rPr>
          <w:sz w:val="24"/>
          <w:szCs w:val="24"/>
        </w:rPr>
        <w:t xml:space="preserve"> </w:t>
      </w:r>
      <w:r w:rsidR="00B25450">
        <w:rPr>
          <w:sz w:val="24"/>
          <w:szCs w:val="24"/>
        </w:rPr>
        <w:t xml:space="preserve">HOTMA </w:t>
      </w:r>
      <w:r>
        <w:rPr>
          <w:sz w:val="24"/>
          <w:szCs w:val="24"/>
        </w:rPr>
        <w:t>and weaken a PHA's ability to withstand legal challenges</w:t>
      </w:r>
      <w:r w:rsidR="001771F7">
        <w:rPr>
          <w:sz w:val="24"/>
          <w:szCs w:val="24"/>
        </w:rPr>
        <w:t>, including fair housing issues, with respect</w:t>
      </w:r>
      <w:r>
        <w:rPr>
          <w:sz w:val="24"/>
          <w:szCs w:val="24"/>
        </w:rPr>
        <w:t xml:space="preserve"> to their admissions and occupancy policies and procedures.</w:t>
      </w:r>
      <w:r w:rsidR="001771F7">
        <w:rPr>
          <w:sz w:val="24"/>
          <w:szCs w:val="24"/>
        </w:rPr>
        <w:t xml:space="preserve">  Furthermore, reduction of this collection requirement would reduce the public’s access to information directly related to the access and procurement of public benefits </w:t>
      </w:r>
    </w:p>
    <w:p w14:paraId="1B834F74" w14:textId="77777777" w:rsidR="00346CE1" w:rsidRPr="00F55DFB" w:rsidRDefault="00346CE1" w:rsidP="0054183A">
      <w:pPr>
        <w:ind w:left="720"/>
        <w:rPr>
          <w:sz w:val="24"/>
          <w:szCs w:val="24"/>
        </w:rPr>
      </w:pPr>
    </w:p>
    <w:p w14:paraId="178BE71D" w14:textId="77777777"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special circumstances that would cause an information collection to be conducted in a manner:</w:t>
      </w:r>
    </w:p>
    <w:p w14:paraId="6D2E126F"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report information to HUD more than quarterly;</w:t>
      </w:r>
    </w:p>
    <w:p w14:paraId="1B86106E" w14:textId="77777777" w:rsidR="00EA0FB8" w:rsidRDefault="00EA0FB8" w:rsidP="0054183A">
      <w:pPr>
        <w:pStyle w:val="ListParagraph"/>
        <w:spacing w:after="0" w:line="240" w:lineRule="auto"/>
        <w:ind w:left="1440"/>
        <w:rPr>
          <w:rFonts w:ascii="Times New Roman" w:hAnsi="Times New Roman" w:cs="Times New Roman"/>
          <w:sz w:val="24"/>
          <w:szCs w:val="24"/>
        </w:rPr>
      </w:pPr>
    </w:p>
    <w:p w14:paraId="01311937" w14:textId="77777777"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report this information more than quarterly.</w:t>
      </w:r>
    </w:p>
    <w:p w14:paraId="53A110DF"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65111633"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prepare a written response to a collection of information fewer than 30 days after receipt of it;</w:t>
      </w:r>
    </w:p>
    <w:p w14:paraId="5B8D8A01"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5FF41C48" w14:textId="77777777" w:rsidR="00EA0FB8" w:rsidRPr="00D407E3" w:rsidRDefault="0054183A"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w:t>
      </w:r>
      <w:r w:rsidR="00EA0FB8">
        <w:rPr>
          <w:rFonts w:ascii="Times New Roman" w:hAnsi="Times New Roman" w:cs="Times New Roman"/>
          <w:sz w:val="24"/>
          <w:szCs w:val="24"/>
        </w:rPr>
        <w:t xml:space="preserve">espondents are not required to prepare a written response related to the </w:t>
      </w:r>
      <w:r>
        <w:rPr>
          <w:rFonts w:ascii="Times New Roman" w:hAnsi="Times New Roman" w:cs="Times New Roman"/>
          <w:sz w:val="24"/>
          <w:szCs w:val="24"/>
        </w:rPr>
        <w:t>collection</w:t>
      </w:r>
      <w:r w:rsidR="00EA0FB8">
        <w:rPr>
          <w:rFonts w:ascii="Times New Roman" w:hAnsi="Times New Roman" w:cs="Times New Roman"/>
          <w:sz w:val="24"/>
          <w:szCs w:val="24"/>
        </w:rPr>
        <w:t xml:space="preserve"> fewer than 30 days after receipt.</w:t>
      </w:r>
    </w:p>
    <w:p w14:paraId="32EDE0C8" w14:textId="77777777" w:rsidR="00EA0FB8" w:rsidRPr="00F55DFB" w:rsidRDefault="00EA0FB8" w:rsidP="0054183A">
      <w:pPr>
        <w:pStyle w:val="ListParagraph"/>
        <w:spacing w:after="0" w:line="240" w:lineRule="auto"/>
        <w:ind w:left="1440"/>
        <w:rPr>
          <w:rFonts w:ascii="Times New Roman" w:hAnsi="Times New Roman" w:cs="Times New Roman"/>
          <w:b/>
          <w:sz w:val="24"/>
          <w:szCs w:val="24"/>
        </w:rPr>
      </w:pPr>
    </w:p>
    <w:p w14:paraId="6AD51E56"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submit more than an original and</w:t>
      </w:r>
      <w:r>
        <w:rPr>
          <w:rFonts w:ascii="Times New Roman" w:hAnsi="Times New Roman" w:cs="Times New Roman"/>
          <w:b/>
          <w:sz w:val="24"/>
          <w:szCs w:val="24"/>
        </w:rPr>
        <w:t xml:space="preserve"> two copies of any documents;</w:t>
      </w:r>
    </w:p>
    <w:p w14:paraId="0CF9C69A" w14:textId="77777777" w:rsidR="00EA0FB8" w:rsidRDefault="00EA0FB8" w:rsidP="0054183A">
      <w:pPr>
        <w:pStyle w:val="ListParagraph"/>
        <w:spacing w:after="0" w:line="240" w:lineRule="auto"/>
        <w:ind w:left="1440"/>
        <w:rPr>
          <w:rFonts w:ascii="Times New Roman" w:hAnsi="Times New Roman" w:cs="Times New Roman"/>
          <w:sz w:val="24"/>
          <w:szCs w:val="24"/>
        </w:rPr>
      </w:pPr>
    </w:p>
    <w:p w14:paraId="6544B113" w14:textId="77777777"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submit either original documents or copies of the originals.</w:t>
      </w:r>
    </w:p>
    <w:p w14:paraId="174A0969" w14:textId="77777777" w:rsidR="00EA0FB8" w:rsidRPr="00F55DFB"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Pr="00F55DFB">
        <w:rPr>
          <w:rFonts w:ascii="Times New Roman" w:hAnsi="Times New Roman" w:cs="Times New Roman"/>
          <w:b/>
          <w:sz w:val="24"/>
          <w:szCs w:val="24"/>
        </w:rPr>
        <w:t xml:space="preserve"> </w:t>
      </w:r>
    </w:p>
    <w:p w14:paraId="0E57BD04"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w:t>
      </w:r>
      <w:r w:rsidRPr="00F55DFB">
        <w:rPr>
          <w:rFonts w:ascii="Times New Roman" w:hAnsi="Times New Roman" w:cs="Times New Roman"/>
          <w:b/>
          <w:sz w:val="24"/>
          <w:szCs w:val="24"/>
        </w:rPr>
        <w:t xml:space="preserve"> respondents to retain records</w:t>
      </w:r>
      <w:r>
        <w:rPr>
          <w:rFonts w:ascii="Times New Roman" w:hAnsi="Times New Roman" w:cs="Times New Roman"/>
          <w:b/>
          <w:sz w:val="24"/>
          <w:szCs w:val="24"/>
        </w:rPr>
        <w:t>, other than health, medical, government contract, grant-in-aid, or tax records,</w:t>
      </w:r>
      <w:r w:rsidRPr="00F55DFB">
        <w:rPr>
          <w:rFonts w:ascii="Times New Roman" w:hAnsi="Times New Roman" w:cs="Times New Roman"/>
          <w:b/>
          <w:sz w:val="24"/>
          <w:szCs w:val="24"/>
        </w:rPr>
        <w:t xml:space="preserve"> for more than three (3) years.</w:t>
      </w:r>
    </w:p>
    <w:p w14:paraId="56FAFAF3"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757A1477" w14:textId="77777777" w:rsidR="00EA0FB8" w:rsidRPr="00692D66"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maintain records related to admissions and occupancy for more than three years.</w:t>
      </w:r>
    </w:p>
    <w:p w14:paraId="6770116A"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5158F6D5" w14:textId="77777777" w:rsidR="00EA0FB8" w:rsidRPr="0054183A"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r w:rsidR="0054183A">
        <w:rPr>
          <w:rFonts w:ascii="Times New Roman" w:hAnsi="Times New Roman" w:cs="Times New Roman"/>
          <w:b/>
          <w:sz w:val="24"/>
          <w:szCs w:val="24"/>
        </w:rPr>
        <w:t xml:space="preserve"> </w:t>
      </w:r>
      <w:r w:rsidRPr="0054183A">
        <w:rPr>
          <w:rFonts w:ascii="Times New Roman" w:hAnsi="Times New Roman" w:cs="Times New Roman"/>
          <w:b/>
          <w:sz w:val="24"/>
          <w:szCs w:val="24"/>
        </w:rPr>
        <w:t>Requiring the use of a statistical data classification that has not be</w:t>
      </w:r>
      <w:r w:rsidR="0054183A">
        <w:rPr>
          <w:rFonts w:ascii="Times New Roman" w:hAnsi="Times New Roman" w:cs="Times New Roman"/>
          <w:b/>
          <w:sz w:val="24"/>
          <w:szCs w:val="24"/>
        </w:rPr>
        <w:t>en reviewed and approved by OMB:</w:t>
      </w:r>
    </w:p>
    <w:p w14:paraId="5D0235B9"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38D3ED13" w14:textId="77777777"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of inform</w:t>
      </w:r>
      <w:r w:rsidR="0054183A">
        <w:rPr>
          <w:rFonts w:ascii="Times New Roman" w:hAnsi="Times New Roman" w:cs="Times New Roman"/>
          <w:sz w:val="24"/>
          <w:szCs w:val="24"/>
        </w:rPr>
        <w:t xml:space="preserve">ation is not </w:t>
      </w:r>
      <w:r>
        <w:rPr>
          <w:rFonts w:ascii="Times New Roman" w:hAnsi="Times New Roman" w:cs="Times New Roman"/>
          <w:sz w:val="24"/>
          <w:szCs w:val="24"/>
        </w:rPr>
        <w:t>a statistical survey.</w:t>
      </w:r>
    </w:p>
    <w:p w14:paraId="353AB6D6" w14:textId="77777777" w:rsidR="00EA0FB8" w:rsidRDefault="00EA0FB8" w:rsidP="0054183A">
      <w:pPr>
        <w:pStyle w:val="ListParagraph"/>
        <w:spacing w:after="0" w:line="240" w:lineRule="auto"/>
        <w:ind w:left="1440"/>
        <w:rPr>
          <w:rFonts w:ascii="Times New Roman" w:hAnsi="Times New Roman" w:cs="Times New Roman"/>
          <w:sz w:val="24"/>
          <w:szCs w:val="24"/>
        </w:rPr>
      </w:pPr>
    </w:p>
    <w:p w14:paraId="28850DC7"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regulations, that is not supported by disclosure and data security policies that are consistent with the pledge, or which unnecessarily impedes sharing data with other agencies for compatible confidential use; or</w:t>
      </w:r>
    </w:p>
    <w:p w14:paraId="136E6390" w14:textId="77777777" w:rsidR="00EA0FB8" w:rsidRDefault="00EA0FB8" w:rsidP="0054183A">
      <w:pPr>
        <w:pStyle w:val="ListParagraph"/>
        <w:spacing w:after="0" w:line="240" w:lineRule="auto"/>
        <w:ind w:left="1440"/>
        <w:rPr>
          <w:rFonts w:ascii="Times New Roman" w:hAnsi="Times New Roman" w:cs="Times New Roman"/>
          <w:b/>
          <w:sz w:val="24"/>
          <w:szCs w:val="24"/>
        </w:rPr>
      </w:pPr>
    </w:p>
    <w:p w14:paraId="0CEE3DBE" w14:textId="77777777"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 pledge of confidentiality is supported by the statutory authority established at 42 USC 1437d(q)(5).</w:t>
      </w:r>
    </w:p>
    <w:p w14:paraId="2AC35EDE" w14:textId="77777777" w:rsidR="00EA0FB8"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14:paraId="241B3102" w14:textId="77777777"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233E2B5" w14:textId="77777777" w:rsidR="00EA0FB8" w:rsidRDefault="00EA0FB8" w:rsidP="0054183A">
      <w:pPr>
        <w:pStyle w:val="ListParagraph"/>
        <w:spacing w:after="0" w:line="240" w:lineRule="auto"/>
        <w:ind w:left="1440"/>
        <w:rPr>
          <w:rFonts w:ascii="Times New Roman" w:hAnsi="Times New Roman" w:cs="Times New Roman"/>
          <w:sz w:val="24"/>
          <w:szCs w:val="24"/>
        </w:rPr>
      </w:pPr>
    </w:p>
    <w:p w14:paraId="5B8D1072" w14:textId="77777777" w:rsidR="00EA0FB8" w:rsidRPr="00193D82"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submit proprietary trade secrets or other confidential information.</w:t>
      </w:r>
    </w:p>
    <w:p w14:paraId="4DBCC552" w14:textId="77777777" w:rsidR="00EA0FB8" w:rsidRDefault="00EA0FB8" w:rsidP="0054183A">
      <w:pPr>
        <w:pStyle w:val="ListParagraph"/>
        <w:spacing w:after="0" w:line="240" w:lineRule="auto"/>
        <w:rPr>
          <w:rFonts w:ascii="Times New Roman" w:hAnsi="Times New Roman" w:cs="Times New Roman"/>
          <w:b/>
          <w:sz w:val="24"/>
          <w:szCs w:val="24"/>
        </w:rPr>
      </w:pPr>
    </w:p>
    <w:p w14:paraId="5DEAC7CF" w14:textId="4CE200AC" w:rsidR="00EA0FB8" w:rsidRPr="00EC2587" w:rsidRDefault="00EA0FB8" w:rsidP="0054183A">
      <w:pPr>
        <w:pStyle w:val="ListParagraph"/>
        <w:numPr>
          <w:ilvl w:val="0"/>
          <w:numId w:val="10"/>
        </w:numPr>
        <w:spacing w:after="0" w:line="240" w:lineRule="auto"/>
        <w:rPr>
          <w:rFonts w:ascii="Times New Roman" w:hAnsi="Times New Roman" w:cs="Times New Roman"/>
          <w:b/>
        </w:rPr>
      </w:pPr>
      <w:r w:rsidRPr="00F55DFB">
        <w:rPr>
          <w:rFonts w:ascii="Times New Roman" w:hAnsi="Times New Roman" w:cs="Times New Roman"/>
          <w:b/>
          <w:sz w:val="24"/>
          <w:szCs w:val="24"/>
        </w:rPr>
        <w:t>If applicable, provide a copy and identify the date and page number of publication</w:t>
      </w:r>
      <w:r w:rsidR="00EC2587">
        <w:rPr>
          <w:rFonts w:ascii="Times New Roman" w:hAnsi="Times New Roman" w:cs="Times New Roman"/>
          <w:b/>
          <w:sz w:val="24"/>
          <w:szCs w:val="24"/>
        </w:rPr>
        <w:t>s</w:t>
      </w:r>
      <w:r w:rsidRPr="00F55DFB">
        <w:rPr>
          <w:rFonts w:ascii="Times New Roman" w:hAnsi="Times New Roman" w:cs="Times New Roman"/>
          <w:b/>
          <w:sz w:val="24"/>
          <w:szCs w:val="24"/>
        </w:rPr>
        <w:t xml:space="preserve"> in the Federal Register of the agency’s notice, required by 5 CFR 1320.8(d), soliciting comments on the information collection prior to submission to OMB</w:t>
      </w:r>
      <w:r w:rsidRPr="00EC2587">
        <w:rPr>
          <w:rFonts w:ascii="Times New Roman" w:hAnsi="Times New Roman" w:cs="Times New Roman"/>
          <w:b/>
        </w:rPr>
        <w:t>.</w:t>
      </w:r>
      <w:r w:rsidR="00EC2587" w:rsidRPr="00EC2587">
        <w:rPr>
          <w:rFonts w:ascii="Times New Roman" w:hAnsi="Times New Roman" w:cs="Times New Roman"/>
          <w:b/>
        </w:rPr>
        <w:t xml:space="preserve"> </w:t>
      </w:r>
    </w:p>
    <w:p w14:paraId="1300350E" w14:textId="1B106054" w:rsidR="00CA5DE6" w:rsidRPr="004D53E6" w:rsidRDefault="00CA5DE6" w:rsidP="00CA5DE6">
      <w:pPr>
        <w:pStyle w:val="BodyTextIndent2"/>
        <w:spacing w:after="120" w:line="240" w:lineRule="auto"/>
        <w:ind w:left="1080"/>
      </w:pPr>
      <w:r>
        <w:t xml:space="preserve">This information collection was announced in the </w:t>
      </w:r>
      <w:r>
        <w:rPr>
          <w:i/>
        </w:rPr>
        <w:t>Federal Register</w:t>
      </w:r>
      <w:r w:rsidR="00020AF1">
        <w:t xml:space="preserve">, Volume </w:t>
      </w:r>
      <w:r w:rsidR="00764B15">
        <w:t>83</w:t>
      </w:r>
      <w:r w:rsidR="00020AF1">
        <w:t xml:space="preserve">; No. </w:t>
      </w:r>
      <w:r w:rsidR="00764B15">
        <w:t>176</w:t>
      </w:r>
      <w:r w:rsidR="00020AF1">
        <w:t>, Page</w:t>
      </w:r>
      <w:r w:rsidR="00C74D8D">
        <w:t xml:space="preserve"> </w:t>
      </w:r>
      <w:r w:rsidR="00764B15">
        <w:t>45954</w:t>
      </w:r>
      <w:r w:rsidR="00020AF1">
        <w:t xml:space="preserve">, on </w:t>
      </w:r>
      <w:r w:rsidR="00764B15">
        <w:t>September 11, 2018</w:t>
      </w:r>
      <w:r>
        <w:t>.  The pub</w:t>
      </w:r>
      <w:r w:rsidR="00020AF1">
        <w:t>lic was given until</w:t>
      </w:r>
      <w:r w:rsidR="001D56DF">
        <w:t xml:space="preserve"> </w:t>
      </w:r>
      <w:r w:rsidR="00764B15">
        <w:t>November 13, 2018</w:t>
      </w:r>
      <w:r>
        <w:t>, to submit comments on the pro</w:t>
      </w:r>
      <w:r w:rsidR="00020AF1">
        <w:t xml:space="preserve">posed information collection. HUD received </w:t>
      </w:r>
      <w:r w:rsidR="00764B15">
        <w:t xml:space="preserve">no </w:t>
      </w:r>
      <w:r w:rsidR="00020AF1">
        <w:t>comments on this Proposed Information Collection.</w:t>
      </w:r>
    </w:p>
    <w:p w14:paraId="0A00204C" w14:textId="36C3D5E2" w:rsidR="0054183A" w:rsidRDefault="0054183A" w:rsidP="0054183A">
      <w:pPr>
        <w:ind w:left="720"/>
        <w:rPr>
          <w:sz w:val="24"/>
          <w:szCs w:val="24"/>
        </w:rPr>
      </w:pPr>
    </w:p>
    <w:p w14:paraId="11F11F63" w14:textId="77777777" w:rsidR="00EC2587" w:rsidRPr="00F55DFB" w:rsidRDefault="00EC2587" w:rsidP="0054183A">
      <w:pPr>
        <w:ind w:left="720"/>
        <w:rPr>
          <w:sz w:val="24"/>
          <w:szCs w:val="24"/>
        </w:rPr>
      </w:pPr>
    </w:p>
    <w:p w14:paraId="41E3BEA7" w14:textId="77777777"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decision to provide any payment or gift to respondents, other than remuneration of contractors or grantees.</w:t>
      </w:r>
    </w:p>
    <w:p w14:paraId="5915EB9A" w14:textId="77777777" w:rsidR="00EA0FB8" w:rsidRPr="00F55DFB" w:rsidRDefault="00EA0FB8" w:rsidP="0054183A">
      <w:pPr>
        <w:pStyle w:val="ListParagraph"/>
        <w:spacing w:after="0" w:line="240" w:lineRule="auto"/>
        <w:rPr>
          <w:rFonts w:ascii="Times New Roman" w:hAnsi="Times New Roman" w:cs="Times New Roman"/>
          <w:sz w:val="24"/>
          <w:szCs w:val="24"/>
        </w:rPr>
      </w:pPr>
    </w:p>
    <w:p w14:paraId="38FC521B" w14:textId="77777777" w:rsidR="00EA0FB8"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payments or gifts provided to respondents.</w:t>
      </w:r>
    </w:p>
    <w:p w14:paraId="42E6A382" w14:textId="77777777" w:rsidR="00EA0FB8" w:rsidRDefault="00EA0FB8" w:rsidP="0054183A">
      <w:pPr>
        <w:pStyle w:val="ListParagraph"/>
        <w:spacing w:after="0" w:line="240" w:lineRule="auto"/>
        <w:rPr>
          <w:rFonts w:ascii="Times New Roman" w:hAnsi="Times New Roman" w:cs="Times New Roman"/>
          <w:sz w:val="24"/>
          <w:szCs w:val="24"/>
        </w:rPr>
      </w:pPr>
    </w:p>
    <w:p w14:paraId="251B99EE" w14:textId="77777777"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any assurance of confidentiality provided to respondents and the basis for the assurance in statute, regulation or agency policy.</w:t>
      </w:r>
    </w:p>
    <w:p w14:paraId="2EED01EC" w14:textId="77777777" w:rsidR="00EA0FB8" w:rsidRPr="00F55DFB" w:rsidRDefault="00EA0FB8" w:rsidP="0054183A">
      <w:pPr>
        <w:pStyle w:val="ListParagraph"/>
        <w:spacing w:after="0" w:line="240" w:lineRule="auto"/>
        <w:rPr>
          <w:rFonts w:ascii="Times New Roman" w:hAnsi="Times New Roman" w:cs="Times New Roman"/>
          <w:sz w:val="24"/>
          <w:szCs w:val="24"/>
        </w:rPr>
      </w:pPr>
    </w:p>
    <w:p w14:paraId="556F98FE" w14:textId="7F25B9AD"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assurances of confidentiality provided or needed for this collection.</w:t>
      </w:r>
      <w:r w:rsidR="00274ABF">
        <w:rPr>
          <w:rFonts w:ascii="Times New Roman" w:hAnsi="Times New Roman" w:cs="Times New Roman"/>
          <w:sz w:val="24"/>
          <w:szCs w:val="24"/>
        </w:rPr>
        <w:t xml:space="preserve"> </w:t>
      </w:r>
      <w:r w:rsidR="00E2786C">
        <w:rPr>
          <w:rFonts w:ascii="Times New Roman" w:hAnsi="Times New Roman" w:cs="Times New Roman"/>
          <w:sz w:val="24"/>
          <w:szCs w:val="24"/>
        </w:rPr>
        <w:t xml:space="preserve">Personal identifiable information is covered under The Freedom of Information Act, 5 U.S.C. § 552.    The Privacy Branch approved he Privacy Threshold Analysis. </w:t>
      </w:r>
    </w:p>
    <w:p w14:paraId="354D3572" w14:textId="77777777" w:rsidR="00EA0FB8" w:rsidRPr="00F55DFB" w:rsidRDefault="00EA0FB8" w:rsidP="0054183A">
      <w:pPr>
        <w:pStyle w:val="ListParagraph"/>
        <w:spacing w:after="0" w:line="240" w:lineRule="auto"/>
        <w:rPr>
          <w:rFonts w:ascii="Times New Roman" w:hAnsi="Times New Roman" w:cs="Times New Roman"/>
          <w:sz w:val="24"/>
          <w:szCs w:val="24"/>
        </w:rPr>
      </w:pPr>
    </w:p>
    <w:p w14:paraId="6E0822D7" w14:textId="77777777"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92D766F" w14:textId="77777777" w:rsidR="00342730" w:rsidRPr="00F55DFB" w:rsidRDefault="00342730" w:rsidP="00342730">
      <w:pPr>
        <w:pStyle w:val="ListParagraph"/>
        <w:spacing w:after="0" w:line="240" w:lineRule="auto"/>
        <w:rPr>
          <w:rFonts w:ascii="Times New Roman" w:hAnsi="Times New Roman" w:cs="Times New Roman"/>
          <w:b/>
          <w:sz w:val="24"/>
          <w:szCs w:val="24"/>
        </w:rPr>
      </w:pPr>
    </w:p>
    <w:p w14:paraId="7025628D" w14:textId="77777777"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 collection does not involve any questions of a sensitive nature.</w:t>
      </w:r>
    </w:p>
    <w:p w14:paraId="6542C071" w14:textId="77777777" w:rsidR="00EA0FB8" w:rsidRDefault="00EA0FB8" w:rsidP="0054183A">
      <w:pPr>
        <w:pStyle w:val="ListParagraph"/>
        <w:spacing w:after="0" w:line="240" w:lineRule="auto"/>
        <w:rPr>
          <w:rFonts w:ascii="Times New Roman" w:hAnsi="Times New Roman" w:cs="Times New Roman"/>
          <w:sz w:val="24"/>
          <w:szCs w:val="24"/>
        </w:rPr>
      </w:pPr>
    </w:p>
    <w:p w14:paraId="4CDDADC1" w14:textId="77777777" w:rsidR="003B77BF" w:rsidRPr="00F55DFB" w:rsidRDefault="003B77BF" w:rsidP="00E70FDB">
      <w:pPr>
        <w:pStyle w:val="NoSpacing"/>
      </w:pPr>
    </w:p>
    <w:p w14:paraId="6F5FA4DE"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estimates of the hour burden o</w:t>
      </w:r>
      <w:r w:rsidR="00342730">
        <w:rPr>
          <w:rFonts w:ascii="Times New Roman" w:hAnsi="Times New Roman" w:cs="Times New Roman"/>
          <w:b/>
          <w:sz w:val="24"/>
          <w:szCs w:val="24"/>
        </w:rPr>
        <w:t>f the collection of information:</w:t>
      </w:r>
      <w:r w:rsidRPr="00F55DFB">
        <w:rPr>
          <w:rFonts w:ascii="Times New Roman" w:hAnsi="Times New Roman" w:cs="Times New Roman"/>
          <w:b/>
          <w:sz w:val="24"/>
          <w:szCs w:val="24"/>
        </w:rPr>
        <w:t xml:space="preserve">  </w:t>
      </w:r>
    </w:p>
    <w:p w14:paraId="4344DE19" w14:textId="77777777" w:rsidR="00CD2ECC" w:rsidRDefault="00CD2ECC" w:rsidP="00CD2ECC">
      <w:pPr>
        <w:rPr>
          <w:b/>
          <w:sz w:val="24"/>
          <w:szCs w:val="24"/>
        </w:rPr>
      </w:pPr>
    </w:p>
    <w:p w14:paraId="44092BE4" w14:textId="6963E476" w:rsidR="001C2FDB" w:rsidRDefault="001C2FDB" w:rsidP="001C2FDB">
      <w:pPr>
        <w:ind w:left="720"/>
        <w:rPr>
          <w:sz w:val="24"/>
          <w:szCs w:val="24"/>
        </w:rPr>
      </w:pPr>
      <w:r>
        <w:rPr>
          <w:sz w:val="24"/>
          <w:szCs w:val="24"/>
        </w:rPr>
        <w:t>The average number of hours per year to complete this information is 24 hours.  Larger PHAs will spend more hours and smaller PHAs will spend less.  This estimate is based on a reasonable amount of time for reviewing admissions and occupancy policies in compliance with QHWRA</w:t>
      </w:r>
      <w:r w:rsidR="00607096">
        <w:rPr>
          <w:sz w:val="24"/>
          <w:szCs w:val="24"/>
        </w:rPr>
        <w:t xml:space="preserve"> and </w:t>
      </w:r>
      <w:r w:rsidR="001C6B45">
        <w:rPr>
          <w:sz w:val="24"/>
          <w:szCs w:val="24"/>
        </w:rPr>
        <w:t>HOTMA</w:t>
      </w:r>
      <w:r>
        <w:rPr>
          <w:sz w:val="24"/>
          <w:szCs w:val="24"/>
        </w:rPr>
        <w:t>.</w:t>
      </w:r>
    </w:p>
    <w:p w14:paraId="2EE59642" w14:textId="01376293" w:rsidR="00CD2ECC" w:rsidRDefault="00CD2ECC" w:rsidP="00CD2ECC">
      <w:pPr>
        <w:pStyle w:val="ListParagraph"/>
        <w:ind w:left="1440"/>
        <w:rPr>
          <w:rFonts w:ascii="Times New Roman" w:hAnsi="Times New Roman" w:cs="Times New Roman"/>
          <w:b/>
          <w:sz w:val="24"/>
          <w:szCs w:val="24"/>
        </w:rPr>
      </w:pPr>
    </w:p>
    <w:tbl>
      <w:tblPr>
        <w:tblW w:w="9839" w:type="dxa"/>
        <w:tblInd w:w="360" w:type="dxa"/>
        <w:tblCellMar>
          <w:left w:w="0" w:type="dxa"/>
          <w:right w:w="0" w:type="dxa"/>
        </w:tblCellMar>
        <w:tblLook w:val="04A0" w:firstRow="1" w:lastRow="0" w:firstColumn="1" w:lastColumn="0" w:noHBand="0" w:noVBand="1"/>
      </w:tblPr>
      <w:tblGrid>
        <w:gridCol w:w="2123"/>
        <w:gridCol w:w="1119"/>
        <w:gridCol w:w="1042"/>
        <w:gridCol w:w="1048"/>
        <w:gridCol w:w="1078"/>
        <w:gridCol w:w="997"/>
        <w:gridCol w:w="1078"/>
        <w:gridCol w:w="1354"/>
      </w:tblGrid>
      <w:tr w:rsidR="00B22387" w:rsidRPr="00B22387" w14:paraId="5F5E4025" w14:textId="77777777" w:rsidTr="00B22387">
        <w:tc>
          <w:tcPr>
            <w:tcW w:w="2123"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6460E2F9"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Information Collection</w:t>
            </w:r>
          </w:p>
        </w:tc>
        <w:tc>
          <w:tcPr>
            <w:tcW w:w="1119"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73F06500"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Number of Respondents</w:t>
            </w:r>
          </w:p>
        </w:tc>
        <w:tc>
          <w:tcPr>
            <w:tcW w:w="1042"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685FA0CA"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Frequency of Response</w:t>
            </w:r>
          </w:p>
        </w:tc>
        <w:tc>
          <w:tcPr>
            <w:tcW w:w="1048"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37A865E3"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 xml:space="preserve">Responses Per </w:t>
            </w:r>
          </w:p>
          <w:p w14:paraId="52597CA5"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Annum</w:t>
            </w:r>
          </w:p>
        </w:tc>
        <w:tc>
          <w:tcPr>
            <w:tcW w:w="1078"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4E0FB536"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Burden Hour Per Response</w:t>
            </w:r>
          </w:p>
        </w:tc>
        <w:tc>
          <w:tcPr>
            <w:tcW w:w="997"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4BA7A857"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 xml:space="preserve">Annual Burden </w:t>
            </w:r>
          </w:p>
          <w:p w14:paraId="79F1F5A2"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Hours</w:t>
            </w:r>
          </w:p>
        </w:tc>
        <w:tc>
          <w:tcPr>
            <w:tcW w:w="1078"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5269347F"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Hourly Cost Per Response</w:t>
            </w:r>
          </w:p>
        </w:tc>
        <w:tc>
          <w:tcPr>
            <w:tcW w:w="1354"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290FD4AA" w14:textId="77777777"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Annual Cost</w:t>
            </w:r>
          </w:p>
        </w:tc>
      </w:tr>
      <w:tr w:rsidR="00B22387" w:rsidRPr="00B22387" w14:paraId="761441C7" w14:textId="77777777" w:rsidTr="00B22387">
        <w:tc>
          <w:tcPr>
            <w:tcW w:w="2123"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3DCFA2BC" w14:textId="727A6782"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Changes to Admission and Occupancy Requirements</w:t>
            </w:r>
          </w:p>
        </w:tc>
        <w:tc>
          <w:tcPr>
            <w:tcW w:w="1119"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61A2D139" w14:textId="02FC3AF5" w:rsidR="00B22387" w:rsidRPr="00B22387" w:rsidRDefault="00CD7D01" w:rsidP="00B22387">
            <w:pPr>
              <w:keepNext/>
              <w:overflowPunct/>
              <w:autoSpaceDE/>
              <w:autoSpaceDN/>
              <w:adjustRightInd/>
              <w:jc w:val="center"/>
              <w:textAlignment w:val="auto"/>
              <w:rPr>
                <w:rFonts w:ascii="Helvetica" w:eastAsia="Calibri" w:hAnsi="Helvetica" w:cs="Helvetica"/>
                <w:sz w:val="18"/>
                <w:szCs w:val="18"/>
              </w:rPr>
            </w:pPr>
            <w:r w:rsidRPr="00CD7D01">
              <w:rPr>
                <w:rFonts w:ascii="Helvetica" w:eastAsia="Calibri" w:hAnsi="Helvetica" w:cs="Helvetica"/>
                <w:sz w:val="18"/>
                <w:szCs w:val="18"/>
              </w:rPr>
              <w:t>2,897</w:t>
            </w:r>
            <w:r w:rsidR="00E2786C">
              <w:rPr>
                <w:rFonts w:ascii="Helvetica" w:eastAsia="Calibri" w:hAnsi="Helvetica" w:cs="Helvetica"/>
                <w:sz w:val="18"/>
                <w:szCs w:val="18"/>
              </w:rPr>
              <w:t>.00</w:t>
            </w:r>
          </w:p>
        </w:tc>
        <w:tc>
          <w:tcPr>
            <w:tcW w:w="1042"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3E416A1F" w14:textId="2D0E8335"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Pr>
                <w:rFonts w:ascii="Helvetica" w:eastAsia="Calibri" w:hAnsi="Helvetica" w:cs="Helvetica"/>
                <w:sz w:val="18"/>
                <w:szCs w:val="18"/>
              </w:rPr>
              <w:t>1</w:t>
            </w:r>
            <w:r w:rsidR="00E2786C">
              <w:rPr>
                <w:rFonts w:ascii="Helvetica" w:eastAsia="Calibri" w:hAnsi="Helvetica" w:cs="Helvetica"/>
                <w:sz w:val="18"/>
                <w:szCs w:val="18"/>
              </w:rPr>
              <w:t>.00</w:t>
            </w:r>
          </w:p>
        </w:tc>
        <w:tc>
          <w:tcPr>
            <w:tcW w:w="1048"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6E910F1C" w14:textId="6BEAFAA5" w:rsidR="00B22387" w:rsidRPr="00B22387" w:rsidRDefault="00CD7D01" w:rsidP="00B22387">
            <w:pPr>
              <w:keepNext/>
              <w:overflowPunct/>
              <w:autoSpaceDE/>
              <w:autoSpaceDN/>
              <w:adjustRightInd/>
              <w:jc w:val="center"/>
              <w:textAlignment w:val="auto"/>
              <w:rPr>
                <w:rFonts w:ascii="Helvetica" w:eastAsia="Calibri" w:hAnsi="Helvetica" w:cs="Helvetica"/>
                <w:sz w:val="18"/>
                <w:szCs w:val="18"/>
              </w:rPr>
            </w:pPr>
            <w:r w:rsidRPr="00CD7D01">
              <w:rPr>
                <w:rFonts w:ascii="Helvetica" w:eastAsia="Calibri" w:hAnsi="Helvetica" w:cs="Helvetica"/>
                <w:sz w:val="18"/>
                <w:szCs w:val="18"/>
              </w:rPr>
              <w:t>2,897</w:t>
            </w:r>
            <w:r w:rsidR="00E2786C">
              <w:rPr>
                <w:rFonts w:ascii="Helvetica" w:eastAsia="Calibri" w:hAnsi="Helvetica" w:cs="Helvetica"/>
                <w:sz w:val="18"/>
                <w:szCs w:val="18"/>
              </w:rPr>
              <w:t>.00</w:t>
            </w:r>
          </w:p>
        </w:tc>
        <w:tc>
          <w:tcPr>
            <w:tcW w:w="1078"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4DFD9BEF" w14:textId="423AE102"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Pr>
                <w:rFonts w:ascii="Helvetica" w:eastAsia="Calibri" w:hAnsi="Helvetica" w:cs="Helvetica"/>
                <w:sz w:val="18"/>
                <w:szCs w:val="18"/>
              </w:rPr>
              <w:t>24</w:t>
            </w:r>
            <w:r w:rsidR="009B3A06">
              <w:rPr>
                <w:rFonts w:ascii="Helvetica" w:eastAsia="Calibri" w:hAnsi="Helvetica" w:cs="Helvetica"/>
                <w:sz w:val="18"/>
                <w:szCs w:val="18"/>
              </w:rPr>
              <w:t>.00</w:t>
            </w:r>
          </w:p>
        </w:tc>
        <w:tc>
          <w:tcPr>
            <w:tcW w:w="997"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1553F5EB" w14:textId="6C342D12" w:rsidR="00B22387" w:rsidRPr="00B22387" w:rsidRDefault="00CD7D01" w:rsidP="00B22387">
            <w:pPr>
              <w:keepNext/>
              <w:overflowPunct/>
              <w:autoSpaceDE/>
              <w:autoSpaceDN/>
              <w:adjustRightInd/>
              <w:jc w:val="center"/>
              <w:textAlignment w:val="auto"/>
              <w:rPr>
                <w:rFonts w:ascii="Helvetica" w:eastAsia="Calibri" w:hAnsi="Helvetica" w:cs="Helvetica"/>
                <w:sz w:val="18"/>
                <w:szCs w:val="18"/>
              </w:rPr>
            </w:pPr>
            <w:r w:rsidRPr="00CD7D01">
              <w:rPr>
                <w:rFonts w:ascii="Helvetica" w:eastAsia="Calibri" w:hAnsi="Helvetica" w:cs="Helvetica"/>
                <w:sz w:val="18"/>
                <w:szCs w:val="18"/>
              </w:rPr>
              <w:t>69,528</w:t>
            </w:r>
            <w:r w:rsidR="009B3A06">
              <w:rPr>
                <w:rFonts w:ascii="Helvetica" w:eastAsia="Calibri" w:hAnsi="Helvetica" w:cs="Helvetica"/>
                <w:sz w:val="18"/>
                <w:szCs w:val="18"/>
              </w:rPr>
              <w:t>.00</w:t>
            </w:r>
          </w:p>
        </w:tc>
        <w:tc>
          <w:tcPr>
            <w:tcW w:w="1078"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510E06E5" w14:textId="04035B29" w:rsidR="00B22387" w:rsidRPr="00B22387" w:rsidRDefault="00B22387" w:rsidP="00B22387">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$4</w:t>
            </w:r>
            <w:r w:rsidR="00C64733">
              <w:rPr>
                <w:rFonts w:ascii="Helvetica" w:eastAsia="Calibri" w:hAnsi="Helvetica" w:cs="Helvetica"/>
                <w:sz w:val="18"/>
                <w:szCs w:val="18"/>
              </w:rPr>
              <w:t>8</w:t>
            </w:r>
            <w:r w:rsidR="009B3A06">
              <w:rPr>
                <w:rFonts w:ascii="Helvetica" w:eastAsia="Calibri" w:hAnsi="Helvetica" w:cs="Helvetica"/>
                <w:sz w:val="18"/>
                <w:szCs w:val="18"/>
              </w:rPr>
              <w:t>.00</w:t>
            </w:r>
          </w:p>
        </w:tc>
        <w:tc>
          <w:tcPr>
            <w:tcW w:w="1354" w:type="dxa"/>
            <w:tcBorders>
              <w:top w:val="nil"/>
              <w:left w:val="nil"/>
              <w:bottom w:val="single" w:sz="8" w:space="0" w:color="auto"/>
              <w:right w:val="single" w:sz="8" w:space="0" w:color="auto"/>
            </w:tcBorders>
            <w:tcMar>
              <w:top w:w="0" w:type="dxa"/>
              <w:left w:w="29" w:type="dxa"/>
              <w:bottom w:w="0" w:type="dxa"/>
              <w:right w:w="29" w:type="dxa"/>
            </w:tcMar>
            <w:vAlign w:val="bottom"/>
            <w:hideMark/>
          </w:tcPr>
          <w:p w14:paraId="222B66D2" w14:textId="7EAD55C6" w:rsidR="00B22387" w:rsidRPr="00B22387" w:rsidRDefault="00B22387" w:rsidP="00865E10">
            <w:pPr>
              <w:keepNext/>
              <w:overflowPunct/>
              <w:autoSpaceDE/>
              <w:autoSpaceDN/>
              <w:adjustRightInd/>
              <w:jc w:val="center"/>
              <w:textAlignment w:val="auto"/>
              <w:rPr>
                <w:rFonts w:ascii="Helvetica" w:eastAsia="Calibri" w:hAnsi="Helvetica" w:cs="Helvetica"/>
                <w:sz w:val="18"/>
                <w:szCs w:val="18"/>
              </w:rPr>
            </w:pPr>
            <w:r w:rsidRPr="00B22387">
              <w:rPr>
                <w:rFonts w:ascii="Helvetica" w:eastAsia="Calibri" w:hAnsi="Helvetica" w:cs="Helvetica"/>
                <w:sz w:val="18"/>
                <w:szCs w:val="18"/>
              </w:rPr>
              <w:t>$</w:t>
            </w:r>
            <w:r w:rsidR="00A1097F">
              <w:rPr>
                <w:rFonts w:ascii="Helvetica" w:eastAsia="Calibri" w:hAnsi="Helvetica" w:cs="Helvetica"/>
                <w:sz w:val="18"/>
                <w:szCs w:val="18"/>
              </w:rPr>
              <w:t>3,337</w:t>
            </w:r>
            <w:r w:rsidR="005C1EE5">
              <w:rPr>
                <w:rFonts w:ascii="Helvetica" w:eastAsia="Calibri" w:hAnsi="Helvetica" w:cs="Helvetica"/>
                <w:sz w:val="18"/>
                <w:szCs w:val="18"/>
              </w:rPr>
              <w:t>,344.00</w:t>
            </w:r>
          </w:p>
        </w:tc>
      </w:tr>
    </w:tbl>
    <w:p w14:paraId="1206C149" w14:textId="77777777" w:rsidR="00EA0FB8" w:rsidRDefault="00EA0FB8" w:rsidP="00EA0FB8">
      <w:pPr>
        <w:rPr>
          <w:sz w:val="24"/>
          <w:szCs w:val="24"/>
        </w:rPr>
      </w:pPr>
    </w:p>
    <w:p w14:paraId="2831D394"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w:t>
      </w:r>
      <w:r w:rsidR="00342730">
        <w:rPr>
          <w:rFonts w:ascii="Times New Roman" w:hAnsi="Times New Roman" w:cs="Times New Roman"/>
          <w:b/>
          <w:sz w:val="24"/>
          <w:szCs w:val="24"/>
        </w:rPr>
        <w:t xml:space="preserve"> </w:t>
      </w:r>
      <w:r>
        <w:rPr>
          <w:rFonts w:ascii="Times New Roman" w:hAnsi="Times New Roman" w:cs="Times New Roman"/>
          <w:b/>
          <w:sz w:val="24"/>
          <w:szCs w:val="24"/>
        </w:rPr>
        <w:t>keepers resulting from the c</w:t>
      </w:r>
      <w:r w:rsidR="00342730">
        <w:rPr>
          <w:rFonts w:ascii="Times New Roman" w:hAnsi="Times New Roman" w:cs="Times New Roman"/>
          <w:b/>
          <w:sz w:val="24"/>
          <w:szCs w:val="24"/>
        </w:rPr>
        <w:t xml:space="preserve">ollection of information. </w:t>
      </w:r>
    </w:p>
    <w:p w14:paraId="1A8EA83D" w14:textId="77777777" w:rsidR="00481DF5" w:rsidRDefault="00481DF5" w:rsidP="00481DF5">
      <w:pPr>
        <w:ind w:left="720"/>
        <w:rPr>
          <w:sz w:val="24"/>
          <w:szCs w:val="24"/>
        </w:rPr>
      </w:pPr>
    </w:p>
    <w:p w14:paraId="6DD8ECF8" w14:textId="77777777" w:rsidR="00481DF5" w:rsidRPr="00481DF5" w:rsidRDefault="00481DF5" w:rsidP="00481DF5">
      <w:pPr>
        <w:ind w:left="1080"/>
        <w:rPr>
          <w:sz w:val="24"/>
          <w:szCs w:val="24"/>
        </w:rPr>
      </w:pPr>
      <w:r w:rsidRPr="00481DF5">
        <w:rPr>
          <w:sz w:val="24"/>
          <w:szCs w:val="24"/>
        </w:rPr>
        <w:t xml:space="preserve">There are no other costs associated with this collection of information other than what is reported in Item 12 above.     </w:t>
      </w:r>
    </w:p>
    <w:p w14:paraId="3607EADE" w14:textId="77777777" w:rsidR="00EA0FB8" w:rsidRDefault="00EA0FB8" w:rsidP="00342730">
      <w:pPr>
        <w:ind w:left="720"/>
        <w:rPr>
          <w:sz w:val="24"/>
          <w:szCs w:val="24"/>
        </w:rPr>
      </w:pPr>
    </w:p>
    <w:p w14:paraId="68CA1B64" w14:textId="77777777" w:rsidR="00E9383D" w:rsidRPr="00C676D1" w:rsidRDefault="00E9383D" w:rsidP="00342730">
      <w:pPr>
        <w:ind w:left="720"/>
        <w:rPr>
          <w:sz w:val="24"/>
          <w:szCs w:val="24"/>
        </w:rPr>
      </w:pPr>
    </w:p>
    <w:p w14:paraId="2C89B5E1"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may also aggregate cost estimates from Items 12, 13, and 14 in a single table.</w:t>
      </w:r>
    </w:p>
    <w:p w14:paraId="3A133774" w14:textId="77777777" w:rsidR="00481DF5" w:rsidRDefault="00481DF5" w:rsidP="00481DF5">
      <w:pPr>
        <w:rPr>
          <w:b/>
          <w:sz w:val="24"/>
          <w:szCs w:val="24"/>
        </w:rPr>
      </w:pPr>
    </w:p>
    <w:p w14:paraId="0E433842" w14:textId="77777777" w:rsidR="006B6BFB" w:rsidRDefault="006B6BFB" w:rsidP="006B6BFB">
      <w:pPr>
        <w:pStyle w:val="ListParagraph"/>
        <w:spacing w:after="0" w:line="240" w:lineRule="auto"/>
        <w:rPr>
          <w:rFonts w:ascii="Times New Roman" w:hAnsi="Times New Roman" w:cs="Times New Roman"/>
          <w:sz w:val="24"/>
          <w:szCs w:val="24"/>
        </w:rPr>
      </w:pPr>
      <w:r w:rsidRPr="00C676D1">
        <w:rPr>
          <w:rFonts w:ascii="Times New Roman" w:hAnsi="Times New Roman" w:cs="Times New Roman"/>
          <w:sz w:val="24"/>
          <w:szCs w:val="24"/>
        </w:rPr>
        <w:t>There is no additional cost to HUD for the collection of this information.</w:t>
      </w:r>
    </w:p>
    <w:p w14:paraId="43D1EAA8" w14:textId="77777777" w:rsidR="00481DF5" w:rsidRPr="00481DF5" w:rsidRDefault="00481DF5" w:rsidP="00481DF5">
      <w:pPr>
        <w:rPr>
          <w:b/>
          <w:sz w:val="24"/>
          <w:szCs w:val="24"/>
        </w:rPr>
      </w:pPr>
    </w:p>
    <w:p w14:paraId="67240F16"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reported in Items 13 and 14 of the OMB Form 83-I.</w:t>
      </w:r>
    </w:p>
    <w:p w14:paraId="6D63B9F2" w14:textId="77777777" w:rsidR="00BA700A" w:rsidRDefault="00BA700A" w:rsidP="00BA700A">
      <w:pPr>
        <w:pStyle w:val="ListParagraph"/>
        <w:spacing w:after="0" w:line="240" w:lineRule="auto"/>
        <w:rPr>
          <w:rFonts w:ascii="Times New Roman" w:hAnsi="Times New Roman" w:cs="Times New Roman"/>
          <w:b/>
          <w:sz w:val="24"/>
          <w:szCs w:val="24"/>
        </w:rPr>
      </w:pPr>
    </w:p>
    <w:p w14:paraId="565AA0C9" w14:textId="02F1366D" w:rsidR="00DE26BB" w:rsidRDefault="00D82DC0" w:rsidP="00BA700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Adjustments</w:t>
      </w:r>
      <w:r w:rsidRPr="00D82DC0">
        <w:rPr>
          <w:rFonts w:ascii="Times New Roman" w:hAnsi="Times New Roman" w:cs="Times New Roman"/>
          <w:sz w:val="24"/>
          <w:szCs w:val="24"/>
        </w:rPr>
        <w:t xml:space="preserve"> made to this collection reflect changes in calculations based on the total number of current, active public housing agencies (PHAs) to date. The number of active public housing agencies has changed from 3,946 to 2,897 since the last approved information collection which inaccurately also included voucher only PHAs. In general, the number of PHAs can fluctuate due to many factors, including but not limited to the merging of two or more PHAs or the termination of the </w:t>
      </w:r>
      <w:r w:rsidR="009B3A06">
        <w:rPr>
          <w:rFonts w:ascii="Times New Roman" w:hAnsi="Times New Roman" w:cs="Times New Roman"/>
          <w:sz w:val="24"/>
          <w:szCs w:val="24"/>
        </w:rPr>
        <w:t>P</w:t>
      </w:r>
      <w:r w:rsidRPr="00D82DC0">
        <w:rPr>
          <w:rFonts w:ascii="Times New Roman" w:hAnsi="Times New Roman" w:cs="Times New Roman"/>
          <w:sz w:val="24"/>
          <w:szCs w:val="24"/>
        </w:rPr>
        <w:t xml:space="preserve">ublic </w:t>
      </w:r>
      <w:r w:rsidR="009B3A06">
        <w:rPr>
          <w:rFonts w:ascii="Times New Roman" w:hAnsi="Times New Roman" w:cs="Times New Roman"/>
          <w:sz w:val="24"/>
          <w:szCs w:val="24"/>
        </w:rPr>
        <w:t>H</w:t>
      </w:r>
      <w:r w:rsidRPr="00D82DC0">
        <w:rPr>
          <w:rFonts w:ascii="Times New Roman" w:hAnsi="Times New Roman" w:cs="Times New Roman"/>
          <w:sz w:val="24"/>
          <w:szCs w:val="24"/>
        </w:rPr>
        <w:t>ousing programs due to the Rental Assistance Demonstration.</w:t>
      </w:r>
    </w:p>
    <w:p w14:paraId="7263089A" w14:textId="77777777" w:rsidR="00D82DC0" w:rsidRPr="00BA700A" w:rsidRDefault="00D82DC0" w:rsidP="00BA700A">
      <w:pPr>
        <w:pStyle w:val="ListParagraph"/>
        <w:spacing w:after="0" w:line="240" w:lineRule="auto"/>
        <w:rPr>
          <w:rFonts w:ascii="Times New Roman" w:hAnsi="Times New Roman" w:cs="Times New Roman"/>
          <w:sz w:val="24"/>
          <w:szCs w:val="24"/>
        </w:rPr>
      </w:pPr>
    </w:p>
    <w:p w14:paraId="6DD71961"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FF5A0B0" w14:textId="77777777" w:rsidR="00EA0FB8" w:rsidRDefault="00EA0FB8" w:rsidP="00342730">
      <w:pPr>
        <w:pStyle w:val="ListParagraph"/>
        <w:spacing w:after="0" w:line="240" w:lineRule="auto"/>
        <w:rPr>
          <w:rFonts w:ascii="Times New Roman" w:hAnsi="Times New Roman" w:cs="Times New Roman"/>
          <w:b/>
          <w:sz w:val="24"/>
          <w:szCs w:val="24"/>
        </w:rPr>
      </w:pPr>
    </w:p>
    <w:p w14:paraId="3D2262EB" w14:textId="33E3B0CD"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collected by PHAs will not be published</w:t>
      </w:r>
      <w:r w:rsidR="007B01BF">
        <w:rPr>
          <w:rFonts w:ascii="Times New Roman" w:hAnsi="Times New Roman" w:cs="Times New Roman"/>
          <w:sz w:val="24"/>
          <w:szCs w:val="24"/>
        </w:rPr>
        <w:t xml:space="preserve"> beyond what is typically done by each PHA as a part of their Annual PHA Plan </w:t>
      </w:r>
      <w:r w:rsidR="007B01BF" w:rsidRPr="007B01BF">
        <w:rPr>
          <w:rFonts w:ascii="Times New Roman" w:hAnsi="Times New Roman" w:cs="Times New Roman"/>
          <w:sz w:val="24"/>
          <w:szCs w:val="24"/>
        </w:rPr>
        <w:t>or, in the case of Qualified PHAs, the</w:t>
      </w:r>
      <w:r w:rsidR="007B01BF">
        <w:rPr>
          <w:rFonts w:ascii="Times New Roman" w:hAnsi="Times New Roman" w:cs="Times New Roman"/>
          <w:sz w:val="24"/>
          <w:szCs w:val="24"/>
        </w:rPr>
        <w:t>ir</w:t>
      </w:r>
      <w:r w:rsidR="007B01BF" w:rsidRPr="007B01BF">
        <w:rPr>
          <w:rFonts w:ascii="Times New Roman" w:hAnsi="Times New Roman" w:cs="Times New Roman"/>
          <w:sz w:val="24"/>
          <w:szCs w:val="24"/>
        </w:rPr>
        <w:t xml:space="preserve"> annual </w:t>
      </w:r>
      <w:r w:rsidR="009B3A06">
        <w:rPr>
          <w:rFonts w:ascii="Times New Roman" w:hAnsi="Times New Roman" w:cs="Times New Roman"/>
          <w:sz w:val="24"/>
          <w:szCs w:val="24"/>
        </w:rPr>
        <w:t>p</w:t>
      </w:r>
      <w:r w:rsidR="007B01BF" w:rsidRPr="007B01BF">
        <w:rPr>
          <w:rFonts w:ascii="Times New Roman" w:hAnsi="Times New Roman" w:cs="Times New Roman"/>
          <w:sz w:val="24"/>
          <w:szCs w:val="24"/>
        </w:rPr>
        <w:t>ublic hearing</w:t>
      </w:r>
      <w:r w:rsidR="007B01BF">
        <w:rPr>
          <w:rFonts w:ascii="Times New Roman" w:hAnsi="Times New Roman" w:cs="Times New Roman"/>
          <w:sz w:val="24"/>
          <w:szCs w:val="24"/>
        </w:rPr>
        <w:t xml:space="preserve"> process</w:t>
      </w:r>
      <w:r>
        <w:rPr>
          <w:rFonts w:ascii="Times New Roman" w:hAnsi="Times New Roman" w:cs="Times New Roman"/>
          <w:sz w:val="24"/>
          <w:szCs w:val="24"/>
        </w:rPr>
        <w:t>.</w:t>
      </w:r>
      <w:r w:rsidR="007B01BF">
        <w:rPr>
          <w:rFonts w:ascii="Times New Roman" w:hAnsi="Times New Roman" w:cs="Times New Roman"/>
          <w:sz w:val="24"/>
          <w:szCs w:val="24"/>
        </w:rPr>
        <w:t xml:space="preserve"> The new requirements of HOTMA requires that </w:t>
      </w:r>
      <w:r w:rsidR="003F0098" w:rsidRPr="003F0098">
        <w:rPr>
          <w:rFonts w:ascii="Times New Roman" w:hAnsi="Times New Roman" w:cs="Times New Roman"/>
          <w:sz w:val="24"/>
          <w:szCs w:val="24"/>
        </w:rPr>
        <w:t xml:space="preserve">the information reported on the number of over-income </w:t>
      </w:r>
      <w:r w:rsidR="003F0098">
        <w:rPr>
          <w:rFonts w:ascii="Times New Roman" w:hAnsi="Times New Roman" w:cs="Times New Roman"/>
          <w:sz w:val="24"/>
          <w:szCs w:val="24"/>
        </w:rPr>
        <w:t xml:space="preserve">families </w:t>
      </w:r>
      <w:r w:rsidR="007B01BF">
        <w:rPr>
          <w:rFonts w:ascii="Times New Roman" w:hAnsi="Times New Roman" w:cs="Times New Roman"/>
          <w:sz w:val="24"/>
          <w:szCs w:val="24"/>
        </w:rPr>
        <w:t xml:space="preserve">be made </w:t>
      </w:r>
      <w:r w:rsidR="003F0098">
        <w:rPr>
          <w:rFonts w:ascii="Times New Roman" w:hAnsi="Times New Roman" w:cs="Times New Roman"/>
          <w:sz w:val="24"/>
          <w:szCs w:val="24"/>
        </w:rPr>
        <w:t>‘</w:t>
      </w:r>
      <w:r w:rsidR="007B01BF">
        <w:rPr>
          <w:rFonts w:ascii="Times New Roman" w:hAnsi="Times New Roman" w:cs="Times New Roman"/>
          <w:sz w:val="24"/>
          <w:szCs w:val="24"/>
        </w:rPr>
        <w:t xml:space="preserve">publicly available’ but the PHA </w:t>
      </w:r>
      <w:r w:rsidR="003F0098">
        <w:rPr>
          <w:rFonts w:ascii="Times New Roman" w:hAnsi="Times New Roman" w:cs="Times New Roman"/>
          <w:sz w:val="24"/>
          <w:szCs w:val="24"/>
        </w:rPr>
        <w:t>w</w:t>
      </w:r>
      <w:r w:rsidR="007B01BF">
        <w:rPr>
          <w:rFonts w:ascii="Times New Roman" w:hAnsi="Times New Roman" w:cs="Times New Roman"/>
          <w:sz w:val="24"/>
          <w:szCs w:val="24"/>
        </w:rPr>
        <w:t>i</w:t>
      </w:r>
      <w:r w:rsidR="003F0098">
        <w:rPr>
          <w:rFonts w:ascii="Times New Roman" w:hAnsi="Times New Roman" w:cs="Times New Roman"/>
          <w:sz w:val="24"/>
          <w:szCs w:val="24"/>
        </w:rPr>
        <w:t>ll</w:t>
      </w:r>
      <w:r w:rsidR="007B01BF">
        <w:rPr>
          <w:rFonts w:ascii="Times New Roman" w:hAnsi="Times New Roman" w:cs="Times New Roman"/>
          <w:sz w:val="24"/>
          <w:szCs w:val="24"/>
        </w:rPr>
        <w:t xml:space="preserve"> not </w:t>
      </w:r>
      <w:r w:rsidR="003F0098">
        <w:rPr>
          <w:rFonts w:ascii="Times New Roman" w:hAnsi="Times New Roman" w:cs="Times New Roman"/>
          <w:sz w:val="24"/>
          <w:szCs w:val="24"/>
        </w:rPr>
        <w:t xml:space="preserve">be </w:t>
      </w:r>
      <w:r w:rsidR="007B01BF">
        <w:rPr>
          <w:rFonts w:ascii="Times New Roman" w:hAnsi="Times New Roman" w:cs="Times New Roman"/>
          <w:sz w:val="24"/>
          <w:szCs w:val="24"/>
        </w:rPr>
        <w:t>require</w:t>
      </w:r>
      <w:r w:rsidR="003F0098">
        <w:rPr>
          <w:rFonts w:ascii="Times New Roman" w:hAnsi="Times New Roman" w:cs="Times New Roman"/>
          <w:sz w:val="24"/>
          <w:szCs w:val="24"/>
        </w:rPr>
        <w:t>d</w:t>
      </w:r>
      <w:r w:rsidR="007B01BF">
        <w:rPr>
          <w:rFonts w:ascii="Times New Roman" w:hAnsi="Times New Roman" w:cs="Times New Roman"/>
          <w:sz w:val="24"/>
          <w:szCs w:val="24"/>
        </w:rPr>
        <w:t xml:space="preserve"> to publish this information</w:t>
      </w:r>
      <w:r w:rsidR="00D82DC0" w:rsidRPr="00D82DC0">
        <w:t xml:space="preserve"> </w:t>
      </w:r>
      <w:r w:rsidR="00D82DC0" w:rsidRPr="00D82DC0">
        <w:rPr>
          <w:rFonts w:ascii="Times New Roman" w:hAnsi="Times New Roman" w:cs="Times New Roman"/>
          <w:sz w:val="24"/>
          <w:szCs w:val="24"/>
        </w:rPr>
        <w:t>a</w:t>
      </w:r>
      <w:r w:rsidR="00D82DC0">
        <w:rPr>
          <w:rFonts w:ascii="Times New Roman" w:hAnsi="Times New Roman" w:cs="Times New Roman"/>
          <w:sz w:val="24"/>
          <w:szCs w:val="24"/>
        </w:rPr>
        <w:t>s</w:t>
      </w:r>
      <w:r w:rsidR="00D82DC0" w:rsidRPr="00D82DC0">
        <w:rPr>
          <w:rFonts w:ascii="Times New Roman" w:hAnsi="Times New Roman" w:cs="Times New Roman"/>
          <w:sz w:val="24"/>
          <w:szCs w:val="24"/>
        </w:rPr>
        <w:t xml:space="preserve"> HUD will make this information publicly available</w:t>
      </w:r>
      <w:r w:rsidR="007B01BF">
        <w:rPr>
          <w:rFonts w:ascii="Times New Roman" w:hAnsi="Times New Roman" w:cs="Times New Roman"/>
          <w:sz w:val="24"/>
          <w:szCs w:val="24"/>
        </w:rPr>
        <w:t xml:space="preserve">. </w:t>
      </w:r>
    </w:p>
    <w:p w14:paraId="6B39A942" w14:textId="77777777" w:rsidR="00EA0FB8" w:rsidRPr="00434463" w:rsidRDefault="00EA0FB8" w:rsidP="00342730">
      <w:pPr>
        <w:pStyle w:val="ListParagraph"/>
        <w:spacing w:after="0" w:line="240" w:lineRule="auto"/>
        <w:rPr>
          <w:rFonts w:ascii="Times New Roman" w:hAnsi="Times New Roman" w:cs="Times New Roman"/>
          <w:b/>
          <w:sz w:val="24"/>
          <w:szCs w:val="24"/>
        </w:rPr>
      </w:pPr>
    </w:p>
    <w:p w14:paraId="1E1F4BA7"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14:paraId="31A6171E" w14:textId="77777777" w:rsidR="00EA0FB8" w:rsidRDefault="00EA0FB8" w:rsidP="00342730">
      <w:pPr>
        <w:pStyle w:val="ListParagraph"/>
        <w:spacing w:after="0" w:line="240" w:lineRule="auto"/>
        <w:rPr>
          <w:rFonts w:ascii="Times New Roman" w:hAnsi="Times New Roman" w:cs="Times New Roman"/>
          <w:sz w:val="24"/>
          <w:szCs w:val="24"/>
        </w:rPr>
      </w:pPr>
    </w:p>
    <w:p w14:paraId="4BD19E62" w14:textId="77777777"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will not be recorded on any HUD form.  As such, it is not necessary to display the assigned OMB number and expiration date.</w:t>
      </w:r>
    </w:p>
    <w:p w14:paraId="43B5F031" w14:textId="77777777" w:rsidR="00EA0FB8" w:rsidRPr="00434463" w:rsidRDefault="00EA0FB8" w:rsidP="00342730">
      <w:pPr>
        <w:pStyle w:val="ListParagraph"/>
        <w:spacing w:after="0" w:line="240" w:lineRule="auto"/>
        <w:rPr>
          <w:rFonts w:ascii="Times New Roman" w:hAnsi="Times New Roman" w:cs="Times New Roman"/>
          <w:b/>
          <w:sz w:val="24"/>
          <w:szCs w:val="24"/>
        </w:rPr>
      </w:pPr>
    </w:p>
    <w:p w14:paraId="35CC526E" w14:textId="77777777"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each exception to the certification statement identified in Item 19, “Certification for Paperwork Reduction Act Submissions, “of OMB Form 83-I.</w:t>
      </w:r>
    </w:p>
    <w:p w14:paraId="7A831C80" w14:textId="77777777" w:rsidR="00EA0FB8" w:rsidRDefault="00EA0FB8" w:rsidP="00342730">
      <w:pPr>
        <w:pStyle w:val="ListParagraph"/>
        <w:spacing w:after="0" w:line="240" w:lineRule="auto"/>
        <w:rPr>
          <w:rFonts w:ascii="Times New Roman" w:hAnsi="Times New Roman" w:cs="Times New Roman"/>
          <w:b/>
          <w:sz w:val="24"/>
          <w:szCs w:val="24"/>
        </w:rPr>
      </w:pPr>
    </w:p>
    <w:p w14:paraId="12E952D7" w14:textId="77777777" w:rsidR="00EA0FB8"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14:paraId="1C1BAACB" w14:textId="77777777" w:rsidR="00BA700A" w:rsidRPr="00076CC9" w:rsidRDefault="00BA700A" w:rsidP="00342730">
      <w:pPr>
        <w:pStyle w:val="ListParagraph"/>
        <w:spacing w:after="0" w:line="240" w:lineRule="auto"/>
        <w:rPr>
          <w:rFonts w:ascii="Times New Roman" w:hAnsi="Times New Roman" w:cs="Times New Roman"/>
          <w:sz w:val="24"/>
          <w:szCs w:val="24"/>
        </w:rPr>
      </w:pPr>
    </w:p>
    <w:p w14:paraId="6C73F96C" w14:textId="77777777" w:rsidR="00EA0FB8" w:rsidRDefault="00EA0FB8" w:rsidP="00342730">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Collections of Information employing Stat</w:t>
      </w:r>
      <w:r w:rsidR="00BA700A">
        <w:rPr>
          <w:rFonts w:ascii="Times New Roman" w:hAnsi="Times New Roman" w:cs="Times New Roman"/>
          <w:b/>
          <w:sz w:val="24"/>
          <w:szCs w:val="24"/>
        </w:rPr>
        <w:t>istical Methods.</w:t>
      </w:r>
    </w:p>
    <w:p w14:paraId="38348F9C" w14:textId="77777777" w:rsidR="00BA700A" w:rsidRDefault="00BA700A" w:rsidP="00BA700A">
      <w:pPr>
        <w:rPr>
          <w:b/>
          <w:sz w:val="24"/>
          <w:szCs w:val="24"/>
        </w:rPr>
      </w:pPr>
    </w:p>
    <w:p w14:paraId="53761263" w14:textId="77777777" w:rsidR="00BA700A" w:rsidRPr="00BA700A" w:rsidRDefault="00BA700A" w:rsidP="00BA700A">
      <w:pPr>
        <w:rPr>
          <w:sz w:val="24"/>
          <w:szCs w:val="24"/>
        </w:rPr>
      </w:pPr>
      <w:r>
        <w:rPr>
          <w:b/>
          <w:sz w:val="24"/>
          <w:szCs w:val="24"/>
        </w:rPr>
        <w:tab/>
      </w:r>
      <w:r>
        <w:rPr>
          <w:sz w:val="24"/>
          <w:szCs w:val="24"/>
        </w:rPr>
        <w:t>Not applicable.</w:t>
      </w:r>
    </w:p>
    <w:sectPr w:rsidR="00BA700A" w:rsidRPr="00BA700A" w:rsidSect="0051294E">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7DA3D" w14:textId="77777777" w:rsidR="00A17BEA" w:rsidRDefault="00A17BEA">
      <w:r>
        <w:separator/>
      </w:r>
    </w:p>
  </w:endnote>
  <w:endnote w:type="continuationSeparator" w:id="0">
    <w:p w14:paraId="1E0D1B78" w14:textId="77777777" w:rsidR="00A17BEA" w:rsidRDefault="00A1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0AFE" w14:textId="77777777" w:rsidR="00534478" w:rsidRDefault="0053447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982C" w14:textId="77777777" w:rsidR="00534478" w:rsidRDefault="0053447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534478" w14:paraId="7FBF8D7A" w14:textId="77777777">
      <w:tc>
        <w:tcPr>
          <w:tcW w:w="8388" w:type="dxa"/>
          <w:tcBorders>
            <w:top w:val="single" w:sz="6" w:space="0" w:color="auto"/>
            <w:left w:val="nil"/>
            <w:right w:val="single" w:sz="6" w:space="0" w:color="auto"/>
          </w:tcBorders>
        </w:tcPr>
        <w:p w14:paraId="300F38B4" w14:textId="77777777" w:rsidR="00534478" w:rsidRDefault="00534478">
          <w:pPr>
            <w:pStyle w:val="Footer"/>
            <w:rPr>
              <w:rFonts w:ascii="Helvetica" w:hAnsi="Helvetica"/>
              <w:sz w:val="16"/>
            </w:rPr>
          </w:pPr>
          <w:r>
            <w:rPr>
              <w:rFonts w:ascii="Helvetica" w:hAnsi="Helvetica"/>
              <w:sz w:val="16"/>
            </w:rPr>
            <w:t>Signature of Senior Officer or Designee:</w:t>
          </w:r>
        </w:p>
        <w:p w14:paraId="52FF2995" w14:textId="77777777" w:rsidR="00534478" w:rsidRDefault="00534478">
          <w:pPr>
            <w:pStyle w:val="Footer"/>
            <w:rPr>
              <w:rFonts w:ascii="Helvetica" w:hAnsi="Helvetica"/>
              <w:sz w:val="16"/>
            </w:rPr>
          </w:pPr>
        </w:p>
        <w:p w14:paraId="21EB0AF4" w14:textId="77777777" w:rsidR="00534478" w:rsidRDefault="00534478">
          <w:pPr>
            <w:pStyle w:val="Footer"/>
            <w:rPr>
              <w:rFonts w:ascii="Helvetica" w:hAnsi="Helvetica"/>
              <w:sz w:val="16"/>
            </w:rPr>
          </w:pPr>
        </w:p>
        <w:p w14:paraId="510FF39A" w14:textId="77777777" w:rsidR="00534478" w:rsidRDefault="00534478">
          <w:pPr>
            <w:pStyle w:val="Footer"/>
            <w:rPr>
              <w:rFonts w:ascii="Helvetica" w:hAnsi="Helvetica"/>
              <w:sz w:val="16"/>
            </w:rPr>
          </w:pPr>
          <w:r>
            <w:rPr>
              <w:rFonts w:ascii="Helvetica" w:hAnsi="Helvetica"/>
              <w:sz w:val="16"/>
            </w:rPr>
            <w:t>X</w:t>
          </w:r>
        </w:p>
        <w:p w14:paraId="6C01474A" w14:textId="77777777" w:rsidR="00534478" w:rsidRDefault="00534478">
          <w:pPr>
            <w:pStyle w:val="Footer"/>
            <w:rPr>
              <w:rFonts w:ascii="Helvetica" w:hAnsi="Helvetica"/>
              <w:sz w:val="16"/>
            </w:rPr>
          </w:pPr>
          <w:r>
            <w:rPr>
              <w:rFonts w:ascii="Helvetica" w:hAnsi="Helvetica"/>
              <w:sz w:val="16"/>
            </w:rPr>
            <w:t>Colette Pollard, Departmental Records Management Officer</w:t>
          </w:r>
        </w:p>
        <w:p w14:paraId="0818D4C0" w14:textId="77777777" w:rsidR="00534478" w:rsidRDefault="00534478">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14:paraId="3BA68EC2" w14:textId="77777777" w:rsidR="00534478" w:rsidRDefault="00534478">
          <w:pPr>
            <w:pStyle w:val="Footer"/>
            <w:rPr>
              <w:rFonts w:ascii="Helvetica" w:hAnsi="Helvetica"/>
              <w:sz w:val="16"/>
            </w:rPr>
          </w:pPr>
          <w:r>
            <w:rPr>
              <w:rFonts w:ascii="Helvetica" w:hAnsi="Helvetica"/>
              <w:sz w:val="16"/>
            </w:rPr>
            <w:t xml:space="preserve">Date: </w:t>
          </w:r>
        </w:p>
      </w:tc>
    </w:tr>
  </w:tbl>
  <w:p w14:paraId="72A37BD3" w14:textId="77777777" w:rsidR="00534478" w:rsidRDefault="0053447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5FD31" w14:textId="77777777" w:rsidR="00A17BEA" w:rsidRDefault="00A17BEA">
      <w:r>
        <w:separator/>
      </w:r>
    </w:p>
  </w:footnote>
  <w:footnote w:type="continuationSeparator" w:id="0">
    <w:p w14:paraId="12458442" w14:textId="77777777" w:rsidR="00A17BEA" w:rsidRDefault="00A1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36F2" w14:textId="77777777" w:rsidR="00534478" w:rsidRDefault="00534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55010B2"/>
    <w:multiLevelType w:val="multilevel"/>
    <w:tmpl w:val="EE04D06E"/>
    <w:numStyleLink w:val="Style1"/>
  </w:abstractNum>
  <w:abstractNum w:abstractNumId="2">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B694085"/>
    <w:multiLevelType w:val="hybridMultilevel"/>
    <w:tmpl w:val="00622BCE"/>
    <w:lvl w:ilvl="0" w:tplc="0409000F">
      <w:start w:val="1"/>
      <w:numFmt w:val="decimal"/>
      <w:lvlText w:val="%1."/>
      <w:lvlJc w:val="lef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6">
    <w:nsid w:val="21FE4A64"/>
    <w:multiLevelType w:val="multilevel"/>
    <w:tmpl w:val="6702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F82C59"/>
    <w:multiLevelType w:val="multilevel"/>
    <w:tmpl w:val="EE04D06E"/>
    <w:styleLink w:val="Style1"/>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DF3F2B"/>
    <w:multiLevelType w:val="hybridMultilevel"/>
    <w:tmpl w:val="E138D322"/>
    <w:lvl w:ilvl="0" w:tplc="AF608E8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F645A"/>
    <w:multiLevelType w:val="hybridMultilevel"/>
    <w:tmpl w:val="1ADE40A6"/>
    <w:lvl w:ilvl="0" w:tplc="04090009">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0">
    <w:nsid w:val="40EB4A0A"/>
    <w:multiLevelType w:val="hybridMultilevel"/>
    <w:tmpl w:val="82CEA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E11EF5"/>
    <w:multiLevelType w:val="multilevel"/>
    <w:tmpl w:val="EE04D06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E514B"/>
    <w:multiLevelType w:val="hybridMultilevel"/>
    <w:tmpl w:val="BCC0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541E7F"/>
    <w:multiLevelType w:val="hybridMultilevel"/>
    <w:tmpl w:val="4DEE0944"/>
    <w:lvl w:ilvl="0" w:tplc="DC80B1B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8"/>
  </w:num>
  <w:num w:numId="3">
    <w:abstractNumId w:val="3"/>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4"/>
  </w:num>
  <w:num w:numId="12">
    <w:abstractNumId w:val="2"/>
  </w:num>
  <w:num w:numId="13">
    <w:abstractNumId w:val="10"/>
  </w:num>
  <w:num w:numId="14">
    <w:abstractNumId w:val="5"/>
  </w:num>
  <w:num w:numId="15">
    <w:abstractNumId w:val="15"/>
  </w:num>
  <w:num w:numId="16">
    <w:abstractNumId w:val="9"/>
  </w:num>
  <w:num w:numId="17">
    <w:abstractNumId w:val="6"/>
  </w:num>
  <w:num w:numId="18">
    <w:abstractNumId w:val="11"/>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F3"/>
    <w:rsid w:val="00020AF1"/>
    <w:rsid w:val="000476F3"/>
    <w:rsid w:val="00053426"/>
    <w:rsid w:val="00054FB2"/>
    <w:rsid w:val="00055812"/>
    <w:rsid w:val="00082415"/>
    <w:rsid w:val="00090BD4"/>
    <w:rsid w:val="00093B9B"/>
    <w:rsid w:val="00095417"/>
    <w:rsid w:val="000D3E92"/>
    <w:rsid w:val="000F31D7"/>
    <w:rsid w:val="00125D45"/>
    <w:rsid w:val="00131071"/>
    <w:rsid w:val="00132067"/>
    <w:rsid w:val="00133F2E"/>
    <w:rsid w:val="001512D5"/>
    <w:rsid w:val="00152701"/>
    <w:rsid w:val="00162C9D"/>
    <w:rsid w:val="00163C70"/>
    <w:rsid w:val="00165D5B"/>
    <w:rsid w:val="00165E9C"/>
    <w:rsid w:val="00172C32"/>
    <w:rsid w:val="001771F7"/>
    <w:rsid w:val="00183ADE"/>
    <w:rsid w:val="001914A8"/>
    <w:rsid w:val="00197A95"/>
    <w:rsid w:val="001B6830"/>
    <w:rsid w:val="001C0037"/>
    <w:rsid w:val="001C2FDB"/>
    <w:rsid w:val="001C5B35"/>
    <w:rsid w:val="001C6B45"/>
    <w:rsid w:val="001D56DF"/>
    <w:rsid w:val="001F3BF6"/>
    <w:rsid w:val="001F78E1"/>
    <w:rsid w:val="00217AC4"/>
    <w:rsid w:val="00220069"/>
    <w:rsid w:val="002226D7"/>
    <w:rsid w:val="00251848"/>
    <w:rsid w:val="0025484D"/>
    <w:rsid w:val="00254F50"/>
    <w:rsid w:val="00255EB3"/>
    <w:rsid w:val="00274ABF"/>
    <w:rsid w:val="002773DA"/>
    <w:rsid w:val="002826D4"/>
    <w:rsid w:val="00291C76"/>
    <w:rsid w:val="002E0AA2"/>
    <w:rsid w:val="002E4ABA"/>
    <w:rsid w:val="00342730"/>
    <w:rsid w:val="003469E2"/>
    <w:rsid w:val="00346CE1"/>
    <w:rsid w:val="003537F6"/>
    <w:rsid w:val="00380C71"/>
    <w:rsid w:val="00392335"/>
    <w:rsid w:val="003B54EF"/>
    <w:rsid w:val="003B77BF"/>
    <w:rsid w:val="003C6CB5"/>
    <w:rsid w:val="003D16E9"/>
    <w:rsid w:val="003D27C0"/>
    <w:rsid w:val="003E5472"/>
    <w:rsid w:val="003F0098"/>
    <w:rsid w:val="004040C1"/>
    <w:rsid w:val="00422710"/>
    <w:rsid w:val="004240A3"/>
    <w:rsid w:val="004321D6"/>
    <w:rsid w:val="00432876"/>
    <w:rsid w:val="00437D9D"/>
    <w:rsid w:val="00442CF3"/>
    <w:rsid w:val="00480F31"/>
    <w:rsid w:val="00481627"/>
    <w:rsid w:val="00481DF5"/>
    <w:rsid w:val="004939AA"/>
    <w:rsid w:val="0049560F"/>
    <w:rsid w:val="004A3639"/>
    <w:rsid w:val="004A3868"/>
    <w:rsid w:val="004A6BCA"/>
    <w:rsid w:val="004B33A9"/>
    <w:rsid w:val="004B684D"/>
    <w:rsid w:val="004E464F"/>
    <w:rsid w:val="004F550E"/>
    <w:rsid w:val="0051294E"/>
    <w:rsid w:val="00534478"/>
    <w:rsid w:val="0054183A"/>
    <w:rsid w:val="00552353"/>
    <w:rsid w:val="00567029"/>
    <w:rsid w:val="0057755E"/>
    <w:rsid w:val="005A0056"/>
    <w:rsid w:val="005B3900"/>
    <w:rsid w:val="005B3A58"/>
    <w:rsid w:val="005B5859"/>
    <w:rsid w:val="005C1EE5"/>
    <w:rsid w:val="005D3A0C"/>
    <w:rsid w:val="00607096"/>
    <w:rsid w:val="00611621"/>
    <w:rsid w:val="00613055"/>
    <w:rsid w:val="00627F42"/>
    <w:rsid w:val="00635FE1"/>
    <w:rsid w:val="0064296E"/>
    <w:rsid w:val="00643FB7"/>
    <w:rsid w:val="00660100"/>
    <w:rsid w:val="006732BD"/>
    <w:rsid w:val="006A49A3"/>
    <w:rsid w:val="006B6BFB"/>
    <w:rsid w:val="006B71E7"/>
    <w:rsid w:val="006D6529"/>
    <w:rsid w:val="007051FB"/>
    <w:rsid w:val="00714FA9"/>
    <w:rsid w:val="007176B3"/>
    <w:rsid w:val="00737769"/>
    <w:rsid w:val="00764B15"/>
    <w:rsid w:val="007762EE"/>
    <w:rsid w:val="0079371D"/>
    <w:rsid w:val="0079504A"/>
    <w:rsid w:val="007A0816"/>
    <w:rsid w:val="007B01BF"/>
    <w:rsid w:val="007C4309"/>
    <w:rsid w:val="007F4D90"/>
    <w:rsid w:val="00801218"/>
    <w:rsid w:val="00810A8E"/>
    <w:rsid w:val="0082125A"/>
    <w:rsid w:val="008410D7"/>
    <w:rsid w:val="0084409C"/>
    <w:rsid w:val="00845F9D"/>
    <w:rsid w:val="00865E10"/>
    <w:rsid w:val="0086695F"/>
    <w:rsid w:val="00872AA3"/>
    <w:rsid w:val="00887D97"/>
    <w:rsid w:val="008A2770"/>
    <w:rsid w:val="008C0791"/>
    <w:rsid w:val="008F33A3"/>
    <w:rsid w:val="00906E2F"/>
    <w:rsid w:val="00922F1A"/>
    <w:rsid w:val="00932CE6"/>
    <w:rsid w:val="00933C87"/>
    <w:rsid w:val="009402FC"/>
    <w:rsid w:val="00945D35"/>
    <w:rsid w:val="00951FAC"/>
    <w:rsid w:val="009634B7"/>
    <w:rsid w:val="00976934"/>
    <w:rsid w:val="009A37CE"/>
    <w:rsid w:val="009A516C"/>
    <w:rsid w:val="009A59B9"/>
    <w:rsid w:val="009A59F3"/>
    <w:rsid w:val="009A63E5"/>
    <w:rsid w:val="009B394F"/>
    <w:rsid w:val="009B3A06"/>
    <w:rsid w:val="009E2FD5"/>
    <w:rsid w:val="009E534B"/>
    <w:rsid w:val="00A06EB6"/>
    <w:rsid w:val="00A1097F"/>
    <w:rsid w:val="00A17BEA"/>
    <w:rsid w:val="00A27875"/>
    <w:rsid w:val="00A4232D"/>
    <w:rsid w:val="00A43FEC"/>
    <w:rsid w:val="00A522D0"/>
    <w:rsid w:val="00A83615"/>
    <w:rsid w:val="00A86E37"/>
    <w:rsid w:val="00A8750F"/>
    <w:rsid w:val="00AB3AF8"/>
    <w:rsid w:val="00AC2EE4"/>
    <w:rsid w:val="00AF6609"/>
    <w:rsid w:val="00B05DAA"/>
    <w:rsid w:val="00B10D76"/>
    <w:rsid w:val="00B22387"/>
    <w:rsid w:val="00B25450"/>
    <w:rsid w:val="00B262BB"/>
    <w:rsid w:val="00B443EF"/>
    <w:rsid w:val="00B63AC0"/>
    <w:rsid w:val="00B9522A"/>
    <w:rsid w:val="00BA700A"/>
    <w:rsid w:val="00C02714"/>
    <w:rsid w:val="00C077B9"/>
    <w:rsid w:val="00C172A9"/>
    <w:rsid w:val="00C21152"/>
    <w:rsid w:val="00C253C5"/>
    <w:rsid w:val="00C26576"/>
    <w:rsid w:val="00C31CF2"/>
    <w:rsid w:val="00C61B91"/>
    <w:rsid w:val="00C64733"/>
    <w:rsid w:val="00C708C8"/>
    <w:rsid w:val="00C72272"/>
    <w:rsid w:val="00C74D8D"/>
    <w:rsid w:val="00C7674D"/>
    <w:rsid w:val="00C76D85"/>
    <w:rsid w:val="00C80C1A"/>
    <w:rsid w:val="00C83844"/>
    <w:rsid w:val="00C86B96"/>
    <w:rsid w:val="00C87A6F"/>
    <w:rsid w:val="00CA264B"/>
    <w:rsid w:val="00CA5DE6"/>
    <w:rsid w:val="00CB2855"/>
    <w:rsid w:val="00CB2D64"/>
    <w:rsid w:val="00CD2ECC"/>
    <w:rsid w:val="00CD7D01"/>
    <w:rsid w:val="00CE13C5"/>
    <w:rsid w:val="00D00480"/>
    <w:rsid w:val="00D072D3"/>
    <w:rsid w:val="00D14DD5"/>
    <w:rsid w:val="00D21B81"/>
    <w:rsid w:val="00D22230"/>
    <w:rsid w:val="00D22358"/>
    <w:rsid w:val="00D22E3C"/>
    <w:rsid w:val="00D24E67"/>
    <w:rsid w:val="00D4030A"/>
    <w:rsid w:val="00D46694"/>
    <w:rsid w:val="00D77401"/>
    <w:rsid w:val="00D803A5"/>
    <w:rsid w:val="00D82DC0"/>
    <w:rsid w:val="00D83907"/>
    <w:rsid w:val="00D97372"/>
    <w:rsid w:val="00D97FE1"/>
    <w:rsid w:val="00DC541C"/>
    <w:rsid w:val="00DD5089"/>
    <w:rsid w:val="00DE26BB"/>
    <w:rsid w:val="00DE5DE1"/>
    <w:rsid w:val="00DE7594"/>
    <w:rsid w:val="00DF22B3"/>
    <w:rsid w:val="00E0117D"/>
    <w:rsid w:val="00E06C8C"/>
    <w:rsid w:val="00E21A3A"/>
    <w:rsid w:val="00E2786C"/>
    <w:rsid w:val="00E4312B"/>
    <w:rsid w:val="00E4607F"/>
    <w:rsid w:val="00E52B46"/>
    <w:rsid w:val="00E60ECB"/>
    <w:rsid w:val="00E70FDB"/>
    <w:rsid w:val="00E86C9D"/>
    <w:rsid w:val="00E921A7"/>
    <w:rsid w:val="00E9383D"/>
    <w:rsid w:val="00E953A6"/>
    <w:rsid w:val="00EA0FB8"/>
    <w:rsid w:val="00EA11DE"/>
    <w:rsid w:val="00EB21F7"/>
    <w:rsid w:val="00EC2587"/>
    <w:rsid w:val="00EC42B9"/>
    <w:rsid w:val="00EC5072"/>
    <w:rsid w:val="00EE0147"/>
    <w:rsid w:val="00EE5D2F"/>
    <w:rsid w:val="00F053C4"/>
    <w:rsid w:val="00F246E8"/>
    <w:rsid w:val="00F374C1"/>
    <w:rsid w:val="00F73F5E"/>
    <w:rsid w:val="00F84DF4"/>
    <w:rsid w:val="00F856AB"/>
    <w:rsid w:val="00F858F4"/>
    <w:rsid w:val="00F931A8"/>
    <w:rsid w:val="00FC4980"/>
    <w:rsid w:val="00FD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0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5DAA"/>
    <w:rPr>
      <w:rFonts w:ascii="Tahoma" w:hAnsi="Tahoma" w:cs="Tahoma"/>
      <w:sz w:val="16"/>
      <w:szCs w:val="16"/>
    </w:rPr>
  </w:style>
  <w:style w:type="character" w:customStyle="1" w:styleId="BalloonTextChar">
    <w:name w:val="Balloon Text Char"/>
    <w:basedOn w:val="DefaultParagraphFont"/>
    <w:link w:val="BalloonText"/>
    <w:uiPriority w:val="99"/>
    <w:semiHidden/>
    <w:rsid w:val="00B05DAA"/>
    <w:rPr>
      <w:rFonts w:ascii="Tahoma" w:hAnsi="Tahoma" w:cs="Tahoma"/>
      <w:sz w:val="16"/>
      <w:szCs w:val="16"/>
    </w:rPr>
  </w:style>
  <w:style w:type="paragraph" w:styleId="BodyTextIndent2">
    <w:name w:val="Body Text Indent 2"/>
    <w:basedOn w:val="Normal"/>
    <w:link w:val="BodyTextIndent2Char"/>
    <w:rsid w:val="00CA5DE6"/>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A5DE6"/>
    <w:rPr>
      <w:sz w:val="24"/>
    </w:rPr>
  </w:style>
  <w:style w:type="paragraph" w:styleId="NoSpacing">
    <w:name w:val="No Spacing"/>
    <w:uiPriority w:val="1"/>
    <w:qFormat/>
    <w:rsid w:val="00E70FDB"/>
    <w:pPr>
      <w:overflowPunct w:val="0"/>
      <w:autoSpaceDE w:val="0"/>
      <w:autoSpaceDN w:val="0"/>
      <w:adjustRightInd w:val="0"/>
      <w:textAlignment w:val="baseline"/>
    </w:pPr>
  </w:style>
  <w:style w:type="character" w:styleId="CommentReference">
    <w:name w:val="annotation reference"/>
    <w:basedOn w:val="DefaultParagraphFont"/>
    <w:uiPriority w:val="99"/>
    <w:semiHidden/>
    <w:unhideWhenUsed/>
    <w:rsid w:val="00C172A9"/>
    <w:rPr>
      <w:sz w:val="16"/>
      <w:szCs w:val="16"/>
    </w:rPr>
  </w:style>
  <w:style w:type="paragraph" w:styleId="CommentText">
    <w:name w:val="annotation text"/>
    <w:basedOn w:val="Normal"/>
    <w:link w:val="CommentTextChar"/>
    <w:uiPriority w:val="99"/>
    <w:semiHidden/>
    <w:unhideWhenUsed/>
    <w:rsid w:val="00C172A9"/>
  </w:style>
  <w:style w:type="character" w:customStyle="1" w:styleId="CommentTextChar">
    <w:name w:val="Comment Text Char"/>
    <w:basedOn w:val="DefaultParagraphFont"/>
    <w:link w:val="CommentText"/>
    <w:uiPriority w:val="99"/>
    <w:semiHidden/>
    <w:rsid w:val="00C172A9"/>
  </w:style>
  <w:style w:type="paragraph" w:styleId="CommentSubject">
    <w:name w:val="annotation subject"/>
    <w:basedOn w:val="CommentText"/>
    <w:next w:val="CommentText"/>
    <w:link w:val="CommentSubjectChar"/>
    <w:uiPriority w:val="99"/>
    <w:semiHidden/>
    <w:unhideWhenUsed/>
    <w:rsid w:val="00C172A9"/>
    <w:rPr>
      <w:b/>
      <w:bCs/>
    </w:rPr>
  </w:style>
  <w:style w:type="character" w:customStyle="1" w:styleId="CommentSubjectChar">
    <w:name w:val="Comment Subject Char"/>
    <w:basedOn w:val="CommentTextChar"/>
    <w:link w:val="CommentSubject"/>
    <w:uiPriority w:val="99"/>
    <w:semiHidden/>
    <w:rsid w:val="00C172A9"/>
    <w:rPr>
      <w:b/>
      <w:bCs/>
    </w:rPr>
  </w:style>
  <w:style w:type="numbering" w:customStyle="1" w:styleId="Style1">
    <w:name w:val="Style1"/>
    <w:uiPriority w:val="99"/>
    <w:rsid w:val="006D6529"/>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5DAA"/>
    <w:rPr>
      <w:rFonts w:ascii="Tahoma" w:hAnsi="Tahoma" w:cs="Tahoma"/>
      <w:sz w:val="16"/>
      <w:szCs w:val="16"/>
    </w:rPr>
  </w:style>
  <w:style w:type="character" w:customStyle="1" w:styleId="BalloonTextChar">
    <w:name w:val="Balloon Text Char"/>
    <w:basedOn w:val="DefaultParagraphFont"/>
    <w:link w:val="BalloonText"/>
    <w:uiPriority w:val="99"/>
    <w:semiHidden/>
    <w:rsid w:val="00B05DAA"/>
    <w:rPr>
      <w:rFonts w:ascii="Tahoma" w:hAnsi="Tahoma" w:cs="Tahoma"/>
      <w:sz w:val="16"/>
      <w:szCs w:val="16"/>
    </w:rPr>
  </w:style>
  <w:style w:type="paragraph" w:styleId="BodyTextIndent2">
    <w:name w:val="Body Text Indent 2"/>
    <w:basedOn w:val="Normal"/>
    <w:link w:val="BodyTextIndent2Char"/>
    <w:rsid w:val="00CA5DE6"/>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A5DE6"/>
    <w:rPr>
      <w:sz w:val="24"/>
    </w:rPr>
  </w:style>
  <w:style w:type="paragraph" w:styleId="NoSpacing">
    <w:name w:val="No Spacing"/>
    <w:uiPriority w:val="1"/>
    <w:qFormat/>
    <w:rsid w:val="00E70FDB"/>
    <w:pPr>
      <w:overflowPunct w:val="0"/>
      <w:autoSpaceDE w:val="0"/>
      <w:autoSpaceDN w:val="0"/>
      <w:adjustRightInd w:val="0"/>
      <w:textAlignment w:val="baseline"/>
    </w:pPr>
  </w:style>
  <w:style w:type="character" w:styleId="CommentReference">
    <w:name w:val="annotation reference"/>
    <w:basedOn w:val="DefaultParagraphFont"/>
    <w:uiPriority w:val="99"/>
    <w:semiHidden/>
    <w:unhideWhenUsed/>
    <w:rsid w:val="00C172A9"/>
    <w:rPr>
      <w:sz w:val="16"/>
      <w:szCs w:val="16"/>
    </w:rPr>
  </w:style>
  <w:style w:type="paragraph" w:styleId="CommentText">
    <w:name w:val="annotation text"/>
    <w:basedOn w:val="Normal"/>
    <w:link w:val="CommentTextChar"/>
    <w:uiPriority w:val="99"/>
    <w:semiHidden/>
    <w:unhideWhenUsed/>
    <w:rsid w:val="00C172A9"/>
  </w:style>
  <w:style w:type="character" w:customStyle="1" w:styleId="CommentTextChar">
    <w:name w:val="Comment Text Char"/>
    <w:basedOn w:val="DefaultParagraphFont"/>
    <w:link w:val="CommentText"/>
    <w:uiPriority w:val="99"/>
    <w:semiHidden/>
    <w:rsid w:val="00C172A9"/>
  </w:style>
  <w:style w:type="paragraph" w:styleId="CommentSubject">
    <w:name w:val="annotation subject"/>
    <w:basedOn w:val="CommentText"/>
    <w:next w:val="CommentText"/>
    <w:link w:val="CommentSubjectChar"/>
    <w:uiPriority w:val="99"/>
    <w:semiHidden/>
    <w:unhideWhenUsed/>
    <w:rsid w:val="00C172A9"/>
    <w:rPr>
      <w:b/>
      <w:bCs/>
    </w:rPr>
  </w:style>
  <w:style w:type="character" w:customStyle="1" w:styleId="CommentSubjectChar">
    <w:name w:val="Comment Subject Char"/>
    <w:basedOn w:val="CommentTextChar"/>
    <w:link w:val="CommentSubject"/>
    <w:uiPriority w:val="99"/>
    <w:semiHidden/>
    <w:rsid w:val="00C172A9"/>
    <w:rPr>
      <w:b/>
      <w:bCs/>
    </w:rPr>
  </w:style>
  <w:style w:type="numbering" w:customStyle="1" w:styleId="Style1">
    <w:name w:val="Style1"/>
    <w:uiPriority w:val="99"/>
    <w:rsid w:val="006D652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9951">
      <w:bodyDiv w:val="1"/>
      <w:marLeft w:val="0"/>
      <w:marRight w:val="0"/>
      <w:marTop w:val="0"/>
      <w:marBottom w:val="0"/>
      <w:divBdr>
        <w:top w:val="none" w:sz="0" w:space="0" w:color="auto"/>
        <w:left w:val="none" w:sz="0" w:space="0" w:color="auto"/>
        <w:bottom w:val="none" w:sz="0" w:space="0" w:color="auto"/>
        <w:right w:val="none" w:sz="0" w:space="0" w:color="auto"/>
      </w:divBdr>
    </w:div>
    <w:div w:id="1846165943">
      <w:bodyDiv w:val="1"/>
      <w:marLeft w:val="0"/>
      <w:marRight w:val="0"/>
      <w:marTop w:val="0"/>
      <w:marBottom w:val="0"/>
      <w:divBdr>
        <w:top w:val="none" w:sz="0" w:space="0" w:color="auto"/>
        <w:left w:val="none" w:sz="0" w:space="0" w:color="auto"/>
        <w:bottom w:val="none" w:sz="0" w:space="0" w:color="auto"/>
        <w:right w:val="none" w:sz="0" w:space="0" w:color="auto"/>
      </w:divBdr>
      <w:divsChild>
        <w:div w:id="1881895869">
          <w:marLeft w:val="0"/>
          <w:marRight w:val="0"/>
          <w:marTop w:val="0"/>
          <w:marBottom w:val="0"/>
          <w:divBdr>
            <w:top w:val="none" w:sz="0" w:space="0" w:color="auto"/>
            <w:left w:val="none" w:sz="0" w:space="0" w:color="auto"/>
            <w:bottom w:val="none" w:sz="0" w:space="0" w:color="auto"/>
            <w:right w:val="none" w:sz="0" w:space="0" w:color="auto"/>
          </w:divBdr>
          <w:divsChild>
            <w:div w:id="470025763">
              <w:marLeft w:val="0"/>
              <w:marRight w:val="0"/>
              <w:marTop w:val="0"/>
              <w:marBottom w:val="0"/>
              <w:divBdr>
                <w:top w:val="none" w:sz="0" w:space="0" w:color="auto"/>
                <w:left w:val="none" w:sz="0" w:space="0" w:color="auto"/>
                <w:bottom w:val="none" w:sz="0" w:space="0" w:color="auto"/>
                <w:right w:val="none" w:sz="0" w:space="0" w:color="auto"/>
              </w:divBdr>
              <w:divsChild>
                <w:div w:id="9765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 83-i 2577-0230</Template>
  <TotalTime>0</TotalTime>
  <Pages>3</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Shepherd, Monica C</dc:creator>
  <cp:lastModifiedBy>SYSTEM</cp:lastModifiedBy>
  <cp:revision>2</cp:revision>
  <cp:lastPrinted>2019-03-07T13:40:00Z</cp:lastPrinted>
  <dcterms:created xsi:type="dcterms:W3CDTF">2019-03-26T18:50:00Z</dcterms:created>
  <dcterms:modified xsi:type="dcterms:W3CDTF">2019-03-26T18:50:00Z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