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4BC0" w14:textId="5707341B" w:rsidR="00876611" w:rsidRPr="00CB28A9" w:rsidRDefault="001B191D" w:rsidP="00C470C9">
      <w:pPr>
        <w:spacing w:after="0" w:line="240" w:lineRule="auto"/>
        <w:rPr>
          <w:rFonts w:ascii="Garamond" w:hAnsi="Garamond"/>
          <w:b/>
          <w:sz w:val="24"/>
          <w:szCs w:val="24"/>
        </w:rPr>
      </w:pPr>
      <w:bookmarkStart w:id="0" w:name="_GoBack"/>
      <w:bookmarkEnd w:id="0"/>
      <w:r>
        <w:rPr>
          <w:rFonts w:ascii="Garamond" w:hAnsi="Garamond"/>
          <w:b/>
          <w:sz w:val="24"/>
          <w:szCs w:val="24"/>
        </w:rPr>
        <w:t>Alternative Dispute Resolution Intake Form</w:t>
      </w:r>
      <w:r w:rsidR="00876611">
        <w:rPr>
          <w:rFonts w:ascii="Garamond" w:hAnsi="Garamond"/>
          <w:b/>
          <w:sz w:val="24"/>
          <w:szCs w:val="24"/>
        </w:rPr>
        <w:t>, FCC Form 5628</w:t>
      </w:r>
      <w:r>
        <w:rPr>
          <w:rFonts w:ascii="Garamond" w:hAnsi="Garamond"/>
          <w:b/>
          <w:sz w:val="24"/>
          <w:szCs w:val="24"/>
        </w:rPr>
        <w:t xml:space="preserve"> </w:t>
      </w:r>
      <w:r w:rsidR="00AE682E">
        <w:rPr>
          <w:rFonts w:ascii="Garamond" w:hAnsi="Garamond"/>
          <w:b/>
          <w:sz w:val="24"/>
          <w:szCs w:val="24"/>
        </w:rPr>
        <w:tab/>
      </w:r>
      <w:r w:rsidR="00C470C9">
        <w:rPr>
          <w:rFonts w:ascii="Garamond" w:hAnsi="Garamond"/>
          <w:b/>
          <w:sz w:val="24"/>
          <w:szCs w:val="24"/>
        </w:rPr>
        <w:tab/>
      </w:r>
      <w:r w:rsidR="00C470C9">
        <w:rPr>
          <w:rFonts w:ascii="Garamond" w:hAnsi="Garamond"/>
          <w:b/>
          <w:sz w:val="24"/>
          <w:szCs w:val="24"/>
        </w:rPr>
        <w:tab/>
        <w:t xml:space="preserve">    </w:t>
      </w:r>
      <w:r w:rsidR="00876611" w:rsidRPr="00CB28A9">
        <w:rPr>
          <w:rFonts w:ascii="Garamond" w:hAnsi="Garamond"/>
          <w:b/>
          <w:sz w:val="24"/>
          <w:szCs w:val="24"/>
        </w:rPr>
        <w:t>3060-XXXX</w:t>
      </w:r>
    </w:p>
    <w:p w14:paraId="1826C50B" w14:textId="5F92276F" w:rsidR="00876611" w:rsidRPr="00876611" w:rsidRDefault="00C470C9" w:rsidP="00876611">
      <w:pPr>
        <w:spacing w:after="0" w:line="240" w:lineRule="auto"/>
        <w:ind w:left="7200" w:firstLine="720"/>
        <w:jc w:val="right"/>
        <w:rPr>
          <w:rFonts w:ascii="Garamond" w:hAnsi="Garamond"/>
          <w:b/>
        </w:rPr>
      </w:pPr>
      <w:r>
        <w:rPr>
          <w:rFonts w:ascii="Garamond" w:hAnsi="Garamond"/>
          <w:b/>
        </w:rPr>
        <w:t xml:space="preserve">August </w:t>
      </w:r>
      <w:r w:rsidR="00876611" w:rsidRPr="00876611">
        <w:rPr>
          <w:rFonts w:ascii="Garamond" w:hAnsi="Garamond"/>
          <w:b/>
        </w:rPr>
        <w:t>2018</w:t>
      </w:r>
    </w:p>
    <w:p w14:paraId="2261E4A1" w14:textId="77777777" w:rsidR="00463849" w:rsidRPr="00463849" w:rsidRDefault="00463849" w:rsidP="00876611">
      <w:pPr>
        <w:spacing w:after="0" w:line="240" w:lineRule="auto"/>
        <w:rPr>
          <w:rFonts w:ascii="Garamond" w:hAnsi="Garamond"/>
        </w:rPr>
      </w:pPr>
    </w:p>
    <w:p w14:paraId="208CBFB8" w14:textId="77777777" w:rsidR="00463849" w:rsidRPr="00CB28A9" w:rsidRDefault="00463849" w:rsidP="00463849">
      <w:pPr>
        <w:spacing w:after="0" w:line="240" w:lineRule="auto"/>
        <w:jc w:val="center"/>
        <w:rPr>
          <w:rFonts w:ascii="Garamond" w:hAnsi="Garamond"/>
          <w:b/>
          <w:sz w:val="24"/>
          <w:szCs w:val="24"/>
        </w:rPr>
      </w:pPr>
      <w:r w:rsidRPr="00CB28A9">
        <w:rPr>
          <w:rFonts w:ascii="Garamond" w:hAnsi="Garamond"/>
          <w:b/>
          <w:sz w:val="24"/>
          <w:szCs w:val="24"/>
        </w:rPr>
        <w:t>Supporting Statement</w:t>
      </w:r>
    </w:p>
    <w:p w14:paraId="52A3B768" w14:textId="77777777" w:rsidR="00463849" w:rsidRPr="00CB28A9" w:rsidRDefault="00463849" w:rsidP="00463849">
      <w:pPr>
        <w:spacing w:after="0" w:line="240" w:lineRule="auto"/>
        <w:jc w:val="center"/>
        <w:rPr>
          <w:rFonts w:ascii="Garamond" w:hAnsi="Garamond"/>
          <w:b/>
          <w:sz w:val="24"/>
          <w:szCs w:val="24"/>
        </w:rPr>
      </w:pPr>
    </w:p>
    <w:p w14:paraId="6DBFE825" w14:textId="77777777" w:rsidR="00463849" w:rsidRPr="00CB28A9" w:rsidRDefault="00463849" w:rsidP="00463849">
      <w:pPr>
        <w:spacing w:after="0" w:line="240" w:lineRule="auto"/>
        <w:rPr>
          <w:rFonts w:ascii="Garamond" w:hAnsi="Garamond"/>
          <w:sz w:val="24"/>
          <w:szCs w:val="24"/>
        </w:rPr>
      </w:pPr>
      <w:r w:rsidRPr="00CB28A9">
        <w:rPr>
          <w:rFonts w:ascii="Garamond" w:hAnsi="Garamond"/>
          <w:b/>
          <w:sz w:val="24"/>
          <w:szCs w:val="24"/>
        </w:rPr>
        <w:t>A.</w:t>
      </w:r>
      <w:r w:rsidRPr="00CB28A9">
        <w:rPr>
          <w:rFonts w:ascii="Garamond" w:hAnsi="Garamond"/>
          <w:b/>
          <w:sz w:val="24"/>
          <w:szCs w:val="24"/>
        </w:rPr>
        <w:tab/>
      </w:r>
      <w:r w:rsidRPr="00CB28A9">
        <w:rPr>
          <w:rFonts w:ascii="Garamond" w:hAnsi="Garamond"/>
          <w:b/>
          <w:sz w:val="24"/>
          <w:szCs w:val="24"/>
          <w:u w:val="single"/>
        </w:rPr>
        <w:t>Justification</w:t>
      </w:r>
    </w:p>
    <w:p w14:paraId="7639CBB3" w14:textId="77777777" w:rsidR="00463849" w:rsidRPr="00CB28A9" w:rsidRDefault="00463849" w:rsidP="00463849">
      <w:pPr>
        <w:spacing w:after="0" w:line="240" w:lineRule="auto"/>
        <w:rPr>
          <w:rFonts w:ascii="Garamond" w:hAnsi="Garamond"/>
          <w:sz w:val="24"/>
          <w:szCs w:val="24"/>
        </w:rPr>
      </w:pPr>
    </w:p>
    <w:p w14:paraId="22488066" w14:textId="77777777" w:rsidR="00463849" w:rsidRPr="00AD7415" w:rsidRDefault="00F31C9A" w:rsidP="00AD7415">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Executive Order </w:t>
      </w:r>
      <w:r w:rsidR="009037CB">
        <w:rPr>
          <w:rFonts w:ascii="Garamond" w:hAnsi="Garamond"/>
          <w:sz w:val="24"/>
          <w:szCs w:val="24"/>
        </w:rPr>
        <w:t xml:space="preserve">12988, </w:t>
      </w:r>
      <w:r w:rsidR="00777237">
        <w:rPr>
          <w:rFonts w:ascii="Garamond" w:hAnsi="Garamond"/>
          <w:sz w:val="24"/>
          <w:szCs w:val="24"/>
        </w:rPr>
        <w:t xml:space="preserve">Requiring Federal Agencies to Establish Procedures to Facilitate the Provision of Civil Justice Reform </w:t>
      </w:r>
      <w:r w:rsidR="009037CB">
        <w:rPr>
          <w:rFonts w:ascii="Garamond" w:hAnsi="Garamond"/>
          <w:sz w:val="24"/>
          <w:szCs w:val="24"/>
        </w:rPr>
        <w:t>(February 7, 1996</w:t>
      </w:r>
      <w:r>
        <w:rPr>
          <w:rFonts w:ascii="Garamond" w:hAnsi="Garamond"/>
          <w:sz w:val="24"/>
          <w:szCs w:val="24"/>
        </w:rPr>
        <w:t xml:space="preserve">), </w:t>
      </w:r>
      <w:r w:rsidR="00CA4999">
        <w:rPr>
          <w:rFonts w:ascii="Garamond" w:hAnsi="Garamond"/>
          <w:sz w:val="24"/>
          <w:szCs w:val="24"/>
        </w:rPr>
        <w:t xml:space="preserve">requires </w:t>
      </w:r>
      <w:r w:rsidR="00EE05F4">
        <w:rPr>
          <w:rFonts w:ascii="Garamond" w:hAnsi="Garamond"/>
          <w:sz w:val="24"/>
          <w:szCs w:val="24"/>
        </w:rPr>
        <w:t xml:space="preserve">federal agencies </w:t>
      </w:r>
      <w:r w:rsidR="00CA4999">
        <w:rPr>
          <w:rFonts w:ascii="Garamond" w:hAnsi="Garamond"/>
          <w:sz w:val="24"/>
          <w:szCs w:val="24"/>
        </w:rPr>
        <w:t>to make reasonable attempts to resolve dispute</w:t>
      </w:r>
      <w:r w:rsidR="00EE05F4">
        <w:rPr>
          <w:rFonts w:ascii="Garamond" w:hAnsi="Garamond"/>
          <w:sz w:val="24"/>
          <w:szCs w:val="24"/>
        </w:rPr>
        <w:t>s</w:t>
      </w:r>
      <w:r w:rsidR="00CA4999">
        <w:rPr>
          <w:rFonts w:ascii="Garamond" w:hAnsi="Garamond"/>
          <w:sz w:val="24"/>
          <w:szCs w:val="24"/>
        </w:rPr>
        <w:t xml:space="preserve"> expeditiously when </w:t>
      </w:r>
      <w:r w:rsidR="00226B06">
        <w:rPr>
          <w:rFonts w:ascii="Garamond" w:hAnsi="Garamond"/>
          <w:sz w:val="24"/>
          <w:szCs w:val="24"/>
        </w:rPr>
        <w:t xml:space="preserve">feasible </w:t>
      </w:r>
      <w:r w:rsidR="00CA4999">
        <w:rPr>
          <w:rFonts w:ascii="Garamond" w:hAnsi="Garamond"/>
          <w:sz w:val="24"/>
          <w:szCs w:val="24"/>
        </w:rPr>
        <w:t xml:space="preserve">through informal discussion, negotiation </w:t>
      </w:r>
      <w:r w:rsidR="00EE05F4">
        <w:rPr>
          <w:rFonts w:ascii="Garamond" w:hAnsi="Garamond"/>
          <w:sz w:val="24"/>
          <w:szCs w:val="24"/>
        </w:rPr>
        <w:t xml:space="preserve">and </w:t>
      </w:r>
      <w:r w:rsidR="00CA4999">
        <w:rPr>
          <w:rFonts w:ascii="Garamond" w:hAnsi="Garamond"/>
          <w:sz w:val="24"/>
          <w:szCs w:val="24"/>
        </w:rPr>
        <w:t>settlement using an appropriate alternative dispute resolution</w:t>
      </w:r>
      <w:r w:rsidR="00EE05F4">
        <w:rPr>
          <w:rFonts w:ascii="Garamond" w:hAnsi="Garamond"/>
          <w:sz w:val="24"/>
          <w:szCs w:val="24"/>
        </w:rPr>
        <w:t xml:space="preserve"> technique</w:t>
      </w:r>
      <w:r w:rsidR="00CA4999">
        <w:rPr>
          <w:rFonts w:ascii="Garamond" w:hAnsi="Garamond"/>
          <w:sz w:val="24"/>
          <w:szCs w:val="24"/>
        </w:rPr>
        <w:t xml:space="preserve">.  </w:t>
      </w:r>
      <w:r w:rsidR="00EE05F4">
        <w:rPr>
          <w:rFonts w:ascii="Garamond" w:hAnsi="Garamond"/>
          <w:sz w:val="24"/>
          <w:szCs w:val="24"/>
        </w:rPr>
        <w:t xml:space="preserve">Moreover, </w:t>
      </w:r>
      <w:r w:rsidR="003D0E7E">
        <w:rPr>
          <w:rFonts w:ascii="Garamond" w:hAnsi="Garamond"/>
          <w:sz w:val="24"/>
          <w:szCs w:val="24"/>
        </w:rPr>
        <w:t xml:space="preserve">29 C.F.R. </w:t>
      </w:r>
      <w:r w:rsidR="000014B4">
        <w:rPr>
          <w:rFonts w:ascii="Garamond" w:hAnsi="Garamond"/>
          <w:sz w:val="24"/>
          <w:szCs w:val="24"/>
        </w:rPr>
        <w:t xml:space="preserve">§ </w:t>
      </w:r>
      <w:r w:rsidR="003D0E7E">
        <w:rPr>
          <w:rFonts w:ascii="Garamond" w:hAnsi="Garamond"/>
          <w:sz w:val="24"/>
          <w:szCs w:val="24"/>
        </w:rPr>
        <w:t xml:space="preserve">1614.102(b)(2) requires agencies to establish an alternative dispute resolution program to be available to individuals during the pre-complaint and formal complaint process.  </w:t>
      </w:r>
      <w:r w:rsidR="00AD7415">
        <w:rPr>
          <w:rFonts w:ascii="Garamond" w:hAnsi="Garamond"/>
          <w:sz w:val="24"/>
          <w:szCs w:val="24"/>
        </w:rPr>
        <w:t xml:space="preserve">In order to process, track, and maintain the confidentiality of </w:t>
      </w:r>
      <w:r w:rsidR="00D7499F">
        <w:rPr>
          <w:rFonts w:ascii="Garamond" w:hAnsi="Garamond"/>
          <w:sz w:val="24"/>
          <w:szCs w:val="24"/>
        </w:rPr>
        <w:t xml:space="preserve">alternative dispute resolution </w:t>
      </w:r>
      <w:r w:rsidR="00AD7415">
        <w:rPr>
          <w:rFonts w:ascii="Garamond" w:hAnsi="Garamond"/>
          <w:sz w:val="24"/>
          <w:szCs w:val="24"/>
        </w:rPr>
        <w:t>requests, t</w:t>
      </w:r>
      <w:r w:rsidR="00040DF1" w:rsidRPr="00F463AD">
        <w:rPr>
          <w:rFonts w:ascii="Garamond" w:hAnsi="Garamond"/>
          <w:sz w:val="24"/>
          <w:szCs w:val="24"/>
        </w:rPr>
        <w:t xml:space="preserve">he Office of Workplace Diversity (OWD) </w:t>
      </w:r>
      <w:r w:rsidR="00040DF1">
        <w:rPr>
          <w:rFonts w:ascii="Garamond" w:hAnsi="Garamond"/>
          <w:sz w:val="24"/>
          <w:szCs w:val="24"/>
        </w:rPr>
        <w:t xml:space="preserve">of the Federal Communications Commission (FCC or Commission) </w:t>
      </w:r>
      <w:r w:rsidR="00040DF1" w:rsidRPr="00F463AD">
        <w:rPr>
          <w:rFonts w:ascii="Garamond" w:hAnsi="Garamond"/>
          <w:sz w:val="24"/>
          <w:szCs w:val="24"/>
        </w:rPr>
        <w:t xml:space="preserve">collects this information on </w:t>
      </w:r>
      <w:r w:rsidR="00B1374E" w:rsidRPr="00F463AD">
        <w:rPr>
          <w:rFonts w:ascii="Garamond" w:hAnsi="Garamond"/>
          <w:sz w:val="24"/>
          <w:szCs w:val="24"/>
        </w:rPr>
        <w:t>FCC</w:t>
      </w:r>
      <w:r w:rsidR="00F86221">
        <w:rPr>
          <w:rFonts w:ascii="Garamond" w:hAnsi="Garamond"/>
          <w:sz w:val="24"/>
          <w:szCs w:val="24"/>
        </w:rPr>
        <w:t xml:space="preserve"> Form</w:t>
      </w:r>
      <w:r w:rsidR="00B1374E">
        <w:rPr>
          <w:rFonts w:ascii="Garamond" w:hAnsi="Garamond"/>
          <w:sz w:val="24"/>
          <w:szCs w:val="24"/>
        </w:rPr>
        <w:t xml:space="preserve"> </w:t>
      </w:r>
      <w:r w:rsidR="00BA10B2">
        <w:rPr>
          <w:rFonts w:ascii="Garamond" w:hAnsi="Garamond"/>
          <w:sz w:val="24"/>
          <w:szCs w:val="24"/>
        </w:rPr>
        <w:t>562</w:t>
      </w:r>
      <w:r w:rsidR="00D7499F">
        <w:rPr>
          <w:rFonts w:ascii="Garamond" w:hAnsi="Garamond"/>
          <w:sz w:val="24"/>
          <w:szCs w:val="24"/>
        </w:rPr>
        <w:t>8</w:t>
      </w:r>
      <w:r w:rsidR="00B1374E">
        <w:rPr>
          <w:rFonts w:ascii="Garamond" w:hAnsi="Garamond"/>
          <w:sz w:val="24"/>
          <w:szCs w:val="24"/>
        </w:rPr>
        <w:t xml:space="preserve"> (</w:t>
      </w:r>
      <w:r w:rsidR="00D7499F">
        <w:rPr>
          <w:rFonts w:ascii="Garamond" w:hAnsi="Garamond"/>
          <w:sz w:val="24"/>
          <w:szCs w:val="24"/>
        </w:rPr>
        <w:t xml:space="preserve">Alternative Dispute Resolution Intake </w:t>
      </w:r>
      <w:r w:rsidR="00B1374E">
        <w:rPr>
          <w:rFonts w:ascii="Garamond" w:hAnsi="Garamond"/>
          <w:sz w:val="24"/>
          <w:szCs w:val="24"/>
        </w:rPr>
        <w:t>Form)</w:t>
      </w:r>
      <w:r w:rsidR="00040DF1" w:rsidRPr="00F463AD">
        <w:rPr>
          <w:rFonts w:ascii="Garamond" w:hAnsi="Garamond"/>
          <w:sz w:val="24"/>
          <w:szCs w:val="24"/>
        </w:rPr>
        <w:t>.</w:t>
      </w:r>
    </w:p>
    <w:p w14:paraId="527291F6" w14:textId="77777777" w:rsidR="00A10C95" w:rsidRDefault="00A10C95" w:rsidP="00F70A91">
      <w:pPr>
        <w:pStyle w:val="ListParagraph"/>
        <w:spacing w:after="0" w:line="240" w:lineRule="auto"/>
        <w:rPr>
          <w:rFonts w:ascii="Garamond" w:hAnsi="Garamond"/>
          <w:sz w:val="24"/>
          <w:szCs w:val="24"/>
        </w:rPr>
      </w:pPr>
    </w:p>
    <w:p w14:paraId="10565A18" w14:textId="77777777" w:rsidR="00181FD6" w:rsidRDefault="00181FD6" w:rsidP="00F70A91">
      <w:pPr>
        <w:pStyle w:val="ListParagraph"/>
        <w:spacing w:after="0" w:line="240" w:lineRule="auto"/>
        <w:rPr>
          <w:rFonts w:ascii="Garamond" w:hAnsi="Garamond"/>
          <w:sz w:val="24"/>
          <w:szCs w:val="24"/>
        </w:rPr>
      </w:pPr>
      <w:r>
        <w:rPr>
          <w:rFonts w:ascii="Garamond" w:hAnsi="Garamond"/>
          <w:sz w:val="24"/>
          <w:szCs w:val="24"/>
        </w:rPr>
        <w:t>The Commission is requesting the Office of Management and Budget (OMB) approval of this new information collection in order to obtain the full three-year clearance.</w:t>
      </w:r>
    </w:p>
    <w:p w14:paraId="5BCB0862" w14:textId="77777777" w:rsidR="00181FD6" w:rsidRDefault="00181FD6" w:rsidP="00F70A91">
      <w:pPr>
        <w:pStyle w:val="ListParagraph"/>
        <w:spacing w:after="0" w:line="240" w:lineRule="auto"/>
        <w:rPr>
          <w:rFonts w:ascii="Garamond" w:hAnsi="Garamond"/>
          <w:sz w:val="24"/>
          <w:szCs w:val="24"/>
        </w:rPr>
      </w:pPr>
    </w:p>
    <w:p w14:paraId="170D8440" w14:textId="77777777" w:rsidR="00A10C95" w:rsidRPr="00F70A91" w:rsidRDefault="00A10C95" w:rsidP="00F70A91">
      <w:pPr>
        <w:pStyle w:val="ListParagraph"/>
        <w:spacing w:after="0" w:line="240" w:lineRule="auto"/>
        <w:rPr>
          <w:rFonts w:ascii="Garamond" w:hAnsi="Garamond"/>
          <w:sz w:val="24"/>
          <w:szCs w:val="24"/>
        </w:rPr>
      </w:pPr>
      <w:r w:rsidRPr="00F70A91">
        <w:rPr>
          <w:rFonts w:ascii="Garamond" w:hAnsi="Garamond"/>
          <w:sz w:val="24"/>
          <w:szCs w:val="24"/>
        </w:rPr>
        <w:t>Records may include information</w:t>
      </w:r>
      <w:r w:rsidRPr="00A10C95">
        <w:rPr>
          <w:rFonts w:ascii="Garamond" w:hAnsi="Garamond"/>
          <w:sz w:val="24"/>
          <w:szCs w:val="24"/>
        </w:rPr>
        <w:t xml:space="preserve"> about</w:t>
      </w:r>
      <w:r w:rsidR="00941165">
        <w:rPr>
          <w:rFonts w:ascii="Garamond" w:hAnsi="Garamond"/>
          <w:sz w:val="24"/>
          <w:szCs w:val="24"/>
        </w:rPr>
        <w:t xml:space="preserve"> parties</w:t>
      </w:r>
      <w:r w:rsidRPr="00F70A91">
        <w:rPr>
          <w:rFonts w:ascii="Garamond" w:hAnsi="Garamond"/>
          <w:sz w:val="24"/>
          <w:szCs w:val="24"/>
        </w:rPr>
        <w:t xml:space="preserve">, e.g., personally identifiable information or PII, and the use(s) and disclosure of this information </w:t>
      </w:r>
      <w:r w:rsidRPr="00A10C95">
        <w:rPr>
          <w:rFonts w:ascii="Garamond" w:hAnsi="Garamond"/>
          <w:sz w:val="24"/>
          <w:szCs w:val="24"/>
        </w:rPr>
        <w:t>is</w:t>
      </w:r>
      <w:r w:rsidRPr="00F70A91">
        <w:rPr>
          <w:rFonts w:ascii="Garamond" w:hAnsi="Garamond"/>
          <w:sz w:val="24"/>
          <w:szCs w:val="24"/>
        </w:rPr>
        <w:t xml:space="preserve"> governed by the requirements of a system of records notice or “SORN</w:t>
      </w:r>
      <w:r w:rsidR="00C412E9">
        <w:rPr>
          <w:rFonts w:ascii="Garamond" w:hAnsi="Garamond"/>
          <w:sz w:val="24"/>
          <w:szCs w:val="24"/>
        </w:rPr>
        <w:t>,</w:t>
      </w:r>
      <w:r w:rsidRPr="00F70A91">
        <w:rPr>
          <w:rFonts w:ascii="Garamond" w:hAnsi="Garamond"/>
          <w:sz w:val="24"/>
          <w:szCs w:val="24"/>
        </w:rPr>
        <w:t>” FCC/</w:t>
      </w:r>
      <w:r>
        <w:rPr>
          <w:rFonts w:ascii="Garamond" w:hAnsi="Garamond"/>
          <w:sz w:val="24"/>
          <w:szCs w:val="24"/>
        </w:rPr>
        <w:t>OWD</w:t>
      </w:r>
      <w:r w:rsidRPr="00F70A91">
        <w:rPr>
          <w:rFonts w:ascii="Garamond" w:hAnsi="Garamond"/>
          <w:sz w:val="24"/>
          <w:szCs w:val="24"/>
        </w:rPr>
        <w:t>-</w:t>
      </w:r>
      <w:r w:rsidR="001B191D">
        <w:rPr>
          <w:rFonts w:ascii="Garamond" w:hAnsi="Garamond"/>
          <w:sz w:val="24"/>
          <w:szCs w:val="24"/>
        </w:rPr>
        <w:t>2</w:t>
      </w:r>
      <w:r w:rsidRPr="00F70A91">
        <w:rPr>
          <w:rFonts w:ascii="Garamond" w:hAnsi="Garamond"/>
          <w:sz w:val="24"/>
          <w:szCs w:val="24"/>
        </w:rPr>
        <w:t>, “</w:t>
      </w:r>
      <w:r w:rsidR="001B191D">
        <w:rPr>
          <w:rFonts w:ascii="Garamond" w:hAnsi="Garamond"/>
          <w:sz w:val="24"/>
          <w:szCs w:val="24"/>
        </w:rPr>
        <w:t>Alternative Dispute Resolution Intake Form</w:t>
      </w:r>
      <w:r w:rsidRPr="00F70A91">
        <w:rPr>
          <w:rFonts w:ascii="Garamond" w:hAnsi="Garamond"/>
          <w:sz w:val="24"/>
          <w:szCs w:val="24"/>
        </w:rPr>
        <w:t>.”  There are no additional impacts under the Privacy Act.</w:t>
      </w:r>
    </w:p>
    <w:p w14:paraId="7C974D42" w14:textId="77777777" w:rsidR="00425374" w:rsidRDefault="00425374">
      <w:pPr>
        <w:spacing w:after="0" w:line="240" w:lineRule="auto"/>
        <w:rPr>
          <w:rFonts w:ascii="Garamond" w:hAnsi="Garamond"/>
          <w:sz w:val="24"/>
          <w:szCs w:val="24"/>
        </w:rPr>
      </w:pPr>
    </w:p>
    <w:p w14:paraId="537BDE27" w14:textId="77777777" w:rsidR="00165B27" w:rsidRPr="00C470C9" w:rsidRDefault="00BA10B2" w:rsidP="004C3E95">
      <w:pPr>
        <w:pStyle w:val="ListParagraph"/>
        <w:spacing w:after="0" w:line="240" w:lineRule="auto"/>
        <w:rPr>
          <w:rFonts w:ascii="Garamond" w:hAnsi="Garamond"/>
          <w:sz w:val="24"/>
        </w:rPr>
      </w:pPr>
      <w:r w:rsidRPr="00C470C9">
        <w:rPr>
          <w:rFonts w:ascii="Garamond" w:hAnsi="Garamond"/>
          <w:sz w:val="24"/>
        </w:rPr>
        <w:t>Statutory a</w:t>
      </w:r>
      <w:r w:rsidR="00425374" w:rsidRPr="00C470C9">
        <w:rPr>
          <w:rFonts w:ascii="Garamond" w:hAnsi="Garamond"/>
          <w:sz w:val="24"/>
        </w:rPr>
        <w:t>uthority for this</w:t>
      </w:r>
      <w:r w:rsidR="00511937" w:rsidRPr="00C470C9">
        <w:rPr>
          <w:rFonts w:ascii="Garamond" w:hAnsi="Garamond"/>
          <w:sz w:val="24"/>
        </w:rPr>
        <w:t xml:space="preserve"> information collection is contained </w:t>
      </w:r>
      <w:r w:rsidR="00CB0254" w:rsidRPr="00C470C9">
        <w:rPr>
          <w:rFonts w:ascii="Garamond" w:hAnsi="Garamond"/>
          <w:sz w:val="24"/>
        </w:rPr>
        <w:t xml:space="preserve">in </w:t>
      </w:r>
      <w:r w:rsidR="00165B27" w:rsidRPr="00C470C9">
        <w:rPr>
          <w:rFonts w:ascii="Garamond" w:hAnsi="Garamond"/>
          <w:i/>
          <w:sz w:val="24"/>
        </w:rPr>
        <w:t>Administrative Dispute Resolution Act</w:t>
      </w:r>
      <w:r w:rsidR="00165B27" w:rsidRPr="00C470C9">
        <w:rPr>
          <w:rFonts w:ascii="Garamond" w:hAnsi="Garamond"/>
          <w:sz w:val="24"/>
        </w:rPr>
        <w:t xml:space="preserve">, 5 U.S.C. </w:t>
      </w:r>
      <w:r w:rsidR="000014B4" w:rsidRPr="00C470C9">
        <w:rPr>
          <w:rFonts w:ascii="Garamond" w:hAnsi="Garamond"/>
          <w:sz w:val="24"/>
        </w:rPr>
        <w:t xml:space="preserve">§ </w:t>
      </w:r>
      <w:r w:rsidR="00165B27" w:rsidRPr="00C470C9">
        <w:rPr>
          <w:rFonts w:ascii="Garamond" w:hAnsi="Garamond"/>
          <w:sz w:val="24"/>
        </w:rPr>
        <w:t>571</w:t>
      </w:r>
      <w:r w:rsidR="000014B4" w:rsidRPr="00C470C9">
        <w:rPr>
          <w:rFonts w:ascii="Garamond" w:hAnsi="Garamond"/>
          <w:sz w:val="24"/>
        </w:rPr>
        <w:t xml:space="preserve"> et seq</w:t>
      </w:r>
      <w:r w:rsidR="00941165" w:rsidRPr="00C470C9">
        <w:rPr>
          <w:rFonts w:ascii="Garamond" w:hAnsi="Garamond"/>
          <w:sz w:val="24"/>
        </w:rPr>
        <w:t>.</w:t>
      </w:r>
      <w:r w:rsidR="00165B27" w:rsidRPr="00C470C9">
        <w:rPr>
          <w:rFonts w:ascii="Garamond" w:hAnsi="Garamond"/>
          <w:sz w:val="24"/>
        </w:rPr>
        <w:t xml:space="preserve">; </w:t>
      </w:r>
      <w:r w:rsidR="00165B27" w:rsidRPr="00C470C9">
        <w:rPr>
          <w:rFonts w:ascii="Garamond" w:hAnsi="Garamond"/>
          <w:i/>
          <w:sz w:val="24"/>
        </w:rPr>
        <w:t>Civil Justice Reform</w:t>
      </w:r>
      <w:r w:rsidR="00165B27" w:rsidRPr="00C470C9">
        <w:rPr>
          <w:rFonts w:ascii="Garamond" w:hAnsi="Garamond"/>
          <w:sz w:val="24"/>
        </w:rPr>
        <w:t>, Executive Order 129</w:t>
      </w:r>
      <w:r w:rsidR="004540E0" w:rsidRPr="00C470C9">
        <w:rPr>
          <w:rFonts w:ascii="Garamond" w:hAnsi="Garamond"/>
          <w:sz w:val="24"/>
        </w:rPr>
        <w:t>8</w:t>
      </w:r>
      <w:r w:rsidR="00165B27" w:rsidRPr="00C470C9">
        <w:rPr>
          <w:rFonts w:ascii="Garamond" w:hAnsi="Garamond"/>
          <w:sz w:val="24"/>
        </w:rPr>
        <w:t xml:space="preserve">8; 29 </w:t>
      </w:r>
      <w:r w:rsidR="000014B4" w:rsidRPr="00C470C9">
        <w:rPr>
          <w:rFonts w:ascii="Garamond" w:hAnsi="Garamond"/>
          <w:sz w:val="24"/>
        </w:rPr>
        <w:t>CFR §</w:t>
      </w:r>
      <w:r w:rsidR="00165B27" w:rsidRPr="00C470C9">
        <w:rPr>
          <w:rFonts w:ascii="Garamond" w:hAnsi="Garamond"/>
          <w:sz w:val="24"/>
        </w:rPr>
        <w:t>§ 1614.102(b)(2), 1614.105(f), 1614.108(b), and 1614.603.</w:t>
      </w:r>
    </w:p>
    <w:p w14:paraId="52065DB3" w14:textId="77777777" w:rsidR="00CB0254" w:rsidRDefault="00CB0254" w:rsidP="00CB0254">
      <w:pPr>
        <w:spacing w:after="0" w:line="240" w:lineRule="auto"/>
        <w:ind w:left="720"/>
        <w:rPr>
          <w:rFonts w:ascii="Garamond" w:hAnsi="Garamond"/>
          <w:sz w:val="24"/>
          <w:szCs w:val="24"/>
        </w:rPr>
      </w:pPr>
    </w:p>
    <w:p w14:paraId="59458C92" w14:textId="77777777" w:rsidR="00851669" w:rsidRPr="00F463AD" w:rsidRDefault="00851669" w:rsidP="00F463AD">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This information will be us</w:t>
      </w:r>
      <w:r w:rsidR="008E347F">
        <w:rPr>
          <w:rFonts w:ascii="Garamond" w:hAnsi="Garamond"/>
          <w:sz w:val="24"/>
          <w:szCs w:val="24"/>
        </w:rPr>
        <w:t xml:space="preserve">ed by the OWD to </w:t>
      </w:r>
      <w:r w:rsidR="00CB0254">
        <w:rPr>
          <w:rFonts w:ascii="Garamond" w:hAnsi="Garamond"/>
          <w:sz w:val="24"/>
          <w:szCs w:val="24"/>
        </w:rPr>
        <w:t xml:space="preserve">process, track, and maintain the confidentiality of </w:t>
      </w:r>
      <w:r w:rsidR="00FA4BCB">
        <w:rPr>
          <w:rFonts w:ascii="Garamond" w:hAnsi="Garamond"/>
          <w:sz w:val="24"/>
          <w:szCs w:val="24"/>
        </w:rPr>
        <w:t xml:space="preserve">Alternative Dispute Resolution </w:t>
      </w:r>
      <w:r w:rsidR="004540E0">
        <w:rPr>
          <w:rFonts w:ascii="Garamond" w:hAnsi="Garamond"/>
          <w:sz w:val="24"/>
          <w:szCs w:val="24"/>
        </w:rPr>
        <w:t xml:space="preserve">Intake </w:t>
      </w:r>
      <w:r w:rsidR="00FA4BCB">
        <w:rPr>
          <w:rFonts w:ascii="Garamond" w:hAnsi="Garamond"/>
          <w:sz w:val="24"/>
          <w:szCs w:val="24"/>
        </w:rPr>
        <w:t xml:space="preserve">Form </w:t>
      </w:r>
      <w:r w:rsidR="00CB0254">
        <w:rPr>
          <w:rFonts w:ascii="Garamond" w:hAnsi="Garamond"/>
          <w:sz w:val="24"/>
          <w:szCs w:val="24"/>
        </w:rPr>
        <w:t>requests.</w:t>
      </w:r>
    </w:p>
    <w:p w14:paraId="5C2E9022" w14:textId="77777777" w:rsidR="00851669" w:rsidRPr="00CB28A9" w:rsidRDefault="00851669" w:rsidP="00463849">
      <w:pPr>
        <w:spacing w:after="0" w:line="240" w:lineRule="auto"/>
        <w:rPr>
          <w:rFonts w:ascii="Garamond" w:hAnsi="Garamond"/>
          <w:sz w:val="24"/>
          <w:szCs w:val="24"/>
        </w:rPr>
      </w:pPr>
    </w:p>
    <w:p w14:paraId="015C530E" w14:textId="77777777" w:rsidR="00281370" w:rsidRPr="00F463AD" w:rsidRDefault="00941165" w:rsidP="00A33EA0">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Parties </w:t>
      </w:r>
      <w:r w:rsidR="00851669" w:rsidRPr="00F463AD">
        <w:rPr>
          <w:rFonts w:ascii="Garamond" w:hAnsi="Garamond"/>
          <w:sz w:val="24"/>
          <w:szCs w:val="24"/>
        </w:rPr>
        <w:t xml:space="preserve">will have the ability to file and gain access to this information both electronically and </w:t>
      </w:r>
      <w:r w:rsidR="00CB0254">
        <w:rPr>
          <w:rFonts w:ascii="Garamond" w:hAnsi="Garamond"/>
          <w:sz w:val="24"/>
          <w:szCs w:val="24"/>
        </w:rPr>
        <w:t>through paper files.  Initially, t</w:t>
      </w:r>
      <w:r w:rsidR="00281370" w:rsidRPr="00F463AD">
        <w:rPr>
          <w:rFonts w:ascii="Garamond" w:hAnsi="Garamond"/>
          <w:sz w:val="24"/>
          <w:szCs w:val="24"/>
        </w:rPr>
        <w:t xml:space="preserve">he information will be maintained in </w:t>
      </w:r>
      <w:r w:rsidR="00CB0254">
        <w:rPr>
          <w:rFonts w:ascii="Garamond" w:hAnsi="Garamond"/>
          <w:sz w:val="24"/>
          <w:szCs w:val="24"/>
        </w:rPr>
        <w:t xml:space="preserve">a paper filing system.  Over the next several years, the FCC will transition to </w:t>
      </w:r>
      <w:r w:rsidR="00281370" w:rsidRPr="00F463AD">
        <w:rPr>
          <w:rFonts w:ascii="Garamond" w:hAnsi="Garamond"/>
          <w:sz w:val="24"/>
          <w:szCs w:val="24"/>
        </w:rPr>
        <w:t xml:space="preserve">an online </w:t>
      </w:r>
      <w:r w:rsidR="00465F40">
        <w:rPr>
          <w:rFonts w:ascii="Garamond" w:hAnsi="Garamond"/>
          <w:sz w:val="24"/>
          <w:szCs w:val="24"/>
        </w:rPr>
        <w:t>f</w:t>
      </w:r>
      <w:r w:rsidR="00281370" w:rsidRPr="00F463AD">
        <w:rPr>
          <w:rFonts w:ascii="Garamond" w:hAnsi="Garamond"/>
          <w:sz w:val="24"/>
          <w:szCs w:val="24"/>
        </w:rPr>
        <w:t>iling and reporting system.</w:t>
      </w:r>
      <w:r w:rsidR="00851669" w:rsidRPr="00F463AD">
        <w:rPr>
          <w:rFonts w:ascii="Garamond" w:hAnsi="Garamond"/>
          <w:sz w:val="24"/>
          <w:szCs w:val="24"/>
        </w:rPr>
        <w:t xml:space="preserve">  </w:t>
      </w:r>
      <w:r w:rsidR="00281370" w:rsidRPr="00F463AD">
        <w:rPr>
          <w:rFonts w:ascii="Garamond" w:hAnsi="Garamond"/>
          <w:sz w:val="24"/>
          <w:szCs w:val="24"/>
        </w:rPr>
        <w:t>By using the electronic submission</w:t>
      </w:r>
      <w:r w:rsidR="00783FC3">
        <w:rPr>
          <w:rFonts w:ascii="Garamond" w:hAnsi="Garamond"/>
          <w:sz w:val="24"/>
          <w:szCs w:val="24"/>
        </w:rPr>
        <w:t xml:space="preserve"> portal</w:t>
      </w:r>
      <w:r w:rsidR="00281370" w:rsidRPr="00F463AD">
        <w:rPr>
          <w:rFonts w:ascii="Garamond" w:hAnsi="Garamond"/>
          <w:sz w:val="24"/>
          <w:szCs w:val="24"/>
        </w:rPr>
        <w:t xml:space="preserve">, </w:t>
      </w:r>
      <w:r w:rsidR="008108FD">
        <w:rPr>
          <w:rFonts w:ascii="Garamond" w:hAnsi="Garamond"/>
          <w:sz w:val="24"/>
          <w:szCs w:val="24"/>
        </w:rPr>
        <w:t>participants</w:t>
      </w:r>
      <w:r w:rsidR="001B191D">
        <w:rPr>
          <w:rFonts w:ascii="Garamond" w:hAnsi="Garamond"/>
          <w:sz w:val="24"/>
          <w:szCs w:val="24"/>
        </w:rPr>
        <w:t xml:space="preserve"> </w:t>
      </w:r>
      <w:r w:rsidR="00281370" w:rsidRPr="00F463AD">
        <w:rPr>
          <w:rFonts w:ascii="Garamond" w:hAnsi="Garamond"/>
          <w:sz w:val="24"/>
          <w:szCs w:val="24"/>
        </w:rPr>
        <w:t xml:space="preserve">will have immediate confirmation of the date their materials are received and will have 24-hour, 7 day access to </w:t>
      </w:r>
      <w:r w:rsidR="00465F40">
        <w:rPr>
          <w:rFonts w:ascii="Garamond" w:hAnsi="Garamond"/>
          <w:sz w:val="24"/>
          <w:szCs w:val="24"/>
        </w:rPr>
        <w:t xml:space="preserve">the electronic portal </w:t>
      </w:r>
      <w:r w:rsidR="00B24B4B">
        <w:rPr>
          <w:rFonts w:ascii="Garamond" w:hAnsi="Garamond"/>
          <w:sz w:val="24"/>
          <w:szCs w:val="24"/>
        </w:rPr>
        <w:t>to upload and download documentation and view the status of their requests.</w:t>
      </w:r>
    </w:p>
    <w:p w14:paraId="4DEAE660" w14:textId="77777777" w:rsidR="00281370" w:rsidRPr="00CB28A9" w:rsidRDefault="00281370" w:rsidP="00463849">
      <w:pPr>
        <w:spacing w:after="0" w:line="240" w:lineRule="auto"/>
        <w:rPr>
          <w:rFonts w:ascii="Garamond" w:hAnsi="Garamond"/>
          <w:sz w:val="24"/>
          <w:szCs w:val="24"/>
        </w:rPr>
      </w:pPr>
    </w:p>
    <w:p w14:paraId="4794C3BF" w14:textId="77777777" w:rsidR="00851669" w:rsidRDefault="00281370" w:rsidP="00A33EA0">
      <w:pPr>
        <w:spacing w:after="0" w:line="240" w:lineRule="auto"/>
        <w:ind w:left="720"/>
        <w:rPr>
          <w:rFonts w:ascii="Garamond" w:hAnsi="Garamond"/>
          <w:sz w:val="24"/>
          <w:szCs w:val="24"/>
        </w:rPr>
      </w:pPr>
      <w:r w:rsidRPr="00CB28A9">
        <w:rPr>
          <w:rFonts w:ascii="Garamond" w:hAnsi="Garamond"/>
          <w:sz w:val="24"/>
          <w:szCs w:val="24"/>
        </w:rPr>
        <w:t xml:space="preserve">However, in recognition that some </w:t>
      </w:r>
      <w:r w:rsidR="00941165">
        <w:rPr>
          <w:rFonts w:ascii="Garamond" w:hAnsi="Garamond"/>
          <w:sz w:val="24"/>
          <w:szCs w:val="24"/>
        </w:rPr>
        <w:t xml:space="preserve">parties </w:t>
      </w:r>
      <w:r w:rsidRPr="00CB28A9">
        <w:rPr>
          <w:rFonts w:ascii="Garamond" w:hAnsi="Garamond"/>
          <w:sz w:val="24"/>
          <w:szCs w:val="24"/>
        </w:rPr>
        <w:t xml:space="preserve">cannot file electronically, the OWD will retain the ability for </w:t>
      </w:r>
      <w:r w:rsidR="00941165">
        <w:rPr>
          <w:rFonts w:ascii="Garamond" w:hAnsi="Garamond"/>
          <w:sz w:val="24"/>
          <w:szCs w:val="24"/>
        </w:rPr>
        <w:t xml:space="preserve">parties </w:t>
      </w:r>
      <w:r w:rsidRPr="00CB28A9">
        <w:rPr>
          <w:rFonts w:ascii="Garamond" w:hAnsi="Garamond"/>
          <w:sz w:val="24"/>
          <w:szCs w:val="24"/>
        </w:rPr>
        <w:t xml:space="preserve">to file </w:t>
      </w:r>
      <w:r w:rsidR="00941165">
        <w:rPr>
          <w:rFonts w:ascii="Garamond" w:hAnsi="Garamond"/>
          <w:sz w:val="24"/>
          <w:szCs w:val="24"/>
        </w:rPr>
        <w:t xml:space="preserve">requests </w:t>
      </w:r>
      <w:r w:rsidRPr="00CB28A9">
        <w:rPr>
          <w:rFonts w:ascii="Garamond" w:hAnsi="Garamond"/>
          <w:sz w:val="24"/>
          <w:szCs w:val="24"/>
        </w:rPr>
        <w:t xml:space="preserve">manually.  This information will be uploaded into the Online </w:t>
      </w:r>
      <w:r w:rsidR="00B24B4B">
        <w:rPr>
          <w:rFonts w:ascii="Garamond" w:hAnsi="Garamond"/>
          <w:sz w:val="24"/>
          <w:szCs w:val="24"/>
        </w:rPr>
        <w:t>Request portal</w:t>
      </w:r>
      <w:r w:rsidR="00003F50" w:rsidRPr="004B3CBB">
        <w:rPr>
          <w:rFonts w:ascii="Garamond" w:hAnsi="Garamond"/>
          <w:sz w:val="24"/>
          <w:szCs w:val="24"/>
        </w:rPr>
        <w:t xml:space="preserve"> by OWD personnel</w:t>
      </w:r>
      <w:r w:rsidRPr="004B3CBB">
        <w:rPr>
          <w:rFonts w:ascii="Garamond" w:hAnsi="Garamond"/>
          <w:sz w:val="24"/>
          <w:szCs w:val="24"/>
        </w:rPr>
        <w:t>.</w:t>
      </w:r>
    </w:p>
    <w:p w14:paraId="312657A5" w14:textId="45F332C5" w:rsidR="00B1374E" w:rsidRDefault="00B1374E" w:rsidP="00A33EA0">
      <w:pPr>
        <w:spacing w:after="0" w:line="240" w:lineRule="auto"/>
        <w:ind w:left="720"/>
        <w:rPr>
          <w:rFonts w:ascii="Garamond" w:hAnsi="Garamond"/>
          <w:sz w:val="24"/>
          <w:szCs w:val="24"/>
        </w:rPr>
      </w:pPr>
    </w:p>
    <w:p w14:paraId="1DEF81EA" w14:textId="0857B964" w:rsidR="00C470C9" w:rsidRDefault="00C470C9" w:rsidP="00A33EA0">
      <w:pPr>
        <w:spacing w:after="0" w:line="240" w:lineRule="auto"/>
        <w:ind w:left="720"/>
        <w:rPr>
          <w:rFonts w:ascii="Garamond" w:hAnsi="Garamond"/>
          <w:sz w:val="24"/>
          <w:szCs w:val="24"/>
        </w:rPr>
      </w:pPr>
    </w:p>
    <w:p w14:paraId="286FDA77" w14:textId="77777777" w:rsidR="00C470C9" w:rsidRPr="004B3CBB" w:rsidRDefault="00C470C9" w:rsidP="00A33EA0">
      <w:pPr>
        <w:spacing w:after="0" w:line="240" w:lineRule="auto"/>
        <w:ind w:left="720"/>
        <w:rPr>
          <w:rFonts w:ascii="Garamond" w:hAnsi="Garamond"/>
          <w:sz w:val="24"/>
          <w:szCs w:val="24"/>
        </w:rPr>
      </w:pPr>
    </w:p>
    <w:p w14:paraId="26FD25F1" w14:textId="77777777" w:rsidR="00876611" w:rsidRPr="00C470C9" w:rsidRDefault="00876611" w:rsidP="004C3E95">
      <w:pPr>
        <w:pStyle w:val="ListParagraph"/>
        <w:numPr>
          <w:ilvl w:val="0"/>
          <w:numId w:val="2"/>
        </w:numPr>
        <w:spacing w:after="0" w:line="240" w:lineRule="auto"/>
        <w:rPr>
          <w:rFonts w:ascii="Garamond" w:hAnsi="Garamond"/>
          <w:sz w:val="24"/>
        </w:rPr>
      </w:pPr>
      <w:r w:rsidRPr="00C470C9">
        <w:rPr>
          <w:rFonts w:ascii="Garamond" w:hAnsi="Garamond"/>
          <w:sz w:val="24"/>
        </w:rPr>
        <w:lastRenderedPageBreak/>
        <w:t>Describe efforts to identify duplication. Show specifically why any similar information already available cannot be used or modified for use for the purposes described in item 2 above.</w:t>
      </w:r>
    </w:p>
    <w:p w14:paraId="0F168E22" w14:textId="77777777" w:rsidR="00DD3DB5" w:rsidRPr="00BE3248" w:rsidRDefault="00DD3DB5" w:rsidP="00DD3DB5">
      <w:pPr>
        <w:pStyle w:val="ListParagraph"/>
        <w:spacing w:after="0" w:line="240" w:lineRule="auto"/>
        <w:rPr>
          <w:rFonts w:ascii="Garamond" w:hAnsi="Garamond"/>
          <w:sz w:val="24"/>
          <w:szCs w:val="24"/>
        </w:rPr>
      </w:pPr>
    </w:p>
    <w:p w14:paraId="6F577382" w14:textId="77777777" w:rsidR="00BE3248" w:rsidRPr="00BE3248" w:rsidRDefault="00DD3DB5" w:rsidP="001D0DF3">
      <w:pPr>
        <w:pStyle w:val="ListParagraph"/>
        <w:spacing w:after="0" w:line="240" w:lineRule="auto"/>
        <w:rPr>
          <w:rFonts w:ascii="Garamond" w:hAnsi="Garamond"/>
          <w:sz w:val="24"/>
          <w:szCs w:val="24"/>
        </w:rPr>
      </w:pPr>
      <w:r>
        <w:rPr>
          <w:rFonts w:ascii="Garamond" w:hAnsi="Garamond"/>
          <w:sz w:val="24"/>
          <w:szCs w:val="24"/>
        </w:rPr>
        <w:t>There is no duplication of information in the ADR Intake Form.  29 C.F.R. Part 1614 (</w:t>
      </w:r>
      <w:r w:rsidR="000F57DD">
        <w:rPr>
          <w:rFonts w:ascii="Garamond" w:hAnsi="Garamond"/>
          <w:sz w:val="24"/>
          <w:szCs w:val="24"/>
        </w:rPr>
        <w:t>EEO-MD-110</w:t>
      </w:r>
      <w:r>
        <w:rPr>
          <w:rFonts w:ascii="Garamond" w:hAnsi="Garamond"/>
          <w:sz w:val="24"/>
          <w:szCs w:val="24"/>
        </w:rPr>
        <w:t xml:space="preserve">) requires that </w:t>
      </w:r>
      <w:r w:rsidR="000F57DD">
        <w:rPr>
          <w:rFonts w:ascii="Garamond" w:hAnsi="Garamond"/>
          <w:sz w:val="24"/>
          <w:szCs w:val="24"/>
        </w:rPr>
        <w:t>the Agency establish an ADR Program to operate independently of other equal employment opportunity program services.  The ADR Program may also provide ADR services for non-EEO matters.  As such, information collected on the ADR Intake Form is regarded as new information for purposes of providing ADR services within the ADR Program.</w:t>
      </w:r>
    </w:p>
    <w:p w14:paraId="58A54F96" w14:textId="77777777" w:rsidR="00876611" w:rsidRDefault="00876611" w:rsidP="000C3473">
      <w:pPr>
        <w:pStyle w:val="ListParagraph"/>
        <w:spacing w:after="0" w:line="240" w:lineRule="auto"/>
        <w:rPr>
          <w:rFonts w:ascii="Garamond" w:hAnsi="Garamond"/>
          <w:sz w:val="24"/>
          <w:szCs w:val="24"/>
        </w:rPr>
      </w:pPr>
    </w:p>
    <w:p w14:paraId="58EB20CE" w14:textId="77777777" w:rsidR="004C3E95" w:rsidRDefault="00081E44" w:rsidP="004C3E95">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w:t>
      </w:r>
      <w:r w:rsidR="00C00B37">
        <w:rPr>
          <w:rFonts w:ascii="Garamond" w:hAnsi="Garamond"/>
          <w:sz w:val="24"/>
          <w:szCs w:val="24"/>
        </w:rPr>
        <w:t xml:space="preserve">determine whether alternative dispute resolution is appropriate, </w:t>
      </w:r>
      <w:r w:rsidR="00941165">
        <w:rPr>
          <w:rFonts w:ascii="Garamond" w:hAnsi="Garamond"/>
          <w:sz w:val="24"/>
          <w:szCs w:val="24"/>
        </w:rPr>
        <w:t xml:space="preserve">parties </w:t>
      </w:r>
      <w:r w:rsidRPr="00A33EA0">
        <w:rPr>
          <w:rFonts w:ascii="Garamond" w:hAnsi="Garamond"/>
          <w:sz w:val="24"/>
          <w:szCs w:val="24"/>
        </w:rPr>
        <w:t>must provide certain information to allow the FCC</w:t>
      </w:r>
      <w:r w:rsidR="00D214D2">
        <w:rPr>
          <w:rFonts w:ascii="Garamond" w:hAnsi="Garamond"/>
          <w:sz w:val="24"/>
          <w:szCs w:val="24"/>
        </w:rPr>
        <w:t>’s Office of Workplace Diversity</w:t>
      </w:r>
      <w:r w:rsidRPr="00A33EA0">
        <w:rPr>
          <w:rFonts w:ascii="Garamond" w:hAnsi="Garamond"/>
          <w:sz w:val="24"/>
          <w:szCs w:val="24"/>
        </w:rPr>
        <w:t xml:space="preserve"> to </w:t>
      </w:r>
      <w:r w:rsidR="00C00B37">
        <w:rPr>
          <w:rFonts w:ascii="Garamond" w:hAnsi="Garamond"/>
          <w:sz w:val="24"/>
          <w:szCs w:val="24"/>
        </w:rPr>
        <w:t>conduct a case-by-case analysis</w:t>
      </w:r>
      <w:r w:rsidR="00D214D2">
        <w:rPr>
          <w:rFonts w:ascii="Garamond" w:hAnsi="Garamond"/>
          <w:sz w:val="24"/>
          <w:szCs w:val="24"/>
        </w:rPr>
        <w:t>.</w:t>
      </w:r>
    </w:p>
    <w:p w14:paraId="08F7352C" w14:textId="77777777" w:rsidR="007B1DAC" w:rsidRDefault="007B1DAC" w:rsidP="007B1DAC">
      <w:pPr>
        <w:pStyle w:val="ListParagraph"/>
        <w:spacing w:after="0" w:line="240" w:lineRule="auto"/>
        <w:rPr>
          <w:rFonts w:ascii="Garamond" w:hAnsi="Garamond"/>
          <w:sz w:val="24"/>
          <w:szCs w:val="24"/>
        </w:rPr>
      </w:pPr>
    </w:p>
    <w:p w14:paraId="4F566D94" w14:textId="77777777" w:rsidR="00354336" w:rsidRPr="004C3E95" w:rsidRDefault="0026445F" w:rsidP="004C3E95">
      <w:pPr>
        <w:pStyle w:val="ListParagraph"/>
        <w:numPr>
          <w:ilvl w:val="0"/>
          <w:numId w:val="2"/>
        </w:numPr>
        <w:spacing w:after="0" w:line="240" w:lineRule="auto"/>
        <w:rPr>
          <w:rFonts w:ascii="Garamond" w:hAnsi="Garamond"/>
          <w:sz w:val="24"/>
          <w:szCs w:val="24"/>
        </w:rPr>
      </w:pPr>
      <w:r w:rsidRPr="004C3E95">
        <w:rPr>
          <w:rFonts w:ascii="Garamond" w:hAnsi="Garamond"/>
          <w:sz w:val="24"/>
          <w:szCs w:val="24"/>
        </w:rPr>
        <w:t>The information must be c</w:t>
      </w:r>
      <w:r w:rsidR="00BB04B7" w:rsidRPr="004C3E95">
        <w:rPr>
          <w:rFonts w:ascii="Garamond" w:hAnsi="Garamond"/>
          <w:sz w:val="24"/>
          <w:szCs w:val="24"/>
        </w:rPr>
        <w:t xml:space="preserve">ollected in order to comply with the </w:t>
      </w:r>
      <w:r w:rsidR="00BB04B7" w:rsidRPr="004C3E95">
        <w:rPr>
          <w:rFonts w:ascii="Garamond" w:hAnsi="Garamond"/>
          <w:i/>
          <w:sz w:val="24"/>
          <w:szCs w:val="24"/>
        </w:rPr>
        <w:t>Administrative Dispute Resolution Act</w:t>
      </w:r>
      <w:r w:rsidR="00BB04B7" w:rsidRPr="004C3E95">
        <w:rPr>
          <w:rFonts w:ascii="Garamond" w:hAnsi="Garamond"/>
          <w:sz w:val="24"/>
          <w:szCs w:val="24"/>
        </w:rPr>
        <w:t xml:space="preserve">, 5 U.S.C. </w:t>
      </w:r>
      <w:r w:rsidR="00941165" w:rsidRPr="004C3E95">
        <w:rPr>
          <w:rFonts w:ascii="Garamond" w:hAnsi="Garamond"/>
          <w:sz w:val="24"/>
          <w:szCs w:val="24"/>
        </w:rPr>
        <w:t xml:space="preserve">§ </w:t>
      </w:r>
      <w:r w:rsidR="00BB04B7" w:rsidRPr="004C3E95">
        <w:rPr>
          <w:rFonts w:ascii="Garamond" w:hAnsi="Garamond"/>
          <w:sz w:val="24"/>
          <w:szCs w:val="24"/>
        </w:rPr>
        <w:t>571</w:t>
      </w:r>
      <w:r w:rsidR="00941165" w:rsidRPr="004C3E95">
        <w:rPr>
          <w:rFonts w:ascii="Garamond" w:hAnsi="Garamond"/>
          <w:sz w:val="24"/>
          <w:szCs w:val="24"/>
        </w:rPr>
        <w:t xml:space="preserve"> et seq.</w:t>
      </w:r>
      <w:r w:rsidR="00BB04B7" w:rsidRPr="004C3E95">
        <w:rPr>
          <w:rFonts w:ascii="Garamond" w:hAnsi="Garamond"/>
          <w:sz w:val="24"/>
          <w:szCs w:val="24"/>
        </w:rPr>
        <w:t xml:space="preserve">; </w:t>
      </w:r>
      <w:r w:rsidR="00BB04B7" w:rsidRPr="004C3E95">
        <w:rPr>
          <w:rFonts w:ascii="Garamond" w:hAnsi="Garamond"/>
          <w:i/>
          <w:sz w:val="24"/>
          <w:szCs w:val="24"/>
        </w:rPr>
        <w:t xml:space="preserve">Civil Justice Reform, </w:t>
      </w:r>
      <w:r w:rsidR="00BB04B7" w:rsidRPr="004C3E95">
        <w:rPr>
          <w:rFonts w:ascii="Garamond" w:hAnsi="Garamond"/>
          <w:sz w:val="24"/>
          <w:szCs w:val="24"/>
        </w:rPr>
        <w:t>Executive Order 12988; 29 CFR Part 1614.</w:t>
      </w:r>
    </w:p>
    <w:p w14:paraId="41B6B270" w14:textId="77777777" w:rsidR="0026445F" w:rsidRDefault="00354336" w:rsidP="00F70A91">
      <w:pPr>
        <w:pStyle w:val="ListParagraph"/>
        <w:spacing w:after="0" w:line="240" w:lineRule="auto"/>
        <w:rPr>
          <w:rFonts w:ascii="Garamond" w:hAnsi="Garamond"/>
          <w:sz w:val="24"/>
          <w:szCs w:val="24"/>
        </w:rPr>
      </w:pPr>
      <w:r>
        <w:rPr>
          <w:rFonts w:ascii="Garamond" w:hAnsi="Garamond"/>
          <w:sz w:val="24"/>
          <w:szCs w:val="24"/>
        </w:rPr>
        <w:t xml:space="preserve"> </w:t>
      </w:r>
    </w:p>
    <w:p w14:paraId="18E84D34" w14:textId="77777777" w:rsidR="00CB28A9" w:rsidRDefault="00CB28A9"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14:paraId="22E6878E" w14:textId="77777777" w:rsidR="00BE7C7E" w:rsidRPr="00B015ED" w:rsidRDefault="00BE7C7E" w:rsidP="00A84A80">
      <w:pPr>
        <w:spacing w:after="0" w:line="240" w:lineRule="auto"/>
        <w:rPr>
          <w:rFonts w:ascii="Garamond" w:hAnsi="Garamond"/>
          <w:sz w:val="24"/>
          <w:szCs w:val="24"/>
        </w:rPr>
      </w:pPr>
    </w:p>
    <w:p w14:paraId="00EB06E4" w14:textId="45165FE9"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w:t>
      </w:r>
      <w:r w:rsidR="00876611">
        <w:rPr>
          <w:rFonts w:ascii="Garamond" w:hAnsi="Garamond"/>
          <w:sz w:val="24"/>
          <w:szCs w:val="24"/>
        </w:rPr>
        <w:t xml:space="preserve">Commission </w:t>
      </w:r>
      <w:r w:rsidRPr="00A33EA0">
        <w:rPr>
          <w:rFonts w:ascii="Garamond" w:hAnsi="Garamond"/>
          <w:sz w:val="24"/>
          <w:szCs w:val="24"/>
        </w:rPr>
        <w:t xml:space="preserve">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00CB28A9" w:rsidRPr="00A33EA0">
        <w:rPr>
          <w:rFonts w:ascii="Garamond" w:hAnsi="Garamond"/>
          <w:sz w:val="24"/>
          <w:szCs w:val="24"/>
        </w:rPr>
        <w:t xml:space="preserve">Paperwork Reduction Action </w:t>
      </w:r>
      <w:r w:rsidRPr="00A33EA0">
        <w:rPr>
          <w:rFonts w:ascii="Garamond" w:hAnsi="Garamond"/>
          <w:sz w:val="24"/>
          <w:szCs w:val="24"/>
        </w:rPr>
        <w:t>informat</w:t>
      </w:r>
      <w:r w:rsidR="00C470C9">
        <w:rPr>
          <w:rFonts w:ascii="Garamond" w:hAnsi="Garamond"/>
          <w:sz w:val="24"/>
          <w:szCs w:val="24"/>
        </w:rPr>
        <w:t>ion collection requirements on June 7, 2018 at 83 F</w:t>
      </w:r>
      <w:r w:rsidRPr="00A33EA0">
        <w:rPr>
          <w:rFonts w:ascii="Garamond" w:hAnsi="Garamond"/>
          <w:sz w:val="24"/>
          <w:szCs w:val="24"/>
        </w:rPr>
        <w:t xml:space="preserve">R </w:t>
      </w:r>
      <w:r w:rsidR="00C470C9">
        <w:rPr>
          <w:rFonts w:ascii="Garamond" w:hAnsi="Garamond"/>
          <w:sz w:val="24"/>
          <w:szCs w:val="24"/>
        </w:rPr>
        <w:t>26463</w:t>
      </w:r>
      <w:r w:rsidR="00CB28A9" w:rsidRPr="00A33EA0">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C470C9">
        <w:rPr>
          <w:rFonts w:ascii="Garamond" w:hAnsi="Garamond"/>
          <w:sz w:val="24"/>
          <w:szCs w:val="24"/>
        </w:rPr>
        <w:t>No</w:t>
      </w:r>
      <w:r w:rsidR="00FD120C">
        <w:rPr>
          <w:rFonts w:ascii="Garamond" w:hAnsi="Garamond"/>
          <w:sz w:val="24"/>
          <w:szCs w:val="24"/>
        </w:rPr>
        <w:t xml:space="preserve"> </w:t>
      </w:r>
      <w:r w:rsidR="00425374">
        <w:rPr>
          <w:rFonts w:ascii="Garamond" w:hAnsi="Garamond"/>
          <w:sz w:val="24"/>
          <w:szCs w:val="24"/>
        </w:rPr>
        <w:t xml:space="preserve">comments were received from </w:t>
      </w:r>
      <w:r w:rsidR="00C470C9">
        <w:rPr>
          <w:rFonts w:ascii="Garamond" w:hAnsi="Garamond"/>
          <w:sz w:val="24"/>
          <w:szCs w:val="24"/>
        </w:rPr>
        <w:t xml:space="preserve">the </w:t>
      </w:r>
      <w:r w:rsidR="00425374">
        <w:rPr>
          <w:rFonts w:ascii="Garamond" w:hAnsi="Garamond"/>
          <w:sz w:val="24"/>
          <w:szCs w:val="24"/>
        </w:rPr>
        <w:t xml:space="preserve">public. </w:t>
      </w:r>
    </w:p>
    <w:p w14:paraId="53740410" w14:textId="77777777" w:rsidR="002731C4" w:rsidRPr="00CB28A9" w:rsidRDefault="002731C4" w:rsidP="00463849">
      <w:pPr>
        <w:spacing w:after="0" w:line="240" w:lineRule="auto"/>
        <w:rPr>
          <w:rFonts w:ascii="Garamond" w:hAnsi="Garamond"/>
          <w:sz w:val="24"/>
          <w:szCs w:val="24"/>
        </w:rPr>
      </w:pPr>
    </w:p>
    <w:p w14:paraId="24CCAC3D" w14:textId="77777777" w:rsidR="00CB28A9" w:rsidRPr="00A33EA0" w:rsidRDefault="00CB28A9"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There will be no payments or gifts to </w:t>
      </w:r>
      <w:r w:rsidR="00941165">
        <w:rPr>
          <w:rFonts w:ascii="Garamond" w:hAnsi="Garamond"/>
          <w:sz w:val="24"/>
          <w:szCs w:val="24"/>
        </w:rPr>
        <w:t xml:space="preserve">parties </w:t>
      </w:r>
      <w:r w:rsidRPr="00A33EA0">
        <w:rPr>
          <w:rFonts w:ascii="Garamond" w:hAnsi="Garamond"/>
          <w:sz w:val="24"/>
          <w:szCs w:val="24"/>
        </w:rPr>
        <w:t>in connection with this information collection.</w:t>
      </w:r>
    </w:p>
    <w:p w14:paraId="5AF8579B" w14:textId="77777777" w:rsidR="00805F5A" w:rsidRDefault="00805F5A" w:rsidP="005128A8">
      <w:pPr>
        <w:spacing w:after="0" w:line="240" w:lineRule="auto"/>
        <w:rPr>
          <w:rFonts w:ascii="Garamond" w:hAnsi="Garamond"/>
          <w:sz w:val="24"/>
          <w:szCs w:val="24"/>
        </w:rPr>
      </w:pPr>
    </w:p>
    <w:p w14:paraId="0445BF09" w14:textId="77777777" w:rsidR="00805F5A" w:rsidRPr="00A33EA0" w:rsidRDefault="00805F5A"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Confidentiality of information will be provided in accordance with the Privacy Act.</w:t>
      </w:r>
    </w:p>
    <w:p w14:paraId="02BE7B10" w14:textId="77777777" w:rsidR="00805F5A" w:rsidRDefault="00805F5A" w:rsidP="00463849">
      <w:pPr>
        <w:spacing w:after="0" w:line="240" w:lineRule="auto"/>
        <w:rPr>
          <w:rFonts w:ascii="Garamond" w:hAnsi="Garamond"/>
          <w:sz w:val="24"/>
          <w:szCs w:val="24"/>
        </w:rPr>
      </w:pPr>
    </w:p>
    <w:p w14:paraId="6083D087" w14:textId="77777777" w:rsidR="00BE7C7E" w:rsidRDefault="00BE7C7E" w:rsidP="00A50B1D">
      <w:pPr>
        <w:pStyle w:val="Default"/>
        <w:numPr>
          <w:ilvl w:val="0"/>
          <w:numId w:val="2"/>
        </w:numPr>
        <w:spacing w:after="240"/>
        <w:rPr>
          <w:rFonts w:ascii="Garamond" w:hAnsi="Garamond"/>
          <w:bCs/>
        </w:rPr>
      </w:pPr>
      <w:r>
        <w:rPr>
          <w:rFonts w:ascii="Garamond" w:hAnsi="Garamond"/>
          <w:bCs/>
        </w:rPr>
        <w:t xml:space="preserve">The </w:t>
      </w:r>
      <w:r w:rsidR="00FD120C">
        <w:rPr>
          <w:rFonts w:ascii="Garamond" w:hAnsi="Garamond"/>
          <w:bCs/>
        </w:rPr>
        <w:t xml:space="preserve">information requested in the </w:t>
      </w:r>
      <w:r w:rsidR="001B191D">
        <w:rPr>
          <w:rFonts w:ascii="Garamond" w:hAnsi="Garamond"/>
          <w:bCs/>
        </w:rPr>
        <w:t xml:space="preserve">Alternative Dispute Resolution Intake Form </w:t>
      </w:r>
      <w:r w:rsidR="00FD120C">
        <w:rPr>
          <w:rFonts w:ascii="Garamond" w:hAnsi="Garamond"/>
          <w:bCs/>
        </w:rPr>
        <w:t>assists</w:t>
      </w:r>
      <w:r>
        <w:rPr>
          <w:rFonts w:ascii="Garamond" w:hAnsi="Garamond"/>
          <w:bCs/>
        </w:rPr>
        <w:t xml:space="preserve"> </w:t>
      </w:r>
      <w:r w:rsidR="00941165">
        <w:rPr>
          <w:rFonts w:ascii="Garamond" w:hAnsi="Garamond"/>
          <w:bCs/>
        </w:rPr>
        <w:t xml:space="preserve">parties </w:t>
      </w:r>
      <w:r>
        <w:rPr>
          <w:rFonts w:ascii="Garamond" w:hAnsi="Garamond"/>
          <w:bCs/>
        </w:rPr>
        <w:t xml:space="preserve">to provide information </w:t>
      </w:r>
      <w:r w:rsidR="00FD120C">
        <w:rPr>
          <w:rFonts w:ascii="Garamond" w:hAnsi="Garamond"/>
          <w:bCs/>
        </w:rPr>
        <w:t xml:space="preserve">to ascertain if </w:t>
      </w:r>
      <w:r w:rsidR="00F353B4">
        <w:rPr>
          <w:rFonts w:ascii="Garamond" w:hAnsi="Garamond"/>
          <w:bCs/>
        </w:rPr>
        <w:t xml:space="preserve">alternative </w:t>
      </w:r>
      <w:r w:rsidR="00213503">
        <w:rPr>
          <w:rFonts w:ascii="Garamond" w:hAnsi="Garamond"/>
          <w:bCs/>
        </w:rPr>
        <w:t>dispute resolution</w:t>
      </w:r>
      <w:r w:rsidR="00F353B4">
        <w:rPr>
          <w:rFonts w:ascii="Garamond" w:hAnsi="Garamond"/>
          <w:bCs/>
        </w:rPr>
        <w:t>,</w:t>
      </w:r>
      <w:r w:rsidR="00213503">
        <w:rPr>
          <w:rFonts w:ascii="Garamond" w:hAnsi="Garamond"/>
          <w:bCs/>
        </w:rPr>
        <w:t xml:space="preserve"> </w:t>
      </w:r>
      <w:r w:rsidR="00F353B4">
        <w:rPr>
          <w:rFonts w:ascii="Garamond" w:hAnsi="Garamond"/>
          <w:bCs/>
        </w:rPr>
        <w:t xml:space="preserve">specifically mediation, </w:t>
      </w:r>
      <w:r w:rsidR="00213503">
        <w:rPr>
          <w:rFonts w:ascii="Garamond" w:hAnsi="Garamond"/>
          <w:bCs/>
        </w:rPr>
        <w:t xml:space="preserve">is an appropriate forum to resolve </w:t>
      </w:r>
      <w:r w:rsidR="00FD120C">
        <w:rPr>
          <w:rFonts w:ascii="Garamond" w:hAnsi="Garamond"/>
          <w:bCs/>
        </w:rPr>
        <w:t xml:space="preserve">the </w:t>
      </w:r>
      <w:r w:rsidR="00941165">
        <w:rPr>
          <w:rFonts w:ascii="Garamond" w:hAnsi="Garamond"/>
          <w:bCs/>
        </w:rPr>
        <w:t xml:space="preserve">parties’ </w:t>
      </w:r>
      <w:r w:rsidR="00213503">
        <w:rPr>
          <w:rFonts w:ascii="Garamond" w:hAnsi="Garamond"/>
          <w:bCs/>
        </w:rPr>
        <w:t xml:space="preserve">dispute.  </w:t>
      </w:r>
      <w:r w:rsidR="00500C9F">
        <w:rPr>
          <w:rFonts w:ascii="Garamond" w:hAnsi="Garamond"/>
          <w:bCs/>
        </w:rPr>
        <w:t xml:space="preserve">Specifically, the FCC Form </w:t>
      </w:r>
      <w:r w:rsidR="00BA10B2">
        <w:rPr>
          <w:rFonts w:ascii="Garamond" w:hAnsi="Garamond"/>
          <w:bCs/>
        </w:rPr>
        <w:t>562</w:t>
      </w:r>
      <w:r w:rsidR="00F353B4">
        <w:rPr>
          <w:rFonts w:ascii="Garamond" w:hAnsi="Garamond"/>
          <w:bCs/>
        </w:rPr>
        <w:t xml:space="preserve">8 </w:t>
      </w:r>
      <w:r w:rsidR="00500C9F">
        <w:rPr>
          <w:rFonts w:ascii="Garamond" w:hAnsi="Garamond"/>
          <w:bCs/>
        </w:rPr>
        <w:t>(</w:t>
      </w:r>
      <w:r w:rsidR="00F353B4">
        <w:rPr>
          <w:rFonts w:ascii="Garamond" w:hAnsi="Garamond"/>
          <w:bCs/>
        </w:rPr>
        <w:t xml:space="preserve">Alternative Dispute Resolution Intake </w:t>
      </w:r>
      <w:r w:rsidR="00500C9F">
        <w:rPr>
          <w:rFonts w:ascii="Garamond" w:hAnsi="Garamond"/>
          <w:bCs/>
        </w:rPr>
        <w:t xml:space="preserve">Form) provides information regarding the </w:t>
      </w:r>
      <w:r w:rsidR="00F353B4">
        <w:rPr>
          <w:rFonts w:ascii="Garamond" w:hAnsi="Garamond"/>
          <w:bCs/>
        </w:rPr>
        <w:t xml:space="preserve">nature of the dispute, </w:t>
      </w:r>
      <w:r w:rsidR="006E34C2">
        <w:rPr>
          <w:rFonts w:ascii="Garamond" w:hAnsi="Garamond"/>
          <w:bCs/>
        </w:rPr>
        <w:t xml:space="preserve">the </w:t>
      </w:r>
      <w:r w:rsidR="00F353B4">
        <w:rPr>
          <w:rFonts w:ascii="Garamond" w:hAnsi="Garamond"/>
          <w:bCs/>
        </w:rPr>
        <w:t xml:space="preserve">parties to the dispute and </w:t>
      </w:r>
      <w:r w:rsidR="006E34C2">
        <w:rPr>
          <w:rFonts w:ascii="Garamond" w:hAnsi="Garamond"/>
          <w:bCs/>
        </w:rPr>
        <w:t xml:space="preserve">the requested </w:t>
      </w:r>
      <w:r w:rsidR="00F353B4">
        <w:rPr>
          <w:rFonts w:ascii="Garamond" w:hAnsi="Garamond"/>
          <w:bCs/>
        </w:rPr>
        <w:t>relief sought</w:t>
      </w:r>
      <w:r w:rsidR="006E34C2">
        <w:rPr>
          <w:rFonts w:ascii="Garamond" w:hAnsi="Garamond"/>
          <w:bCs/>
        </w:rPr>
        <w:t xml:space="preserve"> by the </w:t>
      </w:r>
      <w:r w:rsidR="00941165">
        <w:rPr>
          <w:rFonts w:ascii="Garamond" w:hAnsi="Garamond"/>
          <w:bCs/>
        </w:rPr>
        <w:t xml:space="preserve">parties </w:t>
      </w:r>
      <w:r w:rsidR="006E34C2">
        <w:rPr>
          <w:rFonts w:ascii="Garamond" w:hAnsi="Garamond"/>
          <w:bCs/>
        </w:rPr>
        <w:t>to resolve the dispute</w:t>
      </w:r>
      <w:r w:rsidR="00F353B4">
        <w:rPr>
          <w:rFonts w:ascii="Garamond" w:hAnsi="Garamond"/>
          <w:bCs/>
        </w:rPr>
        <w:t xml:space="preserve">.  </w:t>
      </w:r>
    </w:p>
    <w:p w14:paraId="3BE3C255" w14:textId="77777777" w:rsidR="00C260DF" w:rsidRPr="004C3E95" w:rsidRDefault="004E16E7" w:rsidP="00B015ED">
      <w:pPr>
        <w:pStyle w:val="Default"/>
        <w:ind w:left="720"/>
        <w:rPr>
          <w:rFonts w:ascii="Garamond" w:hAnsi="Garamond"/>
          <w:bCs/>
        </w:rPr>
      </w:pPr>
      <w:r w:rsidRPr="004C3E95">
        <w:rPr>
          <w:rFonts w:ascii="Garamond" w:hAnsi="Garamond"/>
          <w:bCs/>
        </w:rPr>
        <w:t xml:space="preserve">Although the provision of this information is voluntary, if the </w:t>
      </w:r>
      <w:r w:rsidR="00941165" w:rsidRPr="004C3E95">
        <w:rPr>
          <w:rFonts w:ascii="Garamond" w:hAnsi="Garamond"/>
          <w:bCs/>
        </w:rPr>
        <w:t xml:space="preserve">party </w:t>
      </w:r>
      <w:r w:rsidR="00500C9F" w:rsidRPr="004C3E95">
        <w:rPr>
          <w:rFonts w:ascii="Garamond" w:hAnsi="Garamond"/>
          <w:bCs/>
        </w:rPr>
        <w:t xml:space="preserve">fails to submit the information the OWD may be unable to </w:t>
      </w:r>
      <w:r w:rsidR="006E34C2" w:rsidRPr="004C3E95">
        <w:rPr>
          <w:rFonts w:ascii="Garamond" w:hAnsi="Garamond"/>
          <w:bCs/>
        </w:rPr>
        <w:t xml:space="preserve">ascertain </w:t>
      </w:r>
      <w:r w:rsidR="00500C9F" w:rsidRPr="004C3E95">
        <w:rPr>
          <w:rFonts w:ascii="Garamond" w:hAnsi="Garamond"/>
          <w:bCs/>
        </w:rPr>
        <w:t xml:space="preserve">if the </w:t>
      </w:r>
      <w:r w:rsidR="00941165" w:rsidRPr="004C3E95">
        <w:rPr>
          <w:rFonts w:ascii="Garamond" w:hAnsi="Garamond"/>
          <w:bCs/>
        </w:rPr>
        <w:t xml:space="preserve">party’s </w:t>
      </w:r>
      <w:r w:rsidR="006E34C2" w:rsidRPr="004C3E95">
        <w:rPr>
          <w:rFonts w:ascii="Garamond" w:hAnsi="Garamond"/>
          <w:bCs/>
        </w:rPr>
        <w:t>dispute is appropriate for mediation</w:t>
      </w:r>
      <w:r w:rsidR="00EA04BF" w:rsidRPr="004C3E95">
        <w:rPr>
          <w:rFonts w:ascii="Garamond" w:hAnsi="Garamond"/>
          <w:bCs/>
        </w:rPr>
        <w:t xml:space="preserve"> consistent with the </w:t>
      </w:r>
      <w:r w:rsidR="00941165" w:rsidRPr="004C3E95">
        <w:rPr>
          <w:rFonts w:ascii="Garamond" w:hAnsi="Garamond"/>
          <w:i/>
          <w:szCs w:val="22"/>
        </w:rPr>
        <w:t>Administrative Dispute Resolution Act</w:t>
      </w:r>
      <w:r w:rsidR="00941165" w:rsidRPr="004C3E95">
        <w:rPr>
          <w:rFonts w:ascii="Garamond" w:hAnsi="Garamond"/>
          <w:szCs w:val="22"/>
        </w:rPr>
        <w:t xml:space="preserve">, 5 U.S.C. </w:t>
      </w:r>
      <w:r w:rsidR="00941165" w:rsidRPr="004C3E95">
        <w:rPr>
          <w:rFonts w:ascii="Garamond" w:hAnsi="Garamond"/>
        </w:rPr>
        <w:t xml:space="preserve">§ </w:t>
      </w:r>
      <w:r w:rsidR="00941165" w:rsidRPr="004C3E95">
        <w:rPr>
          <w:rFonts w:ascii="Garamond" w:hAnsi="Garamond"/>
          <w:szCs w:val="22"/>
        </w:rPr>
        <w:t>571</w:t>
      </w:r>
      <w:r w:rsidR="00941165" w:rsidRPr="004C3E95">
        <w:rPr>
          <w:rFonts w:ascii="Garamond" w:hAnsi="Garamond"/>
        </w:rPr>
        <w:t xml:space="preserve"> et seq.</w:t>
      </w:r>
      <w:r w:rsidR="00941165" w:rsidRPr="004C3E95">
        <w:rPr>
          <w:rFonts w:ascii="Garamond" w:hAnsi="Garamond"/>
          <w:szCs w:val="22"/>
        </w:rPr>
        <w:t xml:space="preserve">; </w:t>
      </w:r>
      <w:r w:rsidR="00941165" w:rsidRPr="004C3E95">
        <w:rPr>
          <w:rFonts w:ascii="Garamond" w:hAnsi="Garamond"/>
          <w:i/>
          <w:szCs w:val="22"/>
        </w:rPr>
        <w:t xml:space="preserve">Civil Justice Reform, </w:t>
      </w:r>
      <w:r w:rsidR="00941165" w:rsidRPr="004C3E95">
        <w:rPr>
          <w:rFonts w:ascii="Garamond" w:hAnsi="Garamond"/>
          <w:szCs w:val="22"/>
        </w:rPr>
        <w:t>Executive Order 12988; 29 CFR Part 1614.</w:t>
      </w:r>
    </w:p>
    <w:p w14:paraId="2BA307F4" w14:textId="77777777" w:rsidR="00C260DF" w:rsidRPr="00F70A91" w:rsidRDefault="00C260DF" w:rsidP="00F70A91">
      <w:pPr>
        <w:spacing w:after="0" w:line="240" w:lineRule="auto"/>
        <w:rPr>
          <w:b/>
          <w:bCs/>
          <w:highlight w:val="yellow"/>
        </w:rPr>
      </w:pPr>
    </w:p>
    <w:p w14:paraId="2874E3A6" w14:textId="43E3BE5F" w:rsidR="00274BFF" w:rsidRDefault="0011311E" w:rsidP="004C3E95">
      <w:pPr>
        <w:pStyle w:val="Default"/>
        <w:numPr>
          <w:ilvl w:val="0"/>
          <w:numId w:val="2"/>
        </w:numPr>
        <w:rPr>
          <w:rFonts w:ascii="Garamond" w:hAnsi="Garamond"/>
        </w:rPr>
      </w:pPr>
      <w:r w:rsidRPr="00CA5EA8">
        <w:rPr>
          <w:rFonts w:ascii="Garamond" w:hAnsi="Garamond"/>
        </w:rPr>
        <w:t xml:space="preserve">The </w:t>
      </w:r>
      <w:r w:rsidR="009C10E2">
        <w:rPr>
          <w:rFonts w:ascii="Garamond" w:hAnsi="Garamond"/>
        </w:rPr>
        <w:t xml:space="preserve">Alternative Dispute Resolution Intake Form is a new form.  OWD estimates </w:t>
      </w:r>
      <w:r w:rsidR="000014B4">
        <w:rPr>
          <w:rFonts w:ascii="Garamond" w:hAnsi="Garamond"/>
        </w:rPr>
        <w:t>the</w:t>
      </w:r>
      <w:r w:rsidR="009C10E2">
        <w:rPr>
          <w:rFonts w:ascii="Garamond" w:hAnsi="Garamond"/>
        </w:rPr>
        <w:t xml:space="preserve"> </w:t>
      </w:r>
      <w:r w:rsidRPr="00CA5EA8">
        <w:rPr>
          <w:rFonts w:ascii="Garamond" w:hAnsi="Garamond"/>
        </w:rPr>
        <w:t xml:space="preserve">average number of </w:t>
      </w:r>
      <w:r w:rsidR="00FA4BCB">
        <w:rPr>
          <w:rFonts w:ascii="Garamond" w:hAnsi="Garamond"/>
        </w:rPr>
        <w:t xml:space="preserve">Alternative Dispute Resolution Intake Form </w:t>
      </w:r>
      <w:r>
        <w:rPr>
          <w:rFonts w:ascii="Garamond" w:hAnsi="Garamond"/>
        </w:rPr>
        <w:t>requests</w:t>
      </w:r>
      <w:r w:rsidRPr="00CA5EA8">
        <w:rPr>
          <w:rFonts w:ascii="Garamond" w:hAnsi="Garamond"/>
        </w:rPr>
        <w:t xml:space="preserve"> </w:t>
      </w:r>
      <w:r w:rsidR="00FA4BCB">
        <w:rPr>
          <w:rFonts w:ascii="Garamond" w:hAnsi="Garamond"/>
        </w:rPr>
        <w:t xml:space="preserve">to be </w:t>
      </w:r>
      <w:r w:rsidRPr="00CA5EA8">
        <w:rPr>
          <w:rFonts w:ascii="Garamond" w:hAnsi="Garamond"/>
        </w:rPr>
        <w:t xml:space="preserve">filed </w:t>
      </w:r>
      <w:r w:rsidR="000014B4">
        <w:rPr>
          <w:rFonts w:ascii="Garamond" w:hAnsi="Garamond"/>
        </w:rPr>
        <w:t>is 5</w:t>
      </w:r>
      <w:r w:rsidRPr="00CA5EA8">
        <w:rPr>
          <w:rFonts w:ascii="Garamond" w:hAnsi="Garamond"/>
        </w:rPr>
        <w:t xml:space="preserve">.  Typically, </w:t>
      </w:r>
      <w:r w:rsidR="004C3280">
        <w:rPr>
          <w:rFonts w:ascii="Garamond" w:hAnsi="Garamond"/>
        </w:rPr>
        <w:t xml:space="preserve">parties </w:t>
      </w:r>
      <w:r w:rsidRPr="00CA5EA8">
        <w:rPr>
          <w:rFonts w:ascii="Garamond" w:hAnsi="Garamond"/>
        </w:rPr>
        <w:t xml:space="preserve">complete the forms themselves.  </w:t>
      </w:r>
      <w:r w:rsidRPr="003B53CA">
        <w:rPr>
          <w:rFonts w:ascii="Garamond" w:hAnsi="Garamond"/>
        </w:rPr>
        <w:t xml:space="preserve">The </w:t>
      </w:r>
      <w:r>
        <w:rPr>
          <w:rFonts w:ascii="Garamond" w:hAnsi="Garamond"/>
        </w:rPr>
        <w:t xml:space="preserve">Commission estimates that </w:t>
      </w:r>
      <w:r w:rsidR="00FA4BCB">
        <w:rPr>
          <w:rFonts w:ascii="Garamond" w:hAnsi="Garamond"/>
        </w:rPr>
        <w:t xml:space="preserve">5 </w:t>
      </w:r>
      <w:r w:rsidR="004C3280">
        <w:rPr>
          <w:rFonts w:ascii="Garamond" w:hAnsi="Garamond"/>
        </w:rPr>
        <w:t xml:space="preserve">parties </w:t>
      </w:r>
      <w:r w:rsidRPr="003B53CA">
        <w:rPr>
          <w:rFonts w:ascii="Garamond" w:hAnsi="Garamond"/>
        </w:rPr>
        <w:t xml:space="preserve">will file </w:t>
      </w:r>
      <w:r w:rsidR="00FA4BCB">
        <w:rPr>
          <w:rFonts w:ascii="Garamond" w:hAnsi="Garamond"/>
        </w:rPr>
        <w:t xml:space="preserve">an ADR Intake Form </w:t>
      </w:r>
      <w:r w:rsidRPr="003B53CA">
        <w:rPr>
          <w:rFonts w:ascii="Garamond" w:hAnsi="Garamond"/>
        </w:rPr>
        <w:t xml:space="preserve">annually and that the </w:t>
      </w:r>
      <w:r w:rsidRPr="003B53CA">
        <w:rPr>
          <w:rFonts w:ascii="Garamond" w:hAnsi="Garamond"/>
          <w:i/>
        </w:rPr>
        <w:t>average</w:t>
      </w:r>
      <w:r>
        <w:rPr>
          <w:rFonts w:ascii="Garamond" w:hAnsi="Garamond"/>
        </w:rPr>
        <w:t xml:space="preserve"> burden per response is </w:t>
      </w:r>
      <w:r w:rsidR="00FA4BCB">
        <w:rPr>
          <w:rFonts w:ascii="Garamond" w:hAnsi="Garamond"/>
        </w:rPr>
        <w:t>3</w:t>
      </w:r>
      <w:r w:rsidRPr="003B53CA">
        <w:rPr>
          <w:rFonts w:ascii="Garamond" w:hAnsi="Garamond"/>
        </w:rPr>
        <w:t xml:space="preserve"> hours.</w:t>
      </w:r>
      <w:r>
        <w:rPr>
          <w:rFonts w:ascii="Garamond" w:hAnsi="Garamond"/>
        </w:rPr>
        <w:t xml:space="preserve">  This response time includes obtaining documentation from personnel, preparing and reviewing the request.  </w:t>
      </w:r>
      <w:r w:rsidR="005F1342">
        <w:rPr>
          <w:rFonts w:ascii="Garamond" w:hAnsi="Garamond"/>
        </w:rPr>
        <w:t xml:space="preserve">The total annual burden hours for the </w:t>
      </w:r>
      <w:r w:rsidR="00FA4BCB">
        <w:rPr>
          <w:rFonts w:ascii="Garamond" w:hAnsi="Garamond"/>
        </w:rPr>
        <w:t xml:space="preserve">5 </w:t>
      </w:r>
      <w:r w:rsidR="005F1342">
        <w:rPr>
          <w:rFonts w:ascii="Garamond" w:hAnsi="Garamond"/>
        </w:rPr>
        <w:t xml:space="preserve">requests is </w:t>
      </w:r>
      <w:r w:rsidR="00FA4BCB">
        <w:rPr>
          <w:rFonts w:ascii="Garamond" w:hAnsi="Garamond"/>
        </w:rPr>
        <w:t xml:space="preserve">15 </w:t>
      </w:r>
      <w:r w:rsidR="005F1342">
        <w:rPr>
          <w:rFonts w:ascii="Garamond" w:hAnsi="Garamond"/>
        </w:rPr>
        <w:t xml:space="preserve">hours.  </w:t>
      </w:r>
      <w:r w:rsidRPr="005D08DD">
        <w:rPr>
          <w:rFonts w:ascii="Garamond" w:hAnsi="Garamond"/>
        </w:rPr>
        <w:t xml:space="preserve">The </w:t>
      </w:r>
      <w:r w:rsidRPr="005D08DD">
        <w:rPr>
          <w:rFonts w:ascii="Garamond" w:hAnsi="Garamond"/>
        </w:rPr>
        <w:lastRenderedPageBreak/>
        <w:t>Com</w:t>
      </w:r>
      <w:r>
        <w:rPr>
          <w:rFonts w:ascii="Garamond" w:hAnsi="Garamond"/>
        </w:rPr>
        <w:t xml:space="preserve">mission estimates that </w:t>
      </w:r>
      <w:r w:rsidR="00FA4BCB">
        <w:rPr>
          <w:rFonts w:ascii="Garamond" w:hAnsi="Garamond"/>
        </w:rPr>
        <w:t>80</w:t>
      </w:r>
      <w:r>
        <w:rPr>
          <w:rFonts w:ascii="Garamond" w:hAnsi="Garamond"/>
        </w:rPr>
        <w:t>% (</w:t>
      </w:r>
      <w:r w:rsidR="00FA4BCB">
        <w:rPr>
          <w:rFonts w:ascii="Garamond" w:hAnsi="Garamond"/>
        </w:rPr>
        <w:t>4</w:t>
      </w:r>
      <w:r>
        <w:rPr>
          <w:rFonts w:ascii="Garamond" w:hAnsi="Garamond"/>
        </w:rPr>
        <w:t xml:space="preserve">) of the </w:t>
      </w:r>
      <w:r w:rsidR="004C3280">
        <w:rPr>
          <w:rFonts w:ascii="Garamond" w:hAnsi="Garamond"/>
        </w:rPr>
        <w:t xml:space="preserve">parties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 xml:space="preserve">for </w:t>
      </w:r>
      <w:r w:rsidR="004C3280">
        <w:rPr>
          <w:rFonts w:ascii="Garamond" w:hAnsi="Garamond"/>
        </w:rPr>
        <w:t xml:space="preserve">parties </w:t>
      </w:r>
      <w:r>
        <w:rPr>
          <w:rFonts w:ascii="Garamond" w:hAnsi="Garamond"/>
        </w:rPr>
        <w:t>t</w:t>
      </w:r>
      <w:r w:rsidRPr="005D08DD">
        <w:rPr>
          <w:rFonts w:ascii="Garamond" w:hAnsi="Garamond"/>
        </w:rPr>
        <w:t xml:space="preserve">o complete the form </w:t>
      </w:r>
      <w:r>
        <w:rPr>
          <w:rFonts w:ascii="Garamond" w:hAnsi="Garamond"/>
        </w:rPr>
        <w:t xml:space="preserve">without assistance is approximately </w:t>
      </w:r>
      <w:r w:rsidR="000E716E">
        <w:rPr>
          <w:rFonts w:ascii="Garamond" w:hAnsi="Garamond"/>
        </w:rPr>
        <w:t xml:space="preserve">3 </w:t>
      </w:r>
      <w:r>
        <w:rPr>
          <w:rFonts w:ascii="Garamond" w:hAnsi="Garamond"/>
        </w:rPr>
        <w:t>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00FB4A57" w:rsidRPr="005D08DD">
        <w:rPr>
          <w:rFonts w:ascii="Garamond" w:hAnsi="Garamond"/>
        </w:rPr>
        <w:t>The Com</w:t>
      </w:r>
      <w:r w:rsidR="00FB4A57">
        <w:rPr>
          <w:rFonts w:ascii="Garamond" w:hAnsi="Garamond"/>
        </w:rPr>
        <w:t xml:space="preserve">mission estimates that </w:t>
      </w:r>
      <w:r w:rsidR="009E7DF8">
        <w:rPr>
          <w:rFonts w:ascii="Garamond" w:hAnsi="Garamond"/>
        </w:rPr>
        <w:t>20</w:t>
      </w:r>
      <w:r w:rsidR="00FB4A57">
        <w:rPr>
          <w:rFonts w:ascii="Garamond" w:hAnsi="Garamond"/>
        </w:rPr>
        <w:t xml:space="preserve">% (1) of the </w:t>
      </w:r>
      <w:r w:rsidR="004C3280">
        <w:rPr>
          <w:rFonts w:ascii="Garamond" w:hAnsi="Garamond"/>
        </w:rPr>
        <w:t xml:space="preserve">parties </w:t>
      </w:r>
      <w:r w:rsidR="00FB4A57" w:rsidRPr="005D08DD">
        <w:rPr>
          <w:rFonts w:ascii="Garamond" w:hAnsi="Garamond"/>
        </w:rPr>
        <w:t xml:space="preserve">will complete and </w:t>
      </w:r>
      <w:r w:rsidR="00FB4A57">
        <w:rPr>
          <w:rFonts w:ascii="Garamond" w:hAnsi="Garamond"/>
        </w:rPr>
        <w:t>file the form themselves after consultation with an attorney</w:t>
      </w:r>
      <w:r w:rsidR="00FB4A57" w:rsidRPr="005D08DD">
        <w:rPr>
          <w:rFonts w:ascii="Garamond" w:hAnsi="Garamond"/>
        </w:rPr>
        <w:t xml:space="preserve">.  The Commission estimates the average per response </w:t>
      </w:r>
      <w:r w:rsidR="00FB4A57">
        <w:rPr>
          <w:rFonts w:ascii="Garamond" w:hAnsi="Garamond"/>
        </w:rPr>
        <w:t xml:space="preserve">for </w:t>
      </w:r>
      <w:r w:rsidR="004C3280">
        <w:rPr>
          <w:rFonts w:ascii="Garamond" w:hAnsi="Garamond"/>
        </w:rPr>
        <w:t xml:space="preserve">parties </w:t>
      </w:r>
      <w:r w:rsidR="00FB4A57">
        <w:rPr>
          <w:rFonts w:ascii="Garamond" w:hAnsi="Garamond"/>
        </w:rPr>
        <w:t>t</w:t>
      </w:r>
      <w:r w:rsidR="00FB4A57" w:rsidRPr="005D08DD">
        <w:rPr>
          <w:rFonts w:ascii="Garamond" w:hAnsi="Garamond"/>
        </w:rPr>
        <w:t xml:space="preserve">o complete the form </w:t>
      </w:r>
      <w:r w:rsidR="0075544B">
        <w:rPr>
          <w:rFonts w:ascii="Garamond" w:hAnsi="Garamond"/>
        </w:rPr>
        <w:t>including</w:t>
      </w:r>
      <w:r w:rsidR="00FB4A57">
        <w:rPr>
          <w:rFonts w:ascii="Garamond" w:hAnsi="Garamond"/>
        </w:rPr>
        <w:t xml:space="preserve"> consultation</w:t>
      </w:r>
      <w:r w:rsidR="009C10E2">
        <w:rPr>
          <w:rFonts w:ascii="Garamond" w:hAnsi="Garamond"/>
        </w:rPr>
        <w:t xml:space="preserve"> with an attorney </w:t>
      </w:r>
      <w:r w:rsidR="0075544B">
        <w:rPr>
          <w:rFonts w:ascii="Garamond" w:hAnsi="Garamond"/>
        </w:rPr>
        <w:t xml:space="preserve">is approximately </w:t>
      </w:r>
      <w:r w:rsidR="00600E09">
        <w:rPr>
          <w:rFonts w:ascii="Garamond" w:hAnsi="Garamond"/>
        </w:rPr>
        <w:t>6</w:t>
      </w:r>
      <w:r w:rsidR="009C10E2">
        <w:rPr>
          <w:rFonts w:ascii="Garamond" w:hAnsi="Garamond"/>
        </w:rPr>
        <w:t xml:space="preserve"> </w:t>
      </w:r>
      <w:r w:rsidR="00FB4A57">
        <w:rPr>
          <w:rFonts w:ascii="Garamond" w:hAnsi="Garamond"/>
        </w:rPr>
        <w:t>hours</w:t>
      </w:r>
      <w:r w:rsidR="00FB4A57" w:rsidRPr="005D08DD">
        <w:rPr>
          <w:rFonts w:ascii="Garamond" w:hAnsi="Garamond"/>
        </w:rPr>
        <w:t>.</w:t>
      </w:r>
      <w:r w:rsidR="00260F6D">
        <w:rPr>
          <w:rFonts w:ascii="Garamond" w:hAnsi="Garamond"/>
        </w:rPr>
        <w:t xml:space="preserve"> </w:t>
      </w:r>
      <w:r w:rsidR="00BB2B41">
        <w:rPr>
          <w:rFonts w:ascii="Garamond" w:hAnsi="Garamond"/>
        </w:rPr>
        <w:t xml:space="preserve"> The Commission estimates that </w:t>
      </w:r>
      <w:r w:rsidR="00600E09">
        <w:rPr>
          <w:rFonts w:ascii="Garamond" w:hAnsi="Garamond"/>
        </w:rPr>
        <w:t xml:space="preserve">3 </w:t>
      </w:r>
      <w:r w:rsidR="00BA1661">
        <w:rPr>
          <w:rFonts w:ascii="Garamond" w:hAnsi="Garamond"/>
        </w:rPr>
        <w:t xml:space="preserve">hours is allotted to the consultation with the attorney for the ADR Intake Form.  </w:t>
      </w:r>
      <w:r w:rsidR="000E716E">
        <w:rPr>
          <w:rFonts w:ascii="Garamond" w:hAnsi="Garamond"/>
        </w:rPr>
        <w:t xml:space="preserve"> </w:t>
      </w:r>
    </w:p>
    <w:p w14:paraId="274E2023" w14:textId="77777777" w:rsidR="00876611" w:rsidRDefault="00876611" w:rsidP="00C470C9">
      <w:pPr>
        <w:pStyle w:val="Default"/>
        <w:rPr>
          <w:rFonts w:ascii="Garamond" w:hAnsi="Garamond"/>
        </w:rPr>
      </w:pPr>
    </w:p>
    <w:p w14:paraId="7B33A778" w14:textId="77777777" w:rsidR="00876611" w:rsidRDefault="00876611" w:rsidP="00C470C9">
      <w:pPr>
        <w:pStyle w:val="Default"/>
        <w:ind w:left="720"/>
        <w:rPr>
          <w:rFonts w:ascii="Garamond" w:hAnsi="Garamond"/>
        </w:rPr>
      </w:pPr>
    </w:p>
    <w:p w14:paraId="07AC8EBF" w14:textId="77777777" w:rsidR="00876611" w:rsidRPr="004C3E95" w:rsidRDefault="00876611" w:rsidP="000C3473">
      <w:pPr>
        <w:pStyle w:val="Default"/>
        <w:rPr>
          <w:rFonts w:ascii="Garamond" w:hAnsi="Garamond"/>
        </w:rPr>
      </w:pPr>
    </w:p>
    <w:p w14:paraId="01ECFB73" w14:textId="77777777" w:rsidR="008108FD" w:rsidRDefault="008108FD" w:rsidP="00636103">
      <w:pPr>
        <w:pStyle w:val="Default"/>
        <w:ind w:left="720"/>
        <w:rPr>
          <w:rFonts w:ascii="Garamond" w:hAnsi="Garamond"/>
        </w:rPr>
      </w:pPr>
    </w:p>
    <w:tbl>
      <w:tblPr>
        <w:tblStyle w:val="TableGrid1"/>
        <w:tblW w:w="0" w:type="auto"/>
        <w:tblInd w:w="7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5"/>
        <w:gridCol w:w="1710"/>
        <w:gridCol w:w="1800"/>
        <w:gridCol w:w="1980"/>
      </w:tblGrid>
      <w:tr w:rsidR="00274BFF" w:rsidRPr="00274BFF" w14:paraId="22DC2048" w14:textId="77777777" w:rsidTr="00274BFF">
        <w:tc>
          <w:tcPr>
            <w:tcW w:w="6925" w:type="dxa"/>
            <w:gridSpan w:val="4"/>
          </w:tcPr>
          <w:p w14:paraId="7B7717E2" w14:textId="77777777" w:rsidR="00274BFF" w:rsidRPr="00274BFF" w:rsidRDefault="00274BFF" w:rsidP="00274BFF">
            <w:pPr>
              <w:jc w:val="center"/>
              <w:rPr>
                <w:rFonts w:ascii="Times New Roman" w:eastAsia="Calibri" w:hAnsi="Times New Roman" w:cs="Times New Roman"/>
                <w:b/>
              </w:rPr>
            </w:pPr>
            <w:r w:rsidRPr="00274BFF">
              <w:rPr>
                <w:rFonts w:ascii="Times New Roman" w:eastAsia="Calibri" w:hAnsi="Times New Roman" w:cs="Times New Roman"/>
                <w:b/>
              </w:rPr>
              <w:t>Alternative Dispute Resolution Intake Form</w:t>
            </w:r>
          </w:p>
        </w:tc>
      </w:tr>
      <w:tr w:rsidR="00274BFF" w:rsidRPr="00274BFF" w14:paraId="785A1986" w14:textId="77777777" w:rsidTr="00274BFF">
        <w:trPr>
          <w:trHeight w:val="737"/>
        </w:trPr>
        <w:tc>
          <w:tcPr>
            <w:tcW w:w="1435" w:type="dxa"/>
          </w:tcPr>
          <w:p w14:paraId="71CF3934" w14:textId="77777777" w:rsidR="00274BFF" w:rsidRPr="00274BFF" w:rsidRDefault="00274BFF" w:rsidP="00274BFF">
            <w:pPr>
              <w:jc w:val="center"/>
              <w:rPr>
                <w:rFonts w:ascii="Times New Roman" w:eastAsia="Calibri" w:hAnsi="Times New Roman" w:cs="Times New Roman"/>
                <w:b/>
              </w:rPr>
            </w:pPr>
            <w:r w:rsidRPr="00274BFF">
              <w:rPr>
                <w:rFonts w:ascii="Times New Roman" w:eastAsia="Calibri" w:hAnsi="Times New Roman" w:cs="Times New Roman"/>
                <w:b/>
              </w:rPr>
              <w:t>Annual Filings (Responses)</w:t>
            </w:r>
          </w:p>
        </w:tc>
        <w:tc>
          <w:tcPr>
            <w:tcW w:w="1710" w:type="dxa"/>
          </w:tcPr>
          <w:p w14:paraId="35D271EF" w14:textId="77777777" w:rsidR="00274BFF" w:rsidRPr="00274BFF" w:rsidRDefault="00274BFF" w:rsidP="00274BFF">
            <w:pPr>
              <w:jc w:val="center"/>
              <w:rPr>
                <w:rFonts w:ascii="Times New Roman" w:eastAsia="Calibri" w:hAnsi="Times New Roman" w:cs="Times New Roman"/>
                <w:b/>
              </w:rPr>
            </w:pPr>
            <w:r w:rsidRPr="00274BFF">
              <w:rPr>
                <w:rFonts w:ascii="Times New Roman" w:eastAsia="Calibri" w:hAnsi="Times New Roman" w:cs="Times New Roman"/>
                <w:b/>
              </w:rPr>
              <w:t>Frequency of Response</w:t>
            </w:r>
          </w:p>
        </w:tc>
        <w:tc>
          <w:tcPr>
            <w:tcW w:w="1800" w:type="dxa"/>
          </w:tcPr>
          <w:p w14:paraId="6569A2FB" w14:textId="77777777" w:rsidR="00274BFF" w:rsidRPr="00274BFF" w:rsidRDefault="00274BFF" w:rsidP="00274BFF">
            <w:pPr>
              <w:jc w:val="center"/>
              <w:rPr>
                <w:rFonts w:ascii="Times New Roman" w:eastAsia="Calibri" w:hAnsi="Times New Roman" w:cs="Times New Roman"/>
                <w:b/>
              </w:rPr>
            </w:pPr>
            <w:r w:rsidRPr="00274BFF">
              <w:rPr>
                <w:rFonts w:ascii="Times New Roman" w:eastAsia="Calibri" w:hAnsi="Times New Roman" w:cs="Times New Roman"/>
                <w:b/>
              </w:rPr>
              <w:t>Average Response Time (Hours)</w:t>
            </w:r>
          </w:p>
        </w:tc>
        <w:tc>
          <w:tcPr>
            <w:tcW w:w="1980" w:type="dxa"/>
          </w:tcPr>
          <w:p w14:paraId="209E6A20" w14:textId="77777777" w:rsidR="00274BFF" w:rsidRPr="00274BFF" w:rsidRDefault="00274BFF" w:rsidP="00274BFF">
            <w:pPr>
              <w:jc w:val="center"/>
              <w:rPr>
                <w:rFonts w:ascii="Times New Roman" w:eastAsia="Calibri" w:hAnsi="Times New Roman" w:cs="Times New Roman"/>
                <w:b/>
              </w:rPr>
            </w:pPr>
            <w:r w:rsidRPr="00274BFF">
              <w:rPr>
                <w:rFonts w:ascii="Times New Roman" w:eastAsia="Calibri" w:hAnsi="Times New Roman" w:cs="Times New Roman"/>
                <w:b/>
              </w:rPr>
              <w:t>Annual Burden Hours</w:t>
            </w:r>
          </w:p>
        </w:tc>
      </w:tr>
      <w:tr w:rsidR="00274BFF" w:rsidRPr="00274BFF" w14:paraId="6D634592" w14:textId="77777777" w:rsidTr="00274BFF">
        <w:tc>
          <w:tcPr>
            <w:tcW w:w="1435" w:type="dxa"/>
          </w:tcPr>
          <w:p w14:paraId="339229F5"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4</w:t>
            </w:r>
          </w:p>
        </w:tc>
        <w:tc>
          <w:tcPr>
            <w:tcW w:w="1710" w:type="dxa"/>
          </w:tcPr>
          <w:p w14:paraId="096074A6"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1</w:t>
            </w:r>
          </w:p>
        </w:tc>
        <w:tc>
          <w:tcPr>
            <w:tcW w:w="1800" w:type="dxa"/>
          </w:tcPr>
          <w:p w14:paraId="5467B335"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3</w:t>
            </w:r>
          </w:p>
        </w:tc>
        <w:tc>
          <w:tcPr>
            <w:tcW w:w="1980" w:type="dxa"/>
          </w:tcPr>
          <w:p w14:paraId="2952ED38"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12</w:t>
            </w:r>
          </w:p>
        </w:tc>
      </w:tr>
      <w:tr w:rsidR="00274BFF" w:rsidRPr="00274BFF" w14:paraId="54B914B4" w14:textId="77777777" w:rsidTr="00274BFF">
        <w:tc>
          <w:tcPr>
            <w:tcW w:w="1435" w:type="dxa"/>
          </w:tcPr>
          <w:p w14:paraId="1470F624"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1</w:t>
            </w:r>
          </w:p>
        </w:tc>
        <w:tc>
          <w:tcPr>
            <w:tcW w:w="1710" w:type="dxa"/>
          </w:tcPr>
          <w:p w14:paraId="4C9F7F8B"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1</w:t>
            </w:r>
          </w:p>
        </w:tc>
        <w:tc>
          <w:tcPr>
            <w:tcW w:w="1800" w:type="dxa"/>
          </w:tcPr>
          <w:p w14:paraId="1DECE7BE"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6</w:t>
            </w:r>
          </w:p>
        </w:tc>
        <w:tc>
          <w:tcPr>
            <w:tcW w:w="1980" w:type="dxa"/>
          </w:tcPr>
          <w:p w14:paraId="24831B3F" w14:textId="77777777" w:rsidR="00274BFF" w:rsidRPr="00274BFF" w:rsidRDefault="00274BFF" w:rsidP="00274BFF">
            <w:pPr>
              <w:jc w:val="center"/>
              <w:rPr>
                <w:rFonts w:ascii="Calibri" w:eastAsia="Calibri" w:hAnsi="Calibri" w:cs="Times New Roman"/>
              </w:rPr>
            </w:pPr>
            <w:r w:rsidRPr="00274BFF">
              <w:rPr>
                <w:rFonts w:ascii="Calibri" w:eastAsia="Calibri" w:hAnsi="Calibri" w:cs="Times New Roman"/>
              </w:rPr>
              <w:t>6</w:t>
            </w:r>
          </w:p>
        </w:tc>
      </w:tr>
    </w:tbl>
    <w:p w14:paraId="5B5C2EE8" w14:textId="77777777" w:rsidR="008108FD" w:rsidRDefault="008108FD" w:rsidP="00274BFF">
      <w:pPr>
        <w:pStyle w:val="Default"/>
        <w:ind w:left="2160"/>
        <w:rPr>
          <w:rFonts w:ascii="Garamond" w:hAnsi="Garamond"/>
        </w:rPr>
      </w:pPr>
    </w:p>
    <w:p w14:paraId="7A805B3C" w14:textId="77777777" w:rsidR="00274BFF" w:rsidRDefault="00274BFF" w:rsidP="00B015ED">
      <w:pPr>
        <w:pStyle w:val="Default"/>
        <w:ind w:left="720"/>
        <w:rPr>
          <w:rFonts w:ascii="Garamond" w:hAnsi="Garamond"/>
        </w:rPr>
      </w:pPr>
    </w:p>
    <w:p w14:paraId="29390EA6" w14:textId="130B15D6" w:rsidR="00EF2D67" w:rsidRPr="00A84A80" w:rsidRDefault="00767AF5" w:rsidP="00B015ED">
      <w:pPr>
        <w:pStyle w:val="Default"/>
        <w:ind w:left="720"/>
        <w:rPr>
          <w:rFonts w:ascii="Garamond" w:hAnsi="Garamond"/>
        </w:rPr>
      </w:pPr>
      <w:r>
        <w:rPr>
          <w:rFonts w:ascii="Garamond" w:hAnsi="Garamond"/>
        </w:rPr>
        <w:t>Total</w:t>
      </w:r>
      <w:r w:rsidR="00B12F4C">
        <w:rPr>
          <w:rFonts w:ascii="Garamond" w:hAnsi="Garamond"/>
        </w:rPr>
        <w:t xml:space="preserve"> </w:t>
      </w:r>
      <w:r w:rsidR="00A176C6">
        <w:rPr>
          <w:rFonts w:ascii="Garamond" w:hAnsi="Garamond"/>
        </w:rPr>
        <w:t>Parties</w:t>
      </w:r>
      <w:r>
        <w:rPr>
          <w:rFonts w:ascii="Garamond" w:hAnsi="Garamond"/>
        </w:rPr>
        <w:t xml:space="preserve">:  </w:t>
      </w:r>
      <w:r w:rsidR="009C10E2">
        <w:rPr>
          <w:rFonts w:ascii="Garamond" w:hAnsi="Garamond"/>
        </w:rPr>
        <w:t xml:space="preserve">5 </w:t>
      </w:r>
      <w:r w:rsidR="00C0705D">
        <w:rPr>
          <w:rFonts w:ascii="Garamond" w:hAnsi="Garamond"/>
        </w:rPr>
        <w:t>requesters</w:t>
      </w:r>
    </w:p>
    <w:p w14:paraId="0CF3C7E8" w14:textId="77777777" w:rsidR="00EF2D67" w:rsidRPr="00A84A80" w:rsidRDefault="00C0705D" w:rsidP="00B015ED">
      <w:pPr>
        <w:pStyle w:val="Default"/>
        <w:ind w:left="720"/>
        <w:rPr>
          <w:rFonts w:ascii="Garamond" w:hAnsi="Garamond"/>
        </w:rPr>
      </w:pPr>
      <w:r>
        <w:rPr>
          <w:rFonts w:ascii="Garamond" w:hAnsi="Garamond"/>
        </w:rPr>
        <w:t>Total Annual</w:t>
      </w:r>
      <w:r w:rsidR="00B12F4C">
        <w:rPr>
          <w:rFonts w:ascii="Garamond" w:hAnsi="Garamond"/>
        </w:rPr>
        <w:t xml:space="preserve"> applications</w:t>
      </w:r>
      <w:r>
        <w:rPr>
          <w:rFonts w:ascii="Garamond" w:hAnsi="Garamond"/>
        </w:rPr>
        <w:t xml:space="preserve">:  </w:t>
      </w:r>
      <w:r w:rsidR="009C10E2">
        <w:rPr>
          <w:rFonts w:ascii="Garamond" w:hAnsi="Garamond"/>
        </w:rPr>
        <w:t xml:space="preserve">5 </w:t>
      </w:r>
      <w:r>
        <w:rPr>
          <w:rFonts w:ascii="Garamond" w:hAnsi="Garamond"/>
        </w:rPr>
        <w:t>requests</w:t>
      </w:r>
      <w:r w:rsidR="00EF2D67" w:rsidRPr="00A84A80">
        <w:rPr>
          <w:rFonts w:ascii="Garamond" w:hAnsi="Garamond"/>
        </w:rPr>
        <w:t xml:space="preserve"> </w:t>
      </w:r>
    </w:p>
    <w:p w14:paraId="7F48BB56" w14:textId="5FE0D7FD" w:rsidR="00EF2D67" w:rsidRPr="00A84A80" w:rsidRDefault="00767AF5" w:rsidP="00B015ED">
      <w:pPr>
        <w:pStyle w:val="Default"/>
        <w:ind w:left="720"/>
        <w:rPr>
          <w:rFonts w:ascii="Garamond" w:hAnsi="Garamond"/>
        </w:rPr>
      </w:pPr>
      <w:r>
        <w:rPr>
          <w:rFonts w:ascii="Garamond" w:hAnsi="Garamond"/>
        </w:rPr>
        <w:t xml:space="preserve">Total Annual Burden Hours:  </w:t>
      </w:r>
      <w:r w:rsidR="009C10E2">
        <w:rPr>
          <w:rFonts w:ascii="Garamond" w:hAnsi="Garamond"/>
        </w:rPr>
        <w:t>1</w:t>
      </w:r>
      <w:r w:rsidR="00CF0DA5">
        <w:rPr>
          <w:rFonts w:ascii="Garamond" w:hAnsi="Garamond"/>
        </w:rPr>
        <w:t>8</w:t>
      </w:r>
      <w:r w:rsidR="009C10E2">
        <w:rPr>
          <w:rFonts w:ascii="Garamond" w:hAnsi="Garamond"/>
        </w:rPr>
        <w:t xml:space="preserve"> </w:t>
      </w:r>
      <w:r w:rsidR="009454F5">
        <w:rPr>
          <w:rFonts w:ascii="Garamond" w:hAnsi="Garamond"/>
        </w:rPr>
        <w:t xml:space="preserve">hours </w:t>
      </w:r>
    </w:p>
    <w:p w14:paraId="2447CAF4" w14:textId="77777777" w:rsidR="00766B78" w:rsidRDefault="00766B78" w:rsidP="00A84A80">
      <w:pPr>
        <w:pStyle w:val="Default"/>
        <w:rPr>
          <w:rFonts w:ascii="Garamond" w:hAnsi="Garamond"/>
        </w:rPr>
      </w:pPr>
    </w:p>
    <w:p w14:paraId="7141BE17" w14:textId="77777777" w:rsidR="001803BE" w:rsidRDefault="001C4CA6" w:rsidP="000F186E">
      <w:pPr>
        <w:pStyle w:val="Default"/>
        <w:numPr>
          <w:ilvl w:val="0"/>
          <w:numId w:val="2"/>
        </w:numPr>
        <w:rPr>
          <w:rFonts w:ascii="Garamond" w:hAnsi="Garamond"/>
        </w:rPr>
      </w:pPr>
      <w:r>
        <w:rPr>
          <w:rFonts w:ascii="Garamond" w:hAnsi="Garamond"/>
        </w:rPr>
        <w:t xml:space="preserve">The </w:t>
      </w:r>
      <w:r w:rsidR="00097FF8">
        <w:rPr>
          <w:rFonts w:ascii="Garamond" w:hAnsi="Garamond"/>
        </w:rPr>
        <w:t xml:space="preserve">remaining </w:t>
      </w:r>
      <w:r w:rsidR="009C10E2">
        <w:rPr>
          <w:rFonts w:ascii="Garamond" w:hAnsi="Garamond"/>
        </w:rPr>
        <w:t>20</w:t>
      </w:r>
      <w:r w:rsidR="00097FF8">
        <w:rPr>
          <w:rFonts w:ascii="Garamond" w:hAnsi="Garamond"/>
        </w:rPr>
        <w:t>% (1</w:t>
      </w:r>
      <w:r w:rsidR="001803BE">
        <w:rPr>
          <w:rFonts w:ascii="Garamond" w:hAnsi="Garamond"/>
        </w:rPr>
        <w:t xml:space="preserve">) </w:t>
      </w:r>
      <w:r w:rsidR="004C3280">
        <w:rPr>
          <w:rFonts w:ascii="Garamond" w:hAnsi="Garamond"/>
        </w:rPr>
        <w:t xml:space="preserve">party </w:t>
      </w:r>
      <w:r w:rsidR="001803BE">
        <w:rPr>
          <w:rFonts w:ascii="Garamond" w:hAnsi="Garamond"/>
        </w:rPr>
        <w:t xml:space="preserve">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w:t>
      </w:r>
      <w:r w:rsidR="004C3280">
        <w:rPr>
          <w:rFonts w:ascii="Garamond" w:hAnsi="Garamond"/>
        </w:rPr>
        <w:t xml:space="preserve">party </w:t>
      </w:r>
      <w:r w:rsidR="00550DEB">
        <w:rPr>
          <w:rFonts w:ascii="Garamond" w:hAnsi="Garamond"/>
        </w:rPr>
        <w:t xml:space="preserve">with </w:t>
      </w:r>
      <w:r w:rsidR="001803BE">
        <w:rPr>
          <w:rFonts w:ascii="Garamond" w:hAnsi="Garamond"/>
        </w:rPr>
        <w:t>complet</w:t>
      </w:r>
      <w:r w:rsidR="00550DEB">
        <w:rPr>
          <w:rFonts w:ascii="Garamond" w:hAnsi="Garamond"/>
        </w:rPr>
        <w:t>ing</w:t>
      </w:r>
      <w:r w:rsidR="001803BE">
        <w:rPr>
          <w:rFonts w:ascii="Garamond" w:hAnsi="Garamond"/>
        </w:rPr>
        <w:t xml:space="preserve"> and </w:t>
      </w:r>
      <w:r w:rsidR="009C10E2">
        <w:rPr>
          <w:rFonts w:ascii="Garamond" w:hAnsi="Garamond"/>
        </w:rPr>
        <w:t xml:space="preserve">submitting </w:t>
      </w:r>
      <w:r w:rsidR="001803BE">
        <w:rPr>
          <w:rFonts w:ascii="Garamond" w:hAnsi="Garamond"/>
        </w:rPr>
        <w:t xml:space="preserve">the </w:t>
      </w:r>
      <w:r w:rsidR="009C10E2">
        <w:rPr>
          <w:rFonts w:ascii="Garamond" w:hAnsi="Garamond"/>
        </w:rPr>
        <w:t xml:space="preserve">ADR Intake </w:t>
      </w:r>
      <w:r w:rsidR="001803BE">
        <w:rPr>
          <w:rFonts w:ascii="Garamond" w:hAnsi="Garamond"/>
        </w:rPr>
        <w:t xml:space="preserve">form.  The typical fee is $300 an hour for representation, plus the cost of supplies (envelopes, postage, cover letter, etc.).  For </w:t>
      </w:r>
      <w:r w:rsidR="004C3280">
        <w:rPr>
          <w:rFonts w:ascii="Garamond" w:hAnsi="Garamond"/>
        </w:rPr>
        <w:t xml:space="preserve">that party </w:t>
      </w:r>
      <w:r w:rsidR="001803BE">
        <w:rPr>
          <w:rFonts w:ascii="Garamond" w:hAnsi="Garamond"/>
        </w:rPr>
        <w:t xml:space="preserve">hiring a law firm, we estimate a burden of approximately </w:t>
      </w:r>
      <w:r w:rsidR="00142795">
        <w:rPr>
          <w:rFonts w:ascii="Garamond" w:hAnsi="Garamond"/>
        </w:rPr>
        <w:t>1</w:t>
      </w:r>
      <w:r w:rsidR="00600E09">
        <w:rPr>
          <w:rFonts w:ascii="Garamond" w:hAnsi="Garamond"/>
        </w:rPr>
        <w:t>2</w:t>
      </w:r>
      <w:r w:rsidR="00142795">
        <w:rPr>
          <w:rFonts w:ascii="Garamond" w:hAnsi="Garamond"/>
        </w:rPr>
        <w:t xml:space="preserve">.5 </w:t>
      </w:r>
      <w:r w:rsidR="001803BE">
        <w:rPr>
          <w:rFonts w:ascii="Garamond" w:hAnsi="Garamond"/>
        </w:rPr>
        <w:t xml:space="preserve">hours for the attorney to discuss the </w:t>
      </w:r>
      <w:r w:rsidR="005F1342">
        <w:rPr>
          <w:rFonts w:ascii="Garamond" w:hAnsi="Garamond"/>
        </w:rPr>
        <w:t>request</w:t>
      </w:r>
      <w:r w:rsidR="001803BE">
        <w:rPr>
          <w:rFonts w:ascii="Garamond" w:hAnsi="Garamond"/>
        </w:rPr>
        <w:t xml:space="preserve"> with the</w:t>
      </w:r>
      <w:r w:rsidR="004C3280">
        <w:rPr>
          <w:rFonts w:ascii="Garamond" w:hAnsi="Garamond"/>
        </w:rPr>
        <w:t xml:space="preserve"> party</w:t>
      </w:r>
      <w:r w:rsidR="005F1342">
        <w:rPr>
          <w:rFonts w:ascii="Garamond" w:hAnsi="Garamond"/>
        </w:rPr>
        <w:t xml:space="preserve">, </w:t>
      </w:r>
      <w:r w:rsidR="00142795">
        <w:rPr>
          <w:rFonts w:ascii="Garamond" w:hAnsi="Garamond"/>
        </w:rPr>
        <w:t xml:space="preserve">and represent </w:t>
      </w:r>
      <w:r w:rsidR="00BB2B41">
        <w:rPr>
          <w:rFonts w:ascii="Garamond" w:hAnsi="Garamond"/>
        </w:rPr>
        <w:t xml:space="preserve">the </w:t>
      </w:r>
      <w:r w:rsidR="004C3280">
        <w:rPr>
          <w:rFonts w:ascii="Garamond" w:hAnsi="Garamond"/>
        </w:rPr>
        <w:t xml:space="preserve">party </w:t>
      </w:r>
      <w:r w:rsidR="00142795">
        <w:rPr>
          <w:rFonts w:ascii="Garamond" w:hAnsi="Garamond"/>
        </w:rPr>
        <w:t>in mediation and settlement.</w:t>
      </w:r>
      <w:r w:rsidR="001803BE">
        <w:rPr>
          <w:rFonts w:ascii="Garamond" w:hAnsi="Garamond"/>
        </w:rPr>
        <w:t xml:space="preserve"> </w:t>
      </w:r>
      <w:r w:rsidR="00142795">
        <w:rPr>
          <w:rFonts w:ascii="Garamond" w:hAnsi="Garamond"/>
        </w:rPr>
        <w:t xml:space="preserve"> </w:t>
      </w:r>
      <w:r w:rsidR="00BB2B41">
        <w:rPr>
          <w:rFonts w:ascii="Garamond" w:hAnsi="Garamond"/>
        </w:rPr>
        <w:t>The Commission estimates that 3 hours is spent in the consultation with the attorney (</w:t>
      </w:r>
      <w:r w:rsidR="00142795">
        <w:rPr>
          <w:rFonts w:ascii="Garamond" w:hAnsi="Garamond"/>
        </w:rPr>
        <w:t>1</w:t>
      </w:r>
      <w:r w:rsidR="00222D38">
        <w:rPr>
          <w:rFonts w:ascii="Garamond" w:hAnsi="Garamond"/>
        </w:rPr>
        <w:t>2</w:t>
      </w:r>
      <w:r w:rsidR="00BB2B41">
        <w:rPr>
          <w:rFonts w:ascii="Garamond" w:hAnsi="Garamond"/>
        </w:rPr>
        <w:t xml:space="preserve">.5 hours).  </w:t>
      </w:r>
      <w:r w:rsidR="001803BE">
        <w:rPr>
          <w:rFonts w:ascii="Garamond" w:hAnsi="Garamond"/>
        </w:rPr>
        <w:t xml:space="preserve">Thus, the Commission estimates the cost for the preparation submission </w:t>
      </w:r>
      <w:r w:rsidR="00142795">
        <w:rPr>
          <w:rFonts w:ascii="Garamond" w:hAnsi="Garamond"/>
        </w:rPr>
        <w:t xml:space="preserve">and representation for </w:t>
      </w:r>
      <w:r w:rsidR="001803BE">
        <w:rPr>
          <w:rFonts w:ascii="Garamond" w:hAnsi="Garamond"/>
        </w:rPr>
        <w:t xml:space="preserve">the </w:t>
      </w:r>
      <w:r w:rsidR="00142795">
        <w:rPr>
          <w:rFonts w:ascii="Garamond" w:hAnsi="Garamond"/>
        </w:rPr>
        <w:t xml:space="preserve">ADR Intake </w:t>
      </w:r>
      <w:r w:rsidR="001803BE">
        <w:rPr>
          <w:rFonts w:ascii="Garamond" w:hAnsi="Garamond"/>
        </w:rPr>
        <w:t>form is $</w:t>
      </w:r>
      <w:r w:rsidR="00030E0C">
        <w:rPr>
          <w:rFonts w:ascii="Garamond" w:hAnsi="Garamond"/>
        </w:rPr>
        <w:t>3,</w:t>
      </w:r>
      <w:r w:rsidR="00222D38">
        <w:rPr>
          <w:rFonts w:ascii="Garamond" w:hAnsi="Garamond"/>
        </w:rPr>
        <w:t>7</w:t>
      </w:r>
      <w:r w:rsidR="00030E0C">
        <w:rPr>
          <w:rFonts w:ascii="Garamond" w:hAnsi="Garamond"/>
        </w:rPr>
        <w:t>50</w:t>
      </w:r>
      <w:r w:rsidR="001803BE">
        <w:rPr>
          <w:rFonts w:ascii="Garamond" w:hAnsi="Garamond"/>
        </w:rPr>
        <w:t xml:space="preserve"> per</w:t>
      </w:r>
      <w:r w:rsidR="005F1342">
        <w:rPr>
          <w:rFonts w:ascii="Garamond" w:hAnsi="Garamond"/>
        </w:rPr>
        <w:t xml:space="preserve"> response and $</w:t>
      </w:r>
      <w:r w:rsidR="00030E0C">
        <w:rPr>
          <w:rFonts w:ascii="Garamond" w:hAnsi="Garamond"/>
        </w:rPr>
        <w:t>3</w:t>
      </w:r>
      <w:r w:rsidR="00337EDA">
        <w:rPr>
          <w:rFonts w:ascii="Garamond" w:hAnsi="Garamond"/>
        </w:rPr>
        <w:t>,</w:t>
      </w:r>
      <w:r w:rsidR="00222D38">
        <w:rPr>
          <w:rFonts w:ascii="Garamond" w:hAnsi="Garamond"/>
        </w:rPr>
        <w:t>7</w:t>
      </w:r>
      <w:r w:rsidR="00030E0C">
        <w:rPr>
          <w:rFonts w:ascii="Garamond" w:hAnsi="Garamond"/>
        </w:rPr>
        <w:t>50</w:t>
      </w:r>
      <w:r w:rsidR="001803BE">
        <w:rPr>
          <w:rFonts w:ascii="Garamond" w:hAnsi="Garamond"/>
        </w:rPr>
        <w:t xml:space="preserve"> annually for all responses.</w:t>
      </w:r>
    </w:p>
    <w:p w14:paraId="02267531" w14:textId="77777777" w:rsidR="007D68B0" w:rsidRDefault="007D68B0" w:rsidP="00A84A80">
      <w:pPr>
        <w:pStyle w:val="Default"/>
        <w:ind w:left="720"/>
        <w:rPr>
          <w:rFonts w:ascii="Garamond" w:hAnsi="Garamond"/>
        </w:rPr>
      </w:pPr>
    </w:p>
    <w:p w14:paraId="186A7D98" w14:textId="77777777" w:rsidR="007D68B0" w:rsidRDefault="007D68B0" w:rsidP="00A84A80">
      <w:pPr>
        <w:pStyle w:val="Default"/>
        <w:rPr>
          <w:rFonts w:ascii="Garamond" w:hAnsi="Garamond"/>
        </w:rPr>
      </w:pPr>
      <w:r>
        <w:rPr>
          <w:rFonts w:ascii="Garamond" w:hAnsi="Garamond"/>
        </w:rPr>
        <w:t xml:space="preserve">Total Cost to </w:t>
      </w:r>
      <w:r w:rsidR="004C3280">
        <w:rPr>
          <w:rFonts w:ascii="Garamond" w:hAnsi="Garamond"/>
        </w:rPr>
        <w:t xml:space="preserve">Party </w:t>
      </w:r>
      <w:r w:rsidR="005F1342">
        <w:rPr>
          <w:rFonts w:ascii="Garamond" w:hAnsi="Garamond"/>
        </w:rPr>
        <w:t xml:space="preserve">for FCC Form </w:t>
      </w:r>
      <w:r w:rsidR="002910B0">
        <w:rPr>
          <w:rFonts w:ascii="Garamond" w:hAnsi="Garamond"/>
        </w:rPr>
        <w:t>562</w:t>
      </w:r>
      <w:r w:rsidR="00AC4B83">
        <w:rPr>
          <w:rFonts w:ascii="Garamond" w:hAnsi="Garamond"/>
        </w:rPr>
        <w:t>8</w:t>
      </w:r>
      <w:r>
        <w:rPr>
          <w:rFonts w:ascii="Garamond" w:hAnsi="Garamond"/>
        </w:rPr>
        <w:t xml:space="preserve"> (</w:t>
      </w:r>
      <w:r w:rsidR="00AC4B83">
        <w:rPr>
          <w:rFonts w:ascii="Garamond" w:hAnsi="Garamond"/>
        </w:rPr>
        <w:t>Alternative Dispute Resolution Intake Form</w:t>
      </w:r>
      <w:r>
        <w:rPr>
          <w:rFonts w:ascii="Garamond" w:hAnsi="Garamond"/>
        </w:rPr>
        <w:t xml:space="preserve">):  </w:t>
      </w:r>
    </w:p>
    <w:p w14:paraId="4860EAD1" w14:textId="77777777" w:rsidR="007D68B0" w:rsidRPr="00C470C9" w:rsidRDefault="007D68B0" w:rsidP="007D68B0">
      <w:pPr>
        <w:pStyle w:val="List2"/>
        <w:ind w:left="360" w:firstLine="0"/>
        <w:rPr>
          <w:rFonts w:ascii="Garamond" w:hAnsi="Garamond"/>
          <w:sz w:val="22"/>
          <w:shd w:val="clear" w:color="auto" w:fill="FFFFFF"/>
        </w:rPr>
      </w:pPr>
      <w:r w:rsidRPr="00C470C9">
        <w:rPr>
          <w:rFonts w:ascii="Garamond" w:hAnsi="Garamond"/>
          <w:sz w:val="22"/>
          <w:shd w:val="clear" w:color="auto" w:fill="FFFFFF"/>
        </w:rPr>
        <w:t xml:space="preserve"> </w:t>
      </w:r>
    </w:p>
    <w:p w14:paraId="491D200D" w14:textId="77777777" w:rsidR="007D68B0" w:rsidRPr="00C470C9" w:rsidRDefault="007D68B0" w:rsidP="00A84A80">
      <w:pPr>
        <w:pStyle w:val="List2"/>
        <w:numPr>
          <w:ilvl w:val="0"/>
          <w:numId w:val="9"/>
        </w:numPr>
        <w:rPr>
          <w:rFonts w:ascii="Garamond" w:hAnsi="Garamond"/>
          <w:sz w:val="24"/>
          <w:shd w:val="clear" w:color="auto" w:fill="FFFFFF"/>
        </w:rPr>
      </w:pPr>
      <w:r w:rsidRPr="00C470C9">
        <w:rPr>
          <w:rFonts w:ascii="Garamond" w:hAnsi="Garamond"/>
          <w:sz w:val="24"/>
          <w:shd w:val="clear" w:color="auto" w:fill="FFFFFF"/>
        </w:rPr>
        <w:t>Total annualized capital/startup costs: None.</w:t>
      </w:r>
    </w:p>
    <w:p w14:paraId="7D63818A" w14:textId="77777777" w:rsidR="007D68B0" w:rsidRPr="00C470C9" w:rsidRDefault="007D68B0" w:rsidP="007D68B0">
      <w:pPr>
        <w:pStyle w:val="List2"/>
        <w:ind w:left="360" w:firstLine="0"/>
        <w:rPr>
          <w:rFonts w:ascii="Garamond" w:hAnsi="Garamond"/>
          <w:sz w:val="24"/>
          <w:shd w:val="clear" w:color="auto" w:fill="FFFFFF"/>
        </w:rPr>
      </w:pPr>
    </w:p>
    <w:p w14:paraId="6D6D7DC5" w14:textId="77777777" w:rsidR="007D68B0" w:rsidRPr="00C470C9" w:rsidRDefault="007D68B0" w:rsidP="00A84A80">
      <w:pPr>
        <w:pStyle w:val="List2"/>
        <w:ind w:left="360" w:firstLine="360"/>
        <w:rPr>
          <w:rFonts w:ascii="Garamond" w:hAnsi="Garamond"/>
          <w:sz w:val="24"/>
          <w:shd w:val="clear" w:color="auto" w:fill="FFFFFF"/>
        </w:rPr>
      </w:pPr>
      <w:r w:rsidRPr="00C470C9">
        <w:rPr>
          <w:rFonts w:ascii="Garamond" w:hAnsi="Garamond"/>
          <w:sz w:val="24"/>
          <w:shd w:val="clear" w:color="auto" w:fill="FFFFFF"/>
        </w:rPr>
        <w:t xml:space="preserve">(b)  Total annual costs (O&amp;M): </w:t>
      </w:r>
      <w:r w:rsidR="005F1342" w:rsidRPr="00C470C9">
        <w:rPr>
          <w:rFonts w:ascii="Garamond" w:hAnsi="Garamond"/>
          <w:sz w:val="24"/>
          <w:shd w:val="clear" w:color="auto" w:fill="FFFFFF"/>
        </w:rPr>
        <w:t>$</w:t>
      </w:r>
      <w:r w:rsidR="00AC4B83" w:rsidRPr="00C470C9">
        <w:rPr>
          <w:rFonts w:ascii="Garamond" w:hAnsi="Garamond"/>
          <w:sz w:val="24"/>
          <w:shd w:val="clear" w:color="auto" w:fill="FFFFFF"/>
        </w:rPr>
        <w:t>3,</w:t>
      </w:r>
      <w:r w:rsidR="00BB2B41" w:rsidRPr="00C470C9">
        <w:rPr>
          <w:rFonts w:ascii="Garamond" w:hAnsi="Garamond"/>
          <w:sz w:val="24"/>
          <w:shd w:val="clear" w:color="auto" w:fill="FFFFFF"/>
        </w:rPr>
        <w:t>7</w:t>
      </w:r>
      <w:r w:rsidR="00B00DBD" w:rsidRPr="00C470C9">
        <w:rPr>
          <w:rFonts w:ascii="Garamond" w:hAnsi="Garamond"/>
          <w:sz w:val="24"/>
          <w:shd w:val="clear" w:color="auto" w:fill="FFFFFF"/>
        </w:rPr>
        <w:t>5</w:t>
      </w:r>
      <w:r w:rsidR="00BB2B41" w:rsidRPr="00C470C9">
        <w:rPr>
          <w:rFonts w:ascii="Garamond" w:hAnsi="Garamond"/>
          <w:sz w:val="24"/>
          <w:shd w:val="clear" w:color="auto" w:fill="FFFFFF"/>
        </w:rPr>
        <w:t>0</w:t>
      </w:r>
    </w:p>
    <w:p w14:paraId="1C7EEB79" w14:textId="77777777" w:rsidR="007D68B0" w:rsidRPr="00C470C9" w:rsidRDefault="007D68B0" w:rsidP="007D68B0">
      <w:pPr>
        <w:pStyle w:val="List2"/>
        <w:ind w:left="360" w:firstLine="0"/>
        <w:rPr>
          <w:rFonts w:ascii="Garamond" w:hAnsi="Garamond"/>
          <w:sz w:val="24"/>
          <w:shd w:val="clear" w:color="auto" w:fill="FFFFFF"/>
        </w:rPr>
      </w:pPr>
    </w:p>
    <w:p w14:paraId="4C1C5301" w14:textId="77777777" w:rsidR="007D68B0" w:rsidRPr="00C470C9" w:rsidRDefault="007D68B0" w:rsidP="00A84A80">
      <w:pPr>
        <w:pStyle w:val="List2"/>
        <w:ind w:left="360" w:firstLine="360"/>
        <w:rPr>
          <w:rFonts w:ascii="Garamond" w:hAnsi="Garamond"/>
          <w:b/>
          <w:sz w:val="24"/>
          <w:shd w:val="clear" w:color="auto" w:fill="FFFFFF"/>
        </w:rPr>
      </w:pPr>
      <w:r w:rsidRPr="00C470C9">
        <w:rPr>
          <w:rFonts w:ascii="Garamond" w:hAnsi="Garamond"/>
          <w:sz w:val="24"/>
          <w:shd w:val="clear" w:color="auto" w:fill="FFFFFF"/>
        </w:rPr>
        <w:t xml:space="preserve">(c)  Total annualized cost requested: </w:t>
      </w:r>
      <w:r w:rsidR="005F1342" w:rsidRPr="00C470C9">
        <w:rPr>
          <w:rFonts w:ascii="Garamond" w:hAnsi="Garamond"/>
          <w:b/>
          <w:sz w:val="24"/>
          <w:shd w:val="clear" w:color="auto" w:fill="FFFFFF"/>
        </w:rPr>
        <w:t>$</w:t>
      </w:r>
      <w:r w:rsidR="00AC4B83" w:rsidRPr="00C470C9">
        <w:rPr>
          <w:rFonts w:ascii="Garamond" w:hAnsi="Garamond"/>
          <w:b/>
          <w:sz w:val="24"/>
          <w:shd w:val="clear" w:color="auto" w:fill="FFFFFF"/>
        </w:rPr>
        <w:t>3,</w:t>
      </w:r>
      <w:r w:rsidR="00BB2B41" w:rsidRPr="00C470C9">
        <w:rPr>
          <w:rFonts w:ascii="Garamond" w:hAnsi="Garamond"/>
          <w:b/>
          <w:sz w:val="24"/>
          <w:shd w:val="clear" w:color="auto" w:fill="FFFFFF"/>
        </w:rPr>
        <w:t>750</w:t>
      </w:r>
      <w:r w:rsidRPr="00C470C9">
        <w:rPr>
          <w:rFonts w:ascii="Garamond" w:hAnsi="Garamond"/>
          <w:b/>
          <w:sz w:val="24"/>
          <w:shd w:val="clear" w:color="auto" w:fill="FFFFFF"/>
        </w:rPr>
        <w:t>.</w:t>
      </w:r>
    </w:p>
    <w:p w14:paraId="75A9233A" w14:textId="77777777" w:rsidR="007D68B0" w:rsidRPr="00C470C9" w:rsidRDefault="007D68B0" w:rsidP="007D68B0">
      <w:pPr>
        <w:pStyle w:val="List2"/>
        <w:ind w:left="360" w:firstLine="0"/>
        <w:rPr>
          <w:rFonts w:ascii="Garamond" w:hAnsi="Garamond"/>
          <w:b/>
          <w:sz w:val="24"/>
          <w:shd w:val="clear" w:color="auto" w:fill="FFFFFF"/>
        </w:rPr>
      </w:pPr>
    </w:p>
    <w:p w14:paraId="74B96E6A" w14:textId="77777777" w:rsidR="007D68B0" w:rsidRPr="00C470C9" w:rsidRDefault="007D68B0" w:rsidP="00A84A80">
      <w:pPr>
        <w:pStyle w:val="List2"/>
        <w:ind w:left="360" w:firstLine="360"/>
        <w:rPr>
          <w:rFonts w:ascii="Garamond" w:hAnsi="Garamond"/>
          <w:sz w:val="24"/>
          <w:shd w:val="clear" w:color="auto" w:fill="FFFFFF"/>
        </w:rPr>
      </w:pPr>
      <w:r w:rsidRPr="00C470C9">
        <w:rPr>
          <w:rFonts w:ascii="Garamond" w:hAnsi="Garamond"/>
          <w:b/>
          <w:sz w:val="24"/>
          <w:shd w:val="clear" w:color="auto" w:fill="FFFFFF"/>
        </w:rPr>
        <w:t>Cost to the</w:t>
      </w:r>
      <w:r w:rsidR="004C3280" w:rsidRPr="00C470C9">
        <w:rPr>
          <w:rFonts w:ascii="Garamond" w:hAnsi="Garamond"/>
          <w:b/>
          <w:sz w:val="24"/>
          <w:shd w:val="clear" w:color="auto" w:fill="FFFFFF"/>
        </w:rPr>
        <w:t xml:space="preserve"> party</w:t>
      </w:r>
      <w:r w:rsidRPr="00C470C9">
        <w:rPr>
          <w:rFonts w:ascii="Garamond" w:hAnsi="Garamond"/>
          <w:sz w:val="24"/>
          <w:shd w:val="clear" w:color="auto" w:fill="FFFFFF"/>
        </w:rPr>
        <w:t>:</w:t>
      </w:r>
    </w:p>
    <w:p w14:paraId="08CDCC93" w14:textId="77777777" w:rsidR="007D68B0" w:rsidRPr="00C470C9" w:rsidRDefault="007D68B0" w:rsidP="007D68B0">
      <w:pPr>
        <w:pStyle w:val="List2"/>
        <w:ind w:left="360" w:firstLine="0"/>
        <w:rPr>
          <w:rFonts w:ascii="Garamond" w:hAnsi="Garamond"/>
          <w:sz w:val="24"/>
          <w:shd w:val="clear" w:color="auto" w:fill="FFFFFF"/>
        </w:rPr>
      </w:pPr>
    </w:p>
    <w:p w14:paraId="5A2DE4D0" w14:textId="77777777" w:rsidR="007D68B0" w:rsidRDefault="005F1342" w:rsidP="00A84A80">
      <w:pPr>
        <w:pStyle w:val="Default"/>
        <w:rPr>
          <w:rFonts w:ascii="Garamond" w:hAnsi="Garamond"/>
        </w:rPr>
      </w:pPr>
      <w:r w:rsidRPr="00C470C9">
        <w:rPr>
          <w:rFonts w:ascii="Garamond" w:hAnsi="Garamond"/>
          <w:shd w:val="clear" w:color="auto" w:fill="FFFFFF"/>
        </w:rPr>
        <w:t xml:space="preserve">1 </w:t>
      </w:r>
      <w:r w:rsidR="004C3280" w:rsidRPr="00C470C9">
        <w:rPr>
          <w:rFonts w:ascii="Garamond" w:hAnsi="Garamond"/>
          <w:shd w:val="clear" w:color="auto" w:fill="FFFFFF"/>
        </w:rPr>
        <w:t xml:space="preserve">party </w:t>
      </w:r>
      <w:r w:rsidR="007D68B0" w:rsidRPr="00C470C9">
        <w:rPr>
          <w:rFonts w:ascii="Garamond" w:hAnsi="Garamond"/>
          <w:shd w:val="clear" w:color="auto" w:fill="FFFFFF"/>
        </w:rPr>
        <w:t xml:space="preserve">x </w:t>
      </w:r>
      <w:r w:rsidR="00AC4B83" w:rsidRPr="00C470C9">
        <w:rPr>
          <w:rFonts w:ascii="Garamond" w:hAnsi="Garamond"/>
          <w:shd w:val="clear" w:color="auto" w:fill="FFFFFF"/>
        </w:rPr>
        <w:t>12.</w:t>
      </w:r>
      <w:r w:rsidR="00BB2B41" w:rsidRPr="00C470C9">
        <w:rPr>
          <w:rFonts w:ascii="Garamond" w:hAnsi="Garamond"/>
          <w:shd w:val="clear" w:color="auto" w:fill="FFFFFF"/>
        </w:rPr>
        <w:t>5</w:t>
      </w:r>
      <w:r w:rsidRPr="00C470C9">
        <w:rPr>
          <w:rFonts w:ascii="Garamond" w:hAnsi="Garamond"/>
          <w:shd w:val="clear" w:color="auto" w:fill="FFFFFF"/>
        </w:rPr>
        <w:t xml:space="preserve"> </w:t>
      </w:r>
      <w:r w:rsidR="00B00DBD" w:rsidRPr="00C470C9">
        <w:rPr>
          <w:rFonts w:ascii="Garamond" w:hAnsi="Garamond"/>
          <w:shd w:val="clear" w:color="auto" w:fill="FFFFFF"/>
        </w:rPr>
        <w:t>hours x $300 attorney/hour = $</w:t>
      </w:r>
      <w:r w:rsidR="00AC4B83" w:rsidRPr="00C470C9">
        <w:rPr>
          <w:rFonts w:ascii="Garamond" w:hAnsi="Garamond"/>
          <w:shd w:val="clear" w:color="auto" w:fill="FFFFFF"/>
        </w:rPr>
        <w:t>3,</w:t>
      </w:r>
      <w:r w:rsidR="00BB2B41" w:rsidRPr="00C470C9">
        <w:rPr>
          <w:rFonts w:ascii="Garamond" w:hAnsi="Garamond"/>
          <w:shd w:val="clear" w:color="auto" w:fill="FFFFFF"/>
        </w:rPr>
        <w:t>7</w:t>
      </w:r>
      <w:r w:rsidR="00B00DBD" w:rsidRPr="00C470C9">
        <w:rPr>
          <w:rFonts w:ascii="Garamond" w:hAnsi="Garamond"/>
          <w:shd w:val="clear" w:color="auto" w:fill="FFFFFF"/>
        </w:rPr>
        <w:t>5</w:t>
      </w:r>
      <w:r w:rsidR="00BB2B41" w:rsidRPr="00C470C9">
        <w:rPr>
          <w:rFonts w:ascii="Garamond" w:hAnsi="Garamond"/>
          <w:shd w:val="clear" w:color="auto" w:fill="FFFFFF"/>
        </w:rPr>
        <w:t>0</w:t>
      </w:r>
    </w:p>
    <w:p w14:paraId="2DAFEF5B" w14:textId="77777777" w:rsidR="007D68B0" w:rsidRDefault="007D68B0" w:rsidP="00A84A80">
      <w:pPr>
        <w:pStyle w:val="Default"/>
        <w:rPr>
          <w:rFonts w:ascii="Garamond" w:hAnsi="Garamond"/>
        </w:rPr>
      </w:pPr>
    </w:p>
    <w:p w14:paraId="517E5032" w14:textId="77777777" w:rsidR="00AD0723" w:rsidRDefault="00AD0723" w:rsidP="00A84A80">
      <w:pPr>
        <w:pStyle w:val="Default"/>
        <w:rPr>
          <w:rFonts w:ascii="Garamond" w:hAnsi="Garamond"/>
        </w:rPr>
      </w:pPr>
      <w:r>
        <w:rPr>
          <w:rFonts w:ascii="Garamond" w:hAnsi="Garamond"/>
        </w:rPr>
        <w:t xml:space="preserve">Total </w:t>
      </w:r>
      <w:r w:rsidR="0000568E">
        <w:rPr>
          <w:rFonts w:ascii="Garamond" w:hAnsi="Garamond"/>
        </w:rPr>
        <w:t>Cost to</w:t>
      </w:r>
      <w:r w:rsidR="004C3280">
        <w:rPr>
          <w:rFonts w:ascii="Garamond" w:hAnsi="Garamond"/>
        </w:rPr>
        <w:t xml:space="preserve"> party</w:t>
      </w:r>
      <w:r>
        <w:rPr>
          <w:rFonts w:ascii="Garamond" w:hAnsi="Garamond"/>
        </w:rPr>
        <w:t>: $</w:t>
      </w:r>
      <w:r w:rsidR="00AC4B83">
        <w:rPr>
          <w:rFonts w:ascii="Garamond" w:hAnsi="Garamond"/>
        </w:rPr>
        <w:t>3,</w:t>
      </w:r>
      <w:r w:rsidR="00BB2B41">
        <w:rPr>
          <w:sz w:val="22"/>
          <w:szCs w:val="22"/>
          <w:shd w:val="clear" w:color="auto" w:fill="FFFFFF"/>
        </w:rPr>
        <w:t>7</w:t>
      </w:r>
      <w:r w:rsidR="00B00DBD">
        <w:rPr>
          <w:sz w:val="22"/>
          <w:szCs w:val="22"/>
          <w:shd w:val="clear" w:color="auto" w:fill="FFFFFF"/>
        </w:rPr>
        <w:t>5</w:t>
      </w:r>
      <w:r w:rsidR="00BB2B41">
        <w:rPr>
          <w:sz w:val="22"/>
          <w:szCs w:val="22"/>
          <w:shd w:val="clear" w:color="auto" w:fill="FFFFFF"/>
        </w:rPr>
        <w:t>0</w:t>
      </w:r>
      <w:r>
        <w:rPr>
          <w:rFonts w:ascii="Garamond" w:hAnsi="Garamond"/>
        </w:rPr>
        <w:t xml:space="preserve"> </w:t>
      </w:r>
    </w:p>
    <w:p w14:paraId="75D77BB5" w14:textId="77777777" w:rsidR="00AE51E0" w:rsidRDefault="00AE51E0" w:rsidP="00A84A80">
      <w:pPr>
        <w:pStyle w:val="Default"/>
        <w:ind w:left="720"/>
        <w:rPr>
          <w:rFonts w:ascii="Garamond" w:hAnsi="Garamond"/>
        </w:rPr>
      </w:pPr>
    </w:p>
    <w:p w14:paraId="66B1BE05" w14:textId="77777777" w:rsidR="008D7BBD" w:rsidRDefault="00294D8E" w:rsidP="000F186E">
      <w:pPr>
        <w:pStyle w:val="Default"/>
        <w:numPr>
          <w:ilvl w:val="0"/>
          <w:numId w:val="2"/>
        </w:numPr>
        <w:rPr>
          <w:rFonts w:ascii="Garamond" w:hAnsi="Garamond"/>
        </w:rPr>
      </w:pPr>
      <w:r w:rsidRPr="000F186E">
        <w:rPr>
          <w:rFonts w:ascii="Garamond" w:hAnsi="Garamond"/>
        </w:rPr>
        <w:t>Cost to the Federal Government</w:t>
      </w:r>
    </w:p>
    <w:p w14:paraId="4BD3BBFA" w14:textId="77777777" w:rsidR="00294D8E" w:rsidRDefault="003A5A9D" w:rsidP="00A84A80">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00C9691F" w:rsidRPr="00A84A80">
        <w:rPr>
          <w:rFonts w:ascii="Garamond" w:hAnsi="Garamond" w:cs="Times New Roman"/>
          <w:color w:val="000000"/>
          <w:sz w:val="24"/>
          <w:szCs w:val="24"/>
        </w:rPr>
        <w:t>throughout the year to perform their duties.</w:t>
      </w:r>
    </w:p>
    <w:p w14:paraId="14DF50D2" w14:textId="77777777" w:rsidR="00DB477B" w:rsidRDefault="00DB477B" w:rsidP="00A84A80">
      <w:pPr>
        <w:pStyle w:val="ListParagraph"/>
        <w:spacing w:after="0" w:line="240" w:lineRule="auto"/>
        <w:rPr>
          <w:rFonts w:ascii="Garamond" w:hAnsi="Garamond" w:cs="Times New Roman"/>
          <w:color w:val="000000"/>
          <w:sz w:val="24"/>
          <w:szCs w:val="24"/>
        </w:rPr>
      </w:pPr>
    </w:p>
    <w:p w14:paraId="562C4A73" w14:textId="77777777" w:rsidR="00DB477B" w:rsidRPr="00A84A80" w:rsidRDefault="00DB477B" w:rsidP="00DB477B">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562</w:t>
      </w:r>
      <w:r w:rsidR="00AC4B83">
        <w:rPr>
          <w:rFonts w:ascii="Garamond" w:hAnsi="Garamond"/>
          <w:b/>
          <w:sz w:val="24"/>
          <w:szCs w:val="24"/>
        </w:rPr>
        <w:t>8</w:t>
      </w:r>
      <w:r w:rsidRPr="00A84A80">
        <w:rPr>
          <w:rFonts w:ascii="Garamond" w:hAnsi="Garamond"/>
          <w:b/>
          <w:sz w:val="24"/>
          <w:szCs w:val="24"/>
        </w:rPr>
        <w:t xml:space="preserve"> estimated to be filed:  </w:t>
      </w:r>
      <w:r w:rsidR="00AC4B83">
        <w:rPr>
          <w:rFonts w:ascii="Garamond" w:hAnsi="Garamond"/>
          <w:b/>
          <w:sz w:val="24"/>
          <w:szCs w:val="24"/>
        </w:rPr>
        <w:t>5</w:t>
      </w:r>
    </w:p>
    <w:p w14:paraId="7C310686" w14:textId="77777777" w:rsidR="00DB477B" w:rsidRPr="00F70A91" w:rsidRDefault="007A243A"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C4B83">
        <w:rPr>
          <w:rFonts w:ascii="Garamond" w:hAnsi="Garamond"/>
          <w:sz w:val="24"/>
          <w:szCs w:val="24"/>
        </w:rPr>
        <w:t xml:space="preserve">5 </w:t>
      </w:r>
      <w:r w:rsidR="00DB477B" w:rsidRPr="00F70A91">
        <w:rPr>
          <w:rFonts w:ascii="Garamond" w:hAnsi="Garamond"/>
          <w:sz w:val="24"/>
          <w:szCs w:val="24"/>
        </w:rPr>
        <w:t xml:space="preserve">forms x </w:t>
      </w:r>
      <w:r w:rsidR="008971DE">
        <w:rPr>
          <w:rFonts w:ascii="Garamond" w:hAnsi="Garamond"/>
          <w:sz w:val="24"/>
          <w:szCs w:val="24"/>
        </w:rPr>
        <w:t>45</w:t>
      </w:r>
      <w:r w:rsidR="00DB477B" w:rsidRPr="00F70A91">
        <w:rPr>
          <w:rFonts w:ascii="Garamond" w:hAnsi="Garamond"/>
          <w:sz w:val="24"/>
          <w:szCs w:val="24"/>
        </w:rPr>
        <w:t xml:space="preserve"> hours</w:t>
      </w:r>
    </w:p>
    <w:p w14:paraId="7FD44055" w14:textId="4E1DECE8" w:rsidR="00DB477B" w:rsidRPr="00F70A91" w:rsidRDefault="00657978"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4A2F07">
        <w:rPr>
          <w:rFonts w:ascii="Garamond" w:hAnsi="Garamond"/>
          <w:sz w:val="24"/>
          <w:szCs w:val="24"/>
        </w:rPr>
        <w:t>7</w:t>
      </w:r>
      <w:r w:rsidR="005413E6">
        <w:rPr>
          <w:rFonts w:ascii="Garamond" w:hAnsi="Garamond"/>
          <w:sz w:val="24"/>
          <w:szCs w:val="24"/>
        </w:rPr>
        <w:t>3</w:t>
      </w:r>
      <w:r w:rsidR="00DB477B" w:rsidRPr="00F70A91">
        <w:rPr>
          <w:rFonts w:ascii="Garamond" w:hAnsi="Garamond"/>
          <w:sz w:val="24"/>
          <w:szCs w:val="24"/>
        </w:rPr>
        <w:t>.</w:t>
      </w:r>
      <w:r w:rsidR="005413E6">
        <w:rPr>
          <w:rFonts w:ascii="Garamond" w:hAnsi="Garamond"/>
          <w:sz w:val="24"/>
          <w:szCs w:val="24"/>
        </w:rPr>
        <w:t>20</w:t>
      </w:r>
      <w:r>
        <w:rPr>
          <w:rFonts w:ascii="Garamond" w:hAnsi="Garamond"/>
          <w:sz w:val="24"/>
          <w:szCs w:val="24"/>
        </w:rPr>
        <w:t xml:space="preserve"> per hour (GS-1</w:t>
      </w:r>
      <w:r w:rsidR="004A2F07">
        <w:rPr>
          <w:rFonts w:ascii="Garamond" w:hAnsi="Garamond"/>
          <w:sz w:val="24"/>
          <w:szCs w:val="24"/>
        </w:rPr>
        <w:t>5</w:t>
      </w:r>
      <w:r>
        <w:rPr>
          <w:rFonts w:ascii="Garamond" w:hAnsi="Garamond"/>
          <w:sz w:val="24"/>
          <w:szCs w:val="24"/>
        </w:rPr>
        <w:t xml:space="preserve"> Step </w:t>
      </w:r>
      <w:r w:rsidR="00876611">
        <w:rPr>
          <w:rFonts w:ascii="Garamond" w:hAnsi="Garamond"/>
          <w:sz w:val="24"/>
          <w:szCs w:val="24"/>
        </w:rPr>
        <w:t>5</w:t>
      </w:r>
      <w:r w:rsidR="00DB477B">
        <w:rPr>
          <w:rFonts w:ascii="Garamond" w:hAnsi="Garamond"/>
          <w:sz w:val="24"/>
          <w:szCs w:val="24"/>
        </w:rPr>
        <w:t>) for processing</w:t>
      </w:r>
      <w:r w:rsidR="00DB477B" w:rsidRPr="00F70A91">
        <w:rPr>
          <w:rFonts w:ascii="Garamond" w:hAnsi="Garamond"/>
          <w:sz w:val="24"/>
          <w:szCs w:val="24"/>
        </w:rPr>
        <w:tab/>
      </w:r>
      <w:r w:rsidR="00DB477B" w:rsidRPr="00F70A91">
        <w:rPr>
          <w:rFonts w:ascii="Garamond" w:hAnsi="Garamond"/>
          <w:sz w:val="24"/>
          <w:szCs w:val="24"/>
        </w:rPr>
        <w:tab/>
        <w:t>=</w:t>
      </w:r>
      <w:r w:rsidR="00DB477B" w:rsidRPr="00F70A91">
        <w:rPr>
          <w:rFonts w:ascii="Garamond" w:hAnsi="Garamond"/>
          <w:sz w:val="24"/>
          <w:szCs w:val="24"/>
        </w:rPr>
        <w:tab/>
        <w:t>$</w:t>
      </w:r>
      <w:r w:rsidR="008971DE">
        <w:rPr>
          <w:rFonts w:ascii="Garamond" w:hAnsi="Garamond"/>
          <w:sz w:val="24"/>
          <w:szCs w:val="24"/>
        </w:rPr>
        <w:t>1</w:t>
      </w:r>
      <w:r w:rsidR="005413E6">
        <w:rPr>
          <w:rFonts w:ascii="Garamond" w:hAnsi="Garamond"/>
          <w:sz w:val="24"/>
          <w:szCs w:val="24"/>
        </w:rPr>
        <w:t>6</w:t>
      </w:r>
      <w:r w:rsidR="008971DE">
        <w:rPr>
          <w:rFonts w:ascii="Garamond" w:hAnsi="Garamond"/>
          <w:sz w:val="24"/>
          <w:szCs w:val="24"/>
        </w:rPr>
        <w:t>,</w:t>
      </w:r>
      <w:r w:rsidR="005413E6">
        <w:rPr>
          <w:rFonts w:ascii="Garamond" w:hAnsi="Garamond"/>
          <w:sz w:val="24"/>
          <w:szCs w:val="24"/>
        </w:rPr>
        <w:t>470.00</w:t>
      </w:r>
    </w:p>
    <w:p w14:paraId="0CB4EE40" w14:textId="77777777"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w:t>
      </w:r>
      <w:r w:rsidR="004A2F07">
        <w:rPr>
          <w:rFonts w:ascii="Garamond" w:hAnsi="Garamond"/>
          <w:sz w:val="24"/>
          <w:szCs w:val="24"/>
        </w:rPr>
        <w:t>an Attorney Advisor</w:t>
      </w:r>
    </w:p>
    <w:p w14:paraId="1424B9FC" w14:textId="77777777"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p>
    <w:p w14:paraId="5FFFBCE1" w14:textId="77777777" w:rsidR="00DB477B" w:rsidRPr="00F70A91" w:rsidRDefault="007A243A"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316EF7">
        <w:rPr>
          <w:rFonts w:ascii="Garamond" w:hAnsi="Garamond"/>
          <w:sz w:val="24"/>
          <w:szCs w:val="24"/>
        </w:rPr>
        <w:t xml:space="preserve">5 </w:t>
      </w:r>
      <w:r w:rsidR="00DB477B" w:rsidRPr="00F70A91">
        <w:rPr>
          <w:rFonts w:ascii="Garamond" w:hAnsi="Garamond"/>
          <w:sz w:val="24"/>
          <w:szCs w:val="24"/>
        </w:rPr>
        <w:t xml:space="preserve">forms x </w:t>
      </w:r>
      <w:r>
        <w:rPr>
          <w:rFonts w:ascii="Garamond" w:hAnsi="Garamond"/>
          <w:sz w:val="24"/>
          <w:szCs w:val="24"/>
        </w:rPr>
        <w:t>2</w:t>
      </w:r>
      <w:r w:rsidR="00316EF7">
        <w:rPr>
          <w:rFonts w:ascii="Garamond" w:hAnsi="Garamond"/>
          <w:sz w:val="24"/>
          <w:szCs w:val="24"/>
        </w:rPr>
        <w:t>0</w:t>
      </w:r>
      <w:r w:rsidR="00DB477B" w:rsidRPr="00F70A91">
        <w:rPr>
          <w:rFonts w:ascii="Garamond" w:hAnsi="Garamond"/>
          <w:sz w:val="24"/>
          <w:szCs w:val="24"/>
        </w:rPr>
        <w:t xml:space="preserve"> hours </w:t>
      </w:r>
      <w:r w:rsidR="00DB477B" w:rsidRPr="00F70A91">
        <w:rPr>
          <w:rFonts w:ascii="Garamond" w:hAnsi="Garamond"/>
          <w:sz w:val="24"/>
          <w:szCs w:val="24"/>
        </w:rPr>
        <w:tab/>
      </w:r>
      <w:r w:rsidR="00DB477B" w:rsidRPr="00F70A91">
        <w:rPr>
          <w:rFonts w:ascii="Garamond" w:hAnsi="Garamond"/>
          <w:sz w:val="24"/>
          <w:szCs w:val="24"/>
        </w:rPr>
        <w:tab/>
      </w:r>
    </w:p>
    <w:p w14:paraId="70FDF6C0" w14:textId="48AC357E"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F70A91">
        <w:rPr>
          <w:rFonts w:ascii="Garamond" w:hAnsi="Garamond"/>
          <w:sz w:val="24"/>
          <w:szCs w:val="24"/>
        </w:rPr>
        <w:t>@ $</w:t>
      </w:r>
      <w:r w:rsidR="005413E6">
        <w:rPr>
          <w:rFonts w:ascii="Garamond" w:hAnsi="Garamond"/>
          <w:sz w:val="24"/>
          <w:szCs w:val="24"/>
        </w:rPr>
        <w:t>20.15</w:t>
      </w:r>
      <w:r w:rsidRPr="00F70A91">
        <w:rPr>
          <w:rFonts w:ascii="Garamond" w:hAnsi="Garamond"/>
          <w:sz w:val="24"/>
          <w:szCs w:val="24"/>
        </w:rPr>
        <w:t xml:space="preserve"> per </w:t>
      </w:r>
      <w:r>
        <w:rPr>
          <w:rFonts w:ascii="Garamond" w:hAnsi="Garamond"/>
          <w:sz w:val="24"/>
          <w:szCs w:val="24"/>
        </w:rPr>
        <w:t>hour (GS-</w:t>
      </w:r>
      <w:r w:rsidR="00316EF7">
        <w:rPr>
          <w:rFonts w:ascii="Garamond" w:hAnsi="Garamond"/>
          <w:sz w:val="24"/>
          <w:szCs w:val="24"/>
        </w:rPr>
        <w:t>5</w:t>
      </w:r>
      <w:r>
        <w:rPr>
          <w:rFonts w:ascii="Garamond" w:hAnsi="Garamond"/>
          <w:sz w:val="24"/>
          <w:szCs w:val="24"/>
        </w:rPr>
        <w:t xml:space="preserve"> Step </w:t>
      </w:r>
      <w:r w:rsidR="00876611">
        <w:rPr>
          <w:rFonts w:ascii="Garamond" w:hAnsi="Garamond"/>
          <w:sz w:val="24"/>
          <w:szCs w:val="24"/>
        </w:rPr>
        <w:t>5</w:t>
      </w:r>
      <w:r>
        <w:rPr>
          <w:rFonts w:ascii="Garamond" w:hAnsi="Garamond"/>
          <w:sz w:val="24"/>
          <w:szCs w:val="24"/>
        </w:rPr>
        <w:t>) for review</w:t>
      </w:r>
      <w:r>
        <w:rPr>
          <w:rFonts w:ascii="Garamond" w:hAnsi="Garamond"/>
          <w:sz w:val="24"/>
          <w:szCs w:val="24"/>
        </w:rPr>
        <w:tab/>
      </w:r>
      <w:r>
        <w:rPr>
          <w:rFonts w:ascii="Garamond" w:hAnsi="Garamond"/>
          <w:sz w:val="24"/>
          <w:szCs w:val="24"/>
        </w:rPr>
        <w:tab/>
      </w:r>
      <w:r>
        <w:rPr>
          <w:rFonts w:ascii="Garamond" w:hAnsi="Garamond"/>
          <w:sz w:val="24"/>
          <w:szCs w:val="24"/>
        </w:rPr>
        <w:tab/>
        <w:t>=</w:t>
      </w:r>
      <w:r>
        <w:rPr>
          <w:rFonts w:ascii="Garamond" w:hAnsi="Garamond"/>
          <w:sz w:val="24"/>
          <w:szCs w:val="24"/>
        </w:rPr>
        <w:tab/>
        <w:t>$</w:t>
      </w:r>
      <w:r w:rsidR="00C470C9">
        <w:rPr>
          <w:rFonts w:ascii="Garamond" w:hAnsi="Garamond"/>
          <w:sz w:val="24"/>
          <w:szCs w:val="24"/>
        </w:rPr>
        <w:t xml:space="preserve">  </w:t>
      </w:r>
      <w:r w:rsidR="005413E6">
        <w:rPr>
          <w:rFonts w:ascii="Garamond" w:hAnsi="Garamond"/>
          <w:sz w:val="24"/>
          <w:szCs w:val="24"/>
        </w:rPr>
        <w:t>2,015</w:t>
      </w:r>
      <w:r w:rsidR="00C470C9">
        <w:rPr>
          <w:rFonts w:ascii="Garamond" w:hAnsi="Garamond"/>
          <w:sz w:val="24"/>
          <w:szCs w:val="24"/>
        </w:rPr>
        <w:t>.00</w:t>
      </w:r>
    </w:p>
    <w:p w14:paraId="59F01CFC" w14:textId="77777777" w:rsidR="00DB477B" w:rsidRDefault="00DB477B" w:rsidP="007A243A">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 </w:t>
      </w:r>
      <w:r w:rsidR="00316EF7">
        <w:rPr>
          <w:rFonts w:ascii="Garamond" w:hAnsi="Garamond"/>
          <w:sz w:val="24"/>
          <w:szCs w:val="24"/>
        </w:rPr>
        <w:t xml:space="preserve">Reading Assistant </w:t>
      </w:r>
    </w:p>
    <w:p w14:paraId="6B94C57D" w14:textId="77777777" w:rsidR="00DB477B" w:rsidRPr="00842A4D" w:rsidRDefault="00DB477B" w:rsidP="00DB477B">
      <w:pPr>
        <w:tabs>
          <w:tab w:val="left" w:pos="90"/>
        </w:tabs>
        <w:suppressAutoHyphens/>
        <w:spacing w:after="0"/>
        <w:ind w:left="-360" w:right="720"/>
        <w:jc w:val="both"/>
        <w:rPr>
          <w:rFonts w:ascii="Garamond" w:hAnsi="Garamond"/>
          <w:sz w:val="24"/>
          <w:szCs w:val="24"/>
        </w:rPr>
      </w:pPr>
    </w:p>
    <w:p w14:paraId="4569335D" w14:textId="4E53836C" w:rsidR="00DB477B" w:rsidRPr="00F70A91" w:rsidRDefault="00DB477B" w:rsidP="00DB477B">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00C470C9">
        <w:rPr>
          <w:rFonts w:ascii="Garamond" w:hAnsi="Garamond"/>
          <w:b/>
          <w:sz w:val="24"/>
          <w:szCs w:val="24"/>
        </w:rPr>
        <w:t xml:space="preserve">          </w:t>
      </w:r>
      <w:r w:rsidRPr="00F70A91">
        <w:rPr>
          <w:rFonts w:ascii="Garamond" w:hAnsi="Garamond"/>
          <w:b/>
          <w:sz w:val="24"/>
          <w:szCs w:val="24"/>
        </w:rPr>
        <w:t>$</w:t>
      </w:r>
      <w:r w:rsidR="008971DE">
        <w:rPr>
          <w:rFonts w:ascii="Garamond" w:hAnsi="Garamond"/>
          <w:b/>
          <w:sz w:val="24"/>
          <w:szCs w:val="24"/>
        </w:rPr>
        <w:t>1</w:t>
      </w:r>
      <w:r w:rsidR="005413E6">
        <w:rPr>
          <w:rFonts w:ascii="Garamond" w:hAnsi="Garamond"/>
          <w:b/>
          <w:sz w:val="24"/>
          <w:szCs w:val="24"/>
        </w:rPr>
        <w:t>8,485</w:t>
      </w:r>
      <w:r w:rsidR="003D45C6">
        <w:rPr>
          <w:rFonts w:ascii="Garamond" w:hAnsi="Garamond"/>
          <w:b/>
          <w:sz w:val="24"/>
          <w:szCs w:val="24"/>
        </w:rPr>
        <w:t>.</w:t>
      </w:r>
      <w:r w:rsidR="005413E6">
        <w:rPr>
          <w:rFonts w:ascii="Garamond" w:hAnsi="Garamond"/>
          <w:b/>
          <w:sz w:val="24"/>
          <w:szCs w:val="24"/>
        </w:rPr>
        <w:t>0</w:t>
      </w:r>
      <w:r w:rsidR="003D45C6">
        <w:rPr>
          <w:rFonts w:ascii="Garamond" w:hAnsi="Garamond"/>
          <w:b/>
          <w:sz w:val="24"/>
          <w:szCs w:val="24"/>
        </w:rPr>
        <w:t>0</w:t>
      </w:r>
    </w:p>
    <w:p w14:paraId="6FE44070" w14:textId="7C16CEE0" w:rsidR="003D45C6" w:rsidRPr="00F70A91" w:rsidRDefault="00294D8E" w:rsidP="00B458BD">
      <w:pPr>
        <w:tabs>
          <w:tab w:val="left" w:pos="90"/>
        </w:tabs>
        <w:suppressAutoHyphens/>
        <w:ind w:right="720"/>
        <w:jc w:val="both"/>
        <w:rPr>
          <w:rFonts w:ascii="Garamond" w:hAnsi="Garamond"/>
          <w:b/>
          <w:sz w:val="24"/>
          <w:szCs w:val="24"/>
        </w:rPr>
      </w:pPr>
      <w:r>
        <w:rPr>
          <w:rFonts w:ascii="Garamond" w:hAnsi="Garamond"/>
          <w:sz w:val="24"/>
          <w:szCs w:val="24"/>
        </w:rPr>
        <w:tab/>
      </w:r>
      <w:r w:rsidR="008108FD">
        <w:rPr>
          <w:rFonts w:ascii="Garamond" w:hAnsi="Garamond"/>
          <w:sz w:val="24"/>
          <w:szCs w:val="24"/>
        </w:rPr>
        <w:tab/>
      </w:r>
      <w:r w:rsidR="003D45C6">
        <w:rPr>
          <w:rFonts w:ascii="Garamond" w:hAnsi="Garamond"/>
          <w:b/>
          <w:sz w:val="24"/>
          <w:szCs w:val="24"/>
        </w:rPr>
        <w:t xml:space="preserve">Total Cost to the Federal Government:  </w:t>
      </w:r>
      <w:r w:rsidR="003D45C6" w:rsidRPr="00F70A91">
        <w:rPr>
          <w:rFonts w:ascii="Garamond" w:hAnsi="Garamond"/>
          <w:b/>
          <w:sz w:val="24"/>
          <w:szCs w:val="24"/>
        </w:rPr>
        <w:t>$</w:t>
      </w:r>
      <w:r w:rsidR="008108FD">
        <w:rPr>
          <w:rFonts w:ascii="Garamond" w:hAnsi="Garamond"/>
          <w:b/>
          <w:sz w:val="24"/>
          <w:szCs w:val="24"/>
        </w:rPr>
        <w:t>1</w:t>
      </w:r>
      <w:r w:rsidR="005413E6">
        <w:rPr>
          <w:rFonts w:ascii="Garamond" w:hAnsi="Garamond"/>
          <w:b/>
          <w:sz w:val="24"/>
          <w:szCs w:val="24"/>
        </w:rPr>
        <w:t xml:space="preserve">6,470.00 </w:t>
      </w:r>
      <w:r w:rsidR="003D45C6">
        <w:rPr>
          <w:rFonts w:ascii="Garamond" w:hAnsi="Garamond"/>
          <w:b/>
          <w:sz w:val="24"/>
          <w:szCs w:val="24"/>
        </w:rPr>
        <w:t xml:space="preserve">+ </w:t>
      </w:r>
      <w:r w:rsidR="003D45C6" w:rsidRPr="00F70A91">
        <w:rPr>
          <w:rFonts w:ascii="Garamond" w:hAnsi="Garamond"/>
          <w:b/>
          <w:sz w:val="24"/>
          <w:szCs w:val="24"/>
        </w:rPr>
        <w:t>$</w:t>
      </w:r>
      <w:r w:rsidR="005413E6">
        <w:rPr>
          <w:rFonts w:ascii="Garamond" w:hAnsi="Garamond"/>
          <w:b/>
          <w:sz w:val="24"/>
          <w:szCs w:val="24"/>
        </w:rPr>
        <w:t>2,015</w:t>
      </w:r>
      <w:r w:rsidR="003D45C6">
        <w:rPr>
          <w:rFonts w:ascii="Garamond" w:hAnsi="Garamond"/>
          <w:b/>
          <w:sz w:val="24"/>
          <w:szCs w:val="24"/>
        </w:rPr>
        <w:t>.</w:t>
      </w:r>
      <w:r w:rsidR="008108FD">
        <w:rPr>
          <w:rFonts w:ascii="Garamond" w:hAnsi="Garamond"/>
          <w:b/>
          <w:sz w:val="24"/>
          <w:szCs w:val="24"/>
        </w:rPr>
        <w:t>00 = $</w:t>
      </w:r>
      <w:r w:rsidR="005413E6">
        <w:rPr>
          <w:rFonts w:ascii="Garamond" w:hAnsi="Garamond"/>
          <w:b/>
          <w:sz w:val="24"/>
          <w:szCs w:val="24"/>
        </w:rPr>
        <w:t>18</w:t>
      </w:r>
      <w:r w:rsidR="003D45C6">
        <w:rPr>
          <w:rFonts w:ascii="Garamond" w:hAnsi="Garamond"/>
          <w:b/>
          <w:sz w:val="24"/>
          <w:szCs w:val="24"/>
        </w:rPr>
        <w:t>,</w:t>
      </w:r>
      <w:r w:rsidR="005413E6">
        <w:rPr>
          <w:rFonts w:ascii="Garamond" w:hAnsi="Garamond"/>
          <w:b/>
          <w:sz w:val="24"/>
          <w:szCs w:val="24"/>
        </w:rPr>
        <w:t>485</w:t>
      </w:r>
      <w:r w:rsidR="003D45C6">
        <w:rPr>
          <w:rFonts w:ascii="Garamond" w:hAnsi="Garamond"/>
          <w:b/>
          <w:sz w:val="24"/>
          <w:szCs w:val="24"/>
        </w:rPr>
        <w:t>.</w:t>
      </w:r>
      <w:r w:rsidR="005413E6">
        <w:rPr>
          <w:rFonts w:ascii="Garamond" w:hAnsi="Garamond"/>
          <w:b/>
          <w:sz w:val="24"/>
          <w:szCs w:val="24"/>
        </w:rPr>
        <w:t>0</w:t>
      </w:r>
      <w:r w:rsidR="003D45C6">
        <w:rPr>
          <w:rFonts w:ascii="Garamond" w:hAnsi="Garamond"/>
          <w:b/>
          <w:sz w:val="24"/>
          <w:szCs w:val="24"/>
        </w:rPr>
        <w:t>0</w:t>
      </w:r>
    </w:p>
    <w:p w14:paraId="2288F7BC" w14:textId="5BA20DB7" w:rsidR="00BE4F05" w:rsidRDefault="00294D8E" w:rsidP="00BE4F05">
      <w:pPr>
        <w:pStyle w:val="Default"/>
        <w:numPr>
          <w:ilvl w:val="0"/>
          <w:numId w:val="2"/>
        </w:numPr>
        <w:rPr>
          <w:rFonts w:ascii="Garamond" w:hAnsi="Garamond"/>
        </w:rPr>
      </w:pPr>
      <w:r>
        <w:rPr>
          <w:rFonts w:ascii="Garamond" w:hAnsi="Garamond"/>
        </w:rPr>
        <w:t>This is a new information collection request resulting in a program change/increase to the total</w:t>
      </w:r>
      <w:r w:rsidR="00C470C9">
        <w:rPr>
          <w:rFonts w:ascii="Garamond" w:hAnsi="Garamond"/>
        </w:rPr>
        <w:t xml:space="preserve"> number of respondents</w:t>
      </w:r>
      <w:r w:rsidR="004C3280">
        <w:rPr>
          <w:rFonts w:ascii="Garamond" w:hAnsi="Garamond"/>
        </w:rPr>
        <w:t xml:space="preserve"> </w:t>
      </w:r>
      <w:r w:rsidR="001C4CA6">
        <w:rPr>
          <w:rFonts w:ascii="Garamond" w:hAnsi="Garamond"/>
        </w:rPr>
        <w:t>of</w:t>
      </w:r>
      <w:r w:rsidR="0016037A">
        <w:rPr>
          <w:rFonts w:ascii="Garamond" w:hAnsi="Garamond"/>
        </w:rPr>
        <w:t xml:space="preserve"> 5</w:t>
      </w:r>
      <w:r w:rsidR="003E53B5">
        <w:rPr>
          <w:rFonts w:ascii="Garamond" w:hAnsi="Garamond"/>
        </w:rPr>
        <w:t>, total annual responses of</w:t>
      </w:r>
      <w:r w:rsidR="0016037A">
        <w:rPr>
          <w:rFonts w:ascii="Garamond" w:hAnsi="Garamond"/>
        </w:rPr>
        <w:t xml:space="preserve"> 5 </w:t>
      </w:r>
      <w:r w:rsidR="00B00EF7">
        <w:rPr>
          <w:rFonts w:ascii="Garamond" w:hAnsi="Garamond"/>
        </w:rPr>
        <w:t xml:space="preserve">and </w:t>
      </w:r>
      <w:r w:rsidR="0000568E">
        <w:rPr>
          <w:rFonts w:ascii="Garamond" w:hAnsi="Garamond"/>
        </w:rPr>
        <w:t xml:space="preserve">total annual burden hours of </w:t>
      </w:r>
      <w:r w:rsidR="000014B4">
        <w:rPr>
          <w:rFonts w:ascii="Garamond" w:hAnsi="Garamond"/>
        </w:rPr>
        <w:t xml:space="preserve">18 </w:t>
      </w:r>
      <w:r w:rsidR="00B00EF7">
        <w:rPr>
          <w:rFonts w:ascii="Garamond" w:hAnsi="Garamond"/>
        </w:rPr>
        <w:t>hours.</w:t>
      </w:r>
      <w:r>
        <w:rPr>
          <w:rFonts w:ascii="Garamond" w:hAnsi="Garamond"/>
        </w:rPr>
        <w:t xml:space="preserve">  These estimates will be added to OMB’s Active Inventory.</w:t>
      </w:r>
    </w:p>
    <w:p w14:paraId="7B94A243" w14:textId="77777777" w:rsidR="00BE4F05" w:rsidRDefault="00BE4F05" w:rsidP="00BE4F05">
      <w:pPr>
        <w:pStyle w:val="Default"/>
        <w:ind w:left="720"/>
        <w:rPr>
          <w:rFonts w:ascii="Garamond" w:hAnsi="Garamond"/>
        </w:rPr>
      </w:pPr>
    </w:p>
    <w:p w14:paraId="1021E2AC" w14:textId="77777777" w:rsidR="00BE4F05" w:rsidRDefault="00335FBA" w:rsidP="00BE4F05">
      <w:pPr>
        <w:pStyle w:val="Default"/>
        <w:numPr>
          <w:ilvl w:val="0"/>
          <w:numId w:val="2"/>
        </w:numPr>
        <w:rPr>
          <w:rFonts w:ascii="Garamond" w:hAnsi="Garamond"/>
        </w:rPr>
      </w:pPr>
      <w:r w:rsidRPr="00BE4F05">
        <w:rPr>
          <w:rFonts w:ascii="Garamond" w:hAnsi="Garamond"/>
        </w:rPr>
        <w:t xml:space="preserve">The Commission will publish data regarding the number of </w:t>
      </w:r>
      <w:r w:rsidR="003E53B5">
        <w:rPr>
          <w:rFonts w:ascii="Garamond" w:hAnsi="Garamond"/>
        </w:rPr>
        <w:t>requests</w:t>
      </w:r>
      <w:r w:rsidRPr="00BE4F05">
        <w:rPr>
          <w:rFonts w:ascii="Garamond" w:hAnsi="Garamond"/>
        </w:rPr>
        <w:t xml:space="preserve"> filed and demographic information in the </w:t>
      </w:r>
      <w:r w:rsidR="003E53B5">
        <w:rPr>
          <w:rFonts w:ascii="Garamond" w:hAnsi="Garamond"/>
        </w:rPr>
        <w:t xml:space="preserve">annual </w:t>
      </w:r>
      <w:r w:rsidR="00A82062" w:rsidRPr="00AD51B0">
        <w:rPr>
          <w:rFonts w:ascii="Garamond" w:hAnsi="Garamond" w:cs="TimesNewRoman"/>
        </w:rPr>
        <w:t>Eq</w:t>
      </w:r>
      <w:r w:rsidR="00A82062">
        <w:rPr>
          <w:rFonts w:ascii="Garamond" w:hAnsi="Garamond" w:cs="TimesNewRoman"/>
        </w:rPr>
        <w:t>ual Employment Opportunity EEO</w:t>
      </w:r>
      <w:r w:rsidR="00A82062" w:rsidRPr="00AD51B0">
        <w:rPr>
          <w:rFonts w:ascii="Garamond" w:hAnsi="Garamond" w:cs="TimesNewRoman"/>
        </w:rPr>
        <w:t xml:space="preserve"> Program Status Report </w:t>
      </w:r>
      <w:r w:rsidR="00A82062">
        <w:rPr>
          <w:rFonts w:ascii="Garamond" w:hAnsi="Garamond" w:cs="TimesNewRoman"/>
        </w:rPr>
        <w:t>(</w:t>
      </w:r>
      <w:r w:rsidR="003E53B5">
        <w:rPr>
          <w:rFonts w:ascii="Garamond" w:hAnsi="Garamond"/>
        </w:rPr>
        <w:t>MD-715 Report</w:t>
      </w:r>
      <w:r w:rsidR="00A82062">
        <w:rPr>
          <w:rFonts w:ascii="Garamond" w:hAnsi="Garamond"/>
        </w:rPr>
        <w:t>)</w:t>
      </w:r>
      <w:r w:rsidR="003E53B5">
        <w:rPr>
          <w:rFonts w:ascii="Garamond" w:hAnsi="Garamond"/>
        </w:rPr>
        <w:t>.</w:t>
      </w:r>
      <w:r w:rsidRPr="00BE4F05">
        <w:rPr>
          <w:rFonts w:ascii="Garamond" w:hAnsi="Garamond"/>
        </w:rPr>
        <w:t xml:space="preserve">  However, no personally </w:t>
      </w:r>
      <w:r w:rsidR="00626151" w:rsidRPr="00BE4F05">
        <w:rPr>
          <w:rFonts w:ascii="Garamond" w:hAnsi="Garamond"/>
        </w:rPr>
        <w:t>identifiable information is included in the data that is submitted in connection with any of these reports.</w:t>
      </w:r>
    </w:p>
    <w:p w14:paraId="7F019D8C" w14:textId="77777777" w:rsidR="00BE4F05" w:rsidRPr="00BE4F05" w:rsidRDefault="00BE4F05" w:rsidP="00BE4F05">
      <w:pPr>
        <w:pStyle w:val="Default"/>
        <w:rPr>
          <w:rFonts w:ascii="Garamond" w:hAnsi="Garamond"/>
        </w:rPr>
      </w:pPr>
    </w:p>
    <w:p w14:paraId="7C06057B" w14:textId="77777777" w:rsidR="00BE4F05" w:rsidRDefault="00626151" w:rsidP="00BE4F05">
      <w:pPr>
        <w:pStyle w:val="Default"/>
        <w:numPr>
          <w:ilvl w:val="0"/>
          <w:numId w:val="2"/>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14:paraId="0E0D492E" w14:textId="77777777" w:rsidR="00BE4F05" w:rsidRDefault="00BE4F05" w:rsidP="001D360A">
      <w:pPr>
        <w:pStyle w:val="ListParagraph"/>
        <w:spacing w:after="0"/>
        <w:rPr>
          <w:rFonts w:ascii="Garamond" w:hAnsi="Garamond"/>
        </w:rPr>
      </w:pPr>
    </w:p>
    <w:p w14:paraId="2EBD292D" w14:textId="77777777" w:rsidR="00335FBA" w:rsidRPr="00BE4F05" w:rsidRDefault="00B4735E" w:rsidP="00BE4F05">
      <w:pPr>
        <w:pStyle w:val="Default"/>
        <w:numPr>
          <w:ilvl w:val="0"/>
          <w:numId w:val="2"/>
        </w:numPr>
        <w:rPr>
          <w:rFonts w:ascii="Garamond" w:hAnsi="Garamond"/>
        </w:rPr>
      </w:pPr>
      <w:r w:rsidRPr="00BE4F05">
        <w:rPr>
          <w:rFonts w:ascii="Garamond" w:hAnsi="Garamond"/>
        </w:rPr>
        <w:t xml:space="preserve">There </w:t>
      </w:r>
      <w:r w:rsidR="007421F2" w:rsidRPr="00BE4F05">
        <w:rPr>
          <w:rFonts w:ascii="Garamond" w:hAnsi="Garamond"/>
        </w:rPr>
        <w:t xml:space="preserve">are </w:t>
      </w:r>
      <w:r w:rsidRPr="00BE4F05">
        <w:rPr>
          <w:rFonts w:ascii="Garamond" w:hAnsi="Garamond"/>
        </w:rPr>
        <w:t>no exceptions to the Certification Statement.</w:t>
      </w:r>
    </w:p>
    <w:p w14:paraId="29E1776B" w14:textId="77777777" w:rsidR="00B4735E" w:rsidRPr="00BE4F05" w:rsidRDefault="00B4735E" w:rsidP="00BE4F05">
      <w:pPr>
        <w:pStyle w:val="Default"/>
        <w:ind w:left="720"/>
        <w:rPr>
          <w:rFonts w:ascii="Garamond" w:hAnsi="Garamond"/>
        </w:rPr>
      </w:pPr>
    </w:p>
    <w:p w14:paraId="49AF1611" w14:textId="77777777" w:rsidR="00C819EA" w:rsidRPr="00CB28A9" w:rsidRDefault="0054420F" w:rsidP="00C819EA">
      <w:pPr>
        <w:spacing w:after="0" w:line="240" w:lineRule="auto"/>
        <w:rPr>
          <w:rFonts w:ascii="Garamond" w:hAnsi="Garamond"/>
          <w:sz w:val="24"/>
          <w:szCs w:val="24"/>
        </w:rPr>
      </w:pPr>
      <w:r>
        <w:rPr>
          <w:rFonts w:ascii="Garamond" w:hAnsi="Garamond"/>
          <w:b/>
          <w:sz w:val="24"/>
          <w:szCs w:val="24"/>
        </w:rPr>
        <w:t>B</w:t>
      </w:r>
      <w:r w:rsidR="00C819EA" w:rsidRPr="00CB28A9">
        <w:rPr>
          <w:rFonts w:ascii="Garamond" w:hAnsi="Garamond"/>
          <w:b/>
          <w:sz w:val="24"/>
          <w:szCs w:val="24"/>
        </w:rPr>
        <w:t>.</w:t>
      </w:r>
      <w:r w:rsidR="00C819EA" w:rsidRPr="00CB28A9">
        <w:rPr>
          <w:rFonts w:ascii="Garamond" w:hAnsi="Garamond"/>
          <w:b/>
          <w:sz w:val="24"/>
          <w:szCs w:val="24"/>
        </w:rPr>
        <w:tab/>
      </w:r>
      <w:r>
        <w:rPr>
          <w:rFonts w:ascii="Garamond" w:hAnsi="Garamond"/>
          <w:b/>
          <w:sz w:val="24"/>
          <w:szCs w:val="24"/>
          <w:u w:val="single"/>
        </w:rPr>
        <w:t>Collections of Information Employing Statistical Methods:</w:t>
      </w:r>
    </w:p>
    <w:p w14:paraId="5CEE6DFB" w14:textId="77777777" w:rsidR="00043C6E" w:rsidRDefault="00043C6E" w:rsidP="00463849">
      <w:pPr>
        <w:spacing w:after="0" w:line="240" w:lineRule="auto"/>
        <w:rPr>
          <w:rFonts w:ascii="Garamond" w:hAnsi="Garamond"/>
          <w:sz w:val="24"/>
          <w:szCs w:val="24"/>
        </w:rPr>
      </w:pPr>
    </w:p>
    <w:p w14:paraId="41FE0DED" w14:textId="77777777" w:rsidR="0054420F" w:rsidRPr="00CB28A9" w:rsidRDefault="0054420F" w:rsidP="00BE4F05">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0054420F" w:rsidRPr="00CB28A9" w:rsidSect="00F70A9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0A1E" w14:textId="77777777" w:rsidR="006011AF" w:rsidRDefault="006011AF" w:rsidP="00CC5D66">
      <w:pPr>
        <w:spacing w:after="0" w:line="240" w:lineRule="auto"/>
      </w:pPr>
      <w:r>
        <w:separator/>
      </w:r>
    </w:p>
  </w:endnote>
  <w:endnote w:type="continuationSeparator" w:id="0">
    <w:p w14:paraId="5C878861" w14:textId="77777777" w:rsidR="006011AF" w:rsidRDefault="006011AF" w:rsidP="00CC5D66">
      <w:pPr>
        <w:spacing w:after="0" w:line="240" w:lineRule="auto"/>
      </w:pPr>
      <w:r>
        <w:continuationSeparator/>
      </w:r>
    </w:p>
  </w:endnote>
  <w:endnote w:type="continuationNotice" w:id="1">
    <w:p w14:paraId="35BF8AD2" w14:textId="77777777" w:rsidR="006011AF" w:rsidRDefault="00601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2C5D6" w14:textId="77777777" w:rsidR="00F36182" w:rsidRDefault="00F36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376456"/>
      <w:docPartObj>
        <w:docPartGallery w:val="Page Numbers (Bottom of Page)"/>
        <w:docPartUnique/>
      </w:docPartObj>
    </w:sdtPr>
    <w:sdtEndPr>
      <w:rPr>
        <w:noProof/>
      </w:rPr>
    </w:sdtEndPr>
    <w:sdtContent>
      <w:p w14:paraId="09412F5E" w14:textId="77777777" w:rsidR="00CC5D66" w:rsidRDefault="00CC5D66">
        <w:pPr>
          <w:pStyle w:val="Footer"/>
          <w:jc w:val="center"/>
        </w:pPr>
        <w:r>
          <w:fldChar w:fldCharType="begin"/>
        </w:r>
        <w:r>
          <w:instrText xml:space="preserve"> PAGE   \* MERGEFORMAT </w:instrText>
        </w:r>
        <w:r>
          <w:fldChar w:fldCharType="separate"/>
        </w:r>
        <w:r w:rsidR="009D40E8">
          <w:rPr>
            <w:noProof/>
          </w:rPr>
          <w:t>2</w:t>
        </w:r>
        <w:r>
          <w:rPr>
            <w:noProof/>
          </w:rPr>
          <w:fldChar w:fldCharType="end"/>
        </w:r>
      </w:p>
    </w:sdtContent>
  </w:sdt>
  <w:p w14:paraId="24C2E1B9" w14:textId="77777777" w:rsidR="00CC5D66" w:rsidRDefault="00CC5D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FD0DF" w14:textId="77777777" w:rsidR="00F36182" w:rsidRDefault="00F36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AF071" w14:textId="77777777" w:rsidR="006011AF" w:rsidRDefault="006011AF" w:rsidP="00CC5D66">
      <w:pPr>
        <w:spacing w:after="0" w:line="240" w:lineRule="auto"/>
      </w:pPr>
      <w:r>
        <w:separator/>
      </w:r>
    </w:p>
  </w:footnote>
  <w:footnote w:type="continuationSeparator" w:id="0">
    <w:p w14:paraId="7D228994" w14:textId="77777777" w:rsidR="006011AF" w:rsidRDefault="006011AF" w:rsidP="00CC5D66">
      <w:pPr>
        <w:spacing w:after="0" w:line="240" w:lineRule="auto"/>
      </w:pPr>
      <w:r>
        <w:continuationSeparator/>
      </w:r>
    </w:p>
  </w:footnote>
  <w:footnote w:type="continuationNotice" w:id="1">
    <w:p w14:paraId="23072727" w14:textId="77777777" w:rsidR="006011AF" w:rsidRDefault="006011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94A7" w14:textId="77777777" w:rsidR="00F36182" w:rsidRDefault="00F36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47AE" w14:textId="77777777" w:rsidR="00F36182" w:rsidRDefault="00F361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A1D0E" w14:textId="77777777" w:rsidR="00F36182" w:rsidRDefault="00F36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A165E7"/>
    <w:multiLevelType w:val="hybridMultilevel"/>
    <w:tmpl w:val="C37037EC"/>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E06EF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3"/>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63"/>
    <w:rsid w:val="000014B4"/>
    <w:rsid w:val="00003F50"/>
    <w:rsid w:val="0000568E"/>
    <w:rsid w:val="00010043"/>
    <w:rsid w:val="00021889"/>
    <w:rsid w:val="00030E0C"/>
    <w:rsid w:val="00037E53"/>
    <w:rsid w:val="00040DF1"/>
    <w:rsid w:val="00043C6E"/>
    <w:rsid w:val="00045C21"/>
    <w:rsid w:val="0005127C"/>
    <w:rsid w:val="00077924"/>
    <w:rsid w:val="00080F75"/>
    <w:rsid w:val="00081E44"/>
    <w:rsid w:val="00082381"/>
    <w:rsid w:val="00097FF8"/>
    <w:rsid w:val="000A648E"/>
    <w:rsid w:val="000C2601"/>
    <w:rsid w:val="000C3473"/>
    <w:rsid w:val="000D1661"/>
    <w:rsid w:val="000E716E"/>
    <w:rsid w:val="000F186E"/>
    <w:rsid w:val="000F57DD"/>
    <w:rsid w:val="00100397"/>
    <w:rsid w:val="00103DFE"/>
    <w:rsid w:val="0011311E"/>
    <w:rsid w:val="001315FE"/>
    <w:rsid w:val="00142795"/>
    <w:rsid w:val="00145AA0"/>
    <w:rsid w:val="001568C9"/>
    <w:rsid w:val="0016037A"/>
    <w:rsid w:val="00163CBC"/>
    <w:rsid w:val="00165B27"/>
    <w:rsid w:val="001665DD"/>
    <w:rsid w:val="001803BE"/>
    <w:rsid w:val="00181FD6"/>
    <w:rsid w:val="0018537E"/>
    <w:rsid w:val="001B191D"/>
    <w:rsid w:val="001B3002"/>
    <w:rsid w:val="001B63D5"/>
    <w:rsid w:val="001B6E41"/>
    <w:rsid w:val="001C4CA6"/>
    <w:rsid w:val="001D0DF3"/>
    <w:rsid w:val="001D360A"/>
    <w:rsid w:val="001F4150"/>
    <w:rsid w:val="00201067"/>
    <w:rsid w:val="00213503"/>
    <w:rsid w:val="00220A57"/>
    <w:rsid w:val="00222D38"/>
    <w:rsid w:val="00226B06"/>
    <w:rsid w:val="00243533"/>
    <w:rsid w:val="00246C69"/>
    <w:rsid w:val="00260115"/>
    <w:rsid w:val="00260F6D"/>
    <w:rsid w:val="0026445F"/>
    <w:rsid w:val="002731C4"/>
    <w:rsid w:val="00273CE6"/>
    <w:rsid w:val="00274BFF"/>
    <w:rsid w:val="00281370"/>
    <w:rsid w:val="00285EC7"/>
    <w:rsid w:val="002910B0"/>
    <w:rsid w:val="002946B3"/>
    <w:rsid w:val="00294D8E"/>
    <w:rsid w:val="002C03D5"/>
    <w:rsid w:val="002E09C1"/>
    <w:rsid w:val="002E6C0C"/>
    <w:rsid w:val="002F314E"/>
    <w:rsid w:val="002F4BAF"/>
    <w:rsid w:val="00301105"/>
    <w:rsid w:val="00301D22"/>
    <w:rsid w:val="003124FF"/>
    <w:rsid w:val="003147CF"/>
    <w:rsid w:val="00316EF7"/>
    <w:rsid w:val="0033276A"/>
    <w:rsid w:val="00335FBA"/>
    <w:rsid w:val="00337EDA"/>
    <w:rsid w:val="00354336"/>
    <w:rsid w:val="00360FF5"/>
    <w:rsid w:val="003825A5"/>
    <w:rsid w:val="00397C26"/>
    <w:rsid w:val="003A3F3F"/>
    <w:rsid w:val="003A5A9D"/>
    <w:rsid w:val="003B53CA"/>
    <w:rsid w:val="003C3995"/>
    <w:rsid w:val="003D0CF4"/>
    <w:rsid w:val="003D0E7E"/>
    <w:rsid w:val="003D45C6"/>
    <w:rsid w:val="003E53B5"/>
    <w:rsid w:val="003E6835"/>
    <w:rsid w:val="00416B48"/>
    <w:rsid w:val="00425374"/>
    <w:rsid w:val="0043646D"/>
    <w:rsid w:val="004540E0"/>
    <w:rsid w:val="00457856"/>
    <w:rsid w:val="00463849"/>
    <w:rsid w:val="00465F40"/>
    <w:rsid w:val="00471EA5"/>
    <w:rsid w:val="004733AF"/>
    <w:rsid w:val="004841E9"/>
    <w:rsid w:val="0049167F"/>
    <w:rsid w:val="00494D6F"/>
    <w:rsid w:val="004A1D89"/>
    <w:rsid w:val="004A2F07"/>
    <w:rsid w:val="004B1384"/>
    <w:rsid w:val="004B3CBB"/>
    <w:rsid w:val="004C3280"/>
    <w:rsid w:val="004C3E95"/>
    <w:rsid w:val="004E16E7"/>
    <w:rsid w:val="004F1980"/>
    <w:rsid w:val="00500C9F"/>
    <w:rsid w:val="00511937"/>
    <w:rsid w:val="005128A8"/>
    <w:rsid w:val="0052062B"/>
    <w:rsid w:val="005413E6"/>
    <w:rsid w:val="0054420F"/>
    <w:rsid w:val="00545F1E"/>
    <w:rsid w:val="00546CA2"/>
    <w:rsid w:val="00550DEB"/>
    <w:rsid w:val="005665A7"/>
    <w:rsid w:val="00581611"/>
    <w:rsid w:val="005822E3"/>
    <w:rsid w:val="0058380F"/>
    <w:rsid w:val="005A0DD0"/>
    <w:rsid w:val="005C4E46"/>
    <w:rsid w:val="005D08DD"/>
    <w:rsid w:val="005D7D36"/>
    <w:rsid w:val="005F1342"/>
    <w:rsid w:val="00600E09"/>
    <w:rsid w:val="006011AF"/>
    <w:rsid w:val="0062127A"/>
    <w:rsid w:val="00626151"/>
    <w:rsid w:val="00636103"/>
    <w:rsid w:val="00645538"/>
    <w:rsid w:val="00650DF5"/>
    <w:rsid w:val="00657978"/>
    <w:rsid w:val="00667C77"/>
    <w:rsid w:val="00684B8D"/>
    <w:rsid w:val="006A5D8E"/>
    <w:rsid w:val="006B3AA3"/>
    <w:rsid w:val="006B5392"/>
    <w:rsid w:val="006C01F9"/>
    <w:rsid w:val="006E321B"/>
    <w:rsid w:val="006E34C2"/>
    <w:rsid w:val="00714557"/>
    <w:rsid w:val="00721444"/>
    <w:rsid w:val="007421F2"/>
    <w:rsid w:val="0075544B"/>
    <w:rsid w:val="00765985"/>
    <w:rsid w:val="00766B78"/>
    <w:rsid w:val="00767AF5"/>
    <w:rsid w:val="00777237"/>
    <w:rsid w:val="00782544"/>
    <w:rsid w:val="00783FC3"/>
    <w:rsid w:val="00797149"/>
    <w:rsid w:val="00797FBF"/>
    <w:rsid w:val="007A243A"/>
    <w:rsid w:val="007B1A5F"/>
    <w:rsid w:val="007B1DAC"/>
    <w:rsid w:val="007B2121"/>
    <w:rsid w:val="007B2521"/>
    <w:rsid w:val="007C4758"/>
    <w:rsid w:val="007D68B0"/>
    <w:rsid w:val="007F6628"/>
    <w:rsid w:val="00805F5A"/>
    <w:rsid w:val="008108FD"/>
    <w:rsid w:val="00812CF8"/>
    <w:rsid w:val="008345BF"/>
    <w:rsid w:val="00840DB3"/>
    <w:rsid w:val="008420BD"/>
    <w:rsid w:val="00842A4D"/>
    <w:rsid w:val="00846A79"/>
    <w:rsid w:val="00851669"/>
    <w:rsid w:val="008717C3"/>
    <w:rsid w:val="00875EA7"/>
    <w:rsid w:val="00876611"/>
    <w:rsid w:val="00891498"/>
    <w:rsid w:val="00894739"/>
    <w:rsid w:val="008971DE"/>
    <w:rsid w:val="008A1128"/>
    <w:rsid w:val="008B45AE"/>
    <w:rsid w:val="008B6E60"/>
    <w:rsid w:val="008D7BBD"/>
    <w:rsid w:val="008E133D"/>
    <w:rsid w:val="008E347F"/>
    <w:rsid w:val="009017EB"/>
    <w:rsid w:val="00901A6A"/>
    <w:rsid w:val="009037CB"/>
    <w:rsid w:val="00914D3F"/>
    <w:rsid w:val="00926945"/>
    <w:rsid w:val="00935128"/>
    <w:rsid w:val="00936ED9"/>
    <w:rsid w:val="00937575"/>
    <w:rsid w:val="00941165"/>
    <w:rsid w:val="0094313A"/>
    <w:rsid w:val="009454F5"/>
    <w:rsid w:val="00960B9C"/>
    <w:rsid w:val="009616EC"/>
    <w:rsid w:val="00984311"/>
    <w:rsid w:val="00984728"/>
    <w:rsid w:val="00997A4E"/>
    <w:rsid w:val="009B6725"/>
    <w:rsid w:val="009B79CC"/>
    <w:rsid w:val="009C10E2"/>
    <w:rsid w:val="009C3D82"/>
    <w:rsid w:val="009D40E8"/>
    <w:rsid w:val="009D6AE2"/>
    <w:rsid w:val="009E088F"/>
    <w:rsid w:val="009E7DF8"/>
    <w:rsid w:val="009F6233"/>
    <w:rsid w:val="00A10C95"/>
    <w:rsid w:val="00A176C6"/>
    <w:rsid w:val="00A308EA"/>
    <w:rsid w:val="00A33EA0"/>
    <w:rsid w:val="00A34A57"/>
    <w:rsid w:val="00A50B1D"/>
    <w:rsid w:val="00A66945"/>
    <w:rsid w:val="00A82062"/>
    <w:rsid w:val="00A84A80"/>
    <w:rsid w:val="00A92095"/>
    <w:rsid w:val="00AA530F"/>
    <w:rsid w:val="00AB1167"/>
    <w:rsid w:val="00AC3F02"/>
    <w:rsid w:val="00AC4B83"/>
    <w:rsid w:val="00AC6D66"/>
    <w:rsid w:val="00AD0723"/>
    <w:rsid w:val="00AD2806"/>
    <w:rsid w:val="00AD7415"/>
    <w:rsid w:val="00AE0DD3"/>
    <w:rsid w:val="00AE51E0"/>
    <w:rsid w:val="00AE682E"/>
    <w:rsid w:val="00AF0C61"/>
    <w:rsid w:val="00AF3896"/>
    <w:rsid w:val="00B00DBD"/>
    <w:rsid w:val="00B00EF7"/>
    <w:rsid w:val="00B015ED"/>
    <w:rsid w:val="00B061A4"/>
    <w:rsid w:val="00B11BCD"/>
    <w:rsid w:val="00B12F4C"/>
    <w:rsid w:val="00B1374E"/>
    <w:rsid w:val="00B13B41"/>
    <w:rsid w:val="00B14442"/>
    <w:rsid w:val="00B24607"/>
    <w:rsid w:val="00B24B4B"/>
    <w:rsid w:val="00B30D91"/>
    <w:rsid w:val="00B3381A"/>
    <w:rsid w:val="00B41988"/>
    <w:rsid w:val="00B458BD"/>
    <w:rsid w:val="00B4735E"/>
    <w:rsid w:val="00B647C4"/>
    <w:rsid w:val="00B93E99"/>
    <w:rsid w:val="00BA10B2"/>
    <w:rsid w:val="00BA1661"/>
    <w:rsid w:val="00BB04B7"/>
    <w:rsid w:val="00BB2B41"/>
    <w:rsid w:val="00BD5C5A"/>
    <w:rsid w:val="00BE3248"/>
    <w:rsid w:val="00BE4F05"/>
    <w:rsid w:val="00BE7C7E"/>
    <w:rsid w:val="00BF3A61"/>
    <w:rsid w:val="00BF6AAE"/>
    <w:rsid w:val="00C00B37"/>
    <w:rsid w:val="00C0705D"/>
    <w:rsid w:val="00C260DF"/>
    <w:rsid w:val="00C26196"/>
    <w:rsid w:val="00C412E9"/>
    <w:rsid w:val="00C4351F"/>
    <w:rsid w:val="00C470C9"/>
    <w:rsid w:val="00C51CED"/>
    <w:rsid w:val="00C660C1"/>
    <w:rsid w:val="00C819EA"/>
    <w:rsid w:val="00C84CCA"/>
    <w:rsid w:val="00C87934"/>
    <w:rsid w:val="00C92412"/>
    <w:rsid w:val="00C9691F"/>
    <w:rsid w:val="00C9733D"/>
    <w:rsid w:val="00CA4999"/>
    <w:rsid w:val="00CA566F"/>
    <w:rsid w:val="00CA5EA8"/>
    <w:rsid w:val="00CB0254"/>
    <w:rsid w:val="00CB28A9"/>
    <w:rsid w:val="00CC5D66"/>
    <w:rsid w:val="00CE604D"/>
    <w:rsid w:val="00CE6FDD"/>
    <w:rsid w:val="00CF0DA5"/>
    <w:rsid w:val="00D11A86"/>
    <w:rsid w:val="00D214D2"/>
    <w:rsid w:val="00D24FD8"/>
    <w:rsid w:val="00D7359C"/>
    <w:rsid w:val="00D7499F"/>
    <w:rsid w:val="00D80A64"/>
    <w:rsid w:val="00D8289C"/>
    <w:rsid w:val="00DB0E87"/>
    <w:rsid w:val="00DB477B"/>
    <w:rsid w:val="00DB727E"/>
    <w:rsid w:val="00DD3DB5"/>
    <w:rsid w:val="00E110D9"/>
    <w:rsid w:val="00E1707B"/>
    <w:rsid w:val="00E26911"/>
    <w:rsid w:val="00E54C25"/>
    <w:rsid w:val="00E62A63"/>
    <w:rsid w:val="00E957F4"/>
    <w:rsid w:val="00E96D3F"/>
    <w:rsid w:val="00EA0390"/>
    <w:rsid w:val="00EA04BF"/>
    <w:rsid w:val="00EB029C"/>
    <w:rsid w:val="00EC4EEA"/>
    <w:rsid w:val="00ED490B"/>
    <w:rsid w:val="00ED73B8"/>
    <w:rsid w:val="00EE05F4"/>
    <w:rsid w:val="00EE4B40"/>
    <w:rsid w:val="00EF2D67"/>
    <w:rsid w:val="00EF354E"/>
    <w:rsid w:val="00F05820"/>
    <w:rsid w:val="00F05E70"/>
    <w:rsid w:val="00F31C9A"/>
    <w:rsid w:val="00F353B4"/>
    <w:rsid w:val="00F36182"/>
    <w:rsid w:val="00F463AD"/>
    <w:rsid w:val="00F661DD"/>
    <w:rsid w:val="00F70A91"/>
    <w:rsid w:val="00F72607"/>
    <w:rsid w:val="00F845C4"/>
    <w:rsid w:val="00F86221"/>
    <w:rsid w:val="00F872C5"/>
    <w:rsid w:val="00F93A2D"/>
    <w:rsid w:val="00F95A80"/>
    <w:rsid w:val="00FA4BCB"/>
    <w:rsid w:val="00FB3174"/>
    <w:rsid w:val="00FB4A57"/>
    <w:rsid w:val="00FD120C"/>
    <w:rsid w:val="00FE1081"/>
    <w:rsid w:val="00FF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E8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07840619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56518859">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1D51-742B-4744-B5A2-D982FE79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SYSTEM</cp:lastModifiedBy>
  <cp:revision>2</cp:revision>
  <cp:lastPrinted>2018-04-05T19:17:00Z</cp:lastPrinted>
  <dcterms:created xsi:type="dcterms:W3CDTF">2018-08-06T00:07:00Z</dcterms:created>
  <dcterms:modified xsi:type="dcterms:W3CDTF">2018-08-06T00:07:00Z</dcterms:modified>
</cp:coreProperties>
</file>