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F1" w:rsidRPr="004271B8" w:rsidRDefault="009034DB" w:rsidP="009034DB">
      <w:pPr>
        <w:jc w:val="center"/>
        <w:rPr>
          <w:b/>
        </w:rPr>
      </w:pPr>
      <w:bookmarkStart w:id="0" w:name="_GoBack"/>
      <w:bookmarkEnd w:id="0"/>
      <w:r w:rsidRPr="004271B8">
        <w:rPr>
          <w:b/>
        </w:rPr>
        <w:t>Supporting Statement</w:t>
      </w:r>
    </w:p>
    <w:p w:rsidR="009034DB" w:rsidRDefault="00184E75" w:rsidP="009034DB">
      <w:pPr>
        <w:jc w:val="center"/>
        <w:rPr>
          <w:b/>
        </w:rPr>
      </w:pPr>
      <w:r>
        <w:rPr>
          <w:b/>
        </w:rPr>
        <w:t>Market Facilitation</w:t>
      </w:r>
      <w:r w:rsidR="00036574" w:rsidRPr="00036574">
        <w:rPr>
          <w:b/>
        </w:rPr>
        <w:t xml:space="preserve"> </w:t>
      </w:r>
      <w:r w:rsidR="00036574">
        <w:rPr>
          <w:b/>
        </w:rPr>
        <w:t>Program</w:t>
      </w:r>
      <w:r>
        <w:rPr>
          <w:b/>
        </w:rPr>
        <w:t xml:space="preserve"> (MFP)</w:t>
      </w:r>
    </w:p>
    <w:p w:rsidR="000B32B8" w:rsidRDefault="00E023EE" w:rsidP="000B32B8">
      <w:pPr>
        <w:jc w:val="center"/>
        <w:rPr>
          <w:b/>
        </w:rPr>
      </w:pPr>
      <w:r>
        <w:rPr>
          <w:b/>
        </w:rPr>
        <w:t>OMB control number-</w:t>
      </w:r>
      <w:r w:rsidR="00873CCB">
        <w:rPr>
          <w:b/>
        </w:rPr>
        <w:t>0560-</w:t>
      </w:r>
      <w:r w:rsidR="008124F4">
        <w:rPr>
          <w:b/>
        </w:rPr>
        <w:t>0292</w:t>
      </w:r>
    </w:p>
    <w:p w:rsidR="008124F4" w:rsidRDefault="008124F4" w:rsidP="000B32B8">
      <w:pPr>
        <w:jc w:val="center"/>
      </w:pPr>
    </w:p>
    <w:p w:rsidR="008C1ED3" w:rsidRDefault="0070325A" w:rsidP="006F7775">
      <w:r>
        <w:rPr>
          <w:bCs/>
        </w:rPr>
        <w:t xml:space="preserve">The </w:t>
      </w:r>
      <w:r w:rsidR="00304C86">
        <w:rPr>
          <w:bCs/>
        </w:rPr>
        <w:t xml:space="preserve">information collection request </w:t>
      </w:r>
      <w:r>
        <w:rPr>
          <w:bCs/>
        </w:rPr>
        <w:t xml:space="preserve">is </w:t>
      </w:r>
      <w:r w:rsidR="00304C86">
        <w:rPr>
          <w:bCs/>
        </w:rPr>
        <w:t xml:space="preserve">needed to </w:t>
      </w:r>
      <w:r w:rsidR="00184E75" w:rsidRPr="00184E75">
        <w:rPr>
          <w:bCs/>
        </w:rPr>
        <w:t xml:space="preserve">provide </w:t>
      </w:r>
      <w:r w:rsidR="00184E75">
        <w:rPr>
          <w:bCs/>
        </w:rPr>
        <w:t xml:space="preserve">assistance through </w:t>
      </w:r>
      <w:r w:rsidR="00304C86">
        <w:rPr>
          <w:bCs/>
        </w:rPr>
        <w:t>the Market Facilitation Program (MFP)</w:t>
      </w:r>
      <w:r w:rsidR="00304C86" w:rsidRPr="00184E75">
        <w:rPr>
          <w:bCs/>
        </w:rPr>
        <w:t xml:space="preserve"> </w:t>
      </w:r>
      <w:r w:rsidR="00184E75" w:rsidRPr="00184E75">
        <w:rPr>
          <w:bCs/>
        </w:rPr>
        <w:t>with respect to commodities that have been significantly impacted by actions of foreign governments resulting in the loss of traditional exports</w:t>
      </w:r>
      <w:r w:rsidR="00184E75">
        <w:rPr>
          <w:bCs/>
        </w:rPr>
        <w:t>.</w:t>
      </w:r>
      <w:r w:rsidR="00B67C07">
        <w:rPr>
          <w:bCs/>
        </w:rPr>
        <w:t xml:space="preserve">  </w:t>
      </w:r>
      <w:r w:rsidR="00873CCB">
        <w:rPr>
          <w:bCs/>
        </w:rPr>
        <w:t xml:space="preserve">FSA </w:t>
      </w:r>
      <w:r w:rsidR="00663992">
        <w:rPr>
          <w:bCs/>
        </w:rPr>
        <w:t xml:space="preserve">is </w:t>
      </w:r>
      <w:r w:rsidR="00184E75">
        <w:rPr>
          <w:bCs/>
        </w:rPr>
        <w:t>administering</w:t>
      </w:r>
      <w:r w:rsidR="00663992">
        <w:rPr>
          <w:bCs/>
        </w:rPr>
        <w:t xml:space="preserve"> </w:t>
      </w:r>
      <w:r w:rsidR="00184E75">
        <w:rPr>
          <w:bCs/>
        </w:rPr>
        <w:t>MFP</w:t>
      </w:r>
      <w:r w:rsidR="004F35D6">
        <w:rPr>
          <w:bCs/>
        </w:rPr>
        <w:t xml:space="preserve"> on behalf of</w:t>
      </w:r>
      <w:r w:rsidR="00663992">
        <w:rPr>
          <w:bCs/>
        </w:rPr>
        <w:t xml:space="preserve"> </w:t>
      </w:r>
      <w:r w:rsidR="004F35D6">
        <w:rPr>
          <w:bCs/>
        </w:rPr>
        <w:t>t</w:t>
      </w:r>
      <w:r w:rsidR="008F7D73" w:rsidRPr="008F7D73">
        <w:rPr>
          <w:rFonts w:eastAsia="Calibri"/>
        </w:rPr>
        <w:t xml:space="preserve">he </w:t>
      </w:r>
      <w:r w:rsidR="008F7D73" w:rsidRPr="00AB3528">
        <w:t>Commodity Credit Corporation (CCC</w:t>
      </w:r>
      <w:r w:rsidR="008F7D73">
        <w:t>)</w:t>
      </w:r>
      <w:r w:rsidR="004F35D6">
        <w:t>.  CCC</w:t>
      </w:r>
      <w:r w:rsidR="008F7D73">
        <w:t xml:space="preserve"> </w:t>
      </w:r>
      <w:r w:rsidR="00AD16E0">
        <w:t xml:space="preserve">is </w:t>
      </w:r>
      <w:r w:rsidR="00663992">
        <w:t>fund</w:t>
      </w:r>
      <w:r w:rsidR="004F35D6">
        <w:t>ing</w:t>
      </w:r>
      <w:r w:rsidR="00663992">
        <w:t xml:space="preserve"> </w:t>
      </w:r>
      <w:r w:rsidR="00AD16E0">
        <w:t xml:space="preserve">the </w:t>
      </w:r>
      <w:r w:rsidR="00E804F6">
        <w:t>program payments</w:t>
      </w:r>
      <w:r w:rsidR="00786987">
        <w:t xml:space="preserve">. </w:t>
      </w:r>
      <w:r w:rsidR="00663992">
        <w:t xml:space="preserve"> </w:t>
      </w:r>
      <w:r w:rsidR="00B332BD">
        <w:t>A</w:t>
      </w:r>
      <w:r w:rsidR="00873CCB">
        <w:t xml:space="preserve"> </w:t>
      </w:r>
      <w:r w:rsidR="00184E75">
        <w:t>final rule</w:t>
      </w:r>
      <w:r w:rsidR="00873CCB">
        <w:t xml:space="preserve"> for </w:t>
      </w:r>
      <w:r w:rsidR="00304C86">
        <w:t>MFP</w:t>
      </w:r>
      <w:r w:rsidR="00873CCB">
        <w:t xml:space="preserve"> </w:t>
      </w:r>
      <w:r w:rsidR="00A70F93">
        <w:t>publish</w:t>
      </w:r>
      <w:r w:rsidR="00304C86">
        <w:t>ed</w:t>
      </w:r>
      <w:r w:rsidR="00845523">
        <w:t xml:space="preserve"> </w:t>
      </w:r>
      <w:r>
        <w:t xml:space="preserve">on August 30, 2018 </w:t>
      </w:r>
      <w:r w:rsidR="00050ED7">
        <w:t xml:space="preserve">(83 FR </w:t>
      </w:r>
      <w:r w:rsidR="00FF6235" w:rsidRPr="00FF6235">
        <w:rPr>
          <w:rFonts w:ascii="Melior-Bold" w:hAnsi="Melior-Bold" w:cs="Melior-Bold"/>
          <w:bCs/>
          <w:sz w:val="22"/>
          <w:szCs w:val="22"/>
        </w:rPr>
        <w:t>44173)</w:t>
      </w:r>
      <w:r w:rsidR="00FF6235">
        <w:rPr>
          <w:rFonts w:ascii="Melior-Bold" w:hAnsi="Melior-Bold" w:cs="Melior-Bold"/>
          <w:b/>
          <w:bCs/>
          <w:sz w:val="22"/>
          <w:szCs w:val="22"/>
        </w:rPr>
        <w:t xml:space="preserve"> </w:t>
      </w:r>
      <w:r w:rsidR="00845523">
        <w:t>i</w:t>
      </w:r>
      <w:r w:rsidR="00A70F93">
        <w:t xml:space="preserve">n the </w:t>
      </w:r>
      <w:r w:rsidR="00873CCB">
        <w:t>Federal Register</w:t>
      </w:r>
      <w:r>
        <w:t xml:space="preserve">. </w:t>
      </w:r>
      <w:r w:rsidR="00184E75">
        <w:t xml:space="preserve"> Subsequent notices of funding availability </w:t>
      </w:r>
      <w:r>
        <w:t xml:space="preserve">(NOFA) </w:t>
      </w:r>
      <w:r w:rsidR="00184E75">
        <w:t>will be issued to announce the eligible crops and commodities</w:t>
      </w:r>
      <w:r w:rsidR="00726334">
        <w:t>.  For example, t</w:t>
      </w:r>
      <w:r w:rsidR="002F4E88">
        <w:t>he cherries and almond w</w:t>
      </w:r>
      <w:r w:rsidR="007F3EB5">
        <w:t>ere</w:t>
      </w:r>
      <w:r w:rsidR="002F4E88">
        <w:t xml:space="preserve"> added to the form of CCC-910</w:t>
      </w:r>
      <w:r w:rsidR="00726334">
        <w:t xml:space="preserve">, which </w:t>
      </w:r>
      <w:r w:rsidR="00223534">
        <w:t>slightly increased by 800 responses and respondents.</w:t>
      </w:r>
      <w:r w:rsidR="002F4E88">
        <w:t xml:space="preserve"> </w:t>
      </w:r>
    </w:p>
    <w:p w:rsidR="004D3661" w:rsidRPr="0068770A" w:rsidRDefault="004D3661" w:rsidP="006F7775"/>
    <w:p w:rsidR="008035B8" w:rsidRDefault="008035B8" w:rsidP="008035B8">
      <w:pPr>
        <w:rPr>
          <w:b/>
        </w:rPr>
      </w:pPr>
      <w:r>
        <w:rPr>
          <w:b/>
        </w:rPr>
        <w:t xml:space="preserve">1.  </w:t>
      </w:r>
      <w:r w:rsidR="00CB241B">
        <w:rPr>
          <w:b/>
        </w:rPr>
        <w:t>C</w:t>
      </w:r>
      <w:r>
        <w:rPr>
          <w:b/>
        </w:rPr>
        <w:t>ircumstances that make the collection of information necessary.</w:t>
      </w:r>
    </w:p>
    <w:p w:rsidR="005E61F3" w:rsidRDefault="005E61F3" w:rsidP="00E023EE">
      <w:pPr>
        <w:ind w:left="720"/>
      </w:pPr>
    </w:p>
    <w:p w:rsidR="00184E75" w:rsidRDefault="008F7D73" w:rsidP="00A82503">
      <w:pPr>
        <w:outlineLvl w:val="0"/>
      </w:pPr>
      <w:r w:rsidRPr="00641D03">
        <w:t>This information collecti</w:t>
      </w:r>
      <w:r w:rsidR="00CB241B">
        <w:t xml:space="preserve">on is required for FSA to make </w:t>
      </w:r>
      <w:r w:rsidR="00184E75">
        <w:t>MFP</w:t>
      </w:r>
      <w:r w:rsidR="00CB241B">
        <w:t xml:space="preserve"> payments to domestic </w:t>
      </w:r>
      <w:r w:rsidR="00184E75">
        <w:t>crop and commodity</w:t>
      </w:r>
      <w:r w:rsidR="00CB241B">
        <w:t xml:space="preserve"> producers</w:t>
      </w:r>
      <w:r w:rsidR="00036574">
        <w:t xml:space="preserve">. </w:t>
      </w:r>
      <w:r w:rsidR="00D636E4">
        <w:t xml:space="preserve"> </w:t>
      </w:r>
      <w:r w:rsidR="00036574" w:rsidRPr="00873CCB">
        <w:t>Specifically</w:t>
      </w:r>
      <w:r w:rsidR="0077143D">
        <w:t>,</w:t>
      </w:r>
      <w:r w:rsidR="00036574" w:rsidRPr="00873CCB">
        <w:t xml:space="preserve"> </w:t>
      </w:r>
      <w:r w:rsidR="00816790">
        <w:t xml:space="preserve">the </w:t>
      </w:r>
      <w:r w:rsidR="00816790" w:rsidRPr="007540B1">
        <w:t xml:space="preserve">Commodity Credit Corporation Charter Act </w:t>
      </w:r>
      <w:r w:rsidR="00184E75" w:rsidRPr="00184E75">
        <w:t>(15 U.S.C. 714c) authorizes CCC to assist in the disposition of surplus commodities and to increase the domestic consumption of agricultural commodities by expanding or aiding in the expansion of domestic markets or by developing or aiding in the development of new and additional markets, marketing facilities, and uses for such commodities.</w:t>
      </w:r>
    </w:p>
    <w:p w:rsidR="00184E75" w:rsidRDefault="00184E75" w:rsidP="00A82503">
      <w:pPr>
        <w:outlineLvl w:val="0"/>
      </w:pPr>
    </w:p>
    <w:p w:rsidR="000227E3" w:rsidRDefault="00665CF1" w:rsidP="00184E75">
      <w:pPr>
        <w:outlineLvl w:val="0"/>
      </w:pPr>
      <w:r>
        <w:t>The purpose of MFP is to aid producers in the disposition of surplus commodities and aid in the expansion of domestic markets or aid in the development of new and additional markets and uses for the specific crops or commodities that are negatively impacted by actions of foreign governments.</w:t>
      </w:r>
    </w:p>
    <w:p w:rsidR="004D3661" w:rsidRDefault="004D3661" w:rsidP="00D35302"/>
    <w:p w:rsidR="00D55D57" w:rsidRDefault="00B272D0" w:rsidP="00D55D57">
      <w:r>
        <w:t xml:space="preserve">The funding will be provided under the authority in </w:t>
      </w:r>
      <w:r w:rsidRPr="00184E75">
        <w:t>15 U.S.C. 714c</w:t>
      </w:r>
      <w:r>
        <w:t>.</w:t>
      </w:r>
      <w:r w:rsidR="00D55D57">
        <w:t xml:space="preserve"> </w:t>
      </w:r>
    </w:p>
    <w:p w:rsidR="00D55D57" w:rsidRDefault="00D55D57" w:rsidP="00D55D57"/>
    <w:p w:rsidR="008035B8" w:rsidRDefault="003E1348" w:rsidP="00D55D57">
      <w:pPr>
        <w:rPr>
          <w:b/>
        </w:rPr>
      </w:pPr>
      <w:r>
        <w:rPr>
          <w:b/>
        </w:rPr>
        <w:t xml:space="preserve">2.  </w:t>
      </w:r>
      <w:r w:rsidR="00877319">
        <w:rPr>
          <w:b/>
        </w:rPr>
        <w:t>How, by whom, and for what purpose is information used.</w:t>
      </w:r>
    </w:p>
    <w:p w:rsidR="0076154A" w:rsidRDefault="0076154A" w:rsidP="008F7D73">
      <w:pPr>
        <w:keepNext/>
      </w:pPr>
    </w:p>
    <w:p w:rsidR="00304C86" w:rsidRDefault="00304C86" w:rsidP="000D386A">
      <w:pPr>
        <w:keepNext/>
      </w:pPr>
      <w:r>
        <w:t xml:space="preserve">The information collection requirements are described below and on the attached FSA-85-1, Reporting and Recordkeeping Requirements. </w:t>
      </w:r>
    </w:p>
    <w:p w:rsidR="00304C86" w:rsidRDefault="00304C86" w:rsidP="000D386A">
      <w:pPr>
        <w:keepNext/>
      </w:pPr>
    </w:p>
    <w:p w:rsidR="00EF0529" w:rsidRDefault="00943C10" w:rsidP="00EF0529">
      <w:pPr>
        <w:keepNext/>
      </w:pPr>
      <w:r>
        <w:t xml:space="preserve">To calculate the </w:t>
      </w:r>
      <w:r w:rsidR="00184E75">
        <w:t>MFP</w:t>
      </w:r>
      <w:r>
        <w:t xml:space="preserve"> payment amount for an approved applicant,</w:t>
      </w:r>
      <w:r w:rsidR="00184E75">
        <w:t xml:space="preserve"> FSA must identify the producer and</w:t>
      </w:r>
      <w:r>
        <w:t xml:space="preserve"> determine the </w:t>
      </w:r>
      <w:r w:rsidR="005A22E1">
        <w:t>crop production</w:t>
      </w:r>
      <w:r w:rsidR="00184E75">
        <w:t xml:space="preserve"> or amount of the commodity</w:t>
      </w:r>
      <w:r w:rsidR="000D386A">
        <w:t xml:space="preserve"> (</w:t>
      </w:r>
      <w:r w:rsidR="00304C86">
        <w:t>such as</w:t>
      </w:r>
      <w:r w:rsidR="000D386A">
        <w:t>, number of livestock or amount of historical production)</w:t>
      </w:r>
      <w:r w:rsidR="00EF0529">
        <w:t>,</w:t>
      </w:r>
      <w:r w:rsidR="00184E75">
        <w:t xml:space="preserve"> </w:t>
      </w:r>
      <w:r w:rsidR="000633C8">
        <w:t>the producer’s share of the</w:t>
      </w:r>
      <w:r w:rsidR="00184E75">
        <w:t xml:space="preserve"> crop or commodity</w:t>
      </w:r>
      <w:r w:rsidR="00EF0529">
        <w:t>, and know how to disburse the payment based upon having the applicant’s option of having a paper check mailed to the applicant, or having the payment deposited directly to an account of the applicant.</w:t>
      </w:r>
    </w:p>
    <w:p w:rsidR="00EF0529" w:rsidRDefault="00EF0529" w:rsidP="000D386A">
      <w:pPr>
        <w:keepNext/>
      </w:pPr>
    </w:p>
    <w:p w:rsidR="0068770A" w:rsidRDefault="0076154A" w:rsidP="000D386A">
      <w:pPr>
        <w:keepNext/>
      </w:pPr>
      <w:r>
        <w:t xml:space="preserve">Lack of adequate information to make the determination </w:t>
      </w:r>
      <w:r w:rsidR="009477BC">
        <w:t xml:space="preserve">could result in the improper administration and appropriation of </w:t>
      </w:r>
      <w:r w:rsidR="00CB21E2">
        <w:t xml:space="preserve">CCC </w:t>
      </w:r>
      <w:r w:rsidR="009477BC">
        <w:t>funds.</w:t>
      </w:r>
    </w:p>
    <w:p w:rsidR="000D386A" w:rsidRDefault="000D386A" w:rsidP="000D386A">
      <w:pPr>
        <w:keepNext/>
      </w:pPr>
    </w:p>
    <w:p w:rsidR="00AB27D4" w:rsidRPr="00A34D0F" w:rsidRDefault="000D386A" w:rsidP="00AB27D4">
      <w:pPr>
        <w:rPr>
          <w:rFonts w:eastAsia="Calibri"/>
        </w:rPr>
      </w:pPr>
      <w:r>
        <w:t>I</w:t>
      </w:r>
      <w:r w:rsidRPr="000D386A">
        <w:t xml:space="preserve">n order to determine whether a producer is eligible for </w:t>
      </w:r>
      <w:r>
        <w:t>MF</w:t>
      </w:r>
      <w:r w:rsidRPr="000D386A">
        <w:t xml:space="preserve">P and to calculate a payment, a producer is required to submit </w:t>
      </w:r>
      <w:r w:rsidR="00C704FD" w:rsidRPr="00C704FD">
        <w:t>CCC-910</w:t>
      </w:r>
      <w:r w:rsidRPr="000D386A">
        <w:t xml:space="preserve">, </w:t>
      </w:r>
      <w:r>
        <w:t>Market Facilitation Program (MF</w:t>
      </w:r>
      <w:r w:rsidRPr="000D386A">
        <w:t>P</w:t>
      </w:r>
      <w:r>
        <w:t>)</w:t>
      </w:r>
      <w:r w:rsidRPr="000D386A">
        <w:t xml:space="preserve"> </w:t>
      </w:r>
      <w:r>
        <w:t>A</w:t>
      </w:r>
      <w:r w:rsidRPr="000D386A">
        <w:t xml:space="preserve">pplication; </w:t>
      </w:r>
      <w:r>
        <w:t>CCC</w:t>
      </w:r>
      <w:r w:rsidRPr="000D386A">
        <w:t>-</w:t>
      </w:r>
      <w:r>
        <w:t>941</w:t>
      </w:r>
      <w:r w:rsidRPr="000D386A">
        <w:t>, Average Adjusted Gross Income (AGI) Certification and Consent to Disclosure of Tax Information; CCC-902, Farm Operating Plan for Payment Eligibility; FSA-578, Report of Acreage; and AD-1026, Highly Erodible Land Conservation (HELC) and Wetland Conservation Certification.</w:t>
      </w:r>
      <w:r>
        <w:t xml:space="preserve">  </w:t>
      </w:r>
      <w:r w:rsidRPr="000D386A">
        <w:t>Most applicants will already have FSA-578, CCC-902, CCC-</w:t>
      </w:r>
      <w:r>
        <w:t>941</w:t>
      </w:r>
      <w:r w:rsidRPr="000D386A">
        <w:t>, and AD-1026 on file at the time of application; however, a percentage of applicants who have not previously participated in FSA programs may need to file these forms to become eligible.</w:t>
      </w:r>
      <w:r w:rsidR="00AB27D4">
        <w:t xml:space="preserve">  </w:t>
      </w:r>
      <w:r w:rsidR="00F270AF">
        <w:t xml:space="preserve">The new producers will complete the forms if have not yet filed with FSA. </w:t>
      </w:r>
      <w:r w:rsidR="004629D6">
        <w:t xml:space="preserve"> </w:t>
      </w:r>
    </w:p>
    <w:p w:rsidR="00304C86" w:rsidRDefault="00304C86" w:rsidP="000D386A">
      <w:pPr>
        <w:keepNext/>
      </w:pPr>
    </w:p>
    <w:p w:rsidR="00EF0529" w:rsidRPr="00DB409B" w:rsidRDefault="00EF0529" w:rsidP="00EF0529">
      <w:r w:rsidRPr="00DB409B">
        <w:rPr>
          <w:u w:val="single"/>
        </w:rPr>
        <w:t>Production evidence</w:t>
      </w:r>
      <w:r w:rsidRPr="00DB409B">
        <w:t xml:space="preserve"> will not </w:t>
      </w:r>
      <w:r>
        <w:t xml:space="preserve">be </w:t>
      </w:r>
      <w:r w:rsidRPr="00DB409B">
        <w:t>required at the time of signup</w:t>
      </w:r>
      <w:r>
        <w:t>.</w:t>
      </w:r>
      <w:r w:rsidRPr="00DB409B">
        <w:t xml:space="preserve">  It is possible that a producer did not file a FSA-578 crop acreage report </w:t>
      </w:r>
      <w:r>
        <w:t>for the 2018 crop</w:t>
      </w:r>
      <w:r w:rsidRPr="00DB409B">
        <w:t xml:space="preserve"> year, and they will need to late-file their </w:t>
      </w:r>
      <w:r>
        <w:t>2018</w:t>
      </w:r>
      <w:r w:rsidRPr="00DB409B">
        <w:t xml:space="preserve"> </w:t>
      </w:r>
      <w:r>
        <w:t>crop</w:t>
      </w:r>
      <w:r w:rsidRPr="00DB409B">
        <w:t xml:space="preserve"> acreage</w:t>
      </w:r>
      <w:r>
        <w:t>,</w:t>
      </w:r>
      <w:r w:rsidRPr="00DB409B">
        <w:t xml:space="preserve"> which would require a producer to submit production evidence to substantiate a share in the </w:t>
      </w:r>
      <w:r>
        <w:t>2018</w:t>
      </w:r>
      <w:r w:rsidRPr="00DB409B">
        <w:t xml:space="preserve"> crop.</w:t>
      </w:r>
      <w:r>
        <w:t xml:space="preserve"> </w:t>
      </w:r>
      <w:r w:rsidRPr="00DB409B">
        <w:t xml:space="preserve"> This will be limited to producers who will need to late-file their </w:t>
      </w:r>
      <w:r>
        <w:t>2018</w:t>
      </w:r>
      <w:r w:rsidRPr="00DB409B">
        <w:t xml:space="preserve"> </w:t>
      </w:r>
      <w:r>
        <w:t>crop</w:t>
      </w:r>
      <w:r w:rsidRPr="00DB409B">
        <w:t xml:space="preserve"> acreage to FSA.  FSA estimates </w:t>
      </w:r>
      <w:r>
        <w:t>no more</w:t>
      </w:r>
      <w:r w:rsidRPr="00DB409B">
        <w:t xml:space="preserve"> than 5</w:t>
      </w:r>
      <w:r>
        <w:t>,0</w:t>
      </w:r>
      <w:r w:rsidRPr="00DB409B">
        <w:t xml:space="preserve">00 applicants will be required to late-file an application.  The estimated burden hours for the production evidence is </w:t>
      </w:r>
      <w:r w:rsidR="00CA04E4">
        <w:t>750</w:t>
      </w:r>
      <w:r w:rsidRPr="00DB409B">
        <w:t xml:space="preserve"> (</w:t>
      </w:r>
      <w:r w:rsidR="00CA04E4">
        <w:t>5000</w:t>
      </w:r>
      <w:r w:rsidRPr="00DB409B">
        <w:t xml:space="preserve"> x </w:t>
      </w:r>
      <w:r w:rsidR="00CA04E4">
        <w:t>1</w:t>
      </w:r>
      <w:r w:rsidRPr="00DB409B">
        <w:t xml:space="preserve">5 minutes).  The only other possible reason for submitting production evidence is if </w:t>
      </w:r>
      <w:r>
        <w:t xml:space="preserve">the certified quantity is </w:t>
      </w:r>
      <w:r w:rsidR="00CA04E4">
        <w:t xml:space="preserve">determined to be </w:t>
      </w:r>
      <w:r>
        <w:t>questionable</w:t>
      </w:r>
      <w:r w:rsidRPr="00DB409B">
        <w:t>.</w:t>
      </w:r>
    </w:p>
    <w:p w:rsidR="00304C86" w:rsidRDefault="00304C86" w:rsidP="000D386A">
      <w:pPr>
        <w:keepNext/>
      </w:pPr>
    </w:p>
    <w:p w:rsidR="004629D6" w:rsidRDefault="00CA04E4" w:rsidP="007E29CE">
      <w:r>
        <w:rPr>
          <w:u w:val="single"/>
        </w:rPr>
        <w:t xml:space="preserve">CCC-910 </w:t>
      </w:r>
      <w:r w:rsidR="007E29CE">
        <w:rPr>
          <w:u w:val="single"/>
        </w:rPr>
        <w:t>2018</w:t>
      </w:r>
      <w:r w:rsidR="005511CD">
        <w:rPr>
          <w:u w:val="single"/>
        </w:rPr>
        <w:t>-</w:t>
      </w:r>
      <w:r>
        <w:rPr>
          <w:u w:val="single"/>
        </w:rPr>
        <w:t xml:space="preserve">Market Facilitation Program (MFP) Application.  </w:t>
      </w:r>
      <w:r>
        <w:t xml:space="preserve"> The form is the 2018 MFP Application for use by producers requesting a MFP payment.  Applicants for this payment will submit the CCC-910 MFP Application in person at a local FSA Service Center, by mail, fax, or as an e-mail attachment.  This form identifies the applicant identified in Part B of form CCC-910 2018 MFP Application, the commodities elected by the producer</w:t>
      </w:r>
      <w:r w:rsidR="00D55D57">
        <w:t xml:space="preserve"> </w:t>
      </w:r>
      <w:r>
        <w:t>or the elected commodities</w:t>
      </w:r>
      <w:r w:rsidR="007E29CE">
        <w:t xml:space="preserve"> in Part C of form CCC-910 2018 MFP Application</w:t>
      </w:r>
      <w:r>
        <w:t xml:space="preserve">, and the producer’s </w:t>
      </w:r>
      <w:r w:rsidRPr="00036574">
        <w:t xml:space="preserve">claimed </w:t>
      </w:r>
      <w:r>
        <w:t>production</w:t>
      </w:r>
      <w:r w:rsidR="007E29CE">
        <w:t xml:space="preserve"> and/or amount of commodities for the 2018 market year</w:t>
      </w:r>
      <w:r>
        <w:t xml:space="preserve"> in Part E </w:t>
      </w:r>
      <w:r w:rsidRPr="00036574">
        <w:t>of form CCC-</w:t>
      </w:r>
      <w:r>
        <w:t>910 MFP</w:t>
      </w:r>
      <w:r w:rsidRPr="00036574">
        <w:t xml:space="preserve"> Application.  </w:t>
      </w:r>
      <w:r w:rsidR="007E29CE">
        <w:t xml:space="preserve">The information collected is used by FSA to calculate the MFP payment amount based upon the certified production amount(s), and to determine if the production amount(s) for the 2018 market year. </w:t>
      </w:r>
    </w:p>
    <w:p w:rsidR="004629D6" w:rsidRDefault="004629D6" w:rsidP="007E29CE">
      <w:pPr>
        <w:rPr>
          <w:u w:val="single"/>
        </w:rPr>
      </w:pPr>
    </w:p>
    <w:p w:rsidR="00CA04E4" w:rsidRDefault="007E29CE" w:rsidP="007E29CE">
      <w:bookmarkStart w:id="1" w:name="_Hlk520718098"/>
      <w:r w:rsidRPr="00B33964">
        <w:rPr>
          <w:u w:val="single"/>
        </w:rPr>
        <w:t>SF-3881-</w:t>
      </w:r>
      <w:r w:rsidRPr="00B33964">
        <w:rPr>
          <w:bCs/>
          <w:u w:val="single"/>
        </w:rPr>
        <w:t xml:space="preserve">ACH Vendor/Miscellaneous Payment </w:t>
      </w:r>
      <w:r w:rsidRPr="000C5F96">
        <w:rPr>
          <w:bCs/>
          <w:u w:val="single"/>
        </w:rPr>
        <w:t>(OMB control number 1510-0056)</w:t>
      </w:r>
      <w:r w:rsidRPr="000C5F96">
        <w:rPr>
          <w:bCs/>
        </w:rPr>
        <w:t>.</w:t>
      </w:r>
      <w:r>
        <w:rPr>
          <w:bCs/>
        </w:rPr>
        <w:t xml:space="preserve"> </w:t>
      </w:r>
      <w:bookmarkEnd w:id="1"/>
      <w:r>
        <w:rPr>
          <w:bCs/>
        </w:rPr>
        <w:t xml:space="preserve"> FSA is using on</w:t>
      </w:r>
      <w:r>
        <w:rPr>
          <w:color w:val="19150F"/>
          <w:lang w:val="en"/>
        </w:rPr>
        <w:t xml:space="preserve">e </w:t>
      </w:r>
      <w:r w:rsidRPr="00260791">
        <w:t xml:space="preserve">collection </w:t>
      </w:r>
      <w:r>
        <w:t>a</w:t>
      </w:r>
      <w:r w:rsidRPr="00260791">
        <w:t xml:space="preserve">pproved under Other OMB Control Numbers </w:t>
      </w:r>
      <w:r>
        <w:rPr>
          <w:bCs/>
        </w:rPr>
        <w:t>for the producers to sign up to get direct payment electronically from FSA.  The estimated number of producers to complete this form is 1,000 and 250 burden hours (1,000 X 15 min.), and those burden hours are not included in this ICR, but the calculation is provided for reference.</w:t>
      </w:r>
    </w:p>
    <w:p w:rsidR="007E29CE" w:rsidRDefault="007E29CE" w:rsidP="000D386A">
      <w:pPr>
        <w:keepNext/>
      </w:pPr>
    </w:p>
    <w:p w:rsidR="008035B8" w:rsidRDefault="008035B8" w:rsidP="008035B8">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873CCB" w:rsidRDefault="00873CCB" w:rsidP="00E4186D"/>
    <w:p w:rsidR="005E61F3" w:rsidRDefault="00CC0622" w:rsidP="00260791">
      <w:pPr>
        <w:autoSpaceDE w:val="0"/>
        <w:autoSpaceDN w:val="0"/>
        <w:adjustRightInd w:val="0"/>
      </w:pPr>
      <w:r>
        <w:t xml:space="preserve">The application form </w:t>
      </w:r>
      <w:r w:rsidR="00C704FD">
        <w:t>CCC-910</w:t>
      </w:r>
      <w:r w:rsidR="00A27A11">
        <w:t xml:space="preserve">, CCC-902, CCC-941, and FSA-578Manual (online mostly) are </w:t>
      </w:r>
      <w:r>
        <w:t>available electronica</w:t>
      </w:r>
      <w:r w:rsidR="00036574">
        <w:t xml:space="preserve">lly </w:t>
      </w:r>
      <w:r w:rsidR="00260791">
        <w:t xml:space="preserve">at </w:t>
      </w:r>
      <w:r w:rsidR="00873CCB" w:rsidRPr="00873CCB">
        <w:t>http://forms.sc.egov.usda.gov/eForms/welcomeAction.do?Home</w:t>
      </w:r>
      <w:r w:rsidR="00873CCB">
        <w:t xml:space="preserve">. </w:t>
      </w:r>
      <w:r w:rsidR="005A22E1">
        <w:t xml:space="preserve"> </w:t>
      </w:r>
      <w:r w:rsidR="00BD41E0" w:rsidRPr="00DA61DA">
        <w:t>FSA also plans to allow p</w:t>
      </w:r>
      <w:r w:rsidR="005A22E1" w:rsidRPr="00DA61DA">
        <w:t xml:space="preserve">roducers </w:t>
      </w:r>
      <w:r w:rsidR="009D76F6">
        <w:t xml:space="preserve">with Level 2 eAuthentication accounts </w:t>
      </w:r>
      <w:r w:rsidR="005A22E1" w:rsidRPr="00DA61DA">
        <w:t>to apply online</w:t>
      </w:r>
      <w:r w:rsidR="00850182">
        <w:t xml:space="preserve"> through www.farmers.gov/Manage/MFP</w:t>
      </w:r>
      <w:r w:rsidR="005A22E1" w:rsidRPr="00DA61DA">
        <w:t>.</w:t>
      </w:r>
      <w:r w:rsidR="005A22E1">
        <w:t xml:space="preserve"> </w:t>
      </w:r>
    </w:p>
    <w:p w:rsidR="004B208C" w:rsidRDefault="004B208C" w:rsidP="00E023EE"/>
    <w:p w:rsidR="008035B8" w:rsidRDefault="00AB6433" w:rsidP="008035B8">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RDefault="005E61F3" w:rsidP="00E023EE">
      <w:pPr>
        <w:ind w:left="360"/>
      </w:pPr>
    </w:p>
    <w:p w:rsidR="005E61F3" w:rsidRDefault="005E61F3" w:rsidP="00E023EE">
      <w:r>
        <w:t>There is no duplication of information</w:t>
      </w:r>
      <w:r w:rsidR="008035B8">
        <w:t>.</w:t>
      </w:r>
    </w:p>
    <w:p w:rsidR="007D0AE3" w:rsidRDefault="007D0AE3" w:rsidP="00E023EE"/>
    <w:p w:rsidR="008035B8" w:rsidRDefault="008035B8" w:rsidP="008035B8">
      <w:pPr>
        <w:rPr>
          <w:b/>
        </w:rPr>
      </w:pPr>
      <w:r>
        <w:rPr>
          <w:b/>
        </w:rPr>
        <w:t>5.  Methods to minimize burden on small businesses or other small entities (Item 5 of OMB Form 83-I), describe any methods to minimize burden.</w:t>
      </w:r>
    </w:p>
    <w:p w:rsidR="002467AE" w:rsidRDefault="002467AE" w:rsidP="002467AE"/>
    <w:p w:rsidR="004B208C" w:rsidRDefault="005A22E1" w:rsidP="00E023EE">
      <w:r>
        <w:t>T</w:t>
      </w:r>
      <w:r w:rsidRPr="0013655C">
        <w:t>he information collected does not adversely impact small businesses or other small entities.</w:t>
      </w:r>
      <w:r w:rsidR="00FC1D68">
        <w:t xml:space="preserve">  The small businesses or entities number is 551,207. </w:t>
      </w:r>
    </w:p>
    <w:p w:rsidR="008035B8" w:rsidRDefault="008035B8" w:rsidP="00BD1890">
      <w:pPr>
        <w:keepNext/>
        <w:rPr>
          <w:b/>
        </w:rPr>
      </w:pPr>
      <w:r>
        <w:rPr>
          <w:b/>
        </w:rPr>
        <w:t>6.  Describe the consequences to Federal program or policy activities if the collection is not conducted or conducted less frequently, as well as any technical or legal obstacles to reducing burden.</w:t>
      </w:r>
    </w:p>
    <w:p w:rsidR="00A83D8F" w:rsidRDefault="00A83D8F" w:rsidP="00BD1890">
      <w:pPr>
        <w:keepNext/>
        <w:ind w:left="360"/>
      </w:pPr>
    </w:p>
    <w:p w:rsidR="00053509" w:rsidRDefault="00053509" w:rsidP="00BD1890">
      <w:pPr>
        <w:keepNext/>
      </w:pPr>
      <w:r>
        <w:t xml:space="preserve">The </w:t>
      </w:r>
      <w:r w:rsidR="00C071C5">
        <w:t>final rule</w:t>
      </w:r>
      <w:r>
        <w:t xml:space="preserve"> requires the minimum information needed to determine </w:t>
      </w:r>
      <w:r w:rsidR="0094085E">
        <w:t xml:space="preserve">the dollar amount the producer is eligible to receive under </w:t>
      </w:r>
      <w:r w:rsidR="00C071C5">
        <w:t>MFP</w:t>
      </w:r>
      <w:r w:rsidR="0094085E">
        <w:t>.</w:t>
      </w:r>
      <w:r>
        <w:t xml:space="preserve"> </w:t>
      </w:r>
      <w:r w:rsidR="00873CCB">
        <w:t xml:space="preserve"> </w:t>
      </w:r>
      <w:r>
        <w:t xml:space="preserve">This minimum reporting of information is necessary for FSA to administer </w:t>
      </w:r>
      <w:r w:rsidR="00C071C5">
        <w:t>MFP</w:t>
      </w:r>
      <w:r>
        <w:t xml:space="preserve"> in an equitable and cost-effective manner</w:t>
      </w:r>
      <w:r w:rsidR="0094085E">
        <w:t>, and to ensure the applicant is not overpaid or underpaid</w:t>
      </w:r>
      <w:r>
        <w:t>.</w:t>
      </w:r>
    </w:p>
    <w:p w:rsidR="004B208C" w:rsidRDefault="004B208C" w:rsidP="00BD1890">
      <w:pPr>
        <w:keepNext/>
      </w:pPr>
    </w:p>
    <w:p w:rsidR="008035B8" w:rsidRDefault="008035B8" w:rsidP="00807754">
      <w:pPr>
        <w:keepNext/>
        <w:rPr>
          <w:b/>
        </w:rPr>
      </w:pPr>
      <w:r>
        <w:rPr>
          <w:b/>
        </w:rPr>
        <w:t>7.  Explain any special circumstances that would cause an information collection to be conducted in a manner:</w:t>
      </w:r>
    </w:p>
    <w:p w:rsidR="008035B8" w:rsidRDefault="008035B8" w:rsidP="00807754">
      <w:pPr>
        <w:keepNext/>
      </w:pPr>
    </w:p>
    <w:p w:rsidR="008035B8" w:rsidRDefault="008035B8" w:rsidP="00807754">
      <w:pPr>
        <w:keepNext/>
        <w:numPr>
          <w:ilvl w:val="0"/>
          <w:numId w:val="24"/>
        </w:numPr>
      </w:pPr>
      <w:r>
        <w:rPr>
          <w:u w:val="single"/>
        </w:rPr>
        <w:t>Requiring respondents to report information more frequently than quarterly</w:t>
      </w:r>
      <w:r>
        <w:t xml:space="preserve">.  </w:t>
      </w:r>
      <w:r w:rsidR="00C071C5">
        <w:t>None</w:t>
      </w:r>
      <w:r>
        <w:t>.</w:t>
      </w:r>
    </w:p>
    <w:p w:rsidR="008035B8" w:rsidRDefault="008035B8" w:rsidP="00807754">
      <w:pPr>
        <w:keepNext/>
        <w:numPr>
          <w:ilvl w:val="0"/>
          <w:numId w:val="24"/>
        </w:numPr>
      </w:pPr>
      <w:r>
        <w:rPr>
          <w:u w:val="single"/>
        </w:rPr>
        <w:t>Requiring written responses in less than 30 days</w:t>
      </w:r>
      <w:r>
        <w:t xml:space="preserve">.  </w:t>
      </w:r>
      <w:r w:rsidR="00C071C5">
        <w:t>None.</w:t>
      </w:r>
    </w:p>
    <w:p w:rsidR="008035B8" w:rsidRDefault="008035B8" w:rsidP="008035B8">
      <w:pPr>
        <w:numPr>
          <w:ilvl w:val="0"/>
          <w:numId w:val="24"/>
        </w:numPr>
      </w:pPr>
      <w:r>
        <w:rPr>
          <w:u w:val="single"/>
        </w:rPr>
        <w:t>Requiring more than an original and two copies</w:t>
      </w:r>
      <w:r>
        <w:t xml:space="preserve">.  </w:t>
      </w:r>
      <w:r w:rsidR="00C071C5">
        <w:t>None.</w:t>
      </w:r>
    </w:p>
    <w:p w:rsidR="008035B8" w:rsidRDefault="008035B8" w:rsidP="008035B8">
      <w:pPr>
        <w:numPr>
          <w:ilvl w:val="0"/>
          <w:numId w:val="24"/>
        </w:numPr>
      </w:pPr>
      <w:r>
        <w:rPr>
          <w:u w:val="single"/>
        </w:rPr>
        <w:t>Requiring respondents to retain records for more than 3 years</w:t>
      </w:r>
      <w:r>
        <w:t xml:space="preserve">.  </w:t>
      </w:r>
      <w:r w:rsidR="00C071C5">
        <w:t>None.</w:t>
      </w:r>
      <w:r w:rsidR="00F81748">
        <w:t xml:space="preserve"> </w:t>
      </w:r>
    </w:p>
    <w:p w:rsidR="008035B8" w:rsidRDefault="008035B8" w:rsidP="008035B8">
      <w:pPr>
        <w:numPr>
          <w:ilvl w:val="0"/>
          <w:numId w:val="24"/>
        </w:numPr>
      </w:pPr>
      <w:r>
        <w:rPr>
          <w:u w:val="single"/>
        </w:rPr>
        <w:t>No utilizing statistical sampling</w:t>
      </w:r>
      <w:r>
        <w:t xml:space="preserve">.  </w:t>
      </w:r>
      <w:r w:rsidR="00C071C5">
        <w:t>None.</w:t>
      </w:r>
    </w:p>
    <w:p w:rsidR="008035B8" w:rsidRDefault="008035B8" w:rsidP="008035B8">
      <w:pPr>
        <w:numPr>
          <w:ilvl w:val="0"/>
          <w:numId w:val="24"/>
        </w:numPr>
      </w:pPr>
      <w:r>
        <w:rPr>
          <w:u w:val="single"/>
        </w:rPr>
        <w:t>Requiring the use of statistical sampling which has not been reviewed and approved by OMB</w:t>
      </w:r>
      <w:r>
        <w:t xml:space="preserve">.  </w:t>
      </w:r>
      <w:r w:rsidR="00C071C5">
        <w:t>None.</w:t>
      </w:r>
    </w:p>
    <w:p w:rsidR="008035B8" w:rsidRDefault="008035B8" w:rsidP="008035B8">
      <w:pPr>
        <w:numPr>
          <w:ilvl w:val="0"/>
          <w:numId w:val="24"/>
        </w:numPr>
      </w:pPr>
      <w:r w:rsidRPr="008035B8">
        <w:rPr>
          <w:u w:val="single"/>
        </w:rPr>
        <w:t>Requiring the pledge of confidentiality</w:t>
      </w:r>
      <w:r>
        <w:t xml:space="preserve">.  </w:t>
      </w:r>
      <w:r w:rsidR="00C071C5">
        <w:t>None.</w:t>
      </w:r>
    </w:p>
    <w:p w:rsidR="003526FF" w:rsidRDefault="008035B8" w:rsidP="008035B8">
      <w:pPr>
        <w:numPr>
          <w:ilvl w:val="0"/>
          <w:numId w:val="24"/>
        </w:numPr>
      </w:pPr>
      <w:r w:rsidRPr="008035B8">
        <w:rPr>
          <w:u w:val="single"/>
        </w:rPr>
        <w:t>Requiring submission of propriety trade secrets</w:t>
      </w:r>
      <w:r>
        <w:t xml:space="preserve">.  </w:t>
      </w:r>
      <w:r w:rsidR="00C071C5">
        <w:t>None</w:t>
      </w:r>
      <w:r>
        <w:t>.</w:t>
      </w:r>
    </w:p>
    <w:p w:rsidR="008035B8" w:rsidRDefault="008035B8" w:rsidP="008035B8"/>
    <w:p w:rsidR="008035B8" w:rsidRDefault="008035B8" w:rsidP="008035B8">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RDefault="00614BC2" w:rsidP="007D2A01"/>
    <w:p w:rsidR="0094085E" w:rsidRDefault="00C071C5" w:rsidP="0094085E">
      <w:pPr>
        <w:autoSpaceDE w:val="0"/>
        <w:autoSpaceDN w:val="0"/>
        <w:adjustRightInd w:val="0"/>
      </w:pPr>
      <w:r w:rsidRPr="00C071C5">
        <w:t xml:space="preserve">This is a new information collection request.  The final rule for </w:t>
      </w:r>
      <w:r>
        <w:t>MF</w:t>
      </w:r>
      <w:r w:rsidRPr="00C071C5">
        <w:t>P will be published in the Federal Register and will include the 60-day comment period required by the P</w:t>
      </w:r>
      <w:r w:rsidR="00C87BE1">
        <w:t xml:space="preserve">aperwork Reduction Act. </w:t>
      </w:r>
      <w:r w:rsidR="00816790">
        <w:t xml:space="preserve"> </w:t>
      </w:r>
      <w:r w:rsidR="00807754">
        <w:t xml:space="preserve"> The consultation will be included in the </w:t>
      </w:r>
      <w:r w:rsidR="001652B4">
        <w:t>request after the emergency approval.</w:t>
      </w:r>
    </w:p>
    <w:p w:rsidR="00873CCB" w:rsidRPr="001975C8" w:rsidRDefault="00873CCB" w:rsidP="0094085E">
      <w:pPr>
        <w:autoSpaceDE w:val="0"/>
        <w:autoSpaceDN w:val="0"/>
        <w:adjustRightInd w:val="0"/>
        <w:rPr>
          <w:rFonts w:ascii="Helvetica-Bold" w:hAnsi="Helvetica-Bold" w:cs="Helvetica-Bold"/>
          <w:bCs/>
          <w:sz w:val="18"/>
          <w:szCs w:val="18"/>
        </w:rPr>
      </w:pPr>
    </w:p>
    <w:p w:rsidR="000F373E" w:rsidRPr="00E958E6" w:rsidRDefault="00C460EC" w:rsidP="00E5733C">
      <w:pPr>
        <w:rPr>
          <w:b/>
        </w:rPr>
      </w:pPr>
      <w:r w:rsidRPr="00E958E6">
        <w:rPr>
          <w:b/>
        </w:rPr>
        <w:t xml:space="preserve">9. </w:t>
      </w:r>
      <w:r w:rsidR="00E5733C" w:rsidRPr="00E958E6">
        <w:rPr>
          <w:b/>
        </w:rPr>
        <w:t xml:space="preserve"> </w:t>
      </w:r>
      <w:r w:rsidR="000F373E" w:rsidRPr="00E958E6">
        <w:rPr>
          <w:b/>
        </w:rPr>
        <w:t>Explain any decision to provide any payment or gift to respondents.</w:t>
      </w:r>
    </w:p>
    <w:p w:rsidR="000F373E" w:rsidRDefault="000F373E" w:rsidP="00E5733C"/>
    <w:p w:rsidR="000F373E" w:rsidRDefault="00D736B4" w:rsidP="00E5733C">
      <w:r>
        <w:t xml:space="preserve">There is no payment </w:t>
      </w:r>
      <w:r w:rsidR="000F373E">
        <w:t>or gift given to respondents.</w:t>
      </w:r>
    </w:p>
    <w:p w:rsidR="004B208C" w:rsidRDefault="004B208C" w:rsidP="00E5733C"/>
    <w:p w:rsidR="008E3FA4" w:rsidRDefault="008E3FA4" w:rsidP="00EC2A19">
      <w:pPr>
        <w:keepNext/>
        <w:rPr>
          <w:b/>
        </w:rPr>
      </w:pPr>
      <w:r>
        <w:rPr>
          <w:b/>
        </w:rPr>
        <w:t>10.  Describe any assurance of confidentiality provided to the respondents and the basis for the assurance in statute, regulation, or Agency policy.</w:t>
      </w:r>
    </w:p>
    <w:p w:rsidR="00E023EE" w:rsidRDefault="00E023EE" w:rsidP="00EC2A19">
      <w:pPr>
        <w:keepNext/>
      </w:pPr>
    </w:p>
    <w:p w:rsidR="00C003D2" w:rsidRPr="00C003D2" w:rsidRDefault="00873CCB" w:rsidP="00C071C5">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t xml:space="preserve">FSA </w:t>
      </w:r>
      <w:r w:rsidR="006D2E8F">
        <w:t xml:space="preserve">policy prohibits revealing individual privacy information. </w:t>
      </w:r>
      <w:r>
        <w:t xml:space="preserve"> </w:t>
      </w:r>
      <w:r w:rsidR="00C003D2" w:rsidRPr="00C003D2">
        <w:t xml:space="preserve">Information collected is handled according to established FSA procedures implementing the Privacy Act, Freedom of Information Act, and OMB Circular 130, "Responsibilities for the </w:t>
      </w:r>
      <w:r w:rsidR="00C003D2">
        <w:t>M</w:t>
      </w:r>
      <w:r w:rsidR="00C003D2" w:rsidRPr="00C003D2">
        <w:t>aintenance of Records about Individuals by Federal Agencies".</w:t>
      </w:r>
    </w:p>
    <w:p w:rsidR="00C003D2" w:rsidRDefault="00C003D2" w:rsidP="00A35CE0"/>
    <w:p w:rsidR="008E3FA4" w:rsidRDefault="008E3FA4" w:rsidP="008E3FA4">
      <w:pPr>
        <w:rPr>
          <w:b/>
        </w:rPr>
      </w:pPr>
      <w:r>
        <w:rPr>
          <w:b/>
        </w:rPr>
        <w:t>11.  Provide additional justification for any question of a sensitive nature, such as sexual behavior and attitudes, religious beliefs, and other matters that are commonly considered private.</w:t>
      </w:r>
    </w:p>
    <w:p w:rsidR="008E3FA4" w:rsidRDefault="008E3FA4" w:rsidP="008E3FA4"/>
    <w:p w:rsidR="001C2822" w:rsidRDefault="00C071C5" w:rsidP="001C2822">
      <w:r w:rsidRPr="00C071C5">
        <w:t>No questions of a sensitive or personal nature are included in the application.</w:t>
      </w:r>
    </w:p>
    <w:p w:rsidR="004B208C" w:rsidRDefault="004B208C" w:rsidP="001C2822"/>
    <w:p w:rsidR="008E3FA4" w:rsidRDefault="008E3FA4" w:rsidP="000E1CB9">
      <w:pPr>
        <w:keepNext/>
        <w:rPr>
          <w:b/>
        </w:rPr>
      </w:pPr>
      <w:r>
        <w:rPr>
          <w:b/>
        </w:rPr>
        <w:t>12.  Provide estimates of the hour burden of the collection of information.</w:t>
      </w:r>
    </w:p>
    <w:p w:rsidR="001C2822" w:rsidRDefault="001C2822" w:rsidP="000E1CB9">
      <w:pPr>
        <w:keepNext/>
      </w:pPr>
    </w:p>
    <w:p w:rsidR="00C071C5" w:rsidRDefault="00C071C5" w:rsidP="000E1CB9">
      <w:pPr>
        <w:keepNext/>
      </w:pPr>
      <w:r>
        <w:t xml:space="preserve">USDA estimates that up to </w:t>
      </w:r>
      <w:r w:rsidR="00AA6532">
        <w:t>784,439</w:t>
      </w:r>
      <w:r>
        <w:t xml:space="preserve"> producers may apply for MFP payments.</w:t>
      </w:r>
    </w:p>
    <w:p w:rsidR="00C071C5" w:rsidRDefault="00C071C5" w:rsidP="00C071C5">
      <w:pPr>
        <w:keepNext/>
      </w:pPr>
    </w:p>
    <w:p w:rsidR="00C87BE1" w:rsidRDefault="00C071C5" w:rsidP="00C071C5">
      <w:pPr>
        <w:keepNext/>
      </w:pPr>
      <w:r>
        <w:t xml:space="preserve">Completing the MFP application </w:t>
      </w:r>
      <w:r w:rsidR="00C87BE1">
        <w:t xml:space="preserve">(CCC-910) </w:t>
      </w:r>
      <w:r>
        <w:t xml:space="preserve">is estimated to take an average of 0.50 hours per response.  The annual burden for completing the application is </w:t>
      </w:r>
      <w:r w:rsidR="00AA6532">
        <w:t>3</w:t>
      </w:r>
      <w:r w:rsidR="00C87BE1">
        <w:t>2</w:t>
      </w:r>
      <w:r w:rsidR="00AA6532">
        <w:t>9,219.5</w:t>
      </w:r>
      <w:r>
        <w:t xml:space="preserve"> hours (</w:t>
      </w:r>
      <w:r w:rsidR="00AA6532">
        <w:t xml:space="preserve">784,439 responses x 0.50 hours).  </w:t>
      </w:r>
    </w:p>
    <w:p w:rsidR="00C87BE1" w:rsidRDefault="00C87BE1" w:rsidP="00C071C5">
      <w:pPr>
        <w:keepNext/>
      </w:pPr>
    </w:p>
    <w:p w:rsidR="00C071C5" w:rsidRDefault="00C071C5" w:rsidP="00C071C5">
      <w:pPr>
        <w:keepNext/>
      </w:pPr>
      <w:r>
        <w:t xml:space="preserve">The annual burden for this information collection package is </w:t>
      </w:r>
      <w:r w:rsidR="007E29CE">
        <w:rPr>
          <w:noProof/>
        </w:rPr>
        <w:t>53</w:t>
      </w:r>
      <w:r w:rsidR="00C87BE1">
        <w:rPr>
          <w:noProof/>
        </w:rPr>
        <w:t>7</w:t>
      </w:r>
      <w:r w:rsidR="007E29CE">
        <w:rPr>
          <w:noProof/>
        </w:rPr>
        <w:t>,</w:t>
      </w:r>
      <w:r w:rsidR="00C87BE1">
        <w:rPr>
          <w:noProof/>
        </w:rPr>
        <w:t>32</w:t>
      </w:r>
      <w:r w:rsidR="00807754">
        <w:rPr>
          <w:noProof/>
        </w:rPr>
        <w:t>7</w:t>
      </w:r>
      <w:r w:rsidR="00C87BE1">
        <w:rPr>
          <w:noProof/>
        </w:rPr>
        <w:t>.</w:t>
      </w:r>
      <w:r>
        <w:t xml:space="preserve">  This was calculated by adding the annual burden hours determined for the </w:t>
      </w:r>
      <w:r w:rsidR="00AC265C">
        <w:t>MF</w:t>
      </w:r>
      <w:r>
        <w:t xml:space="preserve">P application, other required forms </w:t>
      </w:r>
      <w:r w:rsidR="005A3C4F">
        <w:t>(CCC-902, CCC-941, FSA-578,</w:t>
      </w:r>
      <w:r w:rsidR="00807754">
        <w:t xml:space="preserve"> </w:t>
      </w:r>
      <w:r w:rsidR="005A3C4F">
        <w:t xml:space="preserve">and AD-1026) </w:t>
      </w:r>
      <w:r>
        <w:t>and recordkeeping.</w:t>
      </w:r>
    </w:p>
    <w:p w:rsidR="00C071C5" w:rsidRDefault="00C071C5" w:rsidP="00C071C5">
      <w:pPr>
        <w:keepNext/>
      </w:pPr>
    </w:p>
    <w:p w:rsidR="00750394" w:rsidRDefault="00C071C5" w:rsidP="00C071C5">
      <w:pPr>
        <w:keepNext/>
      </w:pPr>
      <w:r>
        <w:t xml:space="preserve">Respondent cost per hour was derived by using U.S. Bureau of Labor Statistics Occupational Employment and Wages, May 2017, 11-9013 Farmers, Ranchers, and Other Agricultural Managers. </w:t>
      </w:r>
      <w:r w:rsidR="00C87BE1">
        <w:t xml:space="preserve"> </w:t>
      </w:r>
      <w:r>
        <w:t>The U.S. mean household income, as measured by the Bureau of Labor, is $38.62 hourly.  The estimated cost is $</w:t>
      </w:r>
      <w:r w:rsidR="0026562A">
        <w:t>2</w:t>
      </w:r>
      <w:r w:rsidR="00807754">
        <w:t>0751,588</w:t>
      </w:r>
      <w:r>
        <w:t xml:space="preserve"> ($38.62 x </w:t>
      </w:r>
      <w:r w:rsidR="00807754">
        <w:t>537,327</w:t>
      </w:r>
      <w:r w:rsidR="00AA6532">
        <w:t xml:space="preserve"> </w:t>
      </w:r>
      <w:r>
        <w:t>hours).</w:t>
      </w:r>
    </w:p>
    <w:p w:rsidR="001A2221" w:rsidRDefault="001A2221" w:rsidP="00750394">
      <w:pPr>
        <w:keepNext/>
      </w:pPr>
    </w:p>
    <w:p w:rsidR="001A2221" w:rsidRDefault="001A2221" w:rsidP="00750394">
      <w:pPr>
        <w:keepNext/>
      </w:pPr>
      <w:r w:rsidRPr="001A2221">
        <w:rPr>
          <w:b/>
        </w:rPr>
        <w:t>13</w:t>
      </w:r>
      <w:r>
        <w:t xml:space="preserve">.  </w:t>
      </w:r>
      <w:r w:rsidR="00EA42D8" w:rsidRPr="00212867">
        <w:rPr>
          <w:b/>
        </w:rPr>
        <w:t xml:space="preserve">Provide an estimate of the total annual cost burden </w:t>
      </w:r>
      <w:r w:rsidR="00212867" w:rsidRPr="00212867">
        <w:rPr>
          <w:b/>
        </w:rPr>
        <w:t xml:space="preserve">to the respondents or recordkeepers resulting from the collection of information. </w:t>
      </w:r>
    </w:p>
    <w:p w:rsidR="001A2221" w:rsidRDefault="001A2221" w:rsidP="00750394">
      <w:pPr>
        <w:keepNext/>
      </w:pPr>
    </w:p>
    <w:p w:rsidR="000C6EF9" w:rsidRDefault="000C6EF9" w:rsidP="000C6EF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capital and start-up or ongoing operation or maintenance costs associated with this information collection.</w:t>
      </w:r>
    </w:p>
    <w:p w:rsidR="00212867" w:rsidRDefault="00212867" w:rsidP="00750394">
      <w:pPr>
        <w:keepNext/>
      </w:pPr>
    </w:p>
    <w:p w:rsidR="008E3FA4" w:rsidRDefault="008E3FA4" w:rsidP="00B94C10">
      <w:pPr>
        <w:keepNext/>
        <w:rPr>
          <w:b/>
        </w:rPr>
      </w:pPr>
      <w:r>
        <w:rPr>
          <w:b/>
        </w:rPr>
        <w:t>1</w:t>
      </w:r>
      <w:r w:rsidR="001A2221">
        <w:rPr>
          <w:b/>
        </w:rPr>
        <w:t>4</w:t>
      </w:r>
      <w:r>
        <w:rPr>
          <w:b/>
        </w:rPr>
        <w:t>.  Provide estimates of annualized cost to the Federal Government.</w:t>
      </w:r>
    </w:p>
    <w:p w:rsidR="00E023EE" w:rsidRDefault="00E023EE" w:rsidP="00B94C10">
      <w:pPr>
        <w:keepNext/>
      </w:pPr>
    </w:p>
    <w:p w:rsidR="00D8764B" w:rsidRDefault="00AC265C" w:rsidP="00B94C10">
      <w:pPr>
        <w:keepNext/>
      </w:pPr>
      <w:r w:rsidRPr="00AC265C">
        <w:t>The cost of form development, printing and distribution is minimal because the form is computer generated.  County employee cost per response is equal to 0.5 hours for completion of the a</w:t>
      </w:r>
      <w:r>
        <w:t>pplication form multiplied by $</w:t>
      </w:r>
      <w:r w:rsidRPr="00AC265C">
        <w:t>19.47</w:t>
      </w:r>
      <w:r>
        <w:t xml:space="preserve"> </w:t>
      </w:r>
      <w:r w:rsidRPr="00AC265C">
        <w:t>(estimated county employee average hourly wage; based 2018 General Schedule, Grade 7, Step 5).  The total annualized cost to the Federal Government is $</w:t>
      </w:r>
      <w:r w:rsidR="0026562A">
        <w:t>7,636,514</w:t>
      </w:r>
      <w:r w:rsidRPr="00AC265C">
        <w:t xml:space="preserve"> ($19.47 x 0.5 hours x </w:t>
      </w:r>
      <w:r w:rsidR="0026562A">
        <w:t>784,439</w:t>
      </w:r>
      <w:r w:rsidRPr="00AC265C">
        <w:t xml:space="preserve"> responses).</w:t>
      </w:r>
    </w:p>
    <w:p w:rsidR="0001002F" w:rsidRDefault="0001002F" w:rsidP="0001002F"/>
    <w:p w:rsidR="008E3FA4" w:rsidRDefault="008E3FA4" w:rsidP="008E3FA4">
      <w:pPr>
        <w:rPr>
          <w:b/>
        </w:rPr>
      </w:pPr>
      <w:r>
        <w:rPr>
          <w:b/>
        </w:rPr>
        <w:t>15.  Explain the reason for any program changes or adjustments reported in Items 13 or 14 of the OMB Form 83-I.</w:t>
      </w:r>
    </w:p>
    <w:p w:rsidR="004123F6" w:rsidRDefault="004123F6" w:rsidP="00E5733C"/>
    <w:p w:rsidR="002B73B4" w:rsidRDefault="0013772D" w:rsidP="00B9117F">
      <w:pPr>
        <w:autoSpaceDE w:val="0"/>
        <w:autoSpaceDN w:val="0"/>
      </w:pPr>
      <w:r>
        <w:t xml:space="preserve">The </w:t>
      </w:r>
      <w:r w:rsidR="00CB6298">
        <w:t xml:space="preserve">burden hours </w:t>
      </w:r>
      <w:r w:rsidR="00FF6235">
        <w:t>i</w:t>
      </w:r>
      <w:r w:rsidR="001541D1">
        <w:t>ncreased by 63,760.50 (</w:t>
      </w:r>
      <w:r w:rsidR="00FF6235">
        <w:t>-</w:t>
      </w:r>
      <w:r w:rsidR="001541D1">
        <w:t xml:space="preserve">601088-527,327.5) </w:t>
      </w:r>
      <w:r w:rsidR="002E29E9">
        <w:t>due to the added commodities, cherries and almonds</w:t>
      </w:r>
      <w:r w:rsidR="001541D1">
        <w:t xml:space="preserve"> for MFP</w:t>
      </w:r>
      <w:r w:rsidR="002E29E9">
        <w:t xml:space="preserve">.  The numbers </w:t>
      </w:r>
      <w:r w:rsidR="00FF6235">
        <w:t xml:space="preserve">of </w:t>
      </w:r>
      <w:r w:rsidR="002E29E9">
        <w:t>response</w:t>
      </w:r>
      <w:r w:rsidR="001541D1">
        <w:t>s</w:t>
      </w:r>
      <w:r w:rsidR="00FF6235">
        <w:t xml:space="preserve"> and </w:t>
      </w:r>
      <w:r w:rsidR="002E29E9">
        <w:t>respondents increased by 800</w:t>
      </w:r>
      <w:r w:rsidR="00FF6235">
        <w:t xml:space="preserve">, respectively. </w:t>
      </w:r>
      <w:r w:rsidR="002E29E9">
        <w:t xml:space="preserve">  </w:t>
      </w:r>
    </w:p>
    <w:p w:rsidR="002B73B4" w:rsidRDefault="002B73B4" w:rsidP="00B9117F">
      <w:pPr>
        <w:autoSpaceDE w:val="0"/>
        <w:autoSpaceDN w:val="0"/>
      </w:pPr>
    </w:p>
    <w:p w:rsidR="00614BC2" w:rsidRDefault="00614BC2" w:rsidP="00F41C5F">
      <w:pPr>
        <w:keepNext/>
        <w:rPr>
          <w:b/>
        </w:rPr>
      </w:pPr>
      <w:r>
        <w:rPr>
          <w:b/>
        </w:rPr>
        <w:t>16.  For collection of information whose results will be published, outline plans for the tabulation and publication.</w:t>
      </w:r>
    </w:p>
    <w:p w:rsidR="00DC5ABF" w:rsidRDefault="00DC5ABF" w:rsidP="00F41C5F">
      <w:pPr>
        <w:keepNext/>
      </w:pPr>
    </w:p>
    <w:p w:rsidR="008E3FA4" w:rsidRDefault="00AC265C" w:rsidP="00F41C5F">
      <w:pPr>
        <w:keepNext/>
      </w:pPr>
      <w:r w:rsidRPr="00AC265C">
        <w:t xml:space="preserve">There are no plans to publish the results of </w:t>
      </w:r>
      <w:r>
        <w:t>MF</w:t>
      </w:r>
      <w:r w:rsidRPr="00AC265C">
        <w:t>P.</w:t>
      </w:r>
    </w:p>
    <w:p w:rsidR="004B208C" w:rsidRDefault="004B208C" w:rsidP="00F41C5F">
      <w:pPr>
        <w:keepNext/>
      </w:pPr>
    </w:p>
    <w:p w:rsidR="00614BC2" w:rsidRDefault="00614BC2" w:rsidP="00614BC2">
      <w:pPr>
        <w:rPr>
          <w:b/>
        </w:rPr>
      </w:pPr>
      <w:r>
        <w:rPr>
          <w:b/>
        </w:rPr>
        <w:t>17.  If seeking approval to not display the expiration date for the OMB approval of information collection, explain the reasons that display would be inappropriate.</w:t>
      </w:r>
    </w:p>
    <w:p w:rsidR="00DC5ABF" w:rsidRDefault="00DC5ABF" w:rsidP="00E5733C">
      <w:pPr>
        <w:ind w:left="360"/>
      </w:pPr>
    </w:p>
    <w:p w:rsidR="004B208C" w:rsidRDefault="000C3718" w:rsidP="004B208C">
      <w:r w:rsidRPr="000C3718">
        <w:t xml:space="preserve">FSA </w:t>
      </w:r>
      <w:r w:rsidR="00AF3EF3">
        <w:t xml:space="preserve">will display </w:t>
      </w:r>
      <w:r w:rsidRPr="000C3718">
        <w:t>OMB expiration date</w:t>
      </w:r>
      <w:r w:rsidR="00AF3EF3">
        <w:t xml:space="preserve">. </w:t>
      </w:r>
    </w:p>
    <w:p w:rsidR="00873CCB" w:rsidRDefault="00873CCB" w:rsidP="004B208C"/>
    <w:p w:rsidR="00614BC2" w:rsidRDefault="00614BC2" w:rsidP="00873CCB">
      <w:pPr>
        <w:keepNext/>
        <w:rPr>
          <w:b/>
        </w:rPr>
      </w:pPr>
      <w:r>
        <w:rPr>
          <w:b/>
        </w:rPr>
        <w:t>18.  Explain each exception statement to the certificati</w:t>
      </w:r>
      <w:r w:rsidR="004C398E">
        <w:rPr>
          <w:b/>
        </w:rPr>
        <w:t>on statement identified in Item</w:t>
      </w:r>
      <w:r>
        <w:rPr>
          <w:b/>
        </w:rPr>
        <w:t xml:space="preserve"> 19 on OMB Form 83-I.</w:t>
      </w:r>
    </w:p>
    <w:p w:rsidR="00614BC2" w:rsidRDefault="00614BC2" w:rsidP="00873CCB">
      <w:pPr>
        <w:keepNext/>
      </w:pPr>
    </w:p>
    <w:p w:rsidR="00A2270C" w:rsidRDefault="00A2270C" w:rsidP="00873CCB">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2270C">
        <w:t>FSA is able to certify compliance with all provisions under Item 19 of OMB Form 83-I.</w:t>
      </w:r>
    </w:p>
    <w:p w:rsidR="000C3718" w:rsidRDefault="000C3718" w:rsidP="00873CCB">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sectPr w:rsidR="000C3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DA" w:rsidRDefault="009F6BDA" w:rsidP="000608DC">
      <w:r>
        <w:separator/>
      </w:r>
    </w:p>
  </w:endnote>
  <w:endnote w:type="continuationSeparator" w:id="0">
    <w:p w:rsidR="009F6BDA" w:rsidRDefault="009F6BDA" w:rsidP="000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DA" w:rsidRDefault="009F6BDA" w:rsidP="000608DC">
      <w:r>
        <w:separator/>
      </w:r>
    </w:p>
  </w:footnote>
  <w:footnote w:type="continuationSeparator" w:id="0">
    <w:p w:rsidR="009F6BDA" w:rsidRDefault="009F6BDA" w:rsidP="00060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6"/>
  </w:num>
  <w:num w:numId="4">
    <w:abstractNumId w:val="1"/>
  </w:num>
  <w:num w:numId="5">
    <w:abstractNumId w:val="30"/>
  </w:num>
  <w:num w:numId="6">
    <w:abstractNumId w:val="14"/>
  </w:num>
  <w:num w:numId="7">
    <w:abstractNumId w:val="25"/>
  </w:num>
  <w:num w:numId="8">
    <w:abstractNumId w:val="9"/>
  </w:num>
  <w:num w:numId="9">
    <w:abstractNumId w:val="15"/>
  </w:num>
  <w:num w:numId="10">
    <w:abstractNumId w:val="6"/>
  </w:num>
  <w:num w:numId="11">
    <w:abstractNumId w:val="19"/>
  </w:num>
  <w:num w:numId="12">
    <w:abstractNumId w:val="24"/>
  </w:num>
  <w:num w:numId="13">
    <w:abstractNumId w:val="18"/>
  </w:num>
  <w:num w:numId="14">
    <w:abstractNumId w:val="10"/>
  </w:num>
  <w:num w:numId="15">
    <w:abstractNumId w:val="28"/>
  </w:num>
  <w:num w:numId="16">
    <w:abstractNumId w:val="8"/>
  </w:num>
  <w:num w:numId="17">
    <w:abstractNumId w:val="5"/>
  </w:num>
  <w:num w:numId="18">
    <w:abstractNumId w:val="26"/>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DB"/>
    <w:rsid w:val="00001077"/>
    <w:rsid w:val="00002A50"/>
    <w:rsid w:val="00005839"/>
    <w:rsid w:val="00007248"/>
    <w:rsid w:val="0001002F"/>
    <w:rsid w:val="00012E7D"/>
    <w:rsid w:val="00020698"/>
    <w:rsid w:val="00020AF1"/>
    <w:rsid w:val="000227E3"/>
    <w:rsid w:val="00027F8A"/>
    <w:rsid w:val="00034A78"/>
    <w:rsid w:val="000363B1"/>
    <w:rsid w:val="00036574"/>
    <w:rsid w:val="000411D8"/>
    <w:rsid w:val="00050ED7"/>
    <w:rsid w:val="00052C05"/>
    <w:rsid w:val="00053509"/>
    <w:rsid w:val="000608DC"/>
    <w:rsid w:val="000633C8"/>
    <w:rsid w:val="0007671D"/>
    <w:rsid w:val="00077E1F"/>
    <w:rsid w:val="00085FC3"/>
    <w:rsid w:val="00086420"/>
    <w:rsid w:val="00087E33"/>
    <w:rsid w:val="0009118D"/>
    <w:rsid w:val="00091ACF"/>
    <w:rsid w:val="00091F7E"/>
    <w:rsid w:val="00094D69"/>
    <w:rsid w:val="00097211"/>
    <w:rsid w:val="00097C6E"/>
    <w:rsid w:val="000A079F"/>
    <w:rsid w:val="000A0ADE"/>
    <w:rsid w:val="000A7C25"/>
    <w:rsid w:val="000B32B8"/>
    <w:rsid w:val="000B58B8"/>
    <w:rsid w:val="000C3718"/>
    <w:rsid w:val="000C5F96"/>
    <w:rsid w:val="000C6EF9"/>
    <w:rsid w:val="000D1CCD"/>
    <w:rsid w:val="000D386A"/>
    <w:rsid w:val="000D6844"/>
    <w:rsid w:val="000E150A"/>
    <w:rsid w:val="000E1CB9"/>
    <w:rsid w:val="000E410B"/>
    <w:rsid w:val="000F240E"/>
    <w:rsid w:val="000F373E"/>
    <w:rsid w:val="000F3C7B"/>
    <w:rsid w:val="000F5513"/>
    <w:rsid w:val="000F76BA"/>
    <w:rsid w:val="0010194D"/>
    <w:rsid w:val="00103A1B"/>
    <w:rsid w:val="00103B7C"/>
    <w:rsid w:val="0010428A"/>
    <w:rsid w:val="00112F11"/>
    <w:rsid w:val="00132F77"/>
    <w:rsid w:val="0013391E"/>
    <w:rsid w:val="00133A97"/>
    <w:rsid w:val="0013711A"/>
    <w:rsid w:val="0013772D"/>
    <w:rsid w:val="001439E9"/>
    <w:rsid w:val="00143EB7"/>
    <w:rsid w:val="001533CC"/>
    <w:rsid w:val="001541D1"/>
    <w:rsid w:val="0015454F"/>
    <w:rsid w:val="00155B1C"/>
    <w:rsid w:val="001652B4"/>
    <w:rsid w:val="00177B76"/>
    <w:rsid w:val="00184E75"/>
    <w:rsid w:val="001850EA"/>
    <w:rsid w:val="001855EE"/>
    <w:rsid w:val="001872CE"/>
    <w:rsid w:val="00194749"/>
    <w:rsid w:val="001975C8"/>
    <w:rsid w:val="00197ABF"/>
    <w:rsid w:val="001A0DE9"/>
    <w:rsid w:val="001A2221"/>
    <w:rsid w:val="001A3C82"/>
    <w:rsid w:val="001C104F"/>
    <w:rsid w:val="001C2822"/>
    <w:rsid w:val="001C75DC"/>
    <w:rsid w:val="001D06D0"/>
    <w:rsid w:val="001D69CC"/>
    <w:rsid w:val="001E390C"/>
    <w:rsid w:val="001F221F"/>
    <w:rsid w:val="001F4D45"/>
    <w:rsid w:val="001F532F"/>
    <w:rsid w:val="001F6958"/>
    <w:rsid w:val="002012A8"/>
    <w:rsid w:val="00203243"/>
    <w:rsid w:val="00205C70"/>
    <w:rsid w:val="00205E84"/>
    <w:rsid w:val="00212867"/>
    <w:rsid w:val="002144D9"/>
    <w:rsid w:val="002144E3"/>
    <w:rsid w:val="00223534"/>
    <w:rsid w:val="0022515F"/>
    <w:rsid w:val="00227667"/>
    <w:rsid w:val="002301C7"/>
    <w:rsid w:val="0023708C"/>
    <w:rsid w:val="002418D1"/>
    <w:rsid w:val="00241B42"/>
    <w:rsid w:val="00242F62"/>
    <w:rsid w:val="002467AE"/>
    <w:rsid w:val="0024785F"/>
    <w:rsid w:val="00251A2E"/>
    <w:rsid w:val="002527EA"/>
    <w:rsid w:val="0025359B"/>
    <w:rsid w:val="00254DC2"/>
    <w:rsid w:val="00260791"/>
    <w:rsid w:val="0026173C"/>
    <w:rsid w:val="00261A00"/>
    <w:rsid w:val="002620FF"/>
    <w:rsid w:val="0026562A"/>
    <w:rsid w:val="002735F9"/>
    <w:rsid w:val="00280572"/>
    <w:rsid w:val="002817CB"/>
    <w:rsid w:val="00281F43"/>
    <w:rsid w:val="00283A61"/>
    <w:rsid w:val="002840C8"/>
    <w:rsid w:val="0028594F"/>
    <w:rsid w:val="00291472"/>
    <w:rsid w:val="00297B89"/>
    <w:rsid w:val="002A03C8"/>
    <w:rsid w:val="002A426D"/>
    <w:rsid w:val="002B28DD"/>
    <w:rsid w:val="002B3DEB"/>
    <w:rsid w:val="002B45EB"/>
    <w:rsid w:val="002B73B4"/>
    <w:rsid w:val="002C1B0D"/>
    <w:rsid w:val="002C3D3C"/>
    <w:rsid w:val="002C7F79"/>
    <w:rsid w:val="002D5442"/>
    <w:rsid w:val="002E2092"/>
    <w:rsid w:val="002E29E9"/>
    <w:rsid w:val="002E42FD"/>
    <w:rsid w:val="002F076B"/>
    <w:rsid w:val="002F4CB4"/>
    <w:rsid w:val="002F4E88"/>
    <w:rsid w:val="002F70C4"/>
    <w:rsid w:val="00304567"/>
    <w:rsid w:val="00304817"/>
    <w:rsid w:val="00304C86"/>
    <w:rsid w:val="00310A23"/>
    <w:rsid w:val="00312022"/>
    <w:rsid w:val="0031308D"/>
    <w:rsid w:val="00313150"/>
    <w:rsid w:val="00313694"/>
    <w:rsid w:val="0031399E"/>
    <w:rsid w:val="00321298"/>
    <w:rsid w:val="003252FE"/>
    <w:rsid w:val="00332F95"/>
    <w:rsid w:val="00333993"/>
    <w:rsid w:val="0033428C"/>
    <w:rsid w:val="003523A1"/>
    <w:rsid w:val="003526FF"/>
    <w:rsid w:val="0036710E"/>
    <w:rsid w:val="00370185"/>
    <w:rsid w:val="003710C6"/>
    <w:rsid w:val="00380363"/>
    <w:rsid w:val="003855F7"/>
    <w:rsid w:val="00385D51"/>
    <w:rsid w:val="00385E99"/>
    <w:rsid w:val="0038710A"/>
    <w:rsid w:val="003915E4"/>
    <w:rsid w:val="003917AB"/>
    <w:rsid w:val="00392643"/>
    <w:rsid w:val="003959C0"/>
    <w:rsid w:val="003972FA"/>
    <w:rsid w:val="003B114B"/>
    <w:rsid w:val="003B1A66"/>
    <w:rsid w:val="003B7BF9"/>
    <w:rsid w:val="003C1107"/>
    <w:rsid w:val="003E1348"/>
    <w:rsid w:val="003F1271"/>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29D6"/>
    <w:rsid w:val="00463F7B"/>
    <w:rsid w:val="00467039"/>
    <w:rsid w:val="00467B64"/>
    <w:rsid w:val="004754CC"/>
    <w:rsid w:val="0047784D"/>
    <w:rsid w:val="0048761A"/>
    <w:rsid w:val="00487F2E"/>
    <w:rsid w:val="004A3EC5"/>
    <w:rsid w:val="004B208C"/>
    <w:rsid w:val="004B3285"/>
    <w:rsid w:val="004B4661"/>
    <w:rsid w:val="004B5DEA"/>
    <w:rsid w:val="004C398E"/>
    <w:rsid w:val="004C6742"/>
    <w:rsid w:val="004D1F1D"/>
    <w:rsid w:val="004D3661"/>
    <w:rsid w:val="004E05E1"/>
    <w:rsid w:val="004F35D6"/>
    <w:rsid w:val="004F4DF7"/>
    <w:rsid w:val="004F692D"/>
    <w:rsid w:val="004F70AC"/>
    <w:rsid w:val="004F74C7"/>
    <w:rsid w:val="00500F9C"/>
    <w:rsid w:val="00503E03"/>
    <w:rsid w:val="00517BB6"/>
    <w:rsid w:val="005271E4"/>
    <w:rsid w:val="00530935"/>
    <w:rsid w:val="00530F2F"/>
    <w:rsid w:val="00531EED"/>
    <w:rsid w:val="0053225A"/>
    <w:rsid w:val="005324AF"/>
    <w:rsid w:val="00532C51"/>
    <w:rsid w:val="005341D9"/>
    <w:rsid w:val="0054187E"/>
    <w:rsid w:val="00542EA1"/>
    <w:rsid w:val="00547C17"/>
    <w:rsid w:val="005511CD"/>
    <w:rsid w:val="0055719C"/>
    <w:rsid w:val="005602A0"/>
    <w:rsid w:val="00562164"/>
    <w:rsid w:val="005626C5"/>
    <w:rsid w:val="0056625C"/>
    <w:rsid w:val="0058415C"/>
    <w:rsid w:val="00586A45"/>
    <w:rsid w:val="0059252C"/>
    <w:rsid w:val="0059612E"/>
    <w:rsid w:val="005A22E1"/>
    <w:rsid w:val="005A3C4F"/>
    <w:rsid w:val="005A453E"/>
    <w:rsid w:val="005A68E3"/>
    <w:rsid w:val="005B5A69"/>
    <w:rsid w:val="005C46E3"/>
    <w:rsid w:val="005C6B95"/>
    <w:rsid w:val="005E0460"/>
    <w:rsid w:val="005E19BD"/>
    <w:rsid w:val="005E61F3"/>
    <w:rsid w:val="005F485F"/>
    <w:rsid w:val="005F638A"/>
    <w:rsid w:val="00603145"/>
    <w:rsid w:val="00605A6A"/>
    <w:rsid w:val="00610FD4"/>
    <w:rsid w:val="00613474"/>
    <w:rsid w:val="00614BC2"/>
    <w:rsid w:val="00614D57"/>
    <w:rsid w:val="00625A3C"/>
    <w:rsid w:val="00637DA4"/>
    <w:rsid w:val="00641B26"/>
    <w:rsid w:val="0064681E"/>
    <w:rsid w:val="00647D7E"/>
    <w:rsid w:val="006538B7"/>
    <w:rsid w:val="00654646"/>
    <w:rsid w:val="00663992"/>
    <w:rsid w:val="00665CF1"/>
    <w:rsid w:val="00670CBC"/>
    <w:rsid w:val="006745FB"/>
    <w:rsid w:val="00676749"/>
    <w:rsid w:val="00677825"/>
    <w:rsid w:val="00677B18"/>
    <w:rsid w:val="00680F89"/>
    <w:rsid w:val="0068770A"/>
    <w:rsid w:val="006932AD"/>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325A"/>
    <w:rsid w:val="00704B3B"/>
    <w:rsid w:val="007072DC"/>
    <w:rsid w:val="0071118D"/>
    <w:rsid w:val="00716342"/>
    <w:rsid w:val="00721DAA"/>
    <w:rsid w:val="00724CDA"/>
    <w:rsid w:val="00725E79"/>
    <w:rsid w:val="00726334"/>
    <w:rsid w:val="007355C3"/>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09AC"/>
    <w:rsid w:val="007840DA"/>
    <w:rsid w:val="00784C8E"/>
    <w:rsid w:val="007852EC"/>
    <w:rsid w:val="007866DE"/>
    <w:rsid w:val="00786987"/>
    <w:rsid w:val="007A046F"/>
    <w:rsid w:val="007A1C5A"/>
    <w:rsid w:val="007A22EC"/>
    <w:rsid w:val="007A34E0"/>
    <w:rsid w:val="007B4045"/>
    <w:rsid w:val="007B5C22"/>
    <w:rsid w:val="007B7846"/>
    <w:rsid w:val="007B78E5"/>
    <w:rsid w:val="007B7A75"/>
    <w:rsid w:val="007C0DB9"/>
    <w:rsid w:val="007D0AE3"/>
    <w:rsid w:val="007D2A01"/>
    <w:rsid w:val="007E2555"/>
    <w:rsid w:val="007E29CE"/>
    <w:rsid w:val="007E46E2"/>
    <w:rsid w:val="007F3EB5"/>
    <w:rsid w:val="007F42C5"/>
    <w:rsid w:val="008035B8"/>
    <w:rsid w:val="00804AA4"/>
    <w:rsid w:val="00806B0C"/>
    <w:rsid w:val="00807754"/>
    <w:rsid w:val="00807760"/>
    <w:rsid w:val="00810039"/>
    <w:rsid w:val="008100FA"/>
    <w:rsid w:val="008124F4"/>
    <w:rsid w:val="008152A3"/>
    <w:rsid w:val="0081610E"/>
    <w:rsid w:val="00816790"/>
    <w:rsid w:val="00821ED6"/>
    <w:rsid w:val="00827ED4"/>
    <w:rsid w:val="00830A41"/>
    <w:rsid w:val="008348C6"/>
    <w:rsid w:val="00841D4F"/>
    <w:rsid w:val="00845523"/>
    <w:rsid w:val="00845B0E"/>
    <w:rsid w:val="00850182"/>
    <w:rsid w:val="00850A51"/>
    <w:rsid w:val="00853D71"/>
    <w:rsid w:val="0085630B"/>
    <w:rsid w:val="00856463"/>
    <w:rsid w:val="008571F1"/>
    <w:rsid w:val="0086487C"/>
    <w:rsid w:val="0087192C"/>
    <w:rsid w:val="00873CCB"/>
    <w:rsid w:val="008745DB"/>
    <w:rsid w:val="00874B72"/>
    <w:rsid w:val="00876197"/>
    <w:rsid w:val="00876224"/>
    <w:rsid w:val="00876E66"/>
    <w:rsid w:val="00877319"/>
    <w:rsid w:val="00877AEE"/>
    <w:rsid w:val="00895B77"/>
    <w:rsid w:val="00896C8D"/>
    <w:rsid w:val="008A7AB5"/>
    <w:rsid w:val="008B21E3"/>
    <w:rsid w:val="008B32C5"/>
    <w:rsid w:val="008B3D7A"/>
    <w:rsid w:val="008B3FC5"/>
    <w:rsid w:val="008C1ED3"/>
    <w:rsid w:val="008C2950"/>
    <w:rsid w:val="008C3498"/>
    <w:rsid w:val="008C4497"/>
    <w:rsid w:val="008D0DB3"/>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33B"/>
    <w:rsid w:val="00954DB7"/>
    <w:rsid w:val="009602C9"/>
    <w:rsid w:val="00964B45"/>
    <w:rsid w:val="00965CEA"/>
    <w:rsid w:val="00973B13"/>
    <w:rsid w:val="009850AD"/>
    <w:rsid w:val="0099615D"/>
    <w:rsid w:val="009A3107"/>
    <w:rsid w:val="009A6077"/>
    <w:rsid w:val="009A6608"/>
    <w:rsid w:val="009B3C22"/>
    <w:rsid w:val="009B46BA"/>
    <w:rsid w:val="009B4B0B"/>
    <w:rsid w:val="009B64AF"/>
    <w:rsid w:val="009C0997"/>
    <w:rsid w:val="009C2909"/>
    <w:rsid w:val="009C4531"/>
    <w:rsid w:val="009C5907"/>
    <w:rsid w:val="009D0851"/>
    <w:rsid w:val="009D19F5"/>
    <w:rsid w:val="009D76F6"/>
    <w:rsid w:val="009E2E54"/>
    <w:rsid w:val="009E3B01"/>
    <w:rsid w:val="009E4161"/>
    <w:rsid w:val="009E55DD"/>
    <w:rsid w:val="009E565C"/>
    <w:rsid w:val="009E7722"/>
    <w:rsid w:val="009F1FCF"/>
    <w:rsid w:val="009F2BE2"/>
    <w:rsid w:val="009F6BDA"/>
    <w:rsid w:val="009F79A0"/>
    <w:rsid w:val="00A03250"/>
    <w:rsid w:val="00A0418E"/>
    <w:rsid w:val="00A14E18"/>
    <w:rsid w:val="00A2270C"/>
    <w:rsid w:val="00A231EA"/>
    <w:rsid w:val="00A23B72"/>
    <w:rsid w:val="00A263EF"/>
    <w:rsid w:val="00A27A11"/>
    <w:rsid w:val="00A30ADB"/>
    <w:rsid w:val="00A35CE0"/>
    <w:rsid w:val="00A40AD8"/>
    <w:rsid w:val="00A41B56"/>
    <w:rsid w:val="00A420AD"/>
    <w:rsid w:val="00A4266B"/>
    <w:rsid w:val="00A43D57"/>
    <w:rsid w:val="00A61659"/>
    <w:rsid w:val="00A70F93"/>
    <w:rsid w:val="00A71558"/>
    <w:rsid w:val="00A72491"/>
    <w:rsid w:val="00A82503"/>
    <w:rsid w:val="00A830D8"/>
    <w:rsid w:val="00A83D8F"/>
    <w:rsid w:val="00A92D68"/>
    <w:rsid w:val="00A95CC8"/>
    <w:rsid w:val="00AA0C32"/>
    <w:rsid w:val="00AA18E2"/>
    <w:rsid w:val="00AA3661"/>
    <w:rsid w:val="00AA57A7"/>
    <w:rsid w:val="00AA6532"/>
    <w:rsid w:val="00AB07BE"/>
    <w:rsid w:val="00AB27D4"/>
    <w:rsid w:val="00AB2C54"/>
    <w:rsid w:val="00AB5F30"/>
    <w:rsid w:val="00AB6433"/>
    <w:rsid w:val="00AB67AE"/>
    <w:rsid w:val="00AB7A9A"/>
    <w:rsid w:val="00AC265C"/>
    <w:rsid w:val="00AC3712"/>
    <w:rsid w:val="00AD16E0"/>
    <w:rsid w:val="00AD41FF"/>
    <w:rsid w:val="00AD4D71"/>
    <w:rsid w:val="00AE31CE"/>
    <w:rsid w:val="00AE60F8"/>
    <w:rsid w:val="00AF1EF9"/>
    <w:rsid w:val="00AF3EF3"/>
    <w:rsid w:val="00AF59F4"/>
    <w:rsid w:val="00B0376A"/>
    <w:rsid w:val="00B054AB"/>
    <w:rsid w:val="00B117F1"/>
    <w:rsid w:val="00B14F6D"/>
    <w:rsid w:val="00B17651"/>
    <w:rsid w:val="00B22B3D"/>
    <w:rsid w:val="00B255B3"/>
    <w:rsid w:val="00B272D0"/>
    <w:rsid w:val="00B332BD"/>
    <w:rsid w:val="00B33964"/>
    <w:rsid w:val="00B33E88"/>
    <w:rsid w:val="00B376EB"/>
    <w:rsid w:val="00B44A7C"/>
    <w:rsid w:val="00B44ED7"/>
    <w:rsid w:val="00B50E1E"/>
    <w:rsid w:val="00B54345"/>
    <w:rsid w:val="00B55569"/>
    <w:rsid w:val="00B56092"/>
    <w:rsid w:val="00B65A20"/>
    <w:rsid w:val="00B67C07"/>
    <w:rsid w:val="00B704E3"/>
    <w:rsid w:val="00B77EB9"/>
    <w:rsid w:val="00B80704"/>
    <w:rsid w:val="00B832A7"/>
    <w:rsid w:val="00B83823"/>
    <w:rsid w:val="00B9117F"/>
    <w:rsid w:val="00B9326D"/>
    <w:rsid w:val="00B93D72"/>
    <w:rsid w:val="00B94C10"/>
    <w:rsid w:val="00B97FE9"/>
    <w:rsid w:val="00BA2B50"/>
    <w:rsid w:val="00BA51DA"/>
    <w:rsid w:val="00BB4068"/>
    <w:rsid w:val="00BD1890"/>
    <w:rsid w:val="00BD1E16"/>
    <w:rsid w:val="00BD2860"/>
    <w:rsid w:val="00BD41E0"/>
    <w:rsid w:val="00BD61DB"/>
    <w:rsid w:val="00BD76C3"/>
    <w:rsid w:val="00BD7E33"/>
    <w:rsid w:val="00BF08CA"/>
    <w:rsid w:val="00BF096C"/>
    <w:rsid w:val="00C003D2"/>
    <w:rsid w:val="00C01C6A"/>
    <w:rsid w:val="00C040A5"/>
    <w:rsid w:val="00C071C5"/>
    <w:rsid w:val="00C07943"/>
    <w:rsid w:val="00C1648C"/>
    <w:rsid w:val="00C17C06"/>
    <w:rsid w:val="00C23AEC"/>
    <w:rsid w:val="00C254D4"/>
    <w:rsid w:val="00C25D92"/>
    <w:rsid w:val="00C26077"/>
    <w:rsid w:val="00C27F0A"/>
    <w:rsid w:val="00C32A6C"/>
    <w:rsid w:val="00C35B50"/>
    <w:rsid w:val="00C363F1"/>
    <w:rsid w:val="00C460EC"/>
    <w:rsid w:val="00C61122"/>
    <w:rsid w:val="00C64491"/>
    <w:rsid w:val="00C64722"/>
    <w:rsid w:val="00C65FF3"/>
    <w:rsid w:val="00C67EC7"/>
    <w:rsid w:val="00C704FD"/>
    <w:rsid w:val="00C87BE1"/>
    <w:rsid w:val="00C9042E"/>
    <w:rsid w:val="00C92385"/>
    <w:rsid w:val="00C97B1E"/>
    <w:rsid w:val="00CA04E4"/>
    <w:rsid w:val="00CB0A58"/>
    <w:rsid w:val="00CB21E2"/>
    <w:rsid w:val="00CB241B"/>
    <w:rsid w:val="00CB2928"/>
    <w:rsid w:val="00CB4219"/>
    <w:rsid w:val="00CB6298"/>
    <w:rsid w:val="00CB64D6"/>
    <w:rsid w:val="00CC0622"/>
    <w:rsid w:val="00CC0896"/>
    <w:rsid w:val="00CC385D"/>
    <w:rsid w:val="00CC7F1E"/>
    <w:rsid w:val="00CD7026"/>
    <w:rsid w:val="00CE186B"/>
    <w:rsid w:val="00CF0E10"/>
    <w:rsid w:val="00CF2310"/>
    <w:rsid w:val="00D03D99"/>
    <w:rsid w:val="00D05595"/>
    <w:rsid w:val="00D1044E"/>
    <w:rsid w:val="00D14578"/>
    <w:rsid w:val="00D16603"/>
    <w:rsid w:val="00D21DC1"/>
    <w:rsid w:val="00D2673E"/>
    <w:rsid w:val="00D27593"/>
    <w:rsid w:val="00D35302"/>
    <w:rsid w:val="00D41144"/>
    <w:rsid w:val="00D55D57"/>
    <w:rsid w:val="00D55E03"/>
    <w:rsid w:val="00D63457"/>
    <w:rsid w:val="00D636E4"/>
    <w:rsid w:val="00D65354"/>
    <w:rsid w:val="00D736B4"/>
    <w:rsid w:val="00D807B2"/>
    <w:rsid w:val="00D81DCE"/>
    <w:rsid w:val="00D86C36"/>
    <w:rsid w:val="00D8764B"/>
    <w:rsid w:val="00D87C91"/>
    <w:rsid w:val="00D9210C"/>
    <w:rsid w:val="00D94F14"/>
    <w:rsid w:val="00DA0DB9"/>
    <w:rsid w:val="00DA4B6C"/>
    <w:rsid w:val="00DA61DA"/>
    <w:rsid w:val="00DB1101"/>
    <w:rsid w:val="00DB33F2"/>
    <w:rsid w:val="00DB409B"/>
    <w:rsid w:val="00DC0F9D"/>
    <w:rsid w:val="00DC3D7F"/>
    <w:rsid w:val="00DC4386"/>
    <w:rsid w:val="00DC5ABF"/>
    <w:rsid w:val="00DD24FA"/>
    <w:rsid w:val="00DE6831"/>
    <w:rsid w:val="00DF3012"/>
    <w:rsid w:val="00E023EE"/>
    <w:rsid w:val="00E027C5"/>
    <w:rsid w:val="00E04938"/>
    <w:rsid w:val="00E100ED"/>
    <w:rsid w:val="00E20AA3"/>
    <w:rsid w:val="00E21390"/>
    <w:rsid w:val="00E24795"/>
    <w:rsid w:val="00E40251"/>
    <w:rsid w:val="00E4186D"/>
    <w:rsid w:val="00E454ED"/>
    <w:rsid w:val="00E47FFB"/>
    <w:rsid w:val="00E5143B"/>
    <w:rsid w:val="00E540C3"/>
    <w:rsid w:val="00E564A0"/>
    <w:rsid w:val="00E5733C"/>
    <w:rsid w:val="00E63025"/>
    <w:rsid w:val="00E65528"/>
    <w:rsid w:val="00E6698A"/>
    <w:rsid w:val="00E804F6"/>
    <w:rsid w:val="00E84963"/>
    <w:rsid w:val="00E86824"/>
    <w:rsid w:val="00E90407"/>
    <w:rsid w:val="00E92441"/>
    <w:rsid w:val="00E95339"/>
    <w:rsid w:val="00E958E6"/>
    <w:rsid w:val="00E95DD5"/>
    <w:rsid w:val="00EA0638"/>
    <w:rsid w:val="00EA125F"/>
    <w:rsid w:val="00EA2A0B"/>
    <w:rsid w:val="00EA42D8"/>
    <w:rsid w:val="00EB157F"/>
    <w:rsid w:val="00EB79C7"/>
    <w:rsid w:val="00EC1ED9"/>
    <w:rsid w:val="00EC2A19"/>
    <w:rsid w:val="00EC6044"/>
    <w:rsid w:val="00ED03DD"/>
    <w:rsid w:val="00ED3650"/>
    <w:rsid w:val="00ED429F"/>
    <w:rsid w:val="00EF0529"/>
    <w:rsid w:val="00EF124A"/>
    <w:rsid w:val="00EF125F"/>
    <w:rsid w:val="00EF2D85"/>
    <w:rsid w:val="00EF4105"/>
    <w:rsid w:val="00F05B60"/>
    <w:rsid w:val="00F0723D"/>
    <w:rsid w:val="00F10C6D"/>
    <w:rsid w:val="00F22725"/>
    <w:rsid w:val="00F270AF"/>
    <w:rsid w:val="00F27F00"/>
    <w:rsid w:val="00F3450D"/>
    <w:rsid w:val="00F403E1"/>
    <w:rsid w:val="00F41C5F"/>
    <w:rsid w:val="00F4570B"/>
    <w:rsid w:val="00F45C35"/>
    <w:rsid w:val="00F47CCF"/>
    <w:rsid w:val="00F50027"/>
    <w:rsid w:val="00F56BCB"/>
    <w:rsid w:val="00F72945"/>
    <w:rsid w:val="00F73A71"/>
    <w:rsid w:val="00F76100"/>
    <w:rsid w:val="00F804F2"/>
    <w:rsid w:val="00F81748"/>
    <w:rsid w:val="00F83E2D"/>
    <w:rsid w:val="00F87E59"/>
    <w:rsid w:val="00F90964"/>
    <w:rsid w:val="00F96398"/>
    <w:rsid w:val="00F97017"/>
    <w:rsid w:val="00FA5E6F"/>
    <w:rsid w:val="00FA7C28"/>
    <w:rsid w:val="00FB10DA"/>
    <w:rsid w:val="00FC1D68"/>
    <w:rsid w:val="00FD7451"/>
    <w:rsid w:val="00FE261D"/>
    <w:rsid w:val="00FE4161"/>
    <w:rsid w:val="00FE566B"/>
    <w:rsid w:val="00FF0915"/>
    <w:rsid w:val="00FF5775"/>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1D5B-3C2E-406A-A1F7-BA600BC0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2018-09-28T19:37:00Z</dcterms:created>
  <dcterms:modified xsi:type="dcterms:W3CDTF">2018-09-28T19:37:00Z</dcterms:modified>
</cp:coreProperties>
</file>