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A1A32" w14:textId="694753F0" w:rsidR="00A9204E" w:rsidRDefault="00017BFF" w:rsidP="00017BFF">
      <w:pPr>
        <w:pStyle w:val="NoSpacing"/>
        <w:jc w:val="center"/>
        <w:rPr>
          <w:rFonts w:ascii="Arial" w:hAnsi="Arial" w:cs="Arial"/>
          <w:b/>
          <w:sz w:val="24"/>
          <w:szCs w:val="24"/>
        </w:rPr>
      </w:pPr>
      <w:bookmarkStart w:id="0" w:name="_GoBack"/>
      <w:bookmarkEnd w:id="0"/>
      <w:r>
        <w:rPr>
          <w:rFonts w:ascii="Arial" w:hAnsi="Arial" w:cs="Arial"/>
          <w:b/>
          <w:sz w:val="24"/>
          <w:szCs w:val="24"/>
        </w:rPr>
        <w:t>SUPPORTING STATEMENT</w:t>
      </w:r>
    </w:p>
    <w:p w14:paraId="706C0B81" w14:textId="068D941A" w:rsidR="00017BFF" w:rsidRDefault="00017BFF" w:rsidP="00017BFF">
      <w:pPr>
        <w:pStyle w:val="NoSpacing"/>
        <w:jc w:val="center"/>
        <w:rPr>
          <w:rFonts w:ascii="Arial" w:hAnsi="Arial" w:cs="Arial"/>
          <w:b/>
          <w:sz w:val="24"/>
          <w:szCs w:val="24"/>
        </w:rPr>
      </w:pPr>
      <w:r>
        <w:rPr>
          <w:rFonts w:ascii="Arial" w:hAnsi="Arial" w:cs="Arial"/>
          <w:b/>
          <w:sz w:val="24"/>
          <w:szCs w:val="24"/>
        </w:rPr>
        <w:t>United States Patent and Trademark Office</w:t>
      </w:r>
    </w:p>
    <w:p w14:paraId="00775BA7" w14:textId="1631A432" w:rsidR="00017BFF" w:rsidRDefault="00017BFF" w:rsidP="00017BFF">
      <w:pPr>
        <w:pStyle w:val="NoSpacing"/>
        <w:jc w:val="center"/>
        <w:rPr>
          <w:rFonts w:ascii="Arial" w:hAnsi="Arial" w:cs="Arial"/>
          <w:b/>
          <w:sz w:val="24"/>
          <w:szCs w:val="24"/>
        </w:rPr>
      </w:pPr>
      <w:r>
        <w:rPr>
          <w:rFonts w:ascii="Arial" w:hAnsi="Arial" w:cs="Arial"/>
          <w:b/>
          <w:sz w:val="24"/>
          <w:szCs w:val="24"/>
        </w:rPr>
        <w:t>P</w:t>
      </w:r>
      <w:r w:rsidR="00B0383E">
        <w:rPr>
          <w:rFonts w:ascii="Arial" w:hAnsi="Arial" w:cs="Arial"/>
          <w:b/>
          <w:sz w:val="24"/>
          <w:szCs w:val="24"/>
        </w:rPr>
        <w:t>ost Patent Public Submissions</w:t>
      </w:r>
    </w:p>
    <w:p w14:paraId="2EBF13FE" w14:textId="6E937368" w:rsidR="00017BFF" w:rsidRDefault="00017BFF" w:rsidP="00017BFF">
      <w:pPr>
        <w:pStyle w:val="NoSpacing"/>
        <w:jc w:val="center"/>
        <w:rPr>
          <w:rFonts w:ascii="Arial" w:hAnsi="Arial" w:cs="Arial"/>
          <w:b/>
          <w:sz w:val="24"/>
          <w:szCs w:val="24"/>
        </w:rPr>
      </w:pPr>
      <w:r>
        <w:rPr>
          <w:rFonts w:ascii="Arial" w:hAnsi="Arial" w:cs="Arial"/>
          <w:b/>
          <w:sz w:val="24"/>
          <w:szCs w:val="24"/>
        </w:rPr>
        <w:t>OMB CONTROL NUMBER 0651-006</w:t>
      </w:r>
      <w:r w:rsidR="00B0383E">
        <w:rPr>
          <w:rFonts w:ascii="Arial" w:hAnsi="Arial" w:cs="Arial"/>
          <w:b/>
          <w:sz w:val="24"/>
          <w:szCs w:val="24"/>
        </w:rPr>
        <w:t>7</w:t>
      </w:r>
    </w:p>
    <w:p w14:paraId="2CCC80AF" w14:textId="0541EA19" w:rsidR="00017BFF" w:rsidRDefault="00EB27AE" w:rsidP="00017BFF">
      <w:pPr>
        <w:pStyle w:val="NoSpacing"/>
        <w:jc w:val="center"/>
        <w:rPr>
          <w:rFonts w:ascii="Arial" w:hAnsi="Arial" w:cs="Arial"/>
          <w:b/>
          <w:sz w:val="24"/>
          <w:szCs w:val="24"/>
        </w:rPr>
      </w:pPr>
      <w:r>
        <w:rPr>
          <w:rFonts w:ascii="Arial" w:hAnsi="Arial" w:cs="Arial"/>
          <w:b/>
          <w:sz w:val="24"/>
          <w:szCs w:val="24"/>
        </w:rPr>
        <w:t xml:space="preserve">September </w:t>
      </w:r>
      <w:r w:rsidR="00017BFF">
        <w:rPr>
          <w:rFonts w:ascii="Arial" w:hAnsi="Arial" w:cs="Arial"/>
          <w:b/>
          <w:sz w:val="24"/>
          <w:szCs w:val="24"/>
        </w:rPr>
        <w:t>2018</w:t>
      </w:r>
    </w:p>
    <w:p w14:paraId="71BC60EF" w14:textId="7E555F43" w:rsidR="00017BFF" w:rsidRDefault="00017BFF" w:rsidP="00017BFF">
      <w:pPr>
        <w:pStyle w:val="NoSpacing"/>
        <w:rPr>
          <w:rFonts w:ascii="Arial" w:hAnsi="Arial" w:cs="Arial"/>
          <w:sz w:val="24"/>
          <w:szCs w:val="24"/>
        </w:rPr>
      </w:pPr>
    </w:p>
    <w:p w14:paraId="397A9805" w14:textId="66C7F9EA" w:rsidR="00017BFF" w:rsidRDefault="00017BFF" w:rsidP="00017BFF">
      <w:pPr>
        <w:pStyle w:val="NoSpacing"/>
        <w:jc w:val="both"/>
        <w:rPr>
          <w:rFonts w:ascii="Arial" w:hAnsi="Arial" w:cs="Arial"/>
          <w:b/>
          <w:sz w:val="24"/>
          <w:szCs w:val="24"/>
        </w:rPr>
      </w:pPr>
      <w:r>
        <w:rPr>
          <w:rFonts w:ascii="Arial" w:hAnsi="Arial" w:cs="Arial"/>
          <w:b/>
          <w:sz w:val="24"/>
          <w:szCs w:val="24"/>
        </w:rPr>
        <w:t>A.</w:t>
      </w:r>
      <w:r>
        <w:rPr>
          <w:rFonts w:ascii="Arial" w:hAnsi="Arial" w:cs="Arial"/>
          <w:b/>
          <w:sz w:val="24"/>
          <w:szCs w:val="24"/>
        </w:rPr>
        <w:tab/>
        <w:t>Justification</w:t>
      </w:r>
    </w:p>
    <w:p w14:paraId="3C574988" w14:textId="7BACB06F" w:rsidR="00017BFF" w:rsidRDefault="00017BFF" w:rsidP="00017BFF">
      <w:pPr>
        <w:pStyle w:val="NoSpacing"/>
        <w:jc w:val="both"/>
        <w:rPr>
          <w:rFonts w:ascii="Arial" w:hAnsi="Arial" w:cs="Arial"/>
          <w:b/>
          <w:sz w:val="24"/>
          <w:szCs w:val="24"/>
        </w:rPr>
      </w:pPr>
    </w:p>
    <w:p w14:paraId="2AF97DD9" w14:textId="07B3CF7A" w:rsidR="00017BFF" w:rsidRDefault="00017BFF" w:rsidP="00017BFF">
      <w:pPr>
        <w:pStyle w:val="NoSpacing"/>
        <w:jc w:val="both"/>
        <w:rPr>
          <w:rFonts w:ascii="Arial" w:hAnsi="Arial" w:cs="Arial"/>
          <w:b/>
          <w:sz w:val="24"/>
          <w:szCs w:val="24"/>
        </w:rPr>
      </w:pPr>
      <w:r>
        <w:rPr>
          <w:rFonts w:ascii="Arial" w:hAnsi="Arial" w:cs="Arial"/>
          <w:b/>
          <w:sz w:val="24"/>
          <w:szCs w:val="24"/>
        </w:rPr>
        <w:t>1.</w:t>
      </w:r>
      <w:r>
        <w:rPr>
          <w:rFonts w:ascii="Arial" w:hAnsi="Arial" w:cs="Arial"/>
          <w:b/>
          <w:sz w:val="24"/>
          <w:szCs w:val="24"/>
        </w:rPr>
        <w:tab/>
        <w:t>Necessity of Information Collection</w:t>
      </w:r>
    </w:p>
    <w:p w14:paraId="6FCFBF23" w14:textId="088D265E" w:rsidR="00017BFF" w:rsidRDefault="00017BFF" w:rsidP="00017BFF">
      <w:pPr>
        <w:pStyle w:val="NoSpacing"/>
        <w:jc w:val="both"/>
        <w:rPr>
          <w:rFonts w:ascii="Arial" w:hAnsi="Arial" w:cs="Arial"/>
          <w:sz w:val="24"/>
          <w:szCs w:val="24"/>
        </w:rPr>
      </w:pPr>
    </w:p>
    <w:p w14:paraId="2A059993" w14:textId="0799C8C1" w:rsidR="00017BFF" w:rsidRDefault="00017BFF" w:rsidP="00017BFF">
      <w:pPr>
        <w:pStyle w:val="NoSpacing"/>
        <w:jc w:val="both"/>
        <w:rPr>
          <w:rFonts w:ascii="Arial" w:hAnsi="Arial" w:cs="Arial"/>
          <w:sz w:val="24"/>
          <w:szCs w:val="24"/>
        </w:rPr>
      </w:pPr>
      <w:r>
        <w:rPr>
          <w:rFonts w:ascii="Arial" w:hAnsi="Arial" w:cs="Arial"/>
          <w:sz w:val="24"/>
          <w:szCs w:val="24"/>
        </w:rPr>
        <w:t xml:space="preserve">The United States Patent and Trademark Office (USPTO) is required </w:t>
      </w:r>
      <w:r w:rsidR="00B0383E">
        <w:rPr>
          <w:rFonts w:ascii="Arial" w:hAnsi="Arial" w:cs="Arial"/>
          <w:sz w:val="24"/>
          <w:szCs w:val="24"/>
        </w:rPr>
        <w:t xml:space="preserve">by 35 U.S.C. 131 et seq. to examine </w:t>
      </w:r>
      <w:r w:rsidR="00934359">
        <w:rPr>
          <w:rFonts w:ascii="Arial" w:hAnsi="Arial" w:cs="Arial"/>
          <w:sz w:val="24"/>
          <w:szCs w:val="24"/>
        </w:rPr>
        <w:t xml:space="preserve">an application for patent </w:t>
      </w:r>
      <w:r w:rsidR="00083E77">
        <w:rPr>
          <w:rFonts w:ascii="Arial" w:hAnsi="Arial" w:cs="Arial"/>
          <w:sz w:val="24"/>
          <w:szCs w:val="24"/>
        </w:rPr>
        <w:t>a</w:t>
      </w:r>
      <w:r w:rsidR="00934359">
        <w:rPr>
          <w:rFonts w:ascii="Arial" w:hAnsi="Arial" w:cs="Arial"/>
          <w:sz w:val="24"/>
          <w:szCs w:val="24"/>
        </w:rPr>
        <w:t xml:space="preserve">nd, when appropriate, issue a patent. </w:t>
      </w:r>
      <w:r w:rsidR="00C92E12">
        <w:rPr>
          <w:rFonts w:ascii="Arial" w:hAnsi="Arial" w:cs="Arial"/>
          <w:sz w:val="24"/>
          <w:szCs w:val="24"/>
        </w:rPr>
        <w:t>The provision</w:t>
      </w:r>
      <w:r w:rsidR="0009043F">
        <w:rPr>
          <w:rFonts w:ascii="Arial" w:hAnsi="Arial" w:cs="Arial"/>
          <w:sz w:val="24"/>
          <w:szCs w:val="24"/>
        </w:rPr>
        <w:t>s</w:t>
      </w:r>
      <w:r w:rsidR="00083E77">
        <w:rPr>
          <w:rFonts w:ascii="Arial" w:hAnsi="Arial" w:cs="Arial"/>
          <w:sz w:val="24"/>
          <w:szCs w:val="24"/>
        </w:rPr>
        <w:t xml:space="preserve"> of </w:t>
      </w:r>
      <w:r w:rsidR="00246BC9">
        <w:rPr>
          <w:rFonts w:ascii="Arial" w:hAnsi="Arial" w:cs="Arial"/>
          <w:sz w:val="24"/>
          <w:szCs w:val="24"/>
        </w:rPr>
        <w:t xml:space="preserve">35 U.S.C. 301 and 37 CFR 1.501 govern the ability </w:t>
      </w:r>
      <w:r w:rsidR="0009043F">
        <w:rPr>
          <w:rFonts w:ascii="Arial" w:hAnsi="Arial" w:cs="Arial"/>
          <w:sz w:val="24"/>
          <w:szCs w:val="24"/>
        </w:rPr>
        <w:t>o</w:t>
      </w:r>
      <w:r w:rsidR="00246BC9">
        <w:rPr>
          <w:rFonts w:ascii="Arial" w:hAnsi="Arial" w:cs="Arial"/>
          <w:sz w:val="24"/>
          <w:szCs w:val="24"/>
        </w:rPr>
        <w:t xml:space="preserve">f a person to submit into the file of </w:t>
      </w:r>
      <w:r w:rsidR="0009043F">
        <w:rPr>
          <w:rFonts w:ascii="Arial" w:hAnsi="Arial" w:cs="Arial"/>
          <w:sz w:val="24"/>
          <w:szCs w:val="24"/>
        </w:rPr>
        <w:t xml:space="preserve">a </w:t>
      </w:r>
      <w:r w:rsidR="00246BC9">
        <w:rPr>
          <w:rFonts w:ascii="Arial" w:hAnsi="Arial" w:cs="Arial"/>
          <w:sz w:val="24"/>
          <w:szCs w:val="24"/>
        </w:rPr>
        <w:t>patent</w:t>
      </w:r>
      <w:r w:rsidR="0009043F">
        <w:rPr>
          <w:rFonts w:ascii="Arial" w:hAnsi="Arial" w:cs="Arial"/>
          <w:sz w:val="24"/>
          <w:szCs w:val="24"/>
        </w:rPr>
        <w:t xml:space="preserve">: </w:t>
      </w:r>
      <w:r w:rsidR="00246BC9">
        <w:rPr>
          <w:rFonts w:ascii="Arial" w:hAnsi="Arial" w:cs="Arial"/>
          <w:sz w:val="24"/>
          <w:szCs w:val="24"/>
        </w:rPr>
        <w:t xml:space="preserve"> (1) prior art consisting of patents or printed publications which the person making the submission believes to have a bearing on the patentability of any claim of the patent</w:t>
      </w:r>
      <w:r w:rsidR="0009043F">
        <w:rPr>
          <w:rFonts w:ascii="Arial" w:hAnsi="Arial" w:cs="Arial"/>
          <w:sz w:val="24"/>
          <w:szCs w:val="24"/>
        </w:rPr>
        <w:t>;</w:t>
      </w:r>
      <w:r w:rsidR="00246BC9">
        <w:rPr>
          <w:rFonts w:ascii="Arial" w:hAnsi="Arial" w:cs="Arial"/>
          <w:sz w:val="24"/>
          <w:szCs w:val="24"/>
        </w:rPr>
        <w:t xml:space="preserve"> and (2) statements of the patent owner filed by the patent owner in a proceeding before a Federal court or the USPTO in which the patent owner took a</w:t>
      </w:r>
      <w:r w:rsidR="00D82712">
        <w:rPr>
          <w:rFonts w:ascii="Arial" w:hAnsi="Arial" w:cs="Arial"/>
          <w:sz w:val="24"/>
          <w:szCs w:val="24"/>
        </w:rPr>
        <w:t xml:space="preserve"> position on the scope of any claim of the patent.</w:t>
      </w:r>
    </w:p>
    <w:p w14:paraId="31F96977" w14:textId="484FC42F" w:rsidR="00311E68" w:rsidRDefault="00311E68" w:rsidP="00017BFF">
      <w:pPr>
        <w:pStyle w:val="NoSpacing"/>
        <w:jc w:val="both"/>
        <w:rPr>
          <w:rFonts w:ascii="Arial" w:hAnsi="Arial" w:cs="Arial"/>
          <w:sz w:val="24"/>
          <w:szCs w:val="24"/>
        </w:rPr>
      </w:pPr>
    </w:p>
    <w:p w14:paraId="372623A1" w14:textId="3D27CA3E" w:rsidR="00311E68" w:rsidRDefault="00311E68" w:rsidP="00017BFF">
      <w:pPr>
        <w:pStyle w:val="NoSpacing"/>
        <w:jc w:val="both"/>
        <w:rPr>
          <w:rFonts w:ascii="Arial" w:hAnsi="Arial" w:cs="Arial"/>
          <w:sz w:val="24"/>
          <w:szCs w:val="24"/>
        </w:rPr>
      </w:pPr>
      <w:r>
        <w:rPr>
          <w:rFonts w:ascii="Arial" w:hAnsi="Arial" w:cs="Arial"/>
          <w:sz w:val="24"/>
          <w:szCs w:val="24"/>
        </w:rPr>
        <w:t>The information in this collection can be submitted electronically through EFS-We</w:t>
      </w:r>
      <w:r w:rsidR="00CD3028">
        <w:rPr>
          <w:rFonts w:ascii="Arial" w:hAnsi="Arial" w:cs="Arial"/>
          <w:sz w:val="24"/>
          <w:szCs w:val="24"/>
        </w:rPr>
        <w:t>b, the USPTO’s web-based electronic filing system, as well as on paper. The USPTO is therefore accounting for both electronic and paper submissions in this collection.</w:t>
      </w:r>
    </w:p>
    <w:p w14:paraId="3A868491" w14:textId="5598728F" w:rsidR="00CC5FE2" w:rsidRDefault="00CC5FE2" w:rsidP="00017BFF">
      <w:pPr>
        <w:pStyle w:val="NoSpacing"/>
        <w:jc w:val="both"/>
        <w:rPr>
          <w:rFonts w:ascii="Arial" w:hAnsi="Arial" w:cs="Arial"/>
          <w:sz w:val="24"/>
          <w:szCs w:val="24"/>
        </w:rPr>
      </w:pPr>
    </w:p>
    <w:p w14:paraId="546FC784" w14:textId="5D5CE250" w:rsidR="00CC5FE2" w:rsidRDefault="00CC5FE2" w:rsidP="00017BFF">
      <w:pPr>
        <w:pStyle w:val="NoSpacing"/>
        <w:jc w:val="both"/>
        <w:rPr>
          <w:rFonts w:ascii="Arial" w:hAnsi="Arial" w:cs="Arial"/>
          <w:sz w:val="24"/>
          <w:szCs w:val="24"/>
        </w:rPr>
      </w:pPr>
      <w:r>
        <w:rPr>
          <w:rFonts w:ascii="Arial" w:hAnsi="Arial" w:cs="Arial"/>
          <w:sz w:val="24"/>
          <w:szCs w:val="24"/>
        </w:rPr>
        <w:t>Table 1 provides the specified statutes and regulations authorizing the USPTO to collect the information discussed above:</w:t>
      </w:r>
    </w:p>
    <w:p w14:paraId="4F62F46C" w14:textId="2247B983" w:rsidR="002028D0" w:rsidRDefault="002028D0" w:rsidP="00017BFF">
      <w:pPr>
        <w:pStyle w:val="NoSpacing"/>
        <w:jc w:val="both"/>
        <w:rPr>
          <w:rFonts w:ascii="Arial" w:hAnsi="Arial" w:cs="Arial"/>
          <w:sz w:val="24"/>
          <w:szCs w:val="24"/>
        </w:rPr>
      </w:pPr>
    </w:p>
    <w:p w14:paraId="34A4AE1B" w14:textId="03C3D4A3" w:rsidR="002028D0" w:rsidRDefault="002028D0" w:rsidP="00017BFF">
      <w:pPr>
        <w:pStyle w:val="NoSpacing"/>
        <w:jc w:val="both"/>
        <w:rPr>
          <w:rFonts w:ascii="Arial" w:hAnsi="Arial" w:cs="Arial"/>
          <w:sz w:val="24"/>
          <w:szCs w:val="24"/>
        </w:rPr>
      </w:pPr>
      <w:r>
        <w:rPr>
          <w:rFonts w:ascii="Arial" w:hAnsi="Arial" w:cs="Arial"/>
          <w:b/>
          <w:sz w:val="20"/>
          <w:szCs w:val="24"/>
        </w:rPr>
        <w:t>Table 1: information Requirements</w:t>
      </w:r>
    </w:p>
    <w:tbl>
      <w:tblPr>
        <w:tblStyle w:val="TableGrid"/>
        <w:tblW w:w="0" w:type="auto"/>
        <w:tblLook w:val="04A0" w:firstRow="1" w:lastRow="0" w:firstColumn="1" w:lastColumn="0" w:noHBand="0" w:noVBand="1"/>
      </w:tblPr>
      <w:tblGrid>
        <w:gridCol w:w="1165"/>
        <w:gridCol w:w="3509"/>
        <w:gridCol w:w="2338"/>
        <w:gridCol w:w="2338"/>
      </w:tblGrid>
      <w:tr w:rsidR="002028D0" w:rsidRPr="002028D0" w14:paraId="319521E0" w14:textId="77777777" w:rsidTr="002028D0">
        <w:tc>
          <w:tcPr>
            <w:tcW w:w="1165" w:type="dxa"/>
            <w:vAlign w:val="center"/>
          </w:tcPr>
          <w:p w14:paraId="009DFD7D" w14:textId="77777777" w:rsidR="002028D0" w:rsidRPr="002028D0" w:rsidRDefault="002028D0" w:rsidP="002028D0">
            <w:pPr>
              <w:pStyle w:val="NoSpacing"/>
              <w:jc w:val="center"/>
              <w:rPr>
                <w:rFonts w:ascii="Arial" w:hAnsi="Arial" w:cs="Arial"/>
                <w:b/>
                <w:sz w:val="16"/>
                <w:szCs w:val="16"/>
              </w:rPr>
            </w:pPr>
          </w:p>
          <w:p w14:paraId="01A2FE13" w14:textId="15DB236B" w:rsidR="002028D0" w:rsidRPr="002028D0" w:rsidRDefault="002028D0" w:rsidP="002028D0">
            <w:pPr>
              <w:pStyle w:val="NoSpacing"/>
              <w:jc w:val="center"/>
              <w:rPr>
                <w:rFonts w:ascii="Arial" w:hAnsi="Arial" w:cs="Arial"/>
                <w:b/>
                <w:sz w:val="16"/>
                <w:szCs w:val="16"/>
              </w:rPr>
            </w:pPr>
            <w:r>
              <w:rPr>
                <w:rFonts w:ascii="Arial" w:hAnsi="Arial" w:cs="Arial"/>
                <w:b/>
                <w:sz w:val="16"/>
                <w:szCs w:val="16"/>
              </w:rPr>
              <w:t>IC Number</w:t>
            </w:r>
          </w:p>
          <w:p w14:paraId="372A98EA" w14:textId="48125065" w:rsidR="002028D0" w:rsidRPr="002028D0" w:rsidRDefault="002028D0" w:rsidP="002028D0">
            <w:pPr>
              <w:pStyle w:val="NoSpacing"/>
              <w:jc w:val="center"/>
              <w:rPr>
                <w:rFonts w:ascii="Arial" w:hAnsi="Arial" w:cs="Arial"/>
                <w:b/>
                <w:sz w:val="16"/>
                <w:szCs w:val="16"/>
              </w:rPr>
            </w:pPr>
          </w:p>
        </w:tc>
        <w:tc>
          <w:tcPr>
            <w:tcW w:w="3509" w:type="dxa"/>
            <w:vAlign w:val="center"/>
          </w:tcPr>
          <w:p w14:paraId="78391714" w14:textId="13E40005" w:rsidR="002028D0" w:rsidRPr="002028D0" w:rsidRDefault="002028D0" w:rsidP="002028D0">
            <w:pPr>
              <w:pStyle w:val="NoSpacing"/>
              <w:jc w:val="center"/>
              <w:rPr>
                <w:rFonts w:ascii="Arial" w:hAnsi="Arial" w:cs="Arial"/>
                <w:b/>
                <w:sz w:val="16"/>
                <w:szCs w:val="16"/>
              </w:rPr>
            </w:pPr>
            <w:r>
              <w:rPr>
                <w:rFonts w:ascii="Arial" w:hAnsi="Arial" w:cs="Arial"/>
                <w:b/>
                <w:sz w:val="16"/>
                <w:szCs w:val="16"/>
              </w:rPr>
              <w:t>Requirement</w:t>
            </w:r>
          </w:p>
        </w:tc>
        <w:tc>
          <w:tcPr>
            <w:tcW w:w="2338" w:type="dxa"/>
            <w:vAlign w:val="center"/>
          </w:tcPr>
          <w:p w14:paraId="413764CF" w14:textId="2615809F" w:rsidR="002028D0" w:rsidRPr="002028D0" w:rsidRDefault="002028D0" w:rsidP="002028D0">
            <w:pPr>
              <w:pStyle w:val="NoSpacing"/>
              <w:jc w:val="center"/>
              <w:rPr>
                <w:rFonts w:ascii="Arial" w:hAnsi="Arial" w:cs="Arial"/>
                <w:b/>
                <w:sz w:val="16"/>
                <w:szCs w:val="16"/>
              </w:rPr>
            </w:pPr>
            <w:r>
              <w:rPr>
                <w:rFonts w:ascii="Arial" w:hAnsi="Arial" w:cs="Arial"/>
                <w:b/>
                <w:sz w:val="16"/>
                <w:szCs w:val="16"/>
              </w:rPr>
              <w:t>Statute</w:t>
            </w:r>
          </w:p>
        </w:tc>
        <w:tc>
          <w:tcPr>
            <w:tcW w:w="2338" w:type="dxa"/>
            <w:vAlign w:val="center"/>
          </w:tcPr>
          <w:p w14:paraId="05232D7F" w14:textId="00B91804" w:rsidR="002028D0" w:rsidRPr="002028D0" w:rsidRDefault="002028D0" w:rsidP="002028D0">
            <w:pPr>
              <w:pStyle w:val="NoSpacing"/>
              <w:jc w:val="center"/>
              <w:rPr>
                <w:rFonts w:ascii="Arial" w:hAnsi="Arial" w:cs="Arial"/>
                <w:b/>
                <w:sz w:val="16"/>
                <w:szCs w:val="16"/>
              </w:rPr>
            </w:pPr>
            <w:r>
              <w:rPr>
                <w:rFonts w:ascii="Arial" w:hAnsi="Arial" w:cs="Arial"/>
                <w:b/>
                <w:sz w:val="16"/>
                <w:szCs w:val="16"/>
              </w:rPr>
              <w:t>Rule</w:t>
            </w:r>
          </w:p>
        </w:tc>
      </w:tr>
      <w:tr w:rsidR="002028D0" w:rsidRPr="002028D0" w14:paraId="2DED98CB" w14:textId="77777777" w:rsidTr="00A405D0">
        <w:tc>
          <w:tcPr>
            <w:tcW w:w="1165" w:type="dxa"/>
            <w:vAlign w:val="center"/>
          </w:tcPr>
          <w:p w14:paraId="5F33C2F8" w14:textId="77777777" w:rsidR="002028D0" w:rsidRPr="002028D0" w:rsidRDefault="002028D0" w:rsidP="002028D0">
            <w:pPr>
              <w:pStyle w:val="NoSpacing"/>
              <w:jc w:val="center"/>
              <w:rPr>
                <w:rFonts w:ascii="Arial" w:hAnsi="Arial" w:cs="Arial"/>
                <w:b/>
                <w:sz w:val="16"/>
                <w:szCs w:val="16"/>
              </w:rPr>
            </w:pPr>
          </w:p>
          <w:p w14:paraId="740FFEB1" w14:textId="77777777" w:rsidR="002028D0" w:rsidRPr="002028D0" w:rsidRDefault="002028D0" w:rsidP="002028D0">
            <w:pPr>
              <w:pStyle w:val="NoSpacing"/>
              <w:jc w:val="center"/>
              <w:rPr>
                <w:rFonts w:ascii="Arial" w:hAnsi="Arial" w:cs="Arial"/>
                <w:b/>
                <w:sz w:val="16"/>
                <w:szCs w:val="16"/>
              </w:rPr>
            </w:pPr>
            <w:r w:rsidRPr="002028D0">
              <w:rPr>
                <w:rFonts w:ascii="Arial" w:hAnsi="Arial" w:cs="Arial"/>
                <w:b/>
                <w:sz w:val="16"/>
                <w:szCs w:val="16"/>
              </w:rPr>
              <w:t>1</w:t>
            </w:r>
          </w:p>
          <w:p w14:paraId="414165D1" w14:textId="208D9EC0" w:rsidR="002028D0" w:rsidRPr="002028D0" w:rsidRDefault="002028D0" w:rsidP="002028D0">
            <w:pPr>
              <w:pStyle w:val="NoSpacing"/>
              <w:jc w:val="center"/>
              <w:rPr>
                <w:rFonts w:ascii="Arial" w:hAnsi="Arial" w:cs="Arial"/>
                <w:b/>
                <w:sz w:val="16"/>
                <w:szCs w:val="16"/>
              </w:rPr>
            </w:pPr>
          </w:p>
        </w:tc>
        <w:tc>
          <w:tcPr>
            <w:tcW w:w="3509" w:type="dxa"/>
            <w:vAlign w:val="center"/>
          </w:tcPr>
          <w:p w14:paraId="04EBDBCB" w14:textId="61599C7E" w:rsidR="002028D0" w:rsidRPr="002028D0" w:rsidRDefault="002028D0" w:rsidP="002028D0">
            <w:pPr>
              <w:pStyle w:val="NoSpacing"/>
              <w:rPr>
                <w:rFonts w:ascii="Arial" w:hAnsi="Arial" w:cs="Arial"/>
                <w:sz w:val="16"/>
                <w:szCs w:val="16"/>
              </w:rPr>
            </w:pPr>
            <w:r>
              <w:rPr>
                <w:rFonts w:ascii="Arial" w:hAnsi="Arial" w:cs="Arial"/>
                <w:sz w:val="16"/>
                <w:szCs w:val="16"/>
              </w:rPr>
              <w:t xml:space="preserve">Information Disclosure </w:t>
            </w:r>
            <w:r w:rsidR="00A405D0">
              <w:rPr>
                <w:rFonts w:ascii="Arial" w:hAnsi="Arial" w:cs="Arial"/>
                <w:sz w:val="16"/>
                <w:szCs w:val="16"/>
              </w:rPr>
              <w:t>Citation in a Patent</w:t>
            </w:r>
          </w:p>
        </w:tc>
        <w:tc>
          <w:tcPr>
            <w:tcW w:w="2338" w:type="dxa"/>
            <w:vAlign w:val="center"/>
          </w:tcPr>
          <w:p w14:paraId="675BBE8E" w14:textId="1E7E4A54" w:rsidR="002028D0" w:rsidRPr="002028D0" w:rsidRDefault="00A405D0" w:rsidP="00A405D0">
            <w:pPr>
              <w:pStyle w:val="NoSpacing"/>
              <w:jc w:val="center"/>
              <w:rPr>
                <w:rFonts w:ascii="Arial" w:hAnsi="Arial" w:cs="Arial"/>
                <w:sz w:val="16"/>
                <w:szCs w:val="16"/>
              </w:rPr>
            </w:pPr>
            <w:r>
              <w:rPr>
                <w:rFonts w:ascii="Arial" w:hAnsi="Arial" w:cs="Arial"/>
                <w:sz w:val="16"/>
                <w:szCs w:val="16"/>
              </w:rPr>
              <w:t>35 U.S.C. § 301</w:t>
            </w:r>
          </w:p>
        </w:tc>
        <w:tc>
          <w:tcPr>
            <w:tcW w:w="2338" w:type="dxa"/>
            <w:vAlign w:val="center"/>
          </w:tcPr>
          <w:p w14:paraId="45AA3630" w14:textId="194FF01C" w:rsidR="002028D0" w:rsidRPr="002028D0" w:rsidRDefault="00A405D0" w:rsidP="00A405D0">
            <w:pPr>
              <w:pStyle w:val="NoSpacing"/>
              <w:jc w:val="center"/>
              <w:rPr>
                <w:rFonts w:ascii="Arial" w:hAnsi="Arial" w:cs="Arial"/>
                <w:sz w:val="16"/>
                <w:szCs w:val="16"/>
              </w:rPr>
            </w:pPr>
            <w:r>
              <w:rPr>
                <w:rFonts w:ascii="Arial" w:hAnsi="Arial" w:cs="Arial"/>
                <w:sz w:val="16"/>
                <w:szCs w:val="16"/>
              </w:rPr>
              <w:t>37 CFR 1.501</w:t>
            </w:r>
          </w:p>
        </w:tc>
      </w:tr>
    </w:tbl>
    <w:p w14:paraId="0AC11CE7" w14:textId="2ABB1CEB" w:rsidR="002028D0" w:rsidRDefault="002028D0" w:rsidP="00017BFF">
      <w:pPr>
        <w:pStyle w:val="NoSpacing"/>
        <w:jc w:val="both"/>
        <w:rPr>
          <w:rFonts w:ascii="Arial" w:hAnsi="Arial" w:cs="Arial"/>
          <w:sz w:val="24"/>
          <w:szCs w:val="24"/>
        </w:rPr>
      </w:pPr>
    </w:p>
    <w:p w14:paraId="6751266E" w14:textId="389A3DE9" w:rsidR="00A405D0" w:rsidRDefault="00A405D0" w:rsidP="00017BFF">
      <w:pPr>
        <w:pStyle w:val="NoSpacing"/>
        <w:jc w:val="both"/>
        <w:rPr>
          <w:rFonts w:ascii="Arial" w:hAnsi="Arial" w:cs="Arial"/>
          <w:sz w:val="24"/>
          <w:szCs w:val="24"/>
        </w:rPr>
      </w:pPr>
      <w:r>
        <w:rPr>
          <w:rFonts w:ascii="Arial" w:hAnsi="Arial" w:cs="Arial"/>
          <w:b/>
          <w:sz w:val="24"/>
          <w:szCs w:val="24"/>
        </w:rPr>
        <w:t>2.</w:t>
      </w:r>
      <w:r>
        <w:rPr>
          <w:rFonts w:ascii="Arial" w:hAnsi="Arial" w:cs="Arial"/>
          <w:b/>
          <w:sz w:val="24"/>
          <w:szCs w:val="24"/>
        </w:rPr>
        <w:tab/>
        <w:t>Needs and Uses</w:t>
      </w:r>
    </w:p>
    <w:p w14:paraId="1045F08F" w14:textId="2FF2A8AA" w:rsidR="00A405D0" w:rsidRDefault="00A405D0" w:rsidP="00017BFF">
      <w:pPr>
        <w:pStyle w:val="NoSpacing"/>
        <w:jc w:val="both"/>
        <w:rPr>
          <w:rFonts w:ascii="Arial" w:hAnsi="Arial" w:cs="Arial"/>
          <w:sz w:val="24"/>
          <w:szCs w:val="24"/>
        </w:rPr>
      </w:pPr>
    </w:p>
    <w:p w14:paraId="62DBB7DA" w14:textId="31B735E8" w:rsidR="009516DC" w:rsidRDefault="007D4E7E" w:rsidP="009E28F0">
      <w:pPr>
        <w:pStyle w:val="NoSpacing"/>
        <w:jc w:val="both"/>
        <w:rPr>
          <w:rFonts w:ascii="Arial" w:hAnsi="Arial" w:cs="Arial"/>
          <w:sz w:val="24"/>
          <w:szCs w:val="24"/>
        </w:rPr>
      </w:pPr>
      <w:r>
        <w:rPr>
          <w:rFonts w:ascii="Arial" w:hAnsi="Arial" w:cs="Arial"/>
          <w:sz w:val="24"/>
          <w:szCs w:val="24"/>
        </w:rPr>
        <w:t>This information collection is necessary so that the public may sub</w:t>
      </w:r>
      <w:r w:rsidR="00530433">
        <w:rPr>
          <w:rFonts w:ascii="Arial" w:hAnsi="Arial" w:cs="Arial"/>
          <w:sz w:val="24"/>
          <w:szCs w:val="24"/>
        </w:rPr>
        <w:t>mit, in a patent file, prior art consisting of patents or printed publication</w:t>
      </w:r>
      <w:r w:rsidR="009516DC">
        <w:rPr>
          <w:rFonts w:ascii="Arial" w:hAnsi="Arial" w:cs="Arial"/>
          <w:sz w:val="24"/>
          <w:szCs w:val="24"/>
        </w:rPr>
        <w:t xml:space="preserve">s which the person making the submission believes to have a bearing on the patentability of any claim of the patent, and statements of the patent owner </w:t>
      </w:r>
      <w:r w:rsidR="00910C78">
        <w:rPr>
          <w:rFonts w:ascii="Arial" w:hAnsi="Arial" w:cs="Arial"/>
          <w:sz w:val="24"/>
          <w:szCs w:val="24"/>
        </w:rPr>
        <w:t>t</w:t>
      </w:r>
      <w:r w:rsidR="009516DC">
        <w:rPr>
          <w:rFonts w:ascii="Arial" w:hAnsi="Arial" w:cs="Arial"/>
          <w:sz w:val="24"/>
          <w:szCs w:val="24"/>
        </w:rPr>
        <w:t xml:space="preserve">hat were </w:t>
      </w:r>
      <w:r w:rsidR="00B204EF">
        <w:rPr>
          <w:rFonts w:ascii="Arial" w:hAnsi="Arial" w:cs="Arial"/>
          <w:sz w:val="24"/>
          <w:szCs w:val="24"/>
        </w:rPr>
        <w:t xml:space="preserve">filed by the patent owner in a proceeding before a Federal court or the USPTO in which the patent owner took a position on </w:t>
      </w:r>
      <w:r w:rsidR="008A5782">
        <w:rPr>
          <w:rFonts w:ascii="Arial" w:hAnsi="Arial" w:cs="Arial"/>
          <w:sz w:val="24"/>
          <w:szCs w:val="24"/>
        </w:rPr>
        <w:t xml:space="preserve">the scope of any claim of the patent. </w:t>
      </w:r>
      <w:r w:rsidR="00910C78">
        <w:rPr>
          <w:rFonts w:ascii="Arial" w:hAnsi="Arial" w:cs="Arial"/>
          <w:sz w:val="24"/>
          <w:szCs w:val="24"/>
        </w:rPr>
        <w:t xml:space="preserve">The public may use this information to aid in ascertaining the patentability and/or scope of the claims of the patent. The USPTO may use the information during </w:t>
      </w:r>
      <w:r w:rsidR="00D82803">
        <w:rPr>
          <w:rFonts w:ascii="Arial" w:hAnsi="Arial" w:cs="Arial"/>
          <w:sz w:val="24"/>
          <w:szCs w:val="24"/>
        </w:rPr>
        <w:t xml:space="preserve">subsequent reissue or reexamination proceedings, except </w:t>
      </w:r>
      <w:r w:rsidR="009E28F0">
        <w:rPr>
          <w:rFonts w:ascii="Arial" w:hAnsi="Arial" w:cs="Arial"/>
          <w:sz w:val="24"/>
          <w:szCs w:val="24"/>
        </w:rPr>
        <w:t xml:space="preserve">that the USPTO’s use of statements of the patent owner that were filed by the patent owner in a proceeding before a Federal court or the USPTO in which the patent owner took a position on the scope of any claim of the patent will be limited to determining the meaning of a patent claim in </w:t>
      </w:r>
      <w:r w:rsidR="009E28F0">
        <w:rPr>
          <w:rFonts w:ascii="Arial" w:hAnsi="Arial" w:cs="Arial"/>
          <w:i/>
          <w:sz w:val="24"/>
          <w:szCs w:val="24"/>
        </w:rPr>
        <w:t>ex parte</w:t>
      </w:r>
      <w:r w:rsidR="009E28F0">
        <w:rPr>
          <w:rFonts w:ascii="Arial" w:hAnsi="Arial" w:cs="Arial"/>
          <w:sz w:val="24"/>
          <w:szCs w:val="24"/>
        </w:rPr>
        <w:t xml:space="preserve"> reexamination proceedings that have already </w:t>
      </w:r>
      <w:r w:rsidR="009E28F0">
        <w:rPr>
          <w:rFonts w:ascii="Arial" w:hAnsi="Arial" w:cs="Arial"/>
          <w:sz w:val="24"/>
          <w:szCs w:val="24"/>
        </w:rPr>
        <w:lastRenderedPageBreak/>
        <w:t xml:space="preserve">been ordered and in </w:t>
      </w:r>
      <w:r w:rsidR="009E28F0">
        <w:rPr>
          <w:rFonts w:ascii="Arial" w:hAnsi="Arial" w:cs="Arial"/>
          <w:i/>
          <w:sz w:val="24"/>
          <w:szCs w:val="24"/>
        </w:rPr>
        <w:t>inter partes</w:t>
      </w:r>
      <w:r w:rsidR="009E28F0">
        <w:rPr>
          <w:rFonts w:ascii="Arial" w:hAnsi="Arial" w:cs="Arial"/>
          <w:sz w:val="24"/>
          <w:szCs w:val="24"/>
        </w:rPr>
        <w:t xml:space="preserve"> review and post review proceedings that have already been instituted.</w:t>
      </w:r>
    </w:p>
    <w:p w14:paraId="2D34C621" w14:textId="5CA1AC90" w:rsidR="009E28F0" w:rsidRDefault="009E28F0" w:rsidP="009E28F0">
      <w:pPr>
        <w:pStyle w:val="NoSpacing"/>
        <w:jc w:val="both"/>
        <w:rPr>
          <w:rFonts w:ascii="Arial" w:hAnsi="Arial" w:cs="Arial"/>
          <w:sz w:val="24"/>
          <w:szCs w:val="24"/>
        </w:rPr>
      </w:pPr>
    </w:p>
    <w:p w14:paraId="2A8E381B" w14:textId="4ABB0C7F" w:rsidR="009E28F0" w:rsidRDefault="009E28F0" w:rsidP="009E28F0">
      <w:pPr>
        <w:pStyle w:val="NoSpacing"/>
        <w:jc w:val="both"/>
        <w:rPr>
          <w:rFonts w:ascii="Arial" w:hAnsi="Arial" w:cs="Arial"/>
          <w:sz w:val="24"/>
          <w:szCs w:val="24"/>
        </w:rPr>
      </w:pPr>
      <w:r>
        <w:rPr>
          <w:rFonts w:ascii="Arial" w:hAnsi="Arial" w:cs="Arial"/>
          <w:sz w:val="24"/>
          <w:szCs w:val="24"/>
        </w:rPr>
        <w:t xml:space="preserve">The information collected, maintained, and used in this collection is based on OMB and USPTO guidelines. </w:t>
      </w:r>
      <w:r w:rsidR="002E6C83">
        <w:rPr>
          <w:rFonts w:ascii="Arial" w:hAnsi="Arial" w:cs="Arial"/>
          <w:sz w:val="24"/>
          <w:szCs w:val="24"/>
        </w:rPr>
        <w:t>This includes the basic information quality standards established in the Paperwork Reduction Act (44 U.S.C. Chapter 35), in OMB Circular A-130, and in the USPTO information quality guidelines.</w:t>
      </w:r>
    </w:p>
    <w:p w14:paraId="04DB2FF8" w14:textId="67CBE9AD" w:rsidR="002E6C83" w:rsidRDefault="002E6C83" w:rsidP="009E28F0">
      <w:pPr>
        <w:pStyle w:val="NoSpacing"/>
        <w:jc w:val="both"/>
        <w:rPr>
          <w:rFonts w:ascii="Arial" w:hAnsi="Arial" w:cs="Arial"/>
          <w:sz w:val="24"/>
          <w:szCs w:val="24"/>
        </w:rPr>
      </w:pPr>
    </w:p>
    <w:p w14:paraId="14D06E9D" w14:textId="0562469E" w:rsidR="002E6C83" w:rsidRDefault="002E6C83" w:rsidP="009E28F0">
      <w:pPr>
        <w:pStyle w:val="NoSpacing"/>
        <w:jc w:val="both"/>
        <w:rPr>
          <w:rFonts w:ascii="Arial" w:hAnsi="Arial" w:cs="Arial"/>
          <w:sz w:val="24"/>
          <w:szCs w:val="24"/>
        </w:rPr>
      </w:pPr>
      <w:r>
        <w:rPr>
          <w:rFonts w:ascii="Arial" w:hAnsi="Arial" w:cs="Arial"/>
          <w:sz w:val="24"/>
          <w:szCs w:val="24"/>
        </w:rPr>
        <w:t>Table 2 outlines how this collection of information is used by the public and the USPTO:</w:t>
      </w:r>
    </w:p>
    <w:p w14:paraId="263BD9F7" w14:textId="39B5A3FC" w:rsidR="003C1BC8" w:rsidRDefault="003C1BC8" w:rsidP="009E28F0">
      <w:pPr>
        <w:pStyle w:val="NoSpacing"/>
        <w:jc w:val="both"/>
        <w:rPr>
          <w:rFonts w:ascii="Arial" w:hAnsi="Arial" w:cs="Arial"/>
          <w:sz w:val="24"/>
          <w:szCs w:val="24"/>
        </w:rPr>
      </w:pPr>
    </w:p>
    <w:p w14:paraId="0860D630" w14:textId="5C975081" w:rsidR="003C1BC8" w:rsidRDefault="003C1BC8" w:rsidP="009E28F0">
      <w:pPr>
        <w:pStyle w:val="NoSpacing"/>
        <w:jc w:val="both"/>
        <w:rPr>
          <w:rFonts w:ascii="Arial" w:hAnsi="Arial" w:cs="Arial"/>
          <w:sz w:val="24"/>
          <w:szCs w:val="20"/>
        </w:rPr>
      </w:pPr>
      <w:r>
        <w:rPr>
          <w:rFonts w:ascii="Arial" w:hAnsi="Arial" w:cs="Arial"/>
          <w:b/>
          <w:sz w:val="20"/>
          <w:szCs w:val="20"/>
        </w:rPr>
        <w:t>Table 2: Needs and Uses</w:t>
      </w:r>
    </w:p>
    <w:tbl>
      <w:tblPr>
        <w:tblW w:w="10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610"/>
        <w:gridCol w:w="1350"/>
        <w:gridCol w:w="4968"/>
      </w:tblGrid>
      <w:tr w:rsidR="003C1BC8" w14:paraId="245745CB" w14:textId="77777777" w:rsidTr="005315B2">
        <w:trPr>
          <w:cantSplit/>
          <w:trHeight w:val="278"/>
        </w:trPr>
        <w:tc>
          <w:tcPr>
            <w:tcW w:w="1080" w:type="dxa"/>
          </w:tcPr>
          <w:p w14:paraId="4B912844" w14:textId="77777777" w:rsidR="003C1BC8" w:rsidRDefault="003C1BC8" w:rsidP="00B74020">
            <w:pPr>
              <w:tabs>
                <w:tab w:val="left" w:pos="720"/>
              </w:tabs>
              <w:jc w:val="center"/>
              <w:rPr>
                <w:rFonts w:ascii="Arial" w:hAnsi="Arial"/>
                <w:b/>
                <w:sz w:val="16"/>
              </w:rPr>
            </w:pPr>
          </w:p>
          <w:p w14:paraId="1AC28D60" w14:textId="77777777" w:rsidR="003C1BC8" w:rsidRDefault="003C1BC8" w:rsidP="00B74020">
            <w:pPr>
              <w:tabs>
                <w:tab w:val="left" w:pos="720"/>
              </w:tabs>
              <w:jc w:val="center"/>
              <w:rPr>
                <w:rFonts w:ascii="Arial" w:hAnsi="Arial"/>
                <w:b/>
                <w:sz w:val="16"/>
              </w:rPr>
            </w:pPr>
            <w:r>
              <w:rPr>
                <w:rFonts w:ascii="Arial" w:hAnsi="Arial"/>
                <w:b/>
                <w:sz w:val="16"/>
              </w:rPr>
              <w:t>IC Number</w:t>
            </w:r>
          </w:p>
        </w:tc>
        <w:tc>
          <w:tcPr>
            <w:tcW w:w="2610" w:type="dxa"/>
            <w:vAlign w:val="center"/>
          </w:tcPr>
          <w:p w14:paraId="5284B08E" w14:textId="722C80C1" w:rsidR="003C1BC8" w:rsidRDefault="003C1BC8" w:rsidP="005315B2">
            <w:pPr>
              <w:tabs>
                <w:tab w:val="left" w:pos="720"/>
              </w:tabs>
              <w:jc w:val="center"/>
              <w:rPr>
                <w:rFonts w:ascii="Arial" w:hAnsi="Arial"/>
                <w:b/>
                <w:sz w:val="16"/>
              </w:rPr>
            </w:pPr>
            <w:r>
              <w:rPr>
                <w:rFonts w:ascii="Arial" w:hAnsi="Arial"/>
                <w:b/>
                <w:sz w:val="16"/>
              </w:rPr>
              <w:t>Form and Function</w:t>
            </w:r>
          </w:p>
        </w:tc>
        <w:tc>
          <w:tcPr>
            <w:tcW w:w="1350" w:type="dxa"/>
            <w:vAlign w:val="center"/>
          </w:tcPr>
          <w:p w14:paraId="17A9D2B8" w14:textId="77777777" w:rsidR="003C1BC8" w:rsidRPr="005315B2" w:rsidRDefault="003C1BC8" w:rsidP="005315B2">
            <w:pPr>
              <w:pStyle w:val="Heading7"/>
              <w:tabs>
                <w:tab w:val="left" w:pos="720"/>
              </w:tabs>
              <w:jc w:val="center"/>
              <w:rPr>
                <w:b/>
                <w:i w:val="0"/>
              </w:rPr>
            </w:pPr>
            <w:r w:rsidRPr="005315B2">
              <w:rPr>
                <w:b/>
                <w:i w:val="0"/>
                <w:color w:val="auto"/>
              </w:rPr>
              <w:t>Form #</w:t>
            </w:r>
          </w:p>
        </w:tc>
        <w:tc>
          <w:tcPr>
            <w:tcW w:w="4968" w:type="dxa"/>
          </w:tcPr>
          <w:p w14:paraId="6905AB24" w14:textId="77777777" w:rsidR="003C1BC8" w:rsidRDefault="003C1BC8" w:rsidP="00B74020">
            <w:pPr>
              <w:tabs>
                <w:tab w:val="left" w:pos="720"/>
              </w:tabs>
              <w:jc w:val="center"/>
              <w:rPr>
                <w:rFonts w:ascii="Arial" w:hAnsi="Arial"/>
                <w:b/>
                <w:sz w:val="16"/>
              </w:rPr>
            </w:pPr>
          </w:p>
          <w:p w14:paraId="19837D2A" w14:textId="77777777" w:rsidR="003C1BC8" w:rsidRDefault="003C1BC8" w:rsidP="00B74020">
            <w:pPr>
              <w:tabs>
                <w:tab w:val="left" w:pos="720"/>
              </w:tabs>
              <w:jc w:val="center"/>
              <w:rPr>
                <w:rFonts w:ascii="Arial" w:hAnsi="Arial"/>
                <w:b/>
                <w:sz w:val="16"/>
              </w:rPr>
            </w:pPr>
            <w:r>
              <w:rPr>
                <w:rFonts w:ascii="Arial" w:hAnsi="Arial"/>
                <w:b/>
                <w:sz w:val="16"/>
              </w:rPr>
              <w:t>Needs and Uses</w:t>
            </w:r>
          </w:p>
          <w:p w14:paraId="64657C1D" w14:textId="77777777" w:rsidR="003C1BC8" w:rsidRDefault="003C1BC8" w:rsidP="00B74020">
            <w:pPr>
              <w:tabs>
                <w:tab w:val="left" w:pos="720"/>
              </w:tabs>
              <w:jc w:val="center"/>
              <w:rPr>
                <w:rFonts w:ascii="Arial" w:hAnsi="Arial"/>
                <w:b/>
                <w:sz w:val="16"/>
              </w:rPr>
            </w:pPr>
          </w:p>
        </w:tc>
      </w:tr>
      <w:tr w:rsidR="003C1BC8" w14:paraId="16A76C9F" w14:textId="77777777" w:rsidTr="00B74020">
        <w:trPr>
          <w:cantSplit/>
        </w:trPr>
        <w:tc>
          <w:tcPr>
            <w:tcW w:w="1080" w:type="dxa"/>
          </w:tcPr>
          <w:p w14:paraId="431D4DBE" w14:textId="77777777" w:rsidR="003C1BC8" w:rsidRDefault="003C1BC8" w:rsidP="00B74020">
            <w:pPr>
              <w:tabs>
                <w:tab w:val="left" w:pos="720"/>
              </w:tabs>
              <w:rPr>
                <w:rFonts w:ascii="Arial" w:hAnsi="Arial"/>
                <w:sz w:val="16"/>
                <w:szCs w:val="24"/>
              </w:rPr>
            </w:pPr>
          </w:p>
          <w:p w14:paraId="563C596C" w14:textId="77777777" w:rsidR="003C1BC8" w:rsidRPr="00BF18EB" w:rsidRDefault="003C1BC8" w:rsidP="00B74020">
            <w:pPr>
              <w:tabs>
                <w:tab w:val="left" w:pos="720"/>
              </w:tabs>
              <w:jc w:val="center"/>
              <w:rPr>
                <w:rFonts w:ascii="Arial" w:hAnsi="Arial"/>
                <w:b/>
                <w:sz w:val="16"/>
                <w:szCs w:val="24"/>
              </w:rPr>
            </w:pPr>
            <w:r>
              <w:rPr>
                <w:rFonts w:ascii="Arial" w:hAnsi="Arial"/>
                <w:b/>
                <w:sz w:val="16"/>
                <w:szCs w:val="24"/>
              </w:rPr>
              <w:t>1</w:t>
            </w:r>
          </w:p>
        </w:tc>
        <w:tc>
          <w:tcPr>
            <w:tcW w:w="2610" w:type="dxa"/>
          </w:tcPr>
          <w:p w14:paraId="643F778C" w14:textId="77777777" w:rsidR="003C1BC8" w:rsidRPr="00C50A80" w:rsidRDefault="003C1BC8" w:rsidP="00B74020">
            <w:pPr>
              <w:tabs>
                <w:tab w:val="left" w:pos="720"/>
              </w:tabs>
              <w:rPr>
                <w:rFonts w:ascii="Arial" w:hAnsi="Arial"/>
                <w:sz w:val="16"/>
                <w:szCs w:val="24"/>
              </w:rPr>
            </w:pPr>
          </w:p>
          <w:p w14:paraId="71DA249A" w14:textId="77777777" w:rsidR="003C1BC8" w:rsidRPr="00C50A80" w:rsidRDefault="003C1BC8" w:rsidP="00B74020">
            <w:pPr>
              <w:tabs>
                <w:tab w:val="left" w:pos="720"/>
              </w:tabs>
              <w:rPr>
                <w:rFonts w:ascii="Arial" w:hAnsi="Arial"/>
                <w:sz w:val="16"/>
                <w:szCs w:val="24"/>
              </w:rPr>
            </w:pPr>
            <w:r w:rsidRPr="00C50A80">
              <w:rPr>
                <w:rFonts w:ascii="Arial" w:hAnsi="Arial"/>
                <w:sz w:val="16"/>
                <w:szCs w:val="24"/>
              </w:rPr>
              <w:t>Information Disclosure Citation in a Patent</w:t>
            </w:r>
            <w:r>
              <w:rPr>
                <w:rFonts w:ascii="Arial" w:hAnsi="Arial"/>
                <w:sz w:val="16"/>
                <w:szCs w:val="24"/>
              </w:rPr>
              <w:t xml:space="preserve"> (paper and electronic)</w:t>
            </w:r>
          </w:p>
          <w:p w14:paraId="58BB139E" w14:textId="77777777" w:rsidR="003C1BC8" w:rsidRPr="00C50A80" w:rsidRDefault="003C1BC8" w:rsidP="00B74020">
            <w:pPr>
              <w:tabs>
                <w:tab w:val="left" w:pos="720"/>
              </w:tabs>
              <w:rPr>
                <w:rFonts w:ascii="Arial" w:hAnsi="Arial"/>
                <w:sz w:val="16"/>
                <w:szCs w:val="24"/>
              </w:rPr>
            </w:pPr>
          </w:p>
        </w:tc>
        <w:tc>
          <w:tcPr>
            <w:tcW w:w="1350" w:type="dxa"/>
          </w:tcPr>
          <w:p w14:paraId="1BEC6EFD" w14:textId="77777777" w:rsidR="003C1BC8" w:rsidRPr="00C50A80" w:rsidRDefault="003C1BC8" w:rsidP="00B74020">
            <w:pPr>
              <w:tabs>
                <w:tab w:val="left" w:pos="720"/>
              </w:tabs>
              <w:rPr>
                <w:rFonts w:ascii="Arial" w:hAnsi="Arial"/>
                <w:sz w:val="16"/>
              </w:rPr>
            </w:pPr>
          </w:p>
          <w:p w14:paraId="586AAA8A" w14:textId="77777777" w:rsidR="003C1BC8" w:rsidRPr="00C50A80" w:rsidRDefault="003C1BC8" w:rsidP="00B74020">
            <w:pPr>
              <w:tabs>
                <w:tab w:val="left" w:pos="720"/>
              </w:tabs>
              <w:jc w:val="center"/>
              <w:rPr>
                <w:rFonts w:ascii="Arial" w:hAnsi="Arial"/>
                <w:sz w:val="16"/>
              </w:rPr>
            </w:pPr>
            <w:r w:rsidRPr="00C50A80">
              <w:rPr>
                <w:rFonts w:ascii="Arial" w:hAnsi="Arial"/>
                <w:sz w:val="16"/>
              </w:rPr>
              <w:t>PTO/SB/42</w:t>
            </w:r>
          </w:p>
        </w:tc>
        <w:tc>
          <w:tcPr>
            <w:tcW w:w="4968" w:type="dxa"/>
          </w:tcPr>
          <w:p w14:paraId="0F1D46AE" w14:textId="77777777" w:rsidR="003C1BC8" w:rsidRPr="00C50A80" w:rsidRDefault="003C1BC8" w:rsidP="00B74020">
            <w:pPr>
              <w:tabs>
                <w:tab w:val="left" w:pos="720"/>
              </w:tabs>
              <w:rPr>
                <w:rFonts w:ascii="Arial" w:hAnsi="Arial" w:cs="Arial"/>
                <w:sz w:val="16"/>
              </w:rPr>
            </w:pPr>
          </w:p>
          <w:p w14:paraId="712D2CD1" w14:textId="77777777" w:rsidR="003C1BC8" w:rsidRPr="00C50A80" w:rsidRDefault="003C1BC8" w:rsidP="003C1BC8">
            <w:pPr>
              <w:numPr>
                <w:ilvl w:val="0"/>
                <w:numId w:val="25"/>
              </w:numPr>
              <w:tabs>
                <w:tab w:val="clear" w:pos="360"/>
                <w:tab w:val="left" w:pos="162"/>
              </w:tabs>
              <w:ind w:left="162" w:hanging="180"/>
              <w:rPr>
                <w:rFonts w:ascii="Arial" w:hAnsi="Arial" w:cs="Arial"/>
                <w:sz w:val="16"/>
              </w:rPr>
            </w:pPr>
            <w:r>
              <w:rPr>
                <w:rFonts w:ascii="Arial" w:hAnsi="Arial" w:cs="Arial"/>
                <w:sz w:val="16"/>
              </w:rPr>
              <w:t>Used by the public to submit, in a patent file, prior art consisting of patents and printed publications which the person making the submission believes to have a bearing on the patentability of any claim of the patent, and statements of the patent owner that were filed by the patent owner in a proceeding before a Federal court or the USPTO in which the patent owner took a position on the scope of any claim of the patent.</w:t>
            </w:r>
          </w:p>
          <w:p w14:paraId="10CBBFE0" w14:textId="77777777" w:rsidR="003C1BC8" w:rsidRPr="009E4B57" w:rsidRDefault="003C1BC8" w:rsidP="003C1BC8">
            <w:pPr>
              <w:numPr>
                <w:ilvl w:val="0"/>
                <w:numId w:val="25"/>
              </w:numPr>
              <w:tabs>
                <w:tab w:val="clear" w:pos="360"/>
                <w:tab w:val="left" w:pos="162"/>
              </w:tabs>
              <w:ind w:left="162" w:hanging="180"/>
              <w:rPr>
                <w:rFonts w:ascii="Arial" w:hAnsi="Arial" w:cs="Arial"/>
                <w:sz w:val="16"/>
              </w:rPr>
            </w:pPr>
            <w:r w:rsidRPr="00C50A80">
              <w:rPr>
                <w:rFonts w:ascii="Arial" w:hAnsi="Arial" w:cs="Arial"/>
                <w:sz w:val="16"/>
                <w:szCs w:val="24"/>
              </w:rPr>
              <w:t>Used by the</w:t>
            </w:r>
            <w:r>
              <w:rPr>
                <w:rFonts w:ascii="Arial" w:hAnsi="Arial" w:cs="Arial"/>
                <w:sz w:val="16"/>
                <w:szCs w:val="24"/>
              </w:rPr>
              <w:t xml:space="preserve"> USPTO, as appropriate, i</w:t>
            </w:r>
            <w:r w:rsidRPr="00C50A80">
              <w:rPr>
                <w:rFonts w:ascii="Arial" w:hAnsi="Arial" w:cs="Arial"/>
                <w:sz w:val="16"/>
                <w:szCs w:val="24"/>
              </w:rPr>
              <w:t>n subsequent reissue or reexamination proceedings.</w:t>
            </w:r>
          </w:p>
          <w:p w14:paraId="6D1D4330" w14:textId="39FBED4F" w:rsidR="009E4B57" w:rsidRPr="00C50A80" w:rsidRDefault="009E4B57" w:rsidP="009E4B57">
            <w:pPr>
              <w:tabs>
                <w:tab w:val="left" w:pos="162"/>
              </w:tabs>
              <w:ind w:left="162"/>
              <w:rPr>
                <w:rFonts w:ascii="Arial" w:hAnsi="Arial" w:cs="Arial"/>
                <w:sz w:val="16"/>
              </w:rPr>
            </w:pPr>
          </w:p>
        </w:tc>
      </w:tr>
    </w:tbl>
    <w:p w14:paraId="27314A3A" w14:textId="01083886" w:rsidR="005315B2" w:rsidRDefault="005315B2" w:rsidP="009E28F0">
      <w:pPr>
        <w:pStyle w:val="NoSpacing"/>
        <w:jc w:val="both"/>
        <w:rPr>
          <w:rFonts w:ascii="Arial" w:hAnsi="Arial" w:cs="Arial"/>
          <w:sz w:val="24"/>
          <w:szCs w:val="20"/>
        </w:rPr>
      </w:pPr>
    </w:p>
    <w:p w14:paraId="62CDD850" w14:textId="73118253" w:rsidR="003C1BC8" w:rsidRDefault="005315B2" w:rsidP="009E28F0">
      <w:pPr>
        <w:pStyle w:val="NoSpacing"/>
        <w:jc w:val="both"/>
        <w:rPr>
          <w:rFonts w:ascii="Arial" w:hAnsi="Arial" w:cs="Arial"/>
          <w:sz w:val="24"/>
          <w:szCs w:val="20"/>
        </w:rPr>
      </w:pPr>
      <w:r>
        <w:rPr>
          <w:rFonts w:ascii="Arial" w:hAnsi="Arial" w:cs="Arial"/>
          <w:b/>
          <w:sz w:val="24"/>
          <w:szCs w:val="20"/>
        </w:rPr>
        <w:t xml:space="preserve">3. </w:t>
      </w:r>
      <w:r>
        <w:rPr>
          <w:rFonts w:ascii="Arial" w:hAnsi="Arial" w:cs="Arial"/>
          <w:b/>
          <w:sz w:val="24"/>
          <w:szCs w:val="20"/>
        </w:rPr>
        <w:tab/>
        <w:t>Use of Information Technology</w:t>
      </w:r>
    </w:p>
    <w:p w14:paraId="01C193BB" w14:textId="7A4D1DDC" w:rsidR="005315B2" w:rsidRDefault="005315B2" w:rsidP="009E28F0">
      <w:pPr>
        <w:pStyle w:val="NoSpacing"/>
        <w:jc w:val="both"/>
        <w:rPr>
          <w:rFonts w:ascii="Arial" w:hAnsi="Arial" w:cs="Arial"/>
          <w:sz w:val="24"/>
          <w:szCs w:val="20"/>
        </w:rPr>
      </w:pPr>
    </w:p>
    <w:p w14:paraId="27CCCF62" w14:textId="5C9BDC0C" w:rsidR="007A503C" w:rsidRDefault="009B4E93" w:rsidP="009E28F0">
      <w:pPr>
        <w:pStyle w:val="NoSpacing"/>
        <w:jc w:val="both"/>
        <w:rPr>
          <w:rFonts w:ascii="Arial" w:hAnsi="Arial" w:cs="Arial"/>
          <w:sz w:val="24"/>
          <w:szCs w:val="20"/>
        </w:rPr>
      </w:pPr>
      <w:r>
        <w:rPr>
          <w:rFonts w:ascii="Arial" w:hAnsi="Arial" w:cs="Arial"/>
          <w:sz w:val="24"/>
          <w:szCs w:val="20"/>
        </w:rPr>
        <w:t>The USPTO permits information disclosure citations</w:t>
      </w:r>
      <w:r w:rsidR="009E4B57">
        <w:rPr>
          <w:rFonts w:ascii="Arial" w:hAnsi="Arial" w:cs="Arial"/>
          <w:sz w:val="24"/>
          <w:szCs w:val="20"/>
        </w:rPr>
        <w:t xml:space="preserve"> in a patent to be s</w:t>
      </w:r>
      <w:r w:rsidR="00B74020">
        <w:rPr>
          <w:rFonts w:ascii="Arial" w:hAnsi="Arial" w:cs="Arial"/>
          <w:sz w:val="24"/>
          <w:szCs w:val="20"/>
        </w:rPr>
        <w:t>ubmitted via its electronic filing system (</w:t>
      </w:r>
      <w:r w:rsidR="00362310">
        <w:rPr>
          <w:rFonts w:ascii="Arial" w:hAnsi="Arial" w:cs="Arial"/>
          <w:sz w:val="24"/>
          <w:szCs w:val="20"/>
        </w:rPr>
        <w:t xml:space="preserve">EFS-Web). However, a submission made by a party </w:t>
      </w:r>
      <w:r w:rsidR="009D7484">
        <w:rPr>
          <w:rFonts w:ascii="Arial" w:hAnsi="Arial" w:cs="Arial"/>
          <w:sz w:val="24"/>
          <w:szCs w:val="20"/>
        </w:rPr>
        <w:t>other</w:t>
      </w:r>
      <w:r w:rsidR="007A503C">
        <w:rPr>
          <w:rFonts w:ascii="Arial" w:hAnsi="Arial" w:cs="Arial"/>
          <w:sz w:val="24"/>
          <w:szCs w:val="20"/>
        </w:rPr>
        <w:t xml:space="preserve"> than the patent owner will not be entered into the patent’s Image File Wrapper (IFW) if it does not include proof of service compliant with 37 CFR 1</w:t>
      </w:r>
      <w:r w:rsidR="0009043F">
        <w:rPr>
          <w:rFonts w:ascii="Arial" w:hAnsi="Arial" w:cs="Arial"/>
          <w:sz w:val="24"/>
          <w:szCs w:val="20"/>
        </w:rPr>
        <w:t>.</w:t>
      </w:r>
      <w:r w:rsidR="007A503C">
        <w:rPr>
          <w:rFonts w:ascii="Arial" w:hAnsi="Arial" w:cs="Arial"/>
          <w:sz w:val="24"/>
          <w:szCs w:val="20"/>
        </w:rPr>
        <w:t xml:space="preserve">248(b).Where a citation complies with the rule, all information included in the citation will be made </w:t>
      </w:r>
      <w:r w:rsidR="001B2279">
        <w:rPr>
          <w:rFonts w:ascii="Arial" w:hAnsi="Arial" w:cs="Arial"/>
          <w:sz w:val="24"/>
          <w:szCs w:val="20"/>
        </w:rPr>
        <w:t>of record in the IFW of the patent.</w:t>
      </w:r>
    </w:p>
    <w:p w14:paraId="070B423E" w14:textId="55F8FF1E" w:rsidR="007805E9" w:rsidRDefault="007805E9" w:rsidP="009E28F0">
      <w:pPr>
        <w:pStyle w:val="NoSpacing"/>
        <w:jc w:val="both"/>
        <w:rPr>
          <w:rFonts w:ascii="Arial" w:hAnsi="Arial" w:cs="Arial"/>
          <w:sz w:val="24"/>
          <w:szCs w:val="20"/>
        </w:rPr>
      </w:pPr>
    </w:p>
    <w:p w14:paraId="4C5FFD63" w14:textId="608C33EE" w:rsidR="007805E9" w:rsidRDefault="00A5043C" w:rsidP="009E28F0">
      <w:pPr>
        <w:pStyle w:val="NoSpacing"/>
        <w:jc w:val="both"/>
        <w:rPr>
          <w:rFonts w:ascii="Arial" w:hAnsi="Arial" w:cs="Arial"/>
          <w:sz w:val="24"/>
          <w:szCs w:val="20"/>
        </w:rPr>
      </w:pPr>
      <w:r>
        <w:rPr>
          <w:rFonts w:ascii="Arial" w:hAnsi="Arial" w:cs="Arial"/>
          <w:b/>
          <w:sz w:val="24"/>
          <w:szCs w:val="20"/>
        </w:rPr>
        <w:t xml:space="preserve">4. </w:t>
      </w:r>
      <w:r>
        <w:rPr>
          <w:rFonts w:ascii="Arial" w:hAnsi="Arial" w:cs="Arial"/>
          <w:b/>
          <w:sz w:val="24"/>
          <w:szCs w:val="20"/>
        </w:rPr>
        <w:tab/>
        <w:t>Efforts to Identify Duplication</w:t>
      </w:r>
    </w:p>
    <w:p w14:paraId="06A49F06" w14:textId="74756B30" w:rsidR="00A5043C" w:rsidRDefault="00A5043C" w:rsidP="009E28F0">
      <w:pPr>
        <w:pStyle w:val="NoSpacing"/>
        <w:jc w:val="both"/>
        <w:rPr>
          <w:rFonts w:ascii="Arial" w:hAnsi="Arial" w:cs="Arial"/>
          <w:sz w:val="24"/>
          <w:szCs w:val="20"/>
        </w:rPr>
      </w:pPr>
    </w:p>
    <w:p w14:paraId="2D600165" w14:textId="0E88E91E" w:rsidR="00A5043C" w:rsidRDefault="00A5043C" w:rsidP="00A5043C">
      <w:pPr>
        <w:pStyle w:val="NoSpacing"/>
        <w:jc w:val="both"/>
        <w:rPr>
          <w:rFonts w:ascii="Arial" w:hAnsi="Arial" w:cs="Arial"/>
          <w:sz w:val="24"/>
          <w:szCs w:val="20"/>
        </w:rPr>
      </w:pPr>
      <w:r>
        <w:rPr>
          <w:rFonts w:ascii="Arial" w:hAnsi="Arial" w:cs="Arial"/>
          <w:sz w:val="24"/>
          <w:szCs w:val="20"/>
        </w:rPr>
        <w:t>This information will be collected during the enforceability of a patent. It will not duplicate information or collection of data found elsewhere.</w:t>
      </w:r>
    </w:p>
    <w:p w14:paraId="3563DF51" w14:textId="537B01D6" w:rsidR="00F845A8" w:rsidRDefault="00F845A8" w:rsidP="00A5043C">
      <w:pPr>
        <w:pStyle w:val="NoSpacing"/>
        <w:jc w:val="both"/>
        <w:rPr>
          <w:rFonts w:ascii="Arial" w:hAnsi="Arial" w:cs="Arial"/>
          <w:b/>
          <w:sz w:val="24"/>
          <w:szCs w:val="20"/>
        </w:rPr>
      </w:pPr>
    </w:p>
    <w:p w14:paraId="09E228F3" w14:textId="2475790D" w:rsidR="00F845A8" w:rsidRDefault="00F845A8" w:rsidP="00A5043C">
      <w:pPr>
        <w:pStyle w:val="NoSpacing"/>
        <w:jc w:val="both"/>
        <w:rPr>
          <w:rFonts w:ascii="Arial" w:hAnsi="Arial" w:cs="Arial"/>
          <w:sz w:val="24"/>
          <w:szCs w:val="20"/>
        </w:rPr>
      </w:pPr>
      <w:r>
        <w:rPr>
          <w:rFonts w:ascii="Arial" w:hAnsi="Arial" w:cs="Arial"/>
          <w:b/>
          <w:sz w:val="24"/>
          <w:szCs w:val="20"/>
        </w:rPr>
        <w:t>5.</w:t>
      </w:r>
      <w:r>
        <w:rPr>
          <w:rFonts w:ascii="Arial" w:hAnsi="Arial" w:cs="Arial"/>
          <w:b/>
          <w:sz w:val="24"/>
          <w:szCs w:val="20"/>
        </w:rPr>
        <w:tab/>
        <w:t xml:space="preserve">Minimizing the </w:t>
      </w:r>
      <w:r w:rsidR="00DD6D81">
        <w:rPr>
          <w:rFonts w:ascii="Arial" w:hAnsi="Arial" w:cs="Arial"/>
          <w:b/>
          <w:sz w:val="24"/>
          <w:szCs w:val="20"/>
        </w:rPr>
        <w:t>Burden to Small Entities</w:t>
      </w:r>
    </w:p>
    <w:p w14:paraId="49B1B0A1" w14:textId="40D1E036" w:rsidR="00DD6D81" w:rsidRDefault="00DD6D81" w:rsidP="00A5043C">
      <w:pPr>
        <w:pStyle w:val="NoSpacing"/>
        <w:jc w:val="both"/>
        <w:rPr>
          <w:rFonts w:ascii="Arial" w:hAnsi="Arial" w:cs="Arial"/>
          <w:sz w:val="24"/>
          <w:szCs w:val="20"/>
        </w:rPr>
      </w:pPr>
    </w:p>
    <w:p w14:paraId="4E935BA5" w14:textId="39D5F6A0" w:rsidR="00DD6D81" w:rsidRDefault="00FB3B97" w:rsidP="00A5043C">
      <w:pPr>
        <w:pStyle w:val="NoSpacing"/>
        <w:jc w:val="both"/>
        <w:rPr>
          <w:rFonts w:ascii="Arial" w:hAnsi="Arial" w:cs="Arial"/>
          <w:sz w:val="24"/>
          <w:szCs w:val="20"/>
        </w:rPr>
      </w:pPr>
      <w:r>
        <w:rPr>
          <w:rFonts w:ascii="Arial" w:hAnsi="Arial" w:cs="Arial"/>
          <w:sz w:val="24"/>
          <w:szCs w:val="20"/>
        </w:rPr>
        <w:t>This collection of information will not impose a significant economic impact on a substantial number of small entities. The burden to all entities, including small entities, imposed by the information requirements associated with information disclosure citations in a patent under 37 CFR 1.501 is minor. Furthermore, there are no filing fees associated with this information collection.</w:t>
      </w:r>
    </w:p>
    <w:p w14:paraId="60631AF6" w14:textId="550E2A1B" w:rsidR="000C5579" w:rsidRDefault="000C5579" w:rsidP="00A5043C">
      <w:pPr>
        <w:pStyle w:val="NoSpacing"/>
        <w:jc w:val="both"/>
        <w:rPr>
          <w:rFonts w:ascii="Arial" w:hAnsi="Arial" w:cs="Arial"/>
          <w:sz w:val="24"/>
          <w:szCs w:val="20"/>
        </w:rPr>
      </w:pPr>
    </w:p>
    <w:p w14:paraId="1B722660" w14:textId="62BC27C7" w:rsidR="000C5579" w:rsidRDefault="007F4562" w:rsidP="00A5043C">
      <w:pPr>
        <w:pStyle w:val="NoSpacing"/>
        <w:jc w:val="both"/>
        <w:rPr>
          <w:rFonts w:ascii="Arial" w:hAnsi="Arial" w:cs="Arial"/>
          <w:sz w:val="24"/>
          <w:szCs w:val="20"/>
        </w:rPr>
      </w:pPr>
      <w:r>
        <w:rPr>
          <w:rFonts w:ascii="Arial" w:hAnsi="Arial" w:cs="Arial"/>
          <w:b/>
          <w:sz w:val="24"/>
          <w:szCs w:val="20"/>
        </w:rPr>
        <w:t xml:space="preserve">6. </w:t>
      </w:r>
      <w:r>
        <w:rPr>
          <w:rFonts w:ascii="Arial" w:hAnsi="Arial" w:cs="Arial"/>
          <w:b/>
          <w:sz w:val="24"/>
          <w:szCs w:val="20"/>
        </w:rPr>
        <w:tab/>
      </w:r>
      <w:r w:rsidR="00686672">
        <w:rPr>
          <w:rFonts w:ascii="Arial" w:hAnsi="Arial" w:cs="Arial"/>
          <w:b/>
          <w:sz w:val="24"/>
          <w:szCs w:val="20"/>
        </w:rPr>
        <w:t>Consequences of Less Frequent Collection</w:t>
      </w:r>
    </w:p>
    <w:p w14:paraId="674EFB18" w14:textId="5C03C6F2" w:rsidR="00686672" w:rsidRDefault="00686672" w:rsidP="00A5043C">
      <w:pPr>
        <w:pStyle w:val="NoSpacing"/>
        <w:jc w:val="both"/>
        <w:rPr>
          <w:rFonts w:ascii="Arial" w:hAnsi="Arial" w:cs="Arial"/>
          <w:sz w:val="24"/>
          <w:szCs w:val="20"/>
        </w:rPr>
      </w:pPr>
    </w:p>
    <w:p w14:paraId="17F41C17" w14:textId="5DA05915" w:rsidR="00686672" w:rsidRDefault="00686672" w:rsidP="00A5043C">
      <w:pPr>
        <w:pStyle w:val="NoSpacing"/>
        <w:jc w:val="both"/>
        <w:rPr>
          <w:rFonts w:ascii="Arial" w:hAnsi="Arial" w:cs="Arial"/>
          <w:sz w:val="24"/>
          <w:szCs w:val="20"/>
        </w:rPr>
      </w:pPr>
      <w:r>
        <w:rPr>
          <w:rFonts w:ascii="Arial" w:hAnsi="Arial" w:cs="Arial"/>
          <w:sz w:val="24"/>
          <w:szCs w:val="20"/>
        </w:rPr>
        <w:t xml:space="preserve">This information will be collected only when a member </w:t>
      </w:r>
      <w:r w:rsidR="00F955BC">
        <w:rPr>
          <w:rFonts w:ascii="Arial" w:hAnsi="Arial" w:cs="Arial"/>
          <w:sz w:val="24"/>
          <w:szCs w:val="20"/>
        </w:rPr>
        <w:t>of the public submits an information disclosure citation in a patent. If this information were not collected, the public would not be able to exercise its statutory right under 35 U.S.C. 301</w:t>
      </w:r>
      <w:r w:rsidR="00225310">
        <w:rPr>
          <w:rFonts w:ascii="Arial" w:hAnsi="Arial" w:cs="Arial"/>
          <w:sz w:val="24"/>
          <w:szCs w:val="20"/>
        </w:rPr>
        <w:t xml:space="preserve"> to cite to the USPTO in writing (1) prior art</w:t>
      </w:r>
      <w:r w:rsidR="00B6449E">
        <w:rPr>
          <w:rFonts w:ascii="Arial" w:hAnsi="Arial" w:cs="Arial"/>
          <w:sz w:val="24"/>
          <w:szCs w:val="20"/>
        </w:rPr>
        <w:t xml:space="preserve"> consisting of patents or printed publications which the person making the submission believes to have a bearing on the patentability of any claim of a particular patent, or (2) statements of the patent owner that were filed </w:t>
      </w:r>
      <w:r w:rsidR="00A24EC4">
        <w:rPr>
          <w:rFonts w:ascii="Arial" w:hAnsi="Arial" w:cs="Arial"/>
          <w:sz w:val="24"/>
          <w:szCs w:val="20"/>
        </w:rPr>
        <w:t xml:space="preserve">by the patent owner in a proceeding </w:t>
      </w:r>
      <w:r w:rsidR="00982E13">
        <w:rPr>
          <w:rFonts w:ascii="Arial" w:hAnsi="Arial" w:cs="Arial"/>
          <w:sz w:val="24"/>
          <w:szCs w:val="20"/>
        </w:rPr>
        <w:t>before a Federal court or the USPTO in which the patent owner took a position on the scope of any claim of a particular patent. Therefore, this collection of information could not be conducted less frequently.</w:t>
      </w:r>
    </w:p>
    <w:p w14:paraId="6B86585D" w14:textId="1BF8CA8B" w:rsidR="00E775B4" w:rsidRDefault="00E775B4" w:rsidP="00A5043C">
      <w:pPr>
        <w:pStyle w:val="NoSpacing"/>
        <w:jc w:val="both"/>
        <w:rPr>
          <w:rFonts w:ascii="Arial" w:hAnsi="Arial" w:cs="Arial"/>
          <w:sz w:val="24"/>
          <w:szCs w:val="20"/>
        </w:rPr>
      </w:pPr>
    </w:p>
    <w:p w14:paraId="327EF98F" w14:textId="344AF997" w:rsidR="00E775B4" w:rsidRDefault="00E775B4" w:rsidP="00A5043C">
      <w:pPr>
        <w:pStyle w:val="NoSpacing"/>
        <w:jc w:val="both"/>
        <w:rPr>
          <w:rFonts w:ascii="Arial" w:hAnsi="Arial" w:cs="Arial"/>
          <w:sz w:val="24"/>
          <w:szCs w:val="20"/>
        </w:rPr>
      </w:pPr>
      <w:r>
        <w:rPr>
          <w:rFonts w:ascii="Arial" w:hAnsi="Arial" w:cs="Arial"/>
          <w:b/>
          <w:sz w:val="24"/>
          <w:szCs w:val="20"/>
        </w:rPr>
        <w:t>7.</w:t>
      </w:r>
      <w:r>
        <w:rPr>
          <w:rFonts w:ascii="Arial" w:hAnsi="Arial" w:cs="Arial"/>
          <w:b/>
          <w:sz w:val="24"/>
          <w:szCs w:val="20"/>
        </w:rPr>
        <w:tab/>
        <w:t>Special Circumstances in the Conduct of Information Collection</w:t>
      </w:r>
    </w:p>
    <w:p w14:paraId="3B55EF18" w14:textId="6AC2525E" w:rsidR="00E775B4" w:rsidRDefault="00E775B4" w:rsidP="00A5043C">
      <w:pPr>
        <w:pStyle w:val="NoSpacing"/>
        <w:jc w:val="both"/>
        <w:rPr>
          <w:rFonts w:ascii="Arial" w:hAnsi="Arial" w:cs="Arial"/>
          <w:sz w:val="24"/>
          <w:szCs w:val="20"/>
        </w:rPr>
      </w:pPr>
    </w:p>
    <w:p w14:paraId="3BDEDA82" w14:textId="6D87B4C3" w:rsidR="00E775B4" w:rsidRDefault="00E775B4" w:rsidP="00E775B4">
      <w:pPr>
        <w:pStyle w:val="NoSpacing"/>
        <w:ind w:left="720" w:hanging="720"/>
        <w:jc w:val="both"/>
        <w:rPr>
          <w:rFonts w:ascii="Arial" w:hAnsi="Arial" w:cs="Arial"/>
          <w:sz w:val="24"/>
          <w:szCs w:val="20"/>
        </w:rPr>
      </w:pPr>
      <w:r>
        <w:rPr>
          <w:rFonts w:ascii="Arial" w:hAnsi="Arial" w:cs="Arial"/>
          <w:sz w:val="24"/>
          <w:szCs w:val="20"/>
        </w:rPr>
        <w:t>There are no special circumstances associated with this collection of information.</w:t>
      </w:r>
    </w:p>
    <w:p w14:paraId="0A2E7D93" w14:textId="34943710" w:rsidR="00E775B4" w:rsidRDefault="00E775B4" w:rsidP="00E775B4">
      <w:pPr>
        <w:pStyle w:val="NoSpacing"/>
        <w:ind w:left="720" w:hanging="720"/>
        <w:jc w:val="both"/>
        <w:rPr>
          <w:rFonts w:ascii="Arial" w:hAnsi="Arial" w:cs="Arial"/>
          <w:sz w:val="24"/>
          <w:szCs w:val="20"/>
        </w:rPr>
      </w:pPr>
    </w:p>
    <w:p w14:paraId="35111F4E" w14:textId="18047060" w:rsidR="00E775B4" w:rsidRDefault="00E775B4" w:rsidP="00E775B4">
      <w:pPr>
        <w:pStyle w:val="NoSpacing"/>
        <w:ind w:left="720" w:hanging="720"/>
        <w:jc w:val="both"/>
        <w:rPr>
          <w:rFonts w:ascii="Arial" w:hAnsi="Arial" w:cs="Arial"/>
          <w:sz w:val="24"/>
          <w:szCs w:val="20"/>
        </w:rPr>
      </w:pPr>
      <w:r>
        <w:rPr>
          <w:rFonts w:ascii="Arial" w:hAnsi="Arial" w:cs="Arial"/>
          <w:b/>
          <w:sz w:val="24"/>
          <w:szCs w:val="20"/>
        </w:rPr>
        <w:t>8.</w:t>
      </w:r>
      <w:r>
        <w:rPr>
          <w:rFonts w:ascii="Arial" w:hAnsi="Arial" w:cs="Arial"/>
          <w:b/>
          <w:sz w:val="24"/>
          <w:szCs w:val="20"/>
        </w:rPr>
        <w:tab/>
      </w:r>
      <w:r w:rsidR="00AD7FF0">
        <w:rPr>
          <w:rFonts w:ascii="Arial" w:hAnsi="Arial" w:cs="Arial"/>
          <w:b/>
          <w:sz w:val="24"/>
          <w:szCs w:val="20"/>
        </w:rPr>
        <w:t>Consultation Outside the Agency</w:t>
      </w:r>
    </w:p>
    <w:p w14:paraId="7D57D329" w14:textId="2D4CC641" w:rsidR="00AD7FF0" w:rsidRDefault="00AD7FF0" w:rsidP="00E775B4">
      <w:pPr>
        <w:pStyle w:val="NoSpacing"/>
        <w:ind w:left="720" w:hanging="720"/>
        <w:jc w:val="both"/>
        <w:rPr>
          <w:rFonts w:ascii="Arial" w:hAnsi="Arial" w:cs="Arial"/>
          <w:sz w:val="24"/>
          <w:szCs w:val="20"/>
        </w:rPr>
      </w:pPr>
    </w:p>
    <w:p w14:paraId="755E76EA" w14:textId="73E75685" w:rsidR="00AD7FF0" w:rsidRDefault="00AD7FF0" w:rsidP="00FC232C">
      <w:pPr>
        <w:pStyle w:val="NoSpacing"/>
        <w:jc w:val="both"/>
        <w:rPr>
          <w:rFonts w:ascii="Arial" w:hAnsi="Arial" w:cs="Arial"/>
          <w:sz w:val="24"/>
          <w:szCs w:val="20"/>
        </w:rPr>
      </w:pPr>
      <w:r>
        <w:rPr>
          <w:rFonts w:ascii="Arial" w:hAnsi="Arial" w:cs="Arial"/>
          <w:sz w:val="24"/>
          <w:szCs w:val="20"/>
        </w:rPr>
        <w:t xml:space="preserve">The 60-Day Notice was published in the </w:t>
      </w:r>
      <w:r w:rsidR="00FC232C">
        <w:rPr>
          <w:rFonts w:ascii="Arial" w:hAnsi="Arial" w:cs="Arial"/>
          <w:sz w:val="24"/>
          <w:szCs w:val="20"/>
        </w:rPr>
        <w:t>Federal Register on</w:t>
      </w:r>
      <w:r w:rsidR="00ED5B08">
        <w:rPr>
          <w:rFonts w:ascii="Arial" w:hAnsi="Arial" w:cs="Arial"/>
          <w:sz w:val="24"/>
          <w:szCs w:val="20"/>
        </w:rPr>
        <w:t xml:space="preserve"> June 18</w:t>
      </w:r>
      <w:r w:rsidR="00ED5B08" w:rsidRPr="00ED5B08">
        <w:rPr>
          <w:rFonts w:ascii="Arial" w:hAnsi="Arial" w:cs="Arial"/>
          <w:sz w:val="24"/>
          <w:szCs w:val="20"/>
          <w:vertAlign w:val="superscript"/>
        </w:rPr>
        <w:t>th</w:t>
      </w:r>
      <w:r w:rsidR="00ED5B08">
        <w:rPr>
          <w:rFonts w:ascii="Arial" w:hAnsi="Arial" w:cs="Arial"/>
          <w:sz w:val="24"/>
          <w:szCs w:val="20"/>
        </w:rPr>
        <w:t>, 2018</w:t>
      </w:r>
      <w:r w:rsidR="00FC232C">
        <w:rPr>
          <w:rFonts w:ascii="Arial" w:hAnsi="Arial" w:cs="Arial"/>
          <w:sz w:val="24"/>
          <w:szCs w:val="20"/>
        </w:rPr>
        <w:t xml:space="preserve"> (</w:t>
      </w:r>
      <w:r w:rsidR="00ED5B08">
        <w:rPr>
          <w:rFonts w:ascii="Arial" w:hAnsi="Arial" w:cs="Arial"/>
          <w:sz w:val="24"/>
          <w:szCs w:val="20"/>
        </w:rPr>
        <w:t>83 Fed. Reg. 28205</w:t>
      </w:r>
      <w:r w:rsidR="00FC232C">
        <w:rPr>
          <w:rFonts w:ascii="Arial" w:hAnsi="Arial" w:cs="Arial"/>
          <w:sz w:val="24"/>
          <w:szCs w:val="20"/>
        </w:rPr>
        <w:t xml:space="preserve">). The comment period ended on </w:t>
      </w:r>
      <w:r w:rsidR="00ED5B08">
        <w:rPr>
          <w:rFonts w:ascii="Arial" w:hAnsi="Arial" w:cs="Arial"/>
          <w:sz w:val="24"/>
          <w:szCs w:val="20"/>
        </w:rPr>
        <w:t>August 17</w:t>
      </w:r>
      <w:r w:rsidR="00ED5B08" w:rsidRPr="00ED5B08">
        <w:rPr>
          <w:rFonts w:ascii="Arial" w:hAnsi="Arial" w:cs="Arial"/>
          <w:sz w:val="24"/>
          <w:szCs w:val="20"/>
          <w:vertAlign w:val="superscript"/>
        </w:rPr>
        <w:t>th</w:t>
      </w:r>
      <w:r w:rsidR="00ED5B08">
        <w:rPr>
          <w:rFonts w:ascii="Arial" w:hAnsi="Arial" w:cs="Arial"/>
          <w:sz w:val="24"/>
          <w:szCs w:val="20"/>
        </w:rPr>
        <w:t>, 2018</w:t>
      </w:r>
      <w:r w:rsidR="00FC232C">
        <w:rPr>
          <w:rFonts w:ascii="Arial" w:hAnsi="Arial" w:cs="Arial"/>
          <w:sz w:val="24"/>
          <w:szCs w:val="20"/>
        </w:rPr>
        <w:t xml:space="preserve">. No public comments were received. </w:t>
      </w:r>
    </w:p>
    <w:p w14:paraId="24CA3AB4" w14:textId="7D3AE05B" w:rsidR="000B54E5" w:rsidRDefault="000B54E5" w:rsidP="00FC232C">
      <w:pPr>
        <w:pStyle w:val="NoSpacing"/>
        <w:jc w:val="both"/>
        <w:rPr>
          <w:rFonts w:ascii="Arial" w:hAnsi="Arial" w:cs="Arial"/>
          <w:sz w:val="24"/>
          <w:szCs w:val="20"/>
        </w:rPr>
      </w:pPr>
    </w:p>
    <w:p w14:paraId="463E4DC1" w14:textId="45B70DE1" w:rsidR="00182D63" w:rsidRDefault="000B54E5" w:rsidP="00FC232C">
      <w:pPr>
        <w:pStyle w:val="NoSpacing"/>
        <w:jc w:val="both"/>
        <w:rPr>
          <w:rFonts w:ascii="Arial" w:hAnsi="Arial" w:cs="Arial"/>
          <w:sz w:val="24"/>
          <w:szCs w:val="20"/>
        </w:rPr>
      </w:pPr>
      <w:r>
        <w:rPr>
          <w:rFonts w:ascii="Arial" w:hAnsi="Arial" w:cs="Arial"/>
          <w:sz w:val="24"/>
          <w:szCs w:val="20"/>
        </w:rPr>
        <w:t>The USPTO has long-standing relationships with groups from whom patent application data is collected, such as the American Intellectual Property Law Association (AIPLA), as well as patent bar associations, inve</w:t>
      </w:r>
      <w:r w:rsidR="00800EE5">
        <w:rPr>
          <w:rFonts w:ascii="Arial" w:hAnsi="Arial" w:cs="Arial"/>
          <w:sz w:val="24"/>
          <w:szCs w:val="20"/>
        </w:rPr>
        <w:t xml:space="preserve">ntor groups, and users of our public </w:t>
      </w:r>
      <w:r w:rsidR="00182D63">
        <w:rPr>
          <w:rFonts w:ascii="Arial" w:hAnsi="Arial" w:cs="Arial"/>
          <w:sz w:val="24"/>
          <w:szCs w:val="20"/>
        </w:rPr>
        <w:t>facilities. Views expressed by these groups are considered in developing proposals for information collection requirements and during the renewal of an information collection. No views have been expressed regarding the present renewal.</w:t>
      </w:r>
    </w:p>
    <w:p w14:paraId="1A9C5452" w14:textId="7A5B909F" w:rsidR="00182D63" w:rsidRDefault="00182D63" w:rsidP="00FC232C">
      <w:pPr>
        <w:pStyle w:val="NoSpacing"/>
        <w:jc w:val="both"/>
        <w:rPr>
          <w:rFonts w:ascii="Arial" w:hAnsi="Arial" w:cs="Arial"/>
          <w:sz w:val="24"/>
          <w:szCs w:val="20"/>
        </w:rPr>
      </w:pPr>
    </w:p>
    <w:p w14:paraId="25C824DD" w14:textId="589751D3" w:rsidR="00182D63" w:rsidRDefault="00252F9F" w:rsidP="00FC232C">
      <w:pPr>
        <w:pStyle w:val="NoSpacing"/>
        <w:jc w:val="both"/>
        <w:rPr>
          <w:rFonts w:ascii="Arial" w:hAnsi="Arial" w:cs="Arial"/>
          <w:sz w:val="24"/>
          <w:szCs w:val="20"/>
        </w:rPr>
      </w:pPr>
      <w:r>
        <w:rPr>
          <w:rFonts w:ascii="Arial" w:hAnsi="Arial" w:cs="Arial"/>
          <w:b/>
          <w:sz w:val="24"/>
          <w:szCs w:val="20"/>
        </w:rPr>
        <w:t>9.</w:t>
      </w:r>
      <w:r>
        <w:rPr>
          <w:rFonts w:ascii="Arial" w:hAnsi="Arial" w:cs="Arial"/>
          <w:b/>
          <w:sz w:val="24"/>
          <w:szCs w:val="20"/>
        </w:rPr>
        <w:tab/>
        <w:t>Payment of Gifts to Respondents</w:t>
      </w:r>
    </w:p>
    <w:p w14:paraId="402AF574" w14:textId="4B1728E6" w:rsidR="00252F9F" w:rsidRDefault="00252F9F" w:rsidP="00FC232C">
      <w:pPr>
        <w:pStyle w:val="NoSpacing"/>
        <w:jc w:val="both"/>
        <w:rPr>
          <w:rFonts w:ascii="Arial" w:hAnsi="Arial" w:cs="Arial"/>
          <w:sz w:val="24"/>
          <w:szCs w:val="20"/>
        </w:rPr>
      </w:pPr>
    </w:p>
    <w:p w14:paraId="5288DD84" w14:textId="55C1CF18" w:rsidR="00252F9F" w:rsidRDefault="00252F9F" w:rsidP="00FC232C">
      <w:pPr>
        <w:pStyle w:val="NoSpacing"/>
        <w:jc w:val="both"/>
        <w:rPr>
          <w:rFonts w:ascii="Arial" w:hAnsi="Arial" w:cs="Arial"/>
          <w:sz w:val="24"/>
          <w:szCs w:val="20"/>
        </w:rPr>
      </w:pPr>
      <w:r>
        <w:rPr>
          <w:rFonts w:ascii="Arial" w:hAnsi="Arial" w:cs="Arial"/>
          <w:sz w:val="24"/>
          <w:szCs w:val="20"/>
        </w:rPr>
        <w:t>This information</w:t>
      </w:r>
      <w:r w:rsidR="00372D1F">
        <w:rPr>
          <w:rFonts w:ascii="Arial" w:hAnsi="Arial" w:cs="Arial"/>
          <w:sz w:val="24"/>
          <w:szCs w:val="20"/>
        </w:rPr>
        <w:t xml:space="preserve"> does not involve a payment or gift to any respondent. </w:t>
      </w:r>
    </w:p>
    <w:p w14:paraId="0732AD0E" w14:textId="3E25A3B0" w:rsidR="004276F1" w:rsidRDefault="004276F1" w:rsidP="00FC232C">
      <w:pPr>
        <w:pStyle w:val="NoSpacing"/>
        <w:jc w:val="both"/>
        <w:rPr>
          <w:rFonts w:ascii="Arial" w:hAnsi="Arial" w:cs="Arial"/>
          <w:sz w:val="24"/>
          <w:szCs w:val="20"/>
        </w:rPr>
      </w:pPr>
    </w:p>
    <w:p w14:paraId="45057A38" w14:textId="39C77E59" w:rsidR="004276F1" w:rsidRDefault="00EE1B16" w:rsidP="00FC232C">
      <w:pPr>
        <w:pStyle w:val="NoSpacing"/>
        <w:jc w:val="both"/>
        <w:rPr>
          <w:rFonts w:ascii="Arial" w:hAnsi="Arial" w:cs="Arial"/>
          <w:sz w:val="24"/>
          <w:szCs w:val="20"/>
        </w:rPr>
      </w:pPr>
      <w:r>
        <w:rPr>
          <w:rFonts w:ascii="Arial" w:hAnsi="Arial" w:cs="Arial"/>
          <w:b/>
          <w:sz w:val="24"/>
          <w:szCs w:val="20"/>
        </w:rPr>
        <w:t>10.</w:t>
      </w:r>
      <w:r>
        <w:rPr>
          <w:rFonts w:ascii="Arial" w:hAnsi="Arial" w:cs="Arial"/>
          <w:b/>
          <w:sz w:val="24"/>
          <w:szCs w:val="20"/>
        </w:rPr>
        <w:tab/>
        <w:t>Assurance of Confidentiality</w:t>
      </w:r>
    </w:p>
    <w:p w14:paraId="3546FB44" w14:textId="7F223EDC" w:rsidR="00EE1B16" w:rsidRDefault="00EE1B16" w:rsidP="00FC232C">
      <w:pPr>
        <w:pStyle w:val="NoSpacing"/>
        <w:jc w:val="both"/>
        <w:rPr>
          <w:rFonts w:ascii="Arial" w:hAnsi="Arial" w:cs="Arial"/>
          <w:sz w:val="24"/>
          <w:szCs w:val="20"/>
        </w:rPr>
      </w:pPr>
    </w:p>
    <w:p w14:paraId="5FD271FC" w14:textId="6F55891D" w:rsidR="00EE1B16" w:rsidRDefault="00F11AB7" w:rsidP="00FC232C">
      <w:pPr>
        <w:pStyle w:val="NoSpacing"/>
        <w:jc w:val="both"/>
        <w:rPr>
          <w:rFonts w:ascii="Arial" w:hAnsi="Arial"/>
          <w:sz w:val="24"/>
        </w:rPr>
      </w:pPr>
      <w:r>
        <w:rPr>
          <w:rFonts w:ascii="Arial" w:hAnsi="Arial" w:cs="Arial"/>
          <w:sz w:val="24"/>
          <w:szCs w:val="20"/>
        </w:rPr>
        <w:t>The</w:t>
      </w:r>
      <w:r w:rsidR="00BA0FCD">
        <w:rPr>
          <w:rFonts w:ascii="Arial" w:hAnsi="Arial" w:cs="Arial"/>
          <w:sz w:val="24"/>
          <w:szCs w:val="20"/>
        </w:rPr>
        <w:t xml:space="preserve"> information will be collected from any person who elects to cite, in an issued parent, prior art consisting of patents or printed publications which the person making the submission believes to have a bearing</w:t>
      </w:r>
      <w:r w:rsidR="009106A8">
        <w:rPr>
          <w:rFonts w:ascii="Arial" w:hAnsi="Arial" w:cs="Arial"/>
          <w:sz w:val="24"/>
          <w:szCs w:val="20"/>
        </w:rPr>
        <w:t xml:space="preserve"> on the patentability, or statements of the patent owner that were filed by the patent owner in a proceeding before a Federal court or the USPTO in which the</w:t>
      </w:r>
      <w:r w:rsidR="009543CB">
        <w:rPr>
          <w:rFonts w:ascii="Arial" w:hAnsi="Arial" w:cs="Arial"/>
          <w:sz w:val="24"/>
          <w:szCs w:val="20"/>
        </w:rPr>
        <w:t xml:space="preserve"> patent owner in a proceeding before a Federal court or the USPTO in which the patent owner took a position in the scope of any claim of the patent. </w:t>
      </w:r>
      <w:r w:rsidR="009543CB">
        <w:rPr>
          <w:rFonts w:ascii="Arial" w:hAnsi="Arial"/>
          <w:sz w:val="24"/>
        </w:rPr>
        <w:t>Confidentiality of patent applications is governed by 35 U.S.C. § 122 and 37 CFR 1.14, and upon issuance of an application as a patent, the entire file contents of the application are available to the public (subject to the provisions for providing only a redacted copy of the filed contents). Therefore, information disclosure citations in a patent are necessarily available to the public as well.</w:t>
      </w:r>
    </w:p>
    <w:p w14:paraId="3F7A1E30" w14:textId="4AE4ECA1" w:rsidR="00A12C79" w:rsidRDefault="00A12C79" w:rsidP="00FC232C">
      <w:pPr>
        <w:pStyle w:val="NoSpacing"/>
        <w:jc w:val="both"/>
        <w:rPr>
          <w:rFonts w:ascii="Arial" w:hAnsi="Arial" w:cs="Arial"/>
          <w:sz w:val="24"/>
          <w:szCs w:val="20"/>
        </w:rPr>
      </w:pPr>
    </w:p>
    <w:p w14:paraId="5BA2C366" w14:textId="77777777" w:rsidR="00A12C79" w:rsidRDefault="00A12C79" w:rsidP="00A12C79">
      <w:pPr>
        <w:jc w:val="both"/>
        <w:rPr>
          <w:rFonts w:ascii="Arial" w:hAnsi="Arial"/>
          <w:sz w:val="24"/>
        </w:rPr>
      </w:pPr>
      <w:r>
        <w:rPr>
          <w:rFonts w:ascii="Arial" w:hAnsi="Arial"/>
          <w:sz w:val="24"/>
        </w:rPr>
        <w:t>However, 37 CFR 1.501(d) states that “[i]f the person making the submission wishes his or her identity to be excluded from the patent file and kept confidential, the submission papers must be submitted anonymously without any identification of the person making the submission.”</w:t>
      </w:r>
    </w:p>
    <w:p w14:paraId="4B56CA7C" w14:textId="0E2EFD6B" w:rsidR="00A12C79" w:rsidRDefault="00A12C79" w:rsidP="00FC232C">
      <w:pPr>
        <w:pStyle w:val="NoSpacing"/>
        <w:jc w:val="both"/>
        <w:rPr>
          <w:rFonts w:ascii="Arial" w:hAnsi="Arial" w:cs="Arial"/>
          <w:sz w:val="24"/>
          <w:szCs w:val="20"/>
        </w:rPr>
      </w:pPr>
    </w:p>
    <w:p w14:paraId="3BBCB1C9" w14:textId="2E8A28F8" w:rsidR="00A12C79" w:rsidRDefault="00A12C79" w:rsidP="00FC232C">
      <w:pPr>
        <w:pStyle w:val="NoSpacing"/>
        <w:jc w:val="both"/>
        <w:rPr>
          <w:rFonts w:ascii="Arial" w:hAnsi="Arial" w:cs="Arial"/>
          <w:sz w:val="24"/>
          <w:szCs w:val="20"/>
        </w:rPr>
      </w:pPr>
      <w:r>
        <w:rPr>
          <w:rFonts w:ascii="Arial" w:hAnsi="Arial" w:cs="Arial"/>
          <w:b/>
          <w:sz w:val="24"/>
          <w:szCs w:val="20"/>
        </w:rPr>
        <w:t>11.</w:t>
      </w:r>
      <w:r>
        <w:rPr>
          <w:rFonts w:ascii="Arial" w:hAnsi="Arial" w:cs="Arial"/>
          <w:b/>
          <w:sz w:val="24"/>
          <w:szCs w:val="20"/>
        </w:rPr>
        <w:tab/>
        <w:t>Justification for Sensitive Questions</w:t>
      </w:r>
    </w:p>
    <w:p w14:paraId="0552803F" w14:textId="490EB5AC" w:rsidR="00A12C79" w:rsidRDefault="00A12C79" w:rsidP="00FC232C">
      <w:pPr>
        <w:pStyle w:val="NoSpacing"/>
        <w:jc w:val="both"/>
        <w:rPr>
          <w:rFonts w:ascii="Arial" w:hAnsi="Arial" w:cs="Arial"/>
          <w:sz w:val="24"/>
          <w:szCs w:val="20"/>
        </w:rPr>
      </w:pPr>
    </w:p>
    <w:p w14:paraId="545C5795" w14:textId="62559F3C" w:rsidR="00A12C79" w:rsidRDefault="00A12C79" w:rsidP="00FC232C">
      <w:pPr>
        <w:pStyle w:val="NoSpacing"/>
        <w:jc w:val="both"/>
        <w:rPr>
          <w:rFonts w:ascii="Arial" w:hAnsi="Arial" w:cs="Arial"/>
          <w:sz w:val="24"/>
          <w:szCs w:val="20"/>
        </w:rPr>
      </w:pPr>
      <w:r>
        <w:rPr>
          <w:rFonts w:ascii="Arial" w:hAnsi="Arial" w:cs="Arial"/>
          <w:sz w:val="24"/>
          <w:szCs w:val="20"/>
        </w:rPr>
        <w:t>None o</w:t>
      </w:r>
      <w:r w:rsidR="007126AF">
        <w:rPr>
          <w:rFonts w:ascii="Arial" w:hAnsi="Arial" w:cs="Arial"/>
          <w:sz w:val="24"/>
          <w:szCs w:val="20"/>
        </w:rPr>
        <w:t>f</w:t>
      </w:r>
      <w:r>
        <w:rPr>
          <w:rFonts w:ascii="Arial" w:hAnsi="Arial" w:cs="Arial"/>
          <w:sz w:val="24"/>
          <w:szCs w:val="20"/>
        </w:rPr>
        <w:t xml:space="preserve"> the required information is considered to be of a sensitive nature.</w:t>
      </w:r>
    </w:p>
    <w:p w14:paraId="6703277C" w14:textId="7F0EAE43" w:rsidR="00A12C79" w:rsidRDefault="00A12C79" w:rsidP="00FC232C">
      <w:pPr>
        <w:pStyle w:val="NoSpacing"/>
        <w:jc w:val="both"/>
        <w:rPr>
          <w:rFonts w:ascii="Arial" w:hAnsi="Arial" w:cs="Arial"/>
          <w:sz w:val="24"/>
          <w:szCs w:val="20"/>
        </w:rPr>
      </w:pPr>
    </w:p>
    <w:p w14:paraId="714047F5" w14:textId="7F7AA8D2" w:rsidR="00A12C79" w:rsidRDefault="00A12C79" w:rsidP="00FC232C">
      <w:pPr>
        <w:pStyle w:val="NoSpacing"/>
        <w:jc w:val="both"/>
        <w:rPr>
          <w:rFonts w:ascii="Arial" w:hAnsi="Arial" w:cs="Arial"/>
          <w:sz w:val="24"/>
          <w:szCs w:val="20"/>
        </w:rPr>
      </w:pPr>
      <w:r>
        <w:rPr>
          <w:rFonts w:ascii="Arial" w:hAnsi="Arial" w:cs="Arial"/>
          <w:b/>
          <w:sz w:val="24"/>
          <w:szCs w:val="20"/>
        </w:rPr>
        <w:t>12.</w:t>
      </w:r>
      <w:r>
        <w:rPr>
          <w:rFonts w:ascii="Arial" w:hAnsi="Arial" w:cs="Arial"/>
          <w:b/>
          <w:sz w:val="24"/>
          <w:szCs w:val="20"/>
        </w:rPr>
        <w:tab/>
        <w:t>Estimate</w:t>
      </w:r>
      <w:r w:rsidR="005E5AF2">
        <w:rPr>
          <w:rFonts w:ascii="Arial" w:hAnsi="Arial" w:cs="Arial"/>
          <w:b/>
          <w:sz w:val="24"/>
          <w:szCs w:val="20"/>
        </w:rPr>
        <w:t xml:space="preserve"> of Hour and Cost Burden to Respondents</w:t>
      </w:r>
    </w:p>
    <w:p w14:paraId="1FAB7268" w14:textId="0F50CBD6" w:rsidR="005E5AF2" w:rsidRDefault="005E5AF2" w:rsidP="00FC232C">
      <w:pPr>
        <w:pStyle w:val="NoSpacing"/>
        <w:jc w:val="both"/>
        <w:rPr>
          <w:rFonts w:ascii="Arial" w:hAnsi="Arial" w:cs="Arial"/>
          <w:sz w:val="24"/>
          <w:szCs w:val="20"/>
        </w:rPr>
      </w:pPr>
    </w:p>
    <w:p w14:paraId="29A8923B" w14:textId="2DCA5EF9" w:rsidR="005E5AF2" w:rsidRDefault="005E5AF2" w:rsidP="00FC232C">
      <w:pPr>
        <w:pStyle w:val="NoSpacing"/>
        <w:jc w:val="both"/>
        <w:rPr>
          <w:rFonts w:ascii="Arial" w:hAnsi="Arial" w:cs="Arial"/>
          <w:sz w:val="24"/>
          <w:szCs w:val="20"/>
        </w:rPr>
      </w:pPr>
      <w:r>
        <w:rPr>
          <w:rFonts w:ascii="Arial" w:hAnsi="Arial" w:cs="Arial"/>
          <w:sz w:val="24"/>
          <w:szCs w:val="20"/>
        </w:rPr>
        <w:t>Table 3 calculates the anticipated burden hours and costs of this information collection to the public, based on the following factors:</w:t>
      </w:r>
    </w:p>
    <w:p w14:paraId="47AA523E" w14:textId="6C2201EB" w:rsidR="00687C23" w:rsidRDefault="00687C23" w:rsidP="00FC232C">
      <w:pPr>
        <w:pStyle w:val="NoSpacing"/>
        <w:jc w:val="both"/>
        <w:rPr>
          <w:rFonts w:ascii="Arial" w:hAnsi="Arial" w:cs="Arial"/>
          <w:sz w:val="24"/>
          <w:szCs w:val="20"/>
        </w:rPr>
      </w:pPr>
    </w:p>
    <w:p w14:paraId="6FB075B3" w14:textId="158B971D" w:rsidR="00687C23" w:rsidRDefault="00687C23" w:rsidP="00687C23">
      <w:pPr>
        <w:pStyle w:val="NoSpacing"/>
        <w:numPr>
          <w:ilvl w:val="0"/>
          <w:numId w:val="26"/>
        </w:numPr>
        <w:jc w:val="both"/>
        <w:rPr>
          <w:rFonts w:ascii="Arial" w:hAnsi="Arial" w:cs="Arial"/>
          <w:sz w:val="24"/>
          <w:szCs w:val="20"/>
        </w:rPr>
      </w:pPr>
      <w:r>
        <w:rPr>
          <w:rFonts w:ascii="Arial" w:hAnsi="Arial" w:cs="Arial"/>
          <w:b/>
          <w:sz w:val="24"/>
          <w:szCs w:val="20"/>
        </w:rPr>
        <w:t>Respondent Calculation Factor</w:t>
      </w:r>
    </w:p>
    <w:p w14:paraId="27310223" w14:textId="2F351C8D" w:rsidR="00687C23" w:rsidRDefault="00687C23" w:rsidP="00687C23">
      <w:pPr>
        <w:pStyle w:val="NoSpacing"/>
        <w:ind w:left="720"/>
        <w:jc w:val="both"/>
        <w:rPr>
          <w:rFonts w:ascii="Arial" w:hAnsi="Arial" w:cs="Arial"/>
          <w:sz w:val="24"/>
          <w:szCs w:val="20"/>
        </w:rPr>
      </w:pPr>
      <w:r>
        <w:rPr>
          <w:rFonts w:ascii="Arial" w:hAnsi="Arial" w:cs="Arial"/>
          <w:sz w:val="24"/>
          <w:szCs w:val="20"/>
        </w:rPr>
        <w:t>The USPTO estimates that it will receive a total of 100 total responses per year for this collection.</w:t>
      </w:r>
      <w:r w:rsidR="00A44E37">
        <w:rPr>
          <w:rFonts w:ascii="Arial" w:hAnsi="Arial" w:cs="Arial"/>
          <w:sz w:val="24"/>
          <w:szCs w:val="20"/>
        </w:rPr>
        <w:t xml:space="preserve"> The USPTO estimates that 98 percent of the responses will be filed electronically.</w:t>
      </w:r>
    </w:p>
    <w:p w14:paraId="239526EA" w14:textId="2C02A2BF" w:rsidR="00A44E37" w:rsidRDefault="00A44E37" w:rsidP="00A44E37">
      <w:pPr>
        <w:pStyle w:val="NoSpacing"/>
        <w:jc w:val="both"/>
        <w:rPr>
          <w:rFonts w:ascii="Arial" w:hAnsi="Arial" w:cs="Arial"/>
          <w:sz w:val="24"/>
          <w:szCs w:val="20"/>
        </w:rPr>
      </w:pPr>
    </w:p>
    <w:p w14:paraId="674DE7AF" w14:textId="77777777" w:rsidR="00403C22" w:rsidRDefault="008B2C7D" w:rsidP="00403C22">
      <w:pPr>
        <w:pStyle w:val="NoSpacing"/>
        <w:numPr>
          <w:ilvl w:val="0"/>
          <w:numId w:val="26"/>
        </w:numPr>
        <w:jc w:val="both"/>
        <w:rPr>
          <w:rFonts w:ascii="Arial" w:hAnsi="Arial" w:cs="Arial"/>
          <w:sz w:val="24"/>
          <w:szCs w:val="20"/>
        </w:rPr>
      </w:pPr>
      <w:r>
        <w:rPr>
          <w:rFonts w:ascii="Arial" w:hAnsi="Arial" w:cs="Arial"/>
          <w:b/>
          <w:sz w:val="24"/>
          <w:szCs w:val="20"/>
        </w:rPr>
        <w:t>Burden Hour Calculation</w:t>
      </w:r>
    </w:p>
    <w:p w14:paraId="3FD3B0A8" w14:textId="571F0C2E" w:rsidR="003730E4" w:rsidRDefault="00403C22" w:rsidP="00403C22">
      <w:pPr>
        <w:pStyle w:val="NoSpacing"/>
        <w:ind w:left="720"/>
        <w:jc w:val="both"/>
        <w:rPr>
          <w:rFonts w:ascii="Arial" w:hAnsi="Arial" w:cs="Arial"/>
          <w:sz w:val="24"/>
          <w:szCs w:val="24"/>
        </w:rPr>
      </w:pPr>
      <w:r>
        <w:rPr>
          <w:rFonts w:ascii="Arial" w:hAnsi="Arial" w:cs="Arial"/>
          <w:sz w:val="24"/>
          <w:szCs w:val="24"/>
        </w:rPr>
        <w:t>T</w:t>
      </w:r>
      <w:r w:rsidR="0051454E" w:rsidRPr="00403C22">
        <w:rPr>
          <w:rFonts w:ascii="Arial" w:hAnsi="Arial" w:cs="Arial"/>
          <w:sz w:val="24"/>
          <w:szCs w:val="24"/>
        </w:rPr>
        <w:t>he USPTO</w:t>
      </w:r>
      <w:r w:rsidR="00F31225" w:rsidRPr="00403C22">
        <w:rPr>
          <w:rFonts w:ascii="Arial" w:hAnsi="Arial" w:cs="Arial"/>
          <w:sz w:val="24"/>
          <w:szCs w:val="24"/>
        </w:rPr>
        <w:t xml:space="preserve"> estimates that it will take the public approximately 10 hours to complete the collection of information. This includes the time to gather the necessary information, create the document, </w:t>
      </w:r>
      <w:r w:rsidRPr="00403C22">
        <w:rPr>
          <w:rFonts w:ascii="Arial" w:hAnsi="Arial" w:cs="Arial"/>
          <w:sz w:val="24"/>
          <w:szCs w:val="24"/>
        </w:rPr>
        <w:t>and submit the completed request to the USPTO. The USPTO calculates that it takes the same amount of time to gather the necessary information, create the document, and submit it to the USPTO, whether the applicant submits the information in paper form or electronically.</w:t>
      </w:r>
    </w:p>
    <w:p w14:paraId="5D23342D" w14:textId="2A9578AB" w:rsidR="00403C22" w:rsidRDefault="00403C22" w:rsidP="00403C22">
      <w:pPr>
        <w:pStyle w:val="NoSpacing"/>
        <w:jc w:val="both"/>
        <w:rPr>
          <w:rFonts w:ascii="Arial" w:hAnsi="Arial" w:cs="Arial"/>
          <w:sz w:val="24"/>
          <w:szCs w:val="20"/>
        </w:rPr>
      </w:pPr>
    </w:p>
    <w:p w14:paraId="4342F530" w14:textId="7B5C4992" w:rsidR="00403C22" w:rsidRDefault="00403C22" w:rsidP="00403C22">
      <w:pPr>
        <w:pStyle w:val="NoSpacing"/>
        <w:numPr>
          <w:ilvl w:val="0"/>
          <w:numId w:val="26"/>
        </w:numPr>
        <w:jc w:val="both"/>
        <w:rPr>
          <w:rFonts w:ascii="Arial" w:hAnsi="Arial" w:cs="Arial"/>
          <w:sz w:val="24"/>
          <w:szCs w:val="20"/>
        </w:rPr>
      </w:pPr>
      <w:r>
        <w:rPr>
          <w:rFonts w:ascii="Arial" w:hAnsi="Arial" w:cs="Arial"/>
          <w:b/>
          <w:sz w:val="24"/>
          <w:szCs w:val="20"/>
        </w:rPr>
        <w:t>Cost Burden Calculation Factors</w:t>
      </w:r>
    </w:p>
    <w:p w14:paraId="73EA9775" w14:textId="27EC026A" w:rsidR="00793806" w:rsidRDefault="002E60A9" w:rsidP="00793806">
      <w:pPr>
        <w:pStyle w:val="NoSpacing"/>
        <w:ind w:left="720"/>
        <w:rPr>
          <w:rFonts w:ascii="Arial" w:hAnsi="Arial" w:cs="Arial"/>
          <w:sz w:val="24"/>
          <w:szCs w:val="24"/>
        </w:rPr>
      </w:pPr>
      <w:r w:rsidRPr="00793806">
        <w:rPr>
          <w:rFonts w:ascii="Arial" w:hAnsi="Arial" w:cs="Arial"/>
          <w:sz w:val="24"/>
          <w:szCs w:val="24"/>
        </w:rPr>
        <w:t xml:space="preserve">The USPTO estimates a professional rate of $438 per hour for respondent cost burden calculations, which is the rate for intellectual property attorney in private firms as shown in the 2017 </w:t>
      </w:r>
      <w:r w:rsidRPr="00793806">
        <w:rPr>
          <w:rFonts w:ascii="Arial" w:hAnsi="Arial" w:cs="Arial"/>
          <w:i/>
          <w:sz w:val="24"/>
          <w:szCs w:val="24"/>
        </w:rPr>
        <w:t xml:space="preserve">Report of the Economic Survey </w:t>
      </w:r>
      <w:r w:rsidR="00793806" w:rsidRPr="00793806">
        <w:rPr>
          <w:rFonts w:ascii="Arial" w:hAnsi="Arial" w:cs="Arial"/>
          <w:sz w:val="24"/>
          <w:szCs w:val="24"/>
        </w:rPr>
        <w:t>published by the American Intellectual Property Law Association (AIPLA).</w:t>
      </w:r>
    </w:p>
    <w:p w14:paraId="56F047D0" w14:textId="2A502852" w:rsidR="00793806" w:rsidRDefault="00793806" w:rsidP="00793806">
      <w:pPr>
        <w:pStyle w:val="NoSpacing"/>
        <w:rPr>
          <w:rFonts w:ascii="Arial" w:hAnsi="Arial" w:cs="Arial"/>
          <w:sz w:val="24"/>
          <w:szCs w:val="24"/>
          <w:highlight w:val="yellow"/>
        </w:rPr>
      </w:pPr>
    </w:p>
    <w:p w14:paraId="60278BEF" w14:textId="1265C104" w:rsidR="00793806" w:rsidRDefault="00793806" w:rsidP="00793806">
      <w:pPr>
        <w:pStyle w:val="NoSpacing"/>
        <w:rPr>
          <w:rFonts w:ascii="Arial" w:hAnsi="Arial" w:cs="Arial"/>
          <w:sz w:val="20"/>
          <w:szCs w:val="20"/>
        </w:rPr>
      </w:pPr>
      <w:r>
        <w:rPr>
          <w:rFonts w:ascii="Arial" w:hAnsi="Arial" w:cs="Arial"/>
          <w:b/>
          <w:sz w:val="20"/>
          <w:szCs w:val="20"/>
        </w:rPr>
        <w:t>Table 3: Burden Hour/Burden Cost to Respondents</w:t>
      </w:r>
    </w:p>
    <w:tbl>
      <w:tblPr>
        <w:tblStyle w:val="TableGrid1"/>
        <w:tblW w:w="0" w:type="auto"/>
        <w:tblLook w:val="04A0" w:firstRow="1" w:lastRow="0" w:firstColumn="1" w:lastColumn="0" w:noHBand="0" w:noVBand="1"/>
      </w:tblPr>
      <w:tblGrid>
        <w:gridCol w:w="821"/>
        <w:gridCol w:w="2504"/>
        <w:gridCol w:w="1350"/>
        <w:gridCol w:w="1080"/>
        <w:gridCol w:w="1260"/>
        <w:gridCol w:w="900"/>
        <w:gridCol w:w="1435"/>
      </w:tblGrid>
      <w:tr w:rsidR="00793806" w:rsidRPr="00793806" w14:paraId="4E7332DF" w14:textId="77777777" w:rsidTr="00225868">
        <w:tc>
          <w:tcPr>
            <w:tcW w:w="821" w:type="dxa"/>
            <w:vAlign w:val="center"/>
          </w:tcPr>
          <w:p w14:paraId="16734D65" w14:textId="77777777" w:rsidR="00793806" w:rsidRPr="00793806" w:rsidRDefault="00793806" w:rsidP="00793806">
            <w:pPr>
              <w:jc w:val="center"/>
              <w:rPr>
                <w:rFonts w:ascii="Arial" w:eastAsiaTheme="minorHAnsi" w:hAnsi="Arial" w:cs="Arial"/>
                <w:b/>
                <w:sz w:val="16"/>
                <w:szCs w:val="16"/>
              </w:rPr>
            </w:pPr>
          </w:p>
          <w:p w14:paraId="606CCBF2" w14:textId="77777777" w:rsidR="00793806" w:rsidRPr="00793806" w:rsidRDefault="00793806" w:rsidP="00793806">
            <w:pPr>
              <w:jc w:val="center"/>
              <w:rPr>
                <w:rFonts w:ascii="Arial" w:eastAsiaTheme="minorHAnsi" w:hAnsi="Arial" w:cs="Arial"/>
                <w:b/>
                <w:sz w:val="16"/>
                <w:szCs w:val="16"/>
              </w:rPr>
            </w:pPr>
            <w:r w:rsidRPr="00793806">
              <w:rPr>
                <w:rFonts w:ascii="Arial" w:eastAsiaTheme="minorHAnsi" w:hAnsi="Arial" w:cs="Arial"/>
                <w:b/>
                <w:sz w:val="16"/>
                <w:szCs w:val="16"/>
              </w:rPr>
              <w:t>IC Number</w:t>
            </w:r>
          </w:p>
          <w:p w14:paraId="48D8DBDB" w14:textId="77777777" w:rsidR="00793806" w:rsidRPr="00793806" w:rsidRDefault="00793806" w:rsidP="00793806">
            <w:pPr>
              <w:jc w:val="center"/>
              <w:rPr>
                <w:rFonts w:ascii="Arial" w:eastAsiaTheme="minorHAnsi" w:hAnsi="Arial" w:cs="Arial"/>
                <w:b/>
                <w:sz w:val="16"/>
                <w:szCs w:val="16"/>
              </w:rPr>
            </w:pPr>
          </w:p>
        </w:tc>
        <w:tc>
          <w:tcPr>
            <w:tcW w:w="2504" w:type="dxa"/>
            <w:vAlign w:val="center"/>
          </w:tcPr>
          <w:p w14:paraId="42772B56" w14:textId="77777777" w:rsidR="00793806" w:rsidRPr="00793806" w:rsidRDefault="00793806" w:rsidP="00793806">
            <w:pPr>
              <w:jc w:val="center"/>
              <w:rPr>
                <w:rFonts w:ascii="Arial" w:eastAsiaTheme="minorHAnsi" w:hAnsi="Arial" w:cs="Arial"/>
                <w:b/>
                <w:sz w:val="16"/>
                <w:szCs w:val="16"/>
              </w:rPr>
            </w:pPr>
            <w:r w:rsidRPr="00793806">
              <w:rPr>
                <w:rFonts w:ascii="Arial" w:eastAsiaTheme="minorHAnsi" w:hAnsi="Arial" w:cs="Arial"/>
                <w:b/>
                <w:sz w:val="16"/>
                <w:szCs w:val="16"/>
              </w:rPr>
              <w:t>Item</w:t>
            </w:r>
          </w:p>
        </w:tc>
        <w:tc>
          <w:tcPr>
            <w:tcW w:w="1350" w:type="dxa"/>
            <w:vAlign w:val="center"/>
          </w:tcPr>
          <w:p w14:paraId="70C666B8" w14:textId="77777777" w:rsidR="00793806" w:rsidRPr="00793806" w:rsidRDefault="00793806" w:rsidP="00793806">
            <w:pPr>
              <w:jc w:val="center"/>
              <w:rPr>
                <w:rFonts w:ascii="Arial" w:eastAsiaTheme="minorHAnsi" w:hAnsi="Arial" w:cs="Arial"/>
                <w:b/>
                <w:sz w:val="16"/>
                <w:szCs w:val="16"/>
              </w:rPr>
            </w:pPr>
            <w:r w:rsidRPr="00793806">
              <w:rPr>
                <w:rFonts w:ascii="Arial" w:eastAsiaTheme="minorHAnsi" w:hAnsi="Arial" w:cs="Arial"/>
                <w:b/>
                <w:sz w:val="16"/>
                <w:szCs w:val="16"/>
              </w:rPr>
              <w:t>Time for Response (hours)</w:t>
            </w:r>
          </w:p>
          <w:p w14:paraId="065F90F1" w14:textId="77777777" w:rsidR="00793806" w:rsidRPr="00793806" w:rsidRDefault="00793806" w:rsidP="00793806">
            <w:pPr>
              <w:jc w:val="center"/>
              <w:rPr>
                <w:rFonts w:ascii="Arial" w:eastAsiaTheme="minorHAnsi" w:hAnsi="Arial" w:cs="Arial"/>
                <w:b/>
                <w:sz w:val="16"/>
                <w:szCs w:val="16"/>
              </w:rPr>
            </w:pPr>
            <w:r w:rsidRPr="00793806">
              <w:rPr>
                <w:rFonts w:ascii="Arial" w:eastAsiaTheme="minorHAnsi" w:hAnsi="Arial" w:cs="Arial"/>
                <w:b/>
                <w:sz w:val="16"/>
                <w:szCs w:val="16"/>
              </w:rPr>
              <w:t>(a)</w:t>
            </w:r>
          </w:p>
        </w:tc>
        <w:tc>
          <w:tcPr>
            <w:tcW w:w="1080" w:type="dxa"/>
            <w:vAlign w:val="center"/>
          </w:tcPr>
          <w:p w14:paraId="1B4816D7" w14:textId="77777777" w:rsidR="00793806" w:rsidRPr="00793806" w:rsidRDefault="00793806" w:rsidP="00793806">
            <w:pPr>
              <w:jc w:val="center"/>
              <w:rPr>
                <w:rFonts w:ascii="Arial" w:eastAsiaTheme="minorHAnsi" w:hAnsi="Arial" w:cs="Arial"/>
                <w:b/>
                <w:sz w:val="16"/>
                <w:szCs w:val="16"/>
              </w:rPr>
            </w:pPr>
            <w:r w:rsidRPr="00793806">
              <w:rPr>
                <w:rFonts w:ascii="Arial" w:eastAsiaTheme="minorHAnsi" w:hAnsi="Arial" w:cs="Arial"/>
                <w:b/>
                <w:sz w:val="16"/>
                <w:szCs w:val="16"/>
              </w:rPr>
              <w:t>Responses</w:t>
            </w:r>
          </w:p>
          <w:p w14:paraId="37A0ECCE" w14:textId="77777777" w:rsidR="00793806" w:rsidRPr="00793806" w:rsidRDefault="00793806" w:rsidP="00793806">
            <w:pPr>
              <w:jc w:val="center"/>
              <w:rPr>
                <w:rFonts w:ascii="Arial" w:eastAsiaTheme="minorHAnsi" w:hAnsi="Arial" w:cs="Arial"/>
                <w:b/>
                <w:sz w:val="16"/>
                <w:szCs w:val="16"/>
              </w:rPr>
            </w:pPr>
            <w:r w:rsidRPr="00793806">
              <w:rPr>
                <w:rFonts w:ascii="Arial" w:eastAsiaTheme="minorHAnsi" w:hAnsi="Arial" w:cs="Arial"/>
                <w:b/>
                <w:sz w:val="16"/>
                <w:szCs w:val="16"/>
              </w:rPr>
              <w:t>(b)</w:t>
            </w:r>
          </w:p>
        </w:tc>
        <w:tc>
          <w:tcPr>
            <w:tcW w:w="1260" w:type="dxa"/>
            <w:vAlign w:val="center"/>
          </w:tcPr>
          <w:p w14:paraId="33A9653E" w14:textId="77777777" w:rsidR="00793806" w:rsidRPr="00793806" w:rsidRDefault="00793806" w:rsidP="00793806">
            <w:pPr>
              <w:jc w:val="center"/>
              <w:rPr>
                <w:rFonts w:ascii="Arial" w:eastAsiaTheme="minorHAnsi" w:hAnsi="Arial" w:cs="Arial"/>
                <w:b/>
                <w:sz w:val="16"/>
                <w:szCs w:val="16"/>
              </w:rPr>
            </w:pPr>
            <w:r w:rsidRPr="00793806">
              <w:rPr>
                <w:rFonts w:ascii="Arial" w:eastAsiaTheme="minorHAnsi" w:hAnsi="Arial" w:cs="Arial"/>
                <w:b/>
                <w:sz w:val="16"/>
                <w:szCs w:val="16"/>
              </w:rPr>
              <w:t>Annual Burden</w:t>
            </w:r>
          </w:p>
          <w:p w14:paraId="049DBD2A" w14:textId="77777777" w:rsidR="00793806" w:rsidRPr="00793806" w:rsidRDefault="00793806" w:rsidP="00793806">
            <w:pPr>
              <w:jc w:val="center"/>
              <w:rPr>
                <w:rFonts w:ascii="Arial" w:eastAsiaTheme="minorHAnsi" w:hAnsi="Arial" w:cs="Arial"/>
                <w:b/>
                <w:sz w:val="16"/>
                <w:szCs w:val="16"/>
              </w:rPr>
            </w:pPr>
            <w:r w:rsidRPr="00793806">
              <w:rPr>
                <w:rFonts w:ascii="Arial" w:eastAsiaTheme="minorHAnsi" w:hAnsi="Arial" w:cs="Arial"/>
                <w:b/>
                <w:sz w:val="16"/>
                <w:szCs w:val="16"/>
              </w:rPr>
              <w:t>(c)</w:t>
            </w:r>
          </w:p>
          <w:p w14:paraId="326EAC3B" w14:textId="77777777" w:rsidR="00793806" w:rsidRPr="00793806" w:rsidRDefault="00793806" w:rsidP="00793806">
            <w:pPr>
              <w:jc w:val="center"/>
              <w:rPr>
                <w:rFonts w:ascii="Arial" w:eastAsiaTheme="minorHAnsi" w:hAnsi="Arial" w:cs="Arial"/>
                <w:b/>
                <w:sz w:val="16"/>
                <w:szCs w:val="16"/>
              </w:rPr>
            </w:pPr>
            <w:r w:rsidRPr="00793806">
              <w:rPr>
                <w:rFonts w:ascii="Arial" w:eastAsiaTheme="minorHAnsi" w:hAnsi="Arial" w:cs="Arial"/>
                <w:b/>
                <w:sz w:val="16"/>
                <w:szCs w:val="16"/>
              </w:rPr>
              <w:t>(a) x (b)</w:t>
            </w:r>
          </w:p>
        </w:tc>
        <w:tc>
          <w:tcPr>
            <w:tcW w:w="900" w:type="dxa"/>
            <w:vAlign w:val="center"/>
          </w:tcPr>
          <w:p w14:paraId="5AD22135" w14:textId="77777777" w:rsidR="00793806" w:rsidRPr="00793806" w:rsidRDefault="00793806" w:rsidP="00793806">
            <w:pPr>
              <w:jc w:val="center"/>
              <w:rPr>
                <w:rFonts w:ascii="Arial" w:eastAsiaTheme="minorHAnsi" w:hAnsi="Arial" w:cs="Arial"/>
                <w:b/>
                <w:sz w:val="16"/>
                <w:szCs w:val="16"/>
              </w:rPr>
            </w:pPr>
            <w:r w:rsidRPr="00793806">
              <w:rPr>
                <w:rFonts w:ascii="Arial" w:eastAsiaTheme="minorHAnsi" w:hAnsi="Arial" w:cs="Arial"/>
                <w:b/>
                <w:sz w:val="16"/>
                <w:szCs w:val="16"/>
              </w:rPr>
              <w:t xml:space="preserve">Rate </w:t>
            </w:r>
          </w:p>
          <w:p w14:paraId="4A50DCEC" w14:textId="77777777" w:rsidR="00793806" w:rsidRPr="00793806" w:rsidRDefault="00793806" w:rsidP="00793806">
            <w:pPr>
              <w:jc w:val="center"/>
              <w:rPr>
                <w:rFonts w:ascii="Arial" w:eastAsiaTheme="minorHAnsi" w:hAnsi="Arial" w:cs="Arial"/>
                <w:b/>
                <w:sz w:val="16"/>
                <w:szCs w:val="16"/>
              </w:rPr>
            </w:pPr>
            <w:r w:rsidRPr="00793806">
              <w:rPr>
                <w:rFonts w:ascii="Arial" w:eastAsiaTheme="minorHAnsi" w:hAnsi="Arial" w:cs="Arial"/>
                <w:b/>
                <w:sz w:val="16"/>
                <w:szCs w:val="16"/>
              </w:rPr>
              <w:t>(d)</w:t>
            </w:r>
          </w:p>
        </w:tc>
        <w:tc>
          <w:tcPr>
            <w:tcW w:w="1435" w:type="dxa"/>
            <w:vAlign w:val="center"/>
          </w:tcPr>
          <w:p w14:paraId="1B382E71" w14:textId="77777777" w:rsidR="00793806" w:rsidRPr="00793806" w:rsidRDefault="00793806" w:rsidP="00793806">
            <w:pPr>
              <w:jc w:val="center"/>
              <w:rPr>
                <w:rFonts w:ascii="Arial" w:eastAsiaTheme="minorHAnsi" w:hAnsi="Arial" w:cs="Arial"/>
                <w:b/>
                <w:sz w:val="16"/>
                <w:szCs w:val="16"/>
              </w:rPr>
            </w:pPr>
            <w:r w:rsidRPr="00793806">
              <w:rPr>
                <w:rFonts w:ascii="Arial" w:eastAsiaTheme="minorHAnsi" w:hAnsi="Arial" w:cs="Arial"/>
                <w:b/>
                <w:sz w:val="16"/>
                <w:szCs w:val="16"/>
              </w:rPr>
              <w:t>Hourly Cost</w:t>
            </w:r>
          </w:p>
          <w:p w14:paraId="555A5D52" w14:textId="77777777" w:rsidR="00793806" w:rsidRPr="00793806" w:rsidRDefault="00793806" w:rsidP="00793806">
            <w:pPr>
              <w:jc w:val="center"/>
              <w:rPr>
                <w:rFonts w:ascii="Arial" w:eastAsiaTheme="minorHAnsi" w:hAnsi="Arial" w:cs="Arial"/>
                <w:b/>
                <w:sz w:val="16"/>
                <w:szCs w:val="16"/>
              </w:rPr>
            </w:pPr>
            <w:r w:rsidRPr="00793806">
              <w:rPr>
                <w:rFonts w:ascii="Arial" w:eastAsiaTheme="minorHAnsi" w:hAnsi="Arial" w:cs="Arial"/>
                <w:b/>
                <w:sz w:val="16"/>
                <w:szCs w:val="16"/>
              </w:rPr>
              <w:t>(e)</w:t>
            </w:r>
          </w:p>
          <w:p w14:paraId="06BAFC71" w14:textId="77777777" w:rsidR="00793806" w:rsidRPr="00793806" w:rsidRDefault="00793806" w:rsidP="00793806">
            <w:pPr>
              <w:jc w:val="center"/>
              <w:rPr>
                <w:rFonts w:ascii="Arial" w:eastAsiaTheme="minorHAnsi" w:hAnsi="Arial" w:cs="Arial"/>
                <w:b/>
                <w:sz w:val="16"/>
                <w:szCs w:val="16"/>
              </w:rPr>
            </w:pPr>
            <w:r w:rsidRPr="00793806">
              <w:rPr>
                <w:rFonts w:ascii="Arial" w:eastAsiaTheme="minorHAnsi" w:hAnsi="Arial" w:cs="Arial"/>
                <w:b/>
                <w:sz w:val="16"/>
                <w:szCs w:val="16"/>
              </w:rPr>
              <w:t>(c) x (d)</w:t>
            </w:r>
          </w:p>
        </w:tc>
      </w:tr>
      <w:tr w:rsidR="00793806" w:rsidRPr="00793806" w14:paraId="61D5AF90" w14:textId="77777777" w:rsidTr="00225868">
        <w:tc>
          <w:tcPr>
            <w:tcW w:w="821" w:type="dxa"/>
            <w:vAlign w:val="center"/>
          </w:tcPr>
          <w:p w14:paraId="34737B37" w14:textId="77777777" w:rsidR="00793806" w:rsidRPr="00793806" w:rsidRDefault="00793806" w:rsidP="00793806">
            <w:pPr>
              <w:jc w:val="center"/>
              <w:rPr>
                <w:rFonts w:ascii="Arial" w:eastAsiaTheme="minorHAnsi" w:hAnsi="Arial" w:cs="Arial"/>
                <w:b/>
                <w:sz w:val="16"/>
                <w:szCs w:val="16"/>
              </w:rPr>
            </w:pPr>
          </w:p>
          <w:p w14:paraId="4D4ABD87" w14:textId="77777777" w:rsidR="00793806" w:rsidRPr="00793806" w:rsidRDefault="00793806" w:rsidP="00793806">
            <w:pPr>
              <w:jc w:val="center"/>
              <w:rPr>
                <w:rFonts w:ascii="Arial" w:eastAsiaTheme="minorHAnsi" w:hAnsi="Arial" w:cs="Arial"/>
                <w:b/>
                <w:sz w:val="16"/>
                <w:szCs w:val="16"/>
              </w:rPr>
            </w:pPr>
            <w:r w:rsidRPr="00793806">
              <w:rPr>
                <w:rFonts w:ascii="Arial" w:eastAsiaTheme="minorHAnsi" w:hAnsi="Arial" w:cs="Arial"/>
                <w:b/>
                <w:sz w:val="16"/>
                <w:szCs w:val="16"/>
              </w:rPr>
              <w:t>1</w:t>
            </w:r>
          </w:p>
          <w:p w14:paraId="4755C7FF" w14:textId="77777777" w:rsidR="00793806" w:rsidRPr="00793806" w:rsidRDefault="00793806" w:rsidP="00793806">
            <w:pPr>
              <w:jc w:val="center"/>
              <w:rPr>
                <w:rFonts w:ascii="Arial" w:eastAsiaTheme="minorHAnsi" w:hAnsi="Arial" w:cs="Arial"/>
                <w:b/>
                <w:sz w:val="16"/>
                <w:szCs w:val="16"/>
              </w:rPr>
            </w:pPr>
          </w:p>
        </w:tc>
        <w:tc>
          <w:tcPr>
            <w:tcW w:w="2504" w:type="dxa"/>
            <w:vAlign w:val="center"/>
          </w:tcPr>
          <w:p w14:paraId="40E66751" w14:textId="77777777" w:rsidR="00793806" w:rsidRPr="00793806" w:rsidRDefault="00793806" w:rsidP="00793806">
            <w:pPr>
              <w:rPr>
                <w:rFonts w:ascii="Arial" w:eastAsiaTheme="minorHAnsi" w:hAnsi="Arial" w:cs="Arial"/>
                <w:sz w:val="16"/>
                <w:szCs w:val="16"/>
              </w:rPr>
            </w:pPr>
            <w:r w:rsidRPr="00793806">
              <w:rPr>
                <w:rFonts w:ascii="Arial" w:eastAsiaTheme="minorHAnsi" w:hAnsi="Arial" w:cs="Arial"/>
                <w:sz w:val="16"/>
                <w:szCs w:val="16"/>
              </w:rPr>
              <w:t xml:space="preserve">Electronic Information Disclosure Citation in a Patent </w:t>
            </w:r>
          </w:p>
        </w:tc>
        <w:tc>
          <w:tcPr>
            <w:tcW w:w="1350" w:type="dxa"/>
            <w:vAlign w:val="center"/>
          </w:tcPr>
          <w:p w14:paraId="6216548F" w14:textId="77777777" w:rsidR="00793806" w:rsidRPr="00793806" w:rsidRDefault="00793806" w:rsidP="00793806">
            <w:pPr>
              <w:jc w:val="right"/>
              <w:rPr>
                <w:rFonts w:ascii="Arial" w:eastAsiaTheme="minorHAnsi" w:hAnsi="Arial" w:cs="Arial"/>
                <w:sz w:val="16"/>
                <w:szCs w:val="16"/>
              </w:rPr>
            </w:pPr>
            <w:r w:rsidRPr="00793806">
              <w:rPr>
                <w:rFonts w:ascii="Arial" w:eastAsiaTheme="minorHAnsi" w:hAnsi="Arial" w:cs="Arial"/>
                <w:sz w:val="16"/>
                <w:szCs w:val="16"/>
              </w:rPr>
              <w:t>10</w:t>
            </w:r>
          </w:p>
        </w:tc>
        <w:tc>
          <w:tcPr>
            <w:tcW w:w="1080" w:type="dxa"/>
            <w:vAlign w:val="center"/>
          </w:tcPr>
          <w:p w14:paraId="0DB6CC64" w14:textId="77777777" w:rsidR="00793806" w:rsidRPr="00793806" w:rsidRDefault="00793806" w:rsidP="00793806">
            <w:pPr>
              <w:jc w:val="right"/>
              <w:rPr>
                <w:rFonts w:ascii="Arial" w:eastAsiaTheme="minorHAnsi" w:hAnsi="Arial" w:cs="Arial"/>
                <w:sz w:val="16"/>
                <w:szCs w:val="16"/>
              </w:rPr>
            </w:pPr>
            <w:r w:rsidRPr="00793806">
              <w:rPr>
                <w:rFonts w:ascii="Arial" w:eastAsiaTheme="minorHAnsi" w:hAnsi="Arial" w:cs="Arial"/>
                <w:sz w:val="16"/>
                <w:szCs w:val="16"/>
              </w:rPr>
              <w:t>98</w:t>
            </w:r>
          </w:p>
        </w:tc>
        <w:tc>
          <w:tcPr>
            <w:tcW w:w="1260" w:type="dxa"/>
            <w:vAlign w:val="center"/>
          </w:tcPr>
          <w:p w14:paraId="38CBD505" w14:textId="13E70F77" w:rsidR="00793806" w:rsidRPr="00793806" w:rsidRDefault="00793806" w:rsidP="00793806">
            <w:pPr>
              <w:jc w:val="right"/>
              <w:rPr>
                <w:rFonts w:ascii="Arial" w:eastAsiaTheme="minorHAnsi" w:hAnsi="Arial" w:cs="Arial"/>
                <w:sz w:val="16"/>
                <w:szCs w:val="16"/>
              </w:rPr>
            </w:pPr>
            <w:r>
              <w:rPr>
                <w:rFonts w:ascii="Arial" w:eastAsiaTheme="minorHAnsi" w:hAnsi="Arial" w:cs="Arial"/>
                <w:sz w:val="16"/>
                <w:szCs w:val="16"/>
              </w:rPr>
              <w:t>980</w:t>
            </w:r>
          </w:p>
        </w:tc>
        <w:tc>
          <w:tcPr>
            <w:tcW w:w="900" w:type="dxa"/>
            <w:vAlign w:val="center"/>
          </w:tcPr>
          <w:p w14:paraId="7EB7FF99" w14:textId="77777777" w:rsidR="00793806" w:rsidRPr="00793806" w:rsidRDefault="00793806" w:rsidP="00793806">
            <w:pPr>
              <w:jc w:val="right"/>
              <w:rPr>
                <w:rFonts w:ascii="Arial" w:eastAsiaTheme="minorHAnsi" w:hAnsi="Arial" w:cs="Arial"/>
                <w:sz w:val="16"/>
                <w:szCs w:val="16"/>
              </w:rPr>
            </w:pPr>
            <w:r w:rsidRPr="00793806">
              <w:rPr>
                <w:rFonts w:ascii="Arial" w:eastAsiaTheme="minorHAnsi" w:hAnsi="Arial" w:cs="Arial"/>
                <w:sz w:val="16"/>
                <w:szCs w:val="16"/>
              </w:rPr>
              <w:t>$438.00</w:t>
            </w:r>
          </w:p>
        </w:tc>
        <w:tc>
          <w:tcPr>
            <w:tcW w:w="1435" w:type="dxa"/>
            <w:vAlign w:val="center"/>
          </w:tcPr>
          <w:p w14:paraId="73D5882A" w14:textId="510500DD" w:rsidR="00793806" w:rsidRPr="00793806" w:rsidRDefault="00793806" w:rsidP="00793806">
            <w:pPr>
              <w:jc w:val="right"/>
              <w:rPr>
                <w:rFonts w:ascii="Arial" w:eastAsiaTheme="minorHAnsi" w:hAnsi="Arial" w:cs="Arial"/>
                <w:sz w:val="16"/>
                <w:szCs w:val="16"/>
              </w:rPr>
            </w:pPr>
            <w:r>
              <w:rPr>
                <w:rFonts w:ascii="Arial" w:eastAsiaTheme="minorHAnsi" w:hAnsi="Arial" w:cs="Arial"/>
                <w:sz w:val="16"/>
                <w:szCs w:val="16"/>
              </w:rPr>
              <w:t>$429,240.00</w:t>
            </w:r>
          </w:p>
        </w:tc>
      </w:tr>
      <w:tr w:rsidR="00793806" w:rsidRPr="00793806" w14:paraId="6C20A063" w14:textId="77777777" w:rsidTr="00225868">
        <w:tc>
          <w:tcPr>
            <w:tcW w:w="821" w:type="dxa"/>
            <w:vAlign w:val="center"/>
          </w:tcPr>
          <w:p w14:paraId="5DBD0E56" w14:textId="77777777" w:rsidR="00793806" w:rsidRPr="00793806" w:rsidRDefault="00793806" w:rsidP="00793806">
            <w:pPr>
              <w:jc w:val="center"/>
              <w:rPr>
                <w:rFonts w:ascii="Arial" w:eastAsiaTheme="minorHAnsi" w:hAnsi="Arial" w:cs="Arial"/>
                <w:b/>
                <w:sz w:val="16"/>
                <w:szCs w:val="16"/>
              </w:rPr>
            </w:pPr>
          </w:p>
          <w:p w14:paraId="38DBF014" w14:textId="77777777" w:rsidR="00793806" w:rsidRPr="00793806" w:rsidRDefault="00793806" w:rsidP="00793806">
            <w:pPr>
              <w:jc w:val="center"/>
              <w:rPr>
                <w:rFonts w:ascii="Arial" w:eastAsiaTheme="minorHAnsi" w:hAnsi="Arial" w:cs="Arial"/>
                <w:b/>
                <w:sz w:val="16"/>
                <w:szCs w:val="16"/>
              </w:rPr>
            </w:pPr>
            <w:r w:rsidRPr="00793806">
              <w:rPr>
                <w:rFonts w:ascii="Arial" w:eastAsiaTheme="minorHAnsi" w:hAnsi="Arial" w:cs="Arial"/>
                <w:b/>
                <w:sz w:val="16"/>
                <w:szCs w:val="16"/>
              </w:rPr>
              <w:t>1</w:t>
            </w:r>
          </w:p>
          <w:p w14:paraId="68960C40" w14:textId="77777777" w:rsidR="00793806" w:rsidRPr="00793806" w:rsidRDefault="00793806" w:rsidP="00793806">
            <w:pPr>
              <w:jc w:val="center"/>
              <w:rPr>
                <w:rFonts w:ascii="Arial" w:eastAsiaTheme="minorHAnsi" w:hAnsi="Arial" w:cs="Arial"/>
                <w:b/>
                <w:sz w:val="16"/>
                <w:szCs w:val="16"/>
              </w:rPr>
            </w:pPr>
          </w:p>
        </w:tc>
        <w:tc>
          <w:tcPr>
            <w:tcW w:w="2504" w:type="dxa"/>
            <w:vAlign w:val="center"/>
          </w:tcPr>
          <w:p w14:paraId="5F60DD0C" w14:textId="77777777" w:rsidR="00793806" w:rsidRPr="00793806" w:rsidRDefault="00793806" w:rsidP="00793806">
            <w:pPr>
              <w:rPr>
                <w:rFonts w:ascii="Arial" w:eastAsiaTheme="minorHAnsi" w:hAnsi="Arial" w:cs="Arial"/>
                <w:sz w:val="16"/>
                <w:szCs w:val="16"/>
              </w:rPr>
            </w:pPr>
            <w:r w:rsidRPr="00793806">
              <w:rPr>
                <w:rFonts w:ascii="Arial" w:eastAsiaTheme="minorHAnsi" w:hAnsi="Arial" w:cs="Arial"/>
                <w:sz w:val="16"/>
                <w:szCs w:val="16"/>
              </w:rPr>
              <w:t>Information Disclosure Citation in a Patent</w:t>
            </w:r>
          </w:p>
        </w:tc>
        <w:tc>
          <w:tcPr>
            <w:tcW w:w="1350" w:type="dxa"/>
            <w:vAlign w:val="center"/>
          </w:tcPr>
          <w:p w14:paraId="220D017C" w14:textId="77777777" w:rsidR="00793806" w:rsidRPr="00793806" w:rsidRDefault="00793806" w:rsidP="00793806">
            <w:pPr>
              <w:jc w:val="right"/>
              <w:rPr>
                <w:rFonts w:ascii="Arial" w:eastAsiaTheme="minorHAnsi" w:hAnsi="Arial" w:cs="Arial"/>
                <w:sz w:val="16"/>
                <w:szCs w:val="16"/>
              </w:rPr>
            </w:pPr>
            <w:r w:rsidRPr="00793806">
              <w:rPr>
                <w:rFonts w:ascii="Arial" w:eastAsiaTheme="minorHAnsi" w:hAnsi="Arial" w:cs="Arial"/>
                <w:sz w:val="16"/>
                <w:szCs w:val="16"/>
              </w:rPr>
              <w:t>10</w:t>
            </w:r>
          </w:p>
        </w:tc>
        <w:tc>
          <w:tcPr>
            <w:tcW w:w="1080" w:type="dxa"/>
            <w:vAlign w:val="center"/>
          </w:tcPr>
          <w:p w14:paraId="67FEA9A4" w14:textId="77777777" w:rsidR="00793806" w:rsidRPr="00793806" w:rsidRDefault="00793806" w:rsidP="00793806">
            <w:pPr>
              <w:jc w:val="right"/>
              <w:rPr>
                <w:rFonts w:ascii="Arial" w:eastAsiaTheme="minorHAnsi" w:hAnsi="Arial" w:cs="Arial"/>
                <w:sz w:val="16"/>
                <w:szCs w:val="16"/>
              </w:rPr>
            </w:pPr>
            <w:r w:rsidRPr="00793806">
              <w:rPr>
                <w:rFonts w:ascii="Arial" w:eastAsiaTheme="minorHAnsi" w:hAnsi="Arial" w:cs="Arial"/>
                <w:sz w:val="16"/>
                <w:szCs w:val="16"/>
              </w:rPr>
              <w:t>2</w:t>
            </w:r>
          </w:p>
        </w:tc>
        <w:tc>
          <w:tcPr>
            <w:tcW w:w="1260" w:type="dxa"/>
            <w:vAlign w:val="center"/>
          </w:tcPr>
          <w:p w14:paraId="2FBEF03D" w14:textId="642F68F6" w:rsidR="00793806" w:rsidRPr="00793806" w:rsidRDefault="00793806" w:rsidP="00793806">
            <w:pPr>
              <w:jc w:val="right"/>
              <w:rPr>
                <w:rFonts w:ascii="Arial" w:eastAsiaTheme="minorHAnsi" w:hAnsi="Arial" w:cs="Arial"/>
                <w:sz w:val="16"/>
                <w:szCs w:val="16"/>
              </w:rPr>
            </w:pPr>
            <w:r>
              <w:rPr>
                <w:rFonts w:ascii="Arial" w:eastAsiaTheme="minorHAnsi" w:hAnsi="Arial" w:cs="Arial"/>
                <w:sz w:val="16"/>
                <w:szCs w:val="16"/>
              </w:rPr>
              <w:t>20</w:t>
            </w:r>
          </w:p>
        </w:tc>
        <w:tc>
          <w:tcPr>
            <w:tcW w:w="900" w:type="dxa"/>
            <w:vAlign w:val="center"/>
          </w:tcPr>
          <w:p w14:paraId="4B133112" w14:textId="77777777" w:rsidR="00793806" w:rsidRPr="00793806" w:rsidRDefault="00793806" w:rsidP="00793806">
            <w:pPr>
              <w:jc w:val="right"/>
              <w:rPr>
                <w:rFonts w:ascii="Arial" w:eastAsiaTheme="minorHAnsi" w:hAnsi="Arial" w:cs="Arial"/>
                <w:sz w:val="16"/>
                <w:szCs w:val="16"/>
              </w:rPr>
            </w:pPr>
            <w:r w:rsidRPr="00793806">
              <w:rPr>
                <w:rFonts w:ascii="Arial" w:eastAsiaTheme="minorHAnsi" w:hAnsi="Arial" w:cs="Arial"/>
                <w:sz w:val="16"/>
                <w:szCs w:val="16"/>
              </w:rPr>
              <w:t>$438.00</w:t>
            </w:r>
          </w:p>
        </w:tc>
        <w:tc>
          <w:tcPr>
            <w:tcW w:w="1435" w:type="dxa"/>
            <w:vAlign w:val="center"/>
          </w:tcPr>
          <w:p w14:paraId="3A4E625F" w14:textId="2CE3617E" w:rsidR="00793806" w:rsidRPr="00793806" w:rsidRDefault="00793806" w:rsidP="00793806">
            <w:pPr>
              <w:jc w:val="right"/>
              <w:rPr>
                <w:rFonts w:ascii="Arial" w:eastAsiaTheme="minorHAnsi" w:hAnsi="Arial" w:cs="Arial"/>
                <w:sz w:val="16"/>
                <w:szCs w:val="16"/>
              </w:rPr>
            </w:pPr>
            <w:r>
              <w:rPr>
                <w:rFonts w:ascii="Arial" w:eastAsiaTheme="minorHAnsi" w:hAnsi="Arial" w:cs="Arial"/>
                <w:sz w:val="16"/>
                <w:szCs w:val="16"/>
              </w:rPr>
              <w:t>$8,760.00</w:t>
            </w:r>
          </w:p>
        </w:tc>
      </w:tr>
      <w:tr w:rsidR="00793806" w:rsidRPr="00793806" w14:paraId="46D13585" w14:textId="77777777" w:rsidTr="00225868">
        <w:tc>
          <w:tcPr>
            <w:tcW w:w="821" w:type="dxa"/>
            <w:vAlign w:val="center"/>
          </w:tcPr>
          <w:p w14:paraId="3AB5F9EA" w14:textId="77777777" w:rsidR="00793806" w:rsidRPr="00793806" w:rsidRDefault="00793806" w:rsidP="00793806">
            <w:pPr>
              <w:jc w:val="center"/>
              <w:rPr>
                <w:rFonts w:ascii="Arial" w:eastAsiaTheme="minorHAnsi" w:hAnsi="Arial" w:cs="Arial"/>
                <w:b/>
                <w:sz w:val="16"/>
                <w:szCs w:val="16"/>
              </w:rPr>
            </w:pPr>
          </w:p>
          <w:p w14:paraId="72415AE6" w14:textId="77777777" w:rsidR="00793806" w:rsidRPr="00793806" w:rsidRDefault="00793806" w:rsidP="00793806">
            <w:pPr>
              <w:jc w:val="center"/>
              <w:rPr>
                <w:rFonts w:ascii="Arial" w:eastAsiaTheme="minorHAnsi" w:hAnsi="Arial" w:cs="Arial"/>
                <w:b/>
                <w:sz w:val="16"/>
                <w:szCs w:val="16"/>
              </w:rPr>
            </w:pPr>
          </w:p>
          <w:p w14:paraId="5049220A" w14:textId="77777777" w:rsidR="00793806" w:rsidRPr="00793806" w:rsidRDefault="00793806" w:rsidP="00793806">
            <w:pPr>
              <w:jc w:val="center"/>
              <w:rPr>
                <w:rFonts w:ascii="Arial" w:eastAsiaTheme="minorHAnsi" w:hAnsi="Arial" w:cs="Arial"/>
                <w:b/>
                <w:sz w:val="16"/>
                <w:szCs w:val="16"/>
              </w:rPr>
            </w:pPr>
          </w:p>
        </w:tc>
        <w:tc>
          <w:tcPr>
            <w:tcW w:w="2504" w:type="dxa"/>
            <w:vAlign w:val="center"/>
          </w:tcPr>
          <w:p w14:paraId="20ABB679" w14:textId="77777777" w:rsidR="00793806" w:rsidRPr="00793806" w:rsidRDefault="00793806" w:rsidP="00793806">
            <w:pPr>
              <w:rPr>
                <w:rFonts w:ascii="Arial" w:eastAsiaTheme="minorHAnsi" w:hAnsi="Arial" w:cs="Arial"/>
                <w:b/>
                <w:sz w:val="16"/>
                <w:szCs w:val="16"/>
              </w:rPr>
            </w:pPr>
            <w:r w:rsidRPr="00793806">
              <w:rPr>
                <w:rFonts w:ascii="Arial" w:eastAsiaTheme="minorHAnsi" w:hAnsi="Arial" w:cs="Arial"/>
                <w:b/>
                <w:sz w:val="16"/>
                <w:szCs w:val="16"/>
              </w:rPr>
              <w:t>Total</w:t>
            </w:r>
          </w:p>
        </w:tc>
        <w:tc>
          <w:tcPr>
            <w:tcW w:w="1350" w:type="dxa"/>
            <w:vAlign w:val="center"/>
          </w:tcPr>
          <w:p w14:paraId="7683F574" w14:textId="77777777" w:rsidR="00793806" w:rsidRPr="00793806" w:rsidRDefault="00793806" w:rsidP="00793806">
            <w:pPr>
              <w:jc w:val="right"/>
              <w:rPr>
                <w:rFonts w:ascii="Arial" w:eastAsiaTheme="minorHAnsi" w:hAnsi="Arial" w:cs="Arial"/>
                <w:b/>
                <w:sz w:val="16"/>
                <w:szCs w:val="16"/>
              </w:rPr>
            </w:pPr>
          </w:p>
        </w:tc>
        <w:tc>
          <w:tcPr>
            <w:tcW w:w="1080" w:type="dxa"/>
            <w:vAlign w:val="center"/>
          </w:tcPr>
          <w:p w14:paraId="3F6C5781" w14:textId="6F30D221" w:rsidR="00793806" w:rsidRPr="00793806" w:rsidRDefault="00793806" w:rsidP="00793806">
            <w:pPr>
              <w:jc w:val="right"/>
              <w:rPr>
                <w:rFonts w:ascii="Arial" w:eastAsiaTheme="minorHAnsi" w:hAnsi="Arial" w:cs="Arial"/>
                <w:b/>
                <w:sz w:val="16"/>
                <w:szCs w:val="16"/>
              </w:rPr>
            </w:pPr>
            <w:r>
              <w:rPr>
                <w:rFonts w:ascii="Arial" w:eastAsiaTheme="minorHAnsi" w:hAnsi="Arial" w:cs="Arial"/>
                <w:b/>
                <w:sz w:val="16"/>
                <w:szCs w:val="16"/>
              </w:rPr>
              <w:t>100</w:t>
            </w:r>
          </w:p>
        </w:tc>
        <w:tc>
          <w:tcPr>
            <w:tcW w:w="1260" w:type="dxa"/>
            <w:vAlign w:val="center"/>
          </w:tcPr>
          <w:p w14:paraId="3A65CD26" w14:textId="172622BB" w:rsidR="00793806" w:rsidRPr="00793806" w:rsidRDefault="00793806" w:rsidP="00793806">
            <w:pPr>
              <w:jc w:val="right"/>
              <w:rPr>
                <w:rFonts w:ascii="Arial" w:eastAsiaTheme="minorHAnsi" w:hAnsi="Arial" w:cs="Arial"/>
                <w:b/>
                <w:sz w:val="16"/>
                <w:szCs w:val="16"/>
              </w:rPr>
            </w:pPr>
            <w:r>
              <w:rPr>
                <w:rFonts w:ascii="Arial" w:eastAsiaTheme="minorHAnsi" w:hAnsi="Arial" w:cs="Arial"/>
                <w:b/>
                <w:sz w:val="16"/>
                <w:szCs w:val="16"/>
              </w:rPr>
              <w:t>1,000</w:t>
            </w:r>
          </w:p>
        </w:tc>
        <w:tc>
          <w:tcPr>
            <w:tcW w:w="900" w:type="dxa"/>
            <w:vAlign w:val="center"/>
          </w:tcPr>
          <w:p w14:paraId="6E7C0A1C" w14:textId="77777777" w:rsidR="00793806" w:rsidRPr="00793806" w:rsidRDefault="00793806" w:rsidP="00793806">
            <w:pPr>
              <w:jc w:val="right"/>
              <w:rPr>
                <w:rFonts w:ascii="Arial" w:eastAsiaTheme="minorHAnsi" w:hAnsi="Arial" w:cs="Arial"/>
                <w:b/>
                <w:sz w:val="16"/>
                <w:szCs w:val="16"/>
              </w:rPr>
            </w:pPr>
          </w:p>
        </w:tc>
        <w:tc>
          <w:tcPr>
            <w:tcW w:w="1435" w:type="dxa"/>
            <w:vAlign w:val="center"/>
          </w:tcPr>
          <w:p w14:paraId="279CD62D" w14:textId="313102D0" w:rsidR="00793806" w:rsidRPr="00793806" w:rsidRDefault="00793806" w:rsidP="00793806">
            <w:pPr>
              <w:jc w:val="right"/>
              <w:rPr>
                <w:rFonts w:ascii="Arial" w:eastAsiaTheme="minorHAnsi" w:hAnsi="Arial" w:cs="Arial"/>
                <w:b/>
                <w:sz w:val="16"/>
                <w:szCs w:val="16"/>
              </w:rPr>
            </w:pPr>
            <w:r>
              <w:rPr>
                <w:rFonts w:ascii="Arial" w:eastAsiaTheme="minorHAnsi" w:hAnsi="Arial" w:cs="Arial"/>
                <w:b/>
                <w:sz w:val="16"/>
                <w:szCs w:val="16"/>
              </w:rPr>
              <w:t>$438,000.00</w:t>
            </w:r>
          </w:p>
        </w:tc>
      </w:tr>
    </w:tbl>
    <w:p w14:paraId="1E7F5F6D" w14:textId="098C88E7" w:rsidR="002E60A9" w:rsidRDefault="002E60A9" w:rsidP="009F7CCE">
      <w:pPr>
        <w:pStyle w:val="NoSpacing"/>
        <w:jc w:val="both"/>
        <w:rPr>
          <w:rFonts w:ascii="Arial" w:hAnsi="Arial" w:cs="Arial"/>
          <w:sz w:val="24"/>
          <w:szCs w:val="20"/>
        </w:rPr>
      </w:pPr>
    </w:p>
    <w:p w14:paraId="6F6CCB13" w14:textId="28DCD182" w:rsidR="009F7CCE" w:rsidRDefault="009F7CCE" w:rsidP="009F7CCE">
      <w:pPr>
        <w:pStyle w:val="NoSpacing"/>
        <w:jc w:val="both"/>
        <w:rPr>
          <w:rFonts w:ascii="Arial" w:hAnsi="Arial" w:cs="Arial"/>
          <w:sz w:val="24"/>
          <w:szCs w:val="20"/>
        </w:rPr>
      </w:pPr>
      <w:r>
        <w:rPr>
          <w:rFonts w:ascii="Arial" w:hAnsi="Arial" w:cs="Arial"/>
          <w:b/>
          <w:sz w:val="24"/>
          <w:szCs w:val="20"/>
        </w:rPr>
        <w:t>13</w:t>
      </w:r>
      <w:r w:rsidR="00F87654">
        <w:rPr>
          <w:rFonts w:ascii="Arial" w:hAnsi="Arial" w:cs="Arial"/>
          <w:b/>
          <w:sz w:val="24"/>
          <w:szCs w:val="20"/>
        </w:rPr>
        <w:t xml:space="preserve">. </w:t>
      </w:r>
      <w:r w:rsidR="00F87654">
        <w:rPr>
          <w:rFonts w:ascii="Arial" w:hAnsi="Arial" w:cs="Arial"/>
          <w:b/>
          <w:sz w:val="24"/>
          <w:szCs w:val="20"/>
        </w:rPr>
        <w:tab/>
        <w:t>Total Annual (Non-hour) Cost Burden</w:t>
      </w:r>
    </w:p>
    <w:p w14:paraId="3A5E3747" w14:textId="4B7B6A78" w:rsidR="00F87654" w:rsidRDefault="00F87654" w:rsidP="009F7CCE">
      <w:pPr>
        <w:pStyle w:val="NoSpacing"/>
        <w:jc w:val="both"/>
        <w:rPr>
          <w:rFonts w:ascii="Arial" w:hAnsi="Arial" w:cs="Arial"/>
          <w:sz w:val="24"/>
          <w:szCs w:val="20"/>
        </w:rPr>
      </w:pPr>
    </w:p>
    <w:p w14:paraId="58B068F7" w14:textId="15A7EA83" w:rsidR="00F87654" w:rsidRDefault="00122262" w:rsidP="009F7CCE">
      <w:pPr>
        <w:pStyle w:val="NoSpacing"/>
        <w:jc w:val="both"/>
        <w:rPr>
          <w:rFonts w:ascii="Arial" w:hAnsi="Arial" w:cs="Arial"/>
          <w:sz w:val="24"/>
          <w:szCs w:val="20"/>
        </w:rPr>
      </w:pPr>
      <w:r>
        <w:rPr>
          <w:rFonts w:ascii="Arial" w:hAnsi="Arial" w:cs="Arial"/>
          <w:sz w:val="24"/>
          <w:szCs w:val="20"/>
        </w:rPr>
        <w:t>This collection has non-hourly cost burdens in associated postage costs for mailing items to the USPTO.</w:t>
      </w:r>
    </w:p>
    <w:p w14:paraId="65DC5A96" w14:textId="518C12C5" w:rsidR="00122262" w:rsidRDefault="00122262" w:rsidP="009F7CCE">
      <w:pPr>
        <w:pStyle w:val="NoSpacing"/>
        <w:jc w:val="both"/>
        <w:rPr>
          <w:rFonts w:ascii="Arial" w:hAnsi="Arial" w:cs="Arial"/>
          <w:sz w:val="24"/>
          <w:szCs w:val="20"/>
        </w:rPr>
      </w:pPr>
    </w:p>
    <w:p w14:paraId="05B8E716" w14:textId="6599D54A" w:rsidR="00122262" w:rsidRDefault="00122262" w:rsidP="009F7CCE">
      <w:pPr>
        <w:pStyle w:val="NoSpacing"/>
        <w:jc w:val="both"/>
        <w:rPr>
          <w:rFonts w:ascii="Arial" w:hAnsi="Arial" w:cs="Arial"/>
          <w:sz w:val="24"/>
          <w:szCs w:val="20"/>
        </w:rPr>
      </w:pPr>
      <w:r>
        <w:rPr>
          <w:rFonts w:ascii="Arial" w:hAnsi="Arial" w:cs="Arial"/>
          <w:sz w:val="24"/>
          <w:szCs w:val="20"/>
          <w:u w:val="single"/>
        </w:rPr>
        <w:t>Postage Costs</w:t>
      </w:r>
    </w:p>
    <w:p w14:paraId="599868E0" w14:textId="46FC2FEB" w:rsidR="00122262" w:rsidRDefault="00122262" w:rsidP="009F7CCE">
      <w:pPr>
        <w:pStyle w:val="NoSpacing"/>
        <w:jc w:val="both"/>
        <w:rPr>
          <w:rFonts w:ascii="Arial" w:hAnsi="Arial" w:cs="Arial"/>
          <w:sz w:val="24"/>
          <w:szCs w:val="20"/>
        </w:rPr>
      </w:pPr>
    </w:p>
    <w:p w14:paraId="41FB81DD" w14:textId="68B1CAB5" w:rsidR="00901B2D" w:rsidRDefault="00122262" w:rsidP="009F7CCE">
      <w:pPr>
        <w:pStyle w:val="NoSpacing"/>
        <w:jc w:val="both"/>
        <w:rPr>
          <w:rFonts w:ascii="Arial" w:hAnsi="Arial" w:cs="Arial"/>
          <w:sz w:val="24"/>
          <w:szCs w:val="20"/>
        </w:rPr>
      </w:pPr>
      <w:r>
        <w:rPr>
          <w:rFonts w:ascii="Arial" w:hAnsi="Arial" w:cs="Arial"/>
          <w:sz w:val="24"/>
          <w:szCs w:val="20"/>
        </w:rPr>
        <w:t>The non-</w:t>
      </w:r>
      <w:r w:rsidR="00851B57">
        <w:rPr>
          <w:rFonts w:ascii="Arial" w:hAnsi="Arial" w:cs="Arial"/>
          <w:sz w:val="24"/>
          <w:szCs w:val="20"/>
        </w:rPr>
        <w:t>electronic items in this collection have associated first-class postage costs when submitted by mail, for a total of $11.50.</w:t>
      </w:r>
    </w:p>
    <w:p w14:paraId="196EBB96" w14:textId="77777777" w:rsidR="00851B57" w:rsidRDefault="00851B57" w:rsidP="009F7CCE">
      <w:pPr>
        <w:pStyle w:val="NoSpacing"/>
        <w:jc w:val="both"/>
        <w:rPr>
          <w:rFonts w:ascii="Arial" w:hAnsi="Arial" w:cs="Arial"/>
          <w:sz w:val="24"/>
          <w:szCs w:val="20"/>
        </w:rPr>
      </w:pPr>
    </w:p>
    <w:p w14:paraId="069FA484" w14:textId="77777777" w:rsidR="00851B57" w:rsidRDefault="00851B57" w:rsidP="009F7CCE">
      <w:pPr>
        <w:pStyle w:val="NoSpacing"/>
        <w:jc w:val="both"/>
        <w:rPr>
          <w:rFonts w:ascii="Arial" w:hAnsi="Arial" w:cs="Arial"/>
          <w:sz w:val="24"/>
          <w:szCs w:val="20"/>
        </w:rPr>
      </w:pPr>
      <w:r>
        <w:rPr>
          <w:rFonts w:ascii="Arial" w:hAnsi="Arial" w:cs="Arial"/>
          <w:sz w:val="24"/>
          <w:szCs w:val="20"/>
          <w:u w:val="single"/>
        </w:rPr>
        <w:t>Total</w:t>
      </w:r>
    </w:p>
    <w:p w14:paraId="339AA081" w14:textId="77777777" w:rsidR="00851B57" w:rsidRDefault="00851B57" w:rsidP="009F7CCE">
      <w:pPr>
        <w:pStyle w:val="NoSpacing"/>
        <w:jc w:val="both"/>
        <w:rPr>
          <w:rFonts w:ascii="Arial" w:hAnsi="Arial" w:cs="Arial"/>
          <w:sz w:val="24"/>
          <w:szCs w:val="20"/>
        </w:rPr>
      </w:pPr>
    </w:p>
    <w:p w14:paraId="53C71C57" w14:textId="07BA7047" w:rsidR="00122262" w:rsidRDefault="00851B57" w:rsidP="009F7CCE">
      <w:pPr>
        <w:pStyle w:val="NoSpacing"/>
        <w:jc w:val="both"/>
        <w:rPr>
          <w:rFonts w:ascii="Arial" w:hAnsi="Arial" w:cs="Arial"/>
          <w:sz w:val="24"/>
          <w:szCs w:val="20"/>
        </w:rPr>
      </w:pPr>
      <w:r>
        <w:rPr>
          <w:rFonts w:ascii="Arial" w:hAnsi="Arial" w:cs="Arial"/>
          <w:sz w:val="24"/>
          <w:szCs w:val="20"/>
        </w:rPr>
        <w:t>The total (non-hour</w:t>
      </w:r>
      <w:r w:rsidR="007D366C">
        <w:rPr>
          <w:rFonts w:ascii="Arial" w:hAnsi="Arial" w:cs="Arial"/>
          <w:sz w:val="24"/>
          <w:szCs w:val="20"/>
        </w:rPr>
        <w:t xml:space="preserve">) respondent cost burden for this collection is estimated to be </w:t>
      </w:r>
      <w:r w:rsidR="00E34F95">
        <w:rPr>
          <w:rFonts w:ascii="Arial" w:hAnsi="Arial" w:cs="Arial"/>
          <w:sz w:val="24"/>
          <w:szCs w:val="20"/>
        </w:rPr>
        <w:t>$11.5</w:t>
      </w:r>
      <w:r w:rsidR="002E4F4C">
        <w:rPr>
          <w:rFonts w:ascii="Arial" w:hAnsi="Arial" w:cs="Arial"/>
          <w:sz w:val="24"/>
          <w:szCs w:val="20"/>
        </w:rPr>
        <w:t>0, which comes from postage costs.</w:t>
      </w:r>
      <w:r>
        <w:rPr>
          <w:rFonts w:ascii="Arial" w:hAnsi="Arial" w:cs="Arial"/>
          <w:sz w:val="24"/>
          <w:szCs w:val="20"/>
        </w:rPr>
        <w:t xml:space="preserve"> </w:t>
      </w:r>
    </w:p>
    <w:p w14:paraId="16720433" w14:textId="2F17D90B" w:rsidR="00901B2D" w:rsidRDefault="00901B2D" w:rsidP="009F7CCE">
      <w:pPr>
        <w:pStyle w:val="NoSpacing"/>
        <w:jc w:val="both"/>
        <w:rPr>
          <w:rFonts w:ascii="Arial" w:hAnsi="Arial" w:cs="Arial"/>
          <w:sz w:val="24"/>
          <w:szCs w:val="20"/>
        </w:rPr>
      </w:pPr>
    </w:p>
    <w:p w14:paraId="40EE3D88" w14:textId="1FACD244" w:rsidR="00901B2D" w:rsidRDefault="00225868" w:rsidP="009F7CCE">
      <w:pPr>
        <w:pStyle w:val="NoSpacing"/>
        <w:jc w:val="both"/>
        <w:rPr>
          <w:rFonts w:ascii="Arial" w:hAnsi="Arial" w:cs="Arial"/>
          <w:sz w:val="24"/>
          <w:szCs w:val="20"/>
        </w:rPr>
      </w:pPr>
      <w:r>
        <w:rPr>
          <w:rFonts w:ascii="Arial" w:hAnsi="Arial" w:cs="Arial"/>
          <w:b/>
          <w:sz w:val="24"/>
          <w:szCs w:val="20"/>
        </w:rPr>
        <w:t xml:space="preserve">14. </w:t>
      </w:r>
      <w:r>
        <w:rPr>
          <w:rFonts w:ascii="Arial" w:hAnsi="Arial" w:cs="Arial"/>
          <w:b/>
          <w:sz w:val="24"/>
          <w:szCs w:val="20"/>
        </w:rPr>
        <w:tab/>
        <w:t>Annual Cost to the Federal Government</w:t>
      </w:r>
    </w:p>
    <w:p w14:paraId="440B3D51" w14:textId="7E3C1241" w:rsidR="00225868" w:rsidRDefault="00225868" w:rsidP="009F7CCE">
      <w:pPr>
        <w:pStyle w:val="NoSpacing"/>
        <w:jc w:val="both"/>
        <w:rPr>
          <w:rFonts w:ascii="Arial" w:hAnsi="Arial" w:cs="Arial"/>
          <w:sz w:val="24"/>
          <w:szCs w:val="20"/>
        </w:rPr>
      </w:pPr>
    </w:p>
    <w:p w14:paraId="619552E7" w14:textId="7E2460C4" w:rsidR="00225868" w:rsidRDefault="00225868" w:rsidP="00534EAE">
      <w:pPr>
        <w:pStyle w:val="NoSpacing"/>
        <w:tabs>
          <w:tab w:val="left" w:pos="2970"/>
        </w:tabs>
        <w:jc w:val="both"/>
        <w:rPr>
          <w:rFonts w:ascii="Arial" w:hAnsi="Arial" w:cs="Arial"/>
          <w:sz w:val="24"/>
          <w:szCs w:val="20"/>
        </w:rPr>
      </w:pPr>
      <w:r>
        <w:rPr>
          <w:rFonts w:ascii="Arial" w:hAnsi="Arial" w:cs="Arial"/>
          <w:sz w:val="24"/>
          <w:szCs w:val="20"/>
        </w:rPr>
        <w:t xml:space="preserve">The USPTO employs a </w:t>
      </w:r>
      <w:r w:rsidR="00AC5AAD">
        <w:rPr>
          <w:rFonts w:ascii="Arial" w:hAnsi="Arial" w:cs="Arial"/>
          <w:sz w:val="24"/>
          <w:szCs w:val="20"/>
        </w:rPr>
        <w:t xml:space="preserve">GS-7 to process submissions for this collection. </w:t>
      </w:r>
    </w:p>
    <w:p w14:paraId="54A12E79" w14:textId="4680A7C1" w:rsidR="00AC5AAD" w:rsidRDefault="00AC5AAD" w:rsidP="00534EAE">
      <w:pPr>
        <w:pStyle w:val="NoSpacing"/>
        <w:tabs>
          <w:tab w:val="left" w:pos="2970"/>
        </w:tabs>
        <w:jc w:val="both"/>
        <w:rPr>
          <w:rFonts w:ascii="Arial" w:hAnsi="Arial" w:cs="Arial"/>
          <w:sz w:val="24"/>
          <w:szCs w:val="20"/>
        </w:rPr>
      </w:pPr>
    </w:p>
    <w:p w14:paraId="50B0821C" w14:textId="733E0AA2" w:rsidR="00AC5AAD" w:rsidRDefault="00AC5AAD" w:rsidP="00534EAE">
      <w:pPr>
        <w:pStyle w:val="NoSpacing"/>
        <w:tabs>
          <w:tab w:val="left" w:pos="2970"/>
        </w:tabs>
        <w:jc w:val="both"/>
        <w:rPr>
          <w:rFonts w:ascii="Arial" w:hAnsi="Arial" w:cs="Arial"/>
          <w:sz w:val="24"/>
          <w:szCs w:val="20"/>
        </w:rPr>
      </w:pPr>
      <w:r>
        <w:rPr>
          <w:rFonts w:ascii="Arial" w:hAnsi="Arial" w:cs="Arial"/>
          <w:sz w:val="24"/>
          <w:szCs w:val="20"/>
        </w:rPr>
        <w:t xml:space="preserve">The USPTO estimates that the cost of a GS-7, step 1 employee is $28.64 per hour (GS hourly rate of </w:t>
      </w:r>
      <w:r w:rsidR="000A0B93">
        <w:rPr>
          <w:rFonts w:ascii="Arial" w:hAnsi="Arial" w:cs="Arial"/>
          <w:sz w:val="24"/>
          <w:szCs w:val="20"/>
        </w:rPr>
        <w:t>$22.03 with 30% ($6.61) added for benefits and overhead).</w:t>
      </w:r>
    </w:p>
    <w:p w14:paraId="2E2AEE3A" w14:textId="4001E6D6" w:rsidR="000A0B93" w:rsidRDefault="000A0B93" w:rsidP="00534EAE">
      <w:pPr>
        <w:pStyle w:val="NoSpacing"/>
        <w:tabs>
          <w:tab w:val="left" w:pos="2970"/>
        </w:tabs>
        <w:jc w:val="both"/>
        <w:rPr>
          <w:rFonts w:ascii="Arial" w:hAnsi="Arial" w:cs="Arial"/>
          <w:sz w:val="24"/>
          <w:szCs w:val="20"/>
        </w:rPr>
      </w:pPr>
    </w:p>
    <w:p w14:paraId="434EA4B0" w14:textId="3D8CD25F" w:rsidR="000A0B93" w:rsidRDefault="000A0B93" w:rsidP="00534EAE">
      <w:pPr>
        <w:pStyle w:val="NoSpacing"/>
        <w:tabs>
          <w:tab w:val="left" w:pos="2970"/>
        </w:tabs>
        <w:jc w:val="both"/>
        <w:rPr>
          <w:rFonts w:ascii="Arial" w:hAnsi="Arial" w:cs="Arial"/>
          <w:sz w:val="24"/>
          <w:szCs w:val="20"/>
        </w:rPr>
      </w:pPr>
      <w:r>
        <w:rPr>
          <w:rFonts w:ascii="Arial" w:hAnsi="Arial" w:cs="Arial"/>
          <w:sz w:val="24"/>
          <w:szCs w:val="20"/>
        </w:rPr>
        <w:t xml:space="preserve">The USPTO also estimates that it takes an employee approximately 30 minutes (0.50 hours) to process the items in this collection. </w:t>
      </w:r>
    </w:p>
    <w:p w14:paraId="5E6F6BF7" w14:textId="738DBA52" w:rsidR="000A0B93" w:rsidRDefault="000A0B93" w:rsidP="00534EAE">
      <w:pPr>
        <w:pStyle w:val="NoSpacing"/>
        <w:tabs>
          <w:tab w:val="left" w:pos="2970"/>
        </w:tabs>
        <w:jc w:val="both"/>
        <w:rPr>
          <w:rFonts w:ascii="Arial" w:hAnsi="Arial" w:cs="Arial"/>
          <w:sz w:val="24"/>
          <w:szCs w:val="20"/>
        </w:rPr>
      </w:pPr>
    </w:p>
    <w:p w14:paraId="1F31C298" w14:textId="19BE2ED5" w:rsidR="000A0B93" w:rsidRDefault="000A0B93" w:rsidP="00534EAE">
      <w:pPr>
        <w:pStyle w:val="NoSpacing"/>
        <w:tabs>
          <w:tab w:val="left" w:pos="2970"/>
        </w:tabs>
        <w:jc w:val="both"/>
        <w:rPr>
          <w:rFonts w:ascii="Arial" w:hAnsi="Arial" w:cs="Arial"/>
          <w:sz w:val="24"/>
          <w:szCs w:val="20"/>
        </w:rPr>
      </w:pPr>
      <w:r>
        <w:rPr>
          <w:rFonts w:ascii="Arial" w:hAnsi="Arial" w:cs="Arial"/>
          <w:sz w:val="24"/>
          <w:szCs w:val="20"/>
        </w:rPr>
        <w:t>Table 4 calculates the burden hours and costs to the Federal Government for processing this information collection:</w:t>
      </w:r>
    </w:p>
    <w:p w14:paraId="30176F28" w14:textId="0E1019D7" w:rsidR="000A0B93" w:rsidRDefault="000A0B93" w:rsidP="00534EAE">
      <w:pPr>
        <w:pStyle w:val="NoSpacing"/>
        <w:tabs>
          <w:tab w:val="left" w:pos="2970"/>
        </w:tabs>
        <w:jc w:val="both"/>
        <w:rPr>
          <w:rFonts w:ascii="Arial" w:hAnsi="Arial" w:cs="Arial"/>
          <w:sz w:val="24"/>
          <w:szCs w:val="20"/>
        </w:rPr>
      </w:pPr>
    </w:p>
    <w:p w14:paraId="1ABC0B73" w14:textId="69A0BADC" w:rsidR="000A0B93" w:rsidRDefault="000A0B93" w:rsidP="00534EAE">
      <w:pPr>
        <w:pStyle w:val="NoSpacing"/>
        <w:tabs>
          <w:tab w:val="left" w:pos="2970"/>
        </w:tabs>
        <w:jc w:val="both"/>
        <w:rPr>
          <w:rFonts w:ascii="Arial" w:hAnsi="Arial" w:cs="Arial"/>
          <w:sz w:val="20"/>
          <w:szCs w:val="20"/>
        </w:rPr>
      </w:pPr>
      <w:r>
        <w:rPr>
          <w:rFonts w:ascii="Arial" w:hAnsi="Arial" w:cs="Arial"/>
          <w:b/>
          <w:sz w:val="20"/>
          <w:szCs w:val="20"/>
        </w:rPr>
        <w:t>Table 4: Burden Hour/Cost to the Federal Government</w:t>
      </w:r>
    </w:p>
    <w:tbl>
      <w:tblPr>
        <w:tblStyle w:val="TableGrid"/>
        <w:tblW w:w="0" w:type="auto"/>
        <w:tblLook w:val="04A0" w:firstRow="1" w:lastRow="0" w:firstColumn="1" w:lastColumn="0" w:noHBand="0" w:noVBand="1"/>
      </w:tblPr>
      <w:tblGrid>
        <w:gridCol w:w="821"/>
        <w:gridCol w:w="3224"/>
        <w:gridCol w:w="1260"/>
        <w:gridCol w:w="1080"/>
        <w:gridCol w:w="990"/>
        <w:gridCol w:w="810"/>
        <w:gridCol w:w="1165"/>
      </w:tblGrid>
      <w:tr w:rsidR="00CF744B" w:rsidRPr="000A0B93" w14:paraId="2B6F47B9" w14:textId="77777777" w:rsidTr="00CF744B">
        <w:tc>
          <w:tcPr>
            <w:tcW w:w="821" w:type="dxa"/>
            <w:vAlign w:val="center"/>
          </w:tcPr>
          <w:p w14:paraId="37E0E687" w14:textId="77777777" w:rsidR="00CF744B" w:rsidRPr="00793806" w:rsidRDefault="00CF744B" w:rsidP="00CF744B">
            <w:pPr>
              <w:jc w:val="center"/>
              <w:rPr>
                <w:rFonts w:ascii="Arial" w:eastAsiaTheme="minorHAnsi" w:hAnsi="Arial" w:cs="Arial"/>
                <w:b/>
                <w:sz w:val="16"/>
                <w:szCs w:val="16"/>
              </w:rPr>
            </w:pPr>
          </w:p>
          <w:p w14:paraId="49F8A55B" w14:textId="77777777" w:rsidR="00CF744B" w:rsidRPr="00793806" w:rsidRDefault="00CF744B" w:rsidP="00CF744B">
            <w:pPr>
              <w:jc w:val="center"/>
              <w:rPr>
                <w:rFonts w:ascii="Arial" w:eastAsiaTheme="minorHAnsi" w:hAnsi="Arial" w:cs="Arial"/>
                <w:b/>
                <w:sz w:val="16"/>
                <w:szCs w:val="16"/>
              </w:rPr>
            </w:pPr>
            <w:r w:rsidRPr="00793806">
              <w:rPr>
                <w:rFonts w:ascii="Arial" w:eastAsiaTheme="minorHAnsi" w:hAnsi="Arial" w:cs="Arial"/>
                <w:b/>
                <w:sz w:val="16"/>
                <w:szCs w:val="16"/>
              </w:rPr>
              <w:t>IC Number</w:t>
            </w:r>
          </w:p>
          <w:p w14:paraId="1756C3C2" w14:textId="26947ADD" w:rsidR="00CF744B" w:rsidRPr="000A0B93" w:rsidRDefault="00CF744B" w:rsidP="00CF744B">
            <w:pPr>
              <w:pStyle w:val="NoSpacing"/>
              <w:tabs>
                <w:tab w:val="left" w:pos="2970"/>
              </w:tabs>
              <w:jc w:val="center"/>
              <w:rPr>
                <w:rFonts w:ascii="Arial" w:hAnsi="Arial" w:cs="Arial"/>
                <w:b/>
                <w:sz w:val="16"/>
                <w:szCs w:val="16"/>
              </w:rPr>
            </w:pPr>
          </w:p>
        </w:tc>
        <w:tc>
          <w:tcPr>
            <w:tcW w:w="3224" w:type="dxa"/>
            <w:vAlign w:val="center"/>
          </w:tcPr>
          <w:p w14:paraId="76A09B73" w14:textId="21FEF0B7" w:rsidR="00CF744B" w:rsidRPr="000A0B93" w:rsidRDefault="00CF744B" w:rsidP="00CF744B">
            <w:pPr>
              <w:pStyle w:val="NoSpacing"/>
              <w:tabs>
                <w:tab w:val="left" w:pos="2970"/>
              </w:tabs>
              <w:jc w:val="center"/>
              <w:rPr>
                <w:rFonts w:ascii="Arial" w:hAnsi="Arial" w:cs="Arial"/>
                <w:b/>
                <w:sz w:val="16"/>
                <w:szCs w:val="16"/>
              </w:rPr>
            </w:pPr>
            <w:r w:rsidRPr="00793806">
              <w:rPr>
                <w:rFonts w:ascii="Arial" w:hAnsi="Arial" w:cs="Arial"/>
                <w:b/>
                <w:sz w:val="16"/>
                <w:szCs w:val="16"/>
              </w:rPr>
              <w:t>Item</w:t>
            </w:r>
          </w:p>
        </w:tc>
        <w:tc>
          <w:tcPr>
            <w:tcW w:w="1260" w:type="dxa"/>
            <w:vAlign w:val="center"/>
          </w:tcPr>
          <w:p w14:paraId="4C6550B4" w14:textId="77777777" w:rsidR="00CF744B" w:rsidRPr="00793806" w:rsidRDefault="00CF744B" w:rsidP="00CF744B">
            <w:pPr>
              <w:jc w:val="center"/>
              <w:rPr>
                <w:rFonts w:ascii="Arial" w:eastAsiaTheme="minorHAnsi" w:hAnsi="Arial" w:cs="Arial"/>
                <w:b/>
                <w:sz w:val="16"/>
                <w:szCs w:val="16"/>
              </w:rPr>
            </w:pPr>
            <w:r w:rsidRPr="00793806">
              <w:rPr>
                <w:rFonts w:ascii="Arial" w:eastAsiaTheme="minorHAnsi" w:hAnsi="Arial" w:cs="Arial"/>
                <w:b/>
                <w:sz w:val="16"/>
                <w:szCs w:val="16"/>
              </w:rPr>
              <w:t>Time for Response (hours)</w:t>
            </w:r>
          </w:p>
          <w:p w14:paraId="0A7890E7" w14:textId="65D5FA61" w:rsidR="00CF744B" w:rsidRPr="000A0B93" w:rsidRDefault="00CF744B" w:rsidP="00CF744B">
            <w:pPr>
              <w:pStyle w:val="NoSpacing"/>
              <w:tabs>
                <w:tab w:val="left" w:pos="2970"/>
              </w:tabs>
              <w:jc w:val="center"/>
              <w:rPr>
                <w:rFonts w:ascii="Arial" w:hAnsi="Arial" w:cs="Arial"/>
                <w:b/>
                <w:sz w:val="16"/>
                <w:szCs w:val="16"/>
              </w:rPr>
            </w:pPr>
            <w:r w:rsidRPr="00793806">
              <w:rPr>
                <w:rFonts w:ascii="Arial" w:hAnsi="Arial" w:cs="Arial"/>
                <w:b/>
                <w:sz w:val="16"/>
                <w:szCs w:val="16"/>
              </w:rPr>
              <w:t>(a)</w:t>
            </w:r>
          </w:p>
        </w:tc>
        <w:tc>
          <w:tcPr>
            <w:tcW w:w="1080" w:type="dxa"/>
            <w:vAlign w:val="center"/>
          </w:tcPr>
          <w:p w14:paraId="5CF35824" w14:textId="77777777" w:rsidR="00CF744B" w:rsidRPr="00793806" w:rsidRDefault="00CF744B" w:rsidP="00CF744B">
            <w:pPr>
              <w:jc w:val="center"/>
              <w:rPr>
                <w:rFonts w:ascii="Arial" w:eastAsiaTheme="minorHAnsi" w:hAnsi="Arial" w:cs="Arial"/>
                <w:b/>
                <w:sz w:val="16"/>
                <w:szCs w:val="16"/>
              </w:rPr>
            </w:pPr>
            <w:r w:rsidRPr="00793806">
              <w:rPr>
                <w:rFonts w:ascii="Arial" w:eastAsiaTheme="minorHAnsi" w:hAnsi="Arial" w:cs="Arial"/>
                <w:b/>
                <w:sz w:val="16"/>
                <w:szCs w:val="16"/>
              </w:rPr>
              <w:t>Responses</w:t>
            </w:r>
          </w:p>
          <w:p w14:paraId="4E5BA6CA" w14:textId="7E895569" w:rsidR="00CF744B" w:rsidRPr="000A0B93" w:rsidRDefault="00CF744B" w:rsidP="00CF744B">
            <w:pPr>
              <w:pStyle w:val="NoSpacing"/>
              <w:tabs>
                <w:tab w:val="left" w:pos="2970"/>
              </w:tabs>
              <w:jc w:val="center"/>
              <w:rPr>
                <w:rFonts w:ascii="Arial" w:hAnsi="Arial" w:cs="Arial"/>
                <w:b/>
                <w:sz w:val="16"/>
                <w:szCs w:val="16"/>
              </w:rPr>
            </w:pPr>
            <w:r w:rsidRPr="00793806">
              <w:rPr>
                <w:rFonts w:ascii="Arial" w:hAnsi="Arial" w:cs="Arial"/>
                <w:b/>
                <w:sz w:val="16"/>
                <w:szCs w:val="16"/>
              </w:rPr>
              <w:t>(b)</w:t>
            </w:r>
          </w:p>
        </w:tc>
        <w:tc>
          <w:tcPr>
            <w:tcW w:w="990" w:type="dxa"/>
            <w:vAlign w:val="center"/>
          </w:tcPr>
          <w:p w14:paraId="759E9268" w14:textId="77777777" w:rsidR="00CF744B" w:rsidRPr="00793806" w:rsidRDefault="00CF744B" w:rsidP="00CF744B">
            <w:pPr>
              <w:jc w:val="center"/>
              <w:rPr>
                <w:rFonts w:ascii="Arial" w:eastAsiaTheme="minorHAnsi" w:hAnsi="Arial" w:cs="Arial"/>
                <w:b/>
                <w:sz w:val="16"/>
                <w:szCs w:val="16"/>
              </w:rPr>
            </w:pPr>
            <w:r w:rsidRPr="00793806">
              <w:rPr>
                <w:rFonts w:ascii="Arial" w:eastAsiaTheme="minorHAnsi" w:hAnsi="Arial" w:cs="Arial"/>
                <w:b/>
                <w:sz w:val="16"/>
                <w:szCs w:val="16"/>
              </w:rPr>
              <w:t>Annual Burden</w:t>
            </w:r>
          </w:p>
          <w:p w14:paraId="5F6383F5" w14:textId="77777777" w:rsidR="00CF744B" w:rsidRPr="00793806" w:rsidRDefault="00CF744B" w:rsidP="00CF744B">
            <w:pPr>
              <w:jc w:val="center"/>
              <w:rPr>
                <w:rFonts w:ascii="Arial" w:eastAsiaTheme="minorHAnsi" w:hAnsi="Arial" w:cs="Arial"/>
                <w:b/>
                <w:sz w:val="16"/>
                <w:szCs w:val="16"/>
              </w:rPr>
            </w:pPr>
            <w:r w:rsidRPr="00793806">
              <w:rPr>
                <w:rFonts w:ascii="Arial" w:eastAsiaTheme="minorHAnsi" w:hAnsi="Arial" w:cs="Arial"/>
                <w:b/>
                <w:sz w:val="16"/>
                <w:szCs w:val="16"/>
              </w:rPr>
              <w:t>(c)</w:t>
            </w:r>
          </w:p>
          <w:p w14:paraId="2D1A680E" w14:textId="07CA48AA" w:rsidR="00CF744B" w:rsidRPr="000A0B93" w:rsidRDefault="00CF744B" w:rsidP="00CF744B">
            <w:pPr>
              <w:pStyle w:val="NoSpacing"/>
              <w:tabs>
                <w:tab w:val="left" w:pos="2970"/>
              </w:tabs>
              <w:jc w:val="center"/>
              <w:rPr>
                <w:rFonts w:ascii="Arial" w:hAnsi="Arial" w:cs="Arial"/>
                <w:b/>
                <w:sz w:val="16"/>
                <w:szCs w:val="16"/>
              </w:rPr>
            </w:pPr>
            <w:r w:rsidRPr="00793806">
              <w:rPr>
                <w:rFonts w:ascii="Arial" w:hAnsi="Arial" w:cs="Arial"/>
                <w:b/>
                <w:sz w:val="16"/>
                <w:szCs w:val="16"/>
              </w:rPr>
              <w:t>(a) x (b)</w:t>
            </w:r>
          </w:p>
        </w:tc>
        <w:tc>
          <w:tcPr>
            <w:tcW w:w="810" w:type="dxa"/>
            <w:vAlign w:val="center"/>
          </w:tcPr>
          <w:p w14:paraId="7652627E" w14:textId="77777777" w:rsidR="00CF744B" w:rsidRPr="00793806" w:rsidRDefault="00CF744B" w:rsidP="00CF744B">
            <w:pPr>
              <w:jc w:val="center"/>
              <w:rPr>
                <w:rFonts w:ascii="Arial" w:eastAsiaTheme="minorHAnsi" w:hAnsi="Arial" w:cs="Arial"/>
                <w:b/>
                <w:sz w:val="16"/>
                <w:szCs w:val="16"/>
              </w:rPr>
            </w:pPr>
            <w:r w:rsidRPr="00793806">
              <w:rPr>
                <w:rFonts w:ascii="Arial" w:eastAsiaTheme="minorHAnsi" w:hAnsi="Arial" w:cs="Arial"/>
                <w:b/>
                <w:sz w:val="16"/>
                <w:szCs w:val="16"/>
              </w:rPr>
              <w:t xml:space="preserve">Rate </w:t>
            </w:r>
          </w:p>
          <w:p w14:paraId="69169E4D" w14:textId="51997994" w:rsidR="00CF744B" w:rsidRPr="000A0B93" w:rsidRDefault="00CF744B" w:rsidP="00CF744B">
            <w:pPr>
              <w:pStyle w:val="NoSpacing"/>
              <w:tabs>
                <w:tab w:val="left" w:pos="2970"/>
              </w:tabs>
              <w:jc w:val="center"/>
              <w:rPr>
                <w:rFonts w:ascii="Arial" w:hAnsi="Arial" w:cs="Arial"/>
                <w:b/>
                <w:sz w:val="16"/>
                <w:szCs w:val="16"/>
              </w:rPr>
            </w:pPr>
            <w:r w:rsidRPr="00793806">
              <w:rPr>
                <w:rFonts w:ascii="Arial" w:hAnsi="Arial" w:cs="Arial"/>
                <w:b/>
                <w:sz w:val="16"/>
                <w:szCs w:val="16"/>
              </w:rPr>
              <w:t>(d)</w:t>
            </w:r>
          </w:p>
        </w:tc>
        <w:tc>
          <w:tcPr>
            <w:tcW w:w="1165" w:type="dxa"/>
            <w:vAlign w:val="center"/>
          </w:tcPr>
          <w:p w14:paraId="07D9FBB6" w14:textId="3DCDA455" w:rsidR="00CF744B" w:rsidRPr="00793806" w:rsidRDefault="00CF744B" w:rsidP="00CF744B">
            <w:pPr>
              <w:jc w:val="center"/>
              <w:rPr>
                <w:rFonts w:ascii="Arial" w:eastAsiaTheme="minorHAnsi" w:hAnsi="Arial" w:cs="Arial"/>
                <w:b/>
                <w:sz w:val="16"/>
                <w:szCs w:val="16"/>
              </w:rPr>
            </w:pPr>
            <w:r>
              <w:rPr>
                <w:rFonts w:ascii="Arial" w:eastAsiaTheme="minorHAnsi" w:hAnsi="Arial" w:cs="Arial"/>
                <w:b/>
                <w:sz w:val="16"/>
                <w:szCs w:val="16"/>
              </w:rPr>
              <w:t>Total</w:t>
            </w:r>
            <w:r w:rsidRPr="00793806">
              <w:rPr>
                <w:rFonts w:ascii="Arial" w:eastAsiaTheme="minorHAnsi" w:hAnsi="Arial" w:cs="Arial"/>
                <w:b/>
                <w:sz w:val="16"/>
                <w:szCs w:val="16"/>
              </w:rPr>
              <w:t xml:space="preserve"> Cost</w:t>
            </w:r>
          </w:p>
          <w:p w14:paraId="509A1988" w14:textId="77777777" w:rsidR="00CF744B" w:rsidRPr="00793806" w:rsidRDefault="00CF744B" w:rsidP="00CF744B">
            <w:pPr>
              <w:jc w:val="center"/>
              <w:rPr>
                <w:rFonts w:ascii="Arial" w:eastAsiaTheme="minorHAnsi" w:hAnsi="Arial" w:cs="Arial"/>
                <w:b/>
                <w:sz w:val="16"/>
                <w:szCs w:val="16"/>
              </w:rPr>
            </w:pPr>
            <w:r w:rsidRPr="00793806">
              <w:rPr>
                <w:rFonts w:ascii="Arial" w:eastAsiaTheme="minorHAnsi" w:hAnsi="Arial" w:cs="Arial"/>
                <w:b/>
                <w:sz w:val="16"/>
                <w:szCs w:val="16"/>
              </w:rPr>
              <w:t>(e)</w:t>
            </w:r>
          </w:p>
          <w:p w14:paraId="23C3D92D" w14:textId="42D25AE3" w:rsidR="00CF744B" w:rsidRPr="000A0B93" w:rsidRDefault="00CF744B" w:rsidP="00CF744B">
            <w:pPr>
              <w:pStyle w:val="NoSpacing"/>
              <w:tabs>
                <w:tab w:val="left" w:pos="2970"/>
              </w:tabs>
              <w:jc w:val="center"/>
              <w:rPr>
                <w:rFonts w:ascii="Arial" w:hAnsi="Arial" w:cs="Arial"/>
                <w:b/>
                <w:sz w:val="16"/>
                <w:szCs w:val="16"/>
              </w:rPr>
            </w:pPr>
            <w:r w:rsidRPr="00793806">
              <w:rPr>
                <w:rFonts w:ascii="Arial" w:hAnsi="Arial" w:cs="Arial"/>
                <w:b/>
                <w:sz w:val="16"/>
                <w:szCs w:val="16"/>
              </w:rPr>
              <w:t>(c) x (d)</w:t>
            </w:r>
          </w:p>
        </w:tc>
      </w:tr>
      <w:tr w:rsidR="000A0B93" w:rsidRPr="000A0B93" w14:paraId="737E1CB2" w14:textId="77777777" w:rsidTr="00CF744B">
        <w:tc>
          <w:tcPr>
            <w:tcW w:w="821" w:type="dxa"/>
            <w:vAlign w:val="center"/>
          </w:tcPr>
          <w:p w14:paraId="76A12F34" w14:textId="77777777" w:rsidR="000A0B93" w:rsidRDefault="000A0B93" w:rsidP="000A0B93">
            <w:pPr>
              <w:pStyle w:val="NoSpacing"/>
              <w:tabs>
                <w:tab w:val="left" w:pos="2970"/>
              </w:tabs>
              <w:jc w:val="center"/>
              <w:rPr>
                <w:rFonts w:ascii="Arial" w:hAnsi="Arial" w:cs="Arial"/>
                <w:b/>
                <w:sz w:val="16"/>
                <w:szCs w:val="16"/>
              </w:rPr>
            </w:pPr>
          </w:p>
          <w:p w14:paraId="47E7AC7F" w14:textId="77777777" w:rsidR="00CF744B" w:rsidRDefault="00CF744B" w:rsidP="000A0B93">
            <w:pPr>
              <w:pStyle w:val="NoSpacing"/>
              <w:tabs>
                <w:tab w:val="left" w:pos="2970"/>
              </w:tabs>
              <w:jc w:val="center"/>
              <w:rPr>
                <w:rFonts w:ascii="Arial" w:hAnsi="Arial" w:cs="Arial"/>
                <w:b/>
                <w:sz w:val="16"/>
                <w:szCs w:val="16"/>
              </w:rPr>
            </w:pPr>
            <w:r>
              <w:rPr>
                <w:rFonts w:ascii="Arial" w:hAnsi="Arial" w:cs="Arial"/>
                <w:b/>
                <w:sz w:val="16"/>
                <w:szCs w:val="16"/>
              </w:rPr>
              <w:t>1</w:t>
            </w:r>
          </w:p>
          <w:p w14:paraId="671F5CC5" w14:textId="3A6ECE28" w:rsidR="00CF744B" w:rsidRPr="000A0B93" w:rsidRDefault="00CF744B" w:rsidP="000A0B93">
            <w:pPr>
              <w:pStyle w:val="NoSpacing"/>
              <w:tabs>
                <w:tab w:val="left" w:pos="2970"/>
              </w:tabs>
              <w:jc w:val="center"/>
              <w:rPr>
                <w:rFonts w:ascii="Arial" w:hAnsi="Arial" w:cs="Arial"/>
                <w:b/>
                <w:sz w:val="16"/>
                <w:szCs w:val="16"/>
              </w:rPr>
            </w:pPr>
          </w:p>
        </w:tc>
        <w:tc>
          <w:tcPr>
            <w:tcW w:w="3224" w:type="dxa"/>
            <w:vAlign w:val="center"/>
          </w:tcPr>
          <w:p w14:paraId="3936E63B" w14:textId="15AB0D78" w:rsidR="000A0B93" w:rsidRPr="000A0B93" w:rsidRDefault="00CF744B" w:rsidP="000A0B93">
            <w:pPr>
              <w:pStyle w:val="NoSpacing"/>
              <w:tabs>
                <w:tab w:val="left" w:pos="2970"/>
              </w:tabs>
              <w:rPr>
                <w:rFonts w:ascii="Arial" w:hAnsi="Arial" w:cs="Arial"/>
                <w:sz w:val="16"/>
                <w:szCs w:val="16"/>
              </w:rPr>
            </w:pPr>
            <w:r w:rsidRPr="00793806">
              <w:rPr>
                <w:rFonts w:ascii="Arial" w:hAnsi="Arial" w:cs="Arial"/>
                <w:sz w:val="16"/>
                <w:szCs w:val="16"/>
              </w:rPr>
              <w:t>Electronic Information Disclosure Citation in a Patent</w:t>
            </w:r>
          </w:p>
        </w:tc>
        <w:tc>
          <w:tcPr>
            <w:tcW w:w="1260" w:type="dxa"/>
            <w:vAlign w:val="center"/>
          </w:tcPr>
          <w:p w14:paraId="1D13C4AE" w14:textId="77777777" w:rsidR="000A0B93" w:rsidRDefault="00CF744B" w:rsidP="000A0B93">
            <w:pPr>
              <w:pStyle w:val="NoSpacing"/>
              <w:tabs>
                <w:tab w:val="left" w:pos="2970"/>
              </w:tabs>
              <w:jc w:val="right"/>
              <w:rPr>
                <w:rFonts w:ascii="Arial" w:hAnsi="Arial" w:cs="Arial"/>
                <w:sz w:val="16"/>
                <w:szCs w:val="16"/>
              </w:rPr>
            </w:pPr>
            <w:r>
              <w:rPr>
                <w:rFonts w:ascii="Arial" w:hAnsi="Arial" w:cs="Arial"/>
                <w:sz w:val="16"/>
                <w:szCs w:val="16"/>
              </w:rPr>
              <w:t>0.50</w:t>
            </w:r>
          </w:p>
          <w:p w14:paraId="0A2B3828" w14:textId="6DDD5C6D" w:rsidR="00CF744B" w:rsidRPr="000A0B93" w:rsidRDefault="00CF744B" w:rsidP="000A0B93">
            <w:pPr>
              <w:pStyle w:val="NoSpacing"/>
              <w:tabs>
                <w:tab w:val="left" w:pos="2970"/>
              </w:tabs>
              <w:jc w:val="right"/>
              <w:rPr>
                <w:rFonts w:ascii="Arial" w:hAnsi="Arial" w:cs="Arial"/>
                <w:sz w:val="16"/>
                <w:szCs w:val="16"/>
              </w:rPr>
            </w:pPr>
            <w:r>
              <w:rPr>
                <w:rFonts w:ascii="Arial" w:hAnsi="Arial" w:cs="Arial"/>
                <w:sz w:val="16"/>
                <w:szCs w:val="16"/>
              </w:rPr>
              <w:t>(30 minutes)</w:t>
            </w:r>
          </w:p>
        </w:tc>
        <w:tc>
          <w:tcPr>
            <w:tcW w:w="1080" w:type="dxa"/>
            <w:vAlign w:val="center"/>
          </w:tcPr>
          <w:p w14:paraId="37161E63" w14:textId="7D6B1891" w:rsidR="000A0B93" w:rsidRPr="000A0B93" w:rsidRDefault="00CF744B" w:rsidP="000A0B93">
            <w:pPr>
              <w:pStyle w:val="NoSpacing"/>
              <w:tabs>
                <w:tab w:val="left" w:pos="2970"/>
              </w:tabs>
              <w:jc w:val="right"/>
              <w:rPr>
                <w:rFonts w:ascii="Arial" w:hAnsi="Arial" w:cs="Arial"/>
                <w:sz w:val="16"/>
                <w:szCs w:val="16"/>
              </w:rPr>
            </w:pPr>
            <w:r>
              <w:rPr>
                <w:rFonts w:ascii="Arial" w:hAnsi="Arial" w:cs="Arial"/>
                <w:sz w:val="16"/>
                <w:szCs w:val="16"/>
              </w:rPr>
              <w:t>98</w:t>
            </w:r>
          </w:p>
        </w:tc>
        <w:tc>
          <w:tcPr>
            <w:tcW w:w="990" w:type="dxa"/>
            <w:vAlign w:val="center"/>
          </w:tcPr>
          <w:p w14:paraId="66989D38" w14:textId="038A0EA0" w:rsidR="000A0B93" w:rsidRPr="000A0B93" w:rsidRDefault="00CF744B" w:rsidP="000A0B93">
            <w:pPr>
              <w:pStyle w:val="NoSpacing"/>
              <w:tabs>
                <w:tab w:val="left" w:pos="2970"/>
              </w:tabs>
              <w:jc w:val="right"/>
              <w:rPr>
                <w:rFonts w:ascii="Arial" w:hAnsi="Arial" w:cs="Arial"/>
                <w:sz w:val="16"/>
                <w:szCs w:val="16"/>
              </w:rPr>
            </w:pPr>
            <w:r>
              <w:rPr>
                <w:rFonts w:ascii="Arial" w:hAnsi="Arial" w:cs="Arial"/>
                <w:sz w:val="16"/>
                <w:szCs w:val="16"/>
              </w:rPr>
              <w:t>49</w:t>
            </w:r>
          </w:p>
        </w:tc>
        <w:tc>
          <w:tcPr>
            <w:tcW w:w="810" w:type="dxa"/>
            <w:vAlign w:val="center"/>
          </w:tcPr>
          <w:p w14:paraId="07D464B5" w14:textId="31D08D6A" w:rsidR="000A0B93" w:rsidRPr="000A0B93" w:rsidRDefault="00CF744B" w:rsidP="000A0B93">
            <w:pPr>
              <w:pStyle w:val="NoSpacing"/>
              <w:tabs>
                <w:tab w:val="left" w:pos="2970"/>
              </w:tabs>
              <w:jc w:val="right"/>
              <w:rPr>
                <w:rFonts w:ascii="Arial" w:hAnsi="Arial" w:cs="Arial"/>
                <w:sz w:val="16"/>
                <w:szCs w:val="16"/>
              </w:rPr>
            </w:pPr>
            <w:r>
              <w:rPr>
                <w:rFonts w:ascii="Arial" w:hAnsi="Arial" w:cs="Arial"/>
                <w:sz w:val="16"/>
                <w:szCs w:val="16"/>
              </w:rPr>
              <w:t>$28.64</w:t>
            </w:r>
          </w:p>
        </w:tc>
        <w:tc>
          <w:tcPr>
            <w:tcW w:w="1165" w:type="dxa"/>
            <w:vAlign w:val="center"/>
          </w:tcPr>
          <w:p w14:paraId="7A2834CA" w14:textId="5C10BEAC" w:rsidR="000A0B93" w:rsidRPr="000A0B93" w:rsidRDefault="00CF744B" w:rsidP="000A0B93">
            <w:pPr>
              <w:pStyle w:val="NoSpacing"/>
              <w:tabs>
                <w:tab w:val="left" w:pos="2970"/>
              </w:tabs>
              <w:jc w:val="right"/>
              <w:rPr>
                <w:rFonts w:ascii="Arial" w:hAnsi="Arial" w:cs="Arial"/>
                <w:sz w:val="16"/>
                <w:szCs w:val="16"/>
              </w:rPr>
            </w:pPr>
            <w:r>
              <w:rPr>
                <w:rFonts w:ascii="Arial" w:hAnsi="Arial" w:cs="Arial"/>
                <w:sz w:val="16"/>
                <w:szCs w:val="16"/>
              </w:rPr>
              <w:t>$1,403.36</w:t>
            </w:r>
          </w:p>
        </w:tc>
      </w:tr>
      <w:tr w:rsidR="000A0B93" w:rsidRPr="000A0B93" w14:paraId="0A59839D" w14:textId="77777777" w:rsidTr="00CF744B">
        <w:tc>
          <w:tcPr>
            <w:tcW w:w="821" w:type="dxa"/>
            <w:vAlign w:val="center"/>
          </w:tcPr>
          <w:p w14:paraId="05794133" w14:textId="77777777" w:rsidR="000A0B93" w:rsidRDefault="000A0B93" w:rsidP="000A0B93">
            <w:pPr>
              <w:pStyle w:val="NoSpacing"/>
              <w:tabs>
                <w:tab w:val="left" w:pos="2970"/>
              </w:tabs>
              <w:jc w:val="center"/>
              <w:rPr>
                <w:rFonts w:ascii="Arial" w:hAnsi="Arial" w:cs="Arial"/>
                <w:b/>
                <w:sz w:val="16"/>
                <w:szCs w:val="16"/>
              </w:rPr>
            </w:pPr>
          </w:p>
          <w:p w14:paraId="247B9E4B" w14:textId="77777777" w:rsidR="00CF744B" w:rsidRDefault="00CF744B" w:rsidP="000A0B93">
            <w:pPr>
              <w:pStyle w:val="NoSpacing"/>
              <w:tabs>
                <w:tab w:val="left" w:pos="2970"/>
              </w:tabs>
              <w:jc w:val="center"/>
              <w:rPr>
                <w:rFonts w:ascii="Arial" w:hAnsi="Arial" w:cs="Arial"/>
                <w:b/>
                <w:sz w:val="16"/>
                <w:szCs w:val="16"/>
              </w:rPr>
            </w:pPr>
            <w:r>
              <w:rPr>
                <w:rFonts w:ascii="Arial" w:hAnsi="Arial" w:cs="Arial"/>
                <w:b/>
                <w:sz w:val="16"/>
                <w:szCs w:val="16"/>
              </w:rPr>
              <w:t>1</w:t>
            </w:r>
          </w:p>
          <w:p w14:paraId="481FC77C" w14:textId="494CDB08" w:rsidR="00CF744B" w:rsidRPr="000A0B93" w:rsidRDefault="00CF744B" w:rsidP="000A0B93">
            <w:pPr>
              <w:pStyle w:val="NoSpacing"/>
              <w:tabs>
                <w:tab w:val="left" w:pos="2970"/>
              </w:tabs>
              <w:jc w:val="center"/>
              <w:rPr>
                <w:rFonts w:ascii="Arial" w:hAnsi="Arial" w:cs="Arial"/>
                <w:b/>
                <w:sz w:val="16"/>
                <w:szCs w:val="16"/>
              </w:rPr>
            </w:pPr>
          </w:p>
        </w:tc>
        <w:tc>
          <w:tcPr>
            <w:tcW w:w="3224" w:type="dxa"/>
            <w:vAlign w:val="center"/>
          </w:tcPr>
          <w:p w14:paraId="0634AC67" w14:textId="76A11260" w:rsidR="000A0B93" w:rsidRPr="000A0B93" w:rsidRDefault="00CF744B" w:rsidP="000A0B93">
            <w:pPr>
              <w:pStyle w:val="NoSpacing"/>
              <w:tabs>
                <w:tab w:val="left" w:pos="2970"/>
              </w:tabs>
              <w:rPr>
                <w:rFonts w:ascii="Arial" w:hAnsi="Arial" w:cs="Arial"/>
                <w:sz w:val="16"/>
                <w:szCs w:val="16"/>
              </w:rPr>
            </w:pPr>
            <w:r>
              <w:rPr>
                <w:rFonts w:ascii="Arial" w:hAnsi="Arial" w:cs="Arial"/>
                <w:sz w:val="16"/>
                <w:szCs w:val="16"/>
              </w:rPr>
              <w:t>Information</w:t>
            </w:r>
            <w:r w:rsidRPr="00793806">
              <w:rPr>
                <w:rFonts w:ascii="Arial" w:hAnsi="Arial" w:cs="Arial"/>
                <w:sz w:val="16"/>
                <w:szCs w:val="16"/>
              </w:rPr>
              <w:t xml:space="preserve"> Disclosure Citation in a Patent</w:t>
            </w:r>
          </w:p>
        </w:tc>
        <w:tc>
          <w:tcPr>
            <w:tcW w:w="1260" w:type="dxa"/>
            <w:vAlign w:val="center"/>
          </w:tcPr>
          <w:p w14:paraId="090817FA" w14:textId="77777777" w:rsidR="00CF744B" w:rsidRDefault="00CF744B" w:rsidP="00CF744B">
            <w:pPr>
              <w:pStyle w:val="NoSpacing"/>
              <w:tabs>
                <w:tab w:val="left" w:pos="2970"/>
              </w:tabs>
              <w:jc w:val="right"/>
              <w:rPr>
                <w:rFonts w:ascii="Arial" w:hAnsi="Arial" w:cs="Arial"/>
                <w:sz w:val="16"/>
                <w:szCs w:val="16"/>
              </w:rPr>
            </w:pPr>
            <w:r>
              <w:rPr>
                <w:rFonts w:ascii="Arial" w:hAnsi="Arial" w:cs="Arial"/>
                <w:sz w:val="16"/>
                <w:szCs w:val="16"/>
              </w:rPr>
              <w:t>0.50</w:t>
            </w:r>
          </w:p>
          <w:p w14:paraId="2DC6A26B" w14:textId="168C800E" w:rsidR="000A0B93" w:rsidRPr="000A0B93" w:rsidRDefault="00CF744B" w:rsidP="00CF744B">
            <w:pPr>
              <w:pStyle w:val="NoSpacing"/>
              <w:tabs>
                <w:tab w:val="left" w:pos="2970"/>
              </w:tabs>
              <w:jc w:val="right"/>
              <w:rPr>
                <w:rFonts w:ascii="Arial" w:hAnsi="Arial" w:cs="Arial"/>
                <w:sz w:val="16"/>
                <w:szCs w:val="16"/>
              </w:rPr>
            </w:pPr>
            <w:r>
              <w:rPr>
                <w:rFonts w:ascii="Arial" w:hAnsi="Arial" w:cs="Arial"/>
                <w:sz w:val="16"/>
                <w:szCs w:val="16"/>
              </w:rPr>
              <w:t>(30 minutes)</w:t>
            </w:r>
          </w:p>
        </w:tc>
        <w:tc>
          <w:tcPr>
            <w:tcW w:w="1080" w:type="dxa"/>
            <w:vAlign w:val="center"/>
          </w:tcPr>
          <w:p w14:paraId="3851A2C9" w14:textId="109A6CD0" w:rsidR="000A0B93" w:rsidRPr="000A0B93" w:rsidRDefault="00CF744B" w:rsidP="000A0B93">
            <w:pPr>
              <w:pStyle w:val="NoSpacing"/>
              <w:tabs>
                <w:tab w:val="left" w:pos="2970"/>
              </w:tabs>
              <w:jc w:val="right"/>
              <w:rPr>
                <w:rFonts w:ascii="Arial" w:hAnsi="Arial" w:cs="Arial"/>
                <w:sz w:val="16"/>
                <w:szCs w:val="16"/>
              </w:rPr>
            </w:pPr>
            <w:r>
              <w:rPr>
                <w:rFonts w:ascii="Arial" w:hAnsi="Arial" w:cs="Arial"/>
                <w:sz w:val="16"/>
                <w:szCs w:val="16"/>
              </w:rPr>
              <w:t>2</w:t>
            </w:r>
          </w:p>
        </w:tc>
        <w:tc>
          <w:tcPr>
            <w:tcW w:w="990" w:type="dxa"/>
            <w:vAlign w:val="center"/>
          </w:tcPr>
          <w:p w14:paraId="2EDED08A" w14:textId="625FC985" w:rsidR="000A0B93" w:rsidRPr="000A0B93" w:rsidRDefault="00CF744B" w:rsidP="000A0B93">
            <w:pPr>
              <w:pStyle w:val="NoSpacing"/>
              <w:tabs>
                <w:tab w:val="left" w:pos="2970"/>
              </w:tabs>
              <w:jc w:val="right"/>
              <w:rPr>
                <w:rFonts w:ascii="Arial" w:hAnsi="Arial" w:cs="Arial"/>
                <w:sz w:val="16"/>
                <w:szCs w:val="16"/>
              </w:rPr>
            </w:pPr>
            <w:r>
              <w:rPr>
                <w:rFonts w:ascii="Arial" w:hAnsi="Arial" w:cs="Arial"/>
                <w:sz w:val="16"/>
                <w:szCs w:val="16"/>
              </w:rPr>
              <w:t>1</w:t>
            </w:r>
          </w:p>
        </w:tc>
        <w:tc>
          <w:tcPr>
            <w:tcW w:w="810" w:type="dxa"/>
            <w:vAlign w:val="center"/>
          </w:tcPr>
          <w:p w14:paraId="34F2F79B" w14:textId="79A397CB" w:rsidR="000A0B93" w:rsidRPr="000A0B93" w:rsidRDefault="00CF744B" w:rsidP="000A0B93">
            <w:pPr>
              <w:pStyle w:val="NoSpacing"/>
              <w:tabs>
                <w:tab w:val="left" w:pos="2970"/>
              </w:tabs>
              <w:jc w:val="right"/>
              <w:rPr>
                <w:rFonts w:ascii="Arial" w:hAnsi="Arial" w:cs="Arial"/>
                <w:sz w:val="16"/>
                <w:szCs w:val="16"/>
              </w:rPr>
            </w:pPr>
            <w:r>
              <w:rPr>
                <w:rFonts w:ascii="Arial" w:hAnsi="Arial" w:cs="Arial"/>
                <w:sz w:val="16"/>
                <w:szCs w:val="16"/>
              </w:rPr>
              <w:t>$28.64</w:t>
            </w:r>
          </w:p>
        </w:tc>
        <w:tc>
          <w:tcPr>
            <w:tcW w:w="1165" w:type="dxa"/>
            <w:vAlign w:val="center"/>
          </w:tcPr>
          <w:p w14:paraId="6811B4FF" w14:textId="09ECDB6D" w:rsidR="000A0B93" w:rsidRPr="000A0B93" w:rsidRDefault="00CF744B" w:rsidP="000A0B93">
            <w:pPr>
              <w:pStyle w:val="NoSpacing"/>
              <w:tabs>
                <w:tab w:val="left" w:pos="2970"/>
              </w:tabs>
              <w:jc w:val="right"/>
              <w:rPr>
                <w:rFonts w:ascii="Arial" w:hAnsi="Arial" w:cs="Arial"/>
                <w:sz w:val="16"/>
                <w:szCs w:val="16"/>
              </w:rPr>
            </w:pPr>
            <w:r>
              <w:rPr>
                <w:rFonts w:ascii="Arial" w:hAnsi="Arial" w:cs="Arial"/>
                <w:sz w:val="16"/>
                <w:szCs w:val="16"/>
              </w:rPr>
              <w:t>$28.64</w:t>
            </w:r>
          </w:p>
        </w:tc>
      </w:tr>
      <w:tr w:rsidR="000A0B93" w:rsidRPr="000A0B93" w14:paraId="684B484F" w14:textId="77777777" w:rsidTr="00CF744B">
        <w:tc>
          <w:tcPr>
            <w:tcW w:w="821" w:type="dxa"/>
            <w:vAlign w:val="center"/>
          </w:tcPr>
          <w:p w14:paraId="50B8E91F" w14:textId="77777777" w:rsidR="000A0B93" w:rsidRDefault="000A0B93" w:rsidP="000A0B93">
            <w:pPr>
              <w:pStyle w:val="NoSpacing"/>
              <w:tabs>
                <w:tab w:val="left" w:pos="2970"/>
              </w:tabs>
              <w:jc w:val="center"/>
              <w:rPr>
                <w:rFonts w:ascii="Arial" w:hAnsi="Arial" w:cs="Arial"/>
                <w:b/>
                <w:sz w:val="16"/>
                <w:szCs w:val="16"/>
              </w:rPr>
            </w:pPr>
          </w:p>
          <w:p w14:paraId="45A4E92D" w14:textId="77777777" w:rsidR="00CF744B" w:rsidRDefault="00CF744B" w:rsidP="000A0B93">
            <w:pPr>
              <w:pStyle w:val="NoSpacing"/>
              <w:tabs>
                <w:tab w:val="left" w:pos="2970"/>
              </w:tabs>
              <w:jc w:val="center"/>
              <w:rPr>
                <w:rFonts w:ascii="Arial" w:hAnsi="Arial" w:cs="Arial"/>
                <w:b/>
                <w:sz w:val="16"/>
                <w:szCs w:val="16"/>
              </w:rPr>
            </w:pPr>
          </w:p>
          <w:p w14:paraId="271AE3DF" w14:textId="60D42539" w:rsidR="00CF744B" w:rsidRPr="000A0B93" w:rsidRDefault="00CF744B" w:rsidP="000A0B93">
            <w:pPr>
              <w:pStyle w:val="NoSpacing"/>
              <w:tabs>
                <w:tab w:val="left" w:pos="2970"/>
              </w:tabs>
              <w:jc w:val="center"/>
              <w:rPr>
                <w:rFonts w:ascii="Arial" w:hAnsi="Arial" w:cs="Arial"/>
                <w:b/>
                <w:sz w:val="16"/>
                <w:szCs w:val="16"/>
              </w:rPr>
            </w:pPr>
          </w:p>
        </w:tc>
        <w:tc>
          <w:tcPr>
            <w:tcW w:w="3224" w:type="dxa"/>
            <w:vAlign w:val="center"/>
          </w:tcPr>
          <w:p w14:paraId="4DA4A094" w14:textId="60AD49A2" w:rsidR="000A0B93" w:rsidRPr="000A0B93" w:rsidRDefault="00CF744B" w:rsidP="000A0B93">
            <w:pPr>
              <w:pStyle w:val="NoSpacing"/>
              <w:tabs>
                <w:tab w:val="left" w:pos="2970"/>
              </w:tabs>
              <w:rPr>
                <w:rFonts w:ascii="Arial" w:hAnsi="Arial" w:cs="Arial"/>
                <w:b/>
                <w:sz w:val="16"/>
                <w:szCs w:val="16"/>
              </w:rPr>
            </w:pPr>
            <w:r>
              <w:rPr>
                <w:rFonts w:ascii="Arial" w:hAnsi="Arial" w:cs="Arial"/>
                <w:b/>
                <w:sz w:val="16"/>
                <w:szCs w:val="16"/>
              </w:rPr>
              <w:t>Total</w:t>
            </w:r>
          </w:p>
        </w:tc>
        <w:tc>
          <w:tcPr>
            <w:tcW w:w="1260" w:type="dxa"/>
            <w:vAlign w:val="center"/>
          </w:tcPr>
          <w:p w14:paraId="3FB11AF1" w14:textId="77777777" w:rsidR="000A0B93" w:rsidRPr="000A0B93" w:rsidRDefault="000A0B93" w:rsidP="000A0B93">
            <w:pPr>
              <w:pStyle w:val="NoSpacing"/>
              <w:tabs>
                <w:tab w:val="left" w:pos="2970"/>
              </w:tabs>
              <w:jc w:val="right"/>
              <w:rPr>
                <w:rFonts w:ascii="Arial" w:hAnsi="Arial" w:cs="Arial"/>
                <w:b/>
                <w:sz w:val="16"/>
                <w:szCs w:val="16"/>
              </w:rPr>
            </w:pPr>
          </w:p>
        </w:tc>
        <w:tc>
          <w:tcPr>
            <w:tcW w:w="1080" w:type="dxa"/>
            <w:vAlign w:val="center"/>
          </w:tcPr>
          <w:p w14:paraId="08636CD7" w14:textId="5FCBB55A" w:rsidR="000A0B93" w:rsidRPr="000A0B93" w:rsidRDefault="00CF744B" w:rsidP="000A0B93">
            <w:pPr>
              <w:pStyle w:val="NoSpacing"/>
              <w:tabs>
                <w:tab w:val="left" w:pos="2970"/>
              </w:tabs>
              <w:jc w:val="right"/>
              <w:rPr>
                <w:rFonts w:ascii="Arial" w:hAnsi="Arial" w:cs="Arial"/>
                <w:b/>
                <w:sz w:val="16"/>
                <w:szCs w:val="16"/>
              </w:rPr>
            </w:pPr>
            <w:r>
              <w:rPr>
                <w:rFonts w:ascii="Arial" w:hAnsi="Arial" w:cs="Arial"/>
                <w:b/>
                <w:sz w:val="16"/>
                <w:szCs w:val="16"/>
              </w:rPr>
              <w:t>100</w:t>
            </w:r>
          </w:p>
        </w:tc>
        <w:tc>
          <w:tcPr>
            <w:tcW w:w="990" w:type="dxa"/>
            <w:vAlign w:val="center"/>
          </w:tcPr>
          <w:p w14:paraId="69532D0C" w14:textId="400E8027" w:rsidR="000A0B93" w:rsidRPr="000A0B93" w:rsidRDefault="00CF744B" w:rsidP="000A0B93">
            <w:pPr>
              <w:pStyle w:val="NoSpacing"/>
              <w:tabs>
                <w:tab w:val="left" w:pos="2970"/>
              </w:tabs>
              <w:jc w:val="right"/>
              <w:rPr>
                <w:rFonts w:ascii="Arial" w:hAnsi="Arial" w:cs="Arial"/>
                <w:b/>
                <w:sz w:val="16"/>
                <w:szCs w:val="16"/>
              </w:rPr>
            </w:pPr>
            <w:r>
              <w:rPr>
                <w:rFonts w:ascii="Arial" w:hAnsi="Arial" w:cs="Arial"/>
                <w:b/>
                <w:sz w:val="16"/>
                <w:szCs w:val="16"/>
              </w:rPr>
              <w:t>50</w:t>
            </w:r>
          </w:p>
        </w:tc>
        <w:tc>
          <w:tcPr>
            <w:tcW w:w="810" w:type="dxa"/>
            <w:vAlign w:val="center"/>
          </w:tcPr>
          <w:p w14:paraId="36F4275C" w14:textId="77777777" w:rsidR="000A0B93" w:rsidRPr="000A0B93" w:rsidRDefault="000A0B93" w:rsidP="000A0B93">
            <w:pPr>
              <w:pStyle w:val="NoSpacing"/>
              <w:tabs>
                <w:tab w:val="left" w:pos="2970"/>
              </w:tabs>
              <w:jc w:val="right"/>
              <w:rPr>
                <w:rFonts w:ascii="Arial" w:hAnsi="Arial" w:cs="Arial"/>
                <w:b/>
                <w:sz w:val="16"/>
                <w:szCs w:val="16"/>
              </w:rPr>
            </w:pPr>
          </w:p>
        </w:tc>
        <w:tc>
          <w:tcPr>
            <w:tcW w:w="1165" w:type="dxa"/>
            <w:vAlign w:val="center"/>
          </w:tcPr>
          <w:p w14:paraId="4F96D3E1" w14:textId="31CBD92F" w:rsidR="000A0B93" w:rsidRPr="000A0B93" w:rsidRDefault="00CF744B" w:rsidP="000A0B93">
            <w:pPr>
              <w:pStyle w:val="NoSpacing"/>
              <w:tabs>
                <w:tab w:val="left" w:pos="2970"/>
              </w:tabs>
              <w:jc w:val="right"/>
              <w:rPr>
                <w:rFonts w:ascii="Arial" w:hAnsi="Arial" w:cs="Arial"/>
                <w:b/>
                <w:sz w:val="16"/>
                <w:szCs w:val="16"/>
              </w:rPr>
            </w:pPr>
            <w:r>
              <w:rPr>
                <w:rFonts w:ascii="Arial" w:hAnsi="Arial" w:cs="Arial"/>
                <w:b/>
                <w:sz w:val="16"/>
                <w:szCs w:val="16"/>
              </w:rPr>
              <w:t>$1,432.00</w:t>
            </w:r>
          </w:p>
        </w:tc>
      </w:tr>
    </w:tbl>
    <w:p w14:paraId="562D7F69" w14:textId="2794F503" w:rsidR="000A0B93" w:rsidRDefault="000A0B93" w:rsidP="00534EAE">
      <w:pPr>
        <w:pStyle w:val="NoSpacing"/>
        <w:tabs>
          <w:tab w:val="left" w:pos="2970"/>
        </w:tabs>
        <w:jc w:val="both"/>
        <w:rPr>
          <w:rFonts w:ascii="Arial" w:hAnsi="Arial" w:cs="Arial"/>
          <w:sz w:val="24"/>
          <w:szCs w:val="24"/>
        </w:rPr>
      </w:pPr>
    </w:p>
    <w:p w14:paraId="540C6D5E" w14:textId="77777777" w:rsidR="00D92F7D" w:rsidRDefault="00D92F7D" w:rsidP="00D92F7D">
      <w:pPr>
        <w:jc w:val="both"/>
        <w:rPr>
          <w:rFonts w:ascii="Arial" w:hAnsi="Arial"/>
          <w:b/>
          <w:sz w:val="24"/>
        </w:rPr>
      </w:pPr>
      <w:r>
        <w:rPr>
          <w:rFonts w:ascii="Arial" w:hAnsi="Arial"/>
          <w:b/>
          <w:sz w:val="24"/>
        </w:rPr>
        <w:t>15.</w:t>
      </w:r>
      <w:r>
        <w:rPr>
          <w:rFonts w:ascii="Arial" w:hAnsi="Arial"/>
          <w:b/>
          <w:sz w:val="24"/>
        </w:rPr>
        <w:tab/>
        <w:t>Reason for Change in Burden</w:t>
      </w:r>
    </w:p>
    <w:p w14:paraId="30E90391" w14:textId="77777777" w:rsidR="00D92F7D" w:rsidRDefault="00D92F7D" w:rsidP="00D92F7D">
      <w:pPr>
        <w:pStyle w:val="NoSpacing"/>
        <w:tabs>
          <w:tab w:val="left" w:pos="2970"/>
        </w:tabs>
        <w:jc w:val="both"/>
        <w:rPr>
          <w:rFonts w:ascii="Arial" w:hAnsi="Arial" w:cs="Arial"/>
          <w:sz w:val="24"/>
          <w:szCs w:val="24"/>
        </w:rPr>
      </w:pPr>
    </w:p>
    <w:p w14:paraId="3ADB61BA" w14:textId="6C1710A1" w:rsidR="00D92F7D" w:rsidRDefault="00D92F7D" w:rsidP="00D92F7D">
      <w:pPr>
        <w:pStyle w:val="NoSpacing"/>
        <w:tabs>
          <w:tab w:val="left" w:pos="2970"/>
        </w:tabs>
        <w:jc w:val="both"/>
        <w:rPr>
          <w:rFonts w:ascii="Arial" w:hAnsi="Arial" w:cs="Arial"/>
          <w:sz w:val="24"/>
          <w:szCs w:val="24"/>
        </w:rPr>
      </w:pPr>
      <w:r>
        <w:rPr>
          <w:rFonts w:ascii="Arial" w:hAnsi="Arial" w:cs="Arial"/>
          <w:sz w:val="24"/>
          <w:szCs w:val="24"/>
        </w:rPr>
        <w:t>A.       Changes in Collection since previous OMB approval in 2015</w:t>
      </w:r>
    </w:p>
    <w:p w14:paraId="7197904A" w14:textId="1A1C8466" w:rsidR="00D92F7D" w:rsidRDefault="00D92F7D" w:rsidP="00D92F7D">
      <w:pPr>
        <w:pStyle w:val="NoSpacing"/>
        <w:tabs>
          <w:tab w:val="left" w:pos="2970"/>
        </w:tabs>
        <w:jc w:val="both"/>
        <w:rPr>
          <w:rFonts w:ascii="Arial" w:hAnsi="Arial" w:cs="Arial"/>
          <w:sz w:val="24"/>
          <w:szCs w:val="24"/>
        </w:rPr>
      </w:pPr>
    </w:p>
    <w:p w14:paraId="530FFE77" w14:textId="47758116" w:rsidR="00D92F7D" w:rsidRDefault="00D92F7D" w:rsidP="00D92F7D">
      <w:pPr>
        <w:pStyle w:val="NoSpacing"/>
        <w:tabs>
          <w:tab w:val="left" w:pos="2970"/>
        </w:tabs>
        <w:jc w:val="both"/>
        <w:rPr>
          <w:rFonts w:ascii="Arial" w:hAnsi="Arial" w:cs="Arial"/>
          <w:sz w:val="24"/>
          <w:szCs w:val="24"/>
        </w:rPr>
      </w:pPr>
      <w:r>
        <w:rPr>
          <w:rFonts w:ascii="Arial" w:hAnsi="Arial" w:cs="Arial"/>
          <w:sz w:val="24"/>
          <w:szCs w:val="24"/>
        </w:rPr>
        <w:t>OMB previously approved the</w:t>
      </w:r>
      <w:r w:rsidR="0004324D">
        <w:rPr>
          <w:rFonts w:ascii="Arial" w:hAnsi="Arial" w:cs="Arial"/>
          <w:sz w:val="24"/>
          <w:szCs w:val="24"/>
        </w:rPr>
        <w:t xml:space="preserve"> renewal of th</w:t>
      </w:r>
      <w:r w:rsidR="00396F21">
        <w:rPr>
          <w:rFonts w:ascii="Arial" w:hAnsi="Arial" w:cs="Arial"/>
          <w:sz w:val="24"/>
          <w:szCs w:val="24"/>
        </w:rPr>
        <w:t>is</w:t>
      </w:r>
      <w:r w:rsidR="0004324D">
        <w:rPr>
          <w:rFonts w:ascii="Arial" w:hAnsi="Arial" w:cs="Arial"/>
          <w:sz w:val="24"/>
          <w:szCs w:val="24"/>
        </w:rPr>
        <w:t xml:space="preserve"> collection in October 2015</w:t>
      </w:r>
      <w:r w:rsidR="00396F21">
        <w:rPr>
          <w:rFonts w:ascii="Arial" w:hAnsi="Arial" w:cs="Arial"/>
          <w:sz w:val="24"/>
          <w:szCs w:val="24"/>
        </w:rPr>
        <w:t>. The current collection</w:t>
      </w:r>
      <w:r w:rsidR="00095008">
        <w:rPr>
          <w:rFonts w:ascii="Arial" w:hAnsi="Arial" w:cs="Arial"/>
          <w:sz w:val="24"/>
          <w:szCs w:val="24"/>
        </w:rPr>
        <w:t xml:space="preserve"> contains: </w:t>
      </w:r>
    </w:p>
    <w:p w14:paraId="01E5FDAA" w14:textId="6F411FF9" w:rsidR="00095008" w:rsidRDefault="00095008" w:rsidP="00D92F7D">
      <w:pPr>
        <w:pStyle w:val="NoSpacing"/>
        <w:tabs>
          <w:tab w:val="left" w:pos="2970"/>
        </w:tabs>
        <w:jc w:val="both"/>
        <w:rPr>
          <w:rFonts w:ascii="Arial" w:hAnsi="Arial" w:cs="Arial"/>
          <w:sz w:val="24"/>
          <w:szCs w:val="24"/>
        </w:rPr>
      </w:pPr>
    </w:p>
    <w:p w14:paraId="30747CA9" w14:textId="379B5C0D" w:rsidR="00095008" w:rsidRDefault="00480687" w:rsidP="00095008">
      <w:pPr>
        <w:pStyle w:val="NoSpacing"/>
        <w:numPr>
          <w:ilvl w:val="0"/>
          <w:numId w:val="26"/>
        </w:numPr>
        <w:tabs>
          <w:tab w:val="left" w:pos="2970"/>
        </w:tabs>
        <w:jc w:val="both"/>
        <w:rPr>
          <w:rFonts w:ascii="Arial" w:hAnsi="Arial" w:cs="Arial"/>
          <w:sz w:val="24"/>
          <w:szCs w:val="24"/>
        </w:rPr>
      </w:pPr>
      <w:r>
        <w:rPr>
          <w:rFonts w:ascii="Arial" w:hAnsi="Arial" w:cs="Arial"/>
          <w:sz w:val="24"/>
          <w:szCs w:val="24"/>
        </w:rPr>
        <w:t>240 responses</w:t>
      </w:r>
    </w:p>
    <w:p w14:paraId="5E2738C9" w14:textId="0BE10F92" w:rsidR="00480687" w:rsidRDefault="00480687" w:rsidP="00095008">
      <w:pPr>
        <w:pStyle w:val="NoSpacing"/>
        <w:numPr>
          <w:ilvl w:val="0"/>
          <w:numId w:val="26"/>
        </w:numPr>
        <w:tabs>
          <w:tab w:val="left" w:pos="2970"/>
        </w:tabs>
        <w:jc w:val="both"/>
        <w:rPr>
          <w:rFonts w:ascii="Arial" w:hAnsi="Arial" w:cs="Arial"/>
          <w:sz w:val="24"/>
          <w:szCs w:val="24"/>
        </w:rPr>
      </w:pPr>
      <w:r>
        <w:rPr>
          <w:rFonts w:ascii="Arial" w:hAnsi="Arial" w:cs="Arial"/>
          <w:sz w:val="24"/>
          <w:szCs w:val="24"/>
        </w:rPr>
        <w:t>2,400 burden hours</w:t>
      </w:r>
    </w:p>
    <w:p w14:paraId="541F1095" w14:textId="41FC60AF" w:rsidR="00480687" w:rsidRDefault="00480687" w:rsidP="00095008">
      <w:pPr>
        <w:pStyle w:val="NoSpacing"/>
        <w:numPr>
          <w:ilvl w:val="0"/>
          <w:numId w:val="26"/>
        </w:numPr>
        <w:tabs>
          <w:tab w:val="left" w:pos="2970"/>
        </w:tabs>
        <w:jc w:val="both"/>
        <w:rPr>
          <w:rFonts w:ascii="Arial" w:hAnsi="Arial" w:cs="Arial"/>
          <w:sz w:val="24"/>
          <w:szCs w:val="24"/>
        </w:rPr>
      </w:pPr>
      <w:r>
        <w:rPr>
          <w:rFonts w:ascii="Arial" w:hAnsi="Arial" w:cs="Arial"/>
          <w:sz w:val="24"/>
          <w:szCs w:val="24"/>
        </w:rPr>
        <w:t>$933,600 in respondent hourly cost burden</w:t>
      </w:r>
    </w:p>
    <w:p w14:paraId="0A15F6B7" w14:textId="2B012372" w:rsidR="00480687" w:rsidRDefault="00480687" w:rsidP="00095008">
      <w:pPr>
        <w:pStyle w:val="NoSpacing"/>
        <w:numPr>
          <w:ilvl w:val="0"/>
          <w:numId w:val="26"/>
        </w:numPr>
        <w:tabs>
          <w:tab w:val="left" w:pos="2970"/>
        </w:tabs>
        <w:jc w:val="both"/>
        <w:rPr>
          <w:rFonts w:ascii="Arial" w:hAnsi="Arial" w:cs="Arial"/>
          <w:sz w:val="24"/>
          <w:szCs w:val="24"/>
        </w:rPr>
      </w:pPr>
      <w:r>
        <w:rPr>
          <w:rFonts w:ascii="Arial" w:hAnsi="Arial" w:cs="Arial"/>
          <w:sz w:val="24"/>
          <w:szCs w:val="24"/>
        </w:rPr>
        <w:t>$57.50 in annual (non-hour) costs</w:t>
      </w:r>
    </w:p>
    <w:p w14:paraId="65B9A953" w14:textId="1EA1B7FC" w:rsidR="00480687" w:rsidRDefault="00480687" w:rsidP="00480687">
      <w:pPr>
        <w:pStyle w:val="NoSpacing"/>
        <w:tabs>
          <w:tab w:val="left" w:pos="2970"/>
        </w:tabs>
        <w:jc w:val="both"/>
        <w:rPr>
          <w:rFonts w:ascii="Arial" w:hAnsi="Arial" w:cs="Arial"/>
          <w:sz w:val="24"/>
          <w:szCs w:val="24"/>
        </w:rPr>
      </w:pPr>
    </w:p>
    <w:p w14:paraId="3D1C086D" w14:textId="01CC0799" w:rsidR="00480687" w:rsidRDefault="00480687" w:rsidP="00480687">
      <w:pPr>
        <w:pStyle w:val="NoSpacing"/>
        <w:tabs>
          <w:tab w:val="left" w:pos="2970"/>
        </w:tabs>
        <w:jc w:val="both"/>
        <w:rPr>
          <w:rFonts w:ascii="Arial" w:hAnsi="Arial" w:cs="Arial"/>
          <w:sz w:val="24"/>
          <w:szCs w:val="24"/>
        </w:rPr>
      </w:pPr>
      <w:r>
        <w:rPr>
          <w:rFonts w:ascii="Arial" w:hAnsi="Arial" w:cs="Arial"/>
          <w:sz w:val="24"/>
          <w:szCs w:val="24"/>
        </w:rPr>
        <w:t>B.      Changes proposed in this request to OMB</w:t>
      </w:r>
    </w:p>
    <w:p w14:paraId="0B4C2F49" w14:textId="04BEA791" w:rsidR="00480687" w:rsidRDefault="00480687" w:rsidP="00480687">
      <w:pPr>
        <w:pStyle w:val="NoSpacing"/>
        <w:tabs>
          <w:tab w:val="left" w:pos="2970"/>
        </w:tabs>
        <w:jc w:val="both"/>
        <w:rPr>
          <w:rFonts w:ascii="Arial" w:hAnsi="Arial" w:cs="Arial"/>
          <w:sz w:val="24"/>
          <w:szCs w:val="24"/>
        </w:rPr>
      </w:pPr>
    </w:p>
    <w:p w14:paraId="212F17F2" w14:textId="2FABCFA8" w:rsidR="00480687" w:rsidRDefault="00480687" w:rsidP="00480687">
      <w:pPr>
        <w:pStyle w:val="NoSpacing"/>
        <w:tabs>
          <w:tab w:val="left" w:pos="2970"/>
        </w:tabs>
        <w:jc w:val="both"/>
        <w:rPr>
          <w:rFonts w:ascii="Arial" w:hAnsi="Arial" w:cs="Arial"/>
          <w:sz w:val="24"/>
          <w:szCs w:val="24"/>
        </w:rPr>
      </w:pPr>
      <w:r>
        <w:rPr>
          <w:rFonts w:ascii="Arial" w:hAnsi="Arial" w:cs="Arial"/>
          <w:sz w:val="24"/>
          <w:szCs w:val="24"/>
        </w:rPr>
        <w:t xml:space="preserve">The </w:t>
      </w:r>
      <w:r w:rsidR="007638DB">
        <w:rPr>
          <w:rFonts w:ascii="Arial" w:hAnsi="Arial" w:cs="Arial"/>
          <w:sz w:val="24"/>
          <w:szCs w:val="24"/>
        </w:rPr>
        <w:t>proposed collection, as outlined in the tables above, seeks to modify the existing collection. The proposed collection contains an estimated:</w:t>
      </w:r>
    </w:p>
    <w:p w14:paraId="6D4A1CDF" w14:textId="4F4283BB" w:rsidR="007638DB" w:rsidRDefault="007638DB" w:rsidP="00480687">
      <w:pPr>
        <w:pStyle w:val="NoSpacing"/>
        <w:tabs>
          <w:tab w:val="left" w:pos="2970"/>
        </w:tabs>
        <w:jc w:val="both"/>
        <w:rPr>
          <w:rFonts w:ascii="Arial" w:hAnsi="Arial" w:cs="Arial"/>
          <w:sz w:val="24"/>
          <w:szCs w:val="24"/>
        </w:rPr>
      </w:pPr>
    </w:p>
    <w:p w14:paraId="45C48C5A" w14:textId="0F5F7942" w:rsidR="007638DB" w:rsidRDefault="007638DB" w:rsidP="007638DB">
      <w:pPr>
        <w:pStyle w:val="NoSpacing"/>
        <w:numPr>
          <w:ilvl w:val="0"/>
          <w:numId w:val="28"/>
        </w:numPr>
        <w:tabs>
          <w:tab w:val="left" w:pos="2970"/>
        </w:tabs>
        <w:jc w:val="both"/>
        <w:rPr>
          <w:rFonts w:ascii="Arial" w:hAnsi="Arial" w:cs="Arial"/>
          <w:sz w:val="24"/>
          <w:szCs w:val="24"/>
        </w:rPr>
      </w:pPr>
      <w:r>
        <w:rPr>
          <w:rFonts w:ascii="Arial" w:hAnsi="Arial" w:cs="Arial"/>
          <w:sz w:val="24"/>
          <w:szCs w:val="24"/>
        </w:rPr>
        <w:t>100 responses</w:t>
      </w:r>
    </w:p>
    <w:p w14:paraId="5CBB8D20" w14:textId="2804277F" w:rsidR="007638DB" w:rsidRDefault="007638DB" w:rsidP="007638DB">
      <w:pPr>
        <w:pStyle w:val="NoSpacing"/>
        <w:numPr>
          <w:ilvl w:val="0"/>
          <w:numId w:val="28"/>
        </w:numPr>
        <w:tabs>
          <w:tab w:val="left" w:pos="2970"/>
        </w:tabs>
        <w:jc w:val="both"/>
        <w:rPr>
          <w:rFonts w:ascii="Arial" w:hAnsi="Arial" w:cs="Arial"/>
          <w:sz w:val="24"/>
          <w:szCs w:val="24"/>
        </w:rPr>
      </w:pPr>
      <w:r>
        <w:rPr>
          <w:rFonts w:ascii="Arial" w:hAnsi="Arial" w:cs="Arial"/>
          <w:sz w:val="24"/>
          <w:szCs w:val="24"/>
        </w:rPr>
        <w:t>1,000 burden hours</w:t>
      </w:r>
    </w:p>
    <w:p w14:paraId="426BF67F" w14:textId="12E38A09" w:rsidR="007638DB" w:rsidRDefault="007638DB" w:rsidP="007638DB">
      <w:pPr>
        <w:pStyle w:val="NoSpacing"/>
        <w:numPr>
          <w:ilvl w:val="0"/>
          <w:numId w:val="28"/>
        </w:numPr>
        <w:tabs>
          <w:tab w:val="left" w:pos="2970"/>
        </w:tabs>
        <w:jc w:val="both"/>
        <w:rPr>
          <w:rFonts w:ascii="Arial" w:hAnsi="Arial" w:cs="Arial"/>
          <w:sz w:val="24"/>
          <w:szCs w:val="24"/>
        </w:rPr>
      </w:pPr>
      <w:r>
        <w:rPr>
          <w:rFonts w:ascii="Arial" w:hAnsi="Arial" w:cs="Arial"/>
          <w:sz w:val="24"/>
          <w:szCs w:val="24"/>
        </w:rPr>
        <w:t>$438,000 in respondent hourly cost burden</w:t>
      </w:r>
    </w:p>
    <w:p w14:paraId="3E333B55" w14:textId="6EA428B4" w:rsidR="007638DB" w:rsidRDefault="007638DB" w:rsidP="007638DB">
      <w:pPr>
        <w:pStyle w:val="NoSpacing"/>
        <w:numPr>
          <w:ilvl w:val="0"/>
          <w:numId w:val="28"/>
        </w:numPr>
        <w:tabs>
          <w:tab w:val="left" w:pos="2970"/>
        </w:tabs>
        <w:jc w:val="both"/>
        <w:rPr>
          <w:rFonts w:ascii="Arial" w:hAnsi="Arial" w:cs="Arial"/>
          <w:sz w:val="24"/>
          <w:szCs w:val="24"/>
        </w:rPr>
      </w:pPr>
      <w:r>
        <w:rPr>
          <w:rFonts w:ascii="Arial" w:hAnsi="Arial" w:cs="Arial"/>
          <w:sz w:val="24"/>
          <w:szCs w:val="24"/>
        </w:rPr>
        <w:t>$</w:t>
      </w:r>
      <w:r w:rsidR="0008585B">
        <w:rPr>
          <w:rFonts w:ascii="Arial" w:hAnsi="Arial" w:cs="Arial"/>
          <w:sz w:val="24"/>
          <w:szCs w:val="24"/>
        </w:rPr>
        <w:t>11.50 in annual (non-hourly) costs</w:t>
      </w:r>
    </w:p>
    <w:p w14:paraId="4EC28B38" w14:textId="373E1FD2" w:rsidR="0008585B" w:rsidRDefault="0008585B" w:rsidP="0008585B">
      <w:pPr>
        <w:pStyle w:val="NoSpacing"/>
        <w:tabs>
          <w:tab w:val="left" w:pos="2970"/>
        </w:tabs>
        <w:jc w:val="both"/>
        <w:rPr>
          <w:rFonts w:ascii="Arial" w:hAnsi="Arial" w:cs="Arial"/>
          <w:sz w:val="24"/>
          <w:szCs w:val="24"/>
        </w:rPr>
      </w:pPr>
    </w:p>
    <w:p w14:paraId="65577D13" w14:textId="0851472D" w:rsidR="0008585B" w:rsidRDefault="0008585B" w:rsidP="0008585B">
      <w:pPr>
        <w:pStyle w:val="NoSpacing"/>
        <w:tabs>
          <w:tab w:val="left" w:pos="2970"/>
        </w:tabs>
        <w:jc w:val="both"/>
        <w:rPr>
          <w:rFonts w:ascii="Arial" w:hAnsi="Arial" w:cs="Arial"/>
          <w:sz w:val="24"/>
          <w:szCs w:val="24"/>
        </w:rPr>
      </w:pPr>
      <w:r>
        <w:rPr>
          <w:rFonts w:ascii="Arial" w:hAnsi="Arial" w:cs="Arial"/>
          <w:sz w:val="24"/>
          <w:szCs w:val="24"/>
          <w:u w:val="single"/>
        </w:rPr>
        <w:t>Changes in Respondent Cost Burden</w:t>
      </w:r>
    </w:p>
    <w:p w14:paraId="31242F6A" w14:textId="543BB379" w:rsidR="0008585B" w:rsidRDefault="0008585B" w:rsidP="0008585B">
      <w:pPr>
        <w:pStyle w:val="NoSpacing"/>
        <w:tabs>
          <w:tab w:val="left" w:pos="2970"/>
        </w:tabs>
        <w:jc w:val="both"/>
        <w:rPr>
          <w:rFonts w:ascii="Arial" w:hAnsi="Arial" w:cs="Arial"/>
          <w:sz w:val="24"/>
          <w:szCs w:val="24"/>
        </w:rPr>
      </w:pPr>
    </w:p>
    <w:p w14:paraId="194A7E0E" w14:textId="0534252E" w:rsidR="0009727E" w:rsidRDefault="0008585B" w:rsidP="0008585B">
      <w:pPr>
        <w:pStyle w:val="NoSpacing"/>
        <w:tabs>
          <w:tab w:val="left" w:pos="2970"/>
        </w:tabs>
        <w:jc w:val="both"/>
        <w:rPr>
          <w:rFonts w:ascii="Arial" w:hAnsi="Arial" w:cs="Arial"/>
          <w:sz w:val="24"/>
          <w:szCs w:val="24"/>
        </w:rPr>
      </w:pPr>
      <w:r>
        <w:rPr>
          <w:rFonts w:ascii="Arial" w:hAnsi="Arial" w:cs="Arial"/>
          <w:sz w:val="24"/>
          <w:szCs w:val="24"/>
        </w:rPr>
        <w:t>The total respondent cost burden for this collection has decreased by $495,600 (from ($933,600 to $438,000) from the previous</w:t>
      </w:r>
      <w:r w:rsidR="0009727E">
        <w:rPr>
          <w:rFonts w:ascii="Arial" w:hAnsi="Arial" w:cs="Arial"/>
          <w:sz w:val="24"/>
          <w:szCs w:val="24"/>
        </w:rPr>
        <w:t xml:space="preserve"> renewal of this renewal in October 2015:</w:t>
      </w:r>
    </w:p>
    <w:p w14:paraId="3C8314F3" w14:textId="0BC793CF" w:rsidR="0009727E" w:rsidRDefault="0009727E" w:rsidP="0008585B">
      <w:pPr>
        <w:pStyle w:val="NoSpacing"/>
        <w:tabs>
          <w:tab w:val="left" w:pos="2970"/>
        </w:tabs>
        <w:jc w:val="both"/>
        <w:rPr>
          <w:rFonts w:ascii="Arial" w:hAnsi="Arial" w:cs="Arial"/>
          <w:sz w:val="24"/>
          <w:szCs w:val="24"/>
        </w:rPr>
      </w:pPr>
    </w:p>
    <w:p w14:paraId="027E2466" w14:textId="0986FF4B" w:rsidR="0009727E" w:rsidRDefault="0009727E" w:rsidP="0009727E">
      <w:pPr>
        <w:pStyle w:val="NoSpacing"/>
        <w:numPr>
          <w:ilvl w:val="0"/>
          <w:numId w:val="29"/>
        </w:numPr>
        <w:tabs>
          <w:tab w:val="left" w:pos="2970"/>
        </w:tabs>
        <w:jc w:val="both"/>
        <w:rPr>
          <w:rFonts w:ascii="Arial" w:hAnsi="Arial" w:cs="Arial"/>
          <w:sz w:val="24"/>
          <w:szCs w:val="24"/>
        </w:rPr>
      </w:pPr>
      <w:r>
        <w:rPr>
          <w:rFonts w:ascii="Arial" w:hAnsi="Arial" w:cs="Arial"/>
          <w:sz w:val="24"/>
          <w:szCs w:val="24"/>
        </w:rPr>
        <w:t xml:space="preserve">Increases in estimated hourly rates. The 2015 renewal used an </w:t>
      </w:r>
      <w:r w:rsidR="00614C4B">
        <w:rPr>
          <w:rFonts w:ascii="Arial" w:hAnsi="Arial" w:cs="Arial"/>
          <w:sz w:val="24"/>
          <w:szCs w:val="24"/>
        </w:rPr>
        <w:t xml:space="preserve">estimated rate of $389 per hour for respondents to this collection, </w:t>
      </w:r>
      <w:r w:rsidR="001B5A06">
        <w:rPr>
          <w:rFonts w:ascii="Arial" w:hAnsi="Arial" w:cs="Arial"/>
          <w:sz w:val="24"/>
          <w:szCs w:val="24"/>
        </w:rPr>
        <w:t xml:space="preserve">which was </w:t>
      </w:r>
      <w:r w:rsidR="00D76A17">
        <w:rPr>
          <w:rFonts w:ascii="Arial" w:hAnsi="Arial" w:cs="Arial"/>
          <w:sz w:val="24"/>
          <w:szCs w:val="24"/>
        </w:rPr>
        <w:t>the rate for intellectual property attorneys in private firms. For the current renewal, the USPTO is using an updated hourly attorney rate of $438.</w:t>
      </w:r>
    </w:p>
    <w:p w14:paraId="1AFC9047" w14:textId="6637B7D3" w:rsidR="001F373F" w:rsidRDefault="001F373F" w:rsidP="001F373F">
      <w:pPr>
        <w:pStyle w:val="NoSpacing"/>
        <w:tabs>
          <w:tab w:val="left" w:pos="2970"/>
        </w:tabs>
        <w:jc w:val="both"/>
        <w:rPr>
          <w:rFonts w:ascii="Arial" w:hAnsi="Arial" w:cs="Arial"/>
          <w:sz w:val="24"/>
          <w:szCs w:val="24"/>
        </w:rPr>
      </w:pPr>
    </w:p>
    <w:p w14:paraId="5E951E2C" w14:textId="4AA9F06C" w:rsidR="001F373F" w:rsidRDefault="001F373F" w:rsidP="001F373F">
      <w:pPr>
        <w:pStyle w:val="NoSpacing"/>
        <w:numPr>
          <w:ilvl w:val="0"/>
          <w:numId w:val="29"/>
        </w:numPr>
        <w:tabs>
          <w:tab w:val="left" w:pos="2970"/>
        </w:tabs>
        <w:jc w:val="both"/>
        <w:rPr>
          <w:rFonts w:ascii="Arial" w:hAnsi="Arial" w:cs="Arial"/>
          <w:sz w:val="24"/>
          <w:szCs w:val="24"/>
        </w:rPr>
      </w:pPr>
      <w:r w:rsidRPr="00FC4207">
        <w:rPr>
          <w:rFonts w:ascii="Arial" w:hAnsi="Arial" w:cs="Arial"/>
          <w:sz w:val="24"/>
          <w:szCs w:val="24"/>
        </w:rPr>
        <w:t>Decreases in burden hours. The total estimated</w:t>
      </w:r>
      <w:r w:rsidR="00FC4207" w:rsidRPr="00FC4207">
        <w:rPr>
          <w:rFonts w:ascii="Arial" w:hAnsi="Arial" w:cs="Arial"/>
          <w:sz w:val="24"/>
          <w:szCs w:val="24"/>
        </w:rPr>
        <w:t xml:space="preserve"> burden hours have decreased from 2,400 in the 2015 renewal to 1,000 for the current renewal due to overall decreases in the estima</w:t>
      </w:r>
      <w:r w:rsidR="00FC4207">
        <w:rPr>
          <w:rFonts w:ascii="Arial" w:hAnsi="Arial" w:cs="Arial"/>
          <w:sz w:val="24"/>
          <w:szCs w:val="24"/>
        </w:rPr>
        <w:t>ted annual responses for this collection.</w:t>
      </w:r>
    </w:p>
    <w:p w14:paraId="6775D7C2" w14:textId="77777777" w:rsidR="00FC4207" w:rsidRDefault="00FC4207" w:rsidP="00FC4207">
      <w:pPr>
        <w:pStyle w:val="ListParagraph"/>
        <w:rPr>
          <w:rFonts w:ascii="Arial" w:hAnsi="Arial" w:cs="Arial"/>
          <w:sz w:val="24"/>
          <w:szCs w:val="24"/>
        </w:rPr>
      </w:pPr>
    </w:p>
    <w:p w14:paraId="74792B0F" w14:textId="2E2234FC" w:rsidR="00FC4207" w:rsidRDefault="00FC4207" w:rsidP="00FC4207">
      <w:pPr>
        <w:pStyle w:val="NoSpacing"/>
        <w:tabs>
          <w:tab w:val="left" w:pos="2970"/>
        </w:tabs>
        <w:jc w:val="both"/>
        <w:rPr>
          <w:rFonts w:ascii="Arial" w:hAnsi="Arial" w:cs="Arial"/>
          <w:sz w:val="24"/>
          <w:szCs w:val="24"/>
        </w:rPr>
      </w:pPr>
      <w:r>
        <w:rPr>
          <w:rFonts w:ascii="Arial" w:hAnsi="Arial" w:cs="Arial"/>
          <w:sz w:val="24"/>
          <w:szCs w:val="24"/>
          <w:u w:val="single"/>
        </w:rPr>
        <w:t>Changes in Responses and Burden Hours</w:t>
      </w:r>
    </w:p>
    <w:p w14:paraId="71577432" w14:textId="43119B66" w:rsidR="00FC4207" w:rsidRDefault="00FC4207" w:rsidP="00FC4207">
      <w:pPr>
        <w:pStyle w:val="NoSpacing"/>
        <w:tabs>
          <w:tab w:val="left" w:pos="2970"/>
        </w:tabs>
        <w:jc w:val="both"/>
        <w:rPr>
          <w:rFonts w:ascii="Arial" w:hAnsi="Arial" w:cs="Arial"/>
          <w:sz w:val="24"/>
          <w:szCs w:val="24"/>
        </w:rPr>
      </w:pPr>
    </w:p>
    <w:p w14:paraId="15836E00" w14:textId="7CA5CD7F" w:rsidR="00FC4207" w:rsidRDefault="00FC4207" w:rsidP="00FC4207">
      <w:pPr>
        <w:pStyle w:val="NoSpacing"/>
        <w:tabs>
          <w:tab w:val="left" w:pos="2970"/>
        </w:tabs>
        <w:jc w:val="both"/>
        <w:rPr>
          <w:rFonts w:ascii="Arial" w:hAnsi="Arial" w:cs="Arial"/>
          <w:sz w:val="24"/>
          <w:szCs w:val="24"/>
        </w:rPr>
      </w:pPr>
      <w:r>
        <w:rPr>
          <w:rFonts w:ascii="Arial" w:hAnsi="Arial" w:cs="Arial"/>
          <w:sz w:val="24"/>
          <w:szCs w:val="24"/>
        </w:rPr>
        <w:t>For this renewal, the USPTO estimates that the annual responses will decrease by 140 (from 240 to 100) and the total burden hours will decrease by 1,400</w:t>
      </w:r>
      <w:r w:rsidR="00FC52E6">
        <w:rPr>
          <w:rFonts w:ascii="Arial" w:hAnsi="Arial" w:cs="Arial"/>
          <w:sz w:val="24"/>
          <w:szCs w:val="24"/>
        </w:rPr>
        <w:t xml:space="preserve"> (from 2,400 to 1,000) from the currently approved burden</w:t>
      </w:r>
      <w:r w:rsidR="00092ADF">
        <w:rPr>
          <w:rFonts w:ascii="Arial" w:hAnsi="Arial" w:cs="Arial"/>
          <w:sz w:val="24"/>
          <w:szCs w:val="24"/>
        </w:rPr>
        <w:t xml:space="preserve"> for this collection. </w:t>
      </w:r>
      <w:r w:rsidR="00F344DB">
        <w:rPr>
          <w:rFonts w:ascii="Arial" w:hAnsi="Arial" w:cs="Arial"/>
          <w:sz w:val="24"/>
          <w:szCs w:val="24"/>
        </w:rPr>
        <w:t>T</w:t>
      </w:r>
      <w:r w:rsidR="00C36E1A">
        <w:rPr>
          <w:rFonts w:ascii="Arial" w:hAnsi="Arial" w:cs="Arial"/>
          <w:sz w:val="24"/>
          <w:szCs w:val="24"/>
        </w:rPr>
        <w:t xml:space="preserve">hese changes are due to the following administrative adjustments: </w:t>
      </w:r>
    </w:p>
    <w:p w14:paraId="7FC97F3D" w14:textId="70233BF9" w:rsidR="00C36E1A" w:rsidRDefault="00C36E1A" w:rsidP="00FC4207">
      <w:pPr>
        <w:pStyle w:val="NoSpacing"/>
        <w:tabs>
          <w:tab w:val="left" w:pos="2970"/>
        </w:tabs>
        <w:jc w:val="both"/>
        <w:rPr>
          <w:rFonts w:ascii="Arial" w:hAnsi="Arial" w:cs="Arial"/>
          <w:sz w:val="24"/>
          <w:szCs w:val="24"/>
        </w:rPr>
      </w:pPr>
    </w:p>
    <w:p w14:paraId="12C0A031" w14:textId="25F438AC" w:rsidR="00C36E1A" w:rsidRDefault="00C36E1A" w:rsidP="00C36E1A">
      <w:pPr>
        <w:pStyle w:val="NoSpacing"/>
        <w:numPr>
          <w:ilvl w:val="0"/>
          <w:numId w:val="30"/>
        </w:numPr>
        <w:tabs>
          <w:tab w:val="left" w:pos="2970"/>
        </w:tabs>
        <w:jc w:val="both"/>
        <w:rPr>
          <w:rFonts w:ascii="Arial" w:hAnsi="Arial" w:cs="Arial"/>
          <w:sz w:val="24"/>
          <w:szCs w:val="24"/>
        </w:rPr>
      </w:pPr>
      <w:r>
        <w:rPr>
          <w:rFonts w:ascii="Arial" w:hAnsi="Arial" w:cs="Arial"/>
          <w:sz w:val="24"/>
          <w:szCs w:val="24"/>
        </w:rPr>
        <w:t>Decrease of estimated annual responses from 2,400 to 1,000.</w:t>
      </w:r>
    </w:p>
    <w:p w14:paraId="252EE1FF" w14:textId="12A0C05E" w:rsidR="00C36E1A" w:rsidRDefault="00C36E1A" w:rsidP="00C36E1A">
      <w:pPr>
        <w:pStyle w:val="NoSpacing"/>
        <w:tabs>
          <w:tab w:val="left" w:pos="2970"/>
        </w:tabs>
        <w:jc w:val="both"/>
        <w:rPr>
          <w:rFonts w:ascii="Arial" w:hAnsi="Arial" w:cs="Arial"/>
          <w:sz w:val="24"/>
          <w:szCs w:val="24"/>
        </w:rPr>
      </w:pPr>
    </w:p>
    <w:p w14:paraId="3C0089A0" w14:textId="7FC07AAE" w:rsidR="00C36E1A" w:rsidRDefault="00C36E1A" w:rsidP="00C36E1A">
      <w:pPr>
        <w:pStyle w:val="NoSpacing"/>
        <w:tabs>
          <w:tab w:val="left" w:pos="2970"/>
        </w:tabs>
        <w:jc w:val="both"/>
        <w:rPr>
          <w:rFonts w:ascii="Arial" w:hAnsi="Arial" w:cs="Arial"/>
          <w:sz w:val="24"/>
          <w:szCs w:val="24"/>
        </w:rPr>
      </w:pPr>
      <w:r>
        <w:rPr>
          <w:rFonts w:ascii="Arial" w:hAnsi="Arial" w:cs="Arial"/>
          <w:sz w:val="24"/>
          <w:szCs w:val="24"/>
          <w:u w:val="single"/>
        </w:rPr>
        <w:t>Changes</w:t>
      </w:r>
      <w:r w:rsidR="00903BFE">
        <w:rPr>
          <w:rFonts w:ascii="Arial" w:hAnsi="Arial" w:cs="Arial"/>
          <w:sz w:val="24"/>
          <w:szCs w:val="24"/>
          <w:u w:val="single"/>
        </w:rPr>
        <w:t xml:space="preserve"> in Annual (Non-hour) Cost</w:t>
      </w:r>
    </w:p>
    <w:p w14:paraId="162F60FF" w14:textId="32A8CCD0" w:rsidR="00903BFE" w:rsidRDefault="00903BFE" w:rsidP="00C36E1A">
      <w:pPr>
        <w:pStyle w:val="NoSpacing"/>
        <w:tabs>
          <w:tab w:val="left" w:pos="2970"/>
        </w:tabs>
        <w:jc w:val="both"/>
        <w:rPr>
          <w:rFonts w:ascii="Arial" w:hAnsi="Arial" w:cs="Arial"/>
          <w:sz w:val="24"/>
          <w:szCs w:val="24"/>
        </w:rPr>
      </w:pPr>
    </w:p>
    <w:p w14:paraId="10C6078E" w14:textId="7E5F85D0" w:rsidR="00903BFE" w:rsidRDefault="00903BFE" w:rsidP="00C36E1A">
      <w:pPr>
        <w:pStyle w:val="NoSpacing"/>
        <w:tabs>
          <w:tab w:val="left" w:pos="2970"/>
        </w:tabs>
        <w:jc w:val="both"/>
        <w:rPr>
          <w:rFonts w:ascii="Arial" w:hAnsi="Arial" w:cs="Arial"/>
          <w:sz w:val="24"/>
          <w:szCs w:val="24"/>
        </w:rPr>
      </w:pPr>
      <w:r>
        <w:rPr>
          <w:rFonts w:ascii="Arial" w:hAnsi="Arial" w:cs="Arial"/>
          <w:sz w:val="24"/>
          <w:szCs w:val="24"/>
        </w:rPr>
        <w:t>For this renewal, the USPTO estimates that the total annual (non-hour) costs will decrease by $46 (from $57.50 to $11.50) due to a decrease in postage costs.</w:t>
      </w:r>
    </w:p>
    <w:p w14:paraId="319D787F" w14:textId="01246467" w:rsidR="00903BFE" w:rsidRDefault="00903BFE" w:rsidP="00C36E1A">
      <w:pPr>
        <w:pStyle w:val="NoSpacing"/>
        <w:tabs>
          <w:tab w:val="left" w:pos="2970"/>
        </w:tabs>
        <w:jc w:val="both"/>
        <w:rPr>
          <w:rFonts w:ascii="Arial" w:hAnsi="Arial" w:cs="Arial"/>
          <w:sz w:val="24"/>
          <w:szCs w:val="24"/>
        </w:rPr>
      </w:pPr>
    </w:p>
    <w:p w14:paraId="6C2C62BC" w14:textId="3C7E685D" w:rsidR="00903BFE" w:rsidRDefault="00903BFE" w:rsidP="00903BFE">
      <w:pPr>
        <w:pStyle w:val="NoSpacing"/>
        <w:tabs>
          <w:tab w:val="left" w:pos="2970"/>
        </w:tabs>
        <w:jc w:val="both"/>
        <w:rPr>
          <w:rFonts w:ascii="Arial" w:hAnsi="Arial"/>
          <w:b/>
          <w:sz w:val="24"/>
        </w:rPr>
      </w:pPr>
      <w:r>
        <w:rPr>
          <w:rFonts w:ascii="Arial" w:hAnsi="Arial"/>
          <w:b/>
          <w:sz w:val="24"/>
        </w:rPr>
        <w:t>16.       Project Schedule</w:t>
      </w:r>
    </w:p>
    <w:p w14:paraId="637E22E4" w14:textId="790D7764" w:rsidR="00903BFE" w:rsidRDefault="00903BFE" w:rsidP="00903BFE">
      <w:pPr>
        <w:pStyle w:val="NoSpacing"/>
        <w:tabs>
          <w:tab w:val="left" w:pos="2970"/>
        </w:tabs>
        <w:jc w:val="both"/>
        <w:rPr>
          <w:rFonts w:ascii="Arial" w:hAnsi="Arial" w:cs="Arial"/>
          <w:sz w:val="24"/>
          <w:szCs w:val="24"/>
        </w:rPr>
      </w:pPr>
    </w:p>
    <w:p w14:paraId="14AA2D1E" w14:textId="5052AD72" w:rsidR="00903BFE" w:rsidRDefault="00903BFE" w:rsidP="00903BFE">
      <w:pPr>
        <w:pStyle w:val="NoSpacing"/>
        <w:tabs>
          <w:tab w:val="left" w:pos="2970"/>
        </w:tabs>
        <w:jc w:val="both"/>
        <w:rPr>
          <w:rFonts w:ascii="Arial" w:hAnsi="Arial" w:cs="Arial"/>
          <w:sz w:val="24"/>
          <w:szCs w:val="24"/>
        </w:rPr>
      </w:pPr>
      <w:r>
        <w:rPr>
          <w:rFonts w:ascii="Arial" w:hAnsi="Arial" w:cs="Arial"/>
          <w:sz w:val="24"/>
          <w:szCs w:val="24"/>
        </w:rPr>
        <w:t xml:space="preserve">The </w:t>
      </w:r>
      <w:r w:rsidR="00CE588D">
        <w:rPr>
          <w:rFonts w:ascii="Arial" w:hAnsi="Arial" w:cs="Arial"/>
          <w:sz w:val="24"/>
          <w:szCs w:val="24"/>
        </w:rPr>
        <w:t>USPTO does not plan to publish this information for statistical use.</w:t>
      </w:r>
    </w:p>
    <w:p w14:paraId="0ED4CE40" w14:textId="14F92CF1" w:rsidR="00CE588D" w:rsidRDefault="00CE588D" w:rsidP="00903BFE">
      <w:pPr>
        <w:pStyle w:val="NoSpacing"/>
        <w:tabs>
          <w:tab w:val="left" w:pos="2970"/>
        </w:tabs>
        <w:jc w:val="both"/>
        <w:rPr>
          <w:rFonts w:ascii="Arial" w:hAnsi="Arial" w:cs="Arial"/>
          <w:sz w:val="24"/>
          <w:szCs w:val="24"/>
        </w:rPr>
      </w:pPr>
    </w:p>
    <w:p w14:paraId="363DDC2A" w14:textId="61B025AA" w:rsidR="00CE588D" w:rsidRPr="00CE588D" w:rsidRDefault="00CE588D" w:rsidP="00CE588D">
      <w:pPr>
        <w:pStyle w:val="NoSpacing"/>
        <w:rPr>
          <w:rFonts w:ascii="Arial" w:hAnsi="Arial" w:cs="Arial"/>
          <w:b/>
          <w:sz w:val="24"/>
          <w:szCs w:val="24"/>
        </w:rPr>
      </w:pPr>
      <w:r w:rsidRPr="00CE588D">
        <w:rPr>
          <w:rFonts w:ascii="Arial" w:hAnsi="Arial" w:cs="Arial"/>
          <w:b/>
          <w:sz w:val="24"/>
          <w:szCs w:val="24"/>
        </w:rPr>
        <w:t xml:space="preserve">17.       Display of Expiration Date </w:t>
      </w:r>
    </w:p>
    <w:p w14:paraId="3DA1D994" w14:textId="0524CF0C" w:rsidR="00CE588D" w:rsidRPr="00CE588D" w:rsidRDefault="00CE588D" w:rsidP="00CE588D">
      <w:pPr>
        <w:pStyle w:val="NoSpacing"/>
        <w:rPr>
          <w:rFonts w:ascii="Arial" w:hAnsi="Arial" w:cs="Arial"/>
          <w:sz w:val="24"/>
          <w:szCs w:val="24"/>
        </w:rPr>
      </w:pPr>
    </w:p>
    <w:p w14:paraId="7027AF63" w14:textId="0A00CA4B" w:rsidR="00CE588D" w:rsidRPr="00CE588D" w:rsidRDefault="00CE588D" w:rsidP="00CE588D">
      <w:pPr>
        <w:pStyle w:val="NoSpacing"/>
        <w:rPr>
          <w:rFonts w:ascii="Arial" w:hAnsi="Arial" w:cs="Arial"/>
          <w:sz w:val="24"/>
          <w:szCs w:val="24"/>
        </w:rPr>
      </w:pPr>
      <w:r w:rsidRPr="00CE588D">
        <w:rPr>
          <w:rFonts w:ascii="Arial" w:hAnsi="Arial" w:cs="Arial"/>
          <w:sz w:val="24"/>
          <w:szCs w:val="24"/>
        </w:rPr>
        <w:t>The form in this information collection will display the OMB Control Number and expiration date.</w:t>
      </w:r>
    </w:p>
    <w:p w14:paraId="5B5D5C76" w14:textId="27B10411" w:rsidR="00CE588D" w:rsidRPr="00CE588D" w:rsidRDefault="00CE588D" w:rsidP="00CE588D">
      <w:pPr>
        <w:pStyle w:val="NoSpacing"/>
        <w:rPr>
          <w:rFonts w:ascii="Arial" w:hAnsi="Arial" w:cs="Arial"/>
          <w:sz w:val="24"/>
          <w:szCs w:val="24"/>
        </w:rPr>
      </w:pPr>
    </w:p>
    <w:p w14:paraId="0EDC1B94" w14:textId="77777777" w:rsidR="00CE588D" w:rsidRPr="00CE588D" w:rsidRDefault="00CE588D" w:rsidP="00CE588D">
      <w:pPr>
        <w:pStyle w:val="NoSpacing"/>
        <w:rPr>
          <w:rFonts w:ascii="Arial" w:hAnsi="Arial" w:cs="Arial"/>
          <w:b/>
          <w:sz w:val="24"/>
          <w:szCs w:val="24"/>
        </w:rPr>
      </w:pPr>
      <w:r w:rsidRPr="00CE588D">
        <w:rPr>
          <w:rFonts w:ascii="Arial" w:hAnsi="Arial" w:cs="Arial"/>
          <w:b/>
          <w:sz w:val="24"/>
          <w:szCs w:val="24"/>
        </w:rPr>
        <w:t>18.</w:t>
      </w:r>
      <w:r w:rsidRPr="00CE588D">
        <w:rPr>
          <w:rFonts w:ascii="Arial" w:hAnsi="Arial" w:cs="Arial"/>
          <w:b/>
          <w:sz w:val="24"/>
          <w:szCs w:val="24"/>
        </w:rPr>
        <w:tab/>
        <w:t>Exception to the Certificate Statement</w:t>
      </w:r>
    </w:p>
    <w:p w14:paraId="2D1AA4B4" w14:textId="77777777" w:rsidR="00CE588D" w:rsidRPr="00CE588D" w:rsidRDefault="00CE588D" w:rsidP="00CE588D">
      <w:pPr>
        <w:pStyle w:val="NoSpacing"/>
        <w:rPr>
          <w:rFonts w:ascii="Arial" w:hAnsi="Arial" w:cs="Arial"/>
          <w:sz w:val="24"/>
          <w:szCs w:val="24"/>
        </w:rPr>
      </w:pPr>
    </w:p>
    <w:p w14:paraId="722D601C" w14:textId="77777777" w:rsidR="00CE588D" w:rsidRPr="00CE588D" w:rsidRDefault="00CE588D" w:rsidP="00CE588D">
      <w:pPr>
        <w:pStyle w:val="NoSpacing"/>
        <w:rPr>
          <w:rFonts w:ascii="Arial" w:hAnsi="Arial" w:cs="Arial"/>
          <w:sz w:val="24"/>
          <w:szCs w:val="24"/>
        </w:rPr>
      </w:pPr>
      <w:r w:rsidRPr="00CE588D">
        <w:rPr>
          <w:rFonts w:ascii="Arial" w:hAnsi="Arial" w:cs="Arial"/>
          <w:sz w:val="24"/>
          <w:szCs w:val="24"/>
        </w:rPr>
        <w:t>This collection of information does not include any exceptions to the certificate statement.</w:t>
      </w:r>
    </w:p>
    <w:p w14:paraId="51CD0064" w14:textId="77777777" w:rsidR="00CE588D" w:rsidRPr="00CE588D" w:rsidRDefault="00CE588D" w:rsidP="00CE588D">
      <w:pPr>
        <w:pStyle w:val="NoSpacing"/>
        <w:rPr>
          <w:rFonts w:ascii="Arial" w:hAnsi="Arial" w:cs="Arial"/>
          <w:sz w:val="24"/>
          <w:szCs w:val="24"/>
        </w:rPr>
      </w:pPr>
    </w:p>
    <w:p w14:paraId="4094DDA9" w14:textId="77777777" w:rsidR="00CE588D" w:rsidRPr="00CE588D" w:rsidRDefault="00CE588D" w:rsidP="00CE588D">
      <w:pPr>
        <w:pStyle w:val="NoSpacing"/>
        <w:rPr>
          <w:rFonts w:ascii="Arial" w:hAnsi="Arial" w:cs="Arial"/>
          <w:b/>
          <w:sz w:val="24"/>
          <w:szCs w:val="24"/>
        </w:rPr>
      </w:pPr>
      <w:r w:rsidRPr="00CE588D">
        <w:rPr>
          <w:rFonts w:ascii="Arial" w:hAnsi="Arial" w:cs="Arial"/>
          <w:b/>
          <w:sz w:val="24"/>
          <w:szCs w:val="24"/>
        </w:rPr>
        <w:t>B.</w:t>
      </w:r>
      <w:r w:rsidRPr="00CE588D">
        <w:rPr>
          <w:rFonts w:ascii="Arial" w:hAnsi="Arial" w:cs="Arial"/>
          <w:b/>
          <w:sz w:val="24"/>
          <w:szCs w:val="24"/>
        </w:rPr>
        <w:tab/>
        <w:t>COLLECTIONS OF INFORMATION EMPLOYING STATISTICAL METHODS</w:t>
      </w:r>
    </w:p>
    <w:p w14:paraId="2A08745D" w14:textId="77777777" w:rsidR="00CE588D" w:rsidRPr="00CE588D" w:rsidRDefault="00CE588D" w:rsidP="00CE588D">
      <w:pPr>
        <w:pStyle w:val="NoSpacing"/>
        <w:rPr>
          <w:rFonts w:ascii="Arial" w:hAnsi="Arial" w:cs="Arial"/>
          <w:sz w:val="24"/>
          <w:szCs w:val="24"/>
        </w:rPr>
      </w:pPr>
    </w:p>
    <w:p w14:paraId="2164D0B4" w14:textId="77777777" w:rsidR="00CE588D" w:rsidRDefault="00CE588D" w:rsidP="00CE588D">
      <w:pPr>
        <w:pStyle w:val="NoSpacing"/>
      </w:pPr>
      <w:r w:rsidRPr="00CE588D">
        <w:rPr>
          <w:rFonts w:ascii="Arial" w:hAnsi="Arial" w:cs="Arial"/>
          <w:sz w:val="24"/>
          <w:szCs w:val="24"/>
        </w:rPr>
        <w:t>This collection of information does not employ statistical methods</w:t>
      </w:r>
      <w:r>
        <w:t>.</w:t>
      </w:r>
    </w:p>
    <w:p w14:paraId="4CF5DAEA" w14:textId="77777777" w:rsidR="00CE588D" w:rsidRPr="00CE588D" w:rsidRDefault="00CE588D" w:rsidP="00903BFE">
      <w:pPr>
        <w:pStyle w:val="NoSpacing"/>
        <w:tabs>
          <w:tab w:val="left" w:pos="2970"/>
        </w:tabs>
        <w:jc w:val="both"/>
        <w:rPr>
          <w:rFonts w:ascii="Arial" w:hAnsi="Arial" w:cs="Arial"/>
          <w:sz w:val="24"/>
          <w:szCs w:val="24"/>
        </w:rPr>
      </w:pPr>
    </w:p>
    <w:sectPr w:rsidR="00CE588D" w:rsidRPr="00CE588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1F054" w14:textId="77777777" w:rsidR="00602710" w:rsidRDefault="00602710" w:rsidP="00017BFF">
      <w:r>
        <w:separator/>
      </w:r>
    </w:p>
  </w:endnote>
  <w:endnote w:type="continuationSeparator" w:id="0">
    <w:p w14:paraId="748E5352" w14:textId="77777777" w:rsidR="00602710" w:rsidRDefault="00602710" w:rsidP="00017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67174"/>
      <w:docPartObj>
        <w:docPartGallery w:val="Page Numbers (Bottom of Page)"/>
        <w:docPartUnique/>
      </w:docPartObj>
    </w:sdtPr>
    <w:sdtEndPr>
      <w:rPr>
        <w:noProof/>
      </w:rPr>
    </w:sdtEndPr>
    <w:sdtContent>
      <w:p w14:paraId="1A6F6C59" w14:textId="426B1C14" w:rsidR="00225868" w:rsidRDefault="00225868">
        <w:pPr>
          <w:pStyle w:val="Footer"/>
          <w:jc w:val="center"/>
        </w:pPr>
        <w:r>
          <w:fldChar w:fldCharType="begin"/>
        </w:r>
        <w:r>
          <w:instrText xml:space="preserve"> PAGE   \* MERGEFORMAT </w:instrText>
        </w:r>
        <w:r>
          <w:fldChar w:fldCharType="separate"/>
        </w:r>
        <w:r w:rsidR="00096EED">
          <w:rPr>
            <w:noProof/>
          </w:rPr>
          <w:t>1</w:t>
        </w:r>
        <w:r>
          <w:rPr>
            <w:noProof/>
          </w:rPr>
          <w:fldChar w:fldCharType="end"/>
        </w:r>
      </w:p>
    </w:sdtContent>
  </w:sdt>
  <w:p w14:paraId="189DDE50" w14:textId="77777777" w:rsidR="00225868" w:rsidRDefault="002258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FA6D96" w14:textId="77777777" w:rsidR="00602710" w:rsidRDefault="00602710" w:rsidP="00017BFF">
      <w:r>
        <w:separator/>
      </w:r>
    </w:p>
  </w:footnote>
  <w:footnote w:type="continuationSeparator" w:id="0">
    <w:p w14:paraId="238309F4" w14:textId="77777777" w:rsidR="00602710" w:rsidRDefault="00602710" w:rsidP="00017B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128CC0"/>
    <w:lvl w:ilvl="0">
      <w:start w:val="1"/>
      <w:numFmt w:val="decimal"/>
      <w:lvlText w:val="%1."/>
      <w:lvlJc w:val="left"/>
      <w:pPr>
        <w:tabs>
          <w:tab w:val="num" w:pos="1800"/>
        </w:tabs>
        <w:ind w:left="1800" w:hanging="360"/>
      </w:pPr>
    </w:lvl>
  </w:abstractNum>
  <w:abstractNum w:abstractNumId="1">
    <w:nsid w:val="FFFFFF7D"/>
    <w:multiLevelType w:val="singleLevel"/>
    <w:tmpl w:val="DAA0AA1C"/>
    <w:lvl w:ilvl="0">
      <w:start w:val="1"/>
      <w:numFmt w:val="decimal"/>
      <w:lvlText w:val="%1."/>
      <w:lvlJc w:val="left"/>
      <w:pPr>
        <w:tabs>
          <w:tab w:val="num" w:pos="1440"/>
        </w:tabs>
        <w:ind w:left="1440" w:hanging="360"/>
      </w:pPr>
    </w:lvl>
  </w:abstractNum>
  <w:abstractNum w:abstractNumId="2">
    <w:nsid w:val="FFFFFF7E"/>
    <w:multiLevelType w:val="singleLevel"/>
    <w:tmpl w:val="C6928A44"/>
    <w:lvl w:ilvl="0">
      <w:start w:val="1"/>
      <w:numFmt w:val="decimal"/>
      <w:lvlText w:val="%1."/>
      <w:lvlJc w:val="left"/>
      <w:pPr>
        <w:tabs>
          <w:tab w:val="num" w:pos="1080"/>
        </w:tabs>
        <w:ind w:left="1080" w:hanging="360"/>
      </w:pPr>
    </w:lvl>
  </w:abstractNum>
  <w:abstractNum w:abstractNumId="3">
    <w:nsid w:val="FFFFFF7F"/>
    <w:multiLevelType w:val="singleLevel"/>
    <w:tmpl w:val="75ACADB0"/>
    <w:lvl w:ilvl="0">
      <w:start w:val="1"/>
      <w:numFmt w:val="decimal"/>
      <w:lvlText w:val="%1."/>
      <w:lvlJc w:val="left"/>
      <w:pPr>
        <w:tabs>
          <w:tab w:val="num" w:pos="720"/>
        </w:tabs>
        <w:ind w:left="720" w:hanging="360"/>
      </w:pPr>
    </w:lvl>
  </w:abstractNum>
  <w:abstractNum w:abstractNumId="4">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A7202F2"/>
    <w:lvl w:ilvl="0">
      <w:start w:val="1"/>
      <w:numFmt w:val="decimal"/>
      <w:lvlText w:val="%1."/>
      <w:lvlJc w:val="left"/>
      <w:pPr>
        <w:tabs>
          <w:tab w:val="num" w:pos="360"/>
        </w:tabs>
        <w:ind w:left="360" w:hanging="360"/>
      </w:pPr>
    </w:lvl>
  </w:abstractNum>
  <w:abstractNum w:abstractNumId="9">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2CE3D3E"/>
    <w:multiLevelType w:val="hybridMultilevel"/>
    <w:tmpl w:val="66148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B394CF8"/>
    <w:multiLevelType w:val="hybridMultilevel"/>
    <w:tmpl w:val="74708372"/>
    <w:lvl w:ilvl="0" w:tplc="259EA6B8">
      <w:start w:val="1"/>
      <w:numFmt w:val="upperLetter"/>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04833B6"/>
    <w:multiLevelType w:val="hybridMultilevel"/>
    <w:tmpl w:val="25B4C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3C460EA5"/>
    <w:multiLevelType w:val="hybridMultilevel"/>
    <w:tmpl w:val="0C928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5F9F2486"/>
    <w:multiLevelType w:val="hybridMultilevel"/>
    <w:tmpl w:val="FFBC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7EAE1D6C"/>
    <w:multiLevelType w:val="hybridMultilevel"/>
    <w:tmpl w:val="A5AC33F2"/>
    <w:lvl w:ilvl="0" w:tplc="A9583B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3"/>
  </w:num>
  <w:num w:numId="3">
    <w:abstractNumId w:val="10"/>
  </w:num>
  <w:num w:numId="4">
    <w:abstractNumId w:val="27"/>
  </w:num>
  <w:num w:numId="5">
    <w:abstractNumId w:val="15"/>
  </w:num>
  <w:num w:numId="6">
    <w:abstractNumId w:val="20"/>
  </w:num>
  <w:num w:numId="7">
    <w:abstractNumId w:val="2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9"/>
  </w:num>
  <w:num w:numId="20">
    <w:abstractNumId w:val="25"/>
  </w:num>
  <w:num w:numId="21">
    <w:abstractNumId w:val="22"/>
  </w:num>
  <w:num w:numId="22">
    <w:abstractNumId w:val="12"/>
  </w:num>
  <w:num w:numId="23">
    <w:abstractNumId w:val="28"/>
  </w:num>
  <w:num w:numId="24">
    <w:abstractNumId w:val="29"/>
  </w:num>
  <w:num w:numId="25">
    <w:abstractNumId w:val="17"/>
  </w:num>
  <w:num w:numId="26">
    <w:abstractNumId w:val="26"/>
  </w:num>
  <w:num w:numId="27">
    <w:abstractNumId w:val="14"/>
  </w:num>
  <w:num w:numId="28">
    <w:abstractNumId w:val="16"/>
  </w:num>
  <w:num w:numId="29">
    <w:abstractNumId w:val="21"/>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BFF"/>
    <w:rsid w:val="00017BFF"/>
    <w:rsid w:val="0004324D"/>
    <w:rsid w:val="00083E77"/>
    <w:rsid w:val="0008585B"/>
    <w:rsid w:val="0009043F"/>
    <w:rsid w:val="00092ADF"/>
    <w:rsid w:val="00095008"/>
    <w:rsid w:val="00096EED"/>
    <w:rsid w:val="0009727E"/>
    <w:rsid w:val="000A0B93"/>
    <w:rsid w:val="000A3BFE"/>
    <w:rsid w:val="000B54E5"/>
    <w:rsid w:val="000C5579"/>
    <w:rsid w:val="00122262"/>
    <w:rsid w:val="00182D63"/>
    <w:rsid w:val="001B2279"/>
    <w:rsid w:val="001B5A06"/>
    <w:rsid w:val="001F373F"/>
    <w:rsid w:val="002028D0"/>
    <w:rsid w:val="00225310"/>
    <w:rsid w:val="00225868"/>
    <w:rsid w:val="00246BC9"/>
    <w:rsid w:val="00252F9F"/>
    <w:rsid w:val="002C06A8"/>
    <w:rsid w:val="002E4F4C"/>
    <w:rsid w:val="002E60A9"/>
    <w:rsid w:val="002E6C83"/>
    <w:rsid w:val="00311E68"/>
    <w:rsid w:val="00362310"/>
    <w:rsid w:val="00372D1F"/>
    <w:rsid w:val="003730E4"/>
    <w:rsid w:val="00396F21"/>
    <w:rsid w:val="003B1411"/>
    <w:rsid w:val="003C1BC8"/>
    <w:rsid w:val="00403C22"/>
    <w:rsid w:val="004276F1"/>
    <w:rsid w:val="00480687"/>
    <w:rsid w:val="004C029B"/>
    <w:rsid w:val="0051454E"/>
    <w:rsid w:val="00530433"/>
    <w:rsid w:val="005315B2"/>
    <w:rsid w:val="00532E64"/>
    <w:rsid w:val="00534EAE"/>
    <w:rsid w:val="005B1C2B"/>
    <w:rsid w:val="005E55EC"/>
    <w:rsid w:val="005E5AF2"/>
    <w:rsid w:val="00602710"/>
    <w:rsid w:val="00614C4B"/>
    <w:rsid w:val="00645252"/>
    <w:rsid w:val="00686672"/>
    <w:rsid w:val="00687C23"/>
    <w:rsid w:val="006D3D74"/>
    <w:rsid w:val="006D420E"/>
    <w:rsid w:val="007126AF"/>
    <w:rsid w:val="007638DB"/>
    <w:rsid w:val="007805E9"/>
    <w:rsid w:val="00793806"/>
    <w:rsid w:val="007A503C"/>
    <w:rsid w:val="007D366C"/>
    <w:rsid w:val="007D4E7E"/>
    <w:rsid w:val="007F4562"/>
    <w:rsid w:val="00800EE5"/>
    <w:rsid w:val="0084362B"/>
    <w:rsid w:val="00851B57"/>
    <w:rsid w:val="008A5782"/>
    <w:rsid w:val="008B2C7D"/>
    <w:rsid w:val="00901B2D"/>
    <w:rsid w:val="00903BFE"/>
    <w:rsid w:val="009106A8"/>
    <w:rsid w:val="00910C78"/>
    <w:rsid w:val="00934359"/>
    <w:rsid w:val="009516DC"/>
    <w:rsid w:val="009543CB"/>
    <w:rsid w:val="00982E13"/>
    <w:rsid w:val="00993F81"/>
    <w:rsid w:val="009B4E93"/>
    <w:rsid w:val="009D7484"/>
    <w:rsid w:val="009E28F0"/>
    <w:rsid w:val="009E4B57"/>
    <w:rsid w:val="009F7CCE"/>
    <w:rsid w:val="00A12C79"/>
    <w:rsid w:val="00A24EC4"/>
    <w:rsid w:val="00A405D0"/>
    <w:rsid w:val="00A44E37"/>
    <w:rsid w:val="00A5043C"/>
    <w:rsid w:val="00A9204E"/>
    <w:rsid w:val="00AC5AAD"/>
    <w:rsid w:val="00AD7FF0"/>
    <w:rsid w:val="00B0383E"/>
    <w:rsid w:val="00B204EF"/>
    <w:rsid w:val="00B6449E"/>
    <w:rsid w:val="00B74020"/>
    <w:rsid w:val="00BA0FCD"/>
    <w:rsid w:val="00C2194A"/>
    <w:rsid w:val="00C36E1A"/>
    <w:rsid w:val="00C92E12"/>
    <w:rsid w:val="00CC5FE2"/>
    <w:rsid w:val="00CD3028"/>
    <w:rsid w:val="00CE588D"/>
    <w:rsid w:val="00CF744B"/>
    <w:rsid w:val="00D76A17"/>
    <w:rsid w:val="00D82712"/>
    <w:rsid w:val="00D82803"/>
    <w:rsid w:val="00D92F7D"/>
    <w:rsid w:val="00D941A5"/>
    <w:rsid w:val="00DA6600"/>
    <w:rsid w:val="00DD6D81"/>
    <w:rsid w:val="00E34F95"/>
    <w:rsid w:val="00E775B4"/>
    <w:rsid w:val="00EB27AE"/>
    <w:rsid w:val="00ED5B08"/>
    <w:rsid w:val="00EE1B16"/>
    <w:rsid w:val="00F11AB7"/>
    <w:rsid w:val="00F31225"/>
    <w:rsid w:val="00F344DB"/>
    <w:rsid w:val="00F845A8"/>
    <w:rsid w:val="00F87654"/>
    <w:rsid w:val="00F955BC"/>
    <w:rsid w:val="00FB3B97"/>
    <w:rsid w:val="00FC232C"/>
    <w:rsid w:val="00FC4207"/>
    <w:rsid w:val="00FC5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0C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BC8"/>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645252"/>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NoSpacing">
    <w:name w:val="No Spacing"/>
    <w:uiPriority w:val="1"/>
    <w:qFormat/>
    <w:rsid w:val="00017BFF"/>
  </w:style>
  <w:style w:type="table" w:styleId="TableGrid">
    <w:name w:val="Table Grid"/>
    <w:basedOn w:val="TableNormal"/>
    <w:uiPriority w:val="39"/>
    <w:rsid w:val="002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403C22"/>
    <w:pPr>
      <w:spacing w:after="120" w:line="480" w:lineRule="auto"/>
      <w:ind w:left="360"/>
    </w:pPr>
  </w:style>
  <w:style w:type="character" w:customStyle="1" w:styleId="BodyTextIndent2Char">
    <w:name w:val="Body Text Indent 2 Char"/>
    <w:basedOn w:val="DefaultParagraphFont"/>
    <w:link w:val="BodyTextIndent2"/>
    <w:uiPriority w:val="99"/>
    <w:rsid w:val="00403C2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793806"/>
    <w:pPr>
      <w:spacing w:after="120"/>
      <w:ind w:left="360"/>
    </w:pPr>
  </w:style>
  <w:style w:type="character" w:customStyle="1" w:styleId="BodyTextIndentChar">
    <w:name w:val="Body Text Indent Char"/>
    <w:basedOn w:val="DefaultParagraphFont"/>
    <w:link w:val="BodyTextIndent"/>
    <w:uiPriority w:val="99"/>
    <w:semiHidden/>
    <w:rsid w:val="00793806"/>
    <w:rPr>
      <w:rFonts w:ascii="Times New Roman" w:eastAsia="Times New Roman" w:hAnsi="Times New Roman" w:cs="Times New Roman"/>
      <w:sz w:val="20"/>
      <w:szCs w:val="20"/>
    </w:rPr>
  </w:style>
  <w:style w:type="table" w:customStyle="1" w:styleId="TableGrid1">
    <w:name w:val="Table Grid1"/>
    <w:basedOn w:val="TableNormal"/>
    <w:next w:val="TableGrid"/>
    <w:uiPriority w:val="39"/>
    <w:rsid w:val="00793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unhideWhenUsed/>
    <w:qFormat/>
    <w:rsid w:val="001F373F"/>
    <w:pPr>
      <w:ind w:left="720"/>
      <w:contextualSpacing/>
    </w:pPr>
  </w:style>
  <w:style w:type="paragraph" w:styleId="BodyText2">
    <w:name w:val="Body Text 2"/>
    <w:basedOn w:val="Normal"/>
    <w:link w:val="BodyText2Char"/>
    <w:uiPriority w:val="99"/>
    <w:semiHidden/>
    <w:unhideWhenUsed/>
    <w:rsid w:val="00903BFE"/>
    <w:pPr>
      <w:spacing w:after="120" w:line="480" w:lineRule="auto"/>
    </w:pPr>
  </w:style>
  <w:style w:type="character" w:customStyle="1" w:styleId="BodyText2Char">
    <w:name w:val="Body Text 2 Char"/>
    <w:basedOn w:val="DefaultParagraphFont"/>
    <w:link w:val="BodyText2"/>
    <w:uiPriority w:val="99"/>
    <w:semiHidden/>
    <w:rsid w:val="00903BFE"/>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BC8"/>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645252"/>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NoSpacing">
    <w:name w:val="No Spacing"/>
    <w:uiPriority w:val="1"/>
    <w:qFormat/>
    <w:rsid w:val="00017BFF"/>
  </w:style>
  <w:style w:type="table" w:styleId="TableGrid">
    <w:name w:val="Table Grid"/>
    <w:basedOn w:val="TableNormal"/>
    <w:uiPriority w:val="39"/>
    <w:rsid w:val="002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403C22"/>
    <w:pPr>
      <w:spacing w:after="120" w:line="480" w:lineRule="auto"/>
      <w:ind w:left="360"/>
    </w:pPr>
  </w:style>
  <w:style w:type="character" w:customStyle="1" w:styleId="BodyTextIndent2Char">
    <w:name w:val="Body Text Indent 2 Char"/>
    <w:basedOn w:val="DefaultParagraphFont"/>
    <w:link w:val="BodyTextIndent2"/>
    <w:uiPriority w:val="99"/>
    <w:rsid w:val="00403C2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793806"/>
    <w:pPr>
      <w:spacing w:after="120"/>
      <w:ind w:left="360"/>
    </w:pPr>
  </w:style>
  <w:style w:type="character" w:customStyle="1" w:styleId="BodyTextIndentChar">
    <w:name w:val="Body Text Indent Char"/>
    <w:basedOn w:val="DefaultParagraphFont"/>
    <w:link w:val="BodyTextIndent"/>
    <w:uiPriority w:val="99"/>
    <w:semiHidden/>
    <w:rsid w:val="00793806"/>
    <w:rPr>
      <w:rFonts w:ascii="Times New Roman" w:eastAsia="Times New Roman" w:hAnsi="Times New Roman" w:cs="Times New Roman"/>
      <w:sz w:val="20"/>
      <w:szCs w:val="20"/>
    </w:rPr>
  </w:style>
  <w:style w:type="table" w:customStyle="1" w:styleId="TableGrid1">
    <w:name w:val="Table Grid1"/>
    <w:basedOn w:val="TableNormal"/>
    <w:next w:val="TableGrid"/>
    <w:uiPriority w:val="39"/>
    <w:rsid w:val="00793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unhideWhenUsed/>
    <w:qFormat/>
    <w:rsid w:val="001F373F"/>
    <w:pPr>
      <w:ind w:left="720"/>
      <w:contextualSpacing/>
    </w:pPr>
  </w:style>
  <w:style w:type="paragraph" w:styleId="BodyText2">
    <w:name w:val="Body Text 2"/>
    <w:basedOn w:val="Normal"/>
    <w:link w:val="BodyText2Char"/>
    <w:uiPriority w:val="99"/>
    <w:semiHidden/>
    <w:unhideWhenUsed/>
    <w:rsid w:val="00903BFE"/>
    <w:pPr>
      <w:spacing w:after="120" w:line="480" w:lineRule="auto"/>
    </w:pPr>
  </w:style>
  <w:style w:type="character" w:customStyle="1" w:styleId="BodyText2Char">
    <w:name w:val="Body Text 2 Char"/>
    <w:basedOn w:val="DefaultParagraphFont"/>
    <w:link w:val="BodyText2"/>
    <w:uiPriority w:val="99"/>
    <w:semiHidden/>
    <w:rsid w:val="00903BF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4873beb7-5857-4685-be1f-d57550cc96cc"/>
    <ds:schemaRef ds:uri="http://www.w3.org/XML/1998/namespace"/>
    <ds:schemaRef ds:uri="http://purl.org/dc/elements/1.1/"/>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07FA1A-4D6B-4CE6-A374-C1A111E1C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2</Pages>
  <Words>1970</Words>
  <Characters>11234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SYSTEM</cp:lastModifiedBy>
  <cp:revision>2</cp:revision>
  <dcterms:created xsi:type="dcterms:W3CDTF">2018-09-25T13:09:00Z</dcterms:created>
  <dcterms:modified xsi:type="dcterms:W3CDTF">2018-09-25T13:09:00Z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