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DDF04" w14:textId="77777777" w:rsidR="00DF242C" w:rsidRDefault="00DF242C" w:rsidP="00DF242C">
      <w:pPr>
        <w:pStyle w:val="Title"/>
        <w:jc w:val="center"/>
        <w:rPr>
          <w:rFonts w:ascii="Times New Roman" w:hAnsi="Times New Roman" w:cs="Times New Roman"/>
          <w:sz w:val="24"/>
          <w:szCs w:val="24"/>
        </w:rPr>
      </w:pPr>
      <w:bookmarkStart w:id="0" w:name="_GoBack"/>
      <w:bookmarkEnd w:id="0"/>
      <w:r w:rsidRPr="00DF242C">
        <w:rPr>
          <w:rFonts w:ascii="Times New Roman" w:hAnsi="Times New Roman" w:cs="Times New Roman"/>
          <w:sz w:val="24"/>
          <w:szCs w:val="24"/>
        </w:rPr>
        <w:t>Appendix 19b</w:t>
      </w:r>
    </w:p>
    <w:p w14:paraId="76818D5E" w14:textId="77777777" w:rsidR="00DF242C" w:rsidRPr="00DF242C" w:rsidRDefault="00DF242C" w:rsidP="00DF242C"/>
    <w:p w14:paraId="63194515" w14:textId="77777777" w:rsidR="00C803F0" w:rsidRPr="00222BBE" w:rsidRDefault="00DF242C" w:rsidP="00864C1F">
      <w:pPr>
        <w:pStyle w:val="Title"/>
        <w:rPr>
          <w:rFonts w:ascii="Times New Roman" w:hAnsi="Times New Roman" w:cs="Times New Roman"/>
          <w:sz w:val="36"/>
        </w:rPr>
      </w:pPr>
      <w:r>
        <w:rPr>
          <w:rFonts w:ascii="Times New Roman" w:hAnsi="Times New Roman" w:cs="Times New Roman"/>
          <w:sz w:val="36"/>
        </w:rPr>
        <w:t xml:space="preserve">The </w:t>
      </w:r>
      <w:r w:rsidR="00C803F0" w:rsidRPr="00222BBE">
        <w:rPr>
          <w:rFonts w:ascii="Times New Roman" w:hAnsi="Times New Roman" w:cs="Times New Roman"/>
          <w:sz w:val="36"/>
        </w:rPr>
        <w:t>National Health and Nutrition Examination Survey (NHANES)</w:t>
      </w:r>
      <w:r w:rsidR="00222BBE" w:rsidRPr="00222BBE">
        <w:rPr>
          <w:rFonts w:ascii="Times New Roman" w:hAnsi="Times New Roman" w:cs="Times New Roman"/>
          <w:sz w:val="36"/>
        </w:rPr>
        <w:t xml:space="preserve"> Incentive </w:t>
      </w:r>
      <w:r w:rsidR="00B644EA">
        <w:rPr>
          <w:rFonts w:ascii="Times New Roman" w:hAnsi="Times New Roman" w:cs="Times New Roman"/>
          <w:sz w:val="36"/>
        </w:rPr>
        <w:t>Pilot Details</w:t>
      </w:r>
    </w:p>
    <w:p w14:paraId="5B7C333C" w14:textId="77777777" w:rsidR="00C803F0" w:rsidRPr="00864C1F" w:rsidRDefault="00C803F0" w:rsidP="00864C1F">
      <w:pPr>
        <w:spacing w:line="360" w:lineRule="auto"/>
        <w:jc w:val="both"/>
      </w:pPr>
    </w:p>
    <w:p w14:paraId="46C66142" w14:textId="77777777" w:rsidR="00C803F0" w:rsidRPr="00864C1F" w:rsidRDefault="00801335" w:rsidP="00864C1F">
      <w:pPr>
        <w:pStyle w:val="Heading1"/>
        <w:spacing w:line="360" w:lineRule="auto"/>
        <w:rPr>
          <w:rFonts w:ascii="Times New Roman" w:hAnsi="Times New Roman" w:cs="Times New Roman"/>
          <w:b/>
          <w:szCs w:val="24"/>
        </w:rPr>
      </w:pPr>
      <w:r w:rsidRPr="00864C1F">
        <w:rPr>
          <w:rFonts w:ascii="Times New Roman" w:hAnsi="Times New Roman" w:cs="Times New Roman"/>
          <w:b/>
          <w:szCs w:val="24"/>
        </w:rPr>
        <w:t>Overview</w:t>
      </w:r>
    </w:p>
    <w:p w14:paraId="438E005C" w14:textId="77777777" w:rsidR="000460BC" w:rsidRDefault="00943479" w:rsidP="000460BC">
      <w:pPr>
        <w:spacing w:line="360" w:lineRule="auto"/>
        <w:jc w:val="both"/>
      </w:pPr>
      <w:r w:rsidRPr="00943479">
        <w:t xml:space="preserve">A recent </w:t>
      </w:r>
      <w:r>
        <w:t>decline</w:t>
      </w:r>
      <w:r w:rsidRPr="00943479">
        <w:t xml:space="preserve"> in response rates on several national face-to-face surveys</w:t>
      </w:r>
      <w:r w:rsidR="00883405">
        <w:t xml:space="preserve"> </w:t>
      </w:r>
      <w:r w:rsidRPr="00943479">
        <w:t>has been documented</w:t>
      </w:r>
      <w:r w:rsidR="000460BC" w:rsidRPr="00864C1F">
        <w:fldChar w:fldCharType="begin"/>
      </w:r>
      <w:r w:rsidR="000460BC" w:rsidRPr="00864C1F">
        <w:instrText xml:space="preserve"> ADDIN EN.CITE &lt;EndNote&gt;&lt;Cite&gt;&lt;Author&gt;Williams&lt;/Author&gt;&lt;Year&gt;2017&lt;/Year&gt;&lt;RecNum&gt;7&lt;/RecNum&gt;&lt;DisplayText&gt;&lt;style face="superscript"&gt;1&lt;/style&gt;&lt;/DisplayText&gt;&lt;record&gt;&lt;rec-number&gt;7&lt;/rec-number&gt;&lt;foreign-keys&gt;&lt;key app="EN" db-id="z5p9es2xnaver6eazd9prx0pv902e00dzds9" timestamp="1502908754"&gt;7&lt;/key&gt;&lt;/foreign-keys&gt;&lt;ref-type name="Journal Article"&gt;17&lt;/ref-type&gt;&lt;contributors&gt;&lt;authors&gt;&lt;author&gt;Williams, Douglas&lt;/author&gt;&lt;author&gt;Brick, J Michael&lt;/author&gt;&lt;/authors&gt;&lt;/contributors&gt;&lt;titles&gt;&lt;title&gt;Trends in US Face-to-Face Household Survey Nonresponse and Level of Effort&lt;/title&gt;&lt;secondary-title&gt;Journal of Survey Statistics and Methodology&lt;/secondary-title&gt;&lt;/titles&gt;&lt;periodical&gt;&lt;full-title&gt;Journal of Survey Statistics and Methodology&lt;/full-title&gt;&lt;/periodical&gt;&lt;dates&gt;&lt;year&gt;2017&lt;/year&gt;&lt;/dates&gt;&lt;urls&gt;&lt;/urls&gt;&lt;/record&gt;&lt;/Cite&gt;&lt;/EndNote&gt;</w:instrText>
      </w:r>
      <w:r w:rsidR="000460BC" w:rsidRPr="00864C1F">
        <w:fldChar w:fldCharType="separate"/>
      </w:r>
      <w:r w:rsidR="000460BC" w:rsidRPr="00864C1F">
        <w:rPr>
          <w:noProof/>
          <w:vertAlign w:val="superscript"/>
        </w:rPr>
        <w:t>1</w:t>
      </w:r>
      <w:r w:rsidR="000460BC" w:rsidRPr="00864C1F">
        <w:fldChar w:fldCharType="end"/>
      </w:r>
      <w:r w:rsidR="000460BC">
        <w:t>.</w:t>
      </w:r>
      <w:r w:rsidRPr="00943479">
        <w:t xml:space="preserve"> </w:t>
      </w:r>
      <w:r w:rsidR="000460BC">
        <w:t>Survey r</w:t>
      </w:r>
      <w:r w:rsidR="000460BC" w:rsidRPr="00A75430">
        <w:t>esponse rate is a valuable data quality measure and the most widely used indicator of survey quality. A high response rate increases the likelihood that the survey accurately represents the target population</w:t>
      </w:r>
      <w:r w:rsidR="000460BC">
        <w:t xml:space="preserve">. However, a lower response rate is not always associated with higher levels of nonresponse bias, and the levels of nonresponse bias can differ for different estimates in the same survey. </w:t>
      </w:r>
      <w:r w:rsidR="000460BC" w:rsidRPr="008C5DB5">
        <w:t>Nonresponse bias can be substantial when two conditions hold: (1) the response rate is relatively low, and (2) the difference between the characteristics of respondents and nonrespondents is relatively large.</w:t>
      </w:r>
      <w:r w:rsidR="000460BC">
        <w:t xml:space="preserve"> </w:t>
      </w:r>
    </w:p>
    <w:p w14:paraId="39B0AC07" w14:textId="77777777" w:rsidR="00943479" w:rsidRDefault="00943479" w:rsidP="00864C1F">
      <w:pPr>
        <w:spacing w:line="360" w:lineRule="auto"/>
        <w:jc w:val="both"/>
      </w:pPr>
    </w:p>
    <w:p w14:paraId="49C463E1" w14:textId="77777777" w:rsidR="00C803F0" w:rsidRDefault="005C2534" w:rsidP="00864C1F">
      <w:pPr>
        <w:spacing w:line="360" w:lineRule="auto"/>
        <w:jc w:val="both"/>
      </w:pPr>
      <w:r w:rsidRPr="00864C1F">
        <w:t xml:space="preserve">Since 2011, </w:t>
      </w:r>
      <w:r w:rsidR="0039058C" w:rsidRPr="00864C1F">
        <w:t xml:space="preserve">the National Health and Nutrition Examination Surveys </w:t>
      </w:r>
      <w:r w:rsidR="0039058C">
        <w:t>(</w:t>
      </w:r>
      <w:r w:rsidRPr="00864C1F">
        <w:t>NHANES</w:t>
      </w:r>
      <w:r w:rsidR="0039058C">
        <w:t>)</w:t>
      </w:r>
      <w:r w:rsidRPr="00864C1F">
        <w:t xml:space="preserve"> has observed </w:t>
      </w:r>
      <w:r w:rsidR="00883405">
        <w:t>continuous</w:t>
      </w:r>
      <w:r w:rsidRPr="00864C1F">
        <w:t xml:space="preserve"> decreases in </w:t>
      </w:r>
      <w:r w:rsidR="0011675B">
        <w:t xml:space="preserve">its </w:t>
      </w:r>
      <w:r w:rsidRPr="00864C1F">
        <w:t>overall response</w:t>
      </w:r>
      <w:r w:rsidR="00567486">
        <w:t xml:space="preserve"> </w:t>
      </w:r>
      <w:r w:rsidR="0011675B">
        <w:t>rate</w:t>
      </w:r>
      <w:r w:rsidR="00E3464F" w:rsidRPr="00864C1F">
        <w:fldChar w:fldCharType="begin"/>
      </w:r>
      <w:r w:rsidR="00E3464F" w:rsidRPr="00864C1F">
        <w:instrText xml:space="preserve"> ADDIN EN.CITE &lt;EndNote&gt;&lt;Cite&gt;&lt;Author&gt;Williams&lt;/Author&gt;&lt;Year&gt;2017&lt;/Year&gt;&lt;RecNum&gt;7&lt;/RecNum&gt;&lt;DisplayText&gt;&lt;style face="superscript"&gt;1&lt;/style&gt;&lt;/DisplayText&gt;&lt;record&gt;&lt;rec-number&gt;7&lt;/rec-number&gt;&lt;foreign-keys&gt;&lt;key app="EN" db-id="z5p9es2xnaver6eazd9prx0pv902e00dzds9" timestamp="1502908754"&gt;7&lt;/key&gt;&lt;/foreign-keys&gt;&lt;ref-type name="Journal Article"&gt;17&lt;/ref-type&gt;&lt;contributors&gt;&lt;authors&gt;&lt;author&gt;Williams, Douglas&lt;/author&gt;&lt;author&gt;Brick, J Michael&lt;/author&gt;&lt;/authors&gt;&lt;/contributors&gt;&lt;titles&gt;&lt;title&gt;Trends in US Face-to-Face Household Survey Nonresponse and Level of Effort&lt;/title&gt;&lt;secondary-title&gt;Journal of Survey Statistics and Methodology&lt;/secondary-title&gt;&lt;/titles&gt;&lt;periodical&gt;&lt;full-title&gt;Journal of Survey Statistics and Methodology&lt;/full-title&gt;&lt;/periodical&gt;&lt;dates&gt;&lt;year&gt;2017&lt;/year&gt;&lt;/dates&gt;&lt;urls&gt;&lt;/urls&gt;&lt;/record&gt;&lt;/Cite&gt;&lt;/EndNote&gt;</w:instrText>
      </w:r>
      <w:r w:rsidR="00E3464F" w:rsidRPr="00864C1F">
        <w:fldChar w:fldCharType="separate"/>
      </w:r>
      <w:r w:rsidR="00E3464F" w:rsidRPr="00864C1F">
        <w:rPr>
          <w:noProof/>
          <w:vertAlign w:val="superscript"/>
        </w:rPr>
        <w:t>1</w:t>
      </w:r>
      <w:r w:rsidR="00E3464F" w:rsidRPr="00864C1F">
        <w:fldChar w:fldCharType="end"/>
      </w:r>
      <w:r w:rsidRPr="00864C1F">
        <w:t xml:space="preserve">. A review of each of the </w:t>
      </w:r>
      <w:r w:rsidR="00E3464F" w:rsidRPr="00864C1F">
        <w:t>survey</w:t>
      </w:r>
      <w:r w:rsidRPr="00864C1F">
        <w:t xml:space="preserve"> components</w:t>
      </w:r>
      <w:r w:rsidR="00E3464F" w:rsidRPr="00864C1F">
        <w:t xml:space="preserve"> (i.e. the screener, the in-home interview, and the MEC exam)</w:t>
      </w:r>
      <w:r w:rsidRPr="00864C1F">
        <w:t xml:space="preserve"> has shown this decrease is largely </w:t>
      </w:r>
      <w:r w:rsidR="00E3464F" w:rsidRPr="00864C1F">
        <w:t>occurring</w:t>
      </w:r>
      <w:r w:rsidRPr="00864C1F">
        <w:t xml:space="preserve"> at the </w:t>
      </w:r>
      <w:r w:rsidR="00067C42" w:rsidRPr="00864C1F">
        <w:t xml:space="preserve">sample person (SP) </w:t>
      </w:r>
      <w:r w:rsidR="00E3464F" w:rsidRPr="00864C1F">
        <w:t xml:space="preserve">in-home </w:t>
      </w:r>
      <w:r w:rsidRPr="00864C1F">
        <w:t>interview</w:t>
      </w:r>
      <w:r w:rsidR="00CC3DB2">
        <w:t xml:space="preserve"> (see </w:t>
      </w:r>
      <w:r w:rsidR="00CC3DB2" w:rsidRPr="00637E1F">
        <w:rPr>
          <w:b/>
        </w:rPr>
        <w:t>Figure 1</w:t>
      </w:r>
      <w:r w:rsidR="00CC3DB2">
        <w:t>)</w:t>
      </w:r>
      <w:r w:rsidRPr="00864C1F">
        <w:t xml:space="preserve">. </w:t>
      </w:r>
      <w:r w:rsidR="00CC3DB2">
        <w:t>To better underst</w:t>
      </w:r>
      <w:r w:rsidR="0097344B">
        <w:t xml:space="preserve">and non-response bias on NHANES, </w:t>
      </w:r>
      <w:r w:rsidR="00CC3DB2">
        <w:t>and to characterize differences in the health characteristics of respondents and non-respondents, a non-response bias modul</w:t>
      </w:r>
      <w:r w:rsidR="0097344B">
        <w:t xml:space="preserve">e will be added to the eligibility screening </w:t>
      </w:r>
      <w:r w:rsidR="00CC3DB2">
        <w:t xml:space="preserve">stage of the survey in 2019. The non-response bias module is composed of five health questions and can be found in </w:t>
      </w:r>
      <w:r w:rsidR="00CC3DB2" w:rsidRPr="00CC3DB2">
        <w:rPr>
          <w:b/>
        </w:rPr>
        <w:t xml:space="preserve">Appendix </w:t>
      </w:r>
      <w:r w:rsidR="00786D5E">
        <w:rPr>
          <w:b/>
        </w:rPr>
        <w:t>A</w:t>
      </w:r>
      <w:r w:rsidR="00CC3DB2">
        <w:t>.</w:t>
      </w:r>
    </w:p>
    <w:p w14:paraId="0E3898B1" w14:textId="77777777" w:rsidR="000460BC" w:rsidRDefault="000460BC" w:rsidP="000460BC">
      <w:pPr>
        <w:spacing w:line="360" w:lineRule="auto"/>
        <w:jc w:val="both"/>
      </w:pPr>
    </w:p>
    <w:p w14:paraId="2C466BA2" w14:textId="77777777" w:rsidR="00883405" w:rsidRDefault="000460BC" w:rsidP="00883405">
      <w:pPr>
        <w:spacing w:line="360" w:lineRule="auto"/>
        <w:jc w:val="both"/>
      </w:pPr>
      <w:r w:rsidRPr="00864C1F">
        <w:t xml:space="preserve">Currently, NHANES only offers </w:t>
      </w:r>
      <w:r>
        <w:t xml:space="preserve">respondents </w:t>
      </w:r>
      <w:r w:rsidRPr="00864C1F">
        <w:t>a monetary token of appreciation for complet</w:t>
      </w:r>
      <w:r>
        <w:t xml:space="preserve">ing </w:t>
      </w:r>
      <w:r w:rsidRPr="00864C1F">
        <w:t xml:space="preserve">the Mobile Examination Center (MEC) physical </w:t>
      </w:r>
      <w:r>
        <w:t>examination</w:t>
      </w:r>
      <w:r w:rsidRPr="00864C1F">
        <w:t xml:space="preserve">. This is done due to the high amount of burden required of respondents in terms of travel, time, and potential discomfort resulting from the </w:t>
      </w:r>
      <w:r>
        <w:t xml:space="preserve">physical </w:t>
      </w:r>
      <w:r w:rsidRPr="00864C1F">
        <w:t xml:space="preserve">examinations. </w:t>
      </w:r>
      <w:r w:rsidRPr="00EA0D9D">
        <w:t xml:space="preserve">Given </w:t>
      </w:r>
      <w:r>
        <w:t xml:space="preserve">the </w:t>
      </w:r>
      <w:r w:rsidRPr="00EA0D9D">
        <w:t xml:space="preserve">continued declines in response rates to </w:t>
      </w:r>
      <w:r>
        <w:t xml:space="preserve">all </w:t>
      </w:r>
      <w:r w:rsidRPr="00864C1F">
        <w:t xml:space="preserve">survey </w:t>
      </w:r>
      <w:r>
        <w:t xml:space="preserve">stages, </w:t>
      </w:r>
      <w:r w:rsidRPr="00EA0D9D">
        <w:t xml:space="preserve">and the growing challenges associated with </w:t>
      </w:r>
      <w:r>
        <w:t xml:space="preserve">collecting </w:t>
      </w:r>
      <w:r w:rsidRPr="00EA0D9D">
        <w:t>high-quality</w:t>
      </w:r>
      <w:r>
        <w:t xml:space="preserve"> and unbiased nationally</w:t>
      </w:r>
      <w:r w:rsidRPr="00EA0D9D">
        <w:t xml:space="preserve"> representative data</w:t>
      </w:r>
      <w:r>
        <w:t xml:space="preserve">, </w:t>
      </w:r>
      <w:r w:rsidRPr="00864C1F">
        <w:t xml:space="preserve">NHANES would like to test the use of incentives </w:t>
      </w:r>
      <w:r>
        <w:t xml:space="preserve">for the newly </w:t>
      </w:r>
      <w:r>
        <w:lastRenderedPageBreak/>
        <w:t>added non-response bias module, which will be added to the</w:t>
      </w:r>
      <w:r w:rsidR="0097344B">
        <w:t xml:space="preserve"> screening</w:t>
      </w:r>
      <w:r>
        <w:t xml:space="preserve"> stage in 2019, </w:t>
      </w:r>
      <w:r w:rsidRPr="00864C1F">
        <w:t>and</w:t>
      </w:r>
      <w:r>
        <w:t xml:space="preserve"> to the</w:t>
      </w:r>
      <w:r w:rsidRPr="00864C1F">
        <w:t xml:space="preserve"> </w:t>
      </w:r>
      <w:r>
        <w:t>SP in-home interview</w:t>
      </w:r>
      <w:r w:rsidRPr="00864C1F">
        <w:t xml:space="preserve">. The incentive experiment will </w:t>
      </w:r>
      <w:r>
        <w:t>be used to assess</w:t>
      </w:r>
      <w:r w:rsidRPr="00864C1F">
        <w:t>:</w:t>
      </w:r>
      <w:r w:rsidRPr="00A446A1">
        <w:t xml:space="preserve"> </w:t>
      </w:r>
    </w:p>
    <w:p w14:paraId="249BFB92" w14:textId="77777777" w:rsidR="00883405" w:rsidRDefault="000460BC" w:rsidP="00111E7A">
      <w:pPr>
        <w:pStyle w:val="ListParagraph"/>
        <w:numPr>
          <w:ilvl w:val="0"/>
          <w:numId w:val="15"/>
        </w:numPr>
        <w:spacing w:line="360" w:lineRule="auto"/>
        <w:jc w:val="both"/>
      </w:pPr>
      <w:r>
        <w:t xml:space="preserve">The impact of the incentives on data quality by reducing non-response bias in estimates; </w:t>
      </w:r>
    </w:p>
    <w:p w14:paraId="0F0EE217" w14:textId="77777777" w:rsidR="00883405" w:rsidRDefault="000460BC" w:rsidP="00111E7A">
      <w:pPr>
        <w:pStyle w:val="ListParagraph"/>
        <w:numPr>
          <w:ilvl w:val="0"/>
          <w:numId w:val="15"/>
        </w:numPr>
        <w:spacing w:line="360" w:lineRule="auto"/>
        <w:jc w:val="both"/>
      </w:pPr>
      <w:r>
        <w:t>The impact of the incentives on survey response</w:t>
      </w:r>
      <w:r w:rsidRPr="00864C1F">
        <w:t xml:space="preserve"> rates</w:t>
      </w:r>
      <w:r>
        <w:t xml:space="preserve">, overall and by survey stage </w:t>
      </w:r>
      <w:r w:rsidRPr="00864C1F">
        <w:t>(i.e.</w:t>
      </w:r>
      <w:r>
        <w:t>,</w:t>
      </w:r>
      <w:r w:rsidRPr="00864C1F">
        <w:t xml:space="preserve"> the screener, the in-home interview, and the MEC exam);</w:t>
      </w:r>
      <w:r>
        <w:t xml:space="preserve"> and </w:t>
      </w:r>
    </w:p>
    <w:p w14:paraId="49043BDC" w14:textId="77777777" w:rsidR="00CC3DB2" w:rsidRDefault="000460BC" w:rsidP="00111E7A">
      <w:pPr>
        <w:pStyle w:val="ListParagraph"/>
        <w:numPr>
          <w:ilvl w:val="0"/>
          <w:numId w:val="15"/>
        </w:numPr>
        <w:spacing w:line="360" w:lineRule="auto"/>
        <w:jc w:val="both"/>
      </w:pPr>
      <w:r>
        <w:t>The impact of the incentives on</w:t>
      </w:r>
      <w:r w:rsidRPr="00864C1F">
        <w:t xml:space="preserve"> the level of effort (i.e.</w:t>
      </w:r>
      <w:r>
        <w:t>,</w:t>
      </w:r>
      <w:r w:rsidRPr="00864C1F">
        <w:t xml:space="preserve"> contact attempts) required to obtain cooperation</w:t>
      </w:r>
      <w:r>
        <w:t xml:space="preserve"> and the cost effectiveness of the incentives</w:t>
      </w:r>
      <w:r w:rsidRPr="00864C1F">
        <w:t>.</w:t>
      </w:r>
    </w:p>
    <w:p w14:paraId="427946E8" w14:textId="77777777" w:rsidR="00CC3DB2" w:rsidRDefault="00CC3DB2" w:rsidP="00CC3DB2">
      <w:pPr>
        <w:spacing w:line="360" w:lineRule="auto"/>
        <w:jc w:val="both"/>
      </w:pPr>
      <w:r>
        <w:rPr>
          <w:noProof/>
        </w:rPr>
        <mc:AlternateContent>
          <mc:Choice Requires="wpg">
            <w:drawing>
              <wp:anchor distT="0" distB="0" distL="114300" distR="114300" simplePos="0" relativeHeight="251667456" behindDoc="0" locked="0" layoutInCell="1" allowOverlap="1" wp14:anchorId="01016160" wp14:editId="2D015F31">
                <wp:simplePos x="0" y="0"/>
                <wp:positionH relativeFrom="column">
                  <wp:posOffset>-35170</wp:posOffset>
                </wp:positionH>
                <wp:positionV relativeFrom="paragraph">
                  <wp:posOffset>112542</wp:posOffset>
                </wp:positionV>
                <wp:extent cx="6084277" cy="3230880"/>
                <wp:effectExtent l="0" t="0" r="0" b="26670"/>
                <wp:wrapNone/>
                <wp:docPr id="5" name="Group 5"/>
                <wp:cNvGraphicFramePr/>
                <a:graphic xmlns:a="http://schemas.openxmlformats.org/drawingml/2006/main">
                  <a:graphicData uri="http://schemas.microsoft.com/office/word/2010/wordprocessingGroup">
                    <wpg:wgp>
                      <wpg:cNvGrpSpPr/>
                      <wpg:grpSpPr>
                        <a:xfrm>
                          <a:off x="0" y="0"/>
                          <a:ext cx="6084277" cy="3230880"/>
                          <a:chOff x="-1" y="0"/>
                          <a:chExt cx="6084277" cy="3230880"/>
                        </a:xfrm>
                      </wpg:grpSpPr>
                      <wps:wsp>
                        <wps:cNvPr id="2" name="Text Box 2"/>
                        <wps:cNvSpPr txBox="1">
                          <a:spLocks noChangeArrowheads="1"/>
                        </wps:cNvSpPr>
                        <wps:spPr bwMode="auto">
                          <a:xfrm>
                            <a:off x="-1" y="0"/>
                            <a:ext cx="6084277" cy="373380"/>
                          </a:xfrm>
                          <a:prstGeom prst="rect">
                            <a:avLst/>
                          </a:prstGeom>
                          <a:solidFill>
                            <a:srgbClr val="FFFFFF"/>
                          </a:solidFill>
                          <a:ln w="9525">
                            <a:noFill/>
                            <a:miter lim="800000"/>
                            <a:headEnd/>
                            <a:tailEnd/>
                          </a:ln>
                        </wps:spPr>
                        <wps:txbx>
                          <w:txbxContent>
                            <w:p w14:paraId="436FAB20" w14:textId="77777777" w:rsidR="008630C7" w:rsidRPr="00213101" w:rsidRDefault="008630C7" w:rsidP="00CC3DB2">
                              <w:pPr>
                                <w:rPr>
                                  <w:rFonts w:asciiTheme="minorHAnsi" w:hAnsiTheme="minorHAnsi" w:cstheme="minorHAnsi"/>
                                  <w:b/>
                                </w:rPr>
                              </w:pPr>
                              <w:r w:rsidRPr="00213101">
                                <w:rPr>
                                  <w:rFonts w:asciiTheme="minorHAnsi" w:hAnsiTheme="minorHAnsi" w:cstheme="minorHAnsi"/>
                                  <w:b/>
                                </w:rPr>
                                <w:t>Figure 1. Response</w:t>
                              </w:r>
                              <w:r>
                                <w:rPr>
                                  <w:rFonts w:asciiTheme="minorHAnsi" w:hAnsiTheme="minorHAnsi" w:cstheme="minorHAnsi"/>
                                  <w:b/>
                                </w:rPr>
                                <w:t xml:space="preserve"> Rates by Survey Component and the N</w:t>
                              </w:r>
                              <w:r w:rsidRPr="00213101">
                                <w:rPr>
                                  <w:rFonts w:asciiTheme="minorHAnsi" w:hAnsiTheme="minorHAnsi" w:cstheme="minorHAnsi"/>
                                  <w:b/>
                                </w:rPr>
                                <w:t xml:space="preserve">umber of Screened Dwelling Units </w:t>
                              </w:r>
                            </w:p>
                          </w:txbxContent>
                        </wps:txbx>
                        <wps:bodyPr rot="0" vert="horz" wrap="square" lIns="91440" tIns="45720" rIns="91440" bIns="45720" anchor="t" anchorCtr="0">
                          <a:noAutofit/>
                        </wps:bodyPr>
                      </wps:wsp>
                      <wps:wsp>
                        <wps:cNvPr id="4" name="Rectangle 4"/>
                        <wps:cNvSpPr/>
                        <wps:spPr>
                          <a:xfrm>
                            <a:off x="83820" y="297180"/>
                            <a:ext cx="5943600" cy="29337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 o:spid="_x0000_s1026" style="position:absolute;left:0;text-align:left;margin-left:-2.75pt;margin-top:8.85pt;width:479.1pt;height:254.4pt;z-index:251667456;mso-width-relative:margin" coordorigin="" coordsize="60842,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">
                <v:shapetype id="_x0000_t202" coordsize="21600,21600" o:spt="202" path="m,l,21600r21600,l21600,xe">
                  <v:stroke joinstyle="miter"/>
                  <v:path gradientshapeok="t" o:connecttype="rect"/>
                </v:shapetype>
                <v:shape id="Text Box 2" o:spid="_x0000_s1027" type="#_x0000_t202" style="position:absolute;width:60842;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436FAB20" w14:textId="77777777" w:rsidR="008630C7" w:rsidRPr="00213101" w:rsidRDefault="008630C7" w:rsidP="00CC3DB2">
                        <w:pPr>
                          <w:rPr>
                            <w:rFonts w:asciiTheme="minorHAnsi" w:hAnsiTheme="minorHAnsi" w:cstheme="minorHAnsi"/>
                            <w:b/>
                          </w:rPr>
                        </w:pPr>
                        <w:r w:rsidRPr="00213101">
                          <w:rPr>
                            <w:rFonts w:asciiTheme="minorHAnsi" w:hAnsiTheme="minorHAnsi" w:cstheme="minorHAnsi"/>
                            <w:b/>
                          </w:rPr>
                          <w:t>Figure 1. Response</w:t>
                        </w:r>
                        <w:r>
                          <w:rPr>
                            <w:rFonts w:asciiTheme="minorHAnsi" w:hAnsiTheme="minorHAnsi" w:cstheme="minorHAnsi"/>
                            <w:b/>
                          </w:rPr>
                          <w:t xml:space="preserve"> Rates by Survey Component and the N</w:t>
                        </w:r>
                        <w:r w:rsidRPr="00213101">
                          <w:rPr>
                            <w:rFonts w:asciiTheme="minorHAnsi" w:hAnsiTheme="minorHAnsi" w:cstheme="minorHAnsi"/>
                            <w:b/>
                          </w:rPr>
                          <w:t xml:space="preserve">umber of Screened Dwelling Units </w:t>
                        </w:r>
                      </w:p>
                    </w:txbxContent>
                  </v:textbox>
                </v:shape>
                <v:rect id="Rectangle 4" o:spid="_x0000_s1028" style="position:absolute;left:838;top:2971;width:59436;height:29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iY8EA&#10;AADaAAAADwAAAGRycy9kb3ducmV2LnhtbESPQWvCQBSE74X+h+UJXopuKlokukopBDwJVbHXR/aZ&#10;RPPehuxqkn/fFQo9DjPfDLPe9lyrB7W+cmLgfZqAIsmdraQwcDpmkyUoH1As1k7IwEAetpvXlzWm&#10;1nXyTY9DKFQsEZ+igTKEJtXa5yUx+qlrSKJ3cS1jiLIttG2xi+Vc61mSfGjGSuJCiQ19lZTfDnc2&#10;MP/xb+flXg9J4NOVecgW9y4zZjzqP1egAvXhP/xH72zk4Hkl3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mPBAAAA2gAAAA8AAAAAAAAAAAAAAAAAmAIAAGRycy9kb3du&#10;cmV2LnhtbFBLBQYAAAAABAAEAPUAAACGAwAAAAA=&#10;" filled="f" strokecolor="black [3213]" strokeweight=".25pt"/>
              </v:group>
            </w:pict>
          </mc:Fallback>
        </mc:AlternateContent>
      </w:r>
    </w:p>
    <w:p w14:paraId="41A1FFE8" w14:textId="77777777" w:rsidR="00CC3DB2" w:rsidRDefault="00CC3DB2" w:rsidP="00CC3DB2">
      <w:pPr>
        <w:spacing w:line="360" w:lineRule="auto"/>
        <w:jc w:val="both"/>
      </w:pPr>
    </w:p>
    <w:p w14:paraId="7EE34803" w14:textId="77777777" w:rsidR="00CC3DB2" w:rsidRPr="00864C1F" w:rsidRDefault="00CC3DB2" w:rsidP="00CC3DB2">
      <w:pPr>
        <w:spacing w:line="360" w:lineRule="auto"/>
        <w:jc w:val="both"/>
      </w:pPr>
      <w:r>
        <w:rPr>
          <w:noProof/>
        </w:rPr>
        <w:drawing>
          <wp:inline distT="0" distB="0" distL="0" distR="0" wp14:anchorId="28ADA0F0" wp14:editId="2803D6C4">
            <wp:extent cx="5989320" cy="28727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4E8808" w14:textId="77777777" w:rsidR="00CC3DB2" w:rsidRPr="00864C1F" w:rsidRDefault="00CC3DB2" w:rsidP="00864C1F">
      <w:pPr>
        <w:spacing w:line="360" w:lineRule="auto"/>
        <w:jc w:val="both"/>
      </w:pPr>
    </w:p>
    <w:p w14:paraId="0FC59F4F" w14:textId="77777777" w:rsidR="00C84906" w:rsidRPr="00864C1F" w:rsidRDefault="00801335" w:rsidP="00864C1F">
      <w:pPr>
        <w:pStyle w:val="Heading1"/>
        <w:spacing w:line="360" w:lineRule="auto"/>
        <w:rPr>
          <w:rFonts w:ascii="Times New Roman" w:hAnsi="Times New Roman" w:cs="Times New Roman"/>
          <w:b/>
          <w:szCs w:val="24"/>
        </w:rPr>
      </w:pPr>
      <w:r w:rsidRPr="00864C1F">
        <w:rPr>
          <w:rFonts w:ascii="Times New Roman" w:hAnsi="Times New Roman" w:cs="Times New Roman"/>
          <w:b/>
          <w:szCs w:val="24"/>
        </w:rPr>
        <w:t>Screener</w:t>
      </w:r>
      <w:r w:rsidR="00C21611">
        <w:rPr>
          <w:rFonts w:ascii="Times New Roman" w:hAnsi="Times New Roman" w:cs="Times New Roman"/>
          <w:b/>
          <w:szCs w:val="24"/>
        </w:rPr>
        <w:t xml:space="preserve"> and Non-R</w:t>
      </w:r>
      <w:r w:rsidR="00EB0196">
        <w:rPr>
          <w:rFonts w:ascii="Times New Roman" w:hAnsi="Times New Roman" w:cs="Times New Roman"/>
          <w:b/>
          <w:szCs w:val="24"/>
        </w:rPr>
        <w:t xml:space="preserve">esponse </w:t>
      </w:r>
      <w:r w:rsidR="00C21611">
        <w:rPr>
          <w:rFonts w:ascii="Times New Roman" w:hAnsi="Times New Roman" w:cs="Times New Roman"/>
          <w:b/>
          <w:szCs w:val="24"/>
        </w:rPr>
        <w:t>Bias M</w:t>
      </w:r>
      <w:r w:rsidR="00883405">
        <w:rPr>
          <w:rFonts w:ascii="Times New Roman" w:hAnsi="Times New Roman" w:cs="Times New Roman"/>
          <w:b/>
          <w:szCs w:val="24"/>
        </w:rPr>
        <w:t>odule</w:t>
      </w:r>
    </w:p>
    <w:p w14:paraId="2B7D4BAE" w14:textId="77777777" w:rsidR="00C21611" w:rsidRPr="00C21611" w:rsidRDefault="00C21611" w:rsidP="00864C1F">
      <w:pPr>
        <w:spacing w:line="360" w:lineRule="auto"/>
        <w:jc w:val="both"/>
        <w:rPr>
          <w:b/>
          <w:i/>
        </w:rPr>
      </w:pPr>
      <w:r w:rsidRPr="00C21611">
        <w:rPr>
          <w:b/>
          <w:i/>
        </w:rPr>
        <w:t>Screener Response Rates</w:t>
      </w:r>
    </w:p>
    <w:p w14:paraId="00CD0B9C" w14:textId="77777777" w:rsidR="00C84906" w:rsidRPr="00864C1F" w:rsidRDefault="0049749E" w:rsidP="00864C1F">
      <w:pPr>
        <w:spacing w:line="360" w:lineRule="auto"/>
        <w:jc w:val="both"/>
      </w:pPr>
      <w:r>
        <w:t xml:space="preserve">The </w:t>
      </w:r>
      <w:r w:rsidR="00BE3562">
        <w:t xml:space="preserve">NHANES </w:t>
      </w:r>
      <w:r>
        <w:t>s</w:t>
      </w:r>
      <w:r w:rsidR="0082255B" w:rsidRPr="00864C1F">
        <w:t xml:space="preserve">creener response </w:t>
      </w:r>
      <w:r>
        <w:t xml:space="preserve">rate </w:t>
      </w:r>
      <w:r w:rsidR="009D5DDE">
        <w:t>for the most recent completed year (2017) is</w:t>
      </w:r>
      <w:r w:rsidR="00AF3885">
        <w:t xml:space="preserve"> </w:t>
      </w:r>
      <w:r w:rsidR="0082255B" w:rsidRPr="00864C1F">
        <w:t>93.1%</w:t>
      </w:r>
      <w:r w:rsidR="00AF3885">
        <w:t>.</w:t>
      </w:r>
      <w:r w:rsidR="0082255B" w:rsidRPr="00864C1F">
        <w:t xml:space="preserve"> </w:t>
      </w:r>
      <w:r w:rsidR="00AF3885">
        <w:t>This</w:t>
      </w:r>
      <w:r w:rsidR="00AF3885" w:rsidRPr="00864C1F">
        <w:t xml:space="preserve"> </w:t>
      </w:r>
      <w:r w:rsidR="0082255B" w:rsidRPr="00864C1F">
        <w:t>is lower than previous years</w:t>
      </w:r>
      <w:r w:rsidR="00AF3885">
        <w:t xml:space="preserve"> (3 percentage point</w:t>
      </w:r>
      <w:r w:rsidR="00B54356">
        <w:t>s</w:t>
      </w:r>
      <w:r w:rsidR="00AF3885">
        <w:t xml:space="preserve"> lower than 2015 and 4 percentage points lower than 2014) and 2018 continues </w:t>
      </w:r>
      <w:r w:rsidR="00C75479">
        <w:t>to</w:t>
      </w:r>
      <w:r w:rsidR="00AF3885">
        <w:t xml:space="preserve"> decrease with </w:t>
      </w:r>
      <w:r w:rsidR="00F963D2" w:rsidRPr="002A0EC8">
        <w:t>88.9</w:t>
      </w:r>
      <w:r w:rsidR="00AF3885" w:rsidRPr="00F963D2">
        <w:t>%</w:t>
      </w:r>
      <w:r w:rsidR="00AF3885">
        <w:t xml:space="preserve"> for the first </w:t>
      </w:r>
      <w:r w:rsidR="00CA027B">
        <w:t xml:space="preserve">ten </w:t>
      </w:r>
      <w:r w:rsidR="00AF3885">
        <w:t>stands of 2018</w:t>
      </w:r>
      <w:r w:rsidR="0082255B" w:rsidRPr="00864C1F">
        <w:t xml:space="preserve">. </w:t>
      </w:r>
      <w:r w:rsidR="00AF3885">
        <w:t>This is a cumulative decrease of nearly 9 percentage points since 2013 (an average drop of almost 2 percentage point</w:t>
      </w:r>
      <w:r w:rsidR="00B54356">
        <w:t>s</w:t>
      </w:r>
      <w:r w:rsidR="00AF3885">
        <w:t xml:space="preserve"> per year). </w:t>
      </w:r>
      <w:r w:rsidR="00B93222" w:rsidRPr="00864C1F">
        <w:t xml:space="preserve">Literature reviews </w:t>
      </w:r>
      <w:r w:rsidR="0082255B" w:rsidRPr="00864C1F">
        <w:t>have shown that it is requiring more effort to obtain response (as measured in terms of number of contact attempts) even while response rates decline</w:t>
      </w:r>
      <w:r w:rsidR="00B93222" w:rsidRPr="00864C1F">
        <w:t xml:space="preserve"> </w:t>
      </w:r>
      <w:r w:rsidR="00B93222" w:rsidRPr="00864C1F">
        <w:fldChar w:fldCharType="begin"/>
      </w:r>
      <w:r w:rsidR="00B93222" w:rsidRPr="00864C1F">
        <w:instrText xml:space="preserve"> ADDIN EN.CITE &lt;EndNote&gt;&lt;Cite&gt;&lt;Author&gt;Williams&lt;/Author&gt;&lt;Year&gt;2017&lt;/Year&gt;&lt;RecNum&gt;7&lt;/RecNum&gt;&lt;DisplayText&gt;&lt;style face="superscript"&gt;1,2&lt;/style&gt;&lt;/DisplayText&gt;&lt;record&gt;&lt;rec-number&gt;7&lt;/rec-number&gt;&lt;foreign-keys&gt;&lt;key app="EN" db-id="z5p9es2xnaver6eazd9prx0pv902e00dzds9" timestamp="1502908754"&gt;7&lt;/key&gt;&lt;/foreign-keys&gt;&lt;ref-type name="Journal Article"&gt;17&lt;/ref-type&gt;&lt;contributors&gt;&lt;authors&gt;&lt;author&gt;Williams, Douglas&lt;/author&gt;&lt;author&gt;Brick, J Michael&lt;/author&gt;&lt;/authors&gt;&lt;/contributors&gt;&lt;titles&gt;&lt;title&gt;Trends in US Face-to-Face Household Survey Nonresponse and Level of Effort&lt;/title&gt;&lt;secondary-title&gt;Journal of Survey Statistics and Methodology&lt;/secondary-title&gt;&lt;/titles&gt;&lt;periodical&gt;&lt;full-title&gt;Journal of Survey Statistics and Methodology&lt;/full-title&gt;&lt;/periodical&gt;&lt;dates&gt;&lt;year&gt;2017&lt;/year&gt;&lt;/dates&gt;&lt;urls&gt;&lt;/urls&gt;&lt;/record&gt;&lt;/Cite&gt;&lt;Cite&gt;&lt;Author&gt;E.&lt;/Author&gt;&lt;Year&gt;2015&lt;/Year&gt;&lt;RecNum&gt;45&lt;/RecNum&gt;&lt;record&gt;&lt;rec-number&gt;45&lt;/rec-number&gt;&lt;foreign-keys&gt;&lt;key app="EN" db-id="z5p9es2xnaver6eazd9prx0pv902e00dzds9" timestamp="1528727316"&gt;45&lt;/key&gt;&lt;/foreign-keys&gt;&lt;ref-type name="Web Page"&gt;12&lt;/ref-type&gt;&lt;contributors&gt;&lt;authors&gt;&lt;author&gt;Parker, E.&lt;/author&gt;&lt;author&gt;Field, J.&lt;/author&gt;&lt;/authors&gt;&lt;/contributors&gt;&lt;titles&gt;&lt;title&gt;Demographic Survey Overview: Census Scientific Advisory Committee September 17-18&lt;/title&gt;&lt;/titles&gt;&lt;dates&gt;&lt;year&gt;2015&lt;/year&gt;&lt;/dates&gt;&lt;pub-location&gt;Suitland, MD&lt;/pub-location&gt;&lt;urls&gt;&lt;related-urls&gt;&lt;url&gt;https://www2.census.gov/cac/sac/meetings/2015-09/2015-Parker.pdf&lt;/url&gt;&lt;/related-urls&gt;&lt;/urls&gt;&lt;/record&gt;&lt;/Cite&gt;&lt;/EndNote&gt;</w:instrText>
      </w:r>
      <w:r w:rsidR="00B93222" w:rsidRPr="00864C1F">
        <w:fldChar w:fldCharType="separate"/>
      </w:r>
      <w:r w:rsidR="00B93222" w:rsidRPr="00864C1F">
        <w:rPr>
          <w:noProof/>
          <w:vertAlign w:val="superscript"/>
        </w:rPr>
        <w:t>1,2</w:t>
      </w:r>
      <w:r w:rsidR="00B93222" w:rsidRPr="00864C1F">
        <w:fldChar w:fldCharType="end"/>
      </w:r>
      <w:r w:rsidR="00B93222" w:rsidRPr="00864C1F">
        <w:t xml:space="preserve">. </w:t>
      </w:r>
      <w:r w:rsidR="00BB14EB" w:rsidRPr="00864C1F">
        <w:t>For 2017</w:t>
      </w:r>
      <w:r w:rsidR="00FC7210" w:rsidRPr="00864C1F">
        <w:t xml:space="preserve"> and the first </w:t>
      </w:r>
      <w:r w:rsidR="009D5DDE">
        <w:t>ten</w:t>
      </w:r>
      <w:r w:rsidR="009D5DDE" w:rsidRPr="00864C1F">
        <w:t xml:space="preserve"> </w:t>
      </w:r>
      <w:r w:rsidR="00FC7210" w:rsidRPr="00864C1F">
        <w:t>stands of 2018</w:t>
      </w:r>
      <w:r w:rsidR="00BB14EB" w:rsidRPr="00864C1F">
        <w:t xml:space="preserve">, the average number of contact </w:t>
      </w:r>
      <w:r w:rsidR="00BE3562">
        <w:t xml:space="preserve">attempts to </w:t>
      </w:r>
      <w:r w:rsidR="00BE3562">
        <w:lastRenderedPageBreak/>
        <w:t xml:space="preserve">complete an NHANES screener </w:t>
      </w:r>
      <w:r w:rsidR="00BB14EB" w:rsidRPr="00864C1F">
        <w:t xml:space="preserve">with a household member was </w:t>
      </w:r>
      <w:r w:rsidR="00FC7210" w:rsidRPr="00864C1F">
        <w:t>4.1</w:t>
      </w:r>
      <w:r w:rsidR="00AF3885">
        <w:t xml:space="preserve"> (this excludes the two advance mail contacts informing households of </w:t>
      </w:r>
      <w:r w:rsidR="00C75479">
        <w:t>a</w:t>
      </w:r>
      <w:r w:rsidR="00AF3885">
        <w:t xml:space="preserve"> visit)</w:t>
      </w:r>
      <w:r w:rsidR="00BB14EB" w:rsidRPr="00864C1F">
        <w:t>.</w:t>
      </w:r>
    </w:p>
    <w:p w14:paraId="55431864" w14:textId="77777777" w:rsidR="00C84906" w:rsidRDefault="00C84906" w:rsidP="00864C1F">
      <w:pPr>
        <w:spacing w:line="360" w:lineRule="auto"/>
        <w:jc w:val="both"/>
      </w:pPr>
    </w:p>
    <w:p w14:paraId="0A0BA16E" w14:textId="77777777" w:rsidR="00DB09DA" w:rsidRDefault="00B54356" w:rsidP="00864C1F">
      <w:pPr>
        <w:spacing w:line="360" w:lineRule="auto"/>
        <w:jc w:val="both"/>
      </w:pPr>
      <w:r>
        <w:t xml:space="preserve">The recent and rapid pace of decrease in response combined with the high level of effort </w:t>
      </w:r>
      <w:r w:rsidR="008B5F81">
        <w:t>result</w:t>
      </w:r>
      <w:r w:rsidR="005905A3">
        <w:t>s</w:t>
      </w:r>
      <w:r w:rsidR="008B5F81">
        <w:t xml:space="preserve"> in</w:t>
      </w:r>
      <w:r w:rsidR="00DB09DA">
        <w:t xml:space="preserve"> </w:t>
      </w:r>
      <w:r w:rsidR="008B5F81">
        <w:t>separate</w:t>
      </w:r>
      <w:r w:rsidR="00DB09DA">
        <w:t xml:space="preserve"> negative </w:t>
      </w:r>
      <w:r w:rsidR="005905A3">
        <w:t>influences</w:t>
      </w:r>
      <w:r w:rsidR="00DB09DA">
        <w:t xml:space="preserve"> on data quality</w:t>
      </w:r>
      <w:r>
        <w:t xml:space="preserve">. </w:t>
      </w:r>
      <w:r w:rsidR="008B5F81">
        <w:t xml:space="preserve">Decreased response </w:t>
      </w:r>
      <w:r w:rsidR="005905A3">
        <w:t>affects</w:t>
      </w:r>
      <w:r w:rsidR="00DB09DA">
        <w:t xml:space="preserve"> representation of different population subgroups. With decreased screener response, the number of households </w:t>
      </w:r>
      <w:r w:rsidR="000076FE">
        <w:t>where the number of SPs is unknown</w:t>
      </w:r>
      <w:r w:rsidR="00DB09DA">
        <w:t xml:space="preserve"> increases. It is not possible to determine the composition of these households since they are nonrespon</w:t>
      </w:r>
      <w:r w:rsidR="003A674D">
        <w:t>dents</w:t>
      </w:r>
      <w:r w:rsidR="00DB09DA">
        <w:t xml:space="preserve">, but </w:t>
      </w:r>
      <w:r w:rsidR="00B31B7F">
        <w:t>the</w:t>
      </w:r>
      <w:r w:rsidR="00DB09DA">
        <w:t xml:space="preserve"> subgroup participation in the SP interview (conditional on screener completion)</w:t>
      </w:r>
      <w:r w:rsidR="00B31B7F">
        <w:t xml:space="preserve"> can be used</w:t>
      </w:r>
      <w:r w:rsidR="00DB09DA">
        <w:t xml:space="preserve"> as an indicator. Since 2015, Black</w:t>
      </w:r>
      <w:r w:rsidR="00516061">
        <w:t xml:space="preserve"> (all race categories mentioned in this document are Non-Hispanic)</w:t>
      </w:r>
      <w:r w:rsidR="00DB09DA">
        <w:t xml:space="preserve"> and Hispanic SP conditional participation has d</w:t>
      </w:r>
      <w:r w:rsidR="00C21611">
        <w:t>ecreased at a faster pace than w</w:t>
      </w:r>
      <w:r w:rsidR="00DB09DA">
        <w:t>hite or Asian</w:t>
      </w:r>
      <w:r w:rsidR="00C21611">
        <w:t xml:space="preserve"> conditional participation</w:t>
      </w:r>
      <w:r w:rsidR="00DB09DA">
        <w:t xml:space="preserve"> </w:t>
      </w:r>
      <w:r w:rsidR="009D5DDE">
        <w:t>indicating potential bias in group representation</w:t>
      </w:r>
      <w:r w:rsidR="00DB09DA">
        <w:t>:</w:t>
      </w:r>
    </w:p>
    <w:p w14:paraId="7B3CA384" w14:textId="77777777" w:rsidR="00DB09DA" w:rsidRDefault="00DB09DA" w:rsidP="00864C1F">
      <w:pPr>
        <w:spacing w:line="360" w:lineRule="auto"/>
        <w:jc w:val="both"/>
      </w:pPr>
    </w:p>
    <w:p w14:paraId="605A05BF" w14:textId="77777777" w:rsidR="00DB09DA" w:rsidRDefault="002A6FBB" w:rsidP="00111E7A">
      <w:pPr>
        <w:pStyle w:val="ListParagraph"/>
        <w:numPr>
          <w:ilvl w:val="0"/>
          <w:numId w:val="7"/>
        </w:numPr>
        <w:spacing w:line="360" w:lineRule="auto"/>
        <w:jc w:val="both"/>
      </w:pPr>
      <w:r>
        <w:t>Non-Hispanic w</w:t>
      </w:r>
      <w:r w:rsidR="00DB09DA">
        <w:t>hite: 7 percentage point decrease (65.1% to 58.3%)</w:t>
      </w:r>
    </w:p>
    <w:p w14:paraId="789B67E5" w14:textId="77777777" w:rsidR="00DB09DA" w:rsidRDefault="002A6FBB" w:rsidP="00111E7A">
      <w:pPr>
        <w:pStyle w:val="ListParagraph"/>
        <w:numPr>
          <w:ilvl w:val="0"/>
          <w:numId w:val="7"/>
        </w:numPr>
        <w:spacing w:line="360" w:lineRule="auto"/>
        <w:jc w:val="both"/>
      </w:pPr>
      <w:r>
        <w:t>Non-Hispanic b</w:t>
      </w:r>
      <w:r w:rsidR="00DB09DA">
        <w:t>lack: 10 percentage point decrease (75.9% to 66.2%)</w:t>
      </w:r>
    </w:p>
    <w:p w14:paraId="7CEDB187" w14:textId="77777777" w:rsidR="00DB09DA" w:rsidRDefault="00DB09DA" w:rsidP="00111E7A">
      <w:pPr>
        <w:pStyle w:val="ListParagraph"/>
        <w:numPr>
          <w:ilvl w:val="0"/>
          <w:numId w:val="7"/>
        </w:numPr>
        <w:spacing w:line="360" w:lineRule="auto"/>
        <w:jc w:val="both"/>
      </w:pPr>
      <w:r>
        <w:t>Hispanic: 17 percentage point decrease (73.8% to 56.7%)</w:t>
      </w:r>
    </w:p>
    <w:p w14:paraId="45C07344" w14:textId="77777777" w:rsidR="00DB09DA" w:rsidRDefault="002A6FBB" w:rsidP="00111E7A">
      <w:pPr>
        <w:pStyle w:val="ListParagraph"/>
        <w:numPr>
          <w:ilvl w:val="0"/>
          <w:numId w:val="7"/>
        </w:numPr>
        <w:spacing w:line="360" w:lineRule="auto"/>
        <w:jc w:val="both"/>
      </w:pPr>
      <w:r>
        <w:t>Non-Hispanic A</w:t>
      </w:r>
      <w:r w:rsidR="00DB09DA">
        <w:t>sian: 3 percentage point decrease (47.1% to 43.8%)</w:t>
      </w:r>
    </w:p>
    <w:p w14:paraId="0312CED9" w14:textId="77777777" w:rsidR="008B5F81" w:rsidRDefault="008B5F81" w:rsidP="008B5F81">
      <w:pPr>
        <w:spacing w:line="360" w:lineRule="auto"/>
        <w:jc w:val="both"/>
      </w:pPr>
    </w:p>
    <w:p w14:paraId="039617D4" w14:textId="77777777" w:rsidR="00927360" w:rsidRDefault="00A91EE2" w:rsidP="00864C1F">
      <w:pPr>
        <w:spacing w:line="360" w:lineRule="auto"/>
        <w:jc w:val="both"/>
      </w:pPr>
      <w:r>
        <w:t>S</w:t>
      </w:r>
      <w:r w:rsidR="00927360">
        <w:t>creener response rates in the</w:t>
      </w:r>
      <w:r w:rsidR="00487E22">
        <w:t xml:space="preserve"> Primary Sampling Units</w:t>
      </w:r>
      <w:r w:rsidR="00927360">
        <w:t xml:space="preserve"> </w:t>
      </w:r>
      <w:r w:rsidR="00487E22">
        <w:t>(</w:t>
      </w:r>
      <w:r w:rsidR="00927360">
        <w:t>PSUs</w:t>
      </w:r>
      <w:r w:rsidR="00487E22">
        <w:t>)</w:t>
      </w:r>
      <w:r w:rsidR="00927360">
        <w:t xml:space="preserve"> completed in 2017</w:t>
      </w:r>
      <w:r>
        <w:t xml:space="preserve"> and the first </w:t>
      </w:r>
      <w:r w:rsidR="009D5DDE">
        <w:t xml:space="preserve">ten </w:t>
      </w:r>
      <w:r>
        <w:t xml:space="preserve">stands of </w:t>
      </w:r>
      <w:r w:rsidR="00927360">
        <w:t>2018 have ranged from 73.3% in on</w:t>
      </w:r>
      <w:r w:rsidR="00DD1D36">
        <w:t xml:space="preserve">e PSU to 98.5% in another PSU. </w:t>
      </w:r>
      <w:r w:rsidR="00D43527">
        <w:t>Continued increases in differences</w:t>
      </w:r>
      <w:r w:rsidR="00B31B7F">
        <w:t xml:space="preserve"> between PSUs,</w:t>
      </w:r>
      <w:r w:rsidR="00D43527">
        <w:t xml:space="preserve"> and more frequent large differences between PSUs</w:t>
      </w:r>
      <w:r w:rsidR="00B31B7F">
        <w:t>,</w:t>
      </w:r>
      <w:r w:rsidR="00927360">
        <w:t xml:space="preserve"> will create more variance in the final weighted results, leading to a decrease in the precision of any published estimates.</w:t>
      </w:r>
    </w:p>
    <w:p w14:paraId="301CCDF3" w14:textId="77777777" w:rsidR="00A91EE2" w:rsidRDefault="00A91EE2" w:rsidP="00864C1F">
      <w:pPr>
        <w:spacing w:line="360" w:lineRule="auto"/>
        <w:jc w:val="both"/>
      </w:pPr>
    </w:p>
    <w:p w14:paraId="5C15BB02" w14:textId="77777777" w:rsidR="00B54356" w:rsidRDefault="00023197" w:rsidP="00864C1F">
      <w:pPr>
        <w:spacing w:line="360" w:lineRule="auto"/>
        <w:jc w:val="both"/>
      </w:pPr>
      <w:r>
        <w:t xml:space="preserve">NHANES spends 10 weeks at each stand (PSU location). During this time, interviewers must screen sampled dwelling units </w:t>
      </w:r>
      <w:r w:rsidR="000076FE">
        <w:t>and</w:t>
      </w:r>
      <w:r>
        <w:t xml:space="preserve"> conduct interviews</w:t>
      </w:r>
      <w:r w:rsidR="000076FE">
        <w:t xml:space="preserve"> for sampled household members</w:t>
      </w:r>
      <w:r>
        <w:t xml:space="preserve">, then the SP must complete the MEC exam after traveling to the MEC. Screening to identify </w:t>
      </w:r>
      <w:r w:rsidR="000076FE">
        <w:t>SPs</w:t>
      </w:r>
      <w:r>
        <w:t xml:space="preserve"> is conducted late into the stand field period. This leaves very little time to contact SPs who were not the screener respondent, conduct the SP interview and allow time for a MEC appointment convenient to the SP. For hard</w:t>
      </w:r>
      <w:r w:rsidR="00516061">
        <w:t>-</w:t>
      </w:r>
      <w:r>
        <w:t>to</w:t>
      </w:r>
      <w:r w:rsidR="00516061">
        <w:t>-</w:t>
      </w:r>
      <w:r>
        <w:t>reach minority subgroups, e.g., Hispanics and Asians, this results in under-representation. Efforts that can reduce this (e.g., reducing the number of contacts)</w:t>
      </w:r>
      <w:r w:rsidR="00DB2C2A">
        <w:t xml:space="preserve"> can improve representation and indirectly improve SP interview participation – by allowing more time to make contact and gain cooperation.</w:t>
      </w:r>
    </w:p>
    <w:p w14:paraId="48B42137" w14:textId="77777777" w:rsidR="00B54356" w:rsidRDefault="00B54356" w:rsidP="00864C1F">
      <w:pPr>
        <w:spacing w:line="360" w:lineRule="auto"/>
        <w:jc w:val="both"/>
      </w:pPr>
    </w:p>
    <w:p w14:paraId="416B2946" w14:textId="77777777" w:rsidR="00DB2C2A" w:rsidRDefault="00DB2C2A" w:rsidP="00864C1F">
      <w:pPr>
        <w:spacing w:line="360" w:lineRule="auto"/>
        <w:jc w:val="both"/>
      </w:pPr>
      <w:r>
        <w:t xml:space="preserve">NHANES </w:t>
      </w:r>
      <w:r w:rsidR="00986487">
        <w:t>will also</w:t>
      </w:r>
      <w:r>
        <w:t xml:space="preserve"> experience a further decline in screener response and </w:t>
      </w:r>
      <w:r w:rsidR="000D2BA8">
        <w:t xml:space="preserve">an increase in </w:t>
      </w:r>
      <w:r>
        <w:t xml:space="preserve">effort expended (increase in contacts) due to a recent decision to </w:t>
      </w:r>
      <w:r w:rsidR="000D2BA8">
        <w:t>alter the procedures for</w:t>
      </w:r>
      <w:r>
        <w:t xml:space="preserve"> using secondary information so</w:t>
      </w:r>
      <w:r w:rsidR="002A6FBB">
        <w:t xml:space="preserve">urces for completing screeners. </w:t>
      </w:r>
      <w:r w:rsidR="000D2BA8">
        <w:t xml:space="preserve">Screeners are often closed with no household contact in many cases where no household members would be selected. </w:t>
      </w:r>
      <w:r w:rsidR="00C815F1">
        <w:t>For example, in many dwelling units, to meet NHANES sampling requirements, white, non-low-income household members are not selected.</w:t>
      </w:r>
      <w:r w:rsidR="002A6FBB">
        <w:t xml:space="preserve"> </w:t>
      </w:r>
      <w:r w:rsidR="00C815F1">
        <w:t>A</w:t>
      </w:r>
      <w:r>
        <w:t>fter several unsuccessful contact attempts</w:t>
      </w:r>
      <w:r w:rsidR="00C815F1">
        <w:t xml:space="preserve"> (</w:t>
      </w:r>
      <w:r w:rsidR="00986487">
        <w:t xml:space="preserve">not in the case </w:t>
      </w:r>
      <w:r w:rsidR="00C815F1">
        <w:t>where</w:t>
      </w:r>
      <w:r w:rsidR="00986487">
        <w:t xml:space="preserve"> a household </w:t>
      </w:r>
      <w:r w:rsidR="00C815F1">
        <w:t>member has actively refused), an apartment manager or other outside source could be used to determine that no household members would be selected, and the screener could be closed</w:t>
      </w:r>
      <w:r>
        <w:t xml:space="preserve">. </w:t>
      </w:r>
      <w:r w:rsidR="00986487">
        <w:t xml:space="preserve">Using data from 2017, </w:t>
      </w:r>
      <w:r w:rsidR="00C815F1">
        <w:t xml:space="preserve">without this procedure </w:t>
      </w:r>
      <w:r w:rsidR="00986487">
        <w:t xml:space="preserve">the screener response rate would </w:t>
      </w:r>
      <w:r w:rsidR="00C815F1">
        <w:t xml:space="preserve">have </w:t>
      </w:r>
      <w:r w:rsidR="00986487">
        <w:t>drop</w:t>
      </w:r>
      <w:r w:rsidR="00C815F1">
        <w:t>ped</w:t>
      </w:r>
      <w:r w:rsidR="00986487">
        <w:t xml:space="preserve"> from 93.1% to 80.1%.</w:t>
      </w:r>
    </w:p>
    <w:p w14:paraId="471B4AA8" w14:textId="77777777" w:rsidR="00DB2C2A" w:rsidRDefault="00DB2C2A" w:rsidP="00864C1F">
      <w:pPr>
        <w:spacing w:line="360" w:lineRule="auto"/>
        <w:jc w:val="both"/>
      </w:pPr>
    </w:p>
    <w:p w14:paraId="7D0BDBE7" w14:textId="77777777" w:rsidR="00C21611" w:rsidRPr="00C21611" w:rsidRDefault="00C21611" w:rsidP="002A0EC8">
      <w:pPr>
        <w:spacing w:line="360" w:lineRule="auto"/>
        <w:jc w:val="both"/>
        <w:rPr>
          <w:b/>
          <w:i/>
        </w:rPr>
      </w:pPr>
      <w:r w:rsidRPr="00C21611">
        <w:rPr>
          <w:b/>
          <w:i/>
        </w:rPr>
        <w:t>Non-Response Bias Module at the Screening Stage</w:t>
      </w:r>
    </w:p>
    <w:p w14:paraId="4B003B0E" w14:textId="55BDB4D7" w:rsidR="002A0EC8" w:rsidRDefault="00956B1F" w:rsidP="002A0EC8">
      <w:pPr>
        <w:spacing w:line="360" w:lineRule="auto"/>
        <w:jc w:val="both"/>
      </w:pPr>
      <w:r>
        <w:t>The addition of questions to provide additional information about for non-response bias anlaysis is critical for the study, but it adds increases burden on the participants in terms of both time and provision of personal information they may be reluctant to share if they do not want to participate in the full study. T</w:t>
      </w:r>
      <w:r w:rsidR="00C21611">
        <w:t>he proposed</w:t>
      </w:r>
      <w:r w:rsidR="002A0EC8">
        <w:t xml:space="preserve"> incentive</w:t>
      </w:r>
      <w:r w:rsidR="00C21611">
        <w:t xml:space="preserve"> test</w:t>
      </w:r>
      <w:r w:rsidR="002A0EC8">
        <w:t xml:space="preserve"> </w:t>
      </w:r>
      <w:r>
        <w:t xml:space="preserve">will help us determine if we need an incentive to maintain historically high screener rates, even with the addition of the non-response bias survey. </w:t>
      </w:r>
      <w:r w:rsidR="009B67CA">
        <w:t xml:space="preserve"> </w:t>
      </w:r>
    </w:p>
    <w:p w14:paraId="62E677F4" w14:textId="77777777" w:rsidR="002A0EC8" w:rsidRDefault="002A0EC8" w:rsidP="002A0EC8">
      <w:pPr>
        <w:spacing w:line="360" w:lineRule="auto"/>
        <w:jc w:val="both"/>
      </w:pPr>
    </w:p>
    <w:p w14:paraId="3E94ACC0" w14:textId="77777777" w:rsidR="002A0EC8" w:rsidRDefault="002A0EC8" w:rsidP="002A0EC8">
      <w:pPr>
        <w:spacing w:line="360" w:lineRule="auto"/>
        <w:jc w:val="both"/>
      </w:pPr>
      <w:r>
        <w:t>Information collected in the screener</w:t>
      </w:r>
      <w:r w:rsidR="00956B1F">
        <w:t xml:space="preserve"> and non-response bias survey</w:t>
      </w:r>
      <w:r>
        <w:t xml:space="preserve"> can be used to adjust the weights for respondents to the NHA</w:t>
      </w:r>
      <w:r w:rsidR="00C21611">
        <w:t xml:space="preserve">NES interview and examination. </w:t>
      </w:r>
      <w:r>
        <w:t>W</w:t>
      </w:r>
      <w:r w:rsidRPr="004A370F">
        <w:t xml:space="preserve">eighting is only effective in reducing bias to the extent that the </w:t>
      </w:r>
      <w:r>
        <w:t>screener</w:t>
      </w:r>
      <w:r w:rsidRPr="004A370F">
        <w:t xml:space="preserve"> variables used in weighting are related to </w:t>
      </w:r>
      <w:r>
        <w:t>survey estimates</w:t>
      </w:r>
      <w:r w:rsidR="00C21611">
        <w:t xml:space="preserve">. </w:t>
      </w:r>
      <w:r>
        <w:t xml:space="preserve">Therefore, to improve non-response adjustments, a non-response bias module was added to the screener for 2019 (see </w:t>
      </w:r>
      <w:r w:rsidRPr="00B57870">
        <w:rPr>
          <w:b/>
        </w:rPr>
        <w:t xml:space="preserve">Appendix </w:t>
      </w:r>
      <w:r w:rsidR="00C21611">
        <w:rPr>
          <w:b/>
        </w:rPr>
        <w:t>A</w:t>
      </w:r>
      <w:r>
        <w:t>). The information collected from this module will be used to explore different weight adjustments to reduce non-response bias.</w:t>
      </w:r>
    </w:p>
    <w:p w14:paraId="68B404CF" w14:textId="77777777" w:rsidR="002A0EC8" w:rsidRPr="00864C1F" w:rsidRDefault="002A0EC8" w:rsidP="00864C1F">
      <w:pPr>
        <w:spacing w:line="360" w:lineRule="auto"/>
        <w:jc w:val="both"/>
      </w:pPr>
    </w:p>
    <w:p w14:paraId="5D2968D7" w14:textId="77777777" w:rsidR="00F963D2" w:rsidRDefault="00F963D2" w:rsidP="00F963D2">
      <w:pPr>
        <w:spacing w:line="360" w:lineRule="auto"/>
        <w:jc w:val="both"/>
      </w:pPr>
      <w:r>
        <w:t>To improve screener response rates, and consequently increase response to the non-response bias module, we would like to test</w:t>
      </w:r>
      <w:r w:rsidRPr="00864C1F">
        <w:t xml:space="preserve"> </w:t>
      </w:r>
      <w:r>
        <w:t xml:space="preserve">the use of </w:t>
      </w:r>
      <w:r w:rsidRPr="00864C1F">
        <w:t xml:space="preserve">prepaid </w:t>
      </w:r>
      <w:r>
        <w:t xml:space="preserve">or </w:t>
      </w:r>
      <w:r w:rsidRPr="00864C1F">
        <w:t>promised incentives. Prepaid incentives will be included in the advance letter</w:t>
      </w:r>
      <w:r>
        <w:t xml:space="preserve"> (see a draft of the advance letter in </w:t>
      </w:r>
      <w:r w:rsidRPr="00BE3562">
        <w:rPr>
          <w:b/>
        </w:rPr>
        <w:t>Appendix B</w:t>
      </w:r>
      <w:r>
        <w:t>)</w:t>
      </w:r>
      <w:r w:rsidRPr="00864C1F">
        <w:t xml:space="preserve">. The purpose of the prepaid incentive is to encourage review of the advance letter and improve recognition of NHANES so the interviewer is not the first to </w:t>
      </w:r>
      <w:r>
        <w:t>introduce</w:t>
      </w:r>
      <w:r w:rsidRPr="00864C1F">
        <w:t xml:space="preserve"> NHANES. Small token prepaid incentives also increase survey participation by encouraging respondents to reciprocate the survey’s advance token</w:t>
      </w:r>
      <w:r w:rsidRPr="00864C1F">
        <w:fldChar w:fldCharType="begin"/>
      </w:r>
      <w:r w:rsidRPr="00864C1F">
        <w:instrText xml:space="preserve"> ADDIN EN.CITE &lt;EndNote&gt;&lt;Cite&gt;&lt;Author&gt;Dillman&lt;/Author&gt;&lt;Year&gt;2008&lt;/Year&gt;&lt;RecNum&gt;43&lt;/RecNum&gt;&lt;DisplayText&gt;&lt;style face="superscript"&gt;3,4&lt;/style&gt;&lt;/DisplayText&gt;&lt;record&gt;&lt;rec-number&gt;43&lt;/rec-number&gt;&lt;foreign-keys&gt;&lt;key app="EN" db-id="z5p9es2xnaver6eazd9prx0pv902e00dzds9" timestamp="1527868643"&gt;43&lt;/key&gt;&lt;/foreign-keys&gt;&lt;ref-type name="Book"&gt;6&lt;/ref-type&gt;&lt;contributors&gt;&lt;authors&gt;&lt;author&gt;Dillman, D.A.&lt;/author&gt;&lt;author&gt;Smyth, J.D.&lt;/author&gt;&lt;author&gt;Christian, L.M.&lt;/author&gt;&lt;/authors&gt;&lt;/contributors&gt;&lt;titles&gt;&lt;title&gt;Internet, Mail, and Mixed-Mode Surveys: The Tailored Design Method&lt;/title&gt;&lt;/titles&gt;&lt;dates&gt;&lt;year&gt;2008&lt;/year&gt;&lt;/dates&gt;&lt;publisher&gt;John Wiley &amp;amp; Sons&lt;/publisher&gt;&lt;isbn&gt;9780471698685&lt;/isbn&gt;&lt;urls&gt;&lt;related-urls&gt;&lt;url&gt;https://books.google.com/books?id=s1naAAAAMAAJ&lt;/url&gt;&lt;/related-urls&gt;&lt;/urls&gt;&lt;/record&gt;&lt;/Cite&gt;&lt;Cite&gt;&lt;Author&gt;Singer&lt;/Author&gt;&lt;Year&gt;2013&lt;/Year&gt;&lt;RecNum&gt;46&lt;/RecNum&gt;&lt;record&gt;&lt;rec-number&gt;46&lt;/rec-number&gt;&lt;foreign-keys&gt;&lt;key app="EN" db-id="z5p9es2xnaver6eazd9prx0pv902e00dzds9" timestamp="1528727965"&gt;46&lt;/key&gt;&lt;/foreign-keys&gt;&lt;ref-type name="Journal Article"&gt;17&lt;/ref-type&gt;&lt;contributors&gt;&lt;authors&gt;&lt;author&gt;Singer, Eleanor&lt;/author&gt;&lt;author&gt;Ye, Cong&lt;/author&gt;&lt;/authors&gt;&lt;/contributors&gt;&lt;titles&gt;&lt;title&gt;The Use and Effects of Incentives in Surveys&lt;/title&gt;&lt;secondary-title&gt;The ANNALS of the American Academy of Political and Social Science&lt;/secondary-title&gt;&lt;/titles&gt;&lt;periodical&gt;&lt;full-title&gt;The ANNALS of the American Academy of Political and Social Science&lt;/full-title&gt;&lt;/periodical&gt;&lt;pages&gt;112-141&lt;/pages&gt;&lt;volume&gt;645&lt;/volume&gt;&lt;number&gt;1&lt;/number&gt;&lt;keywords&gt;&lt;keyword&gt;incentives,response rates,nonresponse,nonresponse bias&lt;/keyword&gt;&lt;/keywords&gt;&lt;dates&gt;&lt;year&gt;2013&lt;/year&gt;&lt;/dates&gt;&lt;urls&gt;&lt;related-urls&gt;&lt;url&gt;http://journals.sagepub.com/doi/abs/10.1177/0002716212458082&lt;/url&gt;&lt;/related-urls&gt;&lt;/urls&gt;&lt;electronic-resource-num&gt;10.1177/0002716212458082&lt;/electronic-resource-num&gt;&lt;/record&gt;&lt;/Cite&gt;&lt;/EndNote&gt;</w:instrText>
      </w:r>
      <w:r w:rsidRPr="00864C1F">
        <w:fldChar w:fldCharType="separate"/>
      </w:r>
      <w:r w:rsidRPr="00864C1F">
        <w:rPr>
          <w:noProof/>
          <w:vertAlign w:val="superscript"/>
        </w:rPr>
        <w:t>3,4</w:t>
      </w:r>
      <w:r w:rsidRPr="00864C1F">
        <w:fldChar w:fldCharType="end"/>
      </w:r>
      <w:r w:rsidRPr="00864C1F">
        <w:t xml:space="preserve">. Promised incentives will be paid by the interviewer once a household member completes the </w:t>
      </w:r>
      <w:r w:rsidR="009B67CA">
        <w:t>non-response bias module at the screening stage</w:t>
      </w:r>
      <w:r w:rsidRPr="00864C1F">
        <w:t>. The promised incentive will be mentioned in the advance letter and by the interviewer when making cont</w:t>
      </w:r>
      <w:r w:rsidR="00A074F7">
        <w:t xml:space="preserve">act with the sampled household. </w:t>
      </w:r>
      <w:r w:rsidRPr="00864C1F">
        <w:t xml:space="preserve">Promised incentives directly encourage participation, as receipt is contingent on completing the screener. Promised incentives have been shown </w:t>
      </w:r>
      <w:r>
        <w:t xml:space="preserve">to be </w:t>
      </w:r>
      <w:r w:rsidRPr="00864C1F">
        <w:t>effective for face-to-face surveys</w:t>
      </w:r>
      <w:r w:rsidRPr="00864C1F">
        <w:fldChar w:fldCharType="begin"/>
      </w:r>
      <w:r w:rsidRPr="00864C1F">
        <w:instrText xml:space="preserve"> ADDIN EN.CITE &lt;EndNote&gt;&lt;Cite&gt;&lt;Author&gt;Mercer&lt;/Author&gt;&lt;Year&gt;2015&lt;/Year&gt;&lt;RecNum&gt;47&lt;/RecNum&gt;&lt;DisplayText&gt;&lt;style face="superscript"&gt;5,6&lt;/style&gt;&lt;/DisplayText&gt;&lt;record&gt;&lt;rec-number&gt;47&lt;/rec-number&gt;&lt;foreign-keys&gt;&lt;key app="EN" db-id="z5p9es2xnaver6eazd9prx0pv902e00dzds9" timestamp="1528728053"&gt;47&lt;/key&gt;&lt;/foreign-keys&gt;&lt;ref-type name="Journal Article"&gt;17&lt;/ref-type&gt;&lt;contributors&gt;&lt;authors&gt;&lt;author&gt;Mercer, Andrew&lt;/author&gt;&lt;author&gt;Caporaso, Andrew&lt;/author&gt;&lt;author&gt;Cantor, David&lt;/author&gt;&lt;author&gt;Townsend, Reanne&lt;/author&gt;&lt;/authors&gt;&lt;/contributors&gt;&lt;titles&gt;&lt;title&gt;How Much Gets You How Much? Monetary Incentives and Response Rates in Household Surveys&lt;/title&gt;&lt;secondary-title&gt;Public Opinion Quarterly&lt;/secondary-title&gt;&lt;/titles&gt;&lt;periodical&gt;&lt;full-title&gt;Public opinion quarterly&lt;/full-title&gt;&lt;/periodical&gt;&lt;pages&gt;105-129&lt;/pages&gt;&lt;volume&gt;79&lt;/volume&gt;&lt;number&gt;1&lt;/number&gt;&lt;dates&gt;&lt;year&gt;2015&lt;/year&gt;&lt;/dates&gt;&lt;isbn&gt;0033-362X&lt;/isbn&gt;&lt;urls&gt;&lt;related-urls&gt;&lt;url&gt;http://dx.doi.org/10.1093/poq/nfu059&lt;/url&gt;&lt;/related-urls&gt;&lt;/urls&gt;&lt;electronic-resource-num&gt;10.1093/poq/nfu059&lt;/electronic-resource-num&gt;&lt;/record&gt;&lt;/Cite&gt;&lt;Cite&gt;&lt;Author&gt;Singer&lt;/Author&gt;&lt;Year&gt;1999&lt;/Year&gt;&lt;RecNum&gt;48&lt;/RecNum&gt;&lt;record&gt;&lt;rec-number&gt;48&lt;/rec-number&gt;&lt;foreign-keys&gt;&lt;key app="EN" db-id="z5p9es2xnaver6eazd9prx0pv902e00dzds9" timestamp="1528728168"&gt;48&lt;/key&gt;&lt;/foreign-keys&gt;&lt;ref-type name="Journal Article"&gt;17&lt;/ref-type&gt;&lt;contributors&gt;&lt;authors&gt;&lt;author&gt;Singer, Eleanor&lt;/author&gt;&lt;author&gt;Van Hoewyk, John&lt;/author&gt;&lt;author&gt;Gebler, Nancy&lt;/author&gt;&lt;author&gt;McGonagle, Katherine&lt;/author&gt;&lt;/authors&gt;&lt;/contributors&gt;&lt;titles&gt;&lt;title&gt;The effect of incentives on response rates in interviewer-mediated surveys&lt;/title&gt;&lt;secondary-title&gt;Journal of Official Statistics&lt;/secondary-title&gt;&lt;/titles&gt;&lt;periodical&gt;&lt;full-title&gt;Journal of Official Statistics&lt;/full-title&gt;&lt;/periodical&gt;&lt;pages&gt;217&lt;/pages&gt;&lt;volume&gt;15&lt;/volume&gt;&lt;number&gt;2&lt;/number&gt;&lt;dates&gt;&lt;year&gt;1999&lt;/year&gt;&lt;/dates&gt;&lt;isbn&gt;0282-423X&lt;/isbn&gt;&lt;urls&gt;&lt;/urls&gt;&lt;/record&gt;&lt;/Cite&gt;&lt;/EndNote&gt;</w:instrText>
      </w:r>
      <w:r w:rsidRPr="00864C1F">
        <w:fldChar w:fldCharType="separate"/>
      </w:r>
      <w:r w:rsidRPr="00864C1F">
        <w:rPr>
          <w:noProof/>
          <w:vertAlign w:val="superscript"/>
        </w:rPr>
        <w:t>5,6</w:t>
      </w:r>
      <w:r w:rsidRPr="00864C1F">
        <w:fldChar w:fldCharType="end"/>
      </w:r>
      <w:r w:rsidRPr="00864C1F">
        <w:t xml:space="preserve">. </w:t>
      </w:r>
      <w:r w:rsidRPr="00BF5CD0">
        <w:t>A number of health related face-to-face surveys have tested and currently use incentives, such as the National Survey of Family Growth and the Medical Expenditure Panel Survey</w:t>
      </w:r>
      <w:r w:rsidRPr="00BF5CD0">
        <w:fldChar w:fldCharType="begin">
          <w:fldData xml:space="preserve">PEVuZE5vdGU+PENpdGU+PEF1dGhvcj5MZXBrb3dza2k8L0F1dGhvcj48WWVhcj4yMDEzPC9ZZWFy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</w:fldData>
        </w:fldChar>
      </w:r>
      <w:r w:rsidRPr="00BF5CD0">
        <w:instrText xml:space="preserve"> ADDIN EN.CITE </w:instrText>
      </w:r>
      <w:r w:rsidRPr="00BF5CD0">
        <w:fldChar w:fldCharType="begin">
          <w:fldData xml:space="preserve">PEVuZE5vdGU+PENpdGU+PEF1dGhvcj5MZXBrb3dza2k8L0F1dGhvcj48WWVhcj4yMDEzPC9ZZWFy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</w:fldData>
        </w:fldChar>
      </w:r>
      <w:r w:rsidRPr="00BF5CD0">
        <w:instrText xml:space="preserve"> ADDIN EN.CITE.DATA </w:instrText>
      </w:r>
      <w:r w:rsidRPr="00BF5CD0">
        <w:fldChar w:fldCharType="end"/>
      </w:r>
      <w:r w:rsidRPr="00BF5CD0">
        <w:fldChar w:fldCharType="separate"/>
      </w:r>
      <w:r w:rsidRPr="00BF5CD0">
        <w:rPr>
          <w:noProof/>
          <w:vertAlign w:val="superscript"/>
        </w:rPr>
        <w:t>7,8</w:t>
      </w:r>
      <w:r w:rsidRPr="00BF5CD0">
        <w:fldChar w:fldCharType="end"/>
      </w:r>
      <w:r w:rsidRPr="00BF5CD0">
        <w:t>.</w:t>
      </w:r>
      <w:r w:rsidRPr="00864C1F">
        <w:t xml:space="preserve"> </w:t>
      </w:r>
    </w:p>
    <w:p w14:paraId="18A7F2AC" w14:textId="77777777" w:rsidR="00F963D2" w:rsidRDefault="00F963D2" w:rsidP="00F963D2">
      <w:pPr>
        <w:spacing w:line="360" w:lineRule="auto"/>
        <w:jc w:val="both"/>
      </w:pPr>
    </w:p>
    <w:p w14:paraId="7E157FE8" w14:textId="77777777" w:rsidR="00F963D2" w:rsidRPr="00864C1F" w:rsidRDefault="00F963D2" w:rsidP="00F963D2">
      <w:pPr>
        <w:spacing w:line="360" w:lineRule="auto"/>
        <w:jc w:val="both"/>
      </w:pPr>
      <w:r>
        <w:t>To maximize response to the nonresponse bias screener module, the pilot test plans to test a prepaid incentive of $2 and a promised incentive of $5. The pilot will include a control group that will not receive a prepaid or promised incentive. This results in three experimental groups, $0, $2 prepaid only, and $5 promised only. There is no condition that will receive both incentives.</w:t>
      </w:r>
    </w:p>
    <w:p w14:paraId="19D8D5CE" w14:textId="77777777" w:rsidR="00F963D2" w:rsidRPr="00864C1F" w:rsidRDefault="00F963D2">
      <w:pPr>
        <w:spacing w:line="360" w:lineRule="auto"/>
        <w:jc w:val="both"/>
      </w:pPr>
    </w:p>
    <w:p w14:paraId="2E8EF051" w14:textId="77777777" w:rsidR="00C84906" w:rsidRDefault="00BB14EB" w:rsidP="00864C1F">
      <w:pPr>
        <w:spacing w:line="360" w:lineRule="auto"/>
        <w:jc w:val="both"/>
      </w:pPr>
      <w:r w:rsidRPr="00864C1F">
        <w:t xml:space="preserve">The </w:t>
      </w:r>
      <w:r w:rsidR="00FA31A6" w:rsidRPr="00864C1F">
        <w:t>use</w:t>
      </w:r>
      <w:r w:rsidRPr="00864C1F">
        <w:t xml:space="preserve"> of incentives at the screener component</w:t>
      </w:r>
      <w:r w:rsidR="00EF3557" w:rsidRPr="00864C1F">
        <w:t xml:space="preserve"> is expected to have a modest</w:t>
      </w:r>
      <w:r w:rsidR="00FA31A6" w:rsidRPr="00864C1F">
        <w:t xml:space="preserve"> effect on response</w:t>
      </w:r>
      <w:r w:rsidR="008C69C4" w:rsidRPr="00864C1F">
        <w:t xml:space="preserve"> </w:t>
      </w:r>
      <w:r w:rsidR="0049749E">
        <w:t xml:space="preserve">rates </w:t>
      </w:r>
      <w:r w:rsidR="008C69C4" w:rsidRPr="00864C1F">
        <w:t xml:space="preserve">(see </w:t>
      </w:r>
      <w:r w:rsidR="008C69C4" w:rsidRPr="00864C1F">
        <w:rPr>
          <w:b/>
        </w:rPr>
        <w:t xml:space="preserve">Appendix </w:t>
      </w:r>
      <w:r w:rsidR="00A074F7">
        <w:rPr>
          <w:b/>
        </w:rPr>
        <w:t>C</w:t>
      </w:r>
      <w:r w:rsidR="008C69C4" w:rsidRPr="00864C1F">
        <w:t xml:space="preserve"> for detectable effects)</w:t>
      </w:r>
      <w:r w:rsidR="00FA31A6" w:rsidRPr="00864C1F">
        <w:t xml:space="preserve">, but </w:t>
      </w:r>
      <w:r w:rsidR="00EF3557" w:rsidRPr="00864C1F">
        <w:t>is expected to</w:t>
      </w:r>
      <w:r w:rsidR="00FA31A6" w:rsidRPr="00864C1F">
        <w:t xml:space="preserve"> reduce the number of contacts required for a completed </w:t>
      </w:r>
      <w:r w:rsidR="008B4434">
        <w:t xml:space="preserve">SP </w:t>
      </w:r>
      <w:r w:rsidR="00FA31A6" w:rsidRPr="00864C1F">
        <w:t xml:space="preserve">interview. </w:t>
      </w:r>
      <w:r w:rsidR="00B93222" w:rsidRPr="00864C1F">
        <w:t>The</w:t>
      </w:r>
      <w:r w:rsidR="008C69C4" w:rsidRPr="00864C1F">
        <w:t xml:space="preserve"> savings of effort can </w:t>
      </w:r>
      <w:r w:rsidR="00B93222" w:rsidRPr="00864C1F">
        <w:t xml:space="preserve">then </w:t>
      </w:r>
      <w:r w:rsidR="008C69C4" w:rsidRPr="00864C1F">
        <w:t xml:space="preserve">be used to increase effort, or contact attempts, for the SP or MEC components to improve response in those later components. </w:t>
      </w:r>
      <w:r w:rsidR="005905A3">
        <w:t>Table 1 below shows the potent</w:t>
      </w:r>
      <w:r w:rsidR="00190C8E">
        <w:t>ial cost savings with a reduction in effort of 0.5 contacts per complete and increase in response of 3.</w:t>
      </w:r>
      <w:r w:rsidR="009D5DDE">
        <w:t>1</w:t>
      </w:r>
      <w:r w:rsidR="00190C8E">
        <w:t>% – the minimum detectable difference with 4 stands.</w:t>
      </w:r>
      <w:r w:rsidR="00615003">
        <w:t xml:space="preserve"> We use the sample size for 2017 </w:t>
      </w:r>
      <w:r w:rsidR="002A0EC8">
        <w:t xml:space="preserve">and proposed prepaid and promised incentive amounts, </w:t>
      </w:r>
      <w:r w:rsidR="00615003">
        <w:t>but assume fixed results in terms of response increase and effo</w:t>
      </w:r>
      <w:r w:rsidR="00AA74F4">
        <w:t>rt reduction for the various incentive experimental groups</w:t>
      </w:r>
      <w:r w:rsidR="00EC5FEC">
        <w:t xml:space="preserve"> for illustration</w:t>
      </w:r>
      <w:r w:rsidR="00AA74F4">
        <w:t>.</w:t>
      </w:r>
      <w:r w:rsidR="00EC5FEC">
        <w:t xml:space="preserve"> </w:t>
      </w:r>
    </w:p>
    <w:p w14:paraId="3CA61AE8" w14:textId="77777777" w:rsidR="00AA74F4" w:rsidRDefault="00AA74F4" w:rsidP="00864C1F">
      <w:pPr>
        <w:spacing w:line="360" w:lineRule="auto"/>
        <w:jc w:val="both"/>
      </w:pPr>
    </w:p>
    <w:p w14:paraId="4B631B0F" w14:textId="77777777" w:rsidR="00AA74F4" w:rsidRPr="00D61D68" w:rsidRDefault="00AA74F4" w:rsidP="00AA74F4">
      <w:pPr>
        <w:spacing w:line="360" w:lineRule="auto"/>
        <w:jc w:val="both"/>
        <w:rPr>
          <w:b/>
        </w:rPr>
      </w:pPr>
      <w:r w:rsidRPr="00D61D68">
        <w:rPr>
          <w:b/>
        </w:rPr>
        <w:t xml:space="preserve">Table 1. </w:t>
      </w:r>
      <w:r>
        <w:rPr>
          <w:b/>
        </w:rPr>
        <w:t>Cost savings assumptions for experimental incentive conditions</w:t>
      </w:r>
    </w:p>
    <w:tbl>
      <w:tblPr>
        <w:tblW w:w="912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1992"/>
        <w:gridCol w:w="1992"/>
        <w:gridCol w:w="1993"/>
      </w:tblGrid>
      <w:tr w:rsidR="00883339" w14:paraId="064CCE0C" w14:textId="77777777" w:rsidTr="009B67CA">
        <w:trPr>
          <w:trHeight w:val="321"/>
        </w:trPr>
        <w:tc>
          <w:tcPr>
            <w:tcW w:w="3152" w:type="dxa"/>
            <w:shd w:val="clear" w:color="auto" w:fill="auto"/>
            <w:vAlign w:val="center"/>
          </w:tcPr>
          <w:p w14:paraId="3411F40E" w14:textId="77777777" w:rsidR="00883339" w:rsidRDefault="00883339" w:rsidP="00C75479">
            <w:pPr>
              <w:jc w:val="both"/>
              <w:rPr>
                <w:b/>
                <w:bCs/>
                <w:color w:val="000000"/>
              </w:rPr>
            </w:pPr>
            <w:r>
              <w:rPr>
                <w:b/>
                <w:bCs/>
                <w:color w:val="000000"/>
              </w:rPr>
              <w:t>Factors</w:t>
            </w:r>
          </w:p>
        </w:tc>
        <w:tc>
          <w:tcPr>
            <w:tcW w:w="1992" w:type="dxa"/>
            <w:shd w:val="clear" w:color="auto" w:fill="auto"/>
            <w:vAlign w:val="center"/>
          </w:tcPr>
          <w:p w14:paraId="2FCC7C40" w14:textId="77777777" w:rsidR="00883339" w:rsidRDefault="00883339" w:rsidP="00C75479">
            <w:pPr>
              <w:jc w:val="center"/>
              <w:rPr>
                <w:b/>
                <w:bCs/>
                <w:color w:val="000000"/>
              </w:rPr>
            </w:pPr>
            <w:r>
              <w:rPr>
                <w:b/>
                <w:bCs/>
                <w:color w:val="000000"/>
              </w:rPr>
              <w:t>NHANES 2017</w:t>
            </w:r>
          </w:p>
        </w:tc>
        <w:tc>
          <w:tcPr>
            <w:tcW w:w="1992" w:type="dxa"/>
            <w:shd w:val="clear" w:color="auto" w:fill="auto"/>
            <w:vAlign w:val="bottom"/>
          </w:tcPr>
          <w:p w14:paraId="52C781CF" w14:textId="77777777" w:rsidR="00883339" w:rsidRDefault="00883339" w:rsidP="00EC5FEC">
            <w:pPr>
              <w:jc w:val="center"/>
              <w:rPr>
                <w:b/>
                <w:bCs/>
                <w:color w:val="000000"/>
              </w:rPr>
            </w:pPr>
            <w:r>
              <w:rPr>
                <w:b/>
                <w:bCs/>
                <w:color w:val="000000"/>
              </w:rPr>
              <w:t>$2 Pre</w:t>
            </w:r>
          </w:p>
        </w:tc>
        <w:tc>
          <w:tcPr>
            <w:tcW w:w="1993" w:type="dxa"/>
            <w:vAlign w:val="bottom"/>
          </w:tcPr>
          <w:p w14:paraId="4ACBC4E1" w14:textId="77777777" w:rsidR="00883339" w:rsidRDefault="00883339" w:rsidP="00EC5FEC">
            <w:pPr>
              <w:jc w:val="center"/>
              <w:rPr>
                <w:b/>
                <w:bCs/>
                <w:color w:val="000000"/>
              </w:rPr>
            </w:pPr>
            <w:r>
              <w:rPr>
                <w:b/>
                <w:bCs/>
                <w:color w:val="000000"/>
              </w:rPr>
              <w:t>$5 Promised</w:t>
            </w:r>
          </w:p>
        </w:tc>
      </w:tr>
      <w:tr w:rsidR="00883339" w14:paraId="6745F751" w14:textId="77777777" w:rsidTr="009B67CA">
        <w:trPr>
          <w:trHeight w:val="321"/>
        </w:trPr>
        <w:tc>
          <w:tcPr>
            <w:tcW w:w="3152" w:type="dxa"/>
            <w:shd w:val="clear" w:color="000000" w:fill="F2F2F2"/>
            <w:vAlign w:val="center"/>
          </w:tcPr>
          <w:p w14:paraId="4B8961D3" w14:textId="77777777" w:rsidR="00883339" w:rsidRDefault="00883339" w:rsidP="003A674D">
            <w:pPr>
              <w:jc w:val="both"/>
              <w:rPr>
                <w:b/>
                <w:bCs/>
                <w:color w:val="000000"/>
              </w:rPr>
            </w:pPr>
            <w:r>
              <w:rPr>
                <w:b/>
                <w:bCs/>
                <w:color w:val="000000"/>
              </w:rPr>
              <w:t>Prepaid Amount</w:t>
            </w:r>
            <w:r w:rsidR="00516061">
              <w:rPr>
                <w:b/>
                <w:bCs/>
                <w:color w:val="000000"/>
              </w:rPr>
              <w:t xml:space="preserve"> per case</w:t>
            </w:r>
          </w:p>
        </w:tc>
        <w:tc>
          <w:tcPr>
            <w:tcW w:w="1992" w:type="dxa"/>
            <w:shd w:val="clear" w:color="000000" w:fill="F2F2F2"/>
            <w:vAlign w:val="center"/>
          </w:tcPr>
          <w:p w14:paraId="707AAFB8" w14:textId="77777777" w:rsidR="00883339" w:rsidRPr="00EC5FEC" w:rsidRDefault="00883339" w:rsidP="00EC5FEC">
            <w:pPr>
              <w:jc w:val="center"/>
              <w:rPr>
                <w:bCs/>
                <w:color w:val="000000"/>
              </w:rPr>
            </w:pPr>
            <w:r w:rsidRPr="00EC5FEC">
              <w:rPr>
                <w:bCs/>
                <w:color w:val="000000"/>
              </w:rPr>
              <w:t>$0</w:t>
            </w:r>
          </w:p>
        </w:tc>
        <w:tc>
          <w:tcPr>
            <w:tcW w:w="1992" w:type="dxa"/>
            <w:shd w:val="clear" w:color="000000" w:fill="F2F2F2"/>
            <w:vAlign w:val="center"/>
          </w:tcPr>
          <w:p w14:paraId="2DB41E68" w14:textId="77777777" w:rsidR="00883339" w:rsidRPr="00EC5FEC" w:rsidRDefault="00883339" w:rsidP="00EC5FEC">
            <w:pPr>
              <w:jc w:val="center"/>
              <w:rPr>
                <w:bCs/>
                <w:color w:val="000000"/>
              </w:rPr>
            </w:pPr>
            <w:r>
              <w:rPr>
                <w:bCs/>
                <w:color w:val="000000"/>
              </w:rPr>
              <w:t>$2</w:t>
            </w:r>
          </w:p>
        </w:tc>
        <w:tc>
          <w:tcPr>
            <w:tcW w:w="1993" w:type="dxa"/>
            <w:shd w:val="clear" w:color="000000" w:fill="F2F2F2"/>
            <w:vAlign w:val="center"/>
          </w:tcPr>
          <w:p w14:paraId="71FF394B" w14:textId="77777777" w:rsidR="00883339" w:rsidRPr="00EC5FEC" w:rsidRDefault="00883339" w:rsidP="00EC5FEC">
            <w:pPr>
              <w:jc w:val="center"/>
              <w:rPr>
                <w:bCs/>
                <w:color w:val="000000"/>
              </w:rPr>
            </w:pPr>
            <w:r>
              <w:rPr>
                <w:bCs/>
                <w:color w:val="000000"/>
              </w:rPr>
              <w:t>$0</w:t>
            </w:r>
          </w:p>
        </w:tc>
      </w:tr>
      <w:tr w:rsidR="00883339" w14:paraId="39BD52B0" w14:textId="77777777" w:rsidTr="009B67CA">
        <w:trPr>
          <w:trHeight w:val="321"/>
        </w:trPr>
        <w:tc>
          <w:tcPr>
            <w:tcW w:w="3152" w:type="dxa"/>
            <w:shd w:val="clear" w:color="auto" w:fill="auto"/>
            <w:vAlign w:val="center"/>
          </w:tcPr>
          <w:p w14:paraId="022DCF0C" w14:textId="77777777" w:rsidR="00883339" w:rsidRDefault="00883339" w:rsidP="00516061">
            <w:pPr>
              <w:jc w:val="both"/>
              <w:rPr>
                <w:b/>
                <w:bCs/>
                <w:color w:val="000000"/>
              </w:rPr>
            </w:pPr>
            <w:r>
              <w:rPr>
                <w:b/>
                <w:bCs/>
                <w:color w:val="000000"/>
              </w:rPr>
              <w:t xml:space="preserve">  Prepaid Cost</w:t>
            </w:r>
            <w:r w:rsidR="00516061">
              <w:rPr>
                <w:b/>
                <w:bCs/>
                <w:color w:val="000000"/>
              </w:rPr>
              <w:t xml:space="preserve"> (total)</w:t>
            </w:r>
          </w:p>
        </w:tc>
        <w:tc>
          <w:tcPr>
            <w:tcW w:w="1992" w:type="dxa"/>
            <w:shd w:val="clear" w:color="auto" w:fill="auto"/>
            <w:vAlign w:val="center"/>
          </w:tcPr>
          <w:p w14:paraId="326CB310" w14:textId="77777777" w:rsidR="00883339" w:rsidRPr="00EC5FEC" w:rsidRDefault="00883339" w:rsidP="00EC5FEC">
            <w:pPr>
              <w:jc w:val="center"/>
              <w:rPr>
                <w:color w:val="000000"/>
              </w:rPr>
            </w:pPr>
            <w:r>
              <w:rPr>
                <w:color w:val="000000"/>
              </w:rPr>
              <w:t>$0</w:t>
            </w:r>
          </w:p>
        </w:tc>
        <w:tc>
          <w:tcPr>
            <w:tcW w:w="1992" w:type="dxa"/>
            <w:shd w:val="clear" w:color="auto" w:fill="auto"/>
            <w:vAlign w:val="center"/>
          </w:tcPr>
          <w:p w14:paraId="0F1E2D08" w14:textId="77777777" w:rsidR="00883339" w:rsidRPr="00EC5FEC" w:rsidRDefault="00744CFD" w:rsidP="00EC5FEC">
            <w:pPr>
              <w:jc w:val="center"/>
              <w:rPr>
                <w:color w:val="000000"/>
              </w:rPr>
            </w:pPr>
            <w:r>
              <w:rPr>
                <w:color w:val="000000"/>
              </w:rPr>
              <w:t>$</w:t>
            </w:r>
            <w:r w:rsidR="00883339">
              <w:rPr>
                <w:color w:val="000000"/>
              </w:rPr>
              <w:t>27,668</w:t>
            </w:r>
          </w:p>
        </w:tc>
        <w:tc>
          <w:tcPr>
            <w:tcW w:w="1993" w:type="dxa"/>
            <w:vAlign w:val="center"/>
          </w:tcPr>
          <w:p w14:paraId="13B24993" w14:textId="77777777" w:rsidR="00883339" w:rsidRPr="00EC5FEC" w:rsidRDefault="00883339" w:rsidP="00EC5FEC">
            <w:pPr>
              <w:jc w:val="center"/>
              <w:rPr>
                <w:color w:val="000000"/>
              </w:rPr>
            </w:pPr>
            <w:r>
              <w:rPr>
                <w:color w:val="000000"/>
              </w:rPr>
              <w:t>$0</w:t>
            </w:r>
          </w:p>
        </w:tc>
      </w:tr>
      <w:tr w:rsidR="00883339" w14:paraId="54AAEDD2" w14:textId="77777777" w:rsidTr="009B67CA">
        <w:trPr>
          <w:trHeight w:val="321"/>
        </w:trPr>
        <w:tc>
          <w:tcPr>
            <w:tcW w:w="3152" w:type="dxa"/>
            <w:shd w:val="clear" w:color="000000" w:fill="F2F2F2"/>
            <w:vAlign w:val="center"/>
          </w:tcPr>
          <w:p w14:paraId="2F19EBF3" w14:textId="77777777" w:rsidR="00883339" w:rsidRDefault="00883339" w:rsidP="003A674D">
            <w:pPr>
              <w:jc w:val="both"/>
              <w:rPr>
                <w:b/>
                <w:bCs/>
                <w:color w:val="000000"/>
              </w:rPr>
            </w:pPr>
            <w:r>
              <w:rPr>
                <w:b/>
                <w:bCs/>
                <w:color w:val="000000"/>
              </w:rPr>
              <w:t>Promised Amount</w:t>
            </w:r>
            <w:r w:rsidR="00516061">
              <w:rPr>
                <w:b/>
                <w:bCs/>
                <w:color w:val="000000"/>
              </w:rPr>
              <w:t xml:space="preserve"> per case</w:t>
            </w:r>
          </w:p>
        </w:tc>
        <w:tc>
          <w:tcPr>
            <w:tcW w:w="1992" w:type="dxa"/>
            <w:shd w:val="clear" w:color="000000" w:fill="F2F2F2"/>
            <w:vAlign w:val="center"/>
          </w:tcPr>
          <w:p w14:paraId="107DA418" w14:textId="77777777" w:rsidR="00883339" w:rsidRPr="00EC5FEC" w:rsidRDefault="00883339" w:rsidP="00EC5FEC">
            <w:pPr>
              <w:jc w:val="center"/>
              <w:rPr>
                <w:color w:val="000000"/>
              </w:rPr>
            </w:pPr>
            <w:r>
              <w:rPr>
                <w:color w:val="000000"/>
              </w:rPr>
              <w:t>$0</w:t>
            </w:r>
          </w:p>
        </w:tc>
        <w:tc>
          <w:tcPr>
            <w:tcW w:w="1992" w:type="dxa"/>
            <w:shd w:val="clear" w:color="000000" w:fill="F2F2F2"/>
            <w:vAlign w:val="center"/>
          </w:tcPr>
          <w:p w14:paraId="3F0CE5E4" w14:textId="77777777" w:rsidR="00883339" w:rsidRPr="00EC5FEC" w:rsidRDefault="00883339" w:rsidP="00EC5FEC">
            <w:pPr>
              <w:jc w:val="center"/>
              <w:rPr>
                <w:color w:val="000000"/>
              </w:rPr>
            </w:pPr>
            <w:r>
              <w:rPr>
                <w:color w:val="000000"/>
              </w:rPr>
              <w:t>$0</w:t>
            </w:r>
          </w:p>
        </w:tc>
        <w:tc>
          <w:tcPr>
            <w:tcW w:w="1993" w:type="dxa"/>
            <w:shd w:val="clear" w:color="000000" w:fill="F2F2F2"/>
            <w:vAlign w:val="center"/>
          </w:tcPr>
          <w:p w14:paraId="6CDC2601" w14:textId="77777777" w:rsidR="00883339" w:rsidRPr="00EC5FEC" w:rsidRDefault="00883339" w:rsidP="00EC5FEC">
            <w:pPr>
              <w:jc w:val="center"/>
              <w:rPr>
                <w:color w:val="000000"/>
              </w:rPr>
            </w:pPr>
            <w:r>
              <w:rPr>
                <w:color w:val="000000"/>
              </w:rPr>
              <w:t>$5</w:t>
            </w:r>
          </w:p>
        </w:tc>
      </w:tr>
      <w:tr w:rsidR="00883339" w14:paraId="69762D08" w14:textId="77777777" w:rsidTr="009B67CA">
        <w:trPr>
          <w:trHeight w:val="321"/>
        </w:trPr>
        <w:tc>
          <w:tcPr>
            <w:tcW w:w="3152" w:type="dxa"/>
            <w:shd w:val="clear" w:color="000000" w:fill="auto"/>
            <w:vAlign w:val="center"/>
          </w:tcPr>
          <w:p w14:paraId="3C727C10" w14:textId="77777777" w:rsidR="00883339" w:rsidRDefault="00883339" w:rsidP="00C75479">
            <w:pPr>
              <w:jc w:val="both"/>
              <w:rPr>
                <w:b/>
                <w:bCs/>
                <w:color w:val="000000"/>
              </w:rPr>
            </w:pPr>
            <w:r>
              <w:rPr>
                <w:b/>
                <w:bCs/>
                <w:color w:val="000000"/>
              </w:rPr>
              <w:t xml:space="preserve">  Promised Cost</w:t>
            </w:r>
            <w:r w:rsidR="00516061">
              <w:rPr>
                <w:b/>
                <w:bCs/>
                <w:color w:val="000000"/>
              </w:rPr>
              <w:t xml:space="preserve"> (total)</w:t>
            </w:r>
          </w:p>
        </w:tc>
        <w:tc>
          <w:tcPr>
            <w:tcW w:w="1992" w:type="dxa"/>
            <w:shd w:val="clear" w:color="000000" w:fill="auto"/>
            <w:vAlign w:val="center"/>
          </w:tcPr>
          <w:p w14:paraId="0F0E4570" w14:textId="77777777" w:rsidR="00883339" w:rsidRPr="00EC5FEC" w:rsidRDefault="00883339" w:rsidP="00EC5FEC">
            <w:pPr>
              <w:jc w:val="center"/>
              <w:rPr>
                <w:color w:val="000000"/>
              </w:rPr>
            </w:pPr>
            <w:r>
              <w:rPr>
                <w:color w:val="000000"/>
              </w:rPr>
              <w:t>$0</w:t>
            </w:r>
          </w:p>
        </w:tc>
        <w:tc>
          <w:tcPr>
            <w:tcW w:w="1992" w:type="dxa"/>
            <w:shd w:val="clear" w:color="000000" w:fill="auto"/>
            <w:vAlign w:val="center"/>
          </w:tcPr>
          <w:p w14:paraId="318A8213" w14:textId="77777777" w:rsidR="00883339" w:rsidRPr="00EC5FEC" w:rsidRDefault="00883339" w:rsidP="00EC5FEC">
            <w:pPr>
              <w:jc w:val="center"/>
              <w:rPr>
                <w:color w:val="000000"/>
              </w:rPr>
            </w:pPr>
            <w:r>
              <w:rPr>
                <w:color w:val="000000"/>
              </w:rPr>
              <w:t>$0</w:t>
            </w:r>
          </w:p>
        </w:tc>
        <w:tc>
          <w:tcPr>
            <w:tcW w:w="1993" w:type="dxa"/>
            <w:shd w:val="clear" w:color="000000" w:fill="auto"/>
            <w:vAlign w:val="center"/>
          </w:tcPr>
          <w:p w14:paraId="29ACE912" w14:textId="77777777" w:rsidR="00883339" w:rsidRPr="00EC5FEC" w:rsidRDefault="00883339" w:rsidP="00EC5FEC">
            <w:pPr>
              <w:jc w:val="center"/>
              <w:rPr>
                <w:color w:val="000000"/>
              </w:rPr>
            </w:pPr>
            <w:r>
              <w:rPr>
                <w:color w:val="000000"/>
              </w:rPr>
              <w:t>$66,675</w:t>
            </w:r>
          </w:p>
        </w:tc>
      </w:tr>
      <w:tr w:rsidR="00883339" w14:paraId="04142920" w14:textId="77777777" w:rsidTr="009B67CA">
        <w:trPr>
          <w:trHeight w:val="321"/>
        </w:trPr>
        <w:tc>
          <w:tcPr>
            <w:tcW w:w="3152" w:type="dxa"/>
            <w:shd w:val="clear" w:color="000000" w:fill="F2F2F2"/>
            <w:vAlign w:val="center"/>
          </w:tcPr>
          <w:p w14:paraId="75AA6F68" w14:textId="77777777" w:rsidR="00883339" w:rsidRDefault="00883339" w:rsidP="00C75479">
            <w:pPr>
              <w:jc w:val="both"/>
              <w:rPr>
                <w:b/>
                <w:bCs/>
                <w:color w:val="000000"/>
              </w:rPr>
            </w:pPr>
            <w:r>
              <w:rPr>
                <w:b/>
                <w:bCs/>
                <w:color w:val="000000"/>
              </w:rPr>
              <w:t>Contacts/Complete</w:t>
            </w:r>
          </w:p>
        </w:tc>
        <w:tc>
          <w:tcPr>
            <w:tcW w:w="1992" w:type="dxa"/>
            <w:shd w:val="clear" w:color="000000" w:fill="F2F2F2"/>
            <w:vAlign w:val="center"/>
          </w:tcPr>
          <w:p w14:paraId="2680F161" w14:textId="77777777" w:rsidR="00883339" w:rsidRPr="00EC5FEC" w:rsidRDefault="00883339" w:rsidP="00EC5FEC">
            <w:pPr>
              <w:jc w:val="center"/>
              <w:rPr>
                <w:color w:val="000000"/>
              </w:rPr>
            </w:pPr>
            <w:r>
              <w:rPr>
                <w:color w:val="000000"/>
              </w:rPr>
              <w:t>4.1</w:t>
            </w:r>
          </w:p>
        </w:tc>
        <w:tc>
          <w:tcPr>
            <w:tcW w:w="1992" w:type="dxa"/>
            <w:shd w:val="clear" w:color="000000" w:fill="F2F2F2"/>
            <w:vAlign w:val="center"/>
          </w:tcPr>
          <w:p w14:paraId="3BB8CECF" w14:textId="77777777" w:rsidR="00883339" w:rsidRPr="00EC5FEC" w:rsidRDefault="00883339" w:rsidP="00EC5FEC">
            <w:pPr>
              <w:jc w:val="center"/>
              <w:rPr>
                <w:color w:val="000000"/>
              </w:rPr>
            </w:pPr>
            <w:r>
              <w:rPr>
                <w:color w:val="000000"/>
              </w:rPr>
              <w:t>3.6</w:t>
            </w:r>
          </w:p>
        </w:tc>
        <w:tc>
          <w:tcPr>
            <w:tcW w:w="1993" w:type="dxa"/>
            <w:shd w:val="clear" w:color="000000" w:fill="F2F2F2"/>
            <w:vAlign w:val="center"/>
          </w:tcPr>
          <w:p w14:paraId="3BE2BA5C" w14:textId="77777777" w:rsidR="00883339" w:rsidRPr="00EC5FEC" w:rsidRDefault="00883339" w:rsidP="00EC5FEC">
            <w:pPr>
              <w:jc w:val="center"/>
              <w:rPr>
                <w:color w:val="000000"/>
              </w:rPr>
            </w:pPr>
            <w:r>
              <w:rPr>
                <w:color w:val="000000"/>
              </w:rPr>
              <w:t>3.6</w:t>
            </w:r>
          </w:p>
        </w:tc>
      </w:tr>
      <w:tr w:rsidR="00883339" w14:paraId="61022130" w14:textId="77777777" w:rsidTr="009B67CA">
        <w:trPr>
          <w:trHeight w:val="321"/>
        </w:trPr>
        <w:tc>
          <w:tcPr>
            <w:tcW w:w="3152" w:type="dxa"/>
            <w:shd w:val="clear" w:color="000000" w:fill="auto"/>
            <w:vAlign w:val="center"/>
          </w:tcPr>
          <w:p w14:paraId="147A71F7" w14:textId="77777777" w:rsidR="00883339" w:rsidRDefault="00883339" w:rsidP="00EC5FEC">
            <w:pPr>
              <w:jc w:val="both"/>
              <w:rPr>
                <w:b/>
                <w:bCs/>
                <w:color w:val="000000"/>
              </w:rPr>
            </w:pPr>
            <w:r>
              <w:rPr>
                <w:b/>
                <w:bCs/>
                <w:color w:val="000000"/>
              </w:rPr>
              <w:t xml:space="preserve">  Cost/Contact</w:t>
            </w:r>
          </w:p>
        </w:tc>
        <w:tc>
          <w:tcPr>
            <w:tcW w:w="1992" w:type="dxa"/>
            <w:shd w:val="clear" w:color="000000" w:fill="auto"/>
            <w:vAlign w:val="center"/>
          </w:tcPr>
          <w:p w14:paraId="3872D331" w14:textId="77777777" w:rsidR="00883339" w:rsidRPr="00EC5FEC" w:rsidRDefault="00883339" w:rsidP="00EC5FEC">
            <w:pPr>
              <w:jc w:val="center"/>
              <w:rPr>
                <w:color w:val="000000"/>
              </w:rPr>
            </w:pPr>
            <w:r>
              <w:rPr>
                <w:color w:val="000000"/>
              </w:rPr>
              <w:t>$30</w:t>
            </w:r>
          </w:p>
        </w:tc>
        <w:tc>
          <w:tcPr>
            <w:tcW w:w="1992" w:type="dxa"/>
            <w:shd w:val="clear" w:color="000000" w:fill="auto"/>
            <w:vAlign w:val="center"/>
          </w:tcPr>
          <w:p w14:paraId="281CDD10" w14:textId="77777777" w:rsidR="00883339" w:rsidRPr="00EC5FEC" w:rsidRDefault="00883339" w:rsidP="00EC5FEC">
            <w:pPr>
              <w:jc w:val="center"/>
              <w:rPr>
                <w:color w:val="000000"/>
              </w:rPr>
            </w:pPr>
            <w:r>
              <w:rPr>
                <w:color w:val="000000"/>
              </w:rPr>
              <w:t>$30</w:t>
            </w:r>
          </w:p>
        </w:tc>
        <w:tc>
          <w:tcPr>
            <w:tcW w:w="1993" w:type="dxa"/>
            <w:shd w:val="clear" w:color="000000" w:fill="auto"/>
            <w:vAlign w:val="center"/>
          </w:tcPr>
          <w:p w14:paraId="7659759E" w14:textId="77777777" w:rsidR="00883339" w:rsidRPr="00EC5FEC" w:rsidRDefault="00883339" w:rsidP="00EC5FEC">
            <w:pPr>
              <w:jc w:val="center"/>
              <w:rPr>
                <w:color w:val="000000"/>
              </w:rPr>
            </w:pPr>
            <w:r>
              <w:rPr>
                <w:color w:val="000000"/>
              </w:rPr>
              <w:t>$30</w:t>
            </w:r>
          </w:p>
        </w:tc>
      </w:tr>
      <w:tr w:rsidR="00883339" w14:paraId="6DC56952" w14:textId="77777777" w:rsidTr="009B67CA">
        <w:trPr>
          <w:trHeight w:val="321"/>
        </w:trPr>
        <w:tc>
          <w:tcPr>
            <w:tcW w:w="3152" w:type="dxa"/>
            <w:shd w:val="clear" w:color="000000" w:fill="F2F2F2"/>
            <w:vAlign w:val="center"/>
          </w:tcPr>
          <w:p w14:paraId="29C012C5" w14:textId="77777777" w:rsidR="00883339" w:rsidRDefault="00883339" w:rsidP="00EC5FEC">
            <w:pPr>
              <w:jc w:val="both"/>
              <w:rPr>
                <w:b/>
                <w:bCs/>
                <w:color w:val="000000"/>
              </w:rPr>
            </w:pPr>
            <w:r>
              <w:rPr>
                <w:b/>
                <w:bCs/>
                <w:color w:val="000000"/>
              </w:rPr>
              <w:t>Sample (2017)</w:t>
            </w:r>
          </w:p>
        </w:tc>
        <w:tc>
          <w:tcPr>
            <w:tcW w:w="1992" w:type="dxa"/>
            <w:shd w:val="clear" w:color="000000" w:fill="F2F2F2"/>
            <w:vAlign w:val="center"/>
          </w:tcPr>
          <w:p w14:paraId="489CCB5C" w14:textId="77777777" w:rsidR="00883339" w:rsidRPr="00EC5FEC" w:rsidRDefault="00883339" w:rsidP="00EC5FEC">
            <w:pPr>
              <w:jc w:val="center"/>
              <w:rPr>
                <w:color w:val="000000"/>
              </w:rPr>
            </w:pPr>
            <w:r>
              <w:rPr>
                <w:color w:val="000000"/>
              </w:rPr>
              <w:t>13,834</w:t>
            </w:r>
          </w:p>
        </w:tc>
        <w:tc>
          <w:tcPr>
            <w:tcW w:w="1992" w:type="dxa"/>
            <w:shd w:val="clear" w:color="000000" w:fill="F2F2F2"/>
            <w:vAlign w:val="center"/>
          </w:tcPr>
          <w:p w14:paraId="42326050" w14:textId="77777777" w:rsidR="00883339" w:rsidRPr="00EC5FEC" w:rsidRDefault="00883339" w:rsidP="00EC5FEC">
            <w:pPr>
              <w:jc w:val="center"/>
              <w:rPr>
                <w:color w:val="000000"/>
              </w:rPr>
            </w:pPr>
            <w:r w:rsidRPr="007E7B39">
              <w:rPr>
                <w:color w:val="000000"/>
              </w:rPr>
              <w:t>13,834</w:t>
            </w:r>
          </w:p>
        </w:tc>
        <w:tc>
          <w:tcPr>
            <w:tcW w:w="1993" w:type="dxa"/>
            <w:shd w:val="clear" w:color="000000" w:fill="F2F2F2"/>
            <w:vAlign w:val="center"/>
          </w:tcPr>
          <w:p w14:paraId="21A5B960" w14:textId="77777777" w:rsidR="00883339" w:rsidRPr="00EC5FEC" w:rsidRDefault="00883339" w:rsidP="00EC5FEC">
            <w:pPr>
              <w:jc w:val="center"/>
              <w:rPr>
                <w:color w:val="000000"/>
              </w:rPr>
            </w:pPr>
            <w:r w:rsidRPr="007E7B39">
              <w:rPr>
                <w:color w:val="000000"/>
              </w:rPr>
              <w:t>13,834</w:t>
            </w:r>
          </w:p>
        </w:tc>
      </w:tr>
      <w:tr w:rsidR="00883339" w14:paraId="17EBBA0D" w14:textId="77777777" w:rsidTr="009B67CA">
        <w:trPr>
          <w:trHeight w:val="321"/>
        </w:trPr>
        <w:tc>
          <w:tcPr>
            <w:tcW w:w="3152" w:type="dxa"/>
            <w:shd w:val="clear" w:color="000000" w:fill="auto"/>
            <w:vAlign w:val="center"/>
          </w:tcPr>
          <w:p w14:paraId="496659A3" w14:textId="77777777" w:rsidR="00883339" w:rsidRDefault="00883339" w:rsidP="00EC5FEC">
            <w:pPr>
              <w:jc w:val="both"/>
              <w:rPr>
                <w:b/>
                <w:bCs/>
                <w:color w:val="000000"/>
              </w:rPr>
            </w:pPr>
            <w:r>
              <w:rPr>
                <w:b/>
                <w:bCs/>
                <w:color w:val="000000"/>
              </w:rPr>
              <w:t>Response Rate</w:t>
            </w:r>
          </w:p>
        </w:tc>
        <w:tc>
          <w:tcPr>
            <w:tcW w:w="1992" w:type="dxa"/>
            <w:shd w:val="clear" w:color="000000" w:fill="auto"/>
            <w:vAlign w:val="center"/>
          </w:tcPr>
          <w:p w14:paraId="76899CF3" w14:textId="77777777" w:rsidR="00883339" w:rsidRPr="00EC5FEC" w:rsidRDefault="00883339" w:rsidP="00EC5FEC">
            <w:pPr>
              <w:jc w:val="center"/>
              <w:rPr>
                <w:color w:val="000000"/>
              </w:rPr>
            </w:pPr>
            <w:r>
              <w:rPr>
                <w:color w:val="000000"/>
              </w:rPr>
              <w:t>93.1%</w:t>
            </w:r>
          </w:p>
        </w:tc>
        <w:tc>
          <w:tcPr>
            <w:tcW w:w="1992" w:type="dxa"/>
            <w:shd w:val="clear" w:color="000000" w:fill="auto"/>
            <w:vAlign w:val="center"/>
          </w:tcPr>
          <w:p w14:paraId="18571535" w14:textId="77777777" w:rsidR="00883339" w:rsidRPr="00EC5FEC" w:rsidRDefault="00883339" w:rsidP="00C960A8">
            <w:pPr>
              <w:jc w:val="center"/>
              <w:rPr>
                <w:color w:val="000000"/>
              </w:rPr>
            </w:pPr>
            <w:r>
              <w:rPr>
                <w:color w:val="000000"/>
              </w:rPr>
              <w:t>96.</w:t>
            </w:r>
            <w:r w:rsidR="00C960A8">
              <w:rPr>
                <w:color w:val="000000"/>
              </w:rPr>
              <w:t>2</w:t>
            </w:r>
            <w:r>
              <w:rPr>
                <w:color w:val="000000"/>
              </w:rPr>
              <w:t>%</w:t>
            </w:r>
          </w:p>
        </w:tc>
        <w:tc>
          <w:tcPr>
            <w:tcW w:w="1993" w:type="dxa"/>
            <w:shd w:val="clear" w:color="000000" w:fill="auto"/>
            <w:vAlign w:val="center"/>
          </w:tcPr>
          <w:p w14:paraId="5FD560B4" w14:textId="77777777" w:rsidR="00883339" w:rsidRPr="00EC5FEC" w:rsidRDefault="00883339" w:rsidP="00C960A8">
            <w:pPr>
              <w:jc w:val="center"/>
              <w:rPr>
                <w:color w:val="000000"/>
              </w:rPr>
            </w:pPr>
            <w:r>
              <w:rPr>
                <w:color w:val="000000"/>
              </w:rPr>
              <w:t>96.</w:t>
            </w:r>
            <w:r w:rsidR="00C960A8">
              <w:rPr>
                <w:color w:val="000000"/>
              </w:rPr>
              <w:t>2</w:t>
            </w:r>
            <w:r>
              <w:rPr>
                <w:color w:val="000000"/>
              </w:rPr>
              <w:t>%</w:t>
            </w:r>
          </w:p>
        </w:tc>
      </w:tr>
      <w:tr w:rsidR="00883339" w14:paraId="23A3FF1D" w14:textId="77777777" w:rsidTr="009B67CA">
        <w:trPr>
          <w:trHeight w:val="321"/>
        </w:trPr>
        <w:tc>
          <w:tcPr>
            <w:tcW w:w="3152" w:type="dxa"/>
            <w:shd w:val="clear" w:color="000000" w:fill="F2F2F2"/>
            <w:vAlign w:val="center"/>
          </w:tcPr>
          <w:p w14:paraId="494D4456" w14:textId="77777777" w:rsidR="00883339" w:rsidRDefault="00883339" w:rsidP="00C960A8">
            <w:pPr>
              <w:jc w:val="both"/>
              <w:rPr>
                <w:b/>
                <w:bCs/>
                <w:color w:val="000000"/>
              </w:rPr>
            </w:pPr>
            <w:r>
              <w:rPr>
                <w:b/>
                <w:bCs/>
                <w:color w:val="000000"/>
              </w:rPr>
              <w:t>Num</w:t>
            </w:r>
            <w:r w:rsidR="00C960A8">
              <w:rPr>
                <w:b/>
                <w:bCs/>
                <w:color w:val="000000"/>
              </w:rPr>
              <w:t>ber</w:t>
            </w:r>
            <w:r>
              <w:rPr>
                <w:b/>
                <w:bCs/>
                <w:color w:val="000000"/>
              </w:rPr>
              <w:t xml:space="preserve"> Completed</w:t>
            </w:r>
          </w:p>
        </w:tc>
        <w:tc>
          <w:tcPr>
            <w:tcW w:w="1992" w:type="dxa"/>
            <w:shd w:val="clear" w:color="000000" w:fill="F2F2F2"/>
            <w:vAlign w:val="center"/>
          </w:tcPr>
          <w:p w14:paraId="34437940" w14:textId="77777777" w:rsidR="00883339" w:rsidRDefault="00883339" w:rsidP="00EC5FEC">
            <w:pPr>
              <w:jc w:val="center"/>
              <w:rPr>
                <w:color w:val="000000"/>
              </w:rPr>
            </w:pPr>
            <w:r>
              <w:rPr>
                <w:color w:val="000000"/>
              </w:rPr>
              <w:t>12,897</w:t>
            </w:r>
          </w:p>
        </w:tc>
        <w:tc>
          <w:tcPr>
            <w:tcW w:w="1992" w:type="dxa"/>
            <w:shd w:val="clear" w:color="000000" w:fill="F2F2F2"/>
            <w:vAlign w:val="center"/>
          </w:tcPr>
          <w:p w14:paraId="1B8F5635" w14:textId="77777777" w:rsidR="00883339" w:rsidRDefault="00883339" w:rsidP="00C960A8">
            <w:pPr>
              <w:jc w:val="center"/>
              <w:rPr>
                <w:color w:val="000000"/>
              </w:rPr>
            </w:pPr>
            <w:r>
              <w:rPr>
                <w:color w:val="000000"/>
              </w:rPr>
              <w:t>13,3</w:t>
            </w:r>
            <w:r w:rsidR="00C960A8">
              <w:rPr>
                <w:color w:val="000000"/>
              </w:rPr>
              <w:t>08</w:t>
            </w:r>
          </w:p>
        </w:tc>
        <w:tc>
          <w:tcPr>
            <w:tcW w:w="1993" w:type="dxa"/>
            <w:shd w:val="clear" w:color="000000" w:fill="F2F2F2"/>
            <w:vAlign w:val="center"/>
          </w:tcPr>
          <w:p w14:paraId="64EAED71" w14:textId="77777777" w:rsidR="00883339" w:rsidRDefault="00883339" w:rsidP="00C960A8">
            <w:pPr>
              <w:jc w:val="center"/>
              <w:rPr>
                <w:color w:val="000000"/>
              </w:rPr>
            </w:pPr>
            <w:r>
              <w:rPr>
                <w:color w:val="000000"/>
              </w:rPr>
              <w:t>13,3</w:t>
            </w:r>
            <w:r w:rsidR="00C960A8">
              <w:rPr>
                <w:color w:val="000000"/>
              </w:rPr>
              <w:t>08</w:t>
            </w:r>
          </w:p>
        </w:tc>
      </w:tr>
      <w:tr w:rsidR="00883339" w14:paraId="6EB972AB" w14:textId="77777777" w:rsidTr="009B67CA">
        <w:trPr>
          <w:trHeight w:val="321"/>
        </w:trPr>
        <w:tc>
          <w:tcPr>
            <w:tcW w:w="3152" w:type="dxa"/>
            <w:shd w:val="clear" w:color="000000" w:fill="auto"/>
            <w:vAlign w:val="center"/>
          </w:tcPr>
          <w:p w14:paraId="657EC710" w14:textId="77777777" w:rsidR="00883339" w:rsidRDefault="00883339" w:rsidP="00C960A8">
            <w:pPr>
              <w:jc w:val="both"/>
              <w:rPr>
                <w:b/>
                <w:bCs/>
                <w:color w:val="000000"/>
              </w:rPr>
            </w:pPr>
            <w:r>
              <w:rPr>
                <w:b/>
                <w:bCs/>
                <w:color w:val="000000"/>
              </w:rPr>
              <w:t>Cost</w:t>
            </w:r>
            <w:r w:rsidR="00C960A8">
              <w:rPr>
                <w:b/>
                <w:bCs/>
                <w:color w:val="000000"/>
              </w:rPr>
              <w:t xml:space="preserve"> per </w:t>
            </w:r>
            <w:r>
              <w:rPr>
                <w:b/>
                <w:bCs/>
                <w:color w:val="000000"/>
              </w:rPr>
              <w:t>Complete</w:t>
            </w:r>
          </w:p>
        </w:tc>
        <w:tc>
          <w:tcPr>
            <w:tcW w:w="1992" w:type="dxa"/>
            <w:shd w:val="clear" w:color="000000" w:fill="auto"/>
            <w:vAlign w:val="center"/>
          </w:tcPr>
          <w:p w14:paraId="4BA78E3F" w14:textId="77777777" w:rsidR="00883339" w:rsidRDefault="00883339" w:rsidP="00EC5FEC">
            <w:pPr>
              <w:jc w:val="center"/>
              <w:rPr>
                <w:color w:val="000000"/>
              </w:rPr>
            </w:pPr>
            <w:r>
              <w:rPr>
                <w:color w:val="000000"/>
              </w:rPr>
              <w:t>$123</w:t>
            </w:r>
          </w:p>
        </w:tc>
        <w:tc>
          <w:tcPr>
            <w:tcW w:w="1992" w:type="dxa"/>
            <w:shd w:val="clear" w:color="000000" w:fill="auto"/>
            <w:vAlign w:val="center"/>
          </w:tcPr>
          <w:p w14:paraId="7608F421" w14:textId="77777777" w:rsidR="00883339" w:rsidRDefault="00883339" w:rsidP="00EC5FEC">
            <w:pPr>
              <w:jc w:val="center"/>
              <w:rPr>
                <w:color w:val="000000"/>
              </w:rPr>
            </w:pPr>
            <w:r>
              <w:rPr>
                <w:color w:val="000000"/>
              </w:rPr>
              <w:t>$110</w:t>
            </w:r>
          </w:p>
        </w:tc>
        <w:tc>
          <w:tcPr>
            <w:tcW w:w="1993" w:type="dxa"/>
            <w:shd w:val="clear" w:color="000000" w:fill="auto"/>
            <w:vAlign w:val="center"/>
          </w:tcPr>
          <w:p w14:paraId="508A8FBF" w14:textId="77777777" w:rsidR="00883339" w:rsidRDefault="00883339" w:rsidP="00EC5FEC">
            <w:pPr>
              <w:jc w:val="center"/>
              <w:rPr>
                <w:color w:val="000000"/>
              </w:rPr>
            </w:pPr>
            <w:r>
              <w:rPr>
                <w:color w:val="000000"/>
              </w:rPr>
              <w:t>$113</w:t>
            </w:r>
          </w:p>
        </w:tc>
      </w:tr>
      <w:tr w:rsidR="00883339" w14:paraId="264638A8" w14:textId="77777777" w:rsidTr="009B67CA">
        <w:trPr>
          <w:trHeight w:val="321"/>
        </w:trPr>
        <w:tc>
          <w:tcPr>
            <w:tcW w:w="3152" w:type="dxa"/>
            <w:shd w:val="clear" w:color="000000" w:fill="F2F2F2"/>
            <w:vAlign w:val="center"/>
          </w:tcPr>
          <w:p w14:paraId="5B70F39E" w14:textId="77777777" w:rsidR="00883339" w:rsidRDefault="00883339" w:rsidP="00C75479">
            <w:pPr>
              <w:jc w:val="both"/>
              <w:rPr>
                <w:b/>
                <w:bCs/>
                <w:color w:val="000000"/>
              </w:rPr>
            </w:pPr>
            <w:r>
              <w:rPr>
                <w:b/>
                <w:bCs/>
                <w:color w:val="000000"/>
              </w:rPr>
              <w:t>Total Savings</w:t>
            </w:r>
          </w:p>
        </w:tc>
        <w:tc>
          <w:tcPr>
            <w:tcW w:w="1992" w:type="dxa"/>
            <w:shd w:val="clear" w:color="000000" w:fill="F2F2F2"/>
            <w:vAlign w:val="center"/>
          </w:tcPr>
          <w:p w14:paraId="173EEB03" w14:textId="77777777" w:rsidR="00883339" w:rsidRDefault="00883339" w:rsidP="00EC5FEC">
            <w:pPr>
              <w:jc w:val="center"/>
              <w:rPr>
                <w:color w:val="000000"/>
              </w:rPr>
            </w:pPr>
            <w:r>
              <w:rPr>
                <w:color w:val="000000"/>
              </w:rPr>
              <w:t>--</w:t>
            </w:r>
          </w:p>
        </w:tc>
        <w:tc>
          <w:tcPr>
            <w:tcW w:w="1992" w:type="dxa"/>
            <w:shd w:val="clear" w:color="000000" w:fill="F2F2F2"/>
            <w:vAlign w:val="center"/>
          </w:tcPr>
          <w:p w14:paraId="63CA9A2B" w14:textId="77777777" w:rsidR="00883339" w:rsidRDefault="00C960A8" w:rsidP="00EC5FEC">
            <w:pPr>
              <w:jc w:val="center"/>
              <w:rPr>
                <w:color w:val="000000"/>
              </w:rPr>
            </w:pPr>
            <w:r>
              <w:rPr>
                <w:color w:val="000000"/>
              </w:rPr>
              <w:t>$172,952</w:t>
            </w:r>
          </w:p>
        </w:tc>
        <w:tc>
          <w:tcPr>
            <w:tcW w:w="1993" w:type="dxa"/>
            <w:shd w:val="clear" w:color="000000" w:fill="F2F2F2"/>
            <w:vAlign w:val="center"/>
          </w:tcPr>
          <w:p w14:paraId="6E8959C8" w14:textId="77777777" w:rsidR="00883339" w:rsidRDefault="00C960A8" w:rsidP="00EC5FEC">
            <w:pPr>
              <w:jc w:val="center"/>
              <w:rPr>
                <w:color w:val="000000"/>
              </w:rPr>
            </w:pPr>
            <w:r>
              <w:rPr>
                <w:color w:val="000000"/>
              </w:rPr>
              <w:t>$133,080</w:t>
            </w:r>
          </w:p>
        </w:tc>
      </w:tr>
    </w:tbl>
    <w:p w14:paraId="6EF84731" w14:textId="77777777" w:rsidR="00AA74F4" w:rsidRPr="00864C1F" w:rsidRDefault="00AA74F4" w:rsidP="00864C1F">
      <w:pPr>
        <w:spacing w:line="360" w:lineRule="auto"/>
        <w:jc w:val="both"/>
      </w:pPr>
    </w:p>
    <w:p w14:paraId="45D00B8D" w14:textId="77777777" w:rsidR="00E24631" w:rsidRDefault="00B978AE" w:rsidP="00864C1F">
      <w:pPr>
        <w:spacing w:line="360" w:lineRule="auto"/>
        <w:jc w:val="both"/>
      </w:pPr>
      <w:r w:rsidRPr="00864C1F">
        <w:t xml:space="preserve">The literature on incentives is fairly conclusive: incentives are effective at increasing response, and prepaid incentives are more effective than promised. </w:t>
      </w:r>
      <w:r>
        <w:t>However, it should be noted that m</w:t>
      </w:r>
      <w:r w:rsidRPr="00864C1F">
        <w:t>uch of this work is in the context</w:t>
      </w:r>
      <w:r w:rsidR="00A074F7">
        <w:t xml:space="preserve"> of mail and telephone surveys. </w:t>
      </w:r>
      <w:r>
        <w:t xml:space="preserve">For this pilot, we will test the effectiveness of prepaid vs promised incentives, </w:t>
      </w:r>
      <w:r w:rsidRPr="00864C1F">
        <w:t>taking into consideration</w:t>
      </w:r>
      <w:r>
        <w:t xml:space="preserve"> improvements in data quality,</w:t>
      </w:r>
      <w:r w:rsidRPr="00864C1F">
        <w:t xml:space="preserve"> </w:t>
      </w:r>
      <w:r>
        <w:t>improvements in</w:t>
      </w:r>
      <w:r w:rsidRPr="00864C1F">
        <w:t xml:space="preserve"> response, </w:t>
      </w:r>
      <w:r>
        <w:t>reductions in</w:t>
      </w:r>
      <w:r w:rsidRPr="00864C1F">
        <w:t xml:space="preserve"> effort, and resulting cost</w:t>
      </w:r>
      <w:r>
        <w:t xml:space="preserve">. </w:t>
      </w:r>
    </w:p>
    <w:p w14:paraId="5957F7AA" w14:textId="77777777" w:rsidR="00A074F7" w:rsidRDefault="00A074F7" w:rsidP="00864C1F">
      <w:pPr>
        <w:spacing w:line="360" w:lineRule="auto"/>
        <w:jc w:val="both"/>
      </w:pPr>
    </w:p>
    <w:p w14:paraId="1EC50DA0" w14:textId="77777777" w:rsidR="00155888" w:rsidRDefault="002A6FBB" w:rsidP="00864C1F">
      <w:pPr>
        <w:spacing w:line="360" w:lineRule="auto"/>
        <w:jc w:val="both"/>
      </w:pPr>
      <w:r>
        <w:t>We will use a</w:t>
      </w:r>
      <w:r w:rsidRPr="002A6FBB">
        <w:t xml:space="preserve"> decision matrix </w:t>
      </w:r>
      <w:r>
        <w:t>to evaluate</w:t>
      </w:r>
      <w:r w:rsidRPr="002A6FBB">
        <w:t xml:space="preserve"> </w:t>
      </w:r>
      <w:r>
        <w:t>the effectiveness of the incentives at this stage</w:t>
      </w:r>
      <w:r w:rsidR="008713D6">
        <w:t>, with improvements in data quality being the most important evaluation criterion</w:t>
      </w:r>
      <w:r>
        <w:t>. For example, if</w:t>
      </w:r>
      <w:r w:rsidR="00155888">
        <w:t xml:space="preserve"> indications of bias are reduced in the primary outcome measures discussed at the end of this section below, </w:t>
      </w:r>
      <w:r w:rsidR="000311B6">
        <w:t>this will indicate a positive effect from the incentive even if</w:t>
      </w:r>
      <w:r w:rsidR="00155888">
        <w:t xml:space="preserve"> we observe no significant difference</w:t>
      </w:r>
      <w:r w:rsidR="001572D2">
        <w:t>s, or small positive differences,</w:t>
      </w:r>
      <w:r w:rsidR="00155888">
        <w:t xml:space="preserve"> in response or level of effort. Since incentives are tested for different amounts at different </w:t>
      </w:r>
      <w:r w:rsidR="008713D6">
        <w:t>survey</w:t>
      </w:r>
      <w:r w:rsidR="00155888">
        <w:t xml:space="preserve"> stages, we will consider the magnitude of the difference </w:t>
      </w:r>
      <w:r w:rsidR="000311B6">
        <w:t>between</w:t>
      </w:r>
      <w:r w:rsidR="00155888">
        <w:t xml:space="preserve"> incentive levels to determine the optimal amount. </w:t>
      </w:r>
      <w:r w:rsidR="008713D6">
        <w:t>Alternatively, t</w:t>
      </w:r>
      <w:r w:rsidR="00155888">
        <w:t xml:space="preserve">he influences of bias may be unaffected by the incentive, potentially resulting in no change to our outcome measures discussed below. However, </w:t>
      </w:r>
      <w:r w:rsidR="008713D6">
        <w:t xml:space="preserve">in this case, </w:t>
      </w:r>
      <w:r w:rsidR="00155888">
        <w:t>if we observe significant increases in response (or MEC yield</w:t>
      </w:r>
      <w:r w:rsidR="008713D6">
        <w:t xml:space="preserve">) </w:t>
      </w:r>
      <w:r w:rsidR="00155888">
        <w:t>this suggest</w:t>
      </w:r>
      <w:r w:rsidR="000311B6">
        <w:t>s</w:t>
      </w:r>
      <w:r w:rsidR="00155888">
        <w:t xml:space="preserve"> improved study representativeness since nonresponse is decreased</w:t>
      </w:r>
      <w:r w:rsidR="001572D2">
        <w:t>. We will thoroughly evaluate the outcomes of the incentive experiment in a report before making recommendation for continued use.</w:t>
      </w:r>
    </w:p>
    <w:p w14:paraId="08A876F0" w14:textId="77777777" w:rsidR="00155888" w:rsidRPr="00864C1F" w:rsidRDefault="00155888" w:rsidP="00864C1F">
      <w:pPr>
        <w:spacing w:line="360" w:lineRule="auto"/>
        <w:jc w:val="both"/>
      </w:pPr>
    </w:p>
    <w:p w14:paraId="41E7976D" w14:textId="77777777" w:rsidR="00AA680D" w:rsidRPr="00864C1F" w:rsidRDefault="00AA680D" w:rsidP="00864C1F">
      <w:pPr>
        <w:spacing w:line="360" w:lineRule="auto"/>
        <w:jc w:val="both"/>
      </w:pPr>
      <w:r w:rsidRPr="00864C1F">
        <w:t xml:space="preserve">The </w:t>
      </w:r>
      <w:r w:rsidR="00F17513">
        <w:t xml:space="preserve">non-response bias module </w:t>
      </w:r>
      <w:r w:rsidR="00F17513" w:rsidRPr="00864C1F">
        <w:t xml:space="preserve">incentive test </w:t>
      </w:r>
      <w:r w:rsidRPr="00864C1F">
        <w:t>will address the following research questions:</w:t>
      </w:r>
    </w:p>
    <w:p w14:paraId="6CA8F9F3" w14:textId="77777777" w:rsidR="00F17513" w:rsidRPr="005649F3" w:rsidRDefault="00F17513" w:rsidP="00F17513">
      <w:pPr>
        <w:pStyle w:val="ListParagraph"/>
        <w:numPr>
          <w:ilvl w:val="0"/>
          <w:numId w:val="1"/>
        </w:numPr>
        <w:spacing w:line="360" w:lineRule="auto"/>
        <w:jc w:val="both"/>
        <w:rPr>
          <w:b/>
        </w:rPr>
      </w:pPr>
      <w:r>
        <w:rPr>
          <w:b/>
        </w:rPr>
        <w:t>Impact on d</w:t>
      </w:r>
      <w:r w:rsidRPr="005649F3">
        <w:rPr>
          <w:b/>
        </w:rPr>
        <w:t xml:space="preserve">ata quality and non-response bias: </w:t>
      </w:r>
    </w:p>
    <w:p w14:paraId="2989D8D0" w14:textId="77777777" w:rsidR="00F17513" w:rsidRPr="00864C1F" w:rsidRDefault="00F17513" w:rsidP="00111E7A">
      <w:pPr>
        <w:pStyle w:val="ListParagraph"/>
        <w:numPr>
          <w:ilvl w:val="1"/>
          <w:numId w:val="8"/>
        </w:numPr>
        <w:spacing w:line="360" w:lineRule="auto"/>
        <w:jc w:val="both"/>
      </w:pPr>
      <w:r w:rsidRPr="00864C1F">
        <w:t>Does the use of incentives affect respondent compositions, or result in biases in key health measures?</w:t>
      </w:r>
    </w:p>
    <w:p w14:paraId="284F6F04" w14:textId="77777777" w:rsidR="00F17513" w:rsidRPr="005649F3" w:rsidRDefault="00F17513" w:rsidP="00F17513">
      <w:pPr>
        <w:pStyle w:val="ListParagraph"/>
        <w:numPr>
          <w:ilvl w:val="0"/>
          <w:numId w:val="1"/>
        </w:numPr>
        <w:spacing w:line="360" w:lineRule="auto"/>
        <w:jc w:val="both"/>
        <w:rPr>
          <w:b/>
        </w:rPr>
      </w:pPr>
      <w:r>
        <w:rPr>
          <w:b/>
        </w:rPr>
        <w:t xml:space="preserve">Impact on </w:t>
      </w:r>
      <w:r w:rsidR="0039058C">
        <w:rPr>
          <w:b/>
        </w:rPr>
        <w:t>r</w:t>
      </w:r>
      <w:r w:rsidRPr="005649F3">
        <w:rPr>
          <w:b/>
        </w:rPr>
        <w:t>esponse rates:</w:t>
      </w:r>
    </w:p>
    <w:p w14:paraId="0A62C2ED" w14:textId="77777777" w:rsidR="00F17513" w:rsidRPr="00864C1F" w:rsidRDefault="00F17513" w:rsidP="00111E7A">
      <w:pPr>
        <w:pStyle w:val="ListParagraph"/>
        <w:numPr>
          <w:ilvl w:val="1"/>
          <w:numId w:val="9"/>
        </w:numPr>
        <w:spacing w:line="360" w:lineRule="auto"/>
        <w:jc w:val="both"/>
      </w:pPr>
      <w:r>
        <w:t>Does the use of the incentives improve response rates to the screener and the non-response bias module</w:t>
      </w:r>
      <w:r w:rsidRPr="00864C1F">
        <w:t>?</w:t>
      </w:r>
    </w:p>
    <w:p w14:paraId="09DCA2BE" w14:textId="77777777" w:rsidR="00F17513" w:rsidRPr="005649F3" w:rsidRDefault="00F17513" w:rsidP="00F17513">
      <w:pPr>
        <w:pStyle w:val="ListParagraph"/>
        <w:numPr>
          <w:ilvl w:val="0"/>
          <w:numId w:val="1"/>
        </w:numPr>
        <w:spacing w:line="360" w:lineRule="auto"/>
        <w:jc w:val="both"/>
        <w:rPr>
          <w:b/>
        </w:rPr>
      </w:pPr>
      <w:r>
        <w:rPr>
          <w:b/>
        </w:rPr>
        <w:t>Impact on</w:t>
      </w:r>
      <w:r w:rsidRPr="005649F3">
        <w:rPr>
          <w:b/>
        </w:rPr>
        <w:t xml:space="preserve"> level of effort</w:t>
      </w:r>
      <w:r w:rsidR="00347C12">
        <w:rPr>
          <w:b/>
        </w:rPr>
        <w:t xml:space="preserve"> and cost effectiveness</w:t>
      </w:r>
      <w:r w:rsidRPr="005649F3">
        <w:rPr>
          <w:b/>
        </w:rPr>
        <w:t>:</w:t>
      </w:r>
    </w:p>
    <w:p w14:paraId="705BFFAE" w14:textId="77777777" w:rsidR="00F17513" w:rsidRPr="00864C1F" w:rsidRDefault="00F17513" w:rsidP="00111E7A">
      <w:pPr>
        <w:pStyle w:val="ListParagraph"/>
        <w:numPr>
          <w:ilvl w:val="1"/>
          <w:numId w:val="10"/>
        </w:numPr>
        <w:spacing w:line="360" w:lineRule="auto"/>
        <w:jc w:val="both"/>
      </w:pPr>
      <w:r>
        <w:t>Does the use of incentive</w:t>
      </w:r>
      <w:r w:rsidRPr="00864C1F">
        <w:t xml:space="preserve"> decrease </w:t>
      </w:r>
      <w:r>
        <w:t xml:space="preserve">the </w:t>
      </w:r>
      <w:r w:rsidRPr="00864C1F">
        <w:t>level of effort?</w:t>
      </w:r>
    </w:p>
    <w:p w14:paraId="146C99F2" w14:textId="77777777" w:rsidR="00F17513" w:rsidRPr="00864C1F" w:rsidRDefault="00F17513" w:rsidP="00111E7A">
      <w:pPr>
        <w:pStyle w:val="ListParagraph"/>
        <w:numPr>
          <w:ilvl w:val="1"/>
          <w:numId w:val="11"/>
        </w:numPr>
        <w:spacing w:line="360" w:lineRule="auto"/>
        <w:jc w:val="both"/>
      </w:pPr>
      <w:r w:rsidRPr="00864C1F">
        <w:t>What is the most cost effective amount, when yield (or reduction in effort) and cost are considered?</w:t>
      </w:r>
    </w:p>
    <w:p w14:paraId="255A8366" w14:textId="77777777" w:rsidR="00AA680D" w:rsidRPr="00864C1F" w:rsidRDefault="00AA680D" w:rsidP="00864C1F">
      <w:pPr>
        <w:spacing w:line="360" w:lineRule="auto"/>
        <w:jc w:val="both"/>
      </w:pPr>
    </w:p>
    <w:p w14:paraId="1C6FB986" w14:textId="77777777" w:rsidR="001572D2" w:rsidRPr="00864C1F" w:rsidRDefault="00ED284A" w:rsidP="00864C1F">
      <w:pPr>
        <w:spacing w:line="360" w:lineRule="auto"/>
        <w:jc w:val="both"/>
      </w:pPr>
      <w:r w:rsidRPr="00864C1F">
        <w:t>The measures that will be used to compare these are:</w:t>
      </w:r>
    </w:p>
    <w:p w14:paraId="052CF884" w14:textId="77777777" w:rsidR="00A074F7" w:rsidRPr="00A074F7" w:rsidRDefault="00F17513" w:rsidP="00F17513">
      <w:pPr>
        <w:pStyle w:val="ListParagraph"/>
        <w:numPr>
          <w:ilvl w:val="0"/>
          <w:numId w:val="2"/>
        </w:numPr>
        <w:spacing w:line="360" w:lineRule="auto"/>
        <w:jc w:val="both"/>
        <w:rPr>
          <w:b/>
        </w:rPr>
      </w:pPr>
      <w:r w:rsidRPr="005649F3">
        <w:rPr>
          <w:b/>
        </w:rPr>
        <w:t>Impact on data quality and non-response bias:</w:t>
      </w:r>
    </w:p>
    <w:p w14:paraId="29468139" w14:textId="77777777" w:rsidR="000B0A9F" w:rsidRDefault="008769DF" w:rsidP="00F17513">
      <w:pPr>
        <w:spacing w:line="360" w:lineRule="auto"/>
        <w:jc w:val="both"/>
      </w:pPr>
      <w:r>
        <w:rPr>
          <w:b/>
        </w:rPr>
        <w:t xml:space="preserve">Effects on Household </w:t>
      </w:r>
      <w:r w:rsidR="00162FCD">
        <w:rPr>
          <w:b/>
        </w:rPr>
        <w:t>S</w:t>
      </w:r>
      <w:r w:rsidR="00F17513" w:rsidRPr="00F17513">
        <w:rPr>
          <w:b/>
        </w:rPr>
        <w:t>creener:</w:t>
      </w:r>
      <w:r w:rsidR="00F17513">
        <w:t xml:space="preserve"> </w:t>
      </w:r>
      <w:r w:rsidR="00162FCD">
        <w:t>A</w:t>
      </w:r>
      <w:r w:rsidR="00F17513">
        <w:t xml:space="preserve"> goal of increasing response is to bring in groups that are under-represented, or that have different </w:t>
      </w:r>
      <w:r w:rsidR="000B0A9F">
        <w:t xml:space="preserve">health </w:t>
      </w:r>
      <w:r w:rsidR="00F17513">
        <w:t>characterist</w:t>
      </w:r>
      <w:r w:rsidR="00A074F7">
        <w:t xml:space="preserve">ics. </w:t>
      </w:r>
      <w:r w:rsidR="000B0A9F">
        <w:t>Differences in response</w:t>
      </w:r>
      <w:r w:rsidR="000515D7">
        <w:t>s</w:t>
      </w:r>
      <w:r w:rsidR="000B0A9F">
        <w:t xml:space="preserve"> to the non-response bias module questions, both overall and by demographic groups, could show a reduction in bias with increased incentives. For example, are </w:t>
      </w:r>
      <w:r w:rsidR="00A074F7">
        <w:t>“</w:t>
      </w:r>
      <w:r w:rsidR="000B0A9F">
        <w:t>healthier</w:t>
      </w:r>
      <w:r w:rsidR="00A074F7">
        <w:t>”</w:t>
      </w:r>
      <w:r w:rsidR="000B0A9F">
        <w:t xml:space="preserve"> people more likely to respond to the screener with an incentive? </w:t>
      </w:r>
    </w:p>
    <w:p w14:paraId="10D83410" w14:textId="77777777" w:rsidR="0037152D" w:rsidRDefault="0037152D" w:rsidP="00F17513">
      <w:pPr>
        <w:spacing w:line="360" w:lineRule="auto"/>
        <w:jc w:val="both"/>
      </w:pPr>
    </w:p>
    <w:p w14:paraId="515200CF" w14:textId="77777777" w:rsidR="000F0298" w:rsidRDefault="0037152D" w:rsidP="00F17513">
      <w:pPr>
        <w:spacing w:line="360" w:lineRule="auto"/>
        <w:jc w:val="both"/>
      </w:pPr>
      <w:r>
        <w:t xml:space="preserve">To answer this, pairwise comparisons will be made between the no-incentive group, the prepaid incentive group, and the promised incentive group.  </w:t>
      </w:r>
      <w:r w:rsidR="00DF3E8A">
        <w:t xml:space="preserve">These will be controlled for multiple comparisons using a Bonferroni or other adjustment (see </w:t>
      </w:r>
      <w:r w:rsidR="00DF3E8A" w:rsidRPr="00A55175">
        <w:rPr>
          <w:b/>
        </w:rPr>
        <w:t>Appendix C</w:t>
      </w:r>
      <w:r w:rsidR="00DF3E8A">
        <w:t xml:space="preserve">).  </w:t>
      </w:r>
      <w:r w:rsidR="000F0298">
        <w:t>Since the NHANES sample is highly clustered in only a few PSUs, we will control for area effects through the sample design (Appendix D).</w:t>
      </w:r>
    </w:p>
    <w:p w14:paraId="51F5EB7A" w14:textId="77777777" w:rsidR="000F0298" w:rsidRDefault="000F0298" w:rsidP="00F17513">
      <w:pPr>
        <w:spacing w:line="360" w:lineRule="auto"/>
        <w:jc w:val="both"/>
      </w:pPr>
    </w:p>
    <w:p w14:paraId="62577ED6" w14:textId="77777777" w:rsidR="0037152D" w:rsidRDefault="0037152D" w:rsidP="00F17513">
      <w:pPr>
        <w:spacing w:line="360" w:lineRule="auto"/>
        <w:jc w:val="both"/>
      </w:pPr>
      <w:r>
        <w:t xml:space="preserve">For </w:t>
      </w:r>
      <w:r w:rsidR="00A55175">
        <w:t xml:space="preserve">non-response bias </w:t>
      </w:r>
      <w:r>
        <w:t xml:space="preserve">module question 1, </w:t>
      </w:r>
      <w:r w:rsidR="000515D7">
        <w:t>general health is asked of the household respondent, on a scale</w:t>
      </w:r>
      <w:r w:rsidR="00DF242C">
        <w:t xml:space="preserve"> of 1 (excellent) to 5 (poor). </w:t>
      </w:r>
      <w:r w:rsidR="000515D7">
        <w:t xml:space="preserve">If the average response for the prepaid incentive group is significantly different from the average response for the no-incentive group, </w:t>
      </w:r>
      <w:r w:rsidR="002223BF">
        <w:t xml:space="preserve">then </w:t>
      </w:r>
      <w:r w:rsidR="000515D7">
        <w:t xml:space="preserve">that would indicate the incentive </w:t>
      </w:r>
      <w:r w:rsidR="00A55175">
        <w:t xml:space="preserve">may be increasing response rates among </w:t>
      </w:r>
      <w:r w:rsidR="002223BF">
        <w:t>different types of people</w:t>
      </w:r>
      <w:r w:rsidR="00A55175">
        <w:t xml:space="preserve">. </w:t>
      </w:r>
      <w:r w:rsidR="00582993">
        <w:t>Having different types of people who would not have responded without the incentive</w:t>
      </w:r>
      <w:r w:rsidR="002223BF">
        <w:t xml:space="preserve"> would indicate that the incentive improves the data quality of the survey</w:t>
      </w:r>
      <w:r w:rsidR="000164A2">
        <w:t xml:space="preserve"> to the extent that outcome statistics are correlated with the self-reporting general health question</w:t>
      </w:r>
      <w:r w:rsidR="00DF3E8A">
        <w:t>.</w:t>
      </w:r>
    </w:p>
    <w:p w14:paraId="51A9B793" w14:textId="77777777" w:rsidR="002223BF" w:rsidRDefault="002223BF" w:rsidP="00F17513">
      <w:pPr>
        <w:spacing w:line="360" w:lineRule="auto"/>
        <w:jc w:val="both"/>
      </w:pPr>
    </w:p>
    <w:p w14:paraId="76F46874" w14:textId="77777777" w:rsidR="002223BF" w:rsidRDefault="002223BF" w:rsidP="00F17513">
      <w:pPr>
        <w:spacing w:line="360" w:lineRule="auto"/>
        <w:jc w:val="both"/>
      </w:pPr>
      <w:r>
        <w:t>Pairwise comparisons for the other module questions will also be made and tested for significance.  For example, the percentage of diagnosed diabetics in the no-incentive group will be compared to the percentage of diagnosed diabetics in the promi</w:t>
      </w:r>
      <w:r w:rsidR="00A55175">
        <w:t xml:space="preserve">sed incentive group. </w:t>
      </w:r>
      <w:r>
        <w:t>Any indication that these groups are different would suggest that the incentive has an effect on the types of people who respond to the screener.</w:t>
      </w:r>
    </w:p>
    <w:p w14:paraId="1958131E" w14:textId="77777777" w:rsidR="00A074F7" w:rsidRDefault="00A074F7" w:rsidP="00F17513">
      <w:pPr>
        <w:spacing w:line="360" w:lineRule="auto"/>
        <w:jc w:val="both"/>
      </w:pPr>
    </w:p>
    <w:p w14:paraId="62E22BCE" w14:textId="77777777" w:rsidR="00CB2311" w:rsidRDefault="00F17513" w:rsidP="00F17513">
      <w:pPr>
        <w:spacing w:line="360" w:lineRule="auto"/>
        <w:jc w:val="both"/>
      </w:pPr>
      <w:r>
        <w:t xml:space="preserve">Differences in the representations of different </w:t>
      </w:r>
      <w:r w:rsidR="002223BF">
        <w:t xml:space="preserve">demographic </w:t>
      </w:r>
      <w:r>
        <w:t xml:space="preserve">groups (e.g., </w:t>
      </w:r>
      <w:r w:rsidR="00282A53">
        <w:t xml:space="preserve">gender, </w:t>
      </w:r>
      <w:r>
        <w:t>age, race, ethnicity, or income) is not a direct indicator of data quality</w:t>
      </w:r>
      <w:r w:rsidR="000B0A9F">
        <w:t xml:space="preserve">, but </w:t>
      </w:r>
      <w:r>
        <w:t xml:space="preserve">it does show that the incentive is changing respondent compositions (that is, not bringing in more of the same respondent type). </w:t>
      </w:r>
      <w:r w:rsidR="00E24631">
        <w:t>As above, we will make pairwise comparisons between the no-incentive group, the prepaid incentive group, and</w:t>
      </w:r>
      <w:r w:rsidR="0079192A">
        <w:t xml:space="preserve"> the promised incentive group. </w:t>
      </w:r>
      <w:r w:rsidR="00E24631">
        <w:t>For example, the percentage of Asians in the no-incentive group will be compared to the percentage of Asians i</w:t>
      </w:r>
      <w:r w:rsidR="0079192A">
        <w:t xml:space="preserve">n the prepaid incentive group. </w:t>
      </w:r>
      <w:r w:rsidR="00E24631">
        <w:t>Again, significant differences would indicate that different types of people are being included with the incentives, which could be used to show that data quality is improved</w:t>
      </w:r>
      <w:r w:rsidR="00921A90">
        <w:t xml:space="preserve"> to the extent that outcome statistics are correlated with the demographic variables</w:t>
      </w:r>
      <w:r w:rsidR="00E24631">
        <w:t>.</w:t>
      </w:r>
      <w:r>
        <w:t xml:space="preserve"> </w:t>
      </w:r>
    </w:p>
    <w:p w14:paraId="19B769BC" w14:textId="77777777" w:rsidR="00CB2311" w:rsidRDefault="00CB2311" w:rsidP="00F17513">
      <w:pPr>
        <w:spacing w:line="360" w:lineRule="auto"/>
        <w:jc w:val="both"/>
      </w:pPr>
    </w:p>
    <w:p w14:paraId="2C601A5A" w14:textId="77777777" w:rsidR="00A074F7" w:rsidRDefault="00CB2311" w:rsidP="00F17513">
      <w:pPr>
        <w:spacing w:line="360" w:lineRule="auto"/>
        <w:jc w:val="both"/>
      </w:pPr>
      <w:r>
        <w:t xml:space="preserve">In addition to the percentage of Asians, </w:t>
      </w:r>
      <w:r w:rsidR="00A61203">
        <w:t xml:space="preserve">we will also compare the percentage of Hispanics, the percentage of blacks, </w:t>
      </w:r>
      <w:r w:rsidR="00282A53">
        <w:t xml:space="preserve">the percentage of males and females, </w:t>
      </w:r>
      <w:r w:rsidR="00A61203">
        <w:t xml:space="preserve">the percentage of age groups (20-29, 30-39, 40-59, 60+), and the percentage of screeners that have an SP screen in as low income. </w:t>
      </w:r>
      <w:r w:rsidR="00F17513">
        <w:t xml:space="preserve">It is possible that we see no change in compositions, but are more successful in identifying dwelling units with no SPs (respondent composition does not meet sampling criteria). Conditions that result in more resolved eligibility statuses are </w:t>
      </w:r>
      <w:r w:rsidR="00E24631">
        <w:t xml:space="preserve">also </w:t>
      </w:r>
      <w:r w:rsidR="00F17513">
        <w:t>of value.</w:t>
      </w:r>
    </w:p>
    <w:p w14:paraId="7DDFCC5A" w14:textId="77777777" w:rsidR="00B71804" w:rsidRDefault="00B71804" w:rsidP="00F17513">
      <w:pPr>
        <w:spacing w:line="360" w:lineRule="auto"/>
        <w:jc w:val="both"/>
        <w:rPr>
          <w:b/>
        </w:rPr>
      </w:pPr>
    </w:p>
    <w:p w14:paraId="0DAF9AD9" w14:textId="77777777" w:rsidR="008F65A2" w:rsidRDefault="00162FCD" w:rsidP="00F17513">
      <w:pPr>
        <w:spacing w:line="360" w:lineRule="auto"/>
        <w:jc w:val="both"/>
      </w:pPr>
      <w:r>
        <w:rPr>
          <w:b/>
        </w:rPr>
        <w:t>E</w:t>
      </w:r>
      <w:r w:rsidR="00F17513" w:rsidRPr="00F17513">
        <w:rPr>
          <w:b/>
        </w:rPr>
        <w:t xml:space="preserve">ffects on SP </w:t>
      </w:r>
      <w:r>
        <w:rPr>
          <w:b/>
        </w:rPr>
        <w:t>I</w:t>
      </w:r>
      <w:r w:rsidR="00F17513" w:rsidRPr="00F17513">
        <w:rPr>
          <w:b/>
        </w:rPr>
        <w:t>nterview</w:t>
      </w:r>
      <w:r w:rsidR="00CE0303">
        <w:rPr>
          <w:b/>
        </w:rPr>
        <w:t xml:space="preserve"> and </w:t>
      </w:r>
      <w:r w:rsidR="00BD5C3D">
        <w:rPr>
          <w:b/>
        </w:rPr>
        <w:t xml:space="preserve">MEC </w:t>
      </w:r>
      <w:r w:rsidR="00CE0303">
        <w:rPr>
          <w:b/>
        </w:rPr>
        <w:t>Exam</w:t>
      </w:r>
      <w:r w:rsidR="00F17513" w:rsidRPr="00F17513">
        <w:rPr>
          <w:b/>
        </w:rPr>
        <w:t>:</w:t>
      </w:r>
      <w:r w:rsidR="00F17513">
        <w:t xml:space="preserve"> We will examine means and proportions for selected key statistics from the SP interview</w:t>
      </w:r>
      <w:r w:rsidR="00CE0303">
        <w:t xml:space="preserve"> and exam</w:t>
      </w:r>
      <w:r w:rsidR="008F65A2">
        <w:t>,</w:t>
      </w:r>
      <w:r w:rsidR="000B0A9F">
        <w:t xml:space="preserve"> including</w:t>
      </w:r>
      <w:r w:rsidR="008F65A2">
        <w:t xml:space="preserve"> the following key survey outcomes for this study:</w:t>
      </w:r>
    </w:p>
    <w:p w14:paraId="24D43DF1" w14:textId="77777777" w:rsidR="008F65A2" w:rsidRDefault="008F65A2" w:rsidP="0079192A">
      <w:pPr>
        <w:pStyle w:val="ListParagraph"/>
        <w:numPr>
          <w:ilvl w:val="1"/>
          <w:numId w:val="11"/>
        </w:numPr>
        <w:spacing w:line="360" w:lineRule="auto"/>
        <w:jc w:val="both"/>
      </w:pPr>
      <w:r>
        <w:t>O</w:t>
      </w:r>
      <w:r w:rsidR="00CE0303">
        <w:t xml:space="preserve">besity </w:t>
      </w:r>
      <w:r w:rsidR="0079192A">
        <w:t xml:space="preserve">prevalence </w:t>
      </w:r>
    </w:p>
    <w:p w14:paraId="7D59087C" w14:textId="77777777" w:rsidR="008F65A2" w:rsidRDefault="008F65A2" w:rsidP="0079192A">
      <w:pPr>
        <w:pStyle w:val="ListParagraph"/>
        <w:numPr>
          <w:ilvl w:val="1"/>
          <w:numId w:val="11"/>
        </w:numPr>
        <w:spacing w:line="360" w:lineRule="auto"/>
        <w:jc w:val="both"/>
      </w:pPr>
      <w:r>
        <w:t>H</w:t>
      </w:r>
      <w:r w:rsidR="00CE0303">
        <w:t xml:space="preserve">ypertension </w:t>
      </w:r>
      <w:r w:rsidR="0079192A">
        <w:t>prevalence</w:t>
      </w:r>
    </w:p>
    <w:p w14:paraId="5BA77741" w14:textId="77777777" w:rsidR="008F65A2" w:rsidRDefault="008F65A2" w:rsidP="0079192A">
      <w:pPr>
        <w:pStyle w:val="ListParagraph"/>
        <w:numPr>
          <w:ilvl w:val="1"/>
          <w:numId w:val="11"/>
        </w:numPr>
        <w:spacing w:line="360" w:lineRule="auto"/>
        <w:jc w:val="both"/>
      </w:pPr>
      <w:r>
        <w:t>H</w:t>
      </w:r>
      <w:r w:rsidR="00CE0303">
        <w:t xml:space="preserve">igh cholesterol </w:t>
      </w:r>
      <w:r w:rsidR="0079192A">
        <w:t>prevalence</w:t>
      </w:r>
    </w:p>
    <w:p w14:paraId="4296DC58" w14:textId="77777777" w:rsidR="008F65A2" w:rsidRDefault="008F65A2" w:rsidP="0079192A">
      <w:pPr>
        <w:pStyle w:val="ListParagraph"/>
        <w:numPr>
          <w:ilvl w:val="1"/>
          <w:numId w:val="11"/>
        </w:numPr>
        <w:spacing w:line="360" w:lineRule="auto"/>
        <w:jc w:val="both"/>
      </w:pPr>
      <w:r>
        <w:t>D</w:t>
      </w:r>
      <w:r w:rsidR="000B0A9F">
        <w:t xml:space="preserve">iagnosed diabetes </w:t>
      </w:r>
      <w:r w:rsidR="0079192A">
        <w:t>prevalence</w:t>
      </w:r>
    </w:p>
    <w:p w14:paraId="308FECBE" w14:textId="77777777" w:rsidR="008F65A2" w:rsidRDefault="008F65A2" w:rsidP="0079192A">
      <w:pPr>
        <w:pStyle w:val="ListParagraph"/>
        <w:numPr>
          <w:ilvl w:val="1"/>
          <w:numId w:val="11"/>
        </w:numPr>
        <w:spacing w:line="360" w:lineRule="auto"/>
        <w:jc w:val="both"/>
      </w:pPr>
      <w:r>
        <w:t>M</w:t>
      </w:r>
      <w:r w:rsidR="00CE0303">
        <w:t xml:space="preserve">ean of </w:t>
      </w:r>
      <w:r w:rsidR="000B0A9F">
        <w:t>birth weight</w:t>
      </w:r>
    </w:p>
    <w:p w14:paraId="1C7A0786" w14:textId="77777777" w:rsidR="0079192A" w:rsidRDefault="0079192A" w:rsidP="0079192A">
      <w:pPr>
        <w:pStyle w:val="ListParagraph"/>
        <w:spacing w:line="360" w:lineRule="auto"/>
        <w:ind w:left="1440"/>
        <w:jc w:val="both"/>
      </w:pPr>
    </w:p>
    <w:p w14:paraId="107F52A2" w14:textId="77777777" w:rsidR="00F17513" w:rsidRPr="00864C1F" w:rsidRDefault="00F17513" w:rsidP="008F65A2">
      <w:pPr>
        <w:spacing w:line="360" w:lineRule="auto"/>
        <w:jc w:val="both"/>
      </w:pPr>
      <w:r>
        <w:t>These will be examined by screener</w:t>
      </w:r>
      <w:r w:rsidR="0079192A">
        <w:t>-stage</w:t>
      </w:r>
      <w:r>
        <w:t xml:space="preserve"> incentive condition</w:t>
      </w:r>
      <w:r w:rsidR="0079192A">
        <w:t xml:space="preserve"> (i.e. non-response bias module incentive)</w:t>
      </w:r>
      <w:r>
        <w:t xml:space="preserve">, by </w:t>
      </w:r>
      <w:r w:rsidR="008F65A2">
        <w:t xml:space="preserve">demographic </w:t>
      </w:r>
      <w:r>
        <w:t xml:space="preserve">subgroup, and accounting for the SP </w:t>
      </w:r>
      <w:r w:rsidR="008F65A2">
        <w:t xml:space="preserve">interview </w:t>
      </w:r>
      <w:r>
        <w:t xml:space="preserve">incentive conditions. </w:t>
      </w:r>
      <w:r w:rsidR="008F65A2">
        <w:t xml:space="preserve">As before, pairwise comparisons </w:t>
      </w:r>
      <w:r w:rsidR="008029FF">
        <w:t xml:space="preserve">will be used in </w:t>
      </w:r>
      <w:r w:rsidR="0079192A">
        <w:t xml:space="preserve">this analysis. </w:t>
      </w:r>
      <w:r w:rsidR="008029FF">
        <w:t xml:space="preserve">For example, the obesity </w:t>
      </w:r>
      <w:r w:rsidR="0079192A">
        <w:t>prevalence</w:t>
      </w:r>
      <w:r w:rsidR="008029FF">
        <w:t xml:space="preserve"> for SPs from households with a prepaid screener i</w:t>
      </w:r>
      <w:r w:rsidR="00897C8E">
        <w:t>ncentive will be compared to</w:t>
      </w:r>
      <w:r w:rsidR="008029FF">
        <w:t xml:space="preserve"> obesity </w:t>
      </w:r>
      <w:r w:rsidR="00897C8E">
        <w:t>prevalence</w:t>
      </w:r>
      <w:r w:rsidR="008029FF">
        <w:t xml:space="preserve"> for SPs from househol</w:t>
      </w:r>
      <w:r w:rsidR="007400E0">
        <w:t xml:space="preserve">ds with no screener incentive. </w:t>
      </w:r>
      <w:r w:rsidR="008029FF">
        <w:t xml:space="preserve">If we know from the previous analysis that the demographic characteristics </w:t>
      </w:r>
      <w:r w:rsidR="003061CB">
        <w:t xml:space="preserve">or health characteristics (from the non-response bias module) </w:t>
      </w:r>
      <w:r w:rsidR="008029FF">
        <w:t>of the no-incentive group are different from the prepaid incentive group, then we would expect some differ</w:t>
      </w:r>
      <w:r w:rsidR="00924AA6">
        <w:t xml:space="preserve">ences in the outcomes as well. </w:t>
      </w:r>
      <w:r w:rsidR="008029FF">
        <w:t>This would clearly show that the incentives reduce bias.</w:t>
      </w:r>
    </w:p>
    <w:p w14:paraId="7F91D81B" w14:textId="77777777" w:rsidR="00ED284A" w:rsidRDefault="00ED284A" w:rsidP="00864C1F">
      <w:pPr>
        <w:spacing w:line="360" w:lineRule="auto"/>
        <w:jc w:val="both"/>
      </w:pPr>
    </w:p>
    <w:p w14:paraId="191C7A0C" w14:textId="77777777" w:rsidR="00F17513" w:rsidRPr="005649F3" w:rsidRDefault="00F17513" w:rsidP="00F17513">
      <w:pPr>
        <w:pStyle w:val="ListParagraph"/>
        <w:numPr>
          <w:ilvl w:val="0"/>
          <w:numId w:val="2"/>
        </w:numPr>
        <w:spacing w:line="360" w:lineRule="auto"/>
        <w:jc w:val="both"/>
        <w:rPr>
          <w:b/>
        </w:rPr>
      </w:pPr>
      <w:r>
        <w:rPr>
          <w:b/>
        </w:rPr>
        <w:t xml:space="preserve">Impact on </w:t>
      </w:r>
      <w:r w:rsidR="0039058C">
        <w:rPr>
          <w:b/>
        </w:rPr>
        <w:t>r</w:t>
      </w:r>
      <w:r w:rsidRPr="005649F3">
        <w:rPr>
          <w:b/>
        </w:rPr>
        <w:t>esponse rates:</w:t>
      </w:r>
    </w:p>
    <w:p w14:paraId="7482EA1C" w14:textId="448C0B75" w:rsidR="00683EA9" w:rsidRDefault="00683EA9" w:rsidP="00864C1F">
      <w:pPr>
        <w:spacing w:line="360" w:lineRule="auto"/>
        <w:jc w:val="both"/>
      </w:pPr>
      <w:r>
        <w:t xml:space="preserve">The current 2018 response rate for the screener is </w:t>
      </w:r>
      <w:r w:rsidR="002A0EC8">
        <w:t>88.9</w:t>
      </w:r>
      <w:r>
        <w:t xml:space="preserve"> covering </w:t>
      </w:r>
      <w:r w:rsidR="002A0EC8">
        <w:t xml:space="preserve">ten </w:t>
      </w:r>
      <w:r>
        <w:t>stands in 2018. We project a</w:t>
      </w:r>
      <w:r w:rsidR="00C968F2">
        <w:t>n</w:t>
      </w:r>
      <w:r>
        <w:t xml:space="preserve"> increase of approximately 4 percentage points </w:t>
      </w:r>
      <w:r w:rsidR="008630C7">
        <w:t>would be a significant effect</w:t>
      </w:r>
      <w:r>
        <w:t>. Our proposal includes three monetary conditions of increasing amounts. For larger amounts we would expect a difference of 3 percentage point</w:t>
      </w:r>
      <w:r w:rsidR="00C75479">
        <w:t>s</w:t>
      </w:r>
      <w:r>
        <w:t xml:space="preserve"> from conditions with lower amounts, or observe non-significant differences between the lower amounts and the control condition of no incentive (with corresponding significant difference between the larger amount and no incentive). </w:t>
      </w:r>
      <w:r w:rsidRPr="004F36BC">
        <w:rPr>
          <w:b/>
        </w:rPr>
        <w:t xml:space="preserve">Appendix </w:t>
      </w:r>
      <w:r w:rsidR="00C7429C">
        <w:rPr>
          <w:b/>
        </w:rPr>
        <w:t>C</w:t>
      </w:r>
      <w:r>
        <w:t xml:space="preserve"> shows </w:t>
      </w:r>
      <w:r w:rsidR="00DF3E8A">
        <w:t xml:space="preserve">that a </w:t>
      </w:r>
      <w:r>
        <w:t>difference can be detected within 6 stands yielding a minimum detectable difference of 2.</w:t>
      </w:r>
      <w:r w:rsidR="00EB0D42">
        <w:t>6</w:t>
      </w:r>
      <w:r>
        <w:t xml:space="preserve"> percentage points</w:t>
      </w:r>
      <w:r w:rsidR="00924AA6">
        <w:t xml:space="preserve"> or 2.3 percentage points for 8 stands</w:t>
      </w:r>
      <w:r>
        <w:t>.</w:t>
      </w:r>
      <w:r w:rsidR="00BA129E">
        <w:t xml:space="preserve"> </w:t>
      </w:r>
    </w:p>
    <w:p w14:paraId="5D5C2683" w14:textId="77777777" w:rsidR="00683EA9" w:rsidRDefault="00683EA9" w:rsidP="00864C1F">
      <w:pPr>
        <w:spacing w:line="360" w:lineRule="auto"/>
        <w:jc w:val="both"/>
      </w:pPr>
    </w:p>
    <w:p w14:paraId="333E50A0" w14:textId="77777777" w:rsidR="00F17513" w:rsidRPr="0039058C" w:rsidRDefault="00F17513" w:rsidP="0039058C">
      <w:pPr>
        <w:pStyle w:val="ListParagraph"/>
        <w:numPr>
          <w:ilvl w:val="0"/>
          <w:numId w:val="2"/>
        </w:numPr>
        <w:spacing w:line="360" w:lineRule="auto"/>
        <w:jc w:val="both"/>
        <w:rPr>
          <w:b/>
        </w:rPr>
      </w:pPr>
      <w:r w:rsidRPr="0039058C">
        <w:rPr>
          <w:b/>
        </w:rPr>
        <w:t>Impact on level of effort</w:t>
      </w:r>
      <w:r w:rsidR="00162FCD" w:rsidRPr="0039058C">
        <w:rPr>
          <w:b/>
        </w:rPr>
        <w:t xml:space="preserve"> and cost effectiveness</w:t>
      </w:r>
      <w:r w:rsidRPr="0039058C">
        <w:rPr>
          <w:b/>
        </w:rPr>
        <w:t>:</w:t>
      </w:r>
    </w:p>
    <w:p w14:paraId="78A7C637" w14:textId="77777777" w:rsidR="00C67869" w:rsidRDefault="00624D1F" w:rsidP="00864C1F">
      <w:pPr>
        <w:spacing w:line="360" w:lineRule="auto"/>
        <w:jc w:val="both"/>
      </w:pPr>
      <w:r>
        <w:t xml:space="preserve">We expect the </w:t>
      </w:r>
      <w:r w:rsidR="00CD3EF4">
        <w:t xml:space="preserve">screener </w:t>
      </w:r>
      <w:r>
        <w:t xml:space="preserve">incentive </w:t>
      </w:r>
      <w:r w:rsidR="00CD3EF4">
        <w:t xml:space="preserve">to offer reductions in effort defined by average contact attempts per complete. Combined with increases in response, complimentary reductions in effort will result in substantial cost savings compared to a no incentive condition. </w:t>
      </w:r>
      <w:r w:rsidR="00DB6B4F">
        <w:t>We project a reduction of approximately 0.5 contact attempts per complete. Table 1 shows that all incentive conditions result in reduced cost with a reduction of this magnitude and a response rate increase of 3.</w:t>
      </w:r>
      <w:r w:rsidR="002A0EC8">
        <w:t>1</w:t>
      </w:r>
      <w:r w:rsidR="00DB6B4F">
        <w:t xml:space="preserve"> percentage points (below our projected increase).</w:t>
      </w:r>
    </w:p>
    <w:p w14:paraId="576C1FBE" w14:textId="77777777" w:rsidR="007570F6" w:rsidRPr="00D61D68" w:rsidRDefault="00067C42" w:rsidP="00864C1F">
      <w:pPr>
        <w:pStyle w:val="Heading1"/>
        <w:spacing w:line="360" w:lineRule="auto"/>
        <w:rPr>
          <w:rFonts w:ascii="Times New Roman" w:hAnsi="Times New Roman" w:cs="Times New Roman"/>
          <w:b/>
          <w:szCs w:val="24"/>
        </w:rPr>
      </w:pPr>
      <w:r w:rsidRPr="00D61D68">
        <w:rPr>
          <w:rFonts w:ascii="Times New Roman" w:hAnsi="Times New Roman" w:cs="Times New Roman"/>
          <w:b/>
          <w:szCs w:val="24"/>
        </w:rPr>
        <w:t xml:space="preserve">SP </w:t>
      </w:r>
      <w:r w:rsidR="00D61D68">
        <w:rPr>
          <w:rFonts w:ascii="Times New Roman" w:hAnsi="Times New Roman" w:cs="Times New Roman"/>
          <w:b/>
          <w:szCs w:val="24"/>
        </w:rPr>
        <w:t xml:space="preserve">In-Home </w:t>
      </w:r>
      <w:r w:rsidR="00801335" w:rsidRPr="00D61D68">
        <w:rPr>
          <w:rFonts w:ascii="Times New Roman" w:hAnsi="Times New Roman" w:cs="Times New Roman"/>
          <w:b/>
          <w:szCs w:val="24"/>
        </w:rPr>
        <w:t>Interview Incentives</w:t>
      </w:r>
    </w:p>
    <w:p w14:paraId="6A0AAE49" w14:textId="77777777" w:rsidR="00F71272" w:rsidRPr="00864C1F" w:rsidRDefault="00067C42" w:rsidP="00864C1F">
      <w:pPr>
        <w:spacing w:line="360" w:lineRule="auto"/>
        <w:jc w:val="both"/>
      </w:pPr>
      <w:r w:rsidRPr="00864C1F">
        <w:t>S</w:t>
      </w:r>
      <w:r w:rsidR="00FC7210" w:rsidRPr="00864C1F">
        <w:t xml:space="preserve">ample </w:t>
      </w:r>
      <w:r w:rsidRPr="00864C1F">
        <w:t>P</w:t>
      </w:r>
      <w:r w:rsidR="00FC7210" w:rsidRPr="00864C1F">
        <w:t>erson</w:t>
      </w:r>
      <w:r w:rsidR="00D61D68">
        <w:t xml:space="preserve"> (SP)</w:t>
      </w:r>
      <w:r w:rsidRPr="00864C1F">
        <w:t xml:space="preserve"> </w:t>
      </w:r>
      <w:r w:rsidR="002A68B2" w:rsidRPr="00864C1F">
        <w:t>interview response has shown the most dramatic decline</w:t>
      </w:r>
      <w:r w:rsidR="00B57870">
        <w:t>,</w:t>
      </w:r>
      <w:r w:rsidR="002A68B2" w:rsidRPr="00864C1F">
        <w:t xml:space="preserve"> accounting for much of the decline in the overall rate (Screener *</w:t>
      </w:r>
      <w:r w:rsidR="00FC7210" w:rsidRPr="00864C1F">
        <w:t xml:space="preserve"> SP</w:t>
      </w:r>
      <w:r w:rsidR="002A68B2" w:rsidRPr="00864C1F">
        <w:t xml:space="preserve"> </w:t>
      </w:r>
      <w:r w:rsidR="00D61D68">
        <w:t>in-home interview</w:t>
      </w:r>
      <w:r w:rsidR="002A68B2" w:rsidRPr="00864C1F">
        <w:t xml:space="preserve"> * MEC). </w:t>
      </w:r>
      <w:r w:rsidR="001F356E" w:rsidRPr="00864C1F">
        <w:t xml:space="preserve">Declines in </w:t>
      </w:r>
      <w:r w:rsidR="00D61D68">
        <w:t>SP in-home interview</w:t>
      </w:r>
      <w:r w:rsidR="001F356E" w:rsidRPr="00864C1F">
        <w:t xml:space="preserve"> response began in 2011 and have more recently accelerated. In 2011</w:t>
      </w:r>
      <w:r w:rsidR="00BF5CC3" w:rsidRPr="00864C1F">
        <w:t>,</w:t>
      </w:r>
      <w:r w:rsidR="001F356E" w:rsidRPr="00864C1F">
        <w:t xml:space="preserve"> the conditional </w:t>
      </w:r>
      <w:r w:rsidR="00D61D68">
        <w:t>SP in-home interview</w:t>
      </w:r>
      <w:r w:rsidR="001F356E" w:rsidRPr="00864C1F">
        <w:t xml:space="preserve"> response rate was 75.1% compared to </w:t>
      </w:r>
      <w:r w:rsidR="00C90D5B">
        <w:t xml:space="preserve">57.4% in </w:t>
      </w:r>
      <w:r w:rsidR="001F356E" w:rsidRPr="00864C1F">
        <w:t>2017</w:t>
      </w:r>
      <w:r w:rsidR="00C90D5B">
        <w:t>.</w:t>
      </w:r>
      <w:r w:rsidR="001F356E" w:rsidRPr="00864C1F">
        <w:t xml:space="preserve"> </w:t>
      </w:r>
      <w:r w:rsidR="00F71272" w:rsidRPr="00864C1F">
        <w:t>Clearly,</w:t>
      </w:r>
      <w:r w:rsidR="001F356E" w:rsidRPr="00864C1F">
        <w:t xml:space="preserve"> this is an area of </w:t>
      </w:r>
      <w:r w:rsidR="00DC7BA5">
        <w:t>great potential</w:t>
      </w:r>
      <w:r w:rsidR="001F356E" w:rsidRPr="00864C1F">
        <w:t xml:space="preserve"> for </w:t>
      </w:r>
      <w:r w:rsidR="002A0EC8">
        <w:t xml:space="preserve">reducing bias, </w:t>
      </w:r>
      <w:r w:rsidR="001F356E" w:rsidRPr="00864C1F">
        <w:t>improving response</w:t>
      </w:r>
      <w:r w:rsidR="00B57870">
        <w:t xml:space="preserve">, </w:t>
      </w:r>
      <w:r w:rsidR="001F356E" w:rsidRPr="00864C1F">
        <w:t>and increasing the number of</w:t>
      </w:r>
      <w:r w:rsidR="00F71272" w:rsidRPr="00864C1F">
        <w:t xml:space="preserve"> MEC interviews.</w:t>
      </w:r>
    </w:p>
    <w:p w14:paraId="36CD26CC" w14:textId="77777777" w:rsidR="00F71272" w:rsidRPr="00864C1F" w:rsidRDefault="00F71272" w:rsidP="00864C1F">
      <w:pPr>
        <w:spacing w:line="360" w:lineRule="auto"/>
        <w:jc w:val="both"/>
      </w:pPr>
    </w:p>
    <w:p w14:paraId="775638BF" w14:textId="77777777" w:rsidR="00523BD1" w:rsidRPr="00864C1F" w:rsidRDefault="00523BD1" w:rsidP="00864C1F">
      <w:pPr>
        <w:spacing w:line="360" w:lineRule="auto"/>
        <w:jc w:val="both"/>
      </w:pPr>
      <w:r w:rsidRPr="00864C1F">
        <w:t xml:space="preserve">We expect incentives to have a direct effect on </w:t>
      </w:r>
      <w:r w:rsidR="00FC7210" w:rsidRPr="00864C1F">
        <w:t xml:space="preserve">SP </w:t>
      </w:r>
      <w:r w:rsidR="004C5A98" w:rsidRPr="00864C1F">
        <w:t xml:space="preserve">in-home </w:t>
      </w:r>
      <w:r w:rsidRPr="00864C1F">
        <w:t>interview response. This is based on conclusions from the incentive literature that have shown that incentives are most effective when response is low</w:t>
      </w:r>
      <w:r w:rsidR="00A85355" w:rsidRPr="00864C1F">
        <w:fldChar w:fldCharType="begin"/>
      </w:r>
      <w:r w:rsidR="00A85355" w:rsidRPr="00864C1F">
        <w:instrText xml:space="preserve"> ADDIN EN.CITE &lt;EndNote&gt;&lt;Cite&gt;&lt;Author&gt;Singer&lt;/Author&gt;&lt;Year&gt;2013&lt;/Year&gt;&lt;RecNum&gt;46&lt;/RecNum&gt;&lt;DisplayText&gt;&lt;style face="superscript"&gt;4&lt;/style&gt;&lt;/DisplayText&gt;&lt;record&gt;&lt;rec-number&gt;46&lt;/rec-number&gt;&lt;foreign-keys&gt;&lt;key app="EN" db-id="z5p9es2xnaver6eazd9prx0pv902e00dzds9" timestamp="1528727965"&gt;46&lt;/key&gt;&lt;/foreign-keys&gt;&lt;ref-type name="Journal Article"&gt;17&lt;/ref-type&gt;&lt;contributors&gt;&lt;authors&gt;&lt;author&gt;Singer, Eleanor&lt;/author&gt;&lt;author&gt;Ye, Cong&lt;/author&gt;&lt;/authors&gt;&lt;/contributors&gt;&lt;titles&gt;&lt;title&gt;The Use and Effects of Incentives in Surveys&lt;/title&gt;&lt;secondary-title&gt;The ANNALS of the American Academy of Political and Social Science&lt;/secondary-title&gt;&lt;/titles&gt;&lt;periodical&gt;&lt;full-title&gt;The ANNALS of the American Academy of Political and Social Science&lt;/full-title&gt;&lt;/periodical&gt;&lt;pages&gt;112-141&lt;/pages&gt;&lt;volume&gt;645&lt;/volume&gt;&lt;number&gt;1&lt;/number&gt;&lt;keywords&gt;&lt;keyword&gt;incentives,response rates,nonresponse,nonresponse bias&lt;/keyword&gt;&lt;/keywords&gt;&lt;dates&gt;&lt;year&gt;2013&lt;/year&gt;&lt;/dates&gt;&lt;urls&gt;&lt;related-urls&gt;&lt;url&gt;http://journals.sagepub.com/doi/abs/10.1177/0002716212458082&lt;/url&gt;&lt;/related-urls&gt;&lt;/urls&gt;&lt;electronic-resource-num&gt;10.1177/0002716212458082&lt;/electronic-resource-num&gt;&lt;/record&gt;&lt;/Cite&gt;&lt;/EndNote&gt;</w:instrText>
      </w:r>
      <w:r w:rsidR="00A85355" w:rsidRPr="00864C1F">
        <w:fldChar w:fldCharType="separate"/>
      </w:r>
      <w:r w:rsidR="00A85355" w:rsidRPr="00864C1F">
        <w:rPr>
          <w:noProof/>
          <w:vertAlign w:val="superscript"/>
        </w:rPr>
        <w:t>4</w:t>
      </w:r>
      <w:r w:rsidR="00A85355" w:rsidRPr="00864C1F">
        <w:fldChar w:fldCharType="end"/>
      </w:r>
      <w:r w:rsidR="00A85355" w:rsidRPr="00864C1F">
        <w:t xml:space="preserve"> </w:t>
      </w:r>
      <w:r w:rsidRPr="00864C1F">
        <w:t>and burden is high</w:t>
      </w:r>
      <w:r w:rsidR="00A85355" w:rsidRPr="00864C1F">
        <w:fldChar w:fldCharType="begin"/>
      </w:r>
      <w:r w:rsidR="00A85355" w:rsidRPr="00864C1F">
        <w:instrText xml:space="preserve"> ADDIN EN.CITE &lt;EndNote&gt;&lt;Cite&gt;&lt;Author&gt;Singer&lt;/Author&gt;&lt;Year&gt;1999&lt;/Year&gt;&lt;RecNum&gt;48&lt;/RecNum&gt;&lt;DisplayText&gt;&lt;style face="superscript"&gt;6&lt;/style&gt;&lt;/DisplayText&gt;&lt;record&gt;&lt;rec-number&gt;48&lt;/rec-number&gt;&lt;foreign-keys&gt;&lt;key app="EN" db-id="z5p9es2xnaver6eazd9prx0pv902e00dzds9" timestamp="1528728168"&gt;48&lt;/key&gt;&lt;/foreign-keys&gt;&lt;ref-type name="Journal Article"&gt;17&lt;/ref-type&gt;&lt;contributors&gt;&lt;authors&gt;&lt;author&gt;Singer, Eleanor&lt;/author&gt;&lt;author&gt;Van Hoewyk, John&lt;/author&gt;&lt;author&gt;Gebler, Nancy&lt;/author&gt;&lt;author&gt;McGonagle, Katherine&lt;/author&gt;&lt;/authors&gt;&lt;/contributors&gt;&lt;titles&gt;&lt;title&gt;The effect of incentives on response rates in interviewer-mediated surveys&lt;/title&gt;&lt;secondary-title&gt;Journal of Official Statistics&lt;/secondary-title&gt;&lt;/titles&gt;&lt;periodical&gt;&lt;full-title&gt;Journal of Official Statistics&lt;/full-title&gt;&lt;/periodical&gt;&lt;pages&gt;217&lt;/pages&gt;&lt;volume&gt;15&lt;/volume&gt;&lt;number&gt;2&lt;/number&gt;&lt;dates&gt;&lt;year&gt;1999&lt;/year&gt;&lt;/dates&gt;&lt;isbn&gt;0282-423X&lt;/isbn&gt;&lt;urls&gt;&lt;/urls&gt;&lt;/record&gt;&lt;/Cite&gt;&lt;/EndNote&gt;</w:instrText>
      </w:r>
      <w:r w:rsidR="00A85355" w:rsidRPr="00864C1F">
        <w:fldChar w:fldCharType="separate"/>
      </w:r>
      <w:r w:rsidR="00A85355" w:rsidRPr="00864C1F">
        <w:rPr>
          <w:noProof/>
          <w:vertAlign w:val="superscript"/>
        </w:rPr>
        <w:t>6</w:t>
      </w:r>
      <w:r w:rsidR="00A85355" w:rsidRPr="00864C1F">
        <w:fldChar w:fldCharType="end"/>
      </w:r>
      <w:r w:rsidRPr="00864C1F">
        <w:t xml:space="preserve">, factors that are true for the </w:t>
      </w:r>
      <w:r w:rsidR="00FC7210" w:rsidRPr="00864C1F">
        <w:t xml:space="preserve">SP </w:t>
      </w:r>
      <w:r w:rsidR="00A85355" w:rsidRPr="00864C1F">
        <w:t xml:space="preserve">in-home </w:t>
      </w:r>
      <w:r w:rsidRPr="00864C1F">
        <w:t xml:space="preserve">interview. The </w:t>
      </w:r>
      <w:r w:rsidR="00FC7210" w:rsidRPr="00864C1F">
        <w:t xml:space="preserve">SP </w:t>
      </w:r>
      <w:r w:rsidR="00A85355" w:rsidRPr="00864C1F">
        <w:t xml:space="preserve">in-home </w:t>
      </w:r>
      <w:r w:rsidRPr="00864C1F">
        <w:t>interview can take up to one hour and may ask for information that respondents find sensitive.</w:t>
      </w:r>
    </w:p>
    <w:p w14:paraId="41CBF305" w14:textId="77777777" w:rsidR="00523BD1" w:rsidRPr="00864C1F" w:rsidRDefault="00523BD1" w:rsidP="00864C1F">
      <w:pPr>
        <w:spacing w:line="360" w:lineRule="auto"/>
        <w:jc w:val="both"/>
      </w:pPr>
    </w:p>
    <w:p w14:paraId="4836D591" w14:textId="77777777" w:rsidR="00523BD1" w:rsidRPr="00864C1F" w:rsidRDefault="00523BD1" w:rsidP="00864C1F">
      <w:pPr>
        <w:spacing w:line="360" w:lineRule="auto"/>
        <w:jc w:val="both"/>
      </w:pPr>
      <w:r w:rsidRPr="00864C1F">
        <w:t xml:space="preserve">We propose to test the use of a promised incentive contingent on completing the </w:t>
      </w:r>
      <w:r w:rsidR="00FC7210" w:rsidRPr="00864C1F">
        <w:t xml:space="preserve">SP </w:t>
      </w:r>
      <w:r w:rsidR="00A85355" w:rsidRPr="00864C1F">
        <w:t xml:space="preserve">in-home </w:t>
      </w:r>
      <w:r w:rsidR="00D07364" w:rsidRPr="00864C1F">
        <w:t>interview</w:t>
      </w:r>
      <w:r w:rsidR="003D5A1B" w:rsidRPr="00864C1F">
        <w:t xml:space="preserve">. Often the MEC incentive is used at the interview component to elicit cooperation for both the </w:t>
      </w:r>
      <w:r w:rsidR="00FC7210" w:rsidRPr="00864C1F">
        <w:t xml:space="preserve">SP </w:t>
      </w:r>
      <w:r w:rsidR="00A85355" w:rsidRPr="00864C1F">
        <w:t xml:space="preserve">in-home </w:t>
      </w:r>
      <w:r w:rsidR="003D5A1B" w:rsidRPr="00864C1F">
        <w:t>interview and MEC examination.</w:t>
      </w:r>
      <w:r w:rsidR="00C968F2">
        <w:t xml:space="preserve"> </w:t>
      </w:r>
      <w:r w:rsidR="002631AD" w:rsidRPr="00864C1F">
        <w:t>This has the unintended consequence of perceptually increasing the burden covered by the token incentive</w:t>
      </w:r>
      <w:r w:rsidR="00B57870">
        <w:t>,</w:t>
      </w:r>
      <w:r w:rsidR="002631AD" w:rsidRPr="00864C1F">
        <w:t xml:space="preserve"> reducing the overall effectiveness of </w:t>
      </w:r>
      <w:r w:rsidR="00C90D5B">
        <w:t>it</w:t>
      </w:r>
      <w:r w:rsidR="002631AD" w:rsidRPr="00864C1F">
        <w:t>.</w:t>
      </w:r>
    </w:p>
    <w:p w14:paraId="7AABF1D7" w14:textId="77777777" w:rsidR="00F71272" w:rsidRPr="00864C1F" w:rsidRDefault="00F71272" w:rsidP="00864C1F">
      <w:pPr>
        <w:spacing w:line="360" w:lineRule="auto"/>
        <w:jc w:val="both"/>
      </w:pPr>
    </w:p>
    <w:p w14:paraId="3169C0F7" w14:textId="03C2FE44" w:rsidR="002631AD" w:rsidRPr="00864C1F" w:rsidRDefault="002631AD" w:rsidP="00864C1F">
      <w:pPr>
        <w:spacing w:line="360" w:lineRule="auto"/>
        <w:jc w:val="both"/>
      </w:pPr>
      <w:r w:rsidRPr="00864C1F">
        <w:t xml:space="preserve">The promised </w:t>
      </w:r>
      <w:r w:rsidR="00D61D68">
        <w:t>SP in-home interview</w:t>
      </w:r>
      <w:r w:rsidRPr="00864C1F">
        <w:t xml:space="preserve"> incentive would test </w:t>
      </w:r>
      <w:r w:rsidR="00351FC0">
        <w:t>three</w:t>
      </w:r>
      <w:r w:rsidR="00351FC0" w:rsidRPr="00864C1F">
        <w:t xml:space="preserve"> </w:t>
      </w:r>
      <w:r w:rsidRPr="00864C1F">
        <w:t xml:space="preserve">incentive levels. The levels are $0, $20, </w:t>
      </w:r>
      <w:r w:rsidR="00B57870">
        <w:t xml:space="preserve">and </w:t>
      </w:r>
      <w:r w:rsidRPr="00864C1F">
        <w:t xml:space="preserve">$40. </w:t>
      </w:r>
      <w:r w:rsidR="0058385F" w:rsidRPr="00864C1F">
        <w:t xml:space="preserve">The purpose of the </w:t>
      </w:r>
      <w:r w:rsidR="00B57870">
        <w:t>three</w:t>
      </w:r>
      <w:r w:rsidR="00B57870" w:rsidRPr="00864C1F">
        <w:t xml:space="preserve"> </w:t>
      </w:r>
      <w:r w:rsidR="0058385F" w:rsidRPr="00864C1F">
        <w:t>conditions is to determine the most effective level at motivating response compared to a no incentive condition</w:t>
      </w:r>
      <w:r w:rsidR="00B57870">
        <w:t>, and to determine if a “gradient” of impact on data quality and bias exists</w:t>
      </w:r>
      <w:r w:rsidR="0058385F" w:rsidRPr="00864C1F">
        <w:t xml:space="preserve">. The </w:t>
      </w:r>
      <w:r w:rsidR="00351FC0">
        <w:t>two</w:t>
      </w:r>
      <w:r w:rsidR="00351FC0" w:rsidRPr="00864C1F">
        <w:t xml:space="preserve"> </w:t>
      </w:r>
      <w:r w:rsidR="0058385F" w:rsidRPr="00864C1F">
        <w:t xml:space="preserve">monetary levels were </w:t>
      </w:r>
      <w:r w:rsidR="008630C7">
        <w:t xml:space="preserve">chosen </w:t>
      </w:r>
      <w:r w:rsidR="0058385F" w:rsidRPr="00864C1F">
        <w:t xml:space="preserve">based on </w:t>
      </w:r>
      <w:r w:rsidR="008630C7">
        <w:t xml:space="preserve">the experimental results of other Federal studies. </w:t>
      </w:r>
      <w:r w:rsidR="0058385F" w:rsidRPr="00864C1F">
        <w:t xml:space="preserve">We offer examples of current </w:t>
      </w:r>
      <w:r w:rsidR="008630C7">
        <w:t xml:space="preserve">Federal </w:t>
      </w:r>
      <w:r w:rsidR="0058385F" w:rsidRPr="00864C1F">
        <w:t>survey incentive</w:t>
      </w:r>
      <w:r w:rsidR="008630C7">
        <w:t>s</w:t>
      </w:r>
      <w:r w:rsidR="0058385F" w:rsidRPr="00864C1F">
        <w:t xml:space="preserve"> below</w:t>
      </w:r>
      <w:r w:rsidR="00351FC0">
        <w:t>:</w:t>
      </w:r>
    </w:p>
    <w:p w14:paraId="411C80F2" w14:textId="77777777" w:rsidR="0058385F" w:rsidRPr="00864C1F" w:rsidRDefault="0058385F" w:rsidP="00864C1F">
      <w:pPr>
        <w:spacing w:line="360" w:lineRule="auto"/>
        <w:jc w:val="both"/>
      </w:pPr>
    </w:p>
    <w:p w14:paraId="7D8BAD1C" w14:textId="77777777" w:rsidR="0058385F" w:rsidRPr="00864C1F" w:rsidRDefault="0058385F" w:rsidP="00864C1F">
      <w:pPr>
        <w:pStyle w:val="ListParagraph"/>
        <w:numPr>
          <w:ilvl w:val="0"/>
          <w:numId w:val="3"/>
        </w:numPr>
        <w:spacing w:line="360" w:lineRule="auto"/>
        <w:jc w:val="both"/>
      </w:pPr>
      <w:r w:rsidRPr="00864C1F">
        <w:t>National Survey on Drug Use and Health (NSDUH) - $30 since 2001</w:t>
      </w:r>
      <w:r w:rsidR="008630C7">
        <w:t>.</w:t>
      </w:r>
    </w:p>
    <w:p w14:paraId="727D0C45" w14:textId="18783CF0" w:rsidR="0058385F" w:rsidRPr="00864C1F" w:rsidRDefault="0058385F" w:rsidP="00864C1F">
      <w:pPr>
        <w:pStyle w:val="ListParagraph"/>
        <w:numPr>
          <w:ilvl w:val="0"/>
          <w:numId w:val="3"/>
        </w:numPr>
        <w:spacing w:line="360" w:lineRule="auto"/>
        <w:jc w:val="both"/>
      </w:pPr>
      <w:r w:rsidRPr="00864C1F">
        <w:t>Medical Expenditure Panel Survey (MEPS) - $50 since 2011, increased from $30 and has tested up to $70</w:t>
      </w:r>
      <w:r w:rsidR="008630C7">
        <w:t>. This survey requires the participant to gather medical bills and insurance receipts in order to respond.</w:t>
      </w:r>
    </w:p>
    <w:p w14:paraId="424CB212" w14:textId="3BC030FA" w:rsidR="0058385F" w:rsidRPr="00864C1F" w:rsidRDefault="0058385F" w:rsidP="00864C1F">
      <w:pPr>
        <w:pStyle w:val="ListParagraph"/>
        <w:numPr>
          <w:ilvl w:val="0"/>
          <w:numId w:val="3"/>
        </w:numPr>
        <w:spacing w:line="360" w:lineRule="auto"/>
        <w:jc w:val="both"/>
      </w:pPr>
      <w:r w:rsidRPr="00864C1F">
        <w:t>National Survey of Family Growth (NSFG) - $40 since 2006</w:t>
      </w:r>
      <w:r w:rsidR="008630C7">
        <w:t xml:space="preserve"> (with a increased incentive for refusal conversion). A recent experiment found that increasing the base incentive to </w:t>
      </w:r>
      <w:r w:rsidRPr="00864C1F">
        <w:t>$60</w:t>
      </w:r>
      <w:r w:rsidR="008630C7">
        <w:t xml:space="preserve"> did not reduce non-response bias</w:t>
      </w:r>
      <w:r w:rsidRPr="00864C1F">
        <w:t>.</w:t>
      </w:r>
    </w:p>
    <w:p w14:paraId="135831E3" w14:textId="77777777" w:rsidR="0058385F" w:rsidRPr="00864C1F" w:rsidRDefault="0058385F" w:rsidP="00864C1F">
      <w:pPr>
        <w:spacing w:line="360" w:lineRule="auto"/>
        <w:jc w:val="both"/>
      </w:pPr>
    </w:p>
    <w:p w14:paraId="397E80AC" w14:textId="77777777" w:rsidR="0058385F" w:rsidRPr="00864C1F" w:rsidRDefault="00C302FE" w:rsidP="00864C1F">
      <w:pPr>
        <w:spacing w:line="360" w:lineRule="auto"/>
        <w:jc w:val="both"/>
      </w:pPr>
      <w:r w:rsidRPr="00864C1F">
        <w:t xml:space="preserve">We hypothesize that the $40 incentive level will </w:t>
      </w:r>
      <w:r w:rsidR="004326DE">
        <w:t>demonstrate larger and significant increases in response compared to $20 or no incentive</w:t>
      </w:r>
      <w:r w:rsidR="00B3324F">
        <w:t xml:space="preserve"> conditions</w:t>
      </w:r>
      <w:r w:rsidRPr="00864C1F">
        <w:t xml:space="preserve">. </w:t>
      </w:r>
      <w:r w:rsidR="00CC1DB1">
        <w:t xml:space="preserve">This </w:t>
      </w:r>
      <w:r w:rsidR="00FE0FFF">
        <w:t>will be evaluated empirically</w:t>
      </w:r>
      <w:r w:rsidR="00CC1DB1">
        <w:t xml:space="preserve">, but </w:t>
      </w:r>
      <w:r w:rsidR="00FE0FFF">
        <w:t xml:space="preserve">our hypothesis is </w:t>
      </w:r>
      <w:r w:rsidR="00CC1DB1">
        <w:t>based on current incentive levels used on other studies</w:t>
      </w:r>
      <w:r w:rsidR="00FE0FFF">
        <w:t>,</w:t>
      </w:r>
      <w:r w:rsidR="00CC1DB1">
        <w:t xml:space="preserve"> </w:t>
      </w:r>
      <w:r w:rsidR="00FE0FFF">
        <w:t>all of which are based on experiments with differen</w:t>
      </w:r>
      <w:r w:rsidR="002A0EC8">
        <w:t>t</w:t>
      </w:r>
      <w:r w:rsidR="00FE0FFF">
        <w:t xml:space="preserve"> incentive levels</w:t>
      </w:r>
      <w:r w:rsidR="00CC1DB1">
        <w:t xml:space="preserve">. </w:t>
      </w:r>
      <w:r w:rsidRPr="00864C1F">
        <w:t xml:space="preserve">We include the $20 level since the incentive will be offered in the context of other incentives at the screener and MEC examination. It is possible that when considering cost, given the magnitude of the increase in response due to the incentive, the $20 amount offers the greatest return. For example, MEPS tested $70 and NSFG tested $60. </w:t>
      </w:r>
      <w:r w:rsidR="00240E26" w:rsidRPr="00240E26">
        <w:t>While both MEPS and NSFG showed increases in response from the higher incentive amount, neither found the higher amounts to improve the quality of the data significant or be cost effective</w:t>
      </w:r>
      <w:r w:rsidR="00240E26">
        <w:t xml:space="preserve">. </w:t>
      </w:r>
      <w:r w:rsidRPr="00864C1F">
        <w:t xml:space="preserve">We speculate a reason for this is that incentive saliency is linked to common monetary denominations and therefore suggest </w:t>
      </w:r>
      <w:r w:rsidR="00832069" w:rsidRPr="00864C1F">
        <w:t>amounts mimicking these</w:t>
      </w:r>
      <w:r w:rsidR="00350968">
        <w:t xml:space="preserve"> (for example $20 and $</w:t>
      </w:r>
      <w:r w:rsidR="00B57870">
        <w:t>4</w:t>
      </w:r>
      <w:r w:rsidR="00350968">
        <w:t>0)</w:t>
      </w:r>
      <w:r w:rsidR="00832069" w:rsidRPr="00864C1F">
        <w:t>.</w:t>
      </w:r>
    </w:p>
    <w:p w14:paraId="451B0A98" w14:textId="77777777" w:rsidR="00FE09B8" w:rsidRPr="00864C1F" w:rsidRDefault="00FE09B8" w:rsidP="00864C1F">
      <w:pPr>
        <w:spacing w:line="360" w:lineRule="auto"/>
        <w:jc w:val="both"/>
      </w:pPr>
    </w:p>
    <w:p w14:paraId="39724754" w14:textId="77777777" w:rsidR="00FE09B8" w:rsidRPr="00864C1F" w:rsidRDefault="00FE09B8" w:rsidP="00864C1F">
      <w:pPr>
        <w:spacing w:line="360" w:lineRule="auto"/>
        <w:jc w:val="both"/>
      </w:pPr>
      <w:r w:rsidRPr="00864C1F">
        <w:t xml:space="preserve">It is important to note that </w:t>
      </w:r>
      <w:r w:rsidRPr="00341F22">
        <w:t>screener a</w:t>
      </w:r>
      <w:r w:rsidRPr="00864C1F">
        <w:t xml:space="preserve">nd </w:t>
      </w:r>
      <w:r w:rsidR="00D61D68">
        <w:t>SP in-home interview</w:t>
      </w:r>
      <w:r w:rsidRPr="00864C1F">
        <w:t xml:space="preserve"> incentives </w:t>
      </w:r>
      <w:r w:rsidR="00D849D1" w:rsidRPr="00864C1F">
        <w:t xml:space="preserve">are tested concurrently. The </w:t>
      </w:r>
      <w:r w:rsidR="00341F22">
        <w:t xml:space="preserve">power </w:t>
      </w:r>
      <w:r w:rsidR="00D849D1" w:rsidRPr="00864C1F">
        <w:t xml:space="preserve">analysis in </w:t>
      </w:r>
      <w:r w:rsidR="00D849D1" w:rsidRPr="00864C1F">
        <w:rPr>
          <w:b/>
        </w:rPr>
        <w:t xml:space="preserve">Appendix </w:t>
      </w:r>
      <w:r w:rsidR="00A838F3">
        <w:rPr>
          <w:b/>
        </w:rPr>
        <w:t>C</w:t>
      </w:r>
      <w:r w:rsidR="00D849D1" w:rsidRPr="00864C1F">
        <w:t xml:space="preserve"> shows power to detect </w:t>
      </w:r>
      <w:r w:rsidR="00DF3E8A">
        <w:t xml:space="preserve">a </w:t>
      </w:r>
      <w:r w:rsidR="00D849D1" w:rsidRPr="00864C1F">
        <w:t xml:space="preserve">difference </w:t>
      </w:r>
      <w:r w:rsidR="00DC7BA5">
        <w:t xml:space="preserve">in </w:t>
      </w:r>
      <w:r w:rsidR="00D849D1" w:rsidRPr="00864C1F">
        <w:t>up to 8 stands. Testing s</w:t>
      </w:r>
      <w:r w:rsidR="00D849D1" w:rsidRPr="00341F22">
        <w:t>creener</w:t>
      </w:r>
      <w:r w:rsidR="00D849D1" w:rsidRPr="00864C1F">
        <w:t xml:space="preserve"> incentives </w:t>
      </w:r>
      <w:r w:rsidR="00C90D5B">
        <w:t>and</w:t>
      </w:r>
      <w:r w:rsidR="00C90D5B" w:rsidRPr="00864C1F">
        <w:t xml:space="preserve"> </w:t>
      </w:r>
      <w:r w:rsidR="00D61D68">
        <w:t>SP in-home interview</w:t>
      </w:r>
      <w:r w:rsidR="00D849D1" w:rsidRPr="00864C1F">
        <w:t xml:space="preserve"> incentives </w:t>
      </w:r>
      <w:r w:rsidR="00C90D5B">
        <w:t xml:space="preserve">separately </w:t>
      </w:r>
      <w:r w:rsidR="00D849D1" w:rsidRPr="00864C1F">
        <w:t>would require a substantial investment in time, possibly delaying other pilot test</w:t>
      </w:r>
      <w:r w:rsidR="00341F22">
        <w:t>s</w:t>
      </w:r>
      <w:r w:rsidR="00D849D1" w:rsidRPr="00864C1F">
        <w:t xml:space="preserve">. We believe both the </w:t>
      </w:r>
      <w:r w:rsidR="00341F22">
        <w:t>non-response bias module</w:t>
      </w:r>
      <w:r w:rsidR="00D849D1" w:rsidRPr="00864C1F">
        <w:t xml:space="preserve"> and </w:t>
      </w:r>
      <w:r w:rsidR="00D61D68">
        <w:t>SP in-home interview</w:t>
      </w:r>
      <w:r w:rsidR="00D849D1" w:rsidRPr="00864C1F">
        <w:t xml:space="preserve"> incentives can be tested concurrently and show potential assignment</w:t>
      </w:r>
      <w:r w:rsidR="00341F22">
        <w:t>s</w:t>
      </w:r>
      <w:r w:rsidR="00D849D1" w:rsidRPr="00864C1F">
        <w:t xml:space="preserve"> at the segment level in </w:t>
      </w:r>
      <w:r w:rsidR="00D849D1" w:rsidRPr="00864C1F">
        <w:rPr>
          <w:b/>
        </w:rPr>
        <w:t xml:space="preserve">Appendix </w:t>
      </w:r>
      <w:r w:rsidR="007B2BC1">
        <w:rPr>
          <w:b/>
        </w:rPr>
        <w:t>D</w:t>
      </w:r>
      <w:r w:rsidR="00341F22">
        <w:rPr>
          <w:b/>
        </w:rPr>
        <w:t>,</w:t>
      </w:r>
      <w:r w:rsidR="007B2BC1" w:rsidRPr="00864C1F">
        <w:t xml:space="preserve"> </w:t>
      </w:r>
      <w:r w:rsidR="00D849D1" w:rsidRPr="00864C1F">
        <w:t>combining both and ensuring diversity across segment compositions.</w:t>
      </w:r>
    </w:p>
    <w:p w14:paraId="702740BF" w14:textId="77777777" w:rsidR="00832069" w:rsidRPr="00864C1F" w:rsidRDefault="00832069" w:rsidP="00864C1F">
      <w:pPr>
        <w:spacing w:line="360" w:lineRule="auto"/>
        <w:jc w:val="both"/>
      </w:pPr>
    </w:p>
    <w:p w14:paraId="2CEBDA6C" w14:textId="77777777" w:rsidR="00832069" w:rsidRPr="00864C1F" w:rsidRDefault="00832069" w:rsidP="00864C1F">
      <w:pPr>
        <w:spacing w:line="360" w:lineRule="auto"/>
        <w:jc w:val="both"/>
      </w:pPr>
      <w:r w:rsidRPr="00864C1F">
        <w:t xml:space="preserve">The </w:t>
      </w:r>
      <w:r w:rsidR="00D61D68">
        <w:t>SP in-home interview</w:t>
      </w:r>
      <w:r w:rsidRPr="00864C1F">
        <w:t xml:space="preserve"> incentive test will address the following research questions:</w:t>
      </w:r>
    </w:p>
    <w:p w14:paraId="6F271E99" w14:textId="77777777" w:rsidR="002B504F" w:rsidRDefault="002B504F" w:rsidP="002B504F">
      <w:pPr>
        <w:pStyle w:val="ListParagraph"/>
        <w:numPr>
          <w:ilvl w:val="0"/>
          <w:numId w:val="4"/>
        </w:numPr>
        <w:spacing w:line="360" w:lineRule="auto"/>
      </w:pPr>
      <w:r w:rsidRPr="005649F3">
        <w:rPr>
          <w:b/>
        </w:rPr>
        <w:t>Impact on data quality and non-response bias:</w:t>
      </w:r>
      <w:r w:rsidRPr="009C2140">
        <w:t xml:space="preserve"> </w:t>
      </w:r>
    </w:p>
    <w:p w14:paraId="4ACDCAB8" w14:textId="77777777" w:rsidR="002B504F" w:rsidRDefault="002B504F" w:rsidP="00111E7A">
      <w:pPr>
        <w:pStyle w:val="ListParagraph"/>
        <w:numPr>
          <w:ilvl w:val="1"/>
          <w:numId w:val="12"/>
        </w:numPr>
        <w:spacing w:line="360" w:lineRule="auto"/>
      </w:pPr>
      <w:r w:rsidRPr="00864C1F">
        <w:t xml:space="preserve">Do promised incentives affect respondent compositions, or </w:t>
      </w:r>
      <w:r>
        <w:t>reduce</w:t>
      </w:r>
      <w:r w:rsidRPr="00864C1F">
        <w:t xml:space="preserve"> biases in key interview measures?</w:t>
      </w:r>
    </w:p>
    <w:p w14:paraId="53E6C77D" w14:textId="77777777" w:rsidR="002B504F" w:rsidRPr="005649F3" w:rsidRDefault="002B504F" w:rsidP="002B504F">
      <w:pPr>
        <w:pStyle w:val="ListParagraph"/>
        <w:numPr>
          <w:ilvl w:val="0"/>
          <w:numId w:val="4"/>
        </w:numPr>
        <w:spacing w:line="360" w:lineRule="auto"/>
        <w:jc w:val="both"/>
        <w:rPr>
          <w:b/>
        </w:rPr>
      </w:pPr>
      <w:r>
        <w:rPr>
          <w:b/>
        </w:rPr>
        <w:t xml:space="preserve">Impact on </w:t>
      </w:r>
      <w:r w:rsidR="00347C12">
        <w:rPr>
          <w:b/>
        </w:rPr>
        <w:t>r</w:t>
      </w:r>
      <w:r w:rsidRPr="005649F3">
        <w:rPr>
          <w:b/>
        </w:rPr>
        <w:t>esponse rates:</w:t>
      </w:r>
    </w:p>
    <w:p w14:paraId="577FEDA9" w14:textId="77777777" w:rsidR="002B504F" w:rsidRDefault="002B504F" w:rsidP="00111E7A">
      <w:pPr>
        <w:pStyle w:val="ListParagraph"/>
        <w:numPr>
          <w:ilvl w:val="1"/>
          <w:numId w:val="13"/>
        </w:numPr>
        <w:spacing w:line="360" w:lineRule="auto"/>
      </w:pPr>
      <w:r w:rsidRPr="00864C1F">
        <w:t>Do promised incentives yield increases in response?</w:t>
      </w:r>
      <w:r>
        <w:t xml:space="preserve"> W</w:t>
      </w:r>
      <w:r w:rsidRPr="00864C1F">
        <w:t>hat is the relative magnitude on response of different incentive amounts?</w:t>
      </w:r>
      <w:r w:rsidRPr="00B36C1D">
        <w:t xml:space="preserve"> </w:t>
      </w:r>
      <w:r>
        <w:t>Wh</w:t>
      </w:r>
      <w:r w:rsidRPr="00864C1F">
        <w:t>at effect does increased response (due to an incentive) have on MEC participation?</w:t>
      </w:r>
    </w:p>
    <w:p w14:paraId="61CD51C5" w14:textId="77777777" w:rsidR="0039058C" w:rsidRPr="0039058C" w:rsidRDefault="0039058C" w:rsidP="00111E7A">
      <w:pPr>
        <w:pStyle w:val="ListParagraph"/>
        <w:numPr>
          <w:ilvl w:val="0"/>
          <w:numId w:val="13"/>
        </w:numPr>
        <w:spacing w:line="360" w:lineRule="auto"/>
        <w:jc w:val="both"/>
        <w:rPr>
          <w:b/>
        </w:rPr>
      </w:pPr>
      <w:r w:rsidRPr="0039058C">
        <w:rPr>
          <w:b/>
        </w:rPr>
        <w:t>Impact on level of effort and cost effectiveness:</w:t>
      </w:r>
    </w:p>
    <w:p w14:paraId="1CC6E98E" w14:textId="77777777" w:rsidR="002B504F" w:rsidRPr="00864C1F" w:rsidRDefault="002B504F" w:rsidP="00111E7A">
      <w:pPr>
        <w:pStyle w:val="ListParagraph"/>
        <w:numPr>
          <w:ilvl w:val="1"/>
          <w:numId w:val="14"/>
        </w:numPr>
        <w:spacing w:line="360" w:lineRule="auto"/>
      </w:pPr>
      <w:r w:rsidRPr="00864C1F">
        <w:t>What is the most cost effective amount, when return (increase in response) and cost are considered?</w:t>
      </w:r>
    </w:p>
    <w:p w14:paraId="15FAB126" w14:textId="77777777" w:rsidR="00D61D68" w:rsidRDefault="00D61D68" w:rsidP="00864C1F">
      <w:pPr>
        <w:spacing w:line="360" w:lineRule="auto"/>
        <w:jc w:val="both"/>
      </w:pPr>
    </w:p>
    <w:p w14:paraId="4D6AB9FF" w14:textId="77777777" w:rsidR="00832069" w:rsidRDefault="00832069" w:rsidP="00864C1F">
      <w:pPr>
        <w:spacing w:line="360" w:lineRule="auto"/>
        <w:jc w:val="both"/>
      </w:pPr>
      <w:r w:rsidRPr="00864C1F">
        <w:t>The measures that will be used to compare these are:</w:t>
      </w:r>
    </w:p>
    <w:p w14:paraId="126E5883" w14:textId="77777777" w:rsidR="00924AA6" w:rsidRDefault="00924AA6" w:rsidP="00864C1F">
      <w:pPr>
        <w:spacing w:line="360" w:lineRule="auto"/>
        <w:jc w:val="both"/>
      </w:pPr>
    </w:p>
    <w:p w14:paraId="2E464A25" w14:textId="77777777" w:rsidR="002B504F" w:rsidRPr="005413C9" w:rsidRDefault="002B504F" w:rsidP="002B504F">
      <w:pPr>
        <w:pStyle w:val="ListParagraph"/>
        <w:numPr>
          <w:ilvl w:val="0"/>
          <w:numId w:val="5"/>
        </w:numPr>
        <w:spacing w:line="360" w:lineRule="auto"/>
        <w:rPr>
          <w:b/>
        </w:rPr>
      </w:pPr>
      <w:r w:rsidRPr="005413C9">
        <w:rPr>
          <w:b/>
        </w:rPr>
        <w:t xml:space="preserve">Impact on data quality and non-response bias: </w:t>
      </w:r>
    </w:p>
    <w:p w14:paraId="59973BE4" w14:textId="77777777" w:rsidR="00007A72" w:rsidRDefault="002B504F" w:rsidP="00007A72">
      <w:pPr>
        <w:spacing w:line="360" w:lineRule="auto"/>
        <w:jc w:val="both"/>
      </w:pPr>
      <w:r w:rsidRPr="002B504F">
        <w:rPr>
          <w:b/>
        </w:rPr>
        <w:t xml:space="preserve">SP </w:t>
      </w:r>
      <w:r>
        <w:rPr>
          <w:b/>
        </w:rPr>
        <w:t>I</w:t>
      </w:r>
      <w:r w:rsidRPr="002B504F">
        <w:rPr>
          <w:b/>
        </w:rPr>
        <w:t>nterview:</w:t>
      </w:r>
      <w:r>
        <w:t xml:space="preserve"> As noted earlier, decreases in SP interview participation are disproportionate by </w:t>
      </w:r>
      <w:r w:rsidR="00BD5C3D">
        <w:t xml:space="preserve">demographic </w:t>
      </w:r>
      <w:r>
        <w:t xml:space="preserve">subgroups. </w:t>
      </w:r>
      <w:r w:rsidR="00BD5C3D">
        <w:t>Similar to the screener</w:t>
      </w:r>
      <w:r w:rsidR="00924AA6">
        <w:t>-stage</w:t>
      </w:r>
      <w:r w:rsidR="00BD5C3D">
        <w:t xml:space="preserve"> incentive analysis, we will make pairwise comparisons between the no-incentive group, the $20 incentive group, and the $40</w:t>
      </w:r>
      <w:r w:rsidR="00924AA6">
        <w:t xml:space="preserve"> incentive group. </w:t>
      </w:r>
      <w:r w:rsidR="00BD5C3D">
        <w:t xml:space="preserve">For example, the percentage of Asians in the no-incentive group will be compared to the percentage of Asians in the </w:t>
      </w:r>
      <w:r w:rsidR="00007A72">
        <w:t>$40</w:t>
      </w:r>
      <w:r w:rsidR="00924AA6">
        <w:t xml:space="preserve"> incentive group. </w:t>
      </w:r>
      <w:r w:rsidR="00BD5C3D">
        <w:t xml:space="preserve">Again, significant differences would indicate that different types of people </w:t>
      </w:r>
      <w:r w:rsidR="00007A72">
        <w:t>respond</w:t>
      </w:r>
      <w:r w:rsidR="00BD5C3D">
        <w:t xml:space="preserve"> </w:t>
      </w:r>
      <w:r w:rsidR="00007A72">
        <w:t>when they are promised interview</w:t>
      </w:r>
      <w:r w:rsidR="00BD5C3D">
        <w:t xml:space="preserve"> incentives, which </w:t>
      </w:r>
      <w:r w:rsidR="00924AA6">
        <w:t>suggested</w:t>
      </w:r>
      <w:r w:rsidR="00BD5C3D">
        <w:t xml:space="preserve"> that data quality is improved.</w:t>
      </w:r>
      <w:r w:rsidR="00924AA6">
        <w:t xml:space="preserve"> </w:t>
      </w:r>
      <w:r w:rsidR="00007A72">
        <w:t>In addition to the percentage of Asians, we will also compare the percentage of Hispanics, the percentage of blacks, the percentage of age groups (20-29, 30-39, 40-59, 60+), and the percentage of SPs who screen in as low income.</w:t>
      </w:r>
    </w:p>
    <w:p w14:paraId="19E17A7D" w14:textId="77777777" w:rsidR="00007A72" w:rsidRDefault="00007A72" w:rsidP="00007A72">
      <w:pPr>
        <w:spacing w:line="360" w:lineRule="auto"/>
        <w:jc w:val="both"/>
      </w:pPr>
    </w:p>
    <w:p w14:paraId="7A24CD05" w14:textId="77777777" w:rsidR="00BD5C3D" w:rsidRDefault="002B504F" w:rsidP="00007A72">
      <w:pPr>
        <w:spacing w:line="360" w:lineRule="auto"/>
        <w:jc w:val="both"/>
      </w:pPr>
      <w:r>
        <w:t xml:space="preserve">We hypothesize </w:t>
      </w:r>
      <w:r w:rsidR="00007A72">
        <w:t xml:space="preserve">that </w:t>
      </w:r>
      <w:r>
        <w:t>SP</w:t>
      </w:r>
      <w:r w:rsidR="00007A72">
        <w:t>s who are promised an</w:t>
      </w:r>
      <w:r>
        <w:t xml:space="preserve"> interview incentive will differ in key health measures</w:t>
      </w:r>
      <w:r w:rsidR="00282A53">
        <w:t xml:space="preserve"> from SPs who are not promised an interview incentive</w:t>
      </w:r>
      <w:r w:rsidR="00924AA6">
        <w:t xml:space="preserve">. </w:t>
      </w:r>
      <w:r w:rsidR="00007A72">
        <w:t>We will examine means and proportions for selected key statistics from the SP interview (including diagnosed diabetes rate and mean of birth weight, which are considered key survey outcomes for this study). The proposed screener</w:t>
      </w:r>
      <w:r w:rsidR="00924AA6">
        <w:t>-stage</w:t>
      </w:r>
      <w:r w:rsidR="00007A72">
        <w:t xml:space="preserve"> incentives may affect these key statistics, so that will be considered. </w:t>
      </w:r>
    </w:p>
    <w:p w14:paraId="70DA412F" w14:textId="77777777" w:rsidR="00007A72" w:rsidRDefault="00007A72" w:rsidP="00BD5C3D">
      <w:pPr>
        <w:spacing w:line="360" w:lineRule="auto"/>
        <w:jc w:val="both"/>
      </w:pPr>
    </w:p>
    <w:p w14:paraId="00039865" w14:textId="77777777" w:rsidR="002B504F" w:rsidRDefault="00007A72" w:rsidP="002B504F">
      <w:pPr>
        <w:spacing w:line="360" w:lineRule="auto"/>
        <w:jc w:val="both"/>
      </w:pPr>
      <w:r>
        <w:t>F</w:t>
      </w:r>
      <w:r w:rsidR="00BD5C3D">
        <w:t xml:space="preserve">or example, the </w:t>
      </w:r>
      <w:r>
        <w:t>average birth weight</w:t>
      </w:r>
      <w:r w:rsidR="00BD5C3D">
        <w:t xml:space="preserve"> for SPs with a </w:t>
      </w:r>
      <w:r>
        <w:t>$40</w:t>
      </w:r>
      <w:r w:rsidR="00BD5C3D">
        <w:t xml:space="preserve"> incentive will be compared to the </w:t>
      </w:r>
      <w:r>
        <w:t>average birth weight</w:t>
      </w:r>
      <w:r w:rsidR="00BD5C3D">
        <w:t xml:space="preserve"> for SPs with no </w:t>
      </w:r>
      <w:r>
        <w:t>interview</w:t>
      </w:r>
      <w:r w:rsidR="00924AA6">
        <w:t xml:space="preserve"> incentive. </w:t>
      </w:r>
      <w:r w:rsidR="00BD5C3D">
        <w:t xml:space="preserve">If we know from the previous analysis that the demographic characteristics of the no-incentive group are different from the </w:t>
      </w:r>
      <w:r>
        <w:t>$40</w:t>
      </w:r>
      <w:r w:rsidR="00BD5C3D">
        <w:t xml:space="preserve"> incentive group, then we would expect some differ</w:t>
      </w:r>
      <w:r w:rsidR="00924AA6">
        <w:t xml:space="preserve">ences in the outcomes as well. </w:t>
      </w:r>
      <w:r w:rsidR="00BD5C3D">
        <w:t xml:space="preserve">This would </w:t>
      </w:r>
      <w:r w:rsidR="00924AA6">
        <w:t>suggest</w:t>
      </w:r>
      <w:r w:rsidR="00BD5C3D">
        <w:t xml:space="preserve"> that the incentives reduce bias.</w:t>
      </w:r>
    </w:p>
    <w:p w14:paraId="24FA18F5" w14:textId="77777777" w:rsidR="00BD5C3D" w:rsidRDefault="00BD5C3D" w:rsidP="002B504F">
      <w:pPr>
        <w:spacing w:line="360" w:lineRule="auto"/>
        <w:jc w:val="both"/>
      </w:pPr>
    </w:p>
    <w:p w14:paraId="299C46AC" w14:textId="378B9E62" w:rsidR="002B504F" w:rsidRDefault="002B504F" w:rsidP="002B504F">
      <w:pPr>
        <w:spacing w:line="360" w:lineRule="auto"/>
        <w:jc w:val="both"/>
      </w:pPr>
      <w:r w:rsidRPr="002B504F">
        <w:rPr>
          <w:b/>
        </w:rPr>
        <w:t xml:space="preserve">MEC </w:t>
      </w:r>
      <w:r>
        <w:rPr>
          <w:b/>
        </w:rPr>
        <w:t>E</w:t>
      </w:r>
      <w:r w:rsidRPr="002B504F">
        <w:rPr>
          <w:b/>
        </w:rPr>
        <w:t>xamination:</w:t>
      </w:r>
      <w:r>
        <w:t xml:space="preserve"> The MEC exam is the most important component of NHANES. MEC exam incentives are unchanged to assess the effect of screener and SP interview incentives. Any changes in MEC yield are expected to have effects on key statistics. Increases in SP interview participation may affect individual component participation in the MEC exam. We will examine key statistics from the MEC exam (including obesity </w:t>
      </w:r>
      <w:r w:rsidR="0099178D">
        <w:t>prevalence</w:t>
      </w:r>
      <w:r>
        <w:t xml:space="preserve">, hypertension </w:t>
      </w:r>
      <w:r w:rsidR="0099178D">
        <w:t>prevalence</w:t>
      </w:r>
      <w:r>
        <w:t xml:space="preserve">, and high cholesterol </w:t>
      </w:r>
      <w:r w:rsidR="0099178D">
        <w:t>prevalence</w:t>
      </w:r>
      <w:r>
        <w:t>, which are considered key survey outcomes for this study) and evaluate participation rates in individual MEC component</w:t>
      </w:r>
      <w:r w:rsidR="009245F4">
        <w:t>s</w:t>
      </w:r>
      <w:r w:rsidR="00282A53">
        <w:t xml:space="preserve"> by incentive group</w:t>
      </w:r>
      <w:r>
        <w:t xml:space="preserve">. If MEC yield positively increases with a significant increase from the SP incentive, but participation in key component measures have a lower net yield, this may not </w:t>
      </w:r>
      <w:r w:rsidR="00956B1F">
        <w:t>support</w:t>
      </w:r>
      <w:r>
        <w:t xml:space="preserve"> adopting the incentive.</w:t>
      </w:r>
    </w:p>
    <w:p w14:paraId="6B5009B7" w14:textId="77777777" w:rsidR="002B504F" w:rsidRDefault="002B504F" w:rsidP="002B504F">
      <w:pPr>
        <w:spacing w:line="360" w:lineRule="auto"/>
        <w:jc w:val="both"/>
      </w:pPr>
    </w:p>
    <w:p w14:paraId="78918FC6" w14:textId="77777777" w:rsidR="002B504F" w:rsidRDefault="002B504F" w:rsidP="002B504F">
      <w:pPr>
        <w:spacing w:line="360" w:lineRule="auto"/>
        <w:jc w:val="both"/>
      </w:pPr>
      <w:r>
        <w:t>In addition, MEC nonrespondents who completed the interview can be grouped with MEC respondents based on their interview responses, which would decrea</w:t>
      </w:r>
      <w:r w:rsidR="00025DB9">
        <w:t xml:space="preserve">se potential nonresponse bias. </w:t>
      </w:r>
      <w:r>
        <w:t>Currently, SPs who do not want to travel to the MEC (for any reason) have no incentive to complete the interview.  Very few SPs complete the interview and do not have an examination at the MEC, meaning very little is known</w:t>
      </w:r>
      <w:r w:rsidR="00025DB9">
        <w:t xml:space="preserve"> about the MEC nonrespondents. </w:t>
      </w:r>
      <w:r>
        <w:t xml:space="preserve">To </w:t>
      </w:r>
      <w:r w:rsidR="00025DB9">
        <w:t>reduce</w:t>
      </w:r>
      <w:r>
        <w:t xml:space="preserve"> nonresponse bias through weighting adjustments, more information about nonrespondents is needed.</w:t>
      </w:r>
    </w:p>
    <w:p w14:paraId="0345A2E2" w14:textId="77777777" w:rsidR="00E85523" w:rsidRDefault="00E85523" w:rsidP="00864C1F">
      <w:pPr>
        <w:spacing w:line="360" w:lineRule="auto"/>
        <w:jc w:val="both"/>
      </w:pPr>
    </w:p>
    <w:p w14:paraId="218666A2" w14:textId="77777777" w:rsidR="00EB0D42" w:rsidRPr="005649F3" w:rsidRDefault="00EB0D42" w:rsidP="00EB0D42">
      <w:pPr>
        <w:pStyle w:val="ListParagraph"/>
        <w:numPr>
          <w:ilvl w:val="0"/>
          <w:numId w:val="5"/>
        </w:numPr>
        <w:spacing w:line="360" w:lineRule="auto"/>
        <w:rPr>
          <w:b/>
        </w:rPr>
      </w:pPr>
      <w:r>
        <w:rPr>
          <w:b/>
        </w:rPr>
        <w:t xml:space="preserve">Impact on </w:t>
      </w:r>
      <w:r w:rsidR="00347C12">
        <w:rPr>
          <w:b/>
        </w:rPr>
        <w:t>r</w:t>
      </w:r>
      <w:r w:rsidRPr="005649F3">
        <w:rPr>
          <w:b/>
        </w:rPr>
        <w:t>esponse rates:</w:t>
      </w:r>
    </w:p>
    <w:p w14:paraId="3C1C26FA" w14:textId="1BB88018" w:rsidR="00282A53" w:rsidRDefault="00E85523" w:rsidP="00E85523">
      <w:pPr>
        <w:spacing w:line="360" w:lineRule="auto"/>
        <w:jc w:val="both"/>
      </w:pPr>
      <w:r w:rsidRPr="00624D1F">
        <w:rPr>
          <w:b/>
        </w:rPr>
        <w:t>Response</w:t>
      </w:r>
      <w:r>
        <w:rPr>
          <w:b/>
        </w:rPr>
        <w:t xml:space="preserve"> (SP interview)</w:t>
      </w:r>
      <w:r w:rsidRPr="00624D1F">
        <w:rPr>
          <w:b/>
        </w:rPr>
        <w:t>:</w:t>
      </w:r>
      <w:r>
        <w:t xml:space="preserve"> Our proposal includes two monetary conditions of increasing amounts. For the larger amount ($</w:t>
      </w:r>
      <w:r w:rsidR="00EB0D42">
        <w:t>4</w:t>
      </w:r>
      <w:r>
        <w:t>0)</w:t>
      </w:r>
      <w:r w:rsidR="00956B1F">
        <w:t xml:space="preserve">. We should be able to </w:t>
      </w:r>
      <w:r w:rsidR="008630C7">
        <w:t xml:space="preserve"> detect </w:t>
      </w:r>
      <w:r>
        <w:t xml:space="preserve">a difference of 6 percentage points from the lower amount condition of $20, or observe non-significant differences between the lower amount and the control condition of no incentive (with corresponding significant difference between the larger amount and no incentive). </w:t>
      </w:r>
      <w:r w:rsidRPr="00A838F3">
        <w:rPr>
          <w:b/>
        </w:rPr>
        <w:t xml:space="preserve">Appendix </w:t>
      </w:r>
      <w:r w:rsidR="00A838F3" w:rsidRPr="00A838F3">
        <w:rPr>
          <w:b/>
        </w:rPr>
        <w:t>C</w:t>
      </w:r>
      <w:r>
        <w:t xml:space="preserve"> shows that </w:t>
      </w:r>
      <w:r w:rsidR="00DF3E8A">
        <w:t xml:space="preserve">a </w:t>
      </w:r>
      <w:r>
        <w:t xml:space="preserve">difference can be detected within 6 stands yielding a minimum detectable difference of </w:t>
      </w:r>
      <w:r w:rsidR="00EB0D42">
        <w:t>5.9</w:t>
      </w:r>
      <w:r>
        <w:t xml:space="preserve"> percentage points</w:t>
      </w:r>
      <w:r w:rsidR="00924AA6">
        <w:t>, or 5.1 percentage points for 8 stands</w:t>
      </w:r>
      <w:r>
        <w:t xml:space="preserve">. </w:t>
      </w:r>
    </w:p>
    <w:p w14:paraId="1F10124C" w14:textId="77777777" w:rsidR="00282A53" w:rsidRDefault="00282A53" w:rsidP="00E85523">
      <w:pPr>
        <w:spacing w:line="360" w:lineRule="auto"/>
        <w:jc w:val="both"/>
      </w:pPr>
    </w:p>
    <w:p w14:paraId="469AC068" w14:textId="77777777" w:rsidR="00E85523" w:rsidRDefault="00282A53" w:rsidP="00E85523">
      <w:pPr>
        <w:spacing w:line="360" w:lineRule="auto"/>
        <w:jc w:val="both"/>
      </w:pPr>
      <w:r>
        <w:t>Response rates will also be examined by demographic characteristics within each incentive group</w:t>
      </w:r>
      <w:r w:rsidR="007B7842">
        <w:t>, since demographics (e.g., gender, age, race, ethnicity, or income) are known when SPs are identified</w:t>
      </w:r>
      <w:r>
        <w:t xml:space="preserve">.  </w:t>
      </w:r>
      <w:r>
        <w:rPr>
          <w:sz w:val="23"/>
          <w:szCs w:val="23"/>
        </w:rPr>
        <w:t xml:space="preserve">A significant relationship between response status and an auxiliary variable could indicate potential bias in the health statistics, to the extent that the auxiliary characteristic and the outcome of interest are correlated. </w:t>
      </w:r>
      <w:r w:rsidR="007B7842">
        <w:rPr>
          <w:sz w:val="23"/>
          <w:szCs w:val="23"/>
        </w:rPr>
        <w:t>SPs who respond to the interview will be compared to interview nonrespondents. For example, the difference between the response rate of male SPs who receive a $40 incentive and the response rate of male SPs who receive no interview incentive will be tested for significance. Response rates will be calculated with screener base weights to account for the different sampling rates by domain.</w:t>
      </w:r>
    </w:p>
    <w:p w14:paraId="39D4249B" w14:textId="77777777" w:rsidR="00E85523" w:rsidRDefault="00E85523" w:rsidP="00864C1F">
      <w:pPr>
        <w:spacing w:line="360" w:lineRule="auto"/>
        <w:jc w:val="both"/>
      </w:pPr>
    </w:p>
    <w:p w14:paraId="1A8D2B72" w14:textId="750F1A0A" w:rsidR="00E85523" w:rsidRDefault="00E85523" w:rsidP="00864C1F">
      <w:pPr>
        <w:spacing w:line="360" w:lineRule="auto"/>
        <w:jc w:val="both"/>
      </w:pPr>
      <w:r w:rsidRPr="00EB0D42">
        <w:rPr>
          <w:b/>
        </w:rPr>
        <w:t xml:space="preserve">Response </w:t>
      </w:r>
      <w:r w:rsidR="00824ED9" w:rsidRPr="00EB0D42">
        <w:rPr>
          <w:b/>
        </w:rPr>
        <w:t xml:space="preserve">and Net Yield </w:t>
      </w:r>
      <w:r w:rsidRPr="00EB0D42">
        <w:rPr>
          <w:b/>
        </w:rPr>
        <w:t>(MEC exam):</w:t>
      </w:r>
      <w:r>
        <w:t xml:space="preserve"> </w:t>
      </w:r>
      <w:r w:rsidR="00824ED9">
        <w:t>We will examine the effect changes in SP interview response have on MEC participation and net yield. The current conditional MEC response rate is 93.3% for 2018. This shows the importance of increasing participation in the SP interview</w:t>
      </w:r>
      <w:r w:rsidR="003B0170">
        <w:t xml:space="preserve"> to meet </w:t>
      </w:r>
      <w:r w:rsidR="00EB0D42">
        <w:t xml:space="preserve">the </w:t>
      </w:r>
      <w:r w:rsidR="003B0170">
        <w:t>goal of 5,000 completed yearly MEC exams</w:t>
      </w:r>
      <w:r w:rsidR="00AC49C0">
        <w:t xml:space="preserve"> (increasing the SP interview rate provides the greatest opportunity for increasing overall response)</w:t>
      </w:r>
      <w:r w:rsidR="003B0170">
        <w:t xml:space="preserve">. Many who are refusing the SP interview may be doing so due to reluctance to complete the MEC exam. Therefore, increases in the SP interview rate may result in </w:t>
      </w:r>
      <w:r w:rsidR="00AC49C0">
        <w:t xml:space="preserve">a </w:t>
      </w:r>
      <w:r w:rsidR="003B0170">
        <w:t xml:space="preserve">decrease in the conditional MEC exam rate. Net yield for MEC exam participation will provide a more accurate </w:t>
      </w:r>
      <w:r w:rsidR="00AC49C0">
        <w:t>measure</w:t>
      </w:r>
      <w:r w:rsidR="003B0170">
        <w:t>. This is because disproportionate changes in response for the SP interview and MEC exam may still result in more completed MEC examinations. For example, using number of completed SP interviews for 2017; a 6 percent increase in SP response with an 8 percent decrease in MEC examinations results in a net increase of 49 additional MEC examinations.</w:t>
      </w:r>
      <w:r w:rsidR="00692F14">
        <w:t xml:space="preserve"> Significant SP interview increases that result in negative MEC exam yields will not </w:t>
      </w:r>
      <w:r w:rsidR="00956B1F">
        <w:t>support</w:t>
      </w:r>
      <w:r w:rsidR="00692F14">
        <w:t xml:space="preserve"> adopting the incentive level found significant.</w:t>
      </w:r>
    </w:p>
    <w:p w14:paraId="34C885CA" w14:textId="77777777" w:rsidR="00E85523" w:rsidRDefault="00E85523" w:rsidP="00864C1F">
      <w:pPr>
        <w:spacing w:line="360" w:lineRule="auto"/>
        <w:jc w:val="both"/>
      </w:pPr>
    </w:p>
    <w:p w14:paraId="0BC153E7" w14:textId="77777777" w:rsidR="0039058C" w:rsidRPr="0039058C" w:rsidRDefault="0039058C" w:rsidP="0039058C">
      <w:pPr>
        <w:pStyle w:val="ListParagraph"/>
        <w:numPr>
          <w:ilvl w:val="0"/>
          <w:numId w:val="5"/>
        </w:numPr>
        <w:spacing w:line="360" w:lineRule="auto"/>
        <w:rPr>
          <w:b/>
        </w:rPr>
      </w:pPr>
      <w:r w:rsidRPr="00F9055B">
        <w:rPr>
          <w:b/>
        </w:rPr>
        <w:t>Impact on level of effort and cost effectiveness:</w:t>
      </w:r>
    </w:p>
    <w:p w14:paraId="12BC7D44" w14:textId="77777777" w:rsidR="00347C12" w:rsidRDefault="00347C12" w:rsidP="00347C12">
      <w:pPr>
        <w:spacing w:line="360" w:lineRule="auto"/>
        <w:jc w:val="both"/>
      </w:pPr>
      <w:r>
        <w:t xml:space="preserve">We expect the interview incentive to offer reductions in effort defined by average contact attempts per complete. Combined with increases in response, complimentary reductions in effort will result in substantial cost savings compared to a no incentive condition. We project a reduction of approximately </w:t>
      </w:r>
      <w:r w:rsidRPr="003324E1">
        <w:t>0.5</w:t>
      </w:r>
      <w:r>
        <w:t xml:space="preserve"> contact attempts per complete. </w:t>
      </w:r>
      <w:r w:rsidR="00C63C02">
        <w:t>This is within the detectable difference for 6 stands of 0.31</w:t>
      </w:r>
      <w:r w:rsidR="00924AA6">
        <w:t>, or 0.27 for 8 stands</w:t>
      </w:r>
      <w:r w:rsidR="00C63C02">
        <w:t xml:space="preserve">. </w:t>
      </w:r>
      <w:r w:rsidR="00560EE8">
        <w:t>Our estimate for the reduction in contacts per complete is conservative</w:t>
      </w:r>
      <w:r w:rsidR="00C63C02">
        <w:t>. This is because for many SPs the SP interview is their first contact, where unlike the screener, the interview request is far more substantial. We expect the reduction in contacts to come from SPs who were also the screener respondent, or household members who are responsible for SP children or are primary decision makers for a selected family.</w:t>
      </w:r>
    </w:p>
    <w:p w14:paraId="641E63F5" w14:textId="77777777" w:rsidR="00AC49C0" w:rsidRPr="00864C1F" w:rsidRDefault="00AC49C0" w:rsidP="00864C1F">
      <w:pPr>
        <w:spacing w:line="360" w:lineRule="auto"/>
        <w:jc w:val="both"/>
      </w:pPr>
    </w:p>
    <w:p w14:paraId="7CED8810" w14:textId="77777777" w:rsidR="00FC120F" w:rsidRPr="00D61D68" w:rsidRDefault="00FC120F" w:rsidP="00864C1F">
      <w:pPr>
        <w:pStyle w:val="Heading1"/>
        <w:spacing w:line="360" w:lineRule="auto"/>
        <w:rPr>
          <w:rFonts w:ascii="Times New Roman" w:hAnsi="Times New Roman" w:cs="Times New Roman"/>
          <w:szCs w:val="24"/>
        </w:rPr>
      </w:pPr>
      <w:r w:rsidRPr="00D61D68">
        <w:rPr>
          <w:rFonts w:ascii="Times New Roman" w:hAnsi="Times New Roman" w:cs="Times New Roman"/>
          <w:szCs w:val="24"/>
        </w:rPr>
        <w:t>Power Analysis for Incentive Experiments</w:t>
      </w:r>
    </w:p>
    <w:p w14:paraId="3F89DAC1" w14:textId="77777777" w:rsidR="00E6526F" w:rsidRPr="00864C1F" w:rsidRDefault="00FC120F" w:rsidP="00401E39">
      <w:pPr>
        <w:spacing w:line="360" w:lineRule="auto"/>
        <w:jc w:val="both"/>
        <w:rPr>
          <w:rFonts w:eastAsiaTheme="majorEastAsia"/>
          <w:color w:val="365F91" w:themeColor="accent1" w:themeShade="BF"/>
        </w:rPr>
      </w:pPr>
      <w:r w:rsidRPr="00864C1F">
        <w:t>A power analysis to show the minimum detectable differences in response rate and contact attempts, for both the scree</w:t>
      </w:r>
      <w:r w:rsidR="00E6526F" w:rsidRPr="00864C1F">
        <w:t xml:space="preserve">ner and interview, is shown in </w:t>
      </w:r>
      <w:r w:rsidR="00E6526F" w:rsidRPr="00864C1F">
        <w:rPr>
          <w:b/>
        </w:rPr>
        <w:t>A</w:t>
      </w:r>
      <w:r w:rsidRPr="00864C1F">
        <w:rPr>
          <w:b/>
        </w:rPr>
        <w:t xml:space="preserve">ppendix </w:t>
      </w:r>
      <w:r w:rsidR="005329B2">
        <w:rPr>
          <w:b/>
        </w:rPr>
        <w:t>C</w:t>
      </w:r>
      <w:r w:rsidR="00A441D4">
        <w:t xml:space="preserve">. </w:t>
      </w:r>
      <w:r w:rsidRPr="00864C1F">
        <w:t xml:space="preserve">A minimum of 6 to 8 stands is recommended to find </w:t>
      </w:r>
      <w:r w:rsidR="00DF3E8A">
        <w:t xml:space="preserve">a </w:t>
      </w:r>
      <w:r w:rsidRPr="00864C1F">
        <w:t xml:space="preserve">detectable difference in the </w:t>
      </w:r>
      <w:r w:rsidR="00A66FDF" w:rsidRPr="00864C1F">
        <w:t>higher incentive groups.</w:t>
      </w:r>
    </w:p>
    <w:p w14:paraId="2699EB37" w14:textId="77777777" w:rsidR="00A441D4" w:rsidRDefault="00A441D4" w:rsidP="00A441D4">
      <w:pPr>
        <w:pStyle w:val="Heading1"/>
        <w:spacing w:line="360" w:lineRule="auto"/>
        <w:rPr>
          <w:rFonts w:ascii="Times New Roman" w:hAnsi="Times New Roman" w:cs="Times New Roman"/>
          <w:b/>
          <w:szCs w:val="24"/>
        </w:rPr>
      </w:pPr>
      <w:r w:rsidRPr="00B70DBA">
        <w:rPr>
          <w:rFonts w:ascii="Times New Roman" w:hAnsi="Times New Roman" w:cs="Times New Roman"/>
          <w:b/>
          <w:szCs w:val="24"/>
        </w:rPr>
        <w:t xml:space="preserve">Appendix </w:t>
      </w:r>
      <w:r>
        <w:rPr>
          <w:rFonts w:ascii="Times New Roman" w:hAnsi="Times New Roman" w:cs="Times New Roman"/>
          <w:b/>
          <w:szCs w:val="24"/>
        </w:rPr>
        <w:t>A</w:t>
      </w:r>
    </w:p>
    <w:p w14:paraId="79E1734B" w14:textId="77777777" w:rsidR="00A441D4" w:rsidRPr="00816AAB" w:rsidRDefault="00A441D4" w:rsidP="00A441D4">
      <w:pPr>
        <w:pStyle w:val="Heading1"/>
      </w:pPr>
      <w:r>
        <w:t xml:space="preserve">The Non-Response Bias Module </w:t>
      </w:r>
    </w:p>
    <w:p w14:paraId="59110E0A" w14:textId="77777777" w:rsidR="00A441D4" w:rsidRPr="00A441D4" w:rsidRDefault="00A441D4" w:rsidP="00A441D4">
      <w:pPr>
        <w:rPr>
          <w:rFonts w:ascii="Arial" w:hAnsi="Arial" w:cs="Arial"/>
          <w:b/>
          <w:caps/>
          <w:sz w:val="18"/>
          <w:szCs w:val="18"/>
        </w:rPr>
      </w:pPr>
      <w:r>
        <w:rPr>
          <w:rFonts w:cs="Arial"/>
          <w:szCs w:val="18"/>
        </w:rPr>
        <w:br w:type="page"/>
      </w:r>
    </w:p>
    <w:p w14:paraId="7E5470F8" w14:textId="77777777" w:rsidR="00A441D4" w:rsidRPr="001D62F2" w:rsidRDefault="00A441D4" w:rsidP="00A441D4">
      <w:pPr>
        <w:pStyle w:val="Q1-FirstLevelQuestion"/>
        <w:ind w:left="2304"/>
        <w:rPr>
          <w:rFonts w:cs="Arial"/>
          <w:szCs w:val="18"/>
        </w:rPr>
      </w:pPr>
    </w:p>
    <w:p w14:paraId="087EC40C"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b/>
          <w:sz w:val="24"/>
          <w:szCs w:val="24"/>
        </w:rPr>
        <w:t>SCQ.600</w:t>
      </w:r>
      <w:r w:rsidRPr="00C45BDF">
        <w:rPr>
          <w:rFonts w:ascii="Times New Roman" w:hAnsi="Times New Roman"/>
          <w:sz w:val="24"/>
          <w:szCs w:val="24"/>
        </w:rPr>
        <w:tab/>
        <w:t>First, I have some general questions about your health.</w:t>
      </w:r>
    </w:p>
    <w:p w14:paraId="0233ADD8" w14:textId="77777777" w:rsidR="00C45BDF" w:rsidRPr="00C45BDF" w:rsidRDefault="00C45BDF" w:rsidP="00C45BDF">
      <w:pPr>
        <w:pStyle w:val="Q1-FirstLevelQuestion"/>
        <w:keepNext/>
        <w:rPr>
          <w:rFonts w:ascii="Times New Roman" w:hAnsi="Times New Roman"/>
          <w:sz w:val="24"/>
          <w:szCs w:val="24"/>
        </w:rPr>
      </w:pPr>
    </w:p>
    <w:p w14:paraId="13A0F4C3"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sz w:val="24"/>
          <w:szCs w:val="24"/>
        </w:rPr>
        <w:tab/>
        <w:t>Would you say your health in general is . . .</w:t>
      </w:r>
    </w:p>
    <w:p w14:paraId="20DAA6A6" w14:textId="77777777" w:rsidR="00C45BDF" w:rsidRPr="00C45BDF" w:rsidRDefault="00C45BDF" w:rsidP="00C45BDF">
      <w:pPr>
        <w:pStyle w:val="Q1-FirstLevelQuestion"/>
        <w:keepNext/>
        <w:rPr>
          <w:rFonts w:ascii="Times New Roman" w:hAnsi="Times New Roman"/>
          <w:sz w:val="24"/>
          <w:szCs w:val="24"/>
        </w:rPr>
      </w:pPr>
    </w:p>
    <w:p w14:paraId="7F37F58F"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excellent,</w:t>
      </w:r>
      <w:r w:rsidRPr="00C45BDF">
        <w:rPr>
          <w:rFonts w:ascii="Times New Roman" w:hAnsi="Times New Roman"/>
          <w:sz w:val="24"/>
          <w:szCs w:val="24"/>
        </w:rPr>
        <w:tab/>
      </w:r>
      <w:r w:rsidRPr="00C45BDF">
        <w:rPr>
          <w:rFonts w:ascii="Times New Roman" w:hAnsi="Times New Roman"/>
          <w:sz w:val="24"/>
          <w:szCs w:val="24"/>
        </w:rPr>
        <w:tab/>
        <w:t>1</w:t>
      </w:r>
    </w:p>
    <w:p w14:paraId="20D46530"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very good,</w:t>
      </w:r>
      <w:r w:rsidRPr="00C45BDF">
        <w:rPr>
          <w:rFonts w:ascii="Times New Roman" w:hAnsi="Times New Roman"/>
          <w:sz w:val="24"/>
          <w:szCs w:val="24"/>
        </w:rPr>
        <w:tab/>
      </w:r>
      <w:r w:rsidRPr="00C45BDF">
        <w:rPr>
          <w:rFonts w:ascii="Times New Roman" w:hAnsi="Times New Roman"/>
          <w:sz w:val="24"/>
          <w:szCs w:val="24"/>
        </w:rPr>
        <w:tab/>
        <w:t>2</w:t>
      </w:r>
    </w:p>
    <w:p w14:paraId="0F3AAE31"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good,</w:t>
      </w:r>
      <w:r w:rsidRPr="00C45BDF">
        <w:rPr>
          <w:rFonts w:ascii="Times New Roman" w:hAnsi="Times New Roman"/>
          <w:sz w:val="24"/>
          <w:szCs w:val="24"/>
        </w:rPr>
        <w:tab/>
      </w:r>
      <w:r w:rsidRPr="00C45BDF">
        <w:rPr>
          <w:rFonts w:ascii="Times New Roman" w:hAnsi="Times New Roman"/>
          <w:sz w:val="24"/>
          <w:szCs w:val="24"/>
        </w:rPr>
        <w:tab/>
        <w:t>3</w:t>
      </w:r>
    </w:p>
    <w:p w14:paraId="593959C7"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fair, or</w:t>
      </w:r>
      <w:r w:rsidRPr="00C45BDF">
        <w:rPr>
          <w:rFonts w:ascii="Times New Roman" w:hAnsi="Times New Roman"/>
          <w:sz w:val="24"/>
          <w:szCs w:val="24"/>
        </w:rPr>
        <w:tab/>
      </w:r>
      <w:r w:rsidRPr="00C45BDF">
        <w:rPr>
          <w:rFonts w:ascii="Times New Roman" w:hAnsi="Times New Roman"/>
          <w:sz w:val="24"/>
          <w:szCs w:val="24"/>
        </w:rPr>
        <w:tab/>
        <w:t>4</w:t>
      </w:r>
    </w:p>
    <w:p w14:paraId="0836082E"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poor?</w:t>
      </w:r>
      <w:r w:rsidRPr="00C45BDF">
        <w:rPr>
          <w:rFonts w:ascii="Times New Roman" w:hAnsi="Times New Roman"/>
          <w:sz w:val="24"/>
          <w:szCs w:val="24"/>
        </w:rPr>
        <w:tab/>
      </w:r>
      <w:r w:rsidRPr="00C45BDF">
        <w:rPr>
          <w:rFonts w:ascii="Times New Roman" w:hAnsi="Times New Roman"/>
          <w:sz w:val="24"/>
          <w:szCs w:val="24"/>
        </w:rPr>
        <w:tab/>
        <w:t>5</w:t>
      </w:r>
    </w:p>
    <w:p w14:paraId="1BE47ADF"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REFUSED</w:t>
      </w:r>
      <w:r w:rsidRPr="00C45BDF">
        <w:rPr>
          <w:rFonts w:ascii="Times New Roman" w:hAnsi="Times New Roman"/>
          <w:sz w:val="24"/>
          <w:szCs w:val="24"/>
        </w:rPr>
        <w:tab/>
      </w:r>
      <w:r w:rsidRPr="00C45BDF">
        <w:rPr>
          <w:rFonts w:ascii="Times New Roman" w:hAnsi="Times New Roman"/>
          <w:sz w:val="24"/>
          <w:szCs w:val="24"/>
        </w:rPr>
        <w:tab/>
        <w:t>7</w:t>
      </w:r>
    </w:p>
    <w:p w14:paraId="274A6C4B" w14:textId="77777777" w:rsidR="00C45BDF" w:rsidRPr="00C45BDF" w:rsidRDefault="00C45BDF" w:rsidP="00C45BDF">
      <w:pPr>
        <w:pStyle w:val="A5-2ndLeader"/>
        <w:rPr>
          <w:rFonts w:ascii="Times New Roman" w:hAnsi="Times New Roman"/>
          <w:sz w:val="24"/>
          <w:szCs w:val="24"/>
        </w:rPr>
      </w:pPr>
      <w:r w:rsidRPr="00C45BDF">
        <w:rPr>
          <w:rFonts w:ascii="Times New Roman" w:hAnsi="Times New Roman"/>
          <w:sz w:val="24"/>
          <w:szCs w:val="24"/>
        </w:rPr>
        <w:t>DON'T KNOW</w:t>
      </w:r>
      <w:r w:rsidRPr="00C45BDF">
        <w:rPr>
          <w:rFonts w:ascii="Times New Roman" w:hAnsi="Times New Roman"/>
          <w:sz w:val="24"/>
          <w:szCs w:val="24"/>
        </w:rPr>
        <w:tab/>
      </w:r>
      <w:r w:rsidRPr="00C45BDF">
        <w:rPr>
          <w:rFonts w:ascii="Times New Roman" w:hAnsi="Times New Roman"/>
          <w:sz w:val="24"/>
          <w:szCs w:val="24"/>
        </w:rPr>
        <w:tab/>
        <w:t>9</w:t>
      </w:r>
    </w:p>
    <w:p w14:paraId="6D294452" w14:textId="77777777" w:rsidR="00C45BDF" w:rsidRPr="00C45BDF" w:rsidRDefault="00C45BDF" w:rsidP="00C45BDF">
      <w:pPr>
        <w:pStyle w:val="Q1-FirstLevelQuestion"/>
        <w:rPr>
          <w:rFonts w:ascii="Times New Roman" w:hAnsi="Times New Roman"/>
          <w:sz w:val="24"/>
          <w:szCs w:val="24"/>
        </w:rPr>
      </w:pPr>
    </w:p>
    <w:p w14:paraId="632EFE24" w14:textId="77777777" w:rsidR="00C45BDF" w:rsidRPr="00C45BDF" w:rsidRDefault="00C45BDF" w:rsidP="00C45BDF">
      <w:pPr>
        <w:pStyle w:val="Q1-FirstLevelQuestion"/>
        <w:rPr>
          <w:rFonts w:ascii="Times New Roman" w:hAnsi="Times New Roman"/>
          <w:sz w:val="24"/>
          <w:szCs w:val="24"/>
        </w:rPr>
      </w:pPr>
    </w:p>
    <w:p w14:paraId="1CD88AC4" w14:textId="77777777" w:rsidR="00C45BDF" w:rsidRPr="00C45BDF" w:rsidRDefault="00C45BDF" w:rsidP="00C45BDF">
      <w:pPr>
        <w:keepNext/>
        <w:keepLines/>
        <w:tabs>
          <w:tab w:val="left" w:pos="1152"/>
        </w:tabs>
        <w:spacing w:line="240" w:lineRule="atLeast"/>
        <w:ind w:left="1152" w:hanging="1152"/>
      </w:pPr>
      <w:r w:rsidRPr="00C45BDF">
        <w:rPr>
          <w:b/>
        </w:rPr>
        <w:t>SCQ.610</w:t>
      </w:r>
      <w:r w:rsidRPr="00C45BDF">
        <w:tab/>
        <w:t xml:space="preserve">Are you now taking any medications prescribed by a health professional such as a doctor or dentist? </w:t>
      </w:r>
    </w:p>
    <w:p w14:paraId="3A5032F5" w14:textId="77777777" w:rsidR="00C45BDF" w:rsidRPr="00C45BDF" w:rsidRDefault="00C45BDF" w:rsidP="00C45BDF">
      <w:pPr>
        <w:keepNext/>
        <w:keepLines/>
        <w:tabs>
          <w:tab w:val="left" w:pos="1152"/>
        </w:tabs>
        <w:spacing w:line="240" w:lineRule="atLeast"/>
        <w:ind w:left="1152" w:hanging="1152"/>
      </w:pPr>
      <w:r w:rsidRPr="00C45BDF">
        <w:tab/>
      </w:r>
    </w:p>
    <w:p w14:paraId="31BFABDC"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YES</w:t>
      </w:r>
      <w:r w:rsidRPr="00C45BDF">
        <w:rPr>
          <w:rFonts w:ascii="Times New Roman" w:hAnsi="Times New Roman"/>
          <w:sz w:val="24"/>
          <w:szCs w:val="24"/>
        </w:rPr>
        <w:tab/>
      </w:r>
      <w:r w:rsidRPr="00C45BDF">
        <w:rPr>
          <w:rFonts w:ascii="Times New Roman" w:hAnsi="Times New Roman"/>
          <w:sz w:val="24"/>
          <w:szCs w:val="24"/>
        </w:rPr>
        <w:tab/>
        <w:t>1</w:t>
      </w:r>
    </w:p>
    <w:p w14:paraId="2130DC02"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NO</w:t>
      </w:r>
      <w:r w:rsidRPr="00C45BDF">
        <w:rPr>
          <w:rFonts w:ascii="Times New Roman" w:hAnsi="Times New Roman"/>
          <w:sz w:val="24"/>
          <w:szCs w:val="24"/>
        </w:rPr>
        <w:tab/>
      </w:r>
      <w:r w:rsidRPr="00C45BDF">
        <w:rPr>
          <w:rFonts w:ascii="Times New Roman" w:hAnsi="Times New Roman"/>
          <w:sz w:val="24"/>
          <w:szCs w:val="24"/>
        </w:rPr>
        <w:tab/>
        <w:t>2</w:t>
      </w:r>
      <w:r w:rsidRPr="00C45BDF">
        <w:rPr>
          <w:rFonts w:ascii="Times New Roman" w:hAnsi="Times New Roman"/>
          <w:sz w:val="24"/>
          <w:szCs w:val="24"/>
        </w:rPr>
        <w:tab/>
        <w:t>(SCQ.630)</w:t>
      </w:r>
    </w:p>
    <w:p w14:paraId="6A74FE55"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REFUSED</w:t>
      </w:r>
      <w:r w:rsidRPr="00C45BDF">
        <w:rPr>
          <w:rFonts w:ascii="Times New Roman" w:hAnsi="Times New Roman"/>
          <w:sz w:val="24"/>
          <w:szCs w:val="24"/>
        </w:rPr>
        <w:tab/>
      </w:r>
      <w:r w:rsidRPr="00C45BDF">
        <w:rPr>
          <w:rFonts w:ascii="Times New Roman" w:hAnsi="Times New Roman"/>
          <w:sz w:val="24"/>
          <w:szCs w:val="24"/>
        </w:rPr>
        <w:tab/>
        <w:t>7</w:t>
      </w:r>
      <w:r w:rsidRPr="00C45BDF">
        <w:rPr>
          <w:rFonts w:ascii="Times New Roman" w:hAnsi="Times New Roman"/>
          <w:sz w:val="24"/>
          <w:szCs w:val="24"/>
        </w:rPr>
        <w:tab/>
        <w:t>(SCQ.630)</w:t>
      </w:r>
    </w:p>
    <w:p w14:paraId="254DF944" w14:textId="77777777" w:rsidR="00C45BDF" w:rsidRPr="00C45BDF" w:rsidRDefault="00C45BDF" w:rsidP="00C45BDF">
      <w:pPr>
        <w:pStyle w:val="A5-2ndLeader"/>
        <w:rPr>
          <w:rFonts w:ascii="Times New Roman" w:hAnsi="Times New Roman"/>
          <w:sz w:val="24"/>
          <w:szCs w:val="24"/>
        </w:rPr>
      </w:pPr>
      <w:smartTag w:uri="urn:schemas-microsoft-com:office:smarttags" w:element="stockticker">
        <w:r w:rsidRPr="00C45BDF">
          <w:rPr>
            <w:rFonts w:ascii="Times New Roman" w:hAnsi="Times New Roman"/>
            <w:sz w:val="24"/>
            <w:szCs w:val="24"/>
          </w:rPr>
          <w:t>DON</w:t>
        </w:r>
      </w:smartTag>
      <w:r w:rsidRPr="00C45BDF">
        <w:rPr>
          <w:rFonts w:ascii="Times New Roman" w:hAnsi="Times New Roman"/>
          <w:sz w:val="24"/>
          <w:szCs w:val="24"/>
        </w:rPr>
        <w:t>'T KNOW</w:t>
      </w:r>
      <w:r w:rsidRPr="00C45BDF">
        <w:rPr>
          <w:rFonts w:ascii="Times New Roman" w:hAnsi="Times New Roman"/>
          <w:sz w:val="24"/>
          <w:szCs w:val="24"/>
        </w:rPr>
        <w:tab/>
      </w:r>
      <w:r w:rsidRPr="00C45BDF">
        <w:rPr>
          <w:rFonts w:ascii="Times New Roman" w:hAnsi="Times New Roman"/>
          <w:sz w:val="24"/>
          <w:szCs w:val="24"/>
        </w:rPr>
        <w:tab/>
        <w:t>9</w:t>
      </w:r>
      <w:r w:rsidRPr="00C45BDF">
        <w:rPr>
          <w:rFonts w:ascii="Times New Roman" w:hAnsi="Times New Roman"/>
          <w:sz w:val="24"/>
          <w:szCs w:val="24"/>
        </w:rPr>
        <w:tab/>
        <w:t>(SCQ.630)</w:t>
      </w:r>
    </w:p>
    <w:p w14:paraId="3B607F3E" w14:textId="77777777" w:rsidR="00C45BDF" w:rsidRPr="00C45BDF" w:rsidRDefault="00C45BDF" w:rsidP="00C45BDF">
      <w:pPr>
        <w:pStyle w:val="Q1-FirstLevelQuestion"/>
        <w:rPr>
          <w:rFonts w:ascii="Times New Roman" w:hAnsi="Times New Roman"/>
          <w:sz w:val="24"/>
          <w:szCs w:val="24"/>
        </w:rPr>
      </w:pPr>
    </w:p>
    <w:p w14:paraId="7FFE49AF" w14:textId="77777777" w:rsidR="00C45BDF" w:rsidRPr="00C45BDF" w:rsidRDefault="00C45BDF" w:rsidP="00C45BDF">
      <w:pPr>
        <w:pStyle w:val="SL-FlLftSgl"/>
        <w:keepNext/>
        <w:keepLines/>
        <w:rPr>
          <w:sz w:val="24"/>
          <w:szCs w:val="24"/>
          <w:lang w:val="fr-FR"/>
        </w:rPr>
      </w:pPr>
    </w:p>
    <w:p w14:paraId="595DA872" w14:textId="77777777" w:rsidR="00C45BDF" w:rsidRPr="00C45BDF" w:rsidRDefault="00C45BDF" w:rsidP="00C45BDF">
      <w:pPr>
        <w:keepNext/>
        <w:keepLines/>
        <w:tabs>
          <w:tab w:val="left" w:pos="1152"/>
        </w:tabs>
        <w:spacing w:line="240" w:lineRule="atLeast"/>
        <w:ind w:left="1152" w:hanging="1152"/>
      </w:pPr>
      <w:r w:rsidRPr="00C45BDF">
        <w:rPr>
          <w:b/>
        </w:rPr>
        <w:t>SCQ.620</w:t>
      </w:r>
      <w:r w:rsidRPr="00C45BDF">
        <w:tab/>
        <w:t xml:space="preserve">How many prescription medications do you currently use or take? Would you say…  </w:t>
      </w:r>
    </w:p>
    <w:p w14:paraId="79141093" w14:textId="77777777" w:rsidR="00C45BDF" w:rsidRPr="00C45BDF" w:rsidRDefault="00C45BDF" w:rsidP="00C45BDF">
      <w:pPr>
        <w:keepNext/>
        <w:keepLines/>
        <w:tabs>
          <w:tab w:val="left" w:pos="1152"/>
        </w:tabs>
        <w:spacing w:line="240" w:lineRule="atLeast"/>
        <w:ind w:left="1152" w:hanging="1152"/>
      </w:pPr>
    </w:p>
    <w:p w14:paraId="11CCDE93" w14:textId="77777777" w:rsidR="00C45BDF" w:rsidRPr="00C45BDF" w:rsidRDefault="00C45BDF" w:rsidP="00C45BDF">
      <w:pPr>
        <w:keepNext/>
        <w:keepLines/>
        <w:tabs>
          <w:tab w:val="right" w:leader="dot" w:pos="7200"/>
          <w:tab w:val="right" w:pos="7488"/>
          <w:tab w:val="left" w:pos="7632"/>
        </w:tabs>
        <w:spacing w:line="240" w:lineRule="atLeast"/>
        <w:ind w:left="3600"/>
      </w:pPr>
      <w:r w:rsidRPr="00C45BDF">
        <w:t xml:space="preserve">1 to 2, </w:t>
      </w:r>
      <w:r w:rsidRPr="00C45BDF">
        <w:tab/>
      </w:r>
      <w:r w:rsidRPr="00C45BDF">
        <w:tab/>
        <w:t>1</w:t>
      </w:r>
    </w:p>
    <w:p w14:paraId="7B837AF3" w14:textId="77777777" w:rsidR="00C45BDF" w:rsidRPr="00C45BDF" w:rsidRDefault="00C45BDF" w:rsidP="00C45BDF">
      <w:pPr>
        <w:keepNext/>
        <w:keepLines/>
        <w:tabs>
          <w:tab w:val="right" w:leader="dot" w:pos="7200"/>
          <w:tab w:val="right" w:pos="7488"/>
          <w:tab w:val="left" w:pos="7632"/>
        </w:tabs>
        <w:spacing w:line="240" w:lineRule="atLeast"/>
        <w:ind w:left="3600"/>
      </w:pPr>
      <w:r w:rsidRPr="00C45BDF">
        <w:t>3 to 5, or</w:t>
      </w:r>
      <w:r w:rsidRPr="00C45BDF">
        <w:tab/>
      </w:r>
      <w:r w:rsidRPr="00C45BDF">
        <w:tab/>
        <w:t>2</w:t>
      </w:r>
    </w:p>
    <w:p w14:paraId="7E10BC67" w14:textId="77777777" w:rsidR="00C45BDF" w:rsidRPr="00C45BDF" w:rsidRDefault="00C45BDF" w:rsidP="00C45BDF">
      <w:pPr>
        <w:keepNext/>
        <w:keepLines/>
        <w:tabs>
          <w:tab w:val="right" w:leader="dot" w:pos="7200"/>
          <w:tab w:val="right" w:pos="7488"/>
          <w:tab w:val="left" w:pos="7632"/>
        </w:tabs>
        <w:spacing w:line="240" w:lineRule="atLeast"/>
        <w:ind w:left="3600"/>
      </w:pPr>
      <w:r w:rsidRPr="00C45BDF">
        <w:t>6 or more?</w:t>
      </w:r>
      <w:r w:rsidRPr="00C45BDF">
        <w:tab/>
      </w:r>
      <w:r w:rsidRPr="00C45BDF">
        <w:tab/>
        <w:t>3</w:t>
      </w:r>
    </w:p>
    <w:p w14:paraId="6318ACA2" w14:textId="77777777" w:rsidR="00C45BDF" w:rsidRPr="00C45BDF" w:rsidRDefault="00C45BDF" w:rsidP="00C45BDF">
      <w:pPr>
        <w:keepNext/>
        <w:keepLines/>
        <w:tabs>
          <w:tab w:val="right" w:leader="dot" w:pos="7200"/>
          <w:tab w:val="right" w:pos="7488"/>
          <w:tab w:val="left" w:pos="7632"/>
        </w:tabs>
        <w:spacing w:line="240" w:lineRule="atLeast"/>
        <w:ind w:left="3600"/>
      </w:pPr>
      <w:r w:rsidRPr="00C45BDF">
        <w:t>REFUSED</w:t>
      </w:r>
      <w:r w:rsidRPr="00C45BDF">
        <w:tab/>
      </w:r>
      <w:r w:rsidRPr="00C45BDF">
        <w:tab/>
        <w:t>7</w:t>
      </w:r>
    </w:p>
    <w:p w14:paraId="44A3AE60" w14:textId="77777777" w:rsidR="00C45BDF" w:rsidRPr="00C45BDF" w:rsidRDefault="00C45BDF" w:rsidP="00C45BDF">
      <w:pPr>
        <w:keepNext/>
        <w:keepLines/>
        <w:tabs>
          <w:tab w:val="right" w:leader="dot" w:pos="7200"/>
          <w:tab w:val="right" w:pos="7488"/>
          <w:tab w:val="left" w:pos="7632"/>
        </w:tabs>
        <w:spacing w:line="240" w:lineRule="atLeast"/>
        <w:ind w:left="3600"/>
      </w:pPr>
      <w:r w:rsidRPr="00C45BDF">
        <w:t>DON'T KNOW</w:t>
      </w:r>
      <w:r w:rsidRPr="00C45BDF">
        <w:tab/>
      </w:r>
      <w:r w:rsidRPr="00C45BDF">
        <w:tab/>
        <w:t>9</w:t>
      </w:r>
    </w:p>
    <w:p w14:paraId="56656573" w14:textId="77777777" w:rsidR="00C45BDF" w:rsidRPr="00C45BDF" w:rsidRDefault="00C45BDF" w:rsidP="00C45BDF">
      <w:pPr>
        <w:pStyle w:val="Q1-FirstLevelQuestion"/>
        <w:keepNext/>
        <w:rPr>
          <w:rFonts w:ascii="Times New Roman" w:hAnsi="Times New Roman"/>
          <w:sz w:val="24"/>
          <w:szCs w:val="24"/>
        </w:rPr>
      </w:pPr>
    </w:p>
    <w:p w14:paraId="0AF1DF0C" w14:textId="77777777" w:rsidR="00C45BDF" w:rsidRPr="00C45BDF" w:rsidRDefault="00C45BDF" w:rsidP="00C45BDF">
      <w:pPr>
        <w:pStyle w:val="SL-FlLftSgl"/>
        <w:keepNext/>
        <w:keepLines/>
        <w:rPr>
          <w:sz w:val="24"/>
          <w:szCs w:val="24"/>
          <w:lang w:val="fr-FR"/>
        </w:rPr>
      </w:pPr>
    </w:p>
    <w:p w14:paraId="7C0682E8"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b/>
          <w:sz w:val="24"/>
          <w:szCs w:val="24"/>
        </w:rPr>
        <w:t>SCQ.630</w:t>
      </w:r>
      <w:r w:rsidRPr="00C45BDF">
        <w:rPr>
          <w:rFonts w:ascii="Times New Roman" w:hAnsi="Times New Roman"/>
          <w:sz w:val="24"/>
          <w:szCs w:val="24"/>
        </w:rPr>
        <w:tab/>
        <w:t>Has a doctor or other health professional ever told you that you had diabetes?</w:t>
      </w:r>
    </w:p>
    <w:p w14:paraId="20D8FD49" w14:textId="77777777" w:rsidR="00C45BDF" w:rsidRPr="00C45BDF" w:rsidRDefault="00C45BDF" w:rsidP="00C45BDF">
      <w:pPr>
        <w:pStyle w:val="Q1-FirstLevelQuestion"/>
        <w:keepNext/>
        <w:rPr>
          <w:rFonts w:ascii="Times New Roman" w:hAnsi="Times New Roman"/>
          <w:sz w:val="24"/>
          <w:szCs w:val="24"/>
        </w:rPr>
      </w:pPr>
    </w:p>
    <w:p w14:paraId="3F79AEDD"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sz w:val="24"/>
          <w:szCs w:val="24"/>
        </w:rPr>
        <w:tab/>
        <w:t>INTERVIEWER INSTRUCTION:</w:t>
      </w:r>
    </w:p>
    <w:p w14:paraId="3A3629DB"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sz w:val="24"/>
          <w:szCs w:val="24"/>
        </w:rPr>
        <w:tab/>
        <w:t xml:space="preserve">IF DIABETES </w:t>
      </w:r>
      <w:r w:rsidRPr="00C45BDF">
        <w:rPr>
          <w:rFonts w:ascii="Times New Roman" w:hAnsi="Times New Roman"/>
          <w:bCs/>
          <w:sz w:val="24"/>
          <w:szCs w:val="24"/>
        </w:rPr>
        <w:t>ONLY</w:t>
      </w:r>
      <w:r w:rsidRPr="00C45BDF">
        <w:rPr>
          <w:rFonts w:ascii="Times New Roman" w:hAnsi="Times New Roman"/>
          <w:b/>
          <w:bCs/>
          <w:sz w:val="24"/>
          <w:szCs w:val="24"/>
        </w:rPr>
        <w:t xml:space="preserve"> </w:t>
      </w:r>
      <w:r w:rsidRPr="00C45BDF">
        <w:rPr>
          <w:rFonts w:ascii="Times New Roman" w:hAnsi="Times New Roman"/>
          <w:sz w:val="24"/>
          <w:szCs w:val="24"/>
        </w:rPr>
        <w:t>DURING PREGNANCY, CODE NO.</w:t>
      </w:r>
    </w:p>
    <w:p w14:paraId="4AF07AAB"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sz w:val="24"/>
          <w:szCs w:val="24"/>
        </w:rPr>
        <w:tab/>
      </w:r>
    </w:p>
    <w:p w14:paraId="069ED03C"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YES</w:t>
      </w:r>
      <w:r w:rsidRPr="00C45BDF">
        <w:rPr>
          <w:rFonts w:ascii="Times New Roman" w:hAnsi="Times New Roman"/>
          <w:sz w:val="24"/>
          <w:szCs w:val="24"/>
        </w:rPr>
        <w:tab/>
      </w:r>
      <w:r w:rsidRPr="00C45BDF">
        <w:rPr>
          <w:rFonts w:ascii="Times New Roman" w:hAnsi="Times New Roman"/>
          <w:sz w:val="24"/>
          <w:szCs w:val="24"/>
        </w:rPr>
        <w:tab/>
        <w:t>1</w:t>
      </w:r>
    </w:p>
    <w:p w14:paraId="15A746AC"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NO</w:t>
      </w:r>
      <w:r w:rsidRPr="00C45BDF">
        <w:rPr>
          <w:rFonts w:ascii="Times New Roman" w:hAnsi="Times New Roman"/>
          <w:sz w:val="24"/>
          <w:szCs w:val="24"/>
        </w:rPr>
        <w:tab/>
      </w:r>
      <w:r w:rsidRPr="00C45BDF">
        <w:rPr>
          <w:rFonts w:ascii="Times New Roman" w:hAnsi="Times New Roman"/>
          <w:sz w:val="24"/>
          <w:szCs w:val="24"/>
        </w:rPr>
        <w:tab/>
        <w:t>2</w:t>
      </w:r>
    </w:p>
    <w:p w14:paraId="4D4EE2CA"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BORDERLINE OR PREDIABETES</w:t>
      </w:r>
      <w:r w:rsidRPr="00C45BDF">
        <w:rPr>
          <w:rFonts w:ascii="Times New Roman" w:hAnsi="Times New Roman"/>
          <w:sz w:val="24"/>
          <w:szCs w:val="24"/>
        </w:rPr>
        <w:tab/>
      </w:r>
      <w:r w:rsidRPr="00C45BDF">
        <w:rPr>
          <w:rFonts w:ascii="Times New Roman" w:hAnsi="Times New Roman"/>
          <w:sz w:val="24"/>
          <w:szCs w:val="24"/>
        </w:rPr>
        <w:tab/>
        <w:t>3</w:t>
      </w:r>
    </w:p>
    <w:p w14:paraId="665F42F6"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REFUSED</w:t>
      </w:r>
      <w:r w:rsidRPr="00C45BDF">
        <w:rPr>
          <w:rFonts w:ascii="Times New Roman" w:hAnsi="Times New Roman"/>
          <w:sz w:val="24"/>
          <w:szCs w:val="24"/>
        </w:rPr>
        <w:tab/>
      </w:r>
      <w:r w:rsidRPr="00C45BDF">
        <w:rPr>
          <w:rFonts w:ascii="Times New Roman" w:hAnsi="Times New Roman"/>
          <w:sz w:val="24"/>
          <w:szCs w:val="24"/>
        </w:rPr>
        <w:tab/>
        <w:t>7</w:t>
      </w:r>
    </w:p>
    <w:p w14:paraId="6F98C090" w14:textId="77777777" w:rsidR="00C45BDF" w:rsidRPr="00C45BDF" w:rsidRDefault="00C45BDF" w:rsidP="00C45BDF">
      <w:pPr>
        <w:pStyle w:val="A5-2ndLeader"/>
        <w:rPr>
          <w:rFonts w:ascii="Times New Roman" w:hAnsi="Times New Roman"/>
          <w:sz w:val="24"/>
          <w:szCs w:val="24"/>
        </w:rPr>
      </w:pPr>
      <w:smartTag w:uri="urn:schemas-microsoft-com:office:smarttags" w:element="stockticker">
        <w:r w:rsidRPr="00C45BDF">
          <w:rPr>
            <w:rFonts w:ascii="Times New Roman" w:hAnsi="Times New Roman"/>
            <w:sz w:val="24"/>
            <w:szCs w:val="24"/>
          </w:rPr>
          <w:t>DON</w:t>
        </w:r>
      </w:smartTag>
      <w:r w:rsidRPr="00C45BDF">
        <w:rPr>
          <w:rFonts w:ascii="Times New Roman" w:hAnsi="Times New Roman"/>
          <w:sz w:val="24"/>
          <w:szCs w:val="24"/>
        </w:rPr>
        <w:t>'T KNOW</w:t>
      </w:r>
      <w:r w:rsidRPr="00C45BDF">
        <w:rPr>
          <w:rFonts w:ascii="Times New Roman" w:hAnsi="Times New Roman"/>
          <w:sz w:val="24"/>
          <w:szCs w:val="24"/>
        </w:rPr>
        <w:tab/>
      </w:r>
      <w:r w:rsidRPr="00C45BDF">
        <w:rPr>
          <w:rFonts w:ascii="Times New Roman" w:hAnsi="Times New Roman"/>
          <w:sz w:val="24"/>
          <w:szCs w:val="24"/>
        </w:rPr>
        <w:tab/>
        <w:t>9</w:t>
      </w:r>
    </w:p>
    <w:p w14:paraId="5220556A" w14:textId="77777777" w:rsidR="00C45BDF" w:rsidRPr="00C45BDF" w:rsidRDefault="00C45BDF" w:rsidP="00C45BDF">
      <w:pPr>
        <w:pStyle w:val="Q1-FirstLevelQuestion"/>
        <w:rPr>
          <w:rFonts w:ascii="Times New Roman" w:hAnsi="Times New Roman"/>
          <w:sz w:val="24"/>
          <w:szCs w:val="24"/>
        </w:rPr>
      </w:pPr>
    </w:p>
    <w:p w14:paraId="3D799C26" w14:textId="77777777" w:rsidR="00C45BDF" w:rsidRPr="00C45BDF" w:rsidRDefault="00C45BDF" w:rsidP="00C45BDF">
      <w:pPr>
        <w:pStyle w:val="Q1-FirstLevelQuestion"/>
        <w:rPr>
          <w:rFonts w:ascii="Times New Roman" w:hAnsi="Times New Roman"/>
          <w:sz w:val="24"/>
          <w:szCs w:val="24"/>
        </w:rPr>
      </w:pPr>
    </w:p>
    <w:p w14:paraId="7D683312"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b/>
          <w:sz w:val="24"/>
          <w:szCs w:val="24"/>
        </w:rPr>
        <w:t>SCQ.640</w:t>
      </w:r>
      <w:r w:rsidRPr="00C45BDF">
        <w:rPr>
          <w:rFonts w:ascii="Times New Roman" w:hAnsi="Times New Roman"/>
          <w:sz w:val="24"/>
          <w:szCs w:val="24"/>
        </w:rPr>
        <w:tab/>
        <w:t>Has a doctor or other health professional ever told you that you had hypertension (hy-per-ten-shun), also called high blood pressure?</w:t>
      </w:r>
    </w:p>
    <w:p w14:paraId="217C2E81"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sz w:val="24"/>
          <w:szCs w:val="24"/>
        </w:rPr>
        <w:tab/>
      </w:r>
    </w:p>
    <w:p w14:paraId="3410D32C" w14:textId="77777777" w:rsidR="00C45BDF" w:rsidRPr="00C45BDF" w:rsidRDefault="00C45BDF" w:rsidP="00C45BDF">
      <w:pPr>
        <w:pStyle w:val="Q1-FirstLevelQuestion"/>
        <w:keepNext/>
        <w:rPr>
          <w:rFonts w:ascii="Times New Roman" w:hAnsi="Times New Roman"/>
          <w:sz w:val="24"/>
          <w:szCs w:val="24"/>
        </w:rPr>
      </w:pPr>
    </w:p>
    <w:p w14:paraId="0481FD54"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sz w:val="24"/>
          <w:szCs w:val="24"/>
        </w:rPr>
        <w:tab/>
        <w:t xml:space="preserve">INTERVIEWER INSTRUCTION:  </w:t>
      </w:r>
    </w:p>
    <w:p w14:paraId="09E037CA"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sz w:val="24"/>
          <w:szCs w:val="24"/>
        </w:rPr>
        <w:tab/>
        <w:t xml:space="preserve">IF HIGH BLOOD PRESSURE </w:t>
      </w:r>
      <w:r w:rsidRPr="00C45BDF">
        <w:rPr>
          <w:rFonts w:ascii="Times New Roman" w:hAnsi="Times New Roman"/>
          <w:bCs/>
          <w:sz w:val="24"/>
          <w:szCs w:val="24"/>
        </w:rPr>
        <w:t>ONLY</w:t>
      </w:r>
      <w:r w:rsidRPr="00C45BDF">
        <w:rPr>
          <w:rFonts w:ascii="Times New Roman" w:hAnsi="Times New Roman"/>
          <w:b/>
          <w:bCs/>
          <w:sz w:val="24"/>
          <w:szCs w:val="24"/>
        </w:rPr>
        <w:t xml:space="preserve"> </w:t>
      </w:r>
      <w:r w:rsidRPr="00C45BDF">
        <w:rPr>
          <w:rFonts w:ascii="Times New Roman" w:hAnsi="Times New Roman"/>
          <w:sz w:val="24"/>
          <w:szCs w:val="24"/>
        </w:rPr>
        <w:t>DURING PREGNANCY, CODE NO.</w:t>
      </w:r>
    </w:p>
    <w:p w14:paraId="79C903AA"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sz w:val="24"/>
          <w:szCs w:val="24"/>
        </w:rPr>
        <w:tab/>
        <w:t>IF RESPONDENT SAYS “HIGH NORMAL BLOOD PRESSURE”, “BORDERLINE HYPERTENSION” OR “PREHYPERTENSION” CODE NO.</w:t>
      </w:r>
    </w:p>
    <w:p w14:paraId="2F9E954F" w14:textId="77777777" w:rsidR="00C45BDF" w:rsidRPr="00C45BDF" w:rsidRDefault="00C45BDF" w:rsidP="00C45BDF">
      <w:pPr>
        <w:pStyle w:val="Q1-FirstLevelQuestion"/>
        <w:keepNext/>
        <w:rPr>
          <w:rFonts w:ascii="Times New Roman" w:hAnsi="Times New Roman"/>
          <w:sz w:val="24"/>
          <w:szCs w:val="24"/>
        </w:rPr>
      </w:pPr>
    </w:p>
    <w:p w14:paraId="71D2B79C"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YES</w:t>
      </w:r>
      <w:r w:rsidRPr="00C45BDF">
        <w:rPr>
          <w:rFonts w:ascii="Times New Roman" w:hAnsi="Times New Roman"/>
          <w:sz w:val="24"/>
          <w:szCs w:val="24"/>
        </w:rPr>
        <w:tab/>
      </w:r>
      <w:r w:rsidRPr="00C45BDF">
        <w:rPr>
          <w:rFonts w:ascii="Times New Roman" w:hAnsi="Times New Roman"/>
          <w:sz w:val="24"/>
          <w:szCs w:val="24"/>
        </w:rPr>
        <w:tab/>
        <w:t>1</w:t>
      </w:r>
    </w:p>
    <w:p w14:paraId="3BDAD98D"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NO</w:t>
      </w:r>
      <w:r w:rsidRPr="00C45BDF">
        <w:rPr>
          <w:rFonts w:ascii="Times New Roman" w:hAnsi="Times New Roman"/>
          <w:sz w:val="24"/>
          <w:szCs w:val="24"/>
        </w:rPr>
        <w:tab/>
      </w:r>
      <w:r w:rsidRPr="00C45BDF">
        <w:rPr>
          <w:rFonts w:ascii="Times New Roman" w:hAnsi="Times New Roman"/>
          <w:sz w:val="24"/>
          <w:szCs w:val="24"/>
        </w:rPr>
        <w:tab/>
        <w:t>2</w:t>
      </w:r>
      <w:r w:rsidRPr="00C45BDF">
        <w:rPr>
          <w:rFonts w:ascii="Times New Roman" w:hAnsi="Times New Roman"/>
          <w:sz w:val="24"/>
          <w:szCs w:val="24"/>
        </w:rPr>
        <w:tab/>
      </w:r>
    </w:p>
    <w:p w14:paraId="55D8D60E"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REFUSED</w:t>
      </w:r>
      <w:r w:rsidRPr="00C45BDF">
        <w:rPr>
          <w:rFonts w:ascii="Times New Roman" w:hAnsi="Times New Roman"/>
          <w:sz w:val="24"/>
          <w:szCs w:val="24"/>
        </w:rPr>
        <w:tab/>
      </w:r>
      <w:r w:rsidRPr="00C45BDF">
        <w:rPr>
          <w:rFonts w:ascii="Times New Roman" w:hAnsi="Times New Roman"/>
          <w:sz w:val="24"/>
          <w:szCs w:val="24"/>
        </w:rPr>
        <w:tab/>
        <w:t>7</w:t>
      </w:r>
      <w:r w:rsidRPr="00C45BDF">
        <w:rPr>
          <w:rFonts w:ascii="Times New Roman" w:hAnsi="Times New Roman"/>
          <w:sz w:val="24"/>
          <w:szCs w:val="24"/>
        </w:rPr>
        <w:tab/>
      </w:r>
    </w:p>
    <w:p w14:paraId="7A98BD23" w14:textId="77777777" w:rsidR="00C45BDF" w:rsidRPr="00C45BDF" w:rsidRDefault="00C45BDF" w:rsidP="00C45BDF">
      <w:pPr>
        <w:pStyle w:val="A5-2ndLeader"/>
        <w:keepNext/>
        <w:rPr>
          <w:rFonts w:ascii="Times New Roman" w:hAnsi="Times New Roman"/>
          <w:sz w:val="24"/>
          <w:szCs w:val="24"/>
        </w:rPr>
      </w:pPr>
      <w:r w:rsidRPr="00C45BDF">
        <w:rPr>
          <w:rFonts w:ascii="Times New Roman" w:hAnsi="Times New Roman"/>
          <w:sz w:val="24"/>
          <w:szCs w:val="24"/>
        </w:rPr>
        <w:t>DON'T KNOW</w:t>
      </w:r>
      <w:r w:rsidRPr="00C45BDF">
        <w:rPr>
          <w:rFonts w:ascii="Times New Roman" w:hAnsi="Times New Roman"/>
          <w:sz w:val="24"/>
          <w:szCs w:val="24"/>
        </w:rPr>
        <w:tab/>
      </w:r>
      <w:r w:rsidRPr="00C45BDF">
        <w:rPr>
          <w:rFonts w:ascii="Times New Roman" w:hAnsi="Times New Roman"/>
          <w:sz w:val="24"/>
          <w:szCs w:val="24"/>
        </w:rPr>
        <w:tab/>
        <w:t>9</w:t>
      </w:r>
      <w:r w:rsidRPr="00C45BDF">
        <w:rPr>
          <w:rFonts w:ascii="Times New Roman" w:hAnsi="Times New Roman"/>
          <w:sz w:val="24"/>
          <w:szCs w:val="24"/>
        </w:rPr>
        <w:tab/>
      </w:r>
    </w:p>
    <w:p w14:paraId="509CD0B0" w14:textId="77777777" w:rsidR="00C45BDF" w:rsidRPr="00C45BDF" w:rsidRDefault="00C45BDF" w:rsidP="00C45BDF">
      <w:pPr>
        <w:pStyle w:val="Q1-FirstLevelQuestion"/>
        <w:keepNext/>
        <w:rPr>
          <w:rFonts w:ascii="Times New Roman" w:hAnsi="Times New Roman"/>
          <w:sz w:val="24"/>
          <w:szCs w:val="24"/>
        </w:rPr>
      </w:pPr>
    </w:p>
    <w:p w14:paraId="2AFEDC36" w14:textId="77777777" w:rsidR="00C45BDF" w:rsidRPr="00C45BDF" w:rsidRDefault="00C45BDF" w:rsidP="00C45BDF">
      <w:pPr>
        <w:pStyle w:val="Q1-FirstLevelQuestion"/>
        <w:keepNext/>
        <w:rPr>
          <w:rFonts w:ascii="Times New Roman" w:hAnsi="Times New Roman"/>
          <w:sz w:val="24"/>
          <w:szCs w:val="24"/>
        </w:rPr>
      </w:pPr>
      <w:r w:rsidRPr="00C45BDF">
        <w:rPr>
          <w:rFonts w:ascii="Times New Roman" w:hAnsi="Times New Roman"/>
          <w:sz w:val="24"/>
          <w:szCs w:val="24"/>
        </w:rPr>
        <w:tab/>
        <w:t>HELP SCREEN:</w:t>
      </w:r>
    </w:p>
    <w:p w14:paraId="0E52C927" w14:textId="77777777" w:rsidR="00C45BDF" w:rsidRPr="00C45BDF" w:rsidRDefault="00C45BDF" w:rsidP="00C45BDF">
      <w:pPr>
        <w:pStyle w:val="Q1-FirstLevelQuestion"/>
        <w:rPr>
          <w:rFonts w:ascii="Times New Roman" w:hAnsi="Times New Roman"/>
          <w:sz w:val="24"/>
          <w:szCs w:val="24"/>
        </w:rPr>
      </w:pPr>
      <w:r w:rsidRPr="00C45BDF">
        <w:rPr>
          <w:rFonts w:ascii="Times New Roman" w:hAnsi="Times New Roman"/>
          <w:sz w:val="24"/>
          <w:szCs w:val="24"/>
        </w:rPr>
        <w:tab/>
      </w:r>
      <w:r w:rsidRPr="00C45BDF">
        <w:rPr>
          <w:rFonts w:ascii="Times New Roman" w:hAnsi="Times New Roman"/>
          <w:bCs/>
          <w:sz w:val="24"/>
          <w:szCs w:val="24"/>
        </w:rPr>
        <w:t xml:space="preserve">Hypertension (High Blood Pressure):  </w:t>
      </w:r>
      <w:r w:rsidRPr="00C45BDF">
        <w:rPr>
          <w:rFonts w:ascii="Times New Roman" w:hAnsi="Times New Roman"/>
          <w:sz w:val="24"/>
          <w:szCs w:val="24"/>
        </w:rPr>
        <w:t xml:space="preserve">A repeatedly increased blood pressure with the first number 140 or higher and the second number 90 or higher. </w:t>
      </w:r>
    </w:p>
    <w:p w14:paraId="18FBA63A" w14:textId="77777777" w:rsidR="00C45BDF" w:rsidRPr="00C45BDF" w:rsidRDefault="00C45BDF" w:rsidP="00C45BDF">
      <w:pPr>
        <w:pStyle w:val="Q1-FirstLevelQuestion"/>
        <w:ind w:left="2304"/>
        <w:rPr>
          <w:rFonts w:ascii="Times New Roman" w:hAnsi="Times New Roman"/>
          <w:sz w:val="24"/>
          <w:szCs w:val="24"/>
        </w:rPr>
      </w:pPr>
    </w:p>
    <w:p w14:paraId="0924B65F" w14:textId="77777777" w:rsidR="00C45BDF" w:rsidRDefault="00C45BDF">
      <w:pPr>
        <w:rPr>
          <w:rFonts w:eastAsiaTheme="majorEastAsia"/>
          <w:b/>
          <w:color w:val="365F91" w:themeColor="accent1" w:themeShade="BF"/>
          <w:sz w:val="32"/>
        </w:rPr>
      </w:pPr>
      <w:r>
        <w:rPr>
          <w:b/>
        </w:rPr>
        <w:br w:type="page"/>
      </w:r>
    </w:p>
    <w:p w14:paraId="60750FEF" w14:textId="77777777" w:rsidR="00BD4C3D" w:rsidRDefault="00BD4C3D" w:rsidP="00BD4C3D">
      <w:pPr>
        <w:pStyle w:val="Heading1"/>
        <w:spacing w:line="360" w:lineRule="auto"/>
        <w:rPr>
          <w:rFonts w:ascii="Times New Roman" w:hAnsi="Times New Roman" w:cs="Times New Roman"/>
          <w:b/>
          <w:szCs w:val="24"/>
        </w:rPr>
      </w:pPr>
      <w:r w:rsidRPr="00B70DBA">
        <w:rPr>
          <w:rFonts w:ascii="Times New Roman" w:hAnsi="Times New Roman" w:cs="Times New Roman"/>
          <w:b/>
          <w:szCs w:val="24"/>
        </w:rPr>
        <w:t xml:space="preserve">Appendix </w:t>
      </w:r>
      <w:r>
        <w:rPr>
          <w:rFonts w:ascii="Times New Roman" w:hAnsi="Times New Roman" w:cs="Times New Roman"/>
          <w:b/>
          <w:szCs w:val="24"/>
        </w:rPr>
        <w:t>B</w:t>
      </w:r>
    </w:p>
    <w:p w14:paraId="05F13139" w14:textId="77777777" w:rsidR="00BD4C3D" w:rsidRPr="00816AAB" w:rsidRDefault="00BD4C3D" w:rsidP="00BD4C3D">
      <w:pPr>
        <w:pStyle w:val="Heading1"/>
      </w:pPr>
      <w:r>
        <w:t>Draft of Proposed Advance Folded Postcard and Letter</w:t>
      </w:r>
    </w:p>
    <w:p w14:paraId="10FA12AE" w14:textId="77777777" w:rsidR="00BD4C3D" w:rsidRDefault="00BD4C3D" w:rsidP="00BD4C3D">
      <w:pPr>
        <w:rPr>
          <w:rFonts w:asciiTheme="minorHAnsi" w:hAnsiTheme="minorHAnsi" w:cs="Arial"/>
          <w:sz w:val="23"/>
          <w:szCs w:val="23"/>
        </w:rPr>
      </w:pPr>
      <w:r>
        <w:rPr>
          <w:rFonts w:asciiTheme="minorHAnsi" w:hAnsiTheme="minorHAnsi" w:cs="Arial"/>
          <w:sz w:val="23"/>
          <w:szCs w:val="23"/>
        </w:rPr>
        <w:br w:type="page"/>
      </w:r>
    </w:p>
    <w:p w14:paraId="64AB4ED0" w14:textId="77777777" w:rsidR="00BD4C3D" w:rsidRDefault="00BD4C3D" w:rsidP="00BD4C3D">
      <w:pPr>
        <w:jc w:val="center"/>
        <w:rPr>
          <w:rFonts w:asciiTheme="minorHAnsi" w:hAnsiTheme="minorHAnsi" w:cs="Arial"/>
          <w:sz w:val="23"/>
          <w:szCs w:val="23"/>
        </w:rPr>
      </w:pPr>
      <w:r w:rsidRPr="00C63C02">
        <w:rPr>
          <w:rFonts w:asciiTheme="minorHAnsi" w:hAnsiTheme="minorHAnsi" w:cs="Arial"/>
          <w:noProof/>
          <w:sz w:val="23"/>
          <w:szCs w:val="23"/>
        </w:rPr>
        <w:drawing>
          <wp:inline distT="0" distB="0" distL="0" distR="0" wp14:anchorId="3652E88B" wp14:editId="25AFFBB2">
            <wp:extent cx="5006929" cy="7134225"/>
            <wp:effectExtent l="19050" t="19050" r="2286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9799" cy="7138315"/>
                    </a:xfrm>
                    <a:prstGeom prst="rect">
                      <a:avLst/>
                    </a:prstGeom>
                    <a:noFill/>
                    <a:ln>
                      <a:solidFill>
                        <a:schemeClr val="tx1"/>
                      </a:solidFill>
                    </a:ln>
                  </pic:spPr>
                </pic:pic>
              </a:graphicData>
            </a:graphic>
          </wp:inline>
        </w:drawing>
      </w:r>
    </w:p>
    <w:p w14:paraId="1AFB64D8" w14:textId="77777777" w:rsidR="00BD4C3D" w:rsidRDefault="00BD4C3D" w:rsidP="00BD4C3D">
      <w:pPr>
        <w:jc w:val="center"/>
        <w:rPr>
          <w:rFonts w:asciiTheme="minorHAnsi" w:hAnsiTheme="minorHAnsi" w:cs="Arial"/>
          <w:sz w:val="23"/>
          <w:szCs w:val="23"/>
        </w:rPr>
      </w:pPr>
      <w:r>
        <w:rPr>
          <w:rFonts w:asciiTheme="minorHAnsi" w:hAnsiTheme="minorHAnsi" w:cs="Arial"/>
          <w:sz w:val="23"/>
          <w:szCs w:val="23"/>
        </w:rPr>
        <w:br w:type="page"/>
      </w:r>
    </w:p>
    <w:p w14:paraId="39587FCC" w14:textId="77777777" w:rsidR="00BD4C3D" w:rsidRDefault="00BD4C3D" w:rsidP="00BD4C3D">
      <w:pPr>
        <w:jc w:val="center"/>
        <w:rPr>
          <w:rFonts w:asciiTheme="minorHAnsi" w:hAnsiTheme="minorHAnsi" w:cs="Arial"/>
          <w:sz w:val="23"/>
          <w:szCs w:val="23"/>
        </w:rPr>
      </w:pPr>
      <w:r w:rsidRPr="00F9055B">
        <w:rPr>
          <w:rFonts w:asciiTheme="minorHAnsi" w:hAnsiTheme="minorHAnsi" w:cs="Arial"/>
          <w:noProof/>
          <w:sz w:val="23"/>
          <w:szCs w:val="23"/>
        </w:rPr>
        <w:drawing>
          <wp:inline distT="0" distB="0" distL="0" distR="0" wp14:anchorId="6B5799B4" wp14:editId="1AB07785">
            <wp:extent cx="5340535" cy="7581900"/>
            <wp:effectExtent l="19050" t="19050" r="127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315" cy="7585847"/>
                    </a:xfrm>
                    <a:prstGeom prst="rect">
                      <a:avLst/>
                    </a:prstGeom>
                    <a:noFill/>
                    <a:ln>
                      <a:solidFill>
                        <a:schemeClr val="tx1"/>
                      </a:solidFill>
                    </a:ln>
                  </pic:spPr>
                </pic:pic>
              </a:graphicData>
            </a:graphic>
          </wp:inline>
        </w:drawing>
      </w:r>
    </w:p>
    <w:p w14:paraId="132B79F9" w14:textId="77777777" w:rsidR="00BD4C3D" w:rsidRDefault="00BD4C3D" w:rsidP="00BD4C3D">
      <w:pPr>
        <w:jc w:val="center"/>
        <w:rPr>
          <w:rFonts w:asciiTheme="minorHAnsi" w:hAnsiTheme="minorHAnsi" w:cs="Arial"/>
          <w:sz w:val="23"/>
          <w:szCs w:val="23"/>
        </w:rPr>
      </w:pPr>
      <w:r>
        <w:rPr>
          <w:rFonts w:asciiTheme="minorHAnsi" w:hAnsiTheme="minorHAnsi" w:cs="Arial"/>
          <w:sz w:val="23"/>
          <w:szCs w:val="23"/>
        </w:rPr>
        <w:br w:type="page"/>
      </w:r>
    </w:p>
    <w:p w14:paraId="05F2F62A" w14:textId="1280546F" w:rsidR="00BD4C3D" w:rsidRPr="001A2E63" w:rsidRDefault="00C36F37" w:rsidP="00C36F37">
      <w:pPr>
        <w:rPr>
          <w:rFonts w:eastAsiaTheme="majorEastAsia"/>
        </w:rPr>
      </w:pPr>
      <w:r>
        <w:object w:dxaOrig="9180" w:dyaOrig="11880" w14:anchorId="6033E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2" o:title=""/>
          </v:shape>
          <o:OLEObject Type="Embed" ProgID="Acrobat.Document.11" ShapeID="_x0000_i1025" DrawAspect="Content" ObjectID="_1604134671" r:id="rId13"/>
        </w:object>
      </w:r>
      <w:r w:rsidR="00BD4C3D">
        <w:br w:type="page"/>
      </w:r>
    </w:p>
    <w:p w14:paraId="54DA5F48" w14:textId="77777777" w:rsidR="00FC120F" w:rsidRPr="00B70DBA" w:rsidRDefault="00FC120F" w:rsidP="00B70DBA">
      <w:pPr>
        <w:pStyle w:val="Heading1"/>
        <w:spacing w:line="360" w:lineRule="auto"/>
        <w:rPr>
          <w:rFonts w:ascii="Times New Roman" w:hAnsi="Times New Roman" w:cs="Times New Roman"/>
          <w:b/>
          <w:szCs w:val="24"/>
        </w:rPr>
      </w:pPr>
      <w:r w:rsidRPr="00B70DBA">
        <w:rPr>
          <w:rFonts w:ascii="Times New Roman" w:hAnsi="Times New Roman" w:cs="Times New Roman"/>
          <w:b/>
          <w:szCs w:val="24"/>
        </w:rPr>
        <w:t xml:space="preserve">Appendix </w:t>
      </w:r>
      <w:r w:rsidR="00655589">
        <w:rPr>
          <w:rFonts w:ascii="Times New Roman" w:hAnsi="Times New Roman" w:cs="Times New Roman"/>
          <w:b/>
          <w:szCs w:val="24"/>
        </w:rPr>
        <w:t>C</w:t>
      </w:r>
      <w:r w:rsidR="00B70DBA">
        <w:rPr>
          <w:rFonts w:ascii="Times New Roman" w:hAnsi="Times New Roman" w:cs="Times New Roman"/>
          <w:b/>
          <w:szCs w:val="24"/>
        </w:rPr>
        <w:t xml:space="preserve">: </w:t>
      </w:r>
      <w:r w:rsidRPr="00B70DBA">
        <w:rPr>
          <w:rFonts w:ascii="Times New Roman" w:hAnsi="Times New Roman" w:cs="Times New Roman"/>
          <w:b/>
        </w:rPr>
        <w:t>Power Analysis</w:t>
      </w:r>
    </w:p>
    <w:p w14:paraId="58862592" w14:textId="77777777" w:rsidR="00FC120F" w:rsidRPr="00864C1F" w:rsidRDefault="00FC120F" w:rsidP="00864C1F">
      <w:pPr>
        <w:spacing w:line="360" w:lineRule="auto"/>
        <w:jc w:val="both"/>
        <w:rPr>
          <w:b/>
        </w:rPr>
      </w:pPr>
      <w:r w:rsidRPr="00864C1F">
        <w:rPr>
          <w:b/>
        </w:rPr>
        <w:t>Screener Experiment</w:t>
      </w:r>
    </w:p>
    <w:p w14:paraId="2D5C38C4" w14:textId="77777777" w:rsidR="00FC120F" w:rsidRPr="00B70DBA" w:rsidRDefault="00FC120F" w:rsidP="00864C1F">
      <w:pPr>
        <w:spacing w:line="360" w:lineRule="auto"/>
        <w:jc w:val="both"/>
        <w:rPr>
          <w:b/>
          <w:i/>
        </w:rPr>
      </w:pPr>
      <w:r w:rsidRPr="00B70DBA">
        <w:rPr>
          <w:b/>
          <w:i/>
        </w:rPr>
        <w:t>Screener Response Rate</w:t>
      </w:r>
    </w:p>
    <w:p w14:paraId="45FA922B" w14:textId="77777777" w:rsidR="00FC120F" w:rsidRPr="00864C1F" w:rsidRDefault="00FC120F" w:rsidP="00864C1F">
      <w:pPr>
        <w:spacing w:line="360" w:lineRule="auto"/>
        <w:jc w:val="both"/>
      </w:pPr>
      <w:r w:rsidRPr="00864C1F">
        <w:t xml:space="preserve">For 2017 and the first </w:t>
      </w:r>
      <w:r w:rsidR="00111639">
        <w:t>10</w:t>
      </w:r>
      <w:r w:rsidR="00111639" w:rsidRPr="00864C1F">
        <w:t xml:space="preserve"> </w:t>
      </w:r>
      <w:r w:rsidRPr="00864C1F">
        <w:t>stands of 2018 (</w:t>
      </w:r>
      <w:r w:rsidR="00111639">
        <w:t>25</w:t>
      </w:r>
      <w:r w:rsidR="00111639" w:rsidRPr="00864C1F">
        <w:t xml:space="preserve"> </w:t>
      </w:r>
      <w:r w:rsidRPr="00864C1F">
        <w:t xml:space="preserve">total stands), </w:t>
      </w:r>
      <w:r w:rsidR="00111639">
        <w:t>23,705</w:t>
      </w:r>
      <w:r w:rsidRPr="00864C1F">
        <w:t xml:space="preserve"> DUs were released, and </w:t>
      </w:r>
      <w:r w:rsidR="00111639">
        <w:t>3,921</w:t>
      </w:r>
      <w:r w:rsidRPr="00864C1F">
        <w:t xml:space="preserve"> of them were coded as vacant or not a DU, leaving </w:t>
      </w:r>
      <w:r w:rsidR="00111639">
        <w:t>19,784</w:t>
      </w:r>
      <w:r w:rsidRPr="00864C1F">
        <w:t xml:space="preserve"> eligible DUs, or about </w:t>
      </w:r>
      <w:r w:rsidR="00111639">
        <w:t>790</w:t>
      </w:r>
      <w:r w:rsidR="00111639" w:rsidRPr="00864C1F">
        <w:t xml:space="preserve"> </w:t>
      </w:r>
      <w:r w:rsidRPr="00864C1F">
        <w:t xml:space="preserve">per stand. Of the eligible DUs in those </w:t>
      </w:r>
      <w:r w:rsidR="00111639">
        <w:t>25</w:t>
      </w:r>
      <w:r w:rsidR="00111639" w:rsidRPr="00864C1F">
        <w:t xml:space="preserve"> </w:t>
      </w:r>
      <w:r w:rsidRPr="00864C1F">
        <w:t xml:space="preserve">stands, </w:t>
      </w:r>
      <w:r w:rsidR="00111639">
        <w:t>18,083</w:t>
      </w:r>
      <w:r w:rsidRPr="00864C1F">
        <w:t xml:space="preserve"> responded to the screener, for a </w:t>
      </w:r>
      <w:r w:rsidR="00111639">
        <w:t>91.4</w:t>
      </w:r>
      <w:r w:rsidRPr="00864C1F">
        <w:t xml:space="preserve">% screener response rate.  </w:t>
      </w:r>
    </w:p>
    <w:p w14:paraId="38C642BB" w14:textId="77777777" w:rsidR="00FC120F" w:rsidRPr="00864C1F" w:rsidRDefault="00FC120F" w:rsidP="00864C1F">
      <w:pPr>
        <w:spacing w:line="360" w:lineRule="auto"/>
        <w:jc w:val="both"/>
      </w:pPr>
    </w:p>
    <w:p w14:paraId="28FAC1DF" w14:textId="77777777" w:rsidR="00FC120F" w:rsidRPr="00AA52EF" w:rsidRDefault="00FC120F" w:rsidP="00864C1F">
      <w:pPr>
        <w:spacing w:line="360" w:lineRule="auto"/>
        <w:jc w:val="both"/>
      </w:pPr>
      <w:r w:rsidRPr="00864C1F">
        <w:t xml:space="preserve">The table below shows </w:t>
      </w:r>
      <w:r w:rsidRPr="00AA52EF">
        <w:t xml:space="preserve">for a given number of stands, the estimated number of eligible DUs and the estimated number of DUs that would be assigned to each of the </w:t>
      </w:r>
      <w:r w:rsidR="00111639">
        <w:t>3</w:t>
      </w:r>
      <w:r w:rsidR="00C20FB5" w:rsidRPr="00AA52EF">
        <w:t xml:space="preserve"> </w:t>
      </w:r>
      <w:r w:rsidRPr="00AA52EF">
        <w:t>s</w:t>
      </w:r>
      <w:r w:rsidRPr="00111639">
        <w:t>creener</w:t>
      </w:r>
      <w:r w:rsidRPr="00AA52EF">
        <w:t xml:space="preserve"> experimental groups </w:t>
      </w:r>
      <w:r w:rsidR="00C20FB5" w:rsidRPr="00111639">
        <w:t>($0</w:t>
      </w:r>
      <w:r w:rsidR="00111639">
        <w:t>,</w:t>
      </w:r>
      <w:r w:rsidR="00C20FB5" w:rsidRPr="00111639">
        <w:t xml:space="preserve"> $2 prepaid</w:t>
      </w:r>
      <w:r w:rsidR="00111639">
        <w:t>,</w:t>
      </w:r>
      <w:r w:rsidR="00C20FB5" w:rsidRPr="00111639">
        <w:t xml:space="preserve"> and $5 promised)</w:t>
      </w:r>
      <w:r w:rsidRPr="00AA52EF">
        <w:t xml:space="preserve">.  </w:t>
      </w:r>
    </w:p>
    <w:p w14:paraId="36EC5BDB" w14:textId="77777777" w:rsidR="00FC120F" w:rsidRPr="00864C1F" w:rsidRDefault="00FC120F" w:rsidP="00864C1F">
      <w:pPr>
        <w:spacing w:line="360" w:lineRule="auto"/>
        <w:jc w:val="both"/>
      </w:pPr>
    </w:p>
    <w:p w14:paraId="248CC437" w14:textId="77777777" w:rsidR="00FC120F" w:rsidRPr="00864C1F" w:rsidRDefault="00FC120F" w:rsidP="00864C1F">
      <w:pPr>
        <w:spacing w:line="360" w:lineRule="auto"/>
        <w:jc w:val="both"/>
      </w:pPr>
      <w:r w:rsidRPr="00864C1F">
        <w:t>A power analysis was conducted for a comparison of proportions, using significance levels of the standard α = 0.05 for a two-tailed test and 80% power.  The table shows the minimum detectable difference</w:t>
      </w:r>
      <w:r w:rsidR="004A070E">
        <w:t xml:space="preserve"> (MDD)</w:t>
      </w:r>
      <w:r w:rsidRPr="00864C1F">
        <w:t xml:space="preserve"> in screener-level response rate between any two of the s</w:t>
      </w:r>
      <w:r w:rsidRPr="00111639">
        <w:t>creener</w:t>
      </w:r>
      <w:r w:rsidRPr="00864C1F">
        <w:t xml:space="preserve"> experimental groups, assuming one of the groups is at about </w:t>
      </w:r>
      <w:r w:rsidR="00111639">
        <w:t>91.4</w:t>
      </w:r>
      <w:r w:rsidRPr="00864C1F">
        <w:t>%.  For example, response rates for the group with $0 could be compared to response rates for the group with $</w:t>
      </w:r>
      <w:r w:rsidR="00C20FB5">
        <w:t>5</w:t>
      </w:r>
      <w:r w:rsidR="00C20FB5" w:rsidRPr="00864C1F">
        <w:t xml:space="preserve"> </w:t>
      </w:r>
      <w:r w:rsidRPr="00864C1F">
        <w:t xml:space="preserve">promised.  We can also compare the screener response rate from the last </w:t>
      </w:r>
      <w:r w:rsidR="00111639">
        <w:t>25</w:t>
      </w:r>
      <w:r w:rsidR="00111639" w:rsidRPr="00864C1F">
        <w:t xml:space="preserve"> </w:t>
      </w:r>
      <w:r w:rsidRPr="00864C1F">
        <w:t xml:space="preserve">stands to see if the experimental groups are significantly different. </w:t>
      </w:r>
      <w:r w:rsidR="008F1728">
        <w:t>The impact of the clustered design</w:t>
      </w:r>
      <w:r w:rsidR="008F1728" w:rsidRPr="008F1728">
        <w:t xml:space="preserve"> on the variances of differences between conditions is expected to have only a slight increase due to</w:t>
      </w:r>
      <w:r w:rsidR="004A070E">
        <w:t xml:space="preserve"> the incentive experiment sample design (see </w:t>
      </w:r>
      <w:r w:rsidR="004A070E" w:rsidRPr="00D461DC">
        <w:rPr>
          <w:b/>
        </w:rPr>
        <w:t>Appendix D</w:t>
      </w:r>
      <w:r w:rsidR="004A070E">
        <w:t>) in which</w:t>
      </w:r>
      <w:r w:rsidR="008F1728" w:rsidRPr="008F1728">
        <w:t xml:space="preserve"> all conditions occur in the same set of PSUs</w:t>
      </w:r>
      <w:r w:rsidR="008F1728">
        <w:t>. In addition, the use of linear models that include auxiliary variables will reduce variances associated with the comparisons. Therefore, t</w:t>
      </w:r>
      <w:r w:rsidRPr="00864C1F">
        <w:t xml:space="preserve">hese calculations assume </w:t>
      </w:r>
      <w:r w:rsidR="000311B6">
        <w:t xml:space="preserve">a </w:t>
      </w:r>
      <w:r w:rsidRPr="00864C1F">
        <w:t>design effect</w:t>
      </w:r>
      <w:r w:rsidR="008F1728">
        <w:t xml:space="preserve"> of 1.0</w:t>
      </w:r>
      <w:r w:rsidR="00D461DC">
        <w:t xml:space="preserve">. </w:t>
      </w:r>
      <w:r w:rsidR="008F1728">
        <w:t>W</w:t>
      </w:r>
      <w:r w:rsidRPr="00864C1F">
        <w:t>e did not control for multiple comparisons in the power analysis</w:t>
      </w:r>
      <w:r w:rsidR="009F11CE">
        <w:t>. Controlling for multiple comparisons will be considered whenever more than one comparison is tested as a family of tests. For example, with 3 conditions, there are three tests conducted</w:t>
      </w:r>
      <w:r w:rsidR="003F710E">
        <w:t xml:space="preserve">, and with the Bonferroni adjustment </w:t>
      </w:r>
      <w:r w:rsidR="009F11CE">
        <w:t>would</w:t>
      </w:r>
      <w:r w:rsidR="003F710E">
        <w:t xml:space="preserve"> conservatively</w:t>
      </w:r>
      <w:r w:rsidR="009F11CE">
        <w:t xml:space="preserve"> reduce the critical α to 0.017</w:t>
      </w:r>
      <w:r w:rsidR="004A070E">
        <w:t xml:space="preserve"> and the MDDs would be larger</w:t>
      </w:r>
      <w:r w:rsidR="009F11CE">
        <w:t>.</w:t>
      </w:r>
      <w:r w:rsidR="003F710E">
        <w:t xml:space="preserve"> It is well known that the Bonferroni adjust</w:t>
      </w:r>
      <w:r w:rsidR="000311B6">
        <w:t>ment</w:t>
      </w:r>
      <w:r w:rsidR="003F710E">
        <w:t xml:space="preserve"> may be too conservative, and so other multiple comparison methods will be considered.</w:t>
      </w:r>
    </w:p>
    <w:p w14:paraId="47503BC9" w14:textId="77777777" w:rsidR="00FC120F" w:rsidRPr="00864C1F" w:rsidRDefault="00FC120F" w:rsidP="00864C1F">
      <w:pPr>
        <w:spacing w:line="360" w:lineRule="auto"/>
        <w:jc w:val="both"/>
      </w:pPr>
    </w:p>
    <w:tbl>
      <w:tblPr>
        <w:tblStyle w:val="PlainTable1"/>
        <w:tblW w:w="0" w:type="auto"/>
        <w:tblLook w:val="04A0" w:firstRow="1" w:lastRow="0" w:firstColumn="1" w:lastColumn="0" w:noHBand="0" w:noVBand="1"/>
      </w:tblPr>
      <w:tblGrid>
        <w:gridCol w:w="1908"/>
        <w:gridCol w:w="1890"/>
        <w:gridCol w:w="2970"/>
        <w:gridCol w:w="2808"/>
      </w:tblGrid>
      <w:tr w:rsidR="00FC120F" w:rsidRPr="00864C1F" w14:paraId="1DE6DA55" w14:textId="77777777" w:rsidTr="0011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C1264A2" w14:textId="77777777" w:rsidR="00FC120F" w:rsidRPr="00864C1F" w:rsidRDefault="00FC120F" w:rsidP="00864C1F">
            <w:pPr>
              <w:spacing w:line="360" w:lineRule="auto"/>
              <w:jc w:val="both"/>
            </w:pPr>
            <w:r w:rsidRPr="00864C1F">
              <w:t># Stands</w:t>
            </w:r>
          </w:p>
        </w:tc>
        <w:tc>
          <w:tcPr>
            <w:tcW w:w="1890" w:type="dxa"/>
          </w:tcPr>
          <w:p w14:paraId="18AB9A28" w14:textId="77777777" w:rsidR="00FC120F" w:rsidRPr="00864C1F" w:rsidRDefault="00FC120F" w:rsidP="00864C1F">
            <w:pPr>
              <w:spacing w:line="360" w:lineRule="auto"/>
              <w:jc w:val="both"/>
              <w:cnfStyle w:val="100000000000" w:firstRow="1" w:lastRow="0" w:firstColumn="0" w:lastColumn="0" w:oddVBand="0" w:evenVBand="0" w:oddHBand="0" w:evenHBand="0" w:firstRowFirstColumn="0" w:firstRowLastColumn="0" w:lastRowFirstColumn="0" w:lastRowLastColumn="0"/>
            </w:pPr>
            <w:r w:rsidRPr="00864C1F">
              <w:t># Eligible DUs</w:t>
            </w:r>
          </w:p>
        </w:tc>
        <w:tc>
          <w:tcPr>
            <w:tcW w:w="2970" w:type="dxa"/>
          </w:tcPr>
          <w:p w14:paraId="0A45BB63" w14:textId="77777777" w:rsidR="00FC120F" w:rsidRPr="00864C1F" w:rsidRDefault="00FC120F" w:rsidP="00864C1F">
            <w:pPr>
              <w:spacing w:line="360" w:lineRule="auto"/>
              <w:jc w:val="both"/>
              <w:cnfStyle w:val="100000000000" w:firstRow="1" w:lastRow="0" w:firstColumn="0" w:lastColumn="0" w:oddVBand="0" w:evenVBand="0" w:oddHBand="0" w:evenHBand="0" w:firstRowFirstColumn="0" w:firstRowLastColumn="0" w:lastRowFirstColumn="0" w:lastRowLastColumn="0"/>
            </w:pPr>
            <w:r w:rsidRPr="00864C1F">
              <w:t># Eligible DUs per Screener Experiment Group</w:t>
            </w:r>
          </w:p>
        </w:tc>
        <w:tc>
          <w:tcPr>
            <w:tcW w:w="2808" w:type="dxa"/>
          </w:tcPr>
          <w:p w14:paraId="30328A0D" w14:textId="77777777" w:rsidR="00FC120F" w:rsidRPr="00864C1F" w:rsidRDefault="00FC120F" w:rsidP="00864C1F">
            <w:pPr>
              <w:spacing w:line="360" w:lineRule="auto"/>
              <w:jc w:val="both"/>
              <w:cnfStyle w:val="100000000000" w:firstRow="1" w:lastRow="0" w:firstColumn="0" w:lastColumn="0" w:oddVBand="0" w:evenVBand="0" w:oddHBand="0" w:evenHBand="0" w:firstRowFirstColumn="0" w:firstRowLastColumn="0" w:lastRowFirstColumn="0" w:lastRowLastColumn="0"/>
            </w:pPr>
            <w:r w:rsidRPr="00864C1F">
              <w:t>MDD in Screener RR Between Any Two Groups</w:t>
            </w:r>
          </w:p>
        </w:tc>
      </w:tr>
      <w:tr w:rsidR="00111639" w:rsidRPr="00864C1F" w14:paraId="7D5DFF93" w14:textId="77777777" w:rsidTr="003F7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C52BEE7" w14:textId="77777777" w:rsidR="00111639" w:rsidRPr="00864C1F" w:rsidRDefault="00111639" w:rsidP="00111639">
            <w:pPr>
              <w:spacing w:line="360" w:lineRule="auto"/>
              <w:jc w:val="both"/>
            </w:pPr>
            <w:r w:rsidRPr="00864C1F">
              <w:t>3</w:t>
            </w:r>
          </w:p>
        </w:tc>
        <w:tc>
          <w:tcPr>
            <w:tcW w:w="1890" w:type="dxa"/>
          </w:tcPr>
          <w:p w14:paraId="4D727D75" w14:textId="77777777" w:rsidR="00111639" w:rsidRPr="00864C1F" w:rsidRDefault="00111639" w:rsidP="00111639">
            <w:pPr>
              <w:spacing w:line="360" w:lineRule="auto"/>
              <w:jc w:val="both"/>
              <w:cnfStyle w:val="000000100000" w:firstRow="0" w:lastRow="0" w:firstColumn="0" w:lastColumn="0" w:oddVBand="0" w:evenVBand="0" w:oddHBand="1" w:evenHBand="0" w:firstRowFirstColumn="0" w:firstRowLastColumn="0" w:lastRowFirstColumn="0" w:lastRowLastColumn="0"/>
            </w:pPr>
            <w:r w:rsidRPr="00C06AC5">
              <w:t>2,370</w:t>
            </w:r>
          </w:p>
        </w:tc>
        <w:tc>
          <w:tcPr>
            <w:tcW w:w="2970" w:type="dxa"/>
          </w:tcPr>
          <w:p w14:paraId="3C43CDAB" w14:textId="77777777" w:rsidR="00111639" w:rsidRPr="00864C1F" w:rsidRDefault="00111639" w:rsidP="00111639">
            <w:pPr>
              <w:spacing w:line="360" w:lineRule="auto"/>
              <w:jc w:val="both"/>
              <w:cnfStyle w:val="000000100000" w:firstRow="0" w:lastRow="0" w:firstColumn="0" w:lastColumn="0" w:oddVBand="0" w:evenVBand="0" w:oddHBand="1" w:evenHBand="0" w:firstRowFirstColumn="0" w:firstRowLastColumn="0" w:lastRowFirstColumn="0" w:lastRowLastColumn="0"/>
            </w:pPr>
            <w:r w:rsidRPr="00C06AC5">
              <w:t>790</w:t>
            </w:r>
          </w:p>
        </w:tc>
        <w:tc>
          <w:tcPr>
            <w:tcW w:w="2808" w:type="dxa"/>
          </w:tcPr>
          <w:p w14:paraId="1035DCA2" w14:textId="77777777" w:rsidR="00111639" w:rsidRPr="00864C1F" w:rsidRDefault="00111639" w:rsidP="00111639">
            <w:pPr>
              <w:spacing w:line="360" w:lineRule="auto"/>
              <w:jc w:val="both"/>
              <w:cnfStyle w:val="000000100000" w:firstRow="0" w:lastRow="0" w:firstColumn="0" w:lastColumn="0" w:oddVBand="0" w:evenVBand="0" w:oddHBand="1" w:evenHBand="0" w:firstRowFirstColumn="0" w:firstRowLastColumn="0" w:lastRowFirstColumn="0" w:lastRowLastColumn="0"/>
            </w:pPr>
            <w:r w:rsidRPr="00C06AC5">
              <w:t>0.035</w:t>
            </w:r>
          </w:p>
        </w:tc>
      </w:tr>
      <w:tr w:rsidR="00111639" w:rsidRPr="00864C1F" w14:paraId="15724472" w14:textId="77777777" w:rsidTr="00111639">
        <w:tc>
          <w:tcPr>
            <w:cnfStyle w:val="001000000000" w:firstRow="0" w:lastRow="0" w:firstColumn="1" w:lastColumn="0" w:oddVBand="0" w:evenVBand="0" w:oddHBand="0" w:evenHBand="0" w:firstRowFirstColumn="0" w:firstRowLastColumn="0" w:lastRowFirstColumn="0" w:lastRowLastColumn="0"/>
            <w:tcW w:w="1908" w:type="dxa"/>
          </w:tcPr>
          <w:p w14:paraId="1A22AA9B" w14:textId="77777777" w:rsidR="00111639" w:rsidRPr="00864C1F" w:rsidRDefault="00111639" w:rsidP="00111639">
            <w:pPr>
              <w:spacing w:line="360" w:lineRule="auto"/>
              <w:jc w:val="both"/>
            </w:pPr>
            <w:r w:rsidRPr="00864C1F">
              <w:t>4</w:t>
            </w:r>
          </w:p>
        </w:tc>
        <w:tc>
          <w:tcPr>
            <w:tcW w:w="1890" w:type="dxa"/>
          </w:tcPr>
          <w:p w14:paraId="3EF7CE0E"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C06AC5">
              <w:t>3,160</w:t>
            </w:r>
          </w:p>
        </w:tc>
        <w:tc>
          <w:tcPr>
            <w:tcW w:w="2970" w:type="dxa"/>
          </w:tcPr>
          <w:p w14:paraId="43A8CF72"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C06AC5">
              <w:t>1,053</w:t>
            </w:r>
          </w:p>
        </w:tc>
        <w:tc>
          <w:tcPr>
            <w:tcW w:w="2808" w:type="dxa"/>
          </w:tcPr>
          <w:p w14:paraId="3E2B1285"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C06AC5">
              <w:t>0.031</w:t>
            </w:r>
          </w:p>
        </w:tc>
      </w:tr>
      <w:tr w:rsidR="00111639" w:rsidRPr="00864C1F" w14:paraId="6A9D9028" w14:textId="77777777" w:rsidTr="0011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BB891DE" w14:textId="77777777" w:rsidR="00111639" w:rsidRPr="00864C1F" w:rsidRDefault="00111639" w:rsidP="00111639">
            <w:pPr>
              <w:spacing w:line="360" w:lineRule="auto"/>
              <w:jc w:val="both"/>
            </w:pPr>
            <w:r w:rsidRPr="00864C1F">
              <w:t>5</w:t>
            </w:r>
          </w:p>
        </w:tc>
        <w:tc>
          <w:tcPr>
            <w:tcW w:w="1890" w:type="dxa"/>
          </w:tcPr>
          <w:p w14:paraId="52C0E44A" w14:textId="77777777" w:rsidR="00111639" w:rsidRPr="00864C1F" w:rsidRDefault="00111639" w:rsidP="00111639">
            <w:pPr>
              <w:spacing w:line="360" w:lineRule="auto"/>
              <w:jc w:val="both"/>
              <w:cnfStyle w:val="000000100000" w:firstRow="0" w:lastRow="0" w:firstColumn="0" w:lastColumn="0" w:oddVBand="0" w:evenVBand="0" w:oddHBand="1" w:evenHBand="0" w:firstRowFirstColumn="0" w:firstRowLastColumn="0" w:lastRowFirstColumn="0" w:lastRowLastColumn="0"/>
            </w:pPr>
            <w:r w:rsidRPr="00C06AC5">
              <w:t>3,950</w:t>
            </w:r>
          </w:p>
        </w:tc>
        <w:tc>
          <w:tcPr>
            <w:tcW w:w="2970" w:type="dxa"/>
          </w:tcPr>
          <w:p w14:paraId="4D02C146" w14:textId="77777777" w:rsidR="00111639" w:rsidRPr="00864C1F" w:rsidRDefault="00111639" w:rsidP="00111639">
            <w:pPr>
              <w:spacing w:line="360" w:lineRule="auto"/>
              <w:jc w:val="both"/>
              <w:cnfStyle w:val="000000100000" w:firstRow="0" w:lastRow="0" w:firstColumn="0" w:lastColumn="0" w:oddVBand="0" w:evenVBand="0" w:oddHBand="1" w:evenHBand="0" w:firstRowFirstColumn="0" w:firstRowLastColumn="0" w:lastRowFirstColumn="0" w:lastRowLastColumn="0"/>
            </w:pPr>
            <w:r w:rsidRPr="00C06AC5">
              <w:t>1,317</w:t>
            </w:r>
          </w:p>
        </w:tc>
        <w:tc>
          <w:tcPr>
            <w:tcW w:w="2808" w:type="dxa"/>
          </w:tcPr>
          <w:p w14:paraId="7DBD84D3" w14:textId="77777777" w:rsidR="00111639" w:rsidRPr="00864C1F" w:rsidRDefault="00111639" w:rsidP="00111639">
            <w:pPr>
              <w:spacing w:line="360" w:lineRule="auto"/>
              <w:jc w:val="both"/>
              <w:cnfStyle w:val="000000100000" w:firstRow="0" w:lastRow="0" w:firstColumn="0" w:lastColumn="0" w:oddVBand="0" w:evenVBand="0" w:oddHBand="1" w:evenHBand="0" w:firstRowFirstColumn="0" w:firstRowLastColumn="0" w:lastRowFirstColumn="0" w:lastRowLastColumn="0"/>
            </w:pPr>
            <w:r w:rsidRPr="00C06AC5">
              <w:t>0.028</w:t>
            </w:r>
          </w:p>
        </w:tc>
      </w:tr>
      <w:tr w:rsidR="00111639" w:rsidRPr="00864C1F" w14:paraId="0D2F2C7E" w14:textId="77777777" w:rsidTr="00111639">
        <w:tc>
          <w:tcPr>
            <w:cnfStyle w:val="001000000000" w:firstRow="0" w:lastRow="0" w:firstColumn="1" w:lastColumn="0" w:oddVBand="0" w:evenVBand="0" w:oddHBand="0" w:evenHBand="0" w:firstRowFirstColumn="0" w:firstRowLastColumn="0" w:lastRowFirstColumn="0" w:lastRowLastColumn="0"/>
            <w:tcW w:w="1908" w:type="dxa"/>
          </w:tcPr>
          <w:p w14:paraId="39B031F6" w14:textId="77777777" w:rsidR="00111639" w:rsidRPr="00864C1F" w:rsidRDefault="00111639" w:rsidP="00111639">
            <w:pPr>
              <w:spacing w:line="360" w:lineRule="auto"/>
              <w:jc w:val="both"/>
            </w:pPr>
            <w:r w:rsidRPr="00864C1F">
              <w:t>6</w:t>
            </w:r>
          </w:p>
        </w:tc>
        <w:tc>
          <w:tcPr>
            <w:tcW w:w="1890" w:type="dxa"/>
          </w:tcPr>
          <w:p w14:paraId="377985A1"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C06AC5">
              <w:t>4,740</w:t>
            </w:r>
          </w:p>
        </w:tc>
        <w:tc>
          <w:tcPr>
            <w:tcW w:w="2970" w:type="dxa"/>
          </w:tcPr>
          <w:p w14:paraId="4C085478"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C06AC5">
              <w:t>1,580</w:t>
            </w:r>
          </w:p>
        </w:tc>
        <w:tc>
          <w:tcPr>
            <w:tcW w:w="2808" w:type="dxa"/>
          </w:tcPr>
          <w:p w14:paraId="769D5768"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C06AC5">
              <w:t>0.026</w:t>
            </w:r>
          </w:p>
        </w:tc>
      </w:tr>
      <w:tr w:rsidR="00111639" w:rsidRPr="00864C1F" w14:paraId="0FF6874A" w14:textId="77777777" w:rsidTr="0011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5CA8D0D" w14:textId="77777777" w:rsidR="00111639" w:rsidRPr="00864C1F" w:rsidRDefault="00111639" w:rsidP="00111639">
            <w:pPr>
              <w:spacing w:line="360" w:lineRule="auto"/>
              <w:jc w:val="both"/>
            </w:pPr>
            <w:r w:rsidRPr="00864C1F">
              <w:t>7</w:t>
            </w:r>
          </w:p>
        </w:tc>
        <w:tc>
          <w:tcPr>
            <w:tcW w:w="1890" w:type="dxa"/>
          </w:tcPr>
          <w:p w14:paraId="26921D2A" w14:textId="77777777" w:rsidR="00111639" w:rsidRPr="00864C1F" w:rsidRDefault="00111639" w:rsidP="00111639">
            <w:pPr>
              <w:spacing w:line="360" w:lineRule="auto"/>
              <w:jc w:val="both"/>
              <w:cnfStyle w:val="000000100000" w:firstRow="0" w:lastRow="0" w:firstColumn="0" w:lastColumn="0" w:oddVBand="0" w:evenVBand="0" w:oddHBand="1" w:evenHBand="0" w:firstRowFirstColumn="0" w:firstRowLastColumn="0" w:lastRowFirstColumn="0" w:lastRowLastColumn="0"/>
            </w:pPr>
            <w:r w:rsidRPr="00C06AC5">
              <w:t>5,530</w:t>
            </w:r>
          </w:p>
        </w:tc>
        <w:tc>
          <w:tcPr>
            <w:tcW w:w="2970" w:type="dxa"/>
          </w:tcPr>
          <w:p w14:paraId="4E75AE3F" w14:textId="77777777" w:rsidR="00111639" w:rsidRPr="00864C1F" w:rsidRDefault="00111639" w:rsidP="00111639">
            <w:pPr>
              <w:spacing w:line="360" w:lineRule="auto"/>
              <w:jc w:val="both"/>
              <w:cnfStyle w:val="000000100000" w:firstRow="0" w:lastRow="0" w:firstColumn="0" w:lastColumn="0" w:oddVBand="0" w:evenVBand="0" w:oddHBand="1" w:evenHBand="0" w:firstRowFirstColumn="0" w:firstRowLastColumn="0" w:lastRowFirstColumn="0" w:lastRowLastColumn="0"/>
            </w:pPr>
            <w:r w:rsidRPr="00C06AC5">
              <w:t>1,843</w:t>
            </w:r>
          </w:p>
        </w:tc>
        <w:tc>
          <w:tcPr>
            <w:tcW w:w="2808" w:type="dxa"/>
          </w:tcPr>
          <w:p w14:paraId="13AA8680" w14:textId="77777777" w:rsidR="00111639" w:rsidRPr="00864C1F" w:rsidRDefault="00111639" w:rsidP="00111639">
            <w:pPr>
              <w:spacing w:line="360" w:lineRule="auto"/>
              <w:jc w:val="both"/>
              <w:cnfStyle w:val="000000100000" w:firstRow="0" w:lastRow="0" w:firstColumn="0" w:lastColumn="0" w:oddVBand="0" w:evenVBand="0" w:oddHBand="1" w:evenHBand="0" w:firstRowFirstColumn="0" w:firstRowLastColumn="0" w:lastRowFirstColumn="0" w:lastRowLastColumn="0"/>
            </w:pPr>
            <w:r w:rsidRPr="00C06AC5">
              <w:t>0.024</w:t>
            </w:r>
          </w:p>
        </w:tc>
      </w:tr>
      <w:tr w:rsidR="00111639" w:rsidRPr="00864C1F" w14:paraId="2C36F032" w14:textId="77777777" w:rsidTr="00111639">
        <w:tc>
          <w:tcPr>
            <w:cnfStyle w:val="001000000000" w:firstRow="0" w:lastRow="0" w:firstColumn="1" w:lastColumn="0" w:oddVBand="0" w:evenVBand="0" w:oddHBand="0" w:evenHBand="0" w:firstRowFirstColumn="0" w:firstRowLastColumn="0" w:lastRowFirstColumn="0" w:lastRowLastColumn="0"/>
            <w:tcW w:w="1908" w:type="dxa"/>
          </w:tcPr>
          <w:p w14:paraId="7FB0CA7E" w14:textId="77777777" w:rsidR="00111639" w:rsidRPr="00864C1F" w:rsidRDefault="00111639" w:rsidP="00111639">
            <w:pPr>
              <w:spacing w:line="360" w:lineRule="auto"/>
              <w:jc w:val="both"/>
            </w:pPr>
            <w:r w:rsidRPr="00864C1F">
              <w:t>8</w:t>
            </w:r>
          </w:p>
        </w:tc>
        <w:tc>
          <w:tcPr>
            <w:tcW w:w="1890" w:type="dxa"/>
          </w:tcPr>
          <w:p w14:paraId="3C552ED9"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C06AC5">
              <w:t>6,320</w:t>
            </w:r>
          </w:p>
        </w:tc>
        <w:tc>
          <w:tcPr>
            <w:tcW w:w="2970" w:type="dxa"/>
          </w:tcPr>
          <w:p w14:paraId="2AF3040A"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C06AC5">
              <w:t>2,107</w:t>
            </w:r>
          </w:p>
        </w:tc>
        <w:tc>
          <w:tcPr>
            <w:tcW w:w="2808" w:type="dxa"/>
          </w:tcPr>
          <w:p w14:paraId="47EEB8DE"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C06AC5">
              <w:t>0.023</w:t>
            </w:r>
          </w:p>
        </w:tc>
      </w:tr>
    </w:tbl>
    <w:p w14:paraId="52A975F2" w14:textId="77777777" w:rsidR="00FC120F" w:rsidRPr="00864C1F" w:rsidRDefault="00FC120F" w:rsidP="00864C1F">
      <w:pPr>
        <w:spacing w:line="360" w:lineRule="auto"/>
        <w:jc w:val="both"/>
      </w:pPr>
    </w:p>
    <w:p w14:paraId="4A1E9F34" w14:textId="77777777" w:rsidR="00FC120F" w:rsidRPr="00864C1F" w:rsidRDefault="00FC120F" w:rsidP="00864C1F">
      <w:pPr>
        <w:spacing w:line="360" w:lineRule="auto"/>
        <w:jc w:val="both"/>
      </w:pPr>
      <w:r w:rsidRPr="00864C1F">
        <w:t xml:space="preserve">With six stands in the experiment, the true screener response rate would have to increase about </w:t>
      </w:r>
      <w:r w:rsidR="00C503FF">
        <w:t>2.</w:t>
      </w:r>
      <w:r w:rsidR="00111639">
        <w:t>6</w:t>
      </w:r>
      <w:r w:rsidRPr="00864C1F">
        <w:t xml:space="preserve"> percentage points (for example, from </w:t>
      </w:r>
      <w:r w:rsidR="00111639">
        <w:t>91.4</w:t>
      </w:r>
      <w:r w:rsidRPr="00864C1F">
        <w:t>% estimated for the $</w:t>
      </w:r>
      <w:r w:rsidR="00C503FF">
        <w:t>0</w:t>
      </w:r>
      <w:r w:rsidR="00C503FF" w:rsidRPr="00864C1F">
        <w:t xml:space="preserve"> </w:t>
      </w:r>
      <w:r w:rsidRPr="00864C1F">
        <w:t xml:space="preserve">group to about </w:t>
      </w:r>
      <w:r w:rsidR="00111639">
        <w:t>94.0</w:t>
      </w:r>
      <w:r w:rsidRPr="00864C1F">
        <w:t xml:space="preserve">% for a higher incentive group) to detect significance.  With eight stands, the increase would have to be about </w:t>
      </w:r>
      <w:r w:rsidR="00BF1D92">
        <w:t>2.</w:t>
      </w:r>
      <w:r w:rsidR="00111639">
        <w:t>3</w:t>
      </w:r>
      <w:r w:rsidR="00C503FF" w:rsidRPr="00864C1F">
        <w:t xml:space="preserve"> </w:t>
      </w:r>
      <w:r w:rsidRPr="00864C1F">
        <w:t>percentage points to detect significance.</w:t>
      </w:r>
    </w:p>
    <w:p w14:paraId="13CE6303" w14:textId="77777777" w:rsidR="00FC120F" w:rsidRPr="00864C1F" w:rsidRDefault="00FC120F" w:rsidP="00864C1F">
      <w:pPr>
        <w:spacing w:line="360" w:lineRule="auto"/>
        <w:jc w:val="both"/>
      </w:pPr>
    </w:p>
    <w:p w14:paraId="6FB92AC0" w14:textId="77777777" w:rsidR="00FC120F" w:rsidRPr="00B70DBA" w:rsidRDefault="00FC120F" w:rsidP="00B70DBA">
      <w:pPr>
        <w:keepNext/>
        <w:spacing w:line="360" w:lineRule="auto"/>
        <w:jc w:val="both"/>
        <w:rPr>
          <w:b/>
          <w:i/>
        </w:rPr>
      </w:pPr>
      <w:r w:rsidRPr="00B70DBA">
        <w:rPr>
          <w:b/>
          <w:i/>
        </w:rPr>
        <w:t>Screener Contact Attempts</w:t>
      </w:r>
    </w:p>
    <w:p w14:paraId="2DA9FE96" w14:textId="77777777" w:rsidR="00FC120F" w:rsidRPr="00864C1F" w:rsidRDefault="00FC120F" w:rsidP="00864C1F">
      <w:pPr>
        <w:spacing w:line="360" w:lineRule="auto"/>
        <w:jc w:val="both"/>
      </w:pPr>
      <w:r w:rsidRPr="00864C1F">
        <w:t xml:space="preserve">The total number of contact attempts to complete the screener for eligible DUs (including DUs that completed the screener and DUs that did not complete the screener) divided by the total number of completed screeners in these </w:t>
      </w:r>
      <w:r w:rsidR="00111639">
        <w:t>25</w:t>
      </w:r>
      <w:r w:rsidR="00111639" w:rsidRPr="00864C1F">
        <w:t xml:space="preserve"> </w:t>
      </w:r>
      <w:r w:rsidRPr="00864C1F">
        <w:t xml:space="preserve">stands was 4.1.  This is an estimate of the total level of effort required to complete a screener.  The table below shows the minimum detectable difference </w:t>
      </w:r>
      <w:r w:rsidR="004A070E">
        <w:t xml:space="preserve">(MDD) </w:t>
      </w:r>
      <w:r w:rsidRPr="00864C1F">
        <w:t>in the mean number of contact attempts between any two of the screener experimental groups.  As with response rates, total contact attempts for the group with $0 could be compared to total contact attempts for the group with $</w:t>
      </w:r>
      <w:r w:rsidR="00BF1D92">
        <w:t>5</w:t>
      </w:r>
      <w:r w:rsidR="00BF1D92" w:rsidRPr="00864C1F">
        <w:t xml:space="preserve"> </w:t>
      </w:r>
      <w:r w:rsidRPr="00864C1F">
        <w:t xml:space="preserve">promised, for example.  </w:t>
      </w:r>
    </w:p>
    <w:p w14:paraId="6D989DA0" w14:textId="77777777" w:rsidR="00FC120F" w:rsidRPr="00864C1F" w:rsidRDefault="00FC120F" w:rsidP="00864C1F">
      <w:pPr>
        <w:spacing w:line="360" w:lineRule="auto"/>
        <w:jc w:val="both"/>
      </w:pPr>
    </w:p>
    <w:tbl>
      <w:tblPr>
        <w:tblStyle w:val="PlainTable1"/>
        <w:tblW w:w="0" w:type="auto"/>
        <w:tblLook w:val="04A0" w:firstRow="1" w:lastRow="0" w:firstColumn="1" w:lastColumn="0" w:noHBand="0" w:noVBand="1"/>
      </w:tblPr>
      <w:tblGrid>
        <w:gridCol w:w="1345"/>
        <w:gridCol w:w="1710"/>
        <w:gridCol w:w="2880"/>
        <w:gridCol w:w="3415"/>
      </w:tblGrid>
      <w:tr w:rsidR="00FC120F" w:rsidRPr="00864C1F" w14:paraId="57EB620F" w14:textId="77777777" w:rsidTr="003F7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2E3FADD" w14:textId="77777777" w:rsidR="00FC120F" w:rsidRPr="00864C1F" w:rsidRDefault="00FC120F" w:rsidP="00864C1F">
            <w:pPr>
              <w:keepNext/>
              <w:spacing w:line="360" w:lineRule="auto"/>
              <w:jc w:val="both"/>
            </w:pPr>
            <w:r w:rsidRPr="00864C1F">
              <w:t># Stands</w:t>
            </w:r>
          </w:p>
        </w:tc>
        <w:tc>
          <w:tcPr>
            <w:tcW w:w="1710" w:type="dxa"/>
          </w:tcPr>
          <w:p w14:paraId="4F1BADF3" w14:textId="77777777" w:rsidR="00FC120F" w:rsidRPr="00864C1F" w:rsidRDefault="00FC120F" w:rsidP="00864C1F">
            <w:pPr>
              <w:keepNext/>
              <w:spacing w:line="360" w:lineRule="auto"/>
              <w:jc w:val="both"/>
              <w:cnfStyle w:val="100000000000" w:firstRow="1" w:lastRow="0" w:firstColumn="0" w:lastColumn="0" w:oddVBand="0" w:evenVBand="0" w:oddHBand="0" w:evenHBand="0" w:firstRowFirstColumn="0" w:firstRowLastColumn="0" w:lastRowFirstColumn="0" w:lastRowLastColumn="0"/>
            </w:pPr>
            <w:r w:rsidRPr="00864C1F">
              <w:t># Eligible DUs</w:t>
            </w:r>
          </w:p>
        </w:tc>
        <w:tc>
          <w:tcPr>
            <w:tcW w:w="2880" w:type="dxa"/>
          </w:tcPr>
          <w:p w14:paraId="73ED2FEC" w14:textId="77777777" w:rsidR="00FC120F" w:rsidRPr="00864C1F" w:rsidRDefault="00FC120F" w:rsidP="00864C1F">
            <w:pPr>
              <w:keepNext/>
              <w:spacing w:line="360" w:lineRule="auto"/>
              <w:jc w:val="both"/>
              <w:cnfStyle w:val="100000000000" w:firstRow="1" w:lastRow="0" w:firstColumn="0" w:lastColumn="0" w:oddVBand="0" w:evenVBand="0" w:oddHBand="0" w:evenHBand="0" w:firstRowFirstColumn="0" w:firstRowLastColumn="0" w:lastRowFirstColumn="0" w:lastRowLastColumn="0"/>
            </w:pPr>
            <w:r w:rsidRPr="00864C1F">
              <w:t># Eligible DUs per Screener Experiment Group</w:t>
            </w:r>
          </w:p>
        </w:tc>
        <w:tc>
          <w:tcPr>
            <w:tcW w:w="3415" w:type="dxa"/>
          </w:tcPr>
          <w:p w14:paraId="6D54591B" w14:textId="77777777" w:rsidR="00FC120F" w:rsidRPr="00864C1F" w:rsidRDefault="00FC120F" w:rsidP="00864C1F">
            <w:pPr>
              <w:keepNext/>
              <w:spacing w:line="360" w:lineRule="auto"/>
              <w:jc w:val="both"/>
              <w:cnfStyle w:val="100000000000" w:firstRow="1" w:lastRow="0" w:firstColumn="0" w:lastColumn="0" w:oddVBand="0" w:evenVBand="0" w:oddHBand="0" w:evenHBand="0" w:firstRowFirstColumn="0" w:firstRowLastColumn="0" w:lastRowFirstColumn="0" w:lastRowLastColumn="0"/>
            </w:pPr>
            <w:r w:rsidRPr="00864C1F">
              <w:t>MDD in Screener Contact Attempts Between Any Two Groups</w:t>
            </w:r>
          </w:p>
        </w:tc>
      </w:tr>
      <w:tr w:rsidR="00111639" w:rsidRPr="00864C1F" w14:paraId="4CC578D7" w14:textId="77777777" w:rsidTr="003F7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C1DC006" w14:textId="77777777" w:rsidR="00111639" w:rsidRPr="00864C1F" w:rsidRDefault="00111639" w:rsidP="00111639">
            <w:pPr>
              <w:keepNext/>
              <w:spacing w:line="360" w:lineRule="auto"/>
              <w:jc w:val="both"/>
            </w:pPr>
            <w:r w:rsidRPr="00864C1F">
              <w:t>3</w:t>
            </w:r>
          </w:p>
        </w:tc>
        <w:tc>
          <w:tcPr>
            <w:tcW w:w="1710" w:type="dxa"/>
          </w:tcPr>
          <w:p w14:paraId="1C5C9992" w14:textId="77777777" w:rsidR="00111639" w:rsidRPr="00864C1F" w:rsidRDefault="00111639" w:rsidP="00111639">
            <w:pPr>
              <w:keepNext/>
              <w:spacing w:line="360" w:lineRule="auto"/>
              <w:jc w:val="both"/>
              <w:cnfStyle w:val="000000100000" w:firstRow="0" w:lastRow="0" w:firstColumn="0" w:lastColumn="0" w:oddVBand="0" w:evenVBand="0" w:oddHBand="1" w:evenHBand="0" w:firstRowFirstColumn="0" w:firstRowLastColumn="0" w:lastRowFirstColumn="0" w:lastRowLastColumn="0"/>
            </w:pPr>
            <w:r w:rsidRPr="00637648">
              <w:t>2,370</w:t>
            </w:r>
          </w:p>
        </w:tc>
        <w:tc>
          <w:tcPr>
            <w:tcW w:w="2880" w:type="dxa"/>
          </w:tcPr>
          <w:p w14:paraId="277C4564" w14:textId="77777777" w:rsidR="00111639" w:rsidRPr="00864C1F" w:rsidRDefault="00111639" w:rsidP="00111639">
            <w:pPr>
              <w:keepNext/>
              <w:spacing w:line="360" w:lineRule="auto"/>
              <w:jc w:val="both"/>
              <w:cnfStyle w:val="000000100000" w:firstRow="0" w:lastRow="0" w:firstColumn="0" w:lastColumn="0" w:oddVBand="0" w:evenVBand="0" w:oddHBand="1" w:evenHBand="0" w:firstRowFirstColumn="0" w:firstRowLastColumn="0" w:lastRowFirstColumn="0" w:lastRowLastColumn="0"/>
            </w:pPr>
            <w:r w:rsidRPr="00637648">
              <w:t>790</w:t>
            </w:r>
          </w:p>
        </w:tc>
        <w:tc>
          <w:tcPr>
            <w:tcW w:w="3415" w:type="dxa"/>
          </w:tcPr>
          <w:p w14:paraId="657ECE84" w14:textId="77777777" w:rsidR="00111639" w:rsidRPr="00864C1F" w:rsidRDefault="00111639" w:rsidP="00111639">
            <w:pPr>
              <w:keepNext/>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37D3C">
              <w:t>0.47</w:t>
            </w:r>
          </w:p>
        </w:tc>
      </w:tr>
      <w:tr w:rsidR="00111639" w:rsidRPr="00864C1F" w14:paraId="60B698A0" w14:textId="77777777" w:rsidTr="003F7BF7">
        <w:tc>
          <w:tcPr>
            <w:cnfStyle w:val="001000000000" w:firstRow="0" w:lastRow="0" w:firstColumn="1" w:lastColumn="0" w:oddVBand="0" w:evenVBand="0" w:oddHBand="0" w:evenHBand="0" w:firstRowFirstColumn="0" w:firstRowLastColumn="0" w:lastRowFirstColumn="0" w:lastRowLastColumn="0"/>
            <w:tcW w:w="1345" w:type="dxa"/>
          </w:tcPr>
          <w:p w14:paraId="4EB9B69B" w14:textId="77777777" w:rsidR="00111639" w:rsidRPr="00864C1F" w:rsidRDefault="00111639" w:rsidP="00111639">
            <w:pPr>
              <w:keepNext/>
              <w:spacing w:line="360" w:lineRule="auto"/>
              <w:jc w:val="both"/>
            </w:pPr>
            <w:r w:rsidRPr="00864C1F">
              <w:t>4</w:t>
            </w:r>
          </w:p>
        </w:tc>
        <w:tc>
          <w:tcPr>
            <w:tcW w:w="1710" w:type="dxa"/>
          </w:tcPr>
          <w:p w14:paraId="459F44BB" w14:textId="77777777" w:rsidR="00111639" w:rsidRPr="00864C1F" w:rsidRDefault="00111639" w:rsidP="00111639">
            <w:pPr>
              <w:keepNext/>
              <w:spacing w:line="360" w:lineRule="auto"/>
              <w:jc w:val="both"/>
              <w:cnfStyle w:val="000000000000" w:firstRow="0" w:lastRow="0" w:firstColumn="0" w:lastColumn="0" w:oddVBand="0" w:evenVBand="0" w:oddHBand="0" w:evenHBand="0" w:firstRowFirstColumn="0" w:firstRowLastColumn="0" w:lastRowFirstColumn="0" w:lastRowLastColumn="0"/>
            </w:pPr>
            <w:r w:rsidRPr="00637648">
              <w:t>3,160</w:t>
            </w:r>
          </w:p>
        </w:tc>
        <w:tc>
          <w:tcPr>
            <w:tcW w:w="2880" w:type="dxa"/>
          </w:tcPr>
          <w:p w14:paraId="0A1C8D68" w14:textId="77777777" w:rsidR="00111639" w:rsidRPr="00864C1F" w:rsidRDefault="00111639" w:rsidP="00111639">
            <w:pPr>
              <w:keepNext/>
              <w:spacing w:line="360" w:lineRule="auto"/>
              <w:jc w:val="both"/>
              <w:cnfStyle w:val="000000000000" w:firstRow="0" w:lastRow="0" w:firstColumn="0" w:lastColumn="0" w:oddVBand="0" w:evenVBand="0" w:oddHBand="0" w:evenHBand="0" w:firstRowFirstColumn="0" w:firstRowLastColumn="0" w:lastRowFirstColumn="0" w:lastRowLastColumn="0"/>
            </w:pPr>
            <w:r w:rsidRPr="00637648">
              <w:t>1,053</w:t>
            </w:r>
          </w:p>
        </w:tc>
        <w:tc>
          <w:tcPr>
            <w:tcW w:w="3415" w:type="dxa"/>
          </w:tcPr>
          <w:p w14:paraId="04698F99" w14:textId="77777777" w:rsidR="00111639" w:rsidRPr="00864C1F" w:rsidRDefault="00111639" w:rsidP="00111639">
            <w:pPr>
              <w:keepNext/>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37D3C">
              <w:t>0.41</w:t>
            </w:r>
          </w:p>
        </w:tc>
      </w:tr>
      <w:tr w:rsidR="00111639" w:rsidRPr="00864C1F" w14:paraId="2CADFC30" w14:textId="77777777" w:rsidTr="003F7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80A2D3B" w14:textId="77777777" w:rsidR="00111639" w:rsidRPr="00864C1F" w:rsidRDefault="00111639" w:rsidP="00111639">
            <w:pPr>
              <w:keepNext/>
              <w:spacing w:line="360" w:lineRule="auto"/>
              <w:jc w:val="both"/>
            </w:pPr>
            <w:r w:rsidRPr="00864C1F">
              <w:t>5</w:t>
            </w:r>
          </w:p>
        </w:tc>
        <w:tc>
          <w:tcPr>
            <w:tcW w:w="1710" w:type="dxa"/>
          </w:tcPr>
          <w:p w14:paraId="19761AFC" w14:textId="77777777" w:rsidR="00111639" w:rsidRPr="00864C1F" w:rsidRDefault="00111639" w:rsidP="00111639">
            <w:pPr>
              <w:keepNext/>
              <w:spacing w:line="360" w:lineRule="auto"/>
              <w:jc w:val="both"/>
              <w:cnfStyle w:val="000000100000" w:firstRow="0" w:lastRow="0" w:firstColumn="0" w:lastColumn="0" w:oddVBand="0" w:evenVBand="0" w:oddHBand="1" w:evenHBand="0" w:firstRowFirstColumn="0" w:firstRowLastColumn="0" w:lastRowFirstColumn="0" w:lastRowLastColumn="0"/>
            </w:pPr>
            <w:r w:rsidRPr="00637648">
              <w:t>3,950</w:t>
            </w:r>
          </w:p>
        </w:tc>
        <w:tc>
          <w:tcPr>
            <w:tcW w:w="2880" w:type="dxa"/>
          </w:tcPr>
          <w:p w14:paraId="62F5F443" w14:textId="77777777" w:rsidR="00111639" w:rsidRPr="00864C1F" w:rsidRDefault="00111639" w:rsidP="00111639">
            <w:pPr>
              <w:keepNext/>
              <w:spacing w:line="360" w:lineRule="auto"/>
              <w:jc w:val="both"/>
              <w:cnfStyle w:val="000000100000" w:firstRow="0" w:lastRow="0" w:firstColumn="0" w:lastColumn="0" w:oddVBand="0" w:evenVBand="0" w:oddHBand="1" w:evenHBand="0" w:firstRowFirstColumn="0" w:firstRowLastColumn="0" w:lastRowFirstColumn="0" w:lastRowLastColumn="0"/>
            </w:pPr>
            <w:r w:rsidRPr="00637648">
              <w:t>1,317</w:t>
            </w:r>
          </w:p>
        </w:tc>
        <w:tc>
          <w:tcPr>
            <w:tcW w:w="3415" w:type="dxa"/>
          </w:tcPr>
          <w:p w14:paraId="10A88975" w14:textId="77777777" w:rsidR="00111639" w:rsidRPr="00864C1F" w:rsidRDefault="00111639" w:rsidP="00111639">
            <w:pPr>
              <w:keepNext/>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37D3C">
              <w:t>0.37</w:t>
            </w:r>
          </w:p>
        </w:tc>
      </w:tr>
      <w:tr w:rsidR="00111639" w:rsidRPr="00864C1F" w14:paraId="4F34775D" w14:textId="77777777" w:rsidTr="003F7BF7">
        <w:tc>
          <w:tcPr>
            <w:cnfStyle w:val="001000000000" w:firstRow="0" w:lastRow="0" w:firstColumn="1" w:lastColumn="0" w:oddVBand="0" w:evenVBand="0" w:oddHBand="0" w:evenHBand="0" w:firstRowFirstColumn="0" w:firstRowLastColumn="0" w:lastRowFirstColumn="0" w:lastRowLastColumn="0"/>
            <w:tcW w:w="1345" w:type="dxa"/>
          </w:tcPr>
          <w:p w14:paraId="29B07722" w14:textId="77777777" w:rsidR="00111639" w:rsidRPr="00864C1F" w:rsidRDefault="00111639" w:rsidP="00111639">
            <w:pPr>
              <w:keepNext/>
              <w:spacing w:line="360" w:lineRule="auto"/>
              <w:jc w:val="both"/>
            </w:pPr>
            <w:r w:rsidRPr="00864C1F">
              <w:t>6</w:t>
            </w:r>
          </w:p>
        </w:tc>
        <w:tc>
          <w:tcPr>
            <w:tcW w:w="1710" w:type="dxa"/>
          </w:tcPr>
          <w:p w14:paraId="71D727F1" w14:textId="77777777" w:rsidR="00111639" w:rsidRPr="00864C1F" w:rsidRDefault="00111639" w:rsidP="00111639">
            <w:pPr>
              <w:keepNext/>
              <w:spacing w:line="360" w:lineRule="auto"/>
              <w:jc w:val="both"/>
              <w:cnfStyle w:val="000000000000" w:firstRow="0" w:lastRow="0" w:firstColumn="0" w:lastColumn="0" w:oddVBand="0" w:evenVBand="0" w:oddHBand="0" w:evenHBand="0" w:firstRowFirstColumn="0" w:firstRowLastColumn="0" w:lastRowFirstColumn="0" w:lastRowLastColumn="0"/>
            </w:pPr>
            <w:r w:rsidRPr="00637648">
              <w:t>4,740</w:t>
            </w:r>
          </w:p>
        </w:tc>
        <w:tc>
          <w:tcPr>
            <w:tcW w:w="2880" w:type="dxa"/>
          </w:tcPr>
          <w:p w14:paraId="66244B86" w14:textId="77777777" w:rsidR="00111639" w:rsidRPr="00864C1F" w:rsidRDefault="00111639" w:rsidP="00111639">
            <w:pPr>
              <w:keepNext/>
              <w:spacing w:line="360" w:lineRule="auto"/>
              <w:jc w:val="both"/>
              <w:cnfStyle w:val="000000000000" w:firstRow="0" w:lastRow="0" w:firstColumn="0" w:lastColumn="0" w:oddVBand="0" w:evenVBand="0" w:oddHBand="0" w:evenHBand="0" w:firstRowFirstColumn="0" w:firstRowLastColumn="0" w:lastRowFirstColumn="0" w:lastRowLastColumn="0"/>
            </w:pPr>
            <w:r w:rsidRPr="00637648">
              <w:t>1,580</w:t>
            </w:r>
          </w:p>
        </w:tc>
        <w:tc>
          <w:tcPr>
            <w:tcW w:w="3415" w:type="dxa"/>
          </w:tcPr>
          <w:p w14:paraId="19724101" w14:textId="77777777" w:rsidR="00111639" w:rsidRPr="00864C1F" w:rsidRDefault="00111639" w:rsidP="00111639">
            <w:pPr>
              <w:keepNext/>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37D3C">
              <w:t>0.33</w:t>
            </w:r>
          </w:p>
        </w:tc>
      </w:tr>
      <w:tr w:rsidR="00111639" w:rsidRPr="00864C1F" w14:paraId="1021B28C" w14:textId="77777777" w:rsidTr="003F7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AD406E0" w14:textId="77777777" w:rsidR="00111639" w:rsidRPr="00864C1F" w:rsidRDefault="00111639" w:rsidP="00111639">
            <w:pPr>
              <w:keepNext/>
              <w:spacing w:line="360" w:lineRule="auto"/>
              <w:jc w:val="both"/>
            </w:pPr>
            <w:r w:rsidRPr="00864C1F">
              <w:t>7</w:t>
            </w:r>
          </w:p>
        </w:tc>
        <w:tc>
          <w:tcPr>
            <w:tcW w:w="1710" w:type="dxa"/>
          </w:tcPr>
          <w:p w14:paraId="23187BEB" w14:textId="77777777" w:rsidR="00111639" w:rsidRPr="00864C1F" w:rsidRDefault="00111639" w:rsidP="00111639">
            <w:pPr>
              <w:keepNext/>
              <w:spacing w:line="360" w:lineRule="auto"/>
              <w:jc w:val="both"/>
              <w:cnfStyle w:val="000000100000" w:firstRow="0" w:lastRow="0" w:firstColumn="0" w:lastColumn="0" w:oddVBand="0" w:evenVBand="0" w:oddHBand="1" w:evenHBand="0" w:firstRowFirstColumn="0" w:firstRowLastColumn="0" w:lastRowFirstColumn="0" w:lastRowLastColumn="0"/>
            </w:pPr>
            <w:r w:rsidRPr="00637648">
              <w:t>5,530</w:t>
            </w:r>
          </w:p>
        </w:tc>
        <w:tc>
          <w:tcPr>
            <w:tcW w:w="2880" w:type="dxa"/>
          </w:tcPr>
          <w:p w14:paraId="7D56B737" w14:textId="77777777" w:rsidR="00111639" w:rsidRPr="00864C1F" w:rsidRDefault="00111639" w:rsidP="00111639">
            <w:pPr>
              <w:keepNext/>
              <w:spacing w:line="360" w:lineRule="auto"/>
              <w:jc w:val="both"/>
              <w:cnfStyle w:val="000000100000" w:firstRow="0" w:lastRow="0" w:firstColumn="0" w:lastColumn="0" w:oddVBand="0" w:evenVBand="0" w:oddHBand="1" w:evenHBand="0" w:firstRowFirstColumn="0" w:firstRowLastColumn="0" w:lastRowFirstColumn="0" w:lastRowLastColumn="0"/>
            </w:pPr>
            <w:r w:rsidRPr="00637648">
              <w:t>1,843</w:t>
            </w:r>
          </w:p>
        </w:tc>
        <w:tc>
          <w:tcPr>
            <w:tcW w:w="3415" w:type="dxa"/>
          </w:tcPr>
          <w:p w14:paraId="02BFB8D0" w14:textId="77777777" w:rsidR="00111639" w:rsidRPr="00864C1F" w:rsidRDefault="00111639" w:rsidP="00111639">
            <w:pPr>
              <w:keepNext/>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F37D3C">
              <w:t>0.31</w:t>
            </w:r>
          </w:p>
        </w:tc>
      </w:tr>
      <w:tr w:rsidR="00111639" w:rsidRPr="00864C1F" w14:paraId="7E56411F" w14:textId="77777777" w:rsidTr="003F7BF7">
        <w:tc>
          <w:tcPr>
            <w:cnfStyle w:val="001000000000" w:firstRow="0" w:lastRow="0" w:firstColumn="1" w:lastColumn="0" w:oddVBand="0" w:evenVBand="0" w:oddHBand="0" w:evenHBand="0" w:firstRowFirstColumn="0" w:firstRowLastColumn="0" w:lastRowFirstColumn="0" w:lastRowLastColumn="0"/>
            <w:tcW w:w="1345" w:type="dxa"/>
          </w:tcPr>
          <w:p w14:paraId="77CB5410" w14:textId="77777777" w:rsidR="00111639" w:rsidRPr="00864C1F" w:rsidRDefault="00111639" w:rsidP="00111639">
            <w:pPr>
              <w:spacing w:line="360" w:lineRule="auto"/>
              <w:jc w:val="both"/>
            </w:pPr>
            <w:r w:rsidRPr="00864C1F">
              <w:t>8</w:t>
            </w:r>
          </w:p>
        </w:tc>
        <w:tc>
          <w:tcPr>
            <w:tcW w:w="1710" w:type="dxa"/>
          </w:tcPr>
          <w:p w14:paraId="4E64EB4A"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637648">
              <w:t>6,320</w:t>
            </w:r>
          </w:p>
        </w:tc>
        <w:tc>
          <w:tcPr>
            <w:tcW w:w="2880" w:type="dxa"/>
          </w:tcPr>
          <w:p w14:paraId="10A34AEE"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pPr>
            <w:r w:rsidRPr="00637648">
              <w:t>2,107</w:t>
            </w:r>
          </w:p>
        </w:tc>
        <w:tc>
          <w:tcPr>
            <w:tcW w:w="3415" w:type="dxa"/>
          </w:tcPr>
          <w:p w14:paraId="637E4627" w14:textId="77777777" w:rsidR="00111639" w:rsidRPr="00864C1F" w:rsidRDefault="00111639" w:rsidP="00111639">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F37D3C">
              <w:t>0.29</w:t>
            </w:r>
          </w:p>
        </w:tc>
      </w:tr>
    </w:tbl>
    <w:p w14:paraId="4E0D453C" w14:textId="77777777" w:rsidR="00FC120F" w:rsidRPr="00864C1F" w:rsidRDefault="00FC120F" w:rsidP="00864C1F">
      <w:pPr>
        <w:spacing w:line="360" w:lineRule="auto"/>
        <w:jc w:val="both"/>
      </w:pPr>
    </w:p>
    <w:p w14:paraId="6E25FC1D" w14:textId="77777777" w:rsidR="00FC120F" w:rsidRPr="00864C1F" w:rsidRDefault="00FC120F" w:rsidP="00864C1F">
      <w:pPr>
        <w:spacing w:line="360" w:lineRule="auto"/>
        <w:jc w:val="both"/>
      </w:pPr>
      <w:r w:rsidRPr="00864C1F">
        <w:t xml:space="preserve">With six stands in the experiment, the true number of contact attempts to complete a screener would have to decrease from about 4.1 to about </w:t>
      </w:r>
      <w:r w:rsidR="00BF1D92">
        <w:t>3.7</w:t>
      </w:r>
      <w:r w:rsidR="00111639">
        <w:t>7</w:t>
      </w:r>
      <w:r w:rsidRPr="00864C1F">
        <w:t xml:space="preserve"> to detect significance.  With eight stands, the decrease would have to be from 4.1 to about </w:t>
      </w:r>
      <w:r w:rsidR="00BF1D92">
        <w:t>3.8</w:t>
      </w:r>
      <w:r w:rsidR="00111639">
        <w:t>1</w:t>
      </w:r>
      <w:r w:rsidRPr="00864C1F">
        <w:t xml:space="preserve"> contact attempts to detect significance.</w:t>
      </w:r>
    </w:p>
    <w:p w14:paraId="4245E543" w14:textId="77777777" w:rsidR="00FC120F" w:rsidRPr="00864C1F" w:rsidRDefault="00FC120F" w:rsidP="00864C1F">
      <w:pPr>
        <w:spacing w:line="360" w:lineRule="auto"/>
        <w:jc w:val="both"/>
      </w:pPr>
    </w:p>
    <w:p w14:paraId="0E791794" w14:textId="77777777" w:rsidR="00FC120F" w:rsidRPr="00B70DBA" w:rsidRDefault="00FC120F" w:rsidP="00B70DBA">
      <w:pPr>
        <w:spacing w:line="360" w:lineRule="auto"/>
        <w:jc w:val="both"/>
        <w:rPr>
          <w:b/>
          <w:i/>
        </w:rPr>
      </w:pPr>
      <w:r w:rsidRPr="00B70DBA">
        <w:rPr>
          <w:b/>
          <w:i/>
        </w:rPr>
        <w:t>Screener Cost per Complete</w:t>
      </w:r>
    </w:p>
    <w:p w14:paraId="568A533E" w14:textId="77777777" w:rsidR="00FC120F" w:rsidRPr="00864C1F" w:rsidRDefault="00FC120F" w:rsidP="00864C1F">
      <w:pPr>
        <w:spacing w:line="360" w:lineRule="auto"/>
        <w:jc w:val="both"/>
      </w:pPr>
      <w:r w:rsidRPr="00864C1F">
        <w:t xml:space="preserve">Screener cost per contact will be estimated over the previous </w:t>
      </w:r>
      <w:r w:rsidR="00111639">
        <w:t>25</w:t>
      </w:r>
      <w:r w:rsidR="00111639" w:rsidRPr="00864C1F">
        <w:t xml:space="preserve"> </w:t>
      </w:r>
      <w:r w:rsidRPr="00864C1F">
        <w:t xml:space="preserve">stands (currently 2017 and the first </w:t>
      </w:r>
      <w:r w:rsidR="00111639">
        <w:t>10</w:t>
      </w:r>
      <w:r w:rsidR="00111639" w:rsidRPr="00864C1F">
        <w:t xml:space="preserve"> </w:t>
      </w:r>
      <w:r w:rsidRPr="00864C1F">
        <w:t xml:space="preserve">stands of 2018). This amount is estimated since interviewers do not charge their time separately for various interview activities in a stand (e.g, screener attempt or </w:t>
      </w:r>
      <w:r w:rsidR="00D61D68">
        <w:t>SP in-home interview</w:t>
      </w:r>
      <w:r w:rsidRPr="00864C1F">
        <w:t xml:space="preserve"> contact attempt). The previous </w:t>
      </w:r>
      <w:r w:rsidR="00111639">
        <w:t xml:space="preserve">25 </w:t>
      </w:r>
      <w:r w:rsidRPr="00864C1F">
        <w:t xml:space="preserve">stands are used for consistency with response rate and contacts per complete measures. This also provides stability since cost may vary by stand due to factors such as population density, proportion of locked structures, racial and ethnic compositions and other factors. This amount is used in the cost formula below to determine the average cost per complete for each of the </w:t>
      </w:r>
      <w:r w:rsidR="00111639">
        <w:t>3</w:t>
      </w:r>
      <w:r w:rsidR="00111639" w:rsidRPr="00864C1F">
        <w:t xml:space="preserve"> </w:t>
      </w:r>
      <w:r w:rsidRPr="00864C1F">
        <w:t>incentive experimental groups.</w:t>
      </w:r>
    </w:p>
    <w:p w14:paraId="13A8607F" w14:textId="77777777" w:rsidR="00FC120F" w:rsidRPr="00864C1F" w:rsidRDefault="00FC120F" w:rsidP="00864C1F">
      <w:pPr>
        <w:spacing w:line="360" w:lineRule="auto"/>
        <w:jc w:val="both"/>
      </w:pPr>
    </w:p>
    <w:p w14:paraId="3D8A9BFD" w14:textId="77777777" w:rsidR="00FC120F" w:rsidRPr="00864C1F" w:rsidRDefault="00FC120F" w:rsidP="00864C1F">
      <w:pPr>
        <w:spacing w:line="360" w:lineRule="auto"/>
        <w:jc w:val="both"/>
      </w:pPr>
      <w:r w:rsidRPr="00864C1F">
        <w:t xml:space="preserve">The average cost per complete is determined by adding the incentive cost and the product of average cost per contact, number of screener completes, and average number of contacts. This sum is divided by the total number of screener completes and is separately calculated for each of the </w:t>
      </w:r>
      <w:r w:rsidR="00111639">
        <w:t>3</w:t>
      </w:r>
      <w:r w:rsidR="00111639" w:rsidRPr="00864C1F">
        <w:t xml:space="preserve"> </w:t>
      </w:r>
      <w:r w:rsidRPr="00864C1F">
        <w:t>incentive groups.</w:t>
      </w:r>
    </w:p>
    <w:p w14:paraId="098F0710" w14:textId="77777777" w:rsidR="00FC120F" w:rsidRPr="00864C1F" w:rsidRDefault="00FC120F" w:rsidP="00864C1F">
      <w:pPr>
        <w:spacing w:line="360" w:lineRule="auto"/>
        <w:jc w:val="both"/>
      </w:pPr>
    </w:p>
    <w:p w14:paraId="4F0EB599" w14:textId="77777777" w:rsidR="00FC120F" w:rsidRPr="00864C1F" w:rsidRDefault="00FC120F" w:rsidP="00111E7A">
      <w:pPr>
        <w:pStyle w:val="ListParagraph"/>
        <w:numPr>
          <w:ilvl w:val="0"/>
          <w:numId w:val="6"/>
        </w:numPr>
        <w:spacing w:line="360" w:lineRule="auto"/>
        <w:jc w:val="both"/>
      </w:pPr>
      <w:r w:rsidRPr="00864C1F">
        <w:t>Number of cases in experimental incentive condition (n</w:t>
      </w:r>
      <w:r w:rsidRPr="00864C1F">
        <w:rPr>
          <w:vertAlign w:val="subscript"/>
        </w:rPr>
        <w:t>a</w:t>
      </w:r>
      <w:r w:rsidRPr="00864C1F">
        <w:t>)</w:t>
      </w:r>
    </w:p>
    <w:p w14:paraId="02597EAF" w14:textId="77777777" w:rsidR="00FC120F" w:rsidRPr="00864C1F" w:rsidRDefault="00FC120F" w:rsidP="00111E7A">
      <w:pPr>
        <w:pStyle w:val="ListParagraph"/>
        <w:numPr>
          <w:ilvl w:val="0"/>
          <w:numId w:val="6"/>
        </w:numPr>
        <w:spacing w:line="360" w:lineRule="auto"/>
        <w:jc w:val="both"/>
      </w:pPr>
      <w:r w:rsidRPr="00864C1F">
        <w:t>Number of cases completing the in-person screener in experimental incentive condition (n</w:t>
      </w:r>
      <w:r w:rsidRPr="00864C1F">
        <w:rPr>
          <w:vertAlign w:val="subscript"/>
        </w:rPr>
        <w:t>b</w:t>
      </w:r>
      <w:r w:rsidRPr="00864C1F">
        <w:t>)</w:t>
      </w:r>
    </w:p>
    <w:p w14:paraId="3E5DB9B8" w14:textId="77777777" w:rsidR="00FC120F" w:rsidRPr="00864C1F" w:rsidRDefault="00FC120F" w:rsidP="00111E7A">
      <w:pPr>
        <w:pStyle w:val="ListParagraph"/>
        <w:numPr>
          <w:ilvl w:val="0"/>
          <w:numId w:val="6"/>
        </w:numPr>
        <w:spacing w:line="360" w:lineRule="auto"/>
        <w:jc w:val="both"/>
      </w:pPr>
      <w:r w:rsidRPr="00864C1F">
        <w:t>Total prepaid incentive cost (I</w:t>
      </w:r>
      <w:r w:rsidRPr="00864C1F">
        <w:rPr>
          <w:vertAlign w:val="subscript"/>
        </w:rPr>
        <w:t>pre</w:t>
      </w:r>
      <w:r w:rsidRPr="00864C1F">
        <w:t>) = prepaid incentive amount * sample in experimental group (n</w:t>
      </w:r>
      <w:r w:rsidRPr="00864C1F">
        <w:rPr>
          <w:vertAlign w:val="subscript"/>
        </w:rPr>
        <w:t>a</w:t>
      </w:r>
      <w:r w:rsidRPr="00864C1F">
        <w:t>)</w:t>
      </w:r>
    </w:p>
    <w:p w14:paraId="2CAA9FE3" w14:textId="77777777" w:rsidR="00FC120F" w:rsidRPr="00864C1F" w:rsidRDefault="00FC120F" w:rsidP="00111E7A">
      <w:pPr>
        <w:pStyle w:val="ListParagraph"/>
        <w:numPr>
          <w:ilvl w:val="0"/>
          <w:numId w:val="6"/>
        </w:numPr>
        <w:spacing w:line="360" w:lineRule="auto"/>
        <w:jc w:val="both"/>
      </w:pPr>
      <w:r w:rsidRPr="00864C1F">
        <w:t>Total promised incentive cost (I</w:t>
      </w:r>
      <w:r w:rsidRPr="00864C1F">
        <w:rPr>
          <w:vertAlign w:val="subscript"/>
        </w:rPr>
        <w:t>post</w:t>
      </w:r>
      <w:r w:rsidRPr="00864C1F">
        <w:t>) = promised incentive amount * number of screeners completed in experimental group (n</w:t>
      </w:r>
      <w:r w:rsidRPr="00864C1F">
        <w:rPr>
          <w:vertAlign w:val="subscript"/>
        </w:rPr>
        <w:t>b</w:t>
      </w:r>
      <w:r w:rsidRPr="00864C1F">
        <w:t>)</w:t>
      </w:r>
    </w:p>
    <w:p w14:paraId="28C4A25B" w14:textId="77777777" w:rsidR="00FC120F" w:rsidRPr="00864C1F" w:rsidRDefault="00FC120F" w:rsidP="00111E7A">
      <w:pPr>
        <w:pStyle w:val="ListParagraph"/>
        <w:numPr>
          <w:ilvl w:val="0"/>
          <w:numId w:val="6"/>
        </w:numPr>
        <w:spacing w:line="360" w:lineRule="auto"/>
        <w:jc w:val="both"/>
      </w:pPr>
      <w:r w:rsidRPr="00864C1F">
        <w:t>Cost per contact (C</w:t>
      </w:r>
      <w:r w:rsidRPr="00864C1F">
        <w:rPr>
          <w:vertAlign w:val="subscript"/>
        </w:rPr>
        <w:t>a</w:t>
      </w:r>
      <w:r w:rsidRPr="00864C1F">
        <w:t xml:space="preserve">) = average cost per contact (average from prior </w:t>
      </w:r>
      <w:r w:rsidR="00111639">
        <w:t>25</w:t>
      </w:r>
      <w:r w:rsidR="00111639" w:rsidRPr="00864C1F">
        <w:t xml:space="preserve"> </w:t>
      </w:r>
      <w:r w:rsidRPr="00864C1F">
        <w:t>stands)</w:t>
      </w:r>
    </w:p>
    <w:p w14:paraId="1A953D33" w14:textId="77777777" w:rsidR="00FC120F" w:rsidRPr="00864C1F" w:rsidRDefault="00FC120F" w:rsidP="00111E7A">
      <w:pPr>
        <w:pStyle w:val="ListParagraph"/>
        <w:numPr>
          <w:ilvl w:val="0"/>
          <w:numId w:val="6"/>
        </w:numPr>
        <w:spacing w:line="360" w:lineRule="auto"/>
        <w:jc w:val="both"/>
      </w:pPr>
      <w:r w:rsidRPr="00864C1F">
        <w:t>Contacts per complete (V</w:t>
      </w:r>
      <w:r w:rsidRPr="00864C1F">
        <w:rPr>
          <w:vertAlign w:val="subscript"/>
        </w:rPr>
        <w:t>a</w:t>
      </w:r>
      <w:r w:rsidRPr="00864C1F">
        <w:t>) = average number contacts per complete for experimental group</w:t>
      </w:r>
    </w:p>
    <w:p w14:paraId="6A599395" w14:textId="77777777" w:rsidR="00FC120F" w:rsidRPr="00864C1F" w:rsidRDefault="00FC120F" w:rsidP="00864C1F">
      <w:pPr>
        <w:spacing w:line="360" w:lineRule="auto"/>
        <w:jc w:val="both"/>
      </w:pPr>
    </w:p>
    <w:p w14:paraId="097FB4F7" w14:textId="77777777" w:rsidR="00FC120F" w:rsidRPr="00864C1F" w:rsidRDefault="00FC120F" w:rsidP="00864C1F">
      <w:pPr>
        <w:spacing w:line="360" w:lineRule="auto"/>
        <w:ind w:left="2070" w:hanging="2070"/>
        <w:jc w:val="both"/>
        <w:rPr>
          <w:vertAlign w:val="subscript"/>
        </w:rPr>
      </w:pPr>
      <w:r w:rsidRPr="00864C1F">
        <w:t>Cost per Complete = [I</w:t>
      </w:r>
      <w:r w:rsidRPr="00864C1F">
        <w:rPr>
          <w:vertAlign w:val="subscript"/>
        </w:rPr>
        <w:t>pre</w:t>
      </w:r>
      <w:r w:rsidRPr="00864C1F">
        <w:t xml:space="preserve"> + I</w:t>
      </w:r>
      <w:r w:rsidRPr="00864C1F">
        <w:rPr>
          <w:vertAlign w:val="subscript"/>
        </w:rPr>
        <w:t>post</w:t>
      </w:r>
      <w:r w:rsidRPr="00864C1F">
        <w:t xml:space="preserve"> + (C</w:t>
      </w:r>
      <w:r w:rsidRPr="00864C1F">
        <w:rPr>
          <w:vertAlign w:val="subscript"/>
        </w:rPr>
        <w:t>a</w:t>
      </w:r>
      <w:r w:rsidRPr="00864C1F">
        <w:t xml:space="preserve"> * n</w:t>
      </w:r>
      <w:r w:rsidRPr="00864C1F">
        <w:rPr>
          <w:vertAlign w:val="subscript"/>
        </w:rPr>
        <w:t>b</w:t>
      </w:r>
      <w:r w:rsidRPr="00864C1F">
        <w:t xml:space="preserve"> * V</w:t>
      </w:r>
      <w:r w:rsidRPr="00864C1F">
        <w:rPr>
          <w:vertAlign w:val="subscript"/>
        </w:rPr>
        <w:t>a</w:t>
      </w:r>
      <w:r w:rsidRPr="00864C1F">
        <w:t>)] / n</w:t>
      </w:r>
      <w:r w:rsidRPr="00864C1F">
        <w:rPr>
          <w:vertAlign w:val="subscript"/>
        </w:rPr>
        <w:t>b</w:t>
      </w:r>
    </w:p>
    <w:p w14:paraId="034E288C" w14:textId="77777777" w:rsidR="00FC120F" w:rsidRPr="00864C1F" w:rsidRDefault="00FC120F" w:rsidP="00864C1F">
      <w:pPr>
        <w:spacing w:line="360" w:lineRule="auto"/>
        <w:jc w:val="both"/>
      </w:pPr>
    </w:p>
    <w:p w14:paraId="68763AE7" w14:textId="77777777" w:rsidR="00FC120F" w:rsidRPr="00864C1F" w:rsidRDefault="00FC120F" w:rsidP="00864C1F">
      <w:pPr>
        <w:spacing w:line="360" w:lineRule="auto"/>
        <w:jc w:val="both"/>
      </w:pPr>
      <w:r w:rsidRPr="00864C1F">
        <w:t>Cost per complete is largely influenced by the screener response rate (yielding number of screener completes – n</w:t>
      </w:r>
      <w:r w:rsidRPr="00864C1F">
        <w:rPr>
          <w:vertAlign w:val="subscript"/>
        </w:rPr>
        <w:t>b</w:t>
      </w:r>
      <w:r w:rsidRPr="00864C1F">
        <w:t>) and average contacts per complete (V</w:t>
      </w:r>
      <w:r w:rsidRPr="00864C1F">
        <w:rPr>
          <w:vertAlign w:val="subscript"/>
        </w:rPr>
        <w:t>a</w:t>
      </w:r>
      <w:r w:rsidRPr="00864C1F">
        <w:t xml:space="preserve">). Increases in screener response are not necessary to see a reduction in cost per complete, but decreases in the average contacts per complete are necessary. </w:t>
      </w:r>
    </w:p>
    <w:p w14:paraId="1ABEAB08" w14:textId="77777777" w:rsidR="00FC120F" w:rsidRPr="00864C1F" w:rsidRDefault="00FC120F" w:rsidP="00864C1F">
      <w:pPr>
        <w:spacing w:line="360" w:lineRule="auto"/>
        <w:jc w:val="both"/>
      </w:pPr>
    </w:p>
    <w:p w14:paraId="1FB406BC" w14:textId="77777777" w:rsidR="00FC120F" w:rsidRPr="00864C1F" w:rsidRDefault="00FC120F" w:rsidP="00864C1F">
      <w:pPr>
        <w:spacing w:line="360" w:lineRule="auto"/>
        <w:jc w:val="both"/>
      </w:pPr>
      <w:r w:rsidRPr="00864C1F">
        <w:t xml:space="preserve">Cost per complete will be calculated across all stands in the experiment for each experimental condition. This will be used to assess the effective cost of the incentives provided. </w:t>
      </w:r>
    </w:p>
    <w:p w14:paraId="58730FF2" w14:textId="77777777" w:rsidR="00FC120F" w:rsidRPr="00864C1F" w:rsidRDefault="00FC120F" w:rsidP="00864C1F">
      <w:pPr>
        <w:spacing w:line="360" w:lineRule="auto"/>
        <w:jc w:val="both"/>
      </w:pPr>
    </w:p>
    <w:p w14:paraId="513792DA" w14:textId="77777777" w:rsidR="00FC120F" w:rsidRPr="00864C1F" w:rsidRDefault="00B70DBA" w:rsidP="00864C1F">
      <w:pPr>
        <w:spacing w:line="360" w:lineRule="auto"/>
        <w:jc w:val="both"/>
        <w:rPr>
          <w:b/>
        </w:rPr>
      </w:pPr>
      <w:r>
        <w:rPr>
          <w:b/>
        </w:rPr>
        <w:t xml:space="preserve">SP In-Home </w:t>
      </w:r>
      <w:r w:rsidR="00FC120F" w:rsidRPr="00864C1F">
        <w:rPr>
          <w:b/>
        </w:rPr>
        <w:t>Interview Experiment</w:t>
      </w:r>
    </w:p>
    <w:p w14:paraId="5C098A2A" w14:textId="77777777" w:rsidR="00FC120F" w:rsidRPr="00B70DBA" w:rsidRDefault="00B70DBA" w:rsidP="00864C1F">
      <w:pPr>
        <w:spacing w:line="360" w:lineRule="auto"/>
        <w:jc w:val="both"/>
        <w:rPr>
          <w:b/>
          <w:i/>
        </w:rPr>
      </w:pPr>
      <w:r>
        <w:rPr>
          <w:b/>
          <w:i/>
        </w:rPr>
        <w:t xml:space="preserve">SP In-home </w:t>
      </w:r>
      <w:r w:rsidR="00FC120F" w:rsidRPr="00B70DBA">
        <w:rPr>
          <w:b/>
          <w:i/>
        </w:rPr>
        <w:t>Interview Response Rate</w:t>
      </w:r>
    </w:p>
    <w:p w14:paraId="75064658" w14:textId="77777777" w:rsidR="00FC120F" w:rsidRPr="00864C1F" w:rsidRDefault="00FC120F" w:rsidP="00864C1F">
      <w:pPr>
        <w:spacing w:line="360" w:lineRule="auto"/>
        <w:jc w:val="both"/>
      </w:pPr>
      <w:r w:rsidRPr="00864C1F">
        <w:t xml:space="preserve">For 2017 and the first </w:t>
      </w:r>
      <w:r w:rsidR="00111639">
        <w:t>10</w:t>
      </w:r>
      <w:r w:rsidR="00111639" w:rsidRPr="00864C1F">
        <w:t xml:space="preserve"> </w:t>
      </w:r>
      <w:r w:rsidRPr="00864C1F">
        <w:t>stands of 2018 (</w:t>
      </w:r>
      <w:r w:rsidR="00111639">
        <w:t>25</w:t>
      </w:r>
      <w:r w:rsidR="00111639" w:rsidRPr="00864C1F">
        <w:t xml:space="preserve"> </w:t>
      </w:r>
      <w:r w:rsidRPr="00864C1F">
        <w:t xml:space="preserve">total stands), </w:t>
      </w:r>
      <w:r w:rsidR="00111639">
        <w:t>13,577</w:t>
      </w:r>
      <w:r w:rsidRPr="00864C1F">
        <w:t xml:space="preserve"> SPs were identified, or about </w:t>
      </w:r>
      <w:r w:rsidR="00111639">
        <w:t>543</w:t>
      </w:r>
      <w:r w:rsidR="00111639" w:rsidRPr="00864C1F">
        <w:t xml:space="preserve"> </w:t>
      </w:r>
      <w:r w:rsidRPr="00864C1F">
        <w:t xml:space="preserve">per stand.  Of those identified SPs, </w:t>
      </w:r>
      <w:r w:rsidR="00A1345C">
        <w:t>7,639</w:t>
      </w:r>
      <w:r w:rsidRPr="00864C1F">
        <w:t xml:space="preserve"> responded to the interview, for a 56.</w:t>
      </w:r>
      <w:r w:rsidR="00A1345C">
        <w:t>3</w:t>
      </w:r>
      <w:r w:rsidRPr="00864C1F">
        <w:t xml:space="preserve">% interview response rate.  </w:t>
      </w:r>
    </w:p>
    <w:p w14:paraId="0CC59D0D" w14:textId="77777777" w:rsidR="00FC120F" w:rsidRPr="00864C1F" w:rsidRDefault="00FC120F" w:rsidP="00864C1F">
      <w:pPr>
        <w:spacing w:line="360" w:lineRule="auto"/>
        <w:jc w:val="both"/>
      </w:pPr>
    </w:p>
    <w:p w14:paraId="1426B199" w14:textId="77777777" w:rsidR="00FC120F" w:rsidRPr="00864C1F" w:rsidRDefault="00FC120F" w:rsidP="00864C1F">
      <w:pPr>
        <w:spacing w:line="360" w:lineRule="auto"/>
        <w:jc w:val="both"/>
      </w:pPr>
      <w:r w:rsidRPr="00864C1F">
        <w:t xml:space="preserve">The table below shows for a given number of stands, the estimated number of eligible SPs and the number of SPs that would be assigned to each of the </w:t>
      </w:r>
      <w:r w:rsidR="00A1345C">
        <w:t>3</w:t>
      </w:r>
      <w:r w:rsidRPr="00864C1F">
        <w:t>interview experimental groups ($0, $20, $</w:t>
      </w:r>
      <w:r w:rsidR="00A1345C">
        <w:t>4</w:t>
      </w:r>
      <w:r w:rsidR="00A1345C" w:rsidRPr="00864C1F">
        <w:t>0</w:t>
      </w:r>
      <w:r w:rsidRPr="00864C1F">
        <w:t>).  In practice, all SPs in the same DU would be included in the same interview experimental group.</w:t>
      </w:r>
    </w:p>
    <w:p w14:paraId="2B780510" w14:textId="77777777" w:rsidR="00FC120F" w:rsidRPr="00864C1F" w:rsidRDefault="00FC120F" w:rsidP="00864C1F">
      <w:pPr>
        <w:spacing w:line="360" w:lineRule="auto"/>
        <w:jc w:val="both"/>
      </w:pPr>
    </w:p>
    <w:p w14:paraId="3666FF6B" w14:textId="77777777" w:rsidR="00FC120F" w:rsidRPr="00864C1F" w:rsidRDefault="00FC120F" w:rsidP="00864C1F">
      <w:pPr>
        <w:spacing w:line="360" w:lineRule="auto"/>
        <w:jc w:val="both"/>
      </w:pPr>
      <w:r w:rsidRPr="00864C1F">
        <w:t xml:space="preserve">A power analysis was conducted for a comparison of proportions, using significance levels of the standard α = 0.05 for a two-tailed test and 80% power.  The table shows the minimum detectable difference in interview-level response rate between any two of the screener experimental groups, assuming one of the groups is at about </w:t>
      </w:r>
      <w:r w:rsidR="00A1345C">
        <w:t>56.3</w:t>
      </w:r>
      <w:r w:rsidRPr="00864C1F">
        <w:t>%.  For example, response rates for the group with a $0 incentive could be compared to response rates for the group with a $</w:t>
      </w:r>
      <w:r w:rsidR="00A1345C">
        <w:t>4</w:t>
      </w:r>
      <w:r w:rsidR="00A1345C" w:rsidRPr="00864C1F">
        <w:t xml:space="preserve">0 </w:t>
      </w:r>
      <w:r w:rsidRPr="00864C1F">
        <w:t xml:space="preserve">incentive.  We can also compare the screener response rate from the last </w:t>
      </w:r>
      <w:r w:rsidR="00A1345C">
        <w:t>25</w:t>
      </w:r>
      <w:r w:rsidR="00A1345C" w:rsidRPr="00864C1F">
        <w:t xml:space="preserve"> </w:t>
      </w:r>
      <w:r w:rsidRPr="00864C1F">
        <w:t>stands to see if the experimental groups are significantly different.  (These calculations also assume no design effect and we did not control for multiple comparisons in the power analysis.)</w:t>
      </w:r>
    </w:p>
    <w:p w14:paraId="28618616" w14:textId="77777777" w:rsidR="00FC120F" w:rsidRPr="00864C1F" w:rsidRDefault="00FC120F" w:rsidP="00864C1F">
      <w:pPr>
        <w:spacing w:line="360" w:lineRule="auto"/>
        <w:jc w:val="both"/>
      </w:pPr>
    </w:p>
    <w:tbl>
      <w:tblPr>
        <w:tblStyle w:val="PlainTable1"/>
        <w:tblW w:w="0" w:type="auto"/>
        <w:tblLook w:val="04A0" w:firstRow="1" w:lastRow="0" w:firstColumn="1" w:lastColumn="0" w:noHBand="0" w:noVBand="1"/>
      </w:tblPr>
      <w:tblGrid>
        <w:gridCol w:w="1908"/>
        <w:gridCol w:w="1890"/>
        <w:gridCol w:w="2970"/>
        <w:gridCol w:w="2808"/>
      </w:tblGrid>
      <w:tr w:rsidR="00FC120F" w:rsidRPr="00864C1F" w14:paraId="5F89CC08" w14:textId="77777777" w:rsidTr="00A134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061C825" w14:textId="77777777" w:rsidR="00FC120F" w:rsidRPr="00864C1F" w:rsidRDefault="00FC120F" w:rsidP="00864C1F">
            <w:pPr>
              <w:spacing w:line="360" w:lineRule="auto"/>
              <w:jc w:val="both"/>
            </w:pPr>
            <w:r w:rsidRPr="00864C1F">
              <w:t># Stands</w:t>
            </w:r>
          </w:p>
        </w:tc>
        <w:tc>
          <w:tcPr>
            <w:tcW w:w="1890" w:type="dxa"/>
          </w:tcPr>
          <w:p w14:paraId="0247F83B" w14:textId="77777777" w:rsidR="00FC120F" w:rsidRPr="00864C1F" w:rsidRDefault="00FC120F" w:rsidP="00864C1F">
            <w:pPr>
              <w:spacing w:line="360" w:lineRule="auto"/>
              <w:jc w:val="both"/>
              <w:cnfStyle w:val="100000000000" w:firstRow="1" w:lastRow="0" w:firstColumn="0" w:lastColumn="0" w:oddVBand="0" w:evenVBand="0" w:oddHBand="0" w:evenHBand="0" w:firstRowFirstColumn="0" w:firstRowLastColumn="0" w:lastRowFirstColumn="0" w:lastRowLastColumn="0"/>
            </w:pPr>
            <w:r w:rsidRPr="00864C1F">
              <w:t># Eligible SPs</w:t>
            </w:r>
          </w:p>
        </w:tc>
        <w:tc>
          <w:tcPr>
            <w:tcW w:w="2970" w:type="dxa"/>
          </w:tcPr>
          <w:p w14:paraId="1E0A992C" w14:textId="77777777" w:rsidR="00FC120F" w:rsidRPr="00864C1F" w:rsidRDefault="00FC120F" w:rsidP="00864C1F">
            <w:pPr>
              <w:spacing w:line="360" w:lineRule="auto"/>
              <w:jc w:val="both"/>
              <w:cnfStyle w:val="100000000000" w:firstRow="1" w:lastRow="0" w:firstColumn="0" w:lastColumn="0" w:oddVBand="0" w:evenVBand="0" w:oddHBand="0" w:evenHBand="0" w:firstRowFirstColumn="0" w:firstRowLastColumn="0" w:lastRowFirstColumn="0" w:lastRowLastColumn="0"/>
            </w:pPr>
            <w:r w:rsidRPr="00864C1F">
              <w:t># Eligible SPs per Interview Experiment Group</w:t>
            </w:r>
          </w:p>
        </w:tc>
        <w:tc>
          <w:tcPr>
            <w:tcW w:w="2808" w:type="dxa"/>
          </w:tcPr>
          <w:p w14:paraId="17A2E722" w14:textId="77777777" w:rsidR="00FC120F" w:rsidRPr="00864C1F" w:rsidRDefault="00FC120F" w:rsidP="00864C1F">
            <w:pPr>
              <w:spacing w:line="360" w:lineRule="auto"/>
              <w:jc w:val="both"/>
              <w:cnfStyle w:val="100000000000" w:firstRow="1" w:lastRow="0" w:firstColumn="0" w:lastColumn="0" w:oddVBand="0" w:evenVBand="0" w:oddHBand="0" w:evenHBand="0" w:firstRowFirstColumn="0" w:firstRowLastColumn="0" w:lastRowFirstColumn="0" w:lastRowLastColumn="0"/>
            </w:pPr>
            <w:r w:rsidRPr="00864C1F">
              <w:t>MDD in Interview RR Between Any Two Groups</w:t>
            </w:r>
          </w:p>
        </w:tc>
      </w:tr>
      <w:tr w:rsidR="00A1345C" w:rsidRPr="00864C1F" w14:paraId="1344BDAB" w14:textId="77777777" w:rsidTr="003F7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4653017" w14:textId="77777777" w:rsidR="00A1345C" w:rsidRPr="00864C1F" w:rsidRDefault="00A1345C" w:rsidP="00A1345C">
            <w:pPr>
              <w:spacing w:line="360" w:lineRule="auto"/>
              <w:jc w:val="both"/>
            </w:pPr>
            <w:r w:rsidRPr="00864C1F">
              <w:t>3</w:t>
            </w:r>
          </w:p>
        </w:tc>
        <w:tc>
          <w:tcPr>
            <w:tcW w:w="1890" w:type="dxa"/>
          </w:tcPr>
          <w:p w14:paraId="78F2AC62"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9C4695">
              <w:t>1,629</w:t>
            </w:r>
          </w:p>
        </w:tc>
        <w:tc>
          <w:tcPr>
            <w:tcW w:w="2970" w:type="dxa"/>
          </w:tcPr>
          <w:p w14:paraId="10CC1720"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9C4695">
              <w:t>543</w:t>
            </w:r>
          </w:p>
        </w:tc>
        <w:tc>
          <w:tcPr>
            <w:tcW w:w="2808" w:type="dxa"/>
          </w:tcPr>
          <w:p w14:paraId="009FF348"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9C4695">
              <w:t>0.083</w:t>
            </w:r>
          </w:p>
        </w:tc>
      </w:tr>
      <w:tr w:rsidR="00A1345C" w:rsidRPr="00864C1F" w14:paraId="32818ADD" w14:textId="77777777" w:rsidTr="00A1345C">
        <w:tc>
          <w:tcPr>
            <w:cnfStyle w:val="001000000000" w:firstRow="0" w:lastRow="0" w:firstColumn="1" w:lastColumn="0" w:oddVBand="0" w:evenVBand="0" w:oddHBand="0" w:evenHBand="0" w:firstRowFirstColumn="0" w:firstRowLastColumn="0" w:lastRowFirstColumn="0" w:lastRowLastColumn="0"/>
            <w:tcW w:w="1908" w:type="dxa"/>
          </w:tcPr>
          <w:p w14:paraId="4F2CF88D" w14:textId="77777777" w:rsidR="00A1345C" w:rsidRPr="00864C1F" w:rsidRDefault="00A1345C" w:rsidP="00A1345C">
            <w:pPr>
              <w:spacing w:line="360" w:lineRule="auto"/>
              <w:jc w:val="both"/>
            </w:pPr>
            <w:r w:rsidRPr="00864C1F">
              <w:t>4</w:t>
            </w:r>
          </w:p>
        </w:tc>
        <w:tc>
          <w:tcPr>
            <w:tcW w:w="1890" w:type="dxa"/>
          </w:tcPr>
          <w:p w14:paraId="0B481DBE"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9C4695">
              <w:t>2,172</w:t>
            </w:r>
          </w:p>
        </w:tc>
        <w:tc>
          <w:tcPr>
            <w:tcW w:w="2970" w:type="dxa"/>
          </w:tcPr>
          <w:p w14:paraId="68A9BC04"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9C4695">
              <w:t>724</w:t>
            </w:r>
          </w:p>
        </w:tc>
        <w:tc>
          <w:tcPr>
            <w:tcW w:w="2808" w:type="dxa"/>
          </w:tcPr>
          <w:p w14:paraId="529ED5EB"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9C4695">
              <w:t>0.072</w:t>
            </w:r>
          </w:p>
        </w:tc>
      </w:tr>
      <w:tr w:rsidR="00A1345C" w:rsidRPr="00864C1F" w14:paraId="11325538" w14:textId="77777777" w:rsidTr="00A13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EB908BE" w14:textId="77777777" w:rsidR="00A1345C" w:rsidRPr="00864C1F" w:rsidRDefault="00A1345C" w:rsidP="00A1345C">
            <w:pPr>
              <w:spacing w:line="360" w:lineRule="auto"/>
              <w:jc w:val="both"/>
            </w:pPr>
            <w:r w:rsidRPr="00864C1F">
              <w:t>5</w:t>
            </w:r>
          </w:p>
        </w:tc>
        <w:tc>
          <w:tcPr>
            <w:tcW w:w="1890" w:type="dxa"/>
          </w:tcPr>
          <w:p w14:paraId="0B912D4E"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9C4695">
              <w:t>2,715</w:t>
            </w:r>
          </w:p>
        </w:tc>
        <w:tc>
          <w:tcPr>
            <w:tcW w:w="2970" w:type="dxa"/>
          </w:tcPr>
          <w:p w14:paraId="5B83B95D"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9C4695">
              <w:t>905</w:t>
            </w:r>
          </w:p>
        </w:tc>
        <w:tc>
          <w:tcPr>
            <w:tcW w:w="2808" w:type="dxa"/>
          </w:tcPr>
          <w:p w14:paraId="676B0F2E"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9C4695">
              <w:t>0.065</w:t>
            </w:r>
          </w:p>
        </w:tc>
      </w:tr>
      <w:tr w:rsidR="00A1345C" w:rsidRPr="00864C1F" w14:paraId="3E31C815" w14:textId="77777777" w:rsidTr="00A1345C">
        <w:tc>
          <w:tcPr>
            <w:cnfStyle w:val="001000000000" w:firstRow="0" w:lastRow="0" w:firstColumn="1" w:lastColumn="0" w:oddVBand="0" w:evenVBand="0" w:oddHBand="0" w:evenHBand="0" w:firstRowFirstColumn="0" w:firstRowLastColumn="0" w:lastRowFirstColumn="0" w:lastRowLastColumn="0"/>
            <w:tcW w:w="1908" w:type="dxa"/>
          </w:tcPr>
          <w:p w14:paraId="52FC0256" w14:textId="77777777" w:rsidR="00A1345C" w:rsidRPr="00864C1F" w:rsidRDefault="00A1345C" w:rsidP="00A1345C">
            <w:pPr>
              <w:spacing w:line="360" w:lineRule="auto"/>
              <w:jc w:val="both"/>
            </w:pPr>
            <w:r w:rsidRPr="00864C1F">
              <w:t>6</w:t>
            </w:r>
          </w:p>
        </w:tc>
        <w:tc>
          <w:tcPr>
            <w:tcW w:w="1890" w:type="dxa"/>
          </w:tcPr>
          <w:p w14:paraId="28F2718A"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9C4695">
              <w:t>3,258</w:t>
            </w:r>
          </w:p>
        </w:tc>
        <w:tc>
          <w:tcPr>
            <w:tcW w:w="2970" w:type="dxa"/>
          </w:tcPr>
          <w:p w14:paraId="77FA7BDE"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9C4695">
              <w:t>1,086</w:t>
            </w:r>
          </w:p>
        </w:tc>
        <w:tc>
          <w:tcPr>
            <w:tcW w:w="2808" w:type="dxa"/>
          </w:tcPr>
          <w:p w14:paraId="5F6EF174"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9C4695">
              <w:t>0.059</w:t>
            </w:r>
          </w:p>
        </w:tc>
      </w:tr>
      <w:tr w:rsidR="00A1345C" w:rsidRPr="00864C1F" w14:paraId="71DA367F" w14:textId="77777777" w:rsidTr="00A13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6D59869" w14:textId="77777777" w:rsidR="00A1345C" w:rsidRPr="00864C1F" w:rsidRDefault="00A1345C" w:rsidP="00A1345C">
            <w:pPr>
              <w:spacing w:line="360" w:lineRule="auto"/>
              <w:jc w:val="both"/>
            </w:pPr>
            <w:r w:rsidRPr="00864C1F">
              <w:t>7</w:t>
            </w:r>
          </w:p>
        </w:tc>
        <w:tc>
          <w:tcPr>
            <w:tcW w:w="1890" w:type="dxa"/>
          </w:tcPr>
          <w:p w14:paraId="1B44B243"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9C4695">
              <w:t>3,801</w:t>
            </w:r>
          </w:p>
        </w:tc>
        <w:tc>
          <w:tcPr>
            <w:tcW w:w="2970" w:type="dxa"/>
          </w:tcPr>
          <w:p w14:paraId="35777E12"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9C4695">
              <w:t>1,267</w:t>
            </w:r>
          </w:p>
        </w:tc>
        <w:tc>
          <w:tcPr>
            <w:tcW w:w="2808" w:type="dxa"/>
          </w:tcPr>
          <w:p w14:paraId="442C4830"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9C4695">
              <w:t>0.055</w:t>
            </w:r>
          </w:p>
        </w:tc>
      </w:tr>
      <w:tr w:rsidR="00A1345C" w:rsidRPr="00864C1F" w14:paraId="0FC11EEB" w14:textId="77777777" w:rsidTr="00A1345C">
        <w:tc>
          <w:tcPr>
            <w:cnfStyle w:val="001000000000" w:firstRow="0" w:lastRow="0" w:firstColumn="1" w:lastColumn="0" w:oddVBand="0" w:evenVBand="0" w:oddHBand="0" w:evenHBand="0" w:firstRowFirstColumn="0" w:firstRowLastColumn="0" w:lastRowFirstColumn="0" w:lastRowLastColumn="0"/>
            <w:tcW w:w="1908" w:type="dxa"/>
          </w:tcPr>
          <w:p w14:paraId="5B6996E7" w14:textId="77777777" w:rsidR="00A1345C" w:rsidRPr="00864C1F" w:rsidRDefault="00A1345C" w:rsidP="00A1345C">
            <w:pPr>
              <w:spacing w:line="360" w:lineRule="auto"/>
              <w:jc w:val="both"/>
            </w:pPr>
            <w:r w:rsidRPr="00864C1F">
              <w:t>8</w:t>
            </w:r>
          </w:p>
        </w:tc>
        <w:tc>
          <w:tcPr>
            <w:tcW w:w="1890" w:type="dxa"/>
          </w:tcPr>
          <w:p w14:paraId="7CCF03FD"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9C4695">
              <w:t>4,344</w:t>
            </w:r>
          </w:p>
        </w:tc>
        <w:tc>
          <w:tcPr>
            <w:tcW w:w="2970" w:type="dxa"/>
          </w:tcPr>
          <w:p w14:paraId="2CD90C94"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9C4695">
              <w:t>1,448</w:t>
            </w:r>
          </w:p>
        </w:tc>
        <w:tc>
          <w:tcPr>
            <w:tcW w:w="2808" w:type="dxa"/>
          </w:tcPr>
          <w:p w14:paraId="1DC4536C"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9C4695">
              <w:t>0.051</w:t>
            </w:r>
          </w:p>
        </w:tc>
      </w:tr>
    </w:tbl>
    <w:p w14:paraId="7ECBD830" w14:textId="77777777" w:rsidR="00FC120F" w:rsidRPr="00864C1F" w:rsidRDefault="00FC120F" w:rsidP="00864C1F">
      <w:pPr>
        <w:spacing w:line="360" w:lineRule="auto"/>
        <w:jc w:val="both"/>
      </w:pPr>
    </w:p>
    <w:p w14:paraId="6D3199D4" w14:textId="77777777" w:rsidR="00FC120F" w:rsidRPr="00864C1F" w:rsidRDefault="00FC120F" w:rsidP="00864C1F">
      <w:pPr>
        <w:spacing w:line="360" w:lineRule="auto"/>
        <w:jc w:val="both"/>
      </w:pPr>
      <w:r w:rsidRPr="00864C1F">
        <w:t xml:space="preserve">With six stands in the experiment, the true interview response rate would have to increase about </w:t>
      </w:r>
      <w:r w:rsidR="009C5F39">
        <w:t>6</w:t>
      </w:r>
      <w:r w:rsidR="009C5F39" w:rsidRPr="00864C1F">
        <w:t xml:space="preserve"> </w:t>
      </w:r>
      <w:r w:rsidRPr="00864C1F">
        <w:t xml:space="preserve">percentage points (for example, from </w:t>
      </w:r>
      <w:r w:rsidR="00A1345C">
        <w:t>56.3</w:t>
      </w:r>
      <w:r w:rsidRPr="00864C1F">
        <w:t xml:space="preserve">% estimated for the $0 group to </w:t>
      </w:r>
      <w:r w:rsidR="00A1345C">
        <w:t>62.2</w:t>
      </w:r>
      <w:r w:rsidRPr="00864C1F">
        <w:t xml:space="preserve">% for a higher incentive </w:t>
      </w:r>
      <w:r w:rsidR="00E20D8F">
        <w:t xml:space="preserve">group) to detect significance. </w:t>
      </w:r>
      <w:r w:rsidRPr="00864C1F">
        <w:t xml:space="preserve">With eight stands, the increase would have to be about </w:t>
      </w:r>
      <w:r w:rsidR="009C5F39">
        <w:t>5</w:t>
      </w:r>
      <w:r w:rsidR="009C5F39" w:rsidRPr="00864C1F">
        <w:t xml:space="preserve"> </w:t>
      </w:r>
      <w:r w:rsidRPr="00864C1F">
        <w:t>percentage points to detect significance.</w:t>
      </w:r>
    </w:p>
    <w:p w14:paraId="22E7458A" w14:textId="77777777" w:rsidR="00FC120F" w:rsidRPr="00864C1F" w:rsidRDefault="00FC120F" w:rsidP="00864C1F">
      <w:pPr>
        <w:spacing w:line="360" w:lineRule="auto"/>
        <w:jc w:val="both"/>
      </w:pPr>
    </w:p>
    <w:p w14:paraId="1D638BC9" w14:textId="77777777" w:rsidR="00FC120F" w:rsidRPr="00B70DBA" w:rsidRDefault="00B70DBA" w:rsidP="00864C1F">
      <w:pPr>
        <w:keepNext/>
        <w:spacing w:line="360" w:lineRule="auto"/>
        <w:jc w:val="both"/>
        <w:rPr>
          <w:b/>
          <w:i/>
        </w:rPr>
      </w:pPr>
      <w:r>
        <w:rPr>
          <w:b/>
          <w:i/>
        </w:rPr>
        <w:t xml:space="preserve">SP In-Home </w:t>
      </w:r>
      <w:r w:rsidR="00FC120F" w:rsidRPr="00B70DBA">
        <w:rPr>
          <w:b/>
          <w:i/>
        </w:rPr>
        <w:t>Interview Contact Attempts</w:t>
      </w:r>
    </w:p>
    <w:p w14:paraId="0EF670E5" w14:textId="77777777" w:rsidR="00FC120F" w:rsidRPr="00864C1F" w:rsidRDefault="00FC120F" w:rsidP="00864C1F">
      <w:pPr>
        <w:spacing w:line="360" w:lineRule="auto"/>
        <w:jc w:val="both"/>
      </w:pPr>
      <w:r w:rsidRPr="00864C1F">
        <w:t xml:space="preserve">The total number of contact attempts to complete an interview for SPs (including SPs that completed the interview and SPs that did not complete the interview) divided by the total number of completed interviews in these </w:t>
      </w:r>
      <w:r w:rsidR="00A1345C">
        <w:t>25</w:t>
      </w:r>
      <w:r w:rsidR="00A1345C" w:rsidRPr="00864C1F">
        <w:t xml:space="preserve"> </w:t>
      </w:r>
      <w:r w:rsidRPr="00864C1F">
        <w:t>stands was 8.0.  This is an estimate of the total level of effort required to complete an interview.  The table below shows the minimum detectable difference in the mean number of contact attempts between any two of the interview experimental groups.  As with response rates, total contact attempts for the group with a $20 incentive could be compared to total contact attempts for the group with a $40 incentive, for example.</w:t>
      </w:r>
    </w:p>
    <w:p w14:paraId="1F55B0A0" w14:textId="77777777" w:rsidR="00FC120F" w:rsidRPr="00864C1F" w:rsidRDefault="00FC120F" w:rsidP="00864C1F">
      <w:pPr>
        <w:spacing w:line="360" w:lineRule="auto"/>
        <w:jc w:val="both"/>
      </w:pPr>
    </w:p>
    <w:tbl>
      <w:tblPr>
        <w:tblStyle w:val="PlainTable1"/>
        <w:tblW w:w="0" w:type="auto"/>
        <w:tblLook w:val="04A0" w:firstRow="1" w:lastRow="0" w:firstColumn="1" w:lastColumn="0" w:noHBand="0" w:noVBand="1"/>
      </w:tblPr>
      <w:tblGrid>
        <w:gridCol w:w="1255"/>
        <w:gridCol w:w="1710"/>
        <w:gridCol w:w="2790"/>
        <w:gridCol w:w="3595"/>
      </w:tblGrid>
      <w:tr w:rsidR="00FC120F" w:rsidRPr="00864C1F" w14:paraId="4209AE5E" w14:textId="77777777" w:rsidTr="003F7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5659CC7" w14:textId="77777777" w:rsidR="00FC120F" w:rsidRPr="00864C1F" w:rsidRDefault="00FC120F" w:rsidP="00864C1F">
            <w:pPr>
              <w:spacing w:line="360" w:lineRule="auto"/>
              <w:jc w:val="both"/>
            </w:pPr>
            <w:r w:rsidRPr="00864C1F">
              <w:t># Stands</w:t>
            </w:r>
          </w:p>
        </w:tc>
        <w:tc>
          <w:tcPr>
            <w:tcW w:w="1710" w:type="dxa"/>
          </w:tcPr>
          <w:p w14:paraId="163C500B" w14:textId="77777777" w:rsidR="00FC120F" w:rsidRPr="00864C1F" w:rsidRDefault="00FC120F" w:rsidP="00864C1F">
            <w:pPr>
              <w:spacing w:line="360" w:lineRule="auto"/>
              <w:jc w:val="both"/>
              <w:cnfStyle w:val="100000000000" w:firstRow="1" w:lastRow="0" w:firstColumn="0" w:lastColumn="0" w:oddVBand="0" w:evenVBand="0" w:oddHBand="0" w:evenHBand="0" w:firstRowFirstColumn="0" w:firstRowLastColumn="0" w:lastRowFirstColumn="0" w:lastRowLastColumn="0"/>
            </w:pPr>
            <w:r w:rsidRPr="00864C1F">
              <w:t># Eligible SPs</w:t>
            </w:r>
          </w:p>
        </w:tc>
        <w:tc>
          <w:tcPr>
            <w:tcW w:w="2790" w:type="dxa"/>
          </w:tcPr>
          <w:p w14:paraId="22D76FFE" w14:textId="77777777" w:rsidR="00FC120F" w:rsidRPr="00864C1F" w:rsidRDefault="00FC120F" w:rsidP="00864C1F">
            <w:pPr>
              <w:spacing w:line="360" w:lineRule="auto"/>
              <w:jc w:val="both"/>
              <w:cnfStyle w:val="100000000000" w:firstRow="1" w:lastRow="0" w:firstColumn="0" w:lastColumn="0" w:oddVBand="0" w:evenVBand="0" w:oddHBand="0" w:evenHBand="0" w:firstRowFirstColumn="0" w:firstRowLastColumn="0" w:lastRowFirstColumn="0" w:lastRowLastColumn="0"/>
            </w:pPr>
            <w:r w:rsidRPr="00864C1F">
              <w:t># Eligible SPs per Interview Experiment Group</w:t>
            </w:r>
          </w:p>
        </w:tc>
        <w:tc>
          <w:tcPr>
            <w:tcW w:w="3595" w:type="dxa"/>
          </w:tcPr>
          <w:p w14:paraId="3DF02D61" w14:textId="77777777" w:rsidR="00FC120F" w:rsidRPr="00864C1F" w:rsidRDefault="00FC120F" w:rsidP="00864C1F">
            <w:pPr>
              <w:spacing w:line="360" w:lineRule="auto"/>
              <w:jc w:val="both"/>
              <w:cnfStyle w:val="100000000000" w:firstRow="1" w:lastRow="0" w:firstColumn="0" w:lastColumn="0" w:oddVBand="0" w:evenVBand="0" w:oddHBand="0" w:evenHBand="0" w:firstRowFirstColumn="0" w:firstRowLastColumn="0" w:lastRowFirstColumn="0" w:lastRowLastColumn="0"/>
            </w:pPr>
            <w:r w:rsidRPr="00864C1F">
              <w:t>MDD in Interview Contact Attempts Between Any Two Groups</w:t>
            </w:r>
          </w:p>
        </w:tc>
      </w:tr>
      <w:tr w:rsidR="00A1345C" w:rsidRPr="00864C1F" w14:paraId="4EFBEFA4" w14:textId="77777777" w:rsidTr="003F7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873149C" w14:textId="77777777" w:rsidR="00A1345C" w:rsidRPr="00864C1F" w:rsidRDefault="00A1345C" w:rsidP="00A1345C">
            <w:pPr>
              <w:spacing w:line="360" w:lineRule="auto"/>
              <w:jc w:val="both"/>
            </w:pPr>
            <w:r w:rsidRPr="00864C1F">
              <w:t>3</w:t>
            </w:r>
          </w:p>
        </w:tc>
        <w:tc>
          <w:tcPr>
            <w:tcW w:w="1710" w:type="dxa"/>
          </w:tcPr>
          <w:p w14:paraId="41EA4A96"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8F191F">
              <w:t>1,629</w:t>
            </w:r>
          </w:p>
        </w:tc>
        <w:tc>
          <w:tcPr>
            <w:tcW w:w="2790" w:type="dxa"/>
          </w:tcPr>
          <w:p w14:paraId="543C32E2"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8F191F">
              <w:t>543</w:t>
            </w:r>
          </w:p>
        </w:tc>
        <w:tc>
          <w:tcPr>
            <w:tcW w:w="3595" w:type="dxa"/>
          </w:tcPr>
          <w:p w14:paraId="2478F280"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136857">
              <w:t>0.44</w:t>
            </w:r>
          </w:p>
        </w:tc>
      </w:tr>
      <w:tr w:rsidR="00A1345C" w:rsidRPr="00864C1F" w14:paraId="2253CAEB" w14:textId="77777777" w:rsidTr="003F7BF7">
        <w:tc>
          <w:tcPr>
            <w:cnfStyle w:val="001000000000" w:firstRow="0" w:lastRow="0" w:firstColumn="1" w:lastColumn="0" w:oddVBand="0" w:evenVBand="0" w:oddHBand="0" w:evenHBand="0" w:firstRowFirstColumn="0" w:firstRowLastColumn="0" w:lastRowFirstColumn="0" w:lastRowLastColumn="0"/>
            <w:tcW w:w="1255" w:type="dxa"/>
          </w:tcPr>
          <w:p w14:paraId="322549EF" w14:textId="77777777" w:rsidR="00A1345C" w:rsidRPr="00864C1F" w:rsidRDefault="00A1345C" w:rsidP="00A1345C">
            <w:pPr>
              <w:spacing w:line="360" w:lineRule="auto"/>
              <w:jc w:val="both"/>
            </w:pPr>
            <w:r w:rsidRPr="00864C1F">
              <w:t>4</w:t>
            </w:r>
          </w:p>
        </w:tc>
        <w:tc>
          <w:tcPr>
            <w:tcW w:w="1710" w:type="dxa"/>
          </w:tcPr>
          <w:p w14:paraId="5B922A1E"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8F191F">
              <w:t>2,172</w:t>
            </w:r>
          </w:p>
        </w:tc>
        <w:tc>
          <w:tcPr>
            <w:tcW w:w="2790" w:type="dxa"/>
          </w:tcPr>
          <w:p w14:paraId="1166A801"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8F191F">
              <w:t>724</w:t>
            </w:r>
          </w:p>
        </w:tc>
        <w:tc>
          <w:tcPr>
            <w:tcW w:w="3595" w:type="dxa"/>
          </w:tcPr>
          <w:p w14:paraId="2A47DF71"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36857">
              <w:t>0.38</w:t>
            </w:r>
          </w:p>
        </w:tc>
      </w:tr>
      <w:tr w:rsidR="00A1345C" w:rsidRPr="00864C1F" w14:paraId="7A71C14C" w14:textId="77777777" w:rsidTr="003F7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39C5D2F" w14:textId="77777777" w:rsidR="00A1345C" w:rsidRPr="00864C1F" w:rsidRDefault="00A1345C" w:rsidP="00A1345C">
            <w:pPr>
              <w:spacing w:line="360" w:lineRule="auto"/>
              <w:jc w:val="both"/>
            </w:pPr>
            <w:r w:rsidRPr="00864C1F">
              <w:t>5</w:t>
            </w:r>
          </w:p>
        </w:tc>
        <w:tc>
          <w:tcPr>
            <w:tcW w:w="1710" w:type="dxa"/>
          </w:tcPr>
          <w:p w14:paraId="20AF9650"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8F191F">
              <w:t>2,715</w:t>
            </w:r>
          </w:p>
        </w:tc>
        <w:tc>
          <w:tcPr>
            <w:tcW w:w="2790" w:type="dxa"/>
          </w:tcPr>
          <w:p w14:paraId="0B26446C"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8F191F">
              <w:t>905</w:t>
            </w:r>
          </w:p>
        </w:tc>
        <w:tc>
          <w:tcPr>
            <w:tcW w:w="3595" w:type="dxa"/>
          </w:tcPr>
          <w:p w14:paraId="561B900A"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136857">
              <w:t>0.34</w:t>
            </w:r>
          </w:p>
        </w:tc>
      </w:tr>
      <w:tr w:rsidR="00A1345C" w:rsidRPr="00864C1F" w14:paraId="77963C4F" w14:textId="77777777" w:rsidTr="003F7BF7">
        <w:tc>
          <w:tcPr>
            <w:cnfStyle w:val="001000000000" w:firstRow="0" w:lastRow="0" w:firstColumn="1" w:lastColumn="0" w:oddVBand="0" w:evenVBand="0" w:oddHBand="0" w:evenHBand="0" w:firstRowFirstColumn="0" w:firstRowLastColumn="0" w:lastRowFirstColumn="0" w:lastRowLastColumn="0"/>
            <w:tcW w:w="1255" w:type="dxa"/>
          </w:tcPr>
          <w:p w14:paraId="79116F80" w14:textId="77777777" w:rsidR="00A1345C" w:rsidRPr="00864C1F" w:rsidRDefault="00A1345C" w:rsidP="00A1345C">
            <w:pPr>
              <w:spacing w:line="360" w:lineRule="auto"/>
              <w:jc w:val="both"/>
            </w:pPr>
            <w:r w:rsidRPr="00864C1F">
              <w:t>6</w:t>
            </w:r>
          </w:p>
        </w:tc>
        <w:tc>
          <w:tcPr>
            <w:tcW w:w="1710" w:type="dxa"/>
          </w:tcPr>
          <w:p w14:paraId="2CEF7B1C"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8F191F">
              <w:t>3,258</w:t>
            </w:r>
          </w:p>
        </w:tc>
        <w:tc>
          <w:tcPr>
            <w:tcW w:w="2790" w:type="dxa"/>
          </w:tcPr>
          <w:p w14:paraId="7A52B384"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8F191F">
              <w:t>1,086</w:t>
            </w:r>
          </w:p>
        </w:tc>
        <w:tc>
          <w:tcPr>
            <w:tcW w:w="3595" w:type="dxa"/>
          </w:tcPr>
          <w:p w14:paraId="51BDC0B2"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36857">
              <w:t>0.31</w:t>
            </w:r>
          </w:p>
        </w:tc>
      </w:tr>
      <w:tr w:rsidR="00A1345C" w:rsidRPr="00864C1F" w14:paraId="2C350BA3" w14:textId="77777777" w:rsidTr="003F7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994A61F" w14:textId="77777777" w:rsidR="00A1345C" w:rsidRPr="00864C1F" w:rsidRDefault="00A1345C" w:rsidP="00A1345C">
            <w:pPr>
              <w:spacing w:line="360" w:lineRule="auto"/>
              <w:jc w:val="both"/>
            </w:pPr>
            <w:r w:rsidRPr="00864C1F">
              <w:t>7</w:t>
            </w:r>
          </w:p>
        </w:tc>
        <w:tc>
          <w:tcPr>
            <w:tcW w:w="1710" w:type="dxa"/>
          </w:tcPr>
          <w:p w14:paraId="36B5E42E"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8F191F">
              <w:t>3,801</w:t>
            </w:r>
          </w:p>
        </w:tc>
        <w:tc>
          <w:tcPr>
            <w:tcW w:w="2790" w:type="dxa"/>
          </w:tcPr>
          <w:p w14:paraId="7AFF8848"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pPr>
            <w:r w:rsidRPr="008F191F">
              <w:t>1,267</w:t>
            </w:r>
          </w:p>
        </w:tc>
        <w:tc>
          <w:tcPr>
            <w:tcW w:w="3595" w:type="dxa"/>
          </w:tcPr>
          <w:p w14:paraId="381C2E9D" w14:textId="77777777" w:rsidR="00A1345C" w:rsidRPr="00864C1F" w:rsidRDefault="00A1345C" w:rsidP="00A1345C">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136857">
              <w:t>0.29</w:t>
            </w:r>
          </w:p>
        </w:tc>
      </w:tr>
      <w:tr w:rsidR="00A1345C" w:rsidRPr="00864C1F" w14:paraId="47A36E6A" w14:textId="77777777" w:rsidTr="003F7BF7">
        <w:tc>
          <w:tcPr>
            <w:cnfStyle w:val="001000000000" w:firstRow="0" w:lastRow="0" w:firstColumn="1" w:lastColumn="0" w:oddVBand="0" w:evenVBand="0" w:oddHBand="0" w:evenHBand="0" w:firstRowFirstColumn="0" w:firstRowLastColumn="0" w:lastRowFirstColumn="0" w:lastRowLastColumn="0"/>
            <w:tcW w:w="1255" w:type="dxa"/>
          </w:tcPr>
          <w:p w14:paraId="0A0C3473" w14:textId="77777777" w:rsidR="00A1345C" w:rsidRPr="00864C1F" w:rsidRDefault="00A1345C" w:rsidP="00A1345C">
            <w:pPr>
              <w:spacing w:line="360" w:lineRule="auto"/>
              <w:jc w:val="both"/>
            </w:pPr>
            <w:r w:rsidRPr="00864C1F">
              <w:t>8</w:t>
            </w:r>
          </w:p>
        </w:tc>
        <w:tc>
          <w:tcPr>
            <w:tcW w:w="1710" w:type="dxa"/>
          </w:tcPr>
          <w:p w14:paraId="1144D727"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8F191F">
              <w:t>4,344</w:t>
            </w:r>
          </w:p>
        </w:tc>
        <w:tc>
          <w:tcPr>
            <w:tcW w:w="2790" w:type="dxa"/>
          </w:tcPr>
          <w:p w14:paraId="18FEAF90"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pPr>
            <w:r w:rsidRPr="008F191F">
              <w:t>1,448</w:t>
            </w:r>
          </w:p>
        </w:tc>
        <w:tc>
          <w:tcPr>
            <w:tcW w:w="3595" w:type="dxa"/>
          </w:tcPr>
          <w:p w14:paraId="7DA1EA38" w14:textId="77777777" w:rsidR="00A1345C" w:rsidRPr="00864C1F" w:rsidRDefault="00A1345C" w:rsidP="00A1345C">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36857">
              <w:t>0.27</w:t>
            </w:r>
          </w:p>
        </w:tc>
      </w:tr>
    </w:tbl>
    <w:p w14:paraId="63CFACF3" w14:textId="77777777" w:rsidR="00FC120F" w:rsidRPr="00864C1F" w:rsidRDefault="00FC120F" w:rsidP="00864C1F">
      <w:pPr>
        <w:spacing w:line="360" w:lineRule="auto"/>
        <w:jc w:val="both"/>
      </w:pPr>
    </w:p>
    <w:p w14:paraId="312ADB51" w14:textId="77777777" w:rsidR="00FC120F" w:rsidRPr="00864C1F" w:rsidRDefault="00FC120F" w:rsidP="00864C1F">
      <w:pPr>
        <w:spacing w:line="360" w:lineRule="auto"/>
        <w:jc w:val="both"/>
      </w:pPr>
      <w:r w:rsidRPr="00864C1F">
        <w:t xml:space="preserve">With six stands in the experiment, the true number of contact attempts to complete an interview would have to decrease from about 8.0 to about </w:t>
      </w:r>
      <w:r w:rsidR="00452968">
        <w:t>7.69</w:t>
      </w:r>
      <w:r w:rsidRPr="00864C1F">
        <w:t xml:space="preserve"> to detect significance.  With eight stands, the decrease would have to be from 8.0 to about </w:t>
      </w:r>
      <w:r w:rsidR="00452968">
        <w:t>7.73</w:t>
      </w:r>
      <w:r w:rsidRPr="00864C1F">
        <w:t xml:space="preserve"> contact attempts to detect significance.</w:t>
      </w:r>
    </w:p>
    <w:p w14:paraId="542C81A0" w14:textId="77777777" w:rsidR="00452968" w:rsidRDefault="00452968" w:rsidP="00864C1F">
      <w:pPr>
        <w:spacing w:line="360" w:lineRule="auto"/>
        <w:jc w:val="both"/>
        <w:rPr>
          <w:b/>
          <w:i/>
        </w:rPr>
      </w:pPr>
    </w:p>
    <w:p w14:paraId="4A75B0BD" w14:textId="77777777" w:rsidR="00FC120F" w:rsidRPr="00B70DBA" w:rsidRDefault="00FC120F" w:rsidP="00864C1F">
      <w:pPr>
        <w:spacing w:line="360" w:lineRule="auto"/>
        <w:jc w:val="both"/>
        <w:rPr>
          <w:b/>
          <w:i/>
        </w:rPr>
      </w:pPr>
      <w:r w:rsidRPr="00B70DBA">
        <w:rPr>
          <w:b/>
          <w:i/>
        </w:rPr>
        <w:t>Interview Cost per Complete</w:t>
      </w:r>
    </w:p>
    <w:p w14:paraId="200A25CB" w14:textId="77777777" w:rsidR="00FC120F" w:rsidRPr="00864C1F" w:rsidRDefault="00FC120F" w:rsidP="00864C1F">
      <w:pPr>
        <w:spacing w:line="360" w:lineRule="auto"/>
        <w:jc w:val="both"/>
      </w:pPr>
      <w:r w:rsidRPr="00864C1F">
        <w:t xml:space="preserve">Interview cost per contact will be estimated over the previous </w:t>
      </w:r>
      <w:r w:rsidR="00A1345C">
        <w:t>25</w:t>
      </w:r>
      <w:r w:rsidR="00A1345C" w:rsidRPr="00864C1F">
        <w:t xml:space="preserve"> </w:t>
      </w:r>
      <w:r w:rsidRPr="00864C1F">
        <w:t xml:space="preserve">stands (currently 2017 and the first </w:t>
      </w:r>
      <w:r w:rsidR="00A1345C">
        <w:t>10</w:t>
      </w:r>
      <w:r w:rsidR="00A1345C" w:rsidRPr="00864C1F">
        <w:t xml:space="preserve"> </w:t>
      </w:r>
      <w:r w:rsidRPr="00864C1F">
        <w:t xml:space="preserve">stands of 2018). This amount is used in the cost formula below to determine the average cost per </w:t>
      </w:r>
      <w:r w:rsidR="00D61D68">
        <w:t>SP in-home interview</w:t>
      </w:r>
      <w:r w:rsidRPr="00864C1F">
        <w:t xml:space="preserve"> for each of the </w:t>
      </w:r>
      <w:r w:rsidR="00A1345C">
        <w:t>3</w:t>
      </w:r>
      <w:r w:rsidR="00A1345C" w:rsidRPr="00864C1F">
        <w:t xml:space="preserve"> </w:t>
      </w:r>
      <w:r w:rsidRPr="00864C1F">
        <w:t>incentive experimental groups.</w:t>
      </w:r>
    </w:p>
    <w:p w14:paraId="40589C23" w14:textId="77777777" w:rsidR="00FC120F" w:rsidRPr="00864C1F" w:rsidRDefault="00FC120F" w:rsidP="00864C1F">
      <w:pPr>
        <w:spacing w:line="360" w:lineRule="auto"/>
        <w:jc w:val="both"/>
      </w:pPr>
    </w:p>
    <w:p w14:paraId="226AB7D1" w14:textId="77777777" w:rsidR="00FC120F" w:rsidRPr="00864C1F" w:rsidRDefault="00FC120F" w:rsidP="00864C1F">
      <w:pPr>
        <w:spacing w:line="360" w:lineRule="auto"/>
        <w:jc w:val="both"/>
      </w:pPr>
      <w:r w:rsidRPr="00864C1F">
        <w:t xml:space="preserve">The average cost per </w:t>
      </w:r>
      <w:r w:rsidR="00D61D68">
        <w:t>SP in-home interview</w:t>
      </w:r>
      <w:r w:rsidRPr="00864C1F">
        <w:t xml:space="preserve"> is determined by adding the total promised incentive cost, and the product of average cost per contact, number of </w:t>
      </w:r>
      <w:r w:rsidR="00D61D68">
        <w:t>SP in-home interview</w:t>
      </w:r>
      <w:r w:rsidRPr="00864C1F">
        <w:t xml:space="preserve">s, and average number of contacts. This sum is divided by the total number of </w:t>
      </w:r>
      <w:r w:rsidR="00D61D68">
        <w:t>SP in-home interview</w:t>
      </w:r>
      <w:r w:rsidRPr="00864C1F">
        <w:t xml:space="preserve">s and is separately calculated for each of the </w:t>
      </w:r>
      <w:r w:rsidR="00A1345C">
        <w:t>3</w:t>
      </w:r>
      <w:r w:rsidR="00A1345C" w:rsidRPr="00864C1F">
        <w:t xml:space="preserve"> </w:t>
      </w:r>
      <w:r w:rsidRPr="00864C1F">
        <w:t>incentive groups.</w:t>
      </w:r>
    </w:p>
    <w:p w14:paraId="731AA33E" w14:textId="77777777" w:rsidR="00FC120F" w:rsidRPr="00864C1F" w:rsidRDefault="00FC120F" w:rsidP="00864C1F">
      <w:pPr>
        <w:spacing w:line="360" w:lineRule="auto"/>
        <w:jc w:val="both"/>
      </w:pPr>
    </w:p>
    <w:p w14:paraId="5FF564F4" w14:textId="77777777" w:rsidR="00FC120F" w:rsidRPr="00864C1F" w:rsidRDefault="00FC120F" w:rsidP="00111E7A">
      <w:pPr>
        <w:pStyle w:val="ListParagraph"/>
        <w:numPr>
          <w:ilvl w:val="0"/>
          <w:numId w:val="6"/>
        </w:numPr>
        <w:spacing w:line="360" w:lineRule="auto"/>
        <w:jc w:val="both"/>
      </w:pPr>
      <w:r w:rsidRPr="00864C1F">
        <w:t xml:space="preserve">Number of completed </w:t>
      </w:r>
      <w:r w:rsidR="00D61D68">
        <w:t>SP in-home interview</w:t>
      </w:r>
      <w:r w:rsidRPr="00864C1F">
        <w:t>s in incentive condition (n</w:t>
      </w:r>
      <w:r w:rsidRPr="00864C1F">
        <w:rPr>
          <w:vertAlign w:val="subscript"/>
        </w:rPr>
        <w:t>b</w:t>
      </w:r>
      <w:r w:rsidRPr="00864C1F">
        <w:t>)</w:t>
      </w:r>
    </w:p>
    <w:p w14:paraId="642EBFFA" w14:textId="77777777" w:rsidR="00FC120F" w:rsidRPr="00864C1F" w:rsidRDefault="00FC120F" w:rsidP="00111E7A">
      <w:pPr>
        <w:pStyle w:val="ListParagraph"/>
        <w:numPr>
          <w:ilvl w:val="0"/>
          <w:numId w:val="6"/>
        </w:numPr>
        <w:spacing w:line="360" w:lineRule="auto"/>
        <w:jc w:val="both"/>
      </w:pPr>
      <w:r w:rsidRPr="00864C1F">
        <w:t xml:space="preserve">Number of cases completing the </w:t>
      </w:r>
      <w:r w:rsidR="00D61D68">
        <w:t>SP in-home interview</w:t>
      </w:r>
      <w:r w:rsidRPr="00864C1F">
        <w:t xml:space="preserve"> in experimental incentive condition (n</w:t>
      </w:r>
      <w:r w:rsidRPr="00864C1F">
        <w:rPr>
          <w:vertAlign w:val="subscript"/>
        </w:rPr>
        <w:t>b</w:t>
      </w:r>
      <w:r w:rsidRPr="00864C1F">
        <w:t>)</w:t>
      </w:r>
    </w:p>
    <w:p w14:paraId="7087C3C4" w14:textId="77777777" w:rsidR="00FC120F" w:rsidRPr="00864C1F" w:rsidRDefault="00FC120F" w:rsidP="00111E7A">
      <w:pPr>
        <w:pStyle w:val="ListParagraph"/>
        <w:numPr>
          <w:ilvl w:val="0"/>
          <w:numId w:val="6"/>
        </w:numPr>
        <w:spacing w:line="360" w:lineRule="auto"/>
        <w:jc w:val="both"/>
      </w:pPr>
      <w:r w:rsidRPr="00864C1F">
        <w:t>Total promised incentive cost (I</w:t>
      </w:r>
      <w:r w:rsidRPr="00864C1F">
        <w:rPr>
          <w:vertAlign w:val="subscript"/>
        </w:rPr>
        <w:t>post</w:t>
      </w:r>
      <w:r w:rsidRPr="00864C1F">
        <w:t xml:space="preserve">) = promised incentive amount * number of </w:t>
      </w:r>
      <w:r w:rsidR="00D61D68">
        <w:t>SP in-home interview</w:t>
      </w:r>
      <w:r w:rsidRPr="00864C1F">
        <w:t>s completed in experimental group (n</w:t>
      </w:r>
      <w:r w:rsidRPr="00864C1F">
        <w:rPr>
          <w:vertAlign w:val="subscript"/>
        </w:rPr>
        <w:t>b</w:t>
      </w:r>
      <w:r w:rsidRPr="00864C1F">
        <w:t>)</w:t>
      </w:r>
    </w:p>
    <w:p w14:paraId="236E3043" w14:textId="77777777" w:rsidR="00FC120F" w:rsidRPr="00864C1F" w:rsidRDefault="00FC120F" w:rsidP="00111E7A">
      <w:pPr>
        <w:pStyle w:val="ListParagraph"/>
        <w:numPr>
          <w:ilvl w:val="0"/>
          <w:numId w:val="6"/>
        </w:numPr>
        <w:spacing w:line="360" w:lineRule="auto"/>
        <w:jc w:val="both"/>
      </w:pPr>
      <w:r w:rsidRPr="00864C1F">
        <w:t>Cost per contact (C</w:t>
      </w:r>
      <w:r w:rsidRPr="00864C1F">
        <w:rPr>
          <w:vertAlign w:val="subscript"/>
        </w:rPr>
        <w:t>a</w:t>
      </w:r>
      <w:r w:rsidRPr="00864C1F">
        <w:t xml:space="preserve">) = average cost per contact (average from prior </w:t>
      </w:r>
      <w:r w:rsidR="00A1345C">
        <w:t>25</w:t>
      </w:r>
      <w:r w:rsidR="00A1345C" w:rsidRPr="00864C1F">
        <w:t xml:space="preserve"> </w:t>
      </w:r>
      <w:r w:rsidRPr="00864C1F">
        <w:t>stands)</w:t>
      </w:r>
    </w:p>
    <w:p w14:paraId="553E5022" w14:textId="77777777" w:rsidR="00FC120F" w:rsidRPr="00864C1F" w:rsidRDefault="00FC120F" w:rsidP="00111E7A">
      <w:pPr>
        <w:pStyle w:val="ListParagraph"/>
        <w:numPr>
          <w:ilvl w:val="0"/>
          <w:numId w:val="6"/>
        </w:numPr>
        <w:spacing w:line="360" w:lineRule="auto"/>
        <w:jc w:val="both"/>
      </w:pPr>
      <w:r w:rsidRPr="00864C1F">
        <w:t>Contacts per complete (V</w:t>
      </w:r>
      <w:r w:rsidRPr="00864C1F">
        <w:rPr>
          <w:vertAlign w:val="subscript"/>
        </w:rPr>
        <w:t>a</w:t>
      </w:r>
      <w:r w:rsidRPr="00864C1F">
        <w:t xml:space="preserve">) = average number contacts per </w:t>
      </w:r>
      <w:r w:rsidR="00D61D68">
        <w:t>SP in-home interview</w:t>
      </w:r>
      <w:r w:rsidRPr="00864C1F">
        <w:t xml:space="preserve"> for experimental group</w:t>
      </w:r>
    </w:p>
    <w:p w14:paraId="5295015E" w14:textId="77777777" w:rsidR="00FC120F" w:rsidRPr="00864C1F" w:rsidRDefault="00FC120F" w:rsidP="00864C1F">
      <w:pPr>
        <w:spacing w:line="360" w:lineRule="auto"/>
        <w:jc w:val="both"/>
      </w:pPr>
    </w:p>
    <w:p w14:paraId="396244E5" w14:textId="77777777" w:rsidR="00FC120F" w:rsidRPr="00864C1F" w:rsidRDefault="00FC120F" w:rsidP="00864C1F">
      <w:pPr>
        <w:spacing w:line="360" w:lineRule="auto"/>
        <w:ind w:left="2070" w:hanging="2070"/>
        <w:jc w:val="both"/>
        <w:rPr>
          <w:vertAlign w:val="subscript"/>
        </w:rPr>
      </w:pPr>
      <w:r w:rsidRPr="00864C1F">
        <w:t>Cost per Complete = [I</w:t>
      </w:r>
      <w:r w:rsidRPr="00864C1F">
        <w:rPr>
          <w:vertAlign w:val="subscript"/>
        </w:rPr>
        <w:t>post</w:t>
      </w:r>
      <w:r w:rsidRPr="00864C1F">
        <w:t xml:space="preserve"> + (C</w:t>
      </w:r>
      <w:r w:rsidRPr="00864C1F">
        <w:rPr>
          <w:vertAlign w:val="subscript"/>
        </w:rPr>
        <w:t>a</w:t>
      </w:r>
      <w:r w:rsidRPr="00864C1F">
        <w:t xml:space="preserve"> * n</w:t>
      </w:r>
      <w:r w:rsidRPr="00864C1F">
        <w:rPr>
          <w:vertAlign w:val="subscript"/>
        </w:rPr>
        <w:t>b</w:t>
      </w:r>
      <w:r w:rsidRPr="00864C1F">
        <w:t xml:space="preserve"> * V</w:t>
      </w:r>
      <w:r w:rsidRPr="00864C1F">
        <w:rPr>
          <w:vertAlign w:val="subscript"/>
        </w:rPr>
        <w:t>a</w:t>
      </w:r>
      <w:r w:rsidRPr="00864C1F">
        <w:t>)] / n</w:t>
      </w:r>
      <w:r w:rsidRPr="00864C1F">
        <w:rPr>
          <w:vertAlign w:val="subscript"/>
        </w:rPr>
        <w:t>b</w:t>
      </w:r>
    </w:p>
    <w:p w14:paraId="09F9E58E" w14:textId="77777777" w:rsidR="00FC120F" w:rsidRPr="00864C1F" w:rsidRDefault="00FC120F" w:rsidP="00864C1F">
      <w:pPr>
        <w:spacing w:line="360" w:lineRule="auto"/>
        <w:jc w:val="both"/>
      </w:pPr>
    </w:p>
    <w:p w14:paraId="52E81C53" w14:textId="77777777" w:rsidR="00FC120F" w:rsidRPr="00864C1F" w:rsidRDefault="00FC120F" w:rsidP="00864C1F">
      <w:pPr>
        <w:spacing w:line="360" w:lineRule="auto"/>
        <w:jc w:val="both"/>
      </w:pPr>
      <w:r w:rsidRPr="00864C1F">
        <w:t xml:space="preserve">Cost per </w:t>
      </w:r>
      <w:r w:rsidR="00D61D68">
        <w:t>SP in-home interview</w:t>
      </w:r>
      <w:r w:rsidRPr="00864C1F">
        <w:t xml:space="preserve"> is influenced by the average contacts per complete (V</w:t>
      </w:r>
      <w:r w:rsidRPr="00864C1F">
        <w:rPr>
          <w:vertAlign w:val="subscript"/>
        </w:rPr>
        <w:t>a</w:t>
      </w:r>
      <w:r w:rsidRPr="00864C1F">
        <w:t>). Increases in interview response will not affect the cost per complete since the incentive is only paid for completed interviews and is a fixed cost within each experimental condition. Decreases in the average contacts per complete are necessary for any decreases in cost.</w:t>
      </w:r>
    </w:p>
    <w:p w14:paraId="2D938EA5" w14:textId="77777777" w:rsidR="00FC120F" w:rsidRPr="00864C1F" w:rsidRDefault="00FC120F" w:rsidP="00864C1F">
      <w:pPr>
        <w:spacing w:line="360" w:lineRule="auto"/>
        <w:jc w:val="both"/>
      </w:pPr>
    </w:p>
    <w:p w14:paraId="10D41866" w14:textId="77777777" w:rsidR="00FC120F" w:rsidRDefault="00FC120F" w:rsidP="00864C1F">
      <w:pPr>
        <w:spacing w:line="360" w:lineRule="auto"/>
        <w:jc w:val="both"/>
      </w:pPr>
      <w:r w:rsidRPr="00864C1F">
        <w:t xml:space="preserve">Cost per </w:t>
      </w:r>
      <w:r w:rsidR="00D61D68">
        <w:t>SP in-home interview</w:t>
      </w:r>
      <w:r w:rsidRPr="00864C1F">
        <w:t xml:space="preserve"> will be calculated across all stands in the experiment for each experimental condition. This will be used to assess the effective cost of the incentives provided.</w:t>
      </w:r>
    </w:p>
    <w:p w14:paraId="33B8CD55" w14:textId="77777777" w:rsidR="00645CAA" w:rsidRDefault="00645CAA" w:rsidP="00864C1F">
      <w:pPr>
        <w:spacing w:line="360" w:lineRule="auto"/>
        <w:jc w:val="both"/>
      </w:pPr>
    </w:p>
    <w:p w14:paraId="53AA0C45" w14:textId="77777777" w:rsidR="00645CAA" w:rsidRPr="00B70DBA" w:rsidRDefault="00645CAA" w:rsidP="00645CAA">
      <w:pPr>
        <w:spacing w:line="360" w:lineRule="auto"/>
        <w:jc w:val="both"/>
        <w:rPr>
          <w:b/>
          <w:i/>
        </w:rPr>
      </w:pPr>
      <w:r>
        <w:rPr>
          <w:b/>
          <w:i/>
        </w:rPr>
        <w:t>Analysis of Clustered Data</w:t>
      </w:r>
    </w:p>
    <w:p w14:paraId="3DA59D77" w14:textId="77777777" w:rsidR="00645CAA" w:rsidRPr="00864C1F" w:rsidRDefault="00645CAA" w:rsidP="00645CAA">
      <w:pPr>
        <w:spacing w:line="360" w:lineRule="auto"/>
        <w:jc w:val="both"/>
      </w:pPr>
      <w:r>
        <w:t xml:space="preserve">To account for the clustered design of this experiment, generalized estimating equations (GEEs) methodology will be used to analyze correlated data on the segment level. </w:t>
      </w:r>
      <w:r w:rsidR="000212A3">
        <w:t xml:space="preserve">STATA will be used with an xtgee command. </w:t>
      </w:r>
      <w:r>
        <w:t xml:space="preserve"> </w:t>
      </w:r>
    </w:p>
    <w:p w14:paraId="1596B560" w14:textId="77777777" w:rsidR="00FC120F" w:rsidRPr="00864C1F" w:rsidRDefault="00FC120F" w:rsidP="00864C1F">
      <w:pPr>
        <w:spacing w:line="360" w:lineRule="auto"/>
        <w:jc w:val="both"/>
      </w:pPr>
    </w:p>
    <w:p w14:paraId="51B8E0DE" w14:textId="77777777" w:rsidR="00A441D4" w:rsidRPr="00655589" w:rsidRDefault="00494701" w:rsidP="00655589">
      <w:pPr>
        <w:spacing w:line="360" w:lineRule="auto"/>
        <w:jc w:val="both"/>
      </w:pPr>
      <w:r w:rsidRPr="00864C1F">
        <w:br w:type="page"/>
      </w:r>
    </w:p>
    <w:p w14:paraId="3C9778F1" w14:textId="77777777" w:rsidR="009C2D93" w:rsidRPr="009C2D93" w:rsidRDefault="009C2D93" w:rsidP="009C2D93">
      <w:pPr>
        <w:pStyle w:val="Heading1"/>
        <w:spacing w:line="360" w:lineRule="auto"/>
        <w:rPr>
          <w:rFonts w:ascii="Times New Roman" w:hAnsi="Times New Roman" w:cs="Times New Roman"/>
          <w:b/>
          <w:szCs w:val="24"/>
        </w:rPr>
      </w:pPr>
      <w:r w:rsidRPr="00B70DBA">
        <w:rPr>
          <w:rFonts w:ascii="Times New Roman" w:hAnsi="Times New Roman" w:cs="Times New Roman"/>
          <w:b/>
          <w:szCs w:val="24"/>
        </w:rPr>
        <w:t xml:space="preserve">Appendix </w:t>
      </w:r>
      <w:r w:rsidR="007B2BC1">
        <w:rPr>
          <w:rFonts w:ascii="Times New Roman" w:hAnsi="Times New Roman" w:cs="Times New Roman"/>
          <w:b/>
          <w:szCs w:val="24"/>
        </w:rPr>
        <w:t>D</w:t>
      </w:r>
    </w:p>
    <w:p w14:paraId="1A079CA8" w14:textId="77777777" w:rsidR="00494701" w:rsidRPr="00B70DBA" w:rsidRDefault="00494701" w:rsidP="00864C1F">
      <w:pPr>
        <w:spacing w:line="360" w:lineRule="auto"/>
        <w:jc w:val="both"/>
        <w:rPr>
          <w:b/>
        </w:rPr>
      </w:pPr>
      <w:r w:rsidRPr="00864C1F">
        <w:rPr>
          <w:b/>
        </w:rPr>
        <w:t>Incentive Test Protocol</w:t>
      </w:r>
    </w:p>
    <w:p w14:paraId="31118A1C" w14:textId="77777777" w:rsidR="00452968" w:rsidRDefault="00452968" w:rsidP="00452968">
      <w:pPr>
        <w:spacing w:line="360" w:lineRule="auto"/>
        <w:jc w:val="both"/>
      </w:pPr>
      <w:r>
        <w:t xml:space="preserve">Screener Incentive – </w:t>
      </w:r>
      <w:r w:rsidR="009A5269">
        <w:t>3 levels, $0, $2 prepaid, $5 promised</w:t>
      </w:r>
    </w:p>
    <w:p w14:paraId="08EC2D0A" w14:textId="77777777" w:rsidR="00452968" w:rsidRDefault="00452968" w:rsidP="00452968">
      <w:pPr>
        <w:spacing w:line="360" w:lineRule="auto"/>
        <w:jc w:val="both"/>
      </w:pPr>
      <w:r>
        <w:t>SP Interview Incentive – 3 levels, $0, $20, $</w:t>
      </w:r>
      <w:r w:rsidR="009A5269">
        <w:t>4</w:t>
      </w:r>
      <w:r>
        <w:t>0</w:t>
      </w:r>
    </w:p>
    <w:p w14:paraId="67889C71" w14:textId="77777777" w:rsidR="00452968" w:rsidRDefault="00452968" w:rsidP="00452968">
      <w:pPr>
        <w:spacing w:line="360" w:lineRule="auto"/>
        <w:jc w:val="both"/>
      </w:pPr>
      <w:r>
        <w:t xml:space="preserve">Crossing all of these cells gives </w:t>
      </w:r>
      <w:r w:rsidR="009A5269">
        <w:t>3</w:t>
      </w:r>
      <w:r>
        <w:t xml:space="preserve"> x 3 = </w:t>
      </w:r>
      <w:r w:rsidR="009A5269">
        <w:t>9</w:t>
      </w:r>
      <w:r>
        <w:t xml:space="preserve"> different cells</w:t>
      </w:r>
    </w:p>
    <w:p w14:paraId="7EE683A6" w14:textId="77777777" w:rsidR="00494701" w:rsidRPr="00864C1F" w:rsidRDefault="00494701" w:rsidP="00864C1F">
      <w:pPr>
        <w:spacing w:line="360" w:lineRule="auto"/>
        <w:jc w:val="both"/>
      </w:pPr>
    </w:p>
    <w:p w14:paraId="6C556705" w14:textId="77777777" w:rsidR="00494701" w:rsidRPr="00864C1F" w:rsidRDefault="004C5A98" w:rsidP="00864C1F">
      <w:pPr>
        <w:spacing w:line="360" w:lineRule="auto"/>
        <w:jc w:val="both"/>
      </w:pPr>
      <w:r w:rsidRPr="00864C1F">
        <w:t>Each primary sampling unit (PSU)</w:t>
      </w:r>
      <w:r w:rsidR="00E50480">
        <w:t>, or stand location,</w:t>
      </w:r>
      <w:r w:rsidRPr="00864C1F">
        <w:t xml:space="preserve"> is comprised of 24 segments. </w:t>
      </w:r>
      <w:r w:rsidR="009A5269">
        <w:t>With nine different cells for testing,</w:t>
      </w:r>
      <w:r w:rsidR="00E50480">
        <w:t xml:space="preserve"> two </w:t>
      </w:r>
      <w:r w:rsidR="009A5269">
        <w:t xml:space="preserve">or three </w:t>
      </w:r>
      <w:r w:rsidR="00E50480">
        <w:t>of the</w:t>
      </w:r>
      <w:r w:rsidR="00494701" w:rsidRPr="00864C1F">
        <w:t xml:space="preserve"> 24 segments in </w:t>
      </w:r>
      <w:r w:rsidR="009A5269">
        <w:t>each</w:t>
      </w:r>
      <w:r w:rsidR="009A5269" w:rsidRPr="00864C1F">
        <w:t xml:space="preserve"> </w:t>
      </w:r>
      <w:r w:rsidR="00494701" w:rsidRPr="00864C1F">
        <w:t xml:space="preserve">survey location </w:t>
      </w:r>
      <w:r w:rsidRPr="00864C1F">
        <w:t>will be assigned to a unique treatment</w:t>
      </w:r>
      <w:r w:rsidR="00494701" w:rsidRPr="00864C1F">
        <w:t xml:space="preserve"> cell.  </w:t>
      </w:r>
      <w:r w:rsidRPr="00864C1F">
        <w:t>This will ensure that each</w:t>
      </w:r>
      <w:r w:rsidR="00494701" w:rsidRPr="00864C1F">
        <w:t xml:space="preserve"> segment would get the same set of incentives, say at the screener $</w:t>
      </w:r>
      <w:r w:rsidR="00E50480">
        <w:t>2</w:t>
      </w:r>
      <w:r w:rsidR="00E50480" w:rsidRPr="00864C1F">
        <w:t xml:space="preserve"> </w:t>
      </w:r>
      <w:r w:rsidR="00494701" w:rsidRPr="00864C1F">
        <w:t>prepaid, and $</w:t>
      </w:r>
      <w:r w:rsidR="00E50480">
        <w:t>20</w:t>
      </w:r>
      <w:r w:rsidR="00E50480" w:rsidRPr="00864C1F">
        <w:t xml:space="preserve"> </w:t>
      </w:r>
      <w:r w:rsidR="00494701" w:rsidRPr="00864C1F">
        <w:t xml:space="preserve">after the </w:t>
      </w:r>
      <w:r w:rsidR="00D61D68">
        <w:t>SP in-home interview</w:t>
      </w:r>
      <w:r w:rsidR="00494701" w:rsidRPr="00864C1F">
        <w:t xml:space="preserve">.  </w:t>
      </w:r>
      <w:r w:rsidR="00E50480" w:rsidRPr="00E50480">
        <w:t>This would reduce potential mistakes by the field interviewer, who would know an entire segment would have the same incentives, rather than having potentially different incentives at every household.</w:t>
      </w:r>
      <w:r w:rsidR="00E50480">
        <w:t xml:space="preserve"> </w:t>
      </w:r>
      <w:r w:rsidR="00494701" w:rsidRPr="00864C1F">
        <w:t xml:space="preserve">This would </w:t>
      </w:r>
      <w:r w:rsidR="00E50480">
        <w:t xml:space="preserve">also </w:t>
      </w:r>
      <w:r w:rsidR="00494701" w:rsidRPr="00864C1F">
        <w:t>minimize the potential problem of neighbors knowing they received different incentives, which could affect the incentive experiment.  If neighbors in the same segment talk to each other, they would be getting the same incentives, and all incentives would be paid at the household (screener and/or interview).</w:t>
      </w:r>
    </w:p>
    <w:p w14:paraId="235E246D" w14:textId="77777777" w:rsidR="00494701" w:rsidRPr="00864C1F" w:rsidRDefault="00494701" w:rsidP="00864C1F">
      <w:pPr>
        <w:spacing w:line="360" w:lineRule="auto"/>
        <w:jc w:val="both"/>
      </w:pPr>
    </w:p>
    <w:p w14:paraId="6DA83BF1" w14:textId="77777777" w:rsidR="00494701" w:rsidRPr="00DC7BA5" w:rsidRDefault="00494701" w:rsidP="00DC7BA5">
      <w:pPr>
        <w:spacing w:line="360" w:lineRule="auto"/>
        <w:jc w:val="both"/>
      </w:pPr>
      <w:r w:rsidRPr="00864C1F">
        <w:t>SPs from different segments would still get the same incentive for MEC participation, but they could talk to each other about the different screener or interview incentives if they are at the MEC together or if they live in different neighborhoods but know each other. We anticipate this to be an unlikely occurrence</w:t>
      </w:r>
      <w:r w:rsidR="00DC7BA5">
        <w:t xml:space="preserve">. NCHS </w:t>
      </w:r>
      <w:r w:rsidR="00DC7BA5" w:rsidRPr="00DC7BA5">
        <w:t xml:space="preserve">will </w:t>
      </w:r>
      <w:r w:rsidR="00DC7BA5">
        <w:t>provide</w:t>
      </w:r>
      <w:r w:rsidR="00DC7BA5" w:rsidRPr="00DC7BA5">
        <w:t xml:space="preserve"> guidelines for responding to concerns from respondents about this issue and share the</w:t>
      </w:r>
      <w:r w:rsidR="00DC7BA5">
        <w:t>m with field staff</w:t>
      </w:r>
      <w:r w:rsidR="009E71C0">
        <w:t>.</w:t>
      </w:r>
    </w:p>
    <w:p w14:paraId="6A107E4A" w14:textId="77777777" w:rsidR="00494701" w:rsidRPr="00864C1F" w:rsidRDefault="00494701" w:rsidP="00864C1F">
      <w:pPr>
        <w:spacing w:line="360" w:lineRule="auto"/>
        <w:jc w:val="both"/>
      </w:pPr>
    </w:p>
    <w:p w14:paraId="15C9D2E6" w14:textId="77777777" w:rsidR="00494701" w:rsidRPr="00864C1F" w:rsidRDefault="00494701" w:rsidP="00864C1F">
      <w:pPr>
        <w:spacing w:line="360" w:lineRule="auto"/>
        <w:jc w:val="both"/>
      </w:pPr>
      <w:r w:rsidRPr="00864C1F">
        <w:t xml:space="preserve">The current procedure to create segments results in 24 segments (for most survey locations) that are sorted from lowest minority density to highest, so segment 1 always has the highest percentage of white/other population, and segment 24 has the lowest.  Hispanic and black percentages of the population tend to be highest in the higher-numbered segments.  </w:t>
      </w:r>
    </w:p>
    <w:p w14:paraId="7AAC7840" w14:textId="77777777" w:rsidR="00494701" w:rsidRPr="00864C1F" w:rsidRDefault="00494701" w:rsidP="00864C1F">
      <w:pPr>
        <w:spacing w:line="360" w:lineRule="auto"/>
        <w:jc w:val="both"/>
      </w:pPr>
    </w:p>
    <w:p w14:paraId="458E2004" w14:textId="77777777" w:rsidR="00494701" w:rsidRPr="00864C1F" w:rsidRDefault="00494701" w:rsidP="00864C1F">
      <w:pPr>
        <w:spacing w:line="360" w:lineRule="auto"/>
        <w:jc w:val="both"/>
      </w:pPr>
      <w:r w:rsidRPr="00864C1F">
        <w:t>Median income for a segment is strongly correlated with segment order as well.  Over the past 20 survey locations, segments 1-6 have an average median income of $73,712, for segments 7-12 it is $64,354, for segments 13-18 it is $54,934, and for segments 19-24, it is $43,683.</w:t>
      </w:r>
    </w:p>
    <w:p w14:paraId="786F2187" w14:textId="77777777" w:rsidR="00494701" w:rsidRPr="00864C1F" w:rsidRDefault="00494701" w:rsidP="00864C1F">
      <w:pPr>
        <w:spacing w:line="360" w:lineRule="auto"/>
        <w:jc w:val="both"/>
      </w:pPr>
    </w:p>
    <w:p w14:paraId="5A661D58" w14:textId="77777777" w:rsidR="00494701" w:rsidRPr="00864C1F" w:rsidRDefault="00494701" w:rsidP="00864C1F">
      <w:pPr>
        <w:spacing w:line="360" w:lineRule="auto"/>
        <w:jc w:val="both"/>
      </w:pPr>
      <w:r w:rsidRPr="00864C1F">
        <w:t xml:space="preserve">Because of the demographic differences in the segments, the assignment of incentives will not be completely random to distribute </w:t>
      </w:r>
      <w:r w:rsidR="009E71C0">
        <w:t xml:space="preserve">incentive </w:t>
      </w:r>
      <w:r w:rsidRPr="00864C1F">
        <w:t>assignment</w:t>
      </w:r>
      <w:r w:rsidR="009E71C0">
        <w:t>s</w:t>
      </w:r>
      <w:r w:rsidRPr="00864C1F">
        <w:t xml:space="preserve"> across</w:t>
      </w:r>
      <w:r w:rsidR="009E71C0">
        <w:t xml:space="preserve"> the</w:t>
      </w:r>
      <w:r w:rsidRPr="00864C1F">
        <w:t xml:space="preserve"> different groups.  This will prevent, for example, segments 1-6 (the higher income segments) from all getting the $</w:t>
      </w:r>
      <w:r w:rsidR="009A5269">
        <w:t>4</w:t>
      </w:r>
      <w:r w:rsidR="009A5269" w:rsidRPr="00864C1F">
        <w:t xml:space="preserve">0 </w:t>
      </w:r>
      <w:r w:rsidRPr="00864C1F">
        <w:t>interview incentive, or all getting the $0 interview incentive.</w:t>
      </w:r>
    </w:p>
    <w:p w14:paraId="1A80A8FD" w14:textId="77777777" w:rsidR="00494701" w:rsidRPr="00864C1F" w:rsidRDefault="00494701" w:rsidP="00864C1F">
      <w:pPr>
        <w:spacing w:line="360" w:lineRule="auto"/>
        <w:jc w:val="both"/>
      </w:pPr>
    </w:p>
    <w:p w14:paraId="54DFBA97" w14:textId="77777777" w:rsidR="00494701" w:rsidRPr="00864C1F" w:rsidRDefault="00494701" w:rsidP="00864C1F">
      <w:pPr>
        <w:spacing w:line="360" w:lineRule="auto"/>
        <w:jc w:val="both"/>
      </w:pPr>
      <w:r w:rsidRPr="00864C1F">
        <w:t xml:space="preserve">The protocol for assigning incentives to segments will </w:t>
      </w:r>
      <w:r w:rsidR="004C5A98" w:rsidRPr="00864C1F">
        <w:t xml:space="preserve">be as follows: </w:t>
      </w:r>
      <w:r w:rsidRPr="00864C1F">
        <w:t xml:space="preserve">The </w:t>
      </w:r>
      <w:r w:rsidR="009A5269">
        <w:t>3</w:t>
      </w:r>
      <w:r w:rsidR="009E71C0" w:rsidRPr="00864C1F">
        <w:t xml:space="preserve"> </w:t>
      </w:r>
      <w:r w:rsidRPr="00864C1F">
        <w:t>cells defining all possibilities of screener prepaid incentive and screener promised incentive will randomly be notated with letters A-</w:t>
      </w:r>
      <w:r w:rsidR="009A5269">
        <w:t>C</w:t>
      </w:r>
      <w:r w:rsidRPr="00864C1F">
        <w:t xml:space="preserve">.  For example, the $2 prepaid might be “A” and the $5 promised might be “B”, etc.  Similarly, the </w:t>
      </w:r>
      <w:r w:rsidR="009E71C0">
        <w:t>3</w:t>
      </w:r>
      <w:r w:rsidR="009E71C0" w:rsidRPr="00864C1F">
        <w:t xml:space="preserve"> </w:t>
      </w:r>
      <w:r w:rsidRPr="00864C1F">
        <w:t xml:space="preserve">interview incentive cells will randomly be notated with letters </w:t>
      </w:r>
      <w:r w:rsidR="009E71C0">
        <w:t>X</w:t>
      </w:r>
      <w:r w:rsidRPr="00864C1F">
        <w:t>-Z.</w:t>
      </w:r>
    </w:p>
    <w:p w14:paraId="2606140A" w14:textId="77777777" w:rsidR="00494701" w:rsidRPr="00864C1F" w:rsidRDefault="00494701" w:rsidP="00864C1F">
      <w:pPr>
        <w:spacing w:line="360" w:lineRule="auto"/>
        <w:jc w:val="both"/>
      </w:pPr>
    </w:p>
    <w:p w14:paraId="523B8DA9" w14:textId="77777777" w:rsidR="00494701" w:rsidRPr="00864C1F" w:rsidRDefault="00494701" w:rsidP="00864C1F">
      <w:pPr>
        <w:spacing w:line="360" w:lineRule="auto"/>
        <w:jc w:val="both"/>
      </w:pPr>
      <w:r w:rsidRPr="00864C1F">
        <w:t xml:space="preserve">The table below shows how the incentives will be assigned to each segment in the first </w:t>
      </w:r>
      <w:r w:rsidR="00C932EA">
        <w:t>eight</w:t>
      </w:r>
      <w:r w:rsidR="00C932EA" w:rsidRPr="00864C1F">
        <w:t xml:space="preserve"> </w:t>
      </w:r>
      <w:r w:rsidRPr="00864C1F">
        <w:t>survey locations of the study.  For example, if $2 prepaid is “A” and $20 interview is “</w:t>
      </w:r>
      <w:r w:rsidR="00217EB6">
        <w:t>X</w:t>
      </w:r>
      <w:r w:rsidRPr="00864C1F">
        <w:t xml:space="preserve">”, then those will be the incentives for segment 1.  Note that all </w:t>
      </w:r>
      <w:r w:rsidR="00217EB6">
        <w:t>three</w:t>
      </w:r>
      <w:r w:rsidRPr="00864C1F">
        <w:t>-segment blocks (1-</w:t>
      </w:r>
      <w:r w:rsidR="00217EB6">
        <w:t>3</w:t>
      </w:r>
      <w:r w:rsidRPr="00864C1F">
        <w:t xml:space="preserve">, </w:t>
      </w:r>
      <w:r w:rsidR="00217EB6">
        <w:t>4</w:t>
      </w:r>
      <w:r w:rsidRPr="00864C1F">
        <w:t>-</w:t>
      </w:r>
      <w:r w:rsidR="00217EB6">
        <w:t>6</w:t>
      </w:r>
      <w:r w:rsidRPr="00864C1F">
        <w:t xml:space="preserve">, etc.) have all of the possible </w:t>
      </w:r>
      <w:r w:rsidR="009A5269">
        <w:t xml:space="preserve">screener and </w:t>
      </w:r>
      <w:r w:rsidRPr="00864C1F">
        <w:t xml:space="preserve">interview incentives.  </w:t>
      </w:r>
      <w:r w:rsidR="00217EB6" w:rsidRPr="00217EB6">
        <w:t>In this way, the incentive allocation will be balanced among different types of segments, which will mitigate the clustering within segments</w:t>
      </w:r>
      <w:r w:rsidR="00217EB6">
        <w:t>.</w:t>
      </w:r>
      <w:r w:rsidRPr="00864C1F">
        <w:t xml:space="preserve">  </w:t>
      </w:r>
      <w:r w:rsidR="00217EB6" w:rsidRPr="00217EB6">
        <w:t>The “AX” incentives will be in segments 1</w:t>
      </w:r>
      <w:r w:rsidR="009A5269">
        <w:t>, 4</w:t>
      </w:r>
      <w:r w:rsidR="00217EB6" w:rsidRPr="00217EB6">
        <w:t xml:space="preserve"> and 1</w:t>
      </w:r>
      <w:r w:rsidR="009A5269">
        <w:t>9</w:t>
      </w:r>
      <w:r w:rsidR="00217EB6" w:rsidRPr="00217EB6">
        <w:t xml:space="preserve"> in survey location 1, in segments </w:t>
      </w:r>
      <w:r w:rsidR="009A5269">
        <w:t xml:space="preserve">9, </w:t>
      </w:r>
      <w:r w:rsidR="00217EB6" w:rsidRPr="00217EB6">
        <w:t xml:space="preserve">12 and </w:t>
      </w:r>
      <w:r w:rsidR="009A5269">
        <w:t>24</w:t>
      </w:r>
      <w:r w:rsidR="00217EB6" w:rsidRPr="00217EB6">
        <w:t xml:space="preserve"> in survey location 2, in segments </w:t>
      </w:r>
      <w:r w:rsidR="009A5269">
        <w:t xml:space="preserve">2 and </w:t>
      </w:r>
      <w:r w:rsidR="00217EB6" w:rsidRPr="00217EB6">
        <w:t>11 in survey location 3, etc.</w:t>
      </w:r>
    </w:p>
    <w:p w14:paraId="51B677EA" w14:textId="77777777" w:rsidR="00494701" w:rsidRPr="00864C1F" w:rsidRDefault="00494701" w:rsidP="00864C1F">
      <w:pPr>
        <w:spacing w:line="360" w:lineRule="auto"/>
        <w:jc w:val="both"/>
      </w:pPr>
    </w:p>
    <w:tbl>
      <w:tblPr>
        <w:tblStyle w:val="PlainTable1"/>
        <w:tblW w:w="9350" w:type="dxa"/>
        <w:tblLook w:val="04A0" w:firstRow="1" w:lastRow="0" w:firstColumn="1" w:lastColumn="0" w:noHBand="0" w:noVBand="1"/>
      </w:tblPr>
      <w:tblGrid>
        <w:gridCol w:w="1028"/>
        <w:gridCol w:w="1041"/>
        <w:gridCol w:w="1041"/>
        <w:gridCol w:w="1040"/>
        <w:gridCol w:w="1040"/>
        <w:gridCol w:w="1040"/>
        <w:gridCol w:w="1040"/>
        <w:gridCol w:w="1040"/>
        <w:gridCol w:w="1040"/>
      </w:tblGrid>
      <w:tr w:rsidR="009A5269" w:rsidRPr="00864C1F" w14:paraId="41C08B2C" w14:textId="77777777" w:rsidTr="009A52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60233EF2" w14:textId="77777777" w:rsidR="00C932EA" w:rsidRPr="00E20D8F" w:rsidRDefault="00C932EA" w:rsidP="00C932EA">
            <w:pPr>
              <w:spacing w:line="360" w:lineRule="auto"/>
              <w:jc w:val="both"/>
              <w:rPr>
                <w:b w:val="0"/>
                <w:color w:val="000000"/>
                <w:sz w:val="22"/>
              </w:rPr>
            </w:pPr>
            <w:r w:rsidRPr="00E20D8F">
              <w:rPr>
                <w:b w:val="0"/>
                <w:color w:val="000000"/>
                <w:sz w:val="22"/>
              </w:rPr>
              <w:t>Segment</w:t>
            </w:r>
          </w:p>
        </w:tc>
        <w:tc>
          <w:tcPr>
            <w:tcW w:w="1041" w:type="dxa"/>
            <w:noWrap/>
            <w:hideMark/>
          </w:tcPr>
          <w:p w14:paraId="4332BC2E" w14:textId="77777777" w:rsidR="00C932EA" w:rsidRPr="00E20D8F" w:rsidRDefault="00C932EA" w:rsidP="00C932E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sz w:val="22"/>
              </w:rPr>
            </w:pPr>
            <w:r w:rsidRPr="00E20D8F">
              <w:rPr>
                <w:b w:val="0"/>
                <w:color w:val="000000"/>
                <w:sz w:val="22"/>
              </w:rPr>
              <w:t>Survey Location 1</w:t>
            </w:r>
          </w:p>
        </w:tc>
        <w:tc>
          <w:tcPr>
            <w:tcW w:w="1041" w:type="dxa"/>
            <w:noWrap/>
            <w:hideMark/>
          </w:tcPr>
          <w:p w14:paraId="0C6A0AA1" w14:textId="77777777" w:rsidR="00C932EA" w:rsidRPr="00E20D8F" w:rsidRDefault="00C932EA" w:rsidP="00C932E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sz w:val="22"/>
              </w:rPr>
            </w:pPr>
            <w:r w:rsidRPr="00E20D8F">
              <w:rPr>
                <w:b w:val="0"/>
                <w:color w:val="000000"/>
                <w:sz w:val="22"/>
              </w:rPr>
              <w:t>Survey Location 2</w:t>
            </w:r>
          </w:p>
        </w:tc>
        <w:tc>
          <w:tcPr>
            <w:tcW w:w="1040" w:type="dxa"/>
            <w:noWrap/>
            <w:hideMark/>
          </w:tcPr>
          <w:p w14:paraId="5B2674C4" w14:textId="77777777" w:rsidR="00C932EA" w:rsidRPr="00E20D8F" w:rsidRDefault="00C932EA" w:rsidP="00C932E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sz w:val="22"/>
              </w:rPr>
            </w:pPr>
            <w:r w:rsidRPr="00E20D8F">
              <w:rPr>
                <w:b w:val="0"/>
                <w:color w:val="000000"/>
                <w:sz w:val="22"/>
              </w:rPr>
              <w:t>Survey Location 3</w:t>
            </w:r>
          </w:p>
        </w:tc>
        <w:tc>
          <w:tcPr>
            <w:tcW w:w="1040" w:type="dxa"/>
            <w:noWrap/>
            <w:hideMark/>
          </w:tcPr>
          <w:p w14:paraId="6D5A5878" w14:textId="77777777" w:rsidR="00C932EA" w:rsidRPr="00E20D8F" w:rsidRDefault="00C932EA" w:rsidP="00C932E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sz w:val="22"/>
              </w:rPr>
            </w:pPr>
            <w:r w:rsidRPr="00E20D8F">
              <w:rPr>
                <w:b w:val="0"/>
                <w:color w:val="000000"/>
                <w:sz w:val="22"/>
              </w:rPr>
              <w:t>Survey Location 4</w:t>
            </w:r>
          </w:p>
        </w:tc>
        <w:tc>
          <w:tcPr>
            <w:tcW w:w="1040" w:type="dxa"/>
            <w:noWrap/>
            <w:hideMark/>
          </w:tcPr>
          <w:p w14:paraId="3E00E88F" w14:textId="77777777" w:rsidR="00C932EA" w:rsidRPr="00E20D8F" w:rsidRDefault="00C932EA" w:rsidP="00C932E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sz w:val="22"/>
              </w:rPr>
            </w:pPr>
            <w:r w:rsidRPr="00E20D8F">
              <w:rPr>
                <w:b w:val="0"/>
                <w:color w:val="000000"/>
                <w:sz w:val="22"/>
              </w:rPr>
              <w:t>Survey Location 5</w:t>
            </w:r>
          </w:p>
        </w:tc>
        <w:tc>
          <w:tcPr>
            <w:tcW w:w="1040" w:type="dxa"/>
            <w:noWrap/>
            <w:hideMark/>
          </w:tcPr>
          <w:p w14:paraId="43E67E41" w14:textId="77777777" w:rsidR="00C932EA" w:rsidRPr="00E20D8F" w:rsidRDefault="00C932EA" w:rsidP="00C932E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sz w:val="22"/>
              </w:rPr>
            </w:pPr>
            <w:r w:rsidRPr="00E20D8F">
              <w:rPr>
                <w:b w:val="0"/>
                <w:color w:val="000000"/>
                <w:sz w:val="22"/>
              </w:rPr>
              <w:t>Survey Location 6</w:t>
            </w:r>
          </w:p>
        </w:tc>
        <w:tc>
          <w:tcPr>
            <w:tcW w:w="1040" w:type="dxa"/>
          </w:tcPr>
          <w:p w14:paraId="7C866850" w14:textId="77777777" w:rsidR="00C932EA" w:rsidRPr="00E20D8F" w:rsidRDefault="00C932EA" w:rsidP="00C932E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sz w:val="22"/>
              </w:rPr>
            </w:pPr>
            <w:r w:rsidRPr="00E20D8F">
              <w:rPr>
                <w:b w:val="0"/>
                <w:color w:val="000000"/>
                <w:sz w:val="22"/>
              </w:rPr>
              <w:t>Survey Location 7</w:t>
            </w:r>
          </w:p>
        </w:tc>
        <w:tc>
          <w:tcPr>
            <w:tcW w:w="1040" w:type="dxa"/>
          </w:tcPr>
          <w:p w14:paraId="4B5CCA0F" w14:textId="77777777" w:rsidR="00C932EA" w:rsidRPr="00E20D8F" w:rsidRDefault="00C932EA" w:rsidP="00C932E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sz w:val="22"/>
              </w:rPr>
            </w:pPr>
            <w:r w:rsidRPr="00E20D8F">
              <w:rPr>
                <w:b w:val="0"/>
                <w:color w:val="000000"/>
                <w:sz w:val="22"/>
              </w:rPr>
              <w:t>Survey Location 8</w:t>
            </w:r>
          </w:p>
        </w:tc>
      </w:tr>
      <w:tr w:rsidR="009A5269" w:rsidRPr="00864C1F" w14:paraId="1A12CF7E"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12A7FC24" w14:textId="77777777" w:rsidR="009A5269" w:rsidRPr="00864C1F" w:rsidRDefault="009A5269" w:rsidP="009A5269">
            <w:pPr>
              <w:spacing w:line="360" w:lineRule="auto"/>
              <w:jc w:val="both"/>
              <w:rPr>
                <w:color w:val="000000"/>
              </w:rPr>
            </w:pPr>
            <w:r w:rsidRPr="00864C1F">
              <w:rPr>
                <w:color w:val="000000"/>
              </w:rPr>
              <w:t>1</w:t>
            </w:r>
          </w:p>
        </w:tc>
        <w:tc>
          <w:tcPr>
            <w:tcW w:w="1041" w:type="dxa"/>
            <w:noWrap/>
            <w:vAlign w:val="bottom"/>
            <w:hideMark/>
          </w:tcPr>
          <w:p w14:paraId="5180ACCC"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AX</w:t>
            </w:r>
          </w:p>
        </w:tc>
        <w:tc>
          <w:tcPr>
            <w:tcW w:w="1041" w:type="dxa"/>
            <w:noWrap/>
            <w:vAlign w:val="bottom"/>
            <w:hideMark/>
          </w:tcPr>
          <w:p w14:paraId="5071DF08"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3B861657"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2213D8AE"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6E6C5337"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4CC1542C"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CY</w:t>
            </w:r>
          </w:p>
        </w:tc>
        <w:tc>
          <w:tcPr>
            <w:tcW w:w="1040" w:type="dxa"/>
            <w:vAlign w:val="bottom"/>
          </w:tcPr>
          <w:p w14:paraId="2FC70B1B"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AY</w:t>
            </w:r>
          </w:p>
        </w:tc>
        <w:tc>
          <w:tcPr>
            <w:tcW w:w="1040" w:type="dxa"/>
            <w:vAlign w:val="bottom"/>
          </w:tcPr>
          <w:p w14:paraId="0201CC9A"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BZ</w:t>
            </w:r>
          </w:p>
        </w:tc>
      </w:tr>
      <w:tr w:rsidR="009A5269" w:rsidRPr="00864C1F" w14:paraId="2F83EE97"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5EAEDA4F" w14:textId="77777777" w:rsidR="009A5269" w:rsidRPr="00864C1F" w:rsidRDefault="009A5269" w:rsidP="009A5269">
            <w:pPr>
              <w:spacing w:line="360" w:lineRule="auto"/>
              <w:jc w:val="both"/>
              <w:rPr>
                <w:color w:val="000000"/>
              </w:rPr>
            </w:pPr>
            <w:r w:rsidRPr="00864C1F">
              <w:rPr>
                <w:color w:val="000000"/>
              </w:rPr>
              <w:t>2</w:t>
            </w:r>
          </w:p>
        </w:tc>
        <w:tc>
          <w:tcPr>
            <w:tcW w:w="1041" w:type="dxa"/>
            <w:noWrap/>
            <w:vAlign w:val="bottom"/>
            <w:hideMark/>
          </w:tcPr>
          <w:p w14:paraId="74F9E8C1"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1" w:type="dxa"/>
            <w:noWrap/>
            <w:vAlign w:val="bottom"/>
            <w:hideMark/>
          </w:tcPr>
          <w:p w14:paraId="32632F12"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2211A23A"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19895900"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452804E1"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2B500834"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BX</w:t>
            </w:r>
          </w:p>
        </w:tc>
        <w:tc>
          <w:tcPr>
            <w:tcW w:w="1040" w:type="dxa"/>
            <w:vAlign w:val="bottom"/>
          </w:tcPr>
          <w:p w14:paraId="38576BE9"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BZ</w:t>
            </w:r>
          </w:p>
        </w:tc>
        <w:tc>
          <w:tcPr>
            <w:tcW w:w="1040" w:type="dxa"/>
            <w:vAlign w:val="bottom"/>
          </w:tcPr>
          <w:p w14:paraId="0CD3AC41"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CX</w:t>
            </w:r>
          </w:p>
        </w:tc>
      </w:tr>
      <w:tr w:rsidR="009A5269" w:rsidRPr="00864C1F" w14:paraId="209BBF79"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7364DA70" w14:textId="77777777" w:rsidR="009A5269" w:rsidRPr="00864C1F" w:rsidRDefault="009A5269" w:rsidP="009A5269">
            <w:pPr>
              <w:spacing w:line="360" w:lineRule="auto"/>
              <w:jc w:val="both"/>
              <w:rPr>
                <w:color w:val="000000"/>
              </w:rPr>
            </w:pPr>
            <w:r w:rsidRPr="00864C1F">
              <w:rPr>
                <w:color w:val="000000"/>
              </w:rPr>
              <w:t>3</w:t>
            </w:r>
          </w:p>
        </w:tc>
        <w:tc>
          <w:tcPr>
            <w:tcW w:w="1041" w:type="dxa"/>
            <w:noWrap/>
            <w:vAlign w:val="bottom"/>
            <w:hideMark/>
          </w:tcPr>
          <w:p w14:paraId="7F1CF4BE"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1" w:type="dxa"/>
            <w:noWrap/>
            <w:vAlign w:val="bottom"/>
            <w:hideMark/>
          </w:tcPr>
          <w:p w14:paraId="14E6192F"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5A60D2CD"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4F83DB30"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107C9CAD"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17936354"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0" w:type="dxa"/>
            <w:vAlign w:val="bottom"/>
          </w:tcPr>
          <w:p w14:paraId="0C565620"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CX</w:t>
            </w:r>
          </w:p>
        </w:tc>
        <w:tc>
          <w:tcPr>
            <w:tcW w:w="1040" w:type="dxa"/>
            <w:vAlign w:val="bottom"/>
          </w:tcPr>
          <w:p w14:paraId="6732BD79"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AY</w:t>
            </w:r>
          </w:p>
        </w:tc>
      </w:tr>
      <w:tr w:rsidR="009A5269" w:rsidRPr="00864C1F" w14:paraId="2A6F63B3"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120D49BF" w14:textId="77777777" w:rsidR="009A5269" w:rsidRPr="00864C1F" w:rsidRDefault="009A5269" w:rsidP="009A5269">
            <w:pPr>
              <w:spacing w:line="360" w:lineRule="auto"/>
              <w:jc w:val="both"/>
              <w:rPr>
                <w:color w:val="000000"/>
              </w:rPr>
            </w:pPr>
            <w:r w:rsidRPr="00864C1F">
              <w:rPr>
                <w:color w:val="000000"/>
              </w:rPr>
              <w:t>4</w:t>
            </w:r>
          </w:p>
        </w:tc>
        <w:tc>
          <w:tcPr>
            <w:tcW w:w="1041" w:type="dxa"/>
            <w:noWrap/>
            <w:vAlign w:val="bottom"/>
            <w:hideMark/>
          </w:tcPr>
          <w:p w14:paraId="22D2CE20"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AX</w:t>
            </w:r>
          </w:p>
        </w:tc>
        <w:tc>
          <w:tcPr>
            <w:tcW w:w="1041" w:type="dxa"/>
            <w:noWrap/>
            <w:vAlign w:val="bottom"/>
            <w:hideMark/>
          </w:tcPr>
          <w:p w14:paraId="0C3A5BC6"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35DF6C9C"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5756608E"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27C31728"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025C1EC5"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CX</w:t>
            </w:r>
          </w:p>
        </w:tc>
        <w:tc>
          <w:tcPr>
            <w:tcW w:w="1040" w:type="dxa"/>
            <w:vAlign w:val="bottom"/>
          </w:tcPr>
          <w:p w14:paraId="231518C0"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AZ</w:t>
            </w:r>
          </w:p>
        </w:tc>
        <w:tc>
          <w:tcPr>
            <w:tcW w:w="1040" w:type="dxa"/>
            <w:vAlign w:val="bottom"/>
          </w:tcPr>
          <w:p w14:paraId="7B634588"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BX</w:t>
            </w:r>
          </w:p>
        </w:tc>
      </w:tr>
      <w:tr w:rsidR="009A5269" w:rsidRPr="00864C1F" w14:paraId="25D930AD"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0E509615" w14:textId="77777777" w:rsidR="009A5269" w:rsidRPr="00864C1F" w:rsidRDefault="009A5269" w:rsidP="009A5269">
            <w:pPr>
              <w:spacing w:line="360" w:lineRule="auto"/>
              <w:jc w:val="both"/>
              <w:rPr>
                <w:color w:val="000000"/>
              </w:rPr>
            </w:pPr>
            <w:r w:rsidRPr="00864C1F">
              <w:rPr>
                <w:color w:val="000000"/>
              </w:rPr>
              <w:t>5</w:t>
            </w:r>
          </w:p>
        </w:tc>
        <w:tc>
          <w:tcPr>
            <w:tcW w:w="1041" w:type="dxa"/>
            <w:noWrap/>
            <w:vAlign w:val="bottom"/>
            <w:hideMark/>
          </w:tcPr>
          <w:p w14:paraId="449A651E"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1" w:type="dxa"/>
            <w:noWrap/>
            <w:vAlign w:val="bottom"/>
            <w:hideMark/>
          </w:tcPr>
          <w:p w14:paraId="7226004B"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36E639A1"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393D9D0C"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0BBE9ABF"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2A434C82"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BY</w:t>
            </w:r>
          </w:p>
        </w:tc>
        <w:tc>
          <w:tcPr>
            <w:tcW w:w="1040" w:type="dxa"/>
            <w:vAlign w:val="bottom"/>
          </w:tcPr>
          <w:p w14:paraId="72DAD6C3"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BX</w:t>
            </w:r>
          </w:p>
        </w:tc>
        <w:tc>
          <w:tcPr>
            <w:tcW w:w="1040" w:type="dxa"/>
            <w:vAlign w:val="bottom"/>
          </w:tcPr>
          <w:p w14:paraId="506DF83E"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CY</w:t>
            </w:r>
          </w:p>
        </w:tc>
      </w:tr>
      <w:tr w:rsidR="009A5269" w:rsidRPr="00864C1F" w14:paraId="0943674E"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182D21A2" w14:textId="77777777" w:rsidR="009A5269" w:rsidRPr="00864C1F" w:rsidRDefault="009A5269" w:rsidP="009A5269">
            <w:pPr>
              <w:spacing w:line="360" w:lineRule="auto"/>
              <w:jc w:val="both"/>
              <w:rPr>
                <w:color w:val="000000"/>
              </w:rPr>
            </w:pPr>
            <w:r w:rsidRPr="00864C1F">
              <w:rPr>
                <w:color w:val="000000"/>
              </w:rPr>
              <w:t>6</w:t>
            </w:r>
          </w:p>
        </w:tc>
        <w:tc>
          <w:tcPr>
            <w:tcW w:w="1041" w:type="dxa"/>
            <w:noWrap/>
            <w:vAlign w:val="bottom"/>
            <w:hideMark/>
          </w:tcPr>
          <w:p w14:paraId="167013F4"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1" w:type="dxa"/>
            <w:noWrap/>
            <w:vAlign w:val="bottom"/>
            <w:hideMark/>
          </w:tcPr>
          <w:p w14:paraId="64BA31C8"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5614C40F"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75B25DB2"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56C1653B"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5455741B"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AZ</w:t>
            </w:r>
          </w:p>
        </w:tc>
        <w:tc>
          <w:tcPr>
            <w:tcW w:w="1040" w:type="dxa"/>
            <w:vAlign w:val="bottom"/>
          </w:tcPr>
          <w:p w14:paraId="6D540A52"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CY</w:t>
            </w:r>
          </w:p>
        </w:tc>
        <w:tc>
          <w:tcPr>
            <w:tcW w:w="1040" w:type="dxa"/>
            <w:vAlign w:val="bottom"/>
          </w:tcPr>
          <w:p w14:paraId="4C1CD5D0"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AZ</w:t>
            </w:r>
          </w:p>
        </w:tc>
      </w:tr>
      <w:tr w:rsidR="009A5269" w:rsidRPr="00864C1F" w14:paraId="2E30A93C"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79DECD89" w14:textId="77777777" w:rsidR="009A5269" w:rsidRPr="00864C1F" w:rsidRDefault="009A5269" w:rsidP="009A5269">
            <w:pPr>
              <w:spacing w:line="360" w:lineRule="auto"/>
              <w:jc w:val="both"/>
              <w:rPr>
                <w:color w:val="000000"/>
              </w:rPr>
            </w:pPr>
            <w:r w:rsidRPr="00864C1F">
              <w:rPr>
                <w:color w:val="000000"/>
              </w:rPr>
              <w:t>7</w:t>
            </w:r>
          </w:p>
        </w:tc>
        <w:tc>
          <w:tcPr>
            <w:tcW w:w="1041" w:type="dxa"/>
            <w:noWrap/>
            <w:vAlign w:val="bottom"/>
            <w:hideMark/>
          </w:tcPr>
          <w:p w14:paraId="737FF56E"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1" w:type="dxa"/>
            <w:noWrap/>
            <w:vAlign w:val="bottom"/>
            <w:hideMark/>
          </w:tcPr>
          <w:p w14:paraId="0EF77620"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467B5229"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040BD301"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54AA7440"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2A3A9F81"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CX</w:t>
            </w:r>
          </w:p>
        </w:tc>
        <w:tc>
          <w:tcPr>
            <w:tcW w:w="1040" w:type="dxa"/>
            <w:vAlign w:val="bottom"/>
          </w:tcPr>
          <w:p w14:paraId="2605F30E"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AX</w:t>
            </w:r>
          </w:p>
        </w:tc>
        <w:tc>
          <w:tcPr>
            <w:tcW w:w="1040" w:type="dxa"/>
            <w:vAlign w:val="bottom"/>
          </w:tcPr>
          <w:p w14:paraId="4D4A15BC"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BY</w:t>
            </w:r>
          </w:p>
        </w:tc>
      </w:tr>
      <w:tr w:rsidR="009A5269" w:rsidRPr="00864C1F" w14:paraId="7B8613A4"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1BD937C5" w14:textId="77777777" w:rsidR="009A5269" w:rsidRPr="00864C1F" w:rsidRDefault="009A5269" w:rsidP="009A5269">
            <w:pPr>
              <w:spacing w:line="360" w:lineRule="auto"/>
              <w:jc w:val="both"/>
              <w:rPr>
                <w:color w:val="000000"/>
              </w:rPr>
            </w:pPr>
            <w:r w:rsidRPr="00864C1F">
              <w:rPr>
                <w:color w:val="000000"/>
              </w:rPr>
              <w:t>8</w:t>
            </w:r>
          </w:p>
        </w:tc>
        <w:tc>
          <w:tcPr>
            <w:tcW w:w="1041" w:type="dxa"/>
            <w:noWrap/>
            <w:vAlign w:val="bottom"/>
            <w:hideMark/>
          </w:tcPr>
          <w:p w14:paraId="773D334A"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BX</w:t>
            </w:r>
          </w:p>
        </w:tc>
        <w:tc>
          <w:tcPr>
            <w:tcW w:w="1041" w:type="dxa"/>
            <w:noWrap/>
            <w:vAlign w:val="bottom"/>
            <w:hideMark/>
          </w:tcPr>
          <w:p w14:paraId="01E59CF7"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60C3659A"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431DB5CA"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65D3E5FD"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0D2B126D"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BZ</w:t>
            </w:r>
          </w:p>
        </w:tc>
        <w:tc>
          <w:tcPr>
            <w:tcW w:w="1040" w:type="dxa"/>
            <w:vAlign w:val="bottom"/>
          </w:tcPr>
          <w:p w14:paraId="486E8835"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BY</w:t>
            </w:r>
          </w:p>
        </w:tc>
        <w:tc>
          <w:tcPr>
            <w:tcW w:w="1040" w:type="dxa"/>
            <w:vAlign w:val="bottom"/>
          </w:tcPr>
          <w:p w14:paraId="536C4453"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CZ</w:t>
            </w:r>
          </w:p>
        </w:tc>
      </w:tr>
      <w:tr w:rsidR="009A5269" w:rsidRPr="00864C1F" w14:paraId="6267ACAE"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61AC8592" w14:textId="77777777" w:rsidR="009A5269" w:rsidRPr="00864C1F" w:rsidRDefault="009A5269" w:rsidP="009A5269">
            <w:pPr>
              <w:spacing w:line="360" w:lineRule="auto"/>
              <w:jc w:val="both"/>
              <w:rPr>
                <w:color w:val="000000"/>
              </w:rPr>
            </w:pPr>
            <w:r w:rsidRPr="00864C1F">
              <w:rPr>
                <w:color w:val="000000"/>
              </w:rPr>
              <w:t>9</w:t>
            </w:r>
          </w:p>
        </w:tc>
        <w:tc>
          <w:tcPr>
            <w:tcW w:w="1041" w:type="dxa"/>
            <w:noWrap/>
            <w:vAlign w:val="bottom"/>
            <w:hideMark/>
          </w:tcPr>
          <w:p w14:paraId="328D09C8"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CY</w:t>
            </w:r>
          </w:p>
        </w:tc>
        <w:tc>
          <w:tcPr>
            <w:tcW w:w="1041" w:type="dxa"/>
            <w:noWrap/>
            <w:vAlign w:val="bottom"/>
            <w:hideMark/>
          </w:tcPr>
          <w:p w14:paraId="67BD0C07"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5A836898"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7E507950"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704AFA0E"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0767DF01"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AY</w:t>
            </w:r>
          </w:p>
        </w:tc>
        <w:tc>
          <w:tcPr>
            <w:tcW w:w="1040" w:type="dxa"/>
            <w:vAlign w:val="bottom"/>
          </w:tcPr>
          <w:p w14:paraId="36E2DCD7"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CZ</w:t>
            </w:r>
          </w:p>
        </w:tc>
        <w:tc>
          <w:tcPr>
            <w:tcW w:w="1040" w:type="dxa"/>
            <w:vAlign w:val="bottom"/>
          </w:tcPr>
          <w:p w14:paraId="383EF5C7"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AX</w:t>
            </w:r>
          </w:p>
        </w:tc>
      </w:tr>
      <w:tr w:rsidR="009A5269" w:rsidRPr="00864C1F" w14:paraId="2083982C"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3E5883CD" w14:textId="77777777" w:rsidR="009A5269" w:rsidRPr="00864C1F" w:rsidRDefault="009A5269" w:rsidP="009A5269">
            <w:pPr>
              <w:spacing w:line="360" w:lineRule="auto"/>
              <w:jc w:val="both"/>
              <w:rPr>
                <w:color w:val="000000"/>
              </w:rPr>
            </w:pPr>
            <w:r w:rsidRPr="00864C1F">
              <w:rPr>
                <w:color w:val="000000"/>
              </w:rPr>
              <w:t>10</w:t>
            </w:r>
          </w:p>
        </w:tc>
        <w:tc>
          <w:tcPr>
            <w:tcW w:w="1041" w:type="dxa"/>
            <w:noWrap/>
            <w:vAlign w:val="bottom"/>
            <w:hideMark/>
          </w:tcPr>
          <w:p w14:paraId="64C51B39"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AZ</w:t>
            </w:r>
          </w:p>
        </w:tc>
        <w:tc>
          <w:tcPr>
            <w:tcW w:w="1041" w:type="dxa"/>
            <w:noWrap/>
            <w:vAlign w:val="bottom"/>
            <w:hideMark/>
          </w:tcPr>
          <w:p w14:paraId="78B24C0B"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6B1C493D"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3732A41E"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2CCEEF96"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19CA1B6C"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CZ</w:t>
            </w:r>
          </w:p>
        </w:tc>
        <w:tc>
          <w:tcPr>
            <w:tcW w:w="1040" w:type="dxa"/>
            <w:vAlign w:val="bottom"/>
          </w:tcPr>
          <w:p w14:paraId="798AAE1C"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AY</w:t>
            </w:r>
          </w:p>
        </w:tc>
        <w:tc>
          <w:tcPr>
            <w:tcW w:w="1040" w:type="dxa"/>
            <w:vAlign w:val="bottom"/>
          </w:tcPr>
          <w:p w14:paraId="58466AFF"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BZ</w:t>
            </w:r>
          </w:p>
        </w:tc>
      </w:tr>
      <w:tr w:rsidR="009A5269" w:rsidRPr="00864C1F" w14:paraId="33624644"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73719A29" w14:textId="77777777" w:rsidR="009A5269" w:rsidRPr="00864C1F" w:rsidRDefault="009A5269" w:rsidP="009A5269">
            <w:pPr>
              <w:spacing w:line="360" w:lineRule="auto"/>
              <w:jc w:val="both"/>
              <w:rPr>
                <w:color w:val="000000"/>
              </w:rPr>
            </w:pPr>
            <w:r w:rsidRPr="00864C1F">
              <w:rPr>
                <w:color w:val="000000"/>
              </w:rPr>
              <w:t>11</w:t>
            </w:r>
          </w:p>
        </w:tc>
        <w:tc>
          <w:tcPr>
            <w:tcW w:w="1041" w:type="dxa"/>
            <w:noWrap/>
            <w:vAlign w:val="bottom"/>
            <w:hideMark/>
          </w:tcPr>
          <w:p w14:paraId="6834105A"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BY</w:t>
            </w:r>
          </w:p>
        </w:tc>
        <w:tc>
          <w:tcPr>
            <w:tcW w:w="1041" w:type="dxa"/>
            <w:noWrap/>
            <w:vAlign w:val="bottom"/>
            <w:hideMark/>
          </w:tcPr>
          <w:p w14:paraId="30643778"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0FB0CA38"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0C4A6EBC"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1E86D21A"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353704F1"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BX</w:t>
            </w:r>
          </w:p>
        </w:tc>
        <w:tc>
          <w:tcPr>
            <w:tcW w:w="1040" w:type="dxa"/>
            <w:vAlign w:val="bottom"/>
          </w:tcPr>
          <w:p w14:paraId="1AC54EB2"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BZ</w:t>
            </w:r>
          </w:p>
        </w:tc>
        <w:tc>
          <w:tcPr>
            <w:tcW w:w="1040" w:type="dxa"/>
            <w:vAlign w:val="bottom"/>
          </w:tcPr>
          <w:p w14:paraId="1E68BE89"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CX</w:t>
            </w:r>
          </w:p>
        </w:tc>
      </w:tr>
      <w:tr w:rsidR="009A5269" w:rsidRPr="00864C1F" w14:paraId="37CBE63E"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5C2E76E4" w14:textId="77777777" w:rsidR="009A5269" w:rsidRPr="00864C1F" w:rsidRDefault="009A5269" w:rsidP="009A5269">
            <w:pPr>
              <w:spacing w:line="360" w:lineRule="auto"/>
              <w:jc w:val="both"/>
              <w:rPr>
                <w:color w:val="000000"/>
              </w:rPr>
            </w:pPr>
            <w:r w:rsidRPr="00864C1F">
              <w:rPr>
                <w:color w:val="000000"/>
              </w:rPr>
              <w:t>12</w:t>
            </w:r>
          </w:p>
        </w:tc>
        <w:tc>
          <w:tcPr>
            <w:tcW w:w="1041" w:type="dxa"/>
            <w:noWrap/>
            <w:vAlign w:val="bottom"/>
            <w:hideMark/>
          </w:tcPr>
          <w:p w14:paraId="7D940102"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CX</w:t>
            </w:r>
          </w:p>
        </w:tc>
        <w:tc>
          <w:tcPr>
            <w:tcW w:w="1041" w:type="dxa"/>
            <w:noWrap/>
            <w:vAlign w:val="bottom"/>
            <w:hideMark/>
          </w:tcPr>
          <w:p w14:paraId="31F7B76B"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074449EF"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61D502EE"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43DE4BA3"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42088AA0"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0" w:type="dxa"/>
            <w:vAlign w:val="bottom"/>
          </w:tcPr>
          <w:p w14:paraId="5CBAF0DE"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CX</w:t>
            </w:r>
          </w:p>
        </w:tc>
        <w:tc>
          <w:tcPr>
            <w:tcW w:w="1040" w:type="dxa"/>
            <w:vAlign w:val="bottom"/>
          </w:tcPr>
          <w:p w14:paraId="0AB75F33"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AY</w:t>
            </w:r>
          </w:p>
        </w:tc>
      </w:tr>
      <w:tr w:rsidR="009A5269" w:rsidRPr="00864C1F" w14:paraId="545FEBD2"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244CB3A3" w14:textId="77777777" w:rsidR="009A5269" w:rsidRPr="00864C1F" w:rsidRDefault="009A5269" w:rsidP="009A5269">
            <w:pPr>
              <w:spacing w:line="360" w:lineRule="auto"/>
              <w:jc w:val="both"/>
              <w:rPr>
                <w:color w:val="000000"/>
              </w:rPr>
            </w:pPr>
            <w:r w:rsidRPr="00864C1F">
              <w:rPr>
                <w:color w:val="000000"/>
              </w:rPr>
              <w:t>13</w:t>
            </w:r>
          </w:p>
        </w:tc>
        <w:tc>
          <w:tcPr>
            <w:tcW w:w="1041" w:type="dxa"/>
            <w:noWrap/>
            <w:vAlign w:val="bottom"/>
            <w:hideMark/>
          </w:tcPr>
          <w:p w14:paraId="2D944943"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AY</w:t>
            </w:r>
          </w:p>
        </w:tc>
        <w:tc>
          <w:tcPr>
            <w:tcW w:w="1041" w:type="dxa"/>
            <w:noWrap/>
            <w:vAlign w:val="bottom"/>
            <w:hideMark/>
          </w:tcPr>
          <w:p w14:paraId="2CCB4909"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0DBDB2DE"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4183A4E6"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7259D282"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7AEDC5F3"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0" w:type="dxa"/>
            <w:vAlign w:val="bottom"/>
          </w:tcPr>
          <w:p w14:paraId="0ECFFDE1"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AZ</w:t>
            </w:r>
          </w:p>
        </w:tc>
        <w:tc>
          <w:tcPr>
            <w:tcW w:w="1040" w:type="dxa"/>
            <w:vAlign w:val="bottom"/>
          </w:tcPr>
          <w:p w14:paraId="5C4B6B4A"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BX</w:t>
            </w:r>
          </w:p>
        </w:tc>
      </w:tr>
      <w:tr w:rsidR="009A5269" w:rsidRPr="00864C1F" w14:paraId="7381E8E8"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7EE6AD61" w14:textId="77777777" w:rsidR="009A5269" w:rsidRPr="00864C1F" w:rsidRDefault="009A5269" w:rsidP="009A5269">
            <w:pPr>
              <w:spacing w:line="360" w:lineRule="auto"/>
              <w:jc w:val="both"/>
              <w:rPr>
                <w:color w:val="000000"/>
              </w:rPr>
            </w:pPr>
            <w:r w:rsidRPr="00864C1F">
              <w:rPr>
                <w:color w:val="000000"/>
              </w:rPr>
              <w:t>14</w:t>
            </w:r>
          </w:p>
        </w:tc>
        <w:tc>
          <w:tcPr>
            <w:tcW w:w="1041" w:type="dxa"/>
            <w:noWrap/>
            <w:vAlign w:val="bottom"/>
            <w:hideMark/>
          </w:tcPr>
          <w:p w14:paraId="72965720"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BZ</w:t>
            </w:r>
          </w:p>
        </w:tc>
        <w:tc>
          <w:tcPr>
            <w:tcW w:w="1041" w:type="dxa"/>
            <w:noWrap/>
            <w:vAlign w:val="bottom"/>
            <w:hideMark/>
          </w:tcPr>
          <w:p w14:paraId="0C994E41"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705BCF2E"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0D280110"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52BD8546"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4BAEACB0"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0" w:type="dxa"/>
            <w:vAlign w:val="bottom"/>
          </w:tcPr>
          <w:p w14:paraId="0723C91D"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BX</w:t>
            </w:r>
          </w:p>
        </w:tc>
        <w:tc>
          <w:tcPr>
            <w:tcW w:w="1040" w:type="dxa"/>
            <w:vAlign w:val="bottom"/>
          </w:tcPr>
          <w:p w14:paraId="02E7039A"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CY</w:t>
            </w:r>
          </w:p>
        </w:tc>
      </w:tr>
      <w:tr w:rsidR="009A5269" w:rsidRPr="00864C1F" w14:paraId="07012FE1"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59D114CD" w14:textId="77777777" w:rsidR="009A5269" w:rsidRPr="00864C1F" w:rsidRDefault="009A5269" w:rsidP="009A5269">
            <w:pPr>
              <w:spacing w:line="360" w:lineRule="auto"/>
              <w:jc w:val="both"/>
              <w:rPr>
                <w:color w:val="000000"/>
              </w:rPr>
            </w:pPr>
            <w:r w:rsidRPr="00864C1F">
              <w:rPr>
                <w:color w:val="000000"/>
              </w:rPr>
              <w:t>15</w:t>
            </w:r>
          </w:p>
        </w:tc>
        <w:tc>
          <w:tcPr>
            <w:tcW w:w="1041" w:type="dxa"/>
            <w:noWrap/>
            <w:vAlign w:val="bottom"/>
            <w:hideMark/>
          </w:tcPr>
          <w:p w14:paraId="4517EB71"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CX</w:t>
            </w:r>
          </w:p>
        </w:tc>
        <w:tc>
          <w:tcPr>
            <w:tcW w:w="1041" w:type="dxa"/>
            <w:noWrap/>
            <w:vAlign w:val="bottom"/>
            <w:hideMark/>
          </w:tcPr>
          <w:p w14:paraId="41B02844"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1E0586DB"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55134458"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5F31B411"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10D5D0B0"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AX</w:t>
            </w:r>
          </w:p>
        </w:tc>
        <w:tc>
          <w:tcPr>
            <w:tcW w:w="1040" w:type="dxa"/>
            <w:vAlign w:val="bottom"/>
          </w:tcPr>
          <w:p w14:paraId="75B3A19D"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CY</w:t>
            </w:r>
          </w:p>
        </w:tc>
        <w:tc>
          <w:tcPr>
            <w:tcW w:w="1040" w:type="dxa"/>
            <w:vAlign w:val="bottom"/>
          </w:tcPr>
          <w:p w14:paraId="074BEE4A"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AZ</w:t>
            </w:r>
          </w:p>
        </w:tc>
      </w:tr>
      <w:tr w:rsidR="009A5269" w:rsidRPr="00864C1F" w14:paraId="70891645"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5396778B" w14:textId="77777777" w:rsidR="009A5269" w:rsidRPr="00864C1F" w:rsidRDefault="009A5269" w:rsidP="009A5269">
            <w:pPr>
              <w:spacing w:line="360" w:lineRule="auto"/>
              <w:jc w:val="both"/>
              <w:rPr>
                <w:color w:val="000000"/>
              </w:rPr>
            </w:pPr>
            <w:r w:rsidRPr="00864C1F">
              <w:rPr>
                <w:color w:val="000000"/>
              </w:rPr>
              <w:t>16</w:t>
            </w:r>
          </w:p>
        </w:tc>
        <w:tc>
          <w:tcPr>
            <w:tcW w:w="1041" w:type="dxa"/>
            <w:noWrap/>
            <w:vAlign w:val="bottom"/>
            <w:hideMark/>
          </w:tcPr>
          <w:p w14:paraId="4E750129"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1" w:type="dxa"/>
            <w:noWrap/>
            <w:vAlign w:val="bottom"/>
            <w:hideMark/>
          </w:tcPr>
          <w:p w14:paraId="79BA70C9"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0085C8A2"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276E9AD6"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5936CF1F"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26B4B344"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0" w:type="dxa"/>
            <w:vAlign w:val="bottom"/>
          </w:tcPr>
          <w:p w14:paraId="7D4DEF26"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AX</w:t>
            </w:r>
          </w:p>
        </w:tc>
        <w:tc>
          <w:tcPr>
            <w:tcW w:w="1040" w:type="dxa"/>
            <w:vAlign w:val="bottom"/>
          </w:tcPr>
          <w:p w14:paraId="31DC6E88"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BY</w:t>
            </w:r>
          </w:p>
        </w:tc>
      </w:tr>
      <w:tr w:rsidR="009A5269" w:rsidRPr="00864C1F" w14:paraId="18E03C44"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56283E1D" w14:textId="77777777" w:rsidR="009A5269" w:rsidRPr="00864C1F" w:rsidRDefault="009A5269" w:rsidP="009A5269">
            <w:pPr>
              <w:spacing w:line="360" w:lineRule="auto"/>
              <w:jc w:val="both"/>
              <w:rPr>
                <w:color w:val="000000"/>
              </w:rPr>
            </w:pPr>
            <w:r w:rsidRPr="00864C1F">
              <w:rPr>
                <w:color w:val="000000"/>
              </w:rPr>
              <w:t>17</w:t>
            </w:r>
          </w:p>
        </w:tc>
        <w:tc>
          <w:tcPr>
            <w:tcW w:w="1041" w:type="dxa"/>
            <w:noWrap/>
            <w:vAlign w:val="bottom"/>
            <w:hideMark/>
          </w:tcPr>
          <w:p w14:paraId="60E3D1D9"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BX</w:t>
            </w:r>
          </w:p>
        </w:tc>
        <w:tc>
          <w:tcPr>
            <w:tcW w:w="1041" w:type="dxa"/>
            <w:noWrap/>
            <w:vAlign w:val="bottom"/>
            <w:hideMark/>
          </w:tcPr>
          <w:p w14:paraId="1EF66094"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6CE3D312"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7B255A6A"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630A7E88"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24A50225"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0" w:type="dxa"/>
            <w:vAlign w:val="bottom"/>
          </w:tcPr>
          <w:p w14:paraId="69501E01"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BY</w:t>
            </w:r>
          </w:p>
        </w:tc>
        <w:tc>
          <w:tcPr>
            <w:tcW w:w="1040" w:type="dxa"/>
            <w:vAlign w:val="bottom"/>
          </w:tcPr>
          <w:p w14:paraId="419C0107"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CZ</w:t>
            </w:r>
          </w:p>
        </w:tc>
      </w:tr>
      <w:tr w:rsidR="009A5269" w:rsidRPr="00864C1F" w14:paraId="1026FA5C"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6D74C48F" w14:textId="77777777" w:rsidR="009A5269" w:rsidRPr="00864C1F" w:rsidRDefault="009A5269" w:rsidP="009A5269">
            <w:pPr>
              <w:spacing w:line="360" w:lineRule="auto"/>
              <w:jc w:val="both"/>
              <w:rPr>
                <w:color w:val="000000"/>
              </w:rPr>
            </w:pPr>
            <w:r w:rsidRPr="00864C1F">
              <w:rPr>
                <w:color w:val="000000"/>
              </w:rPr>
              <w:t>18</w:t>
            </w:r>
          </w:p>
        </w:tc>
        <w:tc>
          <w:tcPr>
            <w:tcW w:w="1041" w:type="dxa"/>
            <w:noWrap/>
            <w:vAlign w:val="bottom"/>
            <w:hideMark/>
          </w:tcPr>
          <w:p w14:paraId="33A58335"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CZ</w:t>
            </w:r>
          </w:p>
        </w:tc>
        <w:tc>
          <w:tcPr>
            <w:tcW w:w="1041" w:type="dxa"/>
            <w:noWrap/>
            <w:vAlign w:val="bottom"/>
            <w:hideMark/>
          </w:tcPr>
          <w:p w14:paraId="6FA75966"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021D9366"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43AC4E8D"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444E4E4B"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0B1E6047"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AX</w:t>
            </w:r>
          </w:p>
        </w:tc>
        <w:tc>
          <w:tcPr>
            <w:tcW w:w="1040" w:type="dxa"/>
            <w:vAlign w:val="bottom"/>
          </w:tcPr>
          <w:p w14:paraId="27602CC8"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CZ</w:t>
            </w:r>
          </w:p>
        </w:tc>
        <w:tc>
          <w:tcPr>
            <w:tcW w:w="1040" w:type="dxa"/>
            <w:vAlign w:val="bottom"/>
          </w:tcPr>
          <w:p w14:paraId="2FA2B5D8"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AX</w:t>
            </w:r>
          </w:p>
        </w:tc>
      </w:tr>
      <w:tr w:rsidR="009A5269" w:rsidRPr="00864C1F" w14:paraId="6862AA3B"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425F5B90" w14:textId="77777777" w:rsidR="009A5269" w:rsidRPr="00864C1F" w:rsidRDefault="009A5269" w:rsidP="009A5269">
            <w:pPr>
              <w:spacing w:line="360" w:lineRule="auto"/>
              <w:jc w:val="both"/>
              <w:rPr>
                <w:color w:val="000000"/>
              </w:rPr>
            </w:pPr>
            <w:r w:rsidRPr="00864C1F">
              <w:rPr>
                <w:color w:val="000000"/>
              </w:rPr>
              <w:t>19</w:t>
            </w:r>
          </w:p>
        </w:tc>
        <w:tc>
          <w:tcPr>
            <w:tcW w:w="1041" w:type="dxa"/>
            <w:noWrap/>
            <w:vAlign w:val="bottom"/>
            <w:hideMark/>
          </w:tcPr>
          <w:p w14:paraId="5F48695E"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AX</w:t>
            </w:r>
          </w:p>
        </w:tc>
        <w:tc>
          <w:tcPr>
            <w:tcW w:w="1041" w:type="dxa"/>
            <w:noWrap/>
            <w:vAlign w:val="bottom"/>
            <w:hideMark/>
          </w:tcPr>
          <w:p w14:paraId="77FF34FB"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14A0685D"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68D06FE7"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1F61F2FF"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0BB3E0B4"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0" w:type="dxa"/>
            <w:vAlign w:val="bottom"/>
          </w:tcPr>
          <w:p w14:paraId="0EC0187C"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AY</w:t>
            </w:r>
          </w:p>
        </w:tc>
        <w:tc>
          <w:tcPr>
            <w:tcW w:w="1040" w:type="dxa"/>
            <w:vAlign w:val="bottom"/>
          </w:tcPr>
          <w:p w14:paraId="7A77FE46"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BY</w:t>
            </w:r>
          </w:p>
        </w:tc>
      </w:tr>
      <w:tr w:rsidR="009A5269" w:rsidRPr="00864C1F" w14:paraId="702A28A7"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2C297B5E" w14:textId="77777777" w:rsidR="009A5269" w:rsidRPr="00864C1F" w:rsidRDefault="009A5269" w:rsidP="009A5269">
            <w:pPr>
              <w:spacing w:line="360" w:lineRule="auto"/>
              <w:jc w:val="both"/>
              <w:rPr>
                <w:color w:val="000000"/>
              </w:rPr>
            </w:pPr>
            <w:r w:rsidRPr="00864C1F">
              <w:rPr>
                <w:color w:val="000000"/>
              </w:rPr>
              <w:t>20</w:t>
            </w:r>
          </w:p>
        </w:tc>
        <w:tc>
          <w:tcPr>
            <w:tcW w:w="1041" w:type="dxa"/>
            <w:noWrap/>
            <w:vAlign w:val="bottom"/>
            <w:hideMark/>
          </w:tcPr>
          <w:p w14:paraId="4E6E8822"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1" w:type="dxa"/>
            <w:noWrap/>
            <w:vAlign w:val="bottom"/>
            <w:hideMark/>
          </w:tcPr>
          <w:p w14:paraId="01696908"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43EF01DE"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432770B3"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5B1B5A2B"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0" w:type="dxa"/>
            <w:noWrap/>
            <w:vAlign w:val="bottom"/>
            <w:hideMark/>
          </w:tcPr>
          <w:p w14:paraId="435F06FA"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0" w:type="dxa"/>
            <w:vAlign w:val="bottom"/>
          </w:tcPr>
          <w:p w14:paraId="2F9B791E"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BX</w:t>
            </w:r>
          </w:p>
        </w:tc>
        <w:tc>
          <w:tcPr>
            <w:tcW w:w="1040" w:type="dxa"/>
            <w:vAlign w:val="bottom"/>
          </w:tcPr>
          <w:p w14:paraId="7A8234A2"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CX</w:t>
            </w:r>
          </w:p>
        </w:tc>
      </w:tr>
      <w:tr w:rsidR="009A5269" w:rsidRPr="00864C1F" w14:paraId="497346DD"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1C668DF9" w14:textId="77777777" w:rsidR="009A5269" w:rsidRPr="00864C1F" w:rsidRDefault="009A5269" w:rsidP="009A5269">
            <w:pPr>
              <w:spacing w:line="360" w:lineRule="auto"/>
              <w:jc w:val="both"/>
              <w:rPr>
                <w:color w:val="000000"/>
              </w:rPr>
            </w:pPr>
            <w:r w:rsidRPr="00864C1F">
              <w:rPr>
                <w:color w:val="000000"/>
              </w:rPr>
              <w:t>21</w:t>
            </w:r>
          </w:p>
        </w:tc>
        <w:tc>
          <w:tcPr>
            <w:tcW w:w="1041" w:type="dxa"/>
            <w:noWrap/>
            <w:vAlign w:val="bottom"/>
            <w:hideMark/>
          </w:tcPr>
          <w:p w14:paraId="25615450"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1" w:type="dxa"/>
            <w:noWrap/>
            <w:vAlign w:val="bottom"/>
            <w:hideMark/>
          </w:tcPr>
          <w:p w14:paraId="21EC4626"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004BE56B"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0" w:type="dxa"/>
            <w:noWrap/>
            <w:vAlign w:val="bottom"/>
            <w:hideMark/>
          </w:tcPr>
          <w:p w14:paraId="7AACE387"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55A1B1F2"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CX</w:t>
            </w:r>
          </w:p>
        </w:tc>
        <w:tc>
          <w:tcPr>
            <w:tcW w:w="1040" w:type="dxa"/>
            <w:noWrap/>
            <w:vAlign w:val="bottom"/>
            <w:hideMark/>
          </w:tcPr>
          <w:p w14:paraId="37347B8A"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AX</w:t>
            </w:r>
          </w:p>
        </w:tc>
        <w:tc>
          <w:tcPr>
            <w:tcW w:w="1040" w:type="dxa"/>
            <w:vAlign w:val="bottom"/>
          </w:tcPr>
          <w:p w14:paraId="737422D0"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CZ</w:t>
            </w:r>
          </w:p>
        </w:tc>
        <w:tc>
          <w:tcPr>
            <w:tcW w:w="1040" w:type="dxa"/>
            <w:vAlign w:val="bottom"/>
          </w:tcPr>
          <w:p w14:paraId="496882EB"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AZ</w:t>
            </w:r>
          </w:p>
        </w:tc>
      </w:tr>
      <w:tr w:rsidR="009A5269" w:rsidRPr="00864C1F" w14:paraId="510B8BD5"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66726FCA" w14:textId="77777777" w:rsidR="009A5269" w:rsidRPr="00864C1F" w:rsidRDefault="009A5269" w:rsidP="009A5269">
            <w:pPr>
              <w:spacing w:line="360" w:lineRule="auto"/>
              <w:jc w:val="both"/>
              <w:rPr>
                <w:color w:val="000000"/>
              </w:rPr>
            </w:pPr>
            <w:r w:rsidRPr="00864C1F">
              <w:rPr>
                <w:color w:val="000000"/>
              </w:rPr>
              <w:t>22</w:t>
            </w:r>
          </w:p>
        </w:tc>
        <w:tc>
          <w:tcPr>
            <w:tcW w:w="1041" w:type="dxa"/>
            <w:noWrap/>
            <w:vAlign w:val="bottom"/>
            <w:hideMark/>
          </w:tcPr>
          <w:p w14:paraId="4F377A9D"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1" w:type="dxa"/>
            <w:noWrap/>
            <w:vAlign w:val="bottom"/>
            <w:hideMark/>
          </w:tcPr>
          <w:p w14:paraId="1E67B7E6"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0C06A463"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75DD156C"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3D8BB790"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340DD55F"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CX</w:t>
            </w:r>
          </w:p>
        </w:tc>
        <w:tc>
          <w:tcPr>
            <w:tcW w:w="1040" w:type="dxa"/>
            <w:vAlign w:val="bottom"/>
          </w:tcPr>
          <w:p w14:paraId="11BF70FC"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AZ</w:t>
            </w:r>
          </w:p>
        </w:tc>
        <w:tc>
          <w:tcPr>
            <w:tcW w:w="1040" w:type="dxa"/>
            <w:vAlign w:val="bottom"/>
          </w:tcPr>
          <w:p w14:paraId="785E345B"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BZ</w:t>
            </w:r>
          </w:p>
        </w:tc>
      </w:tr>
      <w:tr w:rsidR="009A5269" w:rsidRPr="00864C1F" w14:paraId="12DB53D9" w14:textId="77777777" w:rsidTr="009A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43003F1F" w14:textId="77777777" w:rsidR="009A5269" w:rsidRPr="00864C1F" w:rsidRDefault="009A5269" w:rsidP="009A5269">
            <w:pPr>
              <w:spacing w:line="360" w:lineRule="auto"/>
              <w:jc w:val="both"/>
              <w:rPr>
                <w:color w:val="000000"/>
              </w:rPr>
            </w:pPr>
            <w:r w:rsidRPr="00864C1F">
              <w:rPr>
                <w:color w:val="000000"/>
              </w:rPr>
              <w:t>23</w:t>
            </w:r>
          </w:p>
        </w:tc>
        <w:tc>
          <w:tcPr>
            <w:tcW w:w="1041" w:type="dxa"/>
            <w:noWrap/>
            <w:vAlign w:val="bottom"/>
            <w:hideMark/>
          </w:tcPr>
          <w:p w14:paraId="7B8272CE"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1" w:type="dxa"/>
            <w:noWrap/>
            <w:vAlign w:val="bottom"/>
            <w:hideMark/>
          </w:tcPr>
          <w:p w14:paraId="567B5447"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545D02FB"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0F483333"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CZ</w:t>
            </w:r>
          </w:p>
        </w:tc>
        <w:tc>
          <w:tcPr>
            <w:tcW w:w="1040" w:type="dxa"/>
            <w:noWrap/>
            <w:vAlign w:val="bottom"/>
            <w:hideMark/>
          </w:tcPr>
          <w:p w14:paraId="5FE0E119"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AZ</w:t>
            </w:r>
          </w:p>
        </w:tc>
        <w:tc>
          <w:tcPr>
            <w:tcW w:w="1040" w:type="dxa"/>
            <w:noWrap/>
            <w:vAlign w:val="bottom"/>
            <w:hideMark/>
          </w:tcPr>
          <w:p w14:paraId="5128776A" w14:textId="77777777" w:rsidR="009A5269" w:rsidRPr="00864C1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EE58F1">
              <w:rPr>
                <w:color w:val="000000"/>
              </w:rPr>
              <w:t>BZ</w:t>
            </w:r>
          </w:p>
        </w:tc>
        <w:tc>
          <w:tcPr>
            <w:tcW w:w="1040" w:type="dxa"/>
            <w:vAlign w:val="bottom"/>
          </w:tcPr>
          <w:p w14:paraId="1879F69A"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BY</w:t>
            </w:r>
          </w:p>
        </w:tc>
        <w:tc>
          <w:tcPr>
            <w:tcW w:w="1040" w:type="dxa"/>
            <w:vAlign w:val="bottom"/>
          </w:tcPr>
          <w:p w14:paraId="19F6244D" w14:textId="77777777" w:rsidR="009A5269" w:rsidRPr="007063AF" w:rsidRDefault="009A5269" w:rsidP="009A526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EE58F1">
              <w:rPr>
                <w:color w:val="000000"/>
              </w:rPr>
              <w:t>CY</w:t>
            </w:r>
          </w:p>
        </w:tc>
      </w:tr>
      <w:tr w:rsidR="009A5269" w:rsidRPr="00864C1F" w14:paraId="51621A93" w14:textId="77777777" w:rsidTr="009A5269">
        <w:trPr>
          <w:trHeight w:val="300"/>
        </w:trPr>
        <w:tc>
          <w:tcPr>
            <w:cnfStyle w:val="001000000000" w:firstRow="0" w:lastRow="0" w:firstColumn="1" w:lastColumn="0" w:oddVBand="0" w:evenVBand="0" w:oddHBand="0" w:evenHBand="0" w:firstRowFirstColumn="0" w:firstRowLastColumn="0" w:lastRowFirstColumn="0" w:lastRowLastColumn="0"/>
            <w:tcW w:w="1028" w:type="dxa"/>
            <w:noWrap/>
            <w:hideMark/>
          </w:tcPr>
          <w:p w14:paraId="032C7651" w14:textId="77777777" w:rsidR="009A5269" w:rsidRPr="00864C1F" w:rsidRDefault="009A5269" w:rsidP="009A5269">
            <w:pPr>
              <w:spacing w:line="360" w:lineRule="auto"/>
              <w:jc w:val="both"/>
              <w:rPr>
                <w:color w:val="000000"/>
              </w:rPr>
            </w:pPr>
            <w:r w:rsidRPr="00864C1F">
              <w:rPr>
                <w:color w:val="000000"/>
              </w:rPr>
              <w:t>24</w:t>
            </w:r>
          </w:p>
        </w:tc>
        <w:tc>
          <w:tcPr>
            <w:tcW w:w="1041" w:type="dxa"/>
            <w:noWrap/>
            <w:vAlign w:val="bottom"/>
            <w:hideMark/>
          </w:tcPr>
          <w:p w14:paraId="5BC3A3AB"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CX</w:t>
            </w:r>
          </w:p>
        </w:tc>
        <w:tc>
          <w:tcPr>
            <w:tcW w:w="1041" w:type="dxa"/>
            <w:noWrap/>
            <w:vAlign w:val="bottom"/>
            <w:hideMark/>
          </w:tcPr>
          <w:p w14:paraId="7B6AB155"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AX</w:t>
            </w:r>
          </w:p>
        </w:tc>
        <w:tc>
          <w:tcPr>
            <w:tcW w:w="1040" w:type="dxa"/>
            <w:noWrap/>
            <w:vAlign w:val="bottom"/>
            <w:hideMark/>
          </w:tcPr>
          <w:p w14:paraId="47221565"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BX</w:t>
            </w:r>
          </w:p>
        </w:tc>
        <w:tc>
          <w:tcPr>
            <w:tcW w:w="1040" w:type="dxa"/>
            <w:noWrap/>
            <w:vAlign w:val="bottom"/>
            <w:hideMark/>
          </w:tcPr>
          <w:p w14:paraId="019BA5ED"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BY</w:t>
            </w:r>
          </w:p>
        </w:tc>
        <w:tc>
          <w:tcPr>
            <w:tcW w:w="1040" w:type="dxa"/>
            <w:noWrap/>
            <w:vAlign w:val="bottom"/>
            <w:hideMark/>
          </w:tcPr>
          <w:p w14:paraId="4B392D98"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CY</w:t>
            </w:r>
          </w:p>
        </w:tc>
        <w:tc>
          <w:tcPr>
            <w:tcW w:w="1040" w:type="dxa"/>
            <w:noWrap/>
            <w:vAlign w:val="bottom"/>
            <w:hideMark/>
          </w:tcPr>
          <w:p w14:paraId="6B96F868" w14:textId="77777777" w:rsidR="009A5269" w:rsidRPr="00864C1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EE58F1">
              <w:rPr>
                <w:color w:val="000000"/>
              </w:rPr>
              <w:t>AY</w:t>
            </w:r>
          </w:p>
        </w:tc>
        <w:tc>
          <w:tcPr>
            <w:tcW w:w="1040" w:type="dxa"/>
            <w:vAlign w:val="bottom"/>
          </w:tcPr>
          <w:p w14:paraId="19C4B16F"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CX</w:t>
            </w:r>
          </w:p>
        </w:tc>
        <w:tc>
          <w:tcPr>
            <w:tcW w:w="1040" w:type="dxa"/>
            <w:vAlign w:val="bottom"/>
          </w:tcPr>
          <w:p w14:paraId="29D7A859" w14:textId="77777777" w:rsidR="009A5269" w:rsidRPr="007063AF" w:rsidRDefault="009A5269" w:rsidP="009A526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pPr>
            <w:r w:rsidRPr="00EE58F1">
              <w:rPr>
                <w:color w:val="000000"/>
              </w:rPr>
              <w:t>AX</w:t>
            </w:r>
          </w:p>
        </w:tc>
      </w:tr>
    </w:tbl>
    <w:p w14:paraId="3BA254BE" w14:textId="77777777" w:rsidR="00B548E6" w:rsidRPr="00864C1F" w:rsidRDefault="00B548E6" w:rsidP="00864C1F">
      <w:pPr>
        <w:spacing w:line="360" w:lineRule="auto"/>
        <w:jc w:val="both"/>
      </w:pPr>
    </w:p>
    <w:p w14:paraId="5D99C09B" w14:textId="77777777" w:rsidR="00B80551" w:rsidRDefault="00B80551">
      <w:pPr>
        <w:rPr>
          <w:rFonts w:eastAsiaTheme="majorEastAsia"/>
          <w:color w:val="365F91" w:themeColor="accent1" w:themeShade="BF"/>
        </w:rPr>
      </w:pPr>
      <w:r>
        <w:br w:type="page"/>
      </w:r>
    </w:p>
    <w:p w14:paraId="6E7EF45D" w14:textId="77777777" w:rsidR="00B548E6" w:rsidRPr="00B80551" w:rsidRDefault="004C5A98" w:rsidP="00864C1F">
      <w:pPr>
        <w:pStyle w:val="Heading1"/>
        <w:spacing w:line="360" w:lineRule="auto"/>
        <w:rPr>
          <w:rFonts w:ascii="Times New Roman" w:hAnsi="Times New Roman" w:cs="Times New Roman"/>
          <w:b/>
          <w:szCs w:val="24"/>
        </w:rPr>
      </w:pPr>
      <w:r w:rsidRPr="00B80551">
        <w:rPr>
          <w:rFonts w:ascii="Times New Roman" w:hAnsi="Times New Roman" w:cs="Times New Roman"/>
          <w:b/>
          <w:szCs w:val="24"/>
        </w:rPr>
        <w:t>References</w:t>
      </w:r>
    </w:p>
    <w:p w14:paraId="17718FDF" w14:textId="77777777" w:rsidR="00A85355" w:rsidRPr="00864C1F" w:rsidRDefault="00B548E6" w:rsidP="00864C1F">
      <w:pPr>
        <w:pStyle w:val="EndNoteBibliography"/>
        <w:spacing w:line="360" w:lineRule="auto"/>
        <w:ind w:left="720" w:hanging="720"/>
      </w:pPr>
      <w:r w:rsidRPr="00864C1F">
        <w:fldChar w:fldCharType="begin"/>
      </w:r>
      <w:r w:rsidRPr="00864C1F">
        <w:instrText xml:space="preserve"> ADDIN EN.REFLIST </w:instrText>
      </w:r>
      <w:r w:rsidRPr="00864C1F">
        <w:fldChar w:fldCharType="separate"/>
      </w:r>
      <w:r w:rsidR="00A85355" w:rsidRPr="00864C1F">
        <w:t>1.</w:t>
      </w:r>
      <w:r w:rsidR="00A85355" w:rsidRPr="00864C1F">
        <w:tab/>
        <w:t xml:space="preserve">Williams D, Brick JM. Trends in US Face-to-Face Household Survey Nonresponse and Level of Effort. </w:t>
      </w:r>
      <w:r w:rsidR="00A85355" w:rsidRPr="00864C1F">
        <w:rPr>
          <w:i/>
        </w:rPr>
        <w:t>Journal of Survey Statistics and Methodology.</w:t>
      </w:r>
      <w:r w:rsidR="00B32FD7">
        <w:rPr>
          <w:i/>
        </w:rPr>
        <w:t xml:space="preserve"> </w:t>
      </w:r>
      <w:r w:rsidR="00B32FD7" w:rsidRPr="00DC7BA5">
        <w:t>2018;6(2):186-211</w:t>
      </w:r>
      <w:r w:rsidR="00B32FD7">
        <w:rPr>
          <w:i/>
        </w:rPr>
        <w:t>.</w:t>
      </w:r>
    </w:p>
    <w:p w14:paraId="7AA909B1" w14:textId="77777777" w:rsidR="00A85355" w:rsidRPr="00864C1F" w:rsidRDefault="00A85355" w:rsidP="00DC7BA5">
      <w:pPr>
        <w:pStyle w:val="EndNoteBibliography"/>
        <w:spacing w:line="360" w:lineRule="auto"/>
        <w:ind w:left="720" w:hanging="720"/>
        <w:jc w:val="left"/>
      </w:pPr>
      <w:r w:rsidRPr="00864C1F">
        <w:t>2.</w:t>
      </w:r>
      <w:r w:rsidRPr="00864C1F">
        <w:tab/>
        <w:t xml:space="preserve">Parker E, Field J. Demographic Survey Overview: Census Scientific Advisory Committee September 17-18. 2015; </w:t>
      </w:r>
      <w:hyperlink r:id="rId14" w:history="1">
        <w:r w:rsidRPr="00864C1F">
          <w:rPr>
            <w:rStyle w:val="Hyperlink"/>
          </w:rPr>
          <w:t>https://www2.census.gov/cac/sac/meetings/2015-09/2015-Parker.pdf</w:t>
        </w:r>
      </w:hyperlink>
      <w:r w:rsidRPr="00864C1F">
        <w:t>.</w:t>
      </w:r>
    </w:p>
    <w:p w14:paraId="41E5C788" w14:textId="77777777" w:rsidR="00A85355" w:rsidRPr="00864C1F" w:rsidRDefault="00A85355" w:rsidP="00864C1F">
      <w:pPr>
        <w:pStyle w:val="EndNoteBibliography"/>
        <w:spacing w:line="360" w:lineRule="auto"/>
        <w:ind w:left="720" w:hanging="720"/>
      </w:pPr>
      <w:r w:rsidRPr="00864C1F">
        <w:t>3.</w:t>
      </w:r>
      <w:r w:rsidRPr="00864C1F">
        <w:tab/>
        <w:t xml:space="preserve">Dillman DA, Smyth JD, Christian LM. </w:t>
      </w:r>
      <w:r w:rsidRPr="00864C1F">
        <w:rPr>
          <w:i/>
        </w:rPr>
        <w:t>Internet, Mail, and Mixed-Mode Surveys: The Tailored Design Method.</w:t>
      </w:r>
      <w:r w:rsidRPr="00864C1F">
        <w:t xml:space="preserve"> John Wiley &amp; Sons; 2008.</w:t>
      </w:r>
    </w:p>
    <w:p w14:paraId="27248C8B" w14:textId="77777777" w:rsidR="00A85355" w:rsidRPr="00864C1F" w:rsidRDefault="00A85355" w:rsidP="00864C1F">
      <w:pPr>
        <w:pStyle w:val="EndNoteBibliography"/>
        <w:spacing w:line="360" w:lineRule="auto"/>
        <w:ind w:left="720" w:hanging="720"/>
      </w:pPr>
      <w:r w:rsidRPr="00864C1F">
        <w:t>4.</w:t>
      </w:r>
      <w:r w:rsidRPr="00864C1F">
        <w:tab/>
        <w:t xml:space="preserve">Singer E, Ye C. The Use and Effects of Incentives in Surveys. </w:t>
      </w:r>
      <w:r w:rsidRPr="00864C1F">
        <w:rPr>
          <w:i/>
        </w:rPr>
        <w:t xml:space="preserve">The ANNALS of the American Academy of Political and Social Science. </w:t>
      </w:r>
      <w:r w:rsidRPr="00864C1F">
        <w:t>2013;645(1):112-141.</w:t>
      </w:r>
    </w:p>
    <w:p w14:paraId="403065B2" w14:textId="77777777" w:rsidR="00A85355" w:rsidRPr="00864C1F" w:rsidRDefault="00A85355" w:rsidP="00864C1F">
      <w:pPr>
        <w:pStyle w:val="EndNoteBibliography"/>
        <w:spacing w:line="360" w:lineRule="auto"/>
        <w:ind w:left="720" w:hanging="720"/>
      </w:pPr>
      <w:r w:rsidRPr="00864C1F">
        <w:t>5.</w:t>
      </w:r>
      <w:r w:rsidRPr="00864C1F">
        <w:tab/>
        <w:t xml:space="preserve">Mercer A, Caporaso A, Cantor D, Townsend R. How Much Gets You How Much? Monetary Incentives and Response Rates in Household Surveys. </w:t>
      </w:r>
      <w:r w:rsidRPr="00864C1F">
        <w:rPr>
          <w:i/>
        </w:rPr>
        <w:t xml:space="preserve">Public Opinion Quarterly. </w:t>
      </w:r>
      <w:r w:rsidRPr="00864C1F">
        <w:t>2015;79(1):105-129.</w:t>
      </w:r>
    </w:p>
    <w:p w14:paraId="1BBA3628" w14:textId="77777777" w:rsidR="00A85355" w:rsidRPr="00864C1F" w:rsidRDefault="00A85355" w:rsidP="00864C1F">
      <w:pPr>
        <w:pStyle w:val="EndNoteBibliography"/>
        <w:spacing w:line="360" w:lineRule="auto"/>
        <w:ind w:left="720" w:hanging="720"/>
      </w:pPr>
      <w:r w:rsidRPr="00864C1F">
        <w:t>6.</w:t>
      </w:r>
      <w:r w:rsidRPr="00864C1F">
        <w:tab/>
        <w:t xml:space="preserve">Singer E, Van Hoewyk J, Gebler N, McGonagle K. The effect of incentives on response rates in interviewer-mediated surveys. </w:t>
      </w:r>
      <w:r w:rsidRPr="00864C1F">
        <w:rPr>
          <w:i/>
        </w:rPr>
        <w:t xml:space="preserve">Journal of Official Statistics. </w:t>
      </w:r>
      <w:r w:rsidRPr="00864C1F">
        <w:t>1999;15(2):217.</w:t>
      </w:r>
    </w:p>
    <w:p w14:paraId="51BC63DD" w14:textId="77777777" w:rsidR="00A85355" w:rsidRPr="00864C1F" w:rsidRDefault="00A85355" w:rsidP="00864C1F">
      <w:pPr>
        <w:pStyle w:val="EndNoteBibliography"/>
        <w:spacing w:line="360" w:lineRule="auto"/>
        <w:ind w:left="720" w:hanging="720"/>
      </w:pPr>
      <w:r w:rsidRPr="00864C1F">
        <w:t>7.</w:t>
      </w:r>
      <w:r w:rsidRPr="00864C1F">
        <w:tab/>
        <w:t xml:space="preserve">Lepkowski JM, Mosher WD, Groves RM, West BT, Wagner J, Gu H. Responsive Design, Weighting, andVariance Estimation in the 2006-2010 National Survey of Family Growth. </w:t>
      </w:r>
      <w:r w:rsidRPr="00864C1F">
        <w:rPr>
          <w:i/>
        </w:rPr>
        <w:t xml:space="preserve">Vital and health statistics Series 2, Data evaluation and methods research. </w:t>
      </w:r>
      <w:r w:rsidRPr="00864C1F">
        <w:t>2013(158):1-52.</w:t>
      </w:r>
    </w:p>
    <w:p w14:paraId="434FEC21" w14:textId="77777777" w:rsidR="00A85355" w:rsidRPr="00864C1F" w:rsidRDefault="00A85355" w:rsidP="00DC7BA5">
      <w:pPr>
        <w:pStyle w:val="EndNoteBibliography"/>
        <w:spacing w:line="360" w:lineRule="auto"/>
        <w:ind w:left="720" w:hanging="720"/>
        <w:jc w:val="left"/>
      </w:pPr>
      <w:r w:rsidRPr="00864C1F">
        <w:t>8.</w:t>
      </w:r>
      <w:r w:rsidRPr="00864C1F">
        <w:tab/>
        <w:t xml:space="preserve">Agency for Healthcare Research and Quality. Respondent Payment Experiment with MEPS Panel 13. 2010; </w:t>
      </w:r>
      <w:hyperlink r:id="rId15" w:history="1">
        <w:r w:rsidRPr="00864C1F">
          <w:rPr>
            <w:rStyle w:val="Hyperlink"/>
          </w:rPr>
          <w:t>http://meps.ahrq.gov/mepsweb/data_files/publications/rpe_report/rpe_report_2010.shtml</w:t>
        </w:r>
      </w:hyperlink>
      <w:r w:rsidRPr="00864C1F">
        <w:t>. Accessed June, 2018.</w:t>
      </w:r>
    </w:p>
    <w:p w14:paraId="6C227578" w14:textId="77777777" w:rsidR="00FC120F" w:rsidRPr="00864C1F" w:rsidRDefault="00B548E6" w:rsidP="00864C1F">
      <w:pPr>
        <w:spacing w:line="360" w:lineRule="auto"/>
      </w:pPr>
      <w:r w:rsidRPr="00864C1F">
        <w:fldChar w:fldCharType="end"/>
      </w:r>
    </w:p>
    <w:sectPr w:rsidR="00FC120F" w:rsidRPr="00864C1F" w:rsidSect="00C803F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5C178" w14:textId="77777777" w:rsidR="00985472" w:rsidRDefault="00985472" w:rsidP="007570F6">
      <w:r>
        <w:separator/>
      </w:r>
    </w:p>
  </w:endnote>
  <w:endnote w:type="continuationSeparator" w:id="0">
    <w:p w14:paraId="5A1A00D8" w14:textId="77777777" w:rsidR="00985472" w:rsidRDefault="00985472" w:rsidP="00757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181965"/>
      <w:docPartObj>
        <w:docPartGallery w:val="Page Numbers (Bottom of Page)"/>
        <w:docPartUnique/>
      </w:docPartObj>
    </w:sdtPr>
    <w:sdtEndPr>
      <w:rPr>
        <w:rFonts w:asciiTheme="minorHAnsi" w:hAnsiTheme="minorHAnsi" w:cstheme="minorHAnsi"/>
        <w:noProof/>
      </w:rPr>
    </w:sdtEndPr>
    <w:sdtContent>
      <w:p w14:paraId="74545EAD" w14:textId="4C3FD525" w:rsidR="008630C7" w:rsidRPr="004D0274" w:rsidRDefault="008630C7">
        <w:pPr>
          <w:pStyle w:val="Footer"/>
          <w:jc w:val="center"/>
          <w:rPr>
            <w:rFonts w:asciiTheme="minorHAnsi" w:hAnsiTheme="minorHAnsi" w:cstheme="minorHAnsi"/>
          </w:rPr>
        </w:pPr>
        <w:r w:rsidRPr="004D0274">
          <w:rPr>
            <w:rFonts w:asciiTheme="minorHAnsi" w:hAnsiTheme="minorHAnsi" w:cstheme="minorHAnsi"/>
          </w:rPr>
          <w:fldChar w:fldCharType="begin"/>
        </w:r>
        <w:r w:rsidRPr="004D0274">
          <w:rPr>
            <w:rFonts w:asciiTheme="minorHAnsi" w:hAnsiTheme="minorHAnsi" w:cstheme="minorHAnsi"/>
          </w:rPr>
          <w:instrText xml:space="preserve"> PAGE   \* MERGEFORMAT </w:instrText>
        </w:r>
        <w:r w:rsidRPr="004D0274">
          <w:rPr>
            <w:rFonts w:asciiTheme="minorHAnsi" w:hAnsiTheme="minorHAnsi" w:cstheme="minorHAnsi"/>
          </w:rPr>
          <w:fldChar w:fldCharType="separate"/>
        </w:r>
        <w:r w:rsidR="00497007">
          <w:rPr>
            <w:rFonts w:asciiTheme="minorHAnsi" w:hAnsiTheme="minorHAnsi" w:cstheme="minorHAnsi"/>
            <w:noProof/>
          </w:rPr>
          <w:t>1</w:t>
        </w:r>
        <w:r w:rsidRPr="004D0274">
          <w:rPr>
            <w:rFonts w:asciiTheme="minorHAnsi" w:hAnsiTheme="minorHAnsi" w:cstheme="minorHAnsi"/>
            <w:noProof/>
          </w:rPr>
          <w:fldChar w:fldCharType="end"/>
        </w:r>
      </w:p>
    </w:sdtContent>
  </w:sdt>
  <w:p w14:paraId="63C11273" w14:textId="77777777" w:rsidR="008630C7" w:rsidRDefault="008630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212DA" w14:textId="77777777" w:rsidR="00985472" w:rsidRDefault="00985472" w:rsidP="007570F6">
      <w:r>
        <w:separator/>
      </w:r>
    </w:p>
  </w:footnote>
  <w:footnote w:type="continuationSeparator" w:id="0">
    <w:p w14:paraId="5A93F759" w14:textId="77777777" w:rsidR="00985472" w:rsidRDefault="00985472" w:rsidP="00757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804"/>
    <w:multiLevelType w:val="hybridMultilevel"/>
    <w:tmpl w:val="D1A8D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74B61"/>
    <w:multiLevelType w:val="hybridMultilevel"/>
    <w:tmpl w:val="3EEE94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6344F7"/>
    <w:multiLevelType w:val="hybridMultilevel"/>
    <w:tmpl w:val="D4C2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95F89"/>
    <w:multiLevelType w:val="hybridMultilevel"/>
    <w:tmpl w:val="90D2648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B15449"/>
    <w:multiLevelType w:val="hybridMultilevel"/>
    <w:tmpl w:val="6C5C734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3E2370"/>
    <w:multiLevelType w:val="hybridMultilevel"/>
    <w:tmpl w:val="791821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E063039"/>
    <w:multiLevelType w:val="hybridMultilevel"/>
    <w:tmpl w:val="84E6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7F1C71"/>
    <w:multiLevelType w:val="hybridMultilevel"/>
    <w:tmpl w:val="948AEF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BD4C0B"/>
    <w:multiLevelType w:val="hybridMultilevel"/>
    <w:tmpl w:val="24B6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2541F4"/>
    <w:multiLevelType w:val="hybridMultilevel"/>
    <w:tmpl w:val="FBB023A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F539A4"/>
    <w:multiLevelType w:val="hybridMultilevel"/>
    <w:tmpl w:val="EC68E4F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D30191"/>
    <w:multiLevelType w:val="hybridMultilevel"/>
    <w:tmpl w:val="85406A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09F6039"/>
    <w:multiLevelType w:val="hybridMultilevel"/>
    <w:tmpl w:val="49B06B7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F420A4"/>
    <w:multiLevelType w:val="hybridMultilevel"/>
    <w:tmpl w:val="C8AE45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99468E"/>
    <w:multiLevelType w:val="hybridMultilevel"/>
    <w:tmpl w:val="FA98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8473EC"/>
    <w:multiLevelType w:val="hybridMultilevel"/>
    <w:tmpl w:val="D1A8D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8"/>
  </w:num>
  <w:num w:numId="4">
    <w:abstractNumId w:val="0"/>
  </w:num>
  <w:num w:numId="5">
    <w:abstractNumId w:val="5"/>
  </w:num>
  <w:num w:numId="6">
    <w:abstractNumId w:val="14"/>
  </w:num>
  <w:num w:numId="7">
    <w:abstractNumId w:val="2"/>
  </w:num>
  <w:num w:numId="8">
    <w:abstractNumId w:val="10"/>
  </w:num>
  <w:num w:numId="9">
    <w:abstractNumId w:val="4"/>
  </w:num>
  <w:num w:numId="10">
    <w:abstractNumId w:val="9"/>
  </w:num>
  <w:num w:numId="11">
    <w:abstractNumId w:val="7"/>
  </w:num>
  <w:num w:numId="12">
    <w:abstractNumId w:val="1"/>
  </w:num>
  <w:num w:numId="13">
    <w:abstractNumId w:val="12"/>
  </w:num>
  <w:num w:numId="14">
    <w:abstractNumId w:val="3"/>
  </w:num>
  <w:num w:numId="15">
    <w:abstractNumId w:val="13"/>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p9es2xnaver6eazd9prx0pv902e00dzds9&quot;&gt;My EndNote Library&lt;record-ids&gt;&lt;item&gt;7&lt;/item&gt;&lt;item&gt;39&lt;/item&gt;&lt;item&gt;43&lt;/item&gt;&lt;item&gt;44&lt;/item&gt;&lt;item&gt;45&lt;/item&gt;&lt;item&gt;46&lt;/item&gt;&lt;item&gt;47&lt;/item&gt;&lt;item&gt;48&lt;/item&gt;&lt;/record-ids&gt;&lt;/item&gt;&lt;/Libraries&gt;"/>
  </w:docVars>
  <w:rsids>
    <w:rsidRoot w:val="00C803F0"/>
    <w:rsid w:val="000076FE"/>
    <w:rsid w:val="00007A72"/>
    <w:rsid w:val="0001235F"/>
    <w:rsid w:val="000164A2"/>
    <w:rsid w:val="000212A3"/>
    <w:rsid w:val="00022331"/>
    <w:rsid w:val="00022DF3"/>
    <w:rsid w:val="00023197"/>
    <w:rsid w:val="00025DB9"/>
    <w:rsid w:val="000311B6"/>
    <w:rsid w:val="000460BC"/>
    <w:rsid w:val="00047555"/>
    <w:rsid w:val="000515D7"/>
    <w:rsid w:val="00052656"/>
    <w:rsid w:val="00061AB1"/>
    <w:rsid w:val="00062B9E"/>
    <w:rsid w:val="00066213"/>
    <w:rsid w:val="00067C42"/>
    <w:rsid w:val="00091610"/>
    <w:rsid w:val="000A1641"/>
    <w:rsid w:val="000A47D0"/>
    <w:rsid w:val="000B0A9F"/>
    <w:rsid w:val="000B13E7"/>
    <w:rsid w:val="000C443C"/>
    <w:rsid w:val="000D2BA8"/>
    <w:rsid w:val="000E3DB2"/>
    <w:rsid w:val="000E4AC8"/>
    <w:rsid w:val="000F0298"/>
    <w:rsid w:val="00106372"/>
    <w:rsid w:val="00111639"/>
    <w:rsid w:val="00111E7A"/>
    <w:rsid w:val="0011675B"/>
    <w:rsid w:val="001174C3"/>
    <w:rsid w:val="00127334"/>
    <w:rsid w:val="00155888"/>
    <w:rsid w:val="001572D2"/>
    <w:rsid w:val="00162FCD"/>
    <w:rsid w:val="00177682"/>
    <w:rsid w:val="00190C8E"/>
    <w:rsid w:val="001A0860"/>
    <w:rsid w:val="001A2E63"/>
    <w:rsid w:val="001A3207"/>
    <w:rsid w:val="001A4C25"/>
    <w:rsid w:val="001C0443"/>
    <w:rsid w:val="001C06CF"/>
    <w:rsid w:val="001C2F2F"/>
    <w:rsid w:val="001D1CD1"/>
    <w:rsid w:val="001D4EFF"/>
    <w:rsid w:val="001F10FD"/>
    <w:rsid w:val="001F356E"/>
    <w:rsid w:val="00200FB8"/>
    <w:rsid w:val="00217DD9"/>
    <w:rsid w:val="00217EB6"/>
    <w:rsid w:val="002223BF"/>
    <w:rsid w:val="00222BBE"/>
    <w:rsid w:val="00231B20"/>
    <w:rsid w:val="00240E26"/>
    <w:rsid w:val="0024244A"/>
    <w:rsid w:val="00246CFD"/>
    <w:rsid w:val="00253EEA"/>
    <w:rsid w:val="002631AD"/>
    <w:rsid w:val="00267319"/>
    <w:rsid w:val="00282A53"/>
    <w:rsid w:val="002A0EC8"/>
    <w:rsid w:val="002A68B2"/>
    <w:rsid w:val="002A6CBB"/>
    <w:rsid w:val="002A6FBB"/>
    <w:rsid w:val="002B3B29"/>
    <w:rsid w:val="002B504F"/>
    <w:rsid w:val="002C2649"/>
    <w:rsid w:val="002C5072"/>
    <w:rsid w:val="002D10B5"/>
    <w:rsid w:val="002D1101"/>
    <w:rsid w:val="002D22C8"/>
    <w:rsid w:val="002D68B6"/>
    <w:rsid w:val="002E65D9"/>
    <w:rsid w:val="002E6669"/>
    <w:rsid w:val="002F33CF"/>
    <w:rsid w:val="003061CB"/>
    <w:rsid w:val="003068EC"/>
    <w:rsid w:val="0031634F"/>
    <w:rsid w:val="00317E00"/>
    <w:rsid w:val="0032712A"/>
    <w:rsid w:val="003324E1"/>
    <w:rsid w:val="00341F22"/>
    <w:rsid w:val="00347C12"/>
    <w:rsid w:val="00350968"/>
    <w:rsid w:val="00351FC0"/>
    <w:rsid w:val="00363619"/>
    <w:rsid w:val="00371485"/>
    <w:rsid w:val="0037152D"/>
    <w:rsid w:val="0039058C"/>
    <w:rsid w:val="003A674D"/>
    <w:rsid w:val="003B0170"/>
    <w:rsid w:val="003C6655"/>
    <w:rsid w:val="003D5014"/>
    <w:rsid w:val="003D5A1B"/>
    <w:rsid w:val="003F34B2"/>
    <w:rsid w:val="003F710E"/>
    <w:rsid w:val="003F7BF7"/>
    <w:rsid w:val="00401E39"/>
    <w:rsid w:val="004209B8"/>
    <w:rsid w:val="0042689B"/>
    <w:rsid w:val="004326DE"/>
    <w:rsid w:val="00452968"/>
    <w:rsid w:val="00457627"/>
    <w:rsid w:val="00463464"/>
    <w:rsid w:val="004825D5"/>
    <w:rsid w:val="00487E22"/>
    <w:rsid w:val="004928F9"/>
    <w:rsid w:val="00494701"/>
    <w:rsid w:val="00497007"/>
    <w:rsid w:val="0049749E"/>
    <w:rsid w:val="004A070E"/>
    <w:rsid w:val="004B5062"/>
    <w:rsid w:val="004B6F45"/>
    <w:rsid w:val="004C5A98"/>
    <w:rsid w:val="004D0274"/>
    <w:rsid w:val="004E42AF"/>
    <w:rsid w:val="004F36BC"/>
    <w:rsid w:val="004F51A0"/>
    <w:rsid w:val="004F5A7E"/>
    <w:rsid w:val="004F69F2"/>
    <w:rsid w:val="00516061"/>
    <w:rsid w:val="00517212"/>
    <w:rsid w:val="00522663"/>
    <w:rsid w:val="00523BD1"/>
    <w:rsid w:val="005329B2"/>
    <w:rsid w:val="005413C9"/>
    <w:rsid w:val="00545D35"/>
    <w:rsid w:val="00552137"/>
    <w:rsid w:val="00560EE8"/>
    <w:rsid w:val="00567486"/>
    <w:rsid w:val="005703D1"/>
    <w:rsid w:val="00582993"/>
    <w:rsid w:val="0058385F"/>
    <w:rsid w:val="005905A3"/>
    <w:rsid w:val="00596889"/>
    <w:rsid w:val="005A6D85"/>
    <w:rsid w:val="005B07AB"/>
    <w:rsid w:val="005B1520"/>
    <w:rsid w:val="005B428E"/>
    <w:rsid w:val="005C2534"/>
    <w:rsid w:val="005D19A8"/>
    <w:rsid w:val="005D4585"/>
    <w:rsid w:val="005D6776"/>
    <w:rsid w:val="005F2869"/>
    <w:rsid w:val="00615003"/>
    <w:rsid w:val="00617D9A"/>
    <w:rsid w:val="00624D1F"/>
    <w:rsid w:val="006405D5"/>
    <w:rsid w:val="00645CAA"/>
    <w:rsid w:val="00655589"/>
    <w:rsid w:val="0066324B"/>
    <w:rsid w:val="00664D3F"/>
    <w:rsid w:val="00667C5B"/>
    <w:rsid w:val="00683EA9"/>
    <w:rsid w:val="00687B2B"/>
    <w:rsid w:val="00692F14"/>
    <w:rsid w:val="006952E7"/>
    <w:rsid w:val="006E3CF7"/>
    <w:rsid w:val="006E56B9"/>
    <w:rsid w:val="006E58D9"/>
    <w:rsid w:val="006F3AD3"/>
    <w:rsid w:val="00707142"/>
    <w:rsid w:val="007400E0"/>
    <w:rsid w:val="00744CFD"/>
    <w:rsid w:val="007570F6"/>
    <w:rsid w:val="0077620E"/>
    <w:rsid w:val="007819DA"/>
    <w:rsid w:val="00786D5E"/>
    <w:rsid w:val="0079192A"/>
    <w:rsid w:val="007979A6"/>
    <w:rsid w:val="007A1869"/>
    <w:rsid w:val="007B2BC1"/>
    <w:rsid w:val="007B5E89"/>
    <w:rsid w:val="007B7842"/>
    <w:rsid w:val="007F0252"/>
    <w:rsid w:val="007F5C64"/>
    <w:rsid w:val="00801335"/>
    <w:rsid w:val="008029FF"/>
    <w:rsid w:val="008033D7"/>
    <w:rsid w:val="0081002C"/>
    <w:rsid w:val="00812A00"/>
    <w:rsid w:val="00816AAB"/>
    <w:rsid w:val="00821B55"/>
    <w:rsid w:val="0082255B"/>
    <w:rsid w:val="00824ED9"/>
    <w:rsid w:val="00832069"/>
    <w:rsid w:val="00840BC5"/>
    <w:rsid w:val="008536BB"/>
    <w:rsid w:val="008630C7"/>
    <w:rsid w:val="00864C1F"/>
    <w:rsid w:val="0086601E"/>
    <w:rsid w:val="008713D6"/>
    <w:rsid w:val="0087368B"/>
    <w:rsid w:val="0087503D"/>
    <w:rsid w:val="008769DF"/>
    <w:rsid w:val="00883339"/>
    <w:rsid w:val="00883405"/>
    <w:rsid w:val="00891E2F"/>
    <w:rsid w:val="00897C8E"/>
    <w:rsid w:val="008A1165"/>
    <w:rsid w:val="008A329F"/>
    <w:rsid w:val="008B4434"/>
    <w:rsid w:val="008B5F81"/>
    <w:rsid w:val="008B6A9C"/>
    <w:rsid w:val="008C3548"/>
    <w:rsid w:val="008C69C4"/>
    <w:rsid w:val="008E24AC"/>
    <w:rsid w:val="008E6DD4"/>
    <w:rsid w:val="008F1728"/>
    <w:rsid w:val="008F195F"/>
    <w:rsid w:val="008F65A2"/>
    <w:rsid w:val="00920D62"/>
    <w:rsid w:val="00921A90"/>
    <w:rsid w:val="009245F4"/>
    <w:rsid w:val="00924AA6"/>
    <w:rsid w:val="00927360"/>
    <w:rsid w:val="00943479"/>
    <w:rsid w:val="009527B9"/>
    <w:rsid w:val="00956B1F"/>
    <w:rsid w:val="00966113"/>
    <w:rsid w:val="0097344B"/>
    <w:rsid w:val="00985472"/>
    <w:rsid w:val="00985774"/>
    <w:rsid w:val="00986487"/>
    <w:rsid w:val="0099178D"/>
    <w:rsid w:val="009A5269"/>
    <w:rsid w:val="009A6BB0"/>
    <w:rsid w:val="009B67CA"/>
    <w:rsid w:val="009C02A1"/>
    <w:rsid w:val="009C27CB"/>
    <w:rsid w:val="009C2D93"/>
    <w:rsid w:val="009C5501"/>
    <w:rsid w:val="009C5F39"/>
    <w:rsid w:val="009D2D3C"/>
    <w:rsid w:val="009D5DDE"/>
    <w:rsid w:val="009E000D"/>
    <w:rsid w:val="009E6977"/>
    <w:rsid w:val="009E71C0"/>
    <w:rsid w:val="009F11CE"/>
    <w:rsid w:val="00A074F7"/>
    <w:rsid w:val="00A07679"/>
    <w:rsid w:val="00A1345C"/>
    <w:rsid w:val="00A24735"/>
    <w:rsid w:val="00A33E5C"/>
    <w:rsid w:val="00A441D4"/>
    <w:rsid w:val="00A55175"/>
    <w:rsid w:val="00A61203"/>
    <w:rsid w:val="00A66FDF"/>
    <w:rsid w:val="00A7431B"/>
    <w:rsid w:val="00A74B21"/>
    <w:rsid w:val="00A838F3"/>
    <w:rsid w:val="00A845EC"/>
    <w:rsid w:val="00A85355"/>
    <w:rsid w:val="00A91EE2"/>
    <w:rsid w:val="00AA52EF"/>
    <w:rsid w:val="00AA680D"/>
    <w:rsid w:val="00AA74F4"/>
    <w:rsid w:val="00AC49C0"/>
    <w:rsid w:val="00AF3885"/>
    <w:rsid w:val="00B02275"/>
    <w:rsid w:val="00B055C8"/>
    <w:rsid w:val="00B06DC9"/>
    <w:rsid w:val="00B073AF"/>
    <w:rsid w:val="00B15719"/>
    <w:rsid w:val="00B31B7F"/>
    <w:rsid w:val="00B31ED9"/>
    <w:rsid w:val="00B32FD7"/>
    <w:rsid w:val="00B3324F"/>
    <w:rsid w:val="00B379B4"/>
    <w:rsid w:val="00B54356"/>
    <w:rsid w:val="00B548E6"/>
    <w:rsid w:val="00B57870"/>
    <w:rsid w:val="00B644EA"/>
    <w:rsid w:val="00B70DBA"/>
    <w:rsid w:val="00B71804"/>
    <w:rsid w:val="00B80551"/>
    <w:rsid w:val="00B836FE"/>
    <w:rsid w:val="00B93222"/>
    <w:rsid w:val="00B969F0"/>
    <w:rsid w:val="00B978AE"/>
    <w:rsid w:val="00BA129E"/>
    <w:rsid w:val="00BA15B9"/>
    <w:rsid w:val="00BA441C"/>
    <w:rsid w:val="00BA7628"/>
    <w:rsid w:val="00BB14EB"/>
    <w:rsid w:val="00BD4C3D"/>
    <w:rsid w:val="00BD5C3D"/>
    <w:rsid w:val="00BE2EE2"/>
    <w:rsid w:val="00BE3562"/>
    <w:rsid w:val="00BF1D92"/>
    <w:rsid w:val="00BF5CC3"/>
    <w:rsid w:val="00BF5CD0"/>
    <w:rsid w:val="00BF5F6A"/>
    <w:rsid w:val="00C20FB5"/>
    <w:rsid w:val="00C21611"/>
    <w:rsid w:val="00C233A0"/>
    <w:rsid w:val="00C302FE"/>
    <w:rsid w:val="00C36F37"/>
    <w:rsid w:val="00C45BDF"/>
    <w:rsid w:val="00C503FF"/>
    <w:rsid w:val="00C52843"/>
    <w:rsid w:val="00C53A2B"/>
    <w:rsid w:val="00C61D3F"/>
    <w:rsid w:val="00C63C02"/>
    <w:rsid w:val="00C67869"/>
    <w:rsid w:val="00C7429C"/>
    <w:rsid w:val="00C75479"/>
    <w:rsid w:val="00C803F0"/>
    <w:rsid w:val="00C806B7"/>
    <w:rsid w:val="00C815F1"/>
    <w:rsid w:val="00C84906"/>
    <w:rsid w:val="00C90D5B"/>
    <w:rsid w:val="00C932EA"/>
    <w:rsid w:val="00C9453E"/>
    <w:rsid w:val="00C960A8"/>
    <w:rsid w:val="00C968F2"/>
    <w:rsid w:val="00C97CE7"/>
    <w:rsid w:val="00CA027B"/>
    <w:rsid w:val="00CB2311"/>
    <w:rsid w:val="00CB6A30"/>
    <w:rsid w:val="00CC1778"/>
    <w:rsid w:val="00CC1DB1"/>
    <w:rsid w:val="00CC3DB2"/>
    <w:rsid w:val="00CD3EF4"/>
    <w:rsid w:val="00CE0303"/>
    <w:rsid w:val="00CF04BF"/>
    <w:rsid w:val="00D07364"/>
    <w:rsid w:val="00D43527"/>
    <w:rsid w:val="00D461DC"/>
    <w:rsid w:val="00D51695"/>
    <w:rsid w:val="00D61D68"/>
    <w:rsid w:val="00D64AEB"/>
    <w:rsid w:val="00D76AE9"/>
    <w:rsid w:val="00D77274"/>
    <w:rsid w:val="00D849D1"/>
    <w:rsid w:val="00D94231"/>
    <w:rsid w:val="00DA5FF5"/>
    <w:rsid w:val="00DB09DA"/>
    <w:rsid w:val="00DB2C2A"/>
    <w:rsid w:val="00DB35C5"/>
    <w:rsid w:val="00DB423A"/>
    <w:rsid w:val="00DB6B4F"/>
    <w:rsid w:val="00DC7BA5"/>
    <w:rsid w:val="00DD1D36"/>
    <w:rsid w:val="00DE091C"/>
    <w:rsid w:val="00DE4CF0"/>
    <w:rsid w:val="00DF1FCA"/>
    <w:rsid w:val="00DF242C"/>
    <w:rsid w:val="00DF3E8A"/>
    <w:rsid w:val="00DF7E42"/>
    <w:rsid w:val="00E1234D"/>
    <w:rsid w:val="00E132D1"/>
    <w:rsid w:val="00E20D8F"/>
    <w:rsid w:val="00E24631"/>
    <w:rsid w:val="00E3464F"/>
    <w:rsid w:val="00E44EB9"/>
    <w:rsid w:val="00E50480"/>
    <w:rsid w:val="00E57978"/>
    <w:rsid w:val="00E6491F"/>
    <w:rsid w:val="00E64E57"/>
    <w:rsid w:val="00E6526F"/>
    <w:rsid w:val="00E66C78"/>
    <w:rsid w:val="00E85523"/>
    <w:rsid w:val="00E955DC"/>
    <w:rsid w:val="00EA2964"/>
    <w:rsid w:val="00EB0196"/>
    <w:rsid w:val="00EB0D42"/>
    <w:rsid w:val="00EB4054"/>
    <w:rsid w:val="00EB4212"/>
    <w:rsid w:val="00EB448B"/>
    <w:rsid w:val="00EC5FEC"/>
    <w:rsid w:val="00ED284A"/>
    <w:rsid w:val="00EE0649"/>
    <w:rsid w:val="00EF1D92"/>
    <w:rsid w:val="00EF3557"/>
    <w:rsid w:val="00F119FC"/>
    <w:rsid w:val="00F17513"/>
    <w:rsid w:val="00F17C7F"/>
    <w:rsid w:val="00F42751"/>
    <w:rsid w:val="00F71272"/>
    <w:rsid w:val="00F9055B"/>
    <w:rsid w:val="00F963D2"/>
    <w:rsid w:val="00F97D17"/>
    <w:rsid w:val="00FA31A6"/>
    <w:rsid w:val="00FC120F"/>
    <w:rsid w:val="00FC15DC"/>
    <w:rsid w:val="00FC7210"/>
    <w:rsid w:val="00FE04B3"/>
    <w:rsid w:val="00FE09B8"/>
    <w:rsid w:val="00FE0FFF"/>
    <w:rsid w:val="00FE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4:docId w14:val="50AB1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0133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174C3"/>
    <w:pPr>
      <w:keepNext/>
      <w:tabs>
        <w:tab w:val="left" w:pos="1195"/>
      </w:tabs>
      <w:spacing w:line="360" w:lineRule="atLeast"/>
      <w:ind w:left="1195" w:hanging="1195"/>
      <w:outlineLvl w:val="1"/>
    </w:pPr>
    <w:rPr>
      <w:rFonts w:ascii="Arial" w:hAnsi="Arial" w:cs="Arial"/>
      <w:b/>
      <w:bCs/>
      <w:sz w:val="18"/>
      <w:szCs w:val="18"/>
    </w:rPr>
  </w:style>
  <w:style w:type="paragraph" w:styleId="Heading3">
    <w:name w:val="heading 3"/>
    <w:basedOn w:val="Normal"/>
    <w:next w:val="Normal"/>
    <w:link w:val="Heading3Char"/>
    <w:qFormat/>
    <w:rsid w:val="001174C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174C3"/>
    <w:pPr>
      <w:keepNext/>
      <w:keepLines/>
      <w:spacing w:before="240" w:line="240" w:lineRule="atLeast"/>
      <w:jc w:val="center"/>
      <w:outlineLvl w:val="3"/>
    </w:pPr>
    <w:rPr>
      <w:rFonts w:ascii="Arial" w:hAnsi="Arial" w:cs="Arial"/>
      <w:b/>
      <w:bCs/>
      <w:sz w:val="18"/>
      <w:szCs w:val="18"/>
    </w:rPr>
  </w:style>
  <w:style w:type="paragraph" w:styleId="Heading5">
    <w:name w:val="heading 5"/>
    <w:basedOn w:val="Normal"/>
    <w:next w:val="Normal"/>
    <w:link w:val="Heading5Char"/>
    <w:qFormat/>
    <w:rsid w:val="001174C3"/>
    <w:pPr>
      <w:keepLines/>
      <w:spacing w:before="360" w:line="360" w:lineRule="atLeast"/>
      <w:jc w:val="center"/>
      <w:outlineLvl w:val="4"/>
    </w:pPr>
    <w:rPr>
      <w:rFonts w:ascii="Arial" w:hAnsi="Arial" w:cs="Arial"/>
      <w:sz w:val="18"/>
      <w:szCs w:val="18"/>
    </w:rPr>
  </w:style>
  <w:style w:type="paragraph" w:styleId="Heading6">
    <w:name w:val="heading 6"/>
    <w:basedOn w:val="Normal"/>
    <w:next w:val="Normal"/>
    <w:link w:val="Heading6Char"/>
    <w:qFormat/>
    <w:rsid w:val="001174C3"/>
    <w:pPr>
      <w:keepNext/>
      <w:spacing w:before="240" w:line="240" w:lineRule="atLeast"/>
      <w:jc w:val="center"/>
      <w:outlineLvl w:val="5"/>
    </w:pPr>
    <w:rPr>
      <w:rFonts w:ascii="Arial" w:hAnsi="Arial" w:cs="Arial"/>
      <w:b/>
      <w:bCs/>
      <w:caps/>
      <w:sz w:val="18"/>
      <w:szCs w:val="18"/>
    </w:rPr>
  </w:style>
  <w:style w:type="paragraph" w:styleId="Heading7">
    <w:name w:val="heading 7"/>
    <w:basedOn w:val="Normal"/>
    <w:next w:val="Normal"/>
    <w:link w:val="Heading7Char"/>
    <w:qFormat/>
    <w:rsid w:val="001174C3"/>
    <w:pPr>
      <w:spacing w:before="240" w:after="60" w:line="360" w:lineRule="atLeast"/>
      <w:ind w:firstLine="1152"/>
      <w:jc w:val="both"/>
      <w:outlineLvl w:val="6"/>
    </w:pPr>
    <w:rPr>
      <w:rFonts w:ascii="Arial" w:hAnsi="Arial" w:cs="Arial"/>
      <w:sz w:val="20"/>
      <w:szCs w:val="20"/>
    </w:rPr>
  </w:style>
  <w:style w:type="paragraph" w:styleId="Heading8">
    <w:name w:val="heading 8"/>
    <w:basedOn w:val="Normal"/>
    <w:next w:val="Normal"/>
    <w:link w:val="Heading8Char"/>
    <w:qFormat/>
    <w:rsid w:val="001174C3"/>
    <w:pPr>
      <w:keepNext/>
      <w:spacing w:line="240" w:lineRule="atLeast"/>
      <w:outlineLvl w:val="7"/>
    </w:pPr>
    <w:rPr>
      <w:rFonts w:ascii="Arial" w:hAnsi="Arial"/>
      <w:sz w:val="18"/>
      <w:szCs w:val="20"/>
    </w:rPr>
  </w:style>
  <w:style w:type="paragraph" w:styleId="Heading9">
    <w:name w:val="heading 9"/>
    <w:basedOn w:val="Normal"/>
    <w:next w:val="Normal"/>
    <w:link w:val="Heading9Char"/>
    <w:qFormat/>
    <w:rsid w:val="001174C3"/>
    <w:pPr>
      <w:keepNext/>
      <w:spacing w:line="240" w:lineRule="atLeast"/>
      <w:outlineLvl w:val="8"/>
    </w:pPr>
    <w:rPr>
      <w:rFonts w:ascii="Arial" w:hAnsi="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F5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F5C64"/>
    <w:rPr>
      <w:rFonts w:ascii="Segoe UI" w:hAnsi="Segoe UI" w:cs="Segoe UI"/>
      <w:sz w:val="18"/>
      <w:szCs w:val="18"/>
    </w:rPr>
  </w:style>
  <w:style w:type="character" w:customStyle="1" w:styleId="BalloonTextChar">
    <w:name w:val="Balloon Text Char"/>
    <w:basedOn w:val="DefaultParagraphFont"/>
    <w:link w:val="BalloonText"/>
    <w:uiPriority w:val="99"/>
    <w:rsid w:val="007F5C64"/>
    <w:rPr>
      <w:rFonts w:ascii="Segoe UI" w:hAnsi="Segoe UI" w:cs="Segoe UI"/>
      <w:sz w:val="18"/>
      <w:szCs w:val="18"/>
    </w:rPr>
  </w:style>
  <w:style w:type="paragraph" w:styleId="ListParagraph">
    <w:name w:val="List Paragraph"/>
    <w:basedOn w:val="Normal"/>
    <w:uiPriority w:val="34"/>
    <w:qFormat/>
    <w:rsid w:val="00AA680D"/>
    <w:pPr>
      <w:ind w:left="720"/>
      <w:contextualSpacing/>
    </w:pPr>
  </w:style>
  <w:style w:type="paragraph" w:styleId="Header">
    <w:name w:val="header"/>
    <w:basedOn w:val="Normal"/>
    <w:link w:val="HeaderChar"/>
    <w:unhideWhenUsed/>
    <w:rsid w:val="007570F6"/>
    <w:pPr>
      <w:tabs>
        <w:tab w:val="center" w:pos="4680"/>
        <w:tab w:val="right" w:pos="9360"/>
      </w:tabs>
    </w:pPr>
  </w:style>
  <w:style w:type="character" w:customStyle="1" w:styleId="HeaderChar">
    <w:name w:val="Header Char"/>
    <w:basedOn w:val="DefaultParagraphFont"/>
    <w:link w:val="Header"/>
    <w:rsid w:val="007570F6"/>
    <w:rPr>
      <w:sz w:val="24"/>
      <w:szCs w:val="24"/>
    </w:rPr>
  </w:style>
  <w:style w:type="paragraph" w:styleId="Footer">
    <w:name w:val="footer"/>
    <w:basedOn w:val="Normal"/>
    <w:link w:val="FooterChar"/>
    <w:unhideWhenUsed/>
    <w:rsid w:val="007570F6"/>
    <w:pPr>
      <w:tabs>
        <w:tab w:val="center" w:pos="4680"/>
        <w:tab w:val="right" w:pos="9360"/>
      </w:tabs>
    </w:pPr>
  </w:style>
  <w:style w:type="character" w:customStyle="1" w:styleId="FooterChar">
    <w:name w:val="Footer Char"/>
    <w:basedOn w:val="DefaultParagraphFont"/>
    <w:link w:val="Footer"/>
    <w:rsid w:val="007570F6"/>
    <w:rPr>
      <w:sz w:val="24"/>
      <w:szCs w:val="24"/>
    </w:rPr>
  </w:style>
  <w:style w:type="character" w:styleId="Hyperlink">
    <w:name w:val="Hyperlink"/>
    <w:basedOn w:val="DefaultParagraphFont"/>
    <w:unhideWhenUsed/>
    <w:rsid w:val="00D94231"/>
    <w:rPr>
      <w:color w:val="0000FF" w:themeColor="hyperlink"/>
      <w:u w:val="single"/>
    </w:rPr>
  </w:style>
  <w:style w:type="character" w:styleId="CommentReference">
    <w:name w:val="annotation reference"/>
    <w:basedOn w:val="DefaultParagraphFont"/>
    <w:unhideWhenUsed/>
    <w:rsid w:val="00067C42"/>
    <w:rPr>
      <w:sz w:val="16"/>
      <w:szCs w:val="16"/>
    </w:rPr>
  </w:style>
  <w:style w:type="paragraph" w:styleId="CommentText">
    <w:name w:val="annotation text"/>
    <w:basedOn w:val="Normal"/>
    <w:link w:val="CommentTextChar"/>
    <w:uiPriority w:val="99"/>
    <w:unhideWhenUsed/>
    <w:rsid w:val="00067C42"/>
    <w:rPr>
      <w:sz w:val="20"/>
      <w:szCs w:val="20"/>
    </w:rPr>
  </w:style>
  <w:style w:type="character" w:customStyle="1" w:styleId="CommentTextChar">
    <w:name w:val="Comment Text Char"/>
    <w:basedOn w:val="DefaultParagraphFont"/>
    <w:link w:val="CommentText"/>
    <w:uiPriority w:val="99"/>
    <w:rsid w:val="00067C42"/>
  </w:style>
  <w:style w:type="paragraph" w:styleId="CommentSubject">
    <w:name w:val="annotation subject"/>
    <w:basedOn w:val="CommentText"/>
    <w:next w:val="CommentText"/>
    <w:link w:val="CommentSubjectChar"/>
    <w:uiPriority w:val="99"/>
    <w:semiHidden/>
    <w:unhideWhenUsed/>
    <w:rsid w:val="00067C42"/>
    <w:rPr>
      <w:b/>
      <w:bCs/>
    </w:rPr>
  </w:style>
  <w:style w:type="character" w:customStyle="1" w:styleId="CommentSubjectChar">
    <w:name w:val="Comment Subject Char"/>
    <w:basedOn w:val="CommentTextChar"/>
    <w:link w:val="CommentSubject"/>
    <w:uiPriority w:val="99"/>
    <w:semiHidden/>
    <w:rsid w:val="00067C42"/>
    <w:rPr>
      <w:b/>
      <w:bCs/>
    </w:rPr>
  </w:style>
  <w:style w:type="paragraph" w:styleId="Title">
    <w:name w:val="Title"/>
    <w:basedOn w:val="Normal"/>
    <w:next w:val="Normal"/>
    <w:link w:val="TitleChar"/>
    <w:qFormat/>
    <w:rsid w:val="0080133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0133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801335"/>
    <w:rPr>
      <w:rFonts w:asciiTheme="majorHAnsi" w:eastAsiaTheme="majorEastAsia" w:hAnsiTheme="majorHAnsi" w:cstheme="majorBidi"/>
      <w:color w:val="365F91" w:themeColor="accent1" w:themeShade="BF"/>
      <w:sz w:val="32"/>
      <w:szCs w:val="32"/>
    </w:rPr>
  </w:style>
  <w:style w:type="table" w:customStyle="1" w:styleId="PlainTable1">
    <w:name w:val="Plain Table 1"/>
    <w:basedOn w:val="TableNormal"/>
    <w:uiPriority w:val="41"/>
    <w:rsid w:val="004D027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B548E6"/>
    <w:pPr>
      <w:jc w:val="center"/>
    </w:pPr>
    <w:rPr>
      <w:noProof/>
    </w:rPr>
  </w:style>
  <w:style w:type="character" w:customStyle="1" w:styleId="EndNoteBibliographyTitleChar">
    <w:name w:val="EndNote Bibliography Title Char"/>
    <w:basedOn w:val="DefaultParagraphFont"/>
    <w:link w:val="EndNoteBibliographyTitle"/>
    <w:rsid w:val="00B548E6"/>
    <w:rPr>
      <w:noProof/>
      <w:sz w:val="24"/>
      <w:szCs w:val="24"/>
    </w:rPr>
  </w:style>
  <w:style w:type="paragraph" w:customStyle="1" w:styleId="EndNoteBibliography">
    <w:name w:val="EndNote Bibliography"/>
    <w:basedOn w:val="Normal"/>
    <w:link w:val="EndNoteBibliographyChar"/>
    <w:rsid w:val="00B548E6"/>
    <w:pPr>
      <w:jc w:val="both"/>
    </w:pPr>
    <w:rPr>
      <w:noProof/>
    </w:rPr>
  </w:style>
  <w:style w:type="character" w:customStyle="1" w:styleId="EndNoteBibliographyChar">
    <w:name w:val="EndNote Bibliography Char"/>
    <w:basedOn w:val="DefaultParagraphFont"/>
    <w:link w:val="EndNoteBibliography"/>
    <w:rsid w:val="00B548E6"/>
    <w:rPr>
      <w:noProof/>
      <w:sz w:val="24"/>
      <w:szCs w:val="24"/>
    </w:rPr>
  </w:style>
  <w:style w:type="paragraph" w:customStyle="1" w:styleId="SL-FlLftSgl">
    <w:name w:val="SL-Fl Lft Sgl"/>
    <w:link w:val="SL-FlLftSglChar"/>
    <w:rsid w:val="00816AAB"/>
    <w:pPr>
      <w:spacing w:line="240" w:lineRule="atLeast"/>
      <w:jc w:val="both"/>
    </w:pPr>
    <w:rPr>
      <w:sz w:val="22"/>
    </w:rPr>
  </w:style>
  <w:style w:type="paragraph" w:styleId="NoSpacing">
    <w:name w:val="No Spacing"/>
    <w:uiPriority w:val="1"/>
    <w:qFormat/>
    <w:rsid w:val="00816AAB"/>
    <w:rPr>
      <w:rFonts w:ascii="Calibri" w:eastAsiaTheme="minorHAnsi" w:hAnsi="Calibri"/>
      <w:sz w:val="22"/>
      <w:szCs w:val="22"/>
    </w:rPr>
  </w:style>
  <w:style w:type="paragraph" w:styleId="Revision">
    <w:name w:val="Revision"/>
    <w:hidden/>
    <w:uiPriority w:val="99"/>
    <w:semiHidden/>
    <w:rsid w:val="00E6491F"/>
    <w:rPr>
      <w:sz w:val="24"/>
      <w:szCs w:val="24"/>
    </w:rPr>
  </w:style>
  <w:style w:type="character" w:customStyle="1" w:styleId="Heading2Char">
    <w:name w:val="Heading 2 Char"/>
    <w:basedOn w:val="DefaultParagraphFont"/>
    <w:link w:val="Heading2"/>
    <w:rsid w:val="001174C3"/>
    <w:rPr>
      <w:rFonts w:ascii="Arial" w:hAnsi="Arial" w:cs="Arial"/>
      <w:b/>
      <w:bCs/>
      <w:sz w:val="18"/>
      <w:szCs w:val="18"/>
    </w:rPr>
  </w:style>
  <w:style w:type="character" w:customStyle="1" w:styleId="Heading3Char">
    <w:name w:val="Heading 3 Char"/>
    <w:basedOn w:val="DefaultParagraphFont"/>
    <w:link w:val="Heading3"/>
    <w:rsid w:val="001174C3"/>
    <w:rPr>
      <w:rFonts w:ascii="Arial" w:hAnsi="Arial" w:cs="Arial"/>
      <w:b/>
      <w:bCs/>
      <w:sz w:val="26"/>
      <w:szCs w:val="26"/>
    </w:rPr>
  </w:style>
  <w:style w:type="character" w:customStyle="1" w:styleId="Heading4Char">
    <w:name w:val="Heading 4 Char"/>
    <w:basedOn w:val="DefaultParagraphFont"/>
    <w:link w:val="Heading4"/>
    <w:rsid w:val="001174C3"/>
    <w:rPr>
      <w:rFonts w:ascii="Arial" w:hAnsi="Arial" w:cs="Arial"/>
      <w:b/>
      <w:bCs/>
      <w:sz w:val="18"/>
      <w:szCs w:val="18"/>
    </w:rPr>
  </w:style>
  <w:style w:type="character" w:customStyle="1" w:styleId="Heading5Char">
    <w:name w:val="Heading 5 Char"/>
    <w:basedOn w:val="DefaultParagraphFont"/>
    <w:link w:val="Heading5"/>
    <w:rsid w:val="001174C3"/>
    <w:rPr>
      <w:rFonts w:ascii="Arial" w:hAnsi="Arial" w:cs="Arial"/>
      <w:sz w:val="18"/>
      <w:szCs w:val="18"/>
    </w:rPr>
  </w:style>
  <w:style w:type="character" w:customStyle="1" w:styleId="Heading6Char">
    <w:name w:val="Heading 6 Char"/>
    <w:basedOn w:val="DefaultParagraphFont"/>
    <w:link w:val="Heading6"/>
    <w:rsid w:val="001174C3"/>
    <w:rPr>
      <w:rFonts w:ascii="Arial" w:hAnsi="Arial" w:cs="Arial"/>
      <w:b/>
      <w:bCs/>
      <w:caps/>
      <w:sz w:val="18"/>
      <w:szCs w:val="18"/>
    </w:rPr>
  </w:style>
  <w:style w:type="character" w:customStyle="1" w:styleId="Heading7Char">
    <w:name w:val="Heading 7 Char"/>
    <w:basedOn w:val="DefaultParagraphFont"/>
    <w:link w:val="Heading7"/>
    <w:rsid w:val="001174C3"/>
    <w:rPr>
      <w:rFonts w:ascii="Arial" w:hAnsi="Arial" w:cs="Arial"/>
    </w:rPr>
  </w:style>
  <w:style w:type="character" w:customStyle="1" w:styleId="Heading8Char">
    <w:name w:val="Heading 8 Char"/>
    <w:basedOn w:val="DefaultParagraphFont"/>
    <w:link w:val="Heading8"/>
    <w:rsid w:val="001174C3"/>
    <w:rPr>
      <w:rFonts w:ascii="Arial" w:hAnsi="Arial"/>
      <w:sz w:val="18"/>
    </w:rPr>
  </w:style>
  <w:style w:type="character" w:customStyle="1" w:styleId="Heading9Char">
    <w:name w:val="Heading 9 Char"/>
    <w:basedOn w:val="DefaultParagraphFont"/>
    <w:link w:val="Heading9"/>
    <w:rsid w:val="001174C3"/>
    <w:rPr>
      <w:rFonts w:ascii="Arial" w:hAnsi="Arial"/>
      <w:sz w:val="32"/>
    </w:rPr>
  </w:style>
  <w:style w:type="paragraph" w:styleId="BodyText">
    <w:name w:val="Body Text"/>
    <w:basedOn w:val="Normal"/>
    <w:link w:val="BodyTextChar"/>
    <w:rsid w:val="001174C3"/>
    <w:pPr>
      <w:spacing w:after="120"/>
    </w:pPr>
  </w:style>
  <w:style w:type="character" w:customStyle="1" w:styleId="BodyTextChar">
    <w:name w:val="Body Text Char"/>
    <w:basedOn w:val="DefaultParagraphFont"/>
    <w:link w:val="BodyText"/>
    <w:rsid w:val="001174C3"/>
    <w:rPr>
      <w:sz w:val="24"/>
      <w:szCs w:val="24"/>
    </w:rPr>
  </w:style>
  <w:style w:type="paragraph" w:styleId="Subtitle">
    <w:name w:val="Subtitle"/>
    <w:basedOn w:val="Normal"/>
    <w:link w:val="SubtitleChar"/>
    <w:qFormat/>
    <w:rsid w:val="001174C3"/>
    <w:pPr>
      <w:spacing w:after="60"/>
      <w:jc w:val="center"/>
      <w:outlineLvl w:val="1"/>
    </w:pPr>
    <w:rPr>
      <w:rFonts w:ascii="Arial" w:hAnsi="Arial" w:cs="Arial"/>
    </w:rPr>
  </w:style>
  <w:style w:type="character" w:customStyle="1" w:styleId="SubtitleChar">
    <w:name w:val="Subtitle Char"/>
    <w:basedOn w:val="DefaultParagraphFont"/>
    <w:link w:val="Subtitle"/>
    <w:rsid w:val="001174C3"/>
    <w:rPr>
      <w:rFonts w:ascii="Arial" w:hAnsi="Arial" w:cs="Arial"/>
      <w:sz w:val="24"/>
      <w:szCs w:val="24"/>
    </w:rPr>
  </w:style>
  <w:style w:type="paragraph" w:customStyle="1" w:styleId="Style1">
    <w:name w:val="Style1"/>
    <w:basedOn w:val="Normal"/>
    <w:rsid w:val="001174C3"/>
    <w:pPr>
      <w:widowControl w:val="0"/>
      <w:tabs>
        <w:tab w:val="left" w:pos="720"/>
      </w:tabs>
      <w:autoSpaceDE w:val="0"/>
      <w:autoSpaceDN w:val="0"/>
      <w:adjustRightInd w:val="0"/>
      <w:ind w:right="783"/>
    </w:pPr>
    <w:rPr>
      <w:rFonts w:cs="Arial"/>
    </w:rPr>
  </w:style>
  <w:style w:type="paragraph" w:customStyle="1" w:styleId="BodyStyle1">
    <w:name w:val="Body Style1"/>
    <w:basedOn w:val="BodyText"/>
    <w:rsid w:val="001174C3"/>
    <w:pPr>
      <w:tabs>
        <w:tab w:val="left" w:pos="720"/>
      </w:tabs>
      <w:spacing w:line="240" w:lineRule="atLeast"/>
      <w:ind w:left="720"/>
    </w:pPr>
    <w:rPr>
      <w:rFonts w:ascii="Arial" w:hAnsi="Arial"/>
      <w:spacing w:val="-5"/>
      <w:sz w:val="20"/>
      <w:szCs w:val="20"/>
    </w:rPr>
  </w:style>
  <w:style w:type="paragraph" w:customStyle="1" w:styleId="HeadingStyle1">
    <w:name w:val="Heading Style1"/>
    <w:basedOn w:val="Heading3"/>
    <w:next w:val="BodyStyle1"/>
    <w:rsid w:val="001174C3"/>
    <w:pPr>
      <w:keepLines/>
      <w:spacing w:before="120" w:after="120" w:line="240" w:lineRule="atLeast"/>
      <w:ind w:left="360"/>
    </w:pPr>
    <w:rPr>
      <w:rFonts w:ascii="Arial Black" w:hAnsi="Arial Black" w:cs="Times New Roman"/>
      <w:b w:val="0"/>
      <w:bCs w:val="0"/>
      <w:spacing w:val="-10"/>
      <w:kern w:val="28"/>
      <w:sz w:val="20"/>
      <w:szCs w:val="20"/>
    </w:rPr>
  </w:style>
  <w:style w:type="paragraph" w:customStyle="1" w:styleId="Style2">
    <w:name w:val="Style2"/>
    <w:rsid w:val="001174C3"/>
    <w:rPr>
      <w:sz w:val="16"/>
      <w:szCs w:val="16"/>
    </w:rPr>
  </w:style>
  <w:style w:type="paragraph" w:customStyle="1" w:styleId="Style3">
    <w:name w:val="Style3"/>
    <w:basedOn w:val="PlainText"/>
    <w:rsid w:val="001174C3"/>
  </w:style>
  <w:style w:type="paragraph" w:styleId="PlainText">
    <w:name w:val="Plain Text"/>
    <w:basedOn w:val="Normal"/>
    <w:link w:val="PlainTextChar"/>
    <w:rsid w:val="001174C3"/>
    <w:rPr>
      <w:rFonts w:ascii="Courier New" w:hAnsi="Courier New" w:cs="Courier New"/>
      <w:sz w:val="20"/>
      <w:szCs w:val="20"/>
    </w:rPr>
  </w:style>
  <w:style w:type="character" w:customStyle="1" w:styleId="PlainTextChar">
    <w:name w:val="Plain Text Char"/>
    <w:basedOn w:val="DefaultParagraphFont"/>
    <w:link w:val="PlainText"/>
    <w:rsid w:val="001174C3"/>
    <w:rPr>
      <w:rFonts w:ascii="Courier New" w:hAnsi="Courier New" w:cs="Courier New"/>
    </w:rPr>
  </w:style>
  <w:style w:type="paragraph" w:styleId="BodyTextFirstIndent">
    <w:name w:val="Body Text First Indent"/>
    <w:basedOn w:val="BodyText"/>
    <w:link w:val="BodyTextFirstIndentChar"/>
    <w:rsid w:val="001174C3"/>
    <w:pPr>
      <w:ind w:firstLine="210"/>
    </w:pPr>
  </w:style>
  <w:style w:type="character" w:customStyle="1" w:styleId="BodyTextFirstIndentChar">
    <w:name w:val="Body Text First Indent Char"/>
    <w:basedOn w:val="BodyTextChar"/>
    <w:link w:val="BodyTextFirstIndent"/>
    <w:rsid w:val="001174C3"/>
    <w:rPr>
      <w:sz w:val="24"/>
      <w:szCs w:val="24"/>
    </w:rPr>
  </w:style>
  <w:style w:type="paragraph" w:styleId="BodyTextIndent">
    <w:name w:val="Body Text Indent"/>
    <w:basedOn w:val="Normal"/>
    <w:link w:val="BodyTextIndentChar"/>
    <w:rsid w:val="001174C3"/>
    <w:pPr>
      <w:spacing w:after="120"/>
      <w:ind w:left="360"/>
    </w:pPr>
  </w:style>
  <w:style w:type="character" w:customStyle="1" w:styleId="BodyTextIndentChar">
    <w:name w:val="Body Text Indent Char"/>
    <w:basedOn w:val="DefaultParagraphFont"/>
    <w:link w:val="BodyTextIndent"/>
    <w:rsid w:val="001174C3"/>
    <w:rPr>
      <w:sz w:val="24"/>
      <w:szCs w:val="24"/>
    </w:rPr>
  </w:style>
  <w:style w:type="paragraph" w:styleId="BodyTextFirstIndent2">
    <w:name w:val="Body Text First Indent 2"/>
    <w:basedOn w:val="BodyTextIndent"/>
    <w:link w:val="BodyTextFirstIndent2Char"/>
    <w:rsid w:val="001174C3"/>
    <w:pPr>
      <w:ind w:firstLine="210"/>
    </w:pPr>
  </w:style>
  <w:style w:type="character" w:customStyle="1" w:styleId="BodyTextFirstIndent2Char">
    <w:name w:val="Body Text First Indent 2 Char"/>
    <w:basedOn w:val="BodyTextIndentChar"/>
    <w:link w:val="BodyTextFirstIndent2"/>
    <w:rsid w:val="001174C3"/>
    <w:rPr>
      <w:sz w:val="24"/>
      <w:szCs w:val="24"/>
    </w:rPr>
  </w:style>
  <w:style w:type="paragraph" w:styleId="BodyTextIndent2">
    <w:name w:val="Body Text Indent 2"/>
    <w:basedOn w:val="Normal"/>
    <w:link w:val="BodyTextIndent2Char"/>
    <w:rsid w:val="001174C3"/>
    <w:pPr>
      <w:spacing w:after="120" w:line="480" w:lineRule="auto"/>
      <w:ind w:left="360"/>
    </w:pPr>
  </w:style>
  <w:style w:type="character" w:customStyle="1" w:styleId="BodyTextIndent2Char">
    <w:name w:val="Body Text Indent 2 Char"/>
    <w:basedOn w:val="DefaultParagraphFont"/>
    <w:link w:val="BodyTextIndent2"/>
    <w:rsid w:val="001174C3"/>
    <w:rPr>
      <w:sz w:val="24"/>
      <w:szCs w:val="24"/>
    </w:rPr>
  </w:style>
  <w:style w:type="paragraph" w:customStyle="1" w:styleId="Q1-FirstLevelQuestion">
    <w:name w:val="Q1-First Level Question"/>
    <w:link w:val="Q1-FirstLevelQuestionChar"/>
    <w:rsid w:val="001174C3"/>
    <w:pPr>
      <w:tabs>
        <w:tab w:val="left" w:pos="1152"/>
      </w:tabs>
      <w:spacing w:line="240" w:lineRule="atLeast"/>
      <w:ind w:left="1152" w:hanging="1152"/>
      <w:jc w:val="both"/>
    </w:pPr>
    <w:rPr>
      <w:rFonts w:ascii="Arial" w:hAnsi="Arial"/>
      <w:sz w:val="18"/>
    </w:rPr>
  </w:style>
  <w:style w:type="character" w:customStyle="1" w:styleId="Q1-FirstLevelQuestionChar">
    <w:name w:val="Q1-First Level Question Char"/>
    <w:link w:val="Q1-FirstLevelQuestion"/>
    <w:rsid w:val="001174C3"/>
    <w:rPr>
      <w:rFonts w:ascii="Arial" w:hAnsi="Arial"/>
      <w:sz w:val="18"/>
    </w:rPr>
  </w:style>
  <w:style w:type="paragraph" w:customStyle="1" w:styleId="A5-2ndLeader">
    <w:name w:val="A5-2nd Leader"/>
    <w:link w:val="A5-2ndLeaderChar"/>
    <w:rsid w:val="001174C3"/>
    <w:pPr>
      <w:tabs>
        <w:tab w:val="right" w:leader="dot" w:pos="7200"/>
        <w:tab w:val="right" w:pos="7488"/>
        <w:tab w:val="left" w:pos="7632"/>
      </w:tabs>
      <w:spacing w:line="240" w:lineRule="atLeast"/>
      <w:ind w:left="3600"/>
    </w:pPr>
    <w:rPr>
      <w:rFonts w:ascii="Arial" w:hAnsi="Arial"/>
      <w:sz w:val="18"/>
    </w:rPr>
  </w:style>
  <w:style w:type="character" w:customStyle="1" w:styleId="A5-2ndLeaderChar">
    <w:name w:val="A5-2nd Leader Char"/>
    <w:link w:val="A5-2ndLeader"/>
    <w:locked/>
    <w:rsid w:val="001174C3"/>
    <w:rPr>
      <w:rFonts w:ascii="Arial" w:hAnsi="Arial"/>
      <w:sz w:val="18"/>
    </w:rPr>
  </w:style>
  <w:style w:type="character" w:customStyle="1" w:styleId="SL-FlLftSglChar">
    <w:name w:val="SL-Fl Lft Sgl Char"/>
    <w:link w:val="SL-FlLftSgl"/>
    <w:rsid w:val="001174C3"/>
    <w:rPr>
      <w:sz w:val="22"/>
    </w:rPr>
  </w:style>
  <w:style w:type="paragraph" w:customStyle="1" w:styleId="C1-CtrBoldHd">
    <w:name w:val="C1-Ctr BoldHd"/>
    <w:rsid w:val="001174C3"/>
    <w:pPr>
      <w:keepNext/>
      <w:spacing w:line="240" w:lineRule="atLeast"/>
      <w:jc w:val="center"/>
    </w:pPr>
    <w:rPr>
      <w:rFonts w:ascii="Arial" w:hAnsi="Arial"/>
      <w:b/>
      <w:caps/>
      <w:sz w:val="18"/>
    </w:rPr>
  </w:style>
  <w:style w:type="paragraph" w:customStyle="1" w:styleId="C2-CtrSglSp">
    <w:name w:val="C2-Ctr Sgl Sp"/>
    <w:rsid w:val="001174C3"/>
    <w:pPr>
      <w:keepNext/>
      <w:spacing w:line="240" w:lineRule="atLeast"/>
      <w:jc w:val="center"/>
    </w:pPr>
    <w:rPr>
      <w:rFonts w:ascii="Arial" w:hAnsi="Arial"/>
      <w:sz w:val="18"/>
    </w:rPr>
  </w:style>
  <w:style w:type="table" w:customStyle="1" w:styleId="TableNormal1">
    <w:name w:val="Table Normal1"/>
    <w:next w:val="TableNormal"/>
    <w:semiHidden/>
    <w:rsid w:val="001174C3"/>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1174C3"/>
  </w:style>
  <w:style w:type="paragraph" w:customStyle="1" w:styleId="N0-FlLftBullet">
    <w:name w:val="N0-Fl Lft Bullet"/>
    <w:basedOn w:val="Normal"/>
    <w:rsid w:val="001174C3"/>
    <w:pPr>
      <w:tabs>
        <w:tab w:val="left" w:pos="576"/>
      </w:tabs>
      <w:spacing w:after="240" w:line="240" w:lineRule="atLeast"/>
      <w:ind w:left="576" w:hanging="576"/>
      <w:jc w:val="both"/>
    </w:pPr>
    <w:rPr>
      <w:sz w:val="22"/>
      <w:szCs w:val="22"/>
    </w:rPr>
  </w:style>
  <w:style w:type="paragraph" w:styleId="BodyText2">
    <w:name w:val="Body Text 2"/>
    <w:basedOn w:val="Normal"/>
    <w:link w:val="BodyText2Char"/>
    <w:rsid w:val="001174C3"/>
    <w:pPr>
      <w:tabs>
        <w:tab w:val="left" w:pos="5130"/>
        <w:tab w:val="left" w:pos="5760"/>
        <w:tab w:val="left" w:pos="6300"/>
        <w:tab w:val="left" w:pos="6660"/>
      </w:tabs>
      <w:spacing w:line="360" w:lineRule="atLeast"/>
      <w:ind w:firstLine="1152"/>
      <w:jc w:val="both"/>
    </w:pPr>
    <w:rPr>
      <w:rFonts w:ascii="Arial" w:hAnsi="Arial" w:cs="Arial"/>
      <w:sz w:val="23"/>
      <w:szCs w:val="23"/>
    </w:rPr>
  </w:style>
  <w:style w:type="character" w:customStyle="1" w:styleId="BodyText2Char">
    <w:name w:val="Body Text 2 Char"/>
    <w:basedOn w:val="DefaultParagraphFont"/>
    <w:link w:val="BodyText2"/>
    <w:rsid w:val="001174C3"/>
    <w:rPr>
      <w:rFonts w:ascii="Arial" w:hAnsi="Arial" w:cs="Arial"/>
      <w:sz w:val="23"/>
      <w:szCs w:val="23"/>
    </w:rPr>
  </w:style>
  <w:style w:type="paragraph" w:styleId="BodyText3">
    <w:name w:val="Body Text 3"/>
    <w:basedOn w:val="Normal"/>
    <w:link w:val="BodyText3Char"/>
    <w:rsid w:val="001174C3"/>
    <w:pPr>
      <w:tabs>
        <w:tab w:val="left" w:pos="3600"/>
        <w:tab w:val="left" w:pos="5130"/>
        <w:tab w:val="left" w:pos="5760"/>
      </w:tabs>
      <w:spacing w:line="360" w:lineRule="atLeast"/>
      <w:ind w:firstLine="1152"/>
      <w:jc w:val="both"/>
    </w:pPr>
    <w:rPr>
      <w:rFonts w:ascii="Arial" w:hAnsi="Arial" w:cs="Arial"/>
      <w:sz w:val="18"/>
      <w:szCs w:val="18"/>
    </w:rPr>
  </w:style>
  <w:style w:type="character" w:customStyle="1" w:styleId="BodyText3Char">
    <w:name w:val="Body Text 3 Char"/>
    <w:basedOn w:val="DefaultParagraphFont"/>
    <w:link w:val="BodyText3"/>
    <w:rsid w:val="001174C3"/>
    <w:rPr>
      <w:rFonts w:ascii="Arial" w:hAnsi="Arial" w:cs="Arial"/>
      <w:sz w:val="18"/>
      <w:szCs w:val="18"/>
    </w:rPr>
  </w:style>
  <w:style w:type="paragraph" w:styleId="BodyTextIndent3">
    <w:name w:val="Body Text Indent 3"/>
    <w:basedOn w:val="Normal"/>
    <w:link w:val="BodyTextIndent3Char"/>
    <w:rsid w:val="001174C3"/>
    <w:pPr>
      <w:spacing w:line="360" w:lineRule="atLeast"/>
      <w:ind w:left="-90" w:firstLine="1152"/>
      <w:jc w:val="both"/>
    </w:pPr>
    <w:rPr>
      <w:rFonts w:ascii="Arial" w:hAnsi="Arial" w:cs="Arial"/>
      <w:sz w:val="23"/>
      <w:szCs w:val="23"/>
    </w:rPr>
  </w:style>
  <w:style w:type="character" w:customStyle="1" w:styleId="BodyTextIndent3Char">
    <w:name w:val="Body Text Indent 3 Char"/>
    <w:basedOn w:val="DefaultParagraphFont"/>
    <w:link w:val="BodyTextIndent3"/>
    <w:rsid w:val="001174C3"/>
    <w:rPr>
      <w:rFonts w:ascii="Arial" w:hAnsi="Arial" w:cs="Arial"/>
      <w:sz w:val="23"/>
      <w:szCs w:val="23"/>
    </w:rPr>
  </w:style>
  <w:style w:type="paragraph" w:customStyle="1" w:styleId="N1-1stBullet">
    <w:name w:val="N1-1st Bullet"/>
    <w:rsid w:val="001174C3"/>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1174C3"/>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1174C3"/>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1174C3"/>
    <w:pPr>
      <w:tabs>
        <w:tab w:val="left" w:pos="1152"/>
      </w:tabs>
      <w:spacing w:line="360" w:lineRule="atLeast"/>
      <w:jc w:val="both"/>
    </w:pPr>
    <w:rPr>
      <w:rFonts w:ascii="Arial" w:hAnsi="Arial" w:cs="Arial"/>
      <w:sz w:val="18"/>
      <w:szCs w:val="18"/>
    </w:rPr>
  </w:style>
  <w:style w:type="paragraph" w:customStyle="1" w:styleId="SP-SglSpPara">
    <w:name w:val="SP-Sgl Sp Para"/>
    <w:rsid w:val="001174C3"/>
    <w:pPr>
      <w:spacing w:line="240" w:lineRule="atLeast"/>
      <w:ind w:firstLine="576"/>
      <w:jc w:val="both"/>
    </w:pPr>
    <w:rPr>
      <w:rFonts w:ascii="Arial" w:hAnsi="Arial" w:cs="Arial"/>
      <w:sz w:val="18"/>
      <w:szCs w:val="18"/>
    </w:rPr>
  </w:style>
  <w:style w:type="paragraph" w:customStyle="1" w:styleId="P1-StandPara">
    <w:name w:val="P1-Stand Para"/>
    <w:rsid w:val="001174C3"/>
    <w:pPr>
      <w:spacing w:line="360" w:lineRule="atLeast"/>
      <w:ind w:firstLine="1152"/>
      <w:jc w:val="both"/>
    </w:pPr>
    <w:rPr>
      <w:rFonts w:ascii="Arial" w:hAnsi="Arial" w:cs="Arial"/>
      <w:sz w:val="18"/>
      <w:szCs w:val="18"/>
    </w:rPr>
  </w:style>
  <w:style w:type="paragraph" w:customStyle="1" w:styleId="Q2-SecondLevelQuestion">
    <w:name w:val="Q2-Second Level Question"/>
    <w:rsid w:val="001174C3"/>
    <w:pPr>
      <w:tabs>
        <w:tab w:val="left" w:pos="1440"/>
      </w:tabs>
      <w:spacing w:line="240" w:lineRule="atLeast"/>
      <w:ind w:left="1440" w:hanging="720"/>
      <w:jc w:val="both"/>
    </w:pPr>
    <w:rPr>
      <w:rFonts w:ascii="Arial" w:hAnsi="Arial" w:cs="Arial"/>
      <w:sz w:val="18"/>
      <w:szCs w:val="18"/>
    </w:rPr>
  </w:style>
  <w:style w:type="paragraph" w:customStyle="1" w:styleId="A1-1stLeader">
    <w:name w:val="A1-1st Leader"/>
    <w:rsid w:val="001174C3"/>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1174C3"/>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1174C3"/>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6-2ndLine">
    <w:name w:val="A6-2nd Line"/>
    <w:rsid w:val="001174C3"/>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A2-lstLine">
    <w:name w:val="A2-lst Line"/>
    <w:rsid w:val="001174C3"/>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1174C3"/>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1174C3"/>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1174C3"/>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1174C3"/>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1174C3"/>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1174C3"/>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1174C3"/>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TitleCover">
    <w:name w:val="Title Cover"/>
    <w:basedOn w:val="Normal"/>
    <w:next w:val="Normal"/>
    <w:rsid w:val="001174C3"/>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tyleSubtitleCover2TopNoborder">
    <w:name w:val="Style Subtitle Cover2 + Top: (No border)"/>
    <w:basedOn w:val="Normal"/>
    <w:rsid w:val="001174C3"/>
    <w:pPr>
      <w:keepNext/>
      <w:keepLines/>
      <w:spacing w:line="480" w:lineRule="atLeast"/>
      <w:jc w:val="right"/>
    </w:pPr>
    <w:rPr>
      <w:kern w:val="28"/>
      <w:sz w:val="32"/>
      <w:szCs w:val="20"/>
    </w:rPr>
  </w:style>
  <w:style w:type="paragraph" w:styleId="EndnoteText">
    <w:name w:val="endnote text"/>
    <w:basedOn w:val="Normal"/>
    <w:link w:val="EndnoteTextChar"/>
    <w:uiPriority w:val="99"/>
    <w:semiHidden/>
    <w:unhideWhenUsed/>
    <w:rsid w:val="001174C3"/>
    <w:pPr>
      <w:spacing w:line="360" w:lineRule="atLeast"/>
      <w:ind w:firstLine="1152"/>
      <w:jc w:val="both"/>
    </w:pPr>
    <w:rPr>
      <w:rFonts w:ascii="Arial" w:hAnsi="Arial" w:cs="Arial"/>
      <w:sz w:val="20"/>
      <w:szCs w:val="20"/>
    </w:rPr>
  </w:style>
  <w:style w:type="character" w:customStyle="1" w:styleId="EndnoteTextChar">
    <w:name w:val="Endnote Text Char"/>
    <w:basedOn w:val="DefaultParagraphFont"/>
    <w:link w:val="EndnoteText"/>
    <w:uiPriority w:val="99"/>
    <w:semiHidden/>
    <w:rsid w:val="001174C3"/>
    <w:rPr>
      <w:rFonts w:ascii="Arial" w:hAnsi="Arial" w:cs="Arial"/>
    </w:rPr>
  </w:style>
  <w:style w:type="character" w:styleId="EndnoteReference">
    <w:name w:val="endnote reference"/>
    <w:uiPriority w:val="99"/>
    <w:semiHidden/>
    <w:unhideWhenUsed/>
    <w:rsid w:val="001174C3"/>
    <w:rPr>
      <w:vertAlign w:val="superscript"/>
    </w:rPr>
  </w:style>
  <w:style w:type="paragraph" w:styleId="NormalWeb">
    <w:name w:val="Normal (Web)"/>
    <w:basedOn w:val="Normal"/>
    <w:uiPriority w:val="99"/>
    <w:semiHidden/>
    <w:unhideWhenUsed/>
    <w:rsid w:val="001174C3"/>
    <w:pPr>
      <w:spacing w:before="100" w:beforeAutospacing="1" w:after="100" w:afterAutospacing="1"/>
    </w:pPr>
    <w:rPr>
      <w:rFonts w:ascii="Verdana" w:hAnsi="Verdana"/>
      <w:sz w:val="12"/>
      <w:szCs w:val="12"/>
    </w:rPr>
  </w:style>
  <w:style w:type="character" w:customStyle="1" w:styleId="A5-2ndLeade">
    <w:name w:val="A5-2nd Leade"/>
    <w:rsid w:val="001174C3"/>
  </w:style>
  <w:style w:type="paragraph" w:customStyle="1" w:styleId="Default">
    <w:name w:val="Default"/>
    <w:rsid w:val="001174C3"/>
    <w:pPr>
      <w:autoSpaceDE w:val="0"/>
      <w:autoSpaceDN w:val="0"/>
      <w:adjustRightInd w:val="0"/>
    </w:pPr>
    <w:rPr>
      <w:color w:val="000000"/>
      <w:sz w:val="24"/>
      <w:szCs w:val="24"/>
    </w:rPr>
  </w:style>
  <w:style w:type="paragraph" w:customStyle="1" w:styleId="MTDisplayEquation">
    <w:name w:val="MTDisplayEquation"/>
    <w:basedOn w:val="Normal"/>
    <w:next w:val="Normal"/>
    <w:link w:val="MTDisplayEquationChar"/>
    <w:rsid w:val="001174C3"/>
    <w:pPr>
      <w:tabs>
        <w:tab w:val="center" w:pos="4900"/>
        <w:tab w:val="right" w:pos="9800"/>
      </w:tabs>
      <w:spacing w:line="360" w:lineRule="atLeast"/>
      <w:ind w:firstLine="1152"/>
      <w:jc w:val="both"/>
    </w:pPr>
    <w:rPr>
      <w:rFonts w:ascii="Arial" w:hAnsi="Arial" w:cs="Arial"/>
      <w:sz w:val="18"/>
      <w:szCs w:val="18"/>
    </w:rPr>
  </w:style>
  <w:style w:type="character" w:customStyle="1" w:styleId="MTDisplayEquationChar">
    <w:name w:val="MTDisplayEquation Char"/>
    <w:basedOn w:val="DefaultParagraphFont"/>
    <w:link w:val="MTDisplayEquation"/>
    <w:rsid w:val="001174C3"/>
    <w:rPr>
      <w:rFonts w:ascii="Arial" w:hAnsi="Arial" w:cs="Arial"/>
      <w:sz w:val="18"/>
      <w:szCs w:val="18"/>
    </w:rPr>
  </w:style>
  <w:style w:type="character" w:customStyle="1" w:styleId="Q1-FirstLev">
    <w:name w:val="Q1-First Lev"/>
    <w:rsid w:val="001174C3"/>
  </w:style>
  <w:style w:type="character" w:customStyle="1" w:styleId="CharacterStyle1">
    <w:name w:val="Character Style 1"/>
    <w:uiPriority w:val="99"/>
    <w:rsid w:val="001174C3"/>
    <w:rPr>
      <w:rFonts w:ascii="Arial" w:hAnsi="Arial"/>
      <w:sz w:val="18"/>
    </w:rPr>
  </w:style>
  <w:style w:type="character" w:styleId="Emphasis">
    <w:name w:val="Emphasis"/>
    <w:basedOn w:val="DefaultParagraphFont"/>
    <w:uiPriority w:val="20"/>
    <w:qFormat/>
    <w:rsid w:val="001174C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0133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174C3"/>
    <w:pPr>
      <w:keepNext/>
      <w:tabs>
        <w:tab w:val="left" w:pos="1195"/>
      </w:tabs>
      <w:spacing w:line="360" w:lineRule="atLeast"/>
      <w:ind w:left="1195" w:hanging="1195"/>
      <w:outlineLvl w:val="1"/>
    </w:pPr>
    <w:rPr>
      <w:rFonts w:ascii="Arial" w:hAnsi="Arial" w:cs="Arial"/>
      <w:b/>
      <w:bCs/>
      <w:sz w:val="18"/>
      <w:szCs w:val="18"/>
    </w:rPr>
  </w:style>
  <w:style w:type="paragraph" w:styleId="Heading3">
    <w:name w:val="heading 3"/>
    <w:basedOn w:val="Normal"/>
    <w:next w:val="Normal"/>
    <w:link w:val="Heading3Char"/>
    <w:qFormat/>
    <w:rsid w:val="001174C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174C3"/>
    <w:pPr>
      <w:keepNext/>
      <w:keepLines/>
      <w:spacing w:before="240" w:line="240" w:lineRule="atLeast"/>
      <w:jc w:val="center"/>
      <w:outlineLvl w:val="3"/>
    </w:pPr>
    <w:rPr>
      <w:rFonts w:ascii="Arial" w:hAnsi="Arial" w:cs="Arial"/>
      <w:b/>
      <w:bCs/>
      <w:sz w:val="18"/>
      <w:szCs w:val="18"/>
    </w:rPr>
  </w:style>
  <w:style w:type="paragraph" w:styleId="Heading5">
    <w:name w:val="heading 5"/>
    <w:basedOn w:val="Normal"/>
    <w:next w:val="Normal"/>
    <w:link w:val="Heading5Char"/>
    <w:qFormat/>
    <w:rsid w:val="001174C3"/>
    <w:pPr>
      <w:keepLines/>
      <w:spacing w:before="360" w:line="360" w:lineRule="atLeast"/>
      <w:jc w:val="center"/>
      <w:outlineLvl w:val="4"/>
    </w:pPr>
    <w:rPr>
      <w:rFonts w:ascii="Arial" w:hAnsi="Arial" w:cs="Arial"/>
      <w:sz w:val="18"/>
      <w:szCs w:val="18"/>
    </w:rPr>
  </w:style>
  <w:style w:type="paragraph" w:styleId="Heading6">
    <w:name w:val="heading 6"/>
    <w:basedOn w:val="Normal"/>
    <w:next w:val="Normal"/>
    <w:link w:val="Heading6Char"/>
    <w:qFormat/>
    <w:rsid w:val="001174C3"/>
    <w:pPr>
      <w:keepNext/>
      <w:spacing w:before="240" w:line="240" w:lineRule="atLeast"/>
      <w:jc w:val="center"/>
      <w:outlineLvl w:val="5"/>
    </w:pPr>
    <w:rPr>
      <w:rFonts w:ascii="Arial" w:hAnsi="Arial" w:cs="Arial"/>
      <w:b/>
      <w:bCs/>
      <w:caps/>
      <w:sz w:val="18"/>
      <w:szCs w:val="18"/>
    </w:rPr>
  </w:style>
  <w:style w:type="paragraph" w:styleId="Heading7">
    <w:name w:val="heading 7"/>
    <w:basedOn w:val="Normal"/>
    <w:next w:val="Normal"/>
    <w:link w:val="Heading7Char"/>
    <w:qFormat/>
    <w:rsid w:val="001174C3"/>
    <w:pPr>
      <w:spacing w:before="240" w:after="60" w:line="360" w:lineRule="atLeast"/>
      <w:ind w:firstLine="1152"/>
      <w:jc w:val="both"/>
      <w:outlineLvl w:val="6"/>
    </w:pPr>
    <w:rPr>
      <w:rFonts w:ascii="Arial" w:hAnsi="Arial" w:cs="Arial"/>
      <w:sz w:val="20"/>
      <w:szCs w:val="20"/>
    </w:rPr>
  </w:style>
  <w:style w:type="paragraph" w:styleId="Heading8">
    <w:name w:val="heading 8"/>
    <w:basedOn w:val="Normal"/>
    <w:next w:val="Normal"/>
    <w:link w:val="Heading8Char"/>
    <w:qFormat/>
    <w:rsid w:val="001174C3"/>
    <w:pPr>
      <w:keepNext/>
      <w:spacing w:line="240" w:lineRule="atLeast"/>
      <w:outlineLvl w:val="7"/>
    </w:pPr>
    <w:rPr>
      <w:rFonts w:ascii="Arial" w:hAnsi="Arial"/>
      <w:sz w:val="18"/>
      <w:szCs w:val="20"/>
    </w:rPr>
  </w:style>
  <w:style w:type="paragraph" w:styleId="Heading9">
    <w:name w:val="heading 9"/>
    <w:basedOn w:val="Normal"/>
    <w:next w:val="Normal"/>
    <w:link w:val="Heading9Char"/>
    <w:qFormat/>
    <w:rsid w:val="001174C3"/>
    <w:pPr>
      <w:keepNext/>
      <w:spacing w:line="240" w:lineRule="atLeast"/>
      <w:outlineLvl w:val="8"/>
    </w:pPr>
    <w:rPr>
      <w:rFonts w:ascii="Arial" w:hAnsi="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F5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F5C64"/>
    <w:rPr>
      <w:rFonts w:ascii="Segoe UI" w:hAnsi="Segoe UI" w:cs="Segoe UI"/>
      <w:sz w:val="18"/>
      <w:szCs w:val="18"/>
    </w:rPr>
  </w:style>
  <w:style w:type="character" w:customStyle="1" w:styleId="BalloonTextChar">
    <w:name w:val="Balloon Text Char"/>
    <w:basedOn w:val="DefaultParagraphFont"/>
    <w:link w:val="BalloonText"/>
    <w:uiPriority w:val="99"/>
    <w:rsid w:val="007F5C64"/>
    <w:rPr>
      <w:rFonts w:ascii="Segoe UI" w:hAnsi="Segoe UI" w:cs="Segoe UI"/>
      <w:sz w:val="18"/>
      <w:szCs w:val="18"/>
    </w:rPr>
  </w:style>
  <w:style w:type="paragraph" w:styleId="ListParagraph">
    <w:name w:val="List Paragraph"/>
    <w:basedOn w:val="Normal"/>
    <w:uiPriority w:val="34"/>
    <w:qFormat/>
    <w:rsid w:val="00AA680D"/>
    <w:pPr>
      <w:ind w:left="720"/>
      <w:contextualSpacing/>
    </w:pPr>
  </w:style>
  <w:style w:type="paragraph" w:styleId="Header">
    <w:name w:val="header"/>
    <w:basedOn w:val="Normal"/>
    <w:link w:val="HeaderChar"/>
    <w:unhideWhenUsed/>
    <w:rsid w:val="007570F6"/>
    <w:pPr>
      <w:tabs>
        <w:tab w:val="center" w:pos="4680"/>
        <w:tab w:val="right" w:pos="9360"/>
      </w:tabs>
    </w:pPr>
  </w:style>
  <w:style w:type="character" w:customStyle="1" w:styleId="HeaderChar">
    <w:name w:val="Header Char"/>
    <w:basedOn w:val="DefaultParagraphFont"/>
    <w:link w:val="Header"/>
    <w:rsid w:val="007570F6"/>
    <w:rPr>
      <w:sz w:val="24"/>
      <w:szCs w:val="24"/>
    </w:rPr>
  </w:style>
  <w:style w:type="paragraph" w:styleId="Footer">
    <w:name w:val="footer"/>
    <w:basedOn w:val="Normal"/>
    <w:link w:val="FooterChar"/>
    <w:unhideWhenUsed/>
    <w:rsid w:val="007570F6"/>
    <w:pPr>
      <w:tabs>
        <w:tab w:val="center" w:pos="4680"/>
        <w:tab w:val="right" w:pos="9360"/>
      </w:tabs>
    </w:pPr>
  </w:style>
  <w:style w:type="character" w:customStyle="1" w:styleId="FooterChar">
    <w:name w:val="Footer Char"/>
    <w:basedOn w:val="DefaultParagraphFont"/>
    <w:link w:val="Footer"/>
    <w:rsid w:val="007570F6"/>
    <w:rPr>
      <w:sz w:val="24"/>
      <w:szCs w:val="24"/>
    </w:rPr>
  </w:style>
  <w:style w:type="character" w:styleId="Hyperlink">
    <w:name w:val="Hyperlink"/>
    <w:basedOn w:val="DefaultParagraphFont"/>
    <w:unhideWhenUsed/>
    <w:rsid w:val="00D94231"/>
    <w:rPr>
      <w:color w:val="0000FF" w:themeColor="hyperlink"/>
      <w:u w:val="single"/>
    </w:rPr>
  </w:style>
  <w:style w:type="character" w:styleId="CommentReference">
    <w:name w:val="annotation reference"/>
    <w:basedOn w:val="DefaultParagraphFont"/>
    <w:unhideWhenUsed/>
    <w:rsid w:val="00067C42"/>
    <w:rPr>
      <w:sz w:val="16"/>
      <w:szCs w:val="16"/>
    </w:rPr>
  </w:style>
  <w:style w:type="paragraph" w:styleId="CommentText">
    <w:name w:val="annotation text"/>
    <w:basedOn w:val="Normal"/>
    <w:link w:val="CommentTextChar"/>
    <w:uiPriority w:val="99"/>
    <w:unhideWhenUsed/>
    <w:rsid w:val="00067C42"/>
    <w:rPr>
      <w:sz w:val="20"/>
      <w:szCs w:val="20"/>
    </w:rPr>
  </w:style>
  <w:style w:type="character" w:customStyle="1" w:styleId="CommentTextChar">
    <w:name w:val="Comment Text Char"/>
    <w:basedOn w:val="DefaultParagraphFont"/>
    <w:link w:val="CommentText"/>
    <w:uiPriority w:val="99"/>
    <w:rsid w:val="00067C42"/>
  </w:style>
  <w:style w:type="paragraph" w:styleId="CommentSubject">
    <w:name w:val="annotation subject"/>
    <w:basedOn w:val="CommentText"/>
    <w:next w:val="CommentText"/>
    <w:link w:val="CommentSubjectChar"/>
    <w:uiPriority w:val="99"/>
    <w:semiHidden/>
    <w:unhideWhenUsed/>
    <w:rsid w:val="00067C42"/>
    <w:rPr>
      <w:b/>
      <w:bCs/>
    </w:rPr>
  </w:style>
  <w:style w:type="character" w:customStyle="1" w:styleId="CommentSubjectChar">
    <w:name w:val="Comment Subject Char"/>
    <w:basedOn w:val="CommentTextChar"/>
    <w:link w:val="CommentSubject"/>
    <w:uiPriority w:val="99"/>
    <w:semiHidden/>
    <w:rsid w:val="00067C42"/>
    <w:rPr>
      <w:b/>
      <w:bCs/>
    </w:rPr>
  </w:style>
  <w:style w:type="paragraph" w:styleId="Title">
    <w:name w:val="Title"/>
    <w:basedOn w:val="Normal"/>
    <w:next w:val="Normal"/>
    <w:link w:val="TitleChar"/>
    <w:qFormat/>
    <w:rsid w:val="0080133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0133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801335"/>
    <w:rPr>
      <w:rFonts w:asciiTheme="majorHAnsi" w:eastAsiaTheme="majorEastAsia" w:hAnsiTheme="majorHAnsi" w:cstheme="majorBidi"/>
      <w:color w:val="365F91" w:themeColor="accent1" w:themeShade="BF"/>
      <w:sz w:val="32"/>
      <w:szCs w:val="32"/>
    </w:rPr>
  </w:style>
  <w:style w:type="table" w:customStyle="1" w:styleId="PlainTable1">
    <w:name w:val="Plain Table 1"/>
    <w:basedOn w:val="TableNormal"/>
    <w:uiPriority w:val="41"/>
    <w:rsid w:val="004D027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B548E6"/>
    <w:pPr>
      <w:jc w:val="center"/>
    </w:pPr>
    <w:rPr>
      <w:noProof/>
    </w:rPr>
  </w:style>
  <w:style w:type="character" w:customStyle="1" w:styleId="EndNoteBibliographyTitleChar">
    <w:name w:val="EndNote Bibliography Title Char"/>
    <w:basedOn w:val="DefaultParagraphFont"/>
    <w:link w:val="EndNoteBibliographyTitle"/>
    <w:rsid w:val="00B548E6"/>
    <w:rPr>
      <w:noProof/>
      <w:sz w:val="24"/>
      <w:szCs w:val="24"/>
    </w:rPr>
  </w:style>
  <w:style w:type="paragraph" w:customStyle="1" w:styleId="EndNoteBibliography">
    <w:name w:val="EndNote Bibliography"/>
    <w:basedOn w:val="Normal"/>
    <w:link w:val="EndNoteBibliographyChar"/>
    <w:rsid w:val="00B548E6"/>
    <w:pPr>
      <w:jc w:val="both"/>
    </w:pPr>
    <w:rPr>
      <w:noProof/>
    </w:rPr>
  </w:style>
  <w:style w:type="character" w:customStyle="1" w:styleId="EndNoteBibliographyChar">
    <w:name w:val="EndNote Bibliography Char"/>
    <w:basedOn w:val="DefaultParagraphFont"/>
    <w:link w:val="EndNoteBibliography"/>
    <w:rsid w:val="00B548E6"/>
    <w:rPr>
      <w:noProof/>
      <w:sz w:val="24"/>
      <w:szCs w:val="24"/>
    </w:rPr>
  </w:style>
  <w:style w:type="paragraph" w:customStyle="1" w:styleId="SL-FlLftSgl">
    <w:name w:val="SL-Fl Lft Sgl"/>
    <w:link w:val="SL-FlLftSglChar"/>
    <w:rsid w:val="00816AAB"/>
    <w:pPr>
      <w:spacing w:line="240" w:lineRule="atLeast"/>
      <w:jc w:val="both"/>
    </w:pPr>
    <w:rPr>
      <w:sz w:val="22"/>
    </w:rPr>
  </w:style>
  <w:style w:type="paragraph" w:styleId="NoSpacing">
    <w:name w:val="No Spacing"/>
    <w:uiPriority w:val="1"/>
    <w:qFormat/>
    <w:rsid w:val="00816AAB"/>
    <w:rPr>
      <w:rFonts w:ascii="Calibri" w:eastAsiaTheme="minorHAnsi" w:hAnsi="Calibri"/>
      <w:sz w:val="22"/>
      <w:szCs w:val="22"/>
    </w:rPr>
  </w:style>
  <w:style w:type="paragraph" w:styleId="Revision">
    <w:name w:val="Revision"/>
    <w:hidden/>
    <w:uiPriority w:val="99"/>
    <w:semiHidden/>
    <w:rsid w:val="00E6491F"/>
    <w:rPr>
      <w:sz w:val="24"/>
      <w:szCs w:val="24"/>
    </w:rPr>
  </w:style>
  <w:style w:type="character" w:customStyle="1" w:styleId="Heading2Char">
    <w:name w:val="Heading 2 Char"/>
    <w:basedOn w:val="DefaultParagraphFont"/>
    <w:link w:val="Heading2"/>
    <w:rsid w:val="001174C3"/>
    <w:rPr>
      <w:rFonts w:ascii="Arial" w:hAnsi="Arial" w:cs="Arial"/>
      <w:b/>
      <w:bCs/>
      <w:sz w:val="18"/>
      <w:szCs w:val="18"/>
    </w:rPr>
  </w:style>
  <w:style w:type="character" w:customStyle="1" w:styleId="Heading3Char">
    <w:name w:val="Heading 3 Char"/>
    <w:basedOn w:val="DefaultParagraphFont"/>
    <w:link w:val="Heading3"/>
    <w:rsid w:val="001174C3"/>
    <w:rPr>
      <w:rFonts w:ascii="Arial" w:hAnsi="Arial" w:cs="Arial"/>
      <w:b/>
      <w:bCs/>
      <w:sz w:val="26"/>
      <w:szCs w:val="26"/>
    </w:rPr>
  </w:style>
  <w:style w:type="character" w:customStyle="1" w:styleId="Heading4Char">
    <w:name w:val="Heading 4 Char"/>
    <w:basedOn w:val="DefaultParagraphFont"/>
    <w:link w:val="Heading4"/>
    <w:rsid w:val="001174C3"/>
    <w:rPr>
      <w:rFonts w:ascii="Arial" w:hAnsi="Arial" w:cs="Arial"/>
      <w:b/>
      <w:bCs/>
      <w:sz w:val="18"/>
      <w:szCs w:val="18"/>
    </w:rPr>
  </w:style>
  <w:style w:type="character" w:customStyle="1" w:styleId="Heading5Char">
    <w:name w:val="Heading 5 Char"/>
    <w:basedOn w:val="DefaultParagraphFont"/>
    <w:link w:val="Heading5"/>
    <w:rsid w:val="001174C3"/>
    <w:rPr>
      <w:rFonts w:ascii="Arial" w:hAnsi="Arial" w:cs="Arial"/>
      <w:sz w:val="18"/>
      <w:szCs w:val="18"/>
    </w:rPr>
  </w:style>
  <w:style w:type="character" w:customStyle="1" w:styleId="Heading6Char">
    <w:name w:val="Heading 6 Char"/>
    <w:basedOn w:val="DefaultParagraphFont"/>
    <w:link w:val="Heading6"/>
    <w:rsid w:val="001174C3"/>
    <w:rPr>
      <w:rFonts w:ascii="Arial" w:hAnsi="Arial" w:cs="Arial"/>
      <w:b/>
      <w:bCs/>
      <w:caps/>
      <w:sz w:val="18"/>
      <w:szCs w:val="18"/>
    </w:rPr>
  </w:style>
  <w:style w:type="character" w:customStyle="1" w:styleId="Heading7Char">
    <w:name w:val="Heading 7 Char"/>
    <w:basedOn w:val="DefaultParagraphFont"/>
    <w:link w:val="Heading7"/>
    <w:rsid w:val="001174C3"/>
    <w:rPr>
      <w:rFonts w:ascii="Arial" w:hAnsi="Arial" w:cs="Arial"/>
    </w:rPr>
  </w:style>
  <w:style w:type="character" w:customStyle="1" w:styleId="Heading8Char">
    <w:name w:val="Heading 8 Char"/>
    <w:basedOn w:val="DefaultParagraphFont"/>
    <w:link w:val="Heading8"/>
    <w:rsid w:val="001174C3"/>
    <w:rPr>
      <w:rFonts w:ascii="Arial" w:hAnsi="Arial"/>
      <w:sz w:val="18"/>
    </w:rPr>
  </w:style>
  <w:style w:type="character" w:customStyle="1" w:styleId="Heading9Char">
    <w:name w:val="Heading 9 Char"/>
    <w:basedOn w:val="DefaultParagraphFont"/>
    <w:link w:val="Heading9"/>
    <w:rsid w:val="001174C3"/>
    <w:rPr>
      <w:rFonts w:ascii="Arial" w:hAnsi="Arial"/>
      <w:sz w:val="32"/>
    </w:rPr>
  </w:style>
  <w:style w:type="paragraph" w:styleId="BodyText">
    <w:name w:val="Body Text"/>
    <w:basedOn w:val="Normal"/>
    <w:link w:val="BodyTextChar"/>
    <w:rsid w:val="001174C3"/>
    <w:pPr>
      <w:spacing w:after="120"/>
    </w:pPr>
  </w:style>
  <w:style w:type="character" w:customStyle="1" w:styleId="BodyTextChar">
    <w:name w:val="Body Text Char"/>
    <w:basedOn w:val="DefaultParagraphFont"/>
    <w:link w:val="BodyText"/>
    <w:rsid w:val="001174C3"/>
    <w:rPr>
      <w:sz w:val="24"/>
      <w:szCs w:val="24"/>
    </w:rPr>
  </w:style>
  <w:style w:type="paragraph" w:styleId="Subtitle">
    <w:name w:val="Subtitle"/>
    <w:basedOn w:val="Normal"/>
    <w:link w:val="SubtitleChar"/>
    <w:qFormat/>
    <w:rsid w:val="001174C3"/>
    <w:pPr>
      <w:spacing w:after="60"/>
      <w:jc w:val="center"/>
      <w:outlineLvl w:val="1"/>
    </w:pPr>
    <w:rPr>
      <w:rFonts w:ascii="Arial" w:hAnsi="Arial" w:cs="Arial"/>
    </w:rPr>
  </w:style>
  <w:style w:type="character" w:customStyle="1" w:styleId="SubtitleChar">
    <w:name w:val="Subtitle Char"/>
    <w:basedOn w:val="DefaultParagraphFont"/>
    <w:link w:val="Subtitle"/>
    <w:rsid w:val="001174C3"/>
    <w:rPr>
      <w:rFonts w:ascii="Arial" w:hAnsi="Arial" w:cs="Arial"/>
      <w:sz w:val="24"/>
      <w:szCs w:val="24"/>
    </w:rPr>
  </w:style>
  <w:style w:type="paragraph" w:customStyle="1" w:styleId="Style1">
    <w:name w:val="Style1"/>
    <w:basedOn w:val="Normal"/>
    <w:rsid w:val="001174C3"/>
    <w:pPr>
      <w:widowControl w:val="0"/>
      <w:tabs>
        <w:tab w:val="left" w:pos="720"/>
      </w:tabs>
      <w:autoSpaceDE w:val="0"/>
      <w:autoSpaceDN w:val="0"/>
      <w:adjustRightInd w:val="0"/>
      <w:ind w:right="783"/>
    </w:pPr>
    <w:rPr>
      <w:rFonts w:cs="Arial"/>
    </w:rPr>
  </w:style>
  <w:style w:type="paragraph" w:customStyle="1" w:styleId="BodyStyle1">
    <w:name w:val="Body Style1"/>
    <w:basedOn w:val="BodyText"/>
    <w:rsid w:val="001174C3"/>
    <w:pPr>
      <w:tabs>
        <w:tab w:val="left" w:pos="720"/>
      </w:tabs>
      <w:spacing w:line="240" w:lineRule="atLeast"/>
      <w:ind w:left="720"/>
    </w:pPr>
    <w:rPr>
      <w:rFonts w:ascii="Arial" w:hAnsi="Arial"/>
      <w:spacing w:val="-5"/>
      <w:sz w:val="20"/>
      <w:szCs w:val="20"/>
    </w:rPr>
  </w:style>
  <w:style w:type="paragraph" w:customStyle="1" w:styleId="HeadingStyle1">
    <w:name w:val="Heading Style1"/>
    <w:basedOn w:val="Heading3"/>
    <w:next w:val="BodyStyle1"/>
    <w:rsid w:val="001174C3"/>
    <w:pPr>
      <w:keepLines/>
      <w:spacing w:before="120" w:after="120" w:line="240" w:lineRule="atLeast"/>
      <w:ind w:left="360"/>
    </w:pPr>
    <w:rPr>
      <w:rFonts w:ascii="Arial Black" w:hAnsi="Arial Black" w:cs="Times New Roman"/>
      <w:b w:val="0"/>
      <w:bCs w:val="0"/>
      <w:spacing w:val="-10"/>
      <w:kern w:val="28"/>
      <w:sz w:val="20"/>
      <w:szCs w:val="20"/>
    </w:rPr>
  </w:style>
  <w:style w:type="paragraph" w:customStyle="1" w:styleId="Style2">
    <w:name w:val="Style2"/>
    <w:rsid w:val="001174C3"/>
    <w:rPr>
      <w:sz w:val="16"/>
      <w:szCs w:val="16"/>
    </w:rPr>
  </w:style>
  <w:style w:type="paragraph" w:customStyle="1" w:styleId="Style3">
    <w:name w:val="Style3"/>
    <w:basedOn w:val="PlainText"/>
    <w:rsid w:val="001174C3"/>
  </w:style>
  <w:style w:type="paragraph" w:styleId="PlainText">
    <w:name w:val="Plain Text"/>
    <w:basedOn w:val="Normal"/>
    <w:link w:val="PlainTextChar"/>
    <w:rsid w:val="001174C3"/>
    <w:rPr>
      <w:rFonts w:ascii="Courier New" w:hAnsi="Courier New" w:cs="Courier New"/>
      <w:sz w:val="20"/>
      <w:szCs w:val="20"/>
    </w:rPr>
  </w:style>
  <w:style w:type="character" w:customStyle="1" w:styleId="PlainTextChar">
    <w:name w:val="Plain Text Char"/>
    <w:basedOn w:val="DefaultParagraphFont"/>
    <w:link w:val="PlainText"/>
    <w:rsid w:val="001174C3"/>
    <w:rPr>
      <w:rFonts w:ascii="Courier New" w:hAnsi="Courier New" w:cs="Courier New"/>
    </w:rPr>
  </w:style>
  <w:style w:type="paragraph" w:styleId="BodyTextFirstIndent">
    <w:name w:val="Body Text First Indent"/>
    <w:basedOn w:val="BodyText"/>
    <w:link w:val="BodyTextFirstIndentChar"/>
    <w:rsid w:val="001174C3"/>
    <w:pPr>
      <w:ind w:firstLine="210"/>
    </w:pPr>
  </w:style>
  <w:style w:type="character" w:customStyle="1" w:styleId="BodyTextFirstIndentChar">
    <w:name w:val="Body Text First Indent Char"/>
    <w:basedOn w:val="BodyTextChar"/>
    <w:link w:val="BodyTextFirstIndent"/>
    <w:rsid w:val="001174C3"/>
    <w:rPr>
      <w:sz w:val="24"/>
      <w:szCs w:val="24"/>
    </w:rPr>
  </w:style>
  <w:style w:type="paragraph" w:styleId="BodyTextIndent">
    <w:name w:val="Body Text Indent"/>
    <w:basedOn w:val="Normal"/>
    <w:link w:val="BodyTextIndentChar"/>
    <w:rsid w:val="001174C3"/>
    <w:pPr>
      <w:spacing w:after="120"/>
      <w:ind w:left="360"/>
    </w:pPr>
  </w:style>
  <w:style w:type="character" w:customStyle="1" w:styleId="BodyTextIndentChar">
    <w:name w:val="Body Text Indent Char"/>
    <w:basedOn w:val="DefaultParagraphFont"/>
    <w:link w:val="BodyTextIndent"/>
    <w:rsid w:val="001174C3"/>
    <w:rPr>
      <w:sz w:val="24"/>
      <w:szCs w:val="24"/>
    </w:rPr>
  </w:style>
  <w:style w:type="paragraph" w:styleId="BodyTextFirstIndent2">
    <w:name w:val="Body Text First Indent 2"/>
    <w:basedOn w:val="BodyTextIndent"/>
    <w:link w:val="BodyTextFirstIndent2Char"/>
    <w:rsid w:val="001174C3"/>
    <w:pPr>
      <w:ind w:firstLine="210"/>
    </w:pPr>
  </w:style>
  <w:style w:type="character" w:customStyle="1" w:styleId="BodyTextFirstIndent2Char">
    <w:name w:val="Body Text First Indent 2 Char"/>
    <w:basedOn w:val="BodyTextIndentChar"/>
    <w:link w:val="BodyTextFirstIndent2"/>
    <w:rsid w:val="001174C3"/>
    <w:rPr>
      <w:sz w:val="24"/>
      <w:szCs w:val="24"/>
    </w:rPr>
  </w:style>
  <w:style w:type="paragraph" w:styleId="BodyTextIndent2">
    <w:name w:val="Body Text Indent 2"/>
    <w:basedOn w:val="Normal"/>
    <w:link w:val="BodyTextIndent2Char"/>
    <w:rsid w:val="001174C3"/>
    <w:pPr>
      <w:spacing w:after="120" w:line="480" w:lineRule="auto"/>
      <w:ind w:left="360"/>
    </w:pPr>
  </w:style>
  <w:style w:type="character" w:customStyle="1" w:styleId="BodyTextIndent2Char">
    <w:name w:val="Body Text Indent 2 Char"/>
    <w:basedOn w:val="DefaultParagraphFont"/>
    <w:link w:val="BodyTextIndent2"/>
    <w:rsid w:val="001174C3"/>
    <w:rPr>
      <w:sz w:val="24"/>
      <w:szCs w:val="24"/>
    </w:rPr>
  </w:style>
  <w:style w:type="paragraph" w:customStyle="1" w:styleId="Q1-FirstLevelQuestion">
    <w:name w:val="Q1-First Level Question"/>
    <w:link w:val="Q1-FirstLevelQuestionChar"/>
    <w:rsid w:val="001174C3"/>
    <w:pPr>
      <w:tabs>
        <w:tab w:val="left" w:pos="1152"/>
      </w:tabs>
      <w:spacing w:line="240" w:lineRule="atLeast"/>
      <w:ind w:left="1152" w:hanging="1152"/>
      <w:jc w:val="both"/>
    </w:pPr>
    <w:rPr>
      <w:rFonts w:ascii="Arial" w:hAnsi="Arial"/>
      <w:sz w:val="18"/>
    </w:rPr>
  </w:style>
  <w:style w:type="character" w:customStyle="1" w:styleId="Q1-FirstLevelQuestionChar">
    <w:name w:val="Q1-First Level Question Char"/>
    <w:link w:val="Q1-FirstLevelQuestion"/>
    <w:rsid w:val="001174C3"/>
    <w:rPr>
      <w:rFonts w:ascii="Arial" w:hAnsi="Arial"/>
      <w:sz w:val="18"/>
    </w:rPr>
  </w:style>
  <w:style w:type="paragraph" w:customStyle="1" w:styleId="A5-2ndLeader">
    <w:name w:val="A5-2nd Leader"/>
    <w:link w:val="A5-2ndLeaderChar"/>
    <w:rsid w:val="001174C3"/>
    <w:pPr>
      <w:tabs>
        <w:tab w:val="right" w:leader="dot" w:pos="7200"/>
        <w:tab w:val="right" w:pos="7488"/>
        <w:tab w:val="left" w:pos="7632"/>
      </w:tabs>
      <w:spacing w:line="240" w:lineRule="atLeast"/>
      <w:ind w:left="3600"/>
    </w:pPr>
    <w:rPr>
      <w:rFonts w:ascii="Arial" w:hAnsi="Arial"/>
      <w:sz w:val="18"/>
    </w:rPr>
  </w:style>
  <w:style w:type="character" w:customStyle="1" w:styleId="A5-2ndLeaderChar">
    <w:name w:val="A5-2nd Leader Char"/>
    <w:link w:val="A5-2ndLeader"/>
    <w:locked/>
    <w:rsid w:val="001174C3"/>
    <w:rPr>
      <w:rFonts w:ascii="Arial" w:hAnsi="Arial"/>
      <w:sz w:val="18"/>
    </w:rPr>
  </w:style>
  <w:style w:type="character" w:customStyle="1" w:styleId="SL-FlLftSglChar">
    <w:name w:val="SL-Fl Lft Sgl Char"/>
    <w:link w:val="SL-FlLftSgl"/>
    <w:rsid w:val="001174C3"/>
    <w:rPr>
      <w:sz w:val="22"/>
    </w:rPr>
  </w:style>
  <w:style w:type="paragraph" w:customStyle="1" w:styleId="C1-CtrBoldHd">
    <w:name w:val="C1-Ctr BoldHd"/>
    <w:rsid w:val="001174C3"/>
    <w:pPr>
      <w:keepNext/>
      <w:spacing w:line="240" w:lineRule="atLeast"/>
      <w:jc w:val="center"/>
    </w:pPr>
    <w:rPr>
      <w:rFonts w:ascii="Arial" w:hAnsi="Arial"/>
      <w:b/>
      <w:caps/>
      <w:sz w:val="18"/>
    </w:rPr>
  </w:style>
  <w:style w:type="paragraph" w:customStyle="1" w:styleId="C2-CtrSglSp">
    <w:name w:val="C2-Ctr Sgl Sp"/>
    <w:rsid w:val="001174C3"/>
    <w:pPr>
      <w:keepNext/>
      <w:spacing w:line="240" w:lineRule="atLeast"/>
      <w:jc w:val="center"/>
    </w:pPr>
    <w:rPr>
      <w:rFonts w:ascii="Arial" w:hAnsi="Arial"/>
      <w:sz w:val="18"/>
    </w:rPr>
  </w:style>
  <w:style w:type="table" w:customStyle="1" w:styleId="TableNormal1">
    <w:name w:val="Table Normal1"/>
    <w:next w:val="TableNormal"/>
    <w:semiHidden/>
    <w:rsid w:val="001174C3"/>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1174C3"/>
  </w:style>
  <w:style w:type="paragraph" w:customStyle="1" w:styleId="N0-FlLftBullet">
    <w:name w:val="N0-Fl Lft Bullet"/>
    <w:basedOn w:val="Normal"/>
    <w:rsid w:val="001174C3"/>
    <w:pPr>
      <w:tabs>
        <w:tab w:val="left" w:pos="576"/>
      </w:tabs>
      <w:spacing w:after="240" w:line="240" w:lineRule="atLeast"/>
      <w:ind w:left="576" w:hanging="576"/>
      <w:jc w:val="both"/>
    </w:pPr>
    <w:rPr>
      <w:sz w:val="22"/>
      <w:szCs w:val="22"/>
    </w:rPr>
  </w:style>
  <w:style w:type="paragraph" w:styleId="BodyText2">
    <w:name w:val="Body Text 2"/>
    <w:basedOn w:val="Normal"/>
    <w:link w:val="BodyText2Char"/>
    <w:rsid w:val="001174C3"/>
    <w:pPr>
      <w:tabs>
        <w:tab w:val="left" w:pos="5130"/>
        <w:tab w:val="left" w:pos="5760"/>
        <w:tab w:val="left" w:pos="6300"/>
        <w:tab w:val="left" w:pos="6660"/>
      </w:tabs>
      <w:spacing w:line="360" w:lineRule="atLeast"/>
      <w:ind w:firstLine="1152"/>
      <w:jc w:val="both"/>
    </w:pPr>
    <w:rPr>
      <w:rFonts w:ascii="Arial" w:hAnsi="Arial" w:cs="Arial"/>
      <w:sz w:val="23"/>
      <w:szCs w:val="23"/>
    </w:rPr>
  </w:style>
  <w:style w:type="character" w:customStyle="1" w:styleId="BodyText2Char">
    <w:name w:val="Body Text 2 Char"/>
    <w:basedOn w:val="DefaultParagraphFont"/>
    <w:link w:val="BodyText2"/>
    <w:rsid w:val="001174C3"/>
    <w:rPr>
      <w:rFonts w:ascii="Arial" w:hAnsi="Arial" w:cs="Arial"/>
      <w:sz w:val="23"/>
      <w:szCs w:val="23"/>
    </w:rPr>
  </w:style>
  <w:style w:type="paragraph" w:styleId="BodyText3">
    <w:name w:val="Body Text 3"/>
    <w:basedOn w:val="Normal"/>
    <w:link w:val="BodyText3Char"/>
    <w:rsid w:val="001174C3"/>
    <w:pPr>
      <w:tabs>
        <w:tab w:val="left" w:pos="3600"/>
        <w:tab w:val="left" w:pos="5130"/>
        <w:tab w:val="left" w:pos="5760"/>
      </w:tabs>
      <w:spacing w:line="360" w:lineRule="atLeast"/>
      <w:ind w:firstLine="1152"/>
      <w:jc w:val="both"/>
    </w:pPr>
    <w:rPr>
      <w:rFonts w:ascii="Arial" w:hAnsi="Arial" w:cs="Arial"/>
      <w:sz w:val="18"/>
      <w:szCs w:val="18"/>
    </w:rPr>
  </w:style>
  <w:style w:type="character" w:customStyle="1" w:styleId="BodyText3Char">
    <w:name w:val="Body Text 3 Char"/>
    <w:basedOn w:val="DefaultParagraphFont"/>
    <w:link w:val="BodyText3"/>
    <w:rsid w:val="001174C3"/>
    <w:rPr>
      <w:rFonts w:ascii="Arial" w:hAnsi="Arial" w:cs="Arial"/>
      <w:sz w:val="18"/>
      <w:szCs w:val="18"/>
    </w:rPr>
  </w:style>
  <w:style w:type="paragraph" w:styleId="BodyTextIndent3">
    <w:name w:val="Body Text Indent 3"/>
    <w:basedOn w:val="Normal"/>
    <w:link w:val="BodyTextIndent3Char"/>
    <w:rsid w:val="001174C3"/>
    <w:pPr>
      <w:spacing w:line="360" w:lineRule="atLeast"/>
      <w:ind w:left="-90" w:firstLine="1152"/>
      <w:jc w:val="both"/>
    </w:pPr>
    <w:rPr>
      <w:rFonts w:ascii="Arial" w:hAnsi="Arial" w:cs="Arial"/>
      <w:sz w:val="23"/>
      <w:szCs w:val="23"/>
    </w:rPr>
  </w:style>
  <w:style w:type="character" w:customStyle="1" w:styleId="BodyTextIndent3Char">
    <w:name w:val="Body Text Indent 3 Char"/>
    <w:basedOn w:val="DefaultParagraphFont"/>
    <w:link w:val="BodyTextIndent3"/>
    <w:rsid w:val="001174C3"/>
    <w:rPr>
      <w:rFonts w:ascii="Arial" w:hAnsi="Arial" w:cs="Arial"/>
      <w:sz w:val="23"/>
      <w:szCs w:val="23"/>
    </w:rPr>
  </w:style>
  <w:style w:type="paragraph" w:customStyle="1" w:styleId="N1-1stBullet">
    <w:name w:val="N1-1st Bullet"/>
    <w:rsid w:val="001174C3"/>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1174C3"/>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1174C3"/>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1174C3"/>
    <w:pPr>
      <w:tabs>
        <w:tab w:val="left" w:pos="1152"/>
      </w:tabs>
      <w:spacing w:line="360" w:lineRule="atLeast"/>
      <w:jc w:val="both"/>
    </w:pPr>
    <w:rPr>
      <w:rFonts w:ascii="Arial" w:hAnsi="Arial" w:cs="Arial"/>
      <w:sz w:val="18"/>
      <w:szCs w:val="18"/>
    </w:rPr>
  </w:style>
  <w:style w:type="paragraph" w:customStyle="1" w:styleId="SP-SglSpPara">
    <w:name w:val="SP-Sgl Sp Para"/>
    <w:rsid w:val="001174C3"/>
    <w:pPr>
      <w:spacing w:line="240" w:lineRule="atLeast"/>
      <w:ind w:firstLine="576"/>
      <w:jc w:val="both"/>
    </w:pPr>
    <w:rPr>
      <w:rFonts w:ascii="Arial" w:hAnsi="Arial" w:cs="Arial"/>
      <w:sz w:val="18"/>
      <w:szCs w:val="18"/>
    </w:rPr>
  </w:style>
  <w:style w:type="paragraph" w:customStyle="1" w:styleId="P1-StandPara">
    <w:name w:val="P1-Stand Para"/>
    <w:rsid w:val="001174C3"/>
    <w:pPr>
      <w:spacing w:line="360" w:lineRule="atLeast"/>
      <w:ind w:firstLine="1152"/>
      <w:jc w:val="both"/>
    </w:pPr>
    <w:rPr>
      <w:rFonts w:ascii="Arial" w:hAnsi="Arial" w:cs="Arial"/>
      <w:sz w:val="18"/>
      <w:szCs w:val="18"/>
    </w:rPr>
  </w:style>
  <w:style w:type="paragraph" w:customStyle="1" w:styleId="Q2-SecondLevelQuestion">
    <w:name w:val="Q2-Second Level Question"/>
    <w:rsid w:val="001174C3"/>
    <w:pPr>
      <w:tabs>
        <w:tab w:val="left" w:pos="1440"/>
      </w:tabs>
      <w:spacing w:line="240" w:lineRule="atLeast"/>
      <w:ind w:left="1440" w:hanging="720"/>
      <w:jc w:val="both"/>
    </w:pPr>
    <w:rPr>
      <w:rFonts w:ascii="Arial" w:hAnsi="Arial" w:cs="Arial"/>
      <w:sz w:val="18"/>
      <w:szCs w:val="18"/>
    </w:rPr>
  </w:style>
  <w:style w:type="paragraph" w:customStyle="1" w:styleId="A1-1stLeader">
    <w:name w:val="A1-1st Leader"/>
    <w:rsid w:val="001174C3"/>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1174C3"/>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1174C3"/>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6-2ndLine">
    <w:name w:val="A6-2nd Line"/>
    <w:rsid w:val="001174C3"/>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A2-lstLine">
    <w:name w:val="A2-lst Line"/>
    <w:rsid w:val="001174C3"/>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1174C3"/>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1174C3"/>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1174C3"/>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1174C3"/>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1174C3"/>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1174C3"/>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1174C3"/>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TitleCover">
    <w:name w:val="Title Cover"/>
    <w:basedOn w:val="Normal"/>
    <w:next w:val="Normal"/>
    <w:rsid w:val="001174C3"/>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tyleSubtitleCover2TopNoborder">
    <w:name w:val="Style Subtitle Cover2 + Top: (No border)"/>
    <w:basedOn w:val="Normal"/>
    <w:rsid w:val="001174C3"/>
    <w:pPr>
      <w:keepNext/>
      <w:keepLines/>
      <w:spacing w:line="480" w:lineRule="atLeast"/>
      <w:jc w:val="right"/>
    </w:pPr>
    <w:rPr>
      <w:kern w:val="28"/>
      <w:sz w:val="32"/>
      <w:szCs w:val="20"/>
    </w:rPr>
  </w:style>
  <w:style w:type="paragraph" w:styleId="EndnoteText">
    <w:name w:val="endnote text"/>
    <w:basedOn w:val="Normal"/>
    <w:link w:val="EndnoteTextChar"/>
    <w:uiPriority w:val="99"/>
    <w:semiHidden/>
    <w:unhideWhenUsed/>
    <w:rsid w:val="001174C3"/>
    <w:pPr>
      <w:spacing w:line="360" w:lineRule="atLeast"/>
      <w:ind w:firstLine="1152"/>
      <w:jc w:val="both"/>
    </w:pPr>
    <w:rPr>
      <w:rFonts w:ascii="Arial" w:hAnsi="Arial" w:cs="Arial"/>
      <w:sz w:val="20"/>
      <w:szCs w:val="20"/>
    </w:rPr>
  </w:style>
  <w:style w:type="character" w:customStyle="1" w:styleId="EndnoteTextChar">
    <w:name w:val="Endnote Text Char"/>
    <w:basedOn w:val="DefaultParagraphFont"/>
    <w:link w:val="EndnoteText"/>
    <w:uiPriority w:val="99"/>
    <w:semiHidden/>
    <w:rsid w:val="001174C3"/>
    <w:rPr>
      <w:rFonts w:ascii="Arial" w:hAnsi="Arial" w:cs="Arial"/>
    </w:rPr>
  </w:style>
  <w:style w:type="character" w:styleId="EndnoteReference">
    <w:name w:val="endnote reference"/>
    <w:uiPriority w:val="99"/>
    <w:semiHidden/>
    <w:unhideWhenUsed/>
    <w:rsid w:val="001174C3"/>
    <w:rPr>
      <w:vertAlign w:val="superscript"/>
    </w:rPr>
  </w:style>
  <w:style w:type="paragraph" w:styleId="NormalWeb">
    <w:name w:val="Normal (Web)"/>
    <w:basedOn w:val="Normal"/>
    <w:uiPriority w:val="99"/>
    <w:semiHidden/>
    <w:unhideWhenUsed/>
    <w:rsid w:val="001174C3"/>
    <w:pPr>
      <w:spacing w:before="100" w:beforeAutospacing="1" w:after="100" w:afterAutospacing="1"/>
    </w:pPr>
    <w:rPr>
      <w:rFonts w:ascii="Verdana" w:hAnsi="Verdana"/>
      <w:sz w:val="12"/>
      <w:szCs w:val="12"/>
    </w:rPr>
  </w:style>
  <w:style w:type="character" w:customStyle="1" w:styleId="A5-2ndLeade">
    <w:name w:val="A5-2nd Leade"/>
    <w:rsid w:val="001174C3"/>
  </w:style>
  <w:style w:type="paragraph" w:customStyle="1" w:styleId="Default">
    <w:name w:val="Default"/>
    <w:rsid w:val="001174C3"/>
    <w:pPr>
      <w:autoSpaceDE w:val="0"/>
      <w:autoSpaceDN w:val="0"/>
      <w:adjustRightInd w:val="0"/>
    </w:pPr>
    <w:rPr>
      <w:color w:val="000000"/>
      <w:sz w:val="24"/>
      <w:szCs w:val="24"/>
    </w:rPr>
  </w:style>
  <w:style w:type="paragraph" w:customStyle="1" w:styleId="MTDisplayEquation">
    <w:name w:val="MTDisplayEquation"/>
    <w:basedOn w:val="Normal"/>
    <w:next w:val="Normal"/>
    <w:link w:val="MTDisplayEquationChar"/>
    <w:rsid w:val="001174C3"/>
    <w:pPr>
      <w:tabs>
        <w:tab w:val="center" w:pos="4900"/>
        <w:tab w:val="right" w:pos="9800"/>
      </w:tabs>
      <w:spacing w:line="360" w:lineRule="atLeast"/>
      <w:ind w:firstLine="1152"/>
      <w:jc w:val="both"/>
    </w:pPr>
    <w:rPr>
      <w:rFonts w:ascii="Arial" w:hAnsi="Arial" w:cs="Arial"/>
      <w:sz w:val="18"/>
      <w:szCs w:val="18"/>
    </w:rPr>
  </w:style>
  <w:style w:type="character" w:customStyle="1" w:styleId="MTDisplayEquationChar">
    <w:name w:val="MTDisplayEquation Char"/>
    <w:basedOn w:val="DefaultParagraphFont"/>
    <w:link w:val="MTDisplayEquation"/>
    <w:rsid w:val="001174C3"/>
    <w:rPr>
      <w:rFonts w:ascii="Arial" w:hAnsi="Arial" w:cs="Arial"/>
      <w:sz w:val="18"/>
      <w:szCs w:val="18"/>
    </w:rPr>
  </w:style>
  <w:style w:type="character" w:customStyle="1" w:styleId="Q1-FirstLev">
    <w:name w:val="Q1-First Lev"/>
    <w:rsid w:val="001174C3"/>
  </w:style>
  <w:style w:type="character" w:customStyle="1" w:styleId="CharacterStyle1">
    <w:name w:val="Character Style 1"/>
    <w:uiPriority w:val="99"/>
    <w:rsid w:val="001174C3"/>
    <w:rPr>
      <w:rFonts w:ascii="Arial" w:hAnsi="Arial"/>
      <w:sz w:val="18"/>
    </w:rPr>
  </w:style>
  <w:style w:type="character" w:styleId="Emphasis">
    <w:name w:val="Emphasis"/>
    <w:basedOn w:val="DefaultParagraphFont"/>
    <w:uiPriority w:val="20"/>
    <w:qFormat/>
    <w:rsid w:val="001174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991">
      <w:bodyDiv w:val="1"/>
      <w:marLeft w:val="0"/>
      <w:marRight w:val="0"/>
      <w:marTop w:val="0"/>
      <w:marBottom w:val="0"/>
      <w:divBdr>
        <w:top w:val="none" w:sz="0" w:space="0" w:color="auto"/>
        <w:left w:val="none" w:sz="0" w:space="0" w:color="auto"/>
        <w:bottom w:val="none" w:sz="0" w:space="0" w:color="auto"/>
        <w:right w:val="none" w:sz="0" w:space="0" w:color="auto"/>
      </w:divBdr>
    </w:div>
    <w:div w:id="1360938297">
      <w:bodyDiv w:val="1"/>
      <w:marLeft w:val="0"/>
      <w:marRight w:val="0"/>
      <w:marTop w:val="0"/>
      <w:marBottom w:val="0"/>
      <w:divBdr>
        <w:top w:val="none" w:sz="0" w:space="0" w:color="auto"/>
        <w:left w:val="none" w:sz="0" w:space="0" w:color="auto"/>
        <w:bottom w:val="none" w:sz="0" w:space="0" w:color="auto"/>
        <w:right w:val="none" w:sz="0" w:space="0" w:color="auto"/>
      </w:divBdr>
    </w:div>
    <w:div w:id="209617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meps.ahrq.gov/mepsweb/data_files/publications/rpe_report/rpe_report_2010.shtml" TargetMode="Externa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s://www2.census.gov/cac/sac/meetings/2015-09/2015-Parker.pdf"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vid2\Desktop\Incentive%20Pilot\Response%20R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Sheet1!$B$44</c:f>
              <c:strCache>
                <c:ptCount val="1"/>
                <c:pt idx="0">
                  <c:v>HH Screened (n)</c:v>
                </c:pt>
              </c:strCache>
            </c:strRef>
          </c:tx>
          <c:spPr>
            <a:solidFill>
              <a:schemeClr val="bg1">
                <a:lumMod val="85000"/>
              </a:schemeClr>
            </a:solidFill>
            <a:ln>
              <a:noFill/>
            </a:ln>
            <a:effectLst/>
          </c:spPr>
          <c:cat>
            <c:strRef>
              <c:f>Sheet1!$A$45:$A$52</c:f>
              <c:strCache>
                <c:ptCount val="8"/>
                <c:pt idx="0">
                  <c:v>2011</c:v>
                </c:pt>
                <c:pt idx="1">
                  <c:v>2012</c:v>
                </c:pt>
                <c:pt idx="2">
                  <c:v>2013</c:v>
                </c:pt>
                <c:pt idx="3">
                  <c:v>2014</c:v>
                </c:pt>
                <c:pt idx="4">
                  <c:v>2015</c:v>
                </c:pt>
                <c:pt idx="5">
                  <c:v>2016</c:v>
                </c:pt>
                <c:pt idx="6">
                  <c:v>2017</c:v>
                </c:pt>
                <c:pt idx="7">
                  <c:v>2018 (YTD)</c:v>
                </c:pt>
              </c:strCache>
            </c:strRef>
          </c:cat>
          <c:val>
            <c:numRef>
              <c:f>Sheet1!$B$45:$B$52</c:f>
              <c:numCache>
                <c:formatCode>0</c:formatCode>
                <c:ptCount val="8"/>
                <c:pt idx="0">
                  <c:v>13251</c:v>
                </c:pt>
                <c:pt idx="1">
                  <c:v>13716</c:v>
                </c:pt>
                <c:pt idx="2">
                  <c:v>10497</c:v>
                </c:pt>
                <c:pt idx="3">
                  <c:v>10800</c:v>
                </c:pt>
                <c:pt idx="4">
                  <c:v>11897</c:v>
                </c:pt>
                <c:pt idx="5">
                  <c:v>13650</c:v>
                </c:pt>
                <c:pt idx="6">
                  <c:v>13834</c:v>
                </c:pt>
                <c:pt idx="7">
                  <c:v>9871</c:v>
                </c:pt>
              </c:numCache>
            </c:numRef>
          </c:val>
          <c:extLst xmlns:c16r2="http://schemas.microsoft.com/office/drawing/2015/06/chart">
            <c:ext xmlns:c16="http://schemas.microsoft.com/office/drawing/2014/chart" uri="{C3380CC4-5D6E-409C-BE32-E72D297353CC}">
              <c16:uniqueId val="{00000000-ACFE-4920-881F-E1F0FAD11691}"/>
            </c:ext>
          </c:extLst>
        </c:ser>
        <c:dLbls>
          <c:showLegendKey val="0"/>
          <c:showVal val="0"/>
          <c:showCatName val="0"/>
          <c:showSerName val="0"/>
          <c:showPercent val="0"/>
          <c:showBubbleSize val="0"/>
        </c:dLbls>
        <c:axId val="50525696"/>
        <c:axId val="50511232"/>
      </c:areaChart>
      <c:lineChart>
        <c:grouping val="standard"/>
        <c:varyColors val="0"/>
        <c:ser>
          <c:idx val="1"/>
          <c:order val="1"/>
          <c:tx>
            <c:strRef>
              <c:f>Sheet1!$C$44</c:f>
              <c:strCache>
                <c:ptCount val="1"/>
                <c:pt idx="0">
                  <c:v>Screened (%)</c:v>
                </c:pt>
              </c:strCache>
            </c:strRef>
          </c:tx>
          <c:spPr>
            <a:ln w="28575" cap="rnd">
              <a:solidFill>
                <a:srgbClr val="FF0000"/>
              </a:solidFill>
              <a:round/>
            </a:ln>
            <a:effectLst/>
          </c:spPr>
          <c:marker>
            <c:symbol val="circle"/>
            <c:size val="6"/>
            <c:spPr>
              <a:solidFill>
                <a:schemeClr val="bg1"/>
              </a:solidFill>
              <a:ln w="19050">
                <a:solidFill>
                  <a:srgbClr val="FF0000"/>
                </a:solidFill>
              </a:ln>
              <a:effectLst/>
            </c:spPr>
          </c:marker>
          <c:dLbls>
            <c:dLbl>
              <c:idx val="0"/>
              <c:layout>
                <c:manualLayout>
                  <c:x val="-3.6047497879558951E-2"/>
                  <c:y val="5.74710903179542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0784563189143345E-2"/>
                      <c:h val="4.4142525950834392E-2"/>
                    </c:manualLayout>
                  </c15:layout>
                </c:ext>
                <c:ext xmlns:c16="http://schemas.microsoft.com/office/drawing/2014/chart" uri="{C3380CC4-5D6E-409C-BE32-E72D297353CC}">
                  <c16:uniqueId val="{00000001-ACFE-4920-881F-E1F0FAD11691}"/>
                </c:ext>
              </c:extLst>
            </c:dLbl>
            <c:dLbl>
              <c:idx val="7"/>
              <c:layout>
                <c:manualLayout>
                  <c:x val="-3.6047497879558951E-2"/>
                  <c:y val="7.9575596816976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CFE-4920-881F-E1F0FAD116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12700" cap="flat" cmpd="sng" algn="ctr">
                      <a:solidFill>
                        <a:srgbClr val="FF0000"/>
                      </a:solidFill>
                      <a:round/>
                    </a:ln>
                    <a:effectLst/>
                  </c:spPr>
                </c15:leaderLines>
              </c:ext>
            </c:extLst>
          </c:dLbls>
          <c:cat>
            <c:strRef>
              <c:f>Sheet1!$A$45:$A$52</c:f>
              <c:strCache>
                <c:ptCount val="8"/>
                <c:pt idx="0">
                  <c:v>2011</c:v>
                </c:pt>
                <c:pt idx="1">
                  <c:v>2012</c:v>
                </c:pt>
                <c:pt idx="2">
                  <c:v>2013</c:v>
                </c:pt>
                <c:pt idx="3">
                  <c:v>2014</c:v>
                </c:pt>
                <c:pt idx="4">
                  <c:v>2015</c:v>
                </c:pt>
                <c:pt idx="5">
                  <c:v>2016</c:v>
                </c:pt>
                <c:pt idx="6">
                  <c:v>2017</c:v>
                </c:pt>
                <c:pt idx="7">
                  <c:v>2018 (YTD)</c:v>
                </c:pt>
              </c:strCache>
            </c:strRef>
          </c:cat>
          <c:val>
            <c:numRef>
              <c:f>Sheet1!$C$45:$C$52</c:f>
              <c:numCache>
                <c:formatCode>0.0</c:formatCode>
                <c:ptCount val="8"/>
                <c:pt idx="0">
                  <c:v>98.6</c:v>
                </c:pt>
                <c:pt idx="1">
                  <c:v>98.1</c:v>
                </c:pt>
                <c:pt idx="2">
                  <c:v>98.9</c:v>
                </c:pt>
                <c:pt idx="3">
                  <c:v>97.5</c:v>
                </c:pt>
                <c:pt idx="4">
                  <c:v>96.5</c:v>
                </c:pt>
                <c:pt idx="5">
                  <c:v>92.3</c:v>
                </c:pt>
                <c:pt idx="6">
                  <c:v>93.1</c:v>
                </c:pt>
                <c:pt idx="7">
                  <c:v>88.9</c:v>
                </c:pt>
              </c:numCache>
            </c:numRef>
          </c:val>
          <c:smooth val="0"/>
          <c:extLst xmlns:c16r2="http://schemas.microsoft.com/office/drawing/2015/06/chart">
            <c:ext xmlns:c16="http://schemas.microsoft.com/office/drawing/2014/chart" uri="{C3380CC4-5D6E-409C-BE32-E72D297353CC}">
              <c16:uniqueId val="{00000003-ACFE-4920-881F-E1F0FAD11691}"/>
            </c:ext>
          </c:extLst>
        </c:ser>
        <c:ser>
          <c:idx val="2"/>
          <c:order val="2"/>
          <c:tx>
            <c:strRef>
              <c:f>Sheet1!$D$44</c:f>
              <c:strCache>
                <c:ptCount val="1"/>
                <c:pt idx="0">
                  <c:v>Interviewed (%)</c:v>
                </c:pt>
              </c:strCache>
            </c:strRef>
          </c:tx>
          <c:spPr>
            <a:ln w="28575" cap="rnd">
              <a:solidFill>
                <a:srgbClr val="00B050"/>
              </a:solidFill>
              <a:round/>
            </a:ln>
            <a:effectLst/>
          </c:spPr>
          <c:marker>
            <c:symbol val="circle"/>
            <c:size val="6"/>
            <c:spPr>
              <a:solidFill>
                <a:schemeClr val="bg1"/>
              </a:solidFill>
              <a:ln w="19050">
                <a:solidFill>
                  <a:srgbClr val="00B050"/>
                </a:solidFill>
              </a:ln>
              <a:effectLst/>
            </c:spPr>
          </c:marker>
          <c:dLbls>
            <c:dLbl>
              <c:idx val="0"/>
              <c:layout>
                <c:manualLayout>
                  <c:x val="1.0602205258693808E-2"/>
                  <c:y val="-3.9787798408488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CFE-4920-881F-E1F0FAD11691}"/>
                </c:ext>
              </c:extLst>
            </c:dLbl>
            <c:dLbl>
              <c:idx val="7"/>
              <c:layout>
                <c:manualLayout>
                  <c:x val="-2.1204410517387771E-2"/>
                  <c:y val="-5.74712643678160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CFE-4920-881F-E1F0FAD116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12700" cap="flat" cmpd="sng" algn="ctr">
                      <a:solidFill>
                        <a:srgbClr val="00B050"/>
                      </a:solidFill>
                      <a:round/>
                    </a:ln>
                    <a:effectLst/>
                  </c:spPr>
                </c15:leaderLines>
              </c:ext>
            </c:extLst>
          </c:dLbls>
          <c:cat>
            <c:strRef>
              <c:f>Sheet1!$A$45:$A$52</c:f>
              <c:strCache>
                <c:ptCount val="8"/>
                <c:pt idx="0">
                  <c:v>2011</c:v>
                </c:pt>
                <c:pt idx="1">
                  <c:v>2012</c:v>
                </c:pt>
                <c:pt idx="2">
                  <c:v>2013</c:v>
                </c:pt>
                <c:pt idx="3">
                  <c:v>2014</c:v>
                </c:pt>
                <c:pt idx="4">
                  <c:v>2015</c:v>
                </c:pt>
                <c:pt idx="5">
                  <c:v>2016</c:v>
                </c:pt>
                <c:pt idx="6">
                  <c:v>2017</c:v>
                </c:pt>
                <c:pt idx="7">
                  <c:v>2018 (YTD)</c:v>
                </c:pt>
              </c:strCache>
            </c:strRef>
          </c:cat>
          <c:val>
            <c:numRef>
              <c:f>Sheet1!$D$45:$D$52</c:f>
              <c:numCache>
                <c:formatCode>0.0</c:formatCode>
                <c:ptCount val="8"/>
                <c:pt idx="0">
                  <c:v>74</c:v>
                </c:pt>
                <c:pt idx="1">
                  <c:v>69</c:v>
                </c:pt>
                <c:pt idx="2">
                  <c:v>71.8</c:v>
                </c:pt>
                <c:pt idx="3">
                  <c:v>67.599999999999994</c:v>
                </c:pt>
                <c:pt idx="4">
                  <c:v>66.099999999999994</c:v>
                </c:pt>
                <c:pt idx="5">
                  <c:v>57</c:v>
                </c:pt>
                <c:pt idx="6">
                  <c:v>53.4</c:v>
                </c:pt>
                <c:pt idx="7">
                  <c:v>48.7</c:v>
                </c:pt>
              </c:numCache>
            </c:numRef>
          </c:val>
          <c:smooth val="0"/>
          <c:extLst xmlns:c16r2="http://schemas.microsoft.com/office/drawing/2015/06/chart">
            <c:ext xmlns:c16="http://schemas.microsoft.com/office/drawing/2014/chart" uri="{C3380CC4-5D6E-409C-BE32-E72D297353CC}">
              <c16:uniqueId val="{00000006-ACFE-4920-881F-E1F0FAD11691}"/>
            </c:ext>
          </c:extLst>
        </c:ser>
        <c:ser>
          <c:idx val="3"/>
          <c:order val="3"/>
          <c:tx>
            <c:strRef>
              <c:f>Sheet1!$E$44</c:f>
              <c:strCache>
                <c:ptCount val="1"/>
                <c:pt idx="0">
                  <c:v>MEC Examined (%)</c:v>
                </c:pt>
              </c:strCache>
            </c:strRef>
          </c:tx>
          <c:spPr>
            <a:ln w="28575" cap="rnd">
              <a:solidFill>
                <a:srgbClr val="0070C0"/>
              </a:solidFill>
              <a:round/>
            </a:ln>
            <a:effectLst/>
          </c:spPr>
          <c:marker>
            <c:symbol val="circle"/>
            <c:size val="6"/>
            <c:spPr>
              <a:solidFill>
                <a:schemeClr val="bg1"/>
              </a:solidFill>
              <a:ln w="19050">
                <a:solidFill>
                  <a:srgbClr val="0070C0"/>
                </a:solidFill>
              </a:ln>
              <a:effectLst/>
            </c:spPr>
          </c:marker>
          <c:dLbls>
            <c:dLbl>
              <c:idx val="0"/>
              <c:layout>
                <c:manualLayout>
                  <c:x val="4.2408821034775231E-3"/>
                  <c:y val="5.30503978779840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CFE-4920-881F-E1F0FAD11691}"/>
                </c:ext>
              </c:extLst>
            </c:dLbl>
            <c:dLbl>
              <c:idx val="7"/>
              <c:layout>
                <c:manualLayout>
                  <c:x val="-2.5445292620865295E-2"/>
                  <c:y val="6.18921308576481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CFE-4920-881F-E1F0FAD116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12700" cap="flat" cmpd="sng" algn="ctr">
                      <a:solidFill>
                        <a:srgbClr val="0070C0"/>
                      </a:solidFill>
                      <a:round/>
                    </a:ln>
                    <a:effectLst/>
                  </c:spPr>
                </c15:leaderLines>
              </c:ext>
            </c:extLst>
          </c:dLbls>
          <c:cat>
            <c:strRef>
              <c:f>Sheet1!$A$45:$A$52</c:f>
              <c:strCache>
                <c:ptCount val="8"/>
                <c:pt idx="0">
                  <c:v>2011</c:v>
                </c:pt>
                <c:pt idx="1">
                  <c:v>2012</c:v>
                </c:pt>
                <c:pt idx="2">
                  <c:v>2013</c:v>
                </c:pt>
                <c:pt idx="3">
                  <c:v>2014</c:v>
                </c:pt>
                <c:pt idx="4">
                  <c:v>2015</c:v>
                </c:pt>
                <c:pt idx="5">
                  <c:v>2016</c:v>
                </c:pt>
                <c:pt idx="6">
                  <c:v>2017</c:v>
                </c:pt>
                <c:pt idx="7">
                  <c:v>2018 (YTD)</c:v>
                </c:pt>
              </c:strCache>
            </c:strRef>
          </c:cat>
          <c:val>
            <c:numRef>
              <c:f>Sheet1!$E$45:$E$52</c:f>
              <c:numCache>
                <c:formatCode>0.0</c:formatCode>
                <c:ptCount val="8"/>
                <c:pt idx="0">
                  <c:v>71.3</c:v>
                </c:pt>
                <c:pt idx="1">
                  <c:v>65.7</c:v>
                </c:pt>
                <c:pt idx="2">
                  <c:v>69.5</c:v>
                </c:pt>
                <c:pt idx="3">
                  <c:v>65</c:v>
                </c:pt>
                <c:pt idx="4">
                  <c:v>63.4</c:v>
                </c:pt>
                <c:pt idx="5">
                  <c:v>54.7</c:v>
                </c:pt>
                <c:pt idx="6">
                  <c:v>50.8</c:v>
                </c:pt>
                <c:pt idx="7">
                  <c:v>45.4</c:v>
                </c:pt>
              </c:numCache>
            </c:numRef>
          </c:val>
          <c:smooth val="0"/>
          <c:extLst xmlns:c16r2="http://schemas.microsoft.com/office/drawing/2015/06/chart">
            <c:ext xmlns:c16="http://schemas.microsoft.com/office/drawing/2014/chart" uri="{C3380CC4-5D6E-409C-BE32-E72D297353CC}">
              <c16:uniqueId val="{00000009-ACFE-4920-881F-E1F0FAD11691}"/>
            </c:ext>
          </c:extLst>
        </c:ser>
        <c:dLbls>
          <c:showLegendKey val="0"/>
          <c:showVal val="0"/>
          <c:showCatName val="0"/>
          <c:showSerName val="0"/>
          <c:showPercent val="0"/>
          <c:showBubbleSize val="0"/>
        </c:dLbls>
        <c:marker val="1"/>
        <c:smooth val="0"/>
        <c:axId val="50507776"/>
        <c:axId val="50509312"/>
      </c:lineChart>
      <c:catAx>
        <c:axId val="505077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509312"/>
        <c:crosses val="autoZero"/>
        <c:auto val="1"/>
        <c:lblAlgn val="ctr"/>
        <c:lblOffset val="100"/>
        <c:noMultiLvlLbl val="0"/>
      </c:catAx>
      <c:valAx>
        <c:axId val="50509312"/>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Response Rate (%) </a:t>
                </a:r>
              </a:p>
            </c:rich>
          </c:tx>
          <c:overlay val="0"/>
          <c:spPr>
            <a:noFill/>
            <a:ln>
              <a:noFill/>
            </a:ln>
            <a:effectLst/>
          </c:sp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507776"/>
        <c:crosses val="autoZero"/>
        <c:crossBetween val="between"/>
        <c:majorUnit val="20"/>
        <c:minorUnit val="20"/>
      </c:valAx>
      <c:valAx>
        <c:axId val="50511232"/>
        <c:scaling>
          <c:orientation val="minMax"/>
          <c:max val="150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Dwelling Units</a:t>
                </a:r>
              </a:p>
            </c:rich>
          </c:tx>
          <c:overlay val="0"/>
          <c:spPr>
            <a:noFill/>
            <a:ln>
              <a:noFill/>
            </a:ln>
            <a:effectLst/>
          </c:sp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525696"/>
        <c:crosses val="max"/>
        <c:crossBetween val="between"/>
        <c:majorUnit val="5000"/>
      </c:valAx>
      <c:catAx>
        <c:axId val="50525696"/>
        <c:scaling>
          <c:orientation val="minMax"/>
        </c:scaling>
        <c:delete val="1"/>
        <c:axPos val="b"/>
        <c:numFmt formatCode="General" sourceLinked="1"/>
        <c:majorTickMark val="out"/>
        <c:minorTickMark val="none"/>
        <c:tickLblPos val="nextTo"/>
        <c:crossAx val="50511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n-l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CC928-5669-4A40-A161-E9BA5B71E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8616</Words>
  <Characters>49114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57615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Williams</dc:creator>
  <cp:keywords/>
  <dc:description/>
  <cp:lastModifiedBy>SYSTEM</cp:lastModifiedBy>
  <cp:revision>2</cp:revision>
  <cp:lastPrinted>2018-10-19T12:47:00Z</cp:lastPrinted>
  <dcterms:created xsi:type="dcterms:W3CDTF">2018-11-19T17:11:00Z</dcterms:created>
  <dcterms:modified xsi:type="dcterms:W3CDTF">2018-11-19T17:11:00Z</dcterms:modified>
</cp:coreProperties>
</file>