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95FEF" w14:textId="77777777" w:rsidR="00144D3B" w:rsidRPr="007F11EC" w:rsidRDefault="00144D3B" w:rsidP="00144D3B">
      <w:pPr>
        <w:jc w:val="center"/>
        <w:outlineLvl w:val="0"/>
        <w:rPr>
          <w:b/>
          <w:bCs/>
          <w:sz w:val="24"/>
          <w:szCs w:val="24"/>
          <w:lang w:val="en-JM"/>
        </w:rPr>
      </w:pPr>
      <w:bookmarkStart w:id="0" w:name="_GoBack"/>
      <w:bookmarkEnd w:id="0"/>
      <w:r w:rsidRPr="007F11EC">
        <w:rPr>
          <w:b/>
          <w:bCs/>
          <w:sz w:val="24"/>
          <w:szCs w:val="24"/>
          <w:lang w:val="en-JM"/>
        </w:rPr>
        <w:t xml:space="preserve">Note </w:t>
      </w:r>
    </w:p>
    <w:p w14:paraId="7522163F" w14:textId="77777777" w:rsidR="00144D3B" w:rsidRPr="007F11EC" w:rsidRDefault="00144D3B" w:rsidP="00144D3B">
      <w:pPr>
        <w:jc w:val="center"/>
        <w:outlineLvl w:val="0"/>
        <w:rPr>
          <w:b/>
          <w:bCs/>
          <w:sz w:val="24"/>
          <w:szCs w:val="24"/>
          <w:lang w:val="en-JM"/>
        </w:rPr>
      </w:pPr>
    </w:p>
    <w:p w14:paraId="37BC5CD8" w14:textId="5F6D3862" w:rsidR="00144D3B" w:rsidRPr="007F11EC" w:rsidRDefault="00144D3B" w:rsidP="00144D3B">
      <w:pPr>
        <w:outlineLvl w:val="0"/>
        <w:rPr>
          <w:b/>
          <w:bCs/>
          <w:sz w:val="24"/>
          <w:szCs w:val="24"/>
        </w:rPr>
      </w:pPr>
      <w:r w:rsidRPr="007F11EC">
        <w:rPr>
          <w:sz w:val="24"/>
          <w:szCs w:val="24"/>
        </w:rPr>
        <w:t xml:space="preserve">OSHA </w:t>
      </w:r>
      <w:r w:rsidR="00DF186B">
        <w:rPr>
          <w:sz w:val="24"/>
          <w:szCs w:val="24"/>
        </w:rPr>
        <w:t>has completed</w:t>
      </w:r>
      <w:r w:rsidR="002B7DF1" w:rsidRPr="007F11EC">
        <w:rPr>
          <w:sz w:val="24"/>
          <w:szCs w:val="24"/>
        </w:rPr>
        <w:t xml:space="preserve"> </w:t>
      </w:r>
      <w:r w:rsidRPr="007F11EC">
        <w:rPr>
          <w:sz w:val="24"/>
          <w:szCs w:val="24"/>
        </w:rPr>
        <w:t>a regulatory review of its existing safety and health standards in response to the President’s Executive Order 13563, “Improving Regulation and Regulatory Review” (76 FR 3821).  This review, the Standards Improvement Project–Phase IV (SIP</w:t>
      </w:r>
      <w:r w:rsidR="0083086D">
        <w:rPr>
          <w:sz w:val="24"/>
          <w:szCs w:val="24"/>
        </w:rPr>
        <w:t>-</w:t>
      </w:r>
      <w:r w:rsidRPr="007F11EC">
        <w:rPr>
          <w:sz w:val="24"/>
          <w:szCs w:val="24"/>
        </w:rPr>
        <w:t xml:space="preserve">IV), </w:t>
      </w:r>
      <w:r w:rsidR="002B7DF1">
        <w:rPr>
          <w:sz w:val="24"/>
          <w:szCs w:val="24"/>
        </w:rPr>
        <w:t>wa</w:t>
      </w:r>
      <w:r w:rsidRPr="007F11EC">
        <w:rPr>
          <w:sz w:val="24"/>
          <w:szCs w:val="24"/>
        </w:rPr>
        <w:t>s the fourth in a series of rulemaking actions to improve and streamline OSHA standards.  OSHA’s Standards Improvement Projects remove or revise individual requirements in safety and health standards that are confusing, outdated, duplicative, or inconsistent.  The goal of th</w:t>
      </w:r>
      <w:r w:rsidR="009A74D8">
        <w:rPr>
          <w:sz w:val="24"/>
          <w:szCs w:val="24"/>
        </w:rPr>
        <w:t>is</w:t>
      </w:r>
      <w:r w:rsidRPr="007F11EC">
        <w:rPr>
          <w:sz w:val="24"/>
          <w:szCs w:val="24"/>
        </w:rPr>
        <w:t xml:space="preserve"> rulemaking </w:t>
      </w:r>
      <w:r w:rsidR="002B7DF1">
        <w:rPr>
          <w:sz w:val="24"/>
          <w:szCs w:val="24"/>
        </w:rPr>
        <w:t>wa</w:t>
      </w:r>
      <w:r w:rsidRPr="007F11EC">
        <w:rPr>
          <w:sz w:val="24"/>
          <w:szCs w:val="24"/>
        </w:rPr>
        <w:t>s to reduce regulatory burden while maintaining or enhancing worker safety and health.</w:t>
      </w:r>
    </w:p>
    <w:p w14:paraId="27FC787E" w14:textId="77777777" w:rsidR="00144D3B" w:rsidRPr="007F11EC" w:rsidRDefault="00144D3B" w:rsidP="00144D3B">
      <w:pPr>
        <w:rPr>
          <w:sz w:val="24"/>
          <w:szCs w:val="24"/>
        </w:rPr>
      </w:pPr>
    </w:p>
    <w:p w14:paraId="18745846" w14:textId="16EF9174" w:rsidR="002B7DF1" w:rsidRDefault="00144D3B" w:rsidP="002B7DF1">
      <w:pPr>
        <w:outlineLvl w:val="0"/>
        <w:rPr>
          <w:sz w:val="24"/>
          <w:szCs w:val="24"/>
        </w:rPr>
      </w:pPr>
      <w:r w:rsidRPr="007F11EC">
        <w:rPr>
          <w:sz w:val="24"/>
          <w:szCs w:val="24"/>
        </w:rPr>
        <w:t xml:space="preserve">As part of the SIP IV </w:t>
      </w:r>
      <w:r w:rsidR="009A74D8">
        <w:rPr>
          <w:sz w:val="24"/>
          <w:szCs w:val="24"/>
        </w:rPr>
        <w:t>rulemaking</w:t>
      </w:r>
      <w:r w:rsidRPr="007F11EC">
        <w:rPr>
          <w:sz w:val="24"/>
          <w:szCs w:val="24"/>
        </w:rPr>
        <w:t>, OSHA remov</w:t>
      </w:r>
      <w:r w:rsidR="002B7DF1">
        <w:rPr>
          <w:sz w:val="24"/>
          <w:szCs w:val="24"/>
        </w:rPr>
        <w:t>ed</w:t>
      </w:r>
      <w:r w:rsidRPr="007F11EC">
        <w:rPr>
          <w:sz w:val="24"/>
          <w:szCs w:val="24"/>
        </w:rPr>
        <w:t xml:space="preserve"> the provisions in its standards that require employers to collect </w:t>
      </w:r>
      <w:r>
        <w:rPr>
          <w:sz w:val="24"/>
          <w:szCs w:val="24"/>
        </w:rPr>
        <w:t>and</w:t>
      </w:r>
      <w:r w:rsidRPr="007F11EC">
        <w:rPr>
          <w:sz w:val="24"/>
          <w:szCs w:val="24"/>
        </w:rPr>
        <w:t xml:space="preserve"> record employees’ social security numbers. </w:t>
      </w:r>
      <w:r w:rsidR="00B07853">
        <w:rPr>
          <w:sz w:val="24"/>
          <w:szCs w:val="24"/>
        </w:rPr>
        <w:t xml:space="preserve"> </w:t>
      </w:r>
      <w:r w:rsidR="002B7DF1" w:rsidRPr="002B7DF1">
        <w:rPr>
          <w:sz w:val="24"/>
          <w:szCs w:val="24"/>
        </w:rPr>
        <w:t xml:space="preserve">This change will help protect employee privacy and aid in preventing identity fraud.  The </w:t>
      </w:r>
      <w:r w:rsidR="002B7DF1">
        <w:rPr>
          <w:sz w:val="24"/>
          <w:szCs w:val="24"/>
        </w:rPr>
        <w:t xml:space="preserve">Lead standard for </w:t>
      </w:r>
      <w:r w:rsidR="002B7DF1" w:rsidRPr="002B7DF1">
        <w:rPr>
          <w:sz w:val="24"/>
          <w:szCs w:val="24"/>
        </w:rPr>
        <w:t xml:space="preserve">construction, 29 CFR </w:t>
      </w:r>
      <w:r w:rsidR="002B7DF1">
        <w:rPr>
          <w:sz w:val="24"/>
          <w:szCs w:val="24"/>
        </w:rPr>
        <w:t>1926.62</w:t>
      </w:r>
      <w:r w:rsidR="002B7DF1" w:rsidRPr="002B7DF1">
        <w:rPr>
          <w:sz w:val="24"/>
          <w:szCs w:val="24"/>
        </w:rPr>
        <w:t>,</w:t>
      </w:r>
      <w:r w:rsidR="002B7DF1">
        <w:rPr>
          <w:sz w:val="24"/>
          <w:szCs w:val="24"/>
        </w:rPr>
        <w:t xml:space="preserve"> has</w:t>
      </w:r>
      <w:r w:rsidR="002B7DF1" w:rsidRPr="002B7DF1">
        <w:rPr>
          <w:sz w:val="24"/>
          <w:szCs w:val="24"/>
        </w:rPr>
        <w:t xml:space="preserve"> been amended to reflect this change.  </w:t>
      </w:r>
    </w:p>
    <w:p w14:paraId="6209EE45" w14:textId="77777777" w:rsidR="002B7DF1" w:rsidRPr="002B7DF1" w:rsidRDefault="002B7DF1" w:rsidP="002B7DF1">
      <w:pPr>
        <w:outlineLvl w:val="0"/>
        <w:rPr>
          <w:sz w:val="24"/>
          <w:szCs w:val="24"/>
        </w:rPr>
      </w:pPr>
    </w:p>
    <w:p w14:paraId="7928D3E8" w14:textId="77777777" w:rsidR="00DF186B" w:rsidRPr="00834F56" w:rsidRDefault="00DF186B" w:rsidP="00DF186B">
      <w:pPr>
        <w:rPr>
          <w:sz w:val="24"/>
          <w:szCs w:val="24"/>
        </w:rPr>
      </w:pPr>
      <w:r w:rsidRPr="00834F56">
        <w:rPr>
          <w:sz w:val="24"/>
          <w:szCs w:val="24"/>
        </w:rPr>
        <w:t>This ICR seeks OMB approval for changes to the collection in accordance with the SIP-IV Final Rule. As noted above and described in more detail in this ICR, the SIP-IV Final Rule is expected to reduce the paperwork burden borne by employers.</w:t>
      </w:r>
    </w:p>
    <w:p w14:paraId="10EF3E92" w14:textId="77777777" w:rsidR="00553E3D" w:rsidRPr="002B7DF1" w:rsidRDefault="00553E3D" w:rsidP="00553E3D">
      <w:pPr>
        <w:rPr>
          <w:sz w:val="24"/>
          <w:szCs w:val="24"/>
        </w:rPr>
      </w:pPr>
    </w:p>
    <w:p w14:paraId="7A72C051" w14:textId="77777777" w:rsidR="00144D3B" w:rsidRDefault="00144D3B" w:rsidP="00553E3D"/>
    <w:p w14:paraId="1F48CAD4" w14:textId="77777777" w:rsidR="00144D3B" w:rsidRDefault="00144D3B" w:rsidP="00553E3D"/>
    <w:p w14:paraId="4699F3F8" w14:textId="77777777" w:rsidR="00144D3B" w:rsidRDefault="00144D3B" w:rsidP="00553E3D"/>
    <w:p w14:paraId="1B31397A" w14:textId="77777777" w:rsidR="00144D3B" w:rsidRDefault="00144D3B" w:rsidP="00553E3D"/>
    <w:p w14:paraId="4A76C2A1" w14:textId="77777777" w:rsidR="00144D3B" w:rsidRDefault="00144D3B" w:rsidP="00553E3D"/>
    <w:p w14:paraId="49157500" w14:textId="77777777" w:rsidR="00144D3B" w:rsidRDefault="00144D3B" w:rsidP="00553E3D"/>
    <w:p w14:paraId="57366B06" w14:textId="77777777" w:rsidR="00144D3B" w:rsidRDefault="00144D3B" w:rsidP="00553E3D"/>
    <w:p w14:paraId="5DB49FD7" w14:textId="77777777" w:rsidR="00144D3B" w:rsidRDefault="00144D3B" w:rsidP="00553E3D"/>
    <w:p w14:paraId="7564F310" w14:textId="77777777" w:rsidR="00144D3B" w:rsidRDefault="00144D3B" w:rsidP="00553E3D"/>
    <w:p w14:paraId="3CCDA599" w14:textId="77777777" w:rsidR="00144D3B" w:rsidRDefault="00144D3B" w:rsidP="00553E3D"/>
    <w:p w14:paraId="3856B0EE" w14:textId="77777777" w:rsidR="00144D3B" w:rsidRDefault="00144D3B" w:rsidP="00553E3D"/>
    <w:p w14:paraId="70CE65D6" w14:textId="77777777" w:rsidR="00144D3B" w:rsidRDefault="00144D3B" w:rsidP="00553E3D"/>
    <w:p w14:paraId="3925B89B" w14:textId="77777777" w:rsidR="00144D3B" w:rsidRDefault="00144D3B" w:rsidP="00553E3D"/>
    <w:p w14:paraId="7727E181" w14:textId="77777777" w:rsidR="00144D3B" w:rsidRDefault="00144D3B" w:rsidP="00553E3D"/>
    <w:p w14:paraId="500311D7" w14:textId="77777777" w:rsidR="00144D3B" w:rsidRDefault="00144D3B" w:rsidP="00553E3D"/>
    <w:p w14:paraId="20D0483D" w14:textId="77777777" w:rsidR="00144D3B" w:rsidRDefault="00144D3B" w:rsidP="00553E3D"/>
    <w:p w14:paraId="71700B8C" w14:textId="77777777" w:rsidR="00144D3B" w:rsidRDefault="00144D3B" w:rsidP="00553E3D"/>
    <w:p w14:paraId="7277ED52" w14:textId="77777777" w:rsidR="00144D3B" w:rsidRDefault="00144D3B" w:rsidP="00553E3D"/>
    <w:p w14:paraId="7DD85F8B" w14:textId="77777777" w:rsidR="00144D3B" w:rsidRDefault="00144D3B" w:rsidP="00553E3D"/>
    <w:p w14:paraId="70D641F7" w14:textId="77777777" w:rsidR="00144D3B" w:rsidRDefault="00144D3B" w:rsidP="00553E3D"/>
    <w:p w14:paraId="66ADA547" w14:textId="77777777" w:rsidR="00144D3B" w:rsidRDefault="00144D3B" w:rsidP="00553E3D"/>
    <w:p w14:paraId="2EAA7B12" w14:textId="77777777" w:rsidR="00144D3B" w:rsidRDefault="00144D3B" w:rsidP="00553E3D"/>
    <w:p w14:paraId="5D40390E" w14:textId="77777777" w:rsidR="00144D3B" w:rsidRDefault="00144D3B" w:rsidP="00553E3D"/>
    <w:p w14:paraId="03D9ADEC" w14:textId="77777777" w:rsidR="00144D3B" w:rsidRDefault="00144D3B" w:rsidP="00553E3D"/>
    <w:p w14:paraId="11C76A34" w14:textId="77777777" w:rsidR="007F11EC" w:rsidRDefault="007F11EC" w:rsidP="00553E3D"/>
    <w:p w14:paraId="2A41F9C6" w14:textId="77777777" w:rsidR="007F11EC" w:rsidRDefault="007F11EC" w:rsidP="00553E3D"/>
    <w:p w14:paraId="4017F334" w14:textId="77777777" w:rsidR="007F11EC" w:rsidRDefault="007F11EC" w:rsidP="00553E3D"/>
    <w:p w14:paraId="71D9D64C" w14:textId="77777777" w:rsidR="007F11EC" w:rsidRDefault="007F11EC" w:rsidP="00553E3D"/>
    <w:p w14:paraId="4CFF1B98" w14:textId="77777777" w:rsidR="007F11EC" w:rsidRDefault="007F11EC" w:rsidP="00553E3D"/>
    <w:p w14:paraId="71D264F7" w14:textId="77777777" w:rsidR="007F11EC" w:rsidRDefault="007F11EC" w:rsidP="00553E3D"/>
    <w:p w14:paraId="2F785443" w14:textId="77777777" w:rsidR="007F11EC" w:rsidRDefault="007F11EC" w:rsidP="00553E3D"/>
    <w:p w14:paraId="6D877635" w14:textId="77777777" w:rsidR="00144D3B" w:rsidRDefault="00144D3B" w:rsidP="00553E3D"/>
    <w:p w14:paraId="15FA0FB5" w14:textId="77777777" w:rsidR="00144D3B" w:rsidRDefault="00144D3B" w:rsidP="00553E3D"/>
    <w:p w14:paraId="45402B86" w14:textId="77777777" w:rsidR="00553E3D" w:rsidRDefault="00553E3D">
      <w:pPr>
        <w:keepNext/>
        <w:jc w:val="center"/>
        <w:rPr>
          <w:b/>
          <w:bCs/>
          <w:sz w:val="24"/>
          <w:szCs w:val="24"/>
        </w:rPr>
      </w:pPr>
      <w:r>
        <w:rPr>
          <w:b/>
          <w:bCs/>
          <w:sz w:val="24"/>
          <w:szCs w:val="24"/>
        </w:rPr>
        <w:t>SUPPORTING STATEMENT FOR THE</w:t>
      </w:r>
    </w:p>
    <w:p w14:paraId="49D28E45" w14:textId="77777777" w:rsidR="00553E3D" w:rsidRDefault="00553E3D">
      <w:pPr>
        <w:jc w:val="center"/>
        <w:rPr>
          <w:b/>
          <w:bCs/>
          <w:sz w:val="24"/>
          <w:szCs w:val="24"/>
        </w:rPr>
      </w:pPr>
      <w:r>
        <w:rPr>
          <w:b/>
          <w:bCs/>
          <w:sz w:val="24"/>
          <w:szCs w:val="24"/>
        </w:rPr>
        <w:t xml:space="preserve"> INFORMATION COLLECTION REQUIREMENTS IN</w:t>
      </w:r>
    </w:p>
    <w:p w14:paraId="2DA8B7B2" w14:textId="77777777" w:rsidR="00553E3D" w:rsidRDefault="00553E3D">
      <w:pPr>
        <w:jc w:val="center"/>
        <w:rPr>
          <w:sz w:val="24"/>
          <w:szCs w:val="24"/>
        </w:rPr>
      </w:pPr>
      <w:r>
        <w:rPr>
          <w:b/>
          <w:bCs/>
          <w:sz w:val="24"/>
          <w:szCs w:val="24"/>
        </w:rPr>
        <w:t>LEAD IN CONSTRUCTION STANDARD (29 CFR 1926.62)</w:t>
      </w:r>
      <w:r>
        <w:rPr>
          <w:vertAlign w:val="superscript"/>
        </w:rPr>
        <w:footnoteReference w:id="1"/>
      </w:r>
    </w:p>
    <w:p w14:paraId="3C9BFE35" w14:textId="022EBB66" w:rsidR="00553E3D" w:rsidRDefault="00553E3D">
      <w:pPr>
        <w:jc w:val="center"/>
        <w:rPr>
          <w:b/>
          <w:bCs/>
          <w:sz w:val="24"/>
          <w:szCs w:val="24"/>
        </w:rPr>
      </w:pPr>
      <w:r>
        <w:rPr>
          <w:b/>
          <w:bCs/>
          <w:sz w:val="24"/>
          <w:szCs w:val="24"/>
        </w:rPr>
        <w:t>(OMB CONTROL NO. 1218-0189 (</w:t>
      </w:r>
      <w:r w:rsidR="00DF186B">
        <w:rPr>
          <w:b/>
          <w:bCs/>
          <w:sz w:val="24"/>
          <w:szCs w:val="24"/>
        </w:rPr>
        <w:t>May 2019</w:t>
      </w:r>
      <w:r>
        <w:rPr>
          <w:b/>
          <w:bCs/>
          <w:sz w:val="24"/>
          <w:szCs w:val="24"/>
        </w:rPr>
        <w:t>))</w:t>
      </w:r>
    </w:p>
    <w:p w14:paraId="4774093A" w14:textId="77777777" w:rsidR="00856664" w:rsidRDefault="00856664" w:rsidP="00856664">
      <w:pPr>
        <w:jc w:val="center"/>
        <w:rPr>
          <w:sz w:val="24"/>
          <w:szCs w:val="24"/>
        </w:rPr>
      </w:pPr>
    </w:p>
    <w:p w14:paraId="4992C4F8" w14:textId="77777777" w:rsidR="00856664" w:rsidRDefault="00856664" w:rsidP="00856664">
      <w:pPr>
        <w:jc w:val="center"/>
        <w:rPr>
          <w:sz w:val="24"/>
          <w:szCs w:val="24"/>
        </w:rPr>
      </w:pPr>
    </w:p>
    <w:p w14:paraId="1E9B4233" w14:textId="77777777" w:rsidR="00856664" w:rsidRDefault="00856664" w:rsidP="00856664">
      <w:pPr>
        <w:rPr>
          <w:b/>
          <w:bCs/>
          <w:sz w:val="24"/>
          <w:szCs w:val="24"/>
        </w:rPr>
      </w:pPr>
      <w:r>
        <w:rPr>
          <w:b/>
          <w:bCs/>
          <w:sz w:val="24"/>
          <w:szCs w:val="24"/>
        </w:rPr>
        <w:t>A</w:t>
      </w:r>
      <w:r w:rsidRPr="00772FE4">
        <w:rPr>
          <w:b/>
          <w:bCs/>
          <w:sz w:val="24"/>
          <w:szCs w:val="24"/>
        </w:rPr>
        <w:t>.  JUSTIFICATION</w:t>
      </w:r>
      <w:r>
        <w:rPr>
          <w:b/>
          <w:bCs/>
          <w:sz w:val="24"/>
          <w:szCs w:val="24"/>
        </w:rPr>
        <w:tab/>
      </w:r>
    </w:p>
    <w:p w14:paraId="45476BC7" w14:textId="77777777" w:rsidR="00856664" w:rsidRDefault="00856664" w:rsidP="00856664">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ab/>
      </w:r>
    </w:p>
    <w:p w14:paraId="5FFE958C" w14:textId="77777777" w:rsidR="00856664" w:rsidRDefault="00856664" w:rsidP="00856664">
      <w:pPr>
        <w:ind w:left="600" w:hanging="600"/>
        <w:rPr>
          <w:b/>
          <w:bCs/>
        </w:rPr>
      </w:pPr>
      <w:r>
        <w:rPr>
          <w:b/>
          <w:bCs/>
        </w:rPr>
        <w:t>1</w:t>
      </w:r>
      <w:r>
        <w:rPr>
          <w:b/>
          <w:bCs/>
          <w:sz w:val="24"/>
          <w:szCs w:val="24"/>
        </w:rPr>
        <w:t xml:space="preserve">.  </w:t>
      </w:r>
      <w:r>
        <w:rPr>
          <w:b/>
          <w:bCs/>
          <w:sz w:val="24"/>
          <w:szCs w:val="24"/>
        </w:rPr>
        <w:tab/>
      </w:r>
      <w:r>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4BBF70C" w14:textId="77777777" w:rsidR="0085666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A01635E" w14:textId="47DC25E4"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main objective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regulations” (29 U.S.C. 651).</w:t>
      </w:r>
    </w:p>
    <w:p w14:paraId="224E0F73"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B383D3" w14:textId="6D4F27E6"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To protect </w:t>
      </w:r>
      <w:r w:rsidR="00FA259D">
        <w:rPr>
          <w:sz w:val="24"/>
          <w:szCs w:val="24"/>
        </w:rPr>
        <w:t>worker</w:t>
      </w:r>
      <w:r w:rsidRPr="00772FE4">
        <w:rPr>
          <w:sz w:val="24"/>
          <w:szCs w:val="24"/>
        </w:rPr>
        <w:t xml:space="preserve"> health, the OSH Act authorizes the Occupational Safety and Health Administration (OSHA) to develop standards that provide for “monitoring or measuring employee exposure” to occupational hazards and “prescribe the type and frequency of medical examinations and other tests which shall be made available [by the employer] to employees exposed to such hazards in order to most effectively determine whether the health of such employees is adversely affected by such exposure” (29 U.S.C. 655).  In addition, the OSH Act mandates that “[e]ach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In addition, the OSH Act directs OSHA to “issue regulations requiring employers to maintain accurate records of employee exposure to potentially toxic materials or other harmful physical agents which are required to be monitored and measured," and further specifie</w:t>
      </w:r>
      <w:r>
        <w:rPr>
          <w:sz w:val="24"/>
          <w:szCs w:val="24"/>
        </w:rPr>
        <w:t>s</w:t>
      </w:r>
      <w:r w:rsidRPr="00772FE4">
        <w:rPr>
          <w:sz w:val="24"/>
          <w:szCs w:val="24"/>
        </w:rPr>
        <w:t xml:space="preserve"> that such regulations provide “for each employee or former employee to have access to such records as will indicate [their] own exposure to toxic materials or harmful physical agents” (29 U.S.C. 657).  The OSH Act states further that “[t]he Secretary . . . shall . . . prescribe such rules and regulations as [he/she] may deem necessary to carry out [his/her] responsibilities under this Act, including rules and regulations dealing with the inspection of an employer’s establishment” (29 U.S.C. 651).</w:t>
      </w:r>
    </w:p>
    <w:p w14:paraId="2CD4EF59"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FEEFDEC"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Under the authority granted by the OSH Act, the Occupational Safety and Health Administration (OSHA) published a health standard governing </w:t>
      </w:r>
      <w:r w:rsidR="00FA259D">
        <w:rPr>
          <w:sz w:val="24"/>
          <w:szCs w:val="24"/>
        </w:rPr>
        <w:t>worker</w:t>
      </w:r>
      <w:r w:rsidRPr="00772FE4">
        <w:rPr>
          <w:sz w:val="24"/>
          <w:szCs w:val="24"/>
        </w:rPr>
        <w:t xml:space="preserve"> exposure to Lead in Construction (29 CFR 1926.62) (the “Standard”).  Attached to this supporting statement is a copy of the Standard. </w:t>
      </w:r>
    </w:p>
    <w:p w14:paraId="0E9049B6"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0689213" w14:textId="77777777"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purpose of the Lead in Construction Standard is to reduce the occupational lead exposure in the construction industry.  Lead exposure can result in both acute and chronic effects and can be fatal in severe cases of lead intoxication.  Some of the health effects associated with lead exposure include:  brain disorders which can lead to seizures, coma, and death; anemia; neurological problems; high blood pressure; kidney problems; reproductive problems; and decreased red blood cell production.</w:t>
      </w:r>
    </w:p>
    <w:p w14:paraId="56B8BD44" w14:textId="77777777" w:rsidR="0085666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41B5CB" w14:textId="77777777" w:rsidR="00856664" w:rsidRDefault="00856664" w:rsidP="00856664">
      <w:pPr>
        <w:shd w:val="solid" w:color="FFFFFF" w:fill="FFFFFF"/>
        <w:ind w:left="720" w:hanging="720"/>
        <w:rPr>
          <w:sz w:val="24"/>
          <w:szCs w:val="24"/>
        </w:rPr>
      </w:pPr>
      <w:r>
        <w:rPr>
          <w:b/>
          <w:bCs/>
        </w:rPr>
        <w:t>2.</w:t>
      </w:r>
      <w:r>
        <w:rPr>
          <w:b/>
          <w:bCs/>
          <w:sz w:val="24"/>
          <w:szCs w:val="24"/>
        </w:rPr>
        <w:t xml:space="preserve">  </w:t>
      </w:r>
      <w:r>
        <w:rPr>
          <w:b/>
          <w:bCs/>
          <w:sz w:val="24"/>
          <w:szCs w:val="24"/>
        </w:rPr>
        <w:tab/>
      </w:r>
      <w:r>
        <w:rPr>
          <w:b/>
          <w:bCs/>
        </w:rPr>
        <w:t>Indicate how, by whom, and for what purpose the information is to be used.  Except for a new collection, indicate the actual use the agency has made of the information received from the current collection.</w:t>
      </w:r>
    </w:p>
    <w:p w14:paraId="5BE7E94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ED8CBA" w14:textId="111A1C2F"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includes requirements for exposure monitoring, compliance programs, respirator program, medical surveillance and recordkeeping.  The information generated to comply with these provisions is primarily used by employers, </w:t>
      </w:r>
      <w:r w:rsidR="00FA259D">
        <w:rPr>
          <w:sz w:val="24"/>
          <w:szCs w:val="24"/>
        </w:rPr>
        <w:t>worker</w:t>
      </w:r>
      <w:r w:rsidRPr="00772FE4">
        <w:rPr>
          <w:sz w:val="24"/>
          <w:szCs w:val="24"/>
        </w:rPr>
        <w:t xml:space="preserve">s, and medical care providers to provide protection for </w:t>
      </w:r>
      <w:r w:rsidR="00FA259D">
        <w:rPr>
          <w:sz w:val="24"/>
          <w:szCs w:val="24"/>
        </w:rPr>
        <w:t>worker</w:t>
      </w:r>
      <w:r w:rsidRPr="00772FE4">
        <w:rPr>
          <w:sz w:val="24"/>
          <w:szCs w:val="24"/>
        </w:rPr>
        <w:t>s from the adverse health effects associated with occupational exposure to lead.  The recordkeeping requirements of this Standard also assist OSHA in enforcement of the OSH Act and in development of information regarding the causes and prevention of occupational accidents and illnesses.</w:t>
      </w:r>
    </w:p>
    <w:p w14:paraId="363CBB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2EE0D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Both </w:t>
      </w:r>
      <w:r w:rsidR="00FA259D">
        <w:rPr>
          <w:sz w:val="24"/>
          <w:szCs w:val="24"/>
        </w:rPr>
        <w:t>worker</w:t>
      </w:r>
      <w:r w:rsidRPr="00772FE4">
        <w:rPr>
          <w:sz w:val="24"/>
          <w:szCs w:val="24"/>
        </w:rPr>
        <w:t xml:space="preserve"> and employers benefit from the information provided by exposure-monitoring and medical surveillance records.  Through notification of monitored exposure levels, the </w:t>
      </w:r>
      <w:r w:rsidR="00FA259D">
        <w:rPr>
          <w:sz w:val="24"/>
          <w:szCs w:val="24"/>
        </w:rPr>
        <w:t>worker</w:t>
      </w:r>
      <w:r w:rsidRPr="00772FE4">
        <w:rPr>
          <w:sz w:val="24"/>
          <w:szCs w:val="24"/>
        </w:rPr>
        <w:t xml:space="preserve"> is informed whether his or her exposure is lower than or above a level warranting protective action.  Medical records are designed so that a </w:t>
      </w:r>
      <w:r w:rsidR="00FA259D">
        <w:rPr>
          <w:sz w:val="24"/>
          <w:szCs w:val="24"/>
        </w:rPr>
        <w:t>worker</w:t>
      </w:r>
      <w:r w:rsidRPr="00772FE4">
        <w:rPr>
          <w:sz w:val="24"/>
          <w:szCs w:val="24"/>
        </w:rPr>
        <w:t xml:space="preserve"> can determine whether or not treatment is needed for occupational exposure.  Exposure-monitoring and medical surveillance records help the employer to ensure that </w:t>
      </w:r>
      <w:r w:rsidR="00FA259D">
        <w:rPr>
          <w:sz w:val="24"/>
          <w:szCs w:val="24"/>
        </w:rPr>
        <w:t>worker</w:t>
      </w:r>
      <w:r w:rsidRPr="00772FE4">
        <w:rPr>
          <w:sz w:val="24"/>
          <w:szCs w:val="24"/>
        </w:rPr>
        <w:t>s are not overexposed to lead.  The exposure assessment requirements can be used to help employers to understand how exposures can vary over time and can be used to diagnose and correct problem operations or poor work practices resulting in high airborne lead levels.</w:t>
      </w:r>
    </w:p>
    <w:p w14:paraId="1184D7A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50D93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Records of previous medical examinations are useful to physicians who must examine </w:t>
      </w:r>
      <w:r w:rsidR="00FA259D">
        <w:rPr>
          <w:sz w:val="24"/>
          <w:szCs w:val="24"/>
        </w:rPr>
        <w:t>worker</w:t>
      </w:r>
      <w:r w:rsidRPr="00772FE4">
        <w:rPr>
          <w:sz w:val="24"/>
          <w:szCs w:val="24"/>
        </w:rPr>
        <w:t xml:space="preserve">s exposed to lead.  Without records of previous medical examinations, the physician may not be able to determine whether a </w:t>
      </w:r>
      <w:r w:rsidR="00FA259D">
        <w:rPr>
          <w:sz w:val="24"/>
          <w:szCs w:val="24"/>
        </w:rPr>
        <w:t>worker</w:t>
      </w:r>
      <w:r w:rsidRPr="00772FE4">
        <w:rPr>
          <w:sz w:val="24"/>
          <w:szCs w:val="24"/>
        </w:rPr>
        <w:t xml:space="preserve"> has suffered an adverse health effects since his or her last examination.  Further, when symptoms of organic damage appear, the physician often needs information about the patient’s previous medical condition to make an accurate diagnosis of the new problem, its apparent cause, and the course of treatment required.</w:t>
      </w:r>
    </w:p>
    <w:p w14:paraId="28AAB0E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751938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data and information contained in the required records may also be used by both OSHA and NIOSH primarily for the development of lead exposure assessments.  Exposure data and the data accumulated through the medical surveillance records can be used for epidemiological and diagnostic investigations (e.g., to determine, dose-response relationships for diseases caused by lead exposure).</w:t>
      </w:r>
    </w:p>
    <w:p w14:paraId="4F95039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2B8CE5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following paragraphs identify paperwork requirements.  Burden hours and costs are discussed under Item 12. </w:t>
      </w:r>
    </w:p>
    <w:p w14:paraId="26D0C8C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6873DCD" w14:textId="77777777" w:rsidR="00534B69" w:rsidRDefault="00534B6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32B4619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Exposure Assessment</w:t>
      </w:r>
      <w:r w:rsidRPr="00772FE4">
        <w:rPr>
          <w:sz w:val="24"/>
          <w:szCs w:val="24"/>
        </w:rPr>
        <w:t xml:space="preserve"> (§1926.62(d)(1))</w:t>
      </w:r>
    </w:p>
    <w:p w14:paraId="4D101CF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3424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For each workplace or operation where a </w:t>
      </w:r>
      <w:r w:rsidR="00FA259D">
        <w:rPr>
          <w:sz w:val="24"/>
          <w:szCs w:val="24"/>
        </w:rPr>
        <w:t>worker</w:t>
      </w:r>
      <w:r w:rsidRPr="00772FE4">
        <w:rPr>
          <w:sz w:val="24"/>
          <w:szCs w:val="24"/>
        </w:rPr>
        <w:t xml:space="preserve"> may be occupationally exposed to lead, the employer must make an initial determination of whether a </w:t>
      </w:r>
      <w:r w:rsidR="00FA259D">
        <w:rPr>
          <w:sz w:val="24"/>
          <w:szCs w:val="24"/>
        </w:rPr>
        <w:t>worker</w:t>
      </w:r>
      <w:r w:rsidRPr="00772FE4">
        <w:rPr>
          <w:sz w:val="24"/>
          <w:szCs w:val="24"/>
        </w:rPr>
        <w:t xml:space="preserve"> will be exposed to lead at or above the action level.  The employer must thus determine</w:t>
      </w:r>
      <w:r>
        <w:rPr>
          <w:sz w:val="24"/>
          <w:szCs w:val="24"/>
        </w:rPr>
        <w:t>:</w:t>
      </w:r>
      <w:r w:rsidRPr="00772FE4">
        <w:rPr>
          <w:sz w:val="24"/>
          <w:szCs w:val="24"/>
        </w:rPr>
        <w:t xml:space="preserve"> (1) whether or not lead is actually present at the work site</w:t>
      </w:r>
      <w:r>
        <w:rPr>
          <w:sz w:val="24"/>
          <w:szCs w:val="24"/>
        </w:rPr>
        <w:t>,</w:t>
      </w:r>
      <w:r w:rsidRPr="00772FE4">
        <w:rPr>
          <w:sz w:val="24"/>
          <w:szCs w:val="24"/>
        </w:rPr>
        <w:t xml:space="preserve"> and (2) whether or not worker exposures would </w:t>
      </w:r>
      <w:r>
        <w:rPr>
          <w:sz w:val="24"/>
          <w:szCs w:val="24"/>
        </w:rPr>
        <w:t xml:space="preserve">be at or above </w:t>
      </w:r>
      <w:r w:rsidRPr="00772FE4">
        <w:rPr>
          <w:sz w:val="24"/>
          <w:szCs w:val="24"/>
        </w:rPr>
        <w:t>the action level.</w:t>
      </w:r>
    </w:p>
    <w:p w14:paraId="3165096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C26EF5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Protection of Employees </w:t>
      </w:r>
      <w:r w:rsidR="00873BBF">
        <w:rPr>
          <w:sz w:val="24"/>
          <w:szCs w:val="24"/>
          <w:u w:val="single"/>
        </w:rPr>
        <w:t>D</w:t>
      </w:r>
      <w:r w:rsidRPr="00772FE4">
        <w:rPr>
          <w:sz w:val="24"/>
          <w:szCs w:val="24"/>
          <w:u w:val="single"/>
        </w:rPr>
        <w:t>uring Assessment of Exposure</w:t>
      </w:r>
      <w:r w:rsidRPr="00772FE4">
        <w:rPr>
          <w:sz w:val="24"/>
          <w:szCs w:val="24"/>
        </w:rPr>
        <w:t xml:space="preserve"> (§1926.62(d)(2)(i))</w:t>
      </w:r>
    </w:p>
    <w:p w14:paraId="4CB9A40B" w14:textId="2CD0A9B4"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D70AF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employers to provide certain protection to all workers in job categories specifically identified in paragraph (d)(2) of the Standard, before determining the representative lead exposures of these workers. </w:t>
      </w:r>
      <w:r w:rsidRPr="00772FE4">
        <w:rPr>
          <w:color w:val="FF0080"/>
          <w:sz w:val="24"/>
          <w:szCs w:val="24"/>
        </w:rPr>
        <w:t xml:space="preserve"> </w:t>
      </w:r>
      <w:r w:rsidRPr="00772FE4">
        <w:rPr>
          <w:sz w:val="24"/>
          <w:szCs w:val="24"/>
        </w:rPr>
        <w:t>These protections must be provided until the employer documents that the workers are not exposed over the PEL (documentation through new exposure monitoring data, or exposure-monitoring data no more than 12 months).  If workers covered under (d)(2) are found to be exposed below the PEL, the documentation described in this paragraph is the same documentation that is also required to satisfy the Negative Initial Determination requirement.</w:t>
      </w:r>
    </w:p>
    <w:p w14:paraId="3CCD99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68D4EC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Basis of Initial Determination</w:t>
      </w:r>
      <w:r w:rsidRPr="00772FE4">
        <w:rPr>
          <w:sz w:val="24"/>
          <w:szCs w:val="24"/>
        </w:rPr>
        <w:t xml:space="preserve"> (§1926.62(d)(3))</w:t>
      </w:r>
    </w:p>
    <w:p w14:paraId="6614D6D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8354D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further requires employers to determine whether any </w:t>
      </w:r>
      <w:r w:rsidR="00FA259D">
        <w:rPr>
          <w:sz w:val="24"/>
          <w:szCs w:val="24"/>
        </w:rPr>
        <w:t>worker</w:t>
      </w:r>
      <w:r w:rsidRPr="00772FE4">
        <w:rPr>
          <w:sz w:val="24"/>
          <w:szCs w:val="24"/>
        </w:rPr>
        <w:t xml:space="preserve"> will be exposed to lead </w:t>
      </w:r>
      <w:r w:rsidR="00397FA1">
        <w:rPr>
          <w:sz w:val="24"/>
          <w:szCs w:val="24"/>
        </w:rPr>
        <w:t xml:space="preserve">at or </w:t>
      </w:r>
      <w:r w:rsidRPr="00772FE4">
        <w:rPr>
          <w:sz w:val="24"/>
          <w:szCs w:val="24"/>
        </w:rPr>
        <w:t>above the action level.  This determination may be made on the basis of:  (1) new exposure monitoring; (2) relevant exposure monitoring data collected by the employer within the previous 12 months (historical monitoring data); or (3) objective data</w:t>
      </w:r>
      <w:r>
        <w:rPr>
          <w:sz w:val="24"/>
          <w:szCs w:val="24"/>
        </w:rPr>
        <w:t xml:space="preserve"> </w:t>
      </w:r>
      <w:r w:rsidRPr="00FD0645">
        <w:rPr>
          <w:rStyle w:val="FootnoteReference"/>
          <w:sz w:val="22"/>
        </w:rPr>
        <w:footnoteReference w:id="2"/>
      </w:r>
      <w:r w:rsidRPr="00772FE4">
        <w:rPr>
          <w:sz w:val="24"/>
          <w:szCs w:val="24"/>
        </w:rPr>
        <w:t xml:space="preserve"> showing that worst-case exposures will be below the action level.  Thus, employers will need to perform initial</w:t>
      </w:r>
      <w:r>
        <w:rPr>
          <w:sz w:val="24"/>
          <w:szCs w:val="24"/>
        </w:rPr>
        <w:t xml:space="preserve"> </w:t>
      </w:r>
      <w:r w:rsidRPr="00772FE4">
        <w:rPr>
          <w:sz w:val="24"/>
          <w:szCs w:val="24"/>
        </w:rPr>
        <w:t>determination-related monitoring when objective data or previous exposure monitoring data do not exist or are insufficient for use.  (Exposure monitoring performed to comply with the Initial Determination requirement may also be used to satisfy the Initial Monitoring requirement as described below.)</w:t>
      </w:r>
    </w:p>
    <w:p w14:paraId="715BA32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8F45E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Positive Initial Determination and Initial Monitoring</w:t>
      </w:r>
      <w:r w:rsidRPr="00772FE4">
        <w:rPr>
          <w:sz w:val="24"/>
          <w:szCs w:val="24"/>
        </w:rPr>
        <w:t xml:space="preserve"> (§1926.62(d)(4))</w:t>
      </w:r>
    </w:p>
    <w:p w14:paraId="0A7A231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AA1C1B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conduct initial exposure-monitoring (representative of each affected </w:t>
      </w:r>
      <w:r w:rsidR="00FA259D">
        <w:rPr>
          <w:sz w:val="24"/>
          <w:szCs w:val="24"/>
        </w:rPr>
        <w:t>worker</w:t>
      </w:r>
      <w:r w:rsidRPr="00772FE4">
        <w:rPr>
          <w:sz w:val="24"/>
          <w:szCs w:val="24"/>
        </w:rPr>
        <w:t xml:space="preserve">’s exposure) when the initial determination is positive (the employer concludes that lead exposure may </w:t>
      </w:r>
      <w:r w:rsidR="00397FA1">
        <w:rPr>
          <w:sz w:val="24"/>
          <w:szCs w:val="24"/>
        </w:rPr>
        <w:t xml:space="preserve">meet or </w:t>
      </w:r>
      <w:r w:rsidRPr="00772FE4">
        <w:rPr>
          <w:sz w:val="24"/>
          <w:szCs w:val="24"/>
        </w:rPr>
        <w:t>exceed the action level) unless employers have relevant historical monitoring data from the previous 12 months.</w:t>
      </w:r>
    </w:p>
    <w:p w14:paraId="7A923DF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5FD91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Negative Initial Determination</w:t>
      </w:r>
      <w:r w:rsidRPr="00772FE4">
        <w:rPr>
          <w:sz w:val="24"/>
          <w:szCs w:val="24"/>
        </w:rPr>
        <w:t xml:space="preserve"> (§1926.62(d)(5))</w:t>
      </w:r>
    </w:p>
    <w:p w14:paraId="13180F3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0C6BE0" w14:textId="2ABD926C"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If the initial determination is negative (i.e., employers conclude that no </w:t>
      </w:r>
      <w:r w:rsidR="00FA259D">
        <w:rPr>
          <w:sz w:val="24"/>
          <w:szCs w:val="24"/>
        </w:rPr>
        <w:t>worker</w:t>
      </w:r>
      <w:r w:rsidRPr="00772FE4">
        <w:rPr>
          <w:sz w:val="24"/>
          <w:szCs w:val="24"/>
        </w:rPr>
        <w:t xml:space="preserve">s will be exposed at or above the action level), employers must make a written record of that determination.  The record must include the information specified in paragraph (d)(3)(i) of this section and also shall include the date of determination, location within the worksite, and the name of each </w:t>
      </w:r>
      <w:r w:rsidR="00FA259D">
        <w:rPr>
          <w:sz w:val="24"/>
          <w:szCs w:val="24"/>
        </w:rPr>
        <w:t>worker</w:t>
      </w:r>
      <w:r w:rsidRPr="00772FE4">
        <w:rPr>
          <w:sz w:val="24"/>
          <w:szCs w:val="24"/>
        </w:rPr>
        <w:t xml:space="preserve"> monitored.</w:t>
      </w:r>
    </w:p>
    <w:p w14:paraId="0093416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3FC0EA" w14:textId="63BE1D61"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Frequency</w:t>
      </w:r>
      <w:r w:rsidRPr="00772FE4">
        <w:rPr>
          <w:sz w:val="24"/>
          <w:szCs w:val="24"/>
        </w:rPr>
        <w:t xml:space="preserve"> (§1926.62(d)(6))</w:t>
      </w:r>
    </w:p>
    <w:p w14:paraId="24D89DF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530BA40"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7052D">
        <w:rPr>
          <w:sz w:val="24"/>
          <w:szCs w:val="24"/>
        </w:rPr>
        <w:t>If the initial determination reveals employee exposure to be below the action level further exposure determination need not be repeated except as otherwise provided in paragraph (d)(7)</w:t>
      </w:r>
      <w:bookmarkStart w:id="1" w:name="1926.62(d)(6)(ii)"/>
      <w:bookmarkEnd w:id="1"/>
      <w:r w:rsidR="00491DDC">
        <w:rPr>
          <w:sz w:val="24"/>
          <w:szCs w:val="24"/>
        </w:rPr>
        <w:t>.</w:t>
      </w:r>
      <w:r>
        <w:rPr>
          <w:sz w:val="24"/>
          <w:szCs w:val="24"/>
        </w:rPr>
        <w:t xml:space="preserve"> (</w:t>
      </w:r>
      <w:r w:rsidR="00491DDC">
        <w:rPr>
          <w:sz w:val="24"/>
          <w:szCs w:val="24"/>
        </w:rPr>
        <w:t xml:space="preserve">See: </w:t>
      </w:r>
      <w:r>
        <w:rPr>
          <w:sz w:val="24"/>
          <w:szCs w:val="24"/>
        </w:rPr>
        <w:t>“Additional Exposure Assessments</w:t>
      </w:r>
      <w:r w:rsidR="00491DDC">
        <w:rPr>
          <w:sz w:val="24"/>
          <w:szCs w:val="24"/>
        </w:rPr>
        <w:t>,</w:t>
      </w:r>
      <w:r>
        <w:rPr>
          <w:sz w:val="24"/>
          <w:szCs w:val="24"/>
        </w:rPr>
        <w:t>”</w:t>
      </w:r>
      <w:r w:rsidR="00491DDC">
        <w:rPr>
          <w:sz w:val="24"/>
          <w:szCs w:val="24"/>
        </w:rPr>
        <w:t xml:space="preserve"> below.</w:t>
      </w:r>
      <w:r>
        <w:rPr>
          <w:sz w:val="24"/>
          <w:szCs w:val="24"/>
        </w:rPr>
        <w:t>)</w:t>
      </w:r>
    </w:p>
    <w:p w14:paraId="5965FD35"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bookmarkStart w:id="2" w:name="1926.62(d)(6)(iii)"/>
      <w:bookmarkEnd w:id="2"/>
    </w:p>
    <w:p w14:paraId="38AFB52E" w14:textId="5C0B1FE0" w:rsidR="00A7052D" w:rsidRDefault="00856664"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frequency of periodic monitoring is determined by whether the work site exposure levels are </w:t>
      </w:r>
      <w:r>
        <w:rPr>
          <w:sz w:val="24"/>
          <w:szCs w:val="24"/>
        </w:rPr>
        <w:t xml:space="preserve">at or </w:t>
      </w:r>
      <w:r w:rsidR="00397FA1">
        <w:rPr>
          <w:sz w:val="24"/>
          <w:szCs w:val="24"/>
        </w:rPr>
        <w:t>above</w:t>
      </w:r>
      <w:r w:rsidR="00397FA1" w:rsidRPr="00772FE4">
        <w:rPr>
          <w:sz w:val="24"/>
          <w:szCs w:val="24"/>
        </w:rPr>
        <w:t xml:space="preserve"> </w:t>
      </w:r>
      <w:r w:rsidRPr="00772FE4">
        <w:rPr>
          <w:sz w:val="24"/>
          <w:szCs w:val="24"/>
        </w:rPr>
        <w:t xml:space="preserve">the action level </w:t>
      </w:r>
      <w:r>
        <w:rPr>
          <w:sz w:val="24"/>
          <w:szCs w:val="24"/>
        </w:rPr>
        <w:t xml:space="preserve">but at </w:t>
      </w:r>
      <w:r w:rsidR="004C5EDA">
        <w:rPr>
          <w:sz w:val="24"/>
          <w:szCs w:val="24"/>
        </w:rPr>
        <w:t xml:space="preserve">or </w:t>
      </w:r>
      <w:r>
        <w:rPr>
          <w:sz w:val="24"/>
          <w:szCs w:val="24"/>
        </w:rPr>
        <w:t>below the</w:t>
      </w:r>
      <w:r w:rsidRPr="00772FE4">
        <w:rPr>
          <w:sz w:val="24"/>
          <w:szCs w:val="24"/>
        </w:rPr>
        <w:t xml:space="preserve"> PEL, or above the PEL.</w:t>
      </w:r>
      <w:r w:rsidR="00A7052D">
        <w:rPr>
          <w:sz w:val="24"/>
          <w:szCs w:val="24"/>
        </w:rPr>
        <w:t xml:space="preserve">  </w:t>
      </w:r>
      <w:r w:rsidR="00A7052D" w:rsidRPr="00A7052D">
        <w:rPr>
          <w:sz w:val="24"/>
          <w:szCs w:val="24"/>
        </w:rPr>
        <w:t xml:space="preserve">If the initial determination or subsequent determination reveals employee exposure to be at or above the action level but at or below the PEL the </w:t>
      </w:r>
      <w:r w:rsidR="00A7052D">
        <w:rPr>
          <w:sz w:val="24"/>
          <w:szCs w:val="24"/>
        </w:rPr>
        <w:t xml:space="preserve">employer must </w:t>
      </w:r>
      <w:r w:rsidR="00A7052D" w:rsidRPr="00A7052D">
        <w:rPr>
          <w:sz w:val="24"/>
          <w:szCs w:val="24"/>
        </w:rPr>
        <w:t>perform monitoring at leas</w:t>
      </w:r>
      <w:r w:rsidR="00A7052D">
        <w:rPr>
          <w:sz w:val="24"/>
          <w:szCs w:val="24"/>
        </w:rPr>
        <w:t xml:space="preserve">t every 6 months. </w:t>
      </w:r>
      <w:r w:rsidR="00B07853">
        <w:rPr>
          <w:sz w:val="24"/>
          <w:szCs w:val="24"/>
        </w:rPr>
        <w:t xml:space="preserve"> </w:t>
      </w:r>
      <w:r w:rsidR="00A7052D">
        <w:rPr>
          <w:sz w:val="24"/>
          <w:szCs w:val="24"/>
        </w:rPr>
        <w:t xml:space="preserve">The employer must </w:t>
      </w:r>
      <w:r w:rsidR="00A7052D" w:rsidRPr="00A7052D">
        <w:rPr>
          <w:sz w:val="24"/>
          <w:szCs w:val="24"/>
        </w:rPr>
        <w:t>continue monitoring at the required frequency until at least two consecutive measurements, taken at least 7 days apart, are below the action level at which time the employer may discontinue monitoring for that employee except as otherwise provided in paragraph (d)(7).</w:t>
      </w:r>
      <w:r w:rsidR="00A7052D">
        <w:rPr>
          <w:sz w:val="24"/>
          <w:szCs w:val="24"/>
        </w:rPr>
        <w:t xml:space="preserve">  </w:t>
      </w:r>
    </w:p>
    <w:p w14:paraId="47C67C7A" w14:textId="77777777" w:rsid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4A23B33" w14:textId="7EC7D3BB" w:rsidR="00A7052D" w:rsidRPr="00A7052D" w:rsidRDefault="00A7052D" w:rsidP="00A7052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A7052D">
        <w:rPr>
          <w:sz w:val="24"/>
          <w:szCs w:val="24"/>
        </w:rPr>
        <w:t xml:space="preserve">If the initial determination reveals that employee exposure is above the PEL the employer shall perform monitoring quarterly. </w:t>
      </w:r>
      <w:r w:rsidR="00B07853">
        <w:rPr>
          <w:sz w:val="24"/>
          <w:szCs w:val="24"/>
        </w:rPr>
        <w:t xml:space="preserve"> </w:t>
      </w:r>
      <w:r w:rsidRPr="00A7052D">
        <w:rPr>
          <w:sz w:val="24"/>
          <w:szCs w:val="24"/>
        </w:rPr>
        <w:t xml:space="preserve">The employer </w:t>
      </w:r>
      <w:r w:rsidR="00561456">
        <w:rPr>
          <w:sz w:val="24"/>
          <w:szCs w:val="24"/>
        </w:rPr>
        <w:t xml:space="preserve">must </w:t>
      </w:r>
      <w:r w:rsidRPr="00A7052D">
        <w:rPr>
          <w:sz w:val="24"/>
          <w:szCs w:val="24"/>
        </w:rPr>
        <w:t xml:space="preserve">continue monitoring at the required frequency until at least two consecutive measurements, taken at least 7 days apart, are at or below the PEL but at or above the action level at which time the employer shall repeat monitoring for that employee at the frequency specified in paragraph (d)(6)(ii) of this section, except as otherwise provided in paragraph (d)(7). </w:t>
      </w:r>
      <w:r w:rsidR="00B07853">
        <w:rPr>
          <w:sz w:val="24"/>
          <w:szCs w:val="24"/>
        </w:rPr>
        <w:t xml:space="preserve"> </w:t>
      </w:r>
      <w:r w:rsidRPr="00A7052D">
        <w:rPr>
          <w:sz w:val="24"/>
          <w:szCs w:val="24"/>
        </w:rPr>
        <w:t xml:space="preserve">The employer </w:t>
      </w:r>
      <w:r w:rsidR="00561456">
        <w:rPr>
          <w:sz w:val="24"/>
          <w:szCs w:val="24"/>
        </w:rPr>
        <w:t xml:space="preserve">must </w:t>
      </w:r>
      <w:r w:rsidRPr="00A7052D">
        <w:rPr>
          <w:sz w:val="24"/>
          <w:szCs w:val="24"/>
        </w:rPr>
        <w:t>continue monitoring at the required frequency until at least two consecutive measurements, taken at least 7 days apart, are below the action level at which time the employer may discontinue monitoring for that employee except as otherwise provided in paragraph (d)(7).</w:t>
      </w:r>
    </w:p>
    <w:p w14:paraId="7EC5D60F"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B2090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B06143">
        <w:rPr>
          <w:sz w:val="24"/>
          <w:szCs w:val="24"/>
          <w:u w:val="single"/>
        </w:rPr>
        <w:t xml:space="preserve">Additional </w:t>
      </w:r>
      <w:r w:rsidR="00A7052D">
        <w:rPr>
          <w:sz w:val="24"/>
          <w:szCs w:val="24"/>
          <w:u w:val="single"/>
        </w:rPr>
        <w:t>E</w:t>
      </w:r>
      <w:r w:rsidRPr="00B06143">
        <w:rPr>
          <w:sz w:val="24"/>
          <w:szCs w:val="24"/>
          <w:u w:val="single"/>
        </w:rPr>
        <w:t xml:space="preserve">xposure </w:t>
      </w:r>
      <w:r w:rsidR="00A7052D">
        <w:rPr>
          <w:sz w:val="24"/>
          <w:szCs w:val="24"/>
          <w:u w:val="single"/>
        </w:rPr>
        <w:t>A</w:t>
      </w:r>
      <w:r w:rsidRPr="00B06143">
        <w:rPr>
          <w:sz w:val="24"/>
          <w:szCs w:val="24"/>
          <w:u w:val="single"/>
        </w:rPr>
        <w:t xml:space="preserve">ssessments </w:t>
      </w:r>
      <w:r w:rsidRPr="00F86EE9">
        <w:rPr>
          <w:sz w:val="24"/>
          <w:szCs w:val="24"/>
        </w:rPr>
        <w:t>(§1926.62(d)(</w:t>
      </w:r>
      <w:r w:rsidR="004C5EDA">
        <w:rPr>
          <w:sz w:val="24"/>
          <w:szCs w:val="24"/>
        </w:rPr>
        <w:t>7</w:t>
      </w:r>
      <w:r w:rsidRPr="00F86EE9">
        <w:rPr>
          <w:sz w:val="24"/>
          <w:szCs w:val="24"/>
        </w:rPr>
        <w:t>))</w:t>
      </w:r>
    </w:p>
    <w:p w14:paraId="7711ADC1"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7C43BF3E" w14:textId="77777777" w:rsidR="00856664" w:rsidRPr="00873BBF"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86EE9">
        <w:rPr>
          <w:sz w:val="24"/>
          <w:szCs w:val="24"/>
        </w:rPr>
        <w:t xml:space="preserve">Whenever there has been a change of equipment, process, control, personnel or a new task has been initiated that may result in additional </w:t>
      </w:r>
      <w:r w:rsidR="00FA259D">
        <w:rPr>
          <w:sz w:val="24"/>
          <w:szCs w:val="24"/>
        </w:rPr>
        <w:t>worker</w:t>
      </w:r>
      <w:r w:rsidRPr="00F86EE9">
        <w:rPr>
          <w:sz w:val="24"/>
          <w:szCs w:val="24"/>
        </w:rPr>
        <w:t xml:space="preserve">s being exposed to lead at or above the action level or may result in </w:t>
      </w:r>
      <w:r w:rsidR="00FA259D">
        <w:rPr>
          <w:sz w:val="24"/>
          <w:szCs w:val="24"/>
        </w:rPr>
        <w:t>worker</w:t>
      </w:r>
      <w:r w:rsidRPr="00F86EE9">
        <w:rPr>
          <w:sz w:val="24"/>
          <w:szCs w:val="24"/>
        </w:rPr>
        <w:t>s already exposed at or above the action level being exposed</w:t>
      </w:r>
      <w:r w:rsidR="00873BBF">
        <w:rPr>
          <w:sz w:val="24"/>
          <w:szCs w:val="24"/>
        </w:rPr>
        <w:t xml:space="preserve"> </w:t>
      </w:r>
      <w:r w:rsidRPr="00873BBF">
        <w:rPr>
          <w:sz w:val="24"/>
          <w:szCs w:val="24"/>
        </w:rPr>
        <w:t>above the PEL, the employer must conduct additional monitoring.</w:t>
      </w:r>
    </w:p>
    <w:p w14:paraId="4E0CB0B9" w14:textId="77777777" w:rsidR="00856664" w:rsidRPr="00873BBF"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E4852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Notification</w:t>
      </w:r>
      <w:r w:rsidRPr="00772FE4">
        <w:rPr>
          <w:sz w:val="24"/>
          <w:szCs w:val="24"/>
        </w:rPr>
        <w:t xml:space="preserve"> (§1926.62(d)(8))</w:t>
      </w:r>
    </w:p>
    <w:p w14:paraId="74D4B16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BDF8130" w14:textId="77777777" w:rsidR="00C42E32"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If employers conduct exposure monitoring, they must notify </w:t>
      </w:r>
      <w:r w:rsidR="00FA259D">
        <w:rPr>
          <w:sz w:val="24"/>
          <w:szCs w:val="24"/>
        </w:rPr>
        <w:t>worker</w:t>
      </w:r>
      <w:r w:rsidRPr="00772FE4">
        <w:rPr>
          <w:sz w:val="24"/>
          <w:szCs w:val="24"/>
        </w:rPr>
        <w:t xml:space="preserve">s either individually in writing or by posting the results within 5 days in an appropriate location that is accessible to </w:t>
      </w:r>
      <w:r w:rsidR="00FA259D">
        <w:rPr>
          <w:sz w:val="24"/>
          <w:szCs w:val="24"/>
        </w:rPr>
        <w:t>worker</w:t>
      </w:r>
      <w:r w:rsidRPr="00772FE4">
        <w:rPr>
          <w:sz w:val="24"/>
          <w:szCs w:val="24"/>
        </w:rPr>
        <w:t xml:space="preserve">s.  If the results are </w:t>
      </w:r>
      <w:r w:rsidR="00873BBF">
        <w:rPr>
          <w:sz w:val="24"/>
          <w:szCs w:val="24"/>
        </w:rPr>
        <w:t xml:space="preserve">at or </w:t>
      </w:r>
      <w:r w:rsidRPr="00772FE4">
        <w:rPr>
          <w:sz w:val="24"/>
          <w:szCs w:val="24"/>
        </w:rPr>
        <w:t xml:space="preserve">above the PEL, the employer must include a statement to that effect and a description of corrective measures to be taken.  The point of notification is to ensure that </w:t>
      </w:r>
      <w:r w:rsidR="00FA259D">
        <w:rPr>
          <w:sz w:val="24"/>
          <w:szCs w:val="24"/>
        </w:rPr>
        <w:t>worker</w:t>
      </w:r>
      <w:r w:rsidRPr="00772FE4">
        <w:rPr>
          <w:sz w:val="24"/>
          <w:szCs w:val="24"/>
        </w:rPr>
        <w:t xml:space="preserve">s are aware of their exposures to OSHA-regulated substances, and the Agency preliminarily concludes that </w:t>
      </w:r>
      <w:r w:rsidR="00573163">
        <w:rPr>
          <w:sz w:val="24"/>
          <w:szCs w:val="24"/>
        </w:rPr>
        <w:t>t</w:t>
      </w:r>
      <w:r w:rsidRPr="00772FE4">
        <w:rPr>
          <w:sz w:val="24"/>
          <w:szCs w:val="24"/>
        </w:rPr>
        <w:t xml:space="preserve">his goal can be met either through individual written notification or </w:t>
      </w:r>
    </w:p>
    <w:p w14:paraId="0B622402" w14:textId="77777777" w:rsidR="00C42E32" w:rsidRDefault="00C42E32"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EA6E23D" w14:textId="686BD1F2" w:rsidR="00856664" w:rsidRPr="00772FE4" w:rsidRDefault="00856664" w:rsidP="00856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through posting in a location that is readily accessible to all </w:t>
      </w:r>
      <w:r w:rsidR="00FA259D">
        <w:rPr>
          <w:sz w:val="24"/>
          <w:szCs w:val="24"/>
        </w:rPr>
        <w:t>worker</w:t>
      </w:r>
      <w:r w:rsidRPr="00772FE4">
        <w:rPr>
          <w:sz w:val="24"/>
          <w:szCs w:val="24"/>
        </w:rPr>
        <w:t>s whose results are being posted.</w:t>
      </w:r>
    </w:p>
    <w:p w14:paraId="0341F09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3B78DB3" w14:textId="1E541CBF"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Compliance Program</w:t>
      </w:r>
      <w:r w:rsidRPr="00772FE4">
        <w:rPr>
          <w:sz w:val="24"/>
          <w:szCs w:val="24"/>
        </w:rPr>
        <w:t xml:space="preserve"> (§1926.62(e)(2)(i)</w:t>
      </w:r>
      <w:r w:rsidR="00E02CAA">
        <w:rPr>
          <w:sz w:val="24"/>
          <w:szCs w:val="24"/>
        </w:rPr>
        <w:t xml:space="preserve">, </w:t>
      </w:r>
      <w:r w:rsidR="00E33C86">
        <w:rPr>
          <w:sz w:val="24"/>
          <w:szCs w:val="24"/>
        </w:rPr>
        <w:t>(e)(2)(ii)</w:t>
      </w:r>
      <w:r w:rsidR="00E02CAA">
        <w:rPr>
          <w:sz w:val="24"/>
          <w:szCs w:val="24"/>
        </w:rPr>
        <w:t>, and (e)(2)(iii)</w:t>
      </w:r>
      <w:r w:rsidRPr="00772FE4">
        <w:rPr>
          <w:sz w:val="24"/>
          <w:szCs w:val="24"/>
        </w:rPr>
        <w:t>)</w:t>
      </w:r>
    </w:p>
    <w:p w14:paraId="03C3D2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01B9026" w14:textId="77777777" w:rsidR="00E33C86" w:rsidRDefault="00856664"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requires employers to establish and implement a written compliance program to reduce </w:t>
      </w:r>
      <w:r w:rsidR="00FA259D">
        <w:rPr>
          <w:sz w:val="24"/>
          <w:szCs w:val="24"/>
        </w:rPr>
        <w:t>worker</w:t>
      </w:r>
      <w:r w:rsidRPr="00772FE4">
        <w:rPr>
          <w:sz w:val="24"/>
          <w:szCs w:val="24"/>
        </w:rPr>
        <w:t xml:space="preserve"> exposures to or below the PEL by means of engineering and work practice controls.  Employers must review and update their compliance programs at least annually to reflect the current status of the program until all </w:t>
      </w:r>
      <w:r w:rsidR="00FA259D">
        <w:rPr>
          <w:sz w:val="24"/>
          <w:szCs w:val="24"/>
        </w:rPr>
        <w:t>worker</w:t>
      </w:r>
      <w:r w:rsidRPr="00772FE4">
        <w:rPr>
          <w:sz w:val="24"/>
          <w:szCs w:val="24"/>
        </w:rPr>
        <w:t xml:space="preserve"> exposures are reduced to or below the PEL solely by engineering and work practice control methods. </w:t>
      </w:r>
      <w:r w:rsidR="00E33C86">
        <w:rPr>
          <w:sz w:val="24"/>
          <w:szCs w:val="24"/>
        </w:rPr>
        <w:t xml:space="preserve"> </w:t>
      </w:r>
    </w:p>
    <w:p w14:paraId="519A6D8D"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0B9756" w14:textId="4323B38D"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02CAA">
        <w:rPr>
          <w:sz w:val="24"/>
          <w:szCs w:val="24"/>
        </w:rPr>
        <w:t>Written plans for these compliance programs shall include</w:t>
      </w:r>
      <w:r w:rsidR="00E02CAA">
        <w:rPr>
          <w:sz w:val="24"/>
          <w:szCs w:val="24"/>
        </w:rPr>
        <w:t xml:space="preserve"> </w:t>
      </w:r>
      <w:r w:rsidRPr="00E02CAA">
        <w:rPr>
          <w:sz w:val="24"/>
          <w:szCs w:val="24"/>
        </w:rPr>
        <w:t>at least the following:</w:t>
      </w:r>
    </w:p>
    <w:p w14:paraId="149588EF" w14:textId="77777777" w:rsidR="00E33C86" w:rsidRPr="00E02CAA"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2B9A665"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(A) A description of each activity in which lead is emitted; e.g. equipment used, material involved, controls in place, crew size, employee job responsibilities, operating procedures and maintenance practices;</w:t>
      </w:r>
    </w:p>
    <w:p w14:paraId="47B2E52E"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313699"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(B) A description of the specific means that will be employed to achieve compliance and, where engineering controls are required engineering plans and studies used to determine methods selected for controlling exposure to lead;</w:t>
      </w:r>
    </w:p>
    <w:p w14:paraId="350F03EE"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608777A"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(C) A report of the technology considered in meeting the PEL;</w:t>
      </w:r>
    </w:p>
    <w:p w14:paraId="1C16A2B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DDC72BC"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(D) Air monitoring data which documents the source of lead emissions;</w:t>
      </w:r>
    </w:p>
    <w:p w14:paraId="2B6D3DD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EC702D"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(E) A detailed schedule for implementation of the program, including documentation such as copies of purchase orders for equipment, construction contracts, etc.;</w:t>
      </w:r>
    </w:p>
    <w:p w14:paraId="1338272E"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66F17BA" w14:textId="7F985D1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(F) A work practice program which includes items required under paragraphs (g), (h) and (i) of this section and incorporates other relevant work practices such as those specified in paragraph (e)(5) of this section;</w:t>
      </w:r>
    </w:p>
    <w:p w14:paraId="6C43D1DF"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EE0F8B"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(G) An administrative control schedule required by paragraph (e)(4) of this section, if applicable;</w:t>
      </w:r>
    </w:p>
    <w:p w14:paraId="00D740C4"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DD6FA39" w14:textId="77777777"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(H) A description of arrangements made among contractors on multi-contractor sites with respect to informing affected employees of potential exposure to lead and with respect to responsibility for compliance with this section as set-forth in §1926.16.</w:t>
      </w:r>
    </w:p>
    <w:p w14:paraId="5CDC5048" w14:textId="77777777" w:rsidR="00E33C86" w:rsidRP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B4A356D" w14:textId="2B2928B8" w:rsidR="00E33C86" w:rsidRDefault="00E33C86"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(I) Other relevant information.</w:t>
      </w:r>
    </w:p>
    <w:p w14:paraId="356FA2C5" w14:textId="77777777" w:rsidR="00F50B7A" w:rsidRDefault="00F50B7A" w:rsidP="00E33C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7E85A06" w14:textId="18916D8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Notification of Other Onsite Employers</w:t>
      </w:r>
      <w:r w:rsidRPr="00772FE4">
        <w:rPr>
          <w:sz w:val="24"/>
          <w:szCs w:val="24"/>
        </w:rPr>
        <w:t xml:space="preserve"> (§1926.62(e)(2)(ii)(H))</w:t>
      </w:r>
    </w:p>
    <w:p w14:paraId="27D2A10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ab/>
      </w:r>
    </w:p>
    <w:p w14:paraId="56774A8D" w14:textId="1E238D11" w:rsidR="00856664" w:rsidRPr="00772FE4"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As shown in the paragraph above, t</w:t>
      </w:r>
      <w:r w:rsidR="00856664" w:rsidRPr="00772FE4">
        <w:rPr>
          <w:sz w:val="24"/>
          <w:szCs w:val="24"/>
        </w:rPr>
        <w:t xml:space="preserve">he compliance program requires contractors working with lead on multi-contractor sites to inform affected </w:t>
      </w:r>
      <w:r w:rsidR="00FA259D">
        <w:rPr>
          <w:sz w:val="24"/>
          <w:szCs w:val="24"/>
        </w:rPr>
        <w:t>worker</w:t>
      </w:r>
      <w:r w:rsidR="00856664" w:rsidRPr="00772FE4">
        <w:rPr>
          <w:sz w:val="24"/>
          <w:szCs w:val="24"/>
        </w:rPr>
        <w:t xml:space="preserve">s of potential exposure to lead as required in 29 CFR 1926.16 (Rule of Construction).  </w:t>
      </w:r>
    </w:p>
    <w:p w14:paraId="3973DCF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F0C1434"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2CF1A09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Submission of Written Compliance Programs</w:t>
      </w:r>
      <w:r w:rsidRPr="00772FE4">
        <w:rPr>
          <w:sz w:val="24"/>
          <w:szCs w:val="24"/>
        </w:rPr>
        <w:t xml:space="preserve"> (§1926.62(e)(2)(iv))</w:t>
      </w:r>
    </w:p>
    <w:p w14:paraId="4CAB848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08BCB5" w14:textId="08B8B679"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that written compliance programs must be submitted upon request to any affected </w:t>
      </w:r>
      <w:r w:rsidR="00FA259D">
        <w:rPr>
          <w:sz w:val="24"/>
          <w:szCs w:val="24"/>
        </w:rPr>
        <w:t>worker</w:t>
      </w:r>
      <w:r w:rsidRPr="00772FE4">
        <w:rPr>
          <w:sz w:val="24"/>
          <w:szCs w:val="24"/>
        </w:rPr>
        <w:t xml:space="preserve"> or authorized </w:t>
      </w:r>
      <w:r w:rsidR="00FA259D">
        <w:rPr>
          <w:sz w:val="24"/>
          <w:szCs w:val="24"/>
        </w:rPr>
        <w:t>worker</w:t>
      </w:r>
      <w:r w:rsidRPr="00772FE4">
        <w:rPr>
          <w:sz w:val="24"/>
          <w:szCs w:val="24"/>
        </w:rPr>
        <w:t xml:space="preserve"> representatives, to OSHA and the National Institute for Occupational Safety and Health (NIOSH), and must be available at the worksite for examination and copying by OSHA and NIOSH.</w:t>
      </w:r>
      <w:r w:rsidR="00656550">
        <w:rPr>
          <w:rStyle w:val="FootnoteReference"/>
          <w:sz w:val="24"/>
          <w:szCs w:val="24"/>
        </w:rPr>
        <w:footnoteReference w:id="3"/>
      </w:r>
    </w:p>
    <w:p w14:paraId="4BAC0223" w14:textId="77777777"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52BC00C" w14:textId="0CAC59C8"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Revision of Written Compliance Programs (§1926.62(e)(2)(</w:t>
      </w:r>
      <w:r w:rsidRPr="00772FE4">
        <w:rPr>
          <w:sz w:val="24"/>
          <w:szCs w:val="24"/>
        </w:rPr>
        <w:t>v))</w:t>
      </w:r>
    </w:p>
    <w:p w14:paraId="06C5D3FB" w14:textId="77777777"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0DAD15B" w14:textId="0A735D10" w:rsidR="00E02CAA" w:rsidRDefault="00E02CAA"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33C86">
        <w:rPr>
          <w:sz w:val="24"/>
          <w:szCs w:val="24"/>
        </w:rPr>
        <w:t>Written programs must be revised and updated at least annually to reflect the current status of the program.</w:t>
      </w:r>
    </w:p>
    <w:p w14:paraId="742E6672" w14:textId="77777777" w:rsidR="00BE5F86" w:rsidRDefault="00BE5F8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963088B"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Administrative Controls</w:t>
      </w:r>
      <w:r w:rsidRPr="00772FE4">
        <w:rPr>
          <w:sz w:val="24"/>
          <w:szCs w:val="24"/>
        </w:rPr>
        <w:t xml:space="preserve"> (§1926.62(e)(4))</w:t>
      </w:r>
    </w:p>
    <w:p w14:paraId="374B5F57"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19551D6"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permits the use of </w:t>
      </w:r>
      <w:r>
        <w:rPr>
          <w:sz w:val="24"/>
          <w:szCs w:val="24"/>
        </w:rPr>
        <w:t>worker</w:t>
      </w:r>
      <w:r w:rsidRPr="00772FE4">
        <w:rPr>
          <w:sz w:val="24"/>
          <w:szCs w:val="24"/>
        </w:rPr>
        <w:t xml:space="preserve"> rotation to control exposure to lead.  Employers who make use of </w:t>
      </w:r>
      <w:r>
        <w:rPr>
          <w:sz w:val="24"/>
          <w:szCs w:val="24"/>
        </w:rPr>
        <w:t>worker</w:t>
      </w:r>
      <w:r w:rsidRPr="00772FE4">
        <w:rPr>
          <w:sz w:val="24"/>
          <w:szCs w:val="24"/>
        </w:rPr>
        <w:t xml:space="preserve"> rotation as an administrative control must establish a job rotation schedule as part of the written compliance program.</w:t>
      </w:r>
    </w:p>
    <w:p w14:paraId="387178A7" w14:textId="77777777" w:rsidR="00BE5F86" w:rsidRPr="00772FE4" w:rsidRDefault="00BE5F86" w:rsidP="00BE5F8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711A10" w14:textId="398C8525"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Respirator Protection</w:t>
      </w:r>
      <w:r w:rsidRPr="00772FE4">
        <w:rPr>
          <w:sz w:val="24"/>
          <w:szCs w:val="24"/>
        </w:rPr>
        <w:t xml:space="preserve"> (§1926.62(f)(2)(i))</w:t>
      </w:r>
      <w:r w:rsidR="00BE5F86">
        <w:rPr>
          <w:sz w:val="24"/>
          <w:szCs w:val="24"/>
        </w:rPr>
        <w:t xml:space="preserve"> </w:t>
      </w:r>
    </w:p>
    <w:p w14:paraId="0A019E6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B26669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using respirators to control </w:t>
      </w:r>
      <w:r w:rsidR="00FA259D">
        <w:rPr>
          <w:sz w:val="24"/>
          <w:szCs w:val="24"/>
        </w:rPr>
        <w:t>worker</w:t>
      </w:r>
      <w:r w:rsidRPr="00772FE4">
        <w:rPr>
          <w:sz w:val="24"/>
          <w:szCs w:val="24"/>
        </w:rPr>
        <w:t xml:space="preserve"> exposures to lead must establish a respiratory protection program in accordance with 29 CFR 1910.134, paragraphs (b) through (d) (except (d)(1)(iii)), and (f) through (m)</w:t>
      </w:r>
      <w:r>
        <w:rPr>
          <w:sz w:val="24"/>
          <w:szCs w:val="24"/>
        </w:rPr>
        <w:t xml:space="preserve">, which covers each </w:t>
      </w:r>
      <w:r w:rsidR="00FA259D">
        <w:rPr>
          <w:sz w:val="24"/>
          <w:szCs w:val="24"/>
        </w:rPr>
        <w:t>worker</w:t>
      </w:r>
      <w:r>
        <w:rPr>
          <w:sz w:val="24"/>
          <w:szCs w:val="24"/>
        </w:rPr>
        <w:t xml:space="preserve"> required to use a respirator</w:t>
      </w:r>
      <w:r w:rsidRPr="00772FE4">
        <w:rPr>
          <w:sz w:val="24"/>
          <w:szCs w:val="24"/>
        </w:rPr>
        <w:t xml:space="preserve">.  Paragraph (c) of 1910.134 requires employers to develop and implement a written respiratory protection program with worksite specific procedures, as well as elements for respirator use.  The purpose of these requirements is to ensure that employers establish a standardized procedure for selecting, using, and maintaining respirators for each workplace requiring respirator use.  Developing written procedures ensures that employers implement a respirator program that meets the needs of their </w:t>
      </w:r>
      <w:r w:rsidR="00FA259D">
        <w:rPr>
          <w:sz w:val="24"/>
          <w:szCs w:val="24"/>
        </w:rPr>
        <w:t>worker</w:t>
      </w:r>
      <w:r w:rsidRPr="00772FE4">
        <w:rPr>
          <w:sz w:val="24"/>
          <w:szCs w:val="24"/>
        </w:rPr>
        <w:t xml:space="preserve">s. </w:t>
      </w:r>
    </w:p>
    <w:p w14:paraId="0B3A061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C08A7C0" w14:textId="6D167365"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Notifying the Laundry</w:t>
      </w:r>
      <w:r w:rsidRPr="00772FE4">
        <w:rPr>
          <w:sz w:val="24"/>
          <w:szCs w:val="24"/>
        </w:rPr>
        <w:t xml:space="preserve"> (§1926.62(g)(2)(vi)</w:t>
      </w:r>
      <w:r>
        <w:rPr>
          <w:sz w:val="24"/>
          <w:szCs w:val="24"/>
        </w:rPr>
        <w:t xml:space="preserve"> and (vii)</w:t>
      </w:r>
      <w:r w:rsidRPr="00772FE4">
        <w:rPr>
          <w:sz w:val="24"/>
          <w:szCs w:val="24"/>
        </w:rPr>
        <w:t>)</w:t>
      </w:r>
      <w:r w:rsidR="008C3C8B">
        <w:rPr>
          <w:sz w:val="24"/>
          <w:szCs w:val="24"/>
        </w:rPr>
        <w:t xml:space="preserve"> </w:t>
      </w:r>
    </w:p>
    <w:p w14:paraId="0318533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6FE091" w14:textId="42B8A294" w:rsidR="00C42E32"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w:t>
      </w:r>
      <w:r w:rsidRPr="00852216">
        <w:rPr>
          <w:sz w:val="24"/>
          <w:szCs w:val="24"/>
        </w:rPr>
        <w:t xml:space="preserve">Lead in Construction Standard requires employers to provide </w:t>
      </w:r>
      <w:r w:rsidR="00FA259D">
        <w:rPr>
          <w:sz w:val="24"/>
          <w:szCs w:val="24"/>
        </w:rPr>
        <w:t>worker</w:t>
      </w:r>
      <w:r w:rsidRPr="00852216">
        <w:rPr>
          <w:sz w:val="24"/>
          <w:szCs w:val="24"/>
        </w:rPr>
        <w:t xml:space="preserve">s exposed to lead above the PEL with protective work clothing and equipment.  Employers supplying such clothing and equipment are also required to inform, in writing, those persons responsible for cleaning and laundering the protective clothing and equipment about the hazards of lead.  The employer shall ensure that the containers of contaminated protective clothing and equipment required by paragraph (g)(2)(v) of this section are labeled as follows:  DANGER: CLOTHING AND EQUIPMENT CONTAMINATED WITH LEAD. </w:t>
      </w:r>
      <w:r w:rsidR="00AF067C">
        <w:rPr>
          <w:sz w:val="24"/>
          <w:szCs w:val="24"/>
        </w:rPr>
        <w:t xml:space="preserve"> </w:t>
      </w:r>
      <w:r w:rsidRPr="00852216">
        <w:rPr>
          <w:sz w:val="24"/>
          <w:szCs w:val="24"/>
        </w:rPr>
        <w:t>MAY DAMAGE FERTILITY OR THE UNBORN CHILD.</w:t>
      </w:r>
      <w:r w:rsidR="00D151CF">
        <w:rPr>
          <w:sz w:val="24"/>
          <w:szCs w:val="24"/>
        </w:rPr>
        <w:t xml:space="preserve"> </w:t>
      </w:r>
      <w:r w:rsidRPr="00852216">
        <w:rPr>
          <w:sz w:val="24"/>
          <w:szCs w:val="24"/>
        </w:rPr>
        <w:t xml:space="preserve"> CAUSES DAMAGE TO THE CENTRAL NERVOUS SYSTEM. DO NOT EAT, DRINK OR SMOKE WHEN HANDLING.</w:t>
      </w:r>
      <w:r w:rsidR="00D151CF">
        <w:rPr>
          <w:sz w:val="24"/>
          <w:szCs w:val="24"/>
        </w:rPr>
        <w:t xml:space="preserve"> </w:t>
      </w:r>
      <w:r w:rsidRPr="00852216">
        <w:rPr>
          <w:sz w:val="24"/>
          <w:szCs w:val="24"/>
        </w:rPr>
        <w:t xml:space="preserve"> DO NOT REMOVE DUST BY BLOWING </w:t>
      </w:r>
    </w:p>
    <w:p w14:paraId="573CE5A7" w14:textId="27C35921" w:rsidR="00856664" w:rsidRPr="00852216"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52216">
        <w:rPr>
          <w:sz w:val="24"/>
          <w:szCs w:val="24"/>
        </w:rPr>
        <w:t xml:space="preserve">OR SHAKING. DISPOSE OF LEAD CONTAMINATED WASH WATER IN ACCORDANCE </w:t>
      </w:r>
      <w:r w:rsidR="00C42E32">
        <w:rPr>
          <w:sz w:val="24"/>
          <w:szCs w:val="24"/>
        </w:rPr>
        <w:t>W</w:t>
      </w:r>
      <w:r w:rsidRPr="00852216">
        <w:rPr>
          <w:sz w:val="24"/>
          <w:szCs w:val="24"/>
        </w:rPr>
        <w:t>ITH APPLICABLE LOCAL, STATE, OR FEDERAL REGULATIONS.</w:t>
      </w:r>
      <w:r w:rsidRPr="00852216">
        <w:rPr>
          <w:rStyle w:val="FootnoteReference"/>
          <w:sz w:val="24"/>
          <w:szCs w:val="24"/>
        </w:rPr>
        <w:footnoteReference w:id="4"/>
      </w:r>
    </w:p>
    <w:p w14:paraId="564329D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A9C6DE" w14:textId="351518AA"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Surveillance</w:t>
      </w:r>
      <w:r w:rsidRPr="00772FE4">
        <w:rPr>
          <w:sz w:val="24"/>
          <w:szCs w:val="24"/>
        </w:rPr>
        <w:t xml:space="preserve"> (§1926.62(j)</w:t>
      </w:r>
      <w:r w:rsidR="00BC6D82">
        <w:rPr>
          <w:sz w:val="24"/>
          <w:szCs w:val="24"/>
        </w:rPr>
        <w:t>, (j)(1)(i) and (j)(1)(ii)</w:t>
      </w:r>
      <w:r w:rsidRPr="00772FE4">
        <w:rPr>
          <w:sz w:val="24"/>
          <w:szCs w:val="24"/>
        </w:rPr>
        <w:t>)</w:t>
      </w:r>
    </w:p>
    <w:p w14:paraId="313F2CB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836A6AF" w14:textId="4041E80C" w:rsidR="009F5B3D"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initial medical surveillance to any </w:t>
      </w:r>
      <w:r w:rsidR="00FA259D">
        <w:rPr>
          <w:sz w:val="24"/>
          <w:szCs w:val="24"/>
        </w:rPr>
        <w:t>worker</w:t>
      </w:r>
      <w:r w:rsidRPr="00772FE4">
        <w:rPr>
          <w:sz w:val="24"/>
          <w:szCs w:val="24"/>
        </w:rPr>
        <w:t xml:space="preserve"> occupationally exposed to lead at or above the action level on any day.  Initial medical surveillance consists of a single session of biological monitoring.  The Standard further requires employers to establish a medical surveillance program for all </w:t>
      </w:r>
      <w:r w:rsidR="00FA259D">
        <w:rPr>
          <w:sz w:val="24"/>
          <w:szCs w:val="24"/>
        </w:rPr>
        <w:t>worker</w:t>
      </w:r>
      <w:r w:rsidRPr="00772FE4">
        <w:rPr>
          <w:sz w:val="24"/>
          <w:szCs w:val="24"/>
        </w:rPr>
        <w:t xml:space="preserve">s who are, or may be, exposed by the employer at or above the action level for more than 30 days in any consecutive 12 months. </w:t>
      </w:r>
      <w:r w:rsidR="00D151CF">
        <w:rPr>
          <w:sz w:val="24"/>
          <w:szCs w:val="24"/>
        </w:rPr>
        <w:t xml:space="preserve"> </w:t>
      </w:r>
      <w:r w:rsidRPr="00772FE4">
        <w:rPr>
          <w:sz w:val="24"/>
          <w:szCs w:val="24"/>
        </w:rPr>
        <w:t>Other medical surveillance provisions include:  requirements for medical examinations and consultations; notification of the multiple physician review option; provision of information to physicians; written medical opinions; and written chelation notification.</w:t>
      </w:r>
    </w:p>
    <w:p w14:paraId="0916810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3F5FD93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Biological Monitoring</w:t>
      </w:r>
      <w:r w:rsidRPr="00772FE4">
        <w:rPr>
          <w:sz w:val="24"/>
          <w:szCs w:val="24"/>
        </w:rPr>
        <w:t xml:space="preserve"> (§1926.62(j)(2))</w:t>
      </w:r>
    </w:p>
    <w:p w14:paraId="5B1D8C6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7A0B28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biological monitoring to the following categories of </w:t>
      </w:r>
      <w:r w:rsidR="00FA259D">
        <w:rPr>
          <w:sz w:val="24"/>
          <w:szCs w:val="24"/>
        </w:rPr>
        <w:t>worker</w:t>
      </w:r>
      <w:r w:rsidRPr="00772FE4">
        <w:rPr>
          <w:sz w:val="24"/>
          <w:szCs w:val="24"/>
        </w:rPr>
        <w:t>s:</w:t>
      </w:r>
    </w:p>
    <w:p w14:paraId="0AEC92D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30CB3B98" w14:textId="47E571EC" w:rsidR="00856664" w:rsidRPr="00772FE4" w:rsidRDefault="00856664" w:rsidP="00856664">
      <w:pPr>
        <w:shd w:val="solid" w:color="FFFFFF" w:fill="FFFFFF"/>
        <w:ind w:left="360"/>
        <w:rPr>
          <w:sz w:val="24"/>
          <w:szCs w:val="24"/>
        </w:rPr>
      </w:pPr>
      <w:r w:rsidRPr="00772FE4">
        <w:rPr>
          <w:sz w:val="24"/>
          <w:szCs w:val="24"/>
        </w:rPr>
        <w:t>Initial medical surveillance consisting of a single blood test (</w:t>
      </w:r>
      <w:r w:rsidR="00D151CF">
        <w:rPr>
          <w:sz w:val="24"/>
          <w:szCs w:val="24"/>
        </w:rPr>
        <w:t xml:space="preserve">analyzed for lead and zinc </w:t>
      </w:r>
      <w:r w:rsidRPr="00772FE4">
        <w:rPr>
          <w:sz w:val="24"/>
          <w:szCs w:val="24"/>
        </w:rPr>
        <w:t>protoporphyrin</w:t>
      </w:r>
      <w:r w:rsidRPr="00772FE4" w:rsidDel="00CC02E2">
        <w:rPr>
          <w:sz w:val="24"/>
          <w:szCs w:val="24"/>
        </w:rPr>
        <w:t xml:space="preserve"> </w:t>
      </w:r>
      <w:r w:rsidRPr="00772FE4">
        <w:rPr>
          <w:sz w:val="24"/>
          <w:szCs w:val="24"/>
        </w:rPr>
        <w:t xml:space="preserve">levels) for </w:t>
      </w:r>
      <w:r w:rsidR="00FA259D">
        <w:rPr>
          <w:sz w:val="24"/>
          <w:szCs w:val="24"/>
        </w:rPr>
        <w:t>worker</w:t>
      </w:r>
      <w:r w:rsidRPr="00772FE4">
        <w:rPr>
          <w:sz w:val="24"/>
          <w:szCs w:val="24"/>
        </w:rPr>
        <w:t xml:space="preserve">s exposed, on any day, to lead </w:t>
      </w:r>
      <w:r>
        <w:rPr>
          <w:sz w:val="24"/>
          <w:szCs w:val="24"/>
        </w:rPr>
        <w:t xml:space="preserve">at or above </w:t>
      </w:r>
      <w:r w:rsidRPr="00772FE4">
        <w:rPr>
          <w:sz w:val="24"/>
          <w:szCs w:val="24"/>
        </w:rPr>
        <w:t>the action level;</w:t>
      </w:r>
    </w:p>
    <w:p w14:paraId="7FBA141A" w14:textId="77777777" w:rsidR="00856664" w:rsidRPr="00772FE4" w:rsidRDefault="00856664" w:rsidP="00856664">
      <w:pPr>
        <w:shd w:val="solid" w:color="FFFFFF" w:fill="FFFFFF"/>
        <w:tabs>
          <w:tab w:val="left" w:pos="-25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sz w:val="24"/>
          <w:szCs w:val="24"/>
        </w:rPr>
      </w:pPr>
    </w:p>
    <w:p w14:paraId="20A21A24" w14:textId="77777777" w:rsidR="00856664" w:rsidRPr="00772FE4" w:rsidRDefault="00856664" w:rsidP="00856664">
      <w:pPr>
        <w:shd w:val="solid" w:color="FFFFFF" w:fill="FFFFFF"/>
        <w:ind w:left="360"/>
        <w:rPr>
          <w:sz w:val="24"/>
          <w:szCs w:val="24"/>
        </w:rPr>
      </w:pPr>
      <w:r w:rsidRPr="00772FE4">
        <w:rPr>
          <w:sz w:val="24"/>
          <w:szCs w:val="24"/>
        </w:rPr>
        <w:t xml:space="preserve">Periodic medical surveillance consisting of regularly scheduled blood tests (analyzed for lead and zinc protoporphyrin levels) as part of a medical surveillance program for all </w:t>
      </w:r>
      <w:r w:rsidR="00FA259D">
        <w:rPr>
          <w:sz w:val="24"/>
          <w:szCs w:val="24"/>
        </w:rPr>
        <w:t>worker</w:t>
      </w:r>
      <w:r w:rsidRPr="00772FE4">
        <w:rPr>
          <w:sz w:val="24"/>
          <w:szCs w:val="24"/>
        </w:rPr>
        <w:t xml:space="preserve">s exposed </w:t>
      </w:r>
      <w:r>
        <w:rPr>
          <w:sz w:val="24"/>
          <w:szCs w:val="24"/>
        </w:rPr>
        <w:t xml:space="preserve">at or </w:t>
      </w:r>
      <w:r w:rsidRPr="00772FE4">
        <w:rPr>
          <w:sz w:val="24"/>
          <w:szCs w:val="24"/>
        </w:rPr>
        <w:t>above the action level more than thirty days per year.  These tests are to be administered at least every two months for the first six months of employment and every six months thereafter;</w:t>
      </w:r>
    </w:p>
    <w:p w14:paraId="05D191C0" w14:textId="77777777" w:rsidR="00856664" w:rsidRPr="00772FE4" w:rsidRDefault="00856664" w:rsidP="00856664">
      <w:pPr>
        <w:shd w:val="solid" w:color="FFFFFF" w:fill="FFFFFF"/>
        <w:tabs>
          <w:tab w:val="left" w:pos="-25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sz w:val="24"/>
          <w:szCs w:val="24"/>
        </w:rPr>
      </w:pPr>
    </w:p>
    <w:p w14:paraId="53D12ED7" w14:textId="7BFF7004" w:rsidR="00856664" w:rsidRPr="00772FE4" w:rsidRDefault="00856664" w:rsidP="00856664">
      <w:pPr>
        <w:shd w:val="solid" w:color="FFFFFF" w:fill="FFFFFF"/>
        <w:ind w:left="360"/>
        <w:rPr>
          <w:sz w:val="24"/>
          <w:szCs w:val="24"/>
        </w:rPr>
      </w:pPr>
      <w:r w:rsidRPr="00772FE4">
        <w:rPr>
          <w:sz w:val="24"/>
          <w:szCs w:val="24"/>
        </w:rPr>
        <w:t xml:space="preserve">Additional blood tests for all </w:t>
      </w:r>
      <w:r w:rsidR="00FA259D">
        <w:rPr>
          <w:sz w:val="24"/>
          <w:szCs w:val="24"/>
        </w:rPr>
        <w:t>worker</w:t>
      </w:r>
      <w:r w:rsidRPr="00772FE4">
        <w:rPr>
          <w:sz w:val="24"/>
          <w:szCs w:val="24"/>
        </w:rPr>
        <w:t xml:space="preserve">s exposed </w:t>
      </w:r>
      <w:r>
        <w:rPr>
          <w:sz w:val="24"/>
          <w:szCs w:val="24"/>
        </w:rPr>
        <w:t xml:space="preserve">at or </w:t>
      </w:r>
      <w:r w:rsidRPr="00772FE4">
        <w:rPr>
          <w:sz w:val="24"/>
          <w:szCs w:val="24"/>
        </w:rPr>
        <w:t>above</w:t>
      </w:r>
      <w:r w:rsidR="00D151CF">
        <w:rPr>
          <w:sz w:val="24"/>
          <w:szCs w:val="24"/>
        </w:rPr>
        <w:t xml:space="preserve"> the action level whose last </w:t>
      </w:r>
      <w:r w:rsidRPr="00772FE4">
        <w:rPr>
          <w:sz w:val="24"/>
          <w:szCs w:val="24"/>
        </w:rPr>
        <w:t>blood sampling and analysis indicated a blood-level at or above 40 µg/dl.  These tests are to be administered at least every two months until two consecutive blood test results indicate a blood-lead level below 40 µg/dl;</w:t>
      </w:r>
    </w:p>
    <w:p w14:paraId="1AFEE1D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szCs w:val="24"/>
        </w:rPr>
      </w:pPr>
    </w:p>
    <w:p w14:paraId="3F2BF3D7" w14:textId="77777777" w:rsidR="00856664" w:rsidRPr="00772FE4" w:rsidRDefault="00856664" w:rsidP="00856664">
      <w:pPr>
        <w:shd w:val="solid" w:color="FFFFFF" w:fill="FFFFFF"/>
        <w:ind w:left="360"/>
        <w:rPr>
          <w:sz w:val="24"/>
          <w:szCs w:val="24"/>
        </w:rPr>
      </w:pPr>
      <w:r w:rsidRPr="00772FE4">
        <w:rPr>
          <w:sz w:val="24"/>
          <w:szCs w:val="24"/>
        </w:rPr>
        <w:t xml:space="preserve">Follow-up blood tests for </w:t>
      </w:r>
      <w:r w:rsidR="00FA259D">
        <w:rPr>
          <w:sz w:val="24"/>
          <w:szCs w:val="24"/>
        </w:rPr>
        <w:t>worker</w:t>
      </w:r>
      <w:r w:rsidRPr="00772FE4">
        <w:rPr>
          <w:sz w:val="24"/>
          <w:szCs w:val="24"/>
        </w:rPr>
        <w:t xml:space="preserve">s removed from exposure to lead due to an elevated blood-lead level (at or above 50µg/dl).  These tests are to be administered within two weeks after the employer receives the results of the first blood sampling test; and </w:t>
      </w:r>
    </w:p>
    <w:p w14:paraId="1436520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F6997D" w14:textId="0FFC71FB" w:rsidR="00856664" w:rsidRPr="00772FE4" w:rsidRDefault="00856664" w:rsidP="00856664">
      <w:pPr>
        <w:shd w:val="solid" w:color="FFFFFF" w:fill="FFFFFF"/>
        <w:ind w:left="360"/>
        <w:rPr>
          <w:sz w:val="24"/>
          <w:szCs w:val="24"/>
        </w:rPr>
      </w:pPr>
      <w:r w:rsidRPr="00772FE4">
        <w:rPr>
          <w:sz w:val="24"/>
          <w:szCs w:val="24"/>
        </w:rPr>
        <w:t xml:space="preserve">Additional blood tests for </w:t>
      </w:r>
      <w:r w:rsidR="00FA259D">
        <w:rPr>
          <w:sz w:val="24"/>
          <w:szCs w:val="24"/>
        </w:rPr>
        <w:t>worker</w:t>
      </w:r>
      <w:r w:rsidRPr="00772FE4">
        <w:rPr>
          <w:sz w:val="24"/>
          <w:szCs w:val="24"/>
        </w:rPr>
        <w:t>s removed from exposure to lead due to an elevated blood-lead level (50 µg/dl or more).  These tests are to be administered at least monthly during the removal period.</w:t>
      </w:r>
    </w:p>
    <w:p w14:paraId="496AFEF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8C335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All biological monitoring tests must be performed by, or under the supervision of, a licensed physician.  (Blood-lead samples are often collected by occupational health nurses or other qualified health-care practitioners.)</w:t>
      </w:r>
    </w:p>
    <w:p w14:paraId="3EBF9C43" w14:textId="77777777" w:rsidR="00534B69" w:rsidRDefault="00534B69" w:rsidP="00856664">
      <w:pPr>
        <w:shd w:val="solid" w:color="FFFFFF" w:fill="FFFFFF"/>
        <w:rPr>
          <w:sz w:val="24"/>
          <w:szCs w:val="24"/>
          <w:u w:val="single"/>
        </w:rPr>
      </w:pPr>
    </w:p>
    <w:p w14:paraId="622C71F2" w14:textId="77777777" w:rsidR="00856664" w:rsidRPr="00772FE4" w:rsidRDefault="00856664" w:rsidP="00856664">
      <w:pPr>
        <w:shd w:val="solid" w:color="FFFFFF" w:fill="FFFFFF"/>
        <w:rPr>
          <w:sz w:val="24"/>
          <w:szCs w:val="24"/>
        </w:rPr>
      </w:pPr>
      <w:r w:rsidRPr="00772FE4">
        <w:rPr>
          <w:sz w:val="24"/>
          <w:szCs w:val="24"/>
          <w:u w:val="single"/>
        </w:rPr>
        <w:t>Employee Notification of Results</w:t>
      </w:r>
      <w:r w:rsidRPr="00772FE4">
        <w:rPr>
          <w:sz w:val="24"/>
          <w:szCs w:val="24"/>
        </w:rPr>
        <w:t xml:space="preserve"> (§1926.62(j)(2)(iv))</w:t>
      </w:r>
    </w:p>
    <w:p w14:paraId="5E1C461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DBA3094" w14:textId="326191E0"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 must give each </w:t>
      </w:r>
      <w:r w:rsidR="00FA259D">
        <w:rPr>
          <w:sz w:val="24"/>
          <w:szCs w:val="24"/>
        </w:rPr>
        <w:t>worker</w:t>
      </w:r>
      <w:r w:rsidRPr="00772FE4">
        <w:rPr>
          <w:sz w:val="24"/>
          <w:szCs w:val="24"/>
        </w:rPr>
        <w:t xml:space="preserve"> written notification of his or her blood-lead level within five </w:t>
      </w:r>
      <w:r w:rsidR="00D151CF">
        <w:rPr>
          <w:sz w:val="24"/>
          <w:szCs w:val="24"/>
        </w:rPr>
        <w:t>w</w:t>
      </w:r>
      <w:r w:rsidRPr="00772FE4">
        <w:rPr>
          <w:sz w:val="24"/>
          <w:szCs w:val="24"/>
        </w:rPr>
        <w:t xml:space="preserve">orking days after the receipt of biological monitoring results.  Employers must also notify each </w:t>
      </w:r>
      <w:r w:rsidR="00FA259D">
        <w:rPr>
          <w:sz w:val="24"/>
          <w:szCs w:val="24"/>
        </w:rPr>
        <w:t>worker</w:t>
      </w:r>
      <w:r w:rsidRPr="00772FE4">
        <w:rPr>
          <w:sz w:val="24"/>
          <w:szCs w:val="24"/>
        </w:rPr>
        <w:t xml:space="preserve"> whose blood-lead level </w:t>
      </w:r>
      <w:r>
        <w:rPr>
          <w:sz w:val="24"/>
          <w:szCs w:val="24"/>
        </w:rPr>
        <w:t xml:space="preserve">is at or above </w:t>
      </w:r>
      <w:r w:rsidRPr="00772FE4">
        <w:rPr>
          <w:sz w:val="24"/>
          <w:szCs w:val="24"/>
        </w:rPr>
        <w:t xml:space="preserve">40µg/dl that the Standard requires temporary medical removal, with medical removal protection benefits, when a </w:t>
      </w:r>
      <w:r w:rsidR="00FA259D">
        <w:rPr>
          <w:sz w:val="24"/>
          <w:szCs w:val="24"/>
        </w:rPr>
        <w:t>worker</w:t>
      </w:r>
      <w:r w:rsidRPr="00772FE4">
        <w:rPr>
          <w:sz w:val="24"/>
          <w:szCs w:val="24"/>
        </w:rPr>
        <w:t xml:space="preserve">’s blood-lead level </w:t>
      </w:r>
      <w:r>
        <w:rPr>
          <w:sz w:val="24"/>
          <w:szCs w:val="24"/>
        </w:rPr>
        <w:t xml:space="preserve">is at or above </w:t>
      </w:r>
      <w:r w:rsidRPr="00772FE4">
        <w:rPr>
          <w:sz w:val="24"/>
          <w:szCs w:val="24"/>
        </w:rPr>
        <w:t>50 µg/dl.</w:t>
      </w:r>
    </w:p>
    <w:p w14:paraId="6AE6958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B02338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Examinations and Consultations</w:t>
      </w:r>
      <w:r w:rsidRPr="00772FE4">
        <w:rPr>
          <w:sz w:val="24"/>
          <w:szCs w:val="24"/>
        </w:rPr>
        <w:t xml:space="preserve"> (§1926.62(j)(3))</w:t>
      </w:r>
    </w:p>
    <w:p w14:paraId="0E7FAE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3605E2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are required to provide medical examinations and/or consultations to the following categories of </w:t>
      </w:r>
      <w:r w:rsidR="00FA259D">
        <w:rPr>
          <w:sz w:val="24"/>
          <w:szCs w:val="24"/>
        </w:rPr>
        <w:t>worker</w:t>
      </w:r>
      <w:r w:rsidRPr="00772FE4">
        <w:rPr>
          <w:sz w:val="24"/>
          <w:szCs w:val="24"/>
        </w:rPr>
        <w:t>s:</w:t>
      </w:r>
    </w:p>
    <w:p w14:paraId="330A07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22D8CA1D" w14:textId="77777777" w:rsidR="00856664" w:rsidRPr="00772FE4" w:rsidRDefault="00FA259D" w:rsidP="00856664">
      <w:pPr>
        <w:shd w:val="solid" w:color="FFFFFF" w:fill="FFFFFF"/>
        <w:ind w:left="360"/>
        <w:rPr>
          <w:sz w:val="24"/>
          <w:szCs w:val="24"/>
        </w:rPr>
      </w:pPr>
      <w:r>
        <w:rPr>
          <w:sz w:val="24"/>
          <w:szCs w:val="24"/>
        </w:rPr>
        <w:t>Worker</w:t>
      </w:r>
      <w:r w:rsidR="00856664" w:rsidRPr="00772FE4">
        <w:rPr>
          <w:sz w:val="24"/>
          <w:szCs w:val="24"/>
        </w:rPr>
        <w:t xml:space="preserve">s exposed </w:t>
      </w:r>
      <w:r w:rsidR="00397FA1">
        <w:rPr>
          <w:sz w:val="24"/>
          <w:szCs w:val="24"/>
        </w:rPr>
        <w:t xml:space="preserve">at or </w:t>
      </w:r>
      <w:r w:rsidR="00856664" w:rsidRPr="00772FE4">
        <w:rPr>
          <w:sz w:val="24"/>
          <w:szCs w:val="24"/>
        </w:rPr>
        <w:t xml:space="preserve">above the action level more than thirty days per year </w:t>
      </w:r>
      <w:r w:rsidR="00935EE1">
        <w:rPr>
          <w:sz w:val="24"/>
          <w:szCs w:val="24"/>
        </w:rPr>
        <w:t xml:space="preserve">or </w:t>
      </w:r>
      <w:r w:rsidR="00856664" w:rsidRPr="00772FE4">
        <w:rPr>
          <w:sz w:val="24"/>
          <w:szCs w:val="24"/>
        </w:rPr>
        <w:t>with blood-lead levels at or above 40µg/dl;</w:t>
      </w:r>
    </w:p>
    <w:p w14:paraId="71CE8131" w14:textId="77777777" w:rsidR="00856664" w:rsidRPr="00772FE4" w:rsidRDefault="00856664" w:rsidP="00856664">
      <w:pPr>
        <w:shd w:val="solid" w:color="FFFFFF" w:fill="FFFFFF"/>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ind w:left="360"/>
        <w:rPr>
          <w:sz w:val="24"/>
          <w:szCs w:val="24"/>
        </w:rPr>
      </w:pPr>
    </w:p>
    <w:p w14:paraId="1A3F19A8"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with signs or symptoms associated with lead intoxication;</w:t>
      </w:r>
    </w:p>
    <w:p w14:paraId="01C8086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14:paraId="71F6AD4E"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desiring medical advice about the interaction of lead exposure and reproduction;</w:t>
      </w:r>
    </w:p>
    <w:p w14:paraId="1F638665" w14:textId="77777777" w:rsidR="00856664" w:rsidRPr="00772FE4" w:rsidRDefault="00856664" w:rsidP="00856664">
      <w:pPr>
        <w:shd w:val="solid" w:color="FFFFFF" w:fill="FFFFFF"/>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827A13D"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who are pregnant;</w:t>
      </w:r>
    </w:p>
    <w:p w14:paraId="3361851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F3C8F37" w14:textId="77777777" w:rsidR="00856664" w:rsidRPr="00772FE4" w:rsidRDefault="00FA259D" w:rsidP="00856664">
      <w:pPr>
        <w:shd w:val="solid" w:color="FFFFFF" w:fill="FFFFFF"/>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Worker</w:t>
      </w:r>
      <w:r w:rsidR="00856664" w:rsidRPr="00772FE4">
        <w:rPr>
          <w:sz w:val="24"/>
          <w:szCs w:val="24"/>
        </w:rPr>
        <w:t>s experiencing difficulty in breathing during a respirator fit test or during use; and</w:t>
      </w:r>
    </w:p>
    <w:p w14:paraId="114EF71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6AEDFA" w14:textId="77777777" w:rsidR="00856664" w:rsidRPr="00772FE4" w:rsidRDefault="00FA259D"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4"/>
          <w:szCs w:val="24"/>
        </w:rPr>
      </w:pPr>
      <w:r>
        <w:rPr>
          <w:sz w:val="24"/>
          <w:szCs w:val="24"/>
        </w:rPr>
        <w:t>Worker</w:t>
      </w:r>
      <w:r w:rsidR="00856664" w:rsidRPr="00772FE4">
        <w:rPr>
          <w:sz w:val="24"/>
          <w:szCs w:val="24"/>
        </w:rPr>
        <w:t>s medically removed from lead exposure or limited by a final medical determination.</w:t>
      </w:r>
    </w:p>
    <w:p w14:paraId="2A384C8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4CDC1C6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Notification of Multiple Physician Review Options</w:t>
      </w:r>
      <w:r w:rsidRPr="00772FE4">
        <w:rPr>
          <w:sz w:val="24"/>
          <w:szCs w:val="24"/>
        </w:rPr>
        <w:t xml:space="preserve"> (§1926.62(j)(3)(iii)(B))</w:t>
      </w:r>
    </w:p>
    <w:p w14:paraId="3339601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B28750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Lead in Construction Standard requires employers to promptly notify each </w:t>
      </w:r>
      <w:r w:rsidR="00FA259D">
        <w:rPr>
          <w:sz w:val="24"/>
          <w:szCs w:val="24"/>
        </w:rPr>
        <w:t>worker</w:t>
      </w:r>
      <w:r w:rsidRPr="00772FE4">
        <w:rPr>
          <w:sz w:val="24"/>
          <w:szCs w:val="24"/>
        </w:rPr>
        <w:t xml:space="preserve"> of his or her right to seek a second medical opinion after each occasion during which a physician conducts a medical examination or consultation.</w:t>
      </w:r>
    </w:p>
    <w:p w14:paraId="1A1E4E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7A837D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Information Provided to Examining and Consulting Physicians</w:t>
      </w:r>
      <w:r w:rsidRPr="00772FE4">
        <w:rPr>
          <w:sz w:val="24"/>
          <w:szCs w:val="24"/>
        </w:rPr>
        <w:t xml:space="preserve"> (§1926.62(j)(3)(iv))</w:t>
      </w:r>
    </w:p>
    <w:p w14:paraId="2B73ADA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C42AF02" w14:textId="77777777" w:rsidR="00C42E32"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provide the physician conducting the medical examination or consultation the following:  a copy of the Standard and appendices; a description of the </w:t>
      </w:r>
      <w:r w:rsidR="00FA259D">
        <w:rPr>
          <w:sz w:val="24"/>
          <w:szCs w:val="24"/>
        </w:rPr>
        <w:t>worker</w:t>
      </w:r>
      <w:r w:rsidRPr="00772FE4">
        <w:rPr>
          <w:sz w:val="24"/>
          <w:szCs w:val="24"/>
        </w:rPr>
        <w:t xml:space="preserve">’s lead-exposed duties; the </w:t>
      </w:r>
      <w:r w:rsidR="00FA259D">
        <w:rPr>
          <w:sz w:val="24"/>
          <w:szCs w:val="24"/>
        </w:rPr>
        <w:t>worker</w:t>
      </w:r>
      <w:r w:rsidRPr="00772FE4">
        <w:rPr>
          <w:sz w:val="24"/>
          <w:szCs w:val="24"/>
        </w:rPr>
        <w:t xml:space="preserve">’s exposure level; a description of the personal protective equipment used; </w:t>
      </w:r>
    </w:p>
    <w:p w14:paraId="33C1CBE2" w14:textId="77777777" w:rsidR="00C42E32"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FDA3C2F" w14:textId="5540D896" w:rsidR="00856664" w:rsidRPr="00772FE4" w:rsidRDefault="00C42E32"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p</w:t>
      </w:r>
      <w:r w:rsidR="00856664" w:rsidRPr="00772FE4">
        <w:rPr>
          <w:sz w:val="24"/>
          <w:szCs w:val="24"/>
        </w:rPr>
        <w:t xml:space="preserve">rior blood-lead test results; and any prior written medical opinions concerning the </w:t>
      </w:r>
      <w:r w:rsidR="00FA259D">
        <w:rPr>
          <w:sz w:val="24"/>
          <w:szCs w:val="24"/>
        </w:rPr>
        <w:t>worker</w:t>
      </w:r>
      <w:r w:rsidR="00856664" w:rsidRPr="00772FE4">
        <w:rPr>
          <w:sz w:val="24"/>
          <w:szCs w:val="24"/>
        </w:rPr>
        <w:t xml:space="preserve"> in the employer’s control.</w:t>
      </w:r>
    </w:p>
    <w:p w14:paraId="4243A05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76B8F4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Physician's Written Medical Op</w:t>
      </w:r>
      <w:r>
        <w:rPr>
          <w:sz w:val="24"/>
          <w:szCs w:val="24"/>
          <w:u w:val="single"/>
        </w:rPr>
        <w:t>inion</w:t>
      </w:r>
      <w:r w:rsidRPr="00772FE4">
        <w:rPr>
          <w:sz w:val="24"/>
          <w:szCs w:val="24"/>
        </w:rPr>
        <w:t xml:space="preserve"> (§1926.62(j)(3)(v))</w:t>
      </w:r>
    </w:p>
    <w:p w14:paraId="3463CC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B3435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that employers obtain a written medical opinion from the supervising, examining, or consulting physician for each session of biological monitoring, medical examination, or consultation, and provide it to the affected </w:t>
      </w:r>
      <w:r w:rsidR="00FA259D">
        <w:rPr>
          <w:sz w:val="24"/>
          <w:szCs w:val="24"/>
        </w:rPr>
        <w:t>worker</w:t>
      </w:r>
      <w:r w:rsidRPr="00772FE4">
        <w:rPr>
          <w:sz w:val="24"/>
          <w:szCs w:val="24"/>
        </w:rPr>
        <w:t>.</w:t>
      </w:r>
    </w:p>
    <w:p w14:paraId="3F2BF73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4B6D378"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Chelation Notification </w:t>
      </w:r>
      <w:r w:rsidRPr="00772FE4">
        <w:rPr>
          <w:sz w:val="24"/>
          <w:szCs w:val="24"/>
        </w:rPr>
        <w:t>(§1926.62(j)(4)(i))</w:t>
      </w:r>
    </w:p>
    <w:p w14:paraId="44DB4CB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C1A726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In accordance with the Standard, if therapeutic or diagnostic chelation is performed on a lead-poisoned </w:t>
      </w:r>
      <w:r w:rsidR="00FA259D">
        <w:rPr>
          <w:sz w:val="24"/>
          <w:szCs w:val="24"/>
        </w:rPr>
        <w:t>worker</w:t>
      </w:r>
      <w:r w:rsidRPr="00772FE4">
        <w:rPr>
          <w:sz w:val="24"/>
          <w:szCs w:val="24"/>
        </w:rPr>
        <w:t xml:space="preserve">, the </w:t>
      </w:r>
      <w:r w:rsidR="00FA259D">
        <w:rPr>
          <w:sz w:val="24"/>
          <w:szCs w:val="24"/>
        </w:rPr>
        <w:t>worker</w:t>
      </w:r>
      <w:r w:rsidRPr="00772FE4">
        <w:rPr>
          <w:sz w:val="24"/>
          <w:szCs w:val="24"/>
        </w:rPr>
        <w:t xml:space="preserve"> must be notified, in writing, prior to the occurrence of the chelation.  In general, chelation is only performed in severe cases of lead intoxication.</w:t>
      </w:r>
    </w:p>
    <w:p w14:paraId="0DA2B6A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646D09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Information and Training</w:t>
      </w:r>
      <w:r w:rsidRPr="00772FE4">
        <w:rPr>
          <w:sz w:val="24"/>
          <w:szCs w:val="24"/>
        </w:rPr>
        <w:t xml:space="preserve"> (§1926.62(l))</w:t>
      </w:r>
    </w:p>
    <w:p w14:paraId="55BDA845"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ED305D" w14:textId="2988A531" w:rsidR="00932768" w:rsidRPr="00932768" w:rsidRDefault="00CD1FF6" w:rsidP="00932768">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Communication of Hazards </w:t>
      </w:r>
      <w:r w:rsidR="00932768" w:rsidRPr="00932768">
        <w:rPr>
          <w:sz w:val="24"/>
          <w:szCs w:val="24"/>
        </w:rPr>
        <w:t>(</w:t>
      </w:r>
      <w:r w:rsidR="00932768" w:rsidRPr="00606977">
        <w:rPr>
          <w:sz w:val="24"/>
          <w:szCs w:val="24"/>
        </w:rPr>
        <w:t>§</w:t>
      </w:r>
      <w:r w:rsidR="00932768" w:rsidRPr="00932768">
        <w:rPr>
          <w:sz w:val="24"/>
          <w:szCs w:val="24"/>
        </w:rPr>
        <w:t xml:space="preserve"> 19</w:t>
      </w:r>
      <w:r w:rsidR="00932768">
        <w:rPr>
          <w:sz w:val="24"/>
          <w:szCs w:val="24"/>
        </w:rPr>
        <w:t>26</w:t>
      </w:r>
      <w:r w:rsidR="00932768" w:rsidRPr="00606977">
        <w:rPr>
          <w:sz w:val="24"/>
          <w:szCs w:val="24"/>
        </w:rPr>
        <w:t>.</w:t>
      </w:r>
      <w:r w:rsidR="00861B90">
        <w:rPr>
          <w:sz w:val="24"/>
          <w:szCs w:val="24"/>
        </w:rPr>
        <w:t>62</w:t>
      </w:r>
      <w:r w:rsidR="00932768" w:rsidRPr="00606977">
        <w:rPr>
          <w:sz w:val="24"/>
          <w:szCs w:val="24"/>
        </w:rPr>
        <w:t>(l)(1)</w:t>
      </w:r>
      <w:r w:rsidR="00BC6D82">
        <w:rPr>
          <w:sz w:val="24"/>
          <w:szCs w:val="24"/>
        </w:rPr>
        <w:t>(i)</w:t>
      </w:r>
      <w:r w:rsidR="00531016">
        <w:rPr>
          <w:sz w:val="24"/>
          <w:szCs w:val="24"/>
        </w:rPr>
        <w:t>, 1926.62(1)(ii), 1926.62(1)(iii) and 1926.62 (1)(iv)</w:t>
      </w:r>
      <w:r w:rsidR="00932768" w:rsidRPr="00606977">
        <w:rPr>
          <w:sz w:val="24"/>
          <w:szCs w:val="24"/>
        </w:rPr>
        <w:t>)</w:t>
      </w:r>
    </w:p>
    <w:p w14:paraId="11653CB3" w14:textId="77777777" w:rsidR="00932768" w:rsidRPr="00772FE4" w:rsidRDefault="00932768"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2EE5A0" w14:textId="4A0E5638" w:rsidR="00BC6D82" w:rsidRPr="00BC6D82" w:rsidRDefault="00856664" w:rsidP="00BC6D82">
      <w:pPr>
        <w:tabs>
          <w:tab w:val="left" w:pos="360"/>
          <w:tab w:val="left" w:pos="960"/>
          <w:tab w:val="left" w:pos="1560"/>
          <w:tab w:val="left" w:pos="2160"/>
          <w:tab w:val="left" w:pos="2760"/>
          <w:tab w:val="left" w:pos="3360"/>
          <w:tab w:val="left" w:pos="4080"/>
          <w:tab w:val="left" w:pos="4680"/>
          <w:tab w:val="left" w:pos="5280"/>
          <w:tab w:val="left" w:pos="5880"/>
        </w:tabs>
        <w:rPr>
          <w:sz w:val="24"/>
          <w:szCs w:val="24"/>
        </w:rPr>
      </w:pPr>
      <w:r w:rsidRPr="00772FE4">
        <w:rPr>
          <w:sz w:val="24"/>
          <w:szCs w:val="24"/>
        </w:rPr>
        <w:t xml:space="preserve">The Standard requires employers to communicate information concerning lead hazards to all </w:t>
      </w:r>
      <w:r w:rsidR="00FA259D">
        <w:rPr>
          <w:sz w:val="24"/>
          <w:szCs w:val="24"/>
        </w:rPr>
        <w:t>worker</w:t>
      </w:r>
      <w:r w:rsidRPr="00772FE4">
        <w:rPr>
          <w:sz w:val="24"/>
          <w:szCs w:val="24"/>
        </w:rPr>
        <w:t xml:space="preserve">s exposed to lead in accordance with the Hazard Communication Standard for the Construction Industry, 1926.59.  </w:t>
      </w:r>
      <w:r w:rsidR="00BC6D82" w:rsidRPr="00BC6D82">
        <w:rPr>
          <w:sz w:val="24"/>
          <w:szCs w:val="24"/>
        </w:rPr>
        <w:t>The employer shall ensure that at least the following hazards are addressed:</w:t>
      </w:r>
      <w:r w:rsidR="00BC6D82">
        <w:rPr>
          <w:sz w:val="24"/>
          <w:szCs w:val="24"/>
        </w:rPr>
        <w:t xml:space="preserve"> r</w:t>
      </w:r>
      <w:r w:rsidR="00BC6D82" w:rsidRPr="00BC6D82">
        <w:rPr>
          <w:sz w:val="24"/>
          <w:szCs w:val="24"/>
        </w:rPr>
        <w:t>eproductive/developmental toxicity;</w:t>
      </w:r>
      <w:r w:rsidR="00BC6D82">
        <w:rPr>
          <w:sz w:val="24"/>
          <w:szCs w:val="24"/>
        </w:rPr>
        <w:t xml:space="preserve"> c</w:t>
      </w:r>
      <w:r w:rsidR="00BC6D82" w:rsidRPr="00BC6D82">
        <w:rPr>
          <w:sz w:val="24"/>
          <w:szCs w:val="24"/>
        </w:rPr>
        <w:t>entral nervous system effects;</w:t>
      </w:r>
    </w:p>
    <w:p w14:paraId="73D65B7E" w14:textId="4D0B29A2" w:rsidR="00932768" w:rsidRPr="00932768" w:rsidRDefault="00BC6D82" w:rsidP="00932768">
      <w:pPr>
        <w:tabs>
          <w:tab w:val="left" w:pos="360"/>
          <w:tab w:val="left" w:pos="960"/>
          <w:tab w:val="left" w:pos="1560"/>
          <w:tab w:val="left" w:pos="2160"/>
          <w:tab w:val="left" w:pos="2760"/>
          <w:tab w:val="left" w:pos="3360"/>
          <w:tab w:val="left" w:pos="4080"/>
          <w:tab w:val="left" w:pos="4680"/>
          <w:tab w:val="left" w:pos="5280"/>
          <w:tab w:val="left" w:pos="5880"/>
        </w:tabs>
        <w:rPr>
          <w:rFonts w:eastAsia="@MS Mincho"/>
          <w:kern w:val="0"/>
          <w:sz w:val="24"/>
          <w:szCs w:val="24"/>
        </w:rPr>
      </w:pPr>
      <w:r>
        <w:rPr>
          <w:sz w:val="24"/>
          <w:szCs w:val="24"/>
        </w:rPr>
        <w:t>k</w:t>
      </w:r>
      <w:r w:rsidRPr="00BC6D82">
        <w:rPr>
          <w:sz w:val="24"/>
          <w:szCs w:val="24"/>
        </w:rPr>
        <w:t>idney effects;</w:t>
      </w:r>
      <w:r>
        <w:rPr>
          <w:sz w:val="24"/>
          <w:szCs w:val="24"/>
        </w:rPr>
        <w:t xml:space="preserve"> b</w:t>
      </w:r>
      <w:r w:rsidRPr="00BC6D82">
        <w:rPr>
          <w:sz w:val="24"/>
          <w:szCs w:val="24"/>
        </w:rPr>
        <w:t>lood effects; and</w:t>
      </w:r>
      <w:r>
        <w:rPr>
          <w:sz w:val="24"/>
          <w:szCs w:val="24"/>
        </w:rPr>
        <w:t xml:space="preserve"> a</w:t>
      </w:r>
      <w:r w:rsidRPr="00BC6D82">
        <w:rPr>
          <w:sz w:val="24"/>
          <w:szCs w:val="24"/>
        </w:rPr>
        <w:t>cute toxicity effects.</w:t>
      </w:r>
      <w:r w:rsidR="00EF52A9" w:rsidRPr="00E47ED0">
        <w:rPr>
          <w:rStyle w:val="FootnoteReference"/>
        </w:rPr>
        <w:footnoteReference w:id="5"/>
      </w:r>
      <w:r w:rsidR="00932768" w:rsidRPr="00932768">
        <w:rPr>
          <w:rFonts w:eastAsia="@MS Mincho"/>
          <w:kern w:val="0"/>
          <w:sz w:val="24"/>
          <w:szCs w:val="24"/>
        </w:rPr>
        <w:t xml:space="preserve"> </w:t>
      </w:r>
    </w:p>
    <w:p w14:paraId="248E1ADC" w14:textId="77777777" w:rsidR="00531016" w:rsidRDefault="0053101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180E105" w14:textId="09CFF7C6" w:rsidR="00856664" w:rsidRDefault="0053101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In addition, employers must establish a training program for all </w:t>
      </w:r>
      <w:r>
        <w:rPr>
          <w:sz w:val="24"/>
          <w:szCs w:val="24"/>
        </w:rPr>
        <w:t>worker</w:t>
      </w:r>
      <w:r w:rsidRPr="00772FE4">
        <w:rPr>
          <w:sz w:val="24"/>
          <w:szCs w:val="24"/>
        </w:rPr>
        <w:t xml:space="preserve">s who are exposed to lead at or above the action level on any day or who work with lead compounds that may cause skin or eye irritation. </w:t>
      </w:r>
      <w:r>
        <w:rPr>
          <w:sz w:val="24"/>
          <w:szCs w:val="24"/>
        </w:rPr>
        <w:t xml:space="preserve"> </w:t>
      </w:r>
      <w:r w:rsidRPr="00932768">
        <w:rPr>
          <w:rFonts w:eastAsia="@MS Mincho"/>
          <w:kern w:val="0"/>
          <w:sz w:val="24"/>
          <w:szCs w:val="24"/>
        </w:rPr>
        <w:t>Training must be provided prior to initial job assignment and must be repeated at least annually thereafter for all covered workers.</w:t>
      </w:r>
    </w:p>
    <w:p w14:paraId="66E083AA" w14:textId="77777777" w:rsidR="00531016" w:rsidRDefault="00531016" w:rsidP="00861B90">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8453430" w14:textId="77777777" w:rsidR="00861B90" w:rsidRPr="00932768" w:rsidRDefault="00861B90" w:rsidP="00861B90">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Training Program </w:t>
      </w:r>
      <w:r w:rsidRPr="00932768">
        <w:rPr>
          <w:sz w:val="24"/>
          <w:szCs w:val="24"/>
        </w:rPr>
        <w:t>(</w:t>
      </w:r>
      <w:r w:rsidRPr="00606977">
        <w:rPr>
          <w:sz w:val="24"/>
          <w:szCs w:val="24"/>
        </w:rPr>
        <w:t>§</w:t>
      </w:r>
      <w:r w:rsidRPr="00932768">
        <w:rPr>
          <w:sz w:val="24"/>
          <w:szCs w:val="24"/>
        </w:rPr>
        <w:t xml:space="preserve"> 19</w:t>
      </w:r>
      <w:r>
        <w:rPr>
          <w:sz w:val="24"/>
          <w:szCs w:val="24"/>
        </w:rPr>
        <w:t>26</w:t>
      </w:r>
      <w:r w:rsidRPr="00606977">
        <w:rPr>
          <w:sz w:val="24"/>
          <w:szCs w:val="24"/>
        </w:rPr>
        <w:t>.</w:t>
      </w:r>
      <w:r>
        <w:rPr>
          <w:sz w:val="24"/>
          <w:szCs w:val="24"/>
        </w:rPr>
        <w:t>62</w:t>
      </w:r>
      <w:r w:rsidRPr="00606977">
        <w:rPr>
          <w:sz w:val="24"/>
          <w:szCs w:val="24"/>
        </w:rPr>
        <w:t>(l)(</w:t>
      </w:r>
      <w:r>
        <w:rPr>
          <w:sz w:val="24"/>
          <w:szCs w:val="24"/>
        </w:rPr>
        <w:t>2</w:t>
      </w:r>
      <w:r w:rsidRPr="00606977">
        <w:rPr>
          <w:sz w:val="24"/>
          <w:szCs w:val="24"/>
        </w:rPr>
        <w:t>))</w:t>
      </w:r>
    </w:p>
    <w:p w14:paraId="21EFF832" w14:textId="77777777" w:rsidR="00861B90" w:rsidRDefault="00861B90"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11648B" w14:textId="77777777" w:rsidR="00932768" w:rsidRPr="002940BE" w:rsidRDefault="00932768"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r w:rsidRPr="00932768">
        <w:rPr>
          <w:rFonts w:eastAsia="@MS Mincho"/>
          <w:kern w:val="0"/>
          <w:sz w:val="24"/>
          <w:szCs w:val="24"/>
        </w:rPr>
        <w:t xml:space="preserve">The employer is responsible for informing workers of the following:  (1) the content of the lead standard and its appendices; (2) the specific nature of the operations that could result in exposure to lead above the action level; (3) the purpose, proper selection, fitting, use and limitations of respirators; (4) the purpose and a description of the medical surveillance program and the medical removal protection program, including information concerning the adverse health effects associated with excessive exposure to </w:t>
      </w:r>
      <w:r w:rsidR="00F16970">
        <w:rPr>
          <w:rFonts w:eastAsia="@MS Mincho"/>
          <w:kern w:val="0"/>
          <w:sz w:val="24"/>
          <w:szCs w:val="24"/>
        </w:rPr>
        <w:t>lead</w:t>
      </w:r>
      <w:r w:rsidRPr="00932768">
        <w:rPr>
          <w:rFonts w:eastAsia="@MS Mincho"/>
          <w:kern w:val="0"/>
          <w:sz w:val="24"/>
          <w:szCs w:val="24"/>
        </w:rPr>
        <w:t xml:space="preserve">; (5) the engineering controls and work practices associated with the worker's job assignment; (6) the contents of any compliance plan in effect; and (7) </w:t>
      </w:r>
      <w:r w:rsidRPr="00861B90">
        <w:rPr>
          <w:rFonts w:eastAsia="@MS Mincho"/>
          <w:kern w:val="0"/>
          <w:sz w:val="24"/>
          <w:szCs w:val="24"/>
        </w:rPr>
        <w:t xml:space="preserve">instructions to workers that chelating agents should not be used routinely to remove lead from their bodies, and should not be used at all except under the direction of a licensed </w:t>
      </w:r>
      <w:r w:rsidR="00F16970" w:rsidRPr="002940BE">
        <w:rPr>
          <w:rFonts w:eastAsia="@MS Mincho"/>
          <w:kern w:val="0"/>
          <w:sz w:val="24"/>
          <w:szCs w:val="24"/>
        </w:rPr>
        <w:t>physician; (8) the employee’s right of access to records</w:t>
      </w:r>
      <w:r w:rsidRPr="002940BE">
        <w:rPr>
          <w:rFonts w:eastAsia="@MS Mincho"/>
          <w:kern w:val="0"/>
          <w:sz w:val="24"/>
          <w:szCs w:val="24"/>
        </w:rPr>
        <w:t>.</w:t>
      </w:r>
    </w:p>
    <w:p w14:paraId="4C4ADBD2" w14:textId="77777777" w:rsidR="00861B90" w:rsidRPr="002940BE" w:rsidRDefault="00861B90"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sz w:val="24"/>
          <w:szCs w:val="24"/>
        </w:rPr>
      </w:pPr>
    </w:p>
    <w:p w14:paraId="6EDFF163" w14:textId="77777777" w:rsidR="00932768" w:rsidRPr="002940BE" w:rsidRDefault="00861B90" w:rsidP="00932768">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r w:rsidRPr="002940BE">
        <w:rPr>
          <w:sz w:val="24"/>
          <w:szCs w:val="24"/>
        </w:rPr>
        <w:t xml:space="preserve">Upon further analysis, the requirement that employers provide training to workers under </w:t>
      </w:r>
      <w:r w:rsidR="00F16970" w:rsidRPr="002940BE">
        <w:rPr>
          <w:sz w:val="24"/>
          <w:szCs w:val="24"/>
        </w:rPr>
        <w:t xml:space="preserve">(l)(1) and </w:t>
      </w:r>
      <w:r w:rsidRPr="002940BE">
        <w:rPr>
          <w:sz w:val="24"/>
          <w:szCs w:val="24"/>
        </w:rPr>
        <w:t>(l)(2) is not considered to be a collection of information</w:t>
      </w:r>
    </w:p>
    <w:p w14:paraId="203C449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3206F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Access to Training Program Materials</w:t>
      </w:r>
      <w:r w:rsidRPr="00772FE4">
        <w:rPr>
          <w:sz w:val="24"/>
          <w:szCs w:val="24"/>
        </w:rPr>
        <w:t xml:space="preserve"> (§1926.62(l)(3))</w:t>
      </w:r>
    </w:p>
    <w:p w14:paraId="4E54451D" w14:textId="77777777" w:rsidR="00861B90" w:rsidRDefault="00861B90"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EC5A9B" w14:textId="2203641B" w:rsidR="00861B90" w:rsidRPr="00861B90" w:rsidRDefault="00861B90" w:rsidP="00F16970">
      <w:pPr>
        <w:shd w:val="solid" w:color="FFFFFF" w:fill="FFFFFF"/>
        <w:rPr>
          <w:rFonts w:eastAsia="@MS Mincho"/>
          <w:kern w:val="0"/>
          <w:sz w:val="24"/>
          <w:szCs w:val="24"/>
        </w:rPr>
      </w:pPr>
      <w:r>
        <w:rPr>
          <w:rFonts w:eastAsia="@MS Mincho"/>
          <w:kern w:val="0"/>
          <w:sz w:val="24"/>
          <w:szCs w:val="24"/>
        </w:rPr>
        <w:t>As required by (l)(3</w:t>
      </w:r>
      <w:r w:rsidRPr="00861B90">
        <w:rPr>
          <w:rFonts w:eastAsia="@MS Mincho"/>
          <w:kern w:val="0"/>
          <w:sz w:val="24"/>
          <w:szCs w:val="24"/>
        </w:rPr>
        <w:t>)(i), the employer must make readily available to all affected workers a copy of the standard and its appendices and</w:t>
      </w:r>
      <w:r w:rsidR="00CD1FF6">
        <w:rPr>
          <w:rFonts w:eastAsia="@MS Mincho"/>
          <w:kern w:val="0"/>
          <w:sz w:val="24"/>
          <w:szCs w:val="24"/>
        </w:rPr>
        <w:t xml:space="preserve"> provid</w:t>
      </w:r>
      <w:r>
        <w:rPr>
          <w:rFonts w:eastAsia="@MS Mincho"/>
          <w:kern w:val="0"/>
          <w:sz w:val="24"/>
          <w:szCs w:val="24"/>
        </w:rPr>
        <w:t xml:space="preserve">e, upon request, </w:t>
      </w:r>
      <w:r w:rsidR="00CD1FF6" w:rsidRPr="00772FE4">
        <w:rPr>
          <w:sz w:val="24"/>
          <w:szCs w:val="24"/>
        </w:rPr>
        <w:t xml:space="preserve">all materials relating to the </w:t>
      </w:r>
      <w:r w:rsidR="00CD1FF6">
        <w:rPr>
          <w:sz w:val="24"/>
          <w:szCs w:val="24"/>
        </w:rPr>
        <w:t>worker</w:t>
      </w:r>
      <w:r w:rsidR="00CD1FF6" w:rsidRPr="00772FE4">
        <w:rPr>
          <w:sz w:val="24"/>
          <w:szCs w:val="24"/>
        </w:rPr>
        <w:t xml:space="preserve"> training and information program to affected </w:t>
      </w:r>
      <w:r w:rsidR="00CD1FF6">
        <w:rPr>
          <w:sz w:val="24"/>
          <w:szCs w:val="24"/>
        </w:rPr>
        <w:t>worker</w:t>
      </w:r>
      <w:r w:rsidR="00CD1FF6" w:rsidRPr="00772FE4">
        <w:rPr>
          <w:sz w:val="24"/>
          <w:szCs w:val="24"/>
        </w:rPr>
        <w:t xml:space="preserve">s and their designated representatives. </w:t>
      </w:r>
      <w:r w:rsidR="00D151CF">
        <w:rPr>
          <w:sz w:val="24"/>
          <w:szCs w:val="24"/>
        </w:rPr>
        <w:t xml:space="preserve"> </w:t>
      </w:r>
      <w:r w:rsidR="00CD1FF6">
        <w:rPr>
          <w:sz w:val="24"/>
          <w:szCs w:val="24"/>
        </w:rPr>
        <w:t>Worker</w:t>
      </w:r>
      <w:r w:rsidR="00CD1FF6" w:rsidRPr="00772FE4">
        <w:rPr>
          <w:sz w:val="24"/>
          <w:szCs w:val="24"/>
        </w:rPr>
        <w:t xml:space="preserve">s receive training program materials during initial and annual training making it unlikely that </w:t>
      </w:r>
      <w:r w:rsidR="00CD1FF6">
        <w:rPr>
          <w:sz w:val="24"/>
          <w:szCs w:val="24"/>
        </w:rPr>
        <w:t>worker</w:t>
      </w:r>
      <w:r w:rsidR="00CD1FF6" w:rsidRPr="00772FE4">
        <w:rPr>
          <w:sz w:val="24"/>
          <w:szCs w:val="24"/>
        </w:rPr>
        <w:t xml:space="preserve">s will request to see such material. </w:t>
      </w:r>
      <w:r w:rsidR="00D151CF">
        <w:rPr>
          <w:sz w:val="24"/>
          <w:szCs w:val="24"/>
        </w:rPr>
        <w:t xml:space="preserve"> </w:t>
      </w:r>
      <w:r w:rsidR="00BE1215">
        <w:rPr>
          <w:sz w:val="24"/>
          <w:szCs w:val="24"/>
        </w:rPr>
        <w:t>In addition, p</w:t>
      </w:r>
      <w:r w:rsidRPr="00861B90">
        <w:rPr>
          <w:rFonts w:eastAsia="@MS Mincho"/>
          <w:kern w:val="0"/>
          <w:sz w:val="24"/>
          <w:szCs w:val="24"/>
        </w:rPr>
        <w:t>ublic disclosures of information originally provided by the Federal government to the recipient for the purpose of disclosure to the public</w:t>
      </w:r>
      <w:r>
        <w:rPr>
          <w:rFonts w:eastAsia="@MS Mincho"/>
          <w:kern w:val="0"/>
          <w:sz w:val="24"/>
          <w:szCs w:val="24"/>
        </w:rPr>
        <w:t xml:space="preserve"> </w:t>
      </w:r>
      <w:r w:rsidRPr="00861B90">
        <w:rPr>
          <w:rFonts w:eastAsia="@MS Mincho"/>
          <w:kern w:val="0"/>
          <w:sz w:val="24"/>
          <w:szCs w:val="24"/>
        </w:rPr>
        <w:t>do not fall within the definition of a collection of information under 5 CFR 1320.3(c)(2).</w:t>
      </w:r>
      <w:r w:rsidR="00BE1215">
        <w:rPr>
          <w:rFonts w:eastAsia="@MS Mincho"/>
          <w:kern w:val="0"/>
          <w:sz w:val="24"/>
          <w:szCs w:val="24"/>
        </w:rPr>
        <w:t xml:space="preserve">  Therefore, these requirements, as they pertain to materials provided by the Federal government to employers, are not collections of information.</w:t>
      </w:r>
    </w:p>
    <w:p w14:paraId="335CA375" w14:textId="77777777" w:rsidR="00861B90" w:rsidRPr="00861B90" w:rsidRDefault="00861B90" w:rsidP="00861B90">
      <w:pPr>
        <w:tabs>
          <w:tab w:val="left" w:pos="360"/>
          <w:tab w:val="left" w:pos="960"/>
          <w:tab w:val="left" w:pos="1560"/>
          <w:tab w:val="left" w:pos="2160"/>
          <w:tab w:val="left" w:pos="2760"/>
          <w:tab w:val="left" w:pos="3360"/>
          <w:tab w:val="left" w:pos="4080"/>
          <w:tab w:val="left" w:pos="4680"/>
          <w:tab w:val="left" w:pos="5280"/>
          <w:tab w:val="left" w:pos="5880"/>
        </w:tabs>
        <w:overflowPunct/>
        <w:rPr>
          <w:rFonts w:eastAsia="@MS Mincho"/>
          <w:kern w:val="0"/>
          <w:sz w:val="24"/>
          <w:szCs w:val="24"/>
        </w:rPr>
      </w:pPr>
    </w:p>
    <w:p w14:paraId="680E5335" w14:textId="09F5F3A4" w:rsidR="005C1E17" w:rsidRPr="001D7D1B" w:rsidRDefault="00BE1215" w:rsidP="005C1E17">
      <w:pPr>
        <w:widowControl/>
        <w:autoSpaceDE/>
        <w:autoSpaceDN/>
        <w:adjustRightInd/>
        <w:rPr>
          <w:kern w:val="0"/>
          <w:sz w:val="24"/>
          <w:szCs w:val="24"/>
        </w:rPr>
      </w:pPr>
      <w:r>
        <w:rPr>
          <w:sz w:val="24"/>
          <w:szCs w:val="24"/>
        </w:rPr>
        <w:t>In addition</w:t>
      </w:r>
      <w:r w:rsidR="00861B90">
        <w:rPr>
          <w:sz w:val="24"/>
          <w:szCs w:val="24"/>
        </w:rPr>
        <w:t>, under (l)(3)(ii), t</w:t>
      </w:r>
      <w:r w:rsidR="00856664" w:rsidRPr="00772FE4">
        <w:rPr>
          <w:sz w:val="24"/>
          <w:szCs w:val="24"/>
        </w:rPr>
        <w:t xml:space="preserve">he Lead in Construction Standard requires employers to provide, upon request, all materials relating to the </w:t>
      </w:r>
      <w:r w:rsidR="00FA259D">
        <w:rPr>
          <w:sz w:val="24"/>
          <w:szCs w:val="24"/>
        </w:rPr>
        <w:t>worker</w:t>
      </w:r>
      <w:r w:rsidR="00856664" w:rsidRPr="00772FE4">
        <w:rPr>
          <w:sz w:val="24"/>
          <w:szCs w:val="24"/>
        </w:rPr>
        <w:t xml:space="preserve"> training and information program to OSHA and NIOSH. </w:t>
      </w:r>
      <w:r w:rsidR="005C1E17" w:rsidRPr="001D7D1B">
        <w:rPr>
          <w:kern w:val="0"/>
          <w:sz w:val="24"/>
          <w:szCs w:val="24"/>
        </w:rPr>
        <w:t>Usually, OSHA requ</w:t>
      </w:r>
      <w:r w:rsidR="005C1E17">
        <w:rPr>
          <w:kern w:val="0"/>
          <w:sz w:val="24"/>
          <w:szCs w:val="24"/>
        </w:rPr>
        <w:t>ests access to records during a compliance</w:t>
      </w:r>
      <w:r w:rsidR="005C1E17" w:rsidRPr="001D7D1B">
        <w:rPr>
          <w:kern w:val="0"/>
          <w:sz w:val="24"/>
          <w:szCs w:val="24"/>
        </w:rPr>
        <w:t xml:space="preserve"> inspection.  Information collected by the Agency during the investigation is not subject to the</w:t>
      </w:r>
      <w:r w:rsidR="00D151CF">
        <w:rPr>
          <w:kern w:val="0"/>
          <w:sz w:val="24"/>
          <w:szCs w:val="24"/>
        </w:rPr>
        <w:t xml:space="preserve"> PRA under 5 CFR 1320.4(a)(2).  </w:t>
      </w:r>
      <w:r w:rsidR="005C1E17" w:rsidRPr="001D7D1B">
        <w:rPr>
          <w:kern w:val="0"/>
          <w:sz w:val="24"/>
          <w:szCs w:val="24"/>
        </w:rPr>
        <w:t>Therefore, OSHA takes no burden or cost in Items 12 and 14 of this Supporting Statement.</w:t>
      </w:r>
    </w:p>
    <w:p w14:paraId="4AF6AB55" w14:textId="77777777" w:rsidR="00856664" w:rsidRPr="00091D13"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417BC75" w14:textId="77777777" w:rsidR="00856664" w:rsidRPr="00FD0645"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FD0645">
        <w:rPr>
          <w:sz w:val="24"/>
          <w:szCs w:val="24"/>
          <w:u w:val="single"/>
        </w:rPr>
        <w:t>Signs (§1926.62(m))</w:t>
      </w:r>
    </w:p>
    <w:p w14:paraId="6EA44C80" w14:textId="4DF654E1" w:rsidR="00856664" w:rsidRPr="00091D13" w:rsidRDefault="00856664" w:rsidP="00856664">
      <w:pPr>
        <w:pStyle w:val="NormalWeb"/>
        <w:rPr>
          <w:kern w:val="28"/>
        </w:rPr>
      </w:pPr>
      <w:r w:rsidRPr="00091D13">
        <w:rPr>
          <w:kern w:val="28"/>
        </w:rPr>
        <w:t>The employer must post the following warning signs</w:t>
      </w:r>
      <w:r>
        <w:rPr>
          <w:rStyle w:val="FootnoteReference"/>
          <w:kern w:val="28"/>
        </w:rPr>
        <w:footnoteReference w:id="6"/>
      </w:r>
      <w:r w:rsidRPr="00091D13">
        <w:rPr>
          <w:kern w:val="28"/>
        </w:rPr>
        <w:t xml:space="preserve"> in each work area where a </w:t>
      </w:r>
      <w:r w:rsidR="00FA259D">
        <w:rPr>
          <w:kern w:val="28"/>
        </w:rPr>
        <w:t>worker</w:t>
      </w:r>
      <w:r w:rsidRPr="00091D13">
        <w:rPr>
          <w:kern w:val="28"/>
        </w:rPr>
        <w:t>'s ex</w:t>
      </w:r>
      <w:r>
        <w:rPr>
          <w:kern w:val="28"/>
        </w:rPr>
        <w:t xml:space="preserve">posure to lead is above the PEL:  </w:t>
      </w:r>
      <w:r w:rsidRPr="00091D13">
        <w:rPr>
          <w:kern w:val="28"/>
        </w:rPr>
        <w:t>DANGER</w:t>
      </w:r>
      <w:r>
        <w:rPr>
          <w:kern w:val="28"/>
        </w:rPr>
        <w:t xml:space="preserve">, </w:t>
      </w:r>
      <w:r w:rsidRPr="00091D13">
        <w:rPr>
          <w:kern w:val="28"/>
        </w:rPr>
        <w:t>LEAD WORK AREA</w:t>
      </w:r>
      <w:r>
        <w:rPr>
          <w:kern w:val="28"/>
        </w:rPr>
        <w:t xml:space="preserve">, </w:t>
      </w:r>
      <w:r w:rsidRPr="00091D13">
        <w:rPr>
          <w:kern w:val="28"/>
        </w:rPr>
        <w:t>MAY DAMAGE FERTILITY OR THE UNBORN CHILD</w:t>
      </w:r>
      <w:r>
        <w:rPr>
          <w:kern w:val="28"/>
        </w:rPr>
        <w:t xml:space="preserve">, </w:t>
      </w:r>
      <w:r w:rsidRPr="00091D13">
        <w:rPr>
          <w:kern w:val="28"/>
        </w:rPr>
        <w:t>CAUSES DAMAGE TO THE CENTRAL NERVOUS SYSTEM</w:t>
      </w:r>
      <w:r w:rsidR="00D151CF">
        <w:rPr>
          <w:kern w:val="28"/>
        </w:rPr>
        <w:t xml:space="preserve">, </w:t>
      </w:r>
      <w:r w:rsidRPr="00091D13">
        <w:rPr>
          <w:kern w:val="28"/>
        </w:rPr>
        <w:t>DO NOT EAT, DRINK OR SMOKE IN THIS AREA</w:t>
      </w:r>
    </w:p>
    <w:p w14:paraId="1958694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 xml:space="preserve">Exposure </w:t>
      </w:r>
      <w:r>
        <w:rPr>
          <w:sz w:val="24"/>
          <w:szCs w:val="24"/>
          <w:u w:val="single"/>
        </w:rPr>
        <w:t>M</w:t>
      </w:r>
      <w:r w:rsidRPr="00772FE4">
        <w:rPr>
          <w:sz w:val="24"/>
          <w:szCs w:val="24"/>
          <w:u w:val="single"/>
        </w:rPr>
        <w:t>onitoring Records</w:t>
      </w:r>
      <w:r w:rsidRPr="00772FE4">
        <w:rPr>
          <w:sz w:val="24"/>
          <w:szCs w:val="24"/>
        </w:rPr>
        <w:t xml:space="preserve"> (§1926.62(n)(1)(ii))</w:t>
      </w:r>
    </w:p>
    <w:p w14:paraId="6FCB95AB"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039A8E5" w14:textId="4CDE0EBB"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employers to establish and maintain an accurate record of all monitoring and other data used in conducting </w:t>
      </w:r>
      <w:r w:rsidR="00FA259D">
        <w:rPr>
          <w:sz w:val="24"/>
          <w:szCs w:val="24"/>
        </w:rPr>
        <w:t>worker</w:t>
      </w:r>
      <w:r w:rsidR="00D151CF">
        <w:rPr>
          <w:sz w:val="24"/>
          <w:szCs w:val="24"/>
        </w:rPr>
        <w:t xml:space="preserve"> exposure assessments.</w:t>
      </w:r>
    </w:p>
    <w:p w14:paraId="6F11490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52CA5A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Surveillance Records</w:t>
      </w:r>
      <w:r w:rsidRPr="00772FE4">
        <w:rPr>
          <w:sz w:val="24"/>
          <w:szCs w:val="24"/>
        </w:rPr>
        <w:t xml:space="preserve"> (§1926.62(n)(2)(i))</w:t>
      </w:r>
    </w:p>
    <w:p w14:paraId="1CDB01F5"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8E6E02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establish and maintain an accurate record of medical surveillance results for each </w:t>
      </w:r>
      <w:r w:rsidR="00FA259D">
        <w:rPr>
          <w:sz w:val="24"/>
          <w:szCs w:val="24"/>
        </w:rPr>
        <w:t>worker</w:t>
      </w:r>
      <w:r w:rsidRPr="00772FE4">
        <w:rPr>
          <w:sz w:val="24"/>
          <w:szCs w:val="24"/>
        </w:rPr>
        <w:t xml:space="preserve"> subject to medical surveillance.</w:t>
      </w:r>
    </w:p>
    <w:p w14:paraId="6C3140C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890117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Medical Removal Records</w:t>
      </w:r>
      <w:r w:rsidRPr="00772FE4">
        <w:rPr>
          <w:sz w:val="24"/>
          <w:szCs w:val="24"/>
        </w:rPr>
        <w:t xml:space="preserve"> (§1926.62(n)(3)(i))</w:t>
      </w:r>
    </w:p>
    <w:p w14:paraId="09FB4BD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9A2F43"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must establish and maintain an accurate record for each </w:t>
      </w:r>
      <w:r w:rsidR="00FA259D">
        <w:rPr>
          <w:sz w:val="24"/>
          <w:szCs w:val="24"/>
        </w:rPr>
        <w:t>worker</w:t>
      </w:r>
      <w:r w:rsidRPr="00772FE4">
        <w:rPr>
          <w:sz w:val="24"/>
          <w:szCs w:val="24"/>
        </w:rPr>
        <w:t xml:space="preserve"> subject to medical removal.  </w:t>
      </w:r>
    </w:p>
    <w:p w14:paraId="1E13C5E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79B067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Objective Data Records</w:t>
      </w:r>
      <w:r w:rsidRPr="00772FE4">
        <w:rPr>
          <w:sz w:val="24"/>
          <w:szCs w:val="24"/>
        </w:rPr>
        <w:t xml:space="preserve"> (§1926.62(n)(4)(i))</w:t>
      </w:r>
    </w:p>
    <w:p w14:paraId="115469F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70DA2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Standard requires employers to establish and maintain records of the objective data relied upon to make initial determinations.</w:t>
      </w:r>
    </w:p>
    <w:p w14:paraId="0F7DB621" w14:textId="77777777" w:rsidR="002940BE" w:rsidRDefault="002940BE"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64C0B9CC"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Employee Access to Records</w:t>
      </w:r>
      <w:r w:rsidRPr="00772FE4">
        <w:rPr>
          <w:sz w:val="24"/>
          <w:szCs w:val="24"/>
        </w:rPr>
        <w:t xml:space="preserve"> (§1926.62(n)(5))</w:t>
      </w:r>
    </w:p>
    <w:p w14:paraId="50A4AE96"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CA846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Standard requires employers to make available upon request the contents of the written compliance program, the training program materials, and all records required to be maintained under paragraph (n) (Recordkeeping) to affected </w:t>
      </w:r>
      <w:r w:rsidR="00FA259D">
        <w:rPr>
          <w:sz w:val="24"/>
          <w:szCs w:val="24"/>
        </w:rPr>
        <w:t>worker</w:t>
      </w:r>
      <w:r w:rsidRPr="00772FE4">
        <w:rPr>
          <w:sz w:val="24"/>
          <w:szCs w:val="24"/>
        </w:rPr>
        <w:t xml:space="preserve">s, former </w:t>
      </w:r>
      <w:r w:rsidR="00FA259D">
        <w:rPr>
          <w:sz w:val="24"/>
          <w:szCs w:val="24"/>
        </w:rPr>
        <w:t>worker</w:t>
      </w:r>
      <w:r w:rsidRPr="00772FE4">
        <w:rPr>
          <w:sz w:val="24"/>
          <w:szCs w:val="24"/>
        </w:rPr>
        <w:t>s, and the designated representatives.</w:t>
      </w:r>
    </w:p>
    <w:p w14:paraId="6C469AC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AC3D3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u w:val="single"/>
        </w:rPr>
        <w:t>Federal Access to Records</w:t>
      </w:r>
      <w:r w:rsidRPr="00772FE4">
        <w:rPr>
          <w:sz w:val="24"/>
          <w:szCs w:val="24"/>
        </w:rPr>
        <w:t xml:space="preserve"> (§1926.62(n)(5))</w:t>
      </w:r>
    </w:p>
    <w:p w14:paraId="49B69764"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CDABAC1" w14:textId="24180A4D" w:rsidR="001D7D1B" w:rsidRPr="001D7D1B" w:rsidRDefault="00D151CF" w:rsidP="001D7D1B">
      <w:pPr>
        <w:widowControl/>
        <w:autoSpaceDE/>
        <w:autoSpaceDN/>
        <w:adjustRightInd/>
        <w:rPr>
          <w:kern w:val="0"/>
          <w:sz w:val="24"/>
          <w:szCs w:val="24"/>
        </w:rPr>
      </w:pPr>
      <w:r>
        <w:rPr>
          <w:sz w:val="24"/>
          <w:szCs w:val="24"/>
        </w:rPr>
        <w:t xml:space="preserve">The Standard </w:t>
      </w:r>
      <w:r w:rsidR="00856664" w:rsidRPr="00772FE4">
        <w:rPr>
          <w:sz w:val="24"/>
          <w:szCs w:val="24"/>
        </w:rPr>
        <w:t xml:space="preserve">requires employers to make available upon request the contents of the written compliance program, the training program materials, and all records required to be maintained under paragraph (n) (Recordkeeping) to OSHA and NIOSH.  </w:t>
      </w:r>
      <w:r w:rsidR="001D7D1B" w:rsidRPr="001D7D1B">
        <w:rPr>
          <w:kern w:val="0"/>
          <w:sz w:val="24"/>
          <w:szCs w:val="24"/>
        </w:rPr>
        <w:t>Usually, OSHA requ</w:t>
      </w:r>
      <w:r w:rsidR="001D7D1B">
        <w:rPr>
          <w:kern w:val="0"/>
          <w:sz w:val="24"/>
          <w:szCs w:val="24"/>
        </w:rPr>
        <w:t>ests access to records during a compliance</w:t>
      </w:r>
      <w:r w:rsidR="001D7D1B" w:rsidRPr="001D7D1B">
        <w:rPr>
          <w:kern w:val="0"/>
          <w:sz w:val="24"/>
          <w:szCs w:val="24"/>
        </w:rPr>
        <w:t xml:space="preserve"> inspection.  Information collected by the Agency during the investigation is not subject to the</w:t>
      </w:r>
      <w:r>
        <w:rPr>
          <w:kern w:val="0"/>
          <w:sz w:val="24"/>
          <w:szCs w:val="24"/>
        </w:rPr>
        <w:t xml:space="preserve"> PRA under 5 CFR 1320.4(a)(2).  </w:t>
      </w:r>
      <w:r w:rsidR="001D7D1B" w:rsidRPr="001D7D1B">
        <w:rPr>
          <w:kern w:val="0"/>
          <w:sz w:val="24"/>
          <w:szCs w:val="24"/>
        </w:rPr>
        <w:t>Therefore, OSHA takes no burden or cost in Items 12 and 14 of this Supporting Statement.</w:t>
      </w:r>
    </w:p>
    <w:p w14:paraId="7BA058C9"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17B2336" w14:textId="77777777" w:rsidR="00856664" w:rsidRPr="00C90770"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90770">
        <w:rPr>
          <w:sz w:val="24"/>
          <w:szCs w:val="24"/>
          <w:u w:val="single"/>
        </w:rPr>
        <w:t>Record Transfer</w:t>
      </w:r>
      <w:r w:rsidRPr="00C90770">
        <w:rPr>
          <w:sz w:val="24"/>
          <w:szCs w:val="24"/>
        </w:rPr>
        <w:t xml:space="preserve"> (§1926.62(n)(6))</w:t>
      </w:r>
    </w:p>
    <w:p w14:paraId="7C02A2C2"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4"/>
          <w:szCs w:val="24"/>
        </w:rPr>
      </w:pPr>
    </w:p>
    <w:p w14:paraId="0C2AEC0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9C63CE">
        <w:rPr>
          <w:sz w:val="24"/>
          <w:szCs w:val="24"/>
        </w:rPr>
        <w:t>The standard requires employers ceasing to do business to transfer records to a successor employer</w:t>
      </w:r>
      <w:r w:rsidRPr="00F86EE9">
        <w:rPr>
          <w:sz w:val="24"/>
          <w:szCs w:val="24"/>
        </w:rPr>
        <w:t>.</w:t>
      </w:r>
      <w:r w:rsidRPr="009C63CE">
        <w:rPr>
          <w:sz w:val="24"/>
          <w:szCs w:val="24"/>
        </w:rPr>
        <w:t xml:space="preserve"> </w:t>
      </w:r>
      <w:r>
        <w:rPr>
          <w:sz w:val="24"/>
          <w:szCs w:val="24"/>
        </w:rPr>
        <w:t xml:space="preserve"> </w:t>
      </w:r>
      <w:r w:rsidRPr="009C63CE">
        <w:rPr>
          <w:sz w:val="24"/>
          <w:szCs w:val="24"/>
        </w:rPr>
        <w:t>Employers must comply with</w:t>
      </w:r>
      <w:r>
        <w:rPr>
          <w:sz w:val="24"/>
          <w:szCs w:val="24"/>
        </w:rPr>
        <w:t xml:space="preserve"> the</w:t>
      </w:r>
      <w:r w:rsidRPr="009C63CE">
        <w:rPr>
          <w:sz w:val="24"/>
          <w:szCs w:val="24"/>
        </w:rPr>
        <w:t xml:space="preserve"> transfer requirements in (§1910.1020(h)).</w:t>
      </w:r>
    </w:p>
    <w:p w14:paraId="65ACC232" w14:textId="77777777" w:rsidR="00856664" w:rsidRDefault="00856664" w:rsidP="00856664">
      <w:pPr>
        <w:rPr>
          <w:rFonts w:cs="Shruti"/>
        </w:rPr>
      </w:pPr>
    </w:p>
    <w:p w14:paraId="2FA2DE38" w14:textId="48085717" w:rsidR="00856664" w:rsidRPr="00743779" w:rsidRDefault="00856664" w:rsidP="00856664">
      <w:pPr>
        <w:rPr>
          <w:rFonts w:cs="Shruti"/>
          <w:sz w:val="24"/>
          <w:szCs w:val="24"/>
        </w:rPr>
      </w:pPr>
      <w:r w:rsidRPr="00743779">
        <w:rPr>
          <w:rFonts w:cs="Shruti"/>
          <w:sz w:val="24"/>
          <w:szCs w:val="24"/>
        </w:rPr>
        <w:t xml:space="preserve">Paragraph (h) of </w:t>
      </w:r>
      <w:r w:rsidRPr="00743779">
        <w:rPr>
          <w:sz w:val="24"/>
          <w:szCs w:val="24"/>
        </w:rPr>
        <w:t>§ 1910.1020</w:t>
      </w:r>
      <w:r w:rsidRPr="00743779">
        <w:rPr>
          <w:rFonts w:cs="Shruti"/>
          <w:sz w:val="24"/>
          <w:szCs w:val="24"/>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1633CCF5" w14:textId="77777777" w:rsidR="00856664" w:rsidRPr="00743779" w:rsidRDefault="00856664" w:rsidP="00856664">
      <w:pPr>
        <w:rPr>
          <w:rFonts w:cs="Shruti"/>
          <w:sz w:val="24"/>
          <w:szCs w:val="24"/>
        </w:rPr>
      </w:pPr>
    </w:p>
    <w:p w14:paraId="5C4A98D6" w14:textId="016F3C43" w:rsidR="00856664" w:rsidRPr="00743779" w:rsidRDefault="00856664" w:rsidP="00856664">
      <w:pPr>
        <w:widowControl/>
        <w:autoSpaceDE/>
        <w:autoSpaceDN/>
        <w:adjustRightInd/>
        <w:rPr>
          <w:sz w:val="24"/>
          <w:szCs w:val="24"/>
        </w:rPr>
      </w:pPr>
      <w:r w:rsidRPr="00743779">
        <w:rPr>
          <w:sz w:val="24"/>
          <w:szCs w:val="24"/>
        </w:rPr>
        <w:t>OSHA considers the employer’s transfer of records to a successor employer to be usual and customary communications during the transition from one employer to a successor employer.  In this regard, the employer would communicate the location of</w:t>
      </w:r>
      <w:r w:rsidRPr="00743779">
        <w:rPr>
          <w:rFonts w:cs="Arial"/>
          <w:sz w:val="24"/>
          <w:szCs w:val="24"/>
        </w:rPr>
        <w:t xml:space="preserve"> all </w:t>
      </w:r>
      <w:r w:rsidRPr="00743779">
        <w:rPr>
          <w:sz w:val="24"/>
          <w:szCs w:val="24"/>
        </w:rPr>
        <w:t>records</w:t>
      </w:r>
      <w:r w:rsidRPr="00743779">
        <w:rPr>
          <w:rFonts w:cs="Arial"/>
          <w:sz w:val="24"/>
          <w:szCs w:val="24"/>
        </w:rPr>
        <w:t xml:space="preserve">, including </w:t>
      </w:r>
      <w:r w:rsidR="00FA259D">
        <w:rPr>
          <w:rFonts w:cs="Arial"/>
          <w:sz w:val="24"/>
          <w:szCs w:val="24"/>
        </w:rPr>
        <w:t>worker</w:t>
      </w:r>
      <w:r w:rsidRPr="00743779">
        <w:rPr>
          <w:rFonts w:cs="Arial"/>
          <w:sz w:val="24"/>
          <w:szCs w:val="24"/>
        </w:rPr>
        <w:t xml:space="preserve"> exposure-monitoring and medical records, </w:t>
      </w:r>
      <w:r w:rsidRPr="00743779">
        <w:rPr>
          <w:sz w:val="24"/>
          <w:szCs w:val="24"/>
        </w:rPr>
        <w:t>at the facility to the successor employer during the transfer of business operations, as a matter of usual an</w:t>
      </w:r>
      <w:r w:rsidR="00D151CF">
        <w:rPr>
          <w:sz w:val="24"/>
          <w:szCs w:val="24"/>
        </w:rPr>
        <w:t>d customary business practice.</w:t>
      </w:r>
    </w:p>
    <w:p w14:paraId="34D62EAC" w14:textId="77777777" w:rsidR="00856664" w:rsidRPr="00743779" w:rsidRDefault="00856664" w:rsidP="00856664">
      <w:pPr>
        <w:widowControl/>
        <w:autoSpaceDE/>
        <w:autoSpaceDN/>
        <w:adjustRightInd/>
        <w:rPr>
          <w:sz w:val="24"/>
          <w:szCs w:val="24"/>
        </w:rPr>
      </w:pPr>
    </w:p>
    <w:p w14:paraId="17C949AA" w14:textId="77777777" w:rsidR="00856664" w:rsidRPr="00743779" w:rsidRDefault="00856664" w:rsidP="00856664">
      <w:pPr>
        <w:widowControl/>
        <w:autoSpaceDE/>
        <w:autoSpaceDN/>
        <w:adjustRightInd/>
        <w:rPr>
          <w:sz w:val="24"/>
          <w:szCs w:val="24"/>
        </w:rPr>
      </w:pPr>
      <w:r w:rsidRPr="00743779">
        <w:rPr>
          <w:rFonts w:cs="Shruti"/>
          <w:sz w:val="24"/>
          <w:szCs w:val="24"/>
        </w:rPr>
        <w:t xml:space="preserve">In addition, </w:t>
      </w:r>
      <w:r w:rsidRPr="00743779">
        <w:rPr>
          <w:sz w:val="24"/>
          <w:szCs w:val="24"/>
        </w:rPr>
        <w:t xml:space="preserve">OSHA accounts for the burden hours and costs resulting from the </w:t>
      </w:r>
      <w:r w:rsidR="00FA259D">
        <w:rPr>
          <w:sz w:val="24"/>
          <w:szCs w:val="24"/>
        </w:rPr>
        <w:t>worker</w:t>
      </w:r>
      <w:r w:rsidRPr="00743779">
        <w:rPr>
          <w:sz w:val="24"/>
          <w:szCs w:val="24"/>
        </w:rPr>
        <w:t xml:space="preserve"> notification requirements under the Information Collection Request (ICR) for its Access to Employee Exposure and Medical Records Standard (§1910.1020), OMB Control No. 1218-0065.</w:t>
      </w:r>
    </w:p>
    <w:p w14:paraId="201BB5AF"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215B385" w14:textId="4571862D" w:rsidR="00856664" w:rsidRDefault="00856664" w:rsidP="00534B69">
      <w:pPr>
        <w:numPr>
          <w:ilvl w:val="0"/>
          <w:numId w:val="3"/>
        </w:numPr>
        <w:shd w:val="solid" w:color="FFFFFF" w:fill="FFFFFF"/>
        <w:tabs>
          <w:tab w:val="clear" w:pos="1080"/>
        </w:tabs>
        <w:ind w:left="720"/>
        <w:rPr>
          <w:b/>
          <w:bCs/>
        </w:rPr>
      </w:pPr>
      <w:r>
        <w:rPr>
          <w:b/>
          <w:bCs/>
        </w:rPr>
        <w:t xml:space="preserve">Describe whether, and to what extent, the collection of information involves the use of automated, </w:t>
      </w:r>
      <w:r>
        <w:rPr>
          <w:b/>
          <w:bCs/>
        </w:rPr>
        <w:tab/>
      </w:r>
    </w:p>
    <w:p w14:paraId="7594D0F3"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t xml:space="preserve">electronic, mechanical, or other technological collection techniques or other forms of information </w:t>
      </w:r>
      <w:r>
        <w:rPr>
          <w:b/>
          <w:bCs/>
        </w:rPr>
        <w:tab/>
      </w:r>
    </w:p>
    <w:p w14:paraId="69210019"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t xml:space="preserve">technology, e.g., permitting electronic submission of responses, and the basis for the decision for </w:t>
      </w:r>
      <w:r>
        <w:rPr>
          <w:b/>
          <w:bCs/>
        </w:rPr>
        <w:tab/>
      </w:r>
    </w:p>
    <w:p w14:paraId="320DA8CF" w14:textId="77777777" w:rsidR="00856664" w:rsidRPr="00EF52A9"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rPr>
        <w:tab/>
        <w:t xml:space="preserve">adopting this means of collection.  Also describe any consideration of using information technology to </w:t>
      </w:r>
      <w:r>
        <w:rPr>
          <w:b/>
          <w:bCs/>
        </w:rPr>
        <w:tab/>
        <w:t>reduce burden.</w:t>
      </w:r>
    </w:p>
    <w:p w14:paraId="5111CBF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2CB8AFE"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Employers may use improved information technology when establishing and maintaining exposure monitoring and medical surveillance records.  OSHA wrote the paperwork requirements of the Regulation in performance oriented language (i.e., in terms of </w:t>
      </w:r>
      <w:r w:rsidRPr="00772FE4">
        <w:rPr>
          <w:sz w:val="24"/>
          <w:szCs w:val="24"/>
          <w:u w:val="single"/>
        </w:rPr>
        <w:t>what</w:t>
      </w:r>
      <w:r w:rsidRPr="00772FE4">
        <w:rPr>
          <w:sz w:val="24"/>
          <w:szCs w:val="24"/>
        </w:rPr>
        <w:t xml:space="preserve"> data to maintain, not </w:t>
      </w:r>
      <w:r w:rsidRPr="00772FE4">
        <w:rPr>
          <w:sz w:val="24"/>
          <w:szCs w:val="24"/>
          <w:u w:val="single"/>
        </w:rPr>
        <w:t>how</w:t>
      </w:r>
      <w:r w:rsidRPr="00772FE4">
        <w:rPr>
          <w:sz w:val="24"/>
          <w:szCs w:val="24"/>
        </w:rPr>
        <w:t xml:space="preserve"> to maintain the data).</w:t>
      </w:r>
    </w:p>
    <w:p w14:paraId="45A0033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6A77599" w14:textId="2C113F45" w:rsidR="00856664" w:rsidRDefault="00856664" w:rsidP="00856664">
      <w:pPr>
        <w:shd w:val="solid" w:color="FFFFFF" w:fill="FFFFFF"/>
        <w:ind w:left="720" w:hanging="720"/>
      </w:pPr>
      <w:r>
        <w:rPr>
          <w:b/>
          <w:bCs/>
        </w:rPr>
        <w:t xml:space="preserve">4.  </w:t>
      </w:r>
      <w:r>
        <w:rPr>
          <w:b/>
          <w:bCs/>
        </w:rPr>
        <w:tab/>
        <w:t xml:space="preserve">Describe efforts to identify duplication.  Show specifically why any similar information already available cannot be used or modified for use for the purposes described in Item </w:t>
      </w:r>
      <w:r w:rsidR="00534B69">
        <w:rPr>
          <w:b/>
          <w:bCs/>
        </w:rPr>
        <w:t>A.</w:t>
      </w:r>
      <w:r>
        <w:rPr>
          <w:b/>
          <w:bCs/>
        </w:rPr>
        <w:t>2</w:t>
      </w:r>
      <w:r w:rsidR="00534B69">
        <w:rPr>
          <w:b/>
          <w:bCs/>
        </w:rPr>
        <w:t>.</w:t>
      </w:r>
      <w:r>
        <w:rPr>
          <w:b/>
          <w:bCs/>
        </w:rPr>
        <w:t xml:space="preserve"> above.</w:t>
      </w:r>
    </w:p>
    <w:p w14:paraId="01573FA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B31D80A"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requirements to maintain information are specific to each employer and </w:t>
      </w:r>
      <w:r w:rsidR="00FA259D">
        <w:rPr>
          <w:sz w:val="24"/>
          <w:szCs w:val="24"/>
        </w:rPr>
        <w:t>worker</w:t>
      </w:r>
      <w:r w:rsidRPr="00772FE4">
        <w:rPr>
          <w:sz w:val="24"/>
          <w:szCs w:val="24"/>
        </w:rPr>
        <w:t xml:space="preserve"> involved, and no other source or agency duplicates these requirements or can make the required information available to OSHA (i.e., the required information is available only from employers).</w:t>
      </w:r>
    </w:p>
    <w:p w14:paraId="1239C078" w14:textId="77777777" w:rsidR="00856664" w:rsidRDefault="00856664" w:rsidP="00856664">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b/>
          <w:bCs/>
        </w:rPr>
      </w:pPr>
    </w:p>
    <w:p w14:paraId="4C99697D" w14:textId="2CB4F4E3" w:rsidR="00856664" w:rsidRDefault="00856664" w:rsidP="00856664">
      <w:pPr>
        <w:shd w:val="solid" w:color="FFFFFF" w:fill="FFFFFF"/>
        <w:ind w:left="720" w:hanging="720"/>
      </w:pPr>
      <w:r>
        <w:rPr>
          <w:b/>
          <w:bCs/>
        </w:rPr>
        <w:t xml:space="preserve">5.  </w:t>
      </w:r>
      <w:r>
        <w:rPr>
          <w:b/>
          <w:bCs/>
        </w:rPr>
        <w:tab/>
        <w:t>If the collection of information impacts small businesses or other small entities, describe any methods used to minimize burden.</w:t>
      </w:r>
    </w:p>
    <w:p w14:paraId="3470B0D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23D3B1D"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The information collection requirements of the Standard do not have a significant impact on a substantial number of small entities.</w:t>
      </w:r>
    </w:p>
    <w:p w14:paraId="6211AFE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965875" w14:textId="77777777" w:rsidR="00856664" w:rsidRDefault="00856664" w:rsidP="00856664">
      <w:pPr>
        <w:shd w:val="solid" w:color="FFFFFF" w:fill="FFFFFF"/>
        <w:ind w:left="720" w:hanging="720"/>
        <w:rPr>
          <w:sz w:val="24"/>
          <w:szCs w:val="24"/>
        </w:rPr>
      </w:pPr>
      <w:r>
        <w:rPr>
          <w:b/>
          <w:bCs/>
        </w:rPr>
        <w:t xml:space="preserve">6.  </w:t>
      </w:r>
      <w:r>
        <w:rPr>
          <w:b/>
          <w:bCs/>
        </w:rPr>
        <w:tab/>
        <w:t>Describe the consequences to Federal program or policy activities if the collection is not conducted or is conducted less frequently, as well as any technical or legal obstacles to reducing burden.</w:t>
      </w:r>
    </w:p>
    <w:p w14:paraId="31CC600A"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8D29D1"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information collection frequencies specified by this Standard are the minimum that OSHA believes are necessary to ensure that the employer and OSHA can effectively monitor the exposure and health status of </w:t>
      </w:r>
      <w:r w:rsidR="00FA259D">
        <w:rPr>
          <w:sz w:val="24"/>
          <w:szCs w:val="24"/>
        </w:rPr>
        <w:t>worker</w:t>
      </w:r>
      <w:r w:rsidRPr="00772FE4">
        <w:rPr>
          <w:sz w:val="24"/>
          <w:szCs w:val="24"/>
        </w:rPr>
        <w:t>s working with lead.</w:t>
      </w:r>
    </w:p>
    <w:p w14:paraId="2A89E3A9"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6EF8EBC" w14:textId="77777777" w:rsidR="00856664" w:rsidRDefault="00856664" w:rsidP="00856664">
      <w:pPr>
        <w:shd w:val="solid" w:color="FFFFFF" w:fill="FFFFFF"/>
        <w:ind w:left="720" w:hanging="720"/>
        <w:rPr>
          <w:b/>
          <w:bCs/>
        </w:rPr>
      </w:pPr>
      <w:r>
        <w:rPr>
          <w:b/>
          <w:bCs/>
        </w:rPr>
        <w:t xml:space="preserve">7.  </w:t>
      </w:r>
      <w:r>
        <w:rPr>
          <w:b/>
          <w:bCs/>
        </w:rPr>
        <w:tab/>
        <w:t>Explain any special circumstances that would cause an information collection to be conducted in a manner:</w:t>
      </w:r>
    </w:p>
    <w:p w14:paraId="2F436896" w14:textId="77777777" w:rsidR="00856664" w:rsidRDefault="00856664" w:rsidP="00856664">
      <w:pPr>
        <w:shd w:val="solid" w:color="FFFFFF" w:fill="FFFFFF"/>
        <w:tabs>
          <w:tab w:val="left" w:pos="-216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810155D" w14:textId="77777777" w:rsidR="00856664" w:rsidRDefault="00856664" w:rsidP="00856664">
      <w:pPr>
        <w:shd w:val="solid" w:color="FFFFFF" w:fill="FFFFFF"/>
        <w:tabs>
          <w:tab w:val="left" w:pos="-2160"/>
          <w:tab w:val="left" w:pos="0"/>
          <w:tab w:val="left" w:pos="720"/>
          <w:tab w:val="left" w:pos="1170"/>
          <w:tab w:val="left" w:pos="2880"/>
          <w:tab w:val="left" w:pos="3600"/>
          <w:tab w:val="left" w:pos="4320"/>
          <w:tab w:val="left" w:pos="5040"/>
          <w:tab w:val="left" w:pos="5760"/>
          <w:tab w:val="left" w:pos="6480"/>
          <w:tab w:val="left" w:pos="7200"/>
          <w:tab w:val="left" w:pos="7920"/>
          <w:tab w:val="left" w:pos="8640"/>
        </w:tabs>
        <w:ind w:left="720"/>
        <w:rPr>
          <w:b/>
          <w:bCs/>
        </w:rPr>
      </w:pPr>
      <w:r>
        <w:rPr>
          <w:b/>
          <w:bCs/>
        </w:rPr>
        <w:tab/>
        <w:t>requiring respondents to report information to the agency more often than quarterly;</w:t>
      </w:r>
    </w:p>
    <w:p w14:paraId="2C106694"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r>
    </w:p>
    <w:p w14:paraId="0C3C14C9"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requiring respondents to prepare a written response to a collection of information in fewer than 30 days after receipt of it;</w:t>
      </w:r>
    </w:p>
    <w:p w14:paraId="77F60E66"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59365C7"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requiring respondents to retain records, other than health, medical, government contract, grant-in-aid, or tax records for more than three years;</w:t>
      </w:r>
    </w:p>
    <w:p w14:paraId="72B44D8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A0FCDED"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in connection with a statistical survey, that is not designed to produce valid and reliable results that can be generalized to the universe of study;</w:t>
      </w:r>
    </w:p>
    <w:p w14:paraId="1B5BBD77"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98032D5" w14:textId="77777777" w:rsidR="00856664" w:rsidRDefault="00856664" w:rsidP="00856664">
      <w:pPr>
        <w:shd w:val="solid" w:color="FFFFFF" w:fill="FFFFFF"/>
        <w:tabs>
          <w:tab w:val="left" w:pos="0"/>
          <w:tab w:val="left" w:pos="1170"/>
          <w:tab w:val="left" w:pos="144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requiring the use of a statistical data classification that has not been reviewed and approved by OMB:</w:t>
      </w:r>
    </w:p>
    <w:p w14:paraId="362ADC7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5596959" w14:textId="77777777" w:rsidR="00856664" w:rsidRDefault="00856664" w:rsidP="00856664">
      <w:pPr>
        <w:shd w:val="solid" w:color="FFFFFF" w:fill="FFFFFF"/>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uses; or </w:t>
      </w:r>
    </w:p>
    <w:p w14:paraId="722B4F2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2895502" w14:textId="77777777" w:rsidR="00856664" w:rsidRDefault="00856664" w:rsidP="00856664">
      <w:pPr>
        <w:shd w:val="solid" w:color="FFFFFF" w:fill="FFFFFF"/>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1170" w:hanging="450"/>
        <w:rPr>
          <w:b/>
          <w:bCs/>
        </w:rPr>
      </w:pPr>
      <w:r>
        <w:rPr>
          <w:b/>
          <w:bCs/>
        </w:rPr>
        <w:tab/>
        <w:t>requiring respondents to submit proprietary trade secret, or other confidential information unless the agency can demonstrate that it has instituted procedures to protect the information’s confidentiality to the extent permitted by law.</w:t>
      </w:r>
    </w:p>
    <w:p w14:paraId="698ED151"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700F4F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Paragraph 1926.62(d)(8)(i) requires employers to give </w:t>
      </w:r>
      <w:r w:rsidR="00FA259D">
        <w:rPr>
          <w:sz w:val="24"/>
          <w:szCs w:val="24"/>
        </w:rPr>
        <w:t>worker</w:t>
      </w:r>
      <w:r w:rsidRPr="00772FE4">
        <w:rPr>
          <w:sz w:val="24"/>
          <w:szCs w:val="24"/>
        </w:rPr>
        <w:t>s written notification of their exposure levels within five working days after completion of the exposure assessment.</w:t>
      </w:r>
      <w:r>
        <w:rPr>
          <w:sz w:val="24"/>
          <w:szCs w:val="24"/>
        </w:rPr>
        <w:t xml:space="preserve">  </w:t>
      </w:r>
      <w:r w:rsidRPr="00772FE4">
        <w:rPr>
          <w:sz w:val="24"/>
          <w:szCs w:val="24"/>
        </w:rPr>
        <w:t xml:space="preserve">Paragraph 1926.62(j)(2)(iv)(A) requires employers to give </w:t>
      </w:r>
      <w:r w:rsidR="00FA259D">
        <w:rPr>
          <w:sz w:val="24"/>
          <w:szCs w:val="24"/>
        </w:rPr>
        <w:t>worker</w:t>
      </w:r>
      <w:r w:rsidRPr="00772FE4">
        <w:rPr>
          <w:sz w:val="24"/>
          <w:szCs w:val="24"/>
        </w:rPr>
        <w:t>s written notification concerning blood lead level results within five working days after the receipt of biological monitoring results.</w:t>
      </w:r>
      <w:r>
        <w:rPr>
          <w:sz w:val="24"/>
          <w:szCs w:val="24"/>
        </w:rPr>
        <w:t xml:space="preserve">  </w:t>
      </w:r>
      <w:r w:rsidRPr="00772FE4">
        <w:rPr>
          <w:sz w:val="24"/>
          <w:szCs w:val="24"/>
        </w:rPr>
        <w:t xml:space="preserve">Paragraph 1926.62(j)(2)(iv)(B) requires employers to notify </w:t>
      </w:r>
      <w:r w:rsidR="00FA259D">
        <w:rPr>
          <w:sz w:val="24"/>
          <w:szCs w:val="24"/>
        </w:rPr>
        <w:t>worker</w:t>
      </w:r>
      <w:r w:rsidRPr="00772FE4">
        <w:rPr>
          <w:sz w:val="24"/>
          <w:szCs w:val="24"/>
        </w:rPr>
        <w:t xml:space="preserve">s whose blood lead levels are </w:t>
      </w:r>
      <w:r>
        <w:rPr>
          <w:sz w:val="24"/>
          <w:szCs w:val="24"/>
        </w:rPr>
        <w:t xml:space="preserve">at or </w:t>
      </w:r>
      <w:r w:rsidRPr="00772FE4">
        <w:rPr>
          <w:sz w:val="24"/>
          <w:szCs w:val="24"/>
        </w:rPr>
        <w:t>above 40 ug/dl about the medical removal and medical removal protection benefits provisions of the Standard within five working days after the receipt of biological monitoring results.</w:t>
      </w:r>
    </w:p>
    <w:p w14:paraId="6AC328E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C044EED" w14:textId="77777777" w:rsidR="00856664" w:rsidRPr="00D12FC5" w:rsidRDefault="00856664" w:rsidP="00856664">
      <w:pPr>
        <w:overflowPunct/>
        <w:rPr>
          <w:kern w:val="0"/>
          <w:sz w:val="24"/>
          <w:szCs w:val="24"/>
        </w:rPr>
      </w:pPr>
      <w:r w:rsidRPr="00D12FC5">
        <w:rPr>
          <w:kern w:val="0"/>
          <w:sz w:val="24"/>
          <w:szCs w:val="24"/>
        </w:rPr>
        <w:t xml:space="preserve">In addition, under OSHA’s Access to Employee Exposure and Medical Records Standard (§1910.1020), employers must maintain the exposure monitoring results for 30 years.  </w:t>
      </w:r>
    </w:p>
    <w:p w14:paraId="2C54B85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931683B" w14:textId="77777777" w:rsidR="00856664" w:rsidRDefault="00856664" w:rsidP="00534B69">
      <w:pPr>
        <w:numPr>
          <w:ilvl w:val="0"/>
          <w:numId w:val="1"/>
        </w:numPr>
        <w:shd w:val="solid" w:color="FFFFFF" w:fill="FFFFFF"/>
        <w:tabs>
          <w:tab w:val="clear" w:pos="1080"/>
        </w:tabs>
        <w:ind w:left="720"/>
        <w:rPr>
          <w:b/>
          <w:bCs/>
        </w:rPr>
      </w:pPr>
      <w:r>
        <w:rPr>
          <w:b/>
          <w:bCs/>
        </w:rPr>
        <w:t xml:space="preserve">If applicable, provide a copy and identify the date and page number of publication in the Federal </w:t>
      </w:r>
      <w:r>
        <w:rPr>
          <w:b/>
          <w:bCs/>
        </w:rPr>
        <w:tab/>
      </w:r>
    </w:p>
    <w:p w14:paraId="07786BDD"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t xml:space="preserve">Register of the agency’s notice, required by 5 CFR 1320.8(d), soliciting comments on the information </w:t>
      </w:r>
      <w:r>
        <w:rPr>
          <w:b/>
          <w:bCs/>
        </w:rPr>
        <w:tab/>
      </w:r>
    </w:p>
    <w:p w14:paraId="31CEBB41" w14:textId="77777777" w:rsidR="00856664" w:rsidRDefault="00856664" w:rsidP="00856664">
      <w:pPr>
        <w:shd w:val="solid" w:color="FFFFFF" w:fill="FFFFFF"/>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t xml:space="preserve">collection prior to submission to OMB.  Summarize public comments received in response to that </w:t>
      </w:r>
      <w:r>
        <w:rPr>
          <w:b/>
          <w:bCs/>
        </w:rPr>
        <w:tab/>
      </w:r>
    </w:p>
    <w:p w14:paraId="62F26867" w14:textId="668C7246" w:rsidR="00856664" w:rsidRDefault="00856664" w:rsidP="00572D96">
      <w:pPr>
        <w:widowControl/>
        <w:shd w:val="solid" w:color="FFFFFF" w:fill="FFFFFF"/>
        <w:ind w:left="720"/>
        <w:rPr>
          <w:b/>
          <w:bCs/>
        </w:rPr>
      </w:pPr>
      <w:r>
        <w:rPr>
          <w:b/>
          <w:bCs/>
        </w:rPr>
        <w:t>notice and describe actions taken by the agency in response to these comments.  Specifically address                                                                                                                                                                                                                                                                                         comments received on cost and hour burden.</w:t>
      </w:r>
    </w:p>
    <w:p w14:paraId="089C35AD"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BC3E3CB" w14:textId="77777777" w:rsidR="00856664" w:rsidRDefault="00856664" w:rsidP="00856664">
      <w:pPr>
        <w:shd w:val="solid" w:color="FFFFFF" w:fill="FFFFFF"/>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506DA8E"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2FB6483"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14BB0CA" w14:textId="77777777" w:rsidR="00856664" w:rsidRDefault="00856664" w:rsidP="00856664">
      <w:pPr>
        <w:shd w:val="solid" w:color="FFFFFF" w:fill="FFFFFF"/>
        <w:ind w:left="720"/>
        <w:rPr>
          <w:b/>
          <w:bCs/>
        </w:rPr>
      </w:pPr>
      <w:r>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FC9D587"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FA8BA78" w14:textId="61E2A6DE" w:rsidR="000763DD" w:rsidRDefault="001E734B" w:rsidP="00656550">
      <w:pPr>
        <w:spacing w:after="240"/>
        <w:rPr>
          <w:rFonts w:cs="Shruti"/>
          <w:sz w:val="24"/>
          <w:szCs w:val="24"/>
          <w:lang w:eastAsia="x-none"/>
        </w:rPr>
      </w:pPr>
      <w:r>
        <w:rPr>
          <w:rFonts w:cs="Shruti"/>
          <w:sz w:val="24"/>
          <w:szCs w:val="24"/>
          <w:lang w:eastAsia="x-none"/>
        </w:rPr>
        <w:t xml:space="preserve">In accordance with 5 CFR 1320.11, OSHA has submitted a revised </w:t>
      </w:r>
      <w:r w:rsidR="000763DD">
        <w:rPr>
          <w:rFonts w:cs="Shruti"/>
          <w:sz w:val="24"/>
          <w:szCs w:val="24"/>
          <w:lang w:eastAsia="x-none"/>
        </w:rPr>
        <w:t>Lead in Construction (29 CFR 1926.62)</w:t>
      </w:r>
      <w:r>
        <w:rPr>
          <w:rFonts w:cs="Shruti"/>
          <w:sz w:val="24"/>
          <w:szCs w:val="24"/>
          <w:lang w:eastAsia="x-none"/>
        </w:rPr>
        <w:t xml:space="preserve"> Information Collection Request (ICR) to the Office of Management and Budget (OMB) fo</w:t>
      </w:r>
      <w:r w:rsidRPr="002E1E79">
        <w:rPr>
          <w:rFonts w:cs="Shruti"/>
          <w:sz w:val="24"/>
          <w:szCs w:val="24"/>
          <w:lang w:eastAsia="x-none"/>
        </w:rPr>
        <w:t xml:space="preserve">r the </w:t>
      </w:r>
      <w:r w:rsidR="002E1E79" w:rsidRPr="00F70F8C">
        <w:rPr>
          <w:sz w:val="24"/>
          <w:szCs w:val="24"/>
        </w:rPr>
        <w:t xml:space="preserve">Standards Improvement Project–Phase IV (SIP-IV) </w:t>
      </w:r>
      <w:r>
        <w:rPr>
          <w:rFonts w:cs="Shruti"/>
          <w:sz w:val="24"/>
          <w:szCs w:val="24"/>
          <w:lang w:eastAsia="x-none"/>
        </w:rPr>
        <w:t xml:space="preserve">rulemaking. </w:t>
      </w:r>
    </w:p>
    <w:p w14:paraId="1F72D9A5" w14:textId="232B7E6E" w:rsidR="00F70F8C" w:rsidRDefault="000763DD" w:rsidP="00572D96">
      <w:pPr>
        <w:widowControl/>
        <w:overflowPunct/>
        <w:autoSpaceDE/>
        <w:autoSpaceDN/>
        <w:adjustRightInd/>
        <w:rPr>
          <w:rFonts w:cs="Shruti"/>
          <w:sz w:val="24"/>
          <w:szCs w:val="24"/>
          <w:lang w:eastAsia="x-none"/>
        </w:rPr>
      </w:pPr>
      <w:r>
        <w:rPr>
          <w:rFonts w:cs="Shruti"/>
          <w:sz w:val="24"/>
          <w:szCs w:val="24"/>
          <w:lang w:eastAsia="x-none"/>
        </w:rPr>
        <w:t xml:space="preserve">OSHA sought public comment on revisions to this package when the Agency published the </w:t>
      </w:r>
      <w:r w:rsidR="001E734B">
        <w:rPr>
          <w:rFonts w:cs="Shruti"/>
          <w:sz w:val="24"/>
          <w:szCs w:val="24"/>
          <w:lang w:eastAsia="x-none"/>
        </w:rPr>
        <w:t>SIP</w:t>
      </w:r>
      <w:r w:rsidR="00F70F8C">
        <w:rPr>
          <w:rFonts w:cs="Shruti"/>
          <w:sz w:val="24"/>
          <w:szCs w:val="24"/>
          <w:lang w:eastAsia="x-none"/>
        </w:rPr>
        <w:t>-</w:t>
      </w:r>
      <w:r>
        <w:rPr>
          <w:rFonts w:cs="Shruti"/>
          <w:sz w:val="24"/>
          <w:szCs w:val="24"/>
          <w:lang w:eastAsia="x-none"/>
        </w:rPr>
        <w:t>IV NPRM on October 4, 2016 (</w:t>
      </w:r>
      <w:r w:rsidR="00D65083">
        <w:rPr>
          <w:rFonts w:cs="Shruti"/>
          <w:sz w:val="24"/>
          <w:szCs w:val="24"/>
          <w:lang w:eastAsia="x-none"/>
        </w:rPr>
        <w:t>8</w:t>
      </w:r>
      <w:r>
        <w:rPr>
          <w:rFonts w:cs="Shruti"/>
          <w:sz w:val="24"/>
          <w:szCs w:val="24"/>
          <w:lang w:eastAsia="x-none"/>
        </w:rPr>
        <w:t>1 FR 68</w:t>
      </w:r>
      <w:r w:rsidRPr="00F70F8C">
        <w:rPr>
          <w:rFonts w:cs="Shruti"/>
          <w:sz w:val="24"/>
          <w:szCs w:val="24"/>
          <w:lang w:eastAsia="x-none"/>
        </w:rPr>
        <w:t>5</w:t>
      </w:r>
      <w:r w:rsidR="005415CA" w:rsidRPr="00F70F8C">
        <w:rPr>
          <w:rFonts w:cs="Shruti"/>
          <w:sz w:val="24"/>
          <w:szCs w:val="24"/>
          <w:lang w:eastAsia="x-none"/>
        </w:rPr>
        <w:t>0</w:t>
      </w:r>
      <w:r w:rsidR="0083086D" w:rsidRPr="00F70F8C">
        <w:rPr>
          <w:rFonts w:cs="Shruti"/>
          <w:sz w:val="24"/>
          <w:szCs w:val="24"/>
          <w:lang w:eastAsia="x-none"/>
        </w:rPr>
        <w:t>4</w:t>
      </w:r>
      <w:r>
        <w:rPr>
          <w:rFonts w:cs="Shruti"/>
          <w:sz w:val="24"/>
          <w:szCs w:val="24"/>
          <w:lang w:eastAsia="x-none"/>
        </w:rPr>
        <w:t xml:space="preserve">).  The Agency received no comments in response to this notice during the comment period for the NPRM.  </w:t>
      </w:r>
    </w:p>
    <w:p w14:paraId="569E058C" w14:textId="680F4C4E" w:rsidR="00DF186B" w:rsidRDefault="00DF186B" w:rsidP="00572D96">
      <w:pPr>
        <w:widowControl/>
        <w:overflowPunct/>
        <w:autoSpaceDE/>
        <w:autoSpaceDN/>
        <w:adjustRightInd/>
        <w:rPr>
          <w:rFonts w:cs="Shruti"/>
          <w:sz w:val="24"/>
          <w:szCs w:val="24"/>
          <w:lang w:eastAsia="x-none"/>
        </w:rPr>
      </w:pPr>
    </w:p>
    <w:p w14:paraId="21A3DA76" w14:textId="77777777" w:rsidR="00DF186B" w:rsidRPr="00D07861" w:rsidRDefault="00DF186B" w:rsidP="00DF186B">
      <w:pPr>
        <w:rPr>
          <w:iCs/>
          <w:sz w:val="24"/>
          <w:szCs w:val="24"/>
        </w:rPr>
      </w:pPr>
      <w:r w:rsidRPr="00084C96">
        <w:rPr>
          <w:bCs/>
          <w:sz w:val="24"/>
          <w:szCs w:val="24"/>
        </w:rPr>
        <w:t>This ICR seeks OMB approval for changes to the collection in accordance with the SIP-IV Final Rule</w:t>
      </w:r>
      <w:r w:rsidRPr="00084C96">
        <w:rPr>
          <w:sz w:val="24"/>
          <w:szCs w:val="24"/>
        </w:rPr>
        <w:t xml:space="preserve">, which is one of OSHA’s Standards Improvement Projects. These projects </w:t>
      </w:r>
      <w:r w:rsidRPr="00084C96">
        <w:rPr>
          <w:bCs/>
          <w:sz w:val="24"/>
          <w:szCs w:val="24"/>
        </w:rPr>
        <w:t xml:space="preserve">review existing safety and health standards in response to Executive Order 13563, “Improving Regulation and Regulatory Review” (76 FR 3821). They are intended to improve and streamline OSHA standards by removing or revising requirements that are confusing or outdated, </w:t>
      </w:r>
      <w:r w:rsidRPr="00084C96">
        <w:rPr>
          <w:sz w:val="24"/>
          <w:szCs w:val="24"/>
        </w:rPr>
        <w:t xml:space="preserve">or that </w:t>
      </w:r>
      <w:r w:rsidRPr="00084C96">
        <w:rPr>
          <w:bCs/>
          <w:sz w:val="24"/>
          <w:szCs w:val="24"/>
        </w:rPr>
        <w:t>duplicate</w:t>
      </w:r>
      <w:r w:rsidRPr="00084C96">
        <w:rPr>
          <w:sz w:val="24"/>
          <w:szCs w:val="24"/>
        </w:rPr>
        <w:t xml:space="preserve">, or are </w:t>
      </w:r>
      <w:r w:rsidRPr="00084C96">
        <w:rPr>
          <w:bCs/>
          <w:sz w:val="24"/>
          <w:szCs w:val="24"/>
        </w:rPr>
        <w:t>inconsistent with, other standards. The goal of the</w:t>
      </w:r>
      <w:r w:rsidRPr="00084C96">
        <w:rPr>
          <w:sz w:val="24"/>
          <w:szCs w:val="24"/>
        </w:rPr>
        <w:t xml:space="preserve"> SIP-IV Final Rule</w:t>
      </w:r>
      <w:r w:rsidRPr="00084C96">
        <w:rPr>
          <w:bCs/>
          <w:sz w:val="24"/>
          <w:szCs w:val="24"/>
        </w:rPr>
        <w:t xml:space="preserve"> is to reduce regulatory burden while maintaining or enhancing worker safety and health.</w:t>
      </w:r>
    </w:p>
    <w:p w14:paraId="3179A862" w14:textId="77777777" w:rsidR="00572D96" w:rsidRDefault="00572D96" w:rsidP="00572D96">
      <w:pPr>
        <w:widowControl/>
        <w:overflowPunct/>
        <w:autoSpaceDE/>
        <w:autoSpaceDN/>
        <w:adjustRightInd/>
        <w:rPr>
          <w:b/>
          <w:bCs/>
        </w:rPr>
      </w:pPr>
    </w:p>
    <w:p w14:paraId="3E066551" w14:textId="20DBF604" w:rsidR="00856664" w:rsidRDefault="00856664" w:rsidP="00572D96">
      <w:pPr>
        <w:widowControl/>
        <w:overflowPunct/>
        <w:autoSpaceDE/>
        <w:autoSpaceDN/>
        <w:adjustRightInd/>
        <w:rPr>
          <w:b/>
          <w:bCs/>
        </w:rPr>
      </w:pPr>
      <w:r>
        <w:rPr>
          <w:b/>
          <w:bCs/>
        </w:rPr>
        <w:t xml:space="preserve">9.  </w:t>
      </w:r>
      <w:r>
        <w:rPr>
          <w:b/>
          <w:bCs/>
        </w:rPr>
        <w:tab/>
        <w:t>Explain any decision to provide any payment or gif</w:t>
      </w:r>
      <w:r w:rsidR="00151194">
        <w:rPr>
          <w:b/>
          <w:bCs/>
        </w:rPr>
        <w:t>t to respondents, other than rem</w:t>
      </w:r>
      <w:r>
        <w:rPr>
          <w:b/>
          <w:bCs/>
        </w:rPr>
        <w:t>u</w:t>
      </w:r>
      <w:r w:rsidR="00151194">
        <w:rPr>
          <w:b/>
          <w:bCs/>
        </w:rPr>
        <w:t>n</w:t>
      </w:r>
      <w:r>
        <w:rPr>
          <w:b/>
          <w:bCs/>
        </w:rPr>
        <w:t>eration of contractors or grantees.</w:t>
      </w:r>
    </w:p>
    <w:p w14:paraId="1669A9EC"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EA87FE0"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sz w:val="24"/>
          <w:szCs w:val="24"/>
        </w:rPr>
        <w:t xml:space="preserve">The Agency will </w:t>
      </w:r>
      <w:r w:rsidRPr="00772FE4">
        <w:rPr>
          <w:sz w:val="24"/>
          <w:szCs w:val="24"/>
          <w:u w:val="single"/>
        </w:rPr>
        <w:t>not</w:t>
      </w:r>
      <w:r w:rsidRPr="00772FE4">
        <w:rPr>
          <w:sz w:val="24"/>
          <w:szCs w:val="24"/>
        </w:rPr>
        <w:t xml:space="preserve"> provide payments or gifts to the respondents.</w:t>
      </w:r>
    </w:p>
    <w:p w14:paraId="513E969B"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24973E" w14:textId="77777777" w:rsidR="00856664" w:rsidRDefault="00856664" w:rsidP="00856664">
      <w:pPr>
        <w:shd w:val="solid" w:color="FFFFFF" w:fill="FFFFFF"/>
        <w:ind w:left="720" w:hanging="720"/>
        <w:rPr>
          <w:b/>
          <w:bCs/>
          <w:sz w:val="24"/>
          <w:szCs w:val="24"/>
        </w:rPr>
      </w:pPr>
      <w:r>
        <w:rPr>
          <w:b/>
          <w:bCs/>
        </w:rPr>
        <w:t xml:space="preserve">10.  </w:t>
      </w:r>
      <w:r>
        <w:rPr>
          <w:b/>
          <w:bCs/>
        </w:rPr>
        <w:tab/>
        <w:t>Describe any assurance of confidentiality provided to respondents and the basis for the assurance in statute, regulation, or agency policy.</w:t>
      </w:r>
    </w:p>
    <w:p w14:paraId="3BCB04AF"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4E146F1" w14:textId="07A978F5" w:rsidR="009228A6" w:rsidRPr="009228A6" w:rsidRDefault="009228A6" w:rsidP="009228A6">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228A6">
        <w:rPr>
          <w:sz w:val="24"/>
          <w:szCs w:val="24"/>
        </w:rPr>
        <w:t>Since employee medical records contain information that may be considered private, OSHA has taken steps to ensure that the data are kept private to the extent allowed by la</w:t>
      </w:r>
      <w:r w:rsidR="00572D96">
        <w:rPr>
          <w:sz w:val="24"/>
          <w:szCs w:val="24"/>
        </w:rPr>
        <w:t xml:space="preserve">w.  </w:t>
      </w:r>
      <w:r w:rsidRPr="009228A6">
        <w:rPr>
          <w:sz w:val="24"/>
          <w:szCs w:val="24"/>
        </w:rPr>
        <w:t>Rules of Agency practice and procedure governing OSHA access to worker medical records a</w:t>
      </w:r>
      <w:r w:rsidR="00572D96">
        <w:rPr>
          <w:sz w:val="24"/>
          <w:szCs w:val="24"/>
        </w:rPr>
        <w:t xml:space="preserve">re contained in 29 CFR 1913.10. </w:t>
      </w:r>
      <w:r w:rsidRPr="009228A6">
        <w:rPr>
          <w:sz w:val="24"/>
          <w:szCs w:val="24"/>
        </w:rPr>
        <w:t xml:space="preserve"> The legal authority for these procedural regulations is found in sections 8(c)(1) and 8(g)(2) of the Occupational Safety and Health, 29 U.S.C. 657; in section (e) of the Privacy Act, 5 U.S.C. 552a(e); in 29 CFR P</w:t>
      </w:r>
      <w:r w:rsidR="00572D96">
        <w:rPr>
          <w:sz w:val="24"/>
          <w:szCs w:val="24"/>
        </w:rPr>
        <w:t>art 70a; and in 5 U.S.C. 301.</w:t>
      </w:r>
    </w:p>
    <w:p w14:paraId="3034B3B0" w14:textId="77777777" w:rsidR="009228A6" w:rsidRDefault="009228A6"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761ED0" w14:textId="77777777" w:rsidR="00856664" w:rsidRDefault="00856664" w:rsidP="00856664">
      <w:pPr>
        <w:shd w:val="solid" w:color="FFFFFF" w:fill="FFFFFF"/>
        <w:ind w:left="720" w:hanging="720"/>
      </w:pPr>
      <w:r>
        <w:rPr>
          <w:b/>
          <w:bCs/>
        </w:rPr>
        <w:t xml:space="preserve">11.  </w:t>
      </w:r>
      <w:r>
        <w:rPr>
          <w:b/>
          <w:bCs/>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 to persons from whom the information is requested, and any steps to be taken to obtain their consent</w:t>
      </w:r>
      <w:r>
        <w:t>.</w:t>
      </w:r>
    </w:p>
    <w:p w14:paraId="4688EFD2" w14:textId="77777777" w:rsidR="0085666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E653877" w14:textId="77777777" w:rsidR="00856664" w:rsidRPr="00772FE4" w:rsidRDefault="00856664"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772FE4">
        <w:rPr>
          <w:sz w:val="24"/>
          <w:szCs w:val="24"/>
        </w:rPr>
        <w:t>The paperwork requirements specified by the Standard do</w:t>
      </w:r>
      <w:r w:rsidRPr="00772FE4">
        <w:rPr>
          <w:sz w:val="24"/>
          <w:szCs w:val="24"/>
          <w:u w:val="single"/>
        </w:rPr>
        <w:t xml:space="preserve"> not</w:t>
      </w:r>
      <w:r w:rsidRPr="00772FE4">
        <w:rPr>
          <w:sz w:val="24"/>
          <w:szCs w:val="24"/>
        </w:rPr>
        <w:t xml:space="preserve"> require collection of sensitive information.</w:t>
      </w:r>
    </w:p>
    <w:p w14:paraId="5C33D34B"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B3DC893" w14:textId="77777777" w:rsidR="00553E3D" w:rsidRDefault="00553E3D" w:rsidP="00553E3D">
      <w:pPr>
        <w:shd w:val="solid" w:color="FFFFFF" w:fill="FFFFFF"/>
        <w:ind w:left="720" w:hanging="720"/>
      </w:pPr>
      <w:r>
        <w:rPr>
          <w:b/>
          <w:bCs/>
        </w:rPr>
        <w:t xml:space="preserve">12.  </w:t>
      </w:r>
      <w:r>
        <w:rPr>
          <w:b/>
          <w:bCs/>
        </w:rPr>
        <w:tab/>
        <w:t>Provide estimates of the hour burden of the collection of information.  The statement should:</w:t>
      </w:r>
    </w:p>
    <w:p w14:paraId="1C44919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90F2D8" w14:textId="77777777" w:rsidR="00553E3D" w:rsidRDefault="00553E3D" w:rsidP="00553E3D">
      <w:pPr>
        <w:shd w:val="solid" w:color="FFFFFF" w:fill="FFFFFF"/>
        <w:ind w:left="1080"/>
        <w:rPr>
          <w:b/>
          <w:bCs/>
        </w:rPr>
      </w:pPr>
      <w:r>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CC0FE6C"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ED2051" w14:textId="5983BC73" w:rsidR="00553E3D" w:rsidRDefault="00553E3D" w:rsidP="00553E3D">
      <w:pPr>
        <w:shd w:val="solid" w:color="FFFFFF" w:fill="FFFFFF"/>
        <w:ind w:left="1080" w:hanging="720"/>
      </w:pPr>
      <w:r>
        <w:rPr>
          <w:b/>
          <w:bCs/>
        </w:rPr>
        <w:tab/>
        <w:t>If this request for approval covers more than one form, provide separate hour burden estimates for each form and aggregate the hour burdens in Item 13.</w:t>
      </w:r>
    </w:p>
    <w:p w14:paraId="3DFDAE46"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138E05" w14:textId="3BC3AC8D" w:rsidR="00553E3D" w:rsidRDefault="00553E3D" w:rsidP="00553E3D">
      <w:pPr>
        <w:shd w:val="solid" w:color="FFFFFF" w:fill="FFFFFF"/>
        <w:ind w:left="1080" w:hanging="360"/>
        <w:rPr>
          <w:sz w:val="24"/>
          <w:szCs w:val="24"/>
        </w:rPr>
      </w:pPr>
      <w:r>
        <w:rPr>
          <w:sz w:val="24"/>
          <w:szCs w:val="24"/>
        </w:rPr>
        <w:tab/>
      </w:r>
      <w:r>
        <w:rPr>
          <w:b/>
          <w:bCs/>
        </w:rPr>
        <w:t xml:space="preserve">Provide estimates of annualized cost to respondents for the hour burdens for collection of information, identifying and using appropriate wage rate categories.  The cost of </w:t>
      </w:r>
      <w:r w:rsidR="00534B69">
        <w:rPr>
          <w:b/>
          <w:bCs/>
        </w:rPr>
        <w:t>c</w:t>
      </w:r>
      <w:r>
        <w:rPr>
          <w:b/>
          <w:bCs/>
        </w:rPr>
        <w:t>ontracting out or paying outside parties for information collection activities should not be included here.  Instead, this cost should be included in Item 14.</w:t>
      </w:r>
    </w:p>
    <w:p w14:paraId="313C2072"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B58BF4"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72FE4">
        <w:rPr>
          <w:b/>
          <w:bCs/>
          <w:sz w:val="24"/>
          <w:szCs w:val="24"/>
          <w:u w:val="single"/>
        </w:rPr>
        <w:t>Explanation and Summary of Estimated Annual Burden Hours</w:t>
      </w:r>
    </w:p>
    <w:p w14:paraId="51C707FA"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B89D0B8" w14:textId="0B920987" w:rsidR="00553E3D" w:rsidRPr="00772FE4" w:rsidRDefault="00553E3D">
      <w:pPr>
        <w:shd w:val="solid" w:color="FFFFFF" w:fill="FFFFFF"/>
        <w:rPr>
          <w:sz w:val="24"/>
          <w:szCs w:val="24"/>
        </w:rPr>
      </w:pPr>
      <w:r w:rsidRPr="00772FE4">
        <w:rPr>
          <w:sz w:val="24"/>
          <w:szCs w:val="24"/>
        </w:rPr>
        <w:t xml:space="preserve">As stated in the 1997 Information Collection Request, the development of the industry profile of affected establishments and workers began with estimates of the types and numbers of construction projects involving exposure to lead, in conjunction with a characterization of each type of project. </w:t>
      </w:r>
      <w:r w:rsidR="00572D96">
        <w:rPr>
          <w:sz w:val="24"/>
          <w:szCs w:val="24"/>
        </w:rPr>
        <w:t xml:space="preserve"> </w:t>
      </w:r>
      <w:r w:rsidRPr="00772FE4">
        <w:rPr>
          <w:sz w:val="24"/>
          <w:szCs w:val="24"/>
        </w:rPr>
        <w:t>This characterization included the different types of activities that were performed on each project where lead exposure could occur, as well as estimates of the average number of crews (and crew sizes) needed to perform each activity for each type of project, and the average duration of each activity for each type of project.</w:t>
      </w:r>
    </w:p>
    <w:p w14:paraId="244184D1" w14:textId="0CB5DFFB" w:rsidR="00CB3B53" w:rsidRDefault="00CB3B53">
      <w:pPr>
        <w:widowControl/>
        <w:overflowPunct/>
        <w:autoSpaceDE/>
        <w:autoSpaceDN/>
        <w:adjustRightInd/>
        <w:rPr>
          <w:sz w:val="24"/>
          <w:szCs w:val="24"/>
        </w:rPr>
      </w:pPr>
    </w:p>
    <w:p w14:paraId="482C6587" w14:textId="5579C6BF" w:rsidR="00553E3D" w:rsidRPr="00772FE4" w:rsidRDefault="00553E3D">
      <w:pPr>
        <w:shd w:val="solid" w:color="FFFFFF" w:fill="FFFFFF"/>
        <w:rPr>
          <w:sz w:val="24"/>
          <w:szCs w:val="24"/>
        </w:rPr>
      </w:pPr>
      <w:r w:rsidRPr="00772FE4">
        <w:rPr>
          <w:sz w:val="24"/>
          <w:szCs w:val="24"/>
        </w:rPr>
        <w:t>The identification of the different</w:t>
      </w:r>
      <w:r w:rsidRPr="00772FE4">
        <w:rPr>
          <w:b/>
          <w:bCs/>
          <w:sz w:val="24"/>
          <w:szCs w:val="24"/>
        </w:rPr>
        <w:t xml:space="preserve"> </w:t>
      </w:r>
      <w:r w:rsidRPr="00772FE4">
        <w:rPr>
          <w:i/>
          <w:iCs/>
          <w:sz w:val="24"/>
          <w:szCs w:val="24"/>
        </w:rPr>
        <w:t>types</w:t>
      </w:r>
      <w:r w:rsidRPr="00772FE4">
        <w:rPr>
          <w:sz w:val="24"/>
          <w:szCs w:val="24"/>
        </w:rPr>
        <w:t xml:space="preserve"> of construction projects (and individual activities within each project type) involving exposure to lead was based on a review of the occupational health literature describing where exposure to lead typically occur</w:t>
      </w:r>
      <w:r>
        <w:rPr>
          <w:sz w:val="24"/>
          <w:szCs w:val="24"/>
        </w:rPr>
        <w:t>s</w:t>
      </w:r>
      <w:r w:rsidRPr="00772FE4">
        <w:rPr>
          <w:sz w:val="24"/>
          <w:szCs w:val="24"/>
        </w:rPr>
        <w:t xml:space="preserve">. </w:t>
      </w:r>
      <w:r w:rsidR="00572D96">
        <w:rPr>
          <w:sz w:val="24"/>
          <w:szCs w:val="24"/>
        </w:rPr>
        <w:t xml:space="preserve"> </w:t>
      </w:r>
      <w:r w:rsidRPr="00772FE4">
        <w:rPr>
          <w:sz w:val="24"/>
          <w:szCs w:val="24"/>
        </w:rPr>
        <w:t xml:space="preserve">This was augmented and refined by conversations with industry and labor experts and the information gained from the 25 site visits performed by OSHA’s contractor CONSAD in its support work for OSHA. </w:t>
      </w:r>
      <w:r w:rsidR="00572D96">
        <w:rPr>
          <w:sz w:val="24"/>
          <w:szCs w:val="24"/>
        </w:rPr>
        <w:t xml:space="preserve"> </w:t>
      </w:r>
      <w:r w:rsidRPr="00772FE4">
        <w:rPr>
          <w:sz w:val="24"/>
          <w:szCs w:val="24"/>
        </w:rPr>
        <w:t xml:space="preserve">The </w:t>
      </w:r>
      <w:r w:rsidRPr="00772FE4">
        <w:rPr>
          <w:i/>
          <w:iCs/>
          <w:sz w:val="24"/>
          <w:szCs w:val="24"/>
        </w:rPr>
        <w:t>number</w:t>
      </w:r>
      <w:r w:rsidRPr="00772FE4">
        <w:rPr>
          <w:sz w:val="24"/>
          <w:szCs w:val="24"/>
        </w:rPr>
        <w:t xml:space="preserve"> of different projects performed each year was generally based on: an inventory of the particular type of construction projects performed (e.g., the number of highway bridges in the U.S.); and the frequency with which each particular type of project had to be redone (e.g. how often a highway bridge had to be repainted and rehabilitated); or some estimate of the number of projects performed each year. </w:t>
      </w:r>
      <w:r w:rsidR="00572D96">
        <w:rPr>
          <w:sz w:val="24"/>
          <w:szCs w:val="24"/>
        </w:rPr>
        <w:t xml:space="preserve"> </w:t>
      </w:r>
      <w:r w:rsidRPr="00772FE4">
        <w:rPr>
          <w:sz w:val="24"/>
          <w:szCs w:val="24"/>
        </w:rPr>
        <w:t>In most cases, these data suggest that the frequency of performing work on the same structure is once every 10-20 years or that the number of projects performed annually (compared to the total number that need to be performed) is such that at least a 10 - 20 year life expecta</w:t>
      </w:r>
      <w:r>
        <w:rPr>
          <w:sz w:val="24"/>
          <w:szCs w:val="24"/>
        </w:rPr>
        <w:t>n</w:t>
      </w:r>
      <w:r w:rsidRPr="00772FE4">
        <w:rPr>
          <w:sz w:val="24"/>
          <w:szCs w:val="24"/>
        </w:rPr>
        <w:t xml:space="preserve">cy is implied. </w:t>
      </w:r>
      <w:r w:rsidR="00572D96">
        <w:rPr>
          <w:sz w:val="24"/>
          <w:szCs w:val="24"/>
        </w:rPr>
        <w:t xml:space="preserve"> </w:t>
      </w:r>
      <w:r w:rsidRPr="00772FE4">
        <w:rPr>
          <w:sz w:val="24"/>
          <w:szCs w:val="24"/>
        </w:rPr>
        <w:t>For the purposes of estimating the types and number of projects performed annually, the Agency has retained the original formulas for estimation from the previous ICR while providing updated statistics and work-practice information wherever possible.</w:t>
      </w:r>
    </w:p>
    <w:p w14:paraId="6A3FD04B" w14:textId="77777777" w:rsidR="00553E3D" w:rsidRPr="00772FE4" w:rsidRDefault="00553E3D">
      <w:pPr>
        <w:shd w:val="solid" w:color="FFFFFF" w:fill="FFFFFF"/>
        <w:rPr>
          <w:sz w:val="24"/>
          <w:szCs w:val="24"/>
        </w:rPr>
      </w:pPr>
    </w:p>
    <w:p w14:paraId="2D26CECC" w14:textId="19EA8EAD" w:rsidR="00553E3D" w:rsidRPr="00772FE4" w:rsidRDefault="00553E3D">
      <w:pPr>
        <w:shd w:val="solid" w:color="FFFFFF" w:fill="FFFFFF"/>
        <w:rPr>
          <w:sz w:val="24"/>
          <w:szCs w:val="24"/>
        </w:rPr>
      </w:pPr>
      <w:r w:rsidRPr="00772FE4">
        <w:rPr>
          <w:sz w:val="24"/>
          <w:szCs w:val="24"/>
        </w:rPr>
        <w:t xml:space="preserve">Lead exposure is most common among construction project types that involve the disturbance of existing lead or lead-containing materials during additions, alterations, reconstruction, demolition, repairs and maintenance. </w:t>
      </w:r>
      <w:r w:rsidR="00572D96">
        <w:rPr>
          <w:sz w:val="24"/>
          <w:szCs w:val="24"/>
        </w:rPr>
        <w:t xml:space="preserve"> </w:t>
      </w:r>
      <w:r w:rsidRPr="00772FE4">
        <w:rPr>
          <w:sz w:val="24"/>
          <w:szCs w:val="24"/>
        </w:rPr>
        <w:t xml:space="preserve">Some examples of potential sources of exposure in these project types include lead-based paint and paint dust, lead pipes, leaded solder, the leaded support rods in stained glass windows, and some mineral wool insulation. </w:t>
      </w:r>
      <w:r w:rsidR="00572D96">
        <w:rPr>
          <w:sz w:val="24"/>
          <w:szCs w:val="24"/>
        </w:rPr>
        <w:t xml:space="preserve"> </w:t>
      </w:r>
      <w:r w:rsidRPr="00772FE4">
        <w:rPr>
          <w:sz w:val="24"/>
          <w:szCs w:val="24"/>
        </w:rPr>
        <w:t xml:space="preserve">In contrast, project types involving exposure to lead during new construction are comparatively rare. </w:t>
      </w:r>
      <w:r w:rsidR="00572D96">
        <w:rPr>
          <w:sz w:val="24"/>
          <w:szCs w:val="24"/>
        </w:rPr>
        <w:t xml:space="preserve"> </w:t>
      </w:r>
      <w:r w:rsidRPr="00772FE4">
        <w:rPr>
          <w:sz w:val="24"/>
          <w:szCs w:val="24"/>
        </w:rPr>
        <w:t>This is in part due to government regulations that have banned residential use of once common lead-containing construction materials such as lead-based paints and lead solder.</w:t>
      </w:r>
      <w:r w:rsidR="00572D96">
        <w:rPr>
          <w:sz w:val="24"/>
          <w:szCs w:val="24"/>
        </w:rPr>
        <w:t xml:space="preserve">  </w:t>
      </w:r>
      <w:r w:rsidRPr="00772FE4">
        <w:rPr>
          <w:sz w:val="24"/>
          <w:szCs w:val="24"/>
        </w:rPr>
        <w:t xml:space="preserve">In most new construction projects involving lead use, lead and lead-containing materials are used in limited quantities for specialized applications. </w:t>
      </w:r>
      <w:r w:rsidR="00572D96">
        <w:rPr>
          <w:sz w:val="24"/>
          <w:szCs w:val="24"/>
        </w:rPr>
        <w:t xml:space="preserve"> </w:t>
      </w:r>
      <w:r w:rsidRPr="00772FE4">
        <w:rPr>
          <w:sz w:val="24"/>
          <w:szCs w:val="24"/>
        </w:rPr>
        <w:t>Examples include the use of lead foil sheet in the walls of hospital x-ray suites.</w:t>
      </w:r>
    </w:p>
    <w:p w14:paraId="44D8441F" w14:textId="77777777" w:rsidR="00553E3D" w:rsidRPr="00772FE4" w:rsidRDefault="00553E3D">
      <w:pPr>
        <w:shd w:val="solid" w:color="FFFFFF" w:fill="FFFFFF"/>
        <w:rPr>
          <w:sz w:val="24"/>
          <w:szCs w:val="24"/>
        </w:rPr>
      </w:pPr>
    </w:p>
    <w:p w14:paraId="37BA3533" w14:textId="56703952" w:rsidR="00553E3D" w:rsidRPr="00772FE4" w:rsidRDefault="00553E3D">
      <w:pPr>
        <w:shd w:val="solid" w:color="FFFFFF" w:fill="FFFFFF"/>
        <w:rPr>
          <w:sz w:val="24"/>
          <w:szCs w:val="24"/>
        </w:rPr>
      </w:pPr>
      <w:r w:rsidRPr="00772FE4">
        <w:rPr>
          <w:sz w:val="24"/>
          <w:szCs w:val="24"/>
        </w:rPr>
        <w:t>The burden hour and cost estimates presented below are calculated based on the number of affected firms, workers, and lead-exposed projects as classified by the type of construction projects involving lead exposure (e.g., Highway and Railroad Bridge Repainting, Stained Glass Window Removal, and Electrical Cable Splicing).</w:t>
      </w:r>
      <w:r w:rsidR="00572D96">
        <w:rPr>
          <w:sz w:val="24"/>
          <w:szCs w:val="24"/>
        </w:rPr>
        <w:t xml:space="preserve"> </w:t>
      </w:r>
      <w:r w:rsidRPr="00772FE4">
        <w:rPr>
          <w:sz w:val="24"/>
          <w:szCs w:val="24"/>
        </w:rPr>
        <w:t xml:space="preserve"> Based on estimates and analysis contained in the Regulatory Impact Analysis</w:t>
      </w:r>
      <w:r w:rsidRPr="00772FE4">
        <w:rPr>
          <w:sz w:val="24"/>
          <w:szCs w:val="24"/>
          <w:vertAlign w:val="superscript"/>
        </w:rPr>
        <w:footnoteReference w:id="7"/>
      </w:r>
      <w:r w:rsidRPr="00772FE4">
        <w:rPr>
          <w:sz w:val="24"/>
          <w:szCs w:val="24"/>
        </w:rPr>
        <w:t xml:space="preserve"> and updated data where available, the Agency estimates that approximately</w:t>
      </w:r>
      <w:bookmarkStart w:id="3" w:name="OLE_LINK1"/>
      <w:bookmarkStart w:id="4" w:name="OLE_LINK2"/>
      <w:r w:rsidRPr="00772FE4">
        <w:rPr>
          <w:sz w:val="24"/>
          <w:szCs w:val="24"/>
        </w:rPr>
        <w:t xml:space="preserve"> </w:t>
      </w:r>
      <w:r w:rsidR="005A2852">
        <w:rPr>
          <w:sz w:val="24"/>
          <w:szCs w:val="24"/>
        </w:rPr>
        <w:t>119,853</w:t>
      </w:r>
      <w:r w:rsidR="00EF52A9">
        <w:rPr>
          <w:sz w:val="24"/>
          <w:szCs w:val="24"/>
        </w:rPr>
        <w:t xml:space="preserve"> </w:t>
      </w:r>
      <w:r w:rsidRPr="00772FE4">
        <w:rPr>
          <w:sz w:val="24"/>
          <w:szCs w:val="24"/>
        </w:rPr>
        <w:t>firms</w:t>
      </w:r>
      <w:bookmarkEnd w:id="3"/>
      <w:bookmarkEnd w:id="4"/>
      <w:r w:rsidRPr="00772FE4">
        <w:rPr>
          <w:sz w:val="24"/>
          <w:szCs w:val="24"/>
        </w:rPr>
        <w:t xml:space="preserve">, </w:t>
      </w:r>
      <w:r w:rsidR="005A2852">
        <w:rPr>
          <w:sz w:val="24"/>
          <w:szCs w:val="24"/>
        </w:rPr>
        <w:t>731,111</w:t>
      </w:r>
      <w:r w:rsidRPr="00772FE4">
        <w:rPr>
          <w:sz w:val="24"/>
          <w:szCs w:val="24"/>
        </w:rPr>
        <w:t xml:space="preserve"> workers, and </w:t>
      </w:r>
      <w:r w:rsidR="00913172">
        <w:rPr>
          <w:sz w:val="24"/>
          <w:szCs w:val="24"/>
        </w:rPr>
        <w:t>3,3</w:t>
      </w:r>
      <w:r w:rsidR="005A2852">
        <w:rPr>
          <w:sz w:val="24"/>
          <w:szCs w:val="24"/>
        </w:rPr>
        <w:t>52,</w:t>
      </w:r>
      <w:r w:rsidR="00913172">
        <w:rPr>
          <w:sz w:val="24"/>
          <w:szCs w:val="24"/>
        </w:rPr>
        <w:t>8</w:t>
      </w:r>
      <w:r w:rsidR="005A2852">
        <w:rPr>
          <w:sz w:val="24"/>
          <w:szCs w:val="24"/>
        </w:rPr>
        <w:t>90</w:t>
      </w:r>
      <w:r w:rsidR="000A2C62">
        <w:rPr>
          <w:sz w:val="24"/>
          <w:szCs w:val="24"/>
        </w:rPr>
        <w:t xml:space="preserve"> </w:t>
      </w:r>
      <w:r w:rsidRPr="00772FE4">
        <w:rPr>
          <w:sz w:val="24"/>
          <w:szCs w:val="24"/>
        </w:rPr>
        <w:t>projects are affected by 29 CFR 1926.62 on an annual basis.</w:t>
      </w:r>
      <w:r w:rsidRPr="00772FE4">
        <w:rPr>
          <w:sz w:val="24"/>
          <w:szCs w:val="24"/>
          <w:vertAlign w:val="superscript"/>
        </w:rPr>
        <w:footnoteReference w:id="8"/>
      </w:r>
    </w:p>
    <w:p w14:paraId="7D97BA7E" w14:textId="77777777" w:rsidR="00553E3D" w:rsidRPr="00772FE4" w:rsidRDefault="00553E3D">
      <w:pPr>
        <w:shd w:val="solid" w:color="FFFFFF" w:fill="FFFFFF"/>
        <w:rPr>
          <w:sz w:val="24"/>
          <w:szCs w:val="24"/>
        </w:rPr>
      </w:pPr>
    </w:p>
    <w:p w14:paraId="40DA733A" w14:textId="77777777" w:rsidR="00553E3D" w:rsidRPr="00772FE4" w:rsidRDefault="00553E3D">
      <w:pPr>
        <w:shd w:val="solid" w:color="FFFFFF" w:fill="FFFFFF"/>
        <w:rPr>
          <w:sz w:val="24"/>
          <w:szCs w:val="24"/>
        </w:rPr>
      </w:pPr>
      <w:r w:rsidRPr="00772FE4">
        <w:rPr>
          <w:sz w:val="24"/>
          <w:szCs w:val="24"/>
        </w:rPr>
        <w:t>Each of the 25 affected project types is characterized by a set of unique assumptions about typical airborne lead exposure levels, typical project durations, the construction tasks performed, and numerous other factors entering into the calculation of the burden hours associated with compliance.</w:t>
      </w:r>
      <w:r w:rsidRPr="00772FE4">
        <w:rPr>
          <w:sz w:val="24"/>
          <w:szCs w:val="24"/>
          <w:vertAlign w:val="superscript"/>
        </w:rPr>
        <w:footnoteReference w:id="9"/>
      </w:r>
    </w:p>
    <w:p w14:paraId="178350DD" w14:textId="77777777" w:rsidR="00553E3D" w:rsidRPr="00772FE4" w:rsidRDefault="00553E3D">
      <w:pPr>
        <w:shd w:val="solid" w:color="FFFFFF" w:fill="FFFFFF"/>
        <w:rPr>
          <w:sz w:val="24"/>
          <w:szCs w:val="24"/>
        </w:rPr>
      </w:pPr>
    </w:p>
    <w:p w14:paraId="23C1EB21" w14:textId="1A87A81B" w:rsidR="00553E3D" w:rsidRPr="00772FE4" w:rsidRDefault="00553E3D">
      <w:pPr>
        <w:rPr>
          <w:sz w:val="24"/>
          <w:szCs w:val="24"/>
        </w:rPr>
      </w:pPr>
      <w:r w:rsidRPr="00772FE4">
        <w:rPr>
          <w:sz w:val="24"/>
          <w:szCs w:val="24"/>
        </w:rPr>
        <w:t>The following hourly wage rates for the relevant occupational categories have been published by the Bureau of Labor Statistics.</w:t>
      </w:r>
      <w:r w:rsidRPr="00772FE4">
        <w:rPr>
          <w:sz w:val="24"/>
          <w:szCs w:val="24"/>
          <w:vertAlign w:val="superscript"/>
        </w:rPr>
        <w:footnoteReference w:id="10"/>
      </w:r>
      <w:r w:rsidRPr="00772FE4">
        <w:rPr>
          <w:color w:val="000000"/>
          <w:sz w:val="24"/>
          <w:szCs w:val="24"/>
        </w:rPr>
        <w:t xml:space="preserve"> </w:t>
      </w:r>
      <w:r w:rsidR="00572D96">
        <w:rPr>
          <w:color w:val="000000"/>
          <w:sz w:val="24"/>
          <w:szCs w:val="24"/>
        </w:rPr>
        <w:t xml:space="preserve"> </w:t>
      </w:r>
      <w:r w:rsidRPr="00772FE4">
        <w:rPr>
          <w:sz w:val="24"/>
          <w:szCs w:val="24"/>
        </w:rPr>
        <w:t xml:space="preserve">These wages have been adjusted to reflect the fact that fringe benefits comprise roughly </w:t>
      </w:r>
      <w:r w:rsidR="00237AC0">
        <w:rPr>
          <w:sz w:val="24"/>
          <w:szCs w:val="24"/>
        </w:rPr>
        <w:t>31.7</w:t>
      </w:r>
      <w:r w:rsidRPr="00772FE4">
        <w:rPr>
          <w:sz w:val="24"/>
          <w:szCs w:val="24"/>
        </w:rPr>
        <w:t xml:space="preserve"> percent of total </w:t>
      </w:r>
      <w:r w:rsidR="00FA259D">
        <w:rPr>
          <w:sz w:val="24"/>
          <w:szCs w:val="24"/>
        </w:rPr>
        <w:t>worker</w:t>
      </w:r>
      <w:r w:rsidRPr="00772FE4">
        <w:rPr>
          <w:sz w:val="24"/>
          <w:szCs w:val="24"/>
        </w:rPr>
        <w:t xml:space="preserve"> compensation</w:t>
      </w:r>
      <w:r w:rsidR="00237AC0">
        <w:rPr>
          <w:sz w:val="24"/>
          <w:szCs w:val="24"/>
        </w:rPr>
        <w:t xml:space="preserve"> for the civilian workers</w:t>
      </w:r>
      <w:r w:rsidRPr="00772FE4">
        <w:rPr>
          <w:sz w:val="24"/>
          <w:szCs w:val="24"/>
        </w:rPr>
        <w:t>.</w:t>
      </w:r>
      <w:r w:rsidRPr="00772FE4">
        <w:rPr>
          <w:sz w:val="24"/>
          <w:szCs w:val="24"/>
          <w:vertAlign w:val="superscript"/>
        </w:rPr>
        <w:footnoteReference w:id="11"/>
      </w:r>
      <w:r w:rsidRPr="00772FE4">
        <w:rPr>
          <w:sz w:val="24"/>
          <w:szCs w:val="24"/>
        </w:rPr>
        <w:t xml:space="preserve"> </w:t>
      </w:r>
      <w:r w:rsidR="00572D96">
        <w:rPr>
          <w:sz w:val="24"/>
          <w:szCs w:val="24"/>
        </w:rPr>
        <w:t xml:space="preserve"> </w:t>
      </w:r>
      <w:r w:rsidRPr="00772FE4">
        <w:rPr>
          <w:sz w:val="24"/>
          <w:szCs w:val="24"/>
        </w:rPr>
        <w:t>The costs of labor used in this analysis are therefore estimates of total hourly compensation. These hourly wages are:</w:t>
      </w:r>
    </w:p>
    <w:p w14:paraId="61661758" w14:textId="77777777" w:rsidR="00553E3D" w:rsidRPr="00772FE4" w:rsidRDefault="00553E3D">
      <w:pPr>
        <w:shd w:val="solid" w:color="FFFFFF" w:fill="FFFFFF"/>
        <w:rPr>
          <w:sz w:val="24"/>
          <w:szCs w:val="24"/>
        </w:rPr>
      </w:pPr>
    </w:p>
    <w:p w14:paraId="249A7A50" w14:textId="6F5201FB" w:rsidR="00553E3D" w:rsidRPr="00772FE4" w:rsidRDefault="00553E3D">
      <w:pPr>
        <w:shd w:val="solid" w:color="FFFFFF" w:fill="FFFFFF"/>
        <w:ind w:left="720"/>
        <w:rPr>
          <w:sz w:val="24"/>
          <w:szCs w:val="24"/>
        </w:rPr>
      </w:pPr>
      <w:r w:rsidRPr="00772FE4">
        <w:rPr>
          <w:sz w:val="24"/>
          <w:szCs w:val="24"/>
        </w:rPr>
        <w:t>Construction Supervisors</w:t>
      </w:r>
      <w:r w:rsidRPr="00772FE4">
        <w:rPr>
          <w:sz w:val="24"/>
          <w:szCs w:val="24"/>
        </w:rPr>
        <w:tab/>
        <w:t>$</w:t>
      </w:r>
      <w:r w:rsidR="00913172">
        <w:rPr>
          <w:sz w:val="24"/>
          <w:szCs w:val="24"/>
        </w:rPr>
        <w:t>41.25</w:t>
      </w:r>
    </w:p>
    <w:p w14:paraId="555325C1" w14:textId="3822EF39" w:rsidR="00553E3D" w:rsidRPr="00772FE4" w:rsidRDefault="00553E3D">
      <w:pPr>
        <w:shd w:val="solid" w:color="FFFFFF" w:fill="FFFFFF"/>
        <w:ind w:left="720"/>
        <w:rPr>
          <w:sz w:val="24"/>
          <w:szCs w:val="24"/>
        </w:rPr>
      </w:pPr>
      <w:r w:rsidRPr="00772FE4">
        <w:rPr>
          <w:sz w:val="24"/>
          <w:szCs w:val="24"/>
        </w:rPr>
        <w:t>Construction Workers</w:t>
      </w:r>
      <w:r w:rsidRPr="00772FE4">
        <w:rPr>
          <w:sz w:val="24"/>
          <w:szCs w:val="24"/>
        </w:rPr>
        <w:tab/>
      </w:r>
      <w:r w:rsidRPr="00772FE4">
        <w:rPr>
          <w:sz w:val="24"/>
          <w:szCs w:val="24"/>
        </w:rPr>
        <w:tab/>
        <w:t>$</w:t>
      </w:r>
      <w:r w:rsidR="00913172">
        <w:rPr>
          <w:sz w:val="24"/>
          <w:szCs w:val="24"/>
        </w:rPr>
        <w:t>29.50</w:t>
      </w:r>
    </w:p>
    <w:p w14:paraId="71DC3D05" w14:textId="2F402D0F" w:rsidR="00553E3D" w:rsidRPr="00772FE4" w:rsidRDefault="00553E3D">
      <w:pPr>
        <w:shd w:val="solid" w:color="FFFFFF" w:fill="FFFFFF"/>
        <w:ind w:left="720"/>
        <w:rPr>
          <w:sz w:val="24"/>
          <w:szCs w:val="24"/>
        </w:rPr>
      </w:pPr>
      <w:r w:rsidRPr="00772FE4">
        <w:rPr>
          <w:sz w:val="24"/>
          <w:szCs w:val="24"/>
        </w:rPr>
        <w:t>Clerical Workers</w:t>
      </w:r>
      <w:r w:rsidRPr="00772FE4">
        <w:rPr>
          <w:sz w:val="24"/>
          <w:szCs w:val="24"/>
        </w:rPr>
        <w:tab/>
      </w:r>
      <w:r w:rsidRPr="00772FE4">
        <w:rPr>
          <w:sz w:val="24"/>
          <w:szCs w:val="24"/>
        </w:rPr>
        <w:tab/>
        <w:t>$</w:t>
      </w:r>
      <w:r w:rsidR="00913172">
        <w:rPr>
          <w:sz w:val="24"/>
          <w:szCs w:val="24"/>
        </w:rPr>
        <w:t>22.49</w:t>
      </w:r>
    </w:p>
    <w:p w14:paraId="291DD5D7" w14:textId="77777777" w:rsidR="00553E3D" w:rsidRPr="00772FE4" w:rsidRDefault="00553E3D">
      <w:pPr>
        <w:shd w:val="solid" w:color="FFFFFF" w:fill="FFFFFF"/>
        <w:rPr>
          <w:sz w:val="24"/>
          <w:szCs w:val="24"/>
        </w:rPr>
      </w:pPr>
    </w:p>
    <w:p w14:paraId="78A157AB" w14:textId="77777777" w:rsidR="00553E3D" w:rsidRPr="00772FE4" w:rsidRDefault="00553E3D">
      <w:pPr>
        <w:shd w:val="solid" w:color="FFFFFF" w:fill="FFFFFF"/>
        <w:rPr>
          <w:sz w:val="24"/>
          <w:szCs w:val="24"/>
        </w:rPr>
      </w:pPr>
      <w:r w:rsidRPr="00772FE4">
        <w:rPr>
          <w:sz w:val="24"/>
          <w:szCs w:val="24"/>
        </w:rPr>
        <w:t>OSHA assumes that there will be a number of new firms affected by the Standard each year equivalent to 10 percent of the total number of firms affected on an annual basis</w:t>
      </w:r>
      <w:r w:rsidR="00D039F0">
        <w:rPr>
          <w:sz w:val="24"/>
          <w:szCs w:val="24"/>
        </w:rPr>
        <w:t xml:space="preserve">. </w:t>
      </w:r>
      <w:r w:rsidRPr="00772FE4">
        <w:rPr>
          <w:sz w:val="24"/>
          <w:szCs w:val="24"/>
        </w:rPr>
        <w:t xml:space="preserve"> (It is necessary to make an assumption about the number of new firms affected by the Standard each year in order to estimate the burden associated with several one-time requirements of the Standard that existing firms would have had to comply with by the end of 1993.)</w:t>
      </w:r>
      <w:r w:rsidR="00D039F0">
        <w:rPr>
          <w:sz w:val="24"/>
          <w:szCs w:val="24"/>
        </w:rPr>
        <w:t xml:space="preserve"> </w:t>
      </w:r>
      <w:r w:rsidRPr="00772FE4">
        <w:rPr>
          <w:sz w:val="24"/>
          <w:szCs w:val="24"/>
        </w:rPr>
        <w:t xml:space="preserve"> OSHA assumed, for the purposes of developing this information collection burden estimate, that all affected firms are currently in compliance with 29 CFR 1926.62.</w:t>
      </w:r>
    </w:p>
    <w:p w14:paraId="60AD2EA9" w14:textId="77777777" w:rsidR="00553E3D" w:rsidRPr="00772FE4" w:rsidRDefault="00553E3D">
      <w:pPr>
        <w:shd w:val="solid" w:color="FFFFFF" w:fill="FFFFFF"/>
        <w:rPr>
          <w:b/>
          <w:bCs/>
          <w:smallCaps/>
          <w:sz w:val="24"/>
          <w:szCs w:val="24"/>
        </w:rPr>
      </w:pPr>
    </w:p>
    <w:p w14:paraId="6EE3E6D4" w14:textId="77777777" w:rsidR="00553E3D" w:rsidRPr="00772FE4" w:rsidRDefault="00553E3D">
      <w:pPr>
        <w:shd w:val="solid" w:color="FFFFFF" w:fill="FFFFFF"/>
        <w:rPr>
          <w:b/>
          <w:bCs/>
          <w:sz w:val="24"/>
          <w:szCs w:val="24"/>
        </w:rPr>
      </w:pPr>
      <w:r w:rsidRPr="00772FE4">
        <w:rPr>
          <w:b/>
          <w:bCs/>
          <w:sz w:val="24"/>
          <w:szCs w:val="24"/>
        </w:rPr>
        <w:t>Burden Hour and Cost Determination</w:t>
      </w:r>
    </w:p>
    <w:p w14:paraId="381B4043" w14:textId="77777777" w:rsidR="00553E3D" w:rsidRPr="00772FE4" w:rsidRDefault="00553E3D">
      <w:pPr>
        <w:shd w:val="solid" w:color="FFFFFF" w:fill="FFFFFF"/>
        <w:rPr>
          <w:sz w:val="24"/>
          <w:szCs w:val="24"/>
        </w:rPr>
      </w:pPr>
    </w:p>
    <w:p w14:paraId="087D1DE3" w14:textId="77777777" w:rsidR="00553E3D" w:rsidRPr="00772FE4" w:rsidRDefault="00553E3D">
      <w:pPr>
        <w:shd w:val="solid" w:color="FFFFFF" w:fill="FFFFFF"/>
        <w:rPr>
          <w:sz w:val="24"/>
          <w:szCs w:val="24"/>
        </w:rPr>
      </w:pPr>
      <w:r w:rsidRPr="00772FE4">
        <w:rPr>
          <w:sz w:val="24"/>
          <w:szCs w:val="24"/>
        </w:rPr>
        <w:t>The following sections summarize the methodology used for estimating the number of burden hours and costs resulting from the information collection requirements of the Standard.</w:t>
      </w:r>
    </w:p>
    <w:p w14:paraId="42F0553F" w14:textId="77777777" w:rsidR="00553E3D" w:rsidRDefault="00553E3D">
      <w:pPr>
        <w:shd w:val="solid" w:color="FFFFFF" w:fill="FFFFFF"/>
        <w:rPr>
          <w:b/>
          <w:bCs/>
          <w:sz w:val="24"/>
          <w:szCs w:val="24"/>
        </w:rPr>
      </w:pPr>
    </w:p>
    <w:p w14:paraId="19032C2E" w14:textId="77777777" w:rsidR="00553E3D" w:rsidRPr="00772FE4" w:rsidRDefault="00553E3D">
      <w:pPr>
        <w:shd w:val="solid" w:color="FFFFFF" w:fill="FFFFFF"/>
        <w:rPr>
          <w:b/>
          <w:bCs/>
          <w:sz w:val="24"/>
          <w:szCs w:val="24"/>
        </w:rPr>
      </w:pPr>
      <w:r w:rsidRPr="00772FE4">
        <w:rPr>
          <w:b/>
          <w:bCs/>
          <w:sz w:val="24"/>
          <w:szCs w:val="24"/>
        </w:rPr>
        <w:t>A.</w:t>
      </w:r>
      <w:r w:rsidRPr="00772FE4">
        <w:rPr>
          <w:b/>
          <w:bCs/>
          <w:sz w:val="24"/>
          <w:szCs w:val="24"/>
        </w:rPr>
        <w:tab/>
        <w:t>Exposure monitoring (§1926.62(d))</w:t>
      </w:r>
    </w:p>
    <w:p w14:paraId="29C28F78" w14:textId="77777777" w:rsidR="00553E3D" w:rsidRPr="00772FE4" w:rsidRDefault="00553E3D">
      <w:pPr>
        <w:shd w:val="solid" w:color="FFFFFF" w:fill="FFFFFF"/>
        <w:rPr>
          <w:b/>
          <w:bCs/>
          <w:sz w:val="24"/>
          <w:szCs w:val="24"/>
        </w:rPr>
      </w:pPr>
    </w:p>
    <w:p w14:paraId="2806AF42" w14:textId="77777777" w:rsidR="00553E3D" w:rsidRPr="00772FE4" w:rsidRDefault="00553E3D">
      <w:pPr>
        <w:shd w:val="solid" w:color="FFFFFF" w:fill="FFFFFF"/>
        <w:ind w:left="700" w:firstLine="20"/>
        <w:rPr>
          <w:b/>
          <w:bCs/>
          <w:sz w:val="24"/>
          <w:szCs w:val="24"/>
        </w:rPr>
      </w:pPr>
      <w:r w:rsidRPr="00772FE4">
        <w:rPr>
          <w:b/>
          <w:bCs/>
          <w:sz w:val="24"/>
          <w:szCs w:val="24"/>
        </w:rPr>
        <w:t>(1)</w:t>
      </w:r>
      <w:r w:rsidRPr="00772FE4">
        <w:rPr>
          <w:b/>
          <w:bCs/>
          <w:sz w:val="24"/>
          <w:szCs w:val="24"/>
        </w:rPr>
        <w:tab/>
        <w:t>Initial Determination</w:t>
      </w:r>
    </w:p>
    <w:p w14:paraId="237E4774" w14:textId="77777777" w:rsidR="00553E3D" w:rsidRPr="00772FE4" w:rsidRDefault="00553E3D">
      <w:pPr>
        <w:shd w:val="solid" w:color="FFFFFF" w:fill="FFFFFF"/>
        <w:rPr>
          <w:sz w:val="24"/>
          <w:szCs w:val="24"/>
        </w:rPr>
      </w:pPr>
    </w:p>
    <w:p w14:paraId="3E87E3C4" w14:textId="6148CC87" w:rsidR="00553E3D" w:rsidRPr="00772FE4" w:rsidRDefault="00553E3D">
      <w:pPr>
        <w:shd w:val="solid" w:color="FFFFFF" w:fill="FFFFFF"/>
        <w:rPr>
          <w:sz w:val="24"/>
          <w:szCs w:val="24"/>
        </w:rPr>
      </w:pPr>
      <w:r w:rsidRPr="00772FE4">
        <w:rPr>
          <w:sz w:val="24"/>
          <w:szCs w:val="24"/>
        </w:rPr>
        <w:t xml:space="preserve">For each workplace or operation where a </w:t>
      </w:r>
      <w:r w:rsidR="00FA259D">
        <w:rPr>
          <w:sz w:val="24"/>
          <w:szCs w:val="24"/>
        </w:rPr>
        <w:t>worker</w:t>
      </w:r>
      <w:r w:rsidRPr="00772FE4">
        <w:rPr>
          <w:sz w:val="24"/>
          <w:szCs w:val="24"/>
        </w:rPr>
        <w:t xml:space="preserve"> may be occupationally exposed to lead, the employer must make an initial determination of whether a </w:t>
      </w:r>
      <w:r w:rsidR="00FA259D">
        <w:rPr>
          <w:sz w:val="24"/>
          <w:szCs w:val="24"/>
        </w:rPr>
        <w:t>worker</w:t>
      </w:r>
      <w:r w:rsidRPr="00772FE4">
        <w:rPr>
          <w:sz w:val="24"/>
          <w:szCs w:val="24"/>
        </w:rPr>
        <w:t xml:space="preserve"> will be exposed to lead at or above the action level. </w:t>
      </w:r>
      <w:r w:rsidR="00572D96">
        <w:rPr>
          <w:sz w:val="24"/>
          <w:szCs w:val="24"/>
        </w:rPr>
        <w:t xml:space="preserve"> </w:t>
      </w:r>
      <w:r w:rsidRPr="00772FE4">
        <w:rPr>
          <w:sz w:val="24"/>
          <w:szCs w:val="24"/>
        </w:rPr>
        <w:t xml:space="preserve">The employer must thus determine (1) whether or not lead is actually present at the work site and (2) whether or not worker exposures would </w:t>
      </w:r>
      <w:r w:rsidR="00397FA1">
        <w:rPr>
          <w:sz w:val="24"/>
          <w:szCs w:val="24"/>
        </w:rPr>
        <w:t xml:space="preserve">meet or </w:t>
      </w:r>
      <w:r w:rsidRPr="00772FE4">
        <w:rPr>
          <w:sz w:val="24"/>
          <w:szCs w:val="24"/>
        </w:rPr>
        <w:t>exceed the action level.</w:t>
      </w:r>
    </w:p>
    <w:p w14:paraId="7E3999A3" w14:textId="77777777" w:rsidR="00553E3D" w:rsidRPr="00772FE4" w:rsidRDefault="00553E3D">
      <w:pPr>
        <w:rPr>
          <w:sz w:val="24"/>
          <w:szCs w:val="24"/>
        </w:rPr>
      </w:pPr>
    </w:p>
    <w:p w14:paraId="02C7EE57" w14:textId="77777777" w:rsidR="00553E3D" w:rsidRPr="00772FE4" w:rsidRDefault="00553E3D">
      <w:pPr>
        <w:ind w:left="720"/>
        <w:rPr>
          <w:b/>
          <w:bCs/>
          <w:sz w:val="24"/>
          <w:szCs w:val="24"/>
        </w:rPr>
      </w:pPr>
      <w:r w:rsidRPr="00772FE4">
        <w:rPr>
          <w:b/>
          <w:bCs/>
          <w:sz w:val="24"/>
          <w:szCs w:val="24"/>
        </w:rPr>
        <w:t>(1)(a)</w:t>
      </w:r>
      <w:r w:rsidRPr="00772FE4">
        <w:rPr>
          <w:b/>
          <w:bCs/>
          <w:sz w:val="24"/>
          <w:szCs w:val="24"/>
        </w:rPr>
        <w:tab/>
        <w:t>Determination of the Presence of Lead</w:t>
      </w:r>
    </w:p>
    <w:p w14:paraId="4B0F3747" w14:textId="77777777" w:rsidR="00553E3D" w:rsidRPr="00772FE4" w:rsidRDefault="00553E3D">
      <w:pPr>
        <w:rPr>
          <w:sz w:val="24"/>
          <w:szCs w:val="24"/>
        </w:rPr>
      </w:pPr>
    </w:p>
    <w:p w14:paraId="21C87710" w14:textId="2C531639" w:rsidR="00553E3D" w:rsidRPr="00772FE4" w:rsidRDefault="00553E3D">
      <w:pPr>
        <w:shd w:val="solid" w:color="FFFFFF" w:fill="FFFFFF"/>
        <w:rPr>
          <w:sz w:val="24"/>
          <w:szCs w:val="24"/>
        </w:rPr>
      </w:pPr>
      <w:r w:rsidRPr="00772FE4">
        <w:rPr>
          <w:sz w:val="24"/>
          <w:szCs w:val="24"/>
        </w:rPr>
        <w:t xml:space="preserve">Some project types always involve lead exposure while other affected project types may only involve lead exposure on some projects. </w:t>
      </w:r>
      <w:r w:rsidR="00572D96">
        <w:rPr>
          <w:sz w:val="24"/>
          <w:szCs w:val="24"/>
        </w:rPr>
        <w:t xml:space="preserve"> </w:t>
      </w:r>
      <w:r w:rsidRPr="00772FE4">
        <w:rPr>
          <w:sz w:val="24"/>
          <w:szCs w:val="24"/>
        </w:rPr>
        <w:t xml:space="preserve">In general, those construction firms working on projects where lead is commonly found can reasonably be expected to have a high degree of expertise about whether a given project is likely to involve lead exposure. </w:t>
      </w:r>
      <w:r w:rsidR="00572D96">
        <w:rPr>
          <w:sz w:val="24"/>
          <w:szCs w:val="24"/>
        </w:rPr>
        <w:t xml:space="preserve"> </w:t>
      </w:r>
      <w:r w:rsidRPr="00772FE4">
        <w:rPr>
          <w:sz w:val="24"/>
          <w:szCs w:val="24"/>
        </w:rPr>
        <w:t>OSHA assumes that employers involved in ten project types are able to immediately determine whether lead will be present at a given work site based on expertise, materials to be used, bidding expertise, or other relevant circumstances; and that employers in these categories, such as Housing Lead Abatement (Public Housing) do not have any burden associated with determining whether lead was present on the work sites.</w:t>
      </w:r>
    </w:p>
    <w:p w14:paraId="228C6A3F" w14:textId="77777777" w:rsidR="00553E3D" w:rsidRPr="00772FE4" w:rsidRDefault="00553E3D">
      <w:pPr>
        <w:shd w:val="solid" w:color="FFFFFF" w:fill="FFFFFF"/>
        <w:rPr>
          <w:sz w:val="24"/>
          <w:szCs w:val="24"/>
        </w:rPr>
      </w:pPr>
    </w:p>
    <w:p w14:paraId="7FD4A6A9" w14:textId="0A884421" w:rsidR="00553E3D" w:rsidRPr="00772FE4" w:rsidRDefault="00553E3D">
      <w:pPr>
        <w:shd w:val="solid" w:color="FFFFFF" w:fill="FFFFFF"/>
        <w:rPr>
          <w:sz w:val="24"/>
          <w:szCs w:val="24"/>
        </w:rPr>
      </w:pPr>
      <w:r w:rsidRPr="00772FE4">
        <w:rPr>
          <w:sz w:val="24"/>
          <w:szCs w:val="24"/>
        </w:rPr>
        <w:t xml:space="preserve">For twelve project types, employers use a lead-detection method </w:t>
      </w:r>
      <w:r w:rsidRPr="00772FE4">
        <w:rPr>
          <w:sz w:val="24"/>
          <w:szCs w:val="24"/>
          <w:u w:val="single"/>
        </w:rPr>
        <w:t>on every project</w:t>
      </w:r>
      <w:r w:rsidRPr="00772FE4">
        <w:rPr>
          <w:sz w:val="24"/>
          <w:szCs w:val="24"/>
        </w:rPr>
        <w:t xml:space="preserve"> to analyze potentially-lead-containing materials to determine worker exposure levels above the permissible exposure limit (PEL) when lead is present. </w:t>
      </w:r>
      <w:r w:rsidR="00572D96">
        <w:rPr>
          <w:sz w:val="24"/>
          <w:szCs w:val="24"/>
        </w:rPr>
        <w:t xml:space="preserve"> </w:t>
      </w:r>
      <w:r w:rsidRPr="00772FE4">
        <w:rPr>
          <w:sz w:val="24"/>
          <w:szCs w:val="24"/>
        </w:rPr>
        <w:t>These project types are as follows:</w:t>
      </w:r>
    </w:p>
    <w:p w14:paraId="1C0A8EF1" w14:textId="77777777" w:rsidR="00553E3D" w:rsidRPr="00772FE4" w:rsidRDefault="00553E3D">
      <w:pPr>
        <w:shd w:val="solid" w:color="FFFFFF" w:fill="FFFFFF"/>
        <w:rPr>
          <w:sz w:val="24"/>
          <w:szCs w:val="24"/>
        </w:rPr>
      </w:pPr>
    </w:p>
    <w:p w14:paraId="5C1A7C9B" w14:textId="77777777" w:rsidR="00553E3D" w:rsidRPr="00772FE4" w:rsidRDefault="005F4175" w:rsidP="002940BE">
      <w:pPr>
        <w:shd w:val="solid" w:color="FFFFFF" w:fill="FFFFFF"/>
        <w:rPr>
          <w:sz w:val="24"/>
          <w:szCs w:val="24"/>
        </w:rPr>
      </w:pPr>
      <w:r>
        <w:rPr>
          <w:sz w:val="24"/>
          <w:szCs w:val="24"/>
        </w:rPr>
        <w:t xml:space="preserve">            </w:t>
      </w:r>
      <w:r w:rsidR="00553E3D" w:rsidRPr="00772FE4">
        <w:rPr>
          <w:sz w:val="24"/>
          <w:szCs w:val="24"/>
        </w:rPr>
        <w:t>Highway and Railroad Bridge Repainting</w:t>
      </w:r>
    </w:p>
    <w:p w14:paraId="7F2B23F7"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350FBCE2" w14:textId="77777777" w:rsidR="00553E3D" w:rsidRPr="00772FE4" w:rsidRDefault="00553E3D">
      <w:pPr>
        <w:shd w:val="solid" w:color="FFFFFF" w:fill="FFFFFF"/>
        <w:ind w:firstLine="720"/>
        <w:rPr>
          <w:sz w:val="24"/>
          <w:szCs w:val="24"/>
        </w:rPr>
      </w:pPr>
      <w:r w:rsidRPr="00772FE4">
        <w:rPr>
          <w:sz w:val="24"/>
          <w:szCs w:val="24"/>
        </w:rPr>
        <w:t>Water Tank Repainting</w:t>
      </w:r>
    </w:p>
    <w:p w14:paraId="37CDF136" w14:textId="77777777" w:rsidR="00553E3D" w:rsidRPr="00772FE4" w:rsidRDefault="00553E3D">
      <w:pPr>
        <w:shd w:val="solid" w:color="FFFFFF" w:fill="FFFFFF"/>
        <w:ind w:firstLine="720"/>
        <w:rPr>
          <w:sz w:val="24"/>
          <w:szCs w:val="24"/>
        </w:rPr>
      </w:pPr>
      <w:r w:rsidRPr="00772FE4">
        <w:rPr>
          <w:sz w:val="24"/>
          <w:szCs w:val="24"/>
        </w:rPr>
        <w:t>Petroleum Tank Repainting</w:t>
      </w:r>
    </w:p>
    <w:p w14:paraId="72AB668D" w14:textId="77777777" w:rsidR="00553E3D" w:rsidRPr="00772FE4" w:rsidRDefault="00553E3D">
      <w:pPr>
        <w:shd w:val="solid" w:color="FFFFFF" w:fill="FFFFFF"/>
        <w:ind w:firstLine="720"/>
        <w:rPr>
          <w:sz w:val="24"/>
          <w:szCs w:val="24"/>
        </w:rPr>
      </w:pPr>
      <w:r w:rsidRPr="00772FE4">
        <w:rPr>
          <w:sz w:val="24"/>
          <w:szCs w:val="24"/>
        </w:rPr>
        <w:t>Underground Storage Tank Demolition</w:t>
      </w:r>
    </w:p>
    <w:p w14:paraId="348A296F"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336444B1"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28AC0B13"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6B31AA65"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6B62E45E" w14:textId="77777777" w:rsidR="00553E3D" w:rsidRPr="00772FE4" w:rsidRDefault="00553E3D">
      <w:pPr>
        <w:shd w:val="solid" w:color="FFFFFF" w:fill="FFFFFF"/>
        <w:ind w:firstLine="720"/>
        <w:rPr>
          <w:sz w:val="24"/>
          <w:szCs w:val="24"/>
        </w:rPr>
      </w:pPr>
      <w:r w:rsidRPr="00772FE4">
        <w:rPr>
          <w:sz w:val="24"/>
          <w:szCs w:val="24"/>
        </w:rPr>
        <w:t>Industrial Vacuuming</w:t>
      </w:r>
    </w:p>
    <w:p w14:paraId="4BDFD7C5" w14:textId="77777777" w:rsidR="00553E3D" w:rsidRPr="00772FE4" w:rsidRDefault="00553E3D">
      <w:pPr>
        <w:shd w:val="solid" w:color="FFFFFF" w:fill="FFFFFF"/>
        <w:ind w:firstLine="720"/>
        <w:rPr>
          <w:sz w:val="24"/>
          <w:szCs w:val="24"/>
        </w:rPr>
      </w:pPr>
      <w:r w:rsidRPr="00772FE4">
        <w:rPr>
          <w:sz w:val="24"/>
          <w:szCs w:val="24"/>
        </w:rPr>
        <w:t>Reinsulation over Existing Mineral Wool</w:t>
      </w:r>
    </w:p>
    <w:p w14:paraId="65657083"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F9A4A85" w14:textId="77777777" w:rsidR="00553E3D" w:rsidRPr="00772FE4" w:rsidRDefault="00553E3D">
      <w:pPr>
        <w:shd w:val="solid" w:color="FFFFFF" w:fill="FFFFFF"/>
        <w:rPr>
          <w:sz w:val="24"/>
          <w:szCs w:val="24"/>
        </w:rPr>
      </w:pPr>
    </w:p>
    <w:p w14:paraId="5D29D6F6" w14:textId="77777777" w:rsidR="00553E3D" w:rsidRPr="00772FE4" w:rsidRDefault="00553E3D">
      <w:pPr>
        <w:shd w:val="solid" w:color="FFFFFF" w:fill="FFFFFF"/>
        <w:rPr>
          <w:sz w:val="24"/>
          <w:szCs w:val="24"/>
        </w:rPr>
      </w:pPr>
      <w:r w:rsidRPr="00772FE4">
        <w:rPr>
          <w:sz w:val="24"/>
          <w:szCs w:val="24"/>
        </w:rPr>
        <w:t>For the following three project types: Commercial and Institutional Remodeling, Residential Remodeling, and Repair/Removal of Water Lines, OSHA made slightly different assumptions about how many projects are tested to determine the presence of lead.</w:t>
      </w:r>
    </w:p>
    <w:p w14:paraId="292884F1" w14:textId="77777777" w:rsidR="00553E3D" w:rsidRPr="00772FE4" w:rsidRDefault="00553E3D">
      <w:pPr>
        <w:shd w:val="solid" w:color="FFFFFF" w:fill="FFFFFF"/>
        <w:rPr>
          <w:sz w:val="24"/>
          <w:szCs w:val="24"/>
        </w:rPr>
      </w:pPr>
    </w:p>
    <w:p w14:paraId="1280E8C5" w14:textId="1309A936" w:rsidR="00553E3D" w:rsidRPr="00772FE4" w:rsidRDefault="00553E3D">
      <w:pPr>
        <w:shd w:val="solid" w:color="FFFFFF" w:fill="FFFFFF"/>
        <w:rPr>
          <w:sz w:val="24"/>
          <w:szCs w:val="24"/>
        </w:rPr>
      </w:pPr>
      <w:r w:rsidRPr="00772FE4">
        <w:rPr>
          <w:sz w:val="24"/>
          <w:szCs w:val="24"/>
        </w:rPr>
        <w:t xml:space="preserve">Remodeling firms engaged in work covered under the “Commercial and Institutional Remodeling and Residential Remodeling” projects only perform lead-detection testing on those projects where they planned to assign workers to perform tasks associated with exposures </w:t>
      </w:r>
      <w:r w:rsidR="00397FA1">
        <w:rPr>
          <w:sz w:val="24"/>
          <w:szCs w:val="24"/>
        </w:rPr>
        <w:t xml:space="preserve">at or </w:t>
      </w:r>
      <w:r w:rsidRPr="00772FE4">
        <w:rPr>
          <w:sz w:val="24"/>
          <w:szCs w:val="24"/>
        </w:rPr>
        <w:t xml:space="preserve">above the action level (e.g., the remodeling tasks listed in paragraph (d)(2)(i) of 1926.62)). </w:t>
      </w:r>
      <w:r w:rsidR="00572D96">
        <w:rPr>
          <w:sz w:val="24"/>
          <w:szCs w:val="24"/>
        </w:rPr>
        <w:t xml:space="preserve"> </w:t>
      </w:r>
      <w:r w:rsidRPr="00772FE4">
        <w:rPr>
          <w:sz w:val="24"/>
          <w:szCs w:val="24"/>
        </w:rPr>
        <w:t xml:space="preserve">Otherwise these firms rely on objective data to demonstrate that remodeling work does not result in worker exposures at or above the action level. </w:t>
      </w:r>
      <w:r w:rsidR="00572D96">
        <w:rPr>
          <w:sz w:val="24"/>
          <w:szCs w:val="24"/>
        </w:rPr>
        <w:t xml:space="preserve"> </w:t>
      </w:r>
      <w:r w:rsidRPr="00772FE4">
        <w:rPr>
          <w:sz w:val="24"/>
          <w:szCs w:val="24"/>
        </w:rPr>
        <w:t>(OSHA estimates that objective data is used on 85 percent of commercial and industrial remodeling jobs and 97 percent of residential remodeling jobs).</w:t>
      </w:r>
      <w:r w:rsidR="00572D96">
        <w:rPr>
          <w:sz w:val="24"/>
          <w:szCs w:val="24"/>
        </w:rPr>
        <w:t xml:space="preserve">  </w:t>
      </w:r>
      <w:r w:rsidRPr="00772FE4">
        <w:rPr>
          <w:sz w:val="24"/>
          <w:szCs w:val="24"/>
        </w:rPr>
        <w:t xml:space="preserve">Plumbing firms engaged in repair or removal of water lines do not do lead-testing since they also use objective data to demonstrate that their work does not result in worker exposures at or above the action level. </w:t>
      </w:r>
      <w:r w:rsidR="00572D96">
        <w:rPr>
          <w:sz w:val="24"/>
          <w:szCs w:val="24"/>
        </w:rPr>
        <w:t xml:space="preserve"> </w:t>
      </w:r>
      <w:r w:rsidRPr="00772FE4">
        <w:rPr>
          <w:sz w:val="24"/>
          <w:szCs w:val="24"/>
        </w:rPr>
        <w:t>(The burden hours for provisions relating to objective data and associated recordkeeping are presented below.)</w:t>
      </w:r>
    </w:p>
    <w:p w14:paraId="766E9186" w14:textId="77777777" w:rsidR="00553E3D" w:rsidRPr="00772FE4" w:rsidRDefault="00553E3D">
      <w:pPr>
        <w:shd w:val="solid" w:color="FFFFFF" w:fill="FFFFFF"/>
        <w:rPr>
          <w:sz w:val="24"/>
          <w:szCs w:val="24"/>
        </w:rPr>
      </w:pPr>
    </w:p>
    <w:p w14:paraId="0AD1B838" w14:textId="2DEDB3E9" w:rsidR="00553E3D" w:rsidRPr="00772FE4" w:rsidRDefault="00553E3D">
      <w:pPr>
        <w:shd w:val="solid" w:color="FFFFFF" w:fill="FFFFFF"/>
        <w:rPr>
          <w:sz w:val="24"/>
          <w:szCs w:val="24"/>
        </w:rPr>
      </w:pPr>
      <w:r w:rsidRPr="00772FE4">
        <w:rPr>
          <w:sz w:val="24"/>
          <w:szCs w:val="24"/>
        </w:rPr>
        <w:t xml:space="preserve">For those project types where lead detection is performed, employers use a chemical identification test method (lead-detection swabs) to determine whether lead is present at a particular work site of a given project type. </w:t>
      </w:r>
      <w:r w:rsidR="00013365">
        <w:rPr>
          <w:sz w:val="24"/>
          <w:szCs w:val="24"/>
        </w:rPr>
        <w:t xml:space="preserve"> </w:t>
      </w:r>
      <w:r w:rsidRPr="00772FE4">
        <w:rPr>
          <w:sz w:val="24"/>
          <w:szCs w:val="24"/>
        </w:rPr>
        <w:t>A supervisor, earning $</w:t>
      </w:r>
      <w:r w:rsidR="002A2DFD">
        <w:rPr>
          <w:sz w:val="24"/>
          <w:szCs w:val="24"/>
        </w:rPr>
        <w:t>41.25</w:t>
      </w:r>
      <w:r w:rsidRPr="00772FE4">
        <w:rPr>
          <w:sz w:val="24"/>
          <w:szCs w:val="24"/>
        </w:rPr>
        <w:t xml:space="preserve">, takes 15 minutes (.25 hour) to test for lead using a chemical identification test method. </w:t>
      </w:r>
      <w:r w:rsidR="00572D96">
        <w:rPr>
          <w:sz w:val="24"/>
          <w:szCs w:val="24"/>
        </w:rPr>
        <w:t xml:space="preserve"> </w:t>
      </w:r>
      <w:r w:rsidRPr="00772FE4">
        <w:rPr>
          <w:sz w:val="24"/>
          <w:szCs w:val="24"/>
        </w:rPr>
        <w:t xml:space="preserve">The formula for the burden hours by project type is: (# of projects to be tested) × (1 test per project) × (.25 hour) = burden hours by project type. </w:t>
      </w:r>
      <w:r w:rsidR="00572D96">
        <w:rPr>
          <w:sz w:val="24"/>
          <w:szCs w:val="24"/>
        </w:rPr>
        <w:t xml:space="preserve"> </w:t>
      </w:r>
      <w:r w:rsidRPr="00772FE4">
        <w:rPr>
          <w:sz w:val="24"/>
          <w:szCs w:val="24"/>
        </w:rPr>
        <w:t>The burden hours by project is totaled to derive the total number of burden hours across all project types.</w:t>
      </w:r>
      <w:r w:rsidR="00572D96">
        <w:rPr>
          <w:sz w:val="24"/>
          <w:szCs w:val="24"/>
        </w:rPr>
        <w:t xml:space="preserve"> </w:t>
      </w:r>
      <w:r w:rsidRPr="00772FE4">
        <w:rPr>
          <w:sz w:val="24"/>
          <w:szCs w:val="24"/>
        </w:rPr>
        <w:t xml:space="preserve"> OSHA estimated that </w:t>
      </w:r>
      <w:r w:rsidR="00CE4182">
        <w:rPr>
          <w:sz w:val="24"/>
          <w:szCs w:val="24"/>
        </w:rPr>
        <w:t>392,228</w:t>
      </w:r>
      <w:r w:rsidR="000A2C62">
        <w:rPr>
          <w:sz w:val="24"/>
          <w:szCs w:val="24"/>
        </w:rPr>
        <w:t xml:space="preserve"> </w:t>
      </w:r>
      <w:r w:rsidRPr="00772FE4">
        <w:rPr>
          <w:sz w:val="24"/>
          <w:szCs w:val="24"/>
        </w:rPr>
        <w:t>projects are tested to determine whether lead was present or not.</w:t>
      </w:r>
      <w:r w:rsidRPr="00772FE4">
        <w:rPr>
          <w:sz w:val="24"/>
          <w:szCs w:val="24"/>
          <w:vertAlign w:val="superscript"/>
        </w:rPr>
        <w:footnoteReference w:id="12"/>
      </w:r>
    </w:p>
    <w:p w14:paraId="2A94FD9C" w14:textId="77777777" w:rsidR="00553E3D" w:rsidRPr="00772FE4" w:rsidRDefault="00553E3D">
      <w:pPr>
        <w:shd w:val="solid" w:color="FFFFFF" w:fill="FFFFFF"/>
        <w:rPr>
          <w:sz w:val="24"/>
          <w:szCs w:val="24"/>
        </w:rPr>
      </w:pPr>
    </w:p>
    <w:p w14:paraId="30D2052B" w14:textId="41A53456" w:rsidR="00553E3D" w:rsidRPr="00772FE4" w:rsidRDefault="00553E3D">
      <w:pPr>
        <w:shd w:val="solid" w:color="FFFFFF" w:fill="FFFFFF"/>
        <w:ind w:firstLine="720"/>
        <w:rPr>
          <w:sz w:val="24"/>
          <w:szCs w:val="24"/>
        </w:rPr>
      </w:pPr>
      <w:r w:rsidRPr="00772FE4">
        <w:rPr>
          <w:b/>
          <w:bCs/>
          <w:sz w:val="24"/>
          <w:szCs w:val="24"/>
        </w:rPr>
        <w:t xml:space="preserve">Burden hours:  </w:t>
      </w:r>
      <w:r w:rsidR="002F24C4">
        <w:rPr>
          <w:b/>
          <w:bCs/>
          <w:sz w:val="24"/>
          <w:szCs w:val="24"/>
        </w:rPr>
        <w:tab/>
      </w:r>
      <w:r w:rsidR="00CE4182">
        <w:rPr>
          <w:sz w:val="24"/>
          <w:szCs w:val="24"/>
        </w:rPr>
        <w:t>392,228</w:t>
      </w:r>
      <w:r w:rsidR="000A2C62">
        <w:rPr>
          <w:sz w:val="24"/>
          <w:szCs w:val="24"/>
        </w:rPr>
        <w:t xml:space="preserve"> </w:t>
      </w:r>
      <w:r w:rsidRPr="00772FE4">
        <w:rPr>
          <w:sz w:val="24"/>
          <w:szCs w:val="24"/>
        </w:rPr>
        <w:t>projects x 1 test per project x .25 hour</w:t>
      </w:r>
      <w:r w:rsidRPr="00772FE4">
        <w:rPr>
          <w:b/>
          <w:bCs/>
          <w:sz w:val="24"/>
          <w:szCs w:val="24"/>
        </w:rPr>
        <w:t xml:space="preserve"> = </w:t>
      </w:r>
      <w:r w:rsidR="00CE4182">
        <w:rPr>
          <w:sz w:val="24"/>
          <w:szCs w:val="24"/>
        </w:rPr>
        <w:t>98,057</w:t>
      </w:r>
      <w:r w:rsidR="000A2C62">
        <w:rPr>
          <w:sz w:val="24"/>
          <w:szCs w:val="24"/>
        </w:rPr>
        <w:t xml:space="preserve"> </w:t>
      </w:r>
      <w:r w:rsidRPr="00772FE4">
        <w:rPr>
          <w:sz w:val="24"/>
          <w:szCs w:val="24"/>
        </w:rPr>
        <w:t>hours</w:t>
      </w:r>
    </w:p>
    <w:p w14:paraId="041CFEA5" w14:textId="1F0CC8B3" w:rsidR="00553E3D" w:rsidRPr="00772FE4" w:rsidRDefault="00553E3D">
      <w:pPr>
        <w:shd w:val="solid" w:color="FFFFFF" w:fill="FFFFFF"/>
        <w:ind w:firstLine="720"/>
        <w:rPr>
          <w:sz w:val="24"/>
          <w:szCs w:val="24"/>
        </w:rPr>
      </w:pPr>
      <w:r w:rsidRPr="00772FE4">
        <w:rPr>
          <w:b/>
          <w:bCs/>
          <w:sz w:val="24"/>
          <w:szCs w:val="24"/>
        </w:rPr>
        <w:t xml:space="preserve">                Cost:  </w:t>
      </w:r>
      <w:r w:rsidR="002F24C4">
        <w:rPr>
          <w:b/>
          <w:bCs/>
          <w:sz w:val="24"/>
          <w:szCs w:val="24"/>
        </w:rPr>
        <w:tab/>
      </w:r>
      <w:r w:rsidR="00CE4182">
        <w:rPr>
          <w:sz w:val="24"/>
          <w:szCs w:val="24"/>
        </w:rPr>
        <w:t>98,057</w:t>
      </w:r>
      <w:r w:rsidR="000A2C62">
        <w:rPr>
          <w:sz w:val="24"/>
          <w:szCs w:val="24"/>
        </w:rPr>
        <w:t xml:space="preserve"> </w:t>
      </w:r>
      <w:r w:rsidRPr="00772FE4">
        <w:rPr>
          <w:sz w:val="24"/>
          <w:szCs w:val="24"/>
        </w:rPr>
        <w:t>hours × $</w:t>
      </w:r>
      <w:r w:rsidR="00CE4182">
        <w:rPr>
          <w:sz w:val="24"/>
          <w:szCs w:val="24"/>
        </w:rPr>
        <w:t>41.</w:t>
      </w:r>
      <w:r w:rsidR="002A2DFD">
        <w:rPr>
          <w:sz w:val="24"/>
          <w:szCs w:val="24"/>
        </w:rPr>
        <w:t>25</w:t>
      </w:r>
      <w:r w:rsidRPr="00772FE4">
        <w:rPr>
          <w:sz w:val="24"/>
          <w:szCs w:val="24"/>
        </w:rPr>
        <w:t xml:space="preserve"> = </w:t>
      </w:r>
      <w:r w:rsidRPr="00491DDC">
        <w:rPr>
          <w:b/>
          <w:sz w:val="24"/>
          <w:szCs w:val="24"/>
        </w:rPr>
        <w:t>$</w:t>
      </w:r>
      <w:r w:rsidR="002A2DFD">
        <w:rPr>
          <w:b/>
          <w:sz w:val="24"/>
          <w:szCs w:val="24"/>
        </w:rPr>
        <w:t>4,</w:t>
      </w:r>
      <w:r w:rsidR="00CE4182">
        <w:rPr>
          <w:b/>
          <w:sz w:val="24"/>
          <w:szCs w:val="24"/>
        </w:rPr>
        <w:t>044,851</w:t>
      </w:r>
    </w:p>
    <w:p w14:paraId="6761A002" w14:textId="77777777" w:rsidR="00553E3D" w:rsidRPr="00772FE4" w:rsidRDefault="00553E3D">
      <w:pPr>
        <w:shd w:val="solid" w:color="FFFFFF" w:fill="FFFFFF"/>
        <w:rPr>
          <w:sz w:val="24"/>
          <w:szCs w:val="24"/>
        </w:rPr>
      </w:pPr>
    </w:p>
    <w:p w14:paraId="2744630A" w14:textId="6477551E" w:rsidR="00553E3D" w:rsidRPr="00772FE4" w:rsidRDefault="00553E3D">
      <w:pPr>
        <w:shd w:val="solid" w:color="FFFFFF" w:fill="FFFFFF"/>
        <w:rPr>
          <w:sz w:val="24"/>
          <w:szCs w:val="24"/>
        </w:rPr>
      </w:pPr>
      <w:r w:rsidRPr="00772FE4">
        <w:rPr>
          <w:sz w:val="24"/>
          <w:szCs w:val="24"/>
        </w:rPr>
        <w:t xml:space="preserve">The Standard requires employers to determine whether any </w:t>
      </w:r>
      <w:r w:rsidR="00FA259D">
        <w:rPr>
          <w:sz w:val="24"/>
          <w:szCs w:val="24"/>
        </w:rPr>
        <w:t>worker</w:t>
      </w:r>
      <w:r w:rsidRPr="00772FE4">
        <w:rPr>
          <w:sz w:val="24"/>
          <w:szCs w:val="24"/>
        </w:rPr>
        <w:t xml:space="preserve"> will be exposed to lead </w:t>
      </w:r>
      <w:r w:rsidR="00AD4840">
        <w:rPr>
          <w:sz w:val="24"/>
          <w:szCs w:val="24"/>
        </w:rPr>
        <w:t xml:space="preserve">at or </w:t>
      </w:r>
      <w:r w:rsidRPr="00772FE4">
        <w:rPr>
          <w:sz w:val="24"/>
          <w:szCs w:val="24"/>
        </w:rPr>
        <w:t xml:space="preserve">above the action level. </w:t>
      </w:r>
      <w:r w:rsidR="00572D96">
        <w:rPr>
          <w:sz w:val="24"/>
          <w:szCs w:val="24"/>
        </w:rPr>
        <w:t xml:space="preserve"> </w:t>
      </w:r>
      <w:r w:rsidRPr="00772FE4">
        <w:rPr>
          <w:sz w:val="24"/>
          <w:szCs w:val="24"/>
        </w:rPr>
        <w:t xml:space="preserve">This determination may be made on the basis of: (1) new exposure monitoring, (2) relevant exposure-monitoring data collected by the employer within the previous 12 months (historical monitoring data), or (3) objective data showing that worst-case exposures will be below the action level. </w:t>
      </w:r>
      <w:r w:rsidR="00572D96">
        <w:rPr>
          <w:sz w:val="24"/>
          <w:szCs w:val="24"/>
        </w:rPr>
        <w:t xml:space="preserve"> </w:t>
      </w:r>
      <w:r w:rsidRPr="00772FE4">
        <w:rPr>
          <w:sz w:val="24"/>
          <w:szCs w:val="24"/>
        </w:rPr>
        <w:t xml:space="preserve">Thus, employers must perform initial determination-related monitoring when objective data or previous exposure monitoring data do not exist or are insufficient for use. </w:t>
      </w:r>
      <w:r w:rsidR="00572D96">
        <w:rPr>
          <w:sz w:val="24"/>
          <w:szCs w:val="24"/>
        </w:rPr>
        <w:t xml:space="preserve"> </w:t>
      </w:r>
      <w:r w:rsidRPr="00772FE4">
        <w:rPr>
          <w:sz w:val="24"/>
          <w:szCs w:val="24"/>
        </w:rPr>
        <w:t>(Exposure monitoring performed to comply with the Initial Determination requirement may also be used to satisfy the Initial Monitoring requirement as described below.)</w:t>
      </w:r>
    </w:p>
    <w:p w14:paraId="05984935" w14:textId="77777777" w:rsidR="00553E3D" w:rsidRPr="00772FE4" w:rsidRDefault="00553E3D">
      <w:pPr>
        <w:shd w:val="solid" w:color="FFFFFF" w:fill="FFFFFF"/>
        <w:rPr>
          <w:sz w:val="24"/>
          <w:szCs w:val="24"/>
        </w:rPr>
      </w:pPr>
    </w:p>
    <w:p w14:paraId="3E3D302D" w14:textId="6C997B11" w:rsidR="00553E3D" w:rsidRPr="00772FE4" w:rsidRDefault="00553E3D">
      <w:pPr>
        <w:shd w:val="solid" w:color="FFFFFF" w:fill="FFFFFF"/>
        <w:rPr>
          <w:sz w:val="24"/>
          <w:szCs w:val="24"/>
        </w:rPr>
      </w:pPr>
      <w:r w:rsidRPr="00772FE4">
        <w:rPr>
          <w:sz w:val="24"/>
          <w:szCs w:val="24"/>
        </w:rPr>
        <w:t xml:space="preserve">New employers will conduct monitoring for the first time to satisfy the Initial Determination requirement. </w:t>
      </w:r>
      <w:r w:rsidR="00572D96">
        <w:rPr>
          <w:sz w:val="24"/>
          <w:szCs w:val="24"/>
        </w:rPr>
        <w:t xml:space="preserve"> </w:t>
      </w:r>
      <w:r w:rsidRPr="00772FE4">
        <w:rPr>
          <w:sz w:val="24"/>
          <w:szCs w:val="24"/>
        </w:rPr>
        <w:t>Due to increased industry awareness about lead-exposed construction tasks and project types following the promulgation of 1926.62, OSHA expects that these new employers will design a representative monitoring program and/or benefit from recently-developed industry objective data.</w:t>
      </w:r>
      <w:r w:rsidR="00572D96">
        <w:rPr>
          <w:sz w:val="24"/>
          <w:szCs w:val="24"/>
        </w:rPr>
        <w:t xml:space="preserve"> </w:t>
      </w:r>
      <w:r w:rsidRPr="00772FE4">
        <w:rPr>
          <w:sz w:val="24"/>
          <w:szCs w:val="24"/>
        </w:rPr>
        <w:t xml:space="preserve"> OSHA therefore assumes that all new employers, with workers engaged in tasks likely to produce exposures </w:t>
      </w:r>
      <w:r w:rsidR="00AD4840">
        <w:rPr>
          <w:sz w:val="24"/>
          <w:szCs w:val="24"/>
        </w:rPr>
        <w:t xml:space="preserve">at or above </w:t>
      </w:r>
      <w:r w:rsidRPr="00772FE4">
        <w:rPr>
          <w:sz w:val="24"/>
          <w:szCs w:val="24"/>
        </w:rPr>
        <w:t>the action level, will only conduct one session of representative monitoring during their first year of doing business.</w:t>
      </w:r>
    </w:p>
    <w:p w14:paraId="4C6DF17C" w14:textId="77777777" w:rsidR="00553E3D" w:rsidRPr="00772FE4" w:rsidRDefault="00553E3D">
      <w:pPr>
        <w:shd w:val="solid" w:color="FFFFFF" w:fill="FFFFFF"/>
        <w:rPr>
          <w:sz w:val="24"/>
          <w:szCs w:val="24"/>
        </w:rPr>
      </w:pPr>
    </w:p>
    <w:p w14:paraId="30D5F24C" w14:textId="16FF53D1" w:rsidR="00553E3D" w:rsidRPr="00772FE4" w:rsidRDefault="00553E3D">
      <w:pPr>
        <w:shd w:val="solid" w:color="FFFFFF" w:fill="FFFFFF"/>
        <w:rPr>
          <w:sz w:val="24"/>
          <w:szCs w:val="24"/>
        </w:rPr>
      </w:pPr>
      <w:r w:rsidRPr="00772FE4">
        <w:rPr>
          <w:sz w:val="24"/>
          <w:szCs w:val="24"/>
        </w:rPr>
        <w:t xml:space="preserve">For those construction project types where all tasks typically have exposures below the action level, both existing and new employers will use objective data to support negative initial determination to comply with the exposure assessment requirements of the Standard (Use of objective data is less burdensome and costly than conducting monitoring). </w:t>
      </w:r>
      <w:r w:rsidR="00572D96">
        <w:rPr>
          <w:sz w:val="24"/>
          <w:szCs w:val="24"/>
        </w:rPr>
        <w:t xml:space="preserve"> </w:t>
      </w:r>
      <w:r w:rsidRPr="00772FE4">
        <w:rPr>
          <w:sz w:val="24"/>
          <w:szCs w:val="24"/>
        </w:rPr>
        <w:t xml:space="preserve">Firms involved in the Commercial and Institutional Remodeling and Residential Remodeling project types use objective data since many lead-exposed remodeling jobs do not involve tasks with </w:t>
      </w:r>
      <w:r w:rsidR="00AD4840">
        <w:rPr>
          <w:sz w:val="24"/>
          <w:szCs w:val="24"/>
        </w:rPr>
        <w:t xml:space="preserve">at or above </w:t>
      </w:r>
      <w:r w:rsidRPr="00772FE4">
        <w:rPr>
          <w:sz w:val="24"/>
          <w:szCs w:val="24"/>
        </w:rPr>
        <w:t xml:space="preserve">the action level. </w:t>
      </w:r>
      <w:r w:rsidR="00572D96">
        <w:rPr>
          <w:sz w:val="24"/>
          <w:szCs w:val="24"/>
        </w:rPr>
        <w:t xml:space="preserve"> </w:t>
      </w:r>
      <w:r w:rsidRPr="00772FE4">
        <w:rPr>
          <w:sz w:val="24"/>
          <w:szCs w:val="24"/>
        </w:rPr>
        <w:t>(The burden hours associated with the Objective Data and Negative Initial Determination requirements are described below).</w:t>
      </w:r>
    </w:p>
    <w:p w14:paraId="1ABD15B1" w14:textId="77777777" w:rsidR="00553E3D" w:rsidRPr="00772FE4" w:rsidRDefault="00553E3D">
      <w:pPr>
        <w:shd w:val="solid" w:color="FFFFFF" w:fill="FFFFFF"/>
        <w:rPr>
          <w:sz w:val="24"/>
          <w:szCs w:val="24"/>
        </w:rPr>
      </w:pPr>
    </w:p>
    <w:p w14:paraId="62F5F719" w14:textId="0082C6FB" w:rsidR="00553E3D" w:rsidRPr="00772FE4" w:rsidRDefault="00553E3D">
      <w:pPr>
        <w:shd w:val="solid" w:color="FFFFFF" w:fill="FFFFFF"/>
        <w:rPr>
          <w:sz w:val="24"/>
          <w:szCs w:val="24"/>
        </w:rPr>
      </w:pPr>
      <w:r w:rsidRPr="00772FE4">
        <w:rPr>
          <w:sz w:val="24"/>
          <w:szCs w:val="24"/>
        </w:rPr>
        <w:t xml:space="preserve">Due to costs and burdens associated with repeated exposure-monitoring, all firms (existing or new businesses) engaged in projects, with worker exposures </w:t>
      </w:r>
      <w:r w:rsidR="00AD4840">
        <w:rPr>
          <w:sz w:val="24"/>
          <w:szCs w:val="24"/>
        </w:rPr>
        <w:t xml:space="preserve">at or above </w:t>
      </w:r>
      <w:r w:rsidRPr="00772FE4">
        <w:rPr>
          <w:sz w:val="24"/>
          <w:szCs w:val="24"/>
        </w:rPr>
        <w:t xml:space="preserve">action level, collect representative monitoring data once per year to comply with the Initial Determination requirement without having to conduct monitoring at every worksite throughout the year. </w:t>
      </w:r>
      <w:r w:rsidR="00572D96">
        <w:rPr>
          <w:sz w:val="24"/>
          <w:szCs w:val="24"/>
        </w:rPr>
        <w:t xml:space="preserve"> </w:t>
      </w:r>
      <w:r w:rsidRPr="00772FE4">
        <w:rPr>
          <w:sz w:val="24"/>
          <w:szCs w:val="24"/>
        </w:rPr>
        <w:t xml:space="preserve">(Representative monitoring is monitoring which is representative of the exposure for each </w:t>
      </w:r>
      <w:r w:rsidR="00FA259D">
        <w:rPr>
          <w:sz w:val="24"/>
          <w:szCs w:val="24"/>
        </w:rPr>
        <w:t>worker</w:t>
      </w:r>
      <w:r w:rsidRPr="00772FE4">
        <w:rPr>
          <w:sz w:val="24"/>
          <w:szCs w:val="24"/>
        </w:rPr>
        <w:t xml:space="preserve"> in the worksite who is exposed to lead.)  The project types where monitoring would occur are as follows (the number of affected firms by the project type is given in parentheses):</w:t>
      </w:r>
    </w:p>
    <w:p w14:paraId="11156515" w14:textId="77777777" w:rsidR="00553E3D" w:rsidRPr="00772FE4" w:rsidRDefault="00553E3D">
      <w:pPr>
        <w:shd w:val="solid" w:color="FFFFFF" w:fill="FFFFFF"/>
        <w:rPr>
          <w:sz w:val="24"/>
          <w:szCs w:val="24"/>
        </w:rPr>
      </w:pPr>
    </w:p>
    <w:p w14:paraId="7CD398CA" w14:textId="487C37B8" w:rsidR="00553E3D" w:rsidRPr="00772FE4" w:rsidRDefault="00553E3D">
      <w:pPr>
        <w:shd w:val="solid" w:color="FFFFFF" w:fill="FFFFFF"/>
        <w:ind w:firstLine="720"/>
        <w:rPr>
          <w:sz w:val="24"/>
          <w:szCs w:val="24"/>
        </w:rPr>
      </w:pPr>
      <w:r w:rsidRPr="00772FE4">
        <w:rPr>
          <w:sz w:val="24"/>
          <w:szCs w:val="24"/>
        </w:rPr>
        <w:t>Highway and Railroad Bridge Repainting (</w:t>
      </w:r>
      <w:r w:rsidR="00DB57BC">
        <w:rPr>
          <w:sz w:val="24"/>
          <w:szCs w:val="24"/>
        </w:rPr>
        <w:t>522</w:t>
      </w:r>
      <w:r w:rsidRPr="00772FE4">
        <w:rPr>
          <w:sz w:val="24"/>
          <w:szCs w:val="24"/>
        </w:rPr>
        <w:t>)</w:t>
      </w:r>
    </w:p>
    <w:p w14:paraId="5C996622" w14:textId="60726CA0" w:rsidR="00553E3D" w:rsidRPr="00772FE4" w:rsidRDefault="00553E3D">
      <w:pPr>
        <w:shd w:val="solid" w:color="FFFFFF" w:fill="FFFFFF"/>
        <w:ind w:firstLine="720"/>
        <w:rPr>
          <w:sz w:val="24"/>
          <w:szCs w:val="24"/>
        </w:rPr>
      </w:pPr>
      <w:r w:rsidRPr="00772FE4">
        <w:rPr>
          <w:sz w:val="24"/>
          <w:szCs w:val="24"/>
        </w:rPr>
        <w:t>Highway and Railroad Bridge Rehabilitation (</w:t>
      </w:r>
      <w:r w:rsidR="00DB57BC">
        <w:rPr>
          <w:sz w:val="24"/>
          <w:szCs w:val="24"/>
        </w:rPr>
        <w:t>7</w:t>
      </w:r>
      <w:r w:rsidRPr="00772FE4">
        <w:rPr>
          <w:sz w:val="24"/>
          <w:szCs w:val="24"/>
        </w:rPr>
        <w:t>)</w:t>
      </w:r>
    </w:p>
    <w:p w14:paraId="03EFFDCC" w14:textId="77777777" w:rsidR="00553E3D" w:rsidRPr="00772FE4" w:rsidRDefault="00553E3D">
      <w:pPr>
        <w:shd w:val="solid" w:color="FFFFFF" w:fill="FFFFFF"/>
        <w:ind w:firstLine="720"/>
        <w:rPr>
          <w:sz w:val="24"/>
          <w:szCs w:val="24"/>
        </w:rPr>
      </w:pPr>
      <w:r w:rsidRPr="00772FE4">
        <w:rPr>
          <w:sz w:val="24"/>
          <w:szCs w:val="24"/>
        </w:rPr>
        <w:t>Water Tank Repainting (0)</w:t>
      </w:r>
    </w:p>
    <w:p w14:paraId="28E82D9D" w14:textId="77777777" w:rsidR="00553E3D" w:rsidRPr="00772FE4" w:rsidRDefault="00553E3D">
      <w:pPr>
        <w:shd w:val="solid" w:color="FFFFFF" w:fill="FFFFFF"/>
        <w:ind w:firstLine="720"/>
        <w:rPr>
          <w:sz w:val="24"/>
          <w:szCs w:val="24"/>
        </w:rPr>
      </w:pPr>
      <w:r w:rsidRPr="00772FE4">
        <w:rPr>
          <w:sz w:val="24"/>
          <w:szCs w:val="24"/>
        </w:rPr>
        <w:t>Petroleum Tank Repainting (364)</w:t>
      </w:r>
    </w:p>
    <w:p w14:paraId="6E2AA3D8" w14:textId="77777777" w:rsidR="00553E3D" w:rsidRPr="00772FE4" w:rsidRDefault="00553E3D">
      <w:pPr>
        <w:shd w:val="solid" w:color="FFFFFF" w:fill="FFFFFF"/>
        <w:ind w:firstLine="720"/>
        <w:rPr>
          <w:sz w:val="24"/>
          <w:szCs w:val="24"/>
        </w:rPr>
      </w:pPr>
      <w:r w:rsidRPr="00772FE4">
        <w:rPr>
          <w:sz w:val="24"/>
          <w:szCs w:val="24"/>
        </w:rPr>
        <w:t>Underground Storage Tank Demolition (0)</w:t>
      </w:r>
    </w:p>
    <w:p w14:paraId="74DC7E11" w14:textId="77777777" w:rsidR="00553E3D" w:rsidRPr="00772FE4" w:rsidRDefault="00553E3D">
      <w:pPr>
        <w:shd w:val="solid" w:color="FFFFFF" w:fill="FFFFFF"/>
        <w:ind w:firstLine="720"/>
        <w:rPr>
          <w:sz w:val="24"/>
          <w:szCs w:val="24"/>
        </w:rPr>
      </w:pPr>
      <w:r w:rsidRPr="00772FE4">
        <w:rPr>
          <w:sz w:val="24"/>
          <w:szCs w:val="24"/>
        </w:rPr>
        <w:t>Housing Lead Abatement (Public Housing) (438)</w:t>
      </w:r>
    </w:p>
    <w:p w14:paraId="49DD41E5" w14:textId="20BE2DB6" w:rsidR="00553E3D" w:rsidRPr="00772FE4" w:rsidRDefault="00553E3D">
      <w:pPr>
        <w:shd w:val="solid" w:color="FFFFFF" w:fill="FFFFFF"/>
        <w:ind w:firstLine="720"/>
        <w:rPr>
          <w:sz w:val="24"/>
          <w:szCs w:val="24"/>
        </w:rPr>
      </w:pPr>
      <w:r w:rsidRPr="00772FE4">
        <w:rPr>
          <w:sz w:val="24"/>
          <w:szCs w:val="24"/>
        </w:rPr>
        <w:t>Commercial and Industrial Demolition (</w:t>
      </w:r>
      <w:r w:rsidR="00C875CB">
        <w:rPr>
          <w:sz w:val="24"/>
          <w:szCs w:val="24"/>
        </w:rPr>
        <w:t>1,945</w:t>
      </w:r>
      <w:r w:rsidRPr="00772FE4">
        <w:rPr>
          <w:sz w:val="24"/>
          <w:szCs w:val="24"/>
        </w:rPr>
        <w:t>)</w:t>
      </w:r>
    </w:p>
    <w:p w14:paraId="4835C170" w14:textId="3AEC7510" w:rsidR="00553E3D" w:rsidRPr="00772FE4" w:rsidRDefault="00553E3D" w:rsidP="00A27C19">
      <w:pPr>
        <w:shd w:val="solid" w:color="FFFFFF" w:fill="FFFFFF"/>
        <w:tabs>
          <w:tab w:val="right" w:pos="9360"/>
        </w:tabs>
        <w:ind w:firstLine="720"/>
        <w:rPr>
          <w:sz w:val="24"/>
          <w:szCs w:val="24"/>
        </w:rPr>
      </w:pPr>
      <w:r w:rsidRPr="00772FE4">
        <w:rPr>
          <w:sz w:val="24"/>
          <w:szCs w:val="24"/>
        </w:rPr>
        <w:t>Indoor Industrial Facility Maintenance/Renovation (</w:t>
      </w:r>
      <w:r w:rsidR="00DB57BC">
        <w:rPr>
          <w:sz w:val="24"/>
          <w:szCs w:val="24"/>
        </w:rPr>
        <w:t>609</w:t>
      </w:r>
      <w:r w:rsidRPr="00772FE4">
        <w:rPr>
          <w:sz w:val="24"/>
          <w:szCs w:val="24"/>
        </w:rPr>
        <w:t>)</w:t>
      </w:r>
      <w:r w:rsidR="00C875CB">
        <w:rPr>
          <w:sz w:val="24"/>
          <w:szCs w:val="24"/>
        </w:rPr>
        <w:tab/>
      </w:r>
    </w:p>
    <w:p w14:paraId="514AB7F5" w14:textId="5049E3EC" w:rsidR="00553E3D" w:rsidRPr="00772FE4" w:rsidRDefault="00553E3D">
      <w:pPr>
        <w:shd w:val="solid" w:color="FFFFFF" w:fill="FFFFFF"/>
        <w:ind w:firstLine="720"/>
        <w:rPr>
          <w:sz w:val="24"/>
          <w:szCs w:val="24"/>
        </w:rPr>
      </w:pPr>
      <w:r w:rsidRPr="00772FE4">
        <w:rPr>
          <w:sz w:val="24"/>
          <w:szCs w:val="24"/>
        </w:rPr>
        <w:t>Outdoor Industrial Facility Maintenance/Renovation (</w:t>
      </w:r>
      <w:r w:rsidR="00DB57BC">
        <w:rPr>
          <w:sz w:val="24"/>
          <w:szCs w:val="24"/>
        </w:rPr>
        <w:t>781</w:t>
      </w:r>
      <w:r w:rsidRPr="00772FE4">
        <w:rPr>
          <w:sz w:val="24"/>
          <w:szCs w:val="24"/>
        </w:rPr>
        <w:t>)</w:t>
      </w:r>
    </w:p>
    <w:p w14:paraId="3A801CC7"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 (41)</w:t>
      </w:r>
    </w:p>
    <w:p w14:paraId="5FDCD1E9" w14:textId="77777777" w:rsidR="00553E3D" w:rsidRPr="00772FE4" w:rsidRDefault="00553E3D">
      <w:pPr>
        <w:shd w:val="solid" w:color="FFFFFF" w:fill="FFFFFF"/>
        <w:ind w:firstLine="720"/>
        <w:rPr>
          <w:sz w:val="24"/>
          <w:szCs w:val="24"/>
        </w:rPr>
      </w:pPr>
      <w:r w:rsidRPr="00772FE4">
        <w:rPr>
          <w:sz w:val="24"/>
          <w:szCs w:val="24"/>
        </w:rPr>
        <w:t>Industrial Vacuuming (</w:t>
      </w:r>
      <w:r>
        <w:rPr>
          <w:sz w:val="24"/>
          <w:szCs w:val="24"/>
        </w:rPr>
        <w:t>1</w:t>
      </w:r>
      <w:r w:rsidR="009D391A">
        <w:rPr>
          <w:sz w:val="24"/>
          <w:szCs w:val="24"/>
        </w:rPr>
        <w:t>07</w:t>
      </w:r>
      <w:r w:rsidRPr="00772FE4">
        <w:rPr>
          <w:sz w:val="24"/>
          <w:szCs w:val="24"/>
        </w:rPr>
        <w:t>)</w:t>
      </w:r>
    </w:p>
    <w:p w14:paraId="356DCCC2" w14:textId="3DB9B5D8" w:rsidR="00553E3D" w:rsidRPr="00772FE4" w:rsidRDefault="00553E3D">
      <w:pPr>
        <w:shd w:val="solid" w:color="FFFFFF" w:fill="FFFFFF"/>
        <w:ind w:firstLine="720"/>
        <w:rPr>
          <w:sz w:val="24"/>
          <w:szCs w:val="24"/>
        </w:rPr>
      </w:pPr>
      <w:r w:rsidRPr="00772FE4">
        <w:rPr>
          <w:sz w:val="24"/>
          <w:szCs w:val="24"/>
        </w:rPr>
        <w:t>Stained Glass Window Removal (</w:t>
      </w:r>
      <w:r w:rsidR="00C875CB">
        <w:rPr>
          <w:sz w:val="24"/>
          <w:szCs w:val="24"/>
        </w:rPr>
        <w:t>76</w:t>
      </w:r>
      <w:r w:rsidRPr="00772FE4">
        <w:rPr>
          <w:sz w:val="24"/>
          <w:szCs w:val="24"/>
        </w:rPr>
        <w:t>)</w:t>
      </w:r>
    </w:p>
    <w:p w14:paraId="505504A5" w14:textId="1881E288" w:rsidR="00553E3D" w:rsidRPr="00772FE4" w:rsidRDefault="00553E3D">
      <w:pPr>
        <w:shd w:val="solid" w:color="FFFFFF" w:fill="FFFFFF"/>
        <w:ind w:firstLine="720"/>
        <w:rPr>
          <w:sz w:val="24"/>
          <w:szCs w:val="24"/>
        </w:rPr>
      </w:pPr>
      <w:r w:rsidRPr="00772FE4">
        <w:rPr>
          <w:sz w:val="24"/>
          <w:szCs w:val="24"/>
        </w:rPr>
        <w:t>Commercial and Institutional Remodeling (</w:t>
      </w:r>
      <w:r w:rsidR="00AE0897">
        <w:rPr>
          <w:sz w:val="24"/>
          <w:szCs w:val="24"/>
        </w:rPr>
        <w:t>18,444</w:t>
      </w:r>
      <w:r w:rsidRPr="00772FE4">
        <w:rPr>
          <w:sz w:val="24"/>
          <w:szCs w:val="24"/>
        </w:rPr>
        <w:t>)</w:t>
      </w:r>
    </w:p>
    <w:p w14:paraId="68A0036F" w14:textId="77777777" w:rsidR="00553E3D" w:rsidRPr="00772FE4" w:rsidRDefault="00553E3D">
      <w:pPr>
        <w:shd w:val="solid" w:color="FFFFFF" w:fill="FFFFFF"/>
        <w:ind w:firstLine="720"/>
        <w:rPr>
          <w:sz w:val="24"/>
          <w:szCs w:val="24"/>
        </w:rPr>
      </w:pPr>
      <w:r w:rsidRPr="00772FE4">
        <w:rPr>
          <w:sz w:val="24"/>
          <w:szCs w:val="24"/>
        </w:rPr>
        <w:t>Residential Remodeling (</w:t>
      </w:r>
      <w:r w:rsidR="00A92580">
        <w:rPr>
          <w:sz w:val="24"/>
          <w:szCs w:val="24"/>
        </w:rPr>
        <w:t>37,679</w:t>
      </w:r>
      <w:r w:rsidRPr="00772FE4">
        <w:rPr>
          <w:sz w:val="24"/>
          <w:szCs w:val="24"/>
        </w:rPr>
        <w:t>)</w:t>
      </w:r>
    </w:p>
    <w:p w14:paraId="5DB09CD4" w14:textId="77777777" w:rsidR="00553E3D" w:rsidRPr="00772FE4" w:rsidRDefault="00553E3D">
      <w:pPr>
        <w:shd w:val="solid" w:color="FFFFFF" w:fill="FFFFFF"/>
        <w:ind w:firstLine="720"/>
        <w:rPr>
          <w:sz w:val="24"/>
          <w:szCs w:val="24"/>
        </w:rPr>
      </w:pPr>
      <w:r w:rsidRPr="00772FE4">
        <w:rPr>
          <w:sz w:val="24"/>
          <w:szCs w:val="24"/>
        </w:rPr>
        <w:t>Reinsulation over Existing Mineral Wool (8,333)</w:t>
      </w:r>
    </w:p>
    <w:p w14:paraId="5B7D533F"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(0)</w:t>
      </w:r>
    </w:p>
    <w:p w14:paraId="71EF76BE" w14:textId="77777777" w:rsidR="00553E3D" w:rsidRPr="00772FE4" w:rsidRDefault="00553E3D">
      <w:pPr>
        <w:shd w:val="solid" w:color="FFFFFF" w:fill="FFFFFF"/>
        <w:rPr>
          <w:sz w:val="24"/>
          <w:szCs w:val="24"/>
        </w:rPr>
      </w:pPr>
    </w:p>
    <w:p w14:paraId="0AAB5595" w14:textId="13C18085" w:rsidR="00553E3D" w:rsidRPr="00772FE4" w:rsidRDefault="00553E3D">
      <w:pPr>
        <w:shd w:val="solid" w:color="FFFFFF" w:fill="FFFFFF"/>
        <w:rPr>
          <w:sz w:val="24"/>
          <w:szCs w:val="24"/>
        </w:rPr>
      </w:pPr>
      <w:r w:rsidRPr="00772FE4">
        <w:rPr>
          <w:sz w:val="24"/>
          <w:szCs w:val="24"/>
        </w:rPr>
        <w:t xml:space="preserve">By totaling the number of affected firms by project type, OSHA estimates that each of </w:t>
      </w:r>
      <w:r w:rsidR="003B0C01" w:rsidRPr="00772FE4">
        <w:rPr>
          <w:sz w:val="24"/>
          <w:szCs w:val="24"/>
        </w:rPr>
        <w:t>the</w:t>
      </w:r>
      <w:r w:rsidR="003B0C01">
        <w:rPr>
          <w:sz w:val="24"/>
          <w:szCs w:val="24"/>
        </w:rPr>
        <w:t xml:space="preserve"> </w:t>
      </w:r>
      <w:r w:rsidR="003B0C01" w:rsidRPr="00772FE4">
        <w:rPr>
          <w:sz w:val="24"/>
          <w:szCs w:val="24"/>
        </w:rPr>
        <w:t>69,346</w:t>
      </w:r>
      <w:r w:rsidR="00A92580">
        <w:rPr>
          <w:sz w:val="24"/>
          <w:szCs w:val="24"/>
        </w:rPr>
        <w:t xml:space="preserve"> </w:t>
      </w:r>
      <w:r w:rsidRPr="00772FE4">
        <w:rPr>
          <w:sz w:val="24"/>
          <w:szCs w:val="24"/>
        </w:rPr>
        <w:t>firms engaged in the project types listed above conducts one session of representative monitoring annually in order to satisfy the Initial Determination requirement.</w:t>
      </w:r>
    </w:p>
    <w:p w14:paraId="69FEE0A9" w14:textId="77777777" w:rsidR="00553E3D" w:rsidRPr="00772FE4" w:rsidRDefault="00553E3D">
      <w:pPr>
        <w:shd w:val="solid" w:color="FFFFFF" w:fill="FFFFFF"/>
        <w:rPr>
          <w:sz w:val="24"/>
          <w:szCs w:val="24"/>
        </w:rPr>
      </w:pPr>
    </w:p>
    <w:p w14:paraId="71FDA1B0" w14:textId="1EF8244A" w:rsidR="00553E3D" w:rsidRPr="00772FE4" w:rsidRDefault="00553E3D">
      <w:pPr>
        <w:shd w:val="solid" w:color="FFFFFF" w:fill="FFFFFF"/>
        <w:rPr>
          <w:sz w:val="24"/>
          <w:szCs w:val="24"/>
        </w:rPr>
      </w:pPr>
      <w:r w:rsidRPr="00772FE4">
        <w:rPr>
          <w:sz w:val="24"/>
          <w:szCs w:val="24"/>
        </w:rPr>
        <w:t xml:space="preserve">Based on industry and project type characteristics, </w:t>
      </w:r>
      <w:r w:rsidR="00804214">
        <w:rPr>
          <w:sz w:val="24"/>
          <w:szCs w:val="24"/>
        </w:rPr>
        <w:t>56,123</w:t>
      </w:r>
      <w:r w:rsidR="00425F9F">
        <w:rPr>
          <w:sz w:val="24"/>
          <w:szCs w:val="24"/>
        </w:rPr>
        <w:t xml:space="preserve"> </w:t>
      </w:r>
      <w:r w:rsidRPr="00772FE4">
        <w:rPr>
          <w:sz w:val="24"/>
          <w:szCs w:val="24"/>
        </w:rPr>
        <w:t>total firms engaged in Commercial and Institutional Remodeling (</w:t>
      </w:r>
      <w:r w:rsidR="000F3C12">
        <w:rPr>
          <w:sz w:val="24"/>
          <w:szCs w:val="24"/>
        </w:rPr>
        <w:t>18,444</w:t>
      </w:r>
      <w:r w:rsidRPr="00772FE4">
        <w:rPr>
          <w:sz w:val="24"/>
          <w:szCs w:val="24"/>
        </w:rPr>
        <w:t xml:space="preserve"> firms) and Residential Remodeling (</w:t>
      </w:r>
      <w:r w:rsidR="00425F9F">
        <w:rPr>
          <w:sz w:val="24"/>
          <w:szCs w:val="24"/>
        </w:rPr>
        <w:t xml:space="preserve">37,679 </w:t>
      </w:r>
      <w:r w:rsidRPr="00772FE4">
        <w:rPr>
          <w:sz w:val="24"/>
          <w:szCs w:val="24"/>
        </w:rPr>
        <w:t xml:space="preserve">firms) use in-house staff to perform exposure-monitoring since it is most cost-effective. </w:t>
      </w:r>
      <w:r w:rsidR="00572D96">
        <w:rPr>
          <w:sz w:val="24"/>
          <w:szCs w:val="24"/>
        </w:rPr>
        <w:t xml:space="preserve"> </w:t>
      </w:r>
      <w:r w:rsidRPr="00772FE4">
        <w:rPr>
          <w:sz w:val="24"/>
          <w:szCs w:val="24"/>
        </w:rPr>
        <w:t xml:space="preserve">The burden hours and wage costs associated with representative monitoring are therefore calculated below for the </w:t>
      </w:r>
      <w:r w:rsidR="000F3C12">
        <w:rPr>
          <w:sz w:val="24"/>
          <w:szCs w:val="24"/>
        </w:rPr>
        <w:t>56,123</w:t>
      </w:r>
      <w:r w:rsidR="00425F9F">
        <w:rPr>
          <w:sz w:val="24"/>
          <w:szCs w:val="24"/>
        </w:rPr>
        <w:t xml:space="preserve"> </w:t>
      </w:r>
      <w:r w:rsidRPr="00772FE4">
        <w:rPr>
          <w:sz w:val="24"/>
          <w:szCs w:val="24"/>
        </w:rPr>
        <w:t xml:space="preserve">firms engaged in these to project types. </w:t>
      </w:r>
      <w:r w:rsidR="00572D96">
        <w:rPr>
          <w:sz w:val="24"/>
          <w:szCs w:val="24"/>
        </w:rPr>
        <w:t xml:space="preserve"> </w:t>
      </w:r>
      <w:r w:rsidRPr="00772FE4">
        <w:rPr>
          <w:sz w:val="24"/>
          <w:szCs w:val="24"/>
        </w:rPr>
        <w:t>The costs for analyzing the associated air monitoring samples are included in the response to Item 13.</w:t>
      </w:r>
    </w:p>
    <w:p w14:paraId="2A30C52A" w14:textId="77777777" w:rsidR="00553E3D" w:rsidRPr="00772FE4" w:rsidRDefault="00553E3D">
      <w:pPr>
        <w:shd w:val="solid" w:color="FFFFFF" w:fill="FFFFFF"/>
        <w:rPr>
          <w:sz w:val="24"/>
          <w:szCs w:val="24"/>
        </w:rPr>
      </w:pPr>
    </w:p>
    <w:p w14:paraId="2C08A936" w14:textId="5B7DA182" w:rsidR="00553E3D" w:rsidRPr="00772FE4" w:rsidRDefault="00553E3D">
      <w:pPr>
        <w:shd w:val="solid" w:color="FFFFFF" w:fill="FFFFFF"/>
        <w:rPr>
          <w:sz w:val="24"/>
          <w:szCs w:val="24"/>
        </w:rPr>
      </w:pPr>
      <w:r w:rsidRPr="00772FE4">
        <w:rPr>
          <w:sz w:val="24"/>
          <w:szCs w:val="24"/>
        </w:rPr>
        <w:t xml:space="preserve">The remaining </w:t>
      </w:r>
      <w:r w:rsidR="000F3C12">
        <w:rPr>
          <w:sz w:val="24"/>
          <w:szCs w:val="24"/>
        </w:rPr>
        <w:t>13,223</w:t>
      </w:r>
      <w:r w:rsidRPr="00772FE4">
        <w:rPr>
          <w:sz w:val="24"/>
          <w:szCs w:val="24"/>
        </w:rPr>
        <w:t xml:space="preserve"> firms (all firms in all of the affected project types except for Commercial and Institutional Remodeling and Residential Remodeling) hire industrial hygienist contractors to perform exposure-monitoring, since it is more cost-effective. </w:t>
      </w:r>
      <w:r w:rsidR="00572D96">
        <w:rPr>
          <w:sz w:val="24"/>
          <w:szCs w:val="24"/>
        </w:rPr>
        <w:t xml:space="preserve"> </w:t>
      </w:r>
      <w:r w:rsidRPr="00772FE4">
        <w:rPr>
          <w:sz w:val="24"/>
          <w:szCs w:val="24"/>
        </w:rPr>
        <w:t xml:space="preserve">For these firms, there are no burden hours or costs associated with Item 12. </w:t>
      </w:r>
      <w:r w:rsidR="00572D96">
        <w:rPr>
          <w:sz w:val="24"/>
          <w:szCs w:val="24"/>
        </w:rPr>
        <w:t xml:space="preserve"> </w:t>
      </w:r>
      <w:r w:rsidRPr="00772FE4">
        <w:rPr>
          <w:sz w:val="24"/>
          <w:szCs w:val="24"/>
        </w:rPr>
        <w:t>The cost of purchasing industrial hygiene contractor services and the costs for analyzing the associated air monitoring samples are included in the response to Item 13.</w:t>
      </w:r>
    </w:p>
    <w:p w14:paraId="635044FF" w14:textId="77777777" w:rsidR="00553E3D" w:rsidRPr="00772FE4" w:rsidRDefault="00553E3D">
      <w:pPr>
        <w:shd w:val="solid" w:color="FFFFFF" w:fill="FFFFFF"/>
        <w:rPr>
          <w:sz w:val="24"/>
          <w:szCs w:val="24"/>
        </w:rPr>
      </w:pPr>
    </w:p>
    <w:p w14:paraId="1973D650" w14:textId="7A0D33DD" w:rsidR="00553E3D" w:rsidRPr="00772FE4" w:rsidRDefault="00553E3D">
      <w:pPr>
        <w:shd w:val="solid" w:color="FFFFFF" w:fill="FFFFFF"/>
        <w:rPr>
          <w:sz w:val="24"/>
          <w:szCs w:val="24"/>
        </w:rPr>
      </w:pPr>
      <w:r w:rsidRPr="00772FE4">
        <w:rPr>
          <w:sz w:val="24"/>
          <w:szCs w:val="24"/>
        </w:rPr>
        <w:t xml:space="preserve">Due to the small scale, short duration, and relative rarity of lead-exposed projects among Commercial and Institutional Remodeling and Residential Remodeling projects, OSHA concludes that it is more cost-effective for employers engaged in these projects to purchase monitoring equipment and have construction supervisors conduct the necessary exposure monitoring rather than paying industrial hygienist contractors to collect data. </w:t>
      </w:r>
      <w:r w:rsidR="00572D96">
        <w:rPr>
          <w:sz w:val="24"/>
          <w:szCs w:val="24"/>
        </w:rPr>
        <w:t xml:space="preserve"> </w:t>
      </w:r>
      <w:r w:rsidRPr="00772FE4">
        <w:rPr>
          <w:sz w:val="24"/>
          <w:szCs w:val="24"/>
        </w:rPr>
        <w:t>Performing representative monitoring and reporting results on a Commercial and Institutional Remodeling project takes three hours of a construction supervisor’s time per monitoring.</w:t>
      </w:r>
      <w:r w:rsidR="00572D96">
        <w:rPr>
          <w:sz w:val="24"/>
          <w:szCs w:val="24"/>
        </w:rPr>
        <w:t xml:space="preserve"> </w:t>
      </w:r>
      <w:r w:rsidRPr="00772FE4">
        <w:rPr>
          <w:sz w:val="24"/>
          <w:szCs w:val="24"/>
        </w:rPr>
        <w:t xml:space="preserve"> Performing representative monitoring and reporting results on a Residential Remodeling project takes two hours of a construction supervisor’s time per monitoring.</w:t>
      </w:r>
    </w:p>
    <w:p w14:paraId="0BF16F37" w14:textId="77777777" w:rsidR="00553E3D" w:rsidRPr="00772FE4" w:rsidRDefault="00553E3D">
      <w:pPr>
        <w:shd w:val="solid" w:color="FFFFFF" w:fill="FFFFFF"/>
        <w:rPr>
          <w:sz w:val="24"/>
          <w:szCs w:val="24"/>
        </w:rPr>
      </w:pPr>
    </w:p>
    <w:p w14:paraId="484454A4" w14:textId="77777777" w:rsidR="00553E3D" w:rsidRPr="00772FE4" w:rsidRDefault="00553E3D">
      <w:pPr>
        <w:shd w:val="solid" w:color="FFFFFF" w:fill="FFFFFF"/>
        <w:rPr>
          <w:sz w:val="24"/>
          <w:szCs w:val="24"/>
        </w:rPr>
      </w:pPr>
      <w:r w:rsidRPr="00772FE4">
        <w:rPr>
          <w:sz w:val="24"/>
          <w:szCs w:val="24"/>
        </w:rPr>
        <w:t xml:space="preserve">The formula calculates the number of representative monitoring by project type (conducted to satisfy the Initial Determination requirement) is: (# of affected firms by project type) × (1 representative monitoring/firm/year) = # of monitoring by project type. </w:t>
      </w:r>
    </w:p>
    <w:p w14:paraId="006FF23F" w14:textId="77777777" w:rsidR="00553E3D" w:rsidRPr="00772FE4" w:rsidRDefault="00553E3D">
      <w:pPr>
        <w:shd w:val="solid" w:color="FFFFFF" w:fill="FFFFFF"/>
        <w:rPr>
          <w:sz w:val="24"/>
          <w:szCs w:val="24"/>
        </w:rPr>
      </w:pPr>
    </w:p>
    <w:p w14:paraId="61AD061E" w14:textId="77777777" w:rsidR="00553E3D" w:rsidRPr="00772FE4" w:rsidRDefault="00553E3D">
      <w:pPr>
        <w:shd w:val="solid" w:color="FFFFFF" w:fill="FFFFFF"/>
        <w:rPr>
          <w:sz w:val="24"/>
          <w:szCs w:val="24"/>
        </w:rPr>
      </w:pPr>
      <w:r w:rsidRPr="00772FE4">
        <w:rPr>
          <w:sz w:val="24"/>
          <w:szCs w:val="24"/>
        </w:rPr>
        <w:t xml:space="preserve">The total burden hour formula by project type is: (# of monitoring by project type) × (# of labor hours by project type/monitoring) = burden hours by project type. </w:t>
      </w:r>
    </w:p>
    <w:p w14:paraId="45D0A5AF" w14:textId="77777777" w:rsidR="00553E3D" w:rsidRPr="00772FE4" w:rsidRDefault="00553E3D">
      <w:pPr>
        <w:shd w:val="solid" w:color="FFFFFF" w:fill="FFFFFF"/>
        <w:rPr>
          <w:sz w:val="24"/>
          <w:szCs w:val="24"/>
        </w:rPr>
      </w:pPr>
    </w:p>
    <w:p w14:paraId="70710862" w14:textId="77777777" w:rsidR="00553E3D" w:rsidRPr="00772FE4" w:rsidRDefault="00553E3D">
      <w:pPr>
        <w:shd w:val="solid" w:color="FFFFFF" w:fill="FFFFFF"/>
        <w:rPr>
          <w:sz w:val="24"/>
          <w:szCs w:val="24"/>
        </w:rPr>
      </w:pPr>
      <w:r w:rsidRPr="00772FE4">
        <w:rPr>
          <w:sz w:val="24"/>
          <w:szCs w:val="24"/>
        </w:rPr>
        <w:t>The cost formula is: (# of monitoring by project type) × (# of labor hours by project type/monitoring) × (labor cost/hour) = cost by project type.</w:t>
      </w:r>
    </w:p>
    <w:p w14:paraId="3B5B8153" w14:textId="77777777" w:rsidR="00553E3D" w:rsidRPr="00772FE4" w:rsidRDefault="00553E3D">
      <w:pPr>
        <w:shd w:val="solid" w:color="FFFFFF" w:fill="FFFFFF"/>
        <w:rPr>
          <w:sz w:val="24"/>
          <w:szCs w:val="24"/>
        </w:rPr>
      </w:pPr>
    </w:p>
    <w:p w14:paraId="407D3261" w14:textId="77777777" w:rsidR="00553E3D" w:rsidRPr="00772FE4" w:rsidRDefault="00553E3D">
      <w:pPr>
        <w:shd w:val="solid" w:color="FFFFFF" w:fill="FFFFFF"/>
        <w:rPr>
          <w:b/>
          <w:bCs/>
          <w:sz w:val="24"/>
          <w:szCs w:val="24"/>
        </w:rPr>
      </w:pPr>
      <w:r w:rsidRPr="00772FE4">
        <w:rPr>
          <w:sz w:val="24"/>
          <w:szCs w:val="24"/>
        </w:rPr>
        <w:t>OSHA used the following specific formulas to calculate the burden and costs of this requirement for firms engaged in remodeling project types.</w:t>
      </w:r>
    </w:p>
    <w:p w14:paraId="1E029C4A" w14:textId="77777777" w:rsidR="00553E3D" w:rsidRPr="00772FE4" w:rsidRDefault="00553E3D">
      <w:pPr>
        <w:rPr>
          <w:sz w:val="24"/>
          <w:szCs w:val="24"/>
        </w:rPr>
      </w:pPr>
    </w:p>
    <w:p w14:paraId="65328FAF" w14:textId="77777777" w:rsidR="00553E3D" w:rsidRPr="00772FE4" w:rsidRDefault="00553E3D">
      <w:pPr>
        <w:ind w:firstLine="720"/>
        <w:rPr>
          <w:sz w:val="24"/>
          <w:szCs w:val="24"/>
          <w:u w:val="single"/>
        </w:rPr>
      </w:pPr>
      <w:r w:rsidRPr="00772FE4">
        <w:rPr>
          <w:sz w:val="24"/>
          <w:szCs w:val="24"/>
          <w:u w:val="single"/>
        </w:rPr>
        <w:t>For firms engaged in Commercial and Institutional remodeling projects:</w:t>
      </w:r>
    </w:p>
    <w:p w14:paraId="5FBF0D61" w14:textId="77777777" w:rsidR="00553E3D" w:rsidRPr="00772FE4" w:rsidRDefault="00553E3D">
      <w:pPr>
        <w:rPr>
          <w:sz w:val="24"/>
          <w:szCs w:val="24"/>
        </w:rPr>
      </w:pPr>
    </w:p>
    <w:p w14:paraId="3F713627" w14:textId="77777777" w:rsidR="00553E3D" w:rsidRPr="00772FE4" w:rsidRDefault="00553E3D">
      <w:pPr>
        <w:ind w:firstLine="720"/>
        <w:rPr>
          <w:sz w:val="24"/>
          <w:szCs w:val="24"/>
        </w:rPr>
      </w:pPr>
      <w:r w:rsidRPr="00772FE4">
        <w:rPr>
          <w:sz w:val="24"/>
          <w:szCs w:val="24"/>
        </w:rPr>
        <w:t>(</w:t>
      </w:r>
      <w:r>
        <w:rPr>
          <w:sz w:val="24"/>
          <w:szCs w:val="24"/>
        </w:rPr>
        <w:t>18,883</w:t>
      </w:r>
      <w:r w:rsidRPr="00772FE4">
        <w:rPr>
          <w:sz w:val="24"/>
          <w:szCs w:val="24"/>
        </w:rPr>
        <w:t xml:space="preserve"> firms) × (1 representative monitoring/firm/year) = </w:t>
      </w:r>
      <w:r>
        <w:rPr>
          <w:sz w:val="24"/>
          <w:szCs w:val="24"/>
        </w:rPr>
        <w:t>18,883</w:t>
      </w:r>
      <w:r w:rsidRPr="00772FE4">
        <w:rPr>
          <w:sz w:val="24"/>
          <w:szCs w:val="24"/>
        </w:rPr>
        <w:t xml:space="preserve"> monitoring sessions </w:t>
      </w:r>
    </w:p>
    <w:p w14:paraId="75374FEE" w14:textId="77777777" w:rsidR="00553E3D" w:rsidRPr="00772FE4" w:rsidRDefault="00553E3D">
      <w:pPr>
        <w:rPr>
          <w:sz w:val="24"/>
          <w:szCs w:val="24"/>
        </w:rPr>
      </w:pPr>
    </w:p>
    <w:p w14:paraId="66024E87" w14:textId="246BA944" w:rsidR="00553E3D" w:rsidRPr="00772FE4" w:rsidRDefault="00553E3D">
      <w:pPr>
        <w:ind w:firstLine="720"/>
        <w:rPr>
          <w:sz w:val="24"/>
          <w:szCs w:val="24"/>
        </w:rPr>
      </w:pPr>
      <w:r w:rsidRPr="00772FE4">
        <w:rPr>
          <w:b/>
          <w:bCs/>
          <w:sz w:val="24"/>
          <w:szCs w:val="24"/>
        </w:rPr>
        <w:t>Burden hours:</w:t>
      </w:r>
      <w:r w:rsidR="002F24C4">
        <w:rPr>
          <w:sz w:val="24"/>
          <w:szCs w:val="24"/>
        </w:rPr>
        <w:tab/>
      </w:r>
      <w:r w:rsidR="008D64F3">
        <w:rPr>
          <w:sz w:val="24"/>
          <w:szCs w:val="24"/>
        </w:rPr>
        <w:t>18,444</w:t>
      </w:r>
      <w:r w:rsidRPr="00772FE4">
        <w:rPr>
          <w:sz w:val="24"/>
          <w:szCs w:val="24"/>
        </w:rPr>
        <w:t xml:space="preserve"> monitoring sessions × 3 hours = </w:t>
      </w:r>
      <w:r w:rsidR="008D64F3">
        <w:rPr>
          <w:sz w:val="24"/>
          <w:szCs w:val="24"/>
        </w:rPr>
        <w:t>55,332</w:t>
      </w:r>
      <w:r w:rsidRPr="00772FE4">
        <w:rPr>
          <w:sz w:val="24"/>
          <w:szCs w:val="24"/>
        </w:rPr>
        <w:t xml:space="preserve"> hours</w:t>
      </w:r>
    </w:p>
    <w:p w14:paraId="018B6EA2" w14:textId="3C86D75F" w:rsidR="00553E3D" w:rsidRPr="00772FE4" w:rsidRDefault="00553E3D">
      <w:pPr>
        <w:ind w:firstLine="720"/>
        <w:rPr>
          <w:sz w:val="24"/>
          <w:szCs w:val="24"/>
        </w:rPr>
      </w:pPr>
      <w:r w:rsidRPr="00772FE4">
        <w:rPr>
          <w:b/>
          <w:bCs/>
          <w:sz w:val="24"/>
          <w:szCs w:val="24"/>
        </w:rPr>
        <w:tab/>
        <w:t xml:space="preserve">   Cost:</w:t>
      </w:r>
      <w:r w:rsidR="002F24C4">
        <w:rPr>
          <w:sz w:val="24"/>
          <w:szCs w:val="24"/>
        </w:rPr>
        <w:t xml:space="preserve">   </w:t>
      </w:r>
      <w:r w:rsidR="002F24C4">
        <w:rPr>
          <w:sz w:val="24"/>
          <w:szCs w:val="24"/>
        </w:rPr>
        <w:tab/>
      </w:r>
      <w:r w:rsidR="008D64F3">
        <w:rPr>
          <w:sz w:val="24"/>
          <w:szCs w:val="24"/>
        </w:rPr>
        <w:t>55,332</w:t>
      </w:r>
      <w:r w:rsidRPr="00772FE4">
        <w:rPr>
          <w:sz w:val="24"/>
          <w:szCs w:val="24"/>
        </w:rPr>
        <w:t xml:space="preserve"> hours × $</w:t>
      </w:r>
      <w:r w:rsidR="008D64F3">
        <w:rPr>
          <w:sz w:val="24"/>
          <w:szCs w:val="24"/>
        </w:rPr>
        <w:t>41.25</w:t>
      </w:r>
      <w:r w:rsidRPr="00772FE4">
        <w:rPr>
          <w:sz w:val="24"/>
          <w:szCs w:val="24"/>
        </w:rPr>
        <w:t xml:space="preserve"> = $</w:t>
      </w:r>
      <w:r w:rsidR="008D64F3">
        <w:rPr>
          <w:sz w:val="24"/>
          <w:szCs w:val="24"/>
        </w:rPr>
        <w:t>2,282,445</w:t>
      </w:r>
    </w:p>
    <w:p w14:paraId="5D1FEB4E" w14:textId="77777777" w:rsidR="00553E3D" w:rsidRPr="00772FE4" w:rsidRDefault="00553E3D">
      <w:pPr>
        <w:rPr>
          <w:sz w:val="24"/>
          <w:szCs w:val="24"/>
        </w:rPr>
      </w:pPr>
    </w:p>
    <w:p w14:paraId="2C9300DB" w14:textId="77777777" w:rsidR="00553E3D" w:rsidRPr="00772FE4" w:rsidRDefault="00553E3D">
      <w:pPr>
        <w:ind w:firstLine="720"/>
        <w:rPr>
          <w:sz w:val="24"/>
          <w:szCs w:val="24"/>
          <w:u w:val="single"/>
        </w:rPr>
      </w:pPr>
      <w:r w:rsidRPr="00772FE4">
        <w:rPr>
          <w:sz w:val="24"/>
          <w:szCs w:val="24"/>
          <w:u w:val="single"/>
        </w:rPr>
        <w:t>For firms engaged in Residential Remodeling projects:</w:t>
      </w:r>
    </w:p>
    <w:p w14:paraId="1E94979E" w14:textId="77777777" w:rsidR="00553E3D" w:rsidRPr="00772FE4" w:rsidRDefault="00553E3D">
      <w:pPr>
        <w:rPr>
          <w:sz w:val="24"/>
          <w:szCs w:val="24"/>
        </w:rPr>
      </w:pPr>
    </w:p>
    <w:p w14:paraId="45895BDE" w14:textId="77777777" w:rsidR="00553E3D" w:rsidRPr="00772FE4" w:rsidRDefault="00553E3D">
      <w:pPr>
        <w:ind w:firstLine="720"/>
        <w:rPr>
          <w:sz w:val="24"/>
          <w:szCs w:val="24"/>
        </w:rPr>
      </w:pPr>
      <w:r w:rsidRPr="00772FE4">
        <w:rPr>
          <w:sz w:val="24"/>
          <w:szCs w:val="24"/>
        </w:rPr>
        <w:t>(</w:t>
      </w:r>
      <w:r w:rsidR="00425F9F">
        <w:rPr>
          <w:sz w:val="24"/>
          <w:szCs w:val="24"/>
        </w:rPr>
        <w:t>37,679</w:t>
      </w:r>
      <w:r w:rsidRPr="00772FE4">
        <w:rPr>
          <w:sz w:val="24"/>
          <w:szCs w:val="24"/>
        </w:rPr>
        <w:t xml:space="preserve"> firms) × (1 representative monitoring/firm/year) = </w:t>
      </w:r>
      <w:r w:rsidR="00425F9F">
        <w:rPr>
          <w:sz w:val="24"/>
          <w:szCs w:val="24"/>
        </w:rPr>
        <w:t>37,679</w:t>
      </w:r>
      <w:r w:rsidRPr="00772FE4">
        <w:rPr>
          <w:sz w:val="24"/>
          <w:szCs w:val="24"/>
        </w:rPr>
        <w:t xml:space="preserve"> monitoring sessions </w:t>
      </w:r>
    </w:p>
    <w:p w14:paraId="41963AD3" w14:textId="77777777" w:rsidR="00553E3D" w:rsidRPr="00772FE4" w:rsidRDefault="00553E3D">
      <w:pPr>
        <w:rPr>
          <w:sz w:val="24"/>
          <w:szCs w:val="24"/>
        </w:rPr>
      </w:pPr>
    </w:p>
    <w:p w14:paraId="3B5B8F10" w14:textId="77777777" w:rsidR="00553E3D" w:rsidRPr="00772FE4" w:rsidRDefault="00553E3D">
      <w:pPr>
        <w:ind w:firstLine="720"/>
        <w:rPr>
          <w:sz w:val="24"/>
          <w:szCs w:val="24"/>
        </w:rPr>
      </w:pPr>
      <w:r w:rsidRPr="00772FE4">
        <w:rPr>
          <w:b/>
          <w:bCs/>
          <w:sz w:val="24"/>
          <w:szCs w:val="24"/>
        </w:rPr>
        <w:t>Burden hours:</w:t>
      </w:r>
      <w:r w:rsidR="002F24C4">
        <w:rPr>
          <w:b/>
          <w:bCs/>
          <w:sz w:val="24"/>
          <w:szCs w:val="24"/>
        </w:rPr>
        <w:tab/>
      </w:r>
      <w:r w:rsidR="00425F9F">
        <w:rPr>
          <w:sz w:val="24"/>
          <w:szCs w:val="24"/>
        </w:rPr>
        <w:t>37,679</w:t>
      </w:r>
      <w:r w:rsidRPr="00772FE4">
        <w:rPr>
          <w:sz w:val="24"/>
          <w:szCs w:val="24"/>
        </w:rPr>
        <w:t xml:space="preserve"> monitorings × 2 hours = </w:t>
      </w:r>
      <w:r w:rsidR="00425F9F">
        <w:rPr>
          <w:sz w:val="24"/>
          <w:szCs w:val="24"/>
        </w:rPr>
        <w:t xml:space="preserve">75,358 </w:t>
      </w:r>
      <w:r w:rsidRPr="00772FE4">
        <w:rPr>
          <w:sz w:val="24"/>
          <w:szCs w:val="24"/>
        </w:rPr>
        <w:t>hours</w:t>
      </w:r>
    </w:p>
    <w:p w14:paraId="428C2D8E" w14:textId="506B8CA8" w:rsidR="00553E3D" w:rsidRDefault="00553E3D">
      <w:pPr>
        <w:ind w:firstLine="720"/>
        <w:rPr>
          <w:sz w:val="24"/>
          <w:szCs w:val="24"/>
        </w:rPr>
      </w:pPr>
      <w:r w:rsidRPr="00772FE4">
        <w:rPr>
          <w:b/>
          <w:bCs/>
          <w:sz w:val="24"/>
          <w:szCs w:val="24"/>
        </w:rPr>
        <w:t xml:space="preserve">               Cost:</w:t>
      </w:r>
      <w:r w:rsidR="002F24C4">
        <w:rPr>
          <w:b/>
          <w:bCs/>
          <w:sz w:val="24"/>
          <w:szCs w:val="24"/>
        </w:rPr>
        <w:tab/>
      </w:r>
      <w:r w:rsidR="00425F9F">
        <w:rPr>
          <w:sz w:val="24"/>
          <w:szCs w:val="24"/>
        </w:rPr>
        <w:t xml:space="preserve">75,358 </w:t>
      </w:r>
      <w:r w:rsidRPr="00772FE4">
        <w:rPr>
          <w:sz w:val="24"/>
          <w:szCs w:val="24"/>
        </w:rPr>
        <w:t>hours × $</w:t>
      </w:r>
      <w:r w:rsidR="008D64F3">
        <w:rPr>
          <w:sz w:val="24"/>
          <w:szCs w:val="24"/>
        </w:rPr>
        <w:t>41.25</w:t>
      </w:r>
      <w:r w:rsidRPr="00772FE4">
        <w:rPr>
          <w:sz w:val="24"/>
          <w:szCs w:val="24"/>
        </w:rPr>
        <w:t xml:space="preserve"> = $</w:t>
      </w:r>
      <w:r w:rsidR="008D64F3">
        <w:rPr>
          <w:sz w:val="24"/>
          <w:szCs w:val="24"/>
        </w:rPr>
        <w:t>3,108,518</w:t>
      </w:r>
    </w:p>
    <w:p w14:paraId="16BC8B23" w14:textId="77777777" w:rsidR="00553E3D" w:rsidRPr="00772FE4" w:rsidRDefault="00553E3D">
      <w:pPr>
        <w:rPr>
          <w:sz w:val="24"/>
          <w:szCs w:val="24"/>
        </w:rPr>
      </w:pPr>
    </w:p>
    <w:p w14:paraId="5A327C6E" w14:textId="28DCCC3C" w:rsidR="00553E3D" w:rsidRPr="00772FE4" w:rsidRDefault="00553E3D">
      <w:pPr>
        <w:shd w:val="solid" w:color="FFFFFF" w:fill="FFFFFF"/>
        <w:rPr>
          <w:sz w:val="24"/>
          <w:szCs w:val="24"/>
        </w:rPr>
      </w:pPr>
      <w:r w:rsidRPr="00772FE4">
        <w:rPr>
          <w:sz w:val="24"/>
          <w:szCs w:val="24"/>
        </w:rPr>
        <w:t xml:space="preserve">The total burden hours for firms engaged in Commercial and Institutional Remodeling projects and in Residential Remodeling projects is </w:t>
      </w:r>
      <w:r w:rsidR="008D64F3">
        <w:rPr>
          <w:sz w:val="24"/>
          <w:szCs w:val="24"/>
        </w:rPr>
        <w:t>130,690</w:t>
      </w:r>
      <w:r w:rsidR="00425F9F">
        <w:rPr>
          <w:sz w:val="24"/>
          <w:szCs w:val="24"/>
        </w:rPr>
        <w:t xml:space="preserve"> </w:t>
      </w:r>
      <w:r w:rsidRPr="00772FE4">
        <w:rPr>
          <w:sz w:val="24"/>
          <w:szCs w:val="24"/>
        </w:rPr>
        <w:t>hours (</w:t>
      </w:r>
      <w:r w:rsidR="008D64F3">
        <w:rPr>
          <w:sz w:val="24"/>
          <w:szCs w:val="24"/>
        </w:rPr>
        <w:t>55,332</w:t>
      </w:r>
      <w:r w:rsidRPr="00772FE4">
        <w:rPr>
          <w:sz w:val="24"/>
          <w:szCs w:val="24"/>
        </w:rPr>
        <w:t xml:space="preserve"> hou</w:t>
      </w:r>
      <w:r>
        <w:rPr>
          <w:sz w:val="24"/>
          <w:szCs w:val="24"/>
        </w:rPr>
        <w:t>r</w:t>
      </w:r>
      <w:r w:rsidRPr="00772FE4">
        <w:rPr>
          <w:sz w:val="24"/>
          <w:szCs w:val="24"/>
        </w:rPr>
        <w:t>s for Comm</w:t>
      </w:r>
      <w:r>
        <w:rPr>
          <w:sz w:val="24"/>
          <w:szCs w:val="24"/>
        </w:rPr>
        <w:t>e</w:t>
      </w:r>
      <w:r w:rsidRPr="00772FE4">
        <w:rPr>
          <w:sz w:val="24"/>
          <w:szCs w:val="24"/>
        </w:rPr>
        <w:t>rc</w:t>
      </w:r>
      <w:r>
        <w:rPr>
          <w:sz w:val="24"/>
          <w:szCs w:val="24"/>
        </w:rPr>
        <w:t>i</w:t>
      </w:r>
      <w:r w:rsidRPr="00772FE4">
        <w:rPr>
          <w:sz w:val="24"/>
          <w:szCs w:val="24"/>
        </w:rPr>
        <w:t xml:space="preserve">al and Industrial Remodeling firms plus the </w:t>
      </w:r>
      <w:r w:rsidR="00425F9F">
        <w:rPr>
          <w:sz w:val="24"/>
          <w:szCs w:val="24"/>
        </w:rPr>
        <w:t xml:space="preserve">75,358 </w:t>
      </w:r>
      <w:r w:rsidRPr="00772FE4">
        <w:rPr>
          <w:sz w:val="24"/>
          <w:szCs w:val="24"/>
        </w:rPr>
        <w:t>hours for Residential Remodeling).</w:t>
      </w:r>
    </w:p>
    <w:p w14:paraId="5DDC6312" w14:textId="77777777" w:rsidR="00553E3D" w:rsidRPr="00772FE4" w:rsidRDefault="00553E3D">
      <w:pPr>
        <w:shd w:val="solid" w:color="FFFFFF" w:fill="FFFFFF"/>
        <w:rPr>
          <w:sz w:val="24"/>
          <w:szCs w:val="24"/>
        </w:rPr>
      </w:pPr>
    </w:p>
    <w:p w14:paraId="6AD1A4F2" w14:textId="6D37805F" w:rsidR="00553E3D" w:rsidRPr="00772FE4" w:rsidRDefault="00553E3D">
      <w:pPr>
        <w:shd w:val="solid" w:color="FFFFFF" w:fill="FFFFFF"/>
        <w:rPr>
          <w:sz w:val="24"/>
          <w:szCs w:val="24"/>
        </w:rPr>
      </w:pPr>
      <w:r w:rsidRPr="00772FE4">
        <w:rPr>
          <w:sz w:val="24"/>
          <w:szCs w:val="24"/>
        </w:rPr>
        <w:t>To calculate the total cost associated with the Initial Determination requirement, OSHA added the total cost for Commercial and Industrial Remodeling to the total cost for Residential Remodeling ($</w:t>
      </w:r>
      <w:r w:rsidR="008D64F3">
        <w:rPr>
          <w:sz w:val="24"/>
          <w:szCs w:val="24"/>
        </w:rPr>
        <w:t>2,282,445</w:t>
      </w:r>
      <w:r w:rsidRPr="00772FE4">
        <w:rPr>
          <w:sz w:val="24"/>
          <w:szCs w:val="24"/>
        </w:rPr>
        <w:t xml:space="preserve"> + $</w:t>
      </w:r>
      <w:r w:rsidR="008D64F3">
        <w:rPr>
          <w:sz w:val="24"/>
          <w:szCs w:val="24"/>
        </w:rPr>
        <w:t>3,108,518</w:t>
      </w:r>
      <w:r w:rsidRPr="00772FE4">
        <w:rPr>
          <w:sz w:val="24"/>
          <w:szCs w:val="24"/>
        </w:rPr>
        <w:t>). OSHA estimated that the monitoring conducted to satisfy the Initial Determination requirement results in an annual labor cost of $</w:t>
      </w:r>
      <w:r w:rsidR="008D64F3">
        <w:rPr>
          <w:b/>
          <w:sz w:val="24"/>
          <w:szCs w:val="24"/>
        </w:rPr>
        <w:t>5,390,963</w:t>
      </w:r>
      <w:r w:rsidRPr="00772FE4">
        <w:rPr>
          <w:sz w:val="24"/>
          <w:szCs w:val="24"/>
        </w:rPr>
        <w:t>.</w:t>
      </w:r>
    </w:p>
    <w:p w14:paraId="07B1B7FA" w14:textId="77777777" w:rsidR="00553E3D" w:rsidRPr="00772FE4" w:rsidRDefault="00553E3D">
      <w:pPr>
        <w:shd w:val="solid" w:color="FFFFFF" w:fill="FFFFFF"/>
        <w:rPr>
          <w:sz w:val="24"/>
          <w:szCs w:val="24"/>
        </w:rPr>
      </w:pPr>
    </w:p>
    <w:p w14:paraId="47EBA033" w14:textId="77777777" w:rsidR="00553E3D" w:rsidRPr="00772FE4" w:rsidRDefault="00553E3D">
      <w:pPr>
        <w:shd w:val="solid" w:color="FFFFFF" w:fill="FFFFFF"/>
        <w:ind w:firstLine="720"/>
        <w:rPr>
          <w:sz w:val="24"/>
          <w:szCs w:val="24"/>
        </w:rPr>
      </w:pPr>
      <w:r w:rsidRPr="00772FE4">
        <w:rPr>
          <w:b/>
          <w:bCs/>
          <w:sz w:val="24"/>
          <w:szCs w:val="24"/>
        </w:rPr>
        <w:t>Total Burden Hours and Costs for Initial Determination:</w:t>
      </w:r>
    </w:p>
    <w:p w14:paraId="356DAF14" w14:textId="77777777" w:rsidR="00553E3D" w:rsidRPr="00772FE4" w:rsidRDefault="00553E3D">
      <w:pPr>
        <w:shd w:val="solid" w:color="FFFFFF" w:fill="FFFFFF"/>
        <w:rPr>
          <w:sz w:val="24"/>
          <w:szCs w:val="24"/>
        </w:rPr>
      </w:pPr>
    </w:p>
    <w:p w14:paraId="4BE250FB" w14:textId="292E5219" w:rsidR="00553E3D" w:rsidRPr="00772FE4" w:rsidRDefault="00553E3D">
      <w:pPr>
        <w:shd w:val="solid" w:color="FFFFFF" w:fill="FFFFFF"/>
        <w:rPr>
          <w:sz w:val="24"/>
          <w:szCs w:val="24"/>
        </w:rPr>
      </w:pPr>
      <w:r w:rsidRPr="00772FE4">
        <w:rPr>
          <w:sz w:val="24"/>
          <w:szCs w:val="24"/>
        </w:rPr>
        <w:t>The total annual burden hours associated with the Initial Determination requirement are the sum of the total annual burden hours associated with determining the presence of lead and the total annual burden hours associated with conducting representative monitoring (</w:t>
      </w:r>
      <w:r w:rsidR="00B86D6E">
        <w:rPr>
          <w:sz w:val="24"/>
          <w:szCs w:val="24"/>
        </w:rPr>
        <w:t>98,057</w:t>
      </w:r>
      <w:r w:rsidR="005975D7">
        <w:rPr>
          <w:sz w:val="24"/>
          <w:szCs w:val="24"/>
        </w:rPr>
        <w:t xml:space="preserve"> </w:t>
      </w:r>
      <w:r w:rsidRPr="00772FE4">
        <w:rPr>
          <w:sz w:val="24"/>
          <w:szCs w:val="24"/>
        </w:rPr>
        <w:t xml:space="preserve">hours + </w:t>
      </w:r>
      <w:r w:rsidR="00B86D6E">
        <w:rPr>
          <w:sz w:val="24"/>
          <w:szCs w:val="24"/>
        </w:rPr>
        <w:t>130,690</w:t>
      </w:r>
      <w:r w:rsidR="005975D7">
        <w:rPr>
          <w:sz w:val="24"/>
          <w:szCs w:val="24"/>
        </w:rPr>
        <w:t xml:space="preserve"> </w:t>
      </w:r>
      <w:r w:rsidRPr="00772FE4">
        <w:rPr>
          <w:sz w:val="24"/>
          <w:szCs w:val="24"/>
        </w:rPr>
        <w:t>hours).</w:t>
      </w:r>
      <w:r w:rsidR="00881F26">
        <w:rPr>
          <w:sz w:val="24"/>
          <w:szCs w:val="24"/>
        </w:rPr>
        <w:t xml:space="preserve"> </w:t>
      </w:r>
      <w:r w:rsidRPr="00772FE4">
        <w:rPr>
          <w:sz w:val="24"/>
          <w:szCs w:val="24"/>
        </w:rPr>
        <w:t xml:space="preserve"> The total annual burden hours associated with this requirement are</w:t>
      </w:r>
      <w:r w:rsidRPr="00772FE4">
        <w:rPr>
          <w:b/>
          <w:bCs/>
          <w:sz w:val="24"/>
          <w:szCs w:val="24"/>
        </w:rPr>
        <w:t xml:space="preserve"> </w:t>
      </w:r>
      <w:r w:rsidR="00B86D6E">
        <w:rPr>
          <w:b/>
          <w:bCs/>
          <w:sz w:val="24"/>
          <w:szCs w:val="24"/>
        </w:rPr>
        <w:t>228,747</w:t>
      </w:r>
      <w:r w:rsidR="005975D7">
        <w:rPr>
          <w:b/>
          <w:bCs/>
          <w:sz w:val="24"/>
          <w:szCs w:val="24"/>
        </w:rPr>
        <w:t xml:space="preserve"> </w:t>
      </w:r>
      <w:r w:rsidRPr="00772FE4">
        <w:rPr>
          <w:b/>
          <w:bCs/>
          <w:sz w:val="24"/>
          <w:szCs w:val="24"/>
        </w:rPr>
        <w:t>hours</w:t>
      </w:r>
      <w:r w:rsidRPr="00772FE4">
        <w:rPr>
          <w:sz w:val="24"/>
          <w:szCs w:val="24"/>
        </w:rPr>
        <w:t>.</w:t>
      </w:r>
    </w:p>
    <w:p w14:paraId="4449884C" w14:textId="77777777" w:rsidR="00553E3D" w:rsidRPr="00772FE4" w:rsidRDefault="00553E3D">
      <w:pPr>
        <w:shd w:val="solid" w:color="FFFFFF" w:fill="FFFFFF"/>
        <w:rPr>
          <w:sz w:val="24"/>
          <w:szCs w:val="24"/>
        </w:rPr>
      </w:pPr>
    </w:p>
    <w:p w14:paraId="53FEA0A7" w14:textId="076042CD" w:rsidR="00553E3D" w:rsidRPr="00772FE4" w:rsidRDefault="00553E3D">
      <w:pPr>
        <w:shd w:val="solid" w:color="FFFFFF" w:fill="FFFFFF"/>
        <w:rPr>
          <w:b/>
          <w:bCs/>
          <w:sz w:val="24"/>
          <w:szCs w:val="24"/>
        </w:rPr>
      </w:pPr>
      <w:r w:rsidRPr="00772FE4">
        <w:rPr>
          <w:sz w:val="24"/>
          <w:szCs w:val="24"/>
        </w:rPr>
        <w:t xml:space="preserve">The total annual costs associated with the Initial Determination requirement are the sum of the total annual costs associated with determining the presence of lead and the total annual costs associated with conducting representative monitoring </w:t>
      </w:r>
      <w:r w:rsidRPr="00772FE4">
        <w:rPr>
          <w:b/>
          <w:bCs/>
          <w:sz w:val="24"/>
          <w:szCs w:val="24"/>
        </w:rPr>
        <w:t>($</w:t>
      </w:r>
      <w:r w:rsidR="00B86D6E">
        <w:rPr>
          <w:b/>
          <w:bCs/>
          <w:sz w:val="24"/>
          <w:szCs w:val="24"/>
        </w:rPr>
        <w:t>4,044,851</w:t>
      </w:r>
      <w:r w:rsidRPr="00772FE4">
        <w:rPr>
          <w:b/>
          <w:bCs/>
          <w:sz w:val="24"/>
          <w:szCs w:val="24"/>
        </w:rPr>
        <w:t>+ $</w:t>
      </w:r>
      <w:r w:rsidR="00B86D6E">
        <w:rPr>
          <w:b/>
          <w:bCs/>
          <w:sz w:val="24"/>
          <w:szCs w:val="24"/>
        </w:rPr>
        <w:t xml:space="preserve">5,390,963 </w:t>
      </w:r>
      <w:r w:rsidRPr="00772FE4">
        <w:rPr>
          <w:b/>
          <w:bCs/>
          <w:sz w:val="24"/>
          <w:szCs w:val="24"/>
        </w:rPr>
        <w:t>= $</w:t>
      </w:r>
      <w:r w:rsidR="00B86D6E">
        <w:rPr>
          <w:b/>
          <w:bCs/>
          <w:sz w:val="24"/>
          <w:szCs w:val="24"/>
        </w:rPr>
        <w:t>9,435,814</w:t>
      </w:r>
      <w:r w:rsidRPr="00772FE4">
        <w:rPr>
          <w:b/>
          <w:bCs/>
          <w:sz w:val="24"/>
          <w:szCs w:val="24"/>
        </w:rPr>
        <w:t>).</w:t>
      </w:r>
    </w:p>
    <w:p w14:paraId="6A6606B9" w14:textId="77777777" w:rsidR="00553E3D" w:rsidRPr="00772FE4" w:rsidRDefault="00553E3D">
      <w:pPr>
        <w:shd w:val="solid" w:color="FFFFFF" w:fill="FFFFFF"/>
        <w:rPr>
          <w:b/>
          <w:bCs/>
          <w:sz w:val="24"/>
          <w:szCs w:val="24"/>
        </w:rPr>
      </w:pPr>
    </w:p>
    <w:p w14:paraId="671CE22A" w14:textId="77777777" w:rsidR="00553E3D" w:rsidRPr="00772FE4" w:rsidRDefault="00553E3D">
      <w:pPr>
        <w:shd w:val="solid" w:color="FFFFFF" w:fill="FFFFFF"/>
        <w:ind w:left="684"/>
        <w:rPr>
          <w:sz w:val="24"/>
          <w:szCs w:val="24"/>
        </w:rPr>
      </w:pPr>
      <w:r w:rsidRPr="00772FE4">
        <w:rPr>
          <w:b/>
          <w:bCs/>
          <w:sz w:val="24"/>
          <w:szCs w:val="24"/>
        </w:rPr>
        <w:t>(2)</w:t>
      </w:r>
      <w:r w:rsidRPr="00772FE4">
        <w:rPr>
          <w:b/>
          <w:bCs/>
          <w:sz w:val="24"/>
          <w:szCs w:val="24"/>
        </w:rPr>
        <w:tab/>
        <w:t>Objective Data</w:t>
      </w:r>
      <w:r w:rsidRPr="00772FE4">
        <w:rPr>
          <w:b/>
          <w:bCs/>
          <w:sz w:val="24"/>
          <w:szCs w:val="24"/>
        </w:rPr>
        <w:tab/>
      </w:r>
    </w:p>
    <w:p w14:paraId="5A1D41DE" w14:textId="77777777" w:rsidR="00553E3D" w:rsidRPr="00772FE4" w:rsidRDefault="00553E3D">
      <w:pPr>
        <w:shd w:val="solid" w:color="FFFFFF" w:fill="FFFFFF"/>
        <w:rPr>
          <w:sz w:val="24"/>
          <w:szCs w:val="24"/>
        </w:rPr>
      </w:pPr>
    </w:p>
    <w:p w14:paraId="2F74CEF8" w14:textId="71104E8A" w:rsidR="00553E3D" w:rsidRPr="00772FE4" w:rsidRDefault="00553E3D">
      <w:pPr>
        <w:shd w:val="solid" w:color="FFFFFF" w:fill="FFFFFF"/>
        <w:rPr>
          <w:sz w:val="24"/>
          <w:szCs w:val="24"/>
        </w:rPr>
      </w:pPr>
      <w:r w:rsidRPr="00772FE4">
        <w:rPr>
          <w:sz w:val="24"/>
          <w:szCs w:val="24"/>
        </w:rPr>
        <w:t xml:space="preserve">Employers may use objective data to make an initial determination instead of performing exposure-monitoring thereby reducing burden hours and costs. </w:t>
      </w:r>
      <w:r w:rsidR="00881F26">
        <w:rPr>
          <w:sz w:val="24"/>
          <w:szCs w:val="24"/>
        </w:rPr>
        <w:t xml:space="preserve"> </w:t>
      </w:r>
      <w:r w:rsidRPr="00772FE4">
        <w:rPr>
          <w:sz w:val="24"/>
          <w:szCs w:val="24"/>
        </w:rPr>
        <w:t xml:space="preserve">Employers whose lead-exposed operations never </w:t>
      </w:r>
      <w:r w:rsidR="00CD4A3B">
        <w:rPr>
          <w:sz w:val="24"/>
          <w:szCs w:val="24"/>
        </w:rPr>
        <w:t xml:space="preserve">meet or </w:t>
      </w:r>
      <w:r w:rsidRPr="00772FE4">
        <w:rPr>
          <w:sz w:val="24"/>
          <w:szCs w:val="24"/>
        </w:rPr>
        <w:t xml:space="preserve">exceed the action level have paperwork burdens for obtaining and reviewing objective data, making negative initial determinations, and keeping records of the objective data used to make negative initial determinations. </w:t>
      </w:r>
    </w:p>
    <w:p w14:paraId="2F34DA75" w14:textId="77777777" w:rsidR="00553E3D" w:rsidRPr="00772FE4" w:rsidRDefault="00553E3D">
      <w:pPr>
        <w:shd w:val="solid" w:color="FFFFFF" w:fill="FFFFFF"/>
        <w:rPr>
          <w:sz w:val="24"/>
          <w:szCs w:val="24"/>
        </w:rPr>
      </w:pPr>
    </w:p>
    <w:p w14:paraId="19AD9698" w14:textId="12EF6DF8" w:rsidR="00553E3D" w:rsidRPr="00772FE4" w:rsidRDefault="00553E3D">
      <w:pPr>
        <w:shd w:val="solid" w:color="FFFFFF" w:fill="FFFFFF"/>
        <w:rPr>
          <w:sz w:val="24"/>
          <w:szCs w:val="24"/>
        </w:rPr>
      </w:pPr>
      <w:r w:rsidRPr="00772FE4">
        <w:rPr>
          <w:sz w:val="24"/>
          <w:szCs w:val="24"/>
        </w:rPr>
        <w:t xml:space="preserve">OSHA assumes that </w:t>
      </w:r>
      <w:r w:rsidR="00B86D6E">
        <w:rPr>
          <w:sz w:val="24"/>
          <w:szCs w:val="24"/>
        </w:rPr>
        <w:t>106,630</w:t>
      </w:r>
      <w:r w:rsidR="00FE562A">
        <w:rPr>
          <w:sz w:val="24"/>
          <w:szCs w:val="24"/>
        </w:rPr>
        <w:t xml:space="preserve"> </w:t>
      </w:r>
      <w:r w:rsidRPr="00772FE4">
        <w:rPr>
          <w:sz w:val="24"/>
          <w:szCs w:val="24"/>
        </w:rPr>
        <w:t xml:space="preserve">firms engage in the following project types use objective data in order to demonstrate that their worst-case exposures do not </w:t>
      </w:r>
      <w:r w:rsidR="00397FA1">
        <w:rPr>
          <w:sz w:val="24"/>
          <w:szCs w:val="24"/>
        </w:rPr>
        <w:t xml:space="preserve">meet or </w:t>
      </w:r>
      <w:r w:rsidRPr="00772FE4">
        <w:rPr>
          <w:sz w:val="24"/>
          <w:szCs w:val="24"/>
        </w:rPr>
        <w:t>exceed the action level. These projects types and the number of affected firms are as follows:</w:t>
      </w:r>
    </w:p>
    <w:p w14:paraId="337701C3" w14:textId="77777777" w:rsidR="00553E3D" w:rsidRPr="00772FE4" w:rsidRDefault="00553E3D">
      <w:pPr>
        <w:rPr>
          <w:sz w:val="24"/>
          <w:szCs w:val="24"/>
        </w:rPr>
      </w:pPr>
    </w:p>
    <w:p w14:paraId="778B66AF" w14:textId="58CB41F7" w:rsidR="00553E3D" w:rsidRPr="00772FE4" w:rsidRDefault="00553E3D">
      <w:pPr>
        <w:ind w:firstLine="720"/>
        <w:rPr>
          <w:sz w:val="24"/>
          <w:szCs w:val="24"/>
        </w:rPr>
      </w:pPr>
      <w:r w:rsidRPr="00772FE4">
        <w:rPr>
          <w:sz w:val="24"/>
          <w:szCs w:val="24"/>
        </w:rPr>
        <w:t>Housing Lead Abatement (Private Housing) (</w:t>
      </w:r>
      <w:r w:rsidR="00B86D6E">
        <w:rPr>
          <w:sz w:val="24"/>
          <w:szCs w:val="24"/>
        </w:rPr>
        <w:t>4,087</w:t>
      </w:r>
      <w:r w:rsidRPr="00772FE4">
        <w:rPr>
          <w:sz w:val="24"/>
          <w:szCs w:val="24"/>
        </w:rPr>
        <w:t>)</w:t>
      </w:r>
    </w:p>
    <w:p w14:paraId="39EF4767" w14:textId="08AE970C" w:rsidR="00553E3D" w:rsidRPr="00772FE4" w:rsidRDefault="00553E3D">
      <w:pPr>
        <w:ind w:firstLine="720"/>
        <w:rPr>
          <w:sz w:val="24"/>
          <w:szCs w:val="24"/>
        </w:rPr>
      </w:pPr>
      <w:r w:rsidRPr="00772FE4">
        <w:rPr>
          <w:sz w:val="24"/>
          <w:szCs w:val="24"/>
        </w:rPr>
        <w:t>In-Place Management of Lead-Based Paint (Public Housing) (</w:t>
      </w:r>
      <w:r w:rsidR="00B86D6E">
        <w:rPr>
          <w:sz w:val="24"/>
          <w:szCs w:val="24"/>
        </w:rPr>
        <w:t>45</w:t>
      </w:r>
      <w:r w:rsidRPr="00772FE4">
        <w:rPr>
          <w:sz w:val="24"/>
          <w:szCs w:val="24"/>
        </w:rPr>
        <w:t>)</w:t>
      </w:r>
    </w:p>
    <w:p w14:paraId="2B930FC3" w14:textId="14F4BD82" w:rsidR="00553E3D" w:rsidRPr="00772FE4" w:rsidRDefault="00553E3D">
      <w:pPr>
        <w:ind w:firstLine="720"/>
        <w:rPr>
          <w:sz w:val="24"/>
          <w:szCs w:val="24"/>
        </w:rPr>
      </w:pPr>
      <w:r w:rsidRPr="00772FE4">
        <w:rPr>
          <w:sz w:val="24"/>
          <w:szCs w:val="24"/>
        </w:rPr>
        <w:t>In-Place Management of Lead-Based Paint (Private Housing) (</w:t>
      </w:r>
      <w:r w:rsidR="00B86D6E">
        <w:rPr>
          <w:sz w:val="24"/>
          <w:szCs w:val="24"/>
        </w:rPr>
        <w:t>4,644</w:t>
      </w:r>
      <w:r w:rsidRPr="00772FE4">
        <w:rPr>
          <w:sz w:val="24"/>
          <w:szCs w:val="24"/>
        </w:rPr>
        <w:t>)</w:t>
      </w:r>
    </w:p>
    <w:p w14:paraId="43D08168" w14:textId="77777777" w:rsidR="00553E3D" w:rsidRPr="00772FE4" w:rsidRDefault="00553E3D">
      <w:pPr>
        <w:ind w:firstLine="720"/>
        <w:rPr>
          <w:sz w:val="24"/>
          <w:szCs w:val="24"/>
        </w:rPr>
      </w:pPr>
      <w:r w:rsidRPr="00772FE4">
        <w:rPr>
          <w:sz w:val="24"/>
          <w:szCs w:val="24"/>
        </w:rPr>
        <w:t>Lead Joint Work on Cast Iron Soil Pipes (2,556)</w:t>
      </w:r>
    </w:p>
    <w:p w14:paraId="31015D41" w14:textId="77777777" w:rsidR="00553E3D" w:rsidRPr="00772FE4" w:rsidRDefault="00553E3D">
      <w:pPr>
        <w:ind w:firstLine="720"/>
        <w:rPr>
          <w:sz w:val="24"/>
          <w:szCs w:val="24"/>
        </w:rPr>
      </w:pPr>
      <w:r w:rsidRPr="00772FE4">
        <w:rPr>
          <w:sz w:val="24"/>
          <w:szCs w:val="24"/>
        </w:rPr>
        <w:t>Installation of Radiation Shielding (8)</w:t>
      </w:r>
    </w:p>
    <w:p w14:paraId="1C6364BA" w14:textId="0C16CE1D" w:rsidR="00553E3D" w:rsidRPr="00772FE4" w:rsidRDefault="00553E3D">
      <w:pPr>
        <w:ind w:firstLine="720"/>
        <w:rPr>
          <w:sz w:val="24"/>
          <w:szCs w:val="24"/>
        </w:rPr>
      </w:pPr>
      <w:r w:rsidRPr="00772FE4">
        <w:rPr>
          <w:sz w:val="24"/>
          <w:szCs w:val="24"/>
        </w:rPr>
        <w:t>Commercial and Institutional Remodeling (</w:t>
      </w:r>
      <w:r w:rsidR="00B86D6E">
        <w:rPr>
          <w:sz w:val="24"/>
          <w:szCs w:val="24"/>
        </w:rPr>
        <w:t>18,444</w:t>
      </w:r>
      <w:r w:rsidRPr="00772FE4">
        <w:rPr>
          <w:sz w:val="24"/>
          <w:szCs w:val="24"/>
        </w:rPr>
        <w:t>)</w:t>
      </w:r>
    </w:p>
    <w:p w14:paraId="2C1BEC71" w14:textId="77777777" w:rsidR="00553E3D" w:rsidRPr="00772FE4" w:rsidRDefault="00553E3D">
      <w:pPr>
        <w:ind w:firstLine="720"/>
        <w:rPr>
          <w:sz w:val="24"/>
          <w:szCs w:val="24"/>
        </w:rPr>
      </w:pPr>
      <w:r w:rsidRPr="00772FE4">
        <w:rPr>
          <w:sz w:val="24"/>
          <w:szCs w:val="24"/>
        </w:rPr>
        <w:t>Residential Remodeling (</w:t>
      </w:r>
      <w:r w:rsidR="00425F9F">
        <w:rPr>
          <w:sz w:val="24"/>
          <w:szCs w:val="24"/>
        </w:rPr>
        <w:t>37,679</w:t>
      </w:r>
      <w:r w:rsidRPr="00772FE4">
        <w:rPr>
          <w:sz w:val="24"/>
          <w:szCs w:val="24"/>
        </w:rPr>
        <w:t>)</w:t>
      </w:r>
    </w:p>
    <w:p w14:paraId="464A7FB8" w14:textId="77777777" w:rsidR="00553E3D" w:rsidRPr="00772FE4" w:rsidRDefault="00553E3D">
      <w:pPr>
        <w:ind w:firstLine="720"/>
        <w:rPr>
          <w:sz w:val="24"/>
          <w:szCs w:val="24"/>
        </w:rPr>
      </w:pPr>
      <w:r w:rsidRPr="00772FE4">
        <w:rPr>
          <w:sz w:val="24"/>
          <w:szCs w:val="24"/>
        </w:rPr>
        <w:t>Elevator Cable Babbitting (0)</w:t>
      </w:r>
    </w:p>
    <w:p w14:paraId="3312996D" w14:textId="77777777" w:rsidR="00553E3D" w:rsidRPr="00772FE4" w:rsidRDefault="00553E3D">
      <w:pPr>
        <w:ind w:firstLine="720"/>
        <w:rPr>
          <w:sz w:val="24"/>
          <w:szCs w:val="24"/>
        </w:rPr>
      </w:pPr>
      <w:r w:rsidRPr="00772FE4">
        <w:rPr>
          <w:sz w:val="24"/>
          <w:szCs w:val="24"/>
        </w:rPr>
        <w:t>Electrical Cable Splicing (417)</w:t>
      </w:r>
    </w:p>
    <w:p w14:paraId="6B94AD6E" w14:textId="61EDF69D" w:rsidR="00553E3D" w:rsidRPr="00772FE4" w:rsidRDefault="00553E3D">
      <w:pPr>
        <w:ind w:firstLine="720"/>
        <w:rPr>
          <w:sz w:val="24"/>
          <w:szCs w:val="24"/>
        </w:rPr>
      </w:pPr>
      <w:r w:rsidRPr="00772FE4">
        <w:rPr>
          <w:sz w:val="24"/>
          <w:szCs w:val="24"/>
        </w:rPr>
        <w:t>Repair/Removal of Water Lines (</w:t>
      </w:r>
      <w:r w:rsidR="00B86D6E">
        <w:rPr>
          <w:sz w:val="24"/>
          <w:szCs w:val="24"/>
        </w:rPr>
        <w:t>38,750</w:t>
      </w:r>
      <w:r w:rsidRPr="00772FE4">
        <w:rPr>
          <w:sz w:val="24"/>
          <w:szCs w:val="24"/>
        </w:rPr>
        <w:t>)</w:t>
      </w:r>
    </w:p>
    <w:p w14:paraId="41CE5610" w14:textId="77777777" w:rsidR="00553E3D" w:rsidRPr="00772FE4" w:rsidRDefault="00553E3D">
      <w:pPr>
        <w:ind w:firstLine="720"/>
        <w:rPr>
          <w:sz w:val="24"/>
          <w:szCs w:val="24"/>
        </w:rPr>
      </w:pPr>
      <w:r w:rsidRPr="00772FE4">
        <w:rPr>
          <w:sz w:val="24"/>
          <w:szCs w:val="24"/>
        </w:rPr>
        <w:t>Installation of Terne Roofing (0)</w:t>
      </w:r>
    </w:p>
    <w:p w14:paraId="23C87C74" w14:textId="77777777" w:rsidR="00553E3D" w:rsidRPr="00772FE4" w:rsidRDefault="00553E3D">
      <w:pPr>
        <w:rPr>
          <w:sz w:val="24"/>
          <w:szCs w:val="24"/>
        </w:rPr>
      </w:pPr>
    </w:p>
    <w:p w14:paraId="5D5B4368" w14:textId="77777777" w:rsidR="00553E3D" w:rsidRPr="00772FE4" w:rsidRDefault="00553E3D">
      <w:pPr>
        <w:shd w:val="solid" w:color="FFFFFF" w:fill="FFFFFF"/>
        <w:rPr>
          <w:sz w:val="24"/>
          <w:szCs w:val="24"/>
        </w:rPr>
      </w:pPr>
      <w:r w:rsidRPr="00772FE4">
        <w:rPr>
          <w:sz w:val="24"/>
          <w:szCs w:val="24"/>
        </w:rPr>
        <w:t xml:space="preserve">A construction supervisor at each firm spends one hour per year obtaining and reviewing objective data. </w:t>
      </w:r>
    </w:p>
    <w:p w14:paraId="1135E1BF" w14:textId="77777777" w:rsidR="00553E3D" w:rsidRPr="00772FE4" w:rsidRDefault="00553E3D">
      <w:pPr>
        <w:shd w:val="solid" w:color="FFFFFF" w:fill="FFFFFF"/>
        <w:rPr>
          <w:sz w:val="24"/>
          <w:szCs w:val="24"/>
        </w:rPr>
      </w:pPr>
    </w:p>
    <w:p w14:paraId="5B22249E" w14:textId="7E57F828"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B86D6E">
        <w:rPr>
          <w:sz w:val="24"/>
          <w:szCs w:val="24"/>
        </w:rPr>
        <w:t>106,630</w:t>
      </w:r>
      <w:r w:rsidR="00FE562A">
        <w:rPr>
          <w:sz w:val="24"/>
          <w:szCs w:val="24"/>
        </w:rPr>
        <w:t xml:space="preserve"> </w:t>
      </w:r>
      <w:r w:rsidRPr="00772FE4">
        <w:rPr>
          <w:sz w:val="24"/>
          <w:szCs w:val="24"/>
        </w:rPr>
        <w:t xml:space="preserve">firms × 1 review × 1 hour = </w:t>
      </w:r>
      <w:r w:rsidR="00AA16F8">
        <w:rPr>
          <w:sz w:val="24"/>
          <w:szCs w:val="24"/>
        </w:rPr>
        <w:t>106,630</w:t>
      </w:r>
      <w:r w:rsidR="00FE562A">
        <w:rPr>
          <w:sz w:val="24"/>
          <w:szCs w:val="24"/>
        </w:rPr>
        <w:t xml:space="preserve"> </w:t>
      </w:r>
      <w:r w:rsidRPr="00772FE4">
        <w:rPr>
          <w:sz w:val="24"/>
          <w:szCs w:val="24"/>
        </w:rPr>
        <w:t>hours</w:t>
      </w:r>
    </w:p>
    <w:p w14:paraId="47E39F22" w14:textId="6131D102" w:rsidR="00553E3D" w:rsidRPr="00772FE4"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AA16F8">
        <w:rPr>
          <w:sz w:val="24"/>
          <w:szCs w:val="24"/>
        </w:rPr>
        <w:t>106,630</w:t>
      </w:r>
      <w:r w:rsidR="00FE562A">
        <w:rPr>
          <w:sz w:val="24"/>
          <w:szCs w:val="24"/>
        </w:rPr>
        <w:t xml:space="preserve"> </w:t>
      </w:r>
      <w:r w:rsidRPr="00772FE4">
        <w:rPr>
          <w:sz w:val="24"/>
          <w:szCs w:val="24"/>
        </w:rPr>
        <w:t>hours × $</w:t>
      </w:r>
      <w:r w:rsidR="00B86D6E">
        <w:rPr>
          <w:sz w:val="24"/>
          <w:szCs w:val="24"/>
        </w:rPr>
        <w:t>41.25</w:t>
      </w:r>
      <w:r w:rsidRPr="00772FE4">
        <w:rPr>
          <w:sz w:val="24"/>
          <w:szCs w:val="24"/>
        </w:rPr>
        <w:t xml:space="preserve"> = $</w:t>
      </w:r>
      <w:r w:rsidR="00AA16F8">
        <w:rPr>
          <w:sz w:val="24"/>
          <w:szCs w:val="24"/>
        </w:rPr>
        <w:t>4,398,488</w:t>
      </w:r>
    </w:p>
    <w:p w14:paraId="025CBE1C" w14:textId="77777777" w:rsidR="00553E3D" w:rsidRPr="00772FE4" w:rsidRDefault="00553E3D">
      <w:pPr>
        <w:shd w:val="solid" w:color="FFFFFF" w:fill="FFFFFF"/>
        <w:rPr>
          <w:sz w:val="24"/>
          <w:szCs w:val="24"/>
        </w:rPr>
      </w:pPr>
    </w:p>
    <w:p w14:paraId="3AF5FB15" w14:textId="77777777" w:rsidR="00553E3D" w:rsidRPr="00772FE4" w:rsidRDefault="00553E3D">
      <w:pPr>
        <w:shd w:val="solid" w:color="FFFFFF" w:fill="FFFFFF"/>
        <w:ind w:firstLine="720"/>
        <w:rPr>
          <w:sz w:val="24"/>
          <w:szCs w:val="24"/>
        </w:rPr>
      </w:pPr>
      <w:r w:rsidRPr="00772FE4">
        <w:rPr>
          <w:b/>
          <w:bCs/>
          <w:sz w:val="24"/>
          <w:szCs w:val="24"/>
        </w:rPr>
        <w:t>(3)</w:t>
      </w:r>
      <w:r w:rsidRPr="00772FE4">
        <w:rPr>
          <w:b/>
          <w:bCs/>
          <w:sz w:val="24"/>
          <w:szCs w:val="24"/>
        </w:rPr>
        <w:tab/>
        <w:t xml:space="preserve">Protection of Employees </w:t>
      </w:r>
      <w:r w:rsidR="004C53A1">
        <w:rPr>
          <w:b/>
          <w:bCs/>
          <w:sz w:val="24"/>
          <w:szCs w:val="24"/>
        </w:rPr>
        <w:t>D</w:t>
      </w:r>
      <w:r w:rsidRPr="00772FE4">
        <w:rPr>
          <w:b/>
          <w:bCs/>
          <w:sz w:val="24"/>
          <w:szCs w:val="24"/>
        </w:rPr>
        <w:t>uring Assessment of Exposure</w:t>
      </w:r>
    </w:p>
    <w:p w14:paraId="09AE3657" w14:textId="77777777" w:rsidR="00553E3D" w:rsidRPr="00772FE4" w:rsidRDefault="00553E3D">
      <w:pPr>
        <w:shd w:val="solid" w:color="FFFFFF" w:fill="FFFFFF"/>
        <w:rPr>
          <w:sz w:val="24"/>
          <w:szCs w:val="24"/>
        </w:rPr>
      </w:pPr>
    </w:p>
    <w:p w14:paraId="7B676CB0" w14:textId="19A1EC96" w:rsidR="00553E3D" w:rsidRPr="00772FE4" w:rsidRDefault="00553E3D">
      <w:pPr>
        <w:shd w:val="solid" w:color="FFFFFF" w:fill="FFFFFF"/>
        <w:rPr>
          <w:sz w:val="24"/>
          <w:szCs w:val="24"/>
        </w:rPr>
      </w:pPr>
      <w:r w:rsidRPr="00772FE4">
        <w:rPr>
          <w:sz w:val="24"/>
          <w:szCs w:val="24"/>
        </w:rPr>
        <w:t xml:space="preserve">The Standard requires employers to provide certain protections for workers, in job categories specifically identified by OSHA in paragraph (d)(2) of the Standard, before determining the representative exposures of these workers. OSHA requires these protections to be provided until the employer documents that the workers are not exposed over the PEL (if new exposure-monitoring data or exposure-monitoring data no more than 12 months old shows that to be case). If workers covered under (d)(2) are indeed found to be exposed below the PEL, the documentation described in this paragraph is the same documentation that is also required to satisfy the Negative Initial Determination requirement. </w:t>
      </w:r>
      <w:r w:rsidR="00881F26">
        <w:rPr>
          <w:sz w:val="24"/>
          <w:szCs w:val="24"/>
        </w:rPr>
        <w:t xml:space="preserve"> </w:t>
      </w:r>
      <w:r w:rsidRPr="00772FE4">
        <w:rPr>
          <w:sz w:val="24"/>
          <w:szCs w:val="24"/>
        </w:rPr>
        <w:t>Thus, the annual burden hours associated with preparing this documentation are attributable to the Negative Initial Determination requirement and are included below.</w:t>
      </w:r>
    </w:p>
    <w:p w14:paraId="49C187E9" w14:textId="77777777" w:rsidR="00553E3D" w:rsidRPr="00772FE4" w:rsidRDefault="00553E3D">
      <w:pPr>
        <w:shd w:val="solid" w:color="FFFFFF" w:fill="FFFFFF"/>
        <w:rPr>
          <w:sz w:val="24"/>
          <w:szCs w:val="24"/>
        </w:rPr>
      </w:pPr>
    </w:p>
    <w:p w14:paraId="48FFF8B6" w14:textId="77777777" w:rsidR="003B0C01" w:rsidRDefault="003B0C01">
      <w:pPr>
        <w:shd w:val="solid" w:color="FFFFFF" w:fill="FFFFFF"/>
        <w:ind w:firstLine="720"/>
        <w:rPr>
          <w:b/>
          <w:bCs/>
          <w:sz w:val="24"/>
          <w:szCs w:val="24"/>
        </w:rPr>
      </w:pPr>
    </w:p>
    <w:p w14:paraId="2087C5BF"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Positive Initial Determination and Initial Monitoring</w:t>
      </w:r>
    </w:p>
    <w:p w14:paraId="13B9EA89" w14:textId="77777777" w:rsidR="00553E3D" w:rsidRPr="00772FE4" w:rsidRDefault="00553E3D">
      <w:pPr>
        <w:shd w:val="solid" w:color="FFFFFF" w:fill="FFFFFF"/>
        <w:rPr>
          <w:sz w:val="24"/>
          <w:szCs w:val="24"/>
        </w:rPr>
      </w:pPr>
    </w:p>
    <w:p w14:paraId="5E673B72" w14:textId="7036530E" w:rsidR="00553E3D" w:rsidRPr="00772FE4" w:rsidRDefault="00553E3D">
      <w:pPr>
        <w:shd w:val="solid" w:color="FFFFFF" w:fill="FFFFFF"/>
        <w:rPr>
          <w:sz w:val="24"/>
          <w:szCs w:val="24"/>
        </w:rPr>
      </w:pPr>
      <w:r w:rsidRPr="00772FE4">
        <w:rPr>
          <w:sz w:val="24"/>
          <w:szCs w:val="24"/>
        </w:rPr>
        <w:t xml:space="preserve">Initial exposure monitoring (representative of each affected </w:t>
      </w:r>
      <w:r w:rsidR="00FA259D">
        <w:rPr>
          <w:sz w:val="24"/>
          <w:szCs w:val="24"/>
        </w:rPr>
        <w:t>worker</w:t>
      </w:r>
      <w:r w:rsidRPr="00772FE4">
        <w:rPr>
          <w:sz w:val="24"/>
          <w:szCs w:val="24"/>
        </w:rPr>
        <w:t xml:space="preserve">’s exposure) is conducted when the initial determination is positive (the employer concludes that lead exposure may </w:t>
      </w:r>
      <w:r w:rsidR="00AD4840">
        <w:rPr>
          <w:sz w:val="24"/>
          <w:szCs w:val="24"/>
        </w:rPr>
        <w:t xml:space="preserve">be at or above the </w:t>
      </w:r>
      <w:r w:rsidRPr="00772FE4">
        <w:rPr>
          <w:sz w:val="24"/>
          <w:szCs w:val="24"/>
        </w:rPr>
        <w:t xml:space="preserve">action level) unless the employer has relevant historical monitoring data from the previous 12 months. </w:t>
      </w:r>
      <w:r w:rsidR="00881F26">
        <w:rPr>
          <w:sz w:val="24"/>
          <w:szCs w:val="24"/>
        </w:rPr>
        <w:t xml:space="preserve"> </w:t>
      </w:r>
      <w:r w:rsidRPr="00772FE4">
        <w:rPr>
          <w:sz w:val="24"/>
          <w:szCs w:val="24"/>
        </w:rPr>
        <w:t xml:space="preserve">All firms use data collected from an annual representative monitoring session (as described above under Initial Determination) to satisfy this requirement as well as the Initial Determination requirement. </w:t>
      </w:r>
      <w:r w:rsidR="00881F26">
        <w:rPr>
          <w:sz w:val="24"/>
          <w:szCs w:val="24"/>
        </w:rPr>
        <w:t xml:space="preserve"> </w:t>
      </w:r>
      <w:r w:rsidRPr="00772FE4">
        <w:rPr>
          <w:sz w:val="24"/>
          <w:szCs w:val="24"/>
        </w:rPr>
        <w:t>The annual burden hours associated with this requirement are already included above.</w:t>
      </w:r>
    </w:p>
    <w:p w14:paraId="39606EAA" w14:textId="77777777" w:rsidR="00553E3D" w:rsidRPr="00772FE4" w:rsidRDefault="00553E3D">
      <w:pPr>
        <w:shd w:val="solid" w:color="FFFFFF" w:fill="FFFFFF"/>
        <w:rPr>
          <w:b/>
          <w:bCs/>
          <w:sz w:val="24"/>
          <w:szCs w:val="24"/>
        </w:rPr>
      </w:pPr>
    </w:p>
    <w:p w14:paraId="438238F6" w14:textId="77777777" w:rsidR="00553E3D" w:rsidRPr="00772FE4" w:rsidRDefault="00553E3D">
      <w:pPr>
        <w:shd w:val="solid" w:color="FFFFFF" w:fill="FFFFFF"/>
        <w:ind w:firstLine="720"/>
        <w:rPr>
          <w:sz w:val="24"/>
          <w:szCs w:val="24"/>
        </w:rPr>
      </w:pPr>
      <w:r w:rsidRPr="00772FE4">
        <w:rPr>
          <w:b/>
          <w:bCs/>
          <w:sz w:val="24"/>
          <w:szCs w:val="24"/>
        </w:rPr>
        <w:t>(5)</w:t>
      </w:r>
      <w:r w:rsidRPr="00772FE4">
        <w:rPr>
          <w:b/>
          <w:bCs/>
          <w:sz w:val="24"/>
          <w:szCs w:val="24"/>
        </w:rPr>
        <w:tab/>
        <w:t>Negative Initial Determination</w:t>
      </w:r>
    </w:p>
    <w:p w14:paraId="75D020F6" w14:textId="77777777" w:rsidR="00553E3D" w:rsidRPr="00772FE4" w:rsidRDefault="00553E3D">
      <w:pPr>
        <w:shd w:val="solid" w:color="FFFFFF" w:fill="FFFFFF"/>
        <w:rPr>
          <w:sz w:val="24"/>
          <w:szCs w:val="24"/>
        </w:rPr>
      </w:pPr>
    </w:p>
    <w:p w14:paraId="4C8D7746" w14:textId="6F1D3100" w:rsidR="00553E3D" w:rsidRPr="00772FE4" w:rsidRDefault="00553E3D">
      <w:pPr>
        <w:shd w:val="solid" w:color="FFFFFF" w:fill="FFFFFF"/>
        <w:rPr>
          <w:sz w:val="24"/>
          <w:szCs w:val="24"/>
        </w:rPr>
      </w:pPr>
      <w:r w:rsidRPr="00772FE4">
        <w:rPr>
          <w:sz w:val="24"/>
          <w:szCs w:val="24"/>
        </w:rPr>
        <w:t xml:space="preserve">If the initial determination is negative (e.g., the employer concludes that no </w:t>
      </w:r>
      <w:r w:rsidR="00FA259D">
        <w:rPr>
          <w:sz w:val="24"/>
          <w:szCs w:val="24"/>
        </w:rPr>
        <w:t>worker</w:t>
      </w:r>
      <w:r w:rsidRPr="00772FE4">
        <w:rPr>
          <w:sz w:val="24"/>
          <w:szCs w:val="24"/>
        </w:rPr>
        <w:t xml:space="preserve">s will be exposed at or above the action level), the employer must make a written record of that determination. </w:t>
      </w:r>
      <w:r w:rsidR="00881F26">
        <w:rPr>
          <w:sz w:val="24"/>
          <w:szCs w:val="24"/>
        </w:rPr>
        <w:t xml:space="preserve"> </w:t>
      </w:r>
      <w:r w:rsidRPr="00772FE4">
        <w:rPr>
          <w:sz w:val="24"/>
          <w:szCs w:val="24"/>
        </w:rPr>
        <w:t>Firms engaged in the following project types are covered under the scope of 1926.62 because of the presence of lead-containing materials at the worksite but make negative determinations based on objective data showing airborne lead exposures are below the action level:</w:t>
      </w:r>
    </w:p>
    <w:p w14:paraId="6A25A6A6" w14:textId="77777777" w:rsidR="00553E3D" w:rsidRPr="00772FE4" w:rsidRDefault="00553E3D">
      <w:pPr>
        <w:shd w:val="solid" w:color="FFFFFF" w:fill="FFFFFF"/>
        <w:rPr>
          <w:sz w:val="24"/>
          <w:szCs w:val="24"/>
        </w:rPr>
      </w:pPr>
    </w:p>
    <w:p w14:paraId="41770F90" w14:textId="77777777" w:rsidR="00553E3D" w:rsidRPr="00772FE4" w:rsidRDefault="00553E3D">
      <w:pPr>
        <w:shd w:val="solid" w:color="FFFFFF" w:fill="FFFFFF"/>
        <w:ind w:firstLine="720"/>
        <w:rPr>
          <w:sz w:val="24"/>
          <w:szCs w:val="24"/>
        </w:rPr>
      </w:pPr>
      <w:r w:rsidRPr="00772FE4">
        <w:rPr>
          <w:sz w:val="24"/>
          <w:szCs w:val="24"/>
        </w:rPr>
        <w:t>Housing Lead Abatement (Private Housing)</w:t>
      </w:r>
    </w:p>
    <w:p w14:paraId="0F9CD850" w14:textId="77777777" w:rsidR="00553E3D" w:rsidRPr="00772FE4" w:rsidRDefault="00553E3D">
      <w:pPr>
        <w:shd w:val="solid" w:color="FFFFFF" w:fill="FFFFFF"/>
        <w:ind w:firstLine="720"/>
        <w:rPr>
          <w:sz w:val="24"/>
          <w:szCs w:val="24"/>
        </w:rPr>
      </w:pPr>
      <w:r w:rsidRPr="00772FE4">
        <w:rPr>
          <w:sz w:val="24"/>
          <w:szCs w:val="24"/>
        </w:rPr>
        <w:t>In-Place Management of Lead-Based Paint (Public Housing)</w:t>
      </w:r>
    </w:p>
    <w:p w14:paraId="0F23361B" w14:textId="77777777" w:rsidR="00553E3D" w:rsidRPr="00772FE4" w:rsidRDefault="00553E3D">
      <w:pPr>
        <w:shd w:val="solid" w:color="FFFFFF" w:fill="FFFFFF"/>
        <w:ind w:firstLine="720"/>
        <w:rPr>
          <w:sz w:val="24"/>
          <w:szCs w:val="24"/>
        </w:rPr>
      </w:pPr>
      <w:r w:rsidRPr="00772FE4">
        <w:rPr>
          <w:sz w:val="24"/>
          <w:szCs w:val="24"/>
        </w:rPr>
        <w:t>In-Place Management of Lead-Based Paint (Private Housing)</w:t>
      </w:r>
    </w:p>
    <w:p w14:paraId="54DF5065" w14:textId="77777777" w:rsidR="00553E3D" w:rsidRPr="00772FE4" w:rsidRDefault="00553E3D">
      <w:pPr>
        <w:shd w:val="solid" w:color="FFFFFF" w:fill="FFFFFF"/>
        <w:ind w:firstLine="720"/>
        <w:rPr>
          <w:sz w:val="24"/>
          <w:szCs w:val="24"/>
        </w:rPr>
      </w:pPr>
      <w:r w:rsidRPr="00772FE4">
        <w:rPr>
          <w:sz w:val="24"/>
          <w:szCs w:val="24"/>
        </w:rPr>
        <w:t>Lead Joint Work on Cast Iron Soil Pipes</w:t>
      </w:r>
    </w:p>
    <w:p w14:paraId="161C2170" w14:textId="77777777" w:rsidR="00553E3D" w:rsidRPr="00772FE4" w:rsidRDefault="00553E3D">
      <w:pPr>
        <w:shd w:val="solid" w:color="FFFFFF" w:fill="FFFFFF"/>
        <w:ind w:firstLine="720"/>
        <w:rPr>
          <w:sz w:val="24"/>
          <w:szCs w:val="24"/>
        </w:rPr>
      </w:pPr>
      <w:r w:rsidRPr="00772FE4">
        <w:rPr>
          <w:sz w:val="24"/>
          <w:szCs w:val="24"/>
        </w:rPr>
        <w:t>Installation of Radiation Shielding</w:t>
      </w:r>
    </w:p>
    <w:p w14:paraId="503B8AFF" w14:textId="77777777" w:rsidR="00553E3D" w:rsidRPr="00772FE4" w:rsidRDefault="00553E3D">
      <w:pPr>
        <w:shd w:val="solid" w:color="FFFFFF" w:fill="FFFFFF"/>
        <w:ind w:firstLine="720"/>
        <w:rPr>
          <w:sz w:val="24"/>
          <w:szCs w:val="24"/>
        </w:rPr>
      </w:pPr>
      <w:r w:rsidRPr="00772FE4">
        <w:rPr>
          <w:sz w:val="24"/>
          <w:szCs w:val="24"/>
        </w:rPr>
        <w:t>Commercial and Institutional Remodeling (for 85 percent of projects)</w:t>
      </w:r>
    </w:p>
    <w:p w14:paraId="17503327" w14:textId="77777777" w:rsidR="00553E3D" w:rsidRPr="00772FE4" w:rsidRDefault="00553E3D">
      <w:pPr>
        <w:shd w:val="solid" w:color="FFFFFF" w:fill="FFFFFF"/>
        <w:ind w:firstLine="720"/>
        <w:rPr>
          <w:sz w:val="24"/>
          <w:szCs w:val="24"/>
        </w:rPr>
      </w:pPr>
      <w:r w:rsidRPr="00772FE4">
        <w:rPr>
          <w:sz w:val="24"/>
          <w:szCs w:val="24"/>
        </w:rPr>
        <w:t>Residential Remodeling (for 97 percent of projects)</w:t>
      </w:r>
    </w:p>
    <w:p w14:paraId="7AC722D3" w14:textId="77777777" w:rsidR="00553E3D" w:rsidRPr="00772FE4" w:rsidRDefault="00553E3D">
      <w:pPr>
        <w:shd w:val="solid" w:color="FFFFFF" w:fill="FFFFFF"/>
        <w:ind w:firstLine="720"/>
        <w:rPr>
          <w:sz w:val="24"/>
          <w:szCs w:val="24"/>
        </w:rPr>
      </w:pPr>
      <w:r w:rsidRPr="00772FE4">
        <w:rPr>
          <w:sz w:val="24"/>
          <w:szCs w:val="24"/>
        </w:rPr>
        <w:t>Elevator Cable Babbitting</w:t>
      </w:r>
    </w:p>
    <w:p w14:paraId="448FF9AE" w14:textId="77777777" w:rsidR="00553E3D" w:rsidRPr="00772FE4" w:rsidRDefault="00553E3D">
      <w:pPr>
        <w:shd w:val="solid" w:color="FFFFFF" w:fill="FFFFFF"/>
        <w:ind w:firstLine="720"/>
        <w:rPr>
          <w:sz w:val="24"/>
          <w:szCs w:val="24"/>
        </w:rPr>
      </w:pPr>
      <w:r w:rsidRPr="00772FE4">
        <w:rPr>
          <w:sz w:val="24"/>
          <w:szCs w:val="24"/>
        </w:rPr>
        <w:t>Electrical Cable Splicing</w:t>
      </w:r>
    </w:p>
    <w:p w14:paraId="626A59F5" w14:textId="77777777" w:rsidR="00553E3D" w:rsidRPr="00772FE4" w:rsidRDefault="00553E3D">
      <w:pPr>
        <w:shd w:val="solid" w:color="FFFFFF" w:fill="FFFFFF"/>
        <w:ind w:firstLine="720"/>
        <w:rPr>
          <w:sz w:val="24"/>
          <w:szCs w:val="24"/>
        </w:rPr>
      </w:pPr>
      <w:r w:rsidRPr="00772FE4">
        <w:rPr>
          <w:sz w:val="24"/>
          <w:szCs w:val="24"/>
        </w:rPr>
        <w:t>Repair/Removal of Water Lines</w:t>
      </w:r>
    </w:p>
    <w:p w14:paraId="2509EC5D" w14:textId="77777777" w:rsidR="00553E3D" w:rsidRPr="00772FE4" w:rsidRDefault="00553E3D">
      <w:pPr>
        <w:shd w:val="solid" w:color="FFFFFF" w:fill="FFFFFF"/>
        <w:ind w:firstLine="720"/>
        <w:rPr>
          <w:sz w:val="24"/>
          <w:szCs w:val="24"/>
        </w:rPr>
      </w:pPr>
      <w:r w:rsidRPr="00772FE4">
        <w:rPr>
          <w:sz w:val="24"/>
          <w:szCs w:val="24"/>
        </w:rPr>
        <w:t>Installation of Terne Roofing</w:t>
      </w:r>
    </w:p>
    <w:p w14:paraId="08BD75E5" w14:textId="77777777" w:rsidR="00553E3D" w:rsidRPr="00772FE4" w:rsidRDefault="00553E3D">
      <w:pPr>
        <w:shd w:val="solid" w:color="FFFFFF" w:fill="FFFFFF"/>
        <w:rPr>
          <w:sz w:val="24"/>
          <w:szCs w:val="24"/>
        </w:rPr>
      </w:pPr>
    </w:p>
    <w:p w14:paraId="676077F4" w14:textId="4DEDC303" w:rsidR="00553E3D" w:rsidRPr="00772FE4" w:rsidRDefault="00553E3D" w:rsidP="0079419D">
      <w:pPr>
        <w:shd w:val="solid" w:color="FFFFFF" w:fill="FFFFFF"/>
        <w:tabs>
          <w:tab w:val="left" w:pos="8010"/>
        </w:tabs>
        <w:rPr>
          <w:sz w:val="24"/>
          <w:szCs w:val="24"/>
        </w:rPr>
      </w:pPr>
      <w:r w:rsidRPr="00772FE4">
        <w:rPr>
          <w:sz w:val="24"/>
          <w:szCs w:val="24"/>
        </w:rPr>
        <w:t xml:space="preserve">Each affected firm’s clerical </w:t>
      </w:r>
      <w:r w:rsidR="00FA259D">
        <w:rPr>
          <w:sz w:val="24"/>
          <w:szCs w:val="24"/>
        </w:rPr>
        <w:t>worker</w:t>
      </w:r>
      <w:r w:rsidRPr="00772FE4">
        <w:rPr>
          <w:sz w:val="24"/>
          <w:szCs w:val="24"/>
        </w:rPr>
        <w:t xml:space="preserve"> takes six minutes (.10 hour) to prepare the negative initial determination using a standardized form. </w:t>
      </w:r>
      <w:r w:rsidR="00881F26">
        <w:rPr>
          <w:sz w:val="24"/>
          <w:szCs w:val="24"/>
        </w:rPr>
        <w:t xml:space="preserve"> </w:t>
      </w:r>
      <w:r w:rsidR="00826EBD">
        <w:rPr>
          <w:sz w:val="24"/>
          <w:szCs w:val="24"/>
        </w:rPr>
        <w:t>The Agency assumes that t</w:t>
      </w:r>
      <w:r w:rsidRPr="00772FE4">
        <w:rPr>
          <w:sz w:val="24"/>
          <w:szCs w:val="24"/>
        </w:rPr>
        <w:t xml:space="preserve">here are </w:t>
      </w:r>
      <w:r w:rsidR="00C15257">
        <w:rPr>
          <w:sz w:val="24"/>
          <w:szCs w:val="24"/>
        </w:rPr>
        <w:t>3,352,890</w:t>
      </w:r>
      <w:r w:rsidR="001B406D">
        <w:rPr>
          <w:sz w:val="24"/>
          <w:szCs w:val="24"/>
        </w:rPr>
        <w:t xml:space="preserve"> </w:t>
      </w:r>
      <w:r w:rsidRPr="00772FE4">
        <w:rPr>
          <w:sz w:val="24"/>
          <w:szCs w:val="24"/>
        </w:rPr>
        <w:t>lead-exposed projects annually, where exposures are less than the action level resulting in negative initial determinations.</w:t>
      </w:r>
    </w:p>
    <w:p w14:paraId="7AE6BA75" w14:textId="77777777" w:rsidR="00553E3D" w:rsidRPr="00772FE4" w:rsidRDefault="00553E3D">
      <w:pPr>
        <w:shd w:val="solid" w:color="FFFFFF" w:fill="FFFFFF"/>
        <w:rPr>
          <w:b/>
          <w:bCs/>
          <w:sz w:val="24"/>
          <w:szCs w:val="24"/>
        </w:rPr>
      </w:pPr>
    </w:p>
    <w:p w14:paraId="008C0D26" w14:textId="4D3ECBB2"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B81618">
        <w:rPr>
          <w:sz w:val="24"/>
          <w:szCs w:val="24"/>
        </w:rPr>
        <w:t>3,352,890</w:t>
      </w:r>
      <w:r w:rsidRPr="00772FE4">
        <w:rPr>
          <w:sz w:val="24"/>
          <w:szCs w:val="24"/>
        </w:rPr>
        <w:t xml:space="preserve"> projects × 1 form × .10 hour = </w:t>
      </w:r>
      <w:r w:rsidR="00B81618">
        <w:rPr>
          <w:sz w:val="24"/>
          <w:szCs w:val="24"/>
        </w:rPr>
        <w:t>335,289</w:t>
      </w:r>
      <w:r w:rsidR="001B406D">
        <w:rPr>
          <w:sz w:val="24"/>
          <w:szCs w:val="24"/>
        </w:rPr>
        <w:t xml:space="preserve"> </w:t>
      </w:r>
      <w:r w:rsidRPr="00772FE4">
        <w:rPr>
          <w:sz w:val="24"/>
          <w:szCs w:val="24"/>
        </w:rPr>
        <w:t>hours</w:t>
      </w:r>
    </w:p>
    <w:p w14:paraId="17E11AFD" w14:textId="05246EE2"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B81618">
        <w:rPr>
          <w:sz w:val="24"/>
          <w:szCs w:val="24"/>
        </w:rPr>
        <w:t>335,289</w:t>
      </w:r>
      <w:r w:rsidR="001B406D">
        <w:rPr>
          <w:sz w:val="24"/>
          <w:szCs w:val="24"/>
        </w:rPr>
        <w:t xml:space="preserve"> </w:t>
      </w:r>
      <w:r w:rsidRPr="00772FE4">
        <w:rPr>
          <w:sz w:val="24"/>
          <w:szCs w:val="24"/>
        </w:rPr>
        <w:t>× $</w:t>
      </w:r>
      <w:r w:rsidR="00C15257">
        <w:rPr>
          <w:sz w:val="24"/>
          <w:szCs w:val="24"/>
        </w:rPr>
        <w:t>22.49</w:t>
      </w:r>
      <w:r w:rsidRPr="00772FE4">
        <w:rPr>
          <w:sz w:val="24"/>
          <w:szCs w:val="24"/>
        </w:rPr>
        <w:t xml:space="preserve"> = $</w:t>
      </w:r>
      <w:r w:rsidR="00B81618">
        <w:rPr>
          <w:sz w:val="24"/>
          <w:szCs w:val="24"/>
        </w:rPr>
        <w:t>7,540,650</w:t>
      </w:r>
    </w:p>
    <w:p w14:paraId="31D50785" w14:textId="77777777" w:rsidR="00553E3D" w:rsidRPr="00772FE4" w:rsidRDefault="00553E3D">
      <w:pPr>
        <w:shd w:val="solid" w:color="FFFFFF" w:fill="FFFFFF"/>
        <w:rPr>
          <w:sz w:val="24"/>
          <w:szCs w:val="24"/>
        </w:rPr>
      </w:pPr>
    </w:p>
    <w:p w14:paraId="548E53B7" w14:textId="77777777" w:rsidR="00553E3D" w:rsidRPr="00772FE4" w:rsidRDefault="00553E3D">
      <w:pPr>
        <w:shd w:val="solid" w:color="FFFFFF" w:fill="FFFFFF"/>
        <w:ind w:firstLine="720"/>
        <w:rPr>
          <w:b/>
          <w:bCs/>
          <w:sz w:val="24"/>
          <w:szCs w:val="24"/>
        </w:rPr>
      </w:pPr>
      <w:r w:rsidRPr="00772FE4">
        <w:rPr>
          <w:b/>
          <w:bCs/>
          <w:sz w:val="24"/>
          <w:szCs w:val="24"/>
        </w:rPr>
        <w:t>(6)</w:t>
      </w:r>
      <w:r w:rsidRPr="00772FE4">
        <w:rPr>
          <w:b/>
          <w:bCs/>
          <w:sz w:val="24"/>
          <w:szCs w:val="24"/>
        </w:rPr>
        <w:tab/>
        <w:t>Periodic Exposure Measurement</w:t>
      </w:r>
    </w:p>
    <w:p w14:paraId="732E863B" w14:textId="18149730" w:rsidR="00553E3D" w:rsidRPr="00772FE4" w:rsidRDefault="00B81618" w:rsidP="00A27C19">
      <w:pPr>
        <w:shd w:val="solid" w:color="FFFFFF" w:fill="FFFFFF"/>
        <w:tabs>
          <w:tab w:val="left" w:pos="5964"/>
        </w:tabs>
        <w:rPr>
          <w:sz w:val="24"/>
          <w:szCs w:val="24"/>
        </w:rPr>
      </w:pPr>
      <w:r>
        <w:rPr>
          <w:sz w:val="24"/>
          <w:szCs w:val="24"/>
        </w:rPr>
        <w:tab/>
      </w:r>
    </w:p>
    <w:p w14:paraId="5AE0796C" w14:textId="1E70AD72" w:rsidR="00553E3D" w:rsidRPr="00772FE4" w:rsidRDefault="00553E3D">
      <w:pPr>
        <w:shd w:val="solid" w:color="FFFFFF" w:fill="FFFFFF"/>
        <w:rPr>
          <w:sz w:val="24"/>
          <w:szCs w:val="24"/>
        </w:rPr>
      </w:pPr>
      <w:r w:rsidRPr="00772FE4">
        <w:rPr>
          <w:sz w:val="24"/>
          <w:szCs w:val="24"/>
        </w:rPr>
        <w:t>Periodic exposure-monitoring is triggered by the airborne exposure levels found on a given worksite.</w:t>
      </w:r>
      <w:r w:rsidR="00881F26">
        <w:rPr>
          <w:sz w:val="24"/>
          <w:szCs w:val="24"/>
        </w:rPr>
        <w:t xml:space="preserve"> </w:t>
      </w:r>
      <w:r w:rsidRPr="00772FE4">
        <w:rPr>
          <w:sz w:val="24"/>
          <w:szCs w:val="24"/>
        </w:rPr>
        <w:t xml:space="preserve"> The frequency of periodic monitoring is determined by whether the work site exposure levels are </w:t>
      </w:r>
      <w:r w:rsidR="001E2499">
        <w:rPr>
          <w:sz w:val="24"/>
          <w:szCs w:val="24"/>
        </w:rPr>
        <w:t xml:space="preserve">at or </w:t>
      </w:r>
      <w:r w:rsidRPr="00772FE4">
        <w:rPr>
          <w:sz w:val="24"/>
          <w:szCs w:val="24"/>
        </w:rPr>
        <w:t xml:space="preserve">below the action level </w:t>
      </w:r>
      <w:r w:rsidR="001E2499">
        <w:rPr>
          <w:sz w:val="24"/>
          <w:szCs w:val="24"/>
        </w:rPr>
        <w:t xml:space="preserve">but at or below </w:t>
      </w:r>
      <w:r w:rsidRPr="00772FE4">
        <w:rPr>
          <w:sz w:val="24"/>
          <w:szCs w:val="24"/>
        </w:rPr>
        <w:t xml:space="preserve">PEL, or above the PEL. </w:t>
      </w:r>
      <w:r w:rsidR="00881F26">
        <w:rPr>
          <w:sz w:val="24"/>
          <w:szCs w:val="24"/>
        </w:rPr>
        <w:t xml:space="preserve"> </w:t>
      </w:r>
      <w:r w:rsidRPr="00772FE4">
        <w:rPr>
          <w:sz w:val="24"/>
          <w:szCs w:val="24"/>
        </w:rPr>
        <w:t>In addition, since the requirement to perform periodic monitoring is based on the exposure levels associated with a specific worksite, periodic monitoring only occurs if the project is of sufficient duration.</w:t>
      </w:r>
    </w:p>
    <w:p w14:paraId="709F04F7" w14:textId="77777777" w:rsidR="00553E3D" w:rsidRPr="00772FE4" w:rsidRDefault="00553E3D">
      <w:pPr>
        <w:shd w:val="solid" w:color="FFFFFF" w:fill="FFFFFF"/>
        <w:rPr>
          <w:sz w:val="24"/>
          <w:szCs w:val="24"/>
        </w:rPr>
      </w:pPr>
    </w:p>
    <w:p w14:paraId="1F8E64AE" w14:textId="0B62A82D" w:rsidR="00553E3D" w:rsidRPr="00772FE4" w:rsidRDefault="00553E3D">
      <w:pPr>
        <w:shd w:val="solid" w:color="FFFFFF" w:fill="FFFFFF"/>
        <w:rPr>
          <w:sz w:val="24"/>
          <w:szCs w:val="24"/>
        </w:rPr>
      </w:pPr>
      <w:r w:rsidRPr="00772FE4">
        <w:rPr>
          <w:sz w:val="24"/>
          <w:szCs w:val="24"/>
        </w:rPr>
        <w:t xml:space="preserve">If all worker exposures are </w:t>
      </w:r>
      <w:r w:rsidR="001E2499">
        <w:rPr>
          <w:sz w:val="24"/>
          <w:szCs w:val="24"/>
        </w:rPr>
        <w:t xml:space="preserve">at or </w:t>
      </w:r>
      <w:r w:rsidRPr="00772FE4">
        <w:rPr>
          <w:sz w:val="24"/>
          <w:szCs w:val="24"/>
        </w:rPr>
        <w:t xml:space="preserve">below the action level, monitoring does not need to be repeated unless there is a change in workplace conditions that may result in </w:t>
      </w:r>
      <w:r w:rsidR="00FA259D">
        <w:rPr>
          <w:sz w:val="24"/>
          <w:szCs w:val="24"/>
        </w:rPr>
        <w:t>worker</w:t>
      </w:r>
      <w:r w:rsidRPr="00772FE4">
        <w:rPr>
          <w:sz w:val="24"/>
          <w:szCs w:val="24"/>
        </w:rPr>
        <w:t xml:space="preserve">s being exposed </w:t>
      </w:r>
      <w:r w:rsidR="00AD4840">
        <w:rPr>
          <w:sz w:val="24"/>
          <w:szCs w:val="24"/>
        </w:rPr>
        <w:t xml:space="preserve">at or </w:t>
      </w:r>
      <w:r w:rsidRPr="00772FE4">
        <w:rPr>
          <w:sz w:val="24"/>
          <w:szCs w:val="24"/>
        </w:rPr>
        <w:t xml:space="preserve">above the action level. </w:t>
      </w:r>
      <w:r w:rsidR="00881F26">
        <w:rPr>
          <w:sz w:val="24"/>
          <w:szCs w:val="24"/>
        </w:rPr>
        <w:t xml:space="preserve"> </w:t>
      </w:r>
      <w:r w:rsidRPr="00772FE4">
        <w:rPr>
          <w:sz w:val="24"/>
          <w:szCs w:val="24"/>
        </w:rPr>
        <w:t>All employers capable of using objective data (to make an initial determination that exposures are</w:t>
      </w:r>
      <w:r w:rsidR="001E2499">
        <w:rPr>
          <w:sz w:val="24"/>
          <w:szCs w:val="24"/>
        </w:rPr>
        <w:t xml:space="preserve"> at or</w:t>
      </w:r>
      <w:r w:rsidRPr="00772FE4">
        <w:rPr>
          <w:sz w:val="24"/>
          <w:szCs w:val="24"/>
        </w:rPr>
        <w:t xml:space="preserve"> below the action level) also have sufficient knowledge about good work practices to prevent worker exposures from </w:t>
      </w:r>
      <w:r w:rsidR="001E2499">
        <w:rPr>
          <w:sz w:val="24"/>
          <w:szCs w:val="24"/>
        </w:rPr>
        <w:t xml:space="preserve">meeting or </w:t>
      </w:r>
      <w:r w:rsidRPr="00772FE4">
        <w:rPr>
          <w:sz w:val="24"/>
          <w:szCs w:val="24"/>
        </w:rPr>
        <w:t xml:space="preserve">exceeding the action level. </w:t>
      </w:r>
      <w:r w:rsidR="00881F26">
        <w:rPr>
          <w:sz w:val="24"/>
          <w:szCs w:val="24"/>
        </w:rPr>
        <w:t xml:space="preserve"> </w:t>
      </w:r>
      <w:r w:rsidRPr="00772FE4">
        <w:rPr>
          <w:sz w:val="24"/>
          <w:szCs w:val="24"/>
        </w:rPr>
        <w:t>Therefore, no annual burden is estimated for this requirement.</w:t>
      </w:r>
    </w:p>
    <w:p w14:paraId="34B91EE2" w14:textId="77777777" w:rsidR="00553E3D" w:rsidRPr="00772FE4" w:rsidRDefault="00553E3D">
      <w:pPr>
        <w:shd w:val="solid" w:color="FFFFFF" w:fill="FFFFFF"/>
        <w:rPr>
          <w:sz w:val="24"/>
          <w:szCs w:val="24"/>
        </w:rPr>
      </w:pPr>
    </w:p>
    <w:p w14:paraId="3CE29C5E" w14:textId="702A8039" w:rsidR="00553E3D" w:rsidRPr="00772FE4" w:rsidRDefault="00553E3D">
      <w:pPr>
        <w:shd w:val="solid" w:color="FFFFFF" w:fill="FFFFFF"/>
        <w:rPr>
          <w:sz w:val="24"/>
          <w:szCs w:val="24"/>
        </w:rPr>
      </w:pPr>
      <w:r w:rsidRPr="00772FE4">
        <w:rPr>
          <w:sz w:val="24"/>
          <w:szCs w:val="24"/>
        </w:rPr>
        <w:t xml:space="preserve">If worker exposures are at or above the action level but at or below the PEL, monitoring must be conducted every six months for the duration of the project. </w:t>
      </w:r>
      <w:r w:rsidR="00881F26">
        <w:rPr>
          <w:sz w:val="24"/>
          <w:szCs w:val="24"/>
        </w:rPr>
        <w:t xml:space="preserve"> </w:t>
      </w:r>
      <w:r w:rsidRPr="00772FE4">
        <w:rPr>
          <w:sz w:val="24"/>
          <w:szCs w:val="24"/>
        </w:rPr>
        <w:t xml:space="preserve">This situation is unlikely to happen frequently since most of the lead exposure data collected by OSHA and analyzed by project type was either: (1) very low across all data in the project type (i.e., below the action level) or (2) very high (above the PEL) across all data in a project type. </w:t>
      </w:r>
      <w:r w:rsidR="00881F26">
        <w:rPr>
          <w:sz w:val="24"/>
          <w:szCs w:val="24"/>
        </w:rPr>
        <w:t xml:space="preserve"> </w:t>
      </w:r>
      <w:r w:rsidRPr="00772FE4">
        <w:rPr>
          <w:sz w:val="24"/>
          <w:szCs w:val="24"/>
        </w:rPr>
        <w:t>This situation is rare and therefore no estimates are made of the amount of periodic monitoring triggered by this provision.</w:t>
      </w:r>
    </w:p>
    <w:p w14:paraId="5C959AF0" w14:textId="77777777" w:rsidR="00553E3D" w:rsidRPr="00772FE4" w:rsidRDefault="00553E3D">
      <w:pPr>
        <w:shd w:val="solid" w:color="FFFFFF" w:fill="FFFFFF"/>
        <w:rPr>
          <w:sz w:val="24"/>
          <w:szCs w:val="24"/>
        </w:rPr>
      </w:pPr>
    </w:p>
    <w:p w14:paraId="7265CC64" w14:textId="12864AA0" w:rsidR="00553E3D" w:rsidRPr="00772FE4" w:rsidRDefault="00553E3D">
      <w:pPr>
        <w:shd w:val="solid" w:color="FFFFFF" w:fill="FFFFFF"/>
        <w:rPr>
          <w:sz w:val="24"/>
          <w:szCs w:val="24"/>
        </w:rPr>
      </w:pPr>
      <w:r w:rsidRPr="00772FE4">
        <w:rPr>
          <w:sz w:val="24"/>
          <w:szCs w:val="24"/>
        </w:rPr>
        <w:t xml:space="preserve">If worker exposures are above the PEL, monitoring must be conducted every three months (approximately 60 work days) for the duration of the project. </w:t>
      </w:r>
      <w:r w:rsidR="00881F26">
        <w:rPr>
          <w:sz w:val="24"/>
          <w:szCs w:val="24"/>
        </w:rPr>
        <w:t xml:space="preserve"> </w:t>
      </w:r>
      <w:r w:rsidRPr="00772FE4">
        <w:rPr>
          <w:sz w:val="24"/>
          <w:szCs w:val="24"/>
        </w:rPr>
        <w:t xml:space="preserve">The following project types have exposures above the PEL, after the implementation of engineering controls, and the typical duration of such projects. </w:t>
      </w:r>
      <w:r w:rsidR="00881F26">
        <w:rPr>
          <w:sz w:val="24"/>
          <w:szCs w:val="24"/>
        </w:rPr>
        <w:t xml:space="preserve"> </w:t>
      </w:r>
      <w:r w:rsidRPr="00772FE4">
        <w:rPr>
          <w:sz w:val="24"/>
          <w:szCs w:val="24"/>
        </w:rPr>
        <w:t>(Average project duration is given in parentheses.)</w:t>
      </w:r>
    </w:p>
    <w:p w14:paraId="465F050D" w14:textId="77777777" w:rsidR="00553E3D" w:rsidRPr="00772FE4" w:rsidRDefault="00553E3D">
      <w:pPr>
        <w:shd w:val="solid" w:color="FFFFFF" w:fill="FFFFFF"/>
        <w:rPr>
          <w:sz w:val="24"/>
          <w:szCs w:val="24"/>
        </w:rPr>
      </w:pPr>
    </w:p>
    <w:p w14:paraId="46518CC7" w14:textId="77777777" w:rsidR="00553E3D" w:rsidRPr="00772FE4" w:rsidRDefault="00553E3D">
      <w:pPr>
        <w:shd w:val="solid" w:color="FFFFFF" w:fill="FFFFFF"/>
        <w:ind w:firstLine="720"/>
        <w:rPr>
          <w:sz w:val="24"/>
          <w:szCs w:val="24"/>
        </w:rPr>
      </w:pPr>
      <w:r w:rsidRPr="00772FE4">
        <w:rPr>
          <w:sz w:val="24"/>
          <w:szCs w:val="24"/>
        </w:rPr>
        <w:t>Highway and Railroad Bridge Repainting (108 work days)</w:t>
      </w:r>
    </w:p>
    <w:p w14:paraId="41928BF4" w14:textId="77777777" w:rsidR="00553E3D" w:rsidRPr="00772FE4" w:rsidRDefault="00553E3D">
      <w:pPr>
        <w:shd w:val="solid" w:color="FFFFFF" w:fill="FFFFFF"/>
        <w:ind w:firstLine="720"/>
        <w:rPr>
          <w:sz w:val="24"/>
          <w:szCs w:val="24"/>
        </w:rPr>
      </w:pPr>
      <w:r w:rsidRPr="00772FE4">
        <w:rPr>
          <w:sz w:val="24"/>
          <w:szCs w:val="24"/>
        </w:rPr>
        <w:t>Highway and Railroad Bridge Rehabilitation (180 work days)</w:t>
      </w:r>
    </w:p>
    <w:p w14:paraId="2E0FEB6E" w14:textId="77777777" w:rsidR="00553E3D" w:rsidRPr="00772FE4" w:rsidRDefault="00553E3D">
      <w:pPr>
        <w:shd w:val="solid" w:color="FFFFFF" w:fill="FFFFFF"/>
        <w:ind w:firstLine="720"/>
        <w:rPr>
          <w:sz w:val="24"/>
          <w:szCs w:val="24"/>
        </w:rPr>
      </w:pPr>
      <w:r w:rsidRPr="00772FE4">
        <w:rPr>
          <w:sz w:val="24"/>
          <w:szCs w:val="24"/>
        </w:rPr>
        <w:t>Housing Lead Abatement (Public) (90 work days)</w:t>
      </w:r>
    </w:p>
    <w:p w14:paraId="33C7A1FE" w14:textId="77777777" w:rsidR="00553E3D" w:rsidRPr="00772FE4" w:rsidRDefault="00553E3D">
      <w:pPr>
        <w:shd w:val="solid" w:color="FFFFFF" w:fill="FFFFFF"/>
        <w:ind w:firstLine="720"/>
        <w:rPr>
          <w:sz w:val="24"/>
          <w:szCs w:val="24"/>
        </w:rPr>
      </w:pPr>
      <w:r w:rsidRPr="00772FE4">
        <w:rPr>
          <w:sz w:val="24"/>
          <w:szCs w:val="24"/>
        </w:rPr>
        <w:t>Commercial and Industrial Demolition (60 work days)</w:t>
      </w:r>
    </w:p>
    <w:p w14:paraId="0C9E6E9C"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(75 work days)</w:t>
      </w:r>
    </w:p>
    <w:p w14:paraId="35060847" w14:textId="77777777" w:rsidR="00553E3D" w:rsidRPr="00772FE4" w:rsidRDefault="00553E3D">
      <w:pPr>
        <w:shd w:val="solid" w:color="FFFFFF" w:fill="FFFFFF"/>
        <w:rPr>
          <w:sz w:val="24"/>
          <w:szCs w:val="24"/>
        </w:rPr>
      </w:pPr>
    </w:p>
    <w:p w14:paraId="437848B6" w14:textId="61BE869A" w:rsidR="00553E3D" w:rsidRPr="00772FE4" w:rsidRDefault="00553E3D">
      <w:pPr>
        <w:shd w:val="solid" w:color="FFFFFF" w:fill="FFFFFF"/>
        <w:rPr>
          <w:sz w:val="24"/>
          <w:szCs w:val="24"/>
        </w:rPr>
      </w:pPr>
      <w:r w:rsidRPr="00772FE4">
        <w:rPr>
          <w:sz w:val="24"/>
          <w:szCs w:val="24"/>
        </w:rPr>
        <w:t>The average number of periodic monitoring per firm per project, by project type, is as follows:</w:t>
      </w:r>
    </w:p>
    <w:p w14:paraId="788A3B71" w14:textId="77777777" w:rsidR="00553E3D" w:rsidRPr="00772FE4" w:rsidRDefault="00553E3D">
      <w:pPr>
        <w:shd w:val="solid" w:color="FFFFFF" w:fill="FFFFFF"/>
        <w:ind w:firstLine="720"/>
        <w:rPr>
          <w:sz w:val="24"/>
          <w:szCs w:val="24"/>
        </w:rPr>
      </w:pPr>
    </w:p>
    <w:p w14:paraId="6A174945" w14:textId="77777777" w:rsidR="00553E3D" w:rsidRPr="00772FE4" w:rsidRDefault="00553E3D">
      <w:pPr>
        <w:shd w:val="solid" w:color="FFFFFF" w:fill="FFFFFF"/>
        <w:ind w:firstLine="720"/>
        <w:rPr>
          <w:sz w:val="24"/>
          <w:szCs w:val="24"/>
        </w:rPr>
      </w:pPr>
      <w:r w:rsidRPr="00772FE4">
        <w:rPr>
          <w:sz w:val="24"/>
          <w:szCs w:val="24"/>
        </w:rPr>
        <w:t>Highway and Railroad Bridge Repainting – 1 monitoring</w:t>
      </w:r>
    </w:p>
    <w:p w14:paraId="1A62D993" w14:textId="77777777" w:rsidR="00553E3D" w:rsidRPr="00772FE4" w:rsidRDefault="00553E3D">
      <w:pPr>
        <w:shd w:val="solid" w:color="FFFFFF" w:fill="FFFFFF"/>
        <w:ind w:firstLine="720"/>
        <w:rPr>
          <w:sz w:val="24"/>
          <w:szCs w:val="24"/>
        </w:rPr>
      </w:pPr>
      <w:r w:rsidRPr="00772FE4">
        <w:rPr>
          <w:sz w:val="24"/>
          <w:szCs w:val="24"/>
        </w:rPr>
        <w:t>Highway and Railroad Bridge Rehabilitation – 3 monitoring sessions</w:t>
      </w:r>
    </w:p>
    <w:p w14:paraId="5D419964" w14:textId="77777777" w:rsidR="00553E3D" w:rsidRPr="00772FE4" w:rsidRDefault="00553E3D">
      <w:pPr>
        <w:shd w:val="solid" w:color="FFFFFF" w:fill="FFFFFF"/>
        <w:ind w:firstLine="720"/>
        <w:rPr>
          <w:sz w:val="24"/>
          <w:szCs w:val="24"/>
        </w:rPr>
      </w:pPr>
      <w:r w:rsidRPr="00772FE4">
        <w:rPr>
          <w:sz w:val="24"/>
          <w:szCs w:val="24"/>
        </w:rPr>
        <w:t>Housing Lead Abatement (Public) – 1 monitoring</w:t>
      </w:r>
    </w:p>
    <w:p w14:paraId="38A68BFD" w14:textId="77777777" w:rsidR="00553E3D" w:rsidRPr="00772FE4" w:rsidRDefault="00553E3D">
      <w:pPr>
        <w:shd w:val="solid" w:color="FFFFFF" w:fill="FFFFFF"/>
        <w:ind w:firstLine="720"/>
        <w:rPr>
          <w:sz w:val="24"/>
          <w:szCs w:val="24"/>
        </w:rPr>
      </w:pPr>
      <w:r w:rsidRPr="00772FE4">
        <w:rPr>
          <w:sz w:val="24"/>
          <w:szCs w:val="24"/>
        </w:rPr>
        <w:t>Commercial and Industrial Demolition – 1 monitoring</w:t>
      </w:r>
    </w:p>
    <w:p w14:paraId="685529A5"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 1 monitoring</w:t>
      </w:r>
    </w:p>
    <w:p w14:paraId="262B9CBF" w14:textId="77777777" w:rsidR="00553E3D" w:rsidRPr="00772FE4" w:rsidRDefault="00553E3D">
      <w:pPr>
        <w:shd w:val="solid" w:color="FFFFFF" w:fill="FFFFFF"/>
        <w:rPr>
          <w:sz w:val="24"/>
          <w:szCs w:val="24"/>
        </w:rPr>
      </w:pPr>
    </w:p>
    <w:p w14:paraId="72292440" w14:textId="1FD8A015" w:rsidR="00553E3D" w:rsidRPr="00772FE4" w:rsidRDefault="00553E3D">
      <w:pPr>
        <w:shd w:val="solid" w:color="FFFFFF" w:fill="FFFFFF"/>
        <w:rPr>
          <w:sz w:val="24"/>
          <w:szCs w:val="24"/>
        </w:rPr>
      </w:pPr>
      <w:r w:rsidRPr="00772FE4">
        <w:rPr>
          <w:sz w:val="24"/>
          <w:szCs w:val="24"/>
        </w:rPr>
        <w:t xml:space="preserve">All </w:t>
      </w:r>
      <w:r w:rsidR="00DA5B32">
        <w:rPr>
          <w:sz w:val="24"/>
          <w:szCs w:val="24"/>
        </w:rPr>
        <w:t>2,912</w:t>
      </w:r>
      <w:r w:rsidRPr="00772FE4">
        <w:rPr>
          <w:sz w:val="24"/>
          <w:szCs w:val="24"/>
        </w:rPr>
        <w:t xml:space="preserve"> firms (all firms in the project types listed above) are affected by the Periodic Monitoring requirement. </w:t>
      </w:r>
      <w:r w:rsidR="00881F26">
        <w:rPr>
          <w:sz w:val="24"/>
          <w:szCs w:val="24"/>
        </w:rPr>
        <w:t xml:space="preserve"> </w:t>
      </w:r>
      <w:r w:rsidRPr="00772FE4">
        <w:rPr>
          <w:sz w:val="24"/>
          <w:szCs w:val="24"/>
        </w:rPr>
        <w:t xml:space="preserve">OSHA further estimates there are </w:t>
      </w:r>
      <w:r w:rsidR="00DA5B32">
        <w:rPr>
          <w:sz w:val="24"/>
          <w:szCs w:val="24"/>
        </w:rPr>
        <w:t>6,193</w:t>
      </w:r>
      <w:r w:rsidRPr="00772FE4">
        <w:rPr>
          <w:sz w:val="24"/>
          <w:szCs w:val="24"/>
        </w:rPr>
        <w:t xml:space="preserve"> projects requiring periodic monitoring and </w:t>
      </w:r>
      <w:r w:rsidR="00DF3A17">
        <w:rPr>
          <w:sz w:val="24"/>
          <w:szCs w:val="24"/>
        </w:rPr>
        <w:t>8,771</w:t>
      </w:r>
      <w:r w:rsidRPr="00772FE4">
        <w:rPr>
          <w:sz w:val="24"/>
          <w:szCs w:val="24"/>
        </w:rPr>
        <w:t xml:space="preserve"> occurrences of periodic monitoring annually. </w:t>
      </w:r>
      <w:r w:rsidR="00881F26">
        <w:rPr>
          <w:sz w:val="24"/>
          <w:szCs w:val="24"/>
        </w:rPr>
        <w:t xml:space="preserve"> </w:t>
      </w:r>
      <w:r w:rsidRPr="00772FE4">
        <w:rPr>
          <w:sz w:val="24"/>
          <w:szCs w:val="24"/>
        </w:rPr>
        <w:t xml:space="preserve">However, it is most cost-effective for firms engaged in the project types listed above to arrange for industrial hygienist contractors to perform monitoring. </w:t>
      </w:r>
      <w:r w:rsidR="00881F26">
        <w:rPr>
          <w:sz w:val="24"/>
          <w:szCs w:val="24"/>
        </w:rPr>
        <w:t xml:space="preserve"> </w:t>
      </w:r>
      <w:r w:rsidRPr="00772FE4">
        <w:rPr>
          <w:sz w:val="24"/>
          <w:szCs w:val="24"/>
        </w:rPr>
        <w:t xml:space="preserve">Therefore, for these firms, there are no burden hours or cost associated with Item 12. </w:t>
      </w:r>
      <w:r w:rsidR="00881F26">
        <w:rPr>
          <w:sz w:val="24"/>
          <w:szCs w:val="24"/>
        </w:rPr>
        <w:t xml:space="preserve"> </w:t>
      </w:r>
      <w:r w:rsidRPr="00772FE4">
        <w:rPr>
          <w:sz w:val="24"/>
          <w:szCs w:val="24"/>
        </w:rPr>
        <w:t>The cost to these firms of purchasing industrial hygiene contractor services is included in Item 13, along with the cost for analyzing the associated air monitoring samples.</w:t>
      </w:r>
    </w:p>
    <w:p w14:paraId="2F60956D" w14:textId="77777777" w:rsidR="00553E3D" w:rsidRPr="00772FE4" w:rsidRDefault="00553E3D">
      <w:pPr>
        <w:shd w:val="solid" w:color="FFFFFF" w:fill="FFFFFF"/>
        <w:rPr>
          <w:sz w:val="24"/>
          <w:szCs w:val="24"/>
        </w:rPr>
      </w:pPr>
    </w:p>
    <w:p w14:paraId="275138E9" w14:textId="77777777" w:rsidR="00553E3D" w:rsidRPr="00772FE4" w:rsidRDefault="00553E3D">
      <w:pPr>
        <w:shd w:val="solid" w:color="FFFFFF" w:fill="FFFFFF"/>
        <w:ind w:firstLine="720"/>
        <w:rPr>
          <w:b/>
          <w:bCs/>
          <w:sz w:val="24"/>
          <w:szCs w:val="24"/>
        </w:rPr>
      </w:pPr>
      <w:r w:rsidRPr="00772FE4">
        <w:rPr>
          <w:b/>
          <w:bCs/>
          <w:sz w:val="24"/>
          <w:szCs w:val="24"/>
        </w:rPr>
        <w:t>(7)</w:t>
      </w:r>
      <w:r w:rsidRPr="00772FE4">
        <w:rPr>
          <w:b/>
          <w:bCs/>
          <w:sz w:val="24"/>
          <w:szCs w:val="24"/>
        </w:rPr>
        <w:tab/>
        <w:t>Employee Notification of Monitoring Results</w:t>
      </w:r>
      <w:r w:rsidRPr="00772FE4">
        <w:rPr>
          <w:b/>
          <w:bCs/>
          <w:sz w:val="24"/>
          <w:szCs w:val="24"/>
        </w:rPr>
        <w:tab/>
      </w:r>
    </w:p>
    <w:p w14:paraId="720112F7" w14:textId="77777777" w:rsidR="00553E3D" w:rsidRPr="00772FE4" w:rsidRDefault="00553E3D">
      <w:pPr>
        <w:shd w:val="solid" w:color="FFFFFF" w:fill="FFFFFF"/>
        <w:rPr>
          <w:sz w:val="24"/>
          <w:szCs w:val="24"/>
        </w:rPr>
      </w:pPr>
    </w:p>
    <w:p w14:paraId="2E418325" w14:textId="6581E706" w:rsidR="00553E3D" w:rsidRPr="00772FE4" w:rsidRDefault="00553E3D">
      <w:pPr>
        <w:shd w:val="solid" w:color="FFFFFF" w:fill="FFFFFF"/>
        <w:rPr>
          <w:sz w:val="24"/>
          <w:szCs w:val="24"/>
        </w:rPr>
      </w:pPr>
      <w:r w:rsidRPr="00772FE4">
        <w:rPr>
          <w:sz w:val="24"/>
          <w:szCs w:val="24"/>
        </w:rPr>
        <w:t xml:space="preserve">Employers are required to notify </w:t>
      </w:r>
      <w:r w:rsidR="00FA259D">
        <w:rPr>
          <w:sz w:val="24"/>
          <w:szCs w:val="24"/>
        </w:rPr>
        <w:t>worker</w:t>
      </w:r>
      <w:r w:rsidRPr="00772FE4">
        <w:rPr>
          <w:sz w:val="24"/>
          <w:szCs w:val="24"/>
        </w:rPr>
        <w:t xml:space="preserve">s individually in writing or by posting the exposure assessment results. </w:t>
      </w:r>
      <w:r w:rsidR="00881F26">
        <w:rPr>
          <w:sz w:val="24"/>
          <w:szCs w:val="24"/>
        </w:rPr>
        <w:t xml:space="preserve"> </w:t>
      </w:r>
      <w:r w:rsidRPr="00772FE4">
        <w:rPr>
          <w:sz w:val="24"/>
          <w:szCs w:val="24"/>
        </w:rPr>
        <w:t xml:space="preserve">If the results are at or above the PEL, the employer must include a statement to that effect and a description of corrective measures to be taken. </w:t>
      </w:r>
      <w:r w:rsidR="00881F26">
        <w:rPr>
          <w:sz w:val="24"/>
          <w:szCs w:val="24"/>
        </w:rPr>
        <w:t xml:space="preserve"> </w:t>
      </w:r>
      <w:r w:rsidRPr="00772FE4">
        <w:rPr>
          <w:sz w:val="24"/>
          <w:szCs w:val="24"/>
        </w:rPr>
        <w:t xml:space="preserve">To determine the number of exposure-monitoring notifications, OSHA first calculated the average number of monitorings conducted per firm per year by project type. </w:t>
      </w:r>
      <w:r w:rsidR="00881F26">
        <w:rPr>
          <w:sz w:val="24"/>
          <w:szCs w:val="24"/>
        </w:rPr>
        <w:t xml:space="preserve"> </w:t>
      </w:r>
      <w:r w:rsidRPr="00772FE4">
        <w:rPr>
          <w:sz w:val="24"/>
          <w:szCs w:val="24"/>
        </w:rPr>
        <w:t xml:space="preserve">This number equals the average number of notifications per </w:t>
      </w:r>
      <w:r w:rsidR="00FA259D">
        <w:rPr>
          <w:sz w:val="24"/>
          <w:szCs w:val="24"/>
        </w:rPr>
        <w:t>worker</w:t>
      </w:r>
      <w:r w:rsidRPr="00772FE4">
        <w:rPr>
          <w:sz w:val="24"/>
          <w:szCs w:val="24"/>
        </w:rPr>
        <w:t xml:space="preserve"> per year since each </w:t>
      </w:r>
      <w:r w:rsidR="00FA259D">
        <w:rPr>
          <w:sz w:val="24"/>
          <w:szCs w:val="24"/>
        </w:rPr>
        <w:t>worker</w:t>
      </w:r>
      <w:r w:rsidRPr="00772FE4">
        <w:rPr>
          <w:sz w:val="24"/>
          <w:szCs w:val="24"/>
        </w:rPr>
        <w:t xml:space="preserve"> whose exposure is assessed must be notified of the results of each exposure-monitoring session.</w:t>
      </w:r>
    </w:p>
    <w:p w14:paraId="2250EE32" w14:textId="77777777" w:rsidR="00553E3D" w:rsidRPr="00772FE4" w:rsidRDefault="00553E3D">
      <w:pPr>
        <w:shd w:val="solid" w:color="FFFFFF" w:fill="FFFFFF"/>
        <w:rPr>
          <w:sz w:val="24"/>
          <w:szCs w:val="24"/>
        </w:rPr>
      </w:pPr>
    </w:p>
    <w:p w14:paraId="15CEC025" w14:textId="15305888" w:rsidR="00553E3D" w:rsidRPr="00772FE4" w:rsidRDefault="00553E3D">
      <w:pPr>
        <w:shd w:val="solid" w:color="FFFFFF" w:fill="FFFFFF"/>
        <w:rPr>
          <w:sz w:val="24"/>
          <w:szCs w:val="24"/>
        </w:rPr>
      </w:pPr>
      <w:r w:rsidRPr="00772FE4">
        <w:rPr>
          <w:sz w:val="24"/>
          <w:szCs w:val="24"/>
        </w:rPr>
        <w:t xml:space="preserve">The following formula calculates the number of notifications made per year by project: # of </w:t>
      </w:r>
      <w:r w:rsidR="00FA259D">
        <w:rPr>
          <w:sz w:val="24"/>
          <w:szCs w:val="24"/>
        </w:rPr>
        <w:t>worker</w:t>
      </w:r>
      <w:r w:rsidRPr="00772FE4">
        <w:rPr>
          <w:sz w:val="24"/>
          <w:szCs w:val="24"/>
        </w:rPr>
        <w:t xml:space="preserve">s to be notified by project type) × (average # of notifications per </w:t>
      </w:r>
      <w:r w:rsidR="00FA259D">
        <w:rPr>
          <w:sz w:val="24"/>
          <w:szCs w:val="24"/>
        </w:rPr>
        <w:t>worker</w:t>
      </w:r>
      <w:r w:rsidRPr="00772FE4">
        <w:rPr>
          <w:sz w:val="24"/>
          <w:szCs w:val="24"/>
        </w:rPr>
        <w:t xml:space="preserve"> per year by project type) = number of notifications per year by project type. </w:t>
      </w:r>
      <w:r w:rsidR="00881F26">
        <w:rPr>
          <w:sz w:val="24"/>
          <w:szCs w:val="24"/>
        </w:rPr>
        <w:t xml:space="preserve"> </w:t>
      </w:r>
      <w:r w:rsidRPr="00772FE4">
        <w:rPr>
          <w:sz w:val="24"/>
          <w:szCs w:val="24"/>
        </w:rPr>
        <w:t xml:space="preserve">The numbers of notification per year, by project type is then totaled to determine the total number of notifications per year across all project types. </w:t>
      </w:r>
      <w:r w:rsidR="00881F26">
        <w:rPr>
          <w:sz w:val="24"/>
          <w:szCs w:val="24"/>
        </w:rPr>
        <w:t xml:space="preserve"> </w:t>
      </w:r>
      <w:r w:rsidRPr="00772FE4">
        <w:rPr>
          <w:sz w:val="24"/>
          <w:szCs w:val="24"/>
        </w:rPr>
        <w:t xml:space="preserve">OSHA estimates there are of </w:t>
      </w:r>
      <w:r w:rsidR="00DF3A17">
        <w:rPr>
          <w:sz w:val="24"/>
          <w:szCs w:val="24"/>
        </w:rPr>
        <w:t>87,871</w:t>
      </w:r>
      <w:r w:rsidR="001B406D">
        <w:rPr>
          <w:sz w:val="24"/>
          <w:szCs w:val="24"/>
        </w:rPr>
        <w:t xml:space="preserve"> </w:t>
      </w:r>
      <w:r w:rsidRPr="00772FE4">
        <w:rPr>
          <w:sz w:val="24"/>
          <w:szCs w:val="24"/>
        </w:rPr>
        <w:t xml:space="preserve">notifications made annually. </w:t>
      </w:r>
      <w:r w:rsidR="00881F26">
        <w:rPr>
          <w:sz w:val="24"/>
          <w:szCs w:val="24"/>
        </w:rPr>
        <w:t xml:space="preserve"> </w:t>
      </w:r>
      <w:r w:rsidRPr="00772FE4">
        <w:rPr>
          <w:sz w:val="24"/>
          <w:szCs w:val="24"/>
        </w:rPr>
        <w:t xml:space="preserve">A clerical </w:t>
      </w:r>
      <w:r w:rsidR="00FA259D">
        <w:rPr>
          <w:sz w:val="24"/>
          <w:szCs w:val="24"/>
        </w:rPr>
        <w:t>worker</w:t>
      </w:r>
      <w:r w:rsidRPr="00772FE4">
        <w:rPr>
          <w:sz w:val="24"/>
          <w:szCs w:val="24"/>
        </w:rPr>
        <w:t xml:space="preserve"> takes six minutes (.10 hour) to post the notification annually.</w:t>
      </w:r>
    </w:p>
    <w:p w14:paraId="37AE05F6" w14:textId="77777777" w:rsidR="00553E3D" w:rsidRPr="00772FE4" w:rsidRDefault="00553E3D">
      <w:pPr>
        <w:shd w:val="solid" w:color="FFFFFF" w:fill="FFFFFF"/>
        <w:rPr>
          <w:sz w:val="24"/>
          <w:szCs w:val="24"/>
        </w:rPr>
      </w:pPr>
    </w:p>
    <w:p w14:paraId="2A2782E3" w14:textId="256CC3B1"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DF3A17">
        <w:rPr>
          <w:sz w:val="24"/>
          <w:szCs w:val="24"/>
        </w:rPr>
        <w:t>87,871</w:t>
      </w:r>
      <w:r w:rsidR="001B406D">
        <w:rPr>
          <w:sz w:val="24"/>
          <w:szCs w:val="24"/>
        </w:rPr>
        <w:t xml:space="preserve"> </w:t>
      </w:r>
      <w:r w:rsidRPr="00772FE4">
        <w:rPr>
          <w:sz w:val="24"/>
          <w:szCs w:val="24"/>
        </w:rPr>
        <w:t xml:space="preserve">notifications × .10 hour = </w:t>
      </w:r>
      <w:r w:rsidR="00DF3A17">
        <w:rPr>
          <w:sz w:val="24"/>
          <w:szCs w:val="24"/>
        </w:rPr>
        <w:t>8,787</w:t>
      </w:r>
      <w:r w:rsidR="001B406D">
        <w:rPr>
          <w:sz w:val="24"/>
          <w:szCs w:val="24"/>
        </w:rPr>
        <w:t xml:space="preserve"> </w:t>
      </w:r>
      <w:r w:rsidRPr="00772FE4">
        <w:rPr>
          <w:sz w:val="24"/>
          <w:szCs w:val="24"/>
        </w:rPr>
        <w:t>hours</w:t>
      </w:r>
    </w:p>
    <w:p w14:paraId="48D5141C" w14:textId="1CBEDD8A"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DF3A17">
        <w:rPr>
          <w:sz w:val="24"/>
          <w:szCs w:val="24"/>
        </w:rPr>
        <w:t>8,787</w:t>
      </w:r>
      <w:r w:rsidR="001B406D">
        <w:rPr>
          <w:sz w:val="24"/>
          <w:szCs w:val="24"/>
        </w:rPr>
        <w:t xml:space="preserve"> </w:t>
      </w:r>
      <w:r w:rsidRPr="00772FE4">
        <w:rPr>
          <w:sz w:val="24"/>
          <w:szCs w:val="24"/>
        </w:rPr>
        <w:t>hours × $</w:t>
      </w:r>
      <w:r w:rsidR="00DF3A17">
        <w:rPr>
          <w:sz w:val="24"/>
          <w:szCs w:val="24"/>
        </w:rPr>
        <w:t>22.49</w:t>
      </w:r>
      <w:r w:rsidRPr="00772FE4">
        <w:rPr>
          <w:sz w:val="24"/>
          <w:szCs w:val="24"/>
        </w:rPr>
        <w:t xml:space="preserve"> = $</w:t>
      </w:r>
      <w:r w:rsidR="00DF3A17">
        <w:rPr>
          <w:sz w:val="24"/>
          <w:szCs w:val="24"/>
        </w:rPr>
        <w:t>197,620</w:t>
      </w:r>
    </w:p>
    <w:p w14:paraId="31714140" w14:textId="77777777" w:rsidR="00553E3D" w:rsidRPr="00772FE4" w:rsidRDefault="00553E3D">
      <w:pPr>
        <w:shd w:val="solid" w:color="FFFFFF" w:fill="FFFFFF"/>
        <w:rPr>
          <w:sz w:val="24"/>
          <w:szCs w:val="24"/>
        </w:rPr>
      </w:pPr>
    </w:p>
    <w:p w14:paraId="60E10E3D" w14:textId="77777777" w:rsidR="00553E3D" w:rsidRPr="00772FE4" w:rsidRDefault="00553E3D">
      <w:pPr>
        <w:shd w:val="solid" w:color="FFFFFF" w:fill="FFFFFF"/>
        <w:rPr>
          <w:sz w:val="24"/>
          <w:szCs w:val="24"/>
        </w:rPr>
      </w:pPr>
      <w:r w:rsidRPr="00772FE4">
        <w:rPr>
          <w:b/>
          <w:bCs/>
          <w:sz w:val="24"/>
          <w:szCs w:val="24"/>
        </w:rPr>
        <w:t>B.</w:t>
      </w:r>
      <w:r w:rsidRPr="00772FE4">
        <w:rPr>
          <w:b/>
          <w:bCs/>
          <w:sz w:val="24"/>
          <w:szCs w:val="24"/>
        </w:rPr>
        <w:tab/>
        <w:t>Compliance Program (§1926.62(e))</w:t>
      </w:r>
    </w:p>
    <w:p w14:paraId="34EC19C5" w14:textId="77777777" w:rsidR="00553E3D" w:rsidRPr="00772FE4" w:rsidRDefault="00553E3D">
      <w:pPr>
        <w:shd w:val="solid" w:color="FFFFFF" w:fill="FFFFFF"/>
        <w:rPr>
          <w:b/>
          <w:bCs/>
          <w:sz w:val="24"/>
          <w:szCs w:val="24"/>
        </w:rPr>
      </w:pPr>
    </w:p>
    <w:p w14:paraId="60A56BB6" w14:textId="77777777" w:rsidR="00553E3D" w:rsidRPr="00772FE4" w:rsidRDefault="00553E3D">
      <w:pPr>
        <w:shd w:val="solid" w:color="FFFFFF" w:fill="FFFFFF"/>
        <w:ind w:firstLine="720"/>
        <w:rPr>
          <w:b/>
          <w:bCs/>
          <w:sz w:val="24"/>
          <w:szCs w:val="24"/>
        </w:rPr>
      </w:pPr>
      <w:r w:rsidRPr="00772FE4">
        <w:rPr>
          <w:b/>
          <w:bCs/>
          <w:sz w:val="24"/>
          <w:szCs w:val="24"/>
        </w:rPr>
        <w:t>(1)</w:t>
      </w:r>
      <w:r w:rsidRPr="00772FE4">
        <w:rPr>
          <w:b/>
          <w:bCs/>
          <w:sz w:val="24"/>
          <w:szCs w:val="24"/>
        </w:rPr>
        <w:tab/>
        <w:t>Written Compliance Program</w:t>
      </w:r>
    </w:p>
    <w:p w14:paraId="45221A74" w14:textId="77777777" w:rsidR="00553E3D" w:rsidRPr="00772FE4" w:rsidRDefault="00553E3D">
      <w:pPr>
        <w:shd w:val="solid" w:color="FFFFFF" w:fill="FFFFFF"/>
        <w:rPr>
          <w:sz w:val="24"/>
          <w:szCs w:val="24"/>
        </w:rPr>
      </w:pPr>
    </w:p>
    <w:p w14:paraId="485DBF37" w14:textId="79D463C0" w:rsidR="00553E3D" w:rsidRPr="00772FE4" w:rsidRDefault="00553E3D">
      <w:pPr>
        <w:shd w:val="solid" w:color="FFFFFF" w:fill="FFFFFF"/>
        <w:rPr>
          <w:sz w:val="24"/>
          <w:szCs w:val="24"/>
        </w:rPr>
      </w:pPr>
      <w:r w:rsidRPr="00772FE4">
        <w:rPr>
          <w:sz w:val="24"/>
          <w:szCs w:val="24"/>
        </w:rPr>
        <w:t xml:space="preserve">Employers must establish and implement a written compliance program to reduce </w:t>
      </w:r>
      <w:r w:rsidR="00FA259D">
        <w:rPr>
          <w:sz w:val="24"/>
          <w:szCs w:val="24"/>
        </w:rPr>
        <w:t>worker</w:t>
      </w:r>
      <w:r w:rsidRPr="00772FE4">
        <w:rPr>
          <w:sz w:val="24"/>
          <w:szCs w:val="24"/>
        </w:rPr>
        <w:t xml:space="preserve"> exposures to or below the PEL by means of engineering and work practice controls. </w:t>
      </w:r>
      <w:r w:rsidR="00881F26">
        <w:rPr>
          <w:sz w:val="24"/>
          <w:szCs w:val="24"/>
        </w:rPr>
        <w:t xml:space="preserve"> </w:t>
      </w:r>
      <w:r w:rsidRPr="00772FE4">
        <w:rPr>
          <w:sz w:val="24"/>
          <w:szCs w:val="24"/>
        </w:rPr>
        <w:t xml:space="preserve">Compliance programs must be revised and updated at least annually to reflect the current status of the program until all </w:t>
      </w:r>
      <w:r w:rsidR="00FA259D">
        <w:rPr>
          <w:sz w:val="24"/>
          <w:szCs w:val="24"/>
        </w:rPr>
        <w:t>worker</w:t>
      </w:r>
      <w:r w:rsidRPr="00772FE4">
        <w:rPr>
          <w:sz w:val="24"/>
          <w:szCs w:val="24"/>
        </w:rPr>
        <w:t xml:space="preserve"> exposures are reduced to or below the PEL solely by engineering and work practice control methods. </w:t>
      </w:r>
      <w:r w:rsidR="00881F26">
        <w:rPr>
          <w:sz w:val="24"/>
          <w:szCs w:val="24"/>
        </w:rPr>
        <w:t xml:space="preserve"> </w:t>
      </w:r>
      <w:r w:rsidRPr="00772FE4">
        <w:rPr>
          <w:sz w:val="24"/>
          <w:szCs w:val="24"/>
        </w:rPr>
        <w:t xml:space="preserve">The Standard required that compliance with this provision be achieved no later than 50 days from the Standard’s effective date (June 3, 1993). </w:t>
      </w:r>
      <w:r w:rsidR="00881F26">
        <w:rPr>
          <w:sz w:val="24"/>
          <w:szCs w:val="24"/>
        </w:rPr>
        <w:t xml:space="preserve"> </w:t>
      </w:r>
      <w:r w:rsidRPr="00772FE4">
        <w:rPr>
          <w:sz w:val="24"/>
          <w:szCs w:val="24"/>
        </w:rPr>
        <w:t>Employers performing work of the following project types have worker exposures above the PEL.</w:t>
      </w:r>
    </w:p>
    <w:p w14:paraId="4F7D6A1C" w14:textId="77777777" w:rsidR="00553E3D" w:rsidRPr="00772FE4" w:rsidRDefault="00553E3D">
      <w:pPr>
        <w:shd w:val="solid" w:color="FFFFFF" w:fill="FFFFFF"/>
        <w:rPr>
          <w:sz w:val="24"/>
          <w:szCs w:val="24"/>
        </w:rPr>
      </w:pPr>
    </w:p>
    <w:p w14:paraId="195C98CE"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105EC824"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1F30D47D" w14:textId="77777777" w:rsidR="00553E3D" w:rsidRPr="00772FE4" w:rsidRDefault="00553E3D">
      <w:pPr>
        <w:shd w:val="solid" w:color="FFFFFF" w:fill="FFFFFF"/>
        <w:ind w:firstLine="720"/>
        <w:rPr>
          <w:sz w:val="24"/>
          <w:szCs w:val="24"/>
        </w:rPr>
      </w:pPr>
      <w:r w:rsidRPr="00772FE4">
        <w:rPr>
          <w:sz w:val="24"/>
          <w:szCs w:val="24"/>
        </w:rPr>
        <w:t>Water Tank Repainting</w:t>
      </w:r>
    </w:p>
    <w:p w14:paraId="2F5476DC" w14:textId="77777777" w:rsidR="00553E3D" w:rsidRPr="00772FE4" w:rsidRDefault="00553E3D">
      <w:pPr>
        <w:shd w:val="solid" w:color="FFFFFF" w:fill="FFFFFF"/>
        <w:ind w:firstLine="720"/>
        <w:rPr>
          <w:sz w:val="24"/>
          <w:szCs w:val="24"/>
        </w:rPr>
      </w:pPr>
      <w:r w:rsidRPr="00772FE4">
        <w:rPr>
          <w:sz w:val="24"/>
          <w:szCs w:val="24"/>
        </w:rPr>
        <w:t>Petroleum Tank Repainting</w:t>
      </w:r>
    </w:p>
    <w:p w14:paraId="56609948" w14:textId="77777777" w:rsidR="00553E3D" w:rsidRPr="00772FE4" w:rsidRDefault="00553E3D">
      <w:pPr>
        <w:shd w:val="solid" w:color="FFFFFF" w:fill="FFFFFF"/>
        <w:ind w:firstLine="720"/>
        <w:rPr>
          <w:sz w:val="24"/>
          <w:szCs w:val="24"/>
        </w:rPr>
      </w:pPr>
      <w:r w:rsidRPr="00772FE4">
        <w:rPr>
          <w:sz w:val="24"/>
          <w:szCs w:val="24"/>
        </w:rPr>
        <w:t>Underground Storage Tank Demolition</w:t>
      </w:r>
    </w:p>
    <w:p w14:paraId="52E5444F"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407A6CC8"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33AC0594"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695EDF32" w14:textId="77777777" w:rsidR="00553E3D" w:rsidRPr="00772FE4" w:rsidRDefault="00553E3D">
      <w:pPr>
        <w:shd w:val="solid" w:color="FFFFFF" w:fill="FFFFFF"/>
        <w:ind w:firstLine="720"/>
        <w:rPr>
          <w:sz w:val="24"/>
          <w:szCs w:val="24"/>
        </w:rPr>
      </w:pPr>
      <w:r w:rsidRPr="00772FE4">
        <w:rPr>
          <w:sz w:val="24"/>
          <w:szCs w:val="24"/>
        </w:rPr>
        <w:t>Outdoor Industrial Facility Maintenance /Renovation</w:t>
      </w:r>
    </w:p>
    <w:p w14:paraId="77A57899"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221073F4" w14:textId="77777777" w:rsidR="00553E3D" w:rsidRPr="00772FE4" w:rsidRDefault="00553E3D">
      <w:pPr>
        <w:shd w:val="solid" w:color="FFFFFF" w:fill="FFFFFF"/>
        <w:ind w:firstLine="720"/>
        <w:rPr>
          <w:sz w:val="24"/>
          <w:szCs w:val="24"/>
        </w:rPr>
      </w:pPr>
      <w:r w:rsidRPr="00772FE4">
        <w:rPr>
          <w:sz w:val="24"/>
          <w:szCs w:val="24"/>
        </w:rPr>
        <w:t>Industrial Vacuuming</w:t>
      </w:r>
    </w:p>
    <w:p w14:paraId="6C3D208B"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00166A96" w14:textId="77777777" w:rsidR="00553E3D" w:rsidRPr="00772FE4" w:rsidRDefault="00553E3D">
      <w:pPr>
        <w:shd w:val="solid" w:color="FFFFFF" w:fill="FFFFFF"/>
        <w:ind w:firstLine="720"/>
        <w:rPr>
          <w:sz w:val="24"/>
          <w:szCs w:val="24"/>
        </w:rPr>
      </w:pPr>
      <w:r w:rsidRPr="00772FE4">
        <w:rPr>
          <w:sz w:val="24"/>
          <w:szCs w:val="24"/>
        </w:rPr>
        <w:t>Commercial and Institutional Remodeling</w:t>
      </w:r>
    </w:p>
    <w:p w14:paraId="7703BA28" w14:textId="77777777" w:rsidR="00553E3D" w:rsidRPr="00772FE4" w:rsidRDefault="00553E3D">
      <w:pPr>
        <w:shd w:val="solid" w:color="FFFFFF" w:fill="FFFFFF"/>
        <w:ind w:firstLine="720"/>
        <w:rPr>
          <w:sz w:val="24"/>
          <w:szCs w:val="24"/>
        </w:rPr>
      </w:pPr>
      <w:r w:rsidRPr="00772FE4">
        <w:rPr>
          <w:sz w:val="24"/>
          <w:szCs w:val="24"/>
        </w:rPr>
        <w:t>Residential Remodeling</w:t>
      </w:r>
    </w:p>
    <w:p w14:paraId="65097D2D" w14:textId="77777777" w:rsidR="00553E3D" w:rsidRPr="00772FE4" w:rsidRDefault="00553E3D">
      <w:pPr>
        <w:shd w:val="solid" w:color="FFFFFF" w:fill="FFFFFF"/>
        <w:ind w:firstLine="720"/>
        <w:rPr>
          <w:sz w:val="24"/>
          <w:szCs w:val="24"/>
        </w:rPr>
      </w:pPr>
      <w:r w:rsidRPr="00772FE4">
        <w:rPr>
          <w:sz w:val="24"/>
          <w:szCs w:val="24"/>
        </w:rPr>
        <w:t>Reinsulation over Existing Mineral Wool</w:t>
      </w:r>
    </w:p>
    <w:p w14:paraId="38141D83"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6BCEF39" w14:textId="77777777" w:rsidR="00553E3D" w:rsidRPr="00772FE4" w:rsidRDefault="00553E3D">
      <w:pPr>
        <w:shd w:val="solid" w:color="FFFFFF" w:fill="FFFFFF"/>
        <w:rPr>
          <w:sz w:val="24"/>
          <w:szCs w:val="24"/>
        </w:rPr>
      </w:pPr>
    </w:p>
    <w:p w14:paraId="4932463B" w14:textId="6145A67C" w:rsidR="00553E3D" w:rsidRPr="00772FE4" w:rsidRDefault="00553E3D">
      <w:pPr>
        <w:shd w:val="solid" w:color="FFFFFF" w:fill="FFFFFF"/>
        <w:rPr>
          <w:sz w:val="24"/>
          <w:szCs w:val="24"/>
        </w:rPr>
      </w:pPr>
      <w:r w:rsidRPr="00772FE4">
        <w:rPr>
          <w:sz w:val="24"/>
          <w:szCs w:val="24"/>
        </w:rPr>
        <w:t xml:space="preserve">OSHA estimates there are </w:t>
      </w:r>
      <w:r w:rsidR="00492EB7">
        <w:rPr>
          <w:sz w:val="24"/>
          <w:szCs w:val="24"/>
        </w:rPr>
        <w:t>69,3</w:t>
      </w:r>
      <w:r w:rsidR="00405C3D">
        <w:rPr>
          <w:sz w:val="24"/>
          <w:szCs w:val="24"/>
        </w:rPr>
        <w:t>46</w:t>
      </w:r>
      <w:r w:rsidR="001B406D">
        <w:rPr>
          <w:sz w:val="24"/>
          <w:szCs w:val="24"/>
        </w:rPr>
        <w:t xml:space="preserve"> </w:t>
      </w:r>
      <w:r w:rsidRPr="00772FE4">
        <w:rPr>
          <w:sz w:val="24"/>
          <w:szCs w:val="24"/>
        </w:rPr>
        <w:t>firms engaged in these project types.</w:t>
      </w:r>
    </w:p>
    <w:p w14:paraId="28BD2E43" w14:textId="77777777" w:rsidR="00553E3D" w:rsidRPr="00772FE4" w:rsidRDefault="00553E3D">
      <w:pPr>
        <w:shd w:val="solid" w:color="FFFFFF" w:fill="FFFFFF"/>
        <w:rPr>
          <w:sz w:val="24"/>
          <w:szCs w:val="24"/>
        </w:rPr>
      </w:pPr>
    </w:p>
    <w:p w14:paraId="7CA4783C" w14:textId="77777777" w:rsidR="00553E3D" w:rsidRPr="00772FE4" w:rsidRDefault="00553E3D">
      <w:pPr>
        <w:shd w:val="solid" w:color="FFFFFF" w:fill="FFFFFF"/>
        <w:ind w:firstLine="720"/>
        <w:rPr>
          <w:sz w:val="24"/>
          <w:szCs w:val="24"/>
        </w:rPr>
      </w:pPr>
      <w:r w:rsidRPr="00772FE4">
        <w:rPr>
          <w:b/>
          <w:bCs/>
          <w:sz w:val="24"/>
          <w:szCs w:val="24"/>
        </w:rPr>
        <w:t>(1)(a)</w:t>
      </w:r>
      <w:r w:rsidRPr="00772FE4">
        <w:rPr>
          <w:b/>
          <w:bCs/>
          <w:sz w:val="24"/>
          <w:szCs w:val="24"/>
        </w:rPr>
        <w:tab/>
        <w:t>Development of Written Compliance Program</w:t>
      </w:r>
    </w:p>
    <w:p w14:paraId="4CA582F8" w14:textId="77777777" w:rsidR="00553E3D" w:rsidRPr="00772FE4" w:rsidRDefault="00553E3D">
      <w:pPr>
        <w:shd w:val="solid" w:color="FFFFFF" w:fill="FFFFFF"/>
        <w:rPr>
          <w:sz w:val="24"/>
          <w:szCs w:val="24"/>
        </w:rPr>
      </w:pPr>
    </w:p>
    <w:p w14:paraId="049E3099" w14:textId="6437844E" w:rsidR="00553E3D" w:rsidRPr="00772FE4" w:rsidRDefault="00553E3D">
      <w:pPr>
        <w:shd w:val="solid" w:color="FFFFFF" w:fill="FFFFFF"/>
        <w:rPr>
          <w:sz w:val="24"/>
          <w:szCs w:val="24"/>
        </w:rPr>
      </w:pPr>
      <w:r w:rsidRPr="00772FE4">
        <w:rPr>
          <w:sz w:val="24"/>
          <w:szCs w:val="24"/>
        </w:rPr>
        <w:t xml:space="preserve">OSHA assumes that all existing firms are in compliance and have already prepared their written plans. </w:t>
      </w:r>
      <w:r w:rsidR="00881F26">
        <w:rPr>
          <w:sz w:val="24"/>
          <w:szCs w:val="24"/>
        </w:rPr>
        <w:t xml:space="preserve"> </w:t>
      </w:r>
      <w:r w:rsidRPr="00772FE4">
        <w:rPr>
          <w:sz w:val="24"/>
          <w:szCs w:val="24"/>
        </w:rPr>
        <w:t xml:space="preserve">Therefore, only new firms must develop a written compliance program. </w:t>
      </w:r>
      <w:r w:rsidR="00881F26">
        <w:rPr>
          <w:sz w:val="24"/>
          <w:szCs w:val="24"/>
        </w:rPr>
        <w:t xml:space="preserve"> </w:t>
      </w:r>
      <w:r w:rsidRPr="00772FE4">
        <w:rPr>
          <w:sz w:val="24"/>
          <w:szCs w:val="24"/>
        </w:rPr>
        <w:t>For the purposes of calculating the burden hours and costs, OSHA assumes that, on an annual basis, 10 percent of the total number of firms (</w:t>
      </w:r>
      <w:r w:rsidR="001B406D">
        <w:rPr>
          <w:sz w:val="24"/>
          <w:szCs w:val="24"/>
        </w:rPr>
        <w:t xml:space="preserve">6,934 </w:t>
      </w:r>
      <w:r w:rsidRPr="00772FE4">
        <w:rPr>
          <w:sz w:val="24"/>
          <w:szCs w:val="24"/>
        </w:rPr>
        <w:t>new firms) with worker exposures above the PEL and are new entrants to the industry.</w:t>
      </w:r>
      <w:r w:rsidR="00881F26">
        <w:rPr>
          <w:sz w:val="24"/>
          <w:szCs w:val="24"/>
        </w:rPr>
        <w:t xml:space="preserve"> </w:t>
      </w:r>
      <w:r w:rsidRPr="00772FE4">
        <w:rPr>
          <w:sz w:val="24"/>
          <w:szCs w:val="24"/>
        </w:rPr>
        <w:t xml:space="preserve"> OSHA estimates a construction supervisor takes between one and eight hours to develop a written compliance program, depending on the project type involved.</w:t>
      </w:r>
      <w:r w:rsidR="00881F26">
        <w:rPr>
          <w:sz w:val="24"/>
          <w:szCs w:val="24"/>
        </w:rPr>
        <w:t xml:space="preserve"> </w:t>
      </w:r>
      <w:r w:rsidRPr="00772FE4">
        <w:rPr>
          <w:sz w:val="24"/>
          <w:szCs w:val="24"/>
        </w:rPr>
        <w:t xml:space="preserve"> The formula used to derive the burden hours by project type is: (# of new firms) × (1 program/firm) × (# of hours of labor time/program/project type) = burden hours by project type. </w:t>
      </w:r>
      <w:r w:rsidR="00881F26">
        <w:rPr>
          <w:sz w:val="24"/>
          <w:szCs w:val="24"/>
        </w:rPr>
        <w:t xml:space="preserve"> </w:t>
      </w:r>
      <w:r w:rsidRPr="00772FE4">
        <w:rPr>
          <w:sz w:val="24"/>
          <w:szCs w:val="24"/>
        </w:rPr>
        <w:t xml:space="preserve">The burden hours by project type are totaled to derive the total burden hours for this requirement. </w:t>
      </w:r>
      <w:r w:rsidR="00881F26">
        <w:rPr>
          <w:sz w:val="24"/>
          <w:szCs w:val="24"/>
        </w:rPr>
        <w:t xml:space="preserve"> </w:t>
      </w:r>
      <w:r w:rsidRPr="00772FE4">
        <w:rPr>
          <w:sz w:val="24"/>
          <w:szCs w:val="24"/>
        </w:rPr>
        <w:t xml:space="preserve">The annual total burden hours for this requirement are </w:t>
      </w:r>
      <w:r w:rsidR="0050030F">
        <w:rPr>
          <w:sz w:val="24"/>
          <w:szCs w:val="24"/>
        </w:rPr>
        <w:t>15,219</w:t>
      </w:r>
      <w:r w:rsidR="001B406D">
        <w:rPr>
          <w:sz w:val="24"/>
          <w:szCs w:val="24"/>
        </w:rPr>
        <w:t xml:space="preserve"> </w:t>
      </w:r>
      <w:r w:rsidRPr="00772FE4">
        <w:rPr>
          <w:sz w:val="24"/>
          <w:szCs w:val="24"/>
        </w:rPr>
        <w:t>hours.</w:t>
      </w:r>
    </w:p>
    <w:p w14:paraId="43BB2284" w14:textId="77777777" w:rsidR="00553E3D" w:rsidRPr="00772FE4" w:rsidRDefault="00553E3D">
      <w:pPr>
        <w:shd w:val="solid" w:color="FFFFFF" w:fill="FFFFFF"/>
        <w:rPr>
          <w:sz w:val="24"/>
          <w:szCs w:val="24"/>
        </w:rPr>
      </w:pPr>
    </w:p>
    <w:p w14:paraId="7D27FFFC" w14:textId="6A5461DC"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3B0C01">
        <w:rPr>
          <w:sz w:val="24"/>
          <w:szCs w:val="24"/>
        </w:rPr>
        <w:t xml:space="preserve">6,935 </w:t>
      </w:r>
      <w:r w:rsidR="003B0C01" w:rsidRPr="00772FE4">
        <w:rPr>
          <w:sz w:val="24"/>
          <w:szCs w:val="24"/>
        </w:rPr>
        <w:t>new</w:t>
      </w:r>
      <w:r w:rsidRPr="00772FE4">
        <w:rPr>
          <w:sz w:val="24"/>
          <w:szCs w:val="24"/>
        </w:rPr>
        <w:t xml:space="preserve"> firms x 1 program/firm x 2.194564 = </w:t>
      </w:r>
      <w:r w:rsidR="002D5A8B">
        <w:rPr>
          <w:sz w:val="24"/>
          <w:szCs w:val="24"/>
        </w:rPr>
        <w:t>15,219</w:t>
      </w:r>
      <w:r w:rsidR="001B406D">
        <w:rPr>
          <w:sz w:val="24"/>
          <w:szCs w:val="24"/>
        </w:rPr>
        <w:t xml:space="preserve"> </w:t>
      </w:r>
      <w:r w:rsidRPr="00772FE4">
        <w:rPr>
          <w:sz w:val="24"/>
          <w:szCs w:val="24"/>
        </w:rPr>
        <w:t>hours</w:t>
      </w:r>
    </w:p>
    <w:p w14:paraId="11FA484A" w14:textId="6512629A" w:rsidR="00553E3D"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50030F">
        <w:rPr>
          <w:sz w:val="24"/>
          <w:szCs w:val="24"/>
        </w:rPr>
        <w:t>15,219</w:t>
      </w:r>
      <w:r w:rsidR="00767CF1">
        <w:rPr>
          <w:sz w:val="24"/>
          <w:szCs w:val="24"/>
        </w:rPr>
        <w:t xml:space="preserve"> </w:t>
      </w:r>
      <w:r w:rsidRPr="00772FE4">
        <w:rPr>
          <w:sz w:val="24"/>
          <w:szCs w:val="24"/>
        </w:rPr>
        <w:t>× $</w:t>
      </w:r>
      <w:r w:rsidR="00B54338">
        <w:rPr>
          <w:sz w:val="24"/>
          <w:szCs w:val="24"/>
        </w:rPr>
        <w:t>41.25</w:t>
      </w:r>
      <w:r w:rsidRPr="00772FE4">
        <w:rPr>
          <w:sz w:val="24"/>
          <w:szCs w:val="24"/>
        </w:rPr>
        <w:t xml:space="preserve"> = $</w:t>
      </w:r>
      <w:r w:rsidR="0050030F">
        <w:rPr>
          <w:sz w:val="24"/>
          <w:szCs w:val="24"/>
        </w:rPr>
        <w:t>627,784</w:t>
      </w:r>
    </w:p>
    <w:p w14:paraId="423B1B33" w14:textId="77777777" w:rsidR="003B0C01" w:rsidRPr="00772FE4" w:rsidRDefault="003B0C01">
      <w:pPr>
        <w:shd w:val="solid" w:color="FFFFFF" w:fill="FFFFFF"/>
        <w:ind w:firstLine="720"/>
        <w:rPr>
          <w:b/>
          <w:bCs/>
          <w:sz w:val="24"/>
          <w:szCs w:val="24"/>
        </w:rPr>
      </w:pPr>
    </w:p>
    <w:p w14:paraId="49B409AA" w14:textId="77777777" w:rsidR="00553E3D" w:rsidRPr="00772FE4" w:rsidRDefault="00553E3D">
      <w:pPr>
        <w:shd w:val="solid" w:color="FFFFFF" w:fill="FFFFFF"/>
        <w:ind w:firstLine="720"/>
        <w:rPr>
          <w:sz w:val="24"/>
          <w:szCs w:val="24"/>
        </w:rPr>
      </w:pPr>
      <w:r w:rsidRPr="00772FE4">
        <w:rPr>
          <w:b/>
          <w:bCs/>
          <w:sz w:val="24"/>
          <w:szCs w:val="24"/>
        </w:rPr>
        <w:t>(1)(b)</w:t>
      </w:r>
      <w:r w:rsidRPr="00772FE4">
        <w:rPr>
          <w:b/>
          <w:bCs/>
          <w:sz w:val="24"/>
          <w:szCs w:val="24"/>
        </w:rPr>
        <w:tab/>
        <w:t>Annual Review of the Written Compliance Program Review</w:t>
      </w:r>
    </w:p>
    <w:p w14:paraId="1AE393E1" w14:textId="77777777" w:rsidR="00553E3D" w:rsidRPr="00772FE4" w:rsidRDefault="00553E3D">
      <w:pPr>
        <w:shd w:val="solid" w:color="FFFFFF" w:fill="FFFFFF"/>
        <w:rPr>
          <w:sz w:val="24"/>
          <w:szCs w:val="24"/>
        </w:rPr>
      </w:pPr>
    </w:p>
    <w:p w14:paraId="27ACDF67" w14:textId="47370BE6" w:rsidR="00553E3D" w:rsidRPr="00772FE4" w:rsidRDefault="00553E3D">
      <w:pPr>
        <w:shd w:val="solid" w:color="FFFFFF" w:fill="FFFFFF"/>
        <w:rPr>
          <w:sz w:val="24"/>
          <w:szCs w:val="24"/>
        </w:rPr>
      </w:pPr>
      <w:r w:rsidRPr="00772FE4">
        <w:rPr>
          <w:sz w:val="24"/>
          <w:szCs w:val="24"/>
        </w:rPr>
        <w:t xml:space="preserve">All </w:t>
      </w:r>
      <w:r w:rsidR="00B54338">
        <w:rPr>
          <w:sz w:val="24"/>
          <w:szCs w:val="24"/>
        </w:rPr>
        <w:t>69,346</w:t>
      </w:r>
      <w:r w:rsidR="0038258E">
        <w:rPr>
          <w:sz w:val="24"/>
          <w:szCs w:val="24"/>
        </w:rPr>
        <w:t xml:space="preserve"> </w:t>
      </w:r>
      <w:r w:rsidRPr="00772FE4">
        <w:rPr>
          <w:sz w:val="24"/>
          <w:szCs w:val="24"/>
        </w:rPr>
        <w:t xml:space="preserve">firms, which include new firms, have some workers with exposures above the PEL requiring firms to review their written compliance plans annually. </w:t>
      </w:r>
      <w:r w:rsidR="00881F26">
        <w:rPr>
          <w:sz w:val="24"/>
          <w:szCs w:val="24"/>
        </w:rPr>
        <w:t xml:space="preserve"> </w:t>
      </w:r>
      <w:r w:rsidRPr="00772FE4">
        <w:rPr>
          <w:sz w:val="24"/>
          <w:szCs w:val="24"/>
        </w:rPr>
        <w:t xml:space="preserve">A construction supervisor spends half the amount of time to review than to develop a written compliance plan (i.e. between 30 minutes to four hours). </w:t>
      </w:r>
      <w:r w:rsidR="00881F26">
        <w:rPr>
          <w:sz w:val="24"/>
          <w:szCs w:val="24"/>
        </w:rPr>
        <w:t xml:space="preserve"> </w:t>
      </w:r>
      <w:r w:rsidRPr="00772FE4">
        <w:rPr>
          <w:sz w:val="24"/>
          <w:szCs w:val="24"/>
        </w:rPr>
        <w:t xml:space="preserve">The formula for annual review of compliance plans is as follows: (number of firms) × (time per review firm/project type) × (1 review a year) = burden hours by project time. </w:t>
      </w:r>
      <w:r w:rsidR="00881F26">
        <w:rPr>
          <w:sz w:val="24"/>
          <w:szCs w:val="24"/>
        </w:rPr>
        <w:t xml:space="preserve"> </w:t>
      </w:r>
      <w:r w:rsidRPr="00772FE4">
        <w:rPr>
          <w:sz w:val="24"/>
          <w:szCs w:val="24"/>
        </w:rPr>
        <w:t xml:space="preserve">The burden hours by project type were totaled to determine the total burden hours across all project times. </w:t>
      </w:r>
      <w:r w:rsidR="00881F26">
        <w:rPr>
          <w:sz w:val="24"/>
          <w:szCs w:val="24"/>
        </w:rPr>
        <w:t xml:space="preserve"> </w:t>
      </w:r>
      <w:r w:rsidRPr="00772FE4">
        <w:rPr>
          <w:sz w:val="24"/>
          <w:szCs w:val="24"/>
        </w:rPr>
        <w:t xml:space="preserve">The annual total burden hours for this requirement is </w:t>
      </w:r>
      <w:r w:rsidR="00EF4680">
        <w:rPr>
          <w:sz w:val="24"/>
          <w:szCs w:val="24"/>
        </w:rPr>
        <w:t>76,901</w:t>
      </w:r>
      <w:r w:rsidR="0038258E">
        <w:rPr>
          <w:sz w:val="24"/>
          <w:szCs w:val="24"/>
        </w:rPr>
        <w:t xml:space="preserve"> </w:t>
      </w:r>
      <w:r w:rsidRPr="00772FE4">
        <w:rPr>
          <w:sz w:val="24"/>
          <w:szCs w:val="24"/>
        </w:rPr>
        <w:t>hours</w:t>
      </w:r>
    </w:p>
    <w:p w14:paraId="2E0342E4" w14:textId="77777777" w:rsidR="00553E3D" w:rsidRPr="00772FE4" w:rsidRDefault="00553E3D">
      <w:pPr>
        <w:shd w:val="solid" w:color="FFFFFF" w:fill="FFFFFF"/>
        <w:rPr>
          <w:sz w:val="24"/>
          <w:szCs w:val="24"/>
        </w:rPr>
      </w:pPr>
    </w:p>
    <w:p w14:paraId="4E2A01D0" w14:textId="40D35FC6"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EF4680" w:rsidRPr="00E64430">
        <w:rPr>
          <w:bCs/>
          <w:sz w:val="24"/>
          <w:szCs w:val="24"/>
        </w:rPr>
        <w:t>69,346</w:t>
      </w:r>
      <w:r w:rsidR="0038258E">
        <w:rPr>
          <w:sz w:val="24"/>
          <w:szCs w:val="24"/>
        </w:rPr>
        <w:t xml:space="preserve"> </w:t>
      </w:r>
      <w:r w:rsidRPr="00772FE4">
        <w:rPr>
          <w:sz w:val="24"/>
          <w:szCs w:val="24"/>
        </w:rPr>
        <w:t>firms x</w:t>
      </w:r>
      <w:r w:rsidRPr="00772FE4">
        <w:rPr>
          <w:b/>
          <w:bCs/>
          <w:sz w:val="24"/>
          <w:szCs w:val="24"/>
        </w:rPr>
        <w:t xml:space="preserve"> </w:t>
      </w:r>
      <w:r w:rsidRPr="00772FE4">
        <w:rPr>
          <w:sz w:val="24"/>
          <w:szCs w:val="24"/>
        </w:rPr>
        <w:t>1 annually</w:t>
      </w:r>
      <w:r w:rsidRPr="00772FE4">
        <w:rPr>
          <w:b/>
          <w:bCs/>
          <w:sz w:val="24"/>
          <w:szCs w:val="24"/>
        </w:rPr>
        <w:t xml:space="preserve"> </w:t>
      </w:r>
      <w:r w:rsidRPr="00772FE4">
        <w:rPr>
          <w:sz w:val="24"/>
          <w:szCs w:val="24"/>
        </w:rPr>
        <w:t>x</w:t>
      </w:r>
      <w:r w:rsidRPr="00772FE4">
        <w:rPr>
          <w:b/>
          <w:bCs/>
          <w:sz w:val="24"/>
          <w:szCs w:val="24"/>
        </w:rPr>
        <w:t xml:space="preserve"> </w:t>
      </w:r>
      <w:r w:rsidRPr="00772FE4">
        <w:rPr>
          <w:sz w:val="24"/>
          <w:szCs w:val="24"/>
        </w:rPr>
        <w:t>1.108949</w:t>
      </w:r>
      <w:r w:rsidRPr="00772FE4">
        <w:rPr>
          <w:b/>
          <w:bCs/>
          <w:sz w:val="24"/>
          <w:szCs w:val="24"/>
        </w:rPr>
        <w:t xml:space="preserve"> = </w:t>
      </w:r>
      <w:r w:rsidR="00EF4680" w:rsidRPr="00E64430">
        <w:rPr>
          <w:bCs/>
          <w:sz w:val="24"/>
          <w:szCs w:val="24"/>
        </w:rPr>
        <w:t>76,901</w:t>
      </w:r>
      <w:r w:rsidR="0038258E">
        <w:rPr>
          <w:sz w:val="24"/>
          <w:szCs w:val="24"/>
        </w:rPr>
        <w:t xml:space="preserve"> </w:t>
      </w:r>
      <w:r w:rsidRPr="00772FE4">
        <w:rPr>
          <w:sz w:val="24"/>
          <w:szCs w:val="24"/>
        </w:rPr>
        <w:t>hours</w:t>
      </w:r>
    </w:p>
    <w:p w14:paraId="3C94725D" w14:textId="48051520"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E64430" w:rsidRPr="00E64430">
        <w:rPr>
          <w:bCs/>
          <w:sz w:val="24"/>
          <w:szCs w:val="24"/>
        </w:rPr>
        <w:t>76,901</w:t>
      </w:r>
      <w:r w:rsidRPr="00772FE4">
        <w:rPr>
          <w:sz w:val="24"/>
          <w:szCs w:val="24"/>
        </w:rPr>
        <w:t>× $</w:t>
      </w:r>
      <w:r w:rsidR="00E64430">
        <w:rPr>
          <w:sz w:val="24"/>
          <w:szCs w:val="24"/>
        </w:rPr>
        <w:t>41.25</w:t>
      </w:r>
      <w:r w:rsidRPr="00772FE4">
        <w:rPr>
          <w:sz w:val="24"/>
          <w:szCs w:val="24"/>
        </w:rPr>
        <w:t xml:space="preserve"> = $</w:t>
      </w:r>
      <w:r w:rsidR="00E64430">
        <w:rPr>
          <w:sz w:val="24"/>
          <w:szCs w:val="24"/>
        </w:rPr>
        <w:t>3,172,166</w:t>
      </w:r>
    </w:p>
    <w:p w14:paraId="25F41F8C" w14:textId="77777777" w:rsidR="00553E3D" w:rsidRPr="00772FE4" w:rsidRDefault="00553E3D">
      <w:pPr>
        <w:shd w:val="solid" w:color="FFFFFF" w:fill="FFFFFF"/>
        <w:rPr>
          <w:sz w:val="24"/>
          <w:szCs w:val="24"/>
        </w:rPr>
      </w:pPr>
    </w:p>
    <w:p w14:paraId="216AF575" w14:textId="77777777" w:rsidR="00553E3D" w:rsidRPr="00772FE4" w:rsidRDefault="00553E3D">
      <w:pPr>
        <w:shd w:val="solid" w:color="FFFFFF" w:fill="FFFFFF"/>
        <w:ind w:firstLine="720"/>
        <w:rPr>
          <w:sz w:val="24"/>
          <w:szCs w:val="24"/>
        </w:rPr>
      </w:pPr>
      <w:r w:rsidRPr="00772FE4">
        <w:rPr>
          <w:b/>
          <w:bCs/>
          <w:sz w:val="24"/>
          <w:szCs w:val="24"/>
        </w:rPr>
        <w:t>Total Burden and Costs of Written Compliance Program Requirement</w:t>
      </w:r>
    </w:p>
    <w:p w14:paraId="1F575ACE" w14:textId="77777777" w:rsidR="00553E3D" w:rsidRPr="00772FE4" w:rsidRDefault="00553E3D">
      <w:pPr>
        <w:shd w:val="solid" w:color="FFFFFF" w:fill="FFFFFF"/>
        <w:rPr>
          <w:b/>
          <w:bCs/>
          <w:sz w:val="24"/>
          <w:szCs w:val="24"/>
        </w:rPr>
      </w:pPr>
    </w:p>
    <w:p w14:paraId="75434761" w14:textId="67EAA2A8" w:rsidR="00553E3D" w:rsidRPr="00772FE4" w:rsidRDefault="00553E3D">
      <w:pPr>
        <w:shd w:val="solid" w:color="FFFFFF" w:fill="FFFFFF"/>
        <w:rPr>
          <w:sz w:val="24"/>
          <w:szCs w:val="24"/>
        </w:rPr>
      </w:pPr>
      <w:r w:rsidRPr="00772FE4">
        <w:rPr>
          <w:sz w:val="24"/>
          <w:szCs w:val="24"/>
        </w:rPr>
        <w:t xml:space="preserve">The total annual burden hours for the Written Compliance Program requirement is </w:t>
      </w:r>
      <w:r w:rsidR="0050030F">
        <w:rPr>
          <w:sz w:val="24"/>
          <w:szCs w:val="24"/>
        </w:rPr>
        <w:t>92,120</w:t>
      </w:r>
      <w:r w:rsidR="0038258E">
        <w:rPr>
          <w:b/>
          <w:bCs/>
          <w:sz w:val="24"/>
          <w:szCs w:val="24"/>
        </w:rPr>
        <w:t xml:space="preserve"> </w:t>
      </w:r>
      <w:r w:rsidRPr="00FC6F93">
        <w:rPr>
          <w:bCs/>
          <w:sz w:val="24"/>
          <w:szCs w:val="24"/>
        </w:rPr>
        <w:t>hours</w:t>
      </w:r>
      <w:r w:rsidRPr="00CE69A7">
        <w:rPr>
          <w:sz w:val="24"/>
          <w:szCs w:val="24"/>
        </w:rPr>
        <w:t>;</w:t>
      </w:r>
      <w:r w:rsidRPr="00772FE4">
        <w:rPr>
          <w:sz w:val="24"/>
          <w:szCs w:val="24"/>
        </w:rPr>
        <w:t xml:space="preserve"> </w:t>
      </w:r>
      <w:r w:rsidR="0050030F">
        <w:rPr>
          <w:sz w:val="24"/>
          <w:szCs w:val="24"/>
        </w:rPr>
        <w:t>15,219</w:t>
      </w:r>
      <w:r w:rsidR="0038258E">
        <w:rPr>
          <w:sz w:val="24"/>
          <w:szCs w:val="24"/>
        </w:rPr>
        <w:t xml:space="preserve"> </w:t>
      </w:r>
      <w:r w:rsidRPr="00772FE4">
        <w:rPr>
          <w:sz w:val="24"/>
          <w:szCs w:val="24"/>
        </w:rPr>
        <w:t xml:space="preserve">hours for developing new compliance programs, plus </w:t>
      </w:r>
      <w:r w:rsidR="0041615D">
        <w:rPr>
          <w:sz w:val="24"/>
          <w:szCs w:val="24"/>
        </w:rPr>
        <w:t>76,901</w:t>
      </w:r>
      <w:r w:rsidR="0038258E">
        <w:rPr>
          <w:sz w:val="24"/>
          <w:szCs w:val="24"/>
        </w:rPr>
        <w:t xml:space="preserve"> </w:t>
      </w:r>
      <w:r w:rsidRPr="00772FE4">
        <w:rPr>
          <w:sz w:val="24"/>
          <w:szCs w:val="24"/>
        </w:rPr>
        <w:t>hours for annual review of existing compliance programs.</w:t>
      </w:r>
    </w:p>
    <w:p w14:paraId="31165D6F" w14:textId="77777777" w:rsidR="00553E3D" w:rsidRPr="00772FE4" w:rsidRDefault="00553E3D">
      <w:pPr>
        <w:shd w:val="solid" w:color="FFFFFF" w:fill="FFFFFF"/>
        <w:rPr>
          <w:sz w:val="24"/>
          <w:szCs w:val="24"/>
        </w:rPr>
      </w:pPr>
    </w:p>
    <w:p w14:paraId="420B3547" w14:textId="784BB82C" w:rsidR="00553E3D" w:rsidRPr="00772FE4" w:rsidRDefault="00553E3D">
      <w:pPr>
        <w:shd w:val="solid" w:color="FFFFFF" w:fill="FFFFFF"/>
        <w:rPr>
          <w:sz w:val="24"/>
          <w:szCs w:val="24"/>
        </w:rPr>
      </w:pPr>
      <w:r w:rsidRPr="00772FE4">
        <w:rPr>
          <w:sz w:val="24"/>
          <w:szCs w:val="24"/>
        </w:rPr>
        <w:t xml:space="preserve">The total annual cost for the Written Compliance Program requirement is </w:t>
      </w:r>
      <w:r w:rsidRPr="00772FE4">
        <w:rPr>
          <w:b/>
          <w:bCs/>
          <w:sz w:val="24"/>
          <w:szCs w:val="24"/>
        </w:rPr>
        <w:t>$</w:t>
      </w:r>
      <w:r w:rsidR="0050030F">
        <w:rPr>
          <w:b/>
          <w:bCs/>
          <w:sz w:val="24"/>
          <w:szCs w:val="24"/>
        </w:rPr>
        <w:t>3,799,950</w:t>
      </w:r>
      <w:r w:rsidRPr="00772FE4">
        <w:rPr>
          <w:sz w:val="24"/>
          <w:szCs w:val="24"/>
        </w:rPr>
        <w:t>; $</w:t>
      </w:r>
      <w:r w:rsidR="0050030F">
        <w:rPr>
          <w:sz w:val="24"/>
          <w:szCs w:val="24"/>
        </w:rPr>
        <w:t>627,784</w:t>
      </w:r>
      <w:r w:rsidR="0038258E">
        <w:rPr>
          <w:sz w:val="24"/>
          <w:szCs w:val="24"/>
        </w:rPr>
        <w:t xml:space="preserve"> </w:t>
      </w:r>
      <w:r w:rsidRPr="00772FE4">
        <w:rPr>
          <w:sz w:val="24"/>
          <w:szCs w:val="24"/>
        </w:rPr>
        <w:t>for developing new compliance programs plus $</w:t>
      </w:r>
      <w:r w:rsidR="0041615D">
        <w:rPr>
          <w:sz w:val="24"/>
          <w:szCs w:val="24"/>
        </w:rPr>
        <w:t>3,172,166</w:t>
      </w:r>
      <w:r w:rsidR="0038258E">
        <w:rPr>
          <w:sz w:val="24"/>
          <w:szCs w:val="24"/>
        </w:rPr>
        <w:t xml:space="preserve"> </w:t>
      </w:r>
      <w:r w:rsidRPr="00772FE4">
        <w:rPr>
          <w:sz w:val="24"/>
          <w:szCs w:val="24"/>
        </w:rPr>
        <w:t xml:space="preserve">for annual review of existing programs. </w:t>
      </w:r>
    </w:p>
    <w:p w14:paraId="4307C959" w14:textId="77777777" w:rsidR="00553E3D" w:rsidRPr="00772FE4" w:rsidRDefault="00553E3D">
      <w:pPr>
        <w:shd w:val="solid" w:color="FFFFFF" w:fill="FFFFFF"/>
        <w:rPr>
          <w:sz w:val="24"/>
          <w:szCs w:val="24"/>
        </w:rPr>
      </w:pPr>
    </w:p>
    <w:p w14:paraId="1CC42C08" w14:textId="77777777" w:rsidR="00553E3D" w:rsidRPr="00772FE4" w:rsidRDefault="00553E3D">
      <w:pPr>
        <w:shd w:val="solid" w:color="FFFFFF" w:fill="FFFFFF"/>
        <w:ind w:firstLine="720"/>
        <w:rPr>
          <w:sz w:val="24"/>
          <w:szCs w:val="24"/>
        </w:rPr>
      </w:pPr>
      <w:r w:rsidRPr="00772FE4">
        <w:rPr>
          <w:b/>
          <w:bCs/>
          <w:sz w:val="24"/>
          <w:szCs w:val="24"/>
        </w:rPr>
        <w:t>(2)</w:t>
      </w:r>
      <w:r w:rsidRPr="00772FE4">
        <w:rPr>
          <w:b/>
          <w:bCs/>
          <w:sz w:val="24"/>
          <w:szCs w:val="24"/>
        </w:rPr>
        <w:tab/>
        <w:t>Administrative Controls</w:t>
      </w:r>
    </w:p>
    <w:p w14:paraId="2CD9FA6F" w14:textId="77777777" w:rsidR="00553E3D" w:rsidRPr="00772FE4" w:rsidRDefault="00553E3D">
      <w:pPr>
        <w:shd w:val="solid" w:color="FFFFFF" w:fill="FFFFFF"/>
        <w:rPr>
          <w:sz w:val="24"/>
          <w:szCs w:val="24"/>
        </w:rPr>
      </w:pPr>
    </w:p>
    <w:p w14:paraId="416951C3" w14:textId="1EB92BB9" w:rsidR="00553E3D" w:rsidRPr="00772FE4" w:rsidRDefault="00553E3D">
      <w:pPr>
        <w:shd w:val="solid" w:color="FFFFFF" w:fill="FFFFFF"/>
        <w:rPr>
          <w:sz w:val="24"/>
          <w:szCs w:val="24"/>
        </w:rPr>
      </w:pPr>
      <w:r w:rsidRPr="00772FE4">
        <w:rPr>
          <w:sz w:val="24"/>
          <w:szCs w:val="24"/>
        </w:rPr>
        <w:t xml:space="preserve">The Lead in Construction Standard permits the use of </w:t>
      </w:r>
      <w:r w:rsidR="00FA259D">
        <w:rPr>
          <w:sz w:val="24"/>
          <w:szCs w:val="24"/>
        </w:rPr>
        <w:t>worker</w:t>
      </w:r>
      <w:r w:rsidRPr="00772FE4">
        <w:rPr>
          <w:sz w:val="24"/>
          <w:szCs w:val="24"/>
        </w:rPr>
        <w:t xml:space="preserve"> rotation to control exposure to lead. </w:t>
      </w:r>
      <w:r w:rsidR="00881F26">
        <w:rPr>
          <w:sz w:val="24"/>
          <w:szCs w:val="24"/>
        </w:rPr>
        <w:t xml:space="preserve"> </w:t>
      </w:r>
      <w:r w:rsidRPr="00772FE4">
        <w:rPr>
          <w:sz w:val="24"/>
          <w:szCs w:val="24"/>
        </w:rPr>
        <w:t xml:space="preserve">Employers who make use of </w:t>
      </w:r>
      <w:r w:rsidR="00FA259D">
        <w:rPr>
          <w:sz w:val="24"/>
          <w:szCs w:val="24"/>
        </w:rPr>
        <w:t>worker</w:t>
      </w:r>
      <w:r w:rsidRPr="00772FE4">
        <w:rPr>
          <w:sz w:val="24"/>
          <w:szCs w:val="24"/>
        </w:rPr>
        <w:t xml:space="preserve"> rotation as an administrative control must establish a job rotation schedule as part of the written compliance program. </w:t>
      </w:r>
      <w:r w:rsidR="00881F26">
        <w:rPr>
          <w:sz w:val="24"/>
          <w:szCs w:val="24"/>
        </w:rPr>
        <w:t xml:space="preserve"> </w:t>
      </w:r>
      <w:r w:rsidRPr="00772FE4">
        <w:rPr>
          <w:sz w:val="24"/>
          <w:szCs w:val="24"/>
        </w:rPr>
        <w:t xml:space="preserve">Only employers performing project types involving abrasive blasting tasks are likely to establish and implement job rotation schedules due to the unusually high levels of airborne lead associated with that activity. </w:t>
      </w:r>
      <w:r w:rsidR="00881F26">
        <w:rPr>
          <w:sz w:val="24"/>
          <w:szCs w:val="24"/>
        </w:rPr>
        <w:t xml:space="preserve"> </w:t>
      </w:r>
      <w:r w:rsidRPr="00772FE4">
        <w:rPr>
          <w:sz w:val="24"/>
          <w:szCs w:val="24"/>
        </w:rPr>
        <w:t xml:space="preserve">Although there may be other construction project types where </w:t>
      </w:r>
      <w:r w:rsidR="00FA259D">
        <w:rPr>
          <w:sz w:val="24"/>
          <w:szCs w:val="24"/>
        </w:rPr>
        <w:t>worker</w:t>
      </w:r>
      <w:r w:rsidRPr="00772FE4">
        <w:rPr>
          <w:sz w:val="24"/>
          <w:szCs w:val="24"/>
        </w:rPr>
        <w:t xml:space="preserve"> rotation my occur, OSHA has no indication of the number of employers or </w:t>
      </w:r>
      <w:r w:rsidR="00FA259D">
        <w:rPr>
          <w:sz w:val="24"/>
          <w:szCs w:val="24"/>
        </w:rPr>
        <w:t>worker</w:t>
      </w:r>
      <w:r w:rsidRPr="00772FE4">
        <w:rPr>
          <w:sz w:val="24"/>
          <w:szCs w:val="24"/>
        </w:rPr>
        <w:t xml:space="preserve">s who may be involved and believes that use of rotation as an administrative control is rare among employers engaged in other project types and tasks. </w:t>
      </w:r>
    </w:p>
    <w:p w14:paraId="00726CBA" w14:textId="77777777" w:rsidR="00553E3D" w:rsidRPr="00772FE4" w:rsidRDefault="00553E3D">
      <w:pPr>
        <w:shd w:val="solid" w:color="FFFFFF" w:fill="FFFFFF"/>
        <w:rPr>
          <w:sz w:val="24"/>
          <w:szCs w:val="24"/>
        </w:rPr>
      </w:pPr>
    </w:p>
    <w:p w14:paraId="40C1C89A" w14:textId="77777777" w:rsidR="00553E3D" w:rsidRPr="00772FE4" w:rsidRDefault="00553E3D">
      <w:pPr>
        <w:shd w:val="solid" w:color="FFFFFF" w:fill="FFFFFF"/>
        <w:rPr>
          <w:sz w:val="24"/>
          <w:szCs w:val="24"/>
        </w:rPr>
      </w:pPr>
      <w:r w:rsidRPr="00772FE4">
        <w:rPr>
          <w:sz w:val="24"/>
          <w:szCs w:val="24"/>
        </w:rPr>
        <w:t>The following five project types involve abrasive blasting tasks (the number of affected firms is given in parentheses):</w:t>
      </w:r>
    </w:p>
    <w:p w14:paraId="65399C27" w14:textId="77777777" w:rsidR="00553E3D" w:rsidRPr="00772FE4" w:rsidRDefault="00553E3D">
      <w:pPr>
        <w:shd w:val="solid" w:color="FFFFFF" w:fill="FFFFFF"/>
        <w:rPr>
          <w:sz w:val="24"/>
          <w:szCs w:val="24"/>
        </w:rPr>
      </w:pPr>
    </w:p>
    <w:p w14:paraId="6E287229" w14:textId="47649540" w:rsidR="00553E3D" w:rsidRPr="00772FE4" w:rsidRDefault="00553E3D">
      <w:pPr>
        <w:shd w:val="solid" w:color="FFFFFF" w:fill="FFFFFF"/>
        <w:ind w:firstLine="720"/>
        <w:rPr>
          <w:sz w:val="24"/>
          <w:szCs w:val="24"/>
        </w:rPr>
      </w:pPr>
      <w:r w:rsidRPr="00772FE4">
        <w:rPr>
          <w:sz w:val="24"/>
          <w:szCs w:val="24"/>
        </w:rPr>
        <w:t>Highway and Railroad Bridge Repainting (</w:t>
      </w:r>
      <w:r w:rsidR="006D3048">
        <w:rPr>
          <w:sz w:val="24"/>
          <w:szCs w:val="24"/>
        </w:rPr>
        <w:t>522</w:t>
      </w:r>
      <w:r w:rsidRPr="00772FE4">
        <w:rPr>
          <w:sz w:val="24"/>
          <w:szCs w:val="24"/>
        </w:rPr>
        <w:t>)</w:t>
      </w:r>
    </w:p>
    <w:p w14:paraId="20B0819D" w14:textId="77777777" w:rsidR="00553E3D" w:rsidRPr="00772FE4" w:rsidRDefault="00553E3D">
      <w:pPr>
        <w:shd w:val="solid" w:color="FFFFFF" w:fill="FFFFFF"/>
        <w:ind w:firstLine="720"/>
        <w:rPr>
          <w:sz w:val="24"/>
          <w:szCs w:val="24"/>
        </w:rPr>
      </w:pPr>
      <w:r w:rsidRPr="00772FE4">
        <w:rPr>
          <w:sz w:val="24"/>
          <w:szCs w:val="24"/>
        </w:rPr>
        <w:t>Water Tank Repainting (0)</w:t>
      </w:r>
    </w:p>
    <w:p w14:paraId="2E691B1C" w14:textId="77777777" w:rsidR="00553E3D" w:rsidRPr="00772FE4" w:rsidRDefault="00553E3D">
      <w:pPr>
        <w:shd w:val="solid" w:color="FFFFFF" w:fill="FFFFFF"/>
        <w:ind w:firstLine="720"/>
        <w:rPr>
          <w:sz w:val="24"/>
          <w:szCs w:val="24"/>
        </w:rPr>
      </w:pPr>
      <w:r w:rsidRPr="00772FE4">
        <w:rPr>
          <w:sz w:val="24"/>
          <w:szCs w:val="24"/>
        </w:rPr>
        <w:t>Petroleum Tank Repainting (364)</w:t>
      </w:r>
    </w:p>
    <w:p w14:paraId="1141C80F" w14:textId="78BE8E0A" w:rsidR="00553E3D" w:rsidRPr="00772FE4" w:rsidRDefault="00553E3D">
      <w:pPr>
        <w:shd w:val="solid" w:color="FFFFFF" w:fill="FFFFFF"/>
        <w:ind w:firstLine="720"/>
        <w:rPr>
          <w:sz w:val="24"/>
          <w:szCs w:val="24"/>
        </w:rPr>
      </w:pPr>
      <w:r w:rsidRPr="00772FE4">
        <w:rPr>
          <w:sz w:val="24"/>
          <w:szCs w:val="24"/>
        </w:rPr>
        <w:t>Indoor Industrial Facility Maintenance/Renovation (</w:t>
      </w:r>
      <w:r w:rsidR="006D3048">
        <w:rPr>
          <w:sz w:val="24"/>
          <w:szCs w:val="24"/>
        </w:rPr>
        <w:t>609</w:t>
      </w:r>
      <w:r w:rsidRPr="00772FE4">
        <w:rPr>
          <w:sz w:val="24"/>
          <w:szCs w:val="24"/>
        </w:rPr>
        <w:t>)</w:t>
      </w:r>
    </w:p>
    <w:p w14:paraId="23A4947C" w14:textId="049EE5D7" w:rsidR="00553E3D" w:rsidRPr="00772FE4" w:rsidRDefault="00553E3D">
      <w:pPr>
        <w:shd w:val="solid" w:color="FFFFFF" w:fill="FFFFFF"/>
        <w:ind w:firstLine="720"/>
        <w:rPr>
          <w:sz w:val="24"/>
          <w:szCs w:val="24"/>
        </w:rPr>
      </w:pPr>
      <w:r w:rsidRPr="00772FE4">
        <w:rPr>
          <w:sz w:val="24"/>
          <w:szCs w:val="24"/>
        </w:rPr>
        <w:t>Outdoor Industrial Facility Maintenance/Renovation (</w:t>
      </w:r>
      <w:r w:rsidR="006D3048">
        <w:rPr>
          <w:sz w:val="24"/>
          <w:szCs w:val="24"/>
        </w:rPr>
        <w:t>781</w:t>
      </w:r>
      <w:r w:rsidRPr="00772FE4">
        <w:rPr>
          <w:sz w:val="24"/>
          <w:szCs w:val="24"/>
        </w:rPr>
        <w:t>)</w:t>
      </w:r>
    </w:p>
    <w:p w14:paraId="7BE112E3" w14:textId="77777777" w:rsidR="00553E3D" w:rsidRPr="00772FE4" w:rsidRDefault="00553E3D">
      <w:pPr>
        <w:shd w:val="solid" w:color="FFFFFF" w:fill="FFFFFF"/>
        <w:rPr>
          <w:sz w:val="24"/>
          <w:szCs w:val="24"/>
        </w:rPr>
      </w:pPr>
    </w:p>
    <w:p w14:paraId="049E975D" w14:textId="65BA5F4F" w:rsidR="00553E3D" w:rsidRPr="00772FE4" w:rsidRDefault="00553E3D" w:rsidP="0079419D">
      <w:pPr>
        <w:shd w:val="solid" w:color="FFFFFF" w:fill="FFFFFF"/>
        <w:tabs>
          <w:tab w:val="left" w:pos="6660"/>
        </w:tabs>
        <w:rPr>
          <w:sz w:val="24"/>
          <w:szCs w:val="24"/>
        </w:rPr>
      </w:pPr>
      <w:r w:rsidRPr="00772FE4">
        <w:rPr>
          <w:sz w:val="24"/>
          <w:szCs w:val="24"/>
        </w:rPr>
        <w:t xml:space="preserve">By summing the number of firms affected in each of the five project types, OSHA estimates a total of </w:t>
      </w:r>
      <w:r w:rsidR="009D7E1A">
        <w:rPr>
          <w:sz w:val="24"/>
          <w:szCs w:val="24"/>
        </w:rPr>
        <w:t>2,276</w:t>
      </w:r>
      <w:r w:rsidRPr="00772FE4">
        <w:rPr>
          <w:sz w:val="24"/>
          <w:szCs w:val="24"/>
        </w:rPr>
        <w:t xml:space="preserve"> firms utilize </w:t>
      </w:r>
      <w:r w:rsidR="00FA259D">
        <w:rPr>
          <w:sz w:val="24"/>
          <w:szCs w:val="24"/>
        </w:rPr>
        <w:t>worker</w:t>
      </w:r>
      <w:r w:rsidRPr="00772FE4">
        <w:rPr>
          <w:sz w:val="24"/>
          <w:szCs w:val="24"/>
        </w:rPr>
        <w:t xml:space="preserve"> rotation as an administrative control. </w:t>
      </w:r>
      <w:r w:rsidR="00881F26">
        <w:rPr>
          <w:sz w:val="24"/>
          <w:szCs w:val="24"/>
        </w:rPr>
        <w:t xml:space="preserve"> </w:t>
      </w:r>
      <w:r w:rsidRPr="00772FE4">
        <w:rPr>
          <w:sz w:val="24"/>
          <w:szCs w:val="24"/>
        </w:rPr>
        <w:t xml:space="preserve">The development of the required job rotation schedules takes no more than one hour of construction supervisor time per firm per year. </w:t>
      </w:r>
      <w:r w:rsidR="00881F26">
        <w:rPr>
          <w:sz w:val="24"/>
          <w:szCs w:val="24"/>
        </w:rPr>
        <w:t xml:space="preserve"> </w:t>
      </w:r>
      <w:r w:rsidRPr="00772FE4">
        <w:rPr>
          <w:sz w:val="24"/>
          <w:szCs w:val="24"/>
        </w:rPr>
        <w:t>Therefore, the formula for calculating total annual burden hours is:</w:t>
      </w:r>
    </w:p>
    <w:p w14:paraId="532178DD" w14:textId="77777777" w:rsidR="00553E3D" w:rsidRPr="00772FE4" w:rsidRDefault="00553E3D">
      <w:pPr>
        <w:shd w:val="solid" w:color="FFFFFF" w:fill="FFFFFF"/>
        <w:rPr>
          <w:sz w:val="24"/>
          <w:szCs w:val="24"/>
        </w:rPr>
      </w:pPr>
    </w:p>
    <w:p w14:paraId="4626AB53" w14:textId="7621FB59" w:rsidR="00553E3D" w:rsidRPr="00772FE4" w:rsidRDefault="00553E3D">
      <w:pPr>
        <w:shd w:val="solid" w:color="FFFFFF" w:fill="FFFFFF"/>
        <w:ind w:left="720"/>
        <w:rPr>
          <w:sz w:val="24"/>
          <w:szCs w:val="24"/>
        </w:rPr>
      </w:pPr>
      <w:r w:rsidRPr="00772FE4">
        <w:rPr>
          <w:b/>
          <w:bCs/>
          <w:sz w:val="24"/>
          <w:szCs w:val="24"/>
        </w:rPr>
        <w:t>Burden hours:</w:t>
      </w:r>
      <w:r w:rsidRPr="00772FE4">
        <w:rPr>
          <w:sz w:val="24"/>
          <w:szCs w:val="24"/>
        </w:rPr>
        <w:tab/>
      </w:r>
      <w:r w:rsidR="004C4FF4">
        <w:rPr>
          <w:sz w:val="24"/>
          <w:szCs w:val="24"/>
        </w:rPr>
        <w:t>2,276</w:t>
      </w:r>
      <w:r w:rsidRPr="00772FE4">
        <w:rPr>
          <w:sz w:val="24"/>
          <w:szCs w:val="24"/>
        </w:rPr>
        <w:t xml:space="preserve"> firms × 1 hour = </w:t>
      </w:r>
      <w:r w:rsidR="004C4FF4">
        <w:rPr>
          <w:sz w:val="24"/>
          <w:szCs w:val="24"/>
        </w:rPr>
        <w:t>2,276</w:t>
      </w:r>
      <w:r w:rsidRPr="00772FE4">
        <w:rPr>
          <w:sz w:val="24"/>
          <w:szCs w:val="24"/>
        </w:rPr>
        <w:t xml:space="preserve"> hours</w:t>
      </w:r>
    </w:p>
    <w:p w14:paraId="54875E5A" w14:textId="1F0F9A47" w:rsidR="00553E3D" w:rsidRPr="00772FE4" w:rsidRDefault="00553E3D">
      <w:pPr>
        <w:shd w:val="solid" w:color="FFFFFF" w:fill="FFFFFF"/>
        <w:ind w:left="720"/>
        <w:rPr>
          <w:sz w:val="24"/>
          <w:szCs w:val="24"/>
        </w:rPr>
      </w:pPr>
      <w:r w:rsidRPr="00772FE4">
        <w:rPr>
          <w:b/>
          <w:bCs/>
          <w:sz w:val="24"/>
          <w:szCs w:val="24"/>
        </w:rPr>
        <w:t xml:space="preserve">                Cost:</w:t>
      </w:r>
      <w:r w:rsidRPr="00772FE4">
        <w:rPr>
          <w:sz w:val="24"/>
          <w:szCs w:val="24"/>
        </w:rPr>
        <w:tab/>
      </w:r>
      <w:r w:rsidR="004C4FF4">
        <w:rPr>
          <w:sz w:val="24"/>
          <w:szCs w:val="24"/>
        </w:rPr>
        <w:t>2,276</w:t>
      </w:r>
      <w:r w:rsidRPr="00772FE4">
        <w:rPr>
          <w:sz w:val="24"/>
          <w:szCs w:val="24"/>
        </w:rPr>
        <w:t xml:space="preserve"> firms × $</w:t>
      </w:r>
      <w:r w:rsidR="00957296">
        <w:rPr>
          <w:sz w:val="24"/>
          <w:szCs w:val="24"/>
        </w:rPr>
        <w:t>41.25</w:t>
      </w:r>
      <w:r w:rsidRPr="00772FE4">
        <w:rPr>
          <w:sz w:val="24"/>
          <w:szCs w:val="24"/>
        </w:rPr>
        <w:t xml:space="preserve"> = $</w:t>
      </w:r>
      <w:r w:rsidR="004C4FF4">
        <w:rPr>
          <w:sz w:val="24"/>
          <w:szCs w:val="24"/>
        </w:rPr>
        <w:t>93,885</w:t>
      </w:r>
    </w:p>
    <w:p w14:paraId="683B7C4F" w14:textId="77777777" w:rsidR="00553E3D" w:rsidRPr="00772FE4" w:rsidRDefault="00553E3D">
      <w:pPr>
        <w:shd w:val="solid" w:color="FFFFFF" w:fill="FFFFFF"/>
        <w:rPr>
          <w:b/>
          <w:bCs/>
          <w:sz w:val="24"/>
          <w:szCs w:val="24"/>
        </w:rPr>
      </w:pPr>
    </w:p>
    <w:p w14:paraId="4D1CC5D4" w14:textId="77777777" w:rsidR="00553E3D" w:rsidRPr="00772FE4" w:rsidRDefault="00553E3D">
      <w:pPr>
        <w:shd w:val="solid" w:color="FFFFFF" w:fill="FFFFFF"/>
        <w:ind w:firstLine="720"/>
        <w:rPr>
          <w:b/>
          <w:bCs/>
          <w:sz w:val="24"/>
          <w:szCs w:val="24"/>
        </w:rPr>
      </w:pPr>
      <w:r w:rsidRPr="00772FE4">
        <w:rPr>
          <w:b/>
          <w:bCs/>
          <w:sz w:val="24"/>
          <w:szCs w:val="24"/>
        </w:rPr>
        <w:t>(3)</w:t>
      </w:r>
      <w:r w:rsidRPr="00772FE4">
        <w:rPr>
          <w:b/>
          <w:bCs/>
          <w:sz w:val="24"/>
          <w:szCs w:val="24"/>
        </w:rPr>
        <w:tab/>
        <w:t>Notification of Other Onsite Employers</w:t>
      </w:r>
    </w:p>
    <w:p w14:paraId="63DE3BC4" w14:textId="77777777" w:rsidR="00553E3D" w:rsidRPr="00772FE4" w:rsidRDefault="00553E3D">
      <w:pPr>
        <w:shd w:val="solid" w:color="FFFFFF" w:fill="FFFFFF"/>
        <w:rPr>
          <w:sz w:val="24"/>
          <w:szCs w:val="24"/>
        </w:rPr>
      </w:pPr>
    </w:p>
    <w:p w14:paraId="5FA7C1AA" w14:textId="778E3155" w:rsidR="00553E3D" w:rsidRPr="00772FE4" w:rsidRDefault="00553E3D">
      <w:pPr>
        <w:shd w:val="solid" w:color="FFFFFF" w:fill="FFFFFF"/>
        <w:rPr>
          <w:sz w:val="24"/>
          <w:szCs w:val="24"/>
        </w:rPr>
      </w:pPr>
      <w:r w:rsidRPr="00772FE4">
        <w:rPr>
          <w:sz w:val="24"/>
          <w:szCs w:val="24"/>
        </w:rPr>
        <w:t xml:space="preserve">The Lead in Construction Standard‘s compliance program elements contains a reference to 1926.16 (Rule of Construction) which requires that the written program include a description of the arrangements made among contractors on multi-contractor sites to inform affected </w:t>
      </w:r>
      <w:r w:rsidR="00FA259D">
        <w:rPr>
          <w:sz w:val="24"/>
          <w:szCs w:val="24"/>
        </w:rPr>
        <w:t>worker</w:t>
      </w:r>
      <w:r w:rsidRPr="00772FE4">
        <w:rPr>
          <w:sz w:val="24"/>
          <w:szCs w:val="24"/>
        </w:rPr>
        <w:t xml:space="preserve">s of potential exposure to lead and with respect to responsibility for compliance with the Lead Standard. </w:t>
      </w:r>
      <w:r w:rsidR="00881F26">
        <w:rPr>
          <w:sz w:val="24"/>
          <w:szCs w:val="24"/>
        </w:rPr>
        <w:t xml:space="preserve"> </w:t>
      </w:r>
      <w:r w:rsidRPr="00772FE4">
        <w:rPr>
          <w:sz w:val="24"/>
          <w:szCs w:val="24"/>
        </w:rPr>
        <w:t xml:space="preserve">No burden hours have been attributed for contractors notifying other contractors about the potential for exposure to lead since prime contractors customarily notify subcontractors of all conditions relevant to performing subcontracted work. </w:t>
      </w:r>
      <w:r w:rsidR="00881F26">
        <w:rPr>
          <w:sz w:val="24"/>
          <w:szCs w:val="24"/>
        </w:rPr>
        <w:t xml:space="preserve"> </w:t>
      </w:r>
      <w:r w:rsidRPr="00772FE4">
        <w:rPr>
          <w:sz w:val="24"/>
          <w:szCs w:val="24"/>
        </w:rPr>
        <w:t>The annual burden associated with documenting these compliance arrangements is included in the estimated burden hours for the development of the written compliance program given above.</w:t>
      </w:r>
    </w:p>
    <w:p w14:paraId="41BD9370" w14:textId="77777777" w:rsidR="00553E3D" w:rsidRPr="00772FE4" w:rsidRDefault="00553E3D">
      <w:pPr>
        <w:shd w:val="solid" w:color="FFFFFF" w:fill="FFFFFF"/>
        <w:rPr>
          <w:b/>
          <w:bCs/>
          <w:sz w:val="24"/>
          <w:szCs w:val="24"/>
        </w:rPr>
      </w:pPr>
    </w:p>
    <w:p w14:paraId="20CE131F"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Submission of Written Compliance Programs</w:t>
      </w:r>
      <w:r w:rsidRPr="00772FE4">
        <w:rPr>
          <w:b/>
          <w:bCs/>
          <w:sz w:val="24"/>
          <w:szCs w:val="24"/>
        </w:rPr>
        <w:tab/>
      </w:r>
    </w:p>
    <w:p w14:paraId="1CC0412A" w14:textId="77777777" w:rsidR="00553E3D" w:rsidRPr="00772FE4" w:rsidRDefault="00553E3D">
      <w:pPr>
        <w:shd w:val="solid" w:color="FFFFFF" w:fill="FFFFFF"/>
        <w:rPr>
          <w:sz w:val="24"/>
          <w:szCs w:val="24"/>
        </w:rPr>
      </w:pPr>
    </w:p>
    <w:p w14:paraId="1690A4E1" w14:textId="5E606F7C" w:rsidR="00553E3D" w:rsidRDefault="00553E3D">
      <w:pPr>
        <w:shd w:val="solid" w:color="FFFFFF" w:fill="FFFFFF"/>
        <w:rPr>
          <w:sz w:val="24"/>
          <w:szCs w:val="24"/>
        </w:rPr>
      </w:pPr>
      <w:r w:rsidRPr="00772FE4">
        <w:rPr>
          <w:sz w:val="24"/>
          <w:szCs w:val="24"/>
        </w:rPr>
        <w:t xml:space="preserve">The Standard requires that written compliance programs must be submitted upon request to any affected </w:t>
      </w:r>
      <w:r w:rsidR="00FA259D">
        <w:rPr>
          <w:sz w:val="24"/>
          <w:szCs w:val="24"/>
        </w:rPr>
        <w:t>worker</w:t>
      </w:r>
      <w:r w:rsidRPr="00772FE4">
        <w:rPr>
          <w:sz w:val="24"/>
          <w:szCs w:val="24"/>
        </w:rPr>
        <w:t xml:space="preserve"> or authorized </w:t>
      </w:r>
      <w:r w:rsidR="00FA259D">
        <w:rPr>
          <w:sz w:val="24"/>
          <w:szCs w:val="24"/>
        </w:rPr>
        <w:t>worker</w:t>
      </w:r>
      <w:r w:rsidRPr="00772FE4">
        <w:rPr>
          <w:sz w:val="24"/>
          <w:szCs w:val="24"/>
        </w:rPr>
        <w:t xml:space="preserve"> representatives, to</w:t>
      </w:r>
      <w:r w:rsidR="00797FC9">
        <w:rPr>
          <w:sz w:val="24"/>
          <w:szCs w:val="24"/>
        </w:rPr>
        <w:t xml:space="preserve"> </w:t>
      </w:r>
      <w:r w:rsidRPr="00772FE4">
        <w:rPr>
          <w:sz w:val="24"/>
          <w:szCs w:val="24"/>
        </w:rPr>
        <w:t>OSHA and NIOSH, and must be available at the worksite for examination and copying by OSHA and NIOSH.</w:t>
      </w:r>
      <w:r w:rsidR="00881F26">
        <w:rPr>
          <w:sz w:val="24"/>
          <w:szCs w:val="24"/>
        </w:rPr>
        <w:t xml:space="preserve"> </w:t>
      </w:r>
      <w:r w:rsidRPr="00772FE4">
        <w:rPr>
          <w:sz w:val="24"/>
          <w:szCs w:val="24"/>
        </w:rPr>
        <w:t xml:space="preserve"> OSHA assumes that if there is full compliance with the Standard, </w:t>
      </w:r>
      <w:r w:rsidR="00FA259D">
        <w:rPr>
          <w:sz w:val="24"/>
          <w:szCs w:val="24"/>
        </w:rPr>
        <w:t>worker</w:t>
      </w:r>
      <w:r w:rsidRPr="00772FE4">
        <w:rPr>
          <w:sz w:val="24"/>
          <w:szCs w:val="24"/>
        </w:rPr>
        <w:t xml:space="preserve">s will not request access to the written compliance program since employers must train </w:t>
      </w:r>
      <w:r w:rsidR="00FA259D">
        <w:rPr>
          <w:sz w:val="24"/>
          <w:szCs w:val="24"/>
        </w:rPr>
        <w:t>worker</w:t>
      </w:r>
      <w:r w:rsidRPr="00772FE4">
        <w:rPr>
          <w:sz w:val="24"/>
          <w:szCs w:val="24"/>
        </w:rPr>
        <w:t xml:space="preserve">s in the contents of the compliance plan in order to comply with paragraph (1) of 1926.62. </w:t>
      </w:r>
      <w:r w:rsidR="00881F26">
        <w:rPr>
          <w:sz w:val="24"/>
          <w:szCs w:val="24"/>
        </w:rPr>
        <w:t xml:space="preserve"> </w:t>
      </w:r>
      <w:r w:rsidRPr="00772FE4">
        <w:rPr>
          <w:sz w:val="24"/>
          <w:szCs w:val="24"/>
        </w:rPr>
        <w:t xml:space="preserve">Therefore, no burden was estimated for </w:t>
      </w:r>
      <w:r w:rsidR="00FA259D">
        <w:rPr>
          <w:sz w:val="24"/>
          <w:szCs w:val="24"/>
        </w:rPr>
        <w:t>worker</w:t>
      </w:r>
      <w:r w:rsidRPr="00772FE4">
        <w:rPr>
          <w:sz w:val="24"/>
          <w:szCs w:val="24"/>
        </w:rPr>
        <w:t xml:space="preserve"> access. </w:t>
      </w:r>
      <w:r w:rsidR="00881F26">
        <w:rPr>
          <w:sz w:val="24"/>
          <w:szCs w:val="24"/>
        </w:rPr>
        <w:t xml:space="preserve"> </w:t>
      </w:r>
      <w:r w:rsidRPr="00772FE4">
        <w:rPr>
          <w:sz w:val="24"/>
          <w:szCs w:val="24"/>
        </w:rPr>
        <w:t>The annual burden associated with the submission of written compliance programs to OSHA and NIOSH are discussed in “Federal Access to Records” requirements below.</w:t>
      </w:r>
    </w:p>
    <w:p w14:paraId="12AFD3F5" w14:textId="77777777" w:rsidR="00656550" w:rsidRDefault="00656550">
      <w:pPr>
        <w:shd w:val="solid" w:color="FFFFFF" w:fill="FFFFFF"/>
        <w:rPr>
          <w:sz w:val="24"/>
          <w:szCs w:val="24"/>
        </w:rPr>
      </w:pPr>
    </w:p>
    <w:p w14:paraId="7E632748" w14:textId="34A1D020" w:rsidR="00656550" w:rsidRPr="00772FE4" w:rsidRDefault="00656550">
      <w:pPr>
        <w:shd w:val="solid" w:color="FFFFFF" w:fill="FFFFFF"/>
        <w:rPr>
          <w:sz w:val="24"/>
          <w:szCs w:val="24"/>
        </w:rPr>
      </w:pPr>
      <w:r w:rsidRPr="00A1067C">
        <w:rPr>
          <w:sz w:val="24"/>
          <w:szCs w:val="24"/>
        </w:rPr>
        <w:t xml:space="preserve">OSHA has determined that the requirement for employers to make information available upon request to the Assistant Secretary is also not a collection of information; OSHA typically requests access to </w:t>
      </w:r>
      <w:r>
        <w:rPr>
          <w:sz w:val="24"/>
          <w:szCs w:val="24"/>
        </w:rPr>
        <w:t>information</w:t>
      </w:r>
      <w:r w:rsidRPr="00A1067C">
        <w:rPr>
          <w:sz w:val="24"/>
          <w:szCs w:val="24"/>
        </w:rPr>
        <w:t xml:space="preserve"> during an inspection, and information collected by the Agency during the investigation is not subject to the PRA under 5 CFR 1320.4(a)(2).</w:t>
      </w:r>
      <w:r w:rsidR="00881F26">
        <w:rPr>
          <w:sz w:val="24"/>
          <w:szCs w:val="24"/>
        </w:rPr>
        <w:t xml:space="preserve"> </w:t>
      </w:r>
      <w:r w:rsidRPr="00A1067C">
        <w:rPr>
          <w:sz w:val="24"/>
          <w:szCs w:val="24"/>
        </w:rPr>
        <w:t xml:space="preserve"> While NIOSH may use </w:t>
      </w:r>
      <w:r>
        <w:rPr>
          <w:sz w:val="24"/>
          <w:szCs w:val="24"/>
        </w:rPr>
        <w:t>information</w:t>
      </w:r>
      <w:r w:rsidRPr="00A1067C">
        <w:rPr>
          <w:sz w:val="24"/>
          <w:szCs w:val="24"/>
        </w:rPr>
        <w:t xml:space="preserve"> collected from employers for research purposes, the Agency does not anticipate </w:t>
      </w:r>
      <w:r>
        <w:rPr>
          <w:sz w:val="24"/>
          <w:szCs w:val="24"/>
        </w:rPr>
        <w:t xml:space="preserve">that </w:t>
      </w:r>
      <w:r w:rsidRPr="00A1067C">
        <w:rPr>
          <w:sz w:val="24"/>
          <w:szCs w:val="24"/>
        </w:rPr>
        <w:t xml:space="preserve">NIOSH </w:t>
      </w:r>
      <w:r>
        <w:rPr>
          <w:sz w:val="24"/>
          <w:szCs w:val="24"/>
        </w:rPr>
        <w:t xml:space="preserve">will </w:t>
      </w:r>
      <w:r w:rsidRPr="00A1067C">
        <w:rPr>
          <w:sz w:val="24"/>
          <w:szCs w:val="24"/>
        </w:rPr>
        <w:t xml:space="preserve">request employers to make available </w:t>
      </w:r>
      <w:r>
        <w:rPr>
          <w:sz w:val="24"/>
          <w:szCs w:val="24"/>
        </w:rPr>
        <w:t>information</w:t>
      </w:r>
      <w:r w:rsidRPr="00A1067C">
        <w:rPr>
          <w:sz w:val="24"/>
          <w:szCs w:val="24"/>
        </w:rPr>
        <w:t xml:space="preserve"> during the approval period.  Therefore, the burden for the employer to make this information available to NIOSH is zero.</w:t>
      </w:r>
    </w:p>
    <w:p w14:paraId="4611FD31" w14:textId="77777777" w:rsidR="00553E3D" w:rsidRPr="00772FE4" w:rsidRDefault="00553E3D">
      <w:pPr>
        <w:shd w:val="solid" w:color="FFFFFF" w:fill="FFFFFF"/>
        <w:rPr>
          <w:sz w:val="24"/>
          <w:szCs w:val="24"/>
        </w:rPr>
      </w:pPr>
    </w:p>
    <w:p w14:paraId="3B2B1625" w14:textId="77777777" w:rsidR="00553E3D" w:rsidRPr="00772FE4" w:rsidRDefault="00553E3D">
      <w:pPr>
        <w:shd w:val="solid" w:color="FFFFFF" w:fill="FFFFFF"/>
        <w:rPr>
          <w:sz w:val="24"/>
          <w:szCs w:val="24"/>
        </w:rPr>
      </w:pPr>
      <w:r w:rsidRPr="00772FE4">
        <w:rPr>
          <w:b/>
          <w:bCs/>
          <w:sz w:val="24"/>
          <w:szCs w:val="24"/>
        </w:rPr>
        <w:t>C.</w:t>
      </w:r>
      <w:r w:rsidRPr="00772FE4">
        <w:rPr>
          <w:b/>
          <w:bCs/>
          <w:sz w:val="24"/>
          <w:szCs w:val="24"/>
        </w:rPr>
        <w:tab/>
        <w:t>Respirator Program (§1926.62(f))</w:t>
      </w:r>
    </w:p>
    <w:p w14:paraId="7EFD5F02" w14:textId="77777777" w:rsidR="00553E3D" w:rsidRPr="00772FE4" w:rsidRDefault="00553E3D">
      <w:pPr>
        <w:shd w:val="solid" w:color="FFFFFF" w:fill="FFFFFF"/>
        <w:rPr>
          <w:sz w:val="24"/>
          <w:szCs w:val="24"/>
        </w:rPr>
      </w:pPr>
    </w:p>
    <w:p w14:paraId="5932BA33" w14:textId="77777777" w:rsidR="00553E3D" w:rsidRPr="00772FE4" w:rsidRDefault="00553E3D">
      <w:pPr>
        <w:shd w:val="solid" w:color="FFFFFF" w:fill="FFFFFF"/>
        <w:rPr>
          <w:sz w:val="24"/>
          <w:szCs w:val="24"/>
        </w:rPr>
      </w:pPr>
      <w:r w:rsidRPr="00772FE4">
        <w:rPr>
          <w:sz w:val="24"/>
          <w:szCs w:val="24"/>
        </w:rPr>
        <w:t>OSHA takes the burden for written respirator procedures, emergency use respirators and fit-testing in the ICR for the Respiratory Protection Standard, OMB Control Number 1218-0099.</w:t>
      </w:r>
    </w:p>
    <w:p w14:paraId="0A1E14B7" w14:textId="77777777" w:rsidR="00553E3D" w:rsidRPr="00772FE4" w:rsidRDefault="00553E3D">
      <w:pPr>
        <w:shd w:val="solid" w:color="FFFFFF" w:fill="FFFFFF"/>
        <w:rPr>
          <w:sz w:val="24"/>
          <w:szCs w:val="24"/>
        </w:rPr>
      </w:pPr>
    </w:p>
    <w:p w14:paraId="3F0D7052" w14:textId="77777777" w:rsidR="00553E3D" w:rsidRPr="00772FE4" w:rsidRDefault="00553E3D">
      <w:pPr>
        <w:shd w:val="solid" w:color="FFFFFF" w:fill="FFFFFF"/>
        <w:rPr>
          <w:sz w:val="24"/>
          <w:szCs w:val="24"/>
        </w:rPr>
      </w:pPr>
      <w:r w:rsidRPr="00772FE4">
        <w:rPr>
          <w:b/>
          <w:bCs/>
          <w:sz w:val="24"/>
          <w:szCs w:val="24"/>
        </w:rPr>
        <w:t>D.</w:t>
      </w:r>
      <w:r w:rsidRPr="00772FE4">
        <w:rPr>
          <w:b/>
          <w:bCs/>
          <w:sz w:val="24"/>
          <w:szCs w:val="24"/>
        </w:rPr>
        <w:tab/>
        <w:t>Notifying the Laundry (§1926.62(g))</w:t>
      </w:r>
    </w:p>
    <w:p w14:paraId="019ACA57" w14:textId="77777777" w:rsidR="00553E3D" w:rsidRPr="00772FE4" w:rsidRDefault="00553E3D">
      <w:pPr>
        <w:shd w:val="solid" w:color="FFFFFF" w:fill="FFFFFF"/>
        <w:rPr>
          <w:sz w:val="24"/>
          <w:szCs w:val="24"/>
        </w:rPr>
      </w:pPr>
    </w:p>
    <w:p w14:paraId="2A512933" w14:textId="0EA5C622" w:rsidR="00553E3D" w:rsidRPr="00772FE4" w:rsidRDefault="00553E3D">
      <w:pPr>
        <w:shd w:val="solid" w:color="FFFFFF" w:fill="FFFFFF"/>
        <w:rPr>
          <w:sz w:val="24"/>
          <w:szCs w:val="24"/>
        </w:rPr>
      </w:pPr>
      <w:r w:rsidRPr="00772FE4">
        <w:rPr>
          <w:sz w:val="24"/>
          <w:szCs w:val="24"/>
        </w:rPr>
        <w:t xml:space="preserve">The Lead in Construction Standard requires employers to provide </w:t>
      </w:r>
      <w:r w:rsidR="00FA259D">
        <w:rPr>
          <w:sz w:val="24"/>
          <w:szCs w:val="24"/>
        </w:rPr>
        <w:t>worker</w:t>
      </w:r>
      <w:r w:rsidRPr="00772FE4">
        <w:rPr>
          <w:sz w:val="24"/>
          <w:szCs w:val="24"/>
        </w:rPr>
        <w:t xml:space="preserve">s exposed to lead above the PEL with protective work clothing and equipment. </w:t>
      </w:r>
      <w:r w:rsidR="00881F26">
        <w:rPr>
          <w:sz w:val="24"/>
          <w:szCs w:val="24"/>
        </w:rPr>
        <w:t xml:space="preserve"> </w:t>
      </w:r>
      <w:r w:rsidRPr="00772FE4">
        <w:rPr>
          <w:sz w:val="24"/>
          <w:szCs w:val="24"/>
        </w:rPr>
        <w:t xml:space="preserve">Employers supplying such clothing and equipment must inform, in writing, those persons responsible for cleaning and laundering the protective clothing and equipment about the hazards of lead. </w:t>
      </w:r>
      <w:r w:rsidR="00881F26">
        <w:rPr>
          <w:sz w:val="24"/>
          <w:szCs w:val="24"/>
        </w:rPr>
        <w:t xml:space="preserve"> </w:t>
      </w:r>
      <w:r w:rsidRPr="00772FE4">
        <w:rPr>
          <w:sz w:val="24"/>
          <w:szCs w:val="24"/>
        </w:rPr>
        <w:t xml:space="preserve">OSHA assumes </w:t>
      </w:r>
      <w:r w:rsidR="00FA259D">
        <w:rPr>
          <w:sz w:val="24"/>
          <w:szCs w:val="24"/>
        </w:rPr>
        <w:t>worker</w:t>
      </w:r>
      <w:r w:rsidRPr="00772FE4">
        <w:rPr>
          <w:sz w:val="24"/>
          <w:szCs w:val="24"/>
        </w:rPr>
        <w:t xml:space="preserve">s of the affected firms clean the protective equipment. </w:t>
      </w:r>
      <w:r w:rsidR="00881F26">
        <w:rPr>
          <w:sz w:val="24"/>
          <w:szCs w:val="24"/>
        </w:rPr>
        <w:t xml:space="preserve"> </w:t>
      </w:r>
      <w:r w:rsidRPr="00772FE4">
        <w:rPr>
          <w:sz w:val="24"/>
          <w:szCs w:val="24"/>
        </w:rPr>
        <w:t xml:space="preserve">Therefore, the notification process is part of the Hazard Communication training given to the workers responsible for such duties since the employer must provide </w:t>
      </w:r>
      <w:r w:rsidR="00FA259D">
        <w:rPr>
          <w:sz w:val="24"/>
          <w:szCs w:val="24"/>
        </w:rPr>
        <w:t>worker</w:t>
      </w:r>
      <w:r w:rsidRPr="00772FE4">
        <w:rPr>
          <w:sz w:val="24"/>
          <w:szCs w:val="24"/>
        </w:rPr>
        <w:t xml:space="preserve">s with information (such as a safety data sheet) about the hazards of lead to comply with that Standard (§ 1926.59). </w:t>
      </w:r>
      <w:r w:rsidR="00881F26">
        <w:rPr>
          <w:sz w:val="24"/>
          <w:szCs w:val="24"/>
        </w:rPr>
        <w:t xml:space="preserve"> </w:t>
      </w:r>
      <w:r w:rsidRPr="00772FE4">
        <w:rPr>
          <w:sz w:val="24"/>
          <w:szCs w:val="24"/>
        </w:rPr>
        <w:t>Therefore, no burden is taken for this requirement.</w:t>
      </w:r>
    </w:p>
    <w:p w14:paraId="06A648D9" w14:textId="77777777" w:rsidR="00553E3D" w:rsidRPr="00772FE4" w:rsidRDefault="00553E3D">
      <w:pPr>
        <w:shd w:val="solid" w:color="FFFFFF" w:fill="FFFFFF"/>
        <w:rPr>
          <w:sz w:val="24"/>
          <w:szCs w:val="24"/>
        </w:rPr>
      </w:pPr>
    </w:p>
    <w:p w14:paraId="3445581B" w14:textId="357D04C3" w:rsidR="00553E3D" w:rsidRPr="00772FE4" w:rsidRDefault="00553E3D">
      <w:pPr>
        <w:shd w:val="solid" w:color="FFFFFF" w:fill="FFFFFF"/>
        <w:rPr>
          <w:sz w:val="24"/>
          <w:szCs w:val="24"/>
        </w:rPr>
      </w:pPr>
      <w:r w:rsidRPr="00772FE4">
        <w:rPr>
          <w:sz w:val="24"/>
          <w:szCs w:val="24"/>
        </w:rPr>
        <w:t xml:space="preserve">OSHA estimates that </w:t>
      </w:r>
      <w:r w:rsidR="004C4FF4">
        <w:rPr>
          <w:sz w:val="24"/>
          <w:szCs w:val="24"/>
        </w:rPr>
        <w:t>69,346</w:t>
      </w:r>
      <w:r w:rsidR="00064D7A">
        <w:rPr>
          <w:sz w:val="24"/>
          <w:szCs w:val="24"/>
        </w:rPr>
        <w:t xml:space="preserve"> </w:t>
      </w:r>
      <w:r w:rsidRPr="00772FE4">
        <w:rPr>
          <w:sz w:val="24"/>
          <w:szCs w:val="24"/>
        </w:rPr>
        <w:t xml:space="preserve">firms provide protective clothing and equipment to their </w:t>
      </w:r>
      <w:r w:rsidR="00FA259D">
        <w:rPr>
          <w:sz w:val="24"/>
          <w:szCs w:val="24"/>
        </w:rPr>
        <w:t>worker</w:t>
      </w:r>
      <w:r w:rsidRPr="00772FE4">
        <w:rPr>
          <w:sz w:val="24"/>
          <w:szCs w:val="24"/>
        </w:rPr>
        <w:t xml:space="preserve">s. </w:t>
      </w:r>
      <w:r w:rsidR="00881F26">
        <w:rPr>
          <w:sz w:val="24"/>
          <w:szCs w:val="24"/>
        </w:rPr>
        <w:t xml:space="preserve"> </w:t>
      </w:r>
      <w:r w:rsidRPr="00772FE4">
        <w:rPr>
          <w:sz w:val="24"/>
          <w:szCs w:val="24"/>
        </w:rPr>
        <w:t xml:space="preserve">Each of these firms contracts out the cleaning of protective clothing to a single commercial laundry service on an annual basis. </w:t>
      </w:r>
      <w:r w:rsidR="00881F26">
        <w:rPr>
          <w:sz w:val="24"/>
          <w:szCs w:val="24"/>
        </w:rPr>
        <w:t xml:space="preserve"> </w:t>
      </w:r>
      <w:r w:rsidRPr="00772FE4">
        <w:rPr>
          <w:sz w:val="24"/>
          <w:szCs w:val="24"/>
        </w:rPr>
        <w:t>OSHA estimates that notifying the laundry of the potentially harmful effects of exposure to lead requires six minutes (.10 hour) of clerical time, per firm per year.</w:t>
      </w:r>
    </w:p>
    <w:p w14:paraId="6351C688" w14:textId="77777777" w:rsidR="00553E3D" w:rsidRPr="00772FE4" w:rsidRDefault="00553E3D">
      <w:pPr>
        <w:shd w:val="solid" w:color="FFFFFF" w:fill="FFFFFF"/>
        <w:rPr>
          <w:sz w:val="24"/>
          <w:szCs w:val="24"/>
        </w:rPr>
      </w:pPr>
    </w:p>
    <w:p w14:paraId="533A32DF" w14:textId="76BAA1F8" w:rsidR="00553E3D" w:rsidRPr="00772FE4" w:rsidRDefault="00553E3D">
      <w:pPr>
        <w:shd w:val="solid" w:color="FFFFFF" w:fill="FFFFFF"/>
        <w:ind w:firstLine="720"/>
        <w:rPr>
          <w:sz w:val="24"/>
          <w:szCs w:val="24"/>
        </w:rPr>
      </w:pPr>
      <w:r w:rsidRPr="00772FE4">
        <w:rPr>
          <w:b/>
          <w:bCs/>
          <w:sz w:val="24"/>
          <w:szCs w:val="24"/>
        </w:rPr>
        <w:t>Burden hours:</w:t>
      </w:r>
      <w:r>
        <w:rPr>
          <w:b/>
          <w:bCs/>
          <w:sz w:val="24"/>
          <w:szCs w:val="24"/>
        </w:rPr>
        <w:t xml:space="preserve"> </w:t>
      </w:r>
      <w:r w:rsidR="002F24C4">
        <w:rPr>
          <w:b/>
          <w:bCs/>
          <w:sz w:val="24"/>
          <w:szCs w:val="24"/>
        </w:rPr>
        <w:tab/>
      </w:r>
      <w:r w:rsidR="003B0C01" w:rsidRPr="004C4FF4">
        <w:rPr>
          <w:bCs/>
          <w:sz w:val="24"/>
          <w:szCs w:val="24"/>
        </w:rPr>
        <w:t>69,346</w:t>
      </w:r>
      <w:r w:rsidR="003B0C01">
        <w:rPr>
          <w:sz w:val="24"/>
          <w:szCs w:val="24"/>
        </w:rPr>
        <w:t xml:space="preserve"> </w:t>
      </w:r>
      <w:r w:rsidR="003B0C01" w:rsidRPr="00772FE4">
        <w:rPr>
          <w:sz w:val="24"/>
          <w:szCs w:val="24"/>
        </w:rPr>
        <w:t>firms</w:t>
      </w:r>
      <w:r w:rsidRPr="00772FE4">
        <w:rPr>
          <w:sz w:val="24"/>
          <w:szCs w:val="24"/>
        </w:rPr>
        <w:t xml:space="preserve"> × 1 notification × .10 hour = </w:t>
      </w:r>
      <w:r w:rsidR="004C4FF4">
        <w:rPr>
          <w:sz w:val="24"/>
          <w:szCs w:val="24"/>
        </w:rPr>
        <w:t>6,935</w:t>
      </w:r>
      <w:r w:rsidR="00064D7A">
        <w:rPr>
          <w:sz w:val="24"/>
          <w:szCs w:val="24"/>
        </w:rPr>
        <w:t xml:space="preserve"> </w:t>
      </w:r>
      <w:r w:rsidRPr="00772FE4">
        <w:rPr>
          <w:sz w:val="24"/>
          <w:szCs w:val="24"/>
        </w:rPr>
        <w:t>hours</w:t>
      </w:r>
    </w:p>
    <w:p w14:paraId="7ABE86E6" w14:textId="01A5D323" w:rsidR="00553E3D" w:rsidRPr="00772FE4" w:rsidRDefault="00553E3D">
      <w:pPr>
        <w:shd w:val="solid" w:color="FFFFFF" w:fill="FFFFFF"/>
        <w:ind w:left="720" w:firstLine="720"/>
        <w:rPr>
          <w:sz w:val="24"/>
          <w:szCs w:val="24"/>
        </w:rPr>
      </w:pPr>
      <w:r w:rsidRPr="00772FE4">
        <w:rPr>
          <w:b/>
          <w:bCs/>
          <w:sz w:val="24"/>
          <w:szCs w:val="24"/>
        </w:rPr>
        <w:t xml:space="preserve">  Cost:</w:t>
      </w:r>
      <w:r w:rsidRPr="00772FE4">
        <w:rPr>
          <w:sz w:val="24"/>
          <w:szCs w:val="24"/>
        </w:rPr>
        <w:tab/>
      </w:r>
      <w:r>
        <w:rPr>
          <w:sz w:val="24"/>
          <w:szCs w:val="24"/>
        </w:rPr>
        <w:t xml:space="preserve"> </w:t>
      </w:r>
      <w:r w:rsidR="002F24C4">
        <w:rPr>
          <w:sz w:val="24"/>
          <w:szCs w:val="24"/>
        </w:rPr>
        <w:tab/>
      </w:r>
      <w:r w:rsidR="003B0C01">
        <w:rPr>
          <w:sz w:val="24"/>
          <w:szCs w:val="24"/>
        </w:rPr>
        <w:t xml:space="preserve">6,935 </w:t>
      </w:r>
      <w:r w:rsidR="003B0C01" w:rsidRPr="00772FE4">
        <w:rPr>
          <w:sz w:val="24"/>
          <w:szCs w:val="24"/>
        </w:rPr>
        <w:t>hours</w:t>
      </w:r>
      <w:r w:rsidRPr="00772FE4">
        <w:rPr>
          <w:sz w:val="24"/>
          <w:szCs w:val="24"/>
        </w:rPr>
        <w:t xml:space="preserve"> × $</w:t>
      </w:r>
      <w:r w:rsidR="004C4FF4">
        <w:rPr>
          <w:sz w:val="24"/>
          <w:szCs w:val="24"/>
        </w:rPr>
        <w:t>22.49</w:t>
      </w:r>
      <w:r w:rsidRPr="00772FE4">
        <w:rPr>
          <w:sz w:val="24"/>
          <w:szCs w:val="24"/>
        </w:rPr>
        <w:t xml:space="preserve"> = $</w:t>
      </w:r>
      <w:r w:rsidR="004C4FF4">
        <w:rPr>
          <w:sz w:val="24"/>
          <w:szCs w:val="24"/>
        </w:rPr>
        <w:t>155,968</w:t>
      </w:r>
    </w:p>
    <w:p w14:paraId="7A4A295A" w14:textId="77777777" w:rsidR="00553E3D" w:rsidRPr="00772FE4" w:rsidRDefault="00553E3D">
      <w:pPr>
        <w:shd w:val="solid" w:color="FFFFFF" w:fill="FFFFFF"/>
        <w:rPr>
          <w:sz w:val="24"/>
          <w:szCs w:val="24"/>
        </w:rPr>
      </w:pPr>
    </w:p>
    <w:p w14:paraId="0A214F05" w14:textId="77777777" w:rsidR="00553E3D" w:rsidRPr="00772FE4" w:rsidRDefault="00553E3D">
      <w:pPr>
        <w:shd w:val="solid" w:color="FFFFFF" w:fill="FFFFFF"/>
        <w:rPr>
          <w:sz w:val="24"/>
          <w:szCs w:val="24"/>
        </w:rPr>
      </w:pPr>
      <w:r w:rsidRPr="00772FE4">
        <w:rPr>
          <w:b/>
          <w:bCs/>
          <w:sz w:val="24"/>
          <w:szCs w:val="24"/>
        </w:rPr>
        <w:t>E.</w:t>
      </w:r>
      <w:r w:rsidRPr="00772FE4">
        <w:rPr>
          <w:b/>
          <w:bCs/>
          <w:sz w:val="24"/>
          <w:szCs w:val="24"/>
        </w:rPr>
        <w:tab/>
        <w:t>Medical Surveillance (§1926.62(j))</w:t>
      </w:r>
    </w:p>
    <w:p w14:paraId="3AE126E4" w14:textId="77777777" w:rsidR="00553E3D" w:rsidRPr="00772FE4" w:rsidRDefault="00553E3D">
      <w:pPr>
        <w:shd w:val="solid" w:color="FFFFFF" w:fill="FFFFFF"/>
        <w:rPr>
          <w:sz w:val="24"/>
          <w:szCs w:val="24"/>
        </w:rPr>
      </w:pPr>
    </w:p>
    <w:p w14:paraId="6A9DDBE2" w14:textId="535B8AD8" w:rsidR="00553E3D" w:rsidRPr="00772FE4" w:rsidRDefault="00553E3D">
      <w:pPr>
        <w:shd w:val="solid" w:color="FFFFFF" w:fill="FFFFFF"/>
        <w:rPr>
          <w:sz w:val="24"/>
          <w:szCs w:val="24"/>
        </w:rPr>
      </w:pPr>
      <w:r w:rsidRPr="00772FE4">
        <w:rPr>
          <w:sz w:val="24"/>
          <w:szCs w:val="24"/>
        </w:rPr>
        <w:t xml:space="preserve">The Lead in Construction Standard requires employers to provide initial medical surveillance to any </w:t>
      </w:r>
      <w:r w:rsidR="00FA259D">
        <w:rPr>
          <w:sz w:val="24"/>
          <w:szCs w:val="24"/>
        </w:rPr>
        <w:t>worker</w:t>
      </w:r>
      <w:r w:rsidRPr="00772FE4">
        <w:rPr>
          <w:sz w:val="24"/>
          <w:szCs w:val="24"/>
        </w:rPr>
        <w:t xml:space="preserve"> occupationally exposed on any day to lead at or above the action level. Initial medical surveillance consists of a single session of biological monitoring. </w:t>
      </w:r>
      <w:r w:rsidR="00881F26">
        <w:rPr>
          <w:sz w:val="24"/>
          <w:szCs w:val="24"/>
        </w:rPr>
        <w:t xml:space="preserve"> </w:t>
      </w:r>
      <w:r w:rsidRPr="00772FE4">
        <w:rPr>
          <w:sz w:val="24"/>
          <w:szCs w:val="24"/>
        </w:rPr>
        <w:t xml:space="preserve">The Standard further requires employers to establish a medical surveillance program for all </w:t>
      </w:r>
      <w:r w:rsidR="00FA259D">
        <w:rPr>
          <w:sz w:val="24"/>
          <w:szCs w:val="24"/>
        </w:rPr>
        <w:t>worker</w:t>
      </w:r>
      <w:r w:rsidRPr="00772FE4">
        <w:rPr>
          <w:sz w:val="24"/>
          <w:szCs w:val="24"/>
        </w:rPr>
        <w:t xml:space="preserve">s who are or may be exposed by the employer at or above the action level for more than 30 days in any consecutive 12 months. </w:t>
      </w:r>
      <w:r w:rsidR="00881F26">
        <w:rPr>
          <w:sz w:val="24"/>
          <w:szCs w:val="24"/>
        </w:rPr>
        <w:t xml:space="preserve"> </w:t>
      </w:r>
      <w:r w:rsidRPr="00772FE4">
        <w:rPr>
          <w:sz w:val="24"/>
          <w:szCs w:val="24"/>
        </w:rPr>
        <w:t xml:space="preserve">The medical surveillance program includes regular schedule of biological monitoring. </w:t>
      </w:r>
      <w:r w:rsidR="00881F26">
        <w:rPr>
          <w:sz w:val="24"/>
          <w:szCs w:val="24"/>
        </w:rPr>
        <w:t xml:space="preserve"> </w:t>
      </w:r>
      <w:r w:rsidRPr="00772FE4">
        <w:rPr>
          <w:sz w:val="24"/>
          <w:szCs w:val="24"/>
        </w:rPr>
        <w:t>Other medical surveillance provisions include requirements for medical examinations and consultations, notification of the multiple physician review option, provision of information to physicians, written medical opinions, and written chelation notification.</w:t>
      </w:r>
    </w:p>
    <w:p w14:paraId="45094BE3" w14:textId="77777777" w:rsidR="00553E3D" w:rsidRPr="00772FE4" w:rsidRDefault="00553E3D">
      <w:pPr>
        <w:shd w:val="solid" w:color="FFFFFF" w:fill="FFFFFF"/>
        <w:rPr>
          <w:sz w:val="24"/>
          <w:szCs w:val="24"/>
        </w:rPr>
      </w:pPr>
    </w:p>
    <w:p w14:paraId="10B114B1" w14:textId="1B0C29A7" w:rsidR="00553E3D" w:rsidRPr="00772FE4" w:rsidRDefault="00553E3D">
      <w:pPr>
        <w:shd w:val="solid" w:color="FFFFFF" w:fill="FFFFFF"/>
        <w:rPr>
          <w:sz w:val="24"/>
          <w:szCs w:val="24"/>
        </w:rPr>
      </w:pPr>
      <w:r w:rsidRPr="00772FE4">
        <w:rPr>
          <w:sz w:val="24"/>
          <w:szCs w:val="24"/>
        </w:rPr>
        <w:t>OSHA assumes, given the implementation of the engineering controls and respirators necessary to comply with the Standard, that the blood-lead levels of construction workers do not exceed 25 micrograms per deciliter (µg/dl)</w:t>
      </w:r>
      <w:r w:rsidRPr="00772FE4">
        <w:rPr>
          <w:sz w:val="24"/>
          <w:szCs w:val="24"/>
          <w:vertAlign w:val="superscript"/>
        </w:rPr>
        <w:footnoteReference w:id="13"/>
      </w:r>
      <w:r w:rsidRPr="00772FE4">
        <w:rPr>
          <w:sz w:val="24"/>
          <w:szCs w:val="24"/>
        </w:rPr>
        <w:t xml:space="preserve">. </w:t>
      </w:r>
      <w:r w:rsidR="00881F26">
        <w:rPr>
          <w:sz w:val="24"/>
          <w:szCs w:val="24"/>
        </w:rPr>
        <w:t xml:space="preserve"> </w:t>
      </w:r>
      <w:r w:rsidRPr="00772FE4">
        <w:rPr>
          <w:sz w:val="24"/>
          <w:szCs w:val="24"/>
        </w:rPr>
        <w:t xml:space="preserve">This conclusion is relevant to the development of the burden estimates presented below since many of the medical surveillance requirements in </w:t>
      </w:r>
      <w:r w:rsidRPr="00772FE4">
        <w:rPr>
          <w:b/>
          <w:bCs/>
          <w:sz w:val="24"/>
          <w:szCs w:val="24"/>
        </w:rPr>
        <w:t>§</w:t>
      </w:r>
      <w:r w:rsidRPr="00772FE4">
        <w:rPr>
          <w:sz w:val="24"/>
          <w:szCs w:val="24"/>
        </w:rPr>
        <w:t xml:space="preserve">1926.62 are triggered by elevated blood-lead levels. </w:t>
      </w:r>
      <w:r w:rsidR="00881F26">
        <w:rPr>
          <w:sz w:val="24"/>
          <w:szCs w:val="24"/>
        </w:rPr>
        <w:t xml:space="preserve"> </w:t>
      </w:r>
      <w:r w:rsidRPr="00772FE4">
        <w:rPr>
          <w:sz w:val="24"/>
          <w:szCs w:val="24"/>
        </w:rPr>
        <w:t xml:space="preserve">(It should be noted that this conclusion is based on the nature of exposure pattern in the construction industry. </w:t>
      </w:r>
      <w:r w:rsidR="00881F26">
        <w:rPr>
          <w:sz w:val="24"/>
          <w:szCs w:val="24"/>
        </w:rPr>
        <w:t xml:space="preserve"> </w:t>
      </w:r>
      <w:r w:rsidRPr="00772FE4">
        <w:rPr>
          <w:sz w:val="24"/>
          <w:szCs w:val="24"/>
        </w:rPr>
        <w:t>Unlike worker in manufacturing facilities covered under the General Industry Lead Standard, most construction workers are not exposed to lead on a daily basis throughout an entire work year.)</w:t>
      </w:r>
    </w:p>
    <w:p w14:paraId="747379E1" w14:textId="77777777" w:rsidR="00553E3D" w:rsidRPr="00772FE4" w:rsidRDefault="00553E3D">
      <w:pPr>
        <w:rPr>
          <w:sz w:val="24"/>
          <w:szCs w:val="24"/>
        </w:rPr>
      </w:pPr>
    </w:p>
    <w:p w14:paraId="0D1793B1" w14:textId="77777777" w:rsidR="00553E3D" w:rsidRPr="00772FE4" w:rsidRDefault="00553E3D">
      <w:pPr>
        <w:ind w:firstLine="720"/>
        <w:rPr>
          <w:b/>
          <w:bCs/>
          <w:sz w:val="24"/>
          <w:szCs w:val="24"/>
        </w:rPr>
      </w:pPr>
      <w:r w:rsidRPr="00772FE4">
        <w:rPr>
          <w:b/>
          <w:bCs/>
          <w:sz w:val="24"/>
          <w:szCs w:val="24"/>
        </w:rPr>
        <w:t>(1)</w:t>
      </w:r>
      <w:r w:rsidRPr="00772FE4">
        <w:rPr>
          <w:b/>
          <w:bCs/>
          <w:sz w:val="24"/>
          <w:szCs w:val="24"/>
        </w:rPr>
        <w:tab/>
        <w:t>Biological Monitoring</w:t>
      </w:r>
    </w:p>
    <w:p w14:paraId="5C89B6F4" w14:textId="77777777" w:rsidR="00553E3D" w:rsidRPr="00772FE4" w:rsidRDefault="00553E3D">
      <w:pPr>
        <w:shd w:val="solid" w:color="FFFFFF" w:fill="FFFFFF"/>
        <w:rPr>
          <w:sz w:val="24"/>
          <w:szCs w:val="24"/>
        </w:rPr>
      </w:pPr>
    </w:p>
    <w:p w14:paraId="2A3C9DB0" w14:textId="77777777" w:rsidR="00553E3D" w:rsidRPr="00772FE4" w:rsidRDefault="00553E3D">
      <w:pPr>
        <w:shd w:val="solid" w:color="FFFFFF" w:fill="FFFFFF"/>
        <w:rPr>
          <w:sz w:val="24"/>
          <w:szCs w:val="24"/>
        </w:rPr>
      </w:pPr>
      <w:r w:rsidRPr="00772FE4">
        <w:rPr>
          <w:sz w:val="24"/>
          <w:szCs w:val="24"/>
        </w:rPr>
        <w:t xml:space="preserve">Employers are required to provide biological monitoring to the following categories of </w:t>
      </w:r>
      <w:r w:rsidR="00FA259D">
        <w:rPr>
          <w:sz w:val="24"/>
          <w:szCs w:val="24"/>
        </w:rPr>
        <w:t>worker</w:t>
      </w:r>
      <w:r w:rsidRPr="00772FE4">
        <w:rPr>
          <w:sz w:val="24"/>
          <w:szCs w:val="24"/>
        </w:rPr>
        <w:t>s:</w:t>
      </w:r>
    </w:p>
    <w:p w14:paraId="727A23C1" w14:textId="77777777" w:rsidR="00553E3D" w:rsidRPr="00772FE4" w:rsidRDefault="00553E3D">
      <w:pPr>
        <w:shd w:val="solid" w:color="FFFFFF" w:fill="FFFFFF"/>
        <w:ind w:left="720"/>
        <w:rPr>
          <w:sz w:val="24"/>
          <w:szCs w:val="24"/>
        </w:rPr>
      </w:pPr>
    </w:p>
    <w:p w14:paraId="52BA9381" w14:textId="77777777" w:rsidR="00553E3D" w:rsidRPr="00772FE4" w:rsidRDefault="00553E3D" w:rsidP="00553E3D">
      <w:pPr>
        <w:shd w:val="solid" w:color="FFFFFF" w:fill="FFFFFF"/>
        <w:ind w:left="360"/>
        <w:rPr>
          <w:sz w:val="24"/>
          <w:szCs w:val="24"/>
        </w:rPr>
      </w:pPr>
      <w:r w:rsidRPr="00772FE4">
        <w:rPr>
          <w:sz w:val="24"/>
          <w:szCs w:val="24"/>
        </w:rPr>
        <w:t xml:space="preserve">Initial medical surveillance consisting of a single blood test (analyzed for lead and zinc protoporphyrin levels) for </w:t>
      </w:r>
      <w:r w:rsidR="00FA259D">
        <w:rPr>
          <w:sz w:val="24"/>
          <w:szCs w:val="24"/>
        </w:rPr>
        <w:t>worker</w:t>
      </w:r>
      <w:r w:rsidRPr="00772FE4">
        <w:rPr>
          <w:sz w:val="24"/>
          <w:szCs w:val="24"/>
        </w:rPr>
        <w:t xml:space="preserve">s exposed on any day to lead </w:t>
      </w:r>
      <w:r w:rsidR="00AD4840">
        <w:rPr>
          <w:sz w:val="24"/>
          <w:szCs w:val="24"/>
        </w:rPr>
        <w:t xml:space="preserve">at or above the </w:t>
      </w:r>
      <w:r w:rsidRPr="00772FE4">
        <w:rPr>
          <w:sz w:val="24"/>
          <w:szCs w:val="24"/>
        </w:rPr>
        <w:t>action level;</w:t>
      </w:r>
    </w:p>
    <w:p w14:paraId="5AB9A762" w14:textId="77777777" w:rsidR="00553E3D" w:rsidRPr="00772FE4" w:rsidRDefault="00553E3D">
      <w:pPr>
        <w:shd w:val="solid" w:color="FFFFFF" w:fill="FFFFFF"/>
        <w:rPr>
          <w:sz w:val="24"/>
          <w:szCs w:val="24"/>
        </w:rPr>
      </w:pPr>
    </w:p>
    <w:p w14:paraId="1F574D8B" w14:textId="3CA6B3E6" w:rsidR="00553E3D" w:rsidRPr="00772FE4" w:rsidRDefault="00553E3D" w:rsidP="00553E3D">
      <w:pPr>
        <w:shd w:val="solid" w:color="FFFFFF" w:fill="FFFFFF"/>
        <w:ind w:left="360"/>
        <w:rPr>
          <w:sz w:val="24"/>
          <w:szCs w:val="24"/>
        </w:rPr>
      </w:pPr>
      <w:r w:rsidRPr="00772FE4">
        <w:rPr>
          <w:sz w:val="24"/>
          <w:szCs w:val="24"/>
        </w:rPr>
        <w:t xml:space="preserve">Periodic medical surveillance consisting of regularly scheduled blood tests (analyzed for lead and zinc protoporphyrin levels) as part of a medical surveillance program for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 xml:space="preserve">above the action level more than thirty days per year. </w:t>
      </w:r>
      <w:r w:rsidR="00881F26">
        <w:rPr>
          <w:sz w:val="24"/>
          <w:szCs w:val="24"/>
        </w:rPr>
        <w:t xml:space="preserve"> </w:t>
      </w:r>
      <w:r w:rsidRPr="00772FE4">
        <w:rPr>
          <w:sz w:val="24"/>
          <w:szCs w:val="24"/>
        </w:rPr>
        <w:t>These tests are to be administered at least every two months for the first six months of employment and every six months thereafter.</w:t>
      </w:r>
    </w:p>
    <w:p w14:paraId="73469965" w14:textId="77777777" w:rsidR="00553E3D" w:rsidRPr="00772FE4" w:rsidRDefault="00553E3D">
      <w:pPr>
        <w:shd w:val="solid" w:color="FFFFFF" w:fill="FFFFFF"/>
        <w:rPr>
          <w:sz w:val="24"/>
          <w:szCs w:val="24"/>
        </w:rPr>
      </w:pPr>
    </w:p>
    <w:p w14:paraId="7677B7F7" w14:textId="62505C4A" w:rsidR="00553E3D" w:rsidRPr="00772FE4" w:rsidRDefault="00553E3D" w:rsidP="00553E3D">
      <w:pPr>
        <w:shd w:val="solid" w:color="FFFFFF" w:fill="FFFFFF"/>
        <w:ind w:left="360"/>
        <w:rPr>
          <w:sz w:val="24"/>
          <w:szCs w:val="24"/>
        </w:rPr>
      </w:pPr>
      <w:r w:rsidRPr="00772FE4">
        <w:rPr>
          <w:sz w:val="24"/>
          <w:szCs w:val="24"/>
        </w:rPr>
        <w:t xml:space="preserve">Additional blood tests for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 xml:space="preserve">above the action level whose last blood sampling and analysis indicated a blood-level at or above 40 µg/dl. </w:t>
      </w:r>
      <w:r w:rsidR="00881F26">
        <w:rPr>
          <w:sz w:val="24"/>
          <w:szCs w:val="24"/>
        </w:rPr>
        <w:t xml:space="preserve"> </w:t>
      </w:r>
      <w:r w:rsidRPr="00772FE4">
        <w:rPr>
          <w:sz w:val="24"/>
          <w:szCs w:val="24"/>
        </w:rPr>
        <w:t>These tests are to be administered at least every two months until two consecutive blood test results indicate a blood-lead level below 40 µg/dl;</w:t>
      </w:r>
    </w:p>
    <w:p w14:paraId="69D97DBB" w14:textId="77777777" w:rsidR="00553E3D" w:rsidRPr="00772FE4" w:rsidRDefault="00553E3D">
      <w:pPr>
        <w:shd w:val="solid" w:color="FFFFFF" w:fill="FFFFFF"/>
        <w:rPr>
          <w:sz w:val="24"/>
          <w:szCs w:val="24"/>
        </w:rPr>
      </w:pPr>
    </w:p>
    <w:p w14:paraId="57B96AA4" w14:textId="51138DA5" w:rsidR="00553E3D" w:rsidRPr="00772FE4" w:rsidRDefault="00553E3D" w:rsidP="00553E3D">
      <w:pPr>
        <w:shd w:val="solid" w:color="FFFFFF" w:fill="FFFFFF"/>
        <w:ind w:left="360"/>
        <w:rPr>
          <w:sz w:val="24"/>
          <w:szCs w:val="24"/>
        </w:rPr>
      </w:pPr>
      <w:r w:rsidRPr="00772FE4">
        <w:rPr>
          <w:sz w:val="24"/>
          <w:szCs w:val="24"/>
        </w:rPr>
        <w:t xml:space="preserve">Follow-up blood tests for </w:t>
      </w:r>
      <w:r w:rsidR="00FA259D">
        <w:rPr>
          <w:sz w:val="24"/>
          <w:szCs w:val="24"/>
        </w:rPr>
        <w:t>worker</w:t>
      </w:r>
      <w:r w:rsidRPr="00772FE4">
        <w:rPr>
          <w:sz w:val="24"/>
          <w:szCs w:val="24"/>
        </w:rPr>
        <w:t xml:space="preserve">s removed from exposure to lead due to an elevated blood-lead level (at or above 50µg/dl). </w:t>
      </w:r>
      <w:r w:rsidR="00881F26">
        <w:rPr>
          <w:sz w:val="24"/>
          <w:szCs w:val="24"/>
        </w:rPr>
        <w:t xml:space="preserve"> </w:t>
      </w:r>
      <w:r w:rsidRPr="00772FE4">
        <w:rPr>
          <w:sz w:val="24"/>
          <w:szCs w:val="24"/>
        </w:rPr>
        <w:t xml:space="preserve">These tests are to be administered within two weeks after the employer receives the results of the first blood sampling test; and </w:t>
      </w:r>
    </w:p>
    <w:p w14:paraId="7F3CEB25" w14:textId="77777777" w:rsidR="00553E3D" w:rsidRPr="00772FE4" w:rsidRDefault="00553E3D">
      <w:pPr>
        <w:shd w:val="solid" w:color="FFFFFF" w:fill="FFFFFF"/>
        <w:rPr>
          <w:sz w:val="24"/>
          <w:szCs w:val="24"/>
        </w:rPr>
      </w:pPr>
    </w:p>
    <w:p w14:paraId="5F15D4EA" w14:textId="762DC223" w:rsidR="00553E3D" w:rsidRPr="00772FE4" w:rsidRDefault="00553E3D" w:rsidP="00553E3D">
      <w:pPr>
        <w:shd w:val="solid" w:color="FFFFFF" w:fill="FFFFFF"/>
        <w:ind w:left="360"/>
        <w:rPr>
          <w:sz w:val="24"/>
          <w:szCs w:val="24"/>
        </w:rPr>
      </w:pPr>
      <w:r w:rsidRPr="00772FE4">
        <w:rPr>
          <w:sz w:val="24"/>
          <w:szCs w:val="24"/>
        </w:rPr>
        <w:t xml:space="preserve">Additional blood tests for </w:t>
      </w:r>
      <w:r w:rsidR="00FA259D">
        <w:rPr>
          <w:sz w:val="24"/>
          <w:szCs w:val="24"/>
        </w:rPr>
        <w:t>worker</w:t>
      </w:r>
      <w:r w:rsidRPr="00772FE4">
        <w:rPr>
          <w:sz w:val="24"/>
          <w:szCs w:val="24"/>
        </w:rPr>
        <w:t xml:space="preserve">s removed from exposure to lead due to an elevated blood-lead level (50 µg/dl or more). </w:t>
      </w:r>
      <w:r w:rsidR="00881F26">
        <w:rPr>
          <w:sz w:val="24"/>
          <w:szCs w:val="24"/>
        </w:rPr>
        <w:t xml:space="preserve"> </w:t>
      </w:r>
      <w:r w:rsidRPr="00772FE4">
        <w:rPr>
          <w:sz w:val="24"/>
          <w:szCs w:val="24"/>
        </w:rPr>
        <w:t>These tests are to be administered at least monthly during the removal period.</w:t>
      </w:r>
    </w:p>
    <w:p w14:paraId="6395F331" w14:textId="77777777" w:rsidR="00553E3D" w:rsidRPr="00772FE4" w:rsidRDefault="00553E3D">
      <w:pPr>
        <w:shd w:val="solid" w:color="FFFFFF" w:fill="FFFFFF"/>
        <w:rPr>
          <w:sz w:val="24"/>
          <w:szCs w:val="24"/>
        </w:rPr>
      </w:pPr>
    </w:p>
    <w:p w14:paraId="0A9F8502" w14:textId="0233FEEE" w:rsidR="00553E3D" w:rsidRPr="00772FE4" w:rsidRDefault="00553E3D">
      <w:pPr>
        <w:shd w:val="solid" w:color="FFFFFF" w:fill="FFFFFF"/>
        <w:rPr>
          <w:sz w:val="24"/>
          <w:szCs w:val="24"/>
        </w:rPr>
      </w:pPr>
      <w:r w:rsidRPr="00772FE4">
        <w:rPr>
          <w:sz w:val="24"/>
          <w:szCs w:val="24"/>
        </w:rPr>
        <w:t>All biological monitoring tests must be performed by, or under the supervision of, a licensed physician.</w:t>
      </w:r>
      <w:r w:rsidR="00881F26">
        <w:rPr>
          <w:sz w:val="24"/>
          <w:szCs w:val="24"/>
        </w:rPr>
        <w:t xml:space="preserve"> </w:t>
      </w:r>
      <w:r w:rsidRPr="00772FE4">
        <w:rPr>
          <w:sz w:val="24"/>
          <w:szCs w:val="24"/>
        </w:rPr>
        <w:t xml:space="preserve"> (Blood-lead samples are often collected by occupational health nurses or other qualified health-care practitioners). </w:t>
      </w:r>
      <w:r w:rsidR="00881F26">
        <w:rPr>
          <w:sz w:val="24"/>
          <w:szCs w:val="24"/>
        </w:rPr>
        <w:t xml:space="preserve"> </w:t>
      </w:r>
      <w:r w:rsidRPr="00772FE4">
        <w:rPr>
          <w:sz w:val="24"/>
          <w:szCs w:val="24"/>
        </w:rPr>
        <w:t xml:space="preserve">Because construction firms do not typically have health care professional on staff, employers will purchase biological monitoring services. </w:t>
      </w:r>
      <w:r w:rsidR="00881F26">
        <w:rPr>
          <w:sz w:val="24"/>
          <w:szCs w:val="24"/>
        </w:rPr>
        <w:t xml:space="preserve"> </w:t>
      </w:r>
      <w:r w:rsidRPr="00772FE4">
        <w:rPr>
          <w:sz w:val="24"/>
          <w:szCs w:val="24"/>
        </w:rPr>
        <w:t>The costs of biological monitoring tests are taken under Item</w:t>
      </w:r>
      <w:r w:rsidR="000A2151">
        <w:rPr>
          <w:sz w:val="24"/>
          <w:szCs w:val="24"/>
        </w:rPr>
        <w:t xml:space="preserve"> </w:t>
      </w:r>
      <w:r w:rsidRPr="00772FE4">
        <w:rPr>
          <w:sz w:val="24"/>
          <w:szCs w:val="24"/>
        </w:rPr>
        <w:t>13.</w:t>
      </w:r>
    </w:p>
    <w:p w14:paraId="24BE47EA" w14:textId="77777777" w:rsidR="00553E3D" w:rsidRPr="00772FE4" w:rsidRDefault="00553E3D">
      <w:pPr>
        <w:shd w:val="solid" w:color="FFFFFF" w:fill="FFFFFF"/>
        <w:rPr>
          <w:sz w:val="24"/>
          <w:szCs w:val="24"/>
        </w:rPr>
      </w:pPr>
    </w:p>
    <w:p w14:paraId="32D9999A" w14:textId="77777777" w:rsidR="00553E3D" w:rsidRPr="00772FE4" w:rsidRDefault="00553E3D">
      <w:pPr>
        <w:shd w:val="solid" w:color="FFFFFF" w:fill="FFFFFF"/>
        <w:ind w:firstLine="720"/>
        <w:rPr>
          <w:sz w:val="24"/>
          <w:szCs w:val="24"/>
        </w:rPr>
      </w:pPr>
      <w:r w:rsidRPr="00772FE4">
        <w:rPr>
          <w:b/>
          <w:bCs/>
          <w:sz w:val="24"/>
          <w:szCs w:val="24"/>
        </w:rPr>
        <w:t>(1)(a)</w:t>
      </w:r>
      <w:r w:rsidRPr="00772FE4">
        <w:rPr>
          <w:b/>
          <w:bCs/>
          <w:sz w:val="24"/>
          <w:szCs w:val="24"/>
        </w:rPr>
        <w:tab/>
        <w:t>Initial Medical Surveillance</w:t>
      </w:r>
    </w:p>
    <w:p w14:paraId="60E66842" w14:textId="77777777" w:rsidR="00553E3D" w:rsidRPr="00772FE4" w:rsidRDefault="00553E3D">
      <w:pPr>
        <w:shd w:val="solid" w:color="FFFFFF" w:fill="FFFFFF"/>
        <w:rPr>
          <w:sz w:val="24"/>
          <w:szCs w:val="24"/>
        </w:rPr>
      </w:pPr>
    </w:p>
    <w:p w14:paraId="023A987A" w14:textId="18E57F96" w:rsidR="00553E3D" w:rsidRPr="00772FE4" w:rsidRDefault="00553E3D">
      <w:pPr>
        <w:shd w:val="solid" w:color="FFFFFF" w:fill="FFFFFF"/>
        <w:rPr>
          <w:sz w:val="24"/>
          <w:szCs w:val="24"/>
        </w:rPr>
      </w:pPr>
      <w:r w:rsidRPr="00772FE4">
        <w:rPr>
          <w:sz w:val="24"/>
          <w:szCs w:val="24"/>
        </w:rPr>
        <w:t xml:space="preserve">The Standard requires that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 xml:space="preserve">over the action level be provided with initial medical surveillance consisting of a single blood test (analyzed for blood-lead and zinc protoporphyrin levels) offered on a one-time basis. </w:t>
      </w:r>
      <w:r w:rsidR="00881F26">
        <w:rPr>
          <w:sz w:val="24"/>
          <w:szCs w:val="24"/>
        </w:rPr>
        <w:t xml:space="preserve"> </w:t>
      </w:r>
      <w:r w:rsidRPr="00772FE4">
        <w:rPr>
          <w:sz w:val="24"/>
          <w:szCs w:val="24"/>
        </w:rPr>
        <w:t xml:space="preserve">Employers in the following project types have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above the action level on at least one day per year:</w:t>
      </w:r>
    </w:p>
    <w:p w14:paraId="1CF83466" w14:textId="77777777" w:rsidR="00553E3D" w:rsidRPr="00772FE4" w:rsidRDefault="00553E3D">
      <w:pPr>
        <w:shd w:val="solid" w:color="FFFFFF" w:fill="FFFFFF"/>
        <w:rPr>
          <w:sz w:val="24"/>
          <w:szCs w:val="24"/>
        </w:rPr>
      </w:pPr>
    </w:p>
    <w:p w14:paraId="78FEE9BF"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665A3A2C"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2E769881" w14:textId="77777777" w:rsidR="00553E3D" w:rsidRPr="00772FE4" w:rsidRDefault="00553E3D">
      <w:pPr>
        <w:shd w:val="solid" w:color="FFFFFF" w:fill="FFFFFF"/>
        <w:ind w:firstLine="720"/>
        <w:rPr>
          <w:sz w:val="24"/>
          <w:szCs w:val="24"/>
        </w:rPr>
      </w:pPr>
      <w:r w:rsidRPr="00772FE4">
        <w:rPr>
          <w:sz w:val="24"/>
          <w:szCs w:val="24"/>
        </w:rPr>
        <w:t>Water Tank Repainting</w:t>
      </w:r>
    </w:p>
    <w:p w14:paraId="16C563A2" w14:textId="77777777" w:rsidR="00553E3D" w:rsidRPr="00772FE4" w:rsidRDefault="00553E3D">
      <w:pPr>
        <w:shd w:val="solid" w:color="FFFFFF" w:fill="FFFFFF"/>
        <w:ind w:firstLine="720"/>
        <w:rPr>
          <w:sz w:val="24"/>
          <w:szCs w:val="24"/>
        </w:rPr>
      </w:pPr>
      <w:r w:rsidRPr="00772FE4">
        <w:rPr>
          <w:sz w:val="24"/>
          <w:szCs w:val="24"/>
        </w:rPr>
        <w:t>Petroleum Tank Repainting</w:t>
      </w:r>
    </w:p>
    <w:p w14:paraId="2D8BFE5E" w14:textId="77777777" w:rsidR="00553E3D" w:rsidRPr="00772FE4" w:rsidRDefault="00553E3D">
      <w:pPr>
        <w:shd w:val="solid" w:color="FFFFFF" w:fill="FFFFFF"/>
        <w:ind w:firstLine="720"/>
        <w:rPr>
          <w:sz w:val="24"/>
          <w:szCs w:val="24"/>
        </w:rPr>
      </w:pPr>
      <w:r w:rsidRPr="00772FE4">
        <w:rPr>
          <w:sz w:val="24"/>
          <w:szCs w:val="24"/>
        </w:rPr>
        <w:t>Underground Storage Tank Demolition</w:t>
      </w:r>
    </w:p>
    <w:p w14:paraId="6EAA1EAF"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0F6804CE"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248D1599"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5382625A"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4C03F362"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4E9CC487" w14:textId="77777777" w:rsidR="00553E3D" w:rsidRPr="00772FE4" w:rsidRDefault="00553E3D">
      <w:pPr>
        <w:shd w:val="solid" w:color="FFFFFF" w:fill="FFFFFF"/>
        <w:ind w:firstLine="720"/>
        <w:rPr>
          <w:sz w:val="24"/>
          <w:szCs w:val="24"/>
        </w:rPr>
      </w:pPr>
      <w:r w:rsidRPr="00772FE4">
        <w:rPr>
          <w:sz w:val="24"/>
          <w:szCs w:val="24"/>
        </w:rPr>
        <w:t>Industrial Vacuuming</w:t>
      </w:r>
    </w:p>
    <w:p w14:paraId="6F2C4548"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106ADDFC" w14:textId="77777777" w:rsidR="00553E3D" w:rsidRPr="00772FE4" w:rsidRDefault="00553E3D">
      <w:pPr>
        <w:shd w:val="solid" w:color="FFFFFF" w:fill="FFFFFF"/>
        <w:ind w:firstLine="720"/>
        <w:rPr>
          <w:sz w:val="24"/>
          <w:szCs w:val="24"/>
        </w:rPr>
      </w:pPr>
      <w:r w:rsidRPr="00772FE4">
        <w:rPr>
          <w:sz w:val="24"/>
          <w:szCs w:val="24"/>
        </w:rPr>
        <w:t>Commercial and Institutional Remodeling</w:t>
      </w:r>
    </w:p>
    <w:p w14:paraId="6ED2C5B7" w14:textId="77777777" w:rsidR="00553E3D" w:rsidRPr="00772FE4" w:rsidRDefault="00553E3D">
      <w:pPr>
        <w:shd w:val="solid" w:color="FFFFFF" w:fill="FFFFFF"/>
        <w:ind w:firstLine="720"/>
        <w:rPr>
          <w:sz w:val="24"/>
          <w:szCs w:val="24"/>
        </w:rPr>
      </w:pPr>
      <w:r w:rsidRPr="00772FE4">
        <w:rPr>
          <w:sz w:val="24"/>
          <w:szCs w:val="24"/>
        </w:rPr>
        <w:t>Residential Remodeling</w:t>
      </w:r>
    </w:p>
    <w:p w14:paraId="26F7EE06" w14:textId="77777777" w:rsidR="00553E3D" w:rsidRPr="00772FE4" w:rsidRDefault="00553E3D">
      <w:pPr>
        <w:shd w:val="solid" w:color="FFFFFF" w:fill="FFFFFF"/>
        <w:ind w:firstLine="720"/>
        <w:rPr>
          <w:sz w:val="24"/>
          <w:szCs w:val="24"/>
        </w:rPr>
      </w:pPr>
      <w:r w:rsidRPr="00772FE4">
        <w:rPr>
          <w:sz w:val="24"/>
          <w:szCs w:val="24"/>
        </w:rPr>
        <w:t>Reinsulation over Existing Mineral Wool</w:t>
      </w:r>
    </w:p>
    <w:p w14:paraId="10732F6E"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2DEF3ADF" w14:textId="77777777" w:rsidR="00553E3D" w:rsidRPr="00772FE4" w:rsidRDefault="00553E3D">
      <w:pPr>
        <w:shd w:val="solid" w:color="FFFFFF" w:fill="FFFFFF"/>
        <w:rPr>
          <w:sz w:val="24"/>
          <w:szCs w:val="24"/>
        </w:rPr>
      </w:pPr>
    </w:p>
    <w:p w14:paraId="4DB2416C" w14:textId="1BEF9319" w:rsidR="00553E3D" w:rsidRPr="00772FE4" w:rsidRDefault="00553E3D">
      <w:pPr>
        <w:shd w:val="solid" w:color="FFFFFF" w:fill="FFFFFF"/>
        <w:rPr>
          <w:sz w:val="24"/>
          <w:szCs w:val="24"/>
        </w:rPr>
      </w:pPr>
      <w:r w:rsidRPr="00772FE4">
        <w:rPr>
          <w:sz w:val="24"/>
          <w:szCs w:val="24"/>
        </w:rPr>
        <w:t xml:space="preserve">Since the Standard took effect in 1993, all existing </w:t>
      </w:r>
      <w:r w:rsidR="00FA259D">
        <w:rPr>
          <w:sz w:val="24"/>
          <w:szCs w:val="24"/>
        </w:rPr>
        <w:t>worker</w:t>
      </w:r>
      <w:r w:rsidRPr="00772FE4">
        <w:rPr>
          <w:sz w:val="24"/>
          <w:szCs w:val="24"/>
        </w:rPr>
        <w:t xml:space="preserve">s exposed </w:t>
      </w:r>
      <w:r w:rsidR="00AD4840">
        <w:rPr>
          <w:sz w:val="24"/>
          <w:szCs w:val="24"/>
        </w:rPr>
        <w:t>at or above</w:t>
      </w:r>
      <w:r w:rsidR="00AD4840" w:rsidRPr="00772FE4">
        <w:rPr>
          <w:sz w:val="24"/>
          <w:szCs w:val="24"/>
        </w:rPr>
        <w:t xml:space="preserve"> </w:t>
      </w:r>
      <w:r w:rsidRPr="00772FE4">
        <w:rPr>
          <w:sz w:val="24"/>
          <w:szCs w:val="24"/>
        </w:rPr>
        <w:t xml:space="preserve">the action level have been given initial medical surveillance. </w:t>
      </w:r>
      <w:r w:rsidR="00881F26">
        <w:rPr>
          <w:sz w:val="24"/>
          <w:szCs w:val="24"/>
        </w:rPr>
        <w:t xml:space="preserve"> </w:t>
      </w:r>
      <w:r w:rsidRPr="00772FE4">
        <w:rPr>
          <w:sz w:val="24"/>
          <w:szCs w:val="24"/>
        </w:rPr>
        <w:t xml:space="preserve">Therefore, only new </w:t>
      </w:r>
      <w:r w:rsidR="00FA259D">
        <w:rPr>
          <w:sz w:val="24"/>
          <w:szCs w:val="24"/>
        </w:rPr>
        <w:t>worker</w:t>
      </w:r>
      <w:r w:rsidRPr="00772FE4">
        <w:rPr>
          <w:sz w:val="24"/>
          <w:szCs w:val="24"/>
        </w:rPr>
        <w:t xml:space="preserve">s will need to have initial medical surveillance. </w:t>
      </w:r>
      <w:r w:rsidR="00881F26">
        <w:rPr>
          <w:sz w:val="24"/>
          <w:szCs w:val="24"/>
        </w:rPr>
        <w:t xml:space="preserve"> </w:t>
      </w:r>
      <w:r w:rsidRPr="00772FE4">
        <w:rPr>
          <w:sz w:val="24"/>
          <w:szCs w:val="24"/>
        </w:rPr>
        <w:t xml:space="preserve">OSHA estimates that, on an annual basis, there are </w:t>
      </w:r>
      <w:r w:rsidR="004C4FF4">
        <w:rPr>
          <w:sz w:val="24"/>
          <w:szCs w:val="24"/>
        </w:rPr>
        <w:t>138,532</w:t>
      </w:r>
      <w:r w:rsidRPr="00772FE4">
        <w:rPr>
          <w:sz w:val="24"/>
          <w:szCs w:val="24"/>
        </w:rPr>
        <w:t xml:space="preserve"> workers exposed</w:t>
      </w:r>
      <w:r w:rsidR="00AD4840">
        <w:rPr>
          <w:sz w:val="24"/>
          <w:szCs w:val="24"/>
        </w:rPr>
        <w:t xml:space="preserve"> at or</w:t>
      </w:r>
      <w:r w:rsidRPr="00772FE4">
        <w:rPr>
          <w:sz w:val="24"/>
          <w:szCs w:val="24"/>
        </w:rPr>
        <w:t xml:space="preserve"> above the action level on at least one day per year.</w:t>
      </w:r>
      <w:r w:rsidRPr="00772FE4">
        <w:rPr>
          <w:sz w:val="24"/>
          <w:szCs w:val="24"/>
          <w:vertAlign w:val="superscript"/>
        </w:rPr>
        <w:footnoteReference w:id="14"/>
      </w:r>
      <w:r w:rsidRPr="00772FE4">
        <w:rPr>
          <w:sz w:val="24"/>
          <w:szCs w:val="24"/>
        </w:rPr>
        <w:t xml:space="preserve"> </w:t>
      </w:r>
      <w:r w:rsidR="00881F26">
        <w:rPr>
          <w:sz w:val="24"/>
          <w:szCs w:val="24"/>
        </w:rPr>
        <w:t xml:space="preserve"> </w:t>
      </w:r>
      <w:r w:rsidRPr="00772FE4">
        <w:rPr>
          <w:sz w:val="24"/>
          <w:szCs w:val="24"/>
        </w:rPr>
        <w:t xml:space="preserve">OSHA assumes that </w:t>
      </w:r>
      <w:r w:rsidR="000B472F">
        <w:rPr>
          <w:sz w:val="24"/>
          <w:szCs w:val="24"/>
        </w:rPr>
        <w:t>57.4</w:t>
      </w:r>
      <w:r w:rsidRPr="00772FE4">
        <w:rPr>
          <w:sz w:val="24"/>
          <w:szCs w:val="24"/>
        </w:rPr>
        <w:t xml:space="preserve"> percent of these workers are new </w:t>
      </w:r>
      <w:r w:rsidR="00FA259D">
        <w:rPr>
          <w:sz w:val="24"/>
          <w:szCs w:val="24"/>
        </w:rPr>
        <w:t>worker</w:t>
      </w:r>
      <w:r w:rsidRPr="00772FE4">
        <w:rPr>
          <w:sz w:val="24"/>
          <w:szCs w:val="24"/>
        </w:rPr>
        <w:t xml:space="preserve">s based on the average turnover rate of </w:t>
      </w:r>
      <w:r w:rsidR="000B472F">
        <w:rPr>
          <w:sz w:val="24"/>
          <w:szCs w:val="24"/>
        </w:rPr>
        <w:t>57.4</w:t>
      </w:r>
      <w:r w:rsidRPr="00772FE4">
        <w:rPr>
          <w:sz w:val="24"/>
          <w:szCs w:val="24"/>
        </w:rPr>
        <w:t xml:space="preserve"> percent for </w:t>
      </w:r>
      <w:r w:rsidR="00FA259D">
        <w:rPr>
          <w:sz w:val="24"/>
          <w:szCs w:val="24"/>
        </w:rPr>
        <w:t>worker</w:t>
      </w:r>
      <w:r w:rsidRPr="00772FE4">
        <w:rPr>
          <w:sz w:val="24"/>
          <w:szCs w:val="24"/>
        </w:rPr>
        <w:t>s in the affected construction sectors</w:t>
      </w:r>
      <w:r w:rsidR="000B472F">
        <w:rPr>
          <w:rStyle w:val="FootnoteReference"/>
          <w:sz w:val="24"/>
          <w:szCs w:val="24"/>
        </w:rPr>
        <w:footnoteReference w:id="15"/>
      </w:r>
      <w:r w:rsidRPr="00772FE4">
        <w:rPr>
          <w:sz w:val="24"/>
          <w:szCs w:val="24"/>
        </w:rPr>
        <w:t xml:space="preserve">. </w:t>
      </w:r>
      <w:r w:rsidR="00881F26">
        <w:rPr>
          <w:sz w:val="24"/>
          <w:szCs w:val="24"/>
        </w:rPr>
        <w:t xml:space="preserve"> </w:t>
      </w:r>
      <w:r w:rsidRPr="00772FE4">
        <w:rPr>
          <w:sz w:val="24"/>
          <w:szCs w:val="24"/>
        </w:rPr>
        <w:t xml:space="preserve">OSHA therefore estimates that approximately </w:t>
      </w:r>
      <w:r w:rsidR="00091B9E">
        <w:rPr>
          <w:sz w:val="24"/>
          <w:szCs w:val="24"/>
        </w:rPr>
        <w:t>79,517</w:t>
      </w:r>
      <w:r w:rsidR="00094C5F">
        <w:rPr>
          <w:sz w:val="24"/>
          <w:szCs w:val="24"/>
        </w:rPr>
        <w:t xml:space="preserve"> </w:t>
      </w:r>
      <w:r w:rsidRPr="00772FE4">
        <w:rPr>
          <w:sz w:val="24"/>
          <w:szCs w:val="24"/>
        </w:rPr>
        <w:t xml:space="preserve">new hires, each </w:t>
      </w:r>
      <w:r w:rsidR="00FA259D">
        <w:rPr>
          <w:sz w:val="24"/>
          <w:szCs w:val="24"/>
        </w:rPr>
        <w:t>worker</w:t>
      </w:r>
      <w:r w:rsidRPr="00772FE4">
        <w:rPr>
          <w:sz w:val="24"/>
          <w:szCs w:val="24"/>
        </w:rPr>
        <w:t xml:space="preserve"> receiving an initial test. </w:t>
      </w:r>
      <w:r w:rsidR="00881F26">
        <w:rPr>
          <w:sz w:val="24"/>
          <w:szCs w:val="24"/>
        </w:rPr>
        <w:t xml:space="preserve"> </w:t>
      </w:r>
      <w:r w:rsidRPr="00772FE4">
        <w:rPr>
          <w:sz w:val="24"/>
          <w:szCs w:val="24"/>
        </w:rPr>
        <w:t xml:space="preserve">The blood sampling used to obtain the blood-lead and zinc protoporphyrin levels requires 15 minutes (.25 hour) of the </w:t>
      </w:r>
      <w:r w:rsidR="00FA259D">
        <w:rPr>
          <w:sz w:val="24"/>
          <w:szCs w:val="24"/>
        </w:rPr>
        <w:t>worker</w:t>
      </w:r>
      <w:r w:rsidRPr="00772FE4">
        <w:rPr>
          <w:sz w:val="24"/>
          <w:szCs w:val="24"/>
        </w:rPr>
        <w:t xml:space="preserve">’s time per test. </w:t>
      </w:r>
      <w:r w:rsidR="00881F26">
        <w:rPr>
          <w:sz w:val="24"/>
          <w:szCs w:val="24"/>
        </w:rPr>
        <w:t xml:space="preserve"> </w:t>
      </w:r>
      <w:r w:rsidRPr="00772FE4">
        <w:rPr>
          <w:sz w:val="24"/>
          <w:szCs w:val="24"/>
        </w:rPr>
        <w:t xml:space="preserve">The </w:t>
      </w:r>
      <w:r w:rsidR="00FA259D">
        <w:rPr>
          <w:sz w:val="24"/>
          <w:szCs w:val="24"/>
        </w:rPr>
        <w:t>worker</w:t>
      </w:r>
      <w:r w:rsidRPr="00772FE4">
        <w:rPr>
          <w:sz w:val="24"/>
          <w:szCs w:val="24"/>
        </w:rPr>
        <w:t xml:space="preserve"> wage rate, including benefits is $</w:t>
      </w:r>
      <w:r w:rsidR="00091B9E">
        <w:rPr>
          <w:sz w:val="24"/>
          <w:szCs w:val="24"/>
        </w:rPr>
        <w:t>29.50</w:t>
      </w:r>
      <w:r w:rsidRPr="00772FE4">
        <w:rPr>
          <w:sz w:val="24"/>
          <w:szCs w:val="24"/>
        </w:rPr>
        <w:t xml:space="preserve">. </w:t>
      </w:r>
      <w:r w:rsidR="00881F26">
        <w:rPr>
          <w:sz w:val="24"/>
          <w:szCs w:val="24"/>
        </w:rPr>
        <w:t xml:space="preserve"> </w:t>
      </w:r>
      <w:r w:rsidRPr="00772FE4">
        <w:rPr>
          <w:sz w:val="24"/>
          <w:szCs w:val="24"/>
        </w:rPr>
        <w:t>The following formula calculates the annual burden of this requirement:</w:t>
      </w:r>
    </w:p>
    <w:p w14:paraId="4A849FDB" w14:textId="77777777" w:rsidR="00553E3D" w:rsidRPr="00772FE4" w:rsidRDefault="00553E3D">
      <w:pPr>
        <w:shd w:val="solid" w:color="FFFFFF" w:fill="FFFFFF"/>
        <w:rPr>
          <w:sz w:val="24"/>
          <w:szCs w:val="24"/>
        </w:rPr>
      </w:pPr>
    </w:p>
    <w:p w14:paraId="5CF5634F" w14:textId="03C86453" w:rsidR="00553E3D" w:rsidRPr="00772FE4" w:rsidRDefault="00553E3D">
      <w:pPr>
        <w:shd w:val="solid" w:color="FFFFFF" w:fill="FFFFFF"/>
        <w:ind w:firstLine="720"/>
        <w:rPr>
          <w:sz w:val="24"/>
          <w:szCs w:val="24"/>
        </w:rPr>
      </w:pPr>
      <w:r w:rsidRPr="00772FE4">
        <w:rPr>
          <w:b/>
          <w:bCs/>
          <w:sz w:val="24"/>
          <w:szCs w:val="24"/>
        </w:rPr>
        <w:t>Burden hours:</w:t>
      </w:r>
      <w:r>
        <w:rPr>
          <w:b/>
          <w:bCs/>
          <w:sz w:val="24"/>
          <w:szCs w:val="24"/>
        </w:rPr>
        <w:t xml:space="preserve">  </w:t>
      </w:r>
      <w:r w:rsidR="002F24C4">
        <w:rPr>
          <w:b/>
          <w:bCs/>
          <w:sz w:val="24"/>
          <w:szCs w:val="24"/>
        </w:rPr>
        <w:tab/>
      </w:r>
      <w:r w:rsidR="00091B9E">
        <w:rPr>
          <w:sz w:val="24"/>
          <w:szCs w:val="24"/>
        </w:rPr>
        <w:t>79,517</w:t>
      </w:r>
      <w:r w:rsidR="00094C5F">
        <w:rPr>
          <w:sz w:val="24"/>
          <w:szCs w:val="24"/>
        </w:rPr>
        <w:t xml:space="preserve"> </w:t>
      </w:r>
      <w:r w:rsidR="00FA259D">
        <w:rPr>
          <w:sz w:val="24"/>
          <w:szCs w:val="24"/>
        </w:rPr>
        <w:t>worker</w:t>
      </w:r>
      <w:r w:rsidRPr="00772FE4">
        <w:rPr>
          <w:sz w:val="24"/>
          <w:szCs w:val="24"/>
        </w:rPr>
        <w:t>s × 1 initial test × .25 hour =</w:t>
      </w:r>
      <w:r w:rsidR="00091B9E">
        <w:rPr>
          <w:sz w:val="24"/>
          <w:szCs w:val="24"/>
        </w:rPr>
        <w:t>19,879</w:t>
      </w:r>
      <w:r w:rsidR="00094C5F">
        <w:rPr>
          <w:sz w:val="24"/>
          <w:szCs w:val="24"/>
        </w:rPr>
        <w:t xml:space="preserve"> </w:t>
      </w:r>
      <w:r w:rsidRPr="00772FE4">
        <w:rPr>
          <w:sz w:val="24"/>
          <w:szCs w:val="24"/>
        </w:rPr>
        <w:t>hours</w:t>
      </w:r>
    </w:p>
    <w:p w14:paraId="4CEFA3DE" w14:textId="1E3630DE" w:rsidR="00553E3D" w:rsidRPr="00772FE4" w:rsidRDefault="00553E3D">
      <w:pPr>
        <w:shd w:val="solid" w:color="FFFFFF" w:fill="FFFFFF"/>
        <w:ind w:firstLine="720"/>
        <w:rPr>
          <w:sz w:val="24"/>
          <w:szCs w:val="24"/>
        </w:rPr>
      </w:pPr>
      <w:r w:rsidRPr="00772FE4">
        <w:rPr>
          <w:b/>
          <w:bCs/>
          <w:sz w:val="24"/>
          <w:szCs w:val="24"/>
        </w:rPr>
        <w:t xml:space="preserve">                Cost: </w:t>
      </w:r>
      <w:r w:rsidR="002F24C4">
        <w:rPr>
          <w:b/>
          <w:bCs/>
          <w:sz w:val="24"/>
          <w:szCs w:val="24"/>
        </w:rPr>
        <w:tab/>
      </w:r>
      <w:r w:rsidR="00091B9E" w:rsidRPr="00091B9E">
        <w:rPr>
          <w:bCs/>
          <w:sz w:val="24"/>
          <w:szCs w:val="24"/>
        </w:rPr>
        <w:t>19,879</w:t>
      </w:r>
      <w:r w:rsidR="00094C5F">
        <w:rPr>
          <w:sz w:val="24"/>
          <w:szCs w:val="24"/>
        </w:rPr>
        <w:t xml:space="preserve"> </w:t>
      </w:r>
      <w:r w:rsidRPr="00772FE4">
        <w:rPr>
          <w:sz w:val="24"/>
          <w:szCs w:val="24"/>
        </w:rPr>
        <w:t>hours × $</w:t>
      </w:r>
      <w:r w:rsidR="00091B9E">
        <w:rPr>
          <w:sz w:val="24"/>
          <w:szCs w:val="24"/>
        </w:rPr>
        <w:t>29.50</w:t>
      </w:r>
      <w:r w:rsidRPr="00772FE4">
        <w:rPr>
          <w:sz w:val="24"/>
          <w:szCs w:val="24"/>
        </w:rPr>
        <w:t xml:space="preserve"> = $</w:t>
      </w:r>
      <w:r w:rsidR="00091B9E">
        <w:rPr>
          <w:sz w:val="24"/>
          <w:szCs w:val="24"/>
        </w:rPr>
        <w:t>589,431</w:t>
      </w:r>
    </w:p>
    <w:p w14:paraId="206E5125" w14:textId="77777777" w:rsidR="00553E3D" w:rsidRPr="00772FE4" w:rsidRDefault="00553E3D">
      <w:pPr>
        <w:shd w:val="solid" w:color="FFFFFF" w:fill="FFFFFF"/>
        <w:rPr>
          <w:sz w:val="24"/>
          <w:szCs w:val="24"/>
        </w:rPr>
      </w:pPr>
    </w:p>
    <w:p w14:paraId="432BB595" w14:textId="77777777" w:rsidR="00553E3D" w:rsidRPr="00772FE4" w:rsidRDefault="00553E3D">
      <w:pPr>
        <w:shd w:val="solid" w:color="FFFFFF" w:fill="FFFFFF"/>
        <w:ind w:firstLine="720"/>
        <w:rPr>
          <w:sz w:val="24"/>
          <w:szCs w:val="24"/>
        </w:rPr>
      </w:pPr>
      <w:r w:rsidRPr="00E01EBA">
        <w:rPr>
          <w:b/>
          <w:bCs/>
          <w:sz w:val="24"/>
          <w:szCs w:val="24"/>
        </w:rPr>
        <w:t>(1)(b)</w:t>
      </w:r>
      <w:r w:rsidRPr="00E01EBA">
        <w:rPr>
          <w:b/>
          <w:bCs/>
          <w:sz w:val="24"/>
          <w:szCs w:val="24"/>
        </w:rPr>
        <w:tab/>
        <w:t>Periodic Medical Surveillance</w:t>
      </w:r>
    </w:p>
    <w:p w14:paraId="7EE1F75B" w14:textId="77777777" w:rsidR="00553E3D" w:rsidRPr="00772FE4" w:rsidRDefault="00553E3D">
      <w:pPr>
        <w:shd w:val="solid" w:color="FFFFFF" w:fill="FFFFFF"/>
        <w:rPr>
          <w:sz w:val="24"/>
          <w:szCs w:val="24"/>
        </w:rPr>
      </w:pPr>
    </w:p>
    <w:p w14:paraId="3DDB6348" w14:textId="50EAEA91" w:rsidR="00553E3D" w:rsidRPr="00772FE4" w:rsidRDefault="00553E3D">
      <w:pPr>
        <w:shd w:val="solid" w:color="FFFFFF" w:fill="FFFFFF"/>
        <w:rPr>
          <w:sz w:val="24"/>
          <w:szCs w:val="24"/>
        </w:rPr>
      </w:pPr>
      <w:r w:rsidRPr="00772FE4">
        <w:rPr>
          <w:sz w:val="24"/>
          <w:szCs w:val="24"/>
        </w:rPr>
        <w:t xml:space="preserve">The Standard requires employers to provide more frequent biological monitoring as part of a medical surveillance program to </w:t>
      </w:r>
      <w:r w:rsidR="00FA259D">
        <w:rPr>
          <w:sz w:val="24"/>
          <w:szCs w:val="24"/>
        </w:rPr>
        <w:t>worker</w:t>
      </w:r>
      <w:r w:rsidRPr="00772FE4">
        <w:rPr>
          <w:sz w:val="24"/>
          <w:szCs w:val="24"/>
        </w:rPr>
        <w:t xml:space="preserve">s who are exposed </w:t>
      </w:r>
      <w:r w:rsidR="00AD4840">
        <w:rPr>
          <w:sz w:val="24"/>
          <w:szCs w:val="24"/>
        </w:rPr>
        <w:t xml:space="preserve">at or </w:t>
      </w:r>
      <w:r w:rsidRPr="00772FE4">
        <w:rPr>
          <w:sz w:val="24"/>
          <w:szCs w:val="24"/>
        </w:rPr>
        <w:t xml:space="preserve">above the action level on 30 or more days per year. </w:t>
      </w:r>
      <w:r w:rsidR="00881F26">
        <w:rPr>
          <w:sz w:val="24"/>
          <w:szCs w:val="24"/>
        </w:rPr>
        <w:t xml:space="preserve"> </w:t>
      </w:r>
      <w:r w:rsidRPr="00772FE4">
        <w:rPr>
          <w:sz w:val="24"/>
          <w:szCs w:val="24"/>
        </w:rPr>
        <w:t xml:space="preserve">Employers in the following project types have </w:t>
      </w:r>
      <w:r w:rsidR="00FA259D">
        <w:rPr>
          <w:sz w:val="24"/>
          <w:szCs w:val="24"/>
        </w:rPr>
        <w:t>worker</w:t>
      </w:r>
      <w:r w:rsidRPr="00772FE4">
        <w:rPr>
          <w:sz w:val="24"/>
          <w:szCs w:val="24"/>
        </w:rPr>
        <w:t>s exposed</w:t>
      </w:r>
      <w:r w:rsidR="00AD4840">
        <w:rPr>
          <w:sz w:val="24"/>
          <w:szCs w:val="24"/>
        </w:rPr>
        <w:t xml:space="preserve"> at or</w:t>
      </w:r>
      <w:r w:rsidRPr="00772FE4">
        <w:rPr>
          <w:sz w:val="24"/>
          <w:szCs w:val="24"/>
        </w:rPr>
        <w:t xml:space="preserve"> above the action level for 30 or more days per year:</w:t>
      </w:r>
    </w:p>
    <w:p w14:paraId="247C9980" w14:textId="77777777" w:rsidR="00553E3D" w:rsidRPr="00772FE4" w:rsidRDefault="00553E3D">
      <w:pPr>
        <w:shd w:val="solid" w:color="FFFFFF" w:fill="FFFFFF"/>
        <w:rPr>
          <w:sz w:val="24"/>
          <w:szCs w:val="24"/>
        </w:rPr>
      </w:pPr>
    </w:p>
    <w:p w14:paraId="5B197CE5" w14:textId="77777777" w:rsidR="00553E3D" w:rsidRPr="00772FE4" w:rsidRDefault="00553E3D">
      <w:pPr>
        <w:shd w:val="solid" w:color="FFFFFF" w:fill="FFFFFF"/>
        <w:ind w:firstLine="720"/>
        <w:rPr>
          <w:sz w:val="24"/>
          <w:szCs w:val="24"/>
        </w:rPr>
      </w:pPr>
      <w:r w:rsidRPr="00772FE4">
        <w:rPr>
          <w:sz w:val="24"/>
          <w:szCs w:val="24"/>
        </w:rPr>
        <w:t>Highway and Railroad Bridge Repainting</w:t>
      </w:r>
    </w:p>
    <w:p w14:paraId="7BD93C46" w14:textId="77777777" w:rsidR="00553E3D" w:rsidRPr="00772FE4" w:rsidRDefault="00553E3D">
      <w:pPr>
        <w:shd w:val="solid" w:color="FFFFFF" w:fill="FFFFFF"/>
        <w:ind w:firstLine="720"/>
        <w:rPr>
          <w:sz w:val="24"/>
          <w:szCs w:val="24"/>
        </w:rPr>
      </w:pPr>
      <w:r w:rsidRPr="00772FE4">
        <w:rPr>
          <w:sz w:val="24"/>
          <w:szCs w:val="24"/>
        </w:rPr>
        <w:t>Highway and Railroad Bridge Rehabilitation</w:t>
      </w:r>
    </w:p>
    <w:p w14:paraId="57EA3686" w14:textId="77777777" w:rsidR="00553E3D" w:rsidRPr="00772FE4" w:rsidRDefault="00553E3D">
      <w:pPr>
        <w:shd w:val="solid" w:color="FFFFFF" w:fill="FFFFFF"/>
        <w:ind w:firstLine="720"/>
        <w:rPr>
          <w:sz w:val="24"/>
          <w:szCs w:val="24"/>
        </w:rPr>
      </w:pPr>
      <w:r w:rsidRPr="00772FE4">
        <w:rPr>
          <w:sz w:val="24"/>
          <w:szCs w:val="24"/>
        </w:rPr>
        <w:t>Water Tank Repainting</w:t>
      </w:r>
    </w:p>
    <w:p w14:paraId="4F3A9E80" w14:textId="77777777" w:rsidR="00553E3D" w:rsidRPr="00772FE4" w:rsidRDefault="00553E3D">
      <w:pPr>
        <w:shd w:val="solid" w:color="FFFFFF" w:fill="FFFFFF"/>
        <w:ind w:firstLine="720"/>
        <w:rPr>
          <w:sz w:val="24"/>
          <w:szCs w:val="24"/>
        </w:rPr>
      </w:pPr>
      <w:r w:rsidRPr="00772FE4">
        <w:rPr>
          <w:sz w:val="24"/>
          <w:szCs w:val="24"/>
        </w:rPr>
        <w:t>Petroleum Tank Repainting</w:t>
      </w:r>
    </w:p>
    <w:p w14:paraId="16DF7CF4" w14:textId="77777777" w:rsidR="00553E3D" w:rsidRPr="00772FE4" w:rsidRDefault="00553E3D">
      <w:pPr>
        <w:shd w:val="solid" w:color="FFFFFF" w:fill="FFFFFF"/>
        <w:ind w:firstLine="720"/>
        <w:rPr>
          <w:sz w:val="24"/>
          <w:szCs w:val="24"/>
        </w:rPr>
      </w:pPr>
      <w:r w:rsidRPr="00772FE4">
        <w:rPr>
          <w:sz w:val="24"/>
          <w:szCs w:val="24"/>
        </w:rPr>
        <w:t>Housing Lead Abatement (Public Housing)</w:t>
      </w:r>
    </w:p>
    <w:p w14:paraId="16C95810" w14:textId="77777777" w:rsidR="00553E3D" w:rsidRPr="00772FE4" w:rsidRDefault="00553E3D">
      <w:pPr>
        <w:shd w:val="solid" w:color="FFFFFF" w:fill="FFFFFF"/>
        <w:ind w:firstLine="720"/>
        <w:rPr>
          <w:sz w:val="24"/>
          <w:szCs w:val="24"/>
        </w:rPr>
      </w:pPr>
      <w:r w:rsidRPr="00772FE4">
        <w:rPr>
          <w:sz w:val="24"/>
          <w:szCs w:val="24"/>
        </w:rPr>
        <w:t>Commercial and Industrial Demolition</w:t>
      </w:r>
    </w:p>
    <w:p w14:paraId="454412DD" w14:textId="77777777" w:rsidR="00553E3D" w:rsidRPr="00772FE4" w:rsidRDefault="00553E3D">
      <w:pPr>
        <w:shd w:val="solid" w:color="FFFFFF" w:fill="FFFFFF"/>
        <w:ind w:firstLine="720"/>
        <w:rPr>
          <w:sz w:val="24"/>
          <w:szCs w:val="24"/>
        </w:rPr>
      </w:pPr>
      <w:r w:rsidRPr="00772FE4">
        <w:rPr>
          <w:sz w:val="24"/>
          <w:szCs w:val="24"/>
        </w:rPr>
        <w:t>Indoor Industrial Facility Maintenance/Renovation</w:t>
      </w:r>
    </w:p>
    <w:p w14:paraId="5F9472D6" w14:textId="77777777" w:rsidR="00553E3D" w:rsidRPr="00772FE4" w:rsidRDefault="00553E3D">
      <w:pPr>
        <w:shd w:val="solid" w:color="FFFFFF" w:fill="FFFFFF"/>
        <w:ind w:firstLine="720"/>
        <w:rPr>
          <w:sz w:val="24"/>
          <w:szCs w:val="24"/>
        </w:rPr>
      </w:pPr>
      <w:r w:rsidRPr="00772FE4">
        <w:rPr>
          <w:sz w:val="24"/>
          <w:szCs w:val="24"/>
        </w:rPr>
        <w:t>Outdoor Industrial Facility Maintenance/Renovation</w:t>
      </w:r>
    </w:p>
    <w:p w14:paraId="5D0671AE" w14:textId="77777777" w:rsidR="00553E3D" w:rsidRPr="00772FE4" w:rsidRDefault="00553E3D">
      <w:pPr>
        <w:shd w:val="solid" w:color="FFFFFF" w:fill="FFFFFF"/>
        <w:ind w:firstLine="720"/>
        <w:rPr>
          <w:sz w:val="24"/>
          <w:szCs w:val="24"/>
        </w:rPr>
      </w:pPr>
      <w:r w:rsidRPr="00772FE4">
        <w:rPr>
          <w:sz w:val="24"/>
          <w:szCs w:val="24"/>
        </w:rPr>
        <w:t>Industrial Process Equipment Manufacture/Maintenance/Repair</w:t>
      </w:r>
    </w:p>
    <w:p w14:paraId="5B43F64D" w14:textId="77777777" w:rsidR="00553E3D" w:rsidRPr="00772FE4" w:rsidRDefault="00553E3D">
      <w:pPr>
        <w:shd w:val="solid" w:color="FFFFFF" w:fill="FFFFFF"/>
        <w:ind w:firstLine="720"/>
        <w:rPr>
          <w:sz w:val="24"/>
          <w:szCs w:val="24"/>
        </w:rPr>
      </w:pPr>
      <w:r w:rsidRPr="00772FE4">
        <w:rPr>
          <w:sz w:val="24"/>
          <w:szCs w:val="24"/>
        </w:rPr>
        <w:t>Stained Glass Window Removal</w:t>
      </w:r>
    </w:p>
    <w:p w14:paraId="594CDCDC"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w:t>
      </w:r>
    </w:p>
    <w:p w14:paraId="74C1CB8B" w14:textId="77777777" w:rsidR="00553E3D" w:rsidRPr="00772FE4" w:rsidRDefault="00553E3D">
      <w:pPr>
        <w:shd w:val="solid" w:color="FFFFFF" w:fill="FFFFFF"/>
        <w:rPr>
          <w:sz w:val="24"/>
          <w:szCs w:val="24"/>
        </w:rPr>
      </w:pPr>
    </w:p>
    <w:p w14:paraId="49AA9BB7" w14:textId="25F8D655" w:rsidR="00553E3D" w:rsidRPr="00772FE4" w:rsidRDefault="00553E3D">
      <w:pPr>
        <w:shd w:val="solid" w:color="FFFFFF" w:fill="FFFFFF"/>
        <w:rPr>
          <w:sz w:val="24"/>
          <w:szCs w:val="24"/>
        </w:rPr>
      </w:pPr>
      <w:r w:rsidRPr="00772FE4">
        <w:rPr>
          <w:sz w:val="24"/>
          <w:szCs w:val="24"/>
        </w:rPr>
        <w:t xml:space="preserve">OSHA estimates that </w:t>
      </w:r>
      <w:r w:rsidR="003117C8">
        <w:rPr>
          <w:sz w:val="24"/>
          <w:szCs w:val="24"/>
        </w:rPr>
        <w:t>41,0</w:t>
      </w:r>
      <w:r w:rsidR="00491091">
        <w:rPr>
          <w:sz w:val="24"/>
          <w:szCs w:val="24"/>
        </w:rPr>
        <w:t>34</w:t>
      </w:r>
      <w:r w:rsidRPr="00772FE4">
        <w:rPr>
          <w:sz w:val="24"/>
          <w:szCs w:val="24"/>
        </w:rPr>
        <w:t xml:space="preserve"> workers are eligible for periodic medical surveillance on an annual basis (excluding the estimated number of part-year </w:t>
      </w:r>
      <w:r w:rsidR="00FA259D">
        <w:rPr>
          <w:sz w:val="24"/>
          <w:szCs w:val="24"/>
        </w:rPr>
        <w:t>worker</w:t>
      </w:r>
      <w:r w:rsidRPr="00772FE4">
        <w:rPr>
          <w:sz w:val="24"/>
          <w:szCs w:val="24"/>
        </w:rPr>
        <w:t>s).</w:t>
      </w:r>
      <w:r w:rsidRPr="00772FE4">
        <w:rPr>
          <w:sz w:val="24"/>
          <w:szCs w:val="24"/>
          <w:vertAlign w:val="superscript"/>
        </w:rPr>
        <w:footnoteReference w:id="16"/>
      </w:r>
      <w:r w:rsidRPr="00772FE4">
        <w:rPr>
          <w:sz w:val="24"/>
          <w:szCs w:val="24"/>
        </w:rPr>
        <w:t xml:space="preserve"> </w:t>
      </w:r>
      <w:r w:rsidR="00881F26">
        <w:rPr>
          <w:sz w:val="24"/>
          <w:szCs w:val="24"/>
        </w:rPr>
        <w:t xml:space="preserve"> </w:t>
      </w:r>
      <w:r w:rsidRPr="00772FE4">
        <w:rPr>
          <w:sz w:val="24"/>
          <w:szCs w:val="24"/>
        </w:rPr>
        <w:t xml:space="preserve">The frequency associated with this testing is every two months for the first six months of employment and then every six months for as long as the </w:t>
      </w:r>
      <w:r w:rsidR="00FA259D">
        <w:rPr>
          <w:sz w:val="24"/>
          <w:szCs w:val="24"/>
        </w:rPr>
        <w:t>worker</w:t>
      </w:r>
      <w:r w:rsidRPr="00772FE4">
        <w:rPr>
          <w:sz w:val="24"/>
          <w:szCs w:val="24"/>
        </w:rPr>
        <w:t xml:space="preserve"> continues to be exposed </w:t>
      </w:r>
      <w:r w:rsidR="00AD4840">
        <w:rPr>
          <w:sz w:val="24"/>
          <w:szCs w:val="24"/>
        </w:rPr>
        <w:t xml:space="preserve">at or </w:t>
      </w:r>
      <w:r w:rsidRPr="00772FE4">
        <w:rPr>
          <w:sz w:val="24"/>
          <w:szCs w:val="24"/>
        </w:rPr>
        <w:t xml:space="preserve">above the action level for 30 or more days per year and remain employed by the employer. </w:t>
      </w:r>
      <w:r w:rsidR="00881F26">
        <w:rPr>
          <w:sz w:val="24"/>
          <w:szCs w:val="24"/>
        </w:rPr>
        <w:t xml:space="preserve"> </w:t>
      </w:r>
      <w:r w:rsidRPr="00772FE4">
        <w:rPr>
          <w:sz w:val="24"/>
          <w:szCs w:val="24"/>
        </w:rPr>
        <w:t xml:space="preserve">Thus, in the first year of employment, </w:t>
      </w:r>
      <w:r w:rsidR="00FA259D">
        <w:rPr>
          <w:sz w:val="24"/>
          <w:szCs w:val="24"/>
        </w:rPr>
        <w:t>worker</w:t>
      </w:r>
      <w:r w:rsidRPr="00772FE4">
        <w:rPr>
          <w:sz w:val="24"/>
          <w:szCs w:val="24"/>
        </w:rPr>
        <w:t xml:space="preserve">s receive four sessions of biological monitoring (at months 2, 4, 6, and 12). After the first year of employment, </w:t>
      </w:r>
      <w:r w:rsidR="00FA259D">
        <w:rPr>
          <w:sz w:val="24"/>
          <w:szCs w:val="24"/>
        </w:rPr>
        <w:t>worker</w:t>
      </w:r>
      <w:r w:rsidRPr="00772FE4">
        <w:rPr>
          <w:sz w:val="24"/>
          <w:szCs w:val="24"/>
        </w:rPr>
        <w:t xml:space="preserve">s are monitored semi-annually (at months 6 and 12). Because new </w:t>
      </w:r>
      <w:r w:rsidR="00FA259D">
        <w:rPr>
          <w:sz w:val="24"/>
          <w:szCs w:val="24"/>
        </w:rPr>
        <w:t>worker</w:t>
      </w:r>
      <w:r w:rsidRPr="00772FE4">
        <w:rPr>
          <w:sz w:val="24"/>
          <w:szCs w:val="24"/>
        </w:rPr>
        <w:t xml:space="preserve">s receive two sessions of biological monitoring per year, OSHA calculated the annual burden associated with this requirement separately for new and existing </w:t>
      </w:r>
      <w:r w:rsidR="00FA259D">
        <w:rPr>
          <w:sz w:val="24"/>
          <w:szCs w:val="24"/>
        </w:rPr>
        <w:t>worker</w:t>
      </w:r>
      <w:r w:rsidRPr="00772FE4">
        <w:rPr>
          <w:sz w:val="24"/>
          <w:szCs w:val="24"/>
        </w:rPr>
        <w:t>s.</w:t>
      </w:r>
    </w:p>
    <w:p w14:paraId="31249E03" w14:textId="77777777" w:rsidR="00553E3D" w:rsidRPr="00772FE4" w:rsidRDefault="00553E3D">
      <w:pPr>
        <w:shd w:val="solid" w:color="FFFFFF" w:fill="FFFFFF"/>
        <w:rPr>
          <w:sz w:val="24"/>
          <w:szCs w:val="24"/>
        </w:rPr>
      </w:pPr>
    </w:p>
    <w:p w14:paraId="64CEAD75" w14:textId="75AB6D5B" w:rsidR="00553E3D" w:rsidRPr="00772FE4" w:rsidRDefault="00553E3D">
      <w:pPr>
        <w:shd w:val="solid" w:color="FFFFFF" w:fill="FFFFFF"/>
        <w:rPr>
          <w:sz w:val="24"/>
          <w:szCs w:val="24"/>
        </w:rPr>
      </w:pPr>
      <w:r w:rsidRPr="00F86EE9">
        <w:rPr>
          <w:sz w:val="24"/>
          <w:szCs w:val="24"/>
        </w:rPr>
        <w:t xml:space="preserve">An estimated </w:t>
      </w:r>
      <w:r w:rsidR="00F43EE7">
        <w:rPr>
          <w:sz w:val="24"/>
          <w:szCs w:val="24"/>
        </w:rPr>
        <w:t>23,</w:t>
      </w:r>
      <w:r w:rsidR="005F5AA9">
        <w:rPr>
          <w:sz w:val="24"/>
          <w:szCs w:val="24"/>
        </w:rPr>
        <w:t>554</w:t>
      </w:r>
      <w:r w:rsidRPr="00F86EE9">
        <w:rPr>
          <w:sz w:val="24"/>
          <w:szCs w:val="24"/>
        </w:rPr>
        <w:t xml:space="preserve"> new hires</w:t>
      </w:r>
      <w:r w:rsidRPr="00772FE4">
        <w:rPr>
          <w:sz w:val="24"/>
          <w:szCs w:val="24"/>
        </w:rPr>
        <w:t xml:space="preserve"> (</w:t>
      </w:r>
      <w:r w:rsidR="00F43EE7">
        <w:rPr>
          <w:sz w:val="24"/>
          <w:szCs w:val="24"/>
        </w:rPr>
        <w:t>57</w:t>
      </w:r>
      <w:r w:rsidR="00491091">
        <w:rPr>
          <w:sz w:val="24"/>
          <w:szCs w:val="24"/>
        </w:rPr>
        <w:t>.4</w:t>
      </w:r>
      <w:r w:rsidR="00F43EE7" w:rsidRPr="00772FE4">
        <w:rPr>
          <w:sz w:val="24"/>
          <w:szCs w:val="24"/>
        </w:rPr>
        <w:t xml:space="preserve"> </w:t>
      </w:r>
      <w:r w:rsidRPr="00772FE4">
        <w:rPr>
          <w:sz w:val="24"/>
          <w:szCs w:val="24"/>
        </w:rPr>
        <w:t xml:space="preserve">percent of </w:t>
      </w:r>
      <w:r w:rsidR="00F43EE7">
        <w:rPr>
          <w:sz w:val="24"/>
          <w:szCs w:val="24"/>
        </w:rPr>
        <w:t>41,034</w:t>
      </w:r>
      <w:r w:rsidRPr="00772FE4">
        <w:rPr>
          <w:sz w:val="24"/>
          <w:szCs w:val="24"/>
        </w:rPr>
        <w:t xml:space="preserve"> workers) receive four biological monitoring tests per year (for a total of</w:t>
      </w:r>
      <w:r w:rsidR="00491091">
        <w:rPr>
          <w:sz w:val="24"/>
          <w:szCs w:val="24"/>
        </w:rPr>
        <w:t>94,216</w:t>
      </w:r>
      <w:r w:rsidRPr="00772FE4">
        <w:rPr>
          <w:sz w:val="24"/>
          <w:szCs w:val="24"/>
        </w:rPr>
        <w:t xml:space="preserve"> tests) in addition to the initial medical surveillance given once to all </w:t>
      </w:r>
      <w:r w:rsidR="00FA259D">
        <w:rPr>
          <w:sz w:val="24"/>
          <w:szCs w:val="24"/>
        </w:rPr>
        <w:t>worker</w:t>
      </w:r>
      <w:r w:rsidRPr="00772FE4">
        <w:rPr>
          <w:sz w:val="24"/>
          <w:szCs w:val="24"/>
        </w:rPr>
        <w:t xml:space="preserve">s exposed </w:t>
      </w:r>
      <w:r w:rsidR="00AD4840">
        <w:rPr>
          <w:sz w:val="24"/>
          <w:szCs w:val="24"/>
        </w:rPr>
        <w:t xml:space="preserve">at or </w:t>
      </w:r>
      <w:r w:rsidRPr="00772FE4">
        <w:rPr>
          <w:sz w:val="24"/>
          <w:szCs w:val="24"/>
        </w:rPr>
        <w:t>above the action level on at leas</w:t>
      </w:r>
      <w:r w:rsidR="00E01EBA">
        <w:rPr>
          <w:sz w:val="24"/>
          <w:szCs w:val="24"/>
        </w:rPr>
        <w:t>t</w:t>
      </w:r>
      <w:r w:rsidRPr="00772FE4">
        <w:rPr>
          <w:sz w:val="24"/>
          <w:szCs w:val="24"/>
        </w:rPr>
        <w:t xml:space="preserve"> one day per year. </w:t>
      </w:r>
      <w:r w:rsidR="00881F26">
        <w:rPr>
          <w:sz w:val="24"/>
          <w:szCs w:val="24"/>
        </w:rPr>
        <w:t xml:space="preserve"> </w:t>
      </w:r>
      <w:r w:rsidRPr="00772FE4">
        <w:rPr>
          <w:sz w:val="24"/>
          <w:szCs w:val="24"/>
        </w:rPr>
        <w:t xml:space="preserve">The blood sampling requires 15 minutes (.25 hour) of the </w:t>
      </w:r>
      <w:r w:rsidR="00FA259D">
        <w:rPr>
          <w:sz w:val="24"/>
          <w:szCs w:val="24"/>
        </w:rPr>
        <w:t>worker</w:t>
      </w:r>
      <w:r w:rsidRPr="00772FE4">
        <w:rPr>
          <w:sz w:val="24"/>
          <w:szCs w:val="24"/>
        </w:rPr>
        <w:t xml:space="preserve">’s time per test. </w:t>
      </w:r>
      <w:r w:rsidR="00881F26">
        <w:rPr>
          <w:sz w:val="24"/>
          <w:szCs w:val="24"/>
        </w:rPr>
        <w:t xml:space="preserve"> </w:t>
      </w:r>
      <w:r w:rsidRPr="00772FE4">
        <w:rPr>
          <w:sz w:val="24"/>
          <w:szCs w:val="24"/>
        </w:rPr>
        <w:t>OSHA uses the following formula to calculate the annual burden of this requirement.</w:t>
      </w:r>
    </w:p>
    <w:p w14:paraId="67E14F92" w14:textId="77777777" w:rsidR="00553E3D" w:rsidRPr="00772FE4" w:rsidRDefault="00553E3D">
      <w:pPr>
        <w:shd w:val="solid" w:color="FFFFFF" w:fill="FFFFFF"/>
        <w:rPr>
          <w:sz w:val="24"/>
          <w:szCs w:val="24"/>
        </w:rPr>
      </w:pPr>
    </w:p>
    <w:p w14:paraId="49B68DB9" w14:textId="538994C0" w:rsidR="00553E3D" w:rsidRPr="00772FE4" w:rsidRDefault="00553E3D">
      <w:pPr>
        <w:shd w:val="solid" w:color="FFFFFF" w:fill="FFFFFF"/>
        <w:ind w:firstLine="720"/>
        <w:rPr>
          <w:sz w:val="24"/>
          <w:szCs w:val="24"/>
        </w:rPr>
      </w:pPr>
      <w:r w:rsidRPr="00772FE4">
        <w:rPr>
          <w:b/>
          <w:bCs/>
          <w:sz w:val="24"/>
          <w:szCs w:val="24"/>
        </w:rPr>
        <w:t>Burden hours:</w:t>
      </w:r>
      <w:r w:rsidR="0041263A">
        <w:rPr>
          <w:b/>
          <w:bCs/>
          <w:sz w:val="24"/>
          <w:szCs w:val="24"/>
        </w:rPr>
        <w:tab/>
      </w:r>
      <w:r w:rsidR="00F43EE7" w:rsidRPr="00F43EE7">
        <w:rPr>
          <w:bCs/>
          <w:sz w:val="24"/>
          <w:szCs w:val="24"/>
        </w:rPr>
        <w:t>23,55</w:t>
      </w:r>
      <w:r w:rsidR="00F56D0D">
        <w:rPr>
          <w:bCs/>
          <w:sz w:val="24"/>
          <w:szCs w:val="24"/>
        </w:rPr>
        <w:t>4</w:t>
      </w:r>
      <w:r w:rsidRPr="00772FE4">
        <w:rPr>
          <w:sz w:val="24"/>
          <w:szCs w:val="24"/>
        </w:rPr>
        <w:t xml:space="preserve"> </w:t>
      </w:r>
      <w:r w:rsidR="00FA259D">
        <w:rPr>
          <w:sz w:val="24"/>
          <w:szCs w:val="24"/>
        </w:rPr>
        <w:t>worker</w:t>
      </w:r>
      <w:r w:rsidRPr="00772FE4">
        <w:rPr>
          <w:sz w:val="24"/>
          <w:szCs w:val="24"/>
        </w:rPr>
        <w:t xml:space="preserve">s × 4 tests × .25 hour = </w:t>
      </w:r>
      <w:r w:rsidR="00F56D0D">
        <w:rPr>
          <w:sz w:val="24"/>
          <w:szCs w:val="24"/>
        </w:rPr>
        <w:t>23,554</w:t>
      </w:r>
      <w:r w:rsidR="00A47AC3">
        <w:rPr>
          <w:sz w:val="24"/>
          <w:szCs w:val="24"/>
        </w:rPr>
        <w:t xml:space="preserve"> </w:t>
      </w:r>
      <w:r w:rsidRPr="00772FE4">
        <w:rPr>
          <w:sz w:val="24"/>
          <w:szCs w:val="24"/>
        </w:rPr>
        <w:t>hours</w:t>
      </w:r>
    </w:p>
    <w:p w14:paraId="7B67CB71" w14:textId="66B4D7AE" w:rsidR="00553E3D" w:rsidRPr="00772FE4" w:rsidRDefault="00553E3D">
      <w:pPr>
        <w:shd w:val="solid" w:color="FFFFFF" w:fill="FFFFFF"/>
        <w:ind w:firstLine="720"/>
        <w:rPr>
          <w:sz w:val="24"/>
          <w:szCs w:val="24"/>
        </w:rPr>
      </w:pPr>
      <w:r w:rsidRPr="00772FE4">
        <w:rPr>
          <w:b/>
          <w:bCs/>
          <w:sz w:val="24"/>
          <w:szCs w:val="24"/>
        </w:rPr>
        <w:t xml:space="preserve">                Cost: </w:t>
      </w:r>
      <w:r w:rsidR="0041263A">
        <w:rPr>
          <w:b/>
          <w:bCs/>
          <w:sz w:val="24"/>
          <w:szCs w:val="24"/>
        </w:rPr>
        <w:tab/>
      </w:r>
      <w:r w:rsidR="00F56D0D" w:rsidRPr="00F56D0D">
        <w:rPr>
          <w:bCs/>
          <w:sz w:val="24"/>
          <w:szCs w:val="24"/>
        </w:rPr>
        <w:t>23,55</w:t>
      </w:r>
      <w:r w:rsidR="00F56D0D">
        <w:rPr>
          <w:bCs/>
          <w:sz w:val="24"/>
          <w:szCs w:val="24"/>
        </w:rPr>
        <w:t>4</w:t>
      </w:r>
      <w:r w:rsidRPr="00772FE4">
        <w:rPr>
          <w:sz w:val="24"/>
          <w:szCs w:val="24"/>
        </w:rPr>
        <w:t xml:space="preserve"> hours × $</w:t>
      </w:r>
      <w:r w:rsidR="00F56D0D">
        <w:rPr>
          <w:sz w:val="24"/>
          <w:szCs w:val="24"/>
        </w:rPr>
        <w:t>29.50</w:t>
      </w:r>
      <w:r w:rsidRPr="00772FE4">
        <w:rPr>
          <w:sz w:val="24"/>
          <w:szCs w:val="24"/>
        </w:rPr>
        <w:t xml:space="preserve"> = $</w:t>
      </w:r>
      <w:r w:rsidR="00F56D0D">
        <w:rPr>
          <w:sz w:val="24"/>
          <w:szCs w:val="24"/>
        </w:rPr>
        <w:t>694,843</w:t>
      </w:r>
    </w:p>
    <w:p w14:paraId="57F4BB11" w14:textId="77777777" w:rsidR="00553E3D" w:rsidRPr="00772FE4" w:rsidRDefault="00553E3D">
      <w:pPr>
        <w:shd w:val="solid" w:color="FFFFFF" w:fill="FFFFFF"/>
        <w:rPr>
          <w:sz w:val="24"/>
          <w:szCs w:val="24"/>
        </w:rPr>
      </w:pPr>
    </w:p>
    <w:p w14:paraId="7881FD55" w14:textId="2BFC7FA0" w:rsidR="003B0C01" w:rsidRDefault="00553E3D">
      <w:pPr>
        <w:shd w:val="solid" w:color="FFFFFF" w:fill="FFFFFF"/>
        <w:rPr>
          <w:sz w:val="24"/>
          <w:szCs w:val="24"/>
        </w:rPr>
      </w:pPr>
      <w:r w:rsidRPr="00772FE4">
        <w:rPr>
          <w:sz w:val="24"/>
          <w:szCs w:val="24"/>
        </w:rPr>
        <w:t xml:space="preserve">OSHA assumes that </w:t>
      </w:r>
      <w:r w:rsidR="00F56D0D">
        <w:rPr>
          <w:sz w:val="24"/>
          <w:szCs w:val="24"/>
        </w:rPr>
        <w:t>17,480</w:t>
      </w:r>
      <w:r w:rsidRPr="00772FE4">
        <w:rPr>
          <w:sz w:val="24"/>
          <w:szCs w:val="24"/>
        </w:rPr>
        <w:t xml:space="preserve"> </w:t>
      </w:r>
      <w:r w:rsidR="00FA259D">
        <w:rPr>
          <w:sz w:val="24"/>
          <w:szCs w:val="24"/>
        </w:rPr>
        <w:t>worker</w:t>
      </w:r>
      <w:r w:rsidRPr="00772FE4">
        <w:rPr>
          <w:sz w:val="24"/>
          <w:szCs w:val="24"/>
        </w:rPr>
        <w:t xml:space="preserve">s, or </w:t>
      </w:r>
      <w:r w:rsidR="00F56D0D">
        <w:rPr>
          <w:sz w:val="24"/>
          <w:szCs w:val="24"/>
        </w:rPr>
        <w:t>42.6</w:t>
      </w:r>
      <w:r w:rsidRPr="00772FE4">
        <w:rPr>
          <w:sz w:val="24"/>
          <w:szCs w:val="24"/>
        </w:rPr>
        <w:t xml:space="preserve"> percent of the </w:t>
      </w:r>
      <w:r w:rsidR="00F56D0D">
        <w:rPr>
          <w:sz w:val="24"/>
          <w:szCs w:val="24"/>
        </w:rPr>
        <w:t>41,034</w:t>
      </w:r>
      <w:r w:rsidR="00303FC8">
        <w:rPr>
          <w:sz w:val="24"/>
          <w:szCs w:val="24"/>
        </w:rPr>
        <w:t xml:space="preserve"> </w:t>
      </w:r>
      <w:r w:rsidR="00FA259D">
        <w:rPr>
          <w:sz w:val="24"/>
          <w:szCs w:val="24"/>
        </w:rPr>
        <w:t>worker</w:t>
      </w:r>
      <w:r w:rsidRPr="00772FE4">
        <w:rPr>
          <w:sz w:val="24"/>
          <w:szCs w:val="24"/>
        </w:rPr>
        <w:t xml:space="preserve">s eligible to receive periodic medical surveillance, are full-year </w:t>
      </w:r>
      <w:r w:rsidR="00FA259D">
        <w:rPr>
          <w:sz w:val="24"/>
          <w:szCs w:val="24"/>
        </w:rPr>
        <w:t>worker</w:t>
      </w:r>
      <w:r w:rsidRPr="00772FE4">
        <w:rPr>
          <w:sz w:val="24"/>
          <w:szCs w:val="24"/>
        </w:rPr>
        <w:t xml:space="preserve">s, based on an annual turnover rate of </w:t>
      </w:r>
      <w:r w:rsidR="00F56D0D">
        <w:rPr>
          <w:sz w:val="24"/>
          <w:szCs w:val="24"/>
        </w:rPr>
        <w:t>57.4</w:t>
      </w:r>
      <w:r w:rsidR="00F56D0D" w:rsidRPr="00772FE4">
        <w:rPr>
          <w:sz w:val="24"/>
          <w:szCs w:val="24"/>
        </w:rPr>
        <w:t xml:space="preserve"> </w:t>
      </w:r>
      <w:r w:rsidRPr="00772FE4">
        <w:rPr>
          <w:sz w:val="24"/>
          <w:szCs w:val="24"/>
        </w:rPr>
        <w:t xml:space="preserve">percent. </w:t>
      </w:r>
      <w:r w:rsidR="00881F26">
        <w:rPr>
          <w:sz w:val="24"/>
          <w:szCs w:val="24"/>
        </w:rPr>
        <w:t xml:space="preserve"> </w:t>
      </w:r>
      <w:r w:rsidRPr="00772FE4">
        <w:rPr>
          <w:sz w:val="24"/>
          <w:szCs w:val="24"/>
        </w:rPr>
        <w:t xml:space="preserve">Eligible full-year </w:t>
      </w:r>
      <w:r w:rsidR="00FA259D">
        <w:rPr>
          <w:sz w:val="24"/>
          <w:szCs w:val="24"/>
        </w:rPr>
        <w:t>worker</w:t>
      </w:r>
      <w:r w:rsidRPr="00772FE4">
        <w:rPr>
          <w:sz w:val="24"/>
          <w:szCs w:val="24"/>
        </w:rPr>
        <w:t xml:space="preserve">s receive two biological monitoring tests for a total of </w:t>
      </w:r>
      <w:r w:rsidR="0039711F">
        <w:rPr>
          <w:sz w:val="24"/>
          <w:szCs w:val="24"/>
        </w:rPr>
        <w:t>34,960</w:t>
      </w:r>
      <w:r w:rsidRPr="00772FE4">
        <w:rPr>
          <w:sz w:val="24"/>
          <w:szCs w:val="24"/>
        </w:rPr>
        <w:t xml:space="preserve"> tests per year. </w:t>
      </w:r>
      <w:r w:rsidR="00881F26">
        <w:rPr>
          <w:sz w:val="24"/>
          <w:szCs w:val="24"/>
        </w:rPr>
        <w:t xml:space="preserve"> </w:t>
      </w:r>
      <w:r w:rsidRPr="00772FE4">
        <w:rPr>
          <w:sz w:val="24"/>
          <w:szCs w:val="24"/>
        </w:rPr>
        <w:t xml:space="preserve">An additional </w:t>
      </w:r>
      <w:r w:rsidR="00491091">
        <w:rPr>
          <w:sz w:val="24"/>
          <w:szCs w:val="24"/>
        </w:rPr>
        <w:t>11,777</w:t>
      </w:r>
      <w:r w:rsidRPr="00772FE4">
        <w:rPr>
          <w:sz w:val="24"/>
          <w:szCs w:val="24"/>
        </w:rPr>
        <w:t xml:space="preserve"> part-year </w:t>
      </w:r>
      <w:r w:rsidR="00FA259D">
        <w:rPr>
          <w:sz w:val="24"/>
          <w:szCs w:val="24"/>
        </w:rPr>
        <w:t>worker</w:t>
      </w:r>
      <w:r w:rsidRPr="00772FE4">
        <w:rPr>
          <w:sz w:val="24"/>
          <w:szCs w:val="24"/>
        </w:rPr>
        <w:t>s (</w:t>
      </w:r>
      <w:r w:rsidR="00491091">
        <w:rPr>
          <w:sz w:val="24"/>
          <w:szCs w:val="24"/>
        </w:rPr>
        <w:t>28.7</w:t>
      </w:r>
      <w:r w:rsidR="00491091" w:rsidRPr="00772FE4">
        <w:rPr>
          <w:sz w:val="24"/>
          <w:szCs w:val="24"/>
        </w:rPr>
        <w:t xml:space="preserve"> </w:t>
      </w:r>
      <w:r w:rsidRPr="00772FE4">
        <w:rPr>
          <w:sz w:val="24"/>
          <w:szCs w:val="24"/>
        </w:rPr>
        <w:t xml:space="preserve">percent or ½ of the </w:t>
      </w:r>
      <w:r w:rsidR="00491091">
        <w:rPr>
          <w:sz w:val="24"/>
          <w:szCs w:val="24"/>
        </w:rPr>
        <w:t>57.4</w:t>
      </w:r>
      <w:r w:rsidRPr="00772FE4">
        <w:rPr>
          <w:sz w:val="24"/>
          <w:szCs w:val="24"/>
        </w:rPr>
        <w:t xml:space="preserve"> percent annual turnover rate) receive at least one of the two biological monitoring tests, since departing </w:t>
      </w:r>
    </w:p>
    <w:p w14:paraId="62B94F52" w14:textId="214C25E6" w:rsidR="00553E3D" w:rsidRPr="00772FE4" w:rsidRDefault="00FA259D">
      <w:pPr>
        <w:shd w:val="solid" w:color="FFFFFF" w:fill="FFFFFF"/>
        <w:rPr>
          <w:sz w:val="24"/>
          <w:szCs w:val="24"/>
        </w:rPr>
      </w:pPr>
      <w:r>
        <w:rPr>
          <w:sz w:val="24"/>
          <w:szCs w:val="24"/>
        </w:rPr>
        <w:t>worker</w:t>
      </w:r>
      <w:r w:rsidR="00553E3D" w:rsidRPr="00772FE4">
        <w:rPr>
          <w:sz w:val="24"/>
          <w:szCs w:val="24"/>
        </w:rPr>
        <w:t xml:space="preserve">s leave at an even rate throughout the year. </w:t>
      </w:r>
      <w:r w:rsidR="00881F26">
        <w:rPr>
          <w:sz w:val="24"/>
          <w:szCs w:val="24"/>
        </w:rPr>
        <w:t xml:space="preserve"> </w:t>
      </w:r>
      <w:r w:rsidR="00553E3D" w:rsidRPr="00772FE4">
        <w:rPr>
          <w:sz w:val="24"/>
          <w:szCs w:val="24"/>
        </w:rPr>
        <w:t xml:space="preserve">Thus, </w:t>
      </w:r>
      <w:r w:rsidR="00D25F67">
        <w:rPr>
          <w:sz w:val="24"/>
          <w:szCs w:val="24"/>
        </w:rPr>
        <w:t>11,777</w:t>
      </w:r>
      <w:r w:rsidR="00553E3D" w:rsidRPr="00772FE4">
        <w:rPr>
          <w:sz w:val="24"/>
          <w:szCs w:val="24"/>
        </w:rPr>
        <w:t xml:space="preserve"> tests are given to part-year </w:t>
      </w:r>
      <w:r>
        <w:rPr>
          <w:sz w:val="24"/>
          <w:szCs w:val="24"/>
        </w:rPr>
        <w:t>worker</w:t>
      </w:r>
      <w:r w:rsidR="00553E3D" w:rsidRPr="00772FE4">
        <w:rPr>
          <w:sz w:val="24"/>
          <w:szCs w:val="24"/>
        </w:rPr>
        <w:t xml:space="preserve">s. </w:t>
      </w:r>
      <w:r w:rsidR="00881F26">
        <w:rPr>
          <w:sz w:val="24"/>
          <w:szCs w:val="24"/>
        </w:rPr>
        <w:t xml:space="preserve"> </w:t>
      </w:r>
      <w:r w:rsidR="00553E3D" w:rsidRPr="00772FE4">
        <w:rPr>
          <w:sz w:val="24"/>
          <w:szCs w:val="24"/>
        </w:rPr>
        <w:t xml:space="preserve">A blood sampling requires 15 minutes (.25 hour) of the </w:t>
      </w:r>
      <w:r>
        <w:rPr>
          <w:sz w:val="24"/>
          <w:szCs w:val="24"/>
        </w:rPr>
        <w:t>worker</w:t>
      </w:r>
      <w:r w:rsidR="00553E3D" w:rsidRPr="00772FE4">
        <w:rPr>
          <w:sz w:val="24"/>
          <w:szCs w:val="24"/>
        </w:rPr>
        <w:t xml:space="preserve">’s time per test. </w:t>
      </w:r>
    </w:p>
    <w:p w14:paraId="7A24D5F3" w14:textId="77777777" w:rsidR="00553E3D" w:rsidRPr="00772FE4" w:rsidRDefault="00553E3D">
      <w:pPr>
        <w:shd w:val="solid" w:color="FFFFFF" w:fill="FFFFFF"/>
        <w:rPr>
          <w:sz w:val="24"/>
          <w:szCs w:val="24"/>
        </w:rPr>
      </w:pPr>
    </w:p>
    <w:p w14:paraId="7230D152" w14:textId="3C0913BF" w:rsidR="00553E3D" w:rsidRPr="00772FE4" w:rsidRDefault="00553E3D">
      <w:pPr>
        <w:shd w:val="solid" w:color="FFFFFF" w:fill="FFFFFF"/>
        <w:ind w:firstLine="720"/>
        <w:rPr>
          <w:sz w:val="24"/>
          <w:szCs w:val="24"/>
        </w:rPr>
      </w:pPr>
      <w:r w:rsidRPr="00772FE4">
        <w:rPr>
          <w:b/>
          <w:bCs/>
          <w:sz w:val="24"/>
          <w:szCs w:val="24"/>
        </w:rPr>
        <w:t>Burden hours:</w:t>
      </w:r>
      <w:r w:rsidR="00303FC8">
        <w:rPr>
          <w:b/>
          <w:bCs/>
          <w:sz w:val="24"/>
          <w:szCs w:val="24"/>
        </w:rPr>
        <w:t xml:space="preserve"> </w:t>
      </w:r>
      <w:r w:rsidR="0041263A">
        <w:rPr>
          <w:b/>
          <w:bCs/>
          <w:sz w:val="24"/>
          <w:szCs w:val="24"/>
        </w:rPr>
        <w:tab/>
      </w:r>
      <w:r w:rsidR="00491091">
        <w:rPr>
          <w:sz w:val="24"/>
          <w:szCs w:val="24"/>
        </w:rPr>
        <w:t>17,480</w:t>
      </w:r>
      <w:r w:rsidRPr="00772FE4">
        <w:rPr>
          <w:sz w:val="24"/>
          <w:szCs w:val="24"/>
        </w:rPr>
        <w:t xml:space="preserve"> full-year </w:t>
      </w:r>
      <w:r w:rsidR="00FA259D">
        <w:rPr>
          <w:sz w:val="24"/>
          <w:szCs w:val="24"/>
        </w:rPr>
        <w:t>worker</w:t>
      </w:r>
      <w:r w:rsidRPr="00772FE4">
        <w:rPr>
          <w:sz w:val="24"/>
          <w:szCs w:val="24"/>
        </w:rPr>
        <w:t xml:space="preserve">s × 2 tests × .25 hour = </w:t>
      </w:r>
      <w:r w:rsidR="00491091">
        <w:rPr>
          <w:sz w:val="24"/>
          <w:szCs w:val="24"/>
        </w:rPr>
        <w:t>8,740</w:t>
      </w:r>
      <w:r w:rsidRPr="00772FE4">
        <w:rPr>
          <w:sz w:val="24"/>
          <w:szCs w:val="24"/>
        </w:rPr>
        <w:t xml:space="preserve"> hours</w:t>
      </w:r>
    </w:p>
    <w:p w14:paraId="55DB3558" w14:textId="24EA1B3E" w:rsidR="00553E3D" w:rsidRPr="00772FE4" w:rsidRDefault="00303FC8">
      <w:pPr>
        <w:shd w:val="solid" w:color="FFFFFF" w:fill="FFFFFF"/>
        <w:ind w:left="1440" w:firstLine="720"/>
        <w:rPr>
          <w:sz w:val="24"/>
          <w:szCs w:val="24"/>
        </w:rPr>
      </w:pPr>
      <w:r>
        <w:rPr>
          <w:sz w:val="24"/>
          <w:szCs w:val="24"/>
        </w:rPr>
        <w:t xml:space="preserve">  </w:t>
      </w:r>
      <w:r w:rsidR="0041263A">
        <w:rPr>
          <w:sz w:val="24"/>
          <w:szCs w:val="24"/>
        </w:rPr>
        <w:tab/>
      </w:r>
      <w:r w:rsidR="00491091">
        <w:rPr>
          <w:sz w:val="24"/>
          <w:szCs w:val="24"/>
        </w:rPr>
        <w:t>11,777</w:t>
      </w:r>
      <w:r w:rsidR="00553E3D" w:rsidRPr="00772FE4">
        <w:rPr>
          <w:sz w:val="24"/>
          <w:szCs w:val="24"/>
        </w:rPr>
        <w:t xml:space="preserve"> part-year </w:t>
      </w:r>
      <w:r w:rsidR="00FA259D">
        <w:rPr>
          <w:sz w:val="24"/>
          <w:szCs w:val="24"/>
        </w:rPr>
        <w:t>worker</w:t>
      </w:r>
      <w:r w:rsidR="00553E3D" w:rsidRPr="00772FE4">
        <w:rPr>
          <w:sz w:val="24"/>
          <w:szCs w:val="24"/>
        </w:rPr>
        <w:t xml:space="preserve">s × 1 test × .25 hour = </w:t>
      </w:r>
      <w:r w:rsidR="00D25F67">
        <w:rPr>
          <w:sz w:val="24"/>
          <w:szCs w:val="24"/>
        </w:rPr>
        <w:t>2,944</w:t>
      </w:r>
      <w:r w:rsidR="00553E3D" w:rsidRPr="00772FE4">
        <w:rPr>
          <w:sz w:val="24"/>
          <w:szCs w:val="24"/>
        </w:rPr>
        <w:t xml:space="preserve"> hours</w:t>
      </w:r>
    </w:p>
    <w:p w14:paraId="559A42DD" w14:textId="5A01FF73" w:rsidR="00553E3D" w:rsidRPr="00772FE4" w:rsidRDefault="00553E3D">
      <w:pPr>
        <w:shd w:val="solid" w:color="FFFFFF" w:fill="FFFFFF"/>
        <w:ind w:firstLine="720"/>
        <w:rPr>
          <w:sz w:val="24"/>
          <w:szCs w:val="24"/>
        </w:rPr>
      </w:pPr>
      <w:r w:rsidRPr="00772FE4">
        <w:rPr>
          <w:b/>
          <w:bCs/>
          <w:sz w:val="24"/>
          <w:szCs w:val="24"/>
        </w:rPr>
        <w:t xml:space="preserve">               Cost: </w:t>
      </w:r>
      <w:r w:rsidR="000B5929">
        <w:rPr>
          <w:sz w:val="24"/>
          <w:szCs w:val="24"/>
        </w:rPr>
        <w:t xml:space="preserve"> </w:t>
      </w:r>
      <w:r w:rsidR="00064D7A">
        <w:rPr>
          <w:sz w:val="24"/>
          <w:szCs w:val="24"/>
        </w:rPr>
        <w:t xml:space="preserve">         </w:t>
      </w:r>
      <w:r w:rsidR="00D25F67">
        <w:rPr>
          <w:sz w:val="24"/>
          <w:szCs w:val="24"/>
        </w:rPr>
        <w:t>11,684</w:t>
      </w:r>
      <w:r w:rsidRPr="00772FE4">
        <w:rPr>
          <w:sz w:val="24"/>
          <w:szCs w:val="24"/>
        </w:rPr>
        <w:t xml:space="preserve"> hours × $</w:t>
      </w:r>
      <w:r w:rsidR="00D25F67">
        <w:rPr>
          <w:sz w:val="24"/>
          <w:szCs w:val="24"/>
        </w:rPr>
        <w:t>29.50</w:t>
      </w:r>
      <w:r w:rsidRPr="00772FE4">
        <w:rPr>
          <w:sz w:val="24"/>
          <w:szCs w:val="24"/>
        </w:rPr>
        <w:t xml:space="preserve"> = $</w:t>
      </w:r>
      <w:r w:rsidR="00D25F67">
        <w:rPr>
          <w:sz w:val="24"/>
          <w:szCs w:val="24"/>
        </w:rPr>
        <w:t>344,678</w:t>
      </w:r>
    </w:p>
    <w:p w14:paraId="1A040695" w14:textId="77777777" w:rsidR="00553E3D" w:rsidRPr="00772FE4" w:rsidRDefault="00553E3D">
      <w:pPr>
        <w:shd w:val="solid" w:color="FFFFFF" w:fill="FFFFFF"/>
        <w:rPr>
          <w:sz w:val="24"/>
          <w:szCs w:val="24"/>
        </w:rPr>
      </w:pPr>
    </w:p>
    <w:p w14:paraId="277D43FE" w14:textId="77777777" w:rsidR="00553E3D" w:rsidRPr="00772FE4" w:rsidRDefault="00553E3D">
      <w:pPr>
        <w:shd w:val="solid" w:color="FFFFFF" w:fill="FFFFFF"/>
        <w:ind w:firstLine="720"/>
        <w:rPr>
          <w:sz w:val="24"/>
          <w:szCs w:val="24"/>
        </w:rPr>
      </w:pPr>
      <w:r w:rsidRPr="00772FE4">
        <w:rPr>
          <w:b/>
          <w:bCs/>
          <w:sz w:val="24"/>
          <w:szCs w:val="24"/>
        </w:rPr>
        <w:t>Total Burden and Cost of Periodic Medical Surveillance Requirement</w:t>
      </w:r>
    </w:p>
    <w:p w14:paraId="0BA63427" w14:textId="77777777" w:rsidR="00553E3D" w:rsidRPr="00772FE4" w:rsidRDefault="00553E3D">
      <w:pPr>
        <w:shd w:val="solid" w:color="FFFFFF" w:fill="FFFFFF"/>
        <w:rPr>
          <w:sz w:val="24"/>
          <w:szCs w:val="24"/>
        </w:rPr>
      </w:pPr>
    </w:p>
    <w:p w14:paraId="022B7D96" w14:textId="0156A972" w:rsidR="00553E3D" w:rsidRPr="00772FE4" w:rsidRDefault="00553E3D">
      <w:pPr>
        <w:shd w:val="solid" w:color="FFFFFF" w:fill="FFFFFF"/>
        <w:rPr>
          <w:sz w:val="24"/>
          <w:szCs w:val="24"/>
        </w:rPr>
      </w:pPr>
      <w:r w:rsidRPr="00772FE4">
        <w:rPr>
          <w:sz w:val="24"/>
          <w:szCs w:val="24"/>
        </w:rPr>
        <w:t xml:space="preserve">OSHA calculated the total annual burden of providing periodic medical surveillance by adding the total annual burden of providing periodic medical surveillance to new </w:t>
      </w:r>
      <w:r w:rsidR="00FA259D">
        <w:rPr>
          <w:sz w:val="24"/>
          <w:szCs w:val="24"/>
        </w:rPr>
        <w:t>worker</w:t>
      </w:r>
      <w:r w:rsidRPr="00772FE4">
        <w:rPr>
          <w:sz w:val="24"/>
          <w:szCs w:val="24"/>
        </w:rPr>
        <w:t xml:space="preserve">s to the total annual burden of providing periodic medical surveillance to full-year and part-year </w:t>
      </w:r>
      <w:r w:rsidR="00FA259D">
        <w:rPr>
          <w:sz w:val="24"/>
          <w:szCs w:val="24"/>
        </w:rPr>
        <w:t>worker</w:t>
      </w:r>
      <w:r w:rsidRPr="00772FE4">
        <w:rPr>
          <w:sz w:val="24"/>
          <w:szCs w:val="24"/>
        </w:rPr>
        <w:t>s (</w:t>
      </w:r>
      <w:r w:rsidR="00B745DE">
        <w:rPr>
          <w:sz w:val="24"/>
          <w:szCs w:val="24"/>
        </w:rPr>
        <w:t>23,554</w:t>
      </w:r>
      <w:r w:rsidR="00603B64">
        <w:rPr>
          <w:sz w:val="24"/>
          <w:szCs w:val="24"/>
        </w:rPr>
        <w:t xml:space="preserve"> </w:t>
      </w:r>
      <w:r w:rsidRPr="00772FE4">
        <w:rPr>
          <w:sz w:val="24"/>
          <w:szCs w:val="24"/>
        </w:rPr>
        <w:t xml:space="preserve">hours + </w:t>
      </w:r>
      <w:r w:rsidR="00B745DE">
        <w:rPr>
          <w:sz w:val="24"/>
          <w:szCs w:val="24"/>
        </w:rPr>
        <w:t>11,684</w:t>
      </w:r>
      <w:r w:rsidRPr="00772FE4">
        <w:rPr>
          <w:sz w:val="24"/>
          <w:szCs w:val="24"/>
        </w:rPr>
        <w:t xml:space="preserve"> hours). </w:t>
      </w:r>
      <w:r w:rsidR="00881F26">
        <w:rPr>
          <w:sz w:val="24"/>
          <w:szCs w:val="24"/>
        </w:rPr>
        <w:t xml:space="preserve"> </w:t>
      </w:r>
      <w:r w:rsidRPr="00772FE4">
        <w:rPr>
          <w:sz w:val="24"/>
          <w:szCs w:val="24"/>
        </w:rPr>
        <w:t xml:space="preserve">The total annual burden associated with the Periodic Medical Surveillance requirement is </w:t>
      </w:r>
      <w:r w:rsidR="00B745DE">
        <w:rPr>
          <w:b/>
          <w:bCs/>
          <w:sz w:val="24"/>
          <w:szCs w:val="24"/>
        </w:rPr>
        <w:t>35,238</w:t>
      </w:r>
      <w:r w:rsidRPr="00772FE4">
        <w:rPr>
          <w:b/>
          <w:bCs/>
          <w:sz w:val="24"/>
          <w:szCs w:val="24"/>
        </w:rPr>
        <w:t xml:space="preserve"> hours</w:t>
      </w:r>
      <w:r w:rsidRPr="00772FE4">
        <w:rPr>
          <w:sz w:val="24"/>
          <w:szCs w:val="24"/>
        </w:rPr>
        <w:t>.</w:t>
      </w:r>
    </w:p>
    <w:p w14:paraId="597D868F" w14:textId="77777777" w:rsidR="00553E3D" w:rsidRPr="00772FE4" w:rsidRDefault="00553E3D">
      <w:pPr>
        <w:shd w:val="solid" w:color="FFFFFF" w:fill="FFFFFF"/>
        <w:rPr>
          <w:sz w:val="24"/>
          <w:szCs w:val="24"/>
        </w:rPr>
      </w:pPr>
    </w:p>
    <w:p w14:paraId="3F9FF617" w14:textId="74AF396D" w:rsidR="00553E3D" w:rsidRPr="00772FE4" w:rsidRDefault="00553E3D">
      <w:pPr>
        <w:shd w:val="solid" w:color="FFFFFF" w:fill="FFFFFF"/>
        <w:rPr>
          <w:sz w:val="24"/>
          <w:szCs w:val="24"/>
        </w:rPr>
      </w:pPr>
      <w:r w:rsidRPr="00772FE4">
        <w:rPr>
          <w:sz w:val="24"/>
          <w:szCs w:val="24"/>
        </w:rPr>
        <w:t xml:space="preserve">OSHA calculated the total annual cost of providing periodic medical surveillance by adding the total annual cost of providing periodic medical surveillance to new </w:t>
      </w:r>
      <w:r w:rsidR="00FA259D">
        <w:rPr>
          <w:sz w:val="24"/>
          <w:szCs w:val="24"/>
        </w:rPr>
        <w:t>worker</w:t>
      </w:r>
      <w:r w:rsidRPr="00772FE4">
        <w:rPr>
          <w:sz w:val="24"/>
          <w:szCs w:val="24"/>
        </w:rPr>
        <w:t xml:space="preserve">s to the total annual cost of providing periodic to full-year and part year </w:t>
      </w:r>
      <w:r w:rsidR="00FA259D">
        <w:rPr>
          <w:sz w:val="24"/>
          <w:szCs w:val="24"/>
        </w:rPr>
        <w:t>worker</w:t>
      </w:r>
      <w:r w:rsidRPr="00772FE4">
        <w:rPr>
          <w:sz w:val="24"/>
          <w:szCs w:val="24"/>
        </w:rPr>
        <w:t>s ($</w:t>
      </w:r>
      <w:r w:rsidR="00B745DE">
        <w:rPr>
          <w:sz w:val="24"/>
          <w:szCs w:val="24"/>
        </w:rPr>
        <w:t>694,843</w:t>
      </w:r>
      <w:r w:rsidR="000B5929">
        <w:rPr>
          <w:sz w:val="24"/>
          <w:szCs w:val="24"/>
        </w:rPr>
        <w:t xml:space="preserve"> </w:t>
      </w:r>
      <w:r w:rsidRPr="00772FE4">
        <w:rPr>
          <w:sz w:val="24"/>
          <w:szCs w:val="24"/>
        </w:rPr>
        <w:t>+</w:t>
      </w:r>
      <w:r w:rsidR="00D44FF5">
        <w:rPr>
          <w:sz w:val="24"/>
          <w:szCs w:val="24"/>
        </w:rPr>
        <w:t xml:space="preserve"> </w:t>
      </w:r>
      <w:r w:rsidRPr="00772FE4">
        <w:rPr>
          <w:sz w:val="24"/>
          <w:szCs w:val="24"/>
        </w:rPr>
        <w:t>$</w:t>
      </w:r>
      <w:r w:rsidR="00B745DE">
        <w:rPr>
          <w:sz w:val="24"/>
          <w:szCs w:val="24"/>
        </w:rPr>
        <w:t>344,678</w:t>
      </w:r>
      <w:r w:rsidRPr="00772FE4">
        <w:rPr>
          <w:sz w:val="24"/>
          <w:szCs w:val="24"/>
        </w:rPr>
        <w:t xml:space="preserve">). </w:t>
      </w:r>
      <w:r w:rsidR="00881F26">
        <w:rPr>
          <w:sz w:val="24"/>
          <w:szCs w:val="24"/>
        </w:rPr>
        <w:t xml:space="preserve"> </w:t>
      </w:r>
      <w:r w:rsidRPr="00772FE4">
        <w:rPr>
          <w:sz w:val="24"/>
          <w:szCs w:val="24"/>
        </w:rPr>
        <w:t xml:space="preserve">The total annual cost associated with the Periodic Medical Surveillance requirement is </w:t>
      </w:r>
      <w:r w:rsidRPr="00772FE4">
        <w:rPr>
          <w:b/>
          <w:bCs/>
          <w:sz w:val="24"/>
          <w:szCs w:val="24"/>
        </w:rPr>
        <w:t>$</w:t>
      </w:r>
      <w:r w:rsidR="00B745DE">
        <w:rPr>
          <w:b/>
          <w:bCs/>
          <w:sz w:val="24"/>
          <w:szCs w:val="24"/>
        </w:rPr>
        <w:t>1,039,521</w:t>
      </w:r>
      <w:r w:rsidRPr="00772FE4">
        <w:rPr>
          <w:b/>
          <w:bCs/>
          <w:sz w:val="24"/>
          <w:szCs w:val="24"/>
        </w:rPr>
        <w:t>.</w:t>
      </w:r>
    </w:p>
    <w:p w14:paraId="76B0AE8A" w14:textId="77777777" w:rsidR="00553E3D" w:rsidRPr="00772FE4" w:rsidRDefault="00553E3D">
      <w:pPr>
        <w:shd w:val="solid" w:color="FFFFFF" w:fill="FFFFFF"/>
        <w:rPr>
          <w:sz w:val="24"/>
          <w:szCs w:val="24"/>
        </w:rPr>
      </w:pPr>
    </w:p>
    <w:p w14:paraId="7324CA55" w14:textId="77777777" w:rsidR="00553E3D" w:rsidRPr="00772FE4" w:rsidRDefault="00553E3D">
      <w:pPr>
        <w:shd w:val="solid" w:color="FFFFFF" w:fill="FFFFFF"/>
        <w:ind w:left="720"/>
        <w:rPr>
          <w:b/>
          <w:bCs/>
          <w:sz w:val="24"/>
          <w:szCs w:val="24"/>
        </w:rPr>
      </w:pPr>
      <w:r w:rsidRPr="00772FE4">
        <w:rPr>
          <w:b/>
          <w:bCs/>
          <w:sz w:val="24"/>
          <w:szCs w:val="24"/>
        </w:rPr>
        <w:t>Additional Medical Surveillance Based on Blood-Lead Levels</w:t>
      </w:r>
    </w:p>
    <w:p w14:paraId="657315CA" w14:textId="77777777" w:rsidR="00553E3D" w:rsidRPr="00772FE4" w:rsidRDefault="00553E3D">
      <w:pPr>
        <w:shd w:val="solid" w:color="FFFFFF" w:fill="FFFFFF"/>
        <w:rPr>
          <w:sz w:val="24"/>
          <w:szCs w:val="24"/>
        </w:rPr>
      </w:pPr>
    </w:p>
    <w:p w14:paraId="0B17CA6A" w14:textId="013B0197" w:rsidR="00553E3D" w:rsidRPr="00772FE4" w:rsidRDefault="00553E3D">
      <w:pPr>
        <w:shd w:val="solid" w:color="FFFFFF" w:fill="FFFFFF"/>
        <w:rPr>
          <w:sz w:val="24"/>
          <w:szCs w:val="24"/>
        </w:rPr>
      </w:pPr>
      <w:r w:rsidRPr="00772FE4">
        <w:rPr>
          <w:sz w:val="24"/>
          <w:szCs w:val="24"/>
        </w:rPr>
        <w:t xml:space="preserve">As described above, OSHA assumes employers are in compliance with the Standard; therefore, construction workers do not have blood-lead levels greater than 25µg/d. </w:t>
      </w:r>
      <w:r w:rsidR="00881F26">
        <w:rPr>
          <w:sz w:val="24"/>
          <w:szCs w:val="24"/>
        </w:rPr>
        <w:t xml:space="preserve"> </w:t>
      </w:r>
      <w:r w:rsidRPr="00772FE4">
        <w:rPr>
          <w:sz w:val="24"/>
          <w:szCs w:val="24"/>
        </w:rPr>
        <w:t>Therefore, there are no incidences of biological monitoring triggered by worker blood-lead levels in excess of 40 µg/dl, no follow-up tests on workers triggered by a single blood lead test result in excess of 50 µg/dl, and no additional testing for persons on medical removal due to a blood-lead level in excess of 50 µg/dl.</w:t>
      </w:r>
    </w:p>
    <w:p w14:paraId="2ABD0ACB" w14:textId="77777777" w:rsidR="00553E3D" w:rsidRPr="00772FE4" w:rsidRDefault="00553E3D">
      <w:pPr>
        <w:shd w:val="solid" w:color="FFFFFF" w:fill="FFFFFF"/>
        <w:rPr>
          <w:sz w:val="24"/>
          <w:szCs w:val="24"/>
        </w:rPr>
      </w:pPr>
    </w:p>
    <w:p w14:paraId="3153CFC2" w14:textId="77777777" w:rsidR="00553E3D" w:rsidRPr="00772FE4" w:rsidRDefault="00553E3D">
      <w:pPr>
        <w:shd w:val="solid" w:color="FFFFFF" w:fill="FFFFFF"/>
        <w:ind w:firstLine="720"/>
        <w:rPr>
          <w:sz w:val="24"/>
          <w:szCs w:val="24"/>
        </w:rPr>
      </w:pPr>
      <w:r w:rsidRPr="00772FE4">
        <w:rPr>
          <w:b/>
          <w:bCs/>
          <w:sz w:val="24"/>
          <w:szCs w:val="24"/>
        </w:rPr>
        <w:t>(2)</w:t>
      </w:r>
      <w:r w:rsidRPr="00772FE4">
        <w:rPr>
          <w:b/>
          <w:bCs/>
          <w:sz w:val="24"/>
          <w:szCs w:val="24"/>
        </w:rPr>
        <w:tab/>
      </w:r>
      <w:r w:rsidR="00FA259D">
        <w:rPr>
          <w:b/>
          <w:bCs/>
          <w:sz w:val="24"/>
          <w:szCs w:val="24"/>
        </w:rPr>
        <w:t>Worker</w:t>
      </w:r>
      <w:r w:rsidRPr="00772FE4">
        <w:rPr>
          <w:b/>
          <w:bCs/>
          <w:sz w:val="24"/>
          <w:szCs w:val="24"/>
        </w:rPr>
        <w:t xml:space="preserve"> Notification of Results</w:t>
      </w:r>
    </w:p>
    <w:p w14:paraId="77562049" w14:textId="77777777" w:rsidR="00553E3D" w:rsidRPr="00772FE4" w:rsidRDefault="00553E3D">
      <w:pPr>
        <w:shd w:val="solid" w:color="FFFFFF" w:fill="FFFFFF"/>
        <w:rPr>
          <w:sz w:val="24"/>
          <w:szCs w:val="24"/>
        </w:rPr>
      </w:pPr>
    </w:p>
    <w:p w14:paraId="3E21966B" w14:textId="4FB8A797" w:rsidR="00553E3D" w:rsidRPr="00772FE4" w:rsidRDefault="00553E3D">
      <w:pPr>
        <w:shd w:val="solid" w:color="FFFFFF" w:fill="FFFFFF"/>
        <w:rPr>
          <w:sz w:val="24"/>
          <w:szCs w:val="24"/>
        </w:rPr>
      </w:pPr>
      <w:r w:rsidRPr="00772FE4">
        <w:rPr>
          <w:sz w:val="24"/>
          <w:szCs w:val="24"/>
        </w:rPr>
        <w:t xml:space="preserve">Employers must provide each </w:t>
      </w:r>
      <w:r w:rsidR="00FA259D">
        <w:rPr>
          <w:sz w:val="24"/>
          <w:szCs w:val="24"/>
        </w:rPr>
        <w:t>worker</w:t>
      </w:r>
      <w:r w:rsidRPr="00772FE4">
        <w:rPr>
          <w:sz w:val="24"/>
          <w:szCs w:val="24"/>
        </w:rPr>
        <w:t xml:space="preserve"> with written notification of his or her blood-lead level within five working days after the receipt of biological monitoring results. </w:t>
      </w:r>
      <w:r w:rsidR="00881F26">
        <w:rPr>
          <w:sz w:val="24"/>
          <w:szCs w:val="24"/>
        </w:rPr>
        <w:t xml:space="preserve"> </w:t>
      </w:r>
      <w:r w:rsidRPr="00772FE4">
        <w:rPr>
          <w:sz w:val="24"/>
          <w:szCs w:val="24"/>
        </w:rPr>
        <w:t xml:space="preserve">The Standard requires employers to notify each </w:t>
      </w:r>
      <w:r w:rsidR="00FA259D">
        <w:rPr>
          <w:sz w:val="24"/>
          <w:szCs w:val="24"/>
        </w:rPr>
        <w:t>worker</w:t>
      </w:r>
      <w:r w:rsidRPr="00772FE4">
        <w:rPr>
          <w:sz w:val="24"/>
          <w:szCs w:val="24"/>
        </w:rPr>
        <w:t xml:space="preserve"> whose blood-lead level exceed 40µg/dl, and requires the employer to provide temporary medical removal with medical removal protection benefits when a </w:t>
      </w:r>
      <w:r w:rsidR="00FA259D">
        <w:rPr>
          <w:sz w:val="24"/>
          <w:szCs w:val="24"/>
        </w:rPr>
        <w:t>worker</w:t>
      </w:r>
      <w:r w:rsidRPr="00772FE4">
        <w:rPr>
          <w:sz w:val="24"/>
          <w:szCs w:val="24"/>
        </w:rPr>
        <w:t>’s blood-lead level exceeds 50 µg/dl.</w:t>
      </w:r>
    </w:p>
    <w:p w14:paraId="29945120" w14:textId="77777777" w:rsidR="00553E3D" w:rsidRPr="00772FE4" w:rsidRDefault="00553E3D">
      <w:pPr>
        <w:shd w:val="solid" w:color="FFFFFF" w:fill="FFFFFF"/>
        <w:rPr>
          <w:sz w:val="24"/>
          <w:szCs w:val="24"/>
        </w:rPr>
      </w:pPr>
    </w:p>
    <w:p w14:paraId="39F912B1" w14:textId="6CBC4638" w:rsidR="00553E3D" w:rsidRPr="00772FE4" w:rsidRDefault="00553E3D">
      <w:pPr>
        <w:shd w:val="solid" w:color="FFFFFF" w:fill="FFFFFF"/>
        <w:rPr>
          <w:sz w:val="24"/>
          <w:szCs w:val="24"/>
        </w:rPr>
      </w:pPr>
      <w:r w:rsidRPr="00772FE4">
        <w:rPr>
          <w:sz w:val="24"/>
          <w:szCs w:val="24"/>
        </w:rPr>
        <w:t xml:space="preserve">OSHA estimates that </w:t>
      </w:r>
      <w:r w:rsidR="00B745DE">
        <w:rPr>
          <w:sz w:val="24"/>
          <w:szCs w:val="24"/>
        </w:rPr>
        <w:t>220,470</w:t>
      </w:r>
      <w:r w:rsidR="00064D7A">
        <w:rPr>
          <w:sz w:val="24"/>
          <w:szCs w:val="24"/>
        </w:rPr>
        <w:t xml:space="preserve"> </w:t>
      </w:r>
      <w:r w:rsidRPr="00772FE4">
        <w:rPr>
          <w:sz w:val="24"/>
          <w:szCs w:val="24"/>
        </w:rPr>
        <w:t>biological monitoring tests are administered annually, based on the following calculations:</w:t>
      </w:r>
    </w:p>
    <w:p w14:paraId="234ED084" w14:textId="77777777" w:rsidR="00553E3D" w:rsidRPr="00772FE4" w:rsidRDefault="00553E3D">
      <w:pPr>
        <w:shd w:val="solid" w:color="FFFFFF" w:fill="FFFFFF"/>
        <w:rPr>
          <w:sz w:val="24"/>
          <w:szCs w:val="24"/>
        </w:rPr>
      </w:pPr>
    </w:p>
    <w:p w14:paraId="21A224FB" w14:textId="4987902C" w:rsidR="00553E3D" w:rsidRPr="00772FE4" w:rsidRDefault="00553E3D">
      <w:pPr>
        <w:shd w:val="solid" w:color="FFFFFF" w:fill="FFFFFF"/>
        <w:ind w:firstLine="720"/>
        <w:rPr>
          <w:sz w:val="24"/>
          <w:szCs w:val="24"/>
        </w:rPr>
      </w:pPr>
      <w:r w:rsidRPr="00772FE4">
        <w:rPr>
          <w:sz w:val="24"/>
          <w:szCs w:val="24"/>
        </w:rPr>
        <w:t>(</w:t>
      </w:r>
      <w:r w:rsidR="00377AB2">
        <w:rPr>
          <w:sz w:val="24"/>
          <w:szCs w:val="24"/>
        </w:rPr>
        <w:t>79,517</w:t>
      </w:r>
      <w:r w:rsidR="00064D7A">
        <w:rPr>
          <w:sz w:val="24"/>
          <w:szCs w:val="24"/>
        </w:rPr>
        <w:t xml:space="preserve"> </w:t>
      </w:r>
      <w:r w:rsidRPr="00772FE4">
        <w:rPr>
          <w:sz w:val="24"/>
          <w:szCs w:val="24"/>
        </w:rPr>
        <w:t xml:space="preserve">new </w:t>
      </w:r>
      <w:r w:rsidR="00FA259D">
        <w:rPr>
          <w:sz w:val="24"/>
          <w:szCs w:val="24"/>
        </w:rPr>
        <w:t>worker</w:t>
      </w:r>
      <w:r w:rsidRPr="00772FE4">
        <w:rPr>
          <w:sz w:val="24"/>
          <w:szCs w:val="24"/>
        </w:rPr>
        <w:t>s) × (1 initial test) =</w:t>
      </w:r>
      <w:r w:rsidR="00377AB2">
        <w:rPr>
          <w:sz w:val="24"/>
          <w:szCs w:val="24"/>
        </w:rPr>
        <w:t>79,517</w:t>
      </w:r>
      <w:r w:rsidR="00064D7A">
        <w:rPr>
          <w:sz w:val="24"/>
          <w:szCs w:val="24"/>
        </w:rPr>
        <w:t xml:space="preserve"> </w:t>
      </w:r>
      <w:r w:rsidRPr="00772FE4">
        <w:rPr>
          <w:sz w:val="24"/>
          <w:szCs w:val="24"/>
        </w:rPr>
        <w:t>tests</w:t>
      </w:r>
    </w:p>
    <w:p w14:paraId="64718088" w14:textId="12B764DD" w:rsidR="00553E3D" w:rsidRPr="00772FE4" w:rsidRDefault="00553E3D">
      <w:pPr>
        <w:shd w:val="solid" w:color="FFFFFF" w:fill="FFFFFF"/>
        <w:ind w:firstLine="720"/>
        <w:rPr>
          <w:sz w:val="24"/>
          <w:szCs w:val="24"/>
        </w:rPr>
      </w:pPr>
      <w:r w:rsidRPr="00772FE4">
        <w:rPr>
          <w:sz w:val="24"/>
          <w:szCs w:val="24"/>
        </w:rPr>
        <w:t>(</w:t>
      </w:r>
      <w:r w:rsidR="00377AB2">
        <w:rPr>
          <w:sz w:val="24"/>
          <w:szCs w:val="24"/>
        </w:rPr>
        <w:t>23,554</w:t>
      </w:r>
      <w:r w:rsidRPr="00772FE4">
        <w:rPr>
          <w:sz w:val="24"/>
          <w:szCs w:val="24"/>
        </w:rPr>
        <w:t xml:space="preserve"> new </w:t>
      </w:r>
      <w:r w:rsidR="00FA259D">
        <w:rPr>
          <w:sz w:val="24"/>
          <w:szCs w:val="24"/>
        </w:rPr>
        <w:t>worker</w:t>
      </w:r>
      <w:r w:rsidRPr="00772FE4">
        <w:rPr>
          <w:sz w:val="24"/>
          <w:szCs w:val="24"/>
        </w:rPr>
        <w:t xml:space="preserve">s) × (4 periodic tests) = </w:t>
      </w:r>
      <w:r w:rsidR="00377AB2">
        <w:rPr>
          <w:sz w:val="24"/>
          <w:szCs w:val="24"/>
        </w:rPr>
        <w:t>94,216</w:t>
      </w:r>
      <w:r w:rsidRPr="00772FE4">
        <w:rPr>
          <w:sz w:val="24"/>
          <w:szCs w:val="24"/>
        </w:rPr>
        <w:t xml:space="preserve"> tests</w:t>
      </w:r>
    </w:p>
    <w:p w14:paraId="715CC8F4" w14:textId="7DBFD7D0" w:rsidR="00553E3D" w:rsidRPr="00772FE4" w:rsidRDefault="00553E3D">
      <w:pPr>
        <w:shd w:val="solid" w:color="FFFFFF" w:fill="FFFFFF"/>
        <w:ind w:firstLine="720"/>
        <w:rPr>
          <w:sz w:val="24"/>
          <w:szCs w:val="24"/>
        </w:rPr>
      </w:pPr>
      <w:r w:rsidRPr="00772FE4">
        <w:rPr>
          <w:sz w:val="24"/>
          <w:szCs w:val="24"/>
        </w:rPr>
        <w:t>(</w:t>
      </w:r>
      <w:r w:rsidR="00377AB2">
        <w:rPr>
          <w:sz w:val="24"/>
          <w:szCs w:val="24"/>
        </w:rPr>
        <w:t>17,480</w:t>
      </w:r>
      <w:r w:rsidRPr="00772FE4">
        <w:rPr>
          <w:sz w:val="24"/>
          <w:szCs w:val="24"/>
        </w:rPr>
        <w:t xml:space="preserve"> full-year </w:t>
      </w:r>
      <w:r w:rsidR="00FA259D">
        <w:rPr>
          <w:sz w:val="24"/>
          <w:szCs w:val="24"/>
        </w:rPr>
        <w:t>worker</w:t>
      </w:r>
      <w:r w:rsidRPr="00772FE4">
        <w:rPr>
          <w:sz w:val="24"/>
          <w:szCs w:val="24"/>
        </w:rPr>
        <w:t xml:space="preserve">s) × (2 periodic tests) = </w:t>
      </w:r>
      <w:r w:rsidR="00377AB2">
        <w:rPr>
          <w:sz w:val="24"/>
          <w:szCs w:val="24"/>
        </w:rPr>
        <w:t>34,960</w:t>
      </w:r>
      <w:r w:rsidRPr="00772FE4">
        <w:rPr>
          <w:sz w:val="24"/>
          <w:szCs w:val="24"/>
        </w:rPr>
        <w:t xml:space="preserve"> tests</w:t>
      </w:r>
    </w:p>
    <w:p w14:paraId="0F9639E5" w14:textId="50E6C872" w:rsidR="00553E3D" w:rsidRPr="00772FE4" w:rsidRDefault="00553E3D">
      <w:pPr>
        <w:shd w:val="solid" w:color="FFFFFF" w:fill="FFFFFF"/>
        <w:ind w:firstLine="720"/>
        <w:rPr>
          <w:sz w:val="24"/>
          <w:szCs w:val="24"/>
        </w:rPr>
      </w:pPr>
      <w:r w:rsidRPr="00772FE4">
        <w:rPr>
          <w:sz w:val="24"/>
          <w:szCs w:val="24"/>
        </w:rPr>
        <w:t>(</w:t>
      </w:r>
      <w:r w:rsidR="00377AB2">
        <w:rPr>
          <w:sz w:val="24"/>
          <w:szCs w:val="24"/>
        </w:rPr>
        <w:t>11,777</w:t>
      </w:r>
      <w:r w:rsidR="005B143B">
        <w:rPr>
          <w:sz w:val="24"/>
          <w:szCs w:val="24"/>
        </w:rPr>
        <w:t xml:space="preserve"> </w:t>
      </w:r>
      <w:r w:rsidRPr="00772FE4">
        <w:rPr>
          <w:sz w:val="24"/>
          <w:szCs w:val="24"/>
        </w:rPr>
        <w:t xml:space="preserve">part-year </w:t>
      </w:r>
      <w:r w:rsidR="00FA259D">
        <w:rPr>
          <w:sz w:val="24"/>
          <w:szCs w:val="24"/>
        </w:rPr>
        <w:t>worker</w:t>
      </w:r>
      <w:r w:rsidRPr="00772FE4">
        <w:rPr>
          <w:sz w:val="24"/>
          <w:szCs w:val="24"/>
        </w:rPr>
        <w:t xml:space="preserve">s) × (1 periodic test) = </w:t>
      </w:r>
      <w:r w:rsidR="00377AB2">
        <w:rPr>
          <w:sz w:val="24"/>
          <w:szCs w:val="24"/>
        </w:rPr>
        <w:t>11,777</w:t>
      </w:r>
      <w:r w:rsidRPr="00772FE4">
        <w:rPr>
          <w:sz w:val="24"/>
          <w:szCs w:val="24"/>
        </w:rPr>
        <w:t xml:space="preserve"> tests</w:t>
      </w:r>
    </w:p>
    <w:p w14:paraId="1C11F3F2" w14:textId="77777777" w:rsidR="008911CD" w:rsidRDefault="008911CD">
      <w:pPr>
        <w:shd w:val="solid" w:color="FFFFFF" w:fill="FFFFFF"/>
        <w:rPr>
          <w:sz w:val="24"/>
          <w:szCs w:val="24"/>
        </w:rPr>
      </w:pPr>
    </w:p>
    <w:p w14:paraId="23C350CF" w14:textId="429CA31F" w:rsidR="00553E3D" w:rsidRPr="00772FE4" w:rsidRDefault="00553E3D">
      <w:pPr>
        <w:shd w:val="solid" w:color="FFFFFF" w:fill="FFFFFF"/>
        <w:rPr>
          <w:sz w:val="24"/>
          <w:szCs w:val="24"/>
        </w:rPr>
      </w:pPr>
      <w:r w:rsidRPr="00772FE4">
        <w:rPr>
          <w:sz w:val="24"/>
          <w:szCs w:val="24"/>
        </w:rPr>
        <w:t xml:space="preserve">A </w:t>
      </w:r>
      <w:r w:rsidR="00DA15B1">
        <w:rPr>
          <w:sz w:val="24"/>
          <w:szCs w:val="24"/>
        </w:rPr>
        <w:t xml:space="preserve">supervisor </w:t>
      </w:r>
      <w:r w:rsidRPr="00772FE4">
        <w:rPr>
          <w:sz w:val="24"/>
          <w:szCs w:val="24"/>
        </w:rPr>
        <w:t xml:space="preserve">takes six minutes (.10 hour) to provide notification results to the affected </w:t>
      </w:r>
      <w:r w:rsidR="00FA259D">
        <w:rPr>
          <w:sz w:val="24"/>
          <w:szCs w:val="24"/>
        </w:rPr>
        <w:t>worker</w:t>
      </w:r>
      <w:r w:rsidRPr="00772FE4">
        <w:rPr>
          <w:sz w:val="24"/>
          <w:szCs w:val="24"/>
        </w:rPr>
        <w:t>. This notification includes the physician’s written medical opinion (as described below).</w:t>
      </w:r>
    </w:p>
    <w:p w14:paraId="16FFE48D" w14:textId="77777777" w:rsidR="00553E3D" w:rsidRPr="00772FE4" w:rsidRDefault="00553E3D">
      <w:pPr>
        <w:shd w:val="solid" w:color="FFFFFF" w:fill="FFFFFF"/>
        <w:rPr>
          <w:sz w:val="24"/>
          <w:szCs w:val="24"/>
        </w:rPr>
      </w:pPr>
    </w:p>
    <w:p w14:paraId="71EFB668" w14:textId="181D0F2C"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CB1193">
        <w:rPr>
          <w:sz w:val="24"/>
          <w:szCs w:val="24"/>
        </w:rPr>
        <w:t>220,470</w:t>
      </w:r>
      <w:r w:rsidR="00B5319B">
        <w:rPr>
          <w:sz w:val="24"/>
          <w:szCs w:val="24"/>
        </w:rPr>
        <w:t xml:space="preserve"> </w:t>
      </w:r>
      <w:r w:rsidRPr="00772FE4">
        <w:rPr>
          <w:sz w:val="24"/>
          <w:szCs w:val="24"/>
        </w:rPr>
        <w:t xml:space="preserve">tests × 1 notification × .10 hour = </w:t>
      </w:r>
      <w:r w:rsidR="00CB1193">
        <w:rPr>
          <w:sz w:val="24"/>
          <w:szCs w:val="24"/>
        </w:rPr>
        <w:t>22,047</w:t>
      </w:r>
      <w:r w:rsidR="00094C5F">
        <w:rPr>
          <w:sz w:val="24"/>
          <w:szCs w:val="24"/>
        </w:rPr>
        <w:t xml:space="preserve"> </w:t>
      </w:r>
      <w:r w:rsidRPr="00772FE4">
        <w:rPr>
          <w:sz w:val="24"/>
          <w:szCs w:val="24"/>
        </w:rPr>
        <w:t>hours</w:t>
      </w:r>
    </w:p>
    <w:p w14:paraId="1435B509" w14:textId="333077E4"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CB1193">
        <w:rPr>
          <w:sz w:val="24"/>
          <w:szCs w:val="24"/>
        </w:rPr>
        <w:t>22,047</w:t>
      </w:r>
      <w:r w:rsidR="00094C5F">
        <w:rPr>
          <w:sz w:val="24"/>
          <w:szCs w:val="24"/>
        </w:rPr>
        <w:t xml:space="preserve"> </w:t>
      </w:r>
      <w:r w:rsidRPr="00772FE4">
        <w:rPr>
          <w:sz w:val="24"/>
          <w:szCs w:val="24"/>
        </w:rPr>
        <w:t>hours × $</w:t>
      </w:r>
      <w:r w:rsidR="00CB1193">
        <w:rPr>
          <w:sz w:val="24"/>
          <w:szCs w:val="24"/>
        </w:rPr>
        <w:t>41.25</w:t>
      </w:r>
      <w:r w:rsidR="00DA15B1">
        <w:rPr>
          <w:sz w:val="24"/>
          <w:szCs w:val="24"/>
        </w:rPr>
        <w:t xml:space="preserve"> </w:t>
      </w:r>
      <w:r w:rsidRPr="00772FE4">
        <w:rPr>
          <w:sz w:val="24"/>
          <w:szCs w:val="24"/>
        </w:rPr>
        <w:t>= $</w:t>
      </w:r>
      <w:r w:rsidR="00CB1193">
        <w:rPr>
          <w:sz w:val="24"/>
          <w:szCs w:val="24"/>
        </w:rPr>
        <w:t>909,439</w:t>
      </w:r>
    </w:p>
    <w:p w14:paraId="6B6EDA7B" w14:textId="77777777" w:rsidR="00553E3D" w:rsidRPr="00772FE4" w:rsidRDefault="00553E3D">
      <w:pPr>
        <w:shd w:val="solid" w:color="FFFFFF" w:fill="FFFFFF"/>
        <w:rPr>
          <w:b/>
          <w:bCs/>
          <w:sz w:val="24"/>
          <w:szCs w:val="24"/>
        </w:rPr>
      </w:pPr>
    </w:p>
    <w:p w14:paraId="16C09413" w14:textId="77777777" w:rsidR="00553E3D" w:rsidRPr="00772FE4" w:rsidRDefault="00553E3D">
      <w:pPr>
        <w:shd w:val="solid" w:color="FFFFFF" w:fill="FFFFFF"/>
        <w:ind w:firstLine="720"/>
        <w:rPr>
          <w:b/>
          <w:bCs/>
          <w:sz w:val="24"/>
          <w:szCs w:val="24"/>
        </w:rPr>
      </w:pPr>
      <w:r w:rsidRPr="00772FE4">
        <w:rPr>
          <w:b/>
          <w:bCs/>
          <w:sz w:val="24"/>
          <w:szCs w:val="24"/>
        </w:rPr>
        <w:t>(3)</w:t>
      </w:r>
      <w:r w:rsidRPr="00772FE4">
        <w:rPr>
          <w:b/>
          <w:bCs/>
          <w:sz w:val="24"/>
          <w:szCs w:val="24"/>
        </w:rPr>
        <w:tab/>
        <w:t>Medical Examinations and Consultations</w:t>
      </w:r>
    </w:p>
    <w:p w14:paraId="74FD6C40" w14:textId="77777777" w:rsidR="00553E3D" w:rsidRPr="00772FE4" w:rsidRDefault="00553E3D">
      <w:pPr>
        <w:shd w:val="solid" w:color="FFFFFF" w:fill="FFFFFF"/>
        <w:rPr>
          <w:sz w:val="24"/>
          <w:szCs w:val="24"/>
        </w:rPr>
      </w:pPr>
    </w:p>
    <w:p w14:paraId="392EBACD" w14:textId="77777777" w:rsidR="00553E3D" w:rsidRPr="00772FE4" w:rsidRDefault="00553E3D">
      <w:pPr>
        <w:shd w:val="solid" w:color="FFFFFF" w:fill="FFFFFF"/>
        <w:rPr>
          <w:sz w:val="24"/>
          <w:szCs w:val="24"/>
        </w:rPr>
      </w:pPr>
      <w:r w:rsidRPr="00772FE4">
        <w:rPr>
          <w:sz w:val="24"/>
          <w:szCs w:val="24"/>
        </w:rPr>
        <w:t xml:space="preserve">The employer is required to provide medical examinations and/or consultations to the following categories of </w:t>
      </w:r>
      <w:r w:rsidR="00FA259D">
        <w:rPr>
          <w:sz w:val="24"/>
          <w:szCs w:val="24"/>
        </w:rPr>
        <w:t>worker</w:t>
      </w:r>
      <w:r w:rsidRPr="00772FE4">
        <w:rPr>
          <w:sz w:val="24"/>
          <w:szCs w:val="24"/>
        </w:rPr>
        <w:t>s:</w:t>
      </w:r>
    </w:p>
    <w:p w14:paraId="50C12583" w14:textId="77777777" w:rsidR="00553E3D" w:rsidRPr="00772FE4" w:rsidRDefault="00553E3D">
      <w:pPr>
        <w:shd w:val="solid" w:color="FFFFFF" w:fill="FFFFFF"/>
        <w:rPr>
          <w:sz w:val="24"/>
          <w:szCs w:val="24"/>
        </w:rPr>
      </w:pPr>
    </w:p>
    <w:p w14:paraId="1CC8E0AB"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 xml:space="preserve">s exposed </w:t>
      </w:r>
      <w:r w:rsidR="00AD4840">
        <w:rPr>
          <w:sz w:val="24"/>
          <w:szCs w:val="24"/>
        </w:rPr>
        <w:t xml:space="preserve">at or </w:t>
      </w:r>
      <w:r w:rsidR="00553E3D" w:rsidRPr="00772FE4">
        <w:rPr>
          <w:sz w:val="24"/>
          <w:szCs w:val="24"/>
        </w:rPr>
        <w:t>above the action level more than thirty days per year with blood-lead levels at or above 40µg/dl.</w:t>
      </w:r>
    </w:p>
    <w:p w14:paraId="615FBDEF" w14:textId="77777777" w:rsidR="00553E3D" w:rsidRPr="00772FE4" w:rsidRDefault="00553E3D">
      <w:pPr>
        <w:shd w:val="solid" w:color="FFFFFF" w:fill="FFFFFF"/>
        <w:rPr>
          <w:sz w:val="24"/>
          <w:szCs w:val="24"/>
        </w:rPr>
      </w:pPr>
    </w:p>
    <w:p w14:paraId="31067468"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with signs or symptoms associated with lead intoxication:</w:t>
      </w:r>
    </w:p>
    <w:p w14:paraId="5FAC99EA" w14:textId="77777777" w:rsidR="00553E3D" w:rsidRPr="00772FE4" w:rsidRDefault="00553E3D">
      <w:pPr>
        <w:shd w:val="solid" w:color="FFFFFF" w:fill="FFFFFF"/>
        <w:rPr>
          <w:sz w:val="24"/>
          <w:szCs w:val="24"/>
        </w:rPr>
      </w:pPr>
    </w:p>
    <w:p w14:paraId="7B998191"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desiring medical advice about the interaction of lead exposure and reproductions;</w:t>
      </w:r>
    </w:p>
    <w:p w14:paraId="4B0C9687" w14:textId="77777777" w:rsidR="00553E3D" w:rsidRPr="00772FE4" w:rsidRDefault="00553E3D">
      <w:pPr>
        <w:shd w:val="solid" w:color="FFFFFF" w:fill="FFFFFF"/>
        <w:rPr>
          <w:sz w:val="24"/>
          <w:szCs w:val="24"/>
        </w:rPr>
      </w:pPr>
    </w:p>
    <w:p w14:paraId="3CF7A6D0"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who are pregnant;</w:t>
      </w:r>
    </w:p>
    <w:p w14:paraId="03C75760" w14:textId="77777777" w:rsidR="00553E3D" w:rsidRPr="00772FE4" w:rsidRDefault="00553E3D">
      <w:pPr>
        <w:shd w:val="solid" w:color="FFFFFF" w:fill="FFFFFF"/>
        <w:rPr>
          <w:sz w:val="24"/>
          <w:szCs w:val="24"/>
        </w:rPr>
      </w:pPr>
    </w:p>
    <w:p w14:paraId="116FC13D"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experiencing difficulty in breathing during a respirator fit test or during use; and</w:t>
      </w:r>
    </w:p>
    <w:p w14:paraId="0754FFF4" w14:textId="77777777" w:rsidR="00553E3D" w:rsidRPr="00772FE4" w:rsidRDefault="00553E3D">
      <w:pPr>
        <w:shd w:val="solid" w:color="FFFFFF" w:fill="FFFFFF"/>
        <w:rPr>
          <w:sz w:val="24"/>
          <w:szCs w:val="24"/>
        </w:rPr>
      </w:pPr>
    </w:p>
    <w:p w14:paraId="62EBEF5B" w14:textId="77777777" w:rsidR="00553E3D" w:rsidRPr="00772FE4" w:rsidRDefault="00FA259D">
      <w:pPr>
        <w:shd w:val="solid" w:color="FFFFFF" w:fill="FFFFFF"/>
        <w:ind w:left="720" w:hanging="360"/>
        <w:rPr>
          <w:sz w:val="24"/>
          <w:szCs w:val="24"/>
        </w:rPr>
      </w:pPr>
      <w:r>
        <w:rPr>
          <w:sz w:val="24"/>
          <w:szCs w:val="24"/>
        </w:rPr>
        <w:t>Worker</w:t>
      </w:r>
      <w:r w:rsidR="00553E3D" w:rsidRPr="00772FE4">
        <w:rPr>
          <w:sz w:val="24"/>
          <w:szCs w:val="24"/>
        </w:rPr>
        <w:t>s medically removed from lead exposure or limited by a final medical determination.</w:t>
      </w:r>
    </w:p>
    <w:p w14:paraId="104A6D59" w14:textId="77777777" w:rsidR="00553E3D" w:rsidRPr="00772FE4" w:rsidRDefault="00553E3D">
      <w:pPr>
        <w:shd w:val="solid" w:color="FFFFFF" w:fill="FFFFFF"/>
        <w:rPr>
          <w:sz w:val="24"/>
          <w:szCs w:val="24"/>
        </w:rPr>
      </w:pPr>
    </w:p>
    <w:p w14:paraId="1251A968" w14:textId="2512EE7E" w:rsidR="00553E3D" w:rsidRPr="00772FE4" w:rsidRDefault="00553E3D">
      <w:pPr>
        <w:shd w:val="solid" w:color="FFFFFF" w:fill="FFFFFF"/>
        <w:rPr>
          <w:sz w:val="24"/>
          <w:szCs w:val="24"/>
        </w:rPr>
      </w:pPr>
      <w:r w:rsidRPr="00772FE4">
        <w:rPr>
          <w:sz w:val="24"/>
          <w:szCs w:val="24"/>
        </w:rPr>
        <w:t xml:space="preserve">Consistent with the assumptions above, OSHA assumes there are no medical examinations required because of worker blood-lead levels in excess of 40 µg/dl and no medical removal associated with worker blood-lead levels in excess of 50 µg/dl since no workers are expected to have blood-lead levels above 25 µg/dl if full compliance with 1926.62 is achieved. </w:t>
      </w:r>
      <w:r w:rsidR="007F3A34">
        <w:rPr>
          <w:sz w:val="24"/>
          <w:szCs w:val="24"/>
        </w:rPr>
        <w:t xml:space="preserve"> </w:t>
      </w:r>
      <w:r w:rsidRPr="00772FE4">
        <w:rPr>
          <w:sz w:val="24"/>
          <w:szCs w:val="24"/>
        </w:rPr>
        <w:t xml:space="preserve">OSHA does not have data on the annual number of </w:t>
      </w:r>
      <w:r w:rsidR="00FA259D">
        <w:rPr>
          <w:sz w:val="24"/>
          <w:szCs w:val="24"/>
        </w:rPr>
        <w:t>worker</w:t>
      </w:r>
      <w:r w:rsidRPr="00772FE4">
        <w:rPr>
          <w:sz w:val="24"/>
          <w:szCs w:val="24"/>
        </w:rPr>
        <w:t>s given medical examinations due to signs or symptoms associated with lead intoxication, desire for advice about reproductive issues, pregnancy, or difficulties with respirators.</w:t>
      </w:r>
    </w:p>
    <w:p w14:paraId="61DCA57D" w14:textId="77777777" w:rsidR="00553E3D" w:rsidRPr="00772FE4" w:rsidRDefault="00553E3D">
      <w:pPr>
        <w:shd w:val="solid" w:color="FFFFFF" w:fill="FFFFFF"/>
        <w:rPr>
          <w:sz w:val="24"/>
          <w:szCs w:val="24"/>
        </w:rPr>
      </w:pPr>
    </w:p>
    <w:p w14:paraId="68C59AC7" w14:textId="3648857A" w:rsidR="00553E3D" w:rsidRPr="00772FE4" w:rsidRDefault="00553E3D">
      <w:pPr>
        <w:shd w:val="solid" w:color="FFFFFF" w:fill="FFFFFF"/>
        <w:rPr>
          <w:sz w:val="24"/>
          <w:szCs w:val="24"/>
        </w:rPr>
      </w:pPr>
      <w:r w:rsidRPr="00772FE4">
        <w:rPr>
          <w:sz w:val="24"/>
          <w:szCs w:val="24"/>
        </w:rPr>
        <w:t xml:space="preserve">Therefore, OSHA assumes that no more than 5 percent or </w:t>
      </w:r>
      <w:r w:rsidR="00220FF9">
        <w:rPr>
          <w:sz w:val="24"/>
          <w:szCs w:val="24"/>
        </w:rPr>
        <w:t>6,927</w:t>
      </w:r>
      <w:r w:rsidR="00094C5F">
        <w:rPr>
          <w:sz w:val="24"/>
          <w:szCs w:val="24"/>
        </w:rPr>
        <w:t xml:space="preserve"> </w:t>
      </w:r>
      <w:r w:rsidRPr="00772FE4">
        <w:rPr>
          <w:sz w:val="24"/>
          <w:szCs w:val="24"/>
        </w:rPr>
        <w:t xml:space="preserve">of the </w:t>
      </w:r>
      <w:r w:rsidR="00220FF9">
        <w:rPr>
          <w:sz w:val="24"/>
          <w:szCs w:val="24"/>
        </w:rPr>
        <w:t>138,532</w:t>
      </w:r>
      <w:r w:rsidRPr="00772FE4">
        <w:rPr>
          <w:sz w:val="24"/>
          <w:szCs w:val="24"/>
        </w:rPr>
        <w:t xml:space="preserve"> </w:t>
      </w:r>
      <w:r w:rsidR="00FA259D">
        <w:rPr>
          <w:sz w:val="24"/>
          <w:szCs w:val="24"/>
        </w:rPr>
        <w:t>worker</w:t>
      </w:r>
      <w:r w:rsidRPr="00772FE4">
        <w:rPr>
          <w:sz w:val="24"/>
          <w:szCs w:val="24"/>
        </w:rPr>
        <w:t>s exposed</w:t>
      </w:r>
      <w:r w:rsidR="00AD4840">
        <w:rPr>
          <w:sz w:val="24"/>
          <w:szCs w:val="24"/>
        </w:rPr>
        <w:t xml:space="preserve"> at or</w:t>
      </w:r>
      <w:r w:rsidRPr="00772FE4">
        <w:rPr>
          <w:sz w:val="24"/>
          <w:szCs w:val="24"/>
        </w:rPr>
        <w:t xml:space="preserve"> above the action level on any one day (and thus eligible for biological monitoring due to significant airborne lead exposure) will be given a medical examination or consultation.</w:t>
      </w:r>
    </w:p>
    <w:p w14:paraId="7FCFB37C" w14:textId="77777777" w:rsidR="00553E3D" w:rsidRPr="00772FE4" w:rsidRDefault="00553E3D">
      <w:pPr>
        <w:shd w:val="solid" w:color="FFFFFF" w:fill="FFFFFF"/>
        <w:rPr>
          <w:sz w:val="24"/>
          <w:szCs w:val="24"/>
        </w:rPr>
      </w:pPr>
    </w:p>
    <w:p w14:paraId="5E258B2A" w14:textId="6FCE2A3C" w:rsidR="00553E3D" w:rsidRPr="00772FE4" w:rsidRDefault="00553E3D">
      <w:pPr>
        <w:shd w:val="solid" w:color="FFFFFF" w:fill="FFFFFF"/>
        <w:rPr>
          <w:sz w:val="24"/>
          <w:szCs w:val="24"/>
        </w:rPr>
      </w:pPr>
      <w:r w:rsidRPr="00772FE4">
        <w:rPr>
          <w:sz w:val="24"/>
          <w:szCs w:val="24"/>
        </w:rPr>
        <w:t>All medical examinations and procedures must be performed by, or under the supervision of, a licensed physician.</w:t>
      </w:r>
      <w:r w:rsidR="007F3A34">
        <w:rPr>
          <w:sz w:val="24"/>
          <w:szCs w:val="24"/>
        </w:rPr>
        <w:t xml:space="preserve"> </w:t>
      </w:r>
      <w:r w:rsidRPr="00772FE4">
        <w:rPr>
          <w:sz w:val="24"/>
          <w:szCs w:val="24"/>
        </w:rPr>
        <w:t xml:space="preserve"> Because construction firms do not typically have </w:t>
      </w:r>
      <w:r w:rsidR="00884926">
        <w:rPr>
          <w:sz w:val="24"/>
          <w:szCs w:val="24"/>
        </w:rPr>
        <w:t xml:space="preserve">a </w:t>
      </w:r>
      <w:r w:rsidRPr="00772FE4">
        <w:rPr>
          <w:sz w:val="24"/>
          <w:szCs w:val="24"/>
        </w:rPr>
        <w:t xml:space="preserve">health care professional on staff, employers will purchase physician services. </w:t>
      </w:r>
      <w:r w:rsidR="007F3A34">
        <w:rPr>
          <w:sz w:val="24"/>
          <w:szCs w:val="24"/>
        </w:rPr>
        <w:t xml:space="preserve"> </w:t>
      </w:r>
      <w:r w:rsidRPr="00772FE4">
        <w:rPr>
          <w:sz w:val="24"/>
          <w:szCs w:val="24"/>
        </w:rPr>
        <w:t>The costs of medical examinations are in Item 13.</w:t>
      </w:r>
      <w:r w:rsidR="007F3A34">
        <w:rPr>
          <w:sz w:val="24"/>
          <w:szCs w:val="24"/>
        </w:rPr>
        <w:t xml:space="preserve"> </w:t>
      </w:r>
      <w:r w:rsidRPr="00772FE4">
        <w:rPr>
          <w:sz w:val="24"/>
          <w:szCs w:val="24"/>
        </w:rPr>
        <w:t xml:space="preserve"> Medical examinations require workers, earning $</w:t>
      </w:r>
      <w:r w:rsidR="00AC61DD">
        <w:rPr>
          <w:sz w:val="24"/>
          <w:szCs w:val="24"/>
        </w:rPr>
        <w:t>29.50</w:t>
      </w:r>
      <w:r w:rsidR="00884926">
        <w:rPr>
          <w:sz w:val="24"/>
          <w:szCs w:val="24"/>
        </w:rPr>
        <w:t xml:space="preserve"> </w:t>
      </w:r>
      <w:r w:rsidRPr="00772FE4">
        <w:rPr>
          <w:sz w:val="24"/>
          <w:szCs w:val="24"/>
        </w:rPr>
        <w:t>an hour, to be away from their work stations for approximately two hours.</w:t>
      </w:r>
    </w:p>
    <w:p w14:paraId="6158B27B" w14:textId="77777777" w:rsidR="00553E3D" w:rsidRPr="00772FE4" w:rsidRDefault="00553E3D">
      <w:pPr>
        <w:shd w:val="solid" w:color="FFFFFF" w:fill="FFFFFF"/>
        <w:rPr>
          <w:sz w:val="24"/>
          <w:szCs w:val="24"/>
        </w:rPr>
      </w:pPr>
    </w:p>
    <w:p w14:paraId="22C40BED" w14:textId="35AD8FB4"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AC61DD">
        <w:rPr>
          <w:sz w:val="24"/>
          <w:szCs w:val="24"/>
        </w:rPr>
        <w:t>6,927</w:t>
      </w:r>
      <w:r w:rsidR="00987984">
        <w:rPr>
          <w:sz w:val="24"/>
          <w:szCs w:val="24"/>
        </w:rPr>
        <w:t xml:space="preserve"> </w:t>
      </w:r>
      <w:r w:rsidR="00FA259D">
        <w:rPr>
          <w:sz w:val="24"/>
          <w:szCs w:val="24"/>
        </w:rPr>
        <w:t>worker</w:t>
      </w:r>
      <w:r w:rsidRPr="00772FE4">
        <w:rPr>
          <w:sz w:val="24"/>
          <w:szCs w:val="24"/>
        </w:rPr>
        <w:t xml:space="preserve">s × 1 examination/year × 2 hours = </w:t>
      </w:r>
      <w:r w:rsidR="00AC61DD">
        <w:rPr>
          <w:sz w:val="24"/>
          <w:szCs w:val="24"/>
        </w:rPr>
        <w:t>13,854</w:t>
      </w:r>
      <w:r w:rsidR="00987984">
        <w:rPr>
          <w:sz w:val="24"/>
          <w:szCs w:val="24"/>
        </w:rPr>
        <w:t xml:space="preserve"> </w:t>
      </w:r>
      <w:r w:rsidRPr="00772FE4">
        <w:rPr>
          <w:sz w:val="24"/>
          <w:szCs w:val="24"/>
        </w:rPr>
        <w:t>hours</w:t>
      </w:r>
    </w:p>
    <w:p w14:paraId="560A4482" w14:textId="691AEB73"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AC61DD">
        <w:rPr>
          <w:sz w:val="24"/>
          <w:szCs w:val="24"/>
        </w:rPr>
        <w:t>13,854</w:t>
      </w:r>
      <w:r w:rsidR="00987984">
        <w:rPr>
          <w:sz w:val="24"/>
          <w:szCs w:val="24"/>
        </w:rPr>
        <w:t xml:space="preserve"> </w:t>
      </w:r>
      <w:r w:rsidRPr="00772FE4">
        <w:rPr>
          <w:sz w:val="24"/>
          <w:szCs w:val="24"/>
        </w:rPr>
        <w:t>hours × $</w:t>
      </w:r>
      <w:r w:rsidR="00AC61DD">
        <w:rPr>
          <w:sz w:val="24"/>
          <w:szCs w:val="24"/>
        </w:rPr>
        <w:t>29.50</w:t>
      </w:r>
      <w:r w:rsidRPr="00772FE4">
        <w:rPr>
          <w:sz w:val="24"/>
          <w:szCs w:val="24"/>
        </w:rPr>
        <w:t xml:space="preserve"> = $</w:t>
      </w:r>
      <w:r w:rsidR="00AC61DD">
        <w:rPr>
          <w:sz w:val="24"/>
          <w:szCs w:val="24"/>
        </w:rPr>
        <w:t>408,693</w:t>
      </w:r>
    </w:p>
    <w:p w14:paraId="62F31F05" w14:textId="77777777" w:rsidR="00553E3D" w:rsidRPr="00772FE4" w:rsidRDefault="00553E3D">
      <w:pPr>
        <w:shd w:val="solid" w:color="FFFFFF" w:fill="FFFFFF"/>
        <w:rPr>
          <w:sz w:val="24"/>
          <w:szCs w:val="24"/>
        </w:rPr>
      </w:pPr>
    </w:p>
    <w:p w14:paraId="23F9DCF5"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Notification of Multiple Physician Review Option</w:t>
      </w:r>
    </w:p>
    <w:p w14:paraId="439E6A30" w14:textId="77777777" w:rsidR="00553E3D" w:rsidRPr="00772FE4" w:rsidRDefault="00553E3D">
      <w:pPr>
        <w:shd w:val="solid" w:color="FFFFFF" w:fill="FFFFFF"/>
        <w:rPr>
          <w:sz w:val="24"/>
          <w:szCs w:val="24"/>
        </w:rPr>
      </w:pPr>
    </w:p>
    <w:p w14:paraId="2F5C7C58" w14:textId="6DAB703E" w:rsidR="00553E3D" w:rsidRPr="00772FE4" w:rsidRDefault="00553E3D">
      <w:pPr>
        <w:shd w:val="solid" w:color="FFFFFF" w:fill="FFFFFF"/>
        <w:rPr>
          <w:sz w:val="24"/>
          <w:szCs w:val="24"/>
        </w:rPr>
      </w:pPr>
      <w:r w:rsidRPr="00772FE4">
        <w:rPr>
          <w:sz w:val="24"/>
          <w:szCs w:val="24"/>
        </w:rPr>
        <w:t xml:space="preserve">The Lead in Construction Standard requires that each employer promptly notify each </w:t>
      </w:r>
      <w:r w:rsidR="00FA259D">
        <w:rPr>
          <w:sz w:val="24"/>
          <w:szCs w:val="24"/>
        </w:rPr>
        <w:t>worker</w:t>
      </w:r>
      <w:r w:rsidRPr="00772FE4">
        <w:rPr>
          <w:sz w:val="24"/>
          <w:szCs w:val="24"/>
        </w:rPr>
        <w:t xml:space="preserve"> of his or her right to seek a second medical opinion after each occasion during which a physician conducts a medical examination or consultation. </w:t>
      </w:r>
      <w:r w:rsidR="007F3A34">
        <w:rPr>
          <w:sz w:val="24"/>
          <w:szCs w:val="24"/>
        </w:rPr>
        <w:t xml:space="preserve"> </w:t>
      </w:r>
      <w:r w:rsidRPr="00772FE4">
        <w:rPr>
          <w:sz w:val="24"/>
          <w:szCs w:val="24"/>
        </w:rPr>
        <w:t xml:space="preserve">This requirement can be fulfilled </w:t>
      </w:r>
      <w:r w:rsidRPr="00602794">
        <w:rPr>
          <w:sz w:val="24"/>
          <w:szCs w:val="24"/>
        </w:rPr>
        <w:t>by including a photocopy of such notification with the physician’s written examination</w:t>
      </w:r>
      <w:r w:rsidRPr="00772FE4">
        <w:rPr>
          <w:sz w:val="24"/>
          <w:szCs w:val="24"/>
        </w:rPr>
        <w:t>.</w:t>
      </w:r>
      <w:r w:rsidR="007F3A34">
        <w:rPr>
          <w:sz w:val="24"/>
          <w:szCs w:val="24"/>
        </w:rPr>
        <w:t xml:space="preserve"> </w:t>
      </w:r>
      <w:r w:rsidRPr="00772FE4">
        <w:rPr>
          <w:sz w:val="24"/>
          <w:szCs w:val="24"/>
        </w:rPr>
        <w:t xml:space="preserve"> OSHA estimates that inclusion of this notification form takes no more than one minute (.02 hour) of </w:t>
      </w:r>
      <w:r w:rsidR="00DA15B1">
        <w:rPr>
          <w:sz w:val="24"/>
          <w:szCs w:val="24"/>
        </w:rPr>
        <w:t xml:space="preserve">supervisor </w:t>
      </w:r>
      <w:r w:rsidRPr="00772FE4">
        <w:rPr>
          <w:sz w:val="24"/>
          <w:szCs w:val="24"/>
        </w:rPr>
        <w:t xml:space="preserve">time per notification. </w:t>
      </w:r>
      <w:r w:rsidR="007F3A34">
        <w:rPr>
          <w:sz w:val="24"/>
          <w:szCs w:val="24"/>
        </w:rPr>
        <w:t xml:space="preserve"> </w:t>
      </w:r>
      <w:r w:rsidRPr="00772FE4">
        <w:rPr>
          <w:sz w:val="24"/>
          <w:szCs w:val="24"/>
        </w:rPr>
        <w:t xml:space="preserve">OSHA estimates there are 6,264 medical examinations annually. </w:t>
      </w:r>
    </w:p>
    <w:p w14:paraId="0A1B0BB2" w14:textId="77777777" w:rsidR="00553E3D" w:rsidRPr="00772FE4" w:rsidRDefault="00553E3D">
      <w:pPr>
        <w:shd w:val="solid" w:color="FFFFFF" w:fill="FFFFFF"/>
        <w:rPr>
          <w:sz w:val="24"/>
          <w:szCs w:val="24"/>
        </w:rPr>
      </w:pPr>
    </w:p>
    <w:p w14:paraId="4A9C6954" w14:textId="4A7E5403"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8367AC">
        <w:rPr>
          <w:sz w:val="24"/>
          <w:szCs w:val="24"/>
        </w:rPr>
        <w:t>6,927</w:t>
      </w:r>
      <w:r w:rsidRPr="00772FE4">
        <w:rPr>
          <w:sz w:val="24"/>
          <w:szCs w:val="24"/>
        </w:rPr>
        <w:t xml:space="preserve"> exams × 1 notification/exam × .02 hour = </w:t>
      </w:r>
      <w:r w:rsidR="008367AC">
        <w:rPr>
          <w:sz w:val="24"/>
          <w:szCs w:val="24"/>
        </w:rPr>
        <w:t xml:space="preserve">139 </w:t>
      </w:r>
      <w:r w:rsidRPr="00772FE4">
        <w:rPr>
          <w:sz w:val="24"/>
          <w:szCs w:val="24"/>
        </w:rPr>
        <w:t>hours</w:t>
      </w:r>
    </w:p>
    <w:p w14:paraId="6D81A829" w14:textId="358A1E88"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8367AC">
        <w:rPr>
          <w:sz w:val="24"/>
          <w:szCs w:val="24"/>
        </w:rPr>
        <w:t>139</w:t>
      </w:r>
      <w:r w:rsidR="00884926">
        <w:rPr>
          <w:sz w:val="24"/>
          <w:szCs w:val="24"/>
        </w:rPr>
        <w:t xml:space="preserve"> </w:t>
      </w:r>
      <w:r w:rsidRPr="00772FE4">
        <w:rPr>
          <w:sz w:val="24"/>
          <w:szCs w:val="24"/>
        </w:rPr>
        <w:t>hours × $</w:t>
      </w:r>
      <w:r w:rsidR="008367AC">
        <w:rPr>
          <w:sz w:val="24"/>
          <w:szCs w:val="24"/>
        </w:rPr>
        <w:t>41.25</w:t>
      </w:r>
      <w:r w:rsidR="001D7D1B">
        <w:rPr>
          <w:sz w:val="24"/>
          <w:szCs w:val="24"/>
        </w:rPr>
        <w:t xml:space="preserve"> </w:t>
      </w:r>
      <w:r w:rsidRPr="00772FE4">
        <w:rPr>
          <w:sz w:val="24"/>
          <w:szCs w:val="24"/>
        </w:rPr>
        <w:t>= $</w:t>
      </w:r>
      <w:r w:rsidR="008367AC">
        <w:rPr>
          <w:sz w:val="24"/>
          <w:szCs w:val="24"/>
        </w:rPr>
        <w:t>5,734</w:t>
      </w:r>
    </w:p>
    <w:p w14:paraId="221D1546" w14:textId="77777777" w:rsidR="00553E3D" w:rsidRPr="00772FE4" w:rsidRDefault="00553E3D">
      <w:pPr>
        <w:shd w:val="solid" w:color="FFFFFF" w:fill="FFFFFF"/>
        <w:rPr>
          <w:sz w:val="24"/>
          <w:szCs w:val="24"/>
        </w:rPr>
      </w:pPr>
    </w:p>
    <w:p w14:paraId="50C5D2F4" w14:textId="77777777" w:rsidR="00553E3D" w:rsidRPr="00772FE4" w:rsidRDefault="00553E3D">
      <w:pPr>
        <w:ind w:firstLine="720"/>
        <w:rPr>
          <w:b/>
          <w:bCs/>
          <w:sz w:val="24"/>
          <w:szCs w:val="24"/>
        </w:rPr>
      </w:pPr>
      <w:r w:rsidRPr="00772FE4">
        <w:rPr>
          <w:b/>
          <w:bCs/>
          <w:sz w:val="24"/>
          <w:szCs w:val="24"/>
        </w:rPr>
        <w:t>(5)</w:t>
      </w:r>
      <w:r w:rsidRPr="00772FE4">
        <w:rPr>
          <w:b/>
          <w:bCs/>
          <w:sz w:val="24"/>
          <w:szCs w:val="24"/>
        </w:rPr>
        <w:tab/>
        <w:t>Information Provided to Examining/Consulting Physicians</w:t>
      </w:r>
    </w:p>
    <w:p w14:paraId="503AC124" w14:textId="77777777" w:rsidR="00553E3D" w:rsidRPr="00772FE4" w:rsidRDefault="00553E3D">
      <w:pPr>
        <w:shd w:val="solid" w:color="FFFFFF" w:fill="FFFFFF"/>
        <w:rPr>
          <w:sz w:val="24"/>
          <w:szCs w:val="24"/>
        </w:rPr>
      </w:pPr>
    </w:p>
    <w:p w14:paraId="79106E7F" w14:textId="0EC21A6E" w:rsidR="00553E3D" w:rsidRPr="00772FE4" w:rsidRDefault="00553E3D">
      <w:pPr>
        <w:shd w:val="solid" w:color="FFFFFF" w:fill="FFFFFF"/>
        <w:rPr>
          <w:sz w:val="24"/>
          <w:szCs w:val="24"/>
        </w:rPr>
      </w:pPr>
      <w:r w:rsidRPr="00772FE4">
        <w:rPr>
          <w:sz w:val="24"/>
          <w:szCs w:val="24"/>
        </w:rPr>
        <w:t xml:space="preserve">Employers must provide the physician conducting a medical examination or consultation with the following information: a copy of the Standard and appendices; a description of the </w:t>
      </w:r>
      <w:r w:rsidR="00FA259D">
        <w:rPr>
          <w:sz w:val="24"/>
          <w:szCs w:val="24"/>
        </w:rPr>
        <w:t>worker</w:t>
      </w:r>
      <w:r w:rsidRPr="00772FE4">
        <w:rPr>
          <w:sz w:val="24"/>
          <w:szCs w:val="24"/>
        </w:rPr>
        <w:t xml:space="preserve">’s lead-exposed duties; the </w:t>
      </w:r>
      <w:r w:rsidR="00FA259D">
        <w:rPr>
          <w:sz w:val="24"/>
          <w:szCs w:val="24"/>
        </w:rPr>
        <w:t>worker</w:t>
      </w:r>
      <w:r w:rsidRPr="00772FE4">
        <w:rPr>
          <w:sz w:val="24"/>
          <w:szCs w:val="24"/>
        </w:rPr>
        <w:t xml:space="preserve">’s exposure level; a description of the personal protective equipment used; </w:t>
      </w:r>
      <w:r w:rsidRPr="00602794">
        <w:rPr>
          <w:sz w:val="24"/>
          <w:szCs w:val="24"/>
        </w:rPr>
        <w:t>prior blood-lead test results; and any prior written medical opinions</w:t>
      </w:r>
      <w:r w:rsidRPr="00772FE4">
        <w:rPr>
          <w:sz w:val="24"/>
          <w:szCs w:val="24"/>
        </w:rPr>
        <w:t xml:space="preserve"> concerning the </w:t>
      </w:r>
      <w:r w:rsidR="00FA259D">
        <w:rPr>
          <w:sz w:val="24"/>
          <w:szCs w:val="24"/>
        </w:rPr>
        <w:t>worker</w:t>
      </w:r>
      <w:r w:rsidRPr="00772FE4">
        <w:rPr>
          <w:sz w:val="24"/>
          <w:szCs w:val="24"/>
        </w:rPr>
        <w:t xml:space="preserve"> in the employer’s control.  OSHA estimates 15 minutes (.25 hour) of </w:t>
      </w:r>
      <w:r w:rsidR="001D7D1B">
        <w:rPr>
          <w:sz w:val="24"/>
          <w:szCs w:val="24"/>
        </w:rPr>
        <w:t xml:space="preserve">supervisor </w:t>
      </w:r>
      <w:r w:rsidRPr="00772FE4">
        <w:rPr>
          <w:sz w:val="24"/>
          <w:szCs w:val="24"/>
        </w:rPr>
        <w:t>time per examination is needed.</w:t>
      </w:r>
    </w:p>
    <w:p w14:paraId="066BF7F9" w14:textId="77777777" w:rsidR="00553E3D" w:rsidRPr="00772FE4" w:rsidRDefault="00553E3D">
      <w:pPr>
        <w:shd w:val="solid" w:color="FFFFFF" w:fill="FFFFFF"/>
        <w:rPr>
          <w:sz w:val="24"/>
          <w:szCs w:val="24"/>
        </w:rPr>
      </w:pPr>
    </w:p>
    <w:p w14:paraId="7714CC6B" w14:textId="14C5864B"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B72600">
        <w:rPr>
          <w:sz w:val="24"/>
          <w:szCs w:val="24"/>
        </w:rPr>
        <w:t>6,927</w:t>
      </w:r>
      <w:r w:rsidRPr="00772FE4">
        <w:rPr>
          <w:sz w:val="24"/>
          <w:szCs w:val="24"/>
        </w:rPr>
        <w:t xml:space="preserve"> exams × .25 hour per examination = </w:t>
      </w:r>
      <w:r w:rsidR="00B72600">
        <w:rPr>
          <w:sz w:val="24"/>
          <w:szCs w:val="24"/>
        </w:rPr>
        <w:t>1,732</w:t>
      </w:r>
      <w:r w:rsidR="00987984">
        <w:rPr>
          <w:sz w:val="24"/>
          <w:szCs w:val="24"/>
        </w:rPr>
        <w:t xml:space="preserve"> </w:t>
      </w:r>
      <w:r w:rsidRPr="00772FE4">
        <w:rPr>
          <w:sz w:val="24"/>
          <w:szCs w:val="24"/>
        </w:rPr>
        <w:t>hours</w:t>
      </w:r>
    </w:p>
    <w:p w14:paraId="73F31137" w14:textId="0915E530" w:rsidR="00553E3D" w:rsidRPr="00772FE4" w:rsidRDefault="00553E3D">
      <w:pPr>
        <w:shd w:val="solid" w:color="FFFFFF" w:fill="FFFFFF"/>
        <w:ind w:firstLine="720"/>
        <w:rPr>
          <w:sz w:val="24"/>
          <w:szCs w:val="24"/>
        </w:rPr>
      </w:pPr>
      <w:r w:rsidRPr="00772FE4">
        <w:rPr>
          <w:b/>
          <w:bCs/>
          <w:sz w:val="24"/>
          <w:szCs w:val="24"/>
        </w:rPr>
        <w:t xml:space="preserve">                Cost: </w:t>
      </w:r>
      <w:r w:rsidR="00884926">
        <w:rPr>
          <w:b/>
          <w:bCs/>
          <w:sz w:val="24"/>
          <w:szCs w:val="24"/>
        </w:rPr>
        <w:tab/>
      </w:r>
      <w:r w:rsidR="00B72600">
        <w:rPr>
          <w:sz w:val="24"/>
          <w:szCs w:val="24"/>
        </w:rPr>
        <w:t>1,732</w:t>
      </w:r>
      <w:r w:rsidRPr="00772FE4">
        <w:rPr>
          <w:sz w:val="24"/>
          <w:szCs w:val="24"/>
        </w:rPr>
        <w:t xml:space="preserve"> hours × $</w:t>
      </w:r>
      <w:r w:rsidR="00B72600">
        <w:rPr>
          <w:sz w:val="24"/>
          <w:szCs w:val="24"/>
        </w:rPr>
        <w:t>41.25</w:t>
      </w:r>
      <w:r w:rsidR="00D94686">
        <w:rPr>
          <w:sz w:val="24"/>
          <w:szCs w:val="24"/>
        </w:rPr>
        <w:t xml:space="preserve"> </w:t>
      </w:r>
      <w:r w:rsidRPr="00772FE4">
        <w:rPr>
          <w:sz w:val="24"/>
          <w:szCs w:val="24"/>
        </w:rPr>
        <w:t>= $</w:t>
      </w:r>
      <w:r w:rsidR="00536FF4">
        <w:rPr>
          <w:sz w:val="24"/>
          <w:szCs w:val="24"/>
        </w:rPr>
        <w:t>71,445</w:t>
      </w:r>
    </w:p>
    <w:p w14:paraId="4EE85DFF" w14:textId="77777777" w:rsidR="00553E3D" w:rsidRPr="00772FE4" w:rsidRDefault="00553E3D">
      <w:pPr>
        <w:rPr>
          <w:sz w:val="24"/>
          <w:szCs w:val="24"/>
        </w:rPr>
      </w:pPr>
    </w:p>
    <w:p w14:paraId="436AD295" w14:textId="77777777" w:rsidR="00553E3D" w:rsidRPr="00772FE4" w:rsidRDefault="00553E3D">
      <w:pPr>
        <w:ind w:firstLine="720"/>
        <w:rPr>
          <w:b/>
          <w:bCs/>
          <w:sz w:val="24"/>
          <w:szCs w:val="24"/>
        </w:rPr>
      </w:pPr>
      <w:r w:rsidRPr="00772FE4">
        <w:rPr>
          <w:b/>
          <w:bCs/>
          <w:sz w:val="24"/>
          <w:szCs w:val="24"/>
        </w:rPr>
        <w:t>(6)</w:t>
      </w:r>
      <w:r w:rsidRPr="00772FE4">
        <w:rPr>
          <w:b/>
          <w:bCs/>
          <w:sz w:val="24"/>
          <w:szCs w:val="24"/>
        </w:rPr>
        <w:tab/>
        <w:t>Physician’s Written Medical Opinion</w:t>
      </w:r>
    </w:p>
    <w:p w14:paraId="741D7AE3" w14:textId="77777777" w:rsidR="00553E3D" w:rsidRPr="00772FE4" w:rsidRDefault="00553E3D">
      <w:pPr>
        <w:rPr>
          <w:sz w:val="24"/>
          <w:szCs w:val="24"/>
        </w:rPr>
      </w:pPr>
    </w:p>
    <w:p w14:paraId="2A0051B9" w14:textId="77777777" w:rsidR="00553E3D" w:rsidRPr="00772FE4" w:rsidRDefault="00553E3D">
      <w:pPr>
        <w:shd w:val="solid" w:color="FFFFFF" w:fill="FFFFFF"/>
        <w:rPr>
          <w:sz w:val="24"/>
          <w:szCs w:val="24"/>
        </w:rPr>
      </w:pPr>
      <w:r w:rsidRPr="00772FE4">
        <w:rPr>
          <w:sz w:val="24"/>
          <w:szCs w:val="24"/>
        </w:rPr>
        <w:t xml:space="preserve">Employers must obtain a written medical opinion from the supervising, examining, or consulting physician for each session of biological monitoring, medical examination, or consultation, and provide it to the affected </w:t>
      </w:r>
      <w:r w:rsidR="00FA259D">
        <w:rPr>
          <w:sz w:val="24"/>
          <w:szCs w:val="24"/>
        </w:rPr>
        <w:t>worker</w:t>
      </w:r>
      <w:r w:rsidRPr="00772FE4">
        <w:rPr>
          <w:sz w:val="24"/>
          <w:szCs w:val="24"/>
        </w:rPr>
        <w:t>.</w:t>
      </w:r>
    </w:p>
    <w:p w14:paraId="694BF867" w14:textId="77777777" w:rsidR="00553E3D" w:rsidRPr="00772FE4" w:rsidRDefault="00553E3D">
      <w:pPr>
        <w:shd w:val="solid" w:color="FFFFFF" w:fill="FFFFFF"/>
        <w:rPr>
          <w:sz w:val="24"/>
          <w:szCs w:val="24"/>
        </w:rPr>
      </w:pPr>
    </w:p>
    <w:p w14:paraId="22856B39" w14:textId="77777777" w:rsidR="00553E3D" w:rsidRPr="00772FE4" w:rsidRDefault="00553E3D">
      <w:pPr>
        <w:shd w:val="solid" w:color="FFFFFF" w:fill="FFFFFF"/>
        <w:ind w:firstLine="720"/>
        <w:rPr>
          <w:sz w:val="24"/>
          <w:szCs w:val="24"/>
        </w:rPr>
      </w:pPr>
      <w:r w:rsidRPr="00772FE4">
        <w:rPr>
          <w:b/>
          <w:bCs/>
          <w:sz w:val="24"/>
          <w:szCs w:val="24"/>
        </w:rPr>
        <w:t>(6)(a)</w:t>
      </w:r>
      <w:r w:rsidRPr="00772FE4">
        <w:rPr>
          <w:b/>
          <w:bCs/>
          <w:sz w:val="24"/>
          <w:szCs w:val="24"/>
        </w:rPr>
        <w:tab/>
        <w:t>Preparation of the Written Medical Opinion</w:t>
      </w:r>
    </w:p>
    <w:p w14:paraId="736F4172" w14:textId="77777777" w:rsidR="00553E3D" w:rsidRPr="00772FE4" w:rsidRDefault="00553E3D">
      <w:pPr>
        <w:shd w:val="solid" w:color="FFFFFF" w:fill="FFFFFF"/>
        <w:rPr>
          <w:sz w:val="24"/>
          <w:szCs w:val="24"/>
        </w:rPr>
      </w:pPr>
    </w:p>
    <w:p w14:paraId="0E2EA728" w14:textId="7A60F32A" w:rsidR="00553E3D" w:rsidRPr="00772FE4" w:rsidRDefault="00553E3D">
      <w:pPr>
        <w:shd w:val="solid" w:color="FFFFFF" w:fill="FFFFFF"/>
        <w:rPr>
          <w:sz w:val="24"/>
          <w:szCs w:val="24"/>
        </w:rPr>
      </w:pPr>
      <w:r w:rsidRPr="00772FE4">
        <w:rPr>
          <w:sz w:val="24"/>
          <w:szCs w:val="24"/>
        </w:rPr>
        <w:t xml:space="preserve">There are no burden hours associated with this requirement since most physicians are not </w:t>
      </w:r>
      <w:r w:rsidR="00FA259D">
        <w:rPr>
          <w:sz w:val="24"/>
          <w:szCs w:val="24"/>
        </w:rPr>
        <w:t>worker</w:t>
      </w:r>
      <w:r w:rsidRPr="00772FE4">
        <w:rPr>
          <w:sz w:val="24"/>
          <w:szCs w:val="24"/>
        </w:rPr>
        <w:t xml:space="preserve">s of the affected construction firms. </w:t>
      </w:r>
      <w:r w:rsidR="007F3A34">
        <w:rPr>
          <w:sz w:val="24"/>
          <w:szCs w:val="24"/>
        </w:rPr>
        <w:t xml:space="preserve"> </w:t>
      </w:r>
      <w:r w:rsidRPr="00772FE4">
        <w:rPr>
          <w:sz w:val="24"/>
          <w:szCs w:val="24"/>
        </w:rPr>
        <w:t xml:space="preserve">The costs for the preparation of the written medical opinion are included in the costs of the biological monitoring, medical examination, or consultation services. </w:t>
      </w:r>
      <w:r w:rsidR="007F3A34">
        <w:rPr>
          <w:sz w:val="24"/>
          <w:szCs w:val="24"/>
        </w:rPr>
        <w:t xml:space="preserve"> </w:t>
      </w:r>
      <w:r w:rsidRPr="00772FE4">
        <w:rPr>
          <w:sz w:val="24"/>
          <w:szCs w:val="24"/>
        </w:rPr>
        <w:t>The cost of these services is presented in the response to Item 13.</w:t>
      </w:r>
    </w:p>
    <w:p w14:paraId="2ECF5D02" w14:textId="77777777" w:rsidR="00553E3D" w:rsidRPr="00772FE4" w:rsidRDefault="00553E3D">
      <w:pPr>
        <w:shd w:val="solid" w:color="FFFFFF" w:fill="FFFFFF"/>
        <w:rPr>
          <w:sz w:val="24"/>
          <w:szCs w:val="24"/>
        </w:rPr>
      </w:pPr>
    </w:p>
    <w:p w14:paraId="642FE766" w14:textId="77777777" w:rsidR="00553E3D" w:rsidRPr="00772FE4" w:rsidRDefault="00553E3D">
      <w:pPr>
        <w:shd w:val="solid" w:color="FFFFFF" w:fill="FFFFFF"/>
        <w:ind w:firstLine="720"/>
        <w:rPr>
          <w:sz w:val="24"/>
          <w:szCs w:val="24"/>
        </w:rPr>
      </w:pPr>
      <w:r w:rsidRPr="00772FE4">
        <w:rPr>
          <w:b/>
          <w:bCs/>
          <w:sz w:val="24"/>
          <w:szCs w:val="24"/>
        </w:rPr>
        <w:t>(6)(b)</w:t>
      </w:r>
      <w:r w:rsidRPr="00772FE4">
        <w:rPr>
          <w:b/>
          <w:bCs/>
          <w:sz w:val="24"/>
          <w:szCs w:val="24"/>
        </w:rPr>
        <w:tab/>
        <w:t>Provision of the Written Medical Opinion</w:t>
      </w:r>
    </w:p>
    <w:p w14:paraId="1CCD0D72" w14:textId="77777777" w:rsidR="00553E3D" w:rsidRPr="00772FE4" w:rsidRDefault="00553E3D">
      <w:pPr>
        <w:shd w:val="solid" w:color="FFFFFF" w:fill="FFFFFF"/>
        <w:rPr>
          <w:sz w:val="24"/>
          <w:szCs w:val="24"/>
        </w:rPr>
      </w:pPr>
    </w:p>
    <w:p w14:paraId="01899CA5" w14:textId="444CF01A" w:rsidR="00553E3D" w:rsidRPr="00772FE4" w:rsidRDefault="00553E3D">
      <w:pPr>
        <w:shd w:val="solid" w:color="FFFFFF" w:fill="FFFFFF"/>
        <w:rPr>
          <w:sz w:val="24"/>
          <w:szCs w:val="24"/>
        </w:rPr>
      </w:pPr>
      <w:r w:rsidRPr="00772FE4">
        <w:rPr>
          <w:sz w:val="24"/>
          <w:szCs w:val="24"/>
        </w:rPr>
        <w:t xml:space="preserve">A </w:t>
      </w:r>
      <w:r w:rsidR="001D7D1B">
        <w:rPr>
          <w:sz w:val="24"/>
          <w:szCs w:val="24"/>
        </w:rPr>
        <w:t xml:space="preserve">supervisor </w:t>
      </w:r>
      <w:r w:rsidR="00FA259D">
        <w:rPr>
          <w:sz w:val="24"/>
          <w:szCs w:val="24"/>
        </w:rPr>
        <w:t>worker</w:t>
      </w:r>
      <w:r w:rsidRPr="00772FE4">
        <w:rPr>
          <w:sz w:val="24"/>
          <w:szCs w:val="24"/>
        </w:rPr>
        <w:t xml:space="preserve"> take six minutes (.10 hour) per test or examination to provide a copy of the physician’s written medical opinion to the affected </w:t>
      </w:r>
      <w:r w:rsidR="00FA259D">
        <w:rPr>
          <w:sz w:val="24"/>
          <w:szCs w:val="24"/>
        </w:rPr>
        <w:t>worker</w:t>
      </w:r>
      <w:r w:rsidRPr="00772FE4">
        <w:rPr>
          <w:sz w:val="24"/>
          <w:szCs w:val="24"/>
        </w:rPr>
        <w:t xml:space="preserve">. </w:t>
      </w:r>
      <w:r w:rsidR="007F3A34">
        <w:rPr>
          <w:sz w:val="24"/>
          <w:szCs w:val="24"/>
        </w:rPr>
        <w:t xml:space="preserve"> </w:t>
      </w:r>
      <w:r w:rsidRPr="00772FE4">
        <w:rPr>
          <w:sz w:val="24"/>
          <w:szCs w:val="24"/>
        </w:rPr>
        <w:t xml:space="preserve">However, the burden associated with providing the written medical opinions for biological monitoring results is in the discussion of the Employee Notification requirement. </w:t>
      </w:r>
      <w:r w:rsidR="007F3A34">
        <w:rPr>
          <w:sz w:val="24"/>
          <w:szCs w:val="24"/>
        </w:rPr>
        <w:t xml:space="preserve"> </w:t>
      </w:r>
      <w:r w:rsidRPr="00772FE4">
        <w:rPr>
          <w:sz w:val="24"/>
          <w:szCs w:val="24"/>
        </w:rPr>
        <w:t>Therefore, in order to avoid double-counting, the number of burden hours presented here is only for those written opinions generated by medical examinations.</w:t>
      </w:r>
    </w:p>
    <w:p w14:paraId="174B0B55" w14:textId="77777777" w:rsidR="00553E3D" w:rsidRPr="00772FE4" w:rsidRDefault="00553E3D">
      <w:pPr>
        <w:shd w:val="solid" w:color="FFFFFF" w:fill="FFFFFF"/>
        <w:rPr>
          <w:sz w:val="24"/>
          <w:szCs w:val="24"/>
        </w:rPr>
      </w:pPr>
    </w:p>
    <w:p w14:paraId="34FE87DC" w14:textId="2C4645BC" w:rsidR="00553E3D" w:rsidRPr="00772FE4" w:rsidRDefault="00553E3D">
      <w:pPr>
        <w:shd w:val="solid" w:color="FFFFFF" w:fill="FFFFFF"/>
        <w:ind w:firstLine="720"/>
        <w:rPr>
          <w:sz w:val="24"/>
          <w:szCs w:val="24"/>
        </w:rPr>
      </w:pPr>
      <w:r w:rsidRPr="00772FE4">
        <w:rPr>
          <w:b/>
          <w:bCs/>
          <w:sz w:val="24"/>
          <w:szCs w:val="24"/>
        </w:rPr>
        <w:t>Burden hours:</w:t>
      </w:r>
      <w:r w:rsidRPr="00772FE4">
        <w:rPr>
          <w:b/>
          <w:bCs/>
          <w:sz w:val="24"/>
          <w:szCs w:val="24"/>
        </w:rPr>
        <w:tab/>
      </w:r>
      <w:r w:rsidR="00B72600">
        <w:rPr>
          <w:sz w:val="24"/>
          <w:szCs w:val="24"/>
        </w:rPr>
        <w:t>6,927</w:t>
      </w:r>
      <w:r w:rsidRPr="00772FE4">
        <w:rPr>
          <w:sz w:val="24"/>
          <w:szCs w:val="24"/>
        </w:rPr>
        <w:t xml:space="preserve"> exams × 1 notification/exam × .10 hour = </w:t>
      </w:r>
      <w:r w:rsidR="00C1710E">
        <w:rPr>
          <w:sz w:val="24"/>
          <w:szCs w:val="24"/>
        </w:rPr>
        <w:t>693</w:t>
      </w:r>
      <w:r w:rsidR="00884926">
        <w:rPr>
          <w:sz w:val="24"/>
          <w:szCs w:val="24"/>
        </w:rPr>
        <w:t xml:space="preserve"> </w:t>
      </w:r>
      <w:r w:rsidRPr="00772FE4">
        <w:rPr>
          <w:sz w:val="24"/>
          <w:szCs w:val="24"/>
        </w:rPr>
        <w:t>hours</w:t>
      </w:r>
    </w:p>
    <w:p w14:paraId="23AEC8F2" w14:textId="53F608C8" w:rsidR="00553E3D" w:rsidRPr="00772FE4" w:rsidRDefault="00553E3D">
      <w:pPr>
        <w:shd w:val="solid" w:color="FFFFFF" w:fill="FFFFFF"/>
        <w:ind w:firstLine="720"/>
        <w:rPr>
          <w:sz w:val="24"/>
          <w:szCs w:val="24"/>
        </w:rPr>
      </w:pPr>
      <w:r w:rsidRPr="00772FE4">
        <w:rPr>
          <w:b/>
          <w:bCs/>
          <w:sz w:val="24"/>
          <w:szCs w:val="24"/>
        </w:rPr>
        <w:t xml:space="preserve">                Cost:</w:t>
      </w:r>
      <w:r w:rsidRPr="00772FE4">
        <w:rPr>
          <w:b/>
          <w:bCs/>
          <w:sz w:val="24"/>
          <w:szCs w:val="24"/>
        </w:rPr>
        <w:tab/>
      </w:r>
      <w:r w:rsidR="00C1710E">
        <w:rPr>
          <w:sz w:val="24"/>
          <w:szCs w:val="24"/>
        </w:rPr>
        <w:t>693</w:t>
      </w:r>
      <w:r w:rsidR="00603B64">
        <w:rPr>
          <w:sz w:val="24"/>
          <w:szCs w:val="24"/>
        </w:rPr>
        <w:t xml:space="preserve"> </w:t>
      </w:r>
      <w:r w:rsidRPr="00772FE4">
        <w:rPr>
          <w:sz w:val="24"/>
          <w:szCs w:val="24"/>
        </w:rPr>
        <w:t>hours × $</w:t>
      </w:r>
      <w:r w:rsidR="00C1710E">
        <w:rPr>
          <w:sz w:val="24"/>
          <w:szCs w:val="24"/>
        </w:rPr>
        <w:t>41.25</w:t>
      </w:r>
      <w:r w:rsidR="001D7D1B">
        <w:rPr>
          <w:sz w:val="24"/>
          <w:szCs w:val="24"/>
        </w:rPr>
        <w:t xml:space="preserve"> </w:t>
      </w:r>
      <w:r w:rsidRPr="00772FE4">
        <w:rPr>
          <w:sz w:val="24"/>
          <w:szCs w:val="24"/>
        </w:rPr>
        <w:t>= $</w:t>
      </w:r>
      <w:r w:rsidR="00C1710E">
        <w:rPr>
          <w:sz w:val="24"/>
          <w:szCs w:val="24"/>
        </w:rPr>
        <w:t>28,586</w:t>
      </w:r>
    </w:p>
    <w:p w14:paraId="035FA8B9" w14:textId="77777777" w:rsidR="00553E3D" w:rsidRPr="00772FE4" w:rsidRDefault="00553E3D">
      <w:pPr>
        <w:shd w:val="solid" w:color="FFFFFF" w:fill="FFFFFF"/>
        <w:rPr>
          <w:sz w:val="24"/>
          <w:szCs w:val="24"/>
        </w:rPr>
      </w:pPr>
    </w:p>
    <w:p w14:paraId="07D870E7" w14:textId="77777777" w:rsidR="00553E3D" w:rsidRPr="00772FE4" w:rsidRDefault="00553E3D">
      <w:pPr>
        <w:shd w:val="solid" w:color="FFFFFF" w:fill="FFFFFF"/>
        <w:ind w:firstLine="720"/>
        <w:rPr>
          <w:b/>
          <w:bCs/>
          <w:sz w:val="24"/>
          <w:szCs w:val="24"/>
        </w:rPr>
      </w:pPr>
      <w:r w:rsidRPr="00772FE4">
        <w:rPr>
          <w:b/>
          <w:bCs/>
          <w:sz w:val="24"/>
          <w:szCs w:val="24"/>
        </w:rPr>
        <w:t>(7)</w:t>
      </w:r>
      <w:r w:rsidRPr="00772FE4">
        <w:rPr>
          <w:sz w:val="24"/>
          <w:szCs w:val="24"/>
        </w:rPr>
        <w:t xml:space="preserve">  </w:t>
      </w:r>
      <w:r w:rsidRPr="00772FE4">
        <w:rPr>
          <w:b/>
          <w:bCs/>
          <w:sz w:val="24"/>
          <w:szCs w:val="24"/>
        </w:rPr>
        <w:t>Chelation Notification</w:t>
      </w:r>
    </w:p>
    <w:p w14:paraId="157005C8" w14:textId="77777777" w:rsidR="00553E3D" w:rsidRPr="00772FE4" w:rsidRDefault="00553E3D">
      <w:pPr>
        <w:shd w:val="solid" w:color="FFFFFF" w:fill="FFFFFF"/>
        <w:rPr>
          <w:sz w:val="24"/>
          <w:szCs w:val="24"/>
        </w:rPr>
      </w:pPr>
    </w:p>
    <w:p w14:paraId="059A79CD" w14:textId="67E0AF0E" w:rsidR="00553E3D" w:rsidRPr="00772FE4" w:rsidRDefault="00553E3D">
      <w:pPr>
        <w:shd w:val="solid" w:color="FFFFFF" w:fill="FFFFFF"/>
        <w:rPr>
          <w:sz w:val="24"/>
          <w:szCs w:val="24"/>
        </w:rPr>
      </w:pPr>
      <w:r w:rsidRPr="00772FE4">
        <w:rPr>
          <w:sz w:val="24"/>
          <w:szCs w:val="24"/>
        </w:rPr>
        <w:t xml:space="preserve">If therapeutic or diagnostic chelation is performed on a lead-poisoned </w:t>
      </w:r>
      <w:r w:rsidR="00FA259D">
        <w:rPr>
          <w:sz w:val="24"/>
          <w:szCs w:val="24"/>
        </w:rPr>
        <w:t>worker</w:t>
      </w:r>
      <w:r w:rsidRPr="00772FE4">
        <w:rPr>
          <w:sz w:val="24"/>
          <w:szCs w:val="24"/>
        </w:rPr>
        <w:t xml:space="preserve">, the </w:t>
      </w:r>
      <w:r w:rsidR="00FA259D">
        <w:rPr>
          <w:sz w:val="24"/>
          <w:szCs w:val="24"/>
        </w:rPr>
        <w:t>worker</w:t>
      </w:r>
      <w:r w:rsidRPr="00772FE4">
        <w:rPr>
          <w:sz w:val="24"/>
          <w:szCs w:val="24"/>
        </w:rPr>
        <w:t xml:space="preserve"> must be notified in writing prior to the occurrence of the chelation. In general, chelation is only performed in severe cases of lead intoxication.</w:t>
      </w:r>
      <w:r w:rsidR="007F3A34">
        <w:rPr>
          <w:sz w:val="24"/>
          <w:szCs w:val="24"/>
        </w:rPr>
        <w:t xml:space="preserve"> </w:t>
      </w:r>
      <w:r w:rsidRPr="00772FE4">
        <w:rPr>
          <w:sz w:val="24"/>
          <w:szCs w:val="24"/>
        </w:rPr>
        <w:t xml:space="preserve"> If employers are in full compliance with the Standard, </w:t>
      </w:r>
      <w:r w:rsidR="00FA259D">
        <w:rPr>
          <w:sz w:val="24"/>
          <w:szCs w:val="24"/>
        </w:rPr>
        <w:t>worker</w:t>
      </w:r>
      <w:r w:rsidRPr="00772FE4">
        <w:rPr>
          <w:sz w:val="24"/>
          <w:szCs w:val="24"/>
        </w:rPr>
        <w:t xml:space="preserve">s should not experience blood-lead levels high enough to require therapeutic or diagnostic chelation to be performed. </w:t>
      </w:r>
      <w:r w:rsidR="007F3A34">
        <w:rPr>
          <w:sz w:val="24"/>
          <w:szCs w:val="24"/>
        </w:rPr>
        <w:t xml:space="preserve"> </w:t>
      </w:r>
      <w:r w:rsidRPr="00772FE4">
        <w:rPr>
          <w:sz w:val="24"/>
          <w:szCs w:val="24"/>
        </w:rPr>
        <w:t>Therefore, no annual burden has been estimated for this requirement.</w:t>
      </w:r>
    </w:p>
    <w:p w14:paraId="123F68C8" w14:textId="77777777" w:rsidR="00553E3D" w:rsidRPr="00772FE4" w:rsidRDefault="00553E3D">
      <w:pPr>
        <w:shd w:val="solid" w:color="FFFFFF" w:fill="FFFFFF"/>
        <w:rPr>
          <w:sz w:val="24"/>
          <w:szCs w:val="24"/>
        </w:rPr>
      </w:pPr>
    </w:p>
    <w:p w14:paraId="59961ABB" w14:textId="77777777" w:rsidR="00553E3D" w:rsidRPr="00772FE4" w:rsidRDefault="00553E3D">
      <w:pPr>
        <w:shd w:val="solid" w:color="FFFFFF" w:fill="FFFFFF"/>
        <w:rPr>
          <w:sz w:val="24"/>
          <w:szCs w:val="24"/>
        </w:rPr>
      </w:pPr>
      <w:r w:rsidRPr="00772FE4">
        <w:rPr>
          <w:b/>
          <w:bCs/>
          <w:sz w:val="24"/>
          <w:szCs w:val="24"/>
        </w:rPr>
        <w:t>G.</w:t>
      </w:r>
      <w:r w:rsidRPr="00772FE4">
        <w:rPr>
          <w:b/>
          <w:bCs/>
          <w:sz w:val="24"/>
          <w:szCs w:val="24"/>
        </w:rPr>
        <w:tab/>
        <w:t>Recordkeeping (§ 1926.62 (n))</w:t>
      </w:r>
    </w:p>
    <w:p w14:paraId="6E8C6ADF" w14:textId="77777777" w:rsidR="00553E3D" w:rsidRPr="00772FE4" w:rsidRDefault="00553E3D">
      <w:pPr>
        <w:shd w:val="solid" w:color="FFFFFF" w:fill="FFFFFF"/>
        <w:rPr>
          <w:sz w:val="24"/>
          <w:szCs w:val="24"/>
        </w:rPr>
      </w:pPr>
    </w:p>
    <w:p w14:paraId="1BECDF48" w14:textId="77777777" w:rsidR="00553E3D" w:rsidRPr="00772FE4" w:rsidRDefault="00553E3D">
      <w:pPr>
        <w:shd w:val="solid" w:color="FFFFFF" w:fill="FFFFFF"/>
        <w:ind w:firstLine="720"/>
        <w:rPr>
          <w:b/>
          <w:bCs/>
          <w:sz w:val="24"/>
          <w:szCs w:val="24"/>
        </w:rPr>
      </w:pPr>
      <w:r w:rsidRPr="00772FE4">
        <w:rPr>
          <w:b/>
          <w:bCs/>
          <w:sz w:val="24"/>
          <w:szCs w:val="24"/>
        </w:rPr>
        <w:t>(1)</w:t>
      </w:r>
      <w:r w:rsidRPr="00772FE4">
        <w:rPr>
          <w:b/>
          <w:bCs/>
          <w:sz w:val="24"/>
          <w:szCs w:val="24"/>
        </w:rPr>
        <w:tab/>
        <w:t xml:space="preserve">Exposure </w:t>
      </w:r>
      <w:r w:rsidR="0041263A">
        <w:rPr>
          <w:b/>
          <w:bCs/>
          <w:sz w:val="24"/>
          <w:szCs w:val="24"/>
        </w:rPr>
        <w:t>M</w:t>
      </w:r>
      <w:r w:rsidRPr="00772FE4">
        <w:rPr>
          <w:b/>
          <w:bCs/>
          <w:sz w:val="24"/>
          <w:szCs w:val="24"/>
        </w:rPr>
        <w:t>onitoring Records</w:t>
      </w:r>
      <w:r w:rsidRPr="00772FE4">
        <w:rPr>
          <w:b/>
          <w:bCs/>
          <w:sz w:val="24"/>
          <w:szCs w:val="24"/>
        </w:rPr>
        <w:tab/>
      </w:r>
    </w:p>
    <w:p w14:paraId="693E80C8" w14:textId="77777777" w:rsidR="00553E3D" w:rsidRPr="00772FE4" w:rsidRDefault="00553E3D">
      <w:pPr>
        <w:shd w:val="solid" w:color="FFFFFF" w:fill="FFFFFF"/>
        <w:rPr>
          <w:sz w:val="24"/>
          <w:szCs w:val="24"/>
        </w:rPr>
      </w:pPr>
    </w:p>
    <w:p w14:paraId="1DDF5844" w14:textId="28F7977C" w:rsidR="00553E3D" w:rsidRPr="00772FE4" w:rsidRDefault="00553E3D">
      <w:pPr>
        <w:shd w:val="solid" w:color="FFFFFF" w:fill="FFFFFF"/>
        <w:rPr>
          <w:sz w:val="24"/>
          <w:szCs w:val="24"/>
        </w:rPr>
      </w:pPr>
      <w:r w:rsidRPr="00772FE4">
        <w:rPr>
          <w:sz w:val="24"/>
          <w:szCs w:val="24"/>
        </w:rPr>
        <w:t xml:space="preserve">The Standard requires employers to establish and maintain an accurate record of all monitoring and other data used in conducting </w:t>
      </w:r>
      <w:r w:rsidR="00FA259D">
        <w:rPr>
          <w:sz w:val="24"/>
          <w:szCs w:val="24"/>
        </w:rPr>
        <w:t>worker</w:t>
      </w:r>
      <w:r w:rsidRPr="00772FE4">
        <w:rPr>
          <w:sz w:val="24"/>
          <w:szCs w:val="24"/>
        </w:rPr>
        <w:t xml:space="preserve"> exposure assessments. </w:t>
      </w:r>
      <w:r w:rsidR="007F3A34">
        <w:rPr>
          <w:sz w:val="24"/>
          <w:szCs w:val="24"/>
        </w:rPr>
        <w:t xml:space="preserve"> </w:t>
      </w:r>
      <w:r w:rsidRPr="00772FE4">
        <w:rPr>
          <w:sz w:val="24"/>
          <w:szCs w:val="24"/>
        </w:rPr>
        <w:t xml:space="preserve">As described above, </w:t>
      </w:r>
      <w:r w:rsidR="00C1710E">
        <w:rPr>
          <w:sz w:val="24"/>
          <w:szCs w:val="24"/>
        </w:rPr>
        <w:t>69,346</w:t>
      </w:r>
      <w:r w:rsidR="007776DE">
        <w:rPr>
          <w:sz w:val="24"/>
          <w:szCs w:val="24"/>
        </w:rPr>
        <w:t xml:space="preserve"> </w:t>
      </w:r>
      <w:r w:rsidRPr="00772FE4">
        <w:rPr>
          <w:sz w:val="24"/>
          <w:szCs w:val="24"/>
        </w:rPr>
        <w:t xml:space="preserve">firms with worker exposures above the PEL conduct one session of representative monitoring per year for a total of </w:t>
      </w:r>
      <w:r w:rsidR="00F13FEF">
        <w:rPr>
          <w:sz w:val="24"/>
          <w:szCs w:val="24"/>
        </w:rPr>
        <w:t>69,346</w:t>
      </w:r>
      <w:r w:rsidR="007776DE">
        <w:rPr>
          <w:sz w:val="24"/>
          <w:szCs w:val="24"/>
        </w:rPr>
        <w:t xml:space="preserve"> </w:t>
      </w:r>
      <w:r w:rsidRPr="00772FE4">
        <w:rPr>
          <w:sz w:val="24"/>
          <w:szCs w:val="24"/>
        </w:rPr>
        <w:t xml:space="preserve">representative monitorings per year. </w:t>
      </w:r>
      <w:r w:rsidR="007F3A34">
        <w:rPr>
          <w:sz w:val="24"/>
          <w:szCs w:val="24"/>
        </w:rPr>
        <w:t xml:space="preserve"> </w:t>
      </w:r>
      <w:r w:rsidRPr="00772FE4">
        <w:rPr>
          <w:sz w:val="24"/>
          <w:szCs w:val="24"/>
        </w:rPr>
        <w:t xml:space="preserve">OSHA also estimates that </w:t>
      </w:r>
      <w:r w:rsidR="00F13FEF">
        <w:rPr>
          <w:sz w:val="24"/>
          <w:szCs w:val="24"/>
        </w:rPr>
        <w:t>6,193</w:t>
      </w:r>
      <w:r w:rsidRPr="00772FE4">
        <w:rPr>
          <w:sz w:val="24"/>
          <w:szCs w:val="24"/>
        </w:rPr>
        <w:t xml:space="preserve"> firms conduct a total of </w:t>
      </w:r>
      <w:r w:rsidR="00F13FEF">
        <w:rPr>
          <w:sz w:val="24"/>
          <w:szCs w:val="24"/>
        </w:rPr>
        <w:t>8,771</w:t>
      </w:r>
      <w:r w:rsidRPr="00772FE4">
        <w:rPr>
          <w:sz w:val="24"/>
          <w:szCs w:val="24"/>
        </w:rPr>
        <w:t xml:space="preserve"> periodic monitorings per year. </w:t>
      </w:r>
      <w:r w:rsidR="007F3A34">
        <w:rPr>
          <w:sz w:val="24"/>
          <w:szCs w:val="24"/>
        </w:rPr>
        <w:t xml:space="preserve"> </w:t>
      </w:r>
      <w:r w:rsidRPr="00772FE4">
        <w:rPr>
          <w:sz w:val="24"/>
          <w:szCs w:val="24"/>
        </w:rPr>
        <w:t xml:space="preserve">Thus, there are </w:t>
      </w:r>
      <w:r w:rsidR="00F13FEF">
        <w:rPr>
          <w:sz w:val="24"/>
          <w:szCs w:val="24"/>
        </w:rPr>
        <w:t>78,117</w:t>
      </w:r>
      <w:r w:rsidR="007776DE">
        <w:rPr>
          <w:sz w:val="24"/>
          <w:szCs w:val="24"/>
        </w:rPr>
        <w:t xml:space="preserve"> </w:t>
      </w:r>
      <w:r w:rsidRPr="00772FE4">
        <w:rPr>
          <w:sz w:val="24"/>
          <w:szCs w:val="24"/>
        </w:rPr>
        <w:t xml:space="preserve">exposure monitorings per year for which records are kept. </w:t>
      </w:r>
      <w:r w:rsidR="007F3A34">
        <w:rPr>
          <w:sz w:val="24"/>
          <w:szCs w:val="24"/>
        </w:rPr>
        <w:t xml:space="preserve"> </w:t>
      </w:r>
      <w:r w:rsidRPr="00772FE4">
        <w:rPr>
          <w:sz w:val="24"/>
          <w:szCs w:val="24"/>
        </w:rPr>
        <w:t xml:space="preserve">OSHA estimates that establishment and maintenance of </w:t>
      </w:r>
      <w:r w:rsidR="00FA259D">
        <w:rPr>
          <w:sz w:val="24"/>
          <w:szCs w:val="24"/>
        </w:rPr>
        <w:t>worker</w:t>
      </w:r>
      <w:r w:rsidRPr="00772FE4">
        <w:rPr>
          <w:sz w:val="24"/>
          <w:szCs w:val="24"/>
        </w:rPr>
        <w:t xml:space="preserve"> monitoring records requires approximately six minutes (.10 hour) of clerical time per record. </w:t>
      </w:r>
      <w:r w:rsidR="007F3A34">
        <w:rPr>
          <w:sz w:val="24"/>
          <w:szCs w:val="24"/>
        </w:rPr>
        <w:t xml:space="preserve"> </w:t>
      </w:r>
      <w:r w:rsidRPr="00772FE4">
        <w:rPr>
          <w:sz w:val="24"/>
          <w:szCs w:val="24"/>
        </w:rPr>
        <w:t>The total annual burden for this requirement is derived using the following formula:</w:t>
      </w:r>
    </w:p>
    <w:p w14:paraId="1C49F9DA" w14:textId="77777777" w:rsidR="00553E3D" w:rsidRPr="00772FE4" w:rsidRDefault="00553E3D">
      <w:pPr>
        <w:shd w:val="solid" w:color="FFFFFF" w:fill="FFFFFF"/>
        <w:rPr>
          <w:sz w:val="24"/>
          <w:szCs w:val="24"/>
        </w:rPr>
      </w:pPr>
    </w:p>
    <w:p w14:paraId="5D02EF2B" w14:textId="1B2DEDB9"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F13FEF">
        <w:rPr>
          <w:sz w:val="24"/>
          <w:szCs w:val="24"/>
        </w:rPr>
        <w:t>78,117</w:t>
      </w:r>
      <w:r w:rsidR="00884926">
        <w:rPr>
          <w:sz w:val="24"/>
          <w:szCs w:val="24"/>
        </w:rPr>
        <w:t xml:space="preserve"> </w:t>
      </w:r>
      <w:r w:rsidRPr="00772FE4">
        <w:rPr>
          <w:sz w:val="24"/>
          <w:szCs w:val="24"/>
        </w:rPr>
        <w:t xml:space="preserve">records × .10 hour = </w:t>
      </w:r>
      <w:r w:rsidR="00F13FEF">
        <w:rPr>
          <w:sz w:val="24"/>
          <w:szCs w:val="24"/>
        </w:rPr>
        <w:t>7,812</w:t>
      </w:r>
      <w:r w:rsidR="007776DE">
        <w:rPr>
          <w:sz w:val="24"/>
          <w:szCs w:val="24"/>
        </w:rPr>
        <w:t xml:space="preserve"> </w:t>
      </w:r>
      <w:r w:rsidRPr="00772FE4">
        <w:rPr>
          <w:sz w:val="24"/>
          <w:szCs w:val="24"/>
        </w:rPr>
        <w:t>hours</w:t>
      </w:r>
    </w:p>
    <w:p w14:paraId="549E2FB1" w14:textId="731201D5" w:rsidR="00553E3D" w:rsidRPr="00772FE4" w:rsidRDefault="00553E3D">
      <w:pPr>
        <w:shd w:val="solid" w:color="FFFFFF" w:fill="FFFFFF"/>
        <w:ind w:firstLine="720"/>
        <w:rPr>
          <w:sz w:val="24"/>
          <w:szCs w:val="24"/>
        </w:rPr>
      </w:pPr>
      <w:r w:rsidRPr="00772FE4">
        <w:rPr>
          <w:b/>
          <w:bCs/>
          <w:sz w:val="24"/>
          <w:szCs w:val="24"/>
        </w:rPr>
        <w:t xml:space="preserve">                Cost:</w:t>
      </w:r>
      <w:r w:rsidRPr="00772FE4">
        <w:rPr>
          <w:sz w:val="24"/>
          <w:szCs w:val="24"/>
        </w:rPr>
        <w:tab/>
      </w:r>
      <w:r w:rsidR="00F13FEF">
        <w:rPr>
          <w:sz w:val="24"/>
          <w:szCs w:val="24"/>
        </w:rPr>
        <w:t>7,812</w:t>
      </w:r>
      <w:r w:rsidRPr="00772FE4">
        <w:rPr>
          <w:sz w:val="24"/>
          <w:szCs w:val="24"/>
        </w:rPr>
        <w:t xml:space="preserve"> hours × $</w:t>
      </w:r>
      <w:r w:rsidR="00F13FEF">
        <w:rPr>
          <w:sz w:val="24"/>
          <w:szCs w:val="24"/>
        </w:rPr>
        <w:t>22.49</w:t>
      </w:r>
      <w:r w:rsidRPr="00772FE4">
        <w:rPr>
          <w:sz w:val="24"/>
          <w:szCs w:val="24"/>
        </w:rPr>
        <w:t xml:space="preserve"> = $</w:t>
      </w:r>
      <w:r w:rsidR="00F13FEF">
        <w:rPr>
          <w:sz w:val="24"/>
          <w:szCs w:val="24"/>
        </w:rPr>
        <w:t>175,692</w:t>
      </w:r>
    </w:p>
    <w:p w14:paraId="539888CB" w14:textId="77777777" w:rsidR="00553E3D" w:rsidRPr="00772FE4" w:rsidRDefault="00553E3D">
      <w:pPr>
        <w:shd w:val="solid" w:color="FFFFFF" w:fill="FFFFFF"/>
        <w:rPr>
          <w:sz w:val="24"/>
          <w:szCs w:val="24"/>
        </w:rPr>
      </w:pPr>
    </w:p>
    <w:p w14:paraId="1DC4B861" w14:textId="77777777" w:rsidR="00553E3D" w:rsidRPr="00772FE4" w:rsidRDefault="00553E3D">
      <w:pPr>
        <w:shd w:val="solid" w:color="FFFFFF" w:fill="FFFFFF"/>
        <w:ind w:firstLine="720"/>
        <w:rPr>
          <w:b/>
          <w:bCs/>
          <w:sz w:val="24"/>
          <w:szCs w:val="24"/>
        </w:rPr>
      </w:pPr>
      <w:r w:rsidRPr="00772FE4">
        <w:rPr>
          <w:b/>
          <w:bCs/>
          <w:sz w:val="24"/>
          <w:szCs w:val="24"/>
        </w:rPr>
        <w:t>(2)</w:t>
      </w:r>
      <w:r w:rsidRPr="00772FE4">
        <w:rPr>
          <w:b/>
          <w:bCs/>
          <w:sz w:val="24"/>
          <w:szCs w:val="24"/>
        </w:rPr>
        <w:tab/>
        <w:t>Medical Surveillance Records</w:t>
      </w:r>
    </w:p>
    <w:p w14:paraId="1EE2128B" w14:textId="77777777" w:rsidR="00553E3D" w:rsidRPr="00772FE4" w:rsidRDefault="00553E3D">
      <w:pPr>
        <w:shd w:val="solid" w:color="FFFFFF" w:fill="FFFFFF"/>
        <w:rPr>
          <w:sz w:val="24"/>
          <w:szCs w:val="24"/>
        </w:rPr>
      </w:pPr>
    </w:p>
    <w:p w14:paraId="61EE25E7" w14:textId="4E68C43D" w:rsidR="00553E3D" w:rsidRPr="00772FE4" w:rsidRDefault="00553E3D">
      <w:pPr>
        <w:shd w:val="solid" w:color="FFFFFF" w:fill="FFFFFF"/>
        <w:rPr>
          <w:sz w:val="24"/>
          <w:szCs w:val="24"/>
        </w:rPr>
      </w:pPr>
      <w:r w:rsidRPr="00772FE4">
        <w:rPr>
          <w:sz w:val="24"/>
          <w:szCs w:val="24"/>
        </w:rPr>
        <w:t xml:space="preserve">Employers must establish and maintain an accurate record of medical surveillance results for each </w:t>
      </w:r>
      <w:r w:rsidR="00FA259D">
        <w:rPr>
          <w:sz w:val="24"/>
          <w:szCs w:val="24"/>
        </w:rPr>
        <w:t>worker</w:t>
      </w:r>
      <w:r w:rsidRPr="00772FE4">
        <w:rPr>
          <w:sz w:val="24"/>
          <w:szCs w:val="24"/>
        </w:rPr>
        <w:t xml:space="preserve"> subject to medical surveillance. </w:t>
      </w:r>
      <w:r w:rsidR="007F3A34">
        <w:rPr>
          <w:sz w:val="24"/>
          <w:szCs w:val="24"/>
        </w:rPr>
        <w:t xml:space="preserve"> </w:t>
      </w:r>
      <w:r w:rsidRPr="00772FE4">
        <w:rPr>
          <w:sz w:val="24"/>
          <w:szCs w:val="24"/>
        </w:rPr>
        <w:t xml:space="preserve">The number of records to be established and maintained is the sum of the number of sessions of biological monitoring administered each year and the number of medical examinations administered each year. </w:t>
      </w:r>
      <w:r w:rsidR="007F3A34">
        <w:rPr>
          <w:sz w:val="24"/>
          <w:szCs w:val="24"/>
        </w:rPr>
        <w:t xml:space="preserve"> </w:t>
      </w:r>
      <w:r w:rsidRPr="00772FE4">
        <w:rPr>
          <w:sz w:val="24"/>
          <w:szCs w:val="24"/>
        </w:rPr>
        <w:t xml:space="preserve">The following annual number of tests and exams are provided as described above: </w:t>
      </w:r>
      <w:r w:rsidR="00F13FEF">
        <w:rPr>
          <w:sz w:val="24"/>
          <w:szCs w:val="24"/>
        </w:rPr>
        <w:t>220,470</w:t>
      </w:r>
      <w:r w:rsidRPr="00772FE4">
        <w:rPr>
          <w:sz w:val="24"/>
          <w:szCs w:val="24"/>
        </w:rPr>
        <w:t xml:space="preserve"> biological monitoring tests and </w:t>
      </w:r>
      <w:r w:rsidR="00F13FEF">
        <w:rPr>
          <w:sz w:val="24"/>
          <w:szCs w:val="24"/>
        </w:rPr>
        <w:t>6,927</w:t>
      </w:r>
      <w:r w:rsidRPr="00772FE4">
        <w:rPr>
          <w:sz w:val="24"/>
          <w:szCs w:val="24"/>
        </w:rPr>
        <w:t xml:space="preserve"> exams. </w:t>
      </w:r>
      <w:r w:rsidR="007F3A34">
        <w:rPr>
          <w:sz w:val="24"/>
          <w:szCs w:val="24"/>
        </w:rPr>
        <w:t xml:space="preserve"> </w:t>
      </w:r>
      <w:r w:rsidRPr="00772FE4">
        <w:rPr>
          <w:sz w:val="24"/>
          <w:szCs w:val="24"/>
        </w:rPr>
        <w:t xml:space="preserve">OSHA estimates that approximately six minutes (.10 hour) of </w:t>
      </w:r>
      <w:r w:rsidR="001D7D1B">
        <w:rPr>
          <w:sz w:val="24"/>
          <w:szCs w:val="24"/>
        </w:rPr>
        <w:t xml:space="preserve">supervisor </w:t>
      </w:r>
      <w:r w:rsidRPr="00772FE4">
        <w:rPr>
          <w:sz w:val="24"/>
          <w:szCs w:val="24"/>
        </w:rPr>
        <w:t xml:space="preserve">time per record is required to establish and maintain </w:t>
      </w:r>
      <w:r w:rsidR="00FA259D">
        <w:rPr>
          <w:sz w:val="24"/>
          <w:szCs w:val="24"/>
        </w:rPr>
        <w:t>worker</w:t>
      </w:r>
      <w:r w:rsidRPr="00772FE4">
        <w:rPr>
          <w:sz w:val="24"/>
          <w:szCs w:val="24"/>
        </w:rPr>
        <w:t xml:space="preserve"> medical surveillance records. </w:t>
      </w:r>
    </w:p>
    <w:p w14:paraId="0830ECBB" w14:textId="77777777" w:rsidR="00553E3D" w:rsidRPr="00772FE4" w:rsidRDefault="00553E3D">
      <w:pPr>
        <w:shd w:val="solid" w:color="FFFFFF" w:fill="FFFFFF"/>
        <w:rPr>
          <w:sz w:val="24"/>
          <w:szCs w:val="24"/>
        </w:rPr>
      </w:pPr>
    </w:p>
    <w:p w14:paraId="57F6854B" w14:textId="08BB3CBF"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F13FEF">
        <w:rPr>
          <w:sz w:val="24"/>
          <w:szCs w:val="24"/>
        </w:rPr>
        <w:t>227,397</w:t>
      </w:r>
      <w:r w:rsidR="007776DE">
        <w:rPr>
          <w:sz w:val="24"/>
          <w:szCs w:val="24"/>
        </w:rPr>
        <w:t xml:space="preserve"> </w:t>
      </w:r>
      <w:r w:rsidRPr="00772FE4">
        <w:rPr>
          <w:sz w:val="24"/>
          <w:szCs w:val="24"/>
        </w:rPr>
        <w:t xml:space="preserve">monitoring &amp; exam records × .10 hour = </w:t>
      </w:r>
      <w:r w:rsidR="00F13FEF">
        <w:rPr>
          <w:sz w:val="24"/>
          <w:szCs w:val="24"/>
        </w:rPr>
        <w:t>22,740</w:t>
      </w:r>
      <w:r w:rsidR="007776DE">
        <w:rPr>
          <w:sz w:val="24"/>
          <w:szCs w:val="24"/>
        </w:rPr>
        <w:t xml:space="preserve"> </w:t>
      </w:r>
      <w:r w:rsidRPr="00772FE4">
        <w:rPr>
          <w:sz w:val="24"/>
          <w:szCs w:val="24"/>
        </w:rPr>
        <w:t>hours</w:t>
      </w:r>
    </w:p>
    <w:p w14:paraId="27647367" w14:textId="55315C06" w:rsidR="00553E3D" w:rsidRPr="00772FE4" w:rsidRDefault="00553E3D" w:rsidP="001D7D1B">
      <w:pPr>
        <w:shd w:val="solid" w:color="FFFFFF" w:fill="FFFFFF"/>
        <w:ind w:firstLine="720"/>
        <w:rPr>
          <w:sz w:val="24"/>
          <w:szCs w:val="24"/>
        </w:rPr>
      </w:pPr>
      <w:r w:rsidRPr="00772FE4">
        <w:rPr>
          <w:b/>
          <w:bCs/>
          <w:sz w:val="24"/>
          <w:szCs w:val="24"/>
        </w:rPr>
        <w:t xml:space="preserve">                Cost:</w:t>
      </w:r>
      <w:r w:rsidRPr="00772FE4">
        <w:rPr>
          <w:sz w:val="24"/>
          <w:szCs w:val="24"/>
        </w:rPr>
        <w:tab/>
      </w:r>
      <w:r w:rsidR="00F13FEF">
        <w:rPr>
          <w:sz w:val="24"/>
          <w:szCs w:val="24"/>
        </w:rPr>
        <w:t>22,740</w:t>
      </w:r>
      <w:r w:rsidR="007776DE">
        <w:rPr>
          <w:sz w:val="24"/>
          <w:szCs w:val="24"/>
        </w:rPr>
        <w:t xml:space="preserve"> </w:t>
      </w:r>
      <w:r w:rsidRPr="00772FE4">
        <w:rPr>
          <w:sz w:val="24"/>
          <w:szCs w:val="24"/>
        </w:rPr>
        <w:t xml:space="preserve">× </w:t>
      </w:r>
      <w:r w:rsidR="00495AC2">
        <w:rPr>
          <w:sz w:val="24"/>
          <w:szCs w:val="24"/>
        </w:rPr>
        <w:t>41.25</w:t>
      </w:r>
      <w:r w:rsidRPr="00772FE4">
        <w:rPr>
          <w:sz w:val="24"/>
          <w:szCs w:val="24"/>
        </w:rPr>
        <w:t xml:space="preserve"> = $</w:t>
      </w:r>
      <w:r w:rsidR="00495AC2">
        <w:rPr>
          <w:sz w:val="24"/>
          <w:szCs w:val="24"/>
        </w:rPr>
        <w:t>938,025</w:t>
      </w:r>
    </w:p>
    <w:p w14:paraId="53ABF223" w14:textId="77777777" w:rsidR="00553E3D" w:rsidRPr="00772FE4" w:rsidRDefault="00553E3D">
      <w:pPr>
        <w:shd w:val="solid" w:color="FFFFFF" w:fill="FFFFFF"/>
        <w:rPr>
          <w:sz w:val="24"/>
          <w:szCs w:val="24"/>
        </w:rPr>
      </w:pPr>
    </w:p>
    <w:p w14:paraId="0674F9A4" w14:textId="77777777" w:rsidR="00553E3D" w:rsidRPr="00772FE4" w:rsidRDefault="00553E3D">
      <w:pPr>
        <w:shd w:val="solid" w:color="FFFFFF" w:fill="FFFFFF"/>
        <w:ind w:firstLine="720"/>
        <w:rPr>
          <w:sz w:val="24"/>
          <w:szCs w:val="24"/>
        </w:rPr>
      </w:pPr>
      <w:r w:rsidRPr="00772FE4">
        <w:rPr>
          <w:b/>
          <w:bCs/>
          <w:sz w:val="24"/>
          <w:szCs w:val="24"/>
        </w:rPr>
        <w:t>(3)</w:t>
      </w:r>
      <w:r w:rsidRPr="00772FE4">
        <w:rPr>
          <w:b/>
          <w:bCs/>
          <w:sz w:val="24"/>
          <w:szCs w:val="24"/>
        </w:rPr>
        <w:tab/>
        <w:t>Medical Removal Records</w:t>
      </w:r>
    </w:p>
    <w:p w14:paraId="5099C2A6" w14:textId="77777777" w:rsidR="00553E3D" w:rsidRPr="00772FE4" w:rsidRDefault="00553E3D">
      <w:pPr>
        <w:shd w:val="solid" w:color="FFFFFF" w:fill="FFFFFF"/>
        <w:rPr>
          <w:sz w:val="24"/>
          <w:szCs w:val="24"/>
        </w:rPr>
      </w:pPr>
    </w:p>
    <w:p w14:paraId="35CD2B61" w14:textId="5AA2BC72" w:rsidR="00553E3D" w:rsidRPr="00772FE4" w:rsidRDefault="00553E3D">
      <w:pPr>
        <w:shd w:val="solid" w:color="FFFFFF" w:fill="FFFFFF"/>
        <w:rPr>
          <w:sz w:val="24"/>
          <w:szCs w:val="24"/>
        </w:rPr>
      </w:pPr>
      <w:r w:rsidRPr="00772FE4">
        <w:rPr>
          <w:sz w:val="24"/>
          <w:szCs w:val="24"/>
        </w:rPr>
        <w:t xml:space="preserve">The Standard requires employers to establish and maintain an accurate record for each </w:t>
      </w:r>
      <w:r w:rsidR="00FA259D">
        <w:rPr>
          <w:sz w:val="24"/>
          <w:szCs w:val="24"/>
        </w:rPr>
        <w:t>worker</w:t>
      </w:r>
      <w:r w:rsidRPr="00772FE4">
        <w:rPr>
          <w:sz w:val="24"/>
          <w:szCs w:val="24"/>
        </w:rPr>
        <w:t xml:space="preserve"> subject to medical removal. </w:t>
      </w:r>
      <w:r w:rsidR="007F3A34">
        <w:rPr>
          <w:sz w:val="24"/>
          <w:szCs w:val="24"/>
        </w:rPr>
        <w:t xml:space="preserve"> </w:t>
      </w:r>
      <w:r w:rsidRPr="00772FE4">
        <w:rPr>
          <w:sz w:val="24"/>
          <w:szCs w:val="24"/>
        </w:rPr>
        <w:t xml:space="preserve">However, OSHA assumes employers are in full compliance; therefore, no </w:t>
      </w:r>
      <w:r w:rsidR="00FA259D">
        <w:rPr>
          <w:sz w:val="24"/>
          <w:szCs w:val="24"/>
        </w:rPr>
        <w:t>worker</w:t>
      </w:r>
      <w:r w:rsidRPr="00772FE4">
        <w:rPr>
          <w:sz w:val="24"/>
          <w:szCs w:val="24"/>
        </w:rPr>
        <w:t xml:space="preserve"> will need to be medically removed and no medical removal records are created.</w:t>
      </w:r>
      <w:r w:rsidR="007F3A34">
        <w:rPr>
          <w:sz w:val="24"/>
          <w:szCs w:val="24"/>
        </w:rPr>
        <w:t xml:space="preserve"> </w:t>
      </w:r>
      <w:r w:rsidRPr="00772FE4">
        <w:rPr>
          <w:sz w:val="24"/>
          <w:szCs w:val="24"/>
        </w:rPr>
        <w:t xml:space="preserve"> Therefore, no burden hours are attributed to this provision. </w:t>
      </w:r>
    </w:p>
    <w:p w14:paraId="1B05F03F" w14:textId="77777777" w:rsidR="00553E3D" w:rsidRPr="00772FE4" w:rsidRDefault="00553E3D">
      <w:pPr>
        <w:shd w:val="solid" w:color="FFFFFF" w:fill="FFFFFF"/>
        <w:rPr>
          <w:b/>
          <w:bCs/>
          <w:sz w:val="24"/>
          <w:szCs w:val="24"/>
        </w:rPr>
      </w:pPr>
    </w:p>
    <w:p w14:paraId="4DDE69B7" w14:textId="77777777" w:rsidR="00553E3D" w:rsidRPr="00772FE4" w:rsidRDefault="00553E3D">
      <w:pPr>
        <w:shd w:val="solid" w:color="FFFFFF" w:fill="FFFFFF"/>
        <w:ind w:firstLine="720"/>
        <w:rPr>
          <w:b/>
          <w:bCs/>
          <w:sz w:val="24"/>
          <w:szCs w:val="24"/>
        </w:rPr>
      </w:pPr>
      <w:r w:rsidRPr="00772FE4">
        <w:rPr>
          <w:b/>
          <w:bCs/>
          <w:sz w:val="24"/>
          <w:szCs w:val="24"/>
        </w:rPr>
        <w:t>(4)</w:t>
      </w:r>
      <w:r w:rsidRPr="00772FE4">
        <w:rPr>
          <w:b/>
          <w:bCs/>
          <w:sz w:val="24"/>
          <w:szCs w:val="24"/>
        </w:rPr>
        <w:tab/>
        <w:t>Objective Data Records</w:t>
      </w:r>
    </w:p>
    <w:p w14:paraId="688A8099" w14:textId="77777777" w:rsidR="00553E3D" w:rsidRPr="00772FE4" w:rsidRDefault="00553E3D">
      <w:pPr>
        <w:shd w:val="solid" w:color="FFFFFF" w:fill="FFFFFF"/>
        <w:rPr>
          <w:sz w:val="24"/>
          <w:szCs w:val="24"/>
        </w:rPr>
      </w:pPr>
    </w:p>
    <w:p w14:paraId="247455BC" w14:textId="2455ADA5" w:rsidR="00553E3D" w:rsidRPr="00772FE4" w:rsidRDefault="00553E3D">
      <w:pPr>
        <w:shd w:val="solid" w:color="FFFFFF" w:fill="FFFFFF"/>
        <w:rPr>
          <w:sz w:val="24"/>
          <w:szCs w:val="24"/>
        </w:rPr>
      </w:pPr>
      <w:r w:rsidRPr="00772FE4">
        <w:rPr>
          <w:sz w:val="24"/>
          <w:szCs w:val="24"/>
        </w:rPr>
        <w:t xml:space="preserve">The Standard requires employers to establish and maintain records of the objective data relied upon to make initial determinations. </w:t>
      </w:r>
      <w:r w:rsidR="007F3A34">
        <w:rPr>
          <w:sz w:val="24"/>
          <w:szCs w:val="24"/>
        </w:rPr>
        <w:t xml:space="preserve"> </w:t>
      </w:r>
      <w:r w:rsidRPr="00772FE4">
        <w:rPr>
          <w:sz w:val="24"/>
          <w:szCs w:val="24"/>
        </w:rPr>
        <w:t>A construction supervisor completes standardized form for each project where objective data is used to make a negative initial determination.</w:t>
      </w:r>
      <w:r w:rsidR="007F3A34">
        <w:rPr>
          <w:sz w:val="24"/>
          <w:szCs w:val="24"/>
        </w:rPr>
        <w:t xml:space="preserve"> </w:t>
      </w:r>
      <w:r w:rsidRPr="00772FE4">
        <w:rPr>
          <w:sz w:val="24"/>
          <w:szCs w:val="24"/>
        </w:rPr>
        <w:t xml:space="preserve"> The completed form identifies the objective data being used and lists the reasons supporting the employer’s conclusion that the objective data is appropriate for use in characterizing exposures at the specific work site. </w:t>
      </w:r>
      <w:r w:rsidR="007F3A34">
        <w:rPr>
          <w:sz w:val="24"/>
          <w:szCs w:val="24"/>
        </w:rPr>
        <w:t xml:space="preserve"> </w:t>
      </w:r>
      <w:r w:rsidRPr="00772FE4">
        <w:rPr>
          <w:sz w:val="24"/>
          <w:szCs w:val="24"/>
        </w:rPr>
        <w:t xml:space="preserve">Preparation of this form takes six minutes (.10 hour) of a construction supervisor time per affected project. </w:t>
      </w:r>
      <w:r w:rsidR="007F3A34">
        <w:rPr>
          <w:sz w:val="24"/>
          <w:szCs w:val="24"/>
        </w:rPr>
        <w:t xml:space="preserve"> </w:t>
      </w:r>
      <w:r w:rsidRPr="00772FE4">
        <w:rPr>
          <w:sz w:val="24"/>
          <w:szCs w:val="24"/>
        </w:rPr>
        <w:t xml:space="preserve">OSHA estimates there are approximately </w:t>
      </w:r>
      <w:r w:rsidR="00495AC2">
        <w:rPr>
          <w:sz w:val="24"/>
          <w:szCs w:val="24"/>
        </w:rPr>
        <w:t>3,352,890</w:t>
      </w:r>
      <w:r w:rsidRPr="00772FE4">
        <w:rPr>
          <w:sz w:val="24"/>
          <w:szCs w:val="24"/>
        </w:rPr>
        <w:t xml:space="preserve"> lead-exposed projects per year where objective data is used to make a negative initial determination.</w:t>
      </w:r>
    </w:p>
    <w:p w14:paraId="1E09D335" w14:textId="77777777" w:rsidR="00553E3D" w:rsidRPr="00772FE4" w:rsidRDefault="00553E3D">
      <w:pPr>
        <w:shd w:val="solid" w:color="FFFFFF" w:fill="FFFFFF"/>
        <w:rPr>
          <w:sz w:val="24"/>
          <w:szCs w:val="24"/>
        </w:rPr>
      </w:pPr>
      <w:r w:rsidRPr="00772FE4">
        <w:rPr>
          <w:sz w:val="24"/>
          <w:szCs w:val="24"/>
        </w:rPr>
        <w:t xml:space="preserve"> </w:t>
      </w:r>
    </w:p>
    <w:p w14:paraId="79F85DC9" w14:textId="09468735"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495AC2">
        <w:rPr>
          <w:sz w:val="24"/>
          <w:szCs w:val="24"/>
        </w:rPr>
        <w:t>3,352,890</w:t>
      </w:r>
      <w:r w:rsidRPr="00772FE4">
        <w:rPr>
          <w:sz w:val="24"/>
          <w:szCs w:val="24"/>
        </w:rPr>
        <w:t xml:space="preserve"> projects × .10 hour =</w:t>
      </w:r>
      <w:r w:rsidR="00495AC2">
        <w:rPr>
          <w:sz w:val="24"/>
          <w:szCs w:val="24"/>
        </w:rPr>
        <w:t>335,289</w:t>
      </w:r>
      <w:r w:rsidRPr="00772FE4">
        <w:rPr>
          <w:sz w:val="24"/>
          <w:szCs w:val="24"/>
        </w:rPr>
        <w:t xml:space="preserve"> hours</w:t>
      </w:r>
    </w:p>
    <w:p w14:paraId="4832D770" w14:textId="3AF1EF62" w:rsidR="00553E3D" w:rsidRPr="00772FE4" w:rsidRDefault="00553E3D">
      <w:pPr>
        <w:shd w:val="solid" w:color="FFFFFF" w:fill="FFFFFF"/>
        <w:ind w:left="720" w:firstLine="720"/>
        <w:rPr>
          <w:sz w:val="24"/>
          <w:szCs w:val="24"/>
        </w:rPr>
      </w:pPr>
      <w:r w:rsidRPr="00772FE4">
        <w:rPr>
          <w:b/>
          <w:bCs/>
          <w:sz w:val="24"/>
          <w:szCs w:val="24"/>
        </w:rPr>
        <w:t xml:space="preserve">   Cost:</w:t>
      </w:r>
      <w:r w:rsidRPr="00772FE4">
        <w:rPr>
          <w:sz w:val="24"/>
          <w:szCs w:val="24"/>
        </w:rPr>
        <w:tab/>
      </w:r>
      <w:r w:rsidR="00495AC2">
        <w:rPr>
          <w:sz w:val="24"/>
          <w:szCs w:val="24"/>
        </w:rPr>
        <w:t>335,289</w:t>
      </w:r>
      <w:r w:rsidR="003B22A9">
        <w:rPr>
          <w:sz w:val="24"/>
          <w:szCs w:val="24"/>
        </w:rPr>
        <w:t xml:space="preserve"> </w:t>
      </w:r>
      <w:r w:rsidRPr="00772FE4">
        <w:rPr>
          <w:sz w:val="24"/>
          <w:szCs w:val="24"/>
        </w:rPr>
        <w:t>hours × $</w:t>
      </w:r>
      <w:r w:rsidR="00495AC2">
        <w:rPr>
          <w:sz w:val="24"/>
          <w:szCs w:val="24"/>
        </w:rPr>
        <w:t>41.25</w:t>
      </w:r>
      <w:r w:rsidRPr="00772FE4">
        <w:rPr>
          <w:sz w:val="24"/>
          <w:szCs w:val="24"/>
        </w:rPr>
        <w:t xml:space="preserve"> = $</w:t>
      </w:r>
      <w:r w:rsidR="00495AC2">
        <w:rPr>
          <w:sz w:val="24"/>
          <w:szCs w:val="24"/>
        </w:rPr>
        <w:t>13,830,671</w:t>
      </w:r>
    </w:p>
    <w:p w14:paraId="617FC16C" w14:textId="77777777" w:rsidR="00553E3D" w:rsidRPr="00772FE4" w:rsidRDefault="00553E3D">
      <w:pPr>
        <w:shd w:val="solid" w:color="FFFFFF" w:fill="FFFFFF"/>
        <w:ind w:firstLine="720"/>
        <w:rPr>
          <w:sz w:val="24"/>
          <w:szCs w:val="24"/>
        </w:rPr>
      </w:pPr>
    </w:p>
    <w:p w14:paraId="7D2C2EFD" w14:textId="77777777" w:rsidR="00553E3D" w:rsidRPr="00772FE4" w:rsidRDefault="00553E3D">
      <w:pPr>
        <w:shd w:val="solid" w:color="FFFFFF" w:fill="FFFFFF"/>
        <w:ind w:firstLine="720"/>
        <w:rPr>
          <w:b/>
          <w:bCs/>
          <w:sz w:val="24"/>
          <w:szCs w:val="24"/>
        </w:rPr>
      </w:pPr>
      <w:r w:rsidRPr="00772FE4">
        <w:rPr>
          <w:b/>
          <w:bCs/>
          <w:sz w:val="24"/>
          <w:szCs w:val="24"/>
        </w:rPr>
        <w:t>(5)</w:t>
      </w:r>
      <w:r w:rsidRPr="00772FE4">
        <w:rPr>
          <w:b/>
          <w:bCs/>
          <w:sz w:val="24"/>
          <w:szCs w:val="24"/>
        </w:rPr>
        <w:tab/>
        <w:t>Employee Access to Records</w:t>
      </w:r>
    </w:p>
    <w:p w14:paraId="23138930" w14:textId="77777777" w:rsidR="00553E3D" w:rsidRPr="00772FE4" w:rsidRDefault="00553E3D">
      <w:pPr>
        <w:shd w:val="solid" w:color="FFFFFF" w:fill="FFFFFF"/>
        <w:rPr>
          <w:sz w:val="24"/>
          <w:szCs w:val="24"/>
        </w:rPr>
      </w:pPr>
    </w:p>
    <w:p w14:paraId="3F82B1DB" w14:textId="1C1C8DBC" w:rsidR="00553E3D" w:rsidRPr="00772FE4" w:rsidRDefault="00553E3D">
      <w:pPr>
        <w:shd w:val="solid" w:color="FFFFFF" w:fill="FFFFFF"/>
        <w:rPr>
          <w:sz w:val="24"/>
          <w:szCs w:val="24"/>
        </w:rPr>
      </w:pPr>
      <w:r w:rsidRPr="00772FE4">
        <w:rPr>
          <w:sz w:val="24"/>
          <w:szCs w:val="24"/>
        </w:rPr>
        <w:t xml:space="preserve">The Standard requires employers to make available, upon request, the written compliance program, the training materials, and records required to be maintained under paragraph (n) (Recordkeeping), to affected </w:t>
      </w:r>
      <w:r w:rsidR="00FA259D">
        <w:rPr>
          <w:sz w:val="24"/>
          <w:szCs w:val="24"/>
        </w:rPr>
        <w:t>worker</w:t>
      </w:r>
      <w:r w:rsidRPr="00772FE4">
        <w:rPr>
          <w:sz w:val="24"/>
          <w:szCs w:val="24"/>
        </w:rPr>
        <w:t xml:space="preserve">s, former </w:t>
      </w:r>
      <w:r w:rsidR="00FA259D">
        <w:rPr>
          <w:sz w:val="24"/>
          <w:szCs w:val="24"/>
        </w:rPr>
        <w:t>worker</w:t>
      </w:r>
      <w:r w:rsidRPr="00772FE4">
        <w:rPr>
          <w:sz w:val="24"/>
          <w:szCs w:val="24"/>
        </w:rPr>
        <w:t xml:space="preserve">s, and the designated representatives. </w:t>
      </w:r>
      <w:r w:rsidR="00FA259D">
        <w:rPr>
          <w:sz w:val="24"/>
          <w:szCs w:val="24"/>
        </w:rPr>
        <w:t>Worker</w:t>
      </w:r>
      <w:r w:rsidRPr="00772FE4">
        <w:rPr>
          <w:sz w:val="24"/>
          <w:szCs w:val="24"/>
        </w:rPr>
        <w:t xml:space="preserve">s will not request access to the written compliance program or the training program material since all </w:t>
      </w:r>
      <w:r w:rsidR="00FA259D">
        <w:rPr>
          <w:sz w:val="24"/>
          <w:szCs w:val="24"/>
        </w:rPr>
        <w:t>worker</w:t>
      </w:r>
      <w:r w:rsidRPr="00772FE4">
        <w:rPr>
          <w:sz w:val="24"/>
          <w:szCs w:val="24"/>
        </w:rPr>
        <w:t xml:space="preserve">s exposed </w:t>
      </w:r>
      <w:r w:rsidR="00AD4840">
        <w:rPr>
          <w:sz w:val="24"/>
          <w:szCs w:val="24"/>
        </w:rPr>
        <w:t xml:space="preserve">at or above </w:t>
      </w:r>
      <w:r w:rsidRPr="00772FE4">
        <w:rPr>
          <w:sz w:val="24"/>
          <w:szCs w:val="24"/>
        </w:rPr>
        <w:t xml:space="preserve">the action level receive training covering the content of the training program, and the training must include an explanation of the contents of the written compliance program. </w:t>
      </w:r>
      <w:r w:rsidR="007F3A34">
        <w:rPr>
          <w:sz w:val="24"/>
          <w:szCs w:val="24"/>
        </w:rPr>
        <w:t xml:space="preserve"> </w:t>
      </w:r>
      <w:r w:rsidRPr="00772FE4">
        <w:rPr>
          <w:sz w:val="24"/>
          <w:szCs w:val="24"/>
        </w:rPr>
        <w:t xml:space="preserve">Therefore, </w:t>
      </w:r>
      <w:r w:rsidR="00FA259D">
        <w:rPr>
          <w:sz w:val="24"/>
          <w:szCs w:val="24"/>
        </w:rPr>
        <w:t>worker</w:t>
      </w:r>
      <w:r w:rsidRPr="00772FE4">
        <w:rPr>
          <w:sz w:val="24"/>
          <w:szCs w:val="24"/>
        </w:rPr>
        <w:t xml:space="preserve">s will only request access to their exposure-monitoring, medical, and/or medical removal records. </w:t>
      </w:r>
      <w:r w:rsidR="007F3A34">
        <w:rPr>
          <w:sz w:val="24"/>
          <w:szCs w:val="24"/>
        </w:rPr>
        <w:t xml:space="preserve"> </w:t>
      </w:r>
      <w:r w:rsidRPr="00772FE4">
        <w:rPr>
          <w:sz w:val="24"/>
          <w:szCs w:val="24"/>
        </w:rPr>
        <w:t>OSHA assumes that approximately 10 percent, or</w:t>
      </w:r>
      <w:r w:rsidR="00495AC2">
        <w:rPr>
          <w:sz w:val="24"/>
          <w:szCs w:val="24"/>
        </w:rPr>
        <w:t>13,853</w:t>
      </w:r>
      <w:r w:rsidR="003B22A9">
        <w:rPr>
          <w:sz w:val="24"/>
          <w:szCs w:val="24"/>
        </w:rPr>
        <w:t xml:space="preserve"> </w:t>
      </w:r>
      <w:r w:rsidR="00FA259D">
        <w:rPr>
          <w:sz w:val="24"/>
          <w:szCs w:val="24"/>
        </w:rPr>
        <w:t>worker</w:t>
      </w:r>
      <w:r w:rsidRPr="00772FE4">
        <w:rPr>
          <w:sz w:val="24"/>
          <w:szCs w:val="24"/>
        </w:rPr>
        <w:t xml:space="preserve">s, of the </w:t>
      </w:r>
      <w:r w:rsidR="00495AC2">
        <w:rPr>
          <w:sz w:val="24"/>
          <w:szCs w:val="24"/>
        </w:rPr>
        <w:t>138,532</w:t>
      </w:r>
      <w:r w:rsidRPr="00772FE4">
        <w:rPr>
          <w:sz w:val="24"/>
          <w:szCs w:val="24"/>
        </w:rPr>
        <w:t xml:space="preserve"> </w:t>
      </w:r>
      <w:r w:rsidR="00FA259D">
        <w:rPr>
          <w:sz w:val="24"/>
          <w:szCs w:val="24"/>
        </w:rPr>
        <w:t>worker</w:t>
      </w:r>
      <w:r w:rsidRPr="00772FE4">
        <w:rPr>
          <w:sz w:val="24"/>
          <w:szCs w:val="24"/>
        </w:rPr>
        <w:t xml:space="preserve">s for whom exposure-monitoring and biological monitoring records are generated, will request access to these records each year. </w:t>
      </w:r>
      <w:r w:rsidR="007F3A34">
        <w:rPr>
          <w:sz w:val="24"/>
          <w:szCs w:val="24"/>
        </w:rPr>
        <w:t xml:space="preserve"> </w:t>
      </w:r>
      <w:r w:rsidRPr="00772FE4">
        <w:rPr>
          <w:sz w:val="24"/>
          <w:szCs w:val="24"/>
        </w:rPr>
        <w:t>OSHA estimates a clerk takes 15 minutes (.25 hour) to provide access to records.</w:t>
      </w:r>
    </w:p>
    <w:p w14:paraId="13EDF9F9" w14:textId="77777777" w:rsidR="00553E3D" w:rsidRPr="00772FE4" w:rsidRDefault="00553E3D">
      <w:pPr>
        <w:shd w:val="solid" w:color="FFFFFF" w:fill="FFFFFF"/>
        <w:rPr>
          <w:sz w:val="24"/>
          <w:szCs w:val="24"/>
        </w:rPr>
      </w:pPr>
    </w:p>
    <w:p w14:paraId="2B9B9003" w14:textId="1A068210" w:rsidR="00553E3D" w:rsidRPr="00772FE4" w:rsidRDefault="00553E3D">
      <w:pPr>
        <w:shd w:val="solid" w:color="FFFFFF" w:fill="FFFFFF"/>
        <w:ind w:firstLine="720"/>
        <w:rPr>
          <w:sz w:val="24"/>
          <w:szCs w:val="24"/>
        </w:rPr>
      </w:pPr>
      <w:r w:rsidRPr="00772FE4">
        <w:rPr>
          <w:b/>
          <w:bCs/>
          <w:sz w:val="24"/>
          <w:szCs w:val="24"/>
        </w:rPr>
        <w:t>Burden hours:</w:t>
      </w:r>
      <w:r w:rsidRPr="00772FE4">
        <w:rPr>
          <w:sz w:val="24"/>
          <w:szCs w:val="24"/>
        </w:rPr>
        <w:tab/>
      </w:r>
      <w:r w:rsidR="00495AC2">
        <w:rPr>
          <w:sz w:val="24"/>
          <w:szCs w:val="24"/>
        </w:rPr>
        <w:t>13,853</w:t>
      </w:r>
      <w:r w:rsidRPr="00772FE4">
        <w:rPr>
          <w:sz w:val="24"/>
          <w:szCs w:val="24"/>
        </w:rPr>
        <w:t xml:space="preserve"> requests × .25 hour =</w:t>
      </w:r>
      <w:r w:rsidR="00495AC2">
        <w:rPr>
          <w:sz w:val="24"/>
          <w:szCs w:val="24"/>
        </w:rPr>
        <w:t>3,463</w:t>
      </w:r>
      <w:r w:rsidRPr="00772FE4">
        <w:rPr>
          <w:sz w:val="24"/>
          <w:szCs w:val="24"/>
        </w:rPr>
        <w:t xml:space="preserve"> hours</w:t>
      </w:r>
    </w:p>
    <w:p w14:paraId="09F092AB" w14:textId="015B3B8B" w:rsidR="00553E3D" w:rsidRPr="00772FE4" w:rsidRDefault="00553E3D">
      <w:pPr>
        <w:shd w:val="solid" w:color="FFFFFF" w:fill="FFFFFF"/>
        <w:ind w:firstLine="720"/>
        <w:rPr>
          <w:sz w:val="24"/>
          <w:szCs w:val="24"/>
        </w:rPr>
      </w:pPr>
      <w:r w:rsidRPr="00772FE4">
        <w:rPr>
          <w:b/>
          <w:bCs/>
          <w:sz w:val="24"/>
          <w:szCs w:val="24"/>
        </w:rPr>
        <w:t xml:space="preserve">                Cost: </w:t>
      </w:r>
      <w:r w:rsidRPr="00772FE4">
        <w:rPr>
          <w:sz w:val="24"/>
          <w:szCs w:val="24"/>
        </w:rPr>
        <w:tab/>
      </w:r>
      <w:r w:rsidR="00495AC2">
        <w:rPr>
          <w:sz w:val="24"/>
          <w:szCs w:val="24"/>
        </w:rPr>
        <w:t>3,463</w:t>
      </w:r>
      <w:r w:rsidRPr="00772FE4">
        <w:rPr>
          <w:sz w:val="24"/>
          <w:szCs w:val="24"/>
        </w:rPr>
        <w:t xml:space="preserve"> hours × $</w:t>
      </w:r>
      <w:r w:rsidR="00495AC2">
        <w:rPr>
          <w:sz w:val="24"/>
          <w:szCs w:val="24"/>
        </w:rPr>
        <w:t>22.49</w:t>
      </w:r>
      <w:r w:rsidRPr="00772FE4">
        <w:rPr>
          <w:sz w:val="24"/>
          <w:szCs w:val="24"/>
        </w:rPr>
        <w:t xml:space="preserve"> = $</w:t>
      </w:r>
      <w:r w:rsidR="00495AC2">
        <w:rPr>
          <w:sz w:val="24"/>
          <w:szCs w:val="24"/>
        </w:rPr>
        <w:t>77,883</w:t>
      </w:r>
    </w:p>
    <w:p w14:paraId="6D3759D9" w14:textId="77777777" w:rsidR="00553E3D" w:rsidRPr="00772FE4" w:rsidRDefault="00553E3D">
      <w:pPr>
        <w:shd w:val="solid" w:color="FFFFFF" w:fill="FFFFFF"/>
        <w:rPr>
          <w:sz w:val="24"/>
          <w:szCs w:val="24"/>
        </w:rPr>
      </w:pPr>
    </w:p>
    <w:p w14:paraId="2533B0C5" w14:textId="57593C25" w:rsidR="008911CD" w:rsidRDefault="008911CD">
      <w:pPr>
        <w:widowControl/>
        <w:overflowPunct/>
        <w:autoSpaceDE/>
        <w:autoSpaceDN/>
        <w:adjustRightInd/>
        <w:rPr>
          <w:b/>
          <w:bCs/>
        </w:rPr>
      </w:pPr>
      <w:r>
        <w:rPr>
          <w:b/>
          <w:bCs/>
        </w:rPr>
        <w:br w:type="page"/>
      </w:r>
    </w:p>
    <w:p w14:paraId="15654E5B" w14:textId="77777777" w:rsidR="0041263A" w:rsidRDefault="0041263A" w:rsidP="0041263A">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4B113448" w14:textId="77777777" w:rsidR="00380D82" w:rsidRPr="00A626FA"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sz w:val="24"/>
          <w:szCs w:val="24"/>
        </w:rPr>
      </w:pPr>
      <w:r w:rsidRPr="00A626FA">
        <w:rPr>
          <w:b/>
          <w:sz w:val="24"/>
          <w:szCs w:val="24"/>
        </w:rPr>
        <w:t>Table 1</w:t>
      </w:r>
    </w:p>
    <w:p w14:paraId="6E0F8944" w14:textId="77777777" w:rsidR="00380D82" w:rsidRPr="00A626FA"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sz w:val="24"/>
          <w:szCs w:val="24"/>
        </w:rPr>
      </w:pPr>
      <w:r w:rsidRPr="00A626FA">
        <w:rPr>
          <w:b/>
          <w:sz w:val="24"/>
          <w:szCs w:val="24"/>
        </w:rPr>
        <w:t>Summary of Burden Hours and Costs for the</w:t>
      </w:r>
    </w:p>
    <w:p w14:paraId="6511F11C" w14:textId="77777777" w:rsidR="00380D82" w:rsidRPr="00A626FA"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sz w:val="24"/>
          <w:szCs w:val="24"/>
        </w:rPr>
      </w:pPr>
      <w:r w:rsidRPr="00A626FA">
        <w:rPr>
          <w:b/>
          <w:sz w:val="24"/>
          <w:szCs w:val="24"/>
        </w:rPr>
        <w:t>Collections of Information contained in the</w:t>
      </w:r>
    </w:p>
    <w:p w14:paraId="61FB4EE6" w14:textId="475CE5CC" w:rsidR="00380D82" w:rsidRPr="00A626FA" w:rsidRDefault="00380D82"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sz w:val="24"/>
          <w:szCs w:val="24"/>
        </w:rPr>
      </w:pPr>
      <w:r w:rsidRPr="00A626FA">
        <w:rPr>
          <w:b/>
          <w:sz w:val="24"/>
          <w:szCs w:val="24"/>
        </w:rPr>
        <w:t xml:space="preserve">Lead in Construction </w:t>
      </w:r>
      <w:r w:rsidR="00C50D57">
        <w:rPr>
          <w:b/>
          <w:sz w:val="24"/>
          <w:szCs w:val="24"/>
        </w:rPr>
        <w:t xml:space="preserve">Standard </w:t>
      </w:r>
      <w:r w:rsidRPr="00A626FA">
        <w:rPr>
          <w:b/>
          <w:sz w:val="24"/>
          <w:szCs w:val="24"/>
        </w:rPr>
        <w:t>(Item 12)</w:t>
      </w:r>
    </w:p>
    <w:tbl>
      <w:tblPr>
        <w:tblW w:w="5302" w:type="pct"/>
        <w:tblLayout w:type="fixed"/>
        <w:tblLook w:val="0480" w:firstRow="0" w:lastRow="0" w:firstColumn="1" w:lastColumn="0" w:noHBand="0" w:noVBand="1"/>
      </w:tblPr>
      <w:tblGrid>
        <w:gridCol w:w="3772"/>
        <w:gridCol w:w="1203"/>
        <w:gridCol w:w="1523"/>
        <w:gridCol w:w="1158"/>
        <w:gridCol w:w="1109"/>
        <w:gridCol w:w="1389"/>
      </w:tblGrid>
      <w:tr w:rsidR="00410325" w:rsidRPr="00410325" w14:paraId="010C7C57" w14:textId="77777777" w:rsidTr="00A626FA">
        <w:trPr>
          <w:trHeight w:val="1092"/>
          <w:tblHeader/>
        </w:trPr>
        <w:tc>
          <w:tcPr>
            <w:tcW w:w="1857" w:type="pct"/>
            <w:tcBorders>
              <w:top w:val="double" w:sz="6" w:space="0" w:color="000000"/>
              <w:left w:val="double" w:sz="6" w:space="0" w:color="000000"/>
              <w:bottom w:val="nil"/>
              <w:right w:val="single" w:sz="8" w:space="0" w:color="000000"/>
            </w:tcBorders>
            <w:shd w:val="clear" w:color="auto" w:fill="DEEAF6" w:themeFill="accent1" w:themeFillTint="33"/>
            <w:vAlign w:val="bottom"/>
            <w:hideMark/>
          </w:tcPr>
          <w:p w14:paraId="4BBDFC7C" w14:textId="77777777" w:rsidR="00410325" w:rsidRPr="00410325" w:rsidRDefault="00410325" w:rsidP="00410325">
            <w:pPr>
              <w:widowControl/>
              <w:overflowPunct/>
              <w:autoSpaceDE/>
              <w:autoSpaceDN/>
              <w:adjustRightInd/>
              <w:jc w:val="center"/>
              <w:rPr>
                <w:b/>
                <w:bCs/>
                <w:kern w:val="0"/>
              </w:rPr>
            </w:pPr>
            <w:r w:rsidRPr="00410325">
              <w:rPr>
                <w:b/>
                <w:bCs/>
                <w:kern w:val="0"/>
              </w:rPr>
              <w:t>Information Collection Requirement</w:t>
            </w:r>
          </w:p>
        </w:tc>
        <w:tc>
          <w:tcPr>
            <w:tcW w:w="592" w:type="pct"/>
            <w:tcBorders>
              <w:top w:val="double" w:sz="6" w:space="0" w:color="000000"/>
              <w:left w:val="nil"/>
              <w:bottom w:val="nil"/>
              <w:right w:val="single" w:sz="8" w:space="0" w:color="000000"/>
            </w:tcBorders>
            <w:shd w:val="clear" w:color="auto" w:fill="DEEAF6" w:themeFill="accent1" w:themeFillTint="33"/>
            <w:vAlign w:val="bottom"/>
            <w:hideMark/>
          </w:tcPr>
          <w:p w14:paraId="528C0321"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Responses</w:t>
            </w:r>
          </w:p>
        </w:tc>
        <w:tc>
          <w:tcPr>
            <w:tcW w:w="750" w:type="pct"/>
            <w:tcBorders>
              <w:top w:val="double" w:sz="6" w:space="0" w:color="000000"/>
              <w:left w:val="nil"/>
              <w:bottom w:val="nil"/>
              <w:right w:val="single" w:sz="8" w:space="0" w:color="000000"/>
            </w:tcBorders>
            <w:shd w:val="clear" w:color="auto" w:fill="DEEAF6" w:themeFill="accent1" w:themeFillTint="33"/>
            <w:vAlign w:val="bottom"/>
            <w:hideMark/>
          </w:tcPr>
          <w:p w14:paraId="6060D9E9" w14:textId="77B8558B" w:rsidR="00410325" w:rsidRPr="00410325" w:rsidRDefault="00C50D57" w:rsidP="00410325">
            <w:pPr>
              <w:widowControl/>
              <w:overflowPunct/>
              <w:autoSpaceDE/>
              <w:autoSpaceDN/>
              <w:adjustRightInd/>
              <w:jc w:val="center"/>
              <w:rPr>
                <w:b/>
                <w:bCs/>
                <w:color w:val="000000"/>
                <w:kern w:val="0"/>
              </w:rPr>
            </w:pPr>
            <w:r>
              <w:rPr>
                <w:b/>
                <w:bCs/>
                <w:color w:val="000000"/>
                <w:kern w:val="0"/>
              </w:rPr>
              <w:t>Existing</w:t>
            </w:r>
            <w:r w:rsidR="007C3651">
              <w:rPr>
                <w:b/>
                <w:bCs/>
                <w:color w:val="000000"/>
                <w:kern w:val="0"/>
              </w:rPr>
              <w:t xml:space="preserve"> </w:t>
            </w:r>
            <w:r w:rsidR="00410325" w:rsidRPr="00410325">
              <w:rPr>
                <w:b/>
                <w:bCs/>
                <w:color w:val="000000"/>
                <w:kern w:val="0"/>
              </w:rPr>
              <w:t>Burden Hours</w:t>
            </w:r>
          </w:p>
        </w:tc>
        <w:tc>
          <w:tcPr>
            <w:tcW w:w="570" w:type="pct"/>
            <w:tcBorders>
              <w:top w:val="double" w:sz="6" w:space="0" w:color="000000"/>
              <w:left w:val="nil"/>
              <w:bottom w:val="nil"/>
              <w:right w:val="single" w:sz="8" w:space="0" w:color="000000"/>
            </w:tcBorders>
            <w:shd w:val="clear" w:color="auto" w:fill="DEEAF6" w:themeFill="accent1" w:themeFillTint="33"/>
            <w:vAlign w:val="bottom"/>
            <w:hideMark/>
          </w:tcPr>
          <w:p w14:paraId="7E94A013" w14:textId="0BE560FB" w:rsidR="00410325" w:rsidRPr="00410325" w:rsidRDefault="007C3651" w:rsidP="00410325">
            <w:pPr>
              <w:widowControl/>
              <w:overflowPunct/>
              <w:autoSpaceDE/>
              <w:autoSpaceDN/>
              <w:adjustRightInd/>
              <w:jc w:val="center"/>
              <w:rPr>
                <w:b/>
                <w:bCs/>
                <w:color w:val="000000"/>
                <w:kern w:val="0"/>
              </w:rPr>
            </w:pPr>
            <w:r>
              <w:rPr>
                <w:b/>
                <w:bCs/>
                <w:color w:val="000000"/>
                <w:kern w:val="0"/>
              </w:rPr>
              <w:t xml:space="preserve">Requested </w:t>
            </w:r>
            <w:r w:rsidR="00410325" w:rsidRPr="00410325">
              <w:rPr>
                <w:b/>
                <w:bCs/>
                <w:color w:val="000000"/>
                <w:kern w:val="0"/>
              </w:rPr>
              <w:t>Burden Hours</w:t>
            </w:r>
          </w:p>
        </w:tc>
        <w:tc>
          <w:tcPr>
            <w:tcW w:w="546" w:type="pct"/>
            <w:tcBorders>
              <w:top w:val="double" w:sz="6" w:space="0" w:color="000000"/>
              <w:left w:val="nil"/>
              <w:bottom w:val="nil"/>
              <w:right w:val="single" w:sz="8" w:space="0" w:color="000000"/>
            </w:tcBorders>
            <w:shd w:val="clear" w:color="auto" w:fill="DEEAF6" w:themeFill="accent1" w:themeFillTint="33"/>
            <w:vAlign w:val="bottom"/>
            <w:hideMark/>
          </w:tcPr>
          <w:p w14:paraId="26CDF057" w14:textId="65765474" w:rsidR="00410325" w:rsidRPr="00410325" w:rsidRDefault="00F74272" w:rsidP="00410325">
            <w:pPr>
              <w:widowControl/>
              <w:overflowPunct/>
              <w:autoSpaceDE/>
              <w:autoSpaceDN/>
              <w:adjustRightInd/>
              <w:jc w:val="center"/>
              <w:rPr>
                <w:b/>
                <w:bCs/>
                <w:color w:val="000000"/>
                <w:kern w:val="0"/>
              </w:rPr>
            </w:pPr>
            <w:r>
              <w:rPr>
                <w:b/>
                <w:bCs/>
                <w:color w:val="000000"/>
                <w:kern w:val="0"/>
              </w:rPr>
              <w:t>Burden Hour Change</w:t>
            </w:r>
          </w:p>
        </w:tc>
        <w:tc>
          <w:tcPr>
            <w:tcW w:w="684" w:type="pct"/>
            <w:tcBorders>
              <w:top w:val="double" w:sz="6" w:space="0" w:color="000000"/>
              <w:left w:val="nil"/>
              <w:bottom w:val="nil"/>
              <w:right w:val="double" w:sz="6" w:space="0" w:color="000000"/>
            </w:tcBorders>
            <w:shd w:val="clear" w:color="auto" w:fill="DEEAF6" w:themeFill="accent1" w:themeFillTint="33"/>
            <w:vAlign w:val="bottom"/>
            <w:hideMark/>
          </w:tcPr>
          <w:p w14:paraId="458A01C3" w14:textId="77777777" w:rsidR="00410325" w:rsidRPr="00410325" w:rsidRDefault="00410325" w:rsidP="00410325">
            <w:pPr>
              <w:widowControl/>
              <w:overflowPunct/>
              <w:autoSpaceDE/>
              <w:autoSpaceDN/>
              <w:adjustRightInd/>
              <w:jc w:val="center"/>
              <w:rPr>
                <w:b/>
                <w:bCs/>
                <w:color w:val="000000"/>
                <w:kern w:val="0"/>
              </w:rPr>
            </w:pPr>
            <w:r w:rsidRPr="00410325">
              <w:rPr>
                <w:b/>
                <w:bCs/>
                <w:color w:val="000000"/>
                <w:kern w:val="0"/>
              </w:rPr>
              <w:t>Estimated Cost</w:t>
            </w:r>
          </w:p>
        </w:tc>
      </w:tr>
      <w:tr w:rsidR="00410325" w:rsidRPr="00410325" w14:paraId="2D820637" w14:textId="77777777" w:rsidTr="00A626FA">
        <w:trPr>
          <w:trHeight w:val="300"/>
        </w:trPr>
        <w:tc>
          <w:tcPr>
            <w:tcW w:w="1857" w:type="pct"/>
            <w:tcBorders>
              <w:top w:val="single" w:sz="8" w:space="0" w:color="000000"/>
              <w:left w:val="double" w:sz="6" w:space="0" w:color="000000"/>
              <w:bottom w:val="single" w:sz="8" w:space="0" w:color="000000"/>
              <w:right w:val="single" w:sz="8" w:space="0" w:color="000000"/>
            </w:tcBorders>
            <w:shd w:val="clear" w:color="auto" w:fill="auto"/>
            <w:noWrap/>
            <w:vAlign w:val="bottom"/>
            <w:hideMark/>
          </w:tcPr>
          <w:p w14:paraId="72BD5D2F" w14:textId="77777777" w:rsidR="00410325" w:rsidRPr="00410325" w:rsidRDefault="00410325" w:rsidP="00410325">
            <w:pPr>
              <w:widowControl/>
              <w:overflowPunct/>
              <w:autoSpaceDE/>
              <w:autoSpaceDN/>
              <w:adjustRightInd/>
              <w:rPr>
                <w:kern w:val="0"/>
              </w:rPr>
            </w:pPr>
            <w:r w:rsidRPr="00410325">
              <w:rPr>
                <w:kern w:val="0"/>
              </w:rPr>
              <w:t>EXPOSURE MONITORING</w:t>
            </w:r>
          </w:p>
        </w:tc>
        <w:tc>
          <w:tcPr>
            <w:tcW w:w="592" w:type="pct"/>
            <w:tcBorders>
              <w:top w:val="single" w:sz="8" w:space="0" w:color="000000"/>
              <w:left w:val="nil"/>
              <w:bottom w:val="single" w:sz="8" w:space="0" w:color="000000"/>
              <w:right w:val="single" w:sz="8" w:space="0" w:color="000000"/>
            </w:tcBorders>
            <w:shd w:val="clear" w:color="auto" w:fill="auto"/>
            <w:noWrap/>
            <w:vAlign w:val="bottom"/>
            <w:hideMark/>
          </w:tcPr>
          <w:p w14:paraId="65ACBCF9"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50" w:type="pct"/>
            <w:tcBorders>
              <w:top w:val="single" w:sz="8" w:space="0" w:color="000000"/>
              <w:left w:val="nil"/>
              <w:bottom w:val="single" w:sz="8" w:space="0" w:color="000000"/>
              <w:right w:val="single" w:sz="8" w:space="0" w:color="000000"/>
            </w:tcBorders>
            <w:shd w:val="clear" w:color="auto" w:fill="auto"/>
            <w:noWrap/>
            <w:vAlign w:val="bottom"/>
            <w:hideMark/>
          </w:tcPr>
          <w:p w14:paraId="2EDA81B0"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70" w:type="pct"/>
            <w:tcBorders>
              <w:top w:val="single" w:sz="8" w:space="0" w:color="000000"/>
              <w:left w:val="nil"/>
              <w:bottom w:val="single" w:sz="8" w:space="0" w:color="000000"/>
              <w:right w:val="single" w:sz="8" w:space="0" w:color="000000"/>
            </w:tcBorders>
            <w:shd w:val="clear" w:color="auto" w:fill="auto"/>
            <w:noWrap/>
            <w:vAlign w:val="bottom"/>
            <w:hideMark/>
          </w:tcPr>
          <w:p w14:paraId="0FADFFA1"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single" w:sz="8" w:space="0" w:color="000000"/>
              <w:left w:val="nil"/>
              <w:bottom w:val="single" w:sz="8" w:space="0" w:color="000000"/>
              <w:right w:val="single" w:sz="8" w:space="0" w:color="000000"/>
            </w:tcBorders>
            <w:shd w:val="clear" w:color="auto" w:fill="auto"/>
            <w:noWrap/>
            <w:vAlign w:val="bottom"/>
            <w:hideMark/>
          </w:tcPr>
          <w:p w14:paraId="213469EE"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single" w:sz="8" w:space="0" w:color="000000"/>
              <w:left w:val="nil"/>
              <w:bottom w:val="single" w:sz="8" w:space="0" w:color="000000"/>
              <w:right w:val="double" w:sz="6" w:space="0" w:color="000000"/>
            </w:tcBorders>
            <w:shd w:val="clear" w:color="auto" w:fill="auto"/>
            <w:noWrap/>
            <w:vAlign w:val="bottom"/>
            <w:hideMark/>
          </w:tcPr>
          <w:p w14:paraId="72D089E7"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410325" w:rsidRPr="00410325" w14:paraId="0AF41CC2"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CDB0337" w14:textId="77777777" w:rsidR="00410325" w:rsidRPr="00410325" w:rsidRDefault="00410325" w:rsidP="00410325">
            <w:pPr>
              <w:widowControl/>
              <w:overflowPunct/>
              <w:autoSpaceDE/>
              <w:autoSpaceDN/>
              <w:adjustRightInd/>
              <w:ind w:firstLineChars="100" w:firstLine="200"/>
              <w:rPr>
                <w:kern w:val="0"/>
              </w:rPr>
            </w:pPr>
            <w:r w:rsidRPr="00410325">
              <w:rPr>
                <w:kern w:val="0"/>
              </w:rPr>
              <w:t>Initial Determination</w:t>
            </w:r>
          </w:p>
        </w:tc>
        <w:tc>
          <w:tcPr>
            <w:tcW w:w="592" w:type="pct"/>
            <w:tcBorders>
              <w:top w:val="nil"/>
              <w:left w:val="nil"/>
              <w:bottom w:val="single" w:sz="8" w:space="0" w:color="000000"/>
              <w:right w:val="single" w:sz="8" w:space="0" w:color="000000"/>
            </w:tcBorders>
            <w:shd w:val="clear" w:color="auto" w:fill="auto"/>
            <w:noWrap/>
            <w:vAlign w:val="bottom"/>
            <w:hideMark/>
          </w:tcPr>
          <w:p w14:paraId="59174D04"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6DF26BD7"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08200BB3"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506D776A"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128B0FDA"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r>
      <w:tr w:rsidR="00656550" w:rsidRPr="00410325" w14:paraId="05790EF9"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1E5B900" w14:textId="77777777" w:rsidR="00656550" w:rsidRPr="00410325" w:rsidRDefault="00656550" w:rsidP="00410325">
            <w:pPr>
              <w:widowControl/>
              <w:overflowPunct/>
              <w:autoSpaceDE/>
              <w:autoSpaceDN/>
              <w:adjustRightInd/>
              <w:ind w:firstLineChars="400" w:firstLine="800"/>
              <w:rPr>
                <w:i/>
                <w:iCs/>
                <w:kern w:val="0"/>
              </w:rPr>
            </w:pPr>
            <w:r w:rsidRPr="00410325">
              <w:rPr>
                <w:i/>
                <w:iCs/>
                <w:kern w:val="0"/>
              </w:rPr>
              <w:t>Determination of the Presence of Lead</w:t>
            </w:r>
          </w:p>
        </w:tc>
        <w:tc>
          <w:tcPr>
            <w:tcW w:w="592" w:type="pct"/>
            <w:tcBorders>
              <w:top w:val="nil"/>
              <w:left w:val="nil"/>
              <w:bottom w:val="single" w:sz="8" w:space="0" w:color="000000"/>
              <w:right w:val="single" w:sz="8" w:space="0" w:color="000000"/>
            </w:tcBorders>
            <w:shd w:val="clear" w:color="auto" w:fill="auto"/>
            <w:noWrap/>
            <w:vAlign w:val="bottom"/>
            <w:hideMark/>
          </w:tcPr>
          <w:p w14:paraId="04F70AA6"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448,351</w:t>
            </w:r>
          </w:p>
        </w:tc>
        <w:tc>
          <w:tcPr>
            <w:tcW w:w="750" w:type="pct"/>
            <w:tcBorders>
              <w:top w:val="nil"/>
              <w:left w:val="nil"/>
              <w:bottom w:val="single" w:sz="8" w:space="0" w:color="000000"/>
              <w:right w:val="single" w:sz="8" w:space="0" w:color="000000"/>
            </w:tcBorders>
            <w:shd w:val="clear" w:color="auto" w:fill="auto"/>
            <w:noWrap/>
            <w:vAlign w:val="bottom"/>
            <w:hideMark/>
          </w:tcPr>
          <w:p w14:paraId="14602706" w14:textId="4BB83999" w:rsidR="00656550" w:rsidRPr="00410325" w:rsidRDefault="00656550" w:rsidP="00410325">
            <w:pPr>
              <w:widowControl/>
              <w:overflowPunct/>
              <w:autoSpaceDE/>
              <w:autoSpaceDN/>
              <w:adjustRightInd/>
              <w:jc w:val="right"/>
              <w:rPr>
                <w:color w:val="000000"/>
                <w:kern w:val="0"/>
              </w:rPr>
            </w:pPr>
            <w:r w:rsidRPr="00410325">
              <w:rPr>
                <w:color w:val="000000"/>
                <w:kern w:val="0"/>
              </w:rPr>
              <w:t>228,747</w:t>
            </w:r>
          </w:p>
        </w:tc>
        <w:tc>
          <w:tcPr>
            <w:tcW w:w="570" w:type="pct"/>
            <w:tcBorders>
              <w:top w:val="nil"/>
              <w:left w:val="nil"/>
              <w:bottom w:val="single" w:sz="8" w:space="0" w:color="000000"/>
              <w:right w:val="single" w:sz="8" w:space="0" w:color="000000"/>
            </w:tcBorders>
            <w:shd w:val="clear" w:color="auto" w:fill="auto"/>
            <w:noWrap/>
            <w:vAlign w:val="bottom"/>
            <w:hideMark/>
          </w:tcPr>
          <w:p w14:paraId="47C5C4CE"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228,747</w:t>
            </w:r>
          </w:p>
        </w:tc>
        <w:tc>
          <w:tcPr>
            <w:tcW w:w="546" w:type="pct"/>
            <w:tcBorders>
              <w:top w:val="nil"/>
              <w:left w:val="nil"/>
              <w:bottom w:val="single" w:sz="8" w:space="0" w:color="000000"/>
              <w:right w:val="single" w:sz="8" w:space="0" w:color="000000"/>
            </w:tcBorders>
            <w:shd w:val="clear" w:color="auto" w:fill="auto"/>
            <w:noWrap/>
            <w:vAlign w:val="bottom"/>
            <w:hideMark/>
          </w:tcPr>
          <w:p w14:paraId="091BF273" w14:textId="7586815D"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1030D091"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$9,435,814 </w:t>
            </w:r>
          </w:p>
        </w:tc>
      </w:tr>
      <w:tr w:rsidR="00656550" w:rsidRPr="00410325" w14:paraId="0A27E2B8"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12B2299" w14:textId="77777777" w:rsidR="00656550" w:rsidRPr="00410325" w:rsidRDefault="00656550" w:rsidP="00410325">
            <w:pPr>
              <w:widowControl/>
              <w:overflowPunct/>
              <w:autoSpaceDE/>
              <w:autoSpaceDN/>
              <w:adjustRightInd/>
              <w:ind w:firstLineChars="100" w:firstLine="200"/>
              <w:rPr>
                <w:kern w:val="0"/>
              </w:rPr>
            </w:pPr>
            <w:r w:rsidRPr="00410325">
              <w:rPr>
                <w:kern w:val="0"/>
              </w:rPr>
              <w:t>Objective Data</w:t>
            </w:r>
          </w:p>
        </w:tc>
        <w:tc>
          <w:tcPr>
            <w:tcW w:w="592" w:type="pct"/>
            <w:tcBorders>
              <w:top w:val="nil"/>
              <w:left w:val="nil"/>
              <w:bottom w:val="single" w:sz="8" w:space="0" w:color="000000"/>
              <w:right w:val="single" w:sz="8" w:space="0" w:color="000000"/>
            </w:tcBorders>
            <w:shd w:val="clear" w:color="auto" w:fill="auto"/>
            <w:noWrap/>
            <w:vAlign w:val="bottom"/>
            <w:hideMark/>
          </w:tcPr>
          <w:p w14:paraId="6EDAEA5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106,630</w:t>
            </w:r>
          </w:p>
        </w:tc>
        <w:tc>
          <w:tcPr>
            <w:tcW w:w="750" w:type="pct"/>
            <w:tcBorders>
              <w:top w:val="nil"/>
              <w:left w:val="nil"/>
              <w:bottom w:val="single" w:sz="8" w:space="0" w:color="000000"/>
              <w:right w:val="single" w:sz="8" w:space="0" w:color="000000"/>
            </w:tcBorders>
            <w:shd w:val="clear" w:color="auto" w:fill="auto"/>
            <w:noWrap/>
            <w:vAlign w:val="bottom"/>
            <w:hideMark/>
          </w:tcPr>
          <w:p w14:paraId="5F5D3CF6" w14:textId="441DC45F" w:rsidR="00656550" w:rsidRPr="00410325" w:rsidRDefault="00656550" w:rsidP="00410325">
            <w:pPr>
              <w:widowControl/>
              <w:overflowPunct/>
              <w:autoSpaceDE/>
              <w:autoSpaceDN/>
              <w:adjustRightInd/>
              <w:jc w:val="right"/>
              <w:rPr>
                <w:color w:val="000000"/>
                <w:kern w:val="0"/>
              </w:rPr>
            </w:pPr>
            <w:r w:rsidRPr="00410325">
              <w:rPr>
                <w:color w:val="000000"/>
                <w:kern w:val="0"/>
              </w:rPr>
              <w:t>106,630</w:t>
            </w:r>
          </w:p>
        </w:tc>
        <w:tc>
          <w:tcPr>
            <w:tcW w:w="570" w:type="pct"/>
            <w:tcBorders>
              <w:top w:val="nil"/>
              <w:left w:val="nil"/>
              <w:bottom w:val="single" w:sz="8" w:space="0" w:color="000000"/>
              <w:right w:val="single" w:sz="8" w:space="0" w:color="000000"/>
            </w:tcBorders>
            <w:shd w:val="clear" w:color="auto" w:fill="auto"/>
            <w:noWrap/>
            <w:vAlign w:val="bottom"/>
            <w:hideMark/>
          </w:tcPr>
          <w:p w14:paraId="16F88CA6"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106,630</w:t>
            </w:r>
          </w:p>
        </w:tc>
        <w:tc>
          <w:tcPr>
            <w:tcW w:w="546" w:type="pct"/>
            <w:tcBorders>
              <w:top w:val="nil"/>
              <w:left w:val="nil"/>
              <w:bottom w:val="single" w:sz="8" w:space="0" w:color="000000"/>
              <w:right w:val="single" w:sz="8" w:space="0" w:color="000000"/>
            </w:tcBorders>
            <w:shd w:val="clear" w:color="auto" w:fill="auto"/>
            <w:noWrap/>
            <w:vAlign w:val="bottom"/>
            <w:hideMark/>
          </w:tcPr>
          <w:p w14:paraId="583889A1" w14:textId="45034674"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0C04D0B7"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$4,398,488 </w:t>
            </w:r>
          </w:p>
        </w:tc>
      </w:tr>
      <w:tr w:rsidR="00656550" w:rsidRPr="00410325" w14:paraId="2A32D739"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1A4BC077" w14:textId="77777777" w:rsidR="00656550" w:rsidRPr="00410325" w:rsidRDefault="00656550" w:rsidP="00410325">
            <w:pPr>
              <w:widowControl/>
              <w:overflowPunct/>
              <w:autoSpaceDE/>
              <w:autoSpaceDN/>
              <w:adjustRightInd/>
              <w:ind w:firstLineChars="100" w:firstLine="200"/>
              <w:rPr>
                <w:kern w:val="0"/>
              </w:rPr>
            </w:pPr>
            <w:r w:rsidRPr="00410325">
              <w:rPr>
                <w:kern w:val="0"/>
              </w:rPr>
              <w:t>Protection of Employees during Assessment of Exposure</w:t>
            </w:r>
          </w:p>
        </w:tc>
        <w:tc>
          <w:tcPr>
            <w:tcW w:w="592" w:type="pct"/>
            <w:tcBorders>
              <w:top w:val="nil"/>
              <w:left w:val="nil"/>
              <w:bottom w:val="single" w:sz="8" w:space="0" w:color="000000"/>
              <w:right w:val="single" w:sz="8" w:space="0" w:color="000000"/>
            </w:tcBorders>
            <w:shd w:val="clear" w:color="auto" w:fill="auto"/>
            <w:noWrap/>
            <w:vAlign w:val="bottom"/>
            <w:hideMark/>
          </w:tcPr>
          <w:p w14:paraId="67234748"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4F727BE2" w14:textId="29B2B718"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7607681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5301B4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1938187"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r>
      <w:tr w:rsidR="00656550" w:rsidRPr="00410325" w14:paraId="542F670A"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71D58E1" w14:textId="77777777" w:rsidR="00656550" w:rsidRPr="00410325" w:rsidRDefault="00656550" w:rsidP="00410325">
            <w:pPr>
              <w:widowControl/>
              <w:overflowPunct/>
              <w:autoSpaceDE/>
              <w:autoSpaceDN/>
              <w:adjustRightInd/>
              <w:ind w:firstLineChars="100" w:firstLine="200"/>
              <w:rPr>
                <w:kern w:val="0"/>
              </w:rPr>
            </w:pPr>
            <w:r w:rsidRPr="00410325">
              <w:rPr>
                <w:kern w:val="0"/>
              </w:rPr>
              <w:t>Positive Initial Determination and Initial Monitoring</w:t>
            </w:r>
          </w:p>
        </w:tc>
        <w:tc>
          <w:tcPr>
            <w:tcW w:w="592" w:type="pct"/>
            <w:tcBorders>
              <w:top w:val="nil"/>
              <w:left w:val="nil"/>
              <w:bottom w:val="single" w:sz="8" w:space="0" w:color="000000"/>
              <w:right w:val="single" w:sz="8" w:space="0" w:color="000000"/>
            </w:tcBorders>
            <w:shd w:val="clear" w:color="auto" w:fill="auto"/>
            <w:noWrap/>
            <w:vAlign w:val="bottom"/>
            <w:hideMark/>
          </w:tcPr>
          <w:p w14:paraId="7BE779EA"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7A3CFF77" w14:textId="4826DD39"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11216302"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48DFF10F"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522FA22B"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r>
      <w:tr w:rsidR="00656550" w:rsidRPr="00410325" w14:paraId="398F39CC"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D17FEFD" w14:textId="77777777" w:rsidR="00656550" w:rsidRPr="00410325" w:rsidRDefault="00656550" w:rsidP="00410325">
            <w:pPr>
              <w:widowControl/>
              <w:overflowPunct/>
              <w:autoSpaceDE/>
              <w:autoSpaceDN/>
              <w:adjustRightInd/>
              <w:ind w:firstLineChars="100" w:firstLine="200"/>
              <w:rPr>
                <w:kern w:val="0"/>
              </w:rPr>
            </w:pPr>
            <w:r w:rsidRPr="00410325">
              <w:rPr>
                <w:kern w:val="0"/>
              </w:rPr>
              <w:t>Negative Initial Determination</w:t>
            </w:r>
          </w:p>
        </w:tc>
        <w:tc>
          <w:tcPr>
            <w:tcW w:w="592" w:type="pct"/>
            <w:tcBorders>
              <w:top w:val="nil"/>
              <w:left w:val="nil"/>
              <w:bottom w:val="single" w:sz="8" w:space="0" w:color="000000"/>
              <w:right w:val="single" w:sz="8" w:space="0" w:color="000000"/>
            </w:tcBorders>
            <w:shd w:val="clear" w:color="auto" w:fill="auto"/>
            <w:noWrap/>
            <w:vAlign w:val="bottom"/>
            <w:hideMark/>
          </w:tcPr>
          <w:p w14:paraId="7C9E0FE4"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3,352,890</w:t>
            </w:r>
          </w:p>
        </w:tc>
        <w:tc>
          <w:tcPr>
            <w:tcW w:w="750" w:type="pct"/>
            <w:tcBorders>
              <w:top w:val="nil"/>
              <w:left w:val="nil"/>
              <w:bottom w:val="single" w:sz="8" w:space="0" w:color="000000"/>
              <w:right w:val="single" w:sz="8" w:space="0" w:color="000000"/>
            </w:tcBorders>
            <w:shd w:val="clear" w:color="auto" w:fill="auto"/>
            <w:noWrap/>
            <w:vAlign w:val="bottom"/>
            <w:hideMark/>
          </w:tcPr>
          <w:p w14:paraId="56D491D1" w14:textId="1601B4D1" w:rsidR="00656550" w:rsidRPr="00410325" w:rsidRDefault="00656550" w:rsidP="00410325">
            <w:pPr>
              <w:widowControl/>
              <w:overflowPunct/>
              <w:autoSpaceDE/>
              <w:autoSpaceDN/>
              <w:adjustRightInd/>
              <w:jc w:val="right"/>
              <w:rPr>
                <w:color w:val="000000"/>
                <w:kern w:val="0"/>
              </w:rPr>
            </w:pPr>
            <w:r w:rsidRPr="00410325">
              <w:rPr>
                <w:color w:val="000000"/>
                <w:kern w:val="0"/>
              </w:rPr>
              <w:t>335,289</w:t>
            </w:r>
          </w:p>
        </w:tc>
        <w:tc>
          <w:tcPr>
            <w:tcW w:w="570" w:type="pct"/>
            <w:tcBorders>
              <w:top w:val="nil"/>
              <w:left w:val="nil"/>
              <w:bottom w:val="single" w:sz="8" w:space="0" w:color="000000"/>
              <w:right w:val="single" w:sz="8" w:space="0" w:color="000000"/>
            </w:tcBorders>
            <w:shd w:val="clear" w:color="auto" w:fill="auto"/>
            <w:noWrap/>
            <w:vAlign w:val="bottom"/>
            <w:hideMark/>
          </w:tcPr>
          <w:p w14:paraId="33EADFA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335,289</w:t>
            </w:r>
          </w:p>
        </w:tc>
        <w:tc>
          <w:tcPr>
            <w:tcW w:w="546" w:type="pct"/>
            <w:tcBorders>
              <w:top w:val="nil"/>
              <w:left w:val="nil"/>
              <w:bottom w:val="single" w:sz="8" w:space="0" w:color="000000"/>
              <w:right w:val="single" w:sz="8" w:space="0" w:color="000000"/>
            </w:tcBorders>
            <w:shd w:val="clear" w:color="auto" w:fill="auto"/>
            <w:noWrap/>
            <w:vAlign w:val="bottom"/>
            <w:hideMark/>
          </w:tcPr>
          <w:p w14:paraId="54931CFA" w14:textId="5A8278FC"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2ACB80B5"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$7,540,650 </w:t>
            </w:r>
          </w:p>
        </w:tc>
      </w:tr>
      <w:tr w:rsidR="00656550" w:rsidRPr="00410325" w14:paraId="1331F563"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C9388A9" w14:textId="77777777" w:rsidR="00656550" w:rsidRPr="00410325" w:rsidRDefault="00656550" w:rsidP="00410325">
            <w:pPr>
              <w:widowControl/>
              <w:overflowPunct/>
              <w:autoSpaceDE/>
              <w:autoSpaceDN/>
              <w:adjustRightInd/>
              <w:ind w:firstLineChars="100" w:firstLine="200"/>
              <w:rPr>
                <w:kern w:val="0"/>
              </w:rPr>
            </w:pPr>
            <w:r w:rsidRPr="00410325">
              <w:rPr>
                <w:kern w:val="0"/>
              </w:rPr>
              <w:t>Periodic Exposure Measurement</w:t>
            </w:r>
          </w:p>
        </w:tc>
        <w:tc>
          <w:tcPr>
            <w:tcW w:w="592" w:type="pct"/>
            <w:tcBorders>
              <w:top w:val="nil"/>
              <w:left w:val="nil"/>
              <w:bottom w:val="single" w:sz="8" w:space="0" w:color="000000"/>
              <w:right w:val="single" w:sz="8" w:space="0" w:color="000000"/>
            </w:tcBorders>
            <w:shd w:val="clear" w:color="auto" w:fill="auto"/>
            <w:noWrap/>
            <w:vAlign w:val="bottom"/>
            <w:hideMark/>
          </w:tcPr>
          <w:p w14:paraId="02EE9DDB"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w:t>
            </w:r>
          </w:p>
        </w:tc>
        <w:tc>
          <w:tcPr>
            <w:tcW w:w="750" w:type="pct"/>
            <w:tcBorders>
              <w:top w:val="nil"/>
              <w:left w:val="nil"/>
              <w:bottom w:val="single" w:sz="8" w:space="0" w:color="000000"/>
              <w:right w:val="single" w:sz="8" w:space="0" w:color="000000"/>
            </w:tcBorders>
            <w:shd w:val="clear" w:color="auto" w:fill="auto"/>
            <w:noWrap/>
            <w:vAlign w:val="bottom"/>
            <w:hideMark/>
          </w:tcPr>
          <w:p w14:paraId="172A8199" w14:textId="5A684B30" w:rsidR="00656550" w:rsidRPr="00410325" w:rsidRDefault="00656550" w:rsidP="00410325">
            <w:pPr>
              <w:widowControl/>
              <w:overflowPunct/>
              <w:autoSpaceDE/>
              <w:autoSpaceDN/>
              <w:adjustRightInd/>
              <w:jc w:val="right"/>
              <w:rPr>
                <w:color w:val="000000"/>
                <w:kern w:val="0"/>
              </w:rPr>
            </w:pPr>
            <w:r w:rsidRPr="00410325">
              <w:rPr>
                <w:color w:val="000000"/>
                <w:kern w:val="0"/>
              </w:rPr>
              <w:t>1</w:t>
            </w:r>
          </w:p>
        </w:tc>
        <w:tc>
          <w:tcPr>
            <w:tcW w:w="570" w:type="pct"/>
            <w:tcBorders>
              <w:top w:val="nil"/>
              <w:left w:val="nil"/>
              <w:bottom w:val="single" w:sz="8" w:space="0" w:color="000000"/>
              <w:right w:val="single" w:sz="8" w:space="0" w:color="000000"/>
            </w:tcBorders>
            <w:shd w:val="clear" w:color="auto" w:fill="auto"/>
            <w:noWrap/>
            <w:vAlign w:val="bottom"/>
            <w:hideMark/>
          </w:tcPr>
          <w:p w14:paraId="54BA966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w:t>
            </w:r>
          </w:p>
        </w:tc>
        <w:tc>
          <w:tcPr>
            <w:tcW w:w="546" w:type="pct"/>
            <w:tcBorders>
              <w:top w:val="nil"/>
              <w:left w:val="nil"/>
              <w:bottom w:val="single" w:sz="8" w:space="0" w:color="000000"/>
              <w:right w:val="single" w:sz="8" w:space="0" w:color="000000"/>
            </w:tcBorders>
            <w:shd w:val="clear" w:color="auto" w:fill="auto"/>
            <w:noWrap/>
            <w:vAlign w:val="bottom"/>
            <w:hideMark/>
          </w:tcPr>
          <w:p w14:paraId="15292419" w14:textId="6E196300"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65A806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w:t>
            </w:r>
          </w:p>
        </w:tc>
      </w:tr>
      <w:tr w:rsidR="00656550" w:rsidRPr="00410325" w14:paraId="2F6BFBF5"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562DB1D" w14:textId="77777777" w:rsidR="00656550" w:rsidRPr="00410325" w:rsidRDefault="00656550" w:rsidP="00410325">
            <w:pPr>
              <w:widowControl/>
              <w:overflowPunct/>
              <w:autoSpaceDE/>
              <w:autoSpaceDN/>
              <w:adjustRightInd/>
              <w:ind w:firstLineChars="100" w:firstLine="200"/>
              <w:rPr>
                <w:kern w:val="0"/>
              </w:rPr>
            </w:pPr>
            <w:r w:rsidRPr="00410325">
              <w:rPr>
                <w:kern w:val="0"/>
              </w:rPr>
              <w:t>Employee Notification of Monitoring Results</w:t>
            </w:r>
          </w:p>
        </w:tc>
        <w:tc>
          <w:tcPr>
            <w:tcW w:w="592" w:type="pct"/>
            <w:tcBorders>
              <w:top w:val="nil"/>
              <w:left w:val="nil"/>
              <w:bottom w:val="single" w:sz="8" w:space="0" w:color="000000"/>
              <w:right w:val="single" w:sz="8" w:space="0" w:color="000000"/>
            </w:tcBorders>
            <w:shd w:val="clear" w:color="auto" w:fill="auto"/>
            <w:noWrap/>
            <w:vAlign w:val="bottom"/>
            <w:hideMark/>
          </w:tcPr>
          <w:p w14:paraId="1C7CE3C5"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87,871</w:t>
            </w:r>
          </w:p>
        </w:tc>
        <w:tc>
          <w:tcPr>
            <w:tcW w:w="750" w:type="pct"/>
            <w:tcBorders>
              <w:top w:val="nil"/>
              <w:left w:val="nil"/>
              <w:bottom w:val="single" w:sz="8" w:space="0" w:color="000000"/>
              <w:right w:val="single" w:sz="8" w:space="0" w:color="000000"/>
            </w:tcBorders>
            <w:shd w:val="clear" w:color="auto" w:fill="auto"/>
            <w:noWrap/>
            <w:vAlign w:val="bottom"/>
            <w:hideMark/>
          </w:tcPr>
          <w:p w14:paraId="7E3AB62F" w14:textId="5EF7ECC9" w:rsidR="00656550" w:rsidRPr="00410325" w:rsidRDefault="00656550" w:rsidP="00410325">
            <w:pPr>
              <w:widowControl/>
              <w:overflowPunct/>
              <w:autoSpaceDE/>
              <w:autoSpaceDN/>
              <w:adjustRightInd/>
              <w:jc w:val="right"/>
              <w:rPr>
                <w:color w:val="000000"/>
                <w:kern w:val="0"/>
              </w:rPr>
            </w:pPr>
            <w:r w:rsidRPr="00410325">
              <w:rPr>
                <w:color w:val="000000"/>
                <w:kern w:val="0"/>
              </w:rPr>
              <w:t>8,787</w:t>
            </w:r>
          </w:p>
        </w:tc>
        <w:tc>
          <w:tcPr>
            <w:tcW w:w="570" w:type="pct"/>
            <w:tcBorders>
              <w:top w:val="nil"/>
              <w:left w:val="nil"/>
              <w:bottom w:val="single" w:sz="8" w:space="0" w:color="000000"/>
              <w:right w:val="single" w:sz="8" w:space="0" w:color="000000"/>
            </w:tcBorders>
            <w:shd w:val="clear" w:color="auto" w:fill="auto"/>
            <w:noWrap/>
            <w:vAlign w:val="bottom"/>
            <w:hideMark/>
          </w:tcPr>
          <w:p w14:paraId="2D6C1D11"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8,787</w:t>
            </w:r>
          </w:p>
        </w:tc>
        <w:tc>
          <w:tcPr>
            <w:tcW w:w="546" w:type="pct"/>
            <w:tcBorders>
              <w:top w:val="nil"/>
              <w:left w:val="nil"/>
              <w:bottom w:val="single" w:sz="8" w:space="0" w:color="000000"/>
              <w:right w:val="single" w:sz="8" w:space="0" w:color="000000"/>
            </w:tcBorders>
            <w:shd w:val="clear" w:color="auto" w:fill="auto"/>
            <w:noWrap/>
            <w:vAlign w:val="bottom"/>
            <w:hideMark/>
          </w:tcPr>
          <w:p w14:paraId="27A3CF8C" w14:textId="6843C989"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525DF471"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$197,620 </w:t>
            </w:r>
          </w:p>
        </w:tc>
      </w:tr>
      <w:tr w:rsidR="00656550" w:rsidRPr="00410325" w14:paraId="650C1E3D"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6347183" w14:textId="77777777" w:rsidR="00656550" w:rsidRPr="00410325" w:rsidRDefault="00656550" w:rsidP="00410325">
            <w:pPr>
              <w:widowControl/>
              <w:overflowPunct/>
              <w:autoSpaceDE/>
              <w:autoSpaceDN/>
              <w:adjustRightInd/>
              <w:rPr>
                <w:kern w:val="0"/>
              </w:rPr>
            </w:pPr>
            <w:r w:rsidRPr="00410325">
              <w:rPr>
                <w:kern w:val="0"/>
              </w:rPr>
              <w:t>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54F3B5FC"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24996714" w14:textId="0B9789E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2C143EA3"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1FB3BAEC"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4D16C30E"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r>
      <w:tr w:rsidR="00656550" w:rsidRPr="00410325" w14:paraId="345415A4"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9495BCD" w14:textId="77777777" w:rsidR="00656550" w:rsidRPr="00410325" w:rsidRDefault="00656550" w:rsidP="00410325">
            <w:pPr>
              <w:widowControl/>
              <w:overflowPunct/>
              <w:autoSpaceDE/>
              <w:autoSpaceDN/>
              <w:adjustRightInd/>
              <w:ind w:firstLineChars="100" w:firstLine="200"/>
              <w:rPr>
                <w:kern w:val="0"/>
              </w:rPr>
            </w:pPr>
            <w:r w:rsidRPr="00410325">
              <w:rPr>
                <w:kern w:val="0"/>
              </w:rPr>
              <w:t>Written 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0E53C1FC" w14:textId="77777777" w:rsidR="00656550" w:rsidRPr="00410325" w:rsidRDefault="00656550" w:rsidP="00410325">
            <w:pPr>
              <w:widowControl/>
              <w:overflowPunct/>
              <w:autoSpaceDE/>
              <w:autoSpaceDN/>
              <w:adjustRightInd/>
              <w:rPr>
                <w:color w:val="A6A6A6"/>
                <w:kern w:val="0"/>
              </w:rPr>
            </w:pPr>
            <w:r w:rsidRPr="00410325">
              <w:rPr>
                <w:color w:val="A6A6A6"/>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3E45936C" w14:textId="4F92236E" w:rsidR="00656550" w:rsidRPr="00410325" w:rsidRDefault="00656550" w:rsidP="00410325">
            <w:pPr>
              <w:widowControl/>
              <w:overflowPunct/>
              <w:autoSpaceDE/>
              <w:autoSpaceDN/>
              <w:adjustRightInd/>
              <w:jc w:val="right"/>
              <w:rPr>
                <w:color w:val="000000"/>
                <w:kern w:val="0"/>
              </w:rPr>
            </w:pPr>
            <w:r w:rsidRPr="00410325">
              <w:rPr>
                <w:color w:val="A6A6A6"/>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0E357CE4" w14:textId="77777777" w:rsidR="00656550" w:rsidRPr="00410325" w:rsidRDefault="00656550" w:rsidP="00410325">
            <w:pPr>
              <w:widowControl/>
              <w:overflowPunct/>
              <w:autoSpaceDE/>
              <w:autoSpaceDN/>
              <w:adjustRightInd/>
              <w:rPr>
                <w:color w:val="A6A6A6"/>
                <w:kern w:val="0"/>
              </w:rPr>
            </w:pPr>
            <w:r w:rsidRPr="00410325">
              <w:rPr>
                <w:color w:val="A6A6A6"/>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3504E476"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17BD4E19" w14:textId="77777777" w:rsidR="00656550" w:rsidRPr="00410325" w:rsidRDefault="00656550" w:rsidP="00410325">
            <w:pPr>
              <w:widowControl/>
              <w:overflowPunct/>
              <w:autoSpaceDE/>
              <w:autoSpaceDN/>
              <w:adjustRightInd/>
              <w:rPr>
                <w:color w:val="A6A6A6"/>
                <w:kern w:val="0"/>
              </w:rPr>
            </w:pPr>
            <w:r w:rsidRPr="00410325">
              <w:rPr>
                <w:color w:val="A6A6A6"/>
                <w:kern w:val="0"/>
              </w:rPr>
              <w:t> </w:t>
            </w:r>
          </w:p>
        </w:tc>
      </w:tr>
      <w:tr w:rsidR="00656550" w:rsidRPr="00410325" w14:paraId="77F165A2"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B5C4F4E" w14:textId="77777777" w:rsidR="00656550" w:rsidRPr="00410325" w:rsidRDefault="00656550" w:rsidP="00410325">
            <w:pPr>
              <w:widowControl/>
              <w:overflowPunct/>
              <w:autoSpaceDE/>
              <w:autoSpaceDN/>
              <w:adjustRightInd/>
              <w:ind w:firstLineChars="400" w:firstLine="800"/>
              <w:rPr>
                <w:i/>
                <w:iCs/>
                <w:kern w:val="0"/>
              </w:rPr>
            </w:pPr>
            <w:r w:rsidRPr="00410325">
              <w:rPr>
                <w:i/>
                <w:iCs/>
                <w:kern w:val="0"/>
              </w:rPr>
              <w:t>Development of Written Compliance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1F5B5B99"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6,935</w:t>
            </w:r>
          </w:p>
        </w:tc>
        <w:tc>
          <w:tcPr>
            <w:tcW w:w="750" w:type="pct"/>
            <w:tcBorders>
              <w:top w:val="nil"/>
              <w:left w:val="nil"/>
              <w:bottom w:val="single" w:sz="8" w:space="0" w:color="000000"/>
              <w:right w:val="single" w:sz="8" w:space="0" w:color="000000"/>
            </w:tcBorders>
            <w:shd w:val="clear" w:color="auto" w:fill="auto"/>
            <w:noWrap/>
            <w:vAlign w:val="bottom"/>
            <w:hideMark/>
          </w:tcPr>
          <w:p w14:paraId="0ED5C497" w14:textId="34661BDD" w:rsidR="00656550" w:rsidRPr="00410325" w:rsidRDefault="00656550" w:rsidP="00410325">
            <w:pPr>
              <w:widowControl/>
              <w:overflowPunct/>
              <w:autoSpaceDE/>
              <w:autoSpaceDN/>
              <w:adjustRightInd/>
              <w:jc w:val="right"/>
              <w:rPr>
                <w:color w:val="000000"/>
                <w:kern w:val="0"/>
              </w:rPr>
            </w:pPr>
            <w:r w:rsidRPr="00410325">
              <w:rPr>
                <w:color w:val="000000"/>
                <w:kern w:val="0"/>
              </w:rPr>
              <w:t>15,219</w:t>
            </w:r>
          </w:p>
        </w:tc>
        <w:tc>
          <w:tcPr>
            <w:tcW w:w="570" w:type="pct"/>
            <w:tcBorders>
              <w:top w:val="nil"/>
              <w:left w:val="nil"/>
              <w:bottom w:val="single" w:sz="8" w:space="0" w:color="000000"/>
              <w:right w:val="single" w:sz="8" w:space="0" w:color="000000"/>
            </w:tcBorders>
            <w:shd w:val="clear" w:color="auto" w:fill="auto"/>
            <w:noWrap/>
            <w:vAlign w:val="bottom"/>
            <w:hideMark/>
          </w:tcPr>
          <w:p w14:paraId="39E39DB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15,219</w:t>
            </w:r>
          </w:p>
        </w:tc>
        <w:tc>
          <w:tcPr>
            <w:tcW w:w="546" w:type="pct"/>
            <w:tcBorders>
              <w:top w:val="nil"/>
              <w:left w:val="nil"/>
              <w:bottom w:val="single" w:sz="8" w:space="0" w:color="000000"/>
              <w:right w:val="single" w:sz="8" w:space="0" w:color="000000"/>
            </w:tcBorders>
            <w:shd w:val="clear" w:color="auto" w:fill="auto"/>
            <w:noWrap/>
            <w:vAlign w:val="bottom"/>
            <w:hideMark/>
          </w:tcPr>
          <w:p w14:paraId="6C2531B1" w14:textId="4C47AC26"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9F03B73"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$627,784 </w:t>
            </w:r>
          </w:p>
        </w:tc>
      </w:tr>
      <w:tr w:rsidR="00656550" w:rsidRPr="00410325" w14:paraId="422B9D9C"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D2652FE" w14:textId="77777777" w:rsidR="00656550" w:rsidRPr="00410325" w:rsidRDefault="00656550" w:rsidP="00410325">
            <w:pPr>
              <w:widowControl/>
              <w:overflowPunct/>
              <w:autoSpaceDE/>
              <w:autoSpaceDN/>
              <w:adjustRightInd/>
              <w:ind w:firstLineChars="400" w:firstLine="800"/>
              <w:rPr>
                <w:i/>
                <w:iCs/>
                <w:kern w:val="0"/>
              </w:rPr>
            </w:pPr>
            <w:r w:rsidRPr="00410325">
              <w:rPr>
                <w:i/>
                <w:iCs/>
                <w:kern w:val="0"/>
              </w:rPr>
              <w:t>Annual Review of the Written Compliance Program Review</w:t>
            </w:r>
          </w:p>
        </w:tc>
        <w:tc>
          <w:tcPr>
            <w:tcW w:w="592" w:type="pct"/>
            <w:tcBorders>
              <w:top w:val="nil"/>
              <w:left w:val="nil"/>
              <w:bottom w:val="single" w:sz="8" w:space="0" w:color="000000"/>
              <w:right w:val="single" w:sz="8" w:space="0" w:color="000000"/>
            </w:tcBorders>
            <w:shd w:val="clear" w:color="auto" w:fill="auto"/>
            <w:noWrap/>
            <w:vAlign w:val="bottom"/>
            <w:hideMark/>
          </w:tcPr>
          <w:p w14:paraId="424AE7D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69,346</w:t>
            </w:r>
          </w:p>
        </w:tc>
        <w:tc>
          <w:tcPr>
            <w:tcW w:w="750" w:type="pct"/>
            <w:tcBorders>
              <w:top w:val="nil"/>
              <w:left w:val="nil"/>
              <w:bottom w:val="single" w:sz="8" w:space="0" w:color="000000"/>
              <w:right w:val="single" w:sz="8" w:space="0" w:color="000000"/>
            </w:tcBorders>
            <w:shd w:val="clear" w:color="auto" w:fill="auto"/>
            <w:noWrap/>
            <w:vAlign w:val="bottom"/>
            <w:hideMark/>
          </w:tcPr>
          <w:p w14:paraId="4EABF50C" w14:textId="74A416DA" w:rsidR="00656550" w:rsidRPr="00410325" w:rsidRDefault="00656550" w:rsidP="00410325">
            <w:pPr>
              <w:widowControl/>
              <w:overflowPunct/>
              <w:autoSpaceDE/>
              <w:autoSpaceDN/>
              <w:adjustRightInd/>
              <w:jc w:val="right"/>
              <w:rPr>
                <w:color w:val="000000"/>
                <w:kern w:val="0"/>
              </w:rPr>
            </w:pPr>
            <w:r w:rsidRPr="00410325">
              <w:rPr>
                <w:color w:val="000000"/>
                <w:kern w:val="0"/>
              </w:rPr>
              <w:t>76,901</w:t>
            </w:r>
          </w:p>
        </w:tc>
        <w:tc>
          <w:tcPr>
            <w:tcW w:w="570" w:type="pct"/>
            <w:tcBorders>
              <w:top w:val="nil"/>
              <w:left w:val="nil"/>
              <w:bottom w:val="single" w:sz="8" w:space="0" w:color="000000"/>
              <w:right w:val="single" w:sz="8" w:space="0" w:color="000000"/>
            </w:tcBorders>
            <w:shd w:val="clear" w:color="auto" w:fill="auto"/>
            <w:noWrap/>
            <w:vAlign w:val="bottom"/>
            <w:hideMark/>
          </w:tcPr>
          <w:p w14:paraId="35E4A913"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76,901</w:t>
            </w:r>
          </w:p>
        </w:tc>
        <w:tc>
          <w:tcPr>
            <w:tcW w:w="546" w:type="pct"/>
            <w:tcBorders>
              <w:top w:val="nil"/>
              <w:left w:val="nil"/>
              <w:bottom w:val="single" w:sz="8" w:space="0" w:color="000000"/>
              <w:right w:val="single" w:sz="8" w:space="0" w:color="000000"/>
            </w:tcBorders>
            <w:shd w:val="clear" w:color="auto" w:fill="auto"/>
            <w:noWrap/>
            <w:vAlign w:val="bottom"/>
            <w:hideMark/>
          </w:tcPr>
          <w:p w14:paraId="2036FDF8" w14:textId="560D9C5C"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8B9D22E"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$3,172,166 </w:t>
            </w:r>
          </w:p>
        </w:tc>
      </w:tr>
      <w:tr w:rsidR="00656550" w:rsidRPr="00410325" w14:paraId="160482C2"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CDB5CA3" w14:textId="77777777" w:rsidR="00656550" w:rsidRPr="00410325" w:rsidRDefault="00656550" w:rsidP="00410325">
            <w:pPr>
              <w:widowControl/>
              <w:overflowPunct/>
              <w:autoSpaceDE/>
              <w:autoSpaceDN/>
              <w:adjustRightInd/>
              <w:ind w:firstLineChars="100" w:firstLine="200"/>
              <w:rPr>
                <w:kern w:val="0"/>
              </w:rPr>
            </w:pPr>
            <w:r w:rsidRPr="00410325">
              <w:rPr>
                <w:kern w:val="0"/>
              </w:rPr>
              <w:t>Administrative Controls</w:t>
            </w:r>
          </w:p>
        </w:tc>
        <w:tc>
          <w:tcPr>
            <w:tcW w:w="592" w:type="pct"/>
            <w:tcBorders>
              <w:top w:val="nil"/>
              <w:left w:val="nil"/>
              <w:bottom w:val="single" w:sz="8" w:space="0" w:color="000000"/>
              <w:right w:val="single" w:sz="8" w:space="0" w:color="000000"/>
            </w:tcBorders>
            <w:shd w:val="clear" w:color="auto" w:fill="auto"/>
            <w:noWrap/>
            <w:vAlign w:val="bottom"/>
            <w:hideMark/>
          </w:tcPr>
          <w:p w14:paraId="567D9BC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2,276</w:t>
            </w:r>
          </w:p>
        </w:tc>
        <w:tc>
          <w:tcPr>
            <w:tcW w:w="750" w:type="pct"/>
            <w:tcBorders>
              <w:top w:val="nil"/>
              <w:left w:val="nil"/>
              <w:bottom w:val="single" w:sz="8" w:space="0" w:color="000000"/>
              <w:right w:val="single" w:sz="8" w:space="0" w:color="000000"/>
            </w:tcBorders>
            <w:shd w:val="clear" w:color="auto" w:fill="auto"/>
            <w:noWrap/>
            <w:vAlign w:val="bottom"/>
            <w:hideMark/>
          </w:tcPr>
          <w:p w14:paraId="2BCCF9FB" w14:textId="6334564D" w:rsidR="00656550" w:rsidRPr="00410325" w:rsidRDefault="00656550" w:rsidP="00410325">
            <w:pPr>
              <w:widowControl/>
              <w:overflowPunct/>
              <w:autoSpaceDE/>
              <w:autoSpaceDN/>
              <w:adjustRightInd/>
              <w:jc w:val="right"/>
              <w:rPr>
                <w:color w:val="000000"/>
                <w:kern w:val="0"/>
              </w:rPr>
            </w:pPr>
            <w:r w:rsidRPr="00410325">
              <w:rPr>
                <w:color w:val="000000"/>
                <w:kern w:val="0"/>
              </w:rPr>
              <w:t>2,276</w:t>
            </w:r>
          </w:p>
        </w:tc>
        <w:tc>
          <w:tcPr>
            <w:tcW w:w="570" w:type="pct"/>
            <w:tcBorders>
              <w:top w:val="nil"/>
              <w:left w:val="nil"/>
              <w:bottom w:val="single" w:sz="8" w:space="0" w:color="000000"/>
              <w:right w:val="single" w:sz="8" w:space="0" w:color="000000"/>
            </w:tcBorders>
            <w:shd w:val="clear" w:color="auto" w:fill="auto"/>
            <w:noWrap/>
            <w:vAlign w:val="bottom"/>
            <w:hideMark/>
          </w:tcPr>
          <w:p w14:paraId="719ED4DE"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2,276</w:t>
            </w:r>
          </w:p>
        </w:tc>
        <w:tc>
          <w:tcPr>
            <w:tcW w:w="546" w:type="pct"/>
            <w:tcBorders>
              <w:top w:val="nil"/>
              <w:left w:val="nil"/>
              <w:bottom w:val="single" w:sz="8" w:space="0" w:color="000000"/>
              <w:right w:val="single" w:sz="8" w:space="0" w:color="000000"/>
            </w:tcBorders>
            <w:shd w:val="clear" w:color="auto" w:fill="auto"/>
            <w:noWrap/>
            <w:vAlign w:val="bottom"/>
            <w:hideMark/>
          </w:tcPr>
          <w:p w14:paraId="75593BCF" w14:textId="69DFC2DA"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B587B71"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$93,885 </w:t>
            </w:r>
          </w:p>
        </w:tc>
      </w:tr>
      <w:tr w:rsidR="00656550" w:rsidRPr="00410325" w14:paraId="74DAA17C"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5EEBE69" w14:textId="77777777" w:rsidR="00656550" w:rsidRPr="00410325" w:rsidRDefault="00656550" w:rsidP="00410325">
            <w:pPr>
              <w:widowControl/>
              <w:overflowPunct/>
              <w:autoSpaceDE/>
              <w:autoSpaceDN/>
              <w:adjustRightInd/>
              <w:ind w:firstLineChars="100" w:firstLine="200"/>
              <w:rPr>
                <w:kern w:val="0"/>
              </w:rPr>
            </w:pPr>
            <w:r w:rsidRPr="00410325">
              <w:rPr>
                <w:kern w:val="0"/>
              </w:rPr>
              <w:t>Notification of Other Onsite Employers</w:t>
            </w:r>
          </w:p>
        </w:tc>
        <w:tc>
          <w:tcPr>
            <w:tcW w:w="592" w:type="pct"/>
            <w:tcBorders>
              <w:top w:val="nil"/>
              <w:left w:val="nil"/>
              <w:bottom w:val="single" w:sz="8" w:space="0" w:color="000000"/>
              <w:right w:val="single" w:sz="8" w:space="0" w:color="000000"/>
            </w:tcBorders>
            <w:shd w:val="clear" w:color="auto" w:fill="auto"/>
            <w:noWrap/>
            <w:vAlign w:val="bottom"/>
            <w:hideMark/>
          </w:tcPr>
          <w:p w14:paraId="430BB66F"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33629691" w14:textId="48432134"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68371523"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2432BF1A"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49DA04B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r>
      <w:tr w:rsidR="00656550" w:rsidRPr="00410325" w14:paraId="76051039"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83AFA61" w14:textId="77777777" w:rsidR="00656550" w:rsidRPr="00410325" w:rsidRDefault="00656550" w:rsidP="00410325">
            <w:pPr>
              <w:widowControl/>
              <w:overflowPunct/>
              <w:autoSpaceDE/>
              <w:autoSpaceDN/>
              <w:adjustRightInd/>
              <w:ind w:firstLineChars="100" w:firstLine="200"/>
              <w:rPr>
                <w:kern w:val="0"/>
              </w:rPr>
            </w:pPr>
            <w:r w:rsidRPr="00410325">
              <w:rPr>
                <w:kern w:val="0"/>
              </w:rPr>
              <w:t>Submission of Written Compliance Programs</w:t>
            </w:r>
          </w:p>
        </w:tc>
        <w:tc>
          <w:tcPr>
            <w:tcW w:w="592" w:type="pct"/>
            <w:tcBorders>
              <w:top w:val="nil"/>
              <w:left w:val="nil"/>
              <w:bottom w:val="single" w:sz="8" w:space="0" w:color="000000"/>
              <w:right w:val="single" w:sz="8" w:space="0" w:color="000000"/>
            </w:tcBorders>
            <w:shd w:val="clear" w:color="auto" w:fill="auto"/>
            <w:noWrap/>
            <w:vAlign w:val="bottom"/>
            <w:hideMark/>
          </w:tcPr>
          <w:p w14:paraId="49A42EEF"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3AA95C8B" w14:textId="525D92F8"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0E50128C"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30E4345D"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DB9B3C5"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r>
      <w:tr w:rsidR="00656550" w:rsidRPr="00410325" w14:paraId="54567A0D"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EBAEA88" w14:textId="77777777" w:rsidR="00656550" w:rsidRPr="00410325" w:rsidRDefault="00656550" w:rsidP="00410325">
            <w:pPr>
              <w:widowControl/>
              <w:overflowPunct/>
              <w:autoSpaceDE/>
              <w:autoSpaceDN/>
              <w:adjustRightInd/>
              <w:rPr>
                <w:kern w:val="0"/>
              </w:rPr>
            </w:pPr>
            <w:r w:rsidRPr="00410325">
              <w:rPr>
                <w:kern w:val="0"/>
              </w:rPr>
              <w:t>RESPIRATOR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43C4505A"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5D4B6A94" w14:textId="6ADC0E15"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3144A076"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30CC898A"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1C52F3A"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r>
      <w:tr w:rsidR="00656550" w:rsidRPr="00410325" w14:paraId="6DDEF891"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B269AC8" w14:textId="77777777" w:rsidR="00656550" w:rsidRPr="00410325" w:rsidRDefault="00656550" w:rsidP="00410325">
            <w:pPr>
              <w:widowControl/>
              <w:overflowPunct/>
              <w:autoSpaceDE/>
              <w:autoSpaceDN/>
              <w:adjustRightInd/>
              <w:rPr>
                <w:kern w:val="0"/>
              </w:rPr>
            </w:pPr>
            <w:r w:rsidRPr="00410325">
              <w:rPr>
                <w:kern w:val="0"/>
              </w:rPr>
              <w:t>NOTIFYING THE LAUNDRY</w:t>
            </w:r>
          </w:p>
        </w:tc>
        <w:tc>
          <w:tcPr>
            <w:tcW w:w="592" w:type="pct"/>
            <w:tcBorders>
              <w:top w:val="nil"/>
              <w:left w:val="nil"/>
              <w:bottom w:val="single" w:sz="8" w:space="0" w:color="000000"/>
              <w:right w:val="single" w:sz="8" w:space="0" w:color="000000"/>
            </w:tcBorders>
            <w:shd w:val="clear" w:color="auto" w:fill="auto"/>
            <w:noWrap/>
            <w:vAlign w:val="bottom"/>
            <w:hideMark/>
          </w:tcPr>
          <w:p w14:paraId="730CE3F6"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69,346</w:t>
            </w:r>
          </w:p>
        </w:tc>
        <w:tc>
          <w:tcPr>
            <w:tcW w:w="750" w:type="pct"/>
            <w:tcBorders>
              <w:top w:val="nil"/>
              <w:left w:val="nil"/>
              <w:bottom w:val="single" w:sz="8" w:space="0" w:color="000000"/>
              <w:right w:val="single" w:sz="8" w:space="0" w:color="000000"/>
            </w:tcBorders>
            <w:shd w:val="clear" w:color="auto" w:fill="auto"/>
            <w:noWrap/>
            <w:vAlign w:val="bottom"/>
            <w:hideMark/>
          </w:tcPr>
          <w:p w14:paraId="5092577E" w14:textId="17151B3D" w:rsidR="00656550" w:rsidRPr="00410325" w:rsidRDefault="00656550" w:rsidP="00410325">
            <w:pPr>
              <w:widowControl/>
              <w:overflowPunct/>
              <w:autoSpaceDE/>
              <w:autoSpaceDN/>
              <w:adjustRightInd/>
              <w:jc w:val="right"/>
              <w:rPr>
                <w:color w:val="000000"/>
                <w:kern w:val="0"/>
              </w:rPr>
            </w:pPr>
            <w:r w:rsidRPr="00410325">
              <w:rPr>
                <w:color w:val="000000"/>
                <w:kern w:val="0"/>
              </w:rPr>
              <w:t>6,935</w:t>
            </w:r>
          </w:p>
        </w:tc>
        <w:tc>
          <w:tcPr>
            <w:tcW w:w="570" w:type="pct"/>
            <w:tcBorders>
              <w:top w:val="nil"/>
              <w:left w:val="nil"/>
              <w:bottom w:val="single" w:sz="8" w:space="0" w:color="000000"/>
              <w:right w:val="single" w:sz="8" w:space="0" w:color="000000"/>
            </w:tcBorders>
            <w:shd w:val="clear" w:color="auto" w:fill="auto"/>
            <w:noWrap/>
            <w:vAlign w:val="bottom"/>
            <w:hideMark/>
          </w:tcPr>
          <w:p w14:paraId="193351D2"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6,935</w:t>
            </w:r>
          </w:p>
        </w:tc>
        <w:tc>
          <w:tcPr>
            <w:tcW w:w="546" w:type="pct"/>
            <w:tcBorders>
              <w:top w:val="nil"/>
              <w:left w:val="nil"/>
              <w:bottom w:val="single" w:sz="8" w:space="0" w:color="000000"/>
              <w:right w:val="single" w:sz="8" w:space="0" w:color="000000"/>
            </w:tcBorders>
            <w:shd w:val="clear" w:color="auto" w:fill="auto"/>
            <w:noWrap/>
            <w:vAlign w:val="bottom"/>
            <w:hideMark/>
          </w:tcPr>
          <w:p w14:paraId="60D69EFB" w14:textId="1FC2C44F"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249DFE25"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$155,968 </w:t>
            </w:r>
          </w:p>
        </w:tc>
      </w:tr>
      <w:tr w:rsidR="00656550" w:rsidRPr="00410325" w14:paraId="316D85E0"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D015843" w14:textId="77777777" w:rsidR="00656550" w:rsidRPr="00410325" w:rsidRDefault="00656550" w:rsidP="00410325">
            <w:pPr>
              <w:widowControl/>
              <w:overflowPunct/>
              <w:autoSpaceDE/>
              <w:autoSpaceDN/>
              <w:adjustRightInd/>
              <w:rPr>
                <w:kern w:val="0"/>
              </w:rPr>
            </w:pPr>
            <w:r w:rsidRPr="00410325">
              <w:rPr>
                <w:kern w:val="0"/>
              </w:rPr>
              <w:t>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07A3B658"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2E9703B2" w14:textId="0DF1D9AD"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72758034"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20C4421B"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2428B8FD"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r>
      <w:tr w:rsidR="00656550" w:rsidRPr="00410325" w14:paraId="6B369C58"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3BF644A1" w14:textId="77777777" w:rsidR="00656550" w:rsidRPr="00410325" w:rsidRDefault="00656550" w:rsidP="00410325">
            <w:pPr>
              <w:widowControl/>
              <w:overflowPunct/>
              <w:autoSpaceDE/>
              <w:autoSpaceDN/>
              <w:adjustRightInd/>
              <w:ind w:firstLineChars="100" w:firstLine="200"/>
              <w:rPr>
                <w:kern w:val="0"/>
              </w:rPr>
            </w:pPr>
            <w:r w:rsidRPr="00410325">
              <w:rPr>
                <w:kern w:val="0"/>
              </w:rPr>
              <w:t>Biological Monitoring</w:t>
            </w:r>
          </w:p>
        </w:tc>
        <w:tc>
          <w:tcPr>
            <w:tcW w:w="592" w:type="pct"/>
            <w:tcBorders>
              <w:top w:val="nil"/>
              <w:left w:val="nil"/>
              <w:bottom w:val="single" w:sz="8" w:space="0" w:color="000000"/>
              <w:right w:val="single" w:sz="8" w:space="0" w:color="000000"/>
            </w:tcBorders>
            <w:shd w:val="clear" w:color="auto" w:fill="auto"/>
            <w:noWrap/>
            <w:vAlign w:val="bottom"/>
            <w:hideMark/>
          </w:tcPr>
          <w:p w14:paraId="71B3A136"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133C94D3" w14:textId="1238868F"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16260E0A"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4CF54FA0"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79FC9D97"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r>
      <w:tr w:rsidR="00656550" w:rsidRPr="00410325" w14:paraId="129867B1"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918CACA" w14:textId="77777777" w:rsidR="00656550" w:rsidRPr="00410325" w:rsidRDefault="00656550" w:rsidP="00410325">
            <w:pPr>
              <w:widowControl/>
              <w:overflowPunct/>
              <w:autoSpaceDE/>
              <w:autoSpaceDN/>
              <w:adjustRightInd/>
              <w:ind w:firstLineChars="400" w:firstLine="800"/>
              <w:rPr>
                <w:i/>
                <w:iCs/>
                <w:kern w:val="0"/>
              </w:rPr>
            </w:pPr>
            <w:r w:rsidRPr="00410325">
              <w:rPr>
                <w:i/>
                <w:iCs/>
                <w:kern w:val="0"/>
              </w:rPr>
              <w:t>Initial 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372873BC"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79,517</w:t>
            </w:r>
          </w:p>
        </w:tc>
        <w:tc>
          <w:tcPr>
            <w:tcW w:w="750" w:type="pct"/>
            <w:tcBorders>
              <w:top w:val="nil"/>
              <w:left w:val="nil"/>
              <w:bottom w:val="single" w:sz="8" w:space="0" w:color="000000"/>
              <w:right w:val="single" w:sz="8" w:space="0" w:color="000000"/>
            </w:tcBorders>
            <w:shd w:val="clear" w:color="auto" w:fill="auto"/>
            <w:noWrap/>
            <w:vAlign w:val="bottom"/>
            <w:hideMark/>
          </w:tcPr>
          <w:p w14:paraId="25ECD0A9" w14:textId="1D8EE515" w:rsidR="00656550" w:rsidRPr="00410325" w:rsidRDefault="00656550" w:rsidP="00410325">
            <w:pPr>
              <w:widowControl/>
              <w:overflowPunct/>
              <w:autoSpaceDE/>
              <w:autoSpaceDN/>
              <w:adjustRightInd/>
              <w:jc w:val="right"/>
              <w:rPr>
                <w:color w:val="000000"/>
                <w:kern w:val="0"/>
              </w:rPr>
            </w:pPr>
            <w:r w:rsidRPr="00410325">
              <w:rPr>
                <w:color w:val="000000"/>
                <w:kern w:val="0"/>
              </w:rPr>
              <w:t>19,879</w:t>
            </w:r>
          </w:p>
        </w:tc>
        <w:tc>
          <w:tcPr>
            <w:tcW w:w="570" w:type="pct"/>
            <w:tcBorders>
              <w:top w:val="nil"/>
              <w:left w:val="nil"/>
              <w:bottom w:val="single" w:sz="8" w:space="0" w:color="000000"/>
              <w:right w:val="single" w:sz="8" w:space="0" w:color="000000"/>
            </w:tcBorders>
            <w:shd w:val="clear" w:color="auto" w:fill="auto"/>
            <w:noWrap/>
            <w:vAlign w:val="bottom"/>
            <w:hideMark/>
          </w:tcPr>
          <w:p w14:paraId="090DA35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19,879</w:t>
            </w:r>
          </w:p>
        </w:tc>
        <w:tc>
          <w:tcPr>
            <w:tcW w:w="546" w:type="pct"/>
            <w:tcBorders>
              <w:top w:val="nil"/>
              <w:left w:val="nil"/>
              <w:bottom w:val="single" w:sz="8" w:space="0" w:color="000000"/>
              <w:right w:val="single" w:sz="8" w:space="0" w:color="000000"/>
            </w:tcBorders>
            <w:shd w:val="clear" w:color="auto" w:fill="auto"/>
            <w:noWrap/>
            <w:vAlign w:val="bottom"/>
            <w:hideMark/>
          </w:tcPr>
          <w:p w14:paraId="6B3EE537" w14:textId="0DF714E6"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6EC4ED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$586,431 </w:t>
            </w:r>
          </w:p>
        </w:tc>
      </w:tr>
      <w:tr w:rsidR="00656550" w:rsidRPr="00410325" w14:paraId="358950C3"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BCEBAE1" w14:textId="77777777" w:rsidR="00656550" w:rsidRPr="00410325" w:rsidRDefault="00656550" w:rsidP="00410325">
            <w:pPr>
              <w:widowControl/>
              <w:overflowPunct/>
              <w:autoSpaceDE/>
              <w:autoSpaceDN/>
              <w:adjustRightInd/>
              <w:ind w:firstLineChars="400" w:firstLine="800"/>
              <w:rPr>
                <w:i/>
                <w:iCs/>
                <w:kern w:val="0"/>
              </w:rPr>
            </w:pPr>
            <w:r w:rsidRPr="00410325">
              <w:rPr>
                <w:i/>
                <w:iCs/>
                <w:kern w:val="0"/>
              </w:rPr>
              <w:t>Periodic Medical Surveillance</w:t>
            </w:r>
          </w:p>
        </w:tc>
        <w:tc>
          <w:tcPr>
            <w:tcW w:w="592" w:type="pct"/>
            <w:tcBorders>
              <w:top w:val="nil"/>
              <w:left w:val="nil"/>
              <w:bottom w:val="single" w:sz="8" w:space="0" w:color="000000"/>
              <w:right w:val="single" w:sz="8" w:space="0" w:color="000000"/>
            </w:tcBorders>
            <w:shd w:val="clear" w:color="auto" w:fill="auto"/>
            <w:noWrap/>
            <w:vAlign w:val="bottom"/>
            <w:hideMark/>
          </w:tcPr>
          <w:p w14:paraId="44E431D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140,953</w:t>
            </w:r>
          </w:p>
        </w:tc>
        <w:tc>
          <w:tcPr>
            <w:tcW w:w="750" w:type="pct"/>
            <w:tcBorders>
              <w:top w:val="nil"/>
              <w:left w:val="nil"/>
              <w:bottom w:val="single" w:sz="8" w:space="0" w:color="000000"/>
              <w:right w:val="single" w:sz="8" w:space="0" w:color="000000"/>
            </w:tcBorders>
            <w:shd w:val="clear" w:color="auto" w:fill="auto"/>
            <w:noWrap/>
            <w:vAlign w:val="bottom"/>
            <w:hideMark/>
          </w:tcPr>
          <w:p w14:paraId="0157DDF2" w14:textId="5AE96CDB" w:rsidR="00656550" w:rsidRPr="00410325" w:rsidRDefault="00656550" w:rsidP="00410325">
            <w:pPr>
              <w:widowControl/>
              <w:overflowPunct/>
              <w:autoSpaceDE/>
              <w:autoSpaceDN/>
              <w:adjustRightInd/>
              <w:jc w:val="right"/>
              <w:rPr>
                <w:color w:val="000000"/>
                <w:kern w:val="0"/>
              </w:rPr>
            </w:pPr>
            <w:r w:rsidRPr="00410325">
              <w:rPr>
                <w:color w:val="000000"/>
                <w:kern w:val="0"/>
              </w:rPr>
              <w:t>35,238</w:t>
            </w:r>
          </w:p>
        </w:tc>
        <w:tc>
          <w:tcPr>
            <w:tcW w:w="570" w:type="pct"/>
            <w:tcBorders>
              <w:top w:val="nil"/>
              <w:left w:val="nil"/>
              <w:bottom w:val="single" w:sz="8" w:space="0" w:color="000000"/>
              <w:right w:val="single" w:sz="8" w:space="0" w:color="000000"/>
            </w:tcBorders>
            <w:shd w:val="clear" w:color="auto" w:fill="auto"/>
            <w:noWrap/>
            <w:vAlign w:val="bottom"/>
            <w:hideMark/>
          </w:tcPr>
          <w:p w14:paraId="22EA372D"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35,238</w:t>
            </w:r>
          </w:p>
        </w:tc>
        <w:tc>
          <w:tcPr>
            <w:tcW w:w="546" w:type="pct"/>
            <w:tcBorders>
              <w:top w:val="nil"/>
              <w:left w:val="nil"/>
              <w:bottom w:val="single" w:sz="8" w:space="0" w:color="000000"/>
              <w:right w:val="single" w:sz="8" w:space="0" w:color="000000"/>
            </w:tcBorders>
            <w:shd w:val="clear" w:color="auto" w:fill="auto"/>
            <w:noWrap/>
            <w:vAlign w:val="bottom"/>
            <w:hideMark/>
          </w:tcPr>
          <w:p w14:paraId="0E537DE9" w14:textId="4801FB54"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4121A57"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$1,039,521 </w:t>
            </w:r>
          </w:p>
        </w:tc>
      </w:tr>
      <w:tr w:rsidR="00656550" w:rsidRPr="00410325" w14:paraId="704D3358"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FEC202B" w14:textId="77777777" w:rsidR="00656550" w:rsidRPr="00410325" w:rsidRDefault="00656550" w:rsidP="00410325">
            <w:pPr>
              <w:widowControl/>
              <w:overflowPunct/>
              <w:autoSpaceDE/>
              <w:autoSpaceDN/>
              <w:adjustRightInd/>
              <w:ind w:firstLineChars="100" w:firstLine="200"/>
              <w:rPr>
                <w:kern w:val="0"/>
              </w:rPr>
            </w:pPr>
            <w:r w:rsidRPr="00410325">
              <w:rPr>
                <w:kern w:val="0"/>
              </w:rPr>
              <w:t>Employee Notification of Results</w:t>
            </w:r>
          </w:p>
        </w:tc>
        <w:tc>
          <w:tcPr>
            <w:tcW w:w="592" w:type="pct"/>
            <w:tcBorders>
              <w:top w:val="nil"/>
              <w:left w:val="nil"/>
              <w:bottom w:val="single" w:sz="8" w:space="0" w:color="000000"/>
              <w:right w:val="single" w:sz="8" w:space="0" w:color="000000"/>
            </w:tcBorders>
            <w:shd w:val="clear" w:color="auto" w:fill="auto"/>
            <w:noWrap/>
            <w:vAlign w:val="bottom"/>
            <w:hideMark/>
          </w:tcPr>
          <w:p w14:paraId="509AF32D"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220,470</w:t>
            </w:r>
          </w:p>
        </w:tc>
        <w:tc>
          <w:tcPr>
            <w:tcW w:w="750" w:type="pct"/>
            <w:tcBorders>
              <w:top w:val="nil"/>
              <w:left w:val="nil"/>
              <w:bottom w:val="single" w:sz="8" w:space="0" w:color="000000"/>
              <w:right w:val="single" w:sz="8" w:space="0" w:color="000000"/>
            </w:tcBorders>
            <w:shd w:val="clear" w:color="auto" w:fill="auto"/>
            <w:noWrap/>
            <w:vAlign w:val="bottom"/>
            <w:hideMark/>
          </w:tcPr>
          <w:p w14:paraId="636FF25E" w14:textId="0F13A354" w:rsidR="00656550" w:rsidRPr="00410325" w:rsidRDefault="00656550" w:rsidP="00410325">
            <w:pPr>
              <w:widowControl/>
              <w:overflowPunct/>
              <w:autoSpaceDE/>
              <w:autoSpaceDN/>
              <w:adjustRightInd/>
              <w:jc w:val="right"/>
              <w:rPr>
                <w:color w:val="000000"/>
                <w:kern w:val="0"/>
              </w:rPr>
            </w:pPr>
            <w:r w:rsidRPr="00410325">
              <w:rPr>
                <w:color w:val="000000"/>
                <w:kern w:val="0"/>
              </w:rPr>
              <w:t>22,047</w:t>
            </w:r>
          </w:p>
        </w:tc>
        <w:tc>
          <w:tcPr>
            <w:tcW w:w="570" w:type="pct"/>
            <w:tcBorders>
              <w:top w:val="nil"/>
              <w:left w:val="nil"/>
              <w:bottom w:val="single" w:sz="8" w:space="0" w:color="000000"/>
              <w:right w:val="single" w:sz="8" w:space="0" w:color="000000"/>
            </w:tcBorders>
            <w:shd w:val="clear" w:color="auto" w:fill="auto"/>
            <w:noWrap/>
            <w:vAlign w:val="bottom"/>
            <w:hideMark/>
          </w:tcPr>
          <w:p w14:paraId="58B1E50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22,047</w:t>
            </w:r>
          </w:p>
        </w:tc>
        <w:tc>
          <w:tcPr>
            <w:tcW w:w="546" w:type="pct"/>
            <w:tcBorders>
              <w:top w:val="nil"/>
              <w:left w:val="nil"/>
              <w:bottom w:val="single" w:sz="8" w:space="0" w:color="000000"/>
              <w:right w:val="single" w:sz="8" w:space="0" w:color="000000"/>
            </w:tcBorders>
            <w:shd w:val="clear" w:color="auto" w:fill="auto"/>
            <w:noWrap/>
            <w:vAlign w:val="bottom"/>
            <w:hideMark/>
          </w:tcPr>
          <w:p w14:paraId="3BAB1D92" w14:textId="7F6D90DF"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2E9A4B72"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 xml:space="preserve">$909,439 </w:t>
            </w:r>
          </w:p>
        </w:tc>
      </w:tr>
      <w:tr w:rsidR="00656550" w:rsidRPr="00410325" w14:paraId="6C017C52"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CB7BC7D" w14:textId="77777777" w:rsidR="00656550" w:rsidRPr="00410325" w:rsidRDefault="00656550" w:rsidP="00410325">
            <w:pPr>
              <w:widowControl/>
              <w:overflowPunct/>
              <w:autoSpaceDE/>
              <w:autoSpaceDN/>
              <w:adjustRightInd/>
              <w:ind w:firstLineChars="100" w:firstLine="200"/>
              <w:rPr>
                <w:kern w:val="0"/>
              </w:rPr>
            </w:pPr>
            <w:r w:rsidRPr="00410325">
              <w:rPr>
                <w:kern w:val="0"/>
              </w:rPr>
              <w:t>Medical Examiniations and Consultations</w:t>
            </w:r>
          </w:p>
        </w:tc>
        <w:tc>
          <w:tcPr>
            <w:tcW w:w="592" w:type="pct"/>
            <w:tcBorders>
              <w:top w:val="nil"/>
              <w:left w:val="nil"/>
              <w:bottom w:val="single" w:sz="8" w:space="0" w:color="000000"/>
              <w:right w:val="single" w:sz="8" w:space="0" w:color="000000"/>
            </w:tcBorders>
            <w:shd w:val="clear" w:color="auto" w:fill="auto"/>
            <w:noWrap/>
            <w:vAlign w:val="bottom"/>
            <w:hideMark/>
          </w:tcPr>
          <w:p w14:paraId="0FC6FBA1" w14:textId="77777777" w:rsidR="00656550" w:rsidRPr="00410325" w:rsidRDefault="00656550" w:rsidP="00410325">
            <w:pPr>
              <w:widowControl/>
              <w:overflowPunct/>
              <w:autoSpaceDE/>
              <w:autoSpaceDN/>
              <w:adjustRightInd/>
              <w:jc w:val="right"/>
              <w:rPr>
                <w:kern w:val="0"/>
              </w:rPr>
            </w:pPr>
            <w:r w:rsidRPr="00410325">
              <w:rPr>
                <w:kern w:val="0"/>
              </w:rPr>
              <w:t>6,927</w:t>
            </w:r>
          </w:p>
        </w:tc>
        <w:tc>
          <w:tcPr>
            <w:tcW w:w="750" w:type="pct"/>
            <w:tcBorders>
              <w:top w:val="nil"/>
              <w:left w:val="nil"/>
              <w:bottom w:val="single" w:sz="8" w:space="0" w:color="000000"/>
              <w:right w:val="single" w:sz="8" w:space="0" w:color="000000"/>
            </w:tcBorders>
            <w:shd w:val="clear" w:color="auto" w:fill="auto"/>
            <w:noWrap/>
            <w:vAlign w:val="bottom"/>
            <w:hideMark/>
          </w:tcPr>
          <w:p w14:paraId="5FAFF866" w14:textId="295BC688" w:rsidR="00656550" w:rsidRPr="00410325" w:rsidRDefault="00656550" w:rsidP="00410325">
            <w:pPr>
              <w:widowControl/>
              <w:overflowPunct/>
              <w:autoSpaceDE/>
              <w:autoSpaceDN/>
              <w:adjustRightInd/>
              <w:jc w:val="right"/>
              <w:rPr>
                <w:color w:val="000000"/>
                <w:kern w:val="0"/>
              </w:rPr>
            </w:pPr>
            <w:r w:rsidRPr="00410325">
              <w:rPr>
                <w:kern w:val="0"/>
              </w:rPr>
              <w:t>13,854</w:t>
            </w:r>
          </w:p>
        </w:tc>
        <w:tc>
          <w:tcPr>
            <w:tcW w:w="570" w:type="pct"/>
            <w:tcBorders>
              <w:top w:val="nil"/>
              <w:left w:val="nil"/>
              <w:bottom w:val="single" w:sz="8" w:space="0" w:color="000000"/>
              <w:right w:val="single" w:sz="8" w:space="0" w:color="000000"/>
            </w:tcBorders>
            <w:shd w:val="clear" w:color="auto" w:fill="auto"/>
            <w:noWrap/>
            <w:vAlign w:val="bottom"/>
            <w:hideMark/>
          </w:tcPr>
          <w:p w14:paraId="7CD941A2" w14:textId="77777777" w:rsidR="00656550" w:rsidRPr="00410325" w:rsidRDefault="00656550" w:rsidP="00410325">
            <w:pPr>
              <w:widowControl/>
              <w:overflowPunct/>
              <w:autoSpaceDE/>
              <w:autoSpaceDN/>
              <w:adjustRightInd/>
              <w:jc w:val="right"/>
              <w:rPr>
                <w:kern w:val="0"/>
              </w:rPr>
            </w:pPr>
            <w:r w:rsidRPr="00410325">
              <w:rPr>
                <w:kern w:val="0"/>
              </w:rPr>
              <w:t>13,854</w:t>
            </w:r>
          </w:p>
        </w:tc>
        <w:tc>
          <w:tcPr>
            <w:tcW w:w="546" w:type="pct"/>
            <w:tcBorders>
              <w:top w:val="nil"/>
              <w:left w:val="nil"/>
              <w:bottom w:val="single" w:sz="8" w:space="0" w:color="000000"/>
              <w:right w:val="single" w:sz="8" w:space="0" w:color="000000"/>
            </w:tcBorders>
            <w:shd w:val="clear" w:color="auto" w:fill="auto"/>
            <w:noWrap/>
            <w:vAlign w:val="bottom"/>
            <w:hideMark/>
          </w:tcPr>
          <w:p w14:paraId="35B7E93A" w14:textId="40DC0B20"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B7B15D5" w14:textId="77777777" w:rsidR="00656550" w:rsidRPr="00410325" w:rsidRDefault="00656550" w:rsidP="00410325">
            <w:pPr>
              <w:widowControl/>
              <w:overflowPunct/>
              <w:autoSpaceDE/>
              <w:autoSpaceDN/>
              <w:adjustRightInd/>
              <w:jc w:val="right"/>
              <w:rPr>
                <w:kern w:val="0"/>
              </w:rPr>
            </w:pPr>
            <w:r w:rsidRPr="00410325">
              <w:rPr>
                <w:kern w:val="0"/>
              </w:rPr>
              <w:t xml:space="preserve">$408,693 </w:t>
            </w:r>
          </w:p>
        </w:tc>
      </w:tr>
      <w:tr w:rsidR="00656550" w:rsidRPr="00410325" w14:paraId="7638DF87"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100B3E04" w14:textId="77777777" w:rsidR="00656550" w:rsidRPr="00410325" w:rsidRDefault="00656550" w:rsidP="00410325">
            <w:pPr>
              <w:widowControl/>
              <w:overflowPunct/>
              <w:autoSpaceDE/>
              <w:autoSpaceDN/>
              <w:adjustRightInd/>
              <w:ind w:firstLineChars="100" w:firstLine="200"/>
              <w:rPr>
                <w:kern w:val="0"/>
              </w:rPr>
            </w:pPr>
            <w:r w:rsidRPr="00410325">
              <w:rPr>
                <w:kern w:val="0"/>
              </w:rPr>
              <w:t>Notification of Multiple Physician Review Option</w:t>
            </w:r>
          </w:p>
        </w:tc>
        <w:tc>
          <w:tcPr>
            <w:tcW w:w="592" w:type="pct"/>
            <w:tcBorders>
              <w:top w:val="nil"/>
              <w:left w:val="nil"/>
              <w:bottom w:val="single" w:sz="8" w:space="0" w:color="000000"/>
              <w:right w:val="single" w:sz="8" w:space="0" w:color="000000"/>
            </w:tcBorders>
            <w:shd w:val="clear" w:color="auto" w:fill="auto"/>
            <w:noWrap/>
            <w:vAlign w:val="bottom"/>
            <w:hideMark/>
          </w:tcPr>
          <w:p w14:paraId="1A56EC68" w14:textId="77777777" w:rsidR="00656550" w:rsidRPr="00410325" w:rsidRDefault="00656550" w:rsidP="00410325">
            <w:pPr>
              <w:widowControl/>
              <w:overflowPunct/>
              <w:autoSpaceDE/>
              <w:autoSpaceDN/>
              <w:adjustRightInd/>
              <w:jc w:val="right"/>
              <w:rPr>
                <w:kern w:val="0"/>
              </w:rPr>
            </w:pPr>
            <w:r w:rsidRPr="00410325">
              <w:rPr>
                <w:kern w:val="0"/>
              </w:rPr>
              <w:t>6,927</w:t>
            </w:r>
          </w:p>
        </w:tc>
        <w:tc>
          <w:tcPr>
            <w:tcW w:w="750" w:type="pct"/>
            <w:tcBorders>
              <w:top w:val="nil"/>
              <w:left w:val="nil"/>
              <w:bottom w:val="single" w:sz="8" w:space="0" w:color="000000"/>
              <w:right w:val="single" w:sz="8" w:space="0" w:color="000000"/>
            </w:tcBorders>
            <w:shd w:val="clear" w:color="auto" w:fill="auto"/>
            <w:noWrap/>
            <w:vAlign w:val="bottom"/>
            <w:hideMark/>
          </w:tcPr>
          <w:p w14:paraId="13B81A2A" w14:textId="54A39B8C" w:rsidR="00656550" w:rsidRPr="00410325" w:rsidRDefault="00656550" w:rsidP="00410325">
            <w:pPr>
              <w:widowControl/>
              <w:overflowPunct/>
              <w:autoSpaceDE/>
              <w:autoSpaceDN/>
              <w:adjustRightInd/>
              <w:jc w:val="right"/>
              <w:rPr>
                <w:color w:val="000000"/>
                <w:kern w:val="0"/>
              </w:rPr>
            </w:pPr>
            <w:r w:rsidRPr="00410325">
              <w:rPr>
                <w:kern w:val="0"/>
              </w:rPr>
              <w:t>139</w:t>
            </w:r>
          </w:p>
        </w:tc>
        <w:tc>
          <w:tcPr>
            <w:tcW w:w="570" w:type="pct"/>
            <w:tcBorders>
              <w:top w:val="nil"/>
              <w:left w:val="nil"/>
              <w:bottom w:val="single" w:sz="8" w:space="0" w:color="000000"/>
              <w:right w:val="single" w:sz="8" w:space="0" w:color="000000"/>
            </w:tcBorders>
            <w:shd w:val="clear" w:color="auto" w:fill="auto"/>
            <w:noWrap/>
            <w:vAlign w:val="bottom"/>
            <w:hideMark/>
          </w:tcPr>
          <w:p w14:paraId="18D08292" w14:textId="77777777" w:rsidR="00656550" w:rsidRPr="00410325" w:rsidRDefault="00656550" w:rsidP="00410325">
            <w:pPr>
              <w:widowControl/>
              <w:overflowPunct/>
              <w:autoSpaceDE/>
              <w:autoSpaceDN/>
              <w:adjustRightInd/>
              <w:jc w:val="right"/>
              <w:rPr>
                <w:kern w:val="0"/>
              </w:rPr>
            </w:pPr>
            <w:r w:rsidRPr="00410325">
              <w:rPr>
                <w:kern w:val="0"/>
              </w:rPr>
              <w:t>139</w:t>
            </w:r>
          </w:p>
        </w:tc>
        <w:tc>
          <w:tcPr>
            <w:tcW w:w="546" w:type="pct"/>
            <w:tcBorders>
              <w:top w:val="nil"/>
              <w:left w:val="nil"/>
              <w:bottom w:val="single" w:sz="8" w:space="0" w:color="000000"/>
              <w:right w:val="single" w:sz="8" w:space="0" w:color="000000"/>
            </w:tcBorders>
            <w:shd w:val="clear" w:color="auto" w:fill="auto"/>
            <w:noWrap/>
            <w:vAlign w:val="bottom"/>
            <w:hideMark/>
          </w:tcPr>
          <w:p w14:paraId="122DCF31" w14:textId="23932A4B"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02724E77" w14:textId="77777777" w:rsidR="00656550" w:rsidRPr="00410325" w:rsidRDefault="00656550" w:rsidP="00410325">
            <w:pPr>
              <w:widowControl/>
              <w:overflowPunct/>
              <w:autoSpaceDE/>
              <w:autoSpaceDN/>
              <w:adjustRightInd/>
              <w:jc w:val="right"/>
              <w:rPr>
                <w:kern w:val="0"/>
              </w:rPr>
            </w:pPr>
            <w:r w:rsidRPr="00410325">
              <w:rPr>
                <w:kern w:val="0"/>
              </w:rPr>
              <w:t xml:space="preserve">$5,734 </w:t>
            </w:r>
          </w:p>
        </w:tc>
      </w:tr>
      <w:tr w:rsidR="00656550" w:rsidRPr="00410325" w14:paraId="03C3CF0F"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EE43601" w14:textId="77777777" w:rsidR="00656550" w:rsidRPr="00410325" w:rsidRDefault="00656550" w:rsidP="00410325">
            <w:pPr>
              <w:widowControl/>
              <w:overflowPunct/>
              <w:autoSpaceDE/>
              <w:autoSpaceDN/>
              <w:adjustRightInd/>
              <w:ind w:firstLineChars="100" w:firstLine="200"/>
              <w:rPr>
                <w:kern w:val="0"/>
              </w:rPr>
            </w:pPr>
            <w:r w:rsidRPr="00410325">
              <w:rPr>
                <w:kern w:val="0"/>
              </w:rPr>
              <w:t>Information Provided to Examining/Consulting Physicians</w:t>
            </w:r>
          </w:p>
        </w:tc>
        <w:tc>
          <w:tcPr>
            <w:tcW w:w="592" w:type="pct"/>
            <w:tcBorders>
              <w:top w:val="nil"/>
              <w:left w:val="nil"/>
              <w:bottom w:val="single" w:sz="8" w:space="0" w:color="000000"/>
              <w:right w:val="single" w:sz="8" w:space="0" w:color="000000"/>
            </w:tcBorders>
            <w:shd w:val="clear" w:color="auto" w:fill="auto"/>
            <w:noWrap/>
            <w:vAlign w:val="bottom"/>
            <w:hideMark/>
          </w:tcPr>
          <w:p w14:paraId="13F8ADCA" w14:textId="77777777" w:rsidR="00656550" w:rsidRPr="00410325" w:rsidRDefault="00656550" w:rsidP="00410325">
            <w:pPr>
              <w:widowControl/>
              <w:overflowPunct/>
              <w:autoSpaceDE/>
              <w:autoSpaceDN/>
              <w:adjustRightInd/>
              <w:jc w:val="right"/>
              <w:rPr>
                <w:kern w:val="0"/>
              </w:rPr>
            </w:pPr>
            <w:r w:rsidRPr="00410325">
              <w:rPr>
                <w:kern w:val="0"/>
              </w:rPr>
              <w:t>6,927</w:t>
            </w:r>
          </w:p>
        </w:tc>
        <w:tc>
          <w:tcPr>
            <w:tcW w:w="750" w:type="pct"/>
            <w:tcBorders>
              <w:top w:val="nil"/>
              <w:left w:val="nil"/>
              <w:bottom w:val="single" w:sz="8" w:space="0" w:color="000000"/>
              <w:right w:val="single" w:sz="8" w:space="0" w:color="000000"/>
            </w:tcBorders>
            <w:shd w:val="clear" w:color="auto" w:fill="auto"/>
            <w:noWrap/>
            <w:vAlign w:val="bottom"/>
            <w:hideMark/>
          </w:tcPr>
          <w:p w14:paraId="462FE7BD" w14:textId="5FCA5051" w:rsidR="00656550" w:rsidRPr="00410325" w:rsidRDefault="00656550" w:rsidP="00410325">
            <w:pPr>
              <w:widowControl/>
              <w:overflowPunct/>
              <w:autoSpaceDE/>
              <w:autoSpaceDN/>
              <w:adjustRightInd/>
              <w:jc w:val="right"/>
              <w:rPr>
                <w:color w:val="000000"/>
                <w:kern w:val="0"/>
              </w:rPr>
            </w:pPr>
            <w:r w:rsidRPr="00410325">
              <w:rPr>
                <w:kern w:val="0"/>
              </w:rPr>
              <w:t>1,732</w:t>
            </w:r>
          </w:p>
        </w:tc>
        <w:tc>
          <w:tcPr>
            <w:tcW w:w="570" w:type="pct"/>
            <w:tcBorders>
              <w:top w:val="nil"/>
              <w:left w:val="nil"/>
              <w:bottom w:val="single" w:sz="8" w:space="0" w:color="000000"/>
              <w:right w:val="single" w:sz="8" w:space="0" w:color="000000"/>
            </w:tcBorders>
            <w:shd w:val="clear" w:color="auto" w:fill="auto"/>
            <w:noWrap/>
            <w:vAlign w:val="bottom"/>
            <w:hideMark/>
          </w:tcPr>
          <w:p w14:paraId="36DA10D5" w14:textId="77777777" w:rsidR="00656550" w:rsidRPr="00410325" w:rsidRDefault="00656550" w:rsidP="00410325">
            <w:pPr>
              <w:widowControl/>
              <w:overflowPunct/>
              <w:autoSpaceDE/>
              <w:autoSpaceDN/>
              <w:adjustRightInd/>
              <w:jc w:val="right"/>
              <w:rPr>
                <w:kern w:val="0"/>
              </w:rPr>
            </w:pPr>
            <w:r w:rsidRPr="00410325">
              <w:rPr>
                <w:kern w:val="0"/>
              </w:rPr>
              <w:t>1,732</w:t>
            </w:r>
          </w:p>
        </w:tc>
        <w:tc>
          <w:tcPr>
            <w:tcW w:w="546" w:type="pct"/>
            <w:tcBorders>
              <w:top w:val="nil"/>
              <w:left w:val="nil"/>
              <w:bottom w:val="single" w:sz="8" w:space="0" w:color="000000"/>
              <w:right w:val="single" w:sz="8" w:space="0" w:color="000000"/>
            </w:tcBorders>
            <w:shd w:val="clear" w:color="auto" w:fill="auto"/>
            <w:noWrap/>
            <w:vAlign w:val="bottom"/>
            <w:hideMark/>
          </w:tcPr>
          <w:p w14:paraId="66C486AE" w14:textId="6F7821CB"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1C6FB01B" w14:textId="77777777" w:rsidR="00656550" w:rsidRPr="00410325" w:rsidRDefault="00656550" w:rsidP="00410325">
            <w:pPr>
              <w:widowControl/>
              <w:overflowPunct/>
              <w:autoSpaceDE/>
              <w:autoSpaceDN/>
              <w:adjustRightInd/>
              <w:jc w:val="right"/>
              <w:rPr>
                <w:kern w:val="0"/>
              </w:rPr>
            </w:pPr>
            <w:r w:rsidRPr="00410325">
              <w:rPr>
                <w:kern w:val="0"/>
              </w:rPr>
              <w:t xml:space="preserve">$71,445 </w:t>
            </w:r>
          </w:p>
        </w:tc>
      </w:tr>
      <w:tr w:rsidR="00410325" w:rsidRPr="00410325" w14:paraId="338B7CCA"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A7BB6A6" w14:textId="77777777" w:rsidR="00410325" w:rsidRDefault="00410325" w:rsidP="00410325">
            <w:pPr>
              <w:widowControl/>
              <w:overflowPunct/>
              <w:autoSpaceDE/>
              <w:autoSpaceDN/>
              <w:adjustRightInd/>
              <w:ind w:firstLineChars="100" w:firstLine="200"/>
              <w:rPr>
                <w:kern w:val="0"/>
              </w:rPr>
            </w:pPr>
            <w:r w:rsidRPr="00410325">
              <w:rPr>
                <w:kern w:val="0"/>
              </w:rPr>
              <w:t>Physician's Written Medical Opinion</w:t>
            </w:r>
          </w:p>
          <w:p w14:paraId="09EB1E5C" w14:textId="77777777" w:rsidR="008911CD" w:rsidRPr="00410325" w:rsidRDefault="008911CD" w:rsidP="00410325">
            <w:pPr>
              <w:widowControl/>
              <w:overflowPunct/>
              <w:autoSpaceDE/>
              <w:autoSpaceDN/>
              <w:adjustRightInd/>
              <w:ind w:firstLineChars="100" w:firstLine="200"/>
              <w:rPr>
                <w:kern w:val="0"/>
              </w:rPr>
            </w:pPr>
          </w:p>
        </w:tc>
        <w:tc>
          <w:tcPr>
            <w:tcW w:w="592" w:type="pct"/>
            <w:tcBorders>
              <w:top w:val="nil"/>
              <w:left w:val="nil"/>
              <w:bottom w:val="single" w:sz="8" w:space="0" w:color="000000"/>
              <w:right w:val="single" w:sz="8" w:space="0" w:color="000000"/>
            </w:tcBorders>
            <w:shd w:val="clear" w:color="auto" w:fill="auto"/>
            <w:noWrap/>
            <w:vAlign w:val="bottom"/>
            <w:hideMark/>
          </w:tcPr>
          <w:p w14:paraId="1BF873D5" w14:textId="77777777" w:rsidR="00410325" w:rsidRPr="00410325" w:rsidRDefault="00410325" w:rsidP="00410325">
            <w:pPr>
              <w:widowControl/>
              <w:overflowPunct/>
              <w:autoSpaceDE/>
              <w:autoSpaceDN/>
              <w:adjustRightInd/>
              <w:rPr>
                <w:kern w:val="0"/>
              </w:rPr>
            </w:pPr>
            <w:r w:rsidRPr="00410325">
              <w:rPr>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25808600"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4EA17CC0" w14:textId="77777777" w:rsidR="00410325" w:rsidRPr="00410325" w:rsidRDefault="00410325"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243BA7EB" w14:textId="77777777" w:rsidR="00410325" w:rsidRPr="00410325" w:rsidRDefault="00410325"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1FA5B7DE" w14:textId="77777777" w:rsidR="00410325" w:rsidRPr="00410325" w:rsidRDefault="00410325" w:rsidP="00410325">
            <w:pPr>
              <w:widowControl/>
              <w:overflowPunct/>
              <w:autoSpaceDE/>
              <w:autoSpaceDN/>
              <w:adjustRightInd/>
              <w:rPr>
                <w:kern w:val="0"/>
              </w:rPr>
            </w:pPr>
            <w:r w:rsidRPr="00410325">
              <w:rPr>
                <w:kern w:val="0"/>
              </w:rPr>
              <w:t> </w:t>
            </w:r>
          </w:p>
        </w:tc>
      </w:tr>
      <w:tr w:rsidR="00410325" w:rsidRPr="00410325" w14:paraId="1FCDA21D"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093F339E" w14:textId="6243BE6E" w:rsidR="00410325" w:rsidRPr="00410325" w:rsidRDefault="00410325" w:rsidP="00410325">
            <w:pPr>
              <w:widowControl/>
              <w:overflowPunct/>
              <w:autoSpaceDE/>
              <w:autoSpaceDN/>
              <w:adjustRightInd/>
              <w:ind w:firstLineChars="400" w:firstLine="800"/>
              <w:rPr>
                <w:i/>
                <w:iCs/>
                <w:kern w:val="0"/>
              </w:rPr>
            </w:pPr>
          </w:p>
        </w:tc>
        <w:tc>
          <w:tcPr>
            <w:tcW w:w="592" w:type="pct"/>
            <w:tcBorders>
              <w:top w:val="nil"/>
              <w:left w:val="nil"/>
              <w:bottom w:val="single" w:sz="8" w:space="0" w:color="000000"/>
              <w:right w:val="single" w:sz="8" w:space="0" w:color="000000"/>
            </w:tcBorders>
            <w:shd w:val="clear" w:color="auto" w:fill="auto"/>
            <w:noWrap/>
            <w:vAlign w:val="bottom"/>
          </w:tcPr>
          <w:p w14:paraId="58ABECE5" w14:textId="2A358533" w:rsidR="00410325" w:rsidRPr="00410325" w:rsidRDefault="00410325" w:rsidP="00410325">
            <w:pPr>
              <w:widowControl/>
              <w:overflowPunct/>
              <w:autoSpaceDE/>
              <w:autoSpaceDN/>
              <w:adjustRightInd/>
              <w:jc w:val="right"/>
              <w:rPr>
                <w:kern w:val="0"/>
              </w:rPr>
            </w:pPr>
          </w:p>
        </w:tc>
        <w:tc>
          <w:tcPr>
            <w:tcW w:w="750" w:type="pct"/>
            <w:tcBorders>
              <w:top w:val="nil"/>
              <w:left w:val="nil"/>
              <w:bottom w:val="single" w:sz="8" w:space="0" w:color="000000"/>
              <w:right w:val="single" w:sz="8" w:space="0" w:color="000000"/>
            </w:tcBorders>
            <w:shd w:val="clear" w:color="auto" w:fill="auto"/>
            <w:noWrap/>
            <w:vAlign w:val="bottom"/>
          </w:tcPr>
          <w:p w14:paraId="56ABE562" w14:textId="7B8B4DD3" w:rsidR="00410325" w:rsidRPr="00410325" w:rsidRDefault="00410325" w:rsidP="00410325">
            <w:pPr>
              <w:widowControl/>
              <w:overflowPunct/>
              <w:autoSpaceDE/>
              <w:autoSpaceDN/>
              <w:adjustRightInd/>
              <w:jc w:val="right"/>
              <w:rPr>
                <w:color w:val="000000"/>
                <w:kern w:val="0"/>
              </w:rPr>
            </w:pPr>
          </w:p>
        </w:tc>
        <w:tc>
          <w:tcPr>
            <w:tcW w:w="570" w:type="pct"/>
            <w:tcBorders>
              <w:top w:val="nil"/>
              <w:left w:val="nil"/>
              <w:bottom w:val="single" w:sz="8" w:space="0" w:color="000000"/>
              <w:right w:val="single" w:sz="8" w:space="0" w:color="000000"/>
            </w:tcBorders>
            <w:shd w:val="clear" w:color="auto" w:fill="auto"/>
            <w:noWrap/>
            <w:vAlign w:val="bottom"/>
          </w:tcPr>
          <w:p w14:paraId="1B8BB26D" w14:textId="4093A770" w:rsidR="00410325" w:rsidRPr="00410325" w:rsidRDefault="00410325" w:rsidP="00410325">
            <w:pPr>
              <w:widowControl/>
              <w:overflowPunct/>
              <w:autoSpaceDE/>
              <w:autoSpaceDN/>
              <w:adjustRightInd/>
              <w:jc w:val="right"/>
              <w:rPr>
                <w:kern w:val="0"/>
              </w:rPr>
            </w:pPr>
          </w:p>
        </w:tc>
        <w:tc>
          <w:tcPr>
            <w:tcW w:w="546" w:type="pct"/>
            <w:tcBorders>
              <w:top w:val="nil"/>
              <w:left w:val="nil"/>
              <w:bottom w:val="single" w:sz="8" w:space="0" w:color="000000"/>
              <w:right w:val="single" w:sz="8" w:space="0" w:color="000000"/>
            </w:tcBorders>
            <w:shd w:val="clear" w:color="auto" w:fill="auto"/>
            <w:noWrap/>
            <w:vAlign w:val="bottom"/>
          </w:tcPr>
          <w:p w14:paraId="5948C08F" w14:textId="1D7C31EA" w:rsidR="00410325" w:rsidRPr="00410325" w:rsidRDefault="00410325" w:rsidP="00410325">
            <w:pPr>
              <w:widowControl/>
              <w:overflowPunct/>
              <w:autoSpaceDE/>
              <w:autoSpaceDN/>
              <w:adjustRightInd/>
              <w:jc w:val="right"/>
              <w:rPr>
                <w:color w:val="000000"/>
                <w:kern w:val="0"/>
              </w:rPr>
            </w:pPr>
          </w:p>
        </w:tc>
        <w:tc>
          <w:tcPr>
            <w:tcW w:w="684" w:type="pct"/>
            <w:tcBorders>
              <w:top w:val="nil"/>
              <w:left w:val="nil"/>
              <w:bottom w:val="single" w:sz="8" w:space="0" w:color="000000"/>
              <w:right w:val="double" w:sz="6" w:space="0" w:color="000000"/>
            </w:tcBorders>
            <w:shd w:val="clear" w:color="auto" w:fill="auto"/>
            <w:noWrap/>
            <w:vAlign w:val="bottom"/>
          </w:tcPr>
          <w:p w14:paraId="57101A4B" w14:textId="69452A7F" w:rsidR="00410325" w:rsidRPr="00410325" w:rsidRDefault="00410325" w:rsidP="00410325">
            <w:pPr>
              <w:widowControl/>
              <w:overflowPunct/>
              <w:autoSpaceDE/>
              <w:autoSpaceDN/>
              <w:adjustRightInd/>
              <w:jc w:val="right"/>
              <w:rPr>
                <w:kern w:val="0"/>
              </w:rPr>
            </w:pPr>
          </w:p>
        </w:tc>
      </w:tr>
      <w:tr w:rsidR="008911CD" w:rsidRPr="00410325" w14:paraId="628DD29A" w14:textId="77777777" w:rsidTr="00A626FA">
        <w:trPr>
          <w:trHeight w:val="367"/>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2ED0F778" w14:textId="35E6EA57" w:rsidR="008911CD" w:rsidRPr="00410325" w:rsidRDefault="008911CD" w:rsidP="00410325">
            <w:pPr>
              <w:widowControl/>
              <w:overflowPunct/>
              <w:autoSpaceDE/>
              <w:autoSpaceDN/>
              <w:adjustRightInd/>
              <w:ind w:firstLineChars="400" w:firstLine="800"/>
              <w:rPr>
                <w:i/>
                <w:iCs/>
                <w:kern w:val="0"/>
              </w:rPr>
            </w:pPr>
            <w:r w:rsidRPr="00410325">
              <w:rPr>
                <w:i/>
                <w:iCs/>
                <w:kern w:val="0"/>
              </w:rPr>
              <w:t>Preparation of the Written Medical Opinion</w:t>
            </w:r>
          </w:p>
        </w:tc>
        <w:tc>
          <w:tcPr>
            <w:tcW w:w="592" w:type="pct"/>
            <w:tcBorders>
              <w:top w:val="nil"/>
              <w:left w:val="nil"/>
              <w:bottom w:val="single" w:sz="8" w:space="0" w:color="000000"/>
              <w:right w:val="single" w:sz="8" w:space="0" w:color="000000"/>
            </w:tcBorders>
            <w:shd w:val="clear" w:color="auto" w:fill="auto"/>
            <w:noWrap/>
            <w:vAlign w:val="bottom"/>
          </w:tcPr>
          <w:p w14:paraId="21B294A2" w14:textId="76B8CCCA" w:rsidR="008911CD" w:rsidRPr="00410325" w:rsidRDefault="008911CD" w:rsidP="00410325">
            <w:pPr>
              <w:widowControl/>
              <w:overflowPunct/>
              <w:autoSpaceDE/>
              <w:autoSpaceDN/>
              <w:adjustRightInd/>
              <w:jc w:val="right"/>
              <w:rPr>
                <w:kern w:val="0"/>
              </w:rPr>
            </w:pPr>
            <w:r w:rsidRPr="00410325">
              <w:rPr>
                <w:kern w:val="0"/>
              </w:rPr>
              <w:t>0</w:t>
            </w:r>
          </w:p>
        </w:tc>
        <w:tc>
          <w:tcPr>
            <w:tcW w:w="750" w:type="pct"/>
            <w:tcBorders>
              <w:top w:val="nil"/>
              <w:left w:val="nil"/>
              <w:bottom w:val="single" w:sz="8" w:space="0" w:color="000000"/>
              <w:right w:val="single" w:sz="8" w:space="0" w:color="000000"/>
            </w:tcBorders>
            <w:shd w:val="clear" w:color="auto" w:fill="auto"/>
            <w:noWrap/>
            <w:vAlign w:val="bottom"/>
          </w:tcPr>
          <w:p w14:paraId="5AFCBCC1" w14:textId="2A9562A3"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570" w:type="pct"/>
            <w:tcBorders>
              <w:top w:val="nil"/>
              <w:left w:val="nil"/>
              <w:bottom w:val="single" w:sz="8" w:space="0" w:color="000000"/>
              <w:right w:val="single" w:sz="8" w:space="0" w:color="000000"/>
            </w:tcBorders>
            <w:shd w:val="clear" w:color="auto" w:fill="auto"/>
            <w:noWrap/>
            <w:vAlign w:val="bottom"/>
          </w:tcPr>
          <w:p w14:paraId="2CE210E8" w14:textId="3FF5C76E" w:rsidR="008911CD" w:rsidRPr="00410325" w:rsidRDefault="008911CD"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tcPr>
          <w:p w14:paraId="77AF511F" w14:textId="52F093FD" w:rsidR="008911CD" w:rsidRPr="00410325" w:rsidRDefault="008911CD"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tcPr>
          <w:p w14:paraId="1BC7FEFC" w14:textId="726A2042" w:rsidR="008911CD" w:rsidRPr="00410325" w:rsidRDefault="008911CD" w:rsidP="00410325">
            <w:pPr>
              <w:widowControl/>
              <w:overflowPunct/>
              <w:autoSpaceDE/>
              <w:autoSpaceDN/>
              <w:adjustRightInd/>
              <w:jc w:val="right"/>
              <w:rPr>
                <w:kern w:val="0"/>
              </w:rPr>
            </w:pPr>
            <w:r w:rsidRPr="00410325">
              <w:rPr>
                <w:kern w:val="0"/>
              </w:rPr>
              <w:t>0</w:t>
            </w:r>
          </w:p>
        </w:tc>
      </w:tr>
      <w:tr w:rsidR="00656550" w:rsidRPr="00410325" w14:paraId="14BEF553"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tcPr>
          <w:p w14:paraId="6ABC7B74" w14:textId="1EB27B06" w:rsidR="00656550" w:rsidRPr="00410325" w:rsidRDefault="00656550" w:rsidP="00410325">
            <w:pPr>
              <w:widowControl/>
              <w:overflowPunct/>
              <w:autoSpaceDE/>
              <w:autoSpaceDN/>
              <w:adjustRightInd/>
              <w:ind w:firstLineChars="100" w:firstLine="200"/>
              <w:rPr>
                <w:kern w:val="0"/>
              </w:rPr>
            </w:pPr>
            <w:r w:rsidRPr="00410325">
              <w:rPr>
                <w:i/>
                <w:iCs/>
                <w:kern w:val="0"/>
              </w:rPr>
              <w:t>Provision of the Written Medical Opinion</w:t>
            </w:r>
          </w:p>
        </w:tc>
        <w:tc>
          <w:tcPr>
            <w:tcW w:w="592" w:type="pct"/>
            <w:tcBorders>
              <w:top w:val="nil"/>
              <w:left w:val="nil"/>
              <w:bottom w:val="single" w:sz="8" w:space="0" w:color="000000"/>
              <w:right w:val="single" w:sz="8" w:space="0" w:color="000000"/>
            </w:tcBorders>
            <w:shd w:val="clear" w:color="auto" w:fill="auto"/>
            <w:noWrap/>
            <w:vAlign w:val="bottom"/>
          </w:tcPr>
          <w:p w14:paraId="5BD90641" w14:textId="40265A1D" w:rsidR="00656550" w:rsidRPr="00410325" w:rsidRDefault="00656550" w:rsidP="00410325">
            <w:pPr>
              <w:widowControl/>
              <w:overflowPunct/>
              <w:autoSpaceDE/>
              <w:autoSpaceDN/>
              <w:adjustRightInd/>
              <w:jc w:val="right"/>
              <w:rPr>
                <w:kern w:val="0"/>
              </w:rPr>
            </w:pPr>
            <w:r>
              <w:rPr>
                <w:kern w:val="0"/>
              </w:rPr>
              <w:t>6,927</w:t>
            </w:r>
          </w:p>
        </w:tc>
        <w:tc>
          <w:tcPr>
            <w:tcW w:w="750" w:type="pct"/>
            <w:tcBorders>
              <w:top w:val="nil"/>
              <w:left w:val="nil"/>
              <w:bottom w:val="single" w:sz="8" w:space="0" w:color="000000"/>
              <w:right w:val="single" w:sz="8" w:space="0" w:color="000000"/>
            </w:tcBorders>
            <w:shd w:val="clear" w:color="auto" w:fill="auto"/>
            <w:noWrap/>
            <w:vAlign w:val="bottom"/>
          </w:tcPr>
          <w:p w14:paraId="2FD1C1C8" w14:textId="6EB557F0" w:rsidR="00656550" w:rsidRPr="00410325" w:rsidRDefault="00656550" w:rsidP="00410325">
            <w:pPr>
              <w:widowControl/>
              <w:overflowPunct/>
              <w:autoSpaceDE/>
              <w:autoSpaceDN/>
              <w:adjustRightInd/>
              <w:jc w:val="right"/>
              <w:rPr>
                <w:color w:val="000000"/>
                <w:kern w:val="0"/>
              </w:rPr>
            </w:pPr>
            <w:r>
              <w:rPr>
                <w:kern w:val="0"/>
              </w:rPr>
              <w:t>693</w:t>
            </w:r>
          </w:p>
        </w:tc>
        <w:tc>
          <w:tcPr>
            <w:tcW w:w="570" w:type="pct"/>
            <w:tcBorders>
              <w:top w:val="nil"/>
              <w:left w:val="nil"/>
              <w:bottom w:val="single" w:sz="8" w:space="0" w:color="000000"/>
              <w:right w:val="single" w:sz="8" w:space="0" w:color="000000"/>
            </w:tcBorders>
            <w:shd w:val="clear" w:color="auto" w:fill="auto"/>
            <w:noWrap/>
            <w:vAlign w:val="bottom"/>
          </w:tcPr>
          <w:p w14:paraId="1D03EB27" w14:textId="52F6014E" w:rsidR="00656550" w:rsidRPr="00410325" w:rsidRDefault="00656550" w:rsidP="00410325">
            <w:pPr>
              <w:widowControl/>
              <w:overflowPunct/>
              <w:autoSpaceDE/>
              <w:autoSpaceDN/>
              <w:adjustRightInd/>
              <w:jc w:val="right"/>
              <w:rPr>
                <w:kern w:val="0"/>
              </w:rPr>
            </w:pPr>
            <w:r>
              <w:rPr>
                <w:kern w:val="0"/>
              </w:rPr>
              <w:t>693</w:t>
            </w:r>
          </w:p>
        </w:tc>
        <w:tc>
          <w:tcPr>
            <w:tcW w:w="546" w:type="pct"/>
            <w:tcBorders>
              <w:top w:val="nil"/>
              <w:left w:val="nil"/>
              <w:bottom w:val="single" w:sz="8" w:space="0" w:color="000000"/>
              <w:right w:val="single" w:sz="8" w:space="0" w:color="000000"/>
            </w:tcBorders>
            <w:shd w:val="clear" w:color="auto" w:fill="auto"/>
            <w:noWrap/>
            <w:vAlign w:val="bottom"/>
          </w:tcPr>
          <w:p w14:paraId="3A60F44F" w14:textId="3DFB814E"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tcPr>
          <w:p w14:paraId="34895CEE" w14:textId="2FC384A4" w:rsidR="00656550" w:rsidRPr="00410325" w:rsidRDefault="00656550" w:rsidP="003B0C01">
            <w:pPr>
              <w:widowControl/>
              <w:overflowPunct/>
              <w:autoSpaceDE/>
              <w:autoSpaceDN/>
              <w:adjustRightInd/>
              <w:jc w:val="right"/>
              <w:rPr>
                <w:kern w:val="0"/>
              </w:rPr>
            </w:pPr>
            <w:r>
              <w:rPr>
                <w:kern w:val="0"/>
              </w:rPr>
              <w:t>$28,586</w:t>
            </w:r>
          </w:p>
        </w:tc>
      </w:tr>
      <w:tr w:rsidR="00656550" w:rsidRPr="00410325" w14:paraId="1E28EA20"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5D53B9A" w14:textId="77777777" w:rsidR="00656550" w:rsidRPr="00410325" w:rsidRDefault="00656550" w:rsidP="00410325">
            <w:pPr>
              <w:widowControl/>
              <w:overflowPunct/>
              <w:autoSpaceDE/>
              <w:autoSpaceDN/>
              <w:adjustRightInd/>
              <w:ind w:firstLineChars="100" w:firstLine="200"/>
              <w:rPr>
                <w:kern w:val="0"/>
              </w:rPr>
            </w:pPr>
            <w:r w:rsidRPr="00410325">
              <w:rPr>
                <w:kern w:val="0"/>
              </w:rPr>
              <w:t>Chelaton Notification</w:t>
            </w:r>
          </w:p>
        </w:tc>
        <w:tc>
          <w:tcPr>
            <w:tcW w:w="592" w:type="pct"/>
            <w:tcBorders>
              <w:top w:val="nil"/>
              <w:left w:val="nil"/>
              <w:bottom w:val="single" w:sz="8" w:space="0" w:color="000000"/>
              <w:right w:val="single" w:sz="8" w:space="0" w:color="000000"/>
            </w:tcBorders>
            <w:shd w:val="clear" w:color="auto" w:fill="auto"/>
            <w:noWrap/>
            <w:vAlign w:val="bottom"/>
            <w:hideMark/>
          </w:tcPr>
          <w:p w14:paraId="105C8519"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486AD730" w14:textId="749C758F" w:rsidR="00656550" w:rsidRPr="00410325" w:rsidRDefault="00656550" w:rsidP="00410325">
            <w:pPr>
              <w:widowControl/>
              <w:overflowPunct/>
              <w:autoSpaceDE/>
              <w:autoSpaceDN/>
              <w:adjustRightInd/>
              <w:jc w:val="right"/>
              <w:rPr>
                <w:color w:val="000000"/>
                <w:kern w:val="0"/>
              </w:rPr>
            </w:pPr>
            <w:r w:rsidRPr="00410325">
              <w:rPr>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45CE34BD"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2CA0A82"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C01DA84" w14:textId="77777777" w:rsidR="00656550" w:rsidRPr="00410325" w:rsidRDefault="00656550" w:rsidP="00410325">
            <w:pPr>
              <w:widowControl/>
              <w:overflowPunct/>
              <w:autoSpaceDE/>
              <w:autoSpaceDN/>
              <w:adjustRightInd/>
              <w:jc w:val="right"/>
              <w:rPr>
                <w:kern w:val="0"/>
              </w:rPr>
            </w:pPr>
            <w:r w:rsidRPr="00410325">
              <w:rPr>
                <w:kern w:val="0"/>
              </w:rPr>
              <w:t>0</w:t>
            </w:r>
          </w:p>
        </w:tc>
      </w:tr>
      <w:tr w:rsidR="00656550" w:rsidRPr="00410325" w14:paraId="6EEA39BA"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2AA7DF5" w14:textId="77777777" w:rsidR="00656550" w:rsidRPr="00410325" w:rsidRDefault="00656550" w:rsidP="00410325">
            <w:pPr>
              <w:widowControl/>
              <w:overflowPunct/>
              <w:autoSpaceDE/>
              <w:autoSpaceDN/>
              <w:adjustRightInd/>
              <w:rPr>
                <w:kern w:val="0"/>
              </w:rPr>
            </w:pPr>
            <w:r w:rsidRPr="00410325">
              <w:rPr>
                <w:kern w:val="0"/>
              </w:rPr>
              <w:t>EMPLOYEE INFORMATION AND TRAINING</w:t>
            </w:r>
          </w:p>
        </w:tc>
        <w:tc>
          <w:tcPr>
            <w:tcW w:w="592" w:type="pct"/>
            <w:tcBorders>
              <w:top w:val="nil"/>
              <w:left w:val="nil"/>
              <w:bottom w:val="single" w:sz="8" w:space="0" w:color="000000"/>
              <w:right w:val="single" w:sz="8" w:space="0" w:color="000000"/>
            </w:tcBorders>
            <w:shd w:val="clear" w:color="auto" w:fill="auto"/>
            <w:noWrap/>
            <w:vAlign w:val="bottom"/>
            <w:hideMark/>
          </w:tcPr>
          <w:p w14:paraId="01AED98E" w14:textId="77777777" w:rsidR="00656550" w:rsidRPr="00410325" w:rsidRDefault="00656550" w:rsidP="00410325">
            <w:pPr>
              <w:widowControl/>
              <w:overflowPunct/>
              <w:autoSpaceDE/>
              <w:autoSpaceDN/>
              <w:adjustRightInd/>
              <w:rPr>
                <w:kern w:val="0"/>
              </w:rPr>
            </w:pPr>
            <w:r w:rsidRPr="00410325">
              <w:rPr>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2BDCBCE2" w14:textId="3156E231" w:rsidR="00656550" w:rsidRPr="00410325" w:rsidRDefault="00656550" w:rsidP="00410325">
            <w:pPr>
              <w:widowControl/>
              <w:overflowPunct/>
              <w:autoSpaceDE/>
              <w:autoSpaceDN/>
              <w:adjustRightInd/>
              <w:rPr>
                <w:color w:val="000000"/>
                <w:kern w:val="0"/>
              </w:rPr>
            </w:pPr>
            <w:r w:rsidRPr="00410325">
              <w:rPr>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4E46E898" w14:textId="77777777" w:rsidR="00656550" w:rsidRPr="00410325" w:rsidRDefault="00656550"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1155EC6F"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285C104E" w14:textId="77777777" w:rsidR="00656550" w:rsidRPr="00410325" w:rsidRDefault="00656550" w:rsidP="00410325">
            <w:pPr>
              <w:widowControl/>
              <w:overflowPunct/>
              <w:autoSpaceDE/>
              <w:autoSpaceDN/>
              <w:adjustRightInd/>
              <w:rPr>
                <w:kern w:val="0"/>
              </w:rPr>
            </w:pPr>
            <w:r w:rsidRPr="00410325">
              <w:rPr>
                <w:kern w:val="0"/>
              </w:rPr>
              <w:t> </w:t>
            </w:r>
          </w:p>
        </w:tc>
      </w:tr>
      <w:tr w:rsidR="00656550" w:rsidRPr="00410325" w14:paraId="51A6A757"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2AB59A05" w14:textId="77777777" w:rsidR="00656550" w:rsidRPr="00410325" w:rsidRDefault="00656550" w:rsidP="00410325">
            <w:pPr>
              <w:widowControl/>
              <w:overflowPunct/>
              <w:autoSpaceDE/>
              <w:autoSpaceDN/>
              <w:adjustRightInd/>
              <w:ind w:firstLineChars="100" w:firstLine="200"/>
              <w:rPr>
                <w:kern w:val="0"/>
              </w:rPr>
            </w:pPr>
            <w:r w:rsidRPr="00410325">
              <w:rPr>
                <w:kern w:val="0"/>
              </w:rPr>
              <w:t>Training Program</w:t>
            </w:r>
          </w:p>
        </w:tc>
        <w:tc>
          <w:tcPr>
            <w:tcW w:w="592" w:type="pct"/>
            <w:tcBorders>
              <w:top w:val="nil"/>
              <w:left w:val="nil"/>
              <w:bottom w:val="single" w:sz="8" w:space="0" w:color="000000"/>
              <w:right w:val="single" w:sz="8" w:space="0" w:color="000000"/>
            </w:tcBorders>
            <w:shd w:val="clear" w:color="auto" w:fill="auto"/>
            <w:noWrap/>
            <w:vAlign w:val="bottom"/>
            <w:hideMark/>
          </w:tcPr>
          <w:p w14:paraId="13E278A0"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723A5E8D" w14:textId="6D303336" w:rsidR="00656550" w:rsidRPr="00410325" w:rsidRDefault="00656550" w:rsidP="00410325">
            <w:pPr>
              <w:widowControl/>
              <w:overflowPunct/>
              <w:autoSpaceDE/>
              <w:autoSpaceDN/>
              <w:adjustRightInd/>
              <w:jc w:val="right"/>
              <w:rPr>
                <w:color w:val="000000"/>
                <w:kern w:val="0"/>
              </w:rPr>
            </w:pPr>
            <w:r w:rsidRPr="00410325">
              <w:rPr>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444A2B8D"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6C75A274" w14:textId="6D298E68"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7E61AFF" w14:textId="77777777" w:rsidR="00656550" w:rsidRPr="00410325" w:rsidRDefault="00656550" w:rsidP="00410325">
            <w:pPr>
              <w:widowControl/>
              <w:overflowPunct/>
              <w:autoSpaceDE/>
              <w:autoSpaceDN/>
              <w:adjustRightInd/>
              <w:jc w:val="right"/>
              <w:rPr>
                <w:kern w:val="0"/>
              </w:rPr>
            </w:pPr>
            <w:r w:rsidRPr="00410325">
              <w:rPr>
                <w:kern w:val="0"/>
              </w:rPr>
              <w:t>0</w:t>
            </w:r>
          </w:p>
        </w:tc>
      </w:tr>
      <w:tr w:rsidR="00656550" w:rsidRPr="00410325" w14:paraId="2D53B4DC"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16E9471" w14:textId="77777777" w:rsidR="00656550" w:rsidRPr="00410325" w:rsidRDefault="00656550" w:rsidP="00410325">
            <w:pPr>
              <w:widowControl/>
              <w:overflowPunct/>
              <w:autoSpaceDE/>
              <w:autoSpaceDN/>
              <w:adjustRightInd/>
              <w:ind w:firstLineChars="100" w:firstLine="200"/>
              <w:rPr>
                <w:kern w:val="0"/>
              </w:rPr>
            </w:pPr>
            <w:r w:rsidRPr="00410325">
              <w:rPr>
                <w:kern w:val="0"/>
              </w:rPr>
              <w:t>Access to Training Materials</w:t>
            </w:r>
          </w:p>
        </w:tc>
        <w:tc>
          <w:tcPr>
            <w:tcW w:w="592" w:type="pct"/>
            <w:tcBorders>
              <w:top w:val="nil"/>
              <w:left w:val="nil"/>
              <w:bottom w:val="single" w:sz="8" w:space="0" w:color="000000"/>
              <w:right w:val="single" w:sz="8" w:space="0" w:color="000000"/>
            </w:tcBorders>
            <w:shd w:val="clear" w:color="auto" w:fill="auto"/>
            <w:noWrap/>
            <w:vAlign w:val="bottom"/>
            <w:hideMark/>
          </w:tcPr>
          <w:p w14:paraId="0A4172BE"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0BDBA5A4" w14:textId="6E492C48" w:rsidR="00656550" w:rsidRPr="00410325" w:rsidRDefault="00656550" w:rsidP="00410325">
            <w:pPr>
              <w:widowControl/>
              <w:overflowPunct/>
              <w:autoSpaceDE/>
              <w:autoSpaceDN/>
              <w:adjustRightInd/>
              <w:jc w:val="right"/>
              <w:rPr>
                <w:color w:val="000000"/>
                <w:kern w:val="0"/>
              </w:rPr>
            </w:pPr>
            <w:r w:rsidRPr="00410325">
              <w:rPr>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046E2F8E" w14:textId="77777777" w:rsidR="00656550" w:rsidRPr="00410325" w:rsidRDefault="00656550" w:rsidP="00410325">
            <w:pPr>
              <w:widowControl/>
              <w:overflowPunct/>
              <w:autoSpaceDE/>
              <w:autoSpaceDN/>
              <w:adjustRightInd/>
              <w:jc w:val="right"/>
              <w:rPr>
                <w:kern w:val="0"/>
              </w:rPr>
            </w:pPr>
            <w:r w:rsidRPr="00410325">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12230170" w14:textId="77777777" w:rsidR="00656550" w:rsidRPr="00410325" w:rsidRDefault="00656550" w:rsidP="00410325">
            <w:pPr>
              <w:widowControl/>
              <w:overflowPunct/>
              <w:autoSpaceDE/>
              <w:autoSpaceDN/>
              <w:adjustRightInd/>
              <w:jc w:val="right"/>
              <w:rPr>
                <w:color w:val="000000"/>
                <w:kern w:val="0"/>
              </w:rPr>
            </w:pPr>
            <w:r w:rsidRPr="00410325">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63FAF346" w14:textId="77777777" w:rsidR="00656550" w:rsidRPr="00410325" w:rsidRDefault="00656550" w:rsidP="00410325">
            <w:pPr>
              <w:widowControl/>
              <w:overflowPunct/>
              <w:autoSpaceDE/>
              <w:autoSpaceDN/>
              <w:adjustRightInd/>
              <w:jc w:val="right"/>
              <w:rPr>
                <w:kern w:val="0"/>
              </w:rPr>
            </w:pPr>
            <w:r w:rsidRPr="00410325">
              <w:rPr>
                <w:kern w:val="0"/>
              </w:rPr>
              <w:t xml:space="preserve">$0 </w:t>
            </w:r>
          </w:p>
        </w:tc>
      </w:tr>
      <w:tr w:rsidR="00656550" w:rsidRPr="00410325" w14:paraId="7D912407"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F4E37C8" w14:textId="77777777" w:rsidR="00656550" w:rsidRPr="00410325" w:rsidRDefault="00656550" w:rsidP="00410325">
            <w:pPr>
              <w:widowControl/>
              <w:overflowPunct/>
              <w:autoSpaceDE/>
              <w:autoSpaceDN/>
              <w:adjustRightInd/>
              <w:rPr>
                <w:kern w:val="0"/>
              </w:rPr>
            </w:pPr>
            <w:r w:rsidRPr="00410325">
              <w:rPr>
                <w:kern w:val="0"/>
              </w:rPr>
              <w:t>RECORDKEEPING</w:t>
            </w:r>
          </w:p>
        </w:tc>
        <w:tc>
          <w:tcPr>
            <w:tcW w:w="592" w:type="pct"/>
            <w:tcBorders>
              <w:top w:val="nil"/>
              <w:left w:val="nil"/>
              <w:bottom w:val="single" w:sz="8" w:space="0" w:color="000000"/>
              <w:right w:val="single" w:sz="8" w:space="0" w:color="000000"/>
            </w:tcBorders>
            <w:shd w:val="clear" w:color="auto" w:fill="auto"/>
            <w:noWrap/>
            <w:vAlign w:val="bottom"/>
            <w:hideMark/>
          </w:tcPr>
          <w:p w14:paraId="76BEE804" w14:textId="77777777" w:rsidR="00656550" w:rsidRPr="00410325" w:rsidRDefault="00656550" w:rsidP="00410325">
            <w:pPr>
              <w:widowControl/>
              <w:overflowPunct/>
              <w:autoSpaceDE/>
              <w:autoSpaceDN/>
              <w:adjustRightInd/>
              <w:rPr>
                <w:kern w:val="0"/>
              </w:rPr>
            </w:pPr>
            <w:r w:rsidRPr="00410325">
              <w:rPr>
                <w:kern w:val="0"/>
              </w:rPr>
              <w:t> </w:t>
            </w:r>
          </w:p>
        </w:tc>
        <w:tc>
          <w:tcPr>
            <w:tcW w:w="750" w:type="pct"/>
            <w:tcBorders>
              <w:top w:val="nil"/>
              <w:left w:val="nil"/>
              <w:bottom w:val="single" w:sz="8" w:space="0" w:color="000000"/>
              <w:right w:val="single" w:sz="8" w:space="0" w:color="000000"/>
            </w:tcBorders>
            <w:shd w:val="clear" w:color="auto" w:fill="auto"/>
            <w:noWrap/>
            <w:vAlign w:val="bottom"/>
            <w:hideMark/>
          </w:tcPr>
          <w:p w14:paraId="14D7E51B" w14:textId="0834B3C8" w:rsidR="00656550" w:rsidRPr="00410325" w:rsidRDefault="00656550" w:rsidP="00410325">
            <w:pPr>
              <w:widowControl/>
              <w:overflowPunct/>
              <w:autoSpaceDE/>
              <w:autoSpaceDN/>
              <w:adjustRightInd/>
              <w:rPr>
                <w:color w:val="000000"/>
                <w:kern w:val="0"/>
              </w:rPr>
            </w:pPr>
            <w:r w:rsidRPr="00410325">
              <w:rPr>
                <w:kern w:val="0"/>
              </w:rPr>
              <w:t> </w:t>
            </w:r>
          </w:p>
        </w:tc>
        <w:tc>
          <w:tcPr>
            <w:tcW w:w="570" w:type="pct"/>
            <w:tcBorders>
              <w:top w:val="nil"/>
              <w:left w:val="nil"/>
              <w:bottom w:val="single" w:sz="8" w:space="0" w:color="000000"/>
              <w:right w:val="single" w:sz="8" w:space="0" w:color="000000"/>
            </w:tcBorders>
            <w:shd w:val="clear" w:color="auto" w:fill="auto"/>
            <w:noWrap/>
            <w:vAlign w:val="bottom"/>
            <w:hideMark/>
          </w:tcPr>
          <w:p w14:paraId="397CF5D4" w14:textId="77777777" w:rsidR="00656550" w:rsidRPr="00410325" w:rsidRDefault="00656550" w:rsidP="00410325">
            <w:pPr>
              <w:widowControl/>
              <w:overflowPunct/>
              <w:autoSpaceDE/>
              <w:autoSpaceDN/>
              <w:adjustRightInd/>
              <w:rPr>
                <w:kern w:val="0"/>
              </w:rPr>
            </w:pPr>
            <w:r w:rsidRPr="00410325">
              <w:rPr>
                <w:kern w:val="0"/>
              </w:rPr>
              <w:t> </w:t>
            </w:r>
          </w:p>
        </w:tc>
        <w:tc>
          <w:tcPr>
            <w:tcW w:w="546" w:type="pct"/>
            <w:tcBorders>
              <w:top w:val="nil"/>
              <w:left w:val="nil"/>
              <w:bottom w:val="single" w:sz="8" w:space="0" w:color="000000"/>
              <w:right w:val="single" w:sz="8" w:space="0" w:color="000000"/>
            </w:tcBorders>
            <w:shd w:val="clear" w:color="auto" w:fill="auto"/>
            <w:noWrap/>
            <w:vAlign w:val="bottom"/>
            <w:hideMark/>
          </w:tcPr>
          <w:p w14:paraId="09EFA8A0" w14:textId="77777777" w:rsidR="00656550" w:rsidRPr="00410325" w:rsidRDefault="00656550" w:rsidP="00410325">
            <w:pPr>
              <w:widowControl/>
              <w:overflowPunct/>
              <w:autoSpaceDE/>
              <w:autoSpaceDN/>
              <w:adjustRightInd/>
              <w:rPr>
                <w:color w:val="000000"/>
                <w:kern w:val="0"/>
              </w:rPr>
            </w:pPr>
            <w:r w:rsidRPr="00410325">
              <w:rPr>
                <w:color w:val="000000"/>
                <w:kern w:val="0"/>
              </w:rPr>
              <w:t> </w:t>
            </w:r>
          </w:p>
        </w:tc>
        <w:tc>
          <w:tcPr>
            <w:tcW w:w="684" w:type="pct"/>
            <w:tcBorders>
              <w:top w:val="nil"/>
              <w:left w:val="nil"/>
              <w:bottom w:val="single" w:sz="8" w:space="0" w:color="000000"/>
              <w:right w:val="double" w:sz="6" w:space="0" w:color="000000"/>
            </w:tcBorders>
            <w:shd w:val="clear" w:color="auto" w:fill="auto"/>
            <w:noWrap/>
            <w:vAlign w:val="bottom"/>
            <w:hideMark/>
          </w:tcPr>
          <w:p w14:paraId="4A24B719" w14:textId="77777777" w:rsidR="00656550" w:rsidRPr="00410325" w:rsidRDefault="00656550" w:rsidP="00410325">
            <w:pPr>
              <w:widowControl/>
              <w:overflowPunct/>
              <w:autoSpaceDE/>
              <w:autoSpaceDN/>
              <w:adjustRightInd/>
              <w:rPr>
                <w:kern w:val="0"/>
              </w:rPr>
            </w:pPr>
            <w:r w:rsidRPr="00410325">
              <w:rPr>
                <w:kern w:val="0"/>
              </w:rPr>
              <w:t> </w:t>
            </w:r>
          </w:p>
        </w:tc>
      </w:tr>
      <w:tr w:rsidR="00656550" w:rsidRPr="00410325" w14:paraId="008D2138"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44201A9A" w14:textId="77777777" w:rsidR="00656550" w:rsidRPr="00410325" w:rsidRDefault="00656550" w:rsidP="00410325">
            <w:pPr>
              <w:widowControl/>
              <w:overflowPunct/>
              <w:autoSpaceDE/>
              <w:autoSpaceDN/>
              <w:adjustRightInd/>
              <w:ind w:firstLineChars="100" w:firstLine="200"/>
              <w:rPr>
                <w:kern w:val="0"/>
              </w:rPr>
            </w:pPr>
            <w:r w:rsidRPr="00410325">
              <w:rPr>
                <w:kern w:val="0"/>
              </w:rPr>
              <w:t>Exposure Monitoring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1EA95BBE" w14:textId="77777777" w:rsidR="00656550" w:rsidRPr="00410325" w:rsidRDefault="00656550" w:rsidP="00410325">
            <w:pPr>
              <w:widowControl/>
              <w:overflowPunct/>
              <w:autoSpaceDE/>
              <w:autoSpaceDN/>
              <w:adjustRightInd/>
              <w:jc w:val="right"/>
              <w:rPr>
                <w:kern w:val="0"/>
              </w:rPr>
            </w:pPr>
            <w:r w:rsidRPr="00410325">
              <w:rPr>
                <w:kern w:val="0"/>
              </w:rPr>
              <w:t>78,117</w:t>
            </w:r>
          </w:p>
        </w:tc>
        <w:tc>
          <w:tcPr>
            <w:tcW w:w="750" w:type="pct"/>
            <w:tcBorders>
              <w:top w:val="nil"/>
              <w:left w:val="nil"/>
              <w:bottom w:val="single" w:sz="8" w:space="0" w:color="000000"/>
              <w:right w:val="single" w:sz="8" w:space="0" w:color="000000"/>
            </w:tcBorders>
            <w:shd w:val="clear" w:color="auto" w:fill="auto"/>
            <w:noWrap/>
            <w:vAlign w:val="bottom"/>
            <w:hideMark/>
          </w:tcPr>
          <w:p w14:paraId="62313AAC" w14:textId="68E1A93D" w:rsidR="00656550" w:rsidRPr="00410325" w:rsidRDefault="00656550" w:rsidP="00410325">
            <w:pPr>
              <w:widowControl/>
              <w:overflowPunct/>
              <w:autoSpaceDE/>
              <w:autoSpaceDN/>
              <w:adjustRightInd/>
              <w:jc w:val="right"/>
              <w:rPr>
                <w:color w:val="000000"/>
                <w:kern w:val="0"/>
              </w:rPr>
            </w:pPr>
            <w:r w:rsidRPr="00410325">
              <w:rPr>
                <w:kern w:val="0"/>
              </w:rPr>
              <w:t>7,812</w:t>
            </w:r>
          </w:p>
        </w:tc>
        <w:tc>
          <w:tcPr>
            <w:tcW w:w="570" w:type="pct"/>
            <w:tcBorders>
              <w:top w:val="nil"/>
              <w:left w:val="nil"/>
              <w:bottom w:val="single" w:sz="8" w:space="0" w:color="000000"/>
              <w:right w:val="single" w:sz="8" w:space="0" w:color="000000"/>
            </w:tcBorders>
            <w:shd w:val="clear" w:color="auto" w:fill="auto"/>
            <w:noWrap/>
            <w:vAlign w:val="bottom"/>
            <w:hideMark/>
          </w:tcPr>
          <w:p w14:paraId="15A4D099" w14:textId="77777777" w:rsidR="00656550" w:rsidRPr="00410325" w:rsidRDefault="00656550" w:rsidP="00410325">
            <w:pPr>
              <w:widowControl/>
              <w:overflowPunct/>
              <w:autoSpaceDE/>
              <w:autoSpaceDN/>
              <w:adjustRightInd/>
              <w:jc w:val="right"/>
              <w:rPr>
                <w:kern w:val="0"/>
              </w:rPr>
            </w:pPr>
            <w:r w:rsidRPr="00410325">
              <w:rPr>
                <w:kern w:val="0"/>
              </w:rPr>
              <w:t>7,812</w:t>
            </w:r>
          </w:p>
        </w:tc>
        <w:tc>
          <w:tcPr>
            <w:tcW w:w="546" w:type="pct"/>
            <w:tcBorders>
              <w:top w:val="nil"/>
              <w:left w:val="nil"/>
              <w:bottom w:val="single" w:sz="8" w:space="0" w:color="000000"/>
              <w:right w:val="single" w:sz="8" w:space="0" w:color="000000"/>
            </w:tcBorders>
            <w:shd w:val="clear" w:color="auto" w:fill="auto"/>
            <w:noWrap/>
            <w:vAlign w:val="bottom"/>
            <w:hideMark/>
          </w:tcPr>
          <w:p w14:paraId="6EE33793" w14:textId="34268218"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1DD7F2DF" w14:textId="77777777" w:rsidR="00656550" w:rsidRPr="00410325" w:rsidRDefault="00656550" w:rsidP="00410325">
            <w:pPr>
              <w:widowControl/>
              <w:overflowPunct/>
              <w:autoSpaceDE/>
              <w:autoSpaceDN/>
              <w:adjustRightInd/>
              <w:jc w:val="right"/>
              <w:rPr>
                <w:kern w:val="0"/>
              </w:rPr>
            </w:pPr>
            <w:r w:rsidRPr="00410325">
              <w:rPr>
                <w:kern w:val="0"/>
              </w:rPr>
              <w:t xml:space="preserve">$175,692 </w:t>
            </w:r>
          </w:p>
        </w:tc>
      </w:tr>
      <w:tr w:rsidR="00656550" w:rsidRPr="00410325" w14:paraId="66F612BD"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41400A68" w14:textId="77777777" w:rsidR="00656550" w:rsidRPr="00410325" w:rsidRDefault="00656550" w:rsidP="00410325">
            <w:pPr>
              <w:widowControl/>
              <w:overflowPunct/>
              <w:autoSpaceDE/>
              <w:autoSpaceDN/>
              <w:adjustRightInd/>
              <w:ind w:firstLineChars="100" w:firstLine="200"/>
              <w:rPr>
                <w:kern w:val="0"/>
              </w:rPr>
            </w:pPr>
            <w:r w:rsidRPr="00410325">
              <w:rPr>
                <w:kern w:val="0"/>
              </w:rPr>
              <w:t>Medical Surveillance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50DBFFF0" w14:textId="77777777" w:rsidR="00656550" w:rsidRPr="00410325" w:rsidRDefault="00656550" w:rsidP="00410325">
            <w:pPr>
              <w:widowControl/>
              <w:overflowPunct/>
              <w:autoSpaceDE/>
              <w:autoSpaceDN/>
              <w:adjustRightInd/>
              <w:jc w:val="right"/>
              <w:rPr>
                <w:kern w:val="0"/>
              </w:rPr>
            </w:pPr>
            <w:r w:rsidRPr="00410325">
              <w:rPr>
                <w:kern w:val="0"/>
              </w:rPr>
              <w:t>227,397</w:t>
            </w:r>
          </w:p>
        </w:tc>
        <w:tc>
          <w:tcPr>
            <w:tcW w:w="750" w:type="pct"/>
            <w:tcBorders>
              <w:top w:val="nil"/>
              <w:left w:val="nil"/>
              <w:bottom w:val="single" w:sz="8" w:space="0" w:color="000000"/>
              <w:right w:val="single" w:sz="8" w:space="0" w:color="000000"/>
            </w:tcBorders>
            <w:shd w:val="clear" w:color="auto" w:fill="auto"/>
            <w:noWrap/>
            <w:vAlign w:val="bottom"/>
            <w:hideMark/>
          </w:tcPr>
          <w:p w14:paraId="22F67C6C" w14:textId="4459B300" w:rsidR="00656550" w:rsidRPr="00410325" w:rsidRDefault="00656550" w:rsidP="00410325">
            <w:pPr>
              <w:widowControl/>
              <w:overflowPunct/>
              <w:autoSpaceDE/>
              <w:autoSpaceDN/>
              <w:adjustRightInd/>
              <w:jc w:val="right"/>
              <w:rPr>
                <w:color w:val="000000"/>
                <w:kern w:val="0"/>
              </w:rPr>
            </w:pPr>
            <w:r w:rsidRPr="00410325">
              <w:rPr>
                <w:kern w:val="0"/>
              </w:rPr>
              <w:t>22,740</w:t>
            </w:r>
          </w:p>
        </w:tc>
        <w:tc>
          <w:tcPr>
            <w:tcW w:w="570" w:type="pct"/>
            <w:tcBorders>
              <w:top w:val="nil"/>
              <w:left w:val="nil"/>
              <w:bottom w:val="single" w:sz="8" w:space="0" w:color="000000"/>
              <w:right w:val="single" w:sz="8" w:space="0" w:color="000000"/>
            </w:tcBorders>
            <w:shd w:val="clear" w:color="auto" w:fill="auto"/>
            <w:noWrap/>
            <w:vAlign w:val="bottom"/>
            <w:hideMark/>
          </w:tcPr>
          <w:p w14:paraId="650FF3BA" w14:textId="77777777" w:rsidR="00656550" w:rsidRPr="00410325" w:rsidRDefault="00656550" w:rsidP="00410325">
            <w:pPr>
              <w:widowControl/>
              <w:overflowPunct/>
              <w:autoSpaceDE/>
              <w:autoSpaceDN/>
              <w:adjustRightInd/>
              <w:jc w:val="right"/>
              <w:rPr>
                <w:kern w:val="0"/>
              </w:rPr>
            </w:pPr>
            <w:r w:rsidRPr="00410325">
              <w:rPr>
                <w:kern w:val="0"/>
              </w:rPr>
              <w:t>22,740</w:t>
            </w:r>
          </w:p>
        </w:tc>
        <w:tc>
          <w:tcPr>
            <w:tcW w:w="546" w:type="pct"/>
            <w:tcBorders>
              <w:top w:val="nil"/>
              <w:left w:val="nil"/>
              <w:bottom w:val="single" w:sz="8" w:space="0" w:color="000000"/>
              <w:right w:val="single" w:sz="8" w:space="0" w:color="000000"/>
            </w:tcBorders>
            <w:shd w:val="clear" w:color="auto" w:fill="auto"/>
            <w:noWrap/>
            <w:vAlign w:val="bottom"/>
            <w:hideMark/>
          </w:tcPr>
          <w:p w14:paraId="30062520" w14:textId="4034F080"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6CB0E72" w14:textId="77777777" w:rsidR="00656550" w:rsidRPr="00410325" w:rsidRDefault="00656550" w:rsidP="00410325">
            <w:pPr>
              <w:widowControl/>
              <w:overflowPunct/>
              <w:autoSpaceDE/>
              <w:autoSpaceDN/>
              <w:adjustRightInd/>
              <w:jc w:val="right"/>
              <w:rPr>
                <w:kern w:val="0"/>
              </w:rPr>
            </w:pPr>
            <w:r w:rsidRPr="00410325">
              <w:rPr>
                <w:kern w:val="0"/>
              </w:rPr>
              <w:t xml:space="preserve">$938,025 </w:t>
            </w:r>
          </w:p>
        </w:tc>
      </w:tr>
      <w:tr w:rsidR="00656550" w:rsidRPr="00410325" w14:paraId="0358010E"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0939C916" w14:textId="77777777" w:rsidR="00656550" w:rsidRPr="00410325" w:rsidRDefault="00656550" w:rsidP="00410325">
            <w:pPr>
              <w:widowControl/>
              <w:overflowPunct/>
              <w:autoSpaceDE/>
              <w:autoSpaceDN/>
              <w:adjustRightInd/>
              <w:ind w:firstLineChars="100" w:firstLine="200"/>
              <w:rPr>
                <w:kern w:val="0"/>
              </w:rPr>
            </w:pPr>
            <w:r w:rsidRPr="00410325">
              <w:rPr>
                <w:kern w:val="0"/>
              </w:rPr>
              <w:t>Medical Removal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08E3FE1A" w14:textId="77777777" w:rsidR="00656550" w:rsidRPr="00410325" w:rsidRDefault="00656550" w:rsidP="00410325">
            <w:pPr>
              <w:widowControl/>
              <w:overflowPunct/>
              <w:autoSpaceDE/>
              <w:autoSpaceDN/>
              <w:adjustRightInd/>
              <w:jc w:val="right"/>
              <w:rPr>
                <w:kern w:val="0"/>
              </w:rPr>
            </w:pPr>
            <w:r w:rsidRPr="00410325">
              <w:rPr>
                <w:kern w:val="0"/>
              </w:rPr>
              <w:t>1</w:t>
            </w:r>
          </w:p>
        </w:tc>
        <w:tc>
          <w:tcPr>
            <w:tcW w:w="750" w:type="pct"/>
            <w:tcBorders>
              <w:top w:val="nil"/>
              <w:left w:val="nil"/>
              <w:bottom w:val="single" w:sz="8" w:space="0" w:color="000000"/>
              <w:right w:val="single" w:sz="8" w:space="0" w:color="000000"/>
            </w:tcBorders>
            <w:shd w:val="clear" w:color="auto" w:fill="auto"/>
            <w:noWrap/>
            <w:vAlign w:val="bottom"/>
            <w:hideMark/>
          </w:tcPr>
          <w:p w14:paraId="2D97EC42" w14:textId="49FB2EBF" w:rsidR="00656550" w:rsidRPr="00410325" w:rsidRDefault="00656550" w:rsidP="00410325">
            <w:pPr>
              <w:widowControl/>
              <w:overflowPunct/>
              <w:autoSpaceDE/>
              <w:autoSpaceDN/>
              <w:adjustRightInd/>
              <w:jc w:val="right"/>
              <w:rPr>
                <w:color w:val="000000"/>
                <w:kern w:val="0"/>
              </w:rPr>
            </w:pPr>
            <w:r w:rsidRPr="00410325">
              <w:rPr>
                <w:kern w:val="0"/>
              </w:rPr>
              <w:t>1</w:t>
            </w:r>
          </w:p>
        </w:tc>
        <w:tc>
          <w:tcPr>
            <w:tcW w:w="570" w:type="pct"/>
            <w:tcBorders>
              <w:top w:val="nil"/>
              <w:left w:val="nil"/>
              <w:bottom w:val="single" w:sz="8" w:space="0" w:color="000000"/>
              <w:right w:val="single" w:sz="8" w:space="0" w:color="000000"/>
            </w:tcBorders>
            <w:shd w:val="clear" w:color="auto" w:fill="auto"/>
            <w:noWrap/>
            <w:vAlign w:val="bottom"/>
            <w:hideMark/>
          </w:tcPr>
          <w:p w14:paraId="384F7E63" w14:textId="77777777" w:rsidR="00656550" w:rsidRPr="00410325" w:rsidRDefault="00656550" w:rsidP="00410325">
            <w:pPr>
              <w:widowControl/>
              <w:overflowPunct/>
              <w:autoSpaceDE/>
              <w:autoSpaceDN/>
              <w:adjustRightInd/>
              <w:jc w:val="right"/>
              <w:rPr>
                <w:kern w:val="0"/>
              </w:rPr>
            </w:pPr>
            <w:r w:rsidRPr="00410325">
              <w:rPr>
                <w:kern w:val="0"/>
              </w:rPr>
              <w:t>1</w:t>
            </w:r>
          </w:p>
        </w:tc>
        <w:tc>
          <w:tcPr>
            <w:tcW w:w="546" w:type="pct"/>
            <w:tcBorders>
              <w:top w:val="nil"/>
              <w:left w:val="nil"/>
              <w:bottom w:val="single" w:sz="8" w:space="0" w:color="000000"/>
              <w:right w:val="single" w:sz="8" w:space="0" w:color="000000"/>
            </w:tcBorders>
            <w:shd w:val="clear" w:color="auto" w:fill="auto"/>
            <w:noWrap/>
            <w:vAlign w:val="bottom"/>
            <w:hideMark/>
          </w:tcPr>
          <w:p w14:paraId="5CB070B5" w14:textId="443D43D5"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77E0BA4D" w14:textId="77777777" w:rsidR="00656550" w:rsidRPr="00410325" w:rsidRDefault="00656550" w:rsidP="00410325">
            <w:pPr>
              <w:widowControl/>
              <w:overflowPunct/>
              <w:autoSpaceDE/>
              <w:autoSpaceDN/>
              <w:adjustRightInd/>
              <w:jc w:val="right"/>
              <w:rPr>
                <w:kern w:val="0"/>
              </w:rPr>
            </w:pPr>
            <w:r w:rsidRPr="00410325">
              <w:rPr>
                <w:kern w:val="0"/>
              </w:rPr>
              <w:t>1</w:t>
            </w:r>
          </w:p>
        </w:tc>
      </w:tr>
      <w:tr w:rsidR="00656550" w:rsidRPr="00410325" w14:paraId="7692EA4A"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622D2AE9" w14:textId="77777777" w:rsidR="00656550" w:rsidRPr="00410325" w:rsidRDefault="00656550" w:rsidP="00410325">
            <w:pPr>
              <w:widowControl/>
              <w:overflowPunct/>
              <w:autoSpaceDE/>
              <w:autoSpaceDN/>
              <w:adjustRightInd/>
              <w:ind w:firstLineChars="100" w:firstLine="200"/>
              <w:rPr>
                <w:kern w:val="0"/>
              </w:rPr>
            </w:pPr>
            <w:r w:rsidRPr="00410325">
              <w:rPr>
                <w:kern w:val="0"/>
              </w:rPr>
              <w:t>Objective Data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79D408A7" w14:textId="77777777" w:rsidR="00656550" w:rsidRPr="00410325" w:rsidRDefault="00656550" w:rsidP="00410325">
            <w:pPr>
              <w:widowControl/>
              <w:overflowPunct/>
              <w:autoSpaceDE/>
              <w:autoSpaceDN/>
              <w:adjustRightInd/>
              <w:jc w:val="right"/>
              <w:rPr>
                <w:kern w:val="0"/>
              </w:rPr>
            </w:pPr>
            <w:r w:rsidRPr="00410325">
              <w:rPr>
                <w:kern w:val="0"/>
              </w:rPr>
              <w:t>3,352,890</w:t>
            </w:r>
          </w:p>
        </w:tc>
        <w:tc>
          <w:tcPr>
            <w:tcW w:w="750" w:type="pct"/>
            <w:tcBorders>
              <w:top w:val="nil"/>
              <w:left w:val="nil"/>
              <w:bottom w:val="single" w:sz="8" w:space="0" w:color="000000"/>
              <w:right w:val="single" w:sz="8" w:space="0" w:color="000000"/>
            </w:tcBorders>
            <w:shd w:val="clear" w:color="auto" w:fill="auto"/>
            <w:noWrap/>
            <w:vAlign w:val="bottom"/>
            <w:hideMark/>
          </w:tcPr>
          <w:p w14:paraId="565CF0F8" w14:textId="7D60122D" w:rsidR="00656550" w:rsidRPr="00410325" w:rsidRDefault="00656550" w:rsidP="00410325">
            <w:pPr>
              <w:widowControl/>
              <w:overflowPunct/>
              <w:autoSpaceDE/>
              <w:autoSpaceDN/>
              <w:adjustRightInd/>
              <w:jc w:val="right"/>
              <w:rPr>
                <w:color w:val="000000"/>
                <w:kern w:val="0"/>
              </w:rPr>
            </w:pPr>
            <w:r w:rsidRPr="00410325">
              <w:rPr>
                <w:kern w:val="0"/>
              </w:rPr>
              <w:t>335,289</w:t>
            </w:r>
          </w:p>
        </w:tc>
        <w:tc>
          <w:tcPr>
            <w:tcW w:w="570" w:type="pct"/>
            <w:tcBorders>
              <w:top w:val="nil"/>
              <w:left w:val="nil"/>
              <w:bottom w:val="single" w:sz="8" w:space="0" w:color="000000"/>
              <w:right w:val="single" w:sz="8" w:space="0" w:color="000000"/>
            </w:tcBorders>
            <w:shd w:val="clear" w:color="auto" w:fill="auto"/>
            <w:noWrap/>
            <w:vAlign w:val="bottom"/>
            <w:hideMark/>
          </w:tcPr>
          <w:p w14:paraId="46952F23" w14:textId="77777777" w:rsidR="00656550" w:rsidRPr="00410325" w:rsidRDefault="00656550" w:rsidP="00410325">
            <w:pPr>
              <w:widowControl/>
              <w:overflowPunct/>
              <w:autoSpaceDE/>
              <w:autoSpaceDN/>
              <w:adjustRightInd/>
              <w:jc w:val="right"/>
              <w:rPr>
                <w:kern w:val="0"/>
              </w:rPr>
            </w:pPr>
            <w:r w:rsidRPr="00410325">
              <w:rPr>
                <w:kern w:val="0"/>
              </w:rPr>
              <w:t>335,289</w:t>
            </w:r>
          </w:p>
        </w:tc>
        <w:tc>
          <w:tcPr>
            <w:tcW w:w="546" w:type="pct"/>
            <w:tcBorders>
              <w:top w:val="nil"/>
              <w:left w:val="nil"/>
              <w:bottom w:val="single" w:sz="8" w:space="0" w:color="000000"/>
              <w:right w:val="single" w:sz="8" w:space="0" w:color="000000"/>
            </w:tcBorders>
            <w:shd w:val="clear" w:color="auto" w:fill="auto"/>
            <w:noWrap/>
            <w:vAlign w:val="bottom"/>
            <w:hideMark/>
          </w:tcPr>
          <w:p w14:paraId="643E31C5" w14:textId="69A63358"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41084D86" w14:textId="77777777" w:rsidR="00656550" w:rsidRPr="00410325" w:rsidRDefault="00656550" w:rsidP="00410325">
            <w:pPr>
              <w:widowControl/>
              <w:overflowPunct/>
              <w:autoSpaceDE/>
              <w:autoSpaceDN/>
              <w:adjustRightInd/>
              <w:jc w:val="right"/>
              <w:rPr>
                <w:kern w:val="0"/>
              </w:rPr>
            </w:pPr>
            <w:r w:rsidRPr="00410325">
              <w:rPr>
                <w:kern w:val="0"/>
              </w:rPr>
              <w:t xml:space="preserve">$13,830,671 </w:t>
            </w:r>
          </w:p>
        </w:tc>
      </w:tr>
      <w:tr w:rsidR="00656550" w:rsidRPr="00410325" w14:paraId="7DC72286"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7D330633" w14:textId="77777777" w:rsidR="00656550" w:rsidRPr="00410325" w:rsidRDefault="00656550" w:rsidP="00410325">
            <w:pPr>
              <w:widowControl/>
              <w:overflowPunct/>
              <w:autoSpaceDE/>
              <w:autoSpaceDN/>
              <w:adjustRightInd/>
              <w:ind w:firstLineChars="100" w:firstLine="200"/>
              <w:rPr>
                <w:kern w:val="0"/>
              </w:rPr>
            </w:pPr>
            <w:r w:rsidRPr="00410325">
              <w:rPr>
                <w:kern w:val="0"/>
              </w:rPr>
              <w:t>Employee Access to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2981D355" w14:textId="77777777" w:rsidR="00656550" w:rsidRPr="00410325" w:rsidRDefault="00656550" w:rsidP="00410325">
            <w:pPr>
              <w:widowControl/>
              <w:overflowPunct/>
              <w:autoSpaceDE/>
              <w:autoSpaceDN/>
              <w:adjustRightInd/>
              <w:jc w:val="right"/>
              <w:rPr>
                <w:kern w:val="0"/>
              </w:rPr>
            </w:pPr>
            <w:r w:rsidRPr="00410325">
              <w:rPr>
                <w:kern w:val="0"/>
              </w:rPr>
              <w:t>13,853</w:t>
            </w:r>
          </w:p>
        </w:tc>
        <w:tc>
          <w:tcPr>
            <w:tcW w:w="750" w:type="pct"/>
            <w:tcBorders>
              <w:top w:val="nil"/>
              <w:left w:val="nil"/>
              <w:bottom w:val="single" w:sz="8" w:space="0" w:color="000000"/>
              <w:right w:val="single" w:sz="8" w:space="0" w:color="000000"/>
            </w:tcBorders>
            <w:shd w:val="clear" w:color="auto" w:fill="auto"/>
            <w:noWrap/>
            <w:vAlign w:val="bottom"/>
            <w:hideMark/>
          </w:tcPr>
          <w:p w14:paraId="749520A5" w14:textId="280C9F7F" w:rsidR="00656550" w:rsidRPr="00410325" w:rsidRDefault="00656550" w:rsidP="00410325">
            <w:pPr>
              <w:widowControl/>
              <w:overflowPunct/>
              <w:autoSpaceDE/>
              <w:autoSpaceDN/>
              <w:adjustRightInd/>
              <w:jc w:val="right"/>
              <w:rPr>
                <w:color w:val="000000"/>
                <w:kern w:val="0"/>
              </w:rPr>
            </w:pPr>
            <w:r w:rsidRPr="00410325">
              <w:rPr>
                <w:kern w:val="0"/>
              </w:rPr>
              <w:t>3,463</w:t>
            </w:r>
          </w:p>
        </w:tc>
        <w:tc>
          <w:tcPr>
            <w:tcW w:w="570" w:type="pct"/>
            <w:tcBorders>
              <w:top w:val="nil"/>
              <w:left w:val="nil"/>
              <w:bottom w:val="single" w:sz="8" w:space="0" w:color="000000"/>
              <w:right w:val="single" w:sz="8" w:space="0" w:color="000000"/>
            </w:tcBorders>
            <w:shd w:val="clear" w:color="auto" w:fill="auto"/>
            <w:noWrap/>
            <w:vAlign w:val="bottom"/>
            <w:hideMark/>
          </w:tcPr>
          <w:p w14:paraId="18123FB2" w14:textId="77777777" w:rsidR="00656550" w:rsidRPr="00410325" w:rsidRDefault="00656550" w:rsidP="00410325">
            <w:pPr>
              <w:widowControl/>
              <w:overflowPunct/>
              <w:autoSpaceDE/>
              <w:autoSpaceDN/>
              <w:adjustRightInd/>
              <w:jc w:val="right"/>
              <w:rPr>
                <w:kern w:val="0"/>
              </w:rPr>
            </w:pPr>
            <w:r w:rsidRPr="00410325">
              <w:rPr>
                <w:kern w:val="0"/>
              </w:rPr>
              <w:t>3,463</w:t>
            </w:r>
          </w:p>
        </w:tc>
        <w:tc>
          <w:tcPr>
            <w:tcW w:w="546" w:type="pct"/>
            <w:tcBorders>
              <w:top w:val="nil"/>
              <w:left w:val="nil"/>
              <w:bottom w:val="single" w:sz="8" w:space="0" w:color="000000"/>
              <w:right w:val="single" w:sz="8" w:space="0" w:color="000000"/>
            </w:tcBorders>
            <w:shd w:val="clear" w:color="auto" w:fill="auto"/>
            <w:noWrap/>
            <w:vAlign w:val="bottom"/>
            <w:hideMark/>
          </w:tcPr>
          <w:p w14:paraId="0F225CEB" w14:textId="074F8D87" w:rsidR="00656550" w:rsidRPr="00410325" w:rsidRDefault="00656550"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34536143" w14:textId="77777777" w:rsidR="00656550" w:rsidRPr="00410325" w:rsidRDefault="00656550" w:rsidP="00410325">
            <w:pPr>
              <w:widowControl/>
              <w:overflowPunct/>
              <w:autoSpaceDE/>
              <w:autoSpaceDN/>
              <w:adjustRightInd/>
              <w:jc w:val="right"/>
              <w:rPr>
                <w:kern w:val="0"/>
              </w:rPr>
            </w:pPr>
            <w:r w:rsidRPr="00410325">
              <w:rPr>
                <w:kern w:val="0"/>
              </w:rPr>
              <w:t xml:space="preserve">$77,883 </w:t>
            </w:r>
          </w:p>
        </w:tc>
      </w:tr>
      <w:tr w:rsidR="00656550" w:rsidRPr="00410325" w14:paraId="19111D1A" w14:textId="77777777" w:rsidTr="00A626FA">
        <w:trPr>
          <w:trHeight w:val="300"/>
        </w:trPr>
        <w:tc>
          <w:tcPr>
            <w:tcW w:w="1857" w:type="pct"/>
            <w:tcBorders>
              <w:top w:val="nil"/>
              <w:left w:val="double" w:sz="6" w:space="0" w:color="000000"/>
              <w:bottom w:val="single" w:sz="8" w:space="0" w:color="000000"/>
              <w:right w:val="single" w:sz="8" w:space="0" w:color="000000"/>
            </w:tcBorders>
            <w:shd w:val="clear" w:color="auto" w:fill="auto"/>
            <w:noWrap/>
            <w:vAlign w:val="bottom"/>
            <w:hideMark/>
          </w:tcPr>
          <w:p w14:paraId="5B84710E" w14:textId="77777777" w:rsidR="00656550" w:rsidRPr="00410325" w:rsidRDefault="00656550" w:rsidP="00410325">
            <w:pPr>
              <w:widowControl/>
              <w:overflowPunct/>
              <w:autoSpaceDE/>
              <w:autoSpaceDN/>
              <w:adjustRightInd/>
              <w:ind w:firstLineChars="100" w:firstLine="200"/>
              <w:rPr>
                <w:kern w:val="0"/>
              </w:rPr>
            </w:pPr>
            <w:r w:rsidRPr="00410325">
              <w:rPr>
                <w:kern w:val="0"/>
              </w:rPr>
              <w:t>Federal Access to Records</w:t>
            </w:r>
          </w:p>
        </w:tc>
        <w:tc>
          <w:tcPr>
            <w:tcW w:w="592" w:type="pct"/>
            <w:tcBorders>
              <w:top w:val="nil"/>
              <w:left w:val="nil"/>
              <w:bottom w:val="single" w:sz="8" w:space="0" w:color="000000"/>
              <w:right w:val="single" w:sz="8" w:space="0" w:color="000000"/>
            </w:tcBorders>
            <w:shd w:val="clear" w:color="auto" w:fill="auto"/>
            <w:noWrap/>
            <w:vAlign w:val="bottom"/>
            <w:hideMark/>
          </w:tcPr>
          <w:p w14:paraId="02F20207" w14:textId="11986EA0" w:rsidR="00656550" w:rsidRPr="00410325" w:rsidRDefault="006435DD" w:rsidP="00410325">
            <w:pPr>
              <w:widowControl/>
              <w:overflowPunct/>
              <w:autoSpaceDE/>
              <w:autoSpaceDN/>
              <w:adjustRightInd/>
              <w:jc w:val="right"/>
              <w:rPr>
                <w:kern w:val="0"/>
              </w:rPr>
            </w:pPr>
            <w:r>
              <w:rPr>
                <w:kern w:val="0"/>
              </w:rPr>
              <w:t>0</w:t>
            </w:r>
          </w:p>
        </w:tc>
        <w:tc>
          <w:tcPr>
            <w:tcW w:w="750" w:type="pct"/>
            <w:tcBorders>
              <w:top w:val="nil"/>
              <w:left w:val="nil"/>
              <w:bottom w:val="single" w:sz="8" w:space="0" w:color="000000"/>
              <w:right w:val="single" w:sz="8" w:space="0" w:color="000000"/>
            </w:tcBorders>
            <w:shd w:val="clear" w:color="auto" w:fill="auto"/>
            <w:noWrap/>
            <w:vAlign w:val="bottom"/>
            <w:hideMark/>
          </w:tcPr>
          <w:p w14:paraId="19447527" w14:textId="79C62D5C" w:rsidR="00656550" w:rsidRPr="00410325" w:rsidRDefault="00FC1F37" w:rsidP="00FC1F37">
            <w:pPr>
              <w:widowControl/>
              <w:overflowPunct/>
              <w:autoSpaceDE/>
              <w:autoSpaceDN/>
              <w:adjustRightInd/>
              <w:jc w:val="right"/>
              <w:rPr>
                <w:color w:val="000000"/>
                <w:kern w:val="0"/>
              </w:rPr>
            </w:pPr>
            <w:r>
              <w:rPr>
                <w:kern w:val="0"/>
              </w:rPr>
              <w:t>0</w:t>
            </w:r>
          </w:p>
        </w:tc>
        <w:tc>
          <w:tcPr>
            <w:tcW w:w="570" w:type="pct"/>
            <w:tcBorders>
              <w:top w:val="nil"/>
              <w:left w:val="nil"/>
              <w:bottom w:val="single" w:sz="8" w:space="0" w:color="000000"/>
              <w:right w:val="single" w:sz="8" w:space="0" w:color="000000"/>
            </w:tcBorders>
            <w:shd w:val="clear" w:color="auto" w:fill="auto"/>
            <w:noWrap/>
            <w:vAlign w:val="bottom"/>
            <w:hideMark/>
          </w:tcPr>
          <w:p w14:paraId="724F0BE5" w14:textId="6B5A5386" w:rsidR="00656550" w:rsidRPr="00410325" w:rsidRDefault="00FC1F37" w:rsidP="00FC1F37">
            <w:pPr>
              <w:widowControl/>
              <w:overflowPunct/>
              <w:autoSpaceDE/>
              <w:autoSpaceDN/>
              <w:adjustRightInd/>
              <w:jc w:val="right"/>
              <w:rPr>
                <w:kern w:val="0"/>
              </w:rPr>
            </w:pPr>
            <w:r>
              <w:rPr>
                <w:kern w:val="0"/>
              </w:rPr>
              <w:t>0</w:t>
            </w:r>
          </w:p>
        </w:tc>
        <w:tc>
          <w:tcPr>
            <w:tcW w:w="546" w:type="pct"/>
            <w:tcBorders>
              <w:top w:val="nil"/>
              <w:left w:val="nil"/>
              <w:bottom w:val="single" w:sz="8" w:space="0" w:color="000000"/>
              <w:right w:val="single" w:sz="8" w:space="0" w:color="000000"/>
            </w:tcBorders>
            <w:shd w:val="clear" w:color="auto" w:fill="auto"/>
            <w:noWrap/>
            <w:vAlign w:val="bottom"/>
            <w:hideMark/>
          </w:tcPr>
          <w:p w14:paraId="5D883FE8" w14:textId="03432DB9" w:rsidR="00656550" w:rsidRPr="00410325" w:rsidRDefault="000763DD" w:rsidP="00410325">
            <w:pPr>
              <w:widowControl/>
              <w:overflowPunct/>
              <w:autoSpaceDE/>
              <w:autoSpaceDN/>
              <w:adjustRightInd/>
              <w:jc w:val="right"/>
              <w:rPr>
                <w:color w:val="000000"/>
                <w:kern w:val="0"/>
              </w:rPr>
            </w:pPr>
            <w:r>
              <w:rPr>
                <w:color w:val="000000"/>
                <w:kern w:val="0"/>
              </w:rPr>
              <w:t>0</w:t>
            </w:r>
          </w:p>
        </w:tc>
        <w:tc>
          <w:tcPr>
            <w:tcW w:w="684" w:type="pct"/>
            <w:tcBorders>
              <w:top w:val="nil"/>
              <w:left w:val="nil"/>
              <w:bottom w:val="single" w:sz="8" w:space="0" w:color="000000"/>
              <w:right w:val="double" w:sz="6" w:space="0" w:color="000000"/>
            </w:tcBorders>
            <w:shd w:val="clear" w:color="auto" w:fill="auto"/>
            <w:noWrap/>
            <w:vAlign w:val="bottom"/>
            <w:hideMark/>
          </w:tcPr>
          <w:p w14:paraId="4F08A0E4" w14:textId="331FE960" w:rsidR="00656550" w:rsidRPr="00410325" w:rsidRDefault="008B4837" w:rsidP="00410325">
            <w:pPr>
              <w:widowControl/>
              <w:overflowPunct/>
              <w:autoSpaceDE/>
              <w:autoSpaceDN/>
              <w:adjustRightInd/>
              <w:jc w:val="right"/>
              <w:rPr>
                <w:kern w:val="0"/>
              </w:rPr>
            </w:pPr>
            <w:r>
              <w:rPr>
                <w:kern w:val="0"/>
              </w:rPr>
              <w:t>0</w:t>
            </w:r>
            <w:r w:rsidR="00656550" w:rsidRPr="00410325">
              <w:rPr>
                <w:kern w:val="0"/>
              </w:rPr>
              <w:t xml:space="preserve"> </w:t>
            </w:r>
          </w:p>
        </w:tc>
      </w:tr>
      <w:tr w:rsidR="00656550" w:rsidRPr="00410325" w14:paraId="4DF9BB33" w14:textId="77777777" w:rsidTr="00A626FA">
        <w:trPr>
          <w:trHeight w:val="300"/>
        </w:trPr>
        <w:tc>
          <w:tcPr>
            <w:tcW w:w="1857" w:type="pct"/>
            <w:tcBorders>
              <w:top w:val="nil"/>
              <w:left w:val="double" w:sz="6" w:space="0" w:color="000000"/>
              <w:bottom w:val="double" w:sz="6" w:space="0" w:color="000000"/>
              <w:right w:val="single" w:sz="8" w:space="0" w:color="000000"/>
            </w:tcBorders>
            <w:shd w:val="clear" w:color="auto" w:fill="auto"/>
            <w:noWrap/>
            <w:vAlign w:val="bottom"/>
            <w:hideMark/>
          </w:tcPr>
          <w:p w14:paraId="409632DB" w14:textId="77777777" w:rsidR="00656550" w:rsidRPr="00410325" w:rsidRDefault="00656550" w:rsidP="00410325">
            <w:pPr>
              <w:widowControl/>
              <w:overflowPunct/>
              <w:autoSpaceDE/>
              <w:autoSpaceDN/>
              <w:adjustRightInd/>
              <w:rPr>
                <w:b/>
                <w:bCs/>
                <w:kern w:val="0"/>
              </w:rPr>
            </w:pPr>
            <w:r w:rsidRPr="00410325">
              <w:rPr>
                <w:b/>
                <w:bCs/>
                <w:kern w:val="0"/>
              </w:rPr>
              <w:t>TOTAL</w:t>
            </w:r>
          </w:p>
        </w:tc>
        <w:tc>
          <w:tcPr>
            <w:tcW w:w="592" w:type="pct"/>
            <w:tcBorders>
              <w:top w:val="nil"/>
              <w:left w:val="nil"/>
              <w:bottom w:val="double" w:sz="6" w:space="0" w:color="000000"/>
              <w:right w:val="single" w:sz="8" w:space="0" w:color="000000"/>
            </w:tcBorders>
            <w:shd w:val="clear" w:color="auto" w:fill="auto"/>
            <w:noWrap/>
            <w:vAlign w:val="bottom"/>
            <w:hideMark/>
          </w:tcPr>
          <w:p w14:paraId="5D29CF2D" w14:textId="3DE333EF" w:rsidR="00656550" w:rsidRPr="00410325" w:rsidRDefault="00656550" w:rsidP="006435DD">
            <w:pPr>
              <w:widowControl/>
              <w:overflowPunct/>
              <w:autoSpaceDE/>
              <w:autoSpaceDN/>
              <w:adjustRightInd/>
              <w:jc w:val="right"/>
              <w:rPr>
                <w:b/>
                <w:bCs/>
                <w:kern w:val="0"/>
              </w:rPr>
            </w:pPr>
            <w:r w:rsidRPr="00410325">
              <w:rPr>
                <w:b/>
                <w:bCs/>
                <w:kern w:val="0"/>
              </w:rPr>
              <w:t>8,284,</w:t>
            </w:r>
            <w:r w:rsidR="006435DD">
              <w:rPr>
                <w:b/>
                <w:bCs/>
                <w:kern w:val="0"/>
              </w:rPr>
              <w:t>552</w:t>
            </w:r>
          </w:p>
        </w:tc>
        <w:tc>
          <w:tcPr>
            <w:tcW w:w="750" w:type="pct"/>
            <w:tcBorders>
              <w:top w:val="nil"/>
              <w:left w:val="nil"/>
              <w:bottom w:val="double" w:sz="6" w:space="0" w:color="000000"/>
              <w:right w:val="single" w:sz="8" w:space="0" w:color="000000"/>
            </w:tcBorders>
            <w:shd w:val="clear" w:color="auto" w:fill="auto"/>
            <w:noWrap/>
            <w:vAlign w:val="bottom"/>
            <w:hideMark/>
          </w:tcPr>
          <w:p w14:paraId="27FDE676" w14:textId="433DD75E" w:rsidR="00656550" w:rsidRPr="00410325" w:rsidRDefault="00656550" w:rsidP="00FC1F37">
            <w:pPr>
              <w:widowControl/>
              <w:overflowPunct/>
              <w:autoSpaceDE/>
              <w:autoSpaceDN/>
              <w:adjustRightInd/>
              <w:jc w:val="right"/>
              <w:rPr>
                <w:b/>
                <w:bCs/>
                <w:color w:val="000000"/>
                <w:kern w:val="0"/>
              </w:rPr>
            </w:pPr>
            <w:r w:rsidRPr="00410325">
              <w:rPr>
                <w:b/>
                <w:bCs/>
                <w:kern w:val="0"/>
              </w:rPr>
              <w:t>1,243,6</w:t>
            </w:r>
            <w:r w:rsidR="00FC1F37">
              <w:rPr>
                <w:b/>
                <w:bCs/>
                <w:kern w:val="0"/>
              </w:rPr>
              <w:t>72</w:t>
            </w:r>
          </w:p>
        </w:tc>
        <w:tc>
          <w:tcPr>
            <w:tcW w:w="570" w:type="pct"/>
            <w:tcBorders>
              <w:top w:val="nil"/>
              <w:left w:val="nil"/>
              <w:bottom w:val="double" w:sz="6" w:space="0" w:color="000000"/>
              <w:right w:val="single" w:sz="8" w:space="0" w:color="000000"/>
            </w:tcBorders>
            <w:shd w:val="clear" w:color="auto" w:fill="auto"/>
            <w:noWrap/>
            <w:vAlign w:val="bottom"/>
            <w:hideMark/>
          </w:tcPr>
          <w:p w14:paraId="527F1309" w14:textId="4DC1AB7A" w:rsidR="00656550" w:rsidRPr="00410325" w:rsidRDefault="00656550" w:rsidP="00735933">
            <w:pPr>
              <w:widowControl/>
              <w:overflowPunct/>
              <w:autoSpaceDE/>
              <w:autoSpaceDN/>
              <w:adjustRightInd/>
              <w:jc w:val="right"/>
              <w:rPr>
                <w:b/>
                <w:bCs/>
                <w:kern w:val="0"/>
              </w:rPr>
            </w:pPr>
            <w:r w:rsidRPr="00410325">
              <w:rPr>
                <w:b/>
                <w:bCs/>
                <w:kern w:val="0"/>
              </w:rPr>
              <w:t>1,243,6</w:t>
            </w:r>
            <w:r w:rsidR="00735933">
              <w:rPr>
                <w:b/>
                <w:bCs/>
                <w:kern w:val="0"/>
              </w:rPr>
              <w:t>72</w:t>
            </w:r>
          </w:p>
        </w:tc>
        <w:tc>
          <w:tcPr>
            <w:tcW w:w="546" w:type="pct"/>
            <w:tcBorders>
              <w:top w:val="nil"/>
              <w:left w:val="nil"/>
              <w:bottom w:val="double" w:sz="6" w:space="0" w:color="000000"/>
              <w:right w:val="single" w:sz="8" w:space="0" w:color="000000"/>
            </w:tcBorders>
            <w:shd w:val="clear" w:color="auto" w:fill="auto"/>
            <w:noWrap/>
            <w:vAlign w:val="bottom"/>
            <w:hideMark/>
          </w:tcPr>
          <w:p w14:paraId="700A15C3" w14:textId="19DC382C" w:rsidR="00656550" w:rsidRPr="00410325" w:rsidRDefault="000763DD" w:rsidP="00410325">
            <w:pPr>
              <w:widowControl/>
              <w:overflowPunct/>
              <w:autoSpaceDE/>
              <w:autoSpaceDN/>
              <w:adjustRightInd/>
              <w:jc w:val="right"/>
              <w:rPr>
                <w:b/>
                <w:bCs/>
                <w:kern w:val="0"/>
              </w:rPr>
            </w:pPr>
            <w:r>
              <w:rPr>
                <w:b/>
                <w:bCs/>
                <w:kern w:val="0"/>
              </w:rPr>
              <w:t>0</w:t>
            </w:r>
          </w:p>
        </w:tc>
        <w:tc>
          <w:tcPr>
            <w:tcW w:w="684" w:type="pct"/>
            <w:tcBorders>
              <w:top w:val="nil"/>
              <w:left w:val="nil"/>
              <w:bottom w:val="double" w:sz="6" w:space="0" w:color="000000"/>
              <w:right w:val="double" w:sz="6" w:space="0" w:color="000000"/>
            </w:tcBorders>
            <w:shd w:val="clear" w:color="auto" w:fill="auto"/>
            <w:noWrap/>
            <w:vAlign w:val="bottom"/>
            <w:hideMark/>
          </w:tcPr>
          <w:p w14:paraId="4DF1BD58" w14:textId="77777777" w:rsidR="00656550" w:rsidRPr="00410325" w:rsidRDefault="00656550" w:rsidP="00410325">
            <w:pPr>
              <w:widowControl/>
              <w:overflowPunct/>
              <w:autoSpaceDE/>
              <w:autoSpaceDN/>
              <w:adjustRightInd/>
              <w:jc w:val="right"/>
              <w:rPr>
                <w:b/>
                <w:bCs/>
                <w:kern w:val="0"/>
              </w:rPr>
            </w:pPr>
            <w:r w:rsidRPr="00410325">
              <w:rPr>
                <w:b/>
                <w:bCs/>
                <w:kern w:val="0"/>
              </w:rPr>
              <w:t xml:space="preserve">$43,695,075 </w:t>
            </w:r>
          </w:p>
        </w:tc>
      </w:tr>
    </w:tbl>
    <w:p w14:paraId="51EA83BF" w14:textId="77777777" w:rsidR="00787B58" w:rsidRDefault="00787B58"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2CCD0F41" w14:textId="77777777" w:rsidR="00787B58" w:rsidRDefault="00787B58"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5EA5E309" w14:textId="77777777" w:rsidR="00E950C0" w:rsidRDefault="00E950C0"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02BBB9FC" w14:textId="77777777" w:rsidR="00E950C0" w:rsidRDefault="00E950C0" w:rsidP="00380D82">
      <w:pPr>
        <w:tabs>
          <w:tab w:val="left" w:pos="360"/>
          <w:tab w:val="left" w:pos="960"/>
          <w:tab w:val="left" w:pos="1560"/>
          <w:tab w:val="left" w:pos="2160"/>
          <w:tab w:val="left" w:pos="2760"/>
          <w:tab w:val="left" w:pos="3360"/>
          <w:tab w:val="left" w:pos="4080"/>
          <w:tab w:val="left" w:pos="4680"/>
          <w:tab w:val="left" w:pos="5280"/>
          <w:tab w:val="left" w:pos="5880"/>
        </w:tabs>
        <w:jc w:val="center"/>
        <w:rPr>
          <w:b/>
        </w:rPr>
      </w:pPr>
    </w:p>
    <w:p w14:paraId="46CDAB22" w14:textId="7C503B4D" w:rsidR="00553E3D" w:rsidRDefault="00553E3D" w:rsidP="00553E3D">
      <w:pPr>
        <w:shd w:val="solid" w:color="FFFFFF" w:fill="FFFFFF"/>
        <w:ind w:left="720" w:hanging="720"/>
        <w:rPr>
          <w:b/>
          <w:bCs/>
        </w:rPr>
      </w:pPr>
      <w:r>
        <w:rPr>
          <w:b/>
          <w:bCs/>
        </w:rPr>
        <w:t>13.         Provide an estimate of the total annual cost burden to respondents or recordkeepers resulting from                                           the collection of information.  (Do not include the cost of any hour burden show in Item 12 and 14).</w:t>
      </w:r>
    </w:p>
    <w:p w14:paraId="5B2B0D4B"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b/>
          <w:bCs/>
        </w:rPr>
      </w:pPr>
      <w:r>
        <w:rPr>
          <w:b/>
          <w:bCs/>
        </w:rPr>
        <w:tab/>
      </w:r>
    </w:p>
    <w:p w14:paraId="1DA9DD33" w14:textId="77777777" w:rsidR="00553E3D" w:rsidRDefault="00553E3D"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The cost estimate should be split into two components: (a) a total capital and startup cost component (annualized over its expected useful like);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897B709"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0F558F04" w14:textId="77777777" w:rsidR="00553E3D" w:rsidRDefault="00553E3D" w:rsidP="00553E3D">
      <w:pPr>
        <w:shd w:val="solid" w:color="FFFFFF" w:fill="FFFFFF"/>
        <w:tabs>
          <w:tab w:val="left" w:pos="0"/>
          <w:tab w:val="left" w:pos="720"/>
          <w:tab w:val="left" w:pos="13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respondents(fewer than 10), utilize the 60-day pre-OMB submission public comment process and use existing economic or regulatory impact analysis associated with the rule making containing the information collection, as appropriate.</w:t>
      </w:r>
    </w:p>
    <w:p w14:paraId="605C4F83"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063443B" w14:textId="77777777" w:rsidR="00553E3D" w:rsidRDefault="00553E3D"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Generally, estimates should not include purchases of equipment or services</w:t>
      </w:r>
      <w:r>
        <w:rPr>
          <w:b/>
          <w:bCs/>
        </w:rPr>
        <w:tab/>
        <w:t>,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B3D7E01" w14:textId="77777777" w:rsidR="00F86EE9" w:rsidRDefault="00F86EE9"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bCs/>
        </w:rPr>
      </w:pPr>
    </w:p>
    <w:p w14:paraId="2CFFED6A" w14:textId="77777777" w:rsidR="003B0C01" w:rsidRDefault="003B0C01"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center"/>
        <w:rPr>
          <w:b/>
          <w:bCs/>
          <w:color w:val="000000"/>
          <w:kern w:val="0"/>
          <w:sz w:val="22"/>
          <w:szCs w:val="22"/>
          <w:lang w:eastAsia="zh-TW"/>
        </w:rPr>
      </w:pPr>
    </w:p>
    <w:p w14:paraId="5117956C" w14:textId="7DD8D75F" w:rsidR="00F86EE9" w:rsidRDefault="00380D82" w:rsidP="00380D82">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jc w:val="center"/>
        <w:rPr>
          <w:b/>
          <w:bCs/>
        </w:rPr>
      </w:pPr>
      <w:r w:rsidRPr="00910445">
        <w:rPr>
          <w:b/>
          <w:bCs/>
          <w:color w:val="000000"/>
          <w:kern w:val="0"/>
          <w:sz w:val="22"/>
          <w:szCs w:val="22"/>
          <w:lang w:eastAsia="zh-TW"/>
        </w:rPr>
        <w:t xml:space="preserve">TABLE </w:t>
      </w:r>
      <w:r>
        <w:rPr>
          <w:b/>
          <w:bCs/>
          <w:color w:val="000000"/>
          <w:kern w:val="0"/>
          <w:sz w:val="22"/>
          <w:szCs w:val="22"/>
          <w:lang w:eastAsia="zh-TW"/>
        </w:rPr>
        <w:t>2</w:t>
      </w:r>
      <w:r w:rsidRPr="00910445">
        <w:rPr>
          <w:b/>
          <w:bCs/>
          <w:color w:val="000000"/>
          <w:kern w:val="0"/>
          <w:sz w:val="22"/>
          <w:szCs w:val="22"/>
          <w:lang w:eastAsia="zh-TW"/>
        </w:rPr>
        <w:br/>
        <w:t>Cost Summary</w:t>
      </w:r>
      <w:r w:rsidR="00187851">
        <w:rPr>
          <w:b/>
          <w:bCs/>
          <w:color w:val="000000"/>
          <w:kern w:val="0"/>
          <w:sz w:val="22"/>
          <w:szCs w:val="22"/>
          <w:lang w:eastAsia="zh-TW"/>
        </w:rPr>
        <w:t xml:space="preserve"> </w:t>
      </w:r>
      <w:r w:rsidRPr="00910445">
        <w:rPr>
          <w:b/>
          <w:bCs/>
          <w:color w:val="000000"/>
          <w:kern w:val="0"/>
          <w:sz w:val="22"/>
          <w:szCs w:val="22"/>
          <w:lang w:eastAsia="zh-TW"/>
        </w:rPr>
        <w:t>Table</w:t>
      </w:r>
      <w:r>
        <w:rPr>
          <w:b/>
          <w:bCs/>
          <w:color w:val="000000"/>
          <w:kern w:val="0"/>
          <w:sz w:val="22"/>
          <w:szCs w:val="22"/>
          <w:lang w:eastAsia="zh-TW"/>
        </w:rPr>
        <w:t xml:space="preserve"> (Item 13)</w:t>
      </w:r>
    </w:p>
    <w:p w14:paraId="10CC3EC2" w14:textId="77777777" w:rsidR="00F86EE9" w:rsidRDefault="00F86EE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tbl>
      <w:tblPr>
        <w:tblStyle w:val="TableGrid"/>
        <w:tblW w:w="5000" w:type="pct"/>
        <w:tblLook w:val="04A0" w:firstRow="1" w:lastRow="0" w:firstColumn="1" w:lastColumn="0" w:noHBand="0" w:noVBand="1"/>
      </w:tblPr>
      <w:tblGrid>
        <w:gridCol w:w="5448"/>
        <w:gridCol w:w="1316"/>
        <w:gridCol w:w="1316"/>
        <w:gridCol w:w="1496"/>
      </w:tblGrid>
      <w:tr w:rsidR="00517DF7" w:rsidRPr="00517DF7" w14:paraId="35404349" w14:textId="77777777" w:rsidTr="00A626FA">
        <w:trPr>
          <w:trHeight w:val="260"/>
        </w:trPr>
        <w:tc>
          <w:tcPr>
            <w:tcW w:w="2845" w:type="pct"/>
            <w:shd w:val="clear" w:color="auto" w:fill="E2EFD9" w:themeFill="accent6" w:themeFillTint="33"/>
            <w:noWrap/>
            <w:hideMark/>
          </w:tcPr>
          <w:p w14:paraId="0577CB66"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Cost</w:t>
            </w:r>
          </w:p>
        </w:tc>
        <w:tc>
          <w:tcPr>
            <w:tcW w:w="687" w:type="pct"/>
            <w:shd w:val="clear" w:color="auto" w:fill="E2EFD9" w:themeFill="accent6" w:themeFillTint="33"/>
            <w:hideMark/>
          </w:tcPr>
          <w:p w14:paraId="5FC2CC8A" w14:textId="054A5180"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 xml:space="preserve">Current </w:t>
            </w:r>
          </w:p>
        </w:tc>
        <w:tc>
          <w:tcPr>
            <w:tcW w:w="687" w:type="pct"/>
            <w:shd w:val="clear" w:color="auto" w:fill="E2EFD9" w:themeFill="accent6" w:themeFillTint="33"/>
            <w:noWrap/>
            <w:hideMark/>
          </w:tcPr>
          <w:p w14:paraId="4F2DA4B8"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Requested</w:t>
            </w:r>
          </w:p>
        </w:tc>
        <w:tc>
          <w:tcPr>
            <w:tcW w:w="781" w:type="pct"/>
            <w:shd w:val="clear" w:color="auto" w:fill="E2EFD9" w:themeFill="accent6" w:themeFillTint="33"/>
            <w:noWrap/>
            <w:hideMark/>
          </w:tcPr>
          <w:p w14:paraId="251517D6" w14:textId="77777777" w:rsidR="00517DF7" w:rsidRPr="00517DF7" w:rsidRDefault="00517DF7" w:rsidP="00517DF7">
            <w:pPr>
              <w:widowControl/>
              <w:overflowPunct/>
              <w:autoSpaceDE/>
              <w:autoSpaceDN/>
              <w:adjustRightInd/>
              <w:jc w:val="center"/>
              <w:rPr>
                <w:b/>
                <w:bCs/>
                <w:color w:val="000000"/>
                <w:kern w:val="0"/>
                <w:sz w:val="22"/>
                <w:szCs w:val="22"/>
              </w:rPr>
            </w:pPr>
            <w:r w:rsidRPr="00517DF7">
              <w:rPr>
                <w:b/>
                <w:bCs/>
                <w:color w:val="000000"/>
                <w:kern w:val="0"/>
                <w:sz w:val="22"/>
                <w:szCs w:val="22"/>
              </w:rPr>
              <w:t>Difference</w:t>
            </w:r>
          </w:p>
        </w:tc>
      </w:tr>
      <w:tr w:rsidR="00656550" w:rsidRPr="00517DF7" w14:paraId="28ABA2F4" w14:textId="77777777" w:rsidTr="00656550">
        <w:trPr>
          <w:trHeight w:val="276"/>
        </w:trPr>
        <w:tc>
          <w:tcPr>
            <w:tcW w:w="2845" w:type="pct"/>
            <w:noWrap/>
            <w:hideMark/>
          </w:tcPr>
          <w:p w14:paraId="7D62197D" w14:textId="77777777" w:rsidR="00656550" w:rsidRPr="00517DF7" w:rsidRDefault="00656550" w:rsidP="00517DF7">
            <w:pPr>
              <w:widowControl/>
              <w:overflowPunct/>
              <w:autoSpaceDE/>
              <w:autoSpaceDN/>
              <w:adjustRightInd/>
              <w:rPr>
                <w:b/>
                <w:bCs/>
                <w:color w:val="000000"/>
                <w:kern w:val="0"/>
                <w:sz w:val="22"/>
                <w:szCs w:val="22"/>
              </w:rPr>
            </w:pPr>
            <w:r w:rsidRPr="00517DF7">
              <w:rPr>
                <w:b/>
                <w:bCs/>
                <w:color w:val="000000"/>
                <w:kern w:val="0"/>
                <w:sz w:val="22"/>
                <w:szCs w:val="22"/>
              </w:rPr>
              <w:t>Initial Determination for Lead</w:t>
            </w:r>
          </w:p>
        </w:tc>
        <w:tc>
          <w:tcPr>
            <w:tcW w:w="687" w:type="pct"/>
            <w:noWrap/>
            <w:hideMark/>
          </w:tcPr>
          <w:p w14:paraId="3778C5AC" w14:textId="1553424F"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$9,990,047 </w:t>
            </w:r>
          </w:p>
        </w:tc>
        <w:tc>
          <w:tcPr>
            <w:tcW w:w="687" w:type="pct"/>
            <w:noWrap/>
            <w:hideMark/>
          </w:tcPr>
          <w:p w14:paraId="2F443BAA"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$9,990,047 </w:t>
            </w:r>
          </w:p>
        </w:tc>
        <w:tc>
          <w:tcPr>
            <w:tcW w:w="781" w:type="pct"/>
            <w:noWrap/>
            <w:hideMark/>
          </w:tcPr>
          <w:p w14:paraId="67B1BCFA" w14:textId="36237ABC"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656550" w:rsidRPr="00517DF7" w14:paraId="30B40D9B" w14:textId="77777777" w:rsidTr="00656550">
        <w:trPr>
          <w:trHeight w:val="276"/>
        </w:trPr>
        <w:tc>
          <w:tcPr>
            <w:tcW w:w="2845" w:type="pct"/>
            <w:noWrap/>
            <w:hideMark/>
          </w:tcPr>
          <w:p w14:paraId="5B974634" w14:textId="3063A316" w:rsidR="00656550" w:rsidRPr="00517DF7" w:rsidRDefault="00656550" w:rsidP="008C2406">
            <w:pPr>
              <w:widowControl/>
              <w:overflowPunct/>
              <w:autoSpaceDE/>
              <w:autoSpaceDN/>
              <w:adjustRightInd/>
              <w:rPr>
                <w:b/>
                <w:bCs/>
                <w:color w:val="000000"/>
                <w:kern w:val="0"/>
                <w:sz w:val="22"/>
                <w:szCs w:val="22"/>
              </w:rPr>
            </w:pPr>
            <w:r w:rsidRPr="00517DF7">
              <w:rPr>
                <w:b/>
                <w:bCs/>
                <w:color w:val="000000"/>
                <w:kern w:val="0"/>
                <w:sz w:val="22"/>
                <w:szCs w:val="22"/>
              </w:rPr>
              <w:t>Monitoring for Initial Determination</w:t>
            </w:r>
          </w:p>
        </w:tc>
        <w:tc>
          <w:tcPr>
            <w:tcW w:w="687" w:type="pct"/>
            <w:noWrap/>
            <w:hideMark/>
          </w:tcPr>
          <w:p w14:paraId="556D1161" w14:textId="0A285451"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$45,789,950 </w:t>
            </w:r>
          </w:p>
        </w:tc>
        <w:tc>
          <w:tcPr>
            <w:tcW w:w="687" w:type="pct"/>
            <w:noWrap/>
            <w:hideMark/>
          </w:tcPr>
          <w:p w14:paraId="5440A3EF"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$45,789,950 </w:t>
            </w:r>
          </w:p>
        </w:tc>
        <w:tc>
          <w:tcPr>
            <w:tcW w:w="781" w:type="pct"/>
            <w:noWrap/>
            <w:hideMark/>
          </w:tcPr>
          <w:p w14:paraId="4EDDDEAA" w14:textId="48376EFB"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656550" w:rsidRPr="00517DF7" w14:paraId="20EC2BAC" w14:textId="77777777" w:rsidTr="00656550">
        <w:trPr>
          <w:trHeight w:val="276"/>
        </w:trPr>
        <w:tc>
          <w:tcPr>
            <w:tcW w:w="2845" w:type="pct"/>
            <w:noWrap/>
            <w:hideMark/>
          </w:tcPr>
          <w:p w14:paraId="067AB1BA" w14:textId="77777777" w:rsidR="00656550" w:rsidRPr="00517DF7" w:rsidRDefault="00656550" w:rsidP="00517DF7">
            <w:pPr>
              <w:widowControl/>
              <w:overflowPunct/>
              <w:autoSpaceDE/>
              <w:autoSpaceDN/>
              <w:adjustRightInd/>
              <w:rPr>
                <w:b/>
                <w:bCs/>
                <w:color w:val="000000"/>
                <w:kern w:val="0"/>
                <w:sz w:val="22"/>
                <w:szCs w:val="22"/>
              </w:rPr>
            </w:pPr>
            <w:r w:rsidRPr="00517DF7">
              <w:rPr>
                <w:b/>
                <w:bCs/>
                <w:color w:val="000000"/>
                <w:kern w:val="0"/>
                <w:sz w:val="22"/>
                <w:szCs w:val="22"/>
              </w:rPr>
              <w:t>Periodic Exposure Measurement</w:t>
            </w:r>
          </w:p>
        </w:tc>
        <w:tc>
          <w:tcPr>
            <w:tcW w:w="687" w:type="pct"/>
            <w:noWrap/>
            <w:hideMark/>
          </w:tcPr>
          <w:p w14:paraId="2C00EBD0" w14:textId="11A97EEF"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$2,960,994 </w:t>
            </w:r>
          </w:p>
        </w:tc>
        <w:tc>
          <w:tcPr>
            <w:tcW w:w="687" w:type="pct"/>
            <w:noWrap/>
            <w:hideMark/>
          </w:tcPr>
          <w:p w14:paraId="3A6349BA"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$2,960,994 </w:t>
            </w:r>
          </w:p>
        </w:tc>
        <w:tc>
          <w:tcPr>
            <w:tcW w:w="781" w:type="pct"/>
            <w:noWrap/>
            <w:hideMark/>
          </w:tcPr>
          <w:p w14:paraId="0E104322" w14:textId="328F7074"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656550" w:rsidRPr="00517DF7" w14:paraId="20CC79F9" w14:textId="77777777" w:rsidTr="00656550">
        <w:trPr>
          <w:trHeight w:val="276"/>
        </w:trPr>
        <w:tc>
          <w:tcPr>
            <w:tcW w:w="2845" w:type="pct"/>
            <w:noWrap/>
            <w:hideMark/>
          </w:tcPr>
          <w:p w14:paraId="1F54216E" w14:textId="77777777" w:rsidR="00656550" w:rsidRPr="00517DF7" w:rsidRDefault="00656550" w:rsidP="00517DF7">
            <w:pPr>
              <w:widowControl/>
              <w:overflowPunct/>
              <w:autoSpaceDE/>
              <w:autoSpaceDN/>
              <w:adjustRightInd/>
              <w:rPr>
                <w:b/>
                <w:bCs/>
                <w:color w:val="000000"/>
                <w:kern w:val="0"/>
                <w:sz w:val="22"/>
                <w:szCs w:val="22"/>
              </w:rPr>
            </w:pPr>
            <w:r w:rsidRPr="00517DF7">
              <w:rPr>
                <w:b/>
                <w:bCs/>
                <w:color w:val="000000"/>
                <w:kern w:val="0"/>
                <w:sz w:val="22"/>
                <w:szCs w:val="22"/>
              </w:rPr>
              <w:t>Initial Medical Surveillance</w:t>
            </w:r>
          </w:p>
        </w:tc>
        <w:tc>
          <w:tcPr>
            <w:tcW w:w="687" w:type="pct"/>
            <w:noWrap/>
            <w:hideMark/>
          </w:tcPr>
          <w:p w14:paraId="7993386C" w14:textId="43D9ED2E"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$2,373,582 </w:t>
            </w:r>
          </w:p>
        </w:tc>
        <w:tc>
          <w:tcPr>
            <w:tcW w:w="687" w:type="pct"/>
            <w:noWrap/>
            <w:hideMark/>
          </w:tcPr>
          <w:p w14:paraId="1FE881AB"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$2,373,582 </w:t>
            </w:r>
          </w:p>
        </w:tc>
        <w:tc>
          <w:tcPr>
            <w:tcW w:w="781" w:type="pct"/>
            <w:noWrap/>
            <w:hideMark/>
          </w:tcPr>
          <w:p w14:paraId="35C34F78" w14:textId="1A6CCBCA"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656550" w:rsidRPr="00517DF7" w14:paraId="444156F9" w14:textId="77777777" w:rsidTr="00656550">
        <w:trPr>
          <w:trHeight w:val="276"/>
        </w:trPr>
        <w:tc>
          <w:tcPr>
            <w:tcW w:w="2845" w:type="pct"/>
            <w:noWrap/>
            <w:hideMark/>
          </w:tcPr>
          <w:p w14:paraId="5F7014F4" w14:textId="77777777" w:rsidR="00656550" w:rsidRPr="00517DF7" w:rsidRDefault="00656550" w:rsidP="00517DF7">
            <w:pPr>
              <w:widowControl/>
              <w:overflowPunct/>
              <w:autoSpaceDE/>
              <w:autoSpaceDN/>
              <w:adjustRightInd/>
              <w:rPr>
                <w:b/>
                <w:bCs/>
                <w:color w:val="000000"/>
                <w:kern w:val="0"/>
                <w:sz w:val="22"/>
                <w:szCs w:val="22"/>
              </w:rPr>
            </w:pPr>
            <w:r w:rsidRPr="00517DF7">
              <w:rPr>
                <w:b/>
                <w:bCs/>
                <w:color w:val="000000"/>
                <w:kern w:val="0"/>
                <w:sz w:val="22"/>
                <w:szCs w:val="22"/>
              </w:rPr>
              <w:t>Periodic Medical Surveillance</w:t>
            </w:r>
          </w:p>
        </w:tc>
        <w:tc>
          <w:tcPr>
            <w:tcW w:w="687" w:type="pct"/>
            <w:noWrap/>
            <w:hideMark/>
          </w:tcPr>
          <w:p w14:paraId="69E0CA20" w14:textId="5AD2C233"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$4,207,447 </w:t>
            </w:r>
          </w:p>
        </w:tc>
        <w:tc>
          <w:tcPr>
            <w:tcW w:w="687" w:type="pct"/>
            <w:noWrap/>
            <w:hideMark/>
          </w:tcPr>
          <w:p w14:paraId="6FB726A2"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$4,207,447 </w:t>
            </w:r>
          </w:p>
        </w:tc>
        <w:tc>
          <w:tcPr>
            <w:tcW w:w="781" w:type="pct"/>
            <w:noWrap/>
            <w:hideMark/>
          </w:tcPr>
          <w:p w14:paraId="6051FC1A" w14:textId="221D6986"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656550" w:rsidRPr="00517DF7" w14:paraId="540708FE" w14:textId="77777777" w:rsidTr="00656550">
        <w:trPr>
          <w:trHeight w:val="276"/>
        </w:trPr>
        <w:tc>
          <w:tcPr>
            <w:tcW w:w="2845" w:type="pct"/>
            <w:noWrap/>
            <w:hideMark/>
          </w:tcPr>
          <w:p w14:paraId="19B26D05" w14:textId="77777777" w:rsidR="00656550" w:rsidRPr="00517DF7" w:rsidRDefault="00656550" w:rsidP="00517DF7">
            <w:pPr>
              <w:widowControl/>
              <w:overflowPunct/>
              <w:autoSpaceDE/>
              <w:autoSpaceDN/>
              <w:adjustRightInd/>
              <w:rPr>
                <w:b/>
                <w:bCs/>
                <w:color w:val="000000"/>
                <w:kern w:val="0"/>
                <w:sz w:val="22"/>
                <w:szCs w:val="22"/>
              </w:rPr>
            </w:pPr>
            <w:r w:rsidRPr="00517DF7">
              <w:rPr>
                <w:b/>
                <w:bCs/>
                <w:color w:val="000000"/>
                <w:kern w:val="0"/>
                <w:sz w:val="22"/>
                <w:szCs w:val="22"/>
              </w:rPr>
              <w:t>Medical Examination and Consultation</w:t>
            </w:r>
          </w:p>
        </w:tc>
        <w:tc>
          <w:tcPr>
            <w:tcW w:w="687" w:type="pct"/>
            <w:noWrap/>
            <w:hideMark/>
          </w:tcPr>
          <w:p w14:paraId="6D0D1522" w14:textId="5D65EEE1"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$1,620,918 </w:t>
            </w:r>
          </w:p>
        </w:tc>
        <w:tc>
          <w:tcPr>
            <w:tcW w:w="687" w:type="pct"/>
            <w:noWrap/>
            <w:hideMark/>
          </w:tcPr>
          <w:p w14:paraId="29F09BA9" w14:textId="77777777" w:rsidR="00656550" w:rsidRPr="00517DF7" w:rsidRDefault="00656550" w:rsidP="00517DF7">
            <w:pPr>
              <w:widowControl/>
              <w:overflowPunct/>
              <w:autoSpaceDE/>
              <w:autoSpaceDN/>
              <w:adjustRightInd/>
              <w:jc w:val="right"/>
              <w:rPr>
                <w:color w:val="000000"/>
                <w:kern w:val="0"/>
                <w:sz w:val="22"/>
                <w:szCs w:val="22"/>
              </w:rPr>
            </w:pPr>
            <w:r w:rsidRPr="00517DF7">
              <w:rPr>
                <w:color w:val="000000"/>
                <w:kern w:val="0"/>
                <w:sz w:val="22"/>
                <w:szCs w:val="22"/>
              </w:rPr>
              <w:t xml:space="preserve">$1,620,918 </w:t>
            </w:r>
          </w:p>
        </w:tc>
        <w:tc>
          <w:tcPr>
            <w:tcW w:w="781" w:type="pct"/>
            <w:noWrap/>
            <w:hideMark/>
          </w:tcPr>
          <w:p w14:paraId="0E9061DD" w14:textId="2A8A063B" w:rsidR="00656550" w:rsidRPr="00517DF7" w:rsidRDefault="00656550" w:rsidP="00656550">
            <w:pPr>
              <w:widowControl/>
              <w:overflowPunct/>
              <w:autoSpaceDE/>
              <w:autoSpaceDN/>
              <w:adjustRightInd/>
              <w:jc w:val="right"/>
              <w:rPr>
                <w:color w:val="000000"/>
                <w:kern w:val="0"/>
                <w:sz w:val="22"/>
                <w:szCs w:val="22"/>
              </w:rPr>
            </w:pPr>
            <w:r w:rsidRPr="00517DF7">
              <w:rPr>
                <w:color w:val="000000"/>
                <w:kern w:val="0"/>
                <w:sz w:val="22"/>
                <w:szCs w:val="22"/>
              </w:rPr>
              <w:t>$</w:t>
            </w:r>
            <w:r>
              <w:rPr>
                <w:color w:val="000000"/>
                <w:kern w:val="0"/>
                <w:sz w:val="22"/>
                <w:szCs w:val="22"/>
              </w:rPr>
              <w:t>0</w:t>
            </w:r>
          </w:p>
        </w:tc>
      </w:tr>
      <w:tr w:rsidR="00517DF7" w:rsidRPr="00517DF7" w14:paraId="1B83B3BD" w14:textId="77777777" w:rsidTr="00656550">
        <w:trPr>
          <w:trHeight w:val="276"/>
        </w:trPr>
        <w:tc>
          <w:tcPr>
            <w:tcW w:w="2845" w:type="pct"/>
            <w:noWrap/>
            <w:hideMark/>
          </w:tcPr>
          <w:p w14:paraId="2CF0CA79"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Transfer of Records</w:t>
            </w:r>
          </w:p>
        </w:tc>
        <w:tc>
          <w:tcPr>
            <w:tcW w:w="687" w:type="pct"/>
            <w:noWrap/>
            <w:hideMark/>
          </w:tcPr>
          <w:p w14:paraId="2C944166"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$0 </w:t>
            </w:r>
          </w:p>
        </w:tc>
        <w:tc>
          <w:tcPr>
            <w:tcW w:w="687" w:type="pct"/>
            <w:noWrap/>
            <w:hideMark/>
          </w:tcPr>
          <w:p w14:paraId="4E9DBDCC"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$0 </w:t>
            </w:r>
          </w:p>
        </w:tc>
        <w:tc>
          <w:tcPr>
            <w:tcW w:w="781" w:type="pct"/>
            <w:noWrap/>
            <w:hideMark/>
          </w:tcPr>
          <w:p w14:paraId="1487097D"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$0</w:t>
            </w:r>
          </w:p>
        </w:tc>
      </w:tr>
      <w:tr w:rsidR="00517DF7" w:rsidRPr="00517DF7" w14:paraId="64E76C15" w14:textId="77777777" w:rsidTr="00656550">
        <w:trPr>
          <w:trHeight w:val="288"/>
        </w:trPr>
        <w:tc>
          <w:tcPr>
            <w:tcW w:w="2845" w:type="pct"/>
            <w:noWrap/>
            <w:hideMark/>
          </w:tcPr>
          <w:p w14:paraId="26931D66" w14:textId="77777777" w:rsidR="00517DF7" w:rsidRPr="00517DF7" w:rsidRDefault="00517DF7" w:rsidP="00517DF7">
            <w:pPr>
              <w:widowControl/>
              <w:overflowPunct/>
              <w:autoSpaceDE/>
              <w:autoSpaceDN/>
              <w:adjustRightInd/>
              <w:rPr>
                <w:b/>
                <w:bCs/>
                <w:color w:val="000000"/>
                <w:kern w:val="0"/>
                <w:sz w:val="22"/>
                <w:szCs w:val="22"/>
              </w:rPr>
            </w:pPr>
            <w:r w:rsidRPr="00517DF7">
              <w:rPr>
                <w:b/>
                <w:bCs/>
                <w:color w:val="000000"/>
                <w:kern w:val="0"/>
                <w:sz w:val="22"/>
                <w:szCs w:val="22"/>
              </w:rPr>
              <w:t>Totals</w:t>
            </w:r>
          </w:p>
        </w:tc>
        <w:tc>
          <w:tcPr>
            <w:tcW w:w="687" w:type="pct"/>
            <w:noWrap/>
            <w:hideMark/>
          </w:tcPr>
          <w:p w14:paraId="74DB8D52" w14:textId="6E45520B"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w:t>
            </w:r>
            <w:r w:rsidR="00656550" w:rsidRPr="00517DF7">
              <w:rPr>
                <w:color w:val="000000"/>
                <w:kern w:val="0"/>
                <w:sz w:val="22"/>
                <w:szCs w:val="22"/>
              </w:rPr>
              <w:t>66,942,938</w:t>
            </w:r>
          </w:p>
        </w:tc>
        <w:tc>
          <w:tcPr>
            <w:tcW w:w="687" w:type="pct"/>
            <w:noWrap/>
            <w:hideMark/>
          </w:tcPr>
          <w:p w14:paraId="25C976A1" w14:textId="77777777" w:rsidR="00517DF7" w:rsidRPr="00517DF7" w:rsidRDefault="00517DF7" w:rsidP="00517DF7">
            <w:pPr>
              <w:widowControl/>
              <w:overflowPunct/>
              <w:autoSpaceDE/>
              <w:autoSpaceDN/>
              <w:adjustRightInd/>
              <w:jc w:val="right"/>
              <w:rPr>
                <w:color w:val="000000"/>
                <w:kern w:val="0"/>
                <w:sz w:val="22"/>
                <w:szCs w:val="22"/>
              </w:rPr>
            </w:pPr>
            <w:r w:rsidRPr="00517DF7">
              <w:rPr>
                <w:color w:val="000000"/>
                <w:kern w:val="0"/>
                <w:sz w:val="22"/>
                <w:szCs w:val="22"/>
              </w:rPr>
              <w:t xml:space="preserve">$66,942,938 </w:t>
            </w:r>
          </w:p>
        </w:tc>
        <w:tc>
          <w:tcPr>
            <w:tcW w:w="781" w:type="pct"/>
            <w:noWrap/>
            <w:hideMark/>
          </w:tcPr>
          <w:p w14:paraId="3CD8D16F" w14:textId="74695DD7" w:rsidR="00517DF7" w:rsidRPr="00517DF7" w:rsidRDefault="00517DF7" w:rsidP="00656550">
            <w:pPr>
              <w:widowControl/>
              <w:overflowPunct/>
              <w:autoSpaceDE/>
              <w:autoSpaceDN/>
              <w:adjustRightInd/>
              <w:jc w:val="right"/>
              <w:rPr>
                <w:color w:val="000000"/>
                <w:kern w:val="0"/>
                <w:sz w:val="22"/>
                <w:szCs w:val="22"/>
              </w:rPr>
            </w:pPr>
            <w:r w:rsidRPr="00517DF7">
              <w:rPr>
                <w:color w:val="000000"/>
                <w:kern w:val="0"/>
                <w:sz w:val="22"/>
                <w:szCs w:val="22"/>
              </w:rPr>
              <w:t>$</w:t>
            </w:r>
            <w:r w:rsidR="00656550">
              <w:rPr>
                <w:color w:val="000000"/>
                <w:kern w:val="0"/>
                <w:sz w:val="22"/>
                <w:szCs w:val="22"/>
              </w:rPr>
              <w:t>0</w:t>
            </w:r>
          </w:p>
        </w:tc>
      </w:tr>
    </w:tbl>
    <w:p w14:paraId="00F7EEFA" w14:textId="77777777" w:rsidR="00221DF9" w:rsidRDefault="00221DF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42979176" w14:textId="77777777" w:rsidR="00221DF9" w:rsidRDefault="00221DF9"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3EACFAA7" w14:textId="77777777" w:rsidR="00910445" w:rsidRPr="0015534D" w:rsidRDefault="00910445" w:rsidP="00553E3D">
      <w:pPr>
        <w:shd w:val="solid" w:color="FFFFFF" w:fill="FFFFFF"/>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14:paraId="0D18A061" w14:textId="77777777" w:rsidR="00553E3D" w:rsidRDefault="00553E3D">
      <w:pPr>
        <w:overflowPunct/>
      </w:pPr>
    </w:p>
    <w:p w14:paraId="04CD5633" w14:textId="77777777" w:rsidR="00553E3D" w:rsidRPr="00772FE4" w:rsidRDefault="00553E3D">
      <w:pPr>
        <w:shd w:val="solid" w:color="FFFFFF" w:fill="FFFFFF"/>
        <w:rPr>
          <w:sz w:val="24"/>
          <w:szCs w:val="24"/>
        </w:rPr>
      </w:pPr>
      <w:r w:rsidRPr="00772FE4">
        <w:rPr>
          <w:b/>
          <w:bCs/>
          <w:sz w:val="24"/>
          <w:szCs w:val="24"/>
          <w:u w:val="single"/>
        </w:rPr>
        <w:t>Explanation of Method of Estimating Costs</w:t>
      </w:r>
    </w:p>
    <w:p w14:paraId="54709567" w14:textId="77777777" w:rsidR="00553E3D" w:rsidRPr="00772FE4" w:rsidRDefault="00553E3D">
      <w:pPr>
        <w:shd w:val="solid" w:color="FFFFFF" w:fill="FFFFFF"/>
        <w:rPr>
          <w:sz w:val="24"/>
          <w:szCs w:val="24"/>
        </w:rPr>
      </w:pPr>
    </w:p>
    <w:p w14:paraId="7E207711" w14:textId="6673A442" w:rsidR="00553E3D" w:rsidRPr="00772FE4" w:rsidRDefault="00553E3D">
      <w:pPr>
        <w:shd w:val="solid" w:color="FFFFFF" w:fill="FFFFFF"/>
        <w:rPr>
          <w:sz w:val="24"/>
          <w:szCs w:val="24"/>
        </w:rPr>
      </w:pPr>
      <w:r w:rsidRPr="00772FE4">
        <w:rPr>
          <w:sz w:val="24"/>
          <w:szCs w:val="24"/>
        </w:rPr>
        <w:t xml:space="preserve">The assumptions used in calculating the cost estimates presented are based on information in the Regulatory Impact Analysis for the Lead in Construction Standard three supporting contractor reports. </w:t>
      </w:r>
      <w:r w:rsidR="007F3A34">
        <w:rPr>
          <w:sz w:val="24"/>
          <w:szCs w:val="24"/>
        </w:rPr>
        <w:t xml:space="preserve"> </w:t>
      </w:r>
      <w:r w:rsidRPr="00772FE4">
        <w:rPr>
          <w:sz w:val="24"/>
          <w:szCs w:val="24"/>
        </w:rPr>
        <w:t>The three supporting contractor reports are: (1) “Economic A</w:t>
      </w:r>
      <w:r w:rsidR="007F3A34">
        <w:rPr>
          <w:sz w:val="24"/>
          <w:szCs w:val="24"/>
        </w:rPr>
        <w:t>nalysis of OSHA’s Interim Final</w:t>
      </w:r>
      <w:r w:rsidRPr="00772FE4">
        <w:rPr>
          <w:sz w:val="24"/>
          <w:szCs w:val="24"/>
        </w:rPr>
        <w:t xml:space="preserve"> Standard for Lead in Construction” prepared by CONSAD Research Corporation in April 1993; (2) “Assessment of Potential Benefits As</w:t>
      </w:r>
      <w:r w:rsidR="007F3A34">
        <w:rPr>
          <w:sz w:val="24"/>
          <w:szCs w:val="24"/>
        </w:rPr>
        <w:t>sociated with the Interim Final</w:t>
      </w:r>
      <w:r w:rsidRPr="00772FE4">
        <w:rPr>
          <w:sz w:val="24"/>
          <w:szCs w:val="24"/>
        </w:rPr>
        <w:t xml:space="preserve"> Standard for Lad in Construction” (Appendix D of the CONSAD report) prepared by Meridian Research, Inc. in April 1993; and (3) “Quantitative Assessment of the Risks Associated with Exposure to Lead in the Construction Industry: Selected Toxicologic</w:t>
      </w:r>
      <w:r w:rsidR="00FA0962">
        <w:rPr>
          <w:sz w:val="24"/>
          <w:szCs w:val="24"/>
        </w:rPr>
        <w:t xml:space="preserve"> </w:t>
      </w:r>
      <w:r w:rsidRPr="00772FE4">
        <w:rPr>
          <w:sz w:val="24"/>
          <w:szCs w:val="24"/>
        </w:rPr>
        <w:t xml:space="preserve">Endpoints (Peer Review Draft Report)” prepared by Meridian Research, Inc. in August 1992. </w:t>
      </w:r>
      <w:r w:rsidR="000839E6">
        <w:rPr>
          <w:sz w:val="24"/>
          <w:szCs w:val="24"/>
        </w:rPr>
        <w:t xml:space="preserve"> </w:t>
      </w:r>
      <w:r w:rsidRPr="00772FE4">
        <w:rPr>
          <w:sz w:val="24"/>
          <w:szCs w:val="24"/>
        </w:rPr>
        <w:t>Updated costs for industrial hygienists’ services, exposure-monitoring equipment, and lead detection swabs are based on ERG estimates.</w:t>
      </w:r>
    </w:p>
    <w:p w14:paraId="3E84C189" w14:textId="77777777" w:rsidR="00553E3D" w:rsidRPr="00772FE4" w:rsidRDefault="00553E3D">
      <w:pPr>
        <w:shd w:val="solid" w:color="FFFFFF" w:fill="FFFFFF"/>
        <w:rPr>
          <w:sz w:val="24"/>
          <w:szCs w:val="24"/>
        </w:rPr>
      </w:pPr>
    </w:p>
    <w:p w14:paraId="06017014" w14:textId="77777777" w:rsidR="00553E3D" w:rsidRPr="00772FE4" w:rsidRDefault="00553E3D">
      <w:pPr>
        <w:shd w:val="solid" w:color="FFFFFF" w:fill="FFFFFF"/>
        <w:rPr>
          <w:sz w:val="24"/>
          <w:szCs w:val="24"/>
        </w:rPr>
      </w:pPr>
      <w:r w:rsidRPr="00772FE4">
        <w:rPr>
          <w:b/>
          <w:bCs/>
          <w:sz w:val="24"/>
          <w:szCs w:val="24"/>
        </w:rPr>
        <w:t>Exposure-monitoring (§ 1926.62(d))</w:t>
      </w:r>
    </w:p>
    <w:p w14:paraId="00355170" w14:textId="77777777" w:rsidR="00553E3D" w:rsidRPr="00772FE4" w:rsidRDefault="00553E3D">
      <w:pPr>
        <w:shd w:val="solid" w:color="FFFFFF" w:fill="FFFFFF"/>
        <w:rPr>
          <w:sz w:val="24"/>
          <w:szCs w:val="24"/>
        </w:rPr>
      </w:pPr>
    </w:p>
    <w:p w14:paraId="1881E293" w14:textId="77777777" w:rsidR="00553E3D" w:rsidRPr="00772FE4" w:rsidRDefault="00553E3D">
      <w:pPr>
        <w:shd w:val="solid" w:color="FFFFFF" w:fill="FFFFFF"/>
        <w:rPr>
          <w:sz w:val="24"/>
          <w:szCs w:val="24"/>
        </w:rPr>
      </w:pPr>
      <w:r w:rsidRPr="00772FE4">
        <w:rPr>
          <w:b/>
          <w:bCs/>
          <w:sz w:val="24"/>
          <w:szCs w:val="24"/>
        </w:rPr>
        <w:t>Initial Determination</w:t>
      </w:r>
    </w:p>
    <w:p w14:paraId="49DDCD50" w14:textId="77777777" w:rsidR="00553E3D" w:rsidRPr="00772FE4" w:rsidRDefault="00553E3D">
      <w:pPr>
        <w:shd w:val="solid" w:color="FFFFFF" w:fill="FFFFFF"/>
        <w:rPr>
          <w:sz w:val="24"/>
          <w:szCs w:val="24"/>
        </w:rPr>
      </w:pPr>
    </w:p>
    <w:p w14:paraId="5D1A48D7" w14:textId="5769F3F5" w:rsidR="00553E3D" w:rsidRPr="00772FE4" w:rsidRDefault="00553E3D">
      <w:pPr>
        <w:shd w:val="solid" w:color="FFFFFF" w:fill="FFFFFF"/>
        <w:rPr>
          <w:sz w:val="24"/>
          <w:szCs w:val="24"/>
        </w:rPr>
      </w:pPr>
      <w:r w:rsidRPr="00772FE4">
        <w:rPr>
          <w:sz w:val="24"/>
          <w:szCs w:val="24"/>
        </w:rPr>
        <w:t xml:space="preserve">As discussed above in the response to Items 12, OSHA assumes that employers engaged in fifteen of the twenty-five affected project types use a chemical identification test method (lead-detection swabs) to make determinations about the presence of lead on particular work sites. OSHA estimates that </w:t>
      </w:r>
      <w:r w:rsidR="00187851">
        <w:rPr>
          <w:sz w:val="24"/>
          <w:szCs w:val="24"/>
        </w:rPr>
        <w:t>392,228</w:t>
      </w:r>
      <w:r w:rsidRPr="00772FE4">
        <w:rPr>
          <w:sz w:val="24"/>
          <w:szCs w:val="24"/>
        </w:rPr>
        <w:t xml:space="preserve"> projects per year are tested to determine whether lead was present. </w:t>
      </w:r>
      <w:r w:rsidR="007F3A34">
        <w:rPr>
          <w:sz w:val="24"/>
          <w:szCs w:val="24"/>
        </w:rPr>
        <w:t xml:space="preserve"> </w:t>
      </w:r>
      <w:r w:rsidRPr="00772FE4">
        <w:rPr>
          <w:sz w:val="24"/>
          <w:szCs w:val="24"/>
        </w:rPr>
        <w:t xml:space="preserve">These tests are performed by construction supervisors working for the affected firms. </w:t>
      </w:r>
      <w:r w:rsidR="007F3A34">
        <w:rPr>
          <w:sz w:val="24"/>
          <w:szCs w:val="24"/>
        </w:rPr>
        <w:t xml:space="preserve"> </w:t>
      </w:r>
      <w:r w:rsidRPr="00772FE4">
        <w:rPr>
          <w:sz w:val="24"/>
          <w:szCs w:val="24"/>
        </w:rPr>
        <w:t xml:space="preserve">Therefore, the wage cost attributable to this requirement is taken under Item 12. </w:t>
      </w:r>
      <w:r w:rsidR="007F3A34">
        <w:rPr>
          <w:sz w:val="24"/>
          <w:szCs w:val="24"/>
        </w:rPr>
        <w:t xml:space="preserve"> </w:t>
      </w:r>
      <w:r w:rsidRPr="00772FE4">
        <w:rPr>
          <w:sz w:val="24"/>
          <w:szCs w:val="24"/>
        </w:rPr>
        <w:t>The cost of purchasing the lead detection swabs it taken in Item 13.</w:t>
      </w:r>
    </w:p>
    <w:p w14:paraId="546936CC" w14:textId="77777777" w:rsidR="00553E3D" w:rsidRPr="00772FE4" w:rsidRDefault="00553E3D">
      <w:pPr>
        <w:shd w:val="solid" w:color="FFFFFF" w:fill="FFFFFF"/>
        <w:rPr>
          <w:sz w:val="24"/>
          <w:szCs w:val="24"/>
        </w:rPr>
      </w:pPr>
    </w:p>
    <w:p w14:paraId="7143B952" w14:textId="16C0D3E0" w:rsidR="003B0C01" w:rsidRDefault="00553E3D">
      <w:pPr>
        <w:shd w:val="solid" w:color="FFFFFF" w:fill="FFFFFF"/>
        <w:rPr>
          <w:sz w:val="24"/>
          <w:szCs w:val="24"/>
        </w:rPr>
      </w:pPr>
      <w:r w:rsidRPr="00772FE4">
        <w:rPr>
          <w:sz w:val="24"/>
          <w:szCs w:val="24"/>
        </w:rPr>
        <w:t>Lead detection swabs range in cost from $</w:t>
      </w:r>
      <w:r w:rsidR="00187851">
        <w:rPr>
          <w:sz w:val="24"/>
          <w:szCs w:val="24"/>
        </w:rPr>
        <w:t>3.50</w:t>
      </w:r>
      <w:r w:rsidRPr="00772FE4">
        <w:rPr>
          <w:sz w:val="24"/>
          <w:szCs w:val="24"/>
        </w:rPr>
        <w:t xml:space="preserve"> to $</w:t>
      </w:r>
      <w:r w:rsidR="00187851">
        <w:rPr>
          <w:sz w:val="24"/>
          <w:szCs w:val="24"/>
        </w:rPr>
        <w:t>4.99</w:t>
      </w:r>
      <w:r w:rsidRPr="00772FE4">
        <w:rPr>
          <w:sz w:val="24"/>
          <w:szCs w:val="24"/>
        </w:rPr>
        <w:t xml:space="preserve"> per swab depending upon the quantity purchased. </w:t>
      </w:r>
      <w:r w:rsidR="007F3A34">
        <w:rPr>
          <w:sz w:val="24"/>
          <w:szCs w:val="24"/>
        </w:rPr>
        <w:t xml:space="preserve"> </w:t>
      </w:r>
      <w:r w:rsidRPr="00772FE4">
        <w:rPr>
          <w:sz w:val="24"/>
          <w:szCs w:val="24"/>
        </w:rPr>
        <w:t xml:space="preserve">The lower cost assumes the purchase of </w:t>
      </w:r>
      <w:r w:rsidR="000E0955">
        <w:rPr>
          <w:sz w:val="24"/>
          <w:szCs w:val="24"/>
        </w:rPr>
        <w:t>pack containing 8 swabs for $27.99</w:t>
      </w:r>
      <w:r w:rsidRPr="00772FE4">
        <w:rPr>
          <w:sz w:val="24"/>
          <w:szCs w:val="24"/>
        </w:rPr>
        <w:t xml:space="preserve">, while the higher cost assumes the purchase of one pack containing </w:t>
      </w:r>
      <w:r w:rsidR="000E0955">
        <w:rPr>
          <w:sz w:val="24"/>
          <w:szCs w:val="24"/>
        </w:rPr>
        <w:t>2 swabs</w:t>
      </w:r>
      <w:r w:rsidRPr="00772FE4">
        <w:rPr>
          <w:sz w:val="24"/>
          <w:szCs w:val="24"/>
        </w:rPr>
        <w:t xml:space="preserve"> for $</w:t>
      </w:r>
      <w:r w:rsidR="000E0955">
        <w:rPr>
          <w:sz w:val="24"/>
          <w:szCs w:val="24"/>
        </w:rPr>
        <w:t>9.97</w:t>
      </w:r>
      <w:r w:rsidRPr="00772FE4">
        <w:rPr>
          <w:sz w:val="24"/>
          <w:szCs w:val="24"/>
        </w:rPr>
        <w:t xml:space="preserve">. Assuming 4-8 </w:t>
      </w:r>
    </w:p>
    <w:p w14:paraId="6C646B86" w14:textId="77777777" w:rsidR="008911CD" w:rsidRDefault="008911CD">
      <w:pPr>
        <w:shd w:val="solid" w:color="FFFFFF" w:fill="FFFFFF"/>
        <w:rPr>
          <w:sz w:val="24"/>
          <w:szCs w:val="24"/>
        </w:rPr>
      </w:pPr>
    </w:p>
    <w:p w14:paraId="63681004" w14:textId="4E29795F" w:rsidR="00553E3D" w:rsidRPr="00772FE4" w:rsidRDefault="00553E3D">
      <w:pPr>
        <w:shd w:val="solid" w:color="FFFFFF" w:fill="FFFFFF"/>
        <w:rPr>
          <w:sz w:val="24"/>
          <w:szCs w:val="24"/>
        </w:rPr>
      </w:pPr>
      <w:r w:rsidRPr="00772FE4">
        <w:rPr>
          <w:sz w:val="24"/>
          <w:szCs w:val="24"/>
        </w:rPr>
        <w:t>swabs are used on the average project (where lead detection is deemed necessary)</w:t>
      </w:r>
      <w:r w:rsidR="000839E6">
        <w:rPr>
          <w:sz w:val="24"/>
          <w:szCs w:val="24"/>
        </w:rPr>
        <w:t>,</w:t>
      </w:r>
      <w:r w:rsidRPr="00772FE4">
        <w:rPr>
          <w:sz w:val="24"/>
          <w:szCs w:val="24"/>
        </w:rPr>
        <w:t xml:space="preserve"> test swabs are estimated to cost $</w:t>
      </w:r>
      <w:r w:rsidR="003158E2">
        <w:rPr>
          <w:sz w:val="24"/>
          <w:szCs w:val="24"/>
        </w:rPr>
        <w:t xml:space="preserve">25.47 </w:t>
      </w:r>
      <w:r w:rsidRPr="00772FE4">
        <w:rPr>
          <w:sz w:val="24"/>
          <w:szCs w:val="24"/>
        </w:rPr>
        <w:t>per project.</w:t>
      </w:r>
      <w:r w:rsidRPr="00772FE4">
        <w:rPr>
          <w:sz w:val="24"/>
          <w:szCs w:val="24"/>
          <w:vertAlign w:val="superscript"/>
        </w:rPr>
        <w:footnoteReference w:id="17"/>
      </w:r>
    </w:p>
    <w:p w14:paraId="2A3B567A" w14:textId="77777777" w:rsidR="00553E3D" w:rsidRDefault="00553E3D">
      <w:pPr>
        <w:shd w:val="solid" w:color="FFFFFF" w:fill="FFFFFF"/>
        <w:rPr>
          <w:sz w:val="22"/>
          <w:szCs w:val="22"/>
        </w:rPr>
      </w:pPr>
    </w:p>
    <w:p w14:paraId="417144D0" w14:textId="5FD2CEB7"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3158E2">
        <w:rPr>
          <w:sz w:val="24"/>
          <w:szCs w:val="24"/>
        </w:rPr>
        <w:t>392,228</w:t>
      </w:r>
      <w:r w:rsidR="00FA0962">
        <w:rPr>
          <w:sz w:val="24"/>
          <w:szCs w:val="24"/>
        </w:rPr>
        <w:t xml:space="preserve"> </w:t>
      </w:r>
      <w:r w:rsidRPr="00772FE4">
        <w:rPr>
          <w:sz w:val="24"/>
          <w:szCs w:val="24"/>
        </w:rPr>
        <w:t>projects × $</w:t>
      </w:r>
      <w:r w:rsidR="003158E2">
        <w:rPr>
          <w:sz w:val="24"/>
          <w:szCs w:val="24"/>
        </w:rPr>
        <w:t xml:space="preserve">25.47 </w:t>
      </w:r>
      <w:r w:rsidRPr="00772FE4">
        <w:rPr>
          <w:sz w:val="24"/>
          <w:szCs w:val="24"/>
        </w:rPr>
        <w:t>per project = $</w:t>
      </w:r>
      <w:r w:rsidR="003158E2">
        <w:rPr>
          <w:sz w:val="24"/>
          <w:szCs w:val="24"/>
        </w:rPr>
        <w:t>9,990,047</w:t>
      </w:r>
      <w:r w:rsidR="00FA0962" w:rsidDel="00FA0962">
        <w:rPr>
          <w:sz w:val="24"/>
          <w:szCs w:val="24"/>
        </w:rPr>
        <w:t xml:space="preserve"> </w:t>
      </w:r>
    </w:p>
    <w:p w14:paraId="3169A5C6" w14:textId="77777777" w:rsidR="00553E3D" w:rsidRPr="00772FE4" w:rsidRDefault="00553E3D">
      <w:pPr>
        <w:shd w:val="solid" w:color="FFFFFF" w:fill="FFFFFF"/>
        <w:rPr>
          <w:sz w:val="24"/>
          <w:szCs w:val="24"/>
        </w:rPr>
      </w:pPr>
    </w:p>
    <w:p w14:paraId="3D0957F9" w14:textId="77777777" w:rsidR="00553E3D" w:rsidRPr="00772FE4" w:rsidRDefault="00553E3D">
      <w:pPr>
        <w:shd w:val="solid" w:color="FFFFFF" w:fill="FFFFFF"/>
        <w:rPr>
          <w:sz w:val="24"/>
          <w:szCs w:val="24"/>
        </w:rPr>
      </w:pPr>
      <w:r w:rsidRPr="00772FE4">
        <w:rPr>
          <w:b/>
          <w:bCs/>
          <w:sz w:val="24"/>
          <w:szCs w:val="24"/>
        </w:rPr>
        <w:t>Monitoring Conducted for the Initial Determination</w:t>
      </w:r>
    </w:p>
    <w:p w14:paraId="2A80CA65" w14:textId="77777777" w:rsidR="00553E3D" w:rsidRPr="00772FE4" w:rsidRDefault="00553E3D">
      <w:pPr>
        <w:shd w:val="solid" w:color="FFFFFF" w:fill="FFFFFF"/>
        <w:rPr>
          <w:sz w:val="24"/>
          <w:szCs w:val="24"/>
        </w:rPr>
      </w:pPr>
    </w:p>
    <w:p w14:paraId="29E13D7D" w14:textId="002C9144" w:rsidR="00553E3D" w:rsidRPr="00772FE4" w:rsidRDefault="00553E3D">
      <w:pPr>
        <w:shd w:val="solid" w:color="FFFFFF" w:fill="FFFFFF"/>
        <w:rPr>
          <w:sz w:val="24"/>
          <w:szCs w:val="24"/>
        </w:rPr>
      </w:pPr>
      <w:r w:rsidRPr="00772FE4">
        <w:rPr>
          <w:sz w:val="24"/>
          <w:szCs w:val="24"/>
        </w:rPr>
        <w:t xml:space="preserve">The Standard requires employers to determine whether any </w:t>
      </w:r>
      <w:r w:rsidR="00FA259D">
        <w:rPr>
          <w:sz w:val="24"/>
          <w:szCs w:val="24"/>
        </w:rPr>
        <w:t>worker</w:t>
      </w:r>
      <w:r w:rsidRPr="00772FE4">
        <w:rPr>
          <w:sz w:val="24"/>
          <w:szCs w:val="24"/>
        </w:rPr>
        <w:t xml:space="preserve"> will be exposed to lead </w:t>
      </w:r>
      <w:r w:rsidR="00AD4840">
        <w:rPr>
          <w:sz w:val="24"/>
          <w:szCs w:val="24"/>
        </w:rPr>
        <w:t xml:space="preserve">at or </w:t>
      </w:r>
      <w:r w:rsidRPr="00772FE4">
        <w:rPr>
          <w:sz w:val="24"/>
          <w:szCs w:val="24"/>
        </w:rPr>
        <w:t xml:space="preserve">above the action level. </w:t>
      </w:r>
      <w:r w:rsidR="007F3A34">
        <w:rPr>
          <w:sz w:val="24"/>
          <w:szCs w:val="24"/>
        </w:rPr>
        <w:t xml:space="preserve"> </w:t>
      </w:r>
      <w:r w:rsidRPr="00772FE4">
        <w:rPr>
          <w:sz w:val="24"/>
          <w:szCs w:val="24"/>
        </w:rPr>
        <w:t xml:space="preserve">This determination may be made on the basis of (1) new exposure-monitoring, (2) relevant exposure-monitoring data collected by the employer within the previous 12 months (historical monitoring data), or (3) objective data showing the worst-case exposures will be below the action level. </w:t>
      </w:r>
      <w:r w:rsidR="007F3A34">
        <w:rPr>
          <w:sz w:val="24"/>
          <w:szCs w:val="24"/>
        </w:rPr>
        <w:t xml:space="preserve"> </w:t>
      </w:r>
      <w:r w:rsidRPr="00772FE4">
        <w:rPr>
          <w:sz w:val="24"/>
          <w:szCs w:val="24"/>
        </w:rPr>
        <w:t xml:space="preserve">As described above under the discussion associated with Item 12, due to the costs and burdens associated with repeated exposure-monitoring, all firms engaged in projects with worker exposures </w:t>
      </w:r>
      <w:r w:rsidR="00AD4840">
        <w:rPr>
          <w:sz w:val="24"/>
          <w:szCs w:val="24"/>
        </w:rPr>
        <w:t xml:space="preserve">at or </w:t>
      </w:r>
      <w:r w:rsidRPr="00772FE4">
        <w:rPr>
          <w:sz w:val="24"/>
          <w:szCs w:val="24"/>
        </w:rPr>
        <w:t>above the action level will collect representative monitoring data so the firms can make initial determinations without the need to conduct monitoring at every worksite throughout the year.</w:t>
      </w:r>
    </w:p>
    <w:p w14:paraId="4100B21C" w14:textId="77777777" w:rsidR="00553E3D" w:rsidRPr="00772FE4" w:rsidRDefault="00553E3D">
      <w:pPr>
        <w:shd w:val="solid" w:color="FFFFFF" w:fill="FFFFFF"/>
        <w:rPr>
          <w:sz w:val="24"/>
          <w:szCs w:val="24"/>
        </w:rPr>
      </w:pPr>
    </w:p>
    <w:p w14:paraId="52BDC3DF" w14:textId="03620B58" w:rsidR="00553E3D" w:rsidRPr="00772FE4" w:rsidRDefault="00553E3D">
      <w:pPr>
        <w:shd w:val="solid" w:color="FFFFFF" w:fill="FFFFFF"/>
        <w:rPr>
          <w:sz w:val="24"/>
          <w:szCs w:val="24"/>
        </w:rPr>
      </w:pPr>
      <w:r w:rsidRPr="00772FE4">
        <w:rPr>
          <w:sz w:val="24"/>
          <w:szCs w:val="24"/>
        </w:rPr>
        <w:t xml:space="preserve">OSHA estimates that </w:t>
      </w:r>
      <w:r w:rsidR="003158E2">
        <w:rPr>
          <w:sz w:val="24"/>
          <w:szCs w:val="24"/>
        </w:rPr>
        <w:t>69,346</w:t>
      </w:r>
      <w:r w:rsidR="00FA0962">
        <w:rPr>
          <w:sz w:val="24"/>
          <w:szCs w:val="24"/>
        </w:rPr>
        <w:t xml:space="preserve"> </w:t>
      </w:r>
      <w:r w:rsidRPr="00772FE4">
        <w:rPr>
          <w:sz w:val="24"/>
          <w:szCs w:val="24"/>
        </w:rPr>
        <w:t xml:space="preserve">firms conduct one session of representative monitoring annually in order to satisfy the Initial Determination requirement and that there are </w:t>
      </w:r>
      <w:r w:rsidR="003158E2">
        <w:rPr>
          <w:sz w:val="24"/>
          <w:szCs w:val="24"/>
        </w:rPr>
        <w:t>69,346</w:t>
      </w:r>
      <w:r w:rsidR="00FA0962">
        <w:rPr>
          <w:sz w:val="24"/>
          <w:szCs w:val="24"/>
        </w:rPr>
        <w:t xml:space="preserve"> </w:t>
      </w:r>
      <w:r w:rsidRPr="00772FE4">
        <w:rPr>
          <w:sz w:val="24"/>
          <w:szCs w:val="24"/>
        </w:rPr>
        <w:t>representative monitorings per year.</w:t>
      </w:r>
    </w:p>
    <w:p w14:paraId="55102AD6" w14:textId="77777777" w:rsidR="00553E3D" w:rsidRPr="00772FE4" w:rsidRDefault="00553E3D">
      <w:pPr>
        <w:shd w:val="solid" w:color="FFFFFF" w:fill="FFFFFF"/>
        <w:rPr>
          <w:sz w:val="24"/>
          <w:szCs w:val="24"/>
        </w:rPr>
      </w:pPr>
    </w:p>
    <w:p w14:paraId="68483200" w14:textId="0B87731F" w:rsidR="00553E3D" w:rsidRPr="00772FE4" w:rsidRDefault="00553E3D">
      <w:pPr>
        <w:shd w:val="solid" w:color="FFFFFF" w:fill="FFFFFF"/>
        <w:rPr>
          <w:sz w:val="24"/>
          <w:szCs w:val="24"/>
        </w:rPr>
      </w:pPr>
      <w:r w:rsidRPr="00772FE4">
        <w:rPr>
          <w:sz w:val="24"/>
          <w:szCs w:val="24"/>
        </w:rPr>
        <w:t xml:space="preserve">As discussed in the response to Item 12, OSHA assumes that </w:t>
      </w:r>
      <w:r w:rsidR="0074387C">
        <w:rPr>
          <w:sz w:val="24"/>
          <w:szCs w:val="24"/>
        </w:rPr>
        <w:t>13,223</w:t>
      </w:r>
      <w:r w:rsidRPr="00772FE4">
        <w:rPr>
          <w:sz w:val="24"/>
          <w:szCs w:val="24"/>
        </w:rPr>
        <w:t xml:space="preserve"> firms contract with industrial hygiene consultants to collect representative exposure-monitoring data</w:t>
      </w:r>
      <w:r w:rsidR="00C53891">
        <w:rPr>
          <w:sz w:val="24"/>
          <w:szCs w:val="24"/>
        </w:rPr>
        <w:t>.  D</w:t>
      </w:r>
      <w:r w:rsidRPr="00772FE4">
        <w:rPr>
          <w:sz w:val="24"/>
          <w:szCs w:val="24"/>
        </w:rPr>
        <w:t>ifferent assumptions were ma</w:t>
      </w:r>
      <w:r w:rsidR="005B4C1C">
        <w:rPr>
          <w:sz w:val="24"/>
          <w:szCs w:val="24"/>
        </w:rPr>
        <w:t xml:space="preserve">de concerning monitoring </w:t>
      </w:r>
      <w:r w:rsidRPr="00772FE4">
        <w:rPr>
          <w:sz w:val="24"/>
          <w:szCs w:val="24"/>
        </w:rPr>
        <w:t xml:space="preserve">for the </w:t>
      </w:r>
      <w:r w:rsidR="0074387C">
        <w:rPr>
          <w:sz w:val="24"/>
          <w:szCs w:val="24"/>
        </w:rPr>
        <w:t>56,123</w:t>
      </w:r>
      <w:r w:rsidR="00FA0962">
        <w:rPr>
          <w:sz w:val="24"/>
          <w:szCs w:val="24"/>
        </w:rPr>
        <w:t xml:space="preserve"> </w:t>
      </w:r>
      <w:r w:rsidRPr="00772FE4">
        <w:rPr>
          <w:sz w:val="24"/>
          <w:szCs w:val="24"/>
        </w:rPr>
        <w:t>Commercial and Institutional Remodeling and Residential Remodeling projects</w:t>
      </w:r>
      <w:r w:rsidR="00C53891">
        <w:rPr>
          <w:sz w:val="24"/>
          <w:szCs w:val="24"/>
        </w:rPr>
        <w:t xml:space="preserve"> (“Remodeling” projects)</w:t>
      </w:r>
      <w:r w:rsidRPr="00772FE4">
        <w:rPr>
          <w:sz w:val="24"/>
          <w:szCs w:val="24"/>
        </w:rPr>
        <w:t xml:space="preserve">. </w:t>
      </w:r>
      <w:r w:rsidR="00C53891">
        <w:rPr>
          <w:sz w:val="24"/>
          <w:szCs w:val="24"/>
        </w:rPr>
        <w:t xml:space="preserve"> </w:t>
      </w:r>
      <w:r w:rsidRPr="00772FE4">
        <w:rPr>
          <w:sz w:val="24"/>
          <w:szCs w:val="24"/>
        </w:rPr>
        <w:t>For these firms, the cost of the Initial Determination requirement that are included in the response to Item 13 consist of the cost for contracted industrial hygienist services and the cost of laboratory analysis of the air monitoring samples collected by the industrial hygienists.</w:t>
      </w:r>
    </w:p>
    <w:p w14:paraId="34B3172C" w14:textId="77777777" w:rsidR="00553E3D" w:rsidRPr="00772FE4" w:rsidRDefault="00553E3D">
      <w:pPr>
        <w:shd w:val="solid" w:color="FFFFFF" w:fill="FFFFFF"/>
        <w:rPr>
          <w:sz w:val="24"/>
          <w:szCs w:val="24"/>
        </w:rPr>
      </w:pPr>
    </w:p>
    <w:p w14:paraId="558CBF69" w14:textId="77777777" w:rsidR="00C53891" w:rsidRDefault="00C53891">
      <w:pPr>
        <w:shd w:val="solid" w:color="FFFFFF" w:fill="FFFFFF"/>
        <w:rPr>
          <w:sz w:val="24"/>
          <w:szCs w:val="24"/>
        </w:rPr>
      </w:pPr>
      <w:r>
        <w:rPr>
          <w:sz w:val="24"/>
          <w:szCs w:val="24"/>
        </w:rPr>
        <w:tab/>
        <w:t>All Projects Except Remodeling Projects</w:t>
      </w:r>
    </w:p>
    <w:p w14:paraId="1398037A" w14:textId="77777777" w:rsidR="00C53891" w:rsidRDefault="00C53891">
      <w:pPr>
        <w:shd w:val="solid" w:color="FFFFFF" w:fill="FFFFFF"/>
        <w:rPr>
          <w:sz w:val="24"/>
          <w:szCs w:val="24"/>
        </w:rPr>
      </w:pPr>
    </w:p>
    <w:p w14:paraId="49CA1B1D" w14:textId="510D0743" w:rsidR="00553E3D" w:rsidRPr="00772FE4" w:rsidRDefault="00553E3D">
      <w:pPr>
        <w:shd w:val="solid" w:color="FFFFFF" w:fill="FFFFFF"/>
        <w:rPr>
          <w:sz w:val="24"/>
          <w:szCs w:val="24"/>
        </w:rPr>
      </w:pPr>
      <w:r w:rsidRPr="00772FE4">
        <w:rPr>
          <w:sz w:val="24"/>
          <w:szCs w:val="24"/>
        </w:rPr>
        <w:t xml:space="preserve">Each of the </w:t>
      </w:r>
      <w:r w:rsidR="0074387C">
        <w:rPr>
          <w:sz w:val="24"/>
          <w:szCs w:val="24"/>
        </w:rPr>
        <w:t>13,223</w:t>
      </w:r>
      <w:r w:rsidRPr="00772FE4">
        <w:rPr>
          <w:sz w:val="24"/>
          <w:szCs w:val="24"/>
        </w:rPr>
        <w:t xml:space="preserve"> firms conducts one representative monitoring per year for an annual total of </w:t>
      </w:r>
      <w:r w:rsidR="0074387C">
        <w:rPr>
          <w:sz w:val="24"/>
          <w:szCs w:val="24"/>
        </w:rPr>
        <w:t>13,223</w:t>
      </w:r>
      <w:r w:rsidRPr="00772FE4">
        <w:rPr>
          <w:sz w:val="24"/>
          <w:szCs w:val="24"/>
        </w:rPr>
        <w:t xml:space="preserve"> monitorings across the thirteen project types. </w:t>
      </w:r>
      <w:r w:rsidR="007F3A34">
        <w:rPr>
          <w:sz w:val="24"/>
          <w:szCs w:val="24"/>
        </w:rPr>
        <w:t xml:space="preserve"> </w:t>
      </w:r>
      <w:r w:rsidRPr="00772FE4">
        <w:rPr>
          <w:sz w:val="24"/>
          <w:szCs w:val="24"/>
        </w:rPr>
        <w:t xml:space="preserve">OSHA assumes eight hours of an industrial hygienist contractor’s time is needed to collect representative monitoring data and four hours of an industrial hygienist contractor’s time is needed to prepare a report documenting the results of the exposure-monitoring. </w:t>
      </w:r>
      <w:r w:rsidR="007F3A34">
        <w:rPr>
          <w:sz w:val="24"/>
          <w:szCs w:val="24"/>
        </w:rPr>
        <w:t xml:space="preserve"> </w:t>
      </w:r>
      <w:r w:rsidRPr="00772FE4">
        <w:rPr>
          <w:sz w:val="24"/>
          <w:szCs w:val="24"/>
        </w:rPr>
        <w:t>Therefore, OSHA assumes a total of 12 hours of labor time associated with each representative monitoring. The cost of contracting outside industrial hygienist services</w:t>
      </w:r>
      <w:r w:rsidR="00CC097F">
        <w:rPr>
          <w:sz w:val="24"/>
          <w:szCs w:val="24"/>
        </w:rPr>
        <w:t xml:space="preserve"> </w:t>
      </w:r>
      <w:r w:rsidRPr="00772FE4">
        <w:rPr>
          <w:sz w:val="24"/>
          <w:szCs w:val="24"/>
        </w:rPr>
        <w:t>is approximately $</w:t>
      </w:r>
      <w:r w:rsidR="000771ED">
        <w:rPr>
          <w:sz w:val="24"/>
          <w:szCs w:val="24"/>
        </w:rPr>
        <w:t>77.</w:t>
      </w:r>
      <w:r w:rsidR="00EE3FAE">
        <w:rPr>
          <w:sz w:val="24"/>
          <w:szCs w:val="24"/>
        </w:rPr>
        <w:t>0</w:t>
      </w:r>
      <w:r w:rsidR="005C1011">
        <w:rPr>
          <w:sz w:val="24"/>
          <w:szCs w:val="24"/>
        </w:rPr>
        <w:t>8</w:t>
      </w:r>
      <w:r w:rsidRPr="00772FE4">
        <w:rPr>
          <w:sz w:val="24"/>
          <w:szCs w:val="24"/>
        </w:rPr>
        <w:t xml:space="preserve"> per hour.</w:t>
      </w:r>
      <w:r w:rsidRPr="00772FE4">
        <w:rPr>
          <w:sz w:val="24"/>
          <w:szCs w:val="24"/>
          <w:vertAlign w:val="superscript"/>
        </w:rPr>
        <w:footnoteReference w:id="18"/>
      </w:r>
      <w:r w:rsidRPr="00772FE4">
        <w:rPr>
          <w:sz w:val="24"/>
          <w:szCs w:val="24"/>
        </w:rPr>
        <w:t xml:space="preserve"> </w:t>
      </w:r>
      <w:r w:rsidR="007F3A34">
        <w:rPr>
          <w:sz w:val="24"/>
          <w:szCs w:val="24"/>
        </w:rPr>
        <w:t xml:space="preserve"> </w:t>
      </w:r>
      <w:r w:rsidRPr="00772FE4">
        <w:rPr>
          <w:sz w:val="24"/>
          <w:szCs w:val="24"/>
        </w:rPr>
        <w:t>Thus, by project type, the labor cost formula is: (#of monitorings by project type) × (12 industrial hygienist labor hours/monitoring) × ($</w:t>
      </w:r>
      <w:r w:rsidR="000771ED">
        <w:rPr>
          <w:sz w:val="24"/>
          <w:szCs w:val="24"/>
        </w:rPr>
        <w:t>77.</w:t>
      </w:r>
      <w:r w:rsidR="005C1011">
        <w:rPr>
          <w:sz w:val="24"/>
          <w:szCs w:val="24"/>
        </w:rPr>
        <w:t>08</w:t>
      </w:r>
      <w:r w:rsidRPr="00772FE4">
        <w:rPr>
          <w:sz w:val="24"/>
          <w:szCs w:val="24"/>
        </w:rPr>
        <w:t>/hour of industrial hygienist labor).</w:t>
      </w:r>
    </w:p>
    <w:p w14:paraId="697EFF6D" w14:textId="77777777" w:rsidR="00553E3D" w:rsidRPr="00772FE4" w:rsidRDefault="00553E3D">
      <w:pPr>
        <w:shd w:val="solid" w:color="FFFFFF" w:fill="FFFFFF"/>
        <w:rPr>
          <w:sz w:val="24"/>
          <w:szCs w:val="24"/>
        </w:rPr>
      </w:pPr>
    </w:p>
    <w:p w14:paraId="4819D4E9" w14:textId="055F0591" w:rsidR="00553E3D" w:rsidRPr="00772FE4" w:rsidRDefault="00553E3D">
      <w:pPr>
        <w:shd w:val="solid" w:color="FFFFFF" w:fill="FFFFFF"/>
        <w:ind w:left="2160" w:hanging="1440"/>
        <w:rPr>
          <w:sz w:val="24"/>
          <w:szCs w:val="24"/>
        </w:rPr>
      </w:pPr>
      <w:r w:rsidRPr="00772FE4">
        <w:rPr>
          <w:b/>
          <w:bCs/>
          <w:sz w:val="24"/>
          <w:szCs w:val="24"/>
        </w:rPr>
        <w:t>Cost:</w:t>
      </w:r>
      <w:r w:rsidRPr="00772FE4">
        <w:rPr>
          <w:sz w:val="24"/>
          <w:szCs w:val="24"/>
        </w:rPr>
        <w:tab/>
      </w:r>
      <w:r w:rsidR="0074387C">
        <w:rPr>
          <w:sz w:val="24"/>
          <w:szCs w:val="24"/>
        </w:rPr>
        <w:t>13,223</w:t>
      </w:r>
      <w:r w:rsidRPr="00772FE4">
        <w:rPr>
          <w:sz w:val="24"/>
          <w:szCs w:val="24"/>
        </w:rPr>
        <w:t xml:space="preserve"> monitorings × 12 hours industrial hygienist labor × $</w:t>
      </w:r>
      <w:r w:rsidR="005C1011">
        <w:rPr>
          <w:sz w:val="24"/>
          <w:szCs w:val="24"/>
        </w:rPr>
        <w:t>77.08</w:t>
      </w:r>
      <w:r w:rsidRPr="00772FE4">
        <w:rPr>
          <w:sz w:val="24"/>
          <w:szCs w:val="24"/>
        </w:rPr>
        <w:t>/hour of industrial hygienist labor) =</w:t>
      </w:r>
      <w:r w:rsidRPr="00772FE4">
        <w:rPr>
          <w:b/>
          <w:bCs/>
          <w:sz w:val="24"/>
          <w:szCs w:val="24"/>
        </w:rPr>
        <w:t xml:space="preserve"> $</w:t>
      </w:r>
      <w:r w:rsidR="0074387C">
        <w:rPr>
          <w:b/>
          <w:bCs/>
          <w:sz w:val="24"/>
          <w:szCs w:val="24"/>
        </w:rPr>
        <w:t>12,2</w:t>
      </w:r>
      <w:r w:rsidR="00EE3FAE">
        <w:rPr>
          <w:b/>
          <w:bCs/>
          <w:sz w:val="24"/>
          <w:szCs w:val="24"/>
        </w:rPr>
        <w:t>30</w:t>
      </w:r>
      <w:r w:rsidR="00B07504">
        <w:rPr>
          <w:b/>
          <w:bCs/>
          <w:sz w:val="24"/>
          <w:szCs w:val="24"/>
        </w:rPr>
        <w:t>,</w:t>
      </w:r>
      <w:r w:rsidR="00EE3FAE">
        <w:rPr>
          <w:b/>
          <w:bCs/>
          <w:sz w:val="24"/>
          <w:szCs w:val="24"/>
        </w:rPr>
        <w:t>746</w:t>
      </w:r>
    </w:p>
    <w:p w14:paraId="2209C018" w14:textId="77777777" w:rsidR="00553E3D" w:rsidRPr="00772FE4" w:rsidRDefault="00553E3D">
      <w:pPr>
        <w:shd w:val="solid" w:color="FFFFFF" w:fill="FFFFFF"/>
        <w:rPr>
          <w:sz w:val="24"/>
          <w:szCs w:val="24"/>
        </w:rPr>
      </w:pPr>
    </w:p>
    <w:p w14:paraId="6B1B1D33" w14:textId="138956EB" w:rsidR="00553E3D" w:rsidRPr="00772FE4" w:rsidRDefault="00553E3D">
      <w:pPr>
        <w:shd w:val="solid" w:color="FFFFFF" w:fill="FFFFFF"/>
        <w:rPr>
          <w:sz w:val="24"/>
          <w:szCs w:val="24"/>
        </w:rPr>
      </w:pPr>
      <w:r w:rsidRPr="00772FE4">
        <w:rPr>
          <w:sz w:val="24"/>
          <w:szCs w:val="24"/>
        </w:rPr>
        <w:t xml:space="preserve">The cost of laboratory analysis of the samples for the </w:t>
      </w:r>
      <w:r w:rsidR="0074387C">
        <w:rPr>
          <w:sz w:val="24"/>
          <w:szCs w:val="24"/>
        </w:rPr>
        <w:t>13,223</w:t>
      </w:r>
      <w:r w:rsidRPr="00772FE4">
        <w:rPr>
          <w:sz w:val="24"/>
          <w:szCs w:val="24"/>
        </w:rPr>
        <w:t xml:space="preserve"> firms is $</w:t>
      </w:r>
      <w:r w:rsidR="0074387C">
        <w:rPr>
          <w:sz w:val="24"/>
          <w:szCs w:val="24"/>
        </w:rPr>
        <w:t>29</w:t>
      </w:r>
      <w:r w:rsidRPr="00772FE4">
        <w:rPr>
          <w:sz w:val="24"/>
          <w:szCs w:val="24"/>
        </w:rPr>
        <w:t xml:space="preserve"> per project type sample collected.</w:t>
      </w:r>
      <w:r w:rsidRPr="00772FE4">
        <w:rPr>
          <w:sz w:val="24"/>
          <w:szCs w:val="24"/>
          <w:vertAlign w:val="superscript"/>
        </w:rPr>
        <w:footnoteReference w:id="19"/>
      </w:r>
      <w:r w:rsidRPr="00772FE4">
        <w:rPr>
          <w:sz w:val="24"/>
          <w:szCs w:val="24"/>
        </w:rPr>
        <w:t xml:space="preserve"> </w:t>
      </w:r>
      <w:r w:rsidR="007F3A34">
        <w:rPr>
          <w:sz w:val="24"/>
          <w:szCs w:val="24"/>
        </w:rPr>
        <w:t xml:space="preserve"> </w:t>
      </w:r>
      <w:r w:rsidRPr="00772FE4">
        <w:rPr>
          <w:sz w:val="24"/>
          <w:szCs w:val="24"/>
        </w:rPr>
        <w:t xml:space="preserve">The average number of samples collected per monitoring was assumed to vary by project type from 2 samples to 16 samples per monitoring. </w:t>
      </w:r>
      <w:r w:rsidR="007F3A34">
        <w:rPr>
          <w:sz w:val="24"/>
          <w:szCs w:val="24"/>
        </w:rPr>
        <w:t xml:space="preserve"> </w:t>
      </w:r>
      <w:r w:rsidRPr="00772FE4">
        <w:rPr>
          <w:sz w:val="24"/>
          <w:szCs w:val="24"/>
        </w:rPr>
        <w:t>Thus, the analytical cost formula is: (# of monitorings by project type) × (</w:t>
      </w:r>
      <w:r w:rsidR="00385E03">
        <w:rPr>
          <w:sz w:val="24"/>
          <w:szCs w:val="24"/>
        </w:rPr>
        <w:t xml:space="preserve">9 </w:t>
      </w:r>
      <w:r w:rsidRPr="00772FE4">
        <w:rPr>
          <w:sz w:val="24"/>
          <w:szCs w:val="24"/>
        </w:rPr>
        <w:t>samples/monitoring/by project type) × ($</w:t>
      </w:r>
      <w:r w:rsidR="003E7A38">
        <w:rPr>
          <w:sz w:val="24"/>
          <w:szCs w:val="24"/>
        </w:rPr>
        <w:t>29</w:t>
      </w:r>
      <w:r w:rsidRPr="00772FE4">
        <w:rPr>
          <w:sz w:val="24"/>
          <w:szCs w:val="24"/>
        </w:rPr>
        <w:t xml:space="preserve">/sample) = analytical cost by project type. </w:t>
      </w:r>
      <w:r w:rsidR="007F3A34">
        <w:rPr>
          <w:sz w:val="24"/>
          <w:szCs w:val="24"/>
        </w:rPr>
        <w:t xml:space="preserve"> </w:t>
      </w:r>
      <w:r w:rsidRPr="00772FE4">
        <w:rPr>
          <w:sz w:val="24"/>
          <w:szCs w:val="24"/>
        </w:rPr>
        <w:t xml:space="preserve">The total cost of laboratory analysis for those firms contracting out their monitoring was </w:t>
      </w:r>
      <w:r w:rsidRPr="00F64894">
        <w:rPr>
          <w:b/>
          <w:sz w:val="24"/>
          <w:szCs w:val="24"/>
        </w:rPr>
        <w:t>$</w:t>
      </w:r>
      <w:r w:rsidR="00C9187B">
        <w:rPr>
          <w:b/>
          <w:bCs/>
          <w:sz w:val="24"/>
          <w:szCs w:val="24"/>
        </w:rPr>
        <w:t>3,391,384</w:t>
      </w:r>
      <w:r w:rsidRPr="00772FE4">
        <w:rPr>
          <w:sz w:val="24"/>
          <w:szCs w:val="24"/>
        </w:rPr>
        <w:t>.</w:t>
      </w:r>
    </w:p>
    <w:p w14:paraId="0A3C2E7C" w14:textId="77777777" w:rsidR="00553E3D" w:rsidRPr="00772FE4" w:rsidRDefault="00553E3D">
      <w:pPr>
        <w:shd w:val="solid" w:color="FFFFFF" w:fill="FFFFFF"/>
        <w:rPr>
          <w:sz w:val="24"/>
          <w:szCs w:val="24"/>
        </w:rPr>
      </w:pPr>
    </w:p>
    <w:p w14:paraId="611F8679" w14:textId="35000477" w:rsidR="00024C52" w:rsidRDefault="00024C52">
      <w:pPr>
        <w:shd w:val="solid" w:color="FFFFFF" w:fill="FFFFFF"/>
        <w:rPr>
          <w:sz w:val="24"/>
          <w:szCs w:val="24"/>
        </w:rPr>
      </w:pPr>
      <w:r>
        <w:rPr>
          <w:sz w:val="24"/>
          <w:szCs w:val="24"/>
        </w:rPr>
        <w:t>Remodeling P</w:t>
      </w:r>
      <w:r w:rsidRPr="00772FE4">
        <w:rPr>
          <w:sz w:val="24"/>
          <w:szCs w:val="24"/>
        </w:rPr>
        <w:t>rojects</w:t>
      </w:r>
    </w:p>
    <w:p w14:paraId="1176C42D" w14:textId="77777777" w:rsidR="00024C52" w:rsidRDefault="00024C52">
      <w:pPr>
        <w:shd w:val="solid" w:color="FFFFFF" w:fill="FFFFFF"/>
        <w:rPr>
          <w:sz w:val="24"/>
          <w:szCs w:val="24"/>
        </w:rPr>
      </w:pPr>
    </w:p>
    <w:p w14:paraId="14509B43" w14:textId="16D82ACC" w:rsidR="00553E3D" w:rsidRPr="00772FE4" w:rsidRDefault="00553E3D">
      <w:pPr>
        <w:shd w:val="solid" w:color="FFFFFF" w:fill="FFFFFF"/>
        <w:rPr>
          <w:sz w:val="24"/>
          <w:szCs w:val="24"/>
        </w:rPr>
      </w:pPr>
      <w:r w:rsidRPr="00772FE4">
        <w:rPr>
          <w:sz w:val="24"/>
          <w:szCs w:val="24"/>
        </w:rPr>
        <w:t xml:space="preserve">OSHA assumes that </w:t>
      </w:r>
      <w:r w:rsidR="00C9187B">
        <w:rPr>
          <w:sz w:val="24"/>
          <w:szCs w:val="24"/>
        </w:rPr>
        <w:t>56,123</w:t>
      </w:r>
      <w:r w:rsidR="00F8562F">
        <w:rPr>
          <w:sz w:val="24"/>
          <w:szCs w:val="24"/>
        </w:rPr>
        <w:t xml:space="preserve"> </w:t>
      </w:r>
      <w:r w:rsidRPr="00772FE4">
        <w:rPr>
          <w:sz w:val="24"/>
          <w:szCs w:val="24"/>
        </w:rPr>
        <w:t>firms engaged in Commercial and Institutional Remodeling (</w:t>
      </w:r>
      <w:r w:rsidR="00C9187B">
        <w:rPr>
          <w:sz w:val="24"/>
          <w:szCs w:val="24"/>
        </w:rPr>
        <w:t>18,444</w:t>
      </w:r>
      <w:r w:rsidRPr="00772FE4">
        <w:rPr>
          <w:sz w:val="24"/>
          <w:szCs w:val="24"/>
        </w:rPr>
        <w:t xml:space="preserve"> firms) and Residential Remodeling (</w:t>
      </w:r>
      <w:r w:rsidR="00425F9F">
        <w:rPr>
          <w:sz w:val="24"/>
          <w:szCs w:val="24"/>
        </w:rPr>
        <w:t>37,679</w:t>
      </w:r>
      <w:r w:rsidRPr="00772FE4">
        <w:rPr>
          <w:sz w:val="24"/>
          <w:szCs w:val="24"/>
        </w:rPr>
        <w:t xml:space="preserve"> firms) have a construction supervisor conduct representative exposure-monitoring since this is cost-effective for these firms given the small scale, short duration, and relative rarity of lead-exposed remodeling projects. </w:t>
      </w:r>
      <w:r w:rsidR="007F3A34">
        <w:rPr>
          <w:sz w:val="24"/>
          <w:szCs w:val="24"/>
        </w:rPr>
        <w:t xml:space="preserve"> </w:t>
      </w:r>
      <w:r w:rsidRPr="00772FE4">
        <w:rPr>
          <w:sz w:val="24"/>
          <w:szCs w:val="24"/>
        </w:rPr>
        <w:t xml:space="preserve">For firms engaged in Commercial and Institutional Remodeling and Residential Remodeling, the cost of the Initial Determination requirement attributable to Item 13 consists of purchasing exposure-monitoring equipment, and the cost of laboratory analysis of the air monitoring samples collected by construction supervisors. </w:t>
      </w:r>
    </w:p>
    <w:p w14:paraId="7361138E" w14:textId="77777777" w:rsidR="00024C52" w:rsidRDefault="00024C52">
      <w:pPr>
        <w:shd w:val="solid" w:color="FFFFFF" w:fill="FFFFFF"/>
        <w:rPr>
          <w:sz w:val="24"/>
          <w:szCs w:val="24"/>
        </w:rPr>
      </w:pPr>
    </w:p>
    <w:p w14:paraId="6E3833F5" w14:textId="6ABA268B" w:rsidR="00D568FC" w:rsidRPr="00772FE4" w:rsidRDefault="00D568FC" w:rsidP="00D568FC">
      <w:pPr>
        <w:shd w:val="solid" w:color="FFFFFF" w:fill="FFFFFF"/>
        <w:rPr>
          <w:sz w:val="24"/>
          <w:szCs w:val="24"/>
        </w:rPr>
      </w:pPr>
      <w:r w:rsidRPr="00772FE4">
        <w:rPr>
          <w:sz w:val="24"/>
          <w:szCs w:val="24"/>
        </w:rPr>
        <w:t>The cost of laboratory analysis of the samples for the Commercial and Institutional Remodeling and Residential Remodeling projects types was assumed to be $1</w:t>
      </w:r>
      <w:r>
        <w:rPr>
          <w:sz w:val="24"/>
          <w:szCs w:val="24"/>
        </w:rPr>
        <w:t>5 per</w:t>
      </w:r>
      <w:r w:rsidRPr="00772FE4">
        <w:rPr>
          <w:sz w:val="24"/>
          <w:szCs w:val="24"/>
        </w:rPr>
        <w:t xml:space="preserve"> sample collected. </w:t>
      </w:r>
      <w:r w:rsidR="007F3A34">
        <w:rPr>
          <w:sz w:val="24"/>
          <w:szCs w:val="24"/>
        </w:rPr>
        <w:t xml:space="preserve"> </w:t>
      </w:r>
      <w:r w:rsidRPr="00772FE4">
        <w:rPr>
          <w:sz w:val="24"/>
          <w:szCs w:val="24"/>
        </w:rPr>
        <w:t xml:space="preserve">The estimated average number of samples collected per representative monitoring on a Commercial and Industrial Remodeling project is 3 samples. </w:t>
      </w:r>
      <w:r w:rsidR="007F3A34">
        <w:rPr>
          <w:sz w:val="24"/>
          <w:szCs w:val="24"/>
        </w:rPr>
        <w:t xml:space="preserve"> </w:t>
      </w:r>
      <w:r w:rsidRPr="00772FE4">
        <w:rPr>
          <w:sz w:val="24"/>
          <w:szCs w:val="24"/>
        </w:rPr>
        <w:t xml:space="preserve">The estimated average number of samples collected on a Residential Remodeling job is 2 samples. </w:t>
      </w:r>
      <w:r w:rsidR="007F3A34">
        <w:rPr>
          <w:sz w:val="24"/>
          <w:szCs w:val="24"/>
        </w:rPr>
        <w:t xml:space="preserve"> </w:t>
      </w:r>
      <w:r w:rsidRPr="00772FE4">
        <w:rPr>
          <w:sz w:val="24"/>
          <w:szCs w:val="24"/>
        </w:rPr>
        <w:t xml:space="preserve">These estimates were based on the number of distinct lead-exposed activities and average crew sizes associated with these project types. </w:t>
      </w:r>
      <w:r w:rsidR="007F3A34">
        <w:rPr>
          <w:sz w:val="24"/>
          <w:szCs w:val="24"/>
        </w:rPr>
        <w:t xml:space="preserve"> </w:t>
      </w:r>
      <w:r w:rsidRPr="00772FE4">
        <w:rPr>
          <w:sz w:val="24"/>
          <w:szCs w:val="24"/>
        </w:rPr>
        <w:t>Thus, by project type, the analytical formula is: (# of monitorings by project type) × (# of samples/monitoring) × ($</w:t>
      </w:r>
      <w:r w:rsidR="0075223C">
        <w:rPr>
          <w:sz w:val="24"/>
          <w:szCs w:val="24"/>
        </w:rPr>
        <w:t>29</w:t>
      </w:r>
      <w:r w:rsidRPr="00772FE4">
        <w:rPr>
          <w:sz w:val="24"/>
          <w:szCs w:val="24"/>
        </w:rPr>
        <w:t xml:space="preserve">/sample) = analytical cost by project type. </w:t>
      </w:r>
      <w:r w:rsidR="007F3A34">
        <w:rPr>
          <w:sz w:val="24"/>
          <w:szCs w:val="24"/>
        </w:rPr>
        <w:t xml:space="preserve"> </w:t>
      </w:r>
      <w:r w:rsidRPr="00772FE4">
        <w:rPr>
          <w:sz w:val="24"/>
          <w:szCs w:val="24"/>
        </w:rPr>
        <w:t xml:space="preserve">The costs by project type were then totaled to derive the total costs for both project types. </w:t>
      </w:r>
      <w:r w:rsidR="007F3A34">
        <w:rPr>
          <w:sz w:val="24"/>
          <w:szCs w:val="24"/>
        </w:rPr>
        <w:t xml:space="preserve"> </w:t>
      </w:r>
      <w:r w:rsidRPr="00772FE4">
        <w:rPr>
          <w:sz w:val="24"/>
          <w:szCs w:val="24"/>
        </w:rPr>
        <w:t xml:space="preserve">The total cost of laboratory analysis for firms engaged in Commercial and Institutional Remodeling and Residential Remodeling was thus estimated to be </w:t>
      </w:r>
      <w:r w:rsidRPr="00F64894">
        <w:rPr>
          <w:b/>
          <w:sz w:val="24"/>
          <w:szCs w:val="24"/>
        </w:rPr>
        <w:t>$</w:t>
      </w:r>
      <w:r w:rsidR="00C9187B">
        <w:rPr>
          <w:b/>
          <w:bCs/>
          <w:sz w:val="24"/>
          <w:szCs w:val="24"/>
        </w:rPr>
        <w:t>3,790,010</w:t>
      </w:r>
      <w:r w:rsidRPr="00772FE4">
        <w:rPr>
          <w:b/>
          <w:bCs/>
          <w:sz w:val="24"/>
          <w:szCs w:val="24"/>
        </w:rPr>
        <w:t>.</w:t>
      </w:r>
    </w:p>
    <w:p w14:paraId="7D2E2421" w14:textId="77777777" w:rsidR="00D568FC" w:rsidRPr="00772FE4" w:rsidRDefault="00D568FC">
      <w:pPr>
        <w:shd w:val="solid" w:color="FFFFFF" w:fill="FFFFFF"/>
        <w:rPr>
          <w:sz w:val="24"/>
          <w:szCs w:val="24"/>
        </w:rPr>
      </w:pPr>
    </w:p>
    <w:p w14:paraId="6E2CF601" w14:textId="0265A327" w:rsidR="00553E3D" w:rsidRPr="00772FE4" w:rsidRDefault="00553E3D">
      <w:pPr>
        <w:shd w:val="solid" w:color="FFFFFF" w:fill="FFFFFF"/>
        <w:rPr>
          <w:sz w:val="24"/>
          <w:szCs w:val="24"/>
        </w:rPr>
      </w:pPr>
      <w:r w:rsidRPr="00772FE4">
        <w:rPr>
          <w:sz w:val="24"/>
          <w:szCs w:val="24"/>
        </w:rPr>
        <w:t xml:space="preserve">OSHA assumes that firms performing Commercial and Institutional Remodeling and Residential Remodeling projects purchase their own air monitoring equipment. </w:t>
      </w:r>
      <w:r w:rsidR="007F3A34">
        <w:rPr>
          <w:sz w:val="24"/>
          <w:szCs w:val="24"/>
        </w:rPr>
        <w:t xml:space="preserve"> </w:t>
      </w:r>
      <w:r w:rsidRPr="00772FE4">
        <w:rPr>
          <w:sz w:val="24"/>
          <w:szCs w:val="24"/>
        </w:rPr>
        <w:t>On average, each firm purchases two air monitoring pumps, a pump charger, two hose/clip assemblies, two filter holders, and one digital calibrator in order to perform representative monitoring</w:t>
      </w:r>
      <w:r w:rsidR="000959D8">
        <w:rPr>
          <w:sz w:val="24"/>
          <w:szCs w:val="24"/>
        </w:rPr>
        <w:t>,</w:t>
      </w:r>
      <w:r w:rsidRPr="00772FE4">
        <w:rPr>
          <w:sz w:val="24"/>
          <w:szCs w:val="24"/>
        </w:rPr>
        <w:t xml:space="preserve"> based on a useful life of 5 years for pumps and related accessories and a discount rate of 7 percent. </w:t>
      </w:r>
    </w:p>
    <w:p w14:paraId="4DE6737B" w14:textId="77777777" w:rsidR="00553E3D" w:rsidRPr="00772FE4" w:rsidRDefault="00553E3D">
      <w:pPr>
        <w:shd w:val="solid" w:color="FFFFFF" w:fill="FFFFFF"/>
        <w:rPr>
          <w:sz w:val="24"/>
          <w:szCs w:val="24"/>
        </w:rPr>
      </w:pPr>
    </w:p>
    <w:p w14:paraId="1CE91DE9" w14:textId="395F2F43" w:rsidR="00553E3D" w:rsidRPr="00772FE4" w:rsidRDefault="00553E3D">
      <w:pPr>
        <w:shd w:val="solid" w:color="FFFFFF" w:fill="FFFFFF"/>
        <w:rPr>
          <w:sz w:val="24"/>
          <w:szCs w:val="24"/>
        </w:rPr>
      </w:pPr>
      <w:r w:rsidRPr="00772FE4">
        <w:rPr>
          <w:sz w:val="24"/>
          <w:szCs w:val="24"/>
        </w:rPr>
        <w:t xml:space="preserve">The formula used to calculate the total annualized cost of purchasing monitoring equipment was: (# of firms) × (Total annualized equipment cost per firm) = total annualized cost. </w:t>
      </w:r>
      <w:r w:rsidR="007F3A34">
        <w:rPr>
          <w:sz w:val="24"/>
          <w:szCs w:val="24"/>
        </w:rPr>
        <w:t xml:space="preserve"> </w:t>
      </w:r>
      <w:r w:rsidRPr="00772FE4">
        <w:rPr>
          <w:sz w:val="24"/>
          <w:szCs w:val="24"/>
        </w:rPr>
        <w:t xml:space="preserve">Thus, multiplying the total estimate of </w:t>
      </w:r>
      <w:r w:rsidR="0075223C">
        <w:rPr>
          <w:sz w:val="24"/>
          <w:szCs w:val="24"/>
        </w:rPr>
        <w:t>56,123</w:t>
      </w:r>
      <w:r w:rsidR="00F8562F">
        <w:rPr>
          <w:sz w:val="24"/>
          <w:szCs w:val="24"/>
        </w:rPr>
        <w:t xml:space="preserve"> </w:t>
      </w:r>
      <w:r w:rsidRPr="00772FE4">
        <w:rPr>
          <w:sz w:val="24"/>
          <w:szCs w:val="24"/>
        </w:rPr>
        <w:t>firms engaged in Commercial and Institutional Remodeling and Residential Remodeling by the total annualized equipment cost of $</w:t>
      </w:r>
      <w:r w:rsidR="0075223C">
        <w:rPr>
          <w:sz w:val="24"/>
          <w:szCs w:val="24"/>
        </w:rPr>
        <w:t>470</w:t>
      </w:r>
      <w:r w:rsidRPr="00772FE4">
        <w:rPr>
          <w:sz w:val="24"/>
          <w:szCs w:val="24"/>
        </w:rPr>
        <w:t xml:space="preserve"> per firm gives an annual cost of </w:t>
      </w:r>
      <w:r w:rsidRPr="00772FE4">
        <w:rPr>
          <w:b/>
          <w:bCs/>
          <w:sz w:val="24"/>
          <w:szCs w:val="24"/>
        </w:rPr>
        <w:t>$</w:t>
      </w:r>
      <w:r w:rsidR="0075223C">
        <w:rPr>
          <w:b/>
          <w:bCs/>
          <w:sz w:val="24"/>
          <w:szCs w:val="24"/>
        </w:rPr>
        <w:t>26,377,810</w:t>
      </w:r>
      <w:r w:rsidRPr="00772FE4">
        <w:rPr>
          <w:sz w:val="24"/>
          <w:szCs w:val="24"/>
        </w:rPr>
        <w:t xml:space="preserve"> associated with the purchase of monitoring equipment.</w:t>
      </w:r>
    </w:p>
    <w:p w14:paraId="362D4086" w14:textId="77777777" w:rsidR="00024C52" w:rsidRPr="00772FE4" w:rsidRDefault="00024C52">
      <w:pPr>
        <w:shd w:val="solid" w:color="FFFFFF" w:fill="FFFFFF"/>
        <w:rPr>
          <w:sz w:val="24"/>
          <w:szCs w:val="24"/>
        </w:rPr>
      </w:pPr>
    </w:p>
    <w:p w14:paraId="01111619" w14:textId="77777777" w:rsidR="00553E3D" w:rsidRPr="00F86EE9" w:rsidRDefault="00553E3D">
      <w:pPr>
        <w:shd w:val="solid" w:color="FFFFFF" w:fill="FFFFFF"/>
        <w:ind w:firstLine="720"/>
        <w:rPr>
          <w:b/>
          <w:sz w:val="24"/>
          <w:szCs w:val="24"/>
        </w:rPr>
      </w:pPr>
      <w:r w:rsidRPr="00F86EE9">
        <w:rPr>
          <w:b/>
          <w:sz w:val="24"/>
          <w:szCs w:val="24"/>
        </w:rPr>
        <w:t>Cost Summary:</w:t>
      </w:r>
    </w:p>
    <w:p w14:paraId="07896027" w14:textId="77777777" w:rsidR="00553E3D" w:rsidRPr="00772FE4" w:rsidRDefault="00553E3D">
      <w:pPr>
        <w:shd w:val="solid" w:color="FFFFFF" w:fill="FFFFFF"/>
        <w:rPr>
          <w:sz w:val="24"/>
          <w:szCs w:val="24"/>
        </w:rPr>
      </w:pPr>
    </w:p>
    <w:p w14:paraId="3C3A6BF2" w14:textId="0E70467C" w:rsidR="00553E3D" w:rsidRPr="00772FE4" w:rsidRDefault="00553E3D">
      <w:pPr>
        <w:shd w:val="solid" w:color="FFFFFF" w:fill="FFFFFF"/>
        <w:ind w:firstLine="720"/>
        <w:rPr>
          <w:sz w:val="24"/>
          <w:szCs w:val="24"/>
        </w:rPr>
      </w:pPr>
      <w:r w:rsidRPr="00772FE4">
        <w:rPr>
          <w:sz w:val="24"/>
          <w:szCs w:val="24"/>
        </w:rPr>
        <w:t xml:space="preserve">Cost for industrial hygiene labor (for </w:t>
      </w:r>
      <w:r w:rsidR="003C738F">
        <w:rPr>
          <w:sz w:val="24"/>
          <w:szCs w:val="24"/>
        </w:rPr>
        <w:t>13,223</w:t>
      </w:r>
      <w:r w:rsidR="00EC34AC">
        <w:rPr>
          <w:sz w:val="24"/>
          <w:szCs w:val="24"/>
        </w:rPr>
        <w:t xml:space="preserve"> projects</w:t>
      </w:r>
      <w:r w:rsidRPr="00772FE4">
        <w:rPr>
          <w:sz w:val="24"/>
          <w:szCs w:val="24"/>
        </w:rPr>
        <w:t>):</w:t>
      </w:r>
      <w:r w:rsidRPr="00772FE4">
        <w:rPr>
          <w:sz w:val="24"/>
          <w:szCs w:val="24"/>
        </w:rPr>
        <w:tab/>
      </w:r>
      <w:r w:rsidRPr="00772FE4">
        <w:rPr>
          <w:sz w:val="24"/>
          <w:szCs w:val="24"/>
        </w:rPr>
        <w:tab/>
        <w:t>$</w:t>
      </w:r>
      <w:r w:rsidR="003C738F">
        <w:rPr>
          <w:bCs/>
          <w:sz w:val="24"/>
          <w:szCs w:val="24"/>
        </w:rPr>
        <w:t>12,2</w:t>
      </w:r>
      <w:r w:rsidR="00EE3FAE">
        <w:rPr>
          <w:bCs/>
          <w:sz w:val="24"/>
          <w:szCs w:val="24"/>
        </w:rPr>
        <w:t>30,746</w:t>
      </w:r>
    </w:p>
    <w:p w14:paraId="284BF599" w14:textId="77777777" w:rsidR="009301D0" w:rsidRDefault="009301D0">
      <w:pPr>
        <w:shd w:val="solid" w:color="FFFFFF" w:fill="FFFFFF"/>
        <w:ind w:firstLine="720"/>
        <w:rPr>
          <w:sz w:val="24"/>
          <w:szCs w:val="24"/>
        </w:rPr>
      </w:pPr>
    </w:p>
    <w:p w14:paraId="0519C61A" w14:textId="22868EB4" w:rsidR="00553E3D" w:rsidRPr="00844681" w:rsidRDefault="00553E3D">
      <w:pPr>
        <w:shd w:val="solid" w:color="FFFFFF" w:fill="FFFFFF"/>
        <w:ind w:firstLine="720"/>
        <w:rPr>
          <w:sz w:val="24"/>
          <w:szCs w:val="24"/>
        </w:rPr>
      </w:pPr>
      <w:r w:rsidRPr="00772FE4">
        <w:rPr>
          <w:sz w:val="24"/>
          <w:szCs w:val="24"/>
        </w:rPr>
        <w:t xml:space="preserve">Cost for </w:t>
      </w:r>
      <w:r w:rsidR="009301D0">
        <w:rPr>
          <w:sz w:val="24"/>
          <w:szCs w:val="24"/>
        </w:rPr>
        <w:t>laboratory analysis</w:t>
      </w:r>
      <w:r w:rsidR="00AA0821">
        <w:rPr>
          <w:sz w:val="24"/>
          <w:szCs w:val="24"/>
        </w:rPr>
        <w:t xml:space="preserve"> </w:t>
      </w:r>
      <w:r w:rsidR="00702607">
        <w:rPr>
          <w:sz w:val="24"/>
          <w:szCs w:val="24"/>
        </w:rPr>
        <w:t>(</w:t>
      </w:r>
      <w:r w:rsidRPr="00772FE4">
        <w:rPr>
          <w:sz w:val="24"/>
          <w:szCs w:val="24"/>
        </w:rPr>
        <w:t xml:space="preserve">for </w:t>
      </w:r>
      <w:r w:rsidR="003C738F">
        <w:rPr>
          <w:bCs/>
          <w:sz w:val="24"/>
          <w:szCs w:val="24"/>
        </w:rPr>
        <w:t>13,223</w:t>
      </w:r>
      <w:r w:rsidR="00EC34AC">
        <w:rPr>
          <w:sz w:val="24"/>
          <w:szCs w:val="24"/>
        </w:rPr>
        <w:t xml:space="preserve"> projects</w:t>
      </w:r>
      <w:r w:rsidR="00702607">
        <w:rPr>
          <w:sz w:val="24"/>
          <w:szCs w:val="24"/>
        </w:rPr>
        <w:t>)</w:t>
      </w:r>
      <w:r w:rsidRPr="00772FE4">
        <w:rPr>
          <w:sz w:val="24"/>
          <w:szCs w:val="24"/>
        </w:rPr>
        <w:t>:</w:t>
      </w:r>
      <w:r w:rsidRPr="00772FE4">
        <w:rPr>
          <w:sz w:val="24"/>
          <w:szCs w:val="24"/>
        </w:rPr>
        <w:tab/>
      </w:r>
      <w:r w:rsidR="009301D0">
        <w:rPr>
          <w:sz w:val="24"/>
          <w:szCs w:val="24"/>
        </w:rPr>
        <w:tab/>
      </w:r>
      <w:r w:rsidR="00EC34AC">
        <w:rPr>
          <w:sz w:val="24"/>
          <w:szCs w:val="24"/>
        </w:rPr>
        <w:tab/>
      </w:r>
      <w:r w:rsidRPr="00772FE4">
        <w:rPr>
          <w:sz w:val="24"/>
          <w:szCs w:val="24"/>
        </w:rPr>
        <w:t>$</w:t>
      </w:r>
      <w:r w:rsidR="000959D8">
        <w:rPr>
          <w:sz w:val="24"/>
          <w:szCs w:val="24"/>
        </w:rPr>
        <w:t xml:space="preserve"> </w:t>
      </w:r>
      <w:r w:rsidR="003C738F">
        <w:rPr>
          <w:bCs/>
          <w:sz w:val="24"/>
          <w:szCs w:val="24"/>
        </w:rPr>
        <w:t>3,391,384</w:t>
      </w:r>
    </w:p>
    <w:p w14:paraId="48D18CEA" w14:textId="77777777" w:rsidR="009301D0" w:rsidRDefault="009301D0">
      <w:pPr>
        <w:shd w:val="solid" w:color="FFFFFF" w:fill="FFFFFF"/>
        <w:ind w:left="720"/>
        <w:rPr>
          <w:sz w:val="24"/>
          <w:szCs w:val="24"/>
          <w:u w:val="single"/>
        </w:rPr>
      </w:pPr>
    </w:p>
    <w:p w14:paraId="2A17D310" w14:textId="7BDC8295" w:rsidR="009301D0" w:rsidRPr="00910F26" w:rsidRDefault="009301D0">
      <w:pPr>
        <w:shd w:val="solid" w:color="FFFFFF" w:fill="FFFFFF"/>
        <w:ind w:left="720"/>
        <w:rPr>
          <w:sz w:val="24"/>
          <w:szCs w:val="24"/>
        </w:rPr>
      </w:pPr>
      <w:r w:rsidRPr="00910F26">
        <w:rPr>
          <w:sz w:val="24"/>
          <w:szCs w:val="24"/>
        </w:rPr>
        <w:t>Cost for laboratory analysis</w:t>
      </w:r>
      <w:r w:rsidR="00EC34AC" w:rsidRPr="00910F26">
        <w:rPr>
          <w:sz w:val="24"/>
          <w:szCs w:val="24"/>
        </w:rPr>
        <w:t xml:space="preserve"> </w:t>
      </w:r>
      <w:r w:rsidRPr="00910F26">
        <w:rPr>
          <w:sz w:val="24"/>
          <w:szCs w:val="24"/>
        </w:rPr>
        <w:t xml:space="preserve">(for </w:t>
      </w:r>
      <w:r w:rsidR="003C738F">
        <w:rPr>
          <w:sz w:val="24"/>
          <w:szCs w:val="24"/>
        </w:rPr>
        <w:t>56,123</w:t>
      </w:r>
      <w:r w:rsidR="00D568FC">
        <w:rPr>
          <w:sz w:val="24"/>
          <w:szCs w:val="24"/>
        </w:rPr>
        <w:t xml:space="preserve"> </w:t>
      </w:r>
      <w:r w:rsidRPr="00910F26">
        <w:rPr>
          <w:sz w:val="24"/>
          <w:szCs w:val="24"/>
        </w:rPr>
        <w:t>remodeling</w:t>
      </w:r>
      <w:r w:rsidR="00EC34AC" w:rsidRPr="00910F26">
        <w:rPr>
          <w:sz w:val="24"/>
          <w:szCs w:val="24"/>
        </w:rPr>
        <w:t xml:space="preserve"> projects</w:t>
      </w:r>
      <w:r w:rsidRPr="00910F26">
        <w:rPr>
          <w:sz w:val="24"/>
          <w:szCs w:val="24"/>
        </w:rPr>
        <w:t>)</w:t>
      </w:r>
      <w:r w:rsidRPr="00910F26">
        <w:rPr>
          <w:sz w:val="24"/>
          <w:szCs w:val="24"/>
        </w:rPr>
        <w:tab/>
        <w:t xml:space="preserve">$ </w:t>
      </w:r>
      <w:r w:rsidR="00D969EE">
        <w:rPr>
          <w:sz w:val="24"/>
          <w:szCs w:val="24"/>
        </w:rPr>
        <w:t>3,790,010</w:t>
      </w:r>
    </w:p>
    <w:p w14:paraId="6F08CF6C" w14:textId="77777777" w:rsidR="009301D0" w:rsidRDefault="009301D0">
      <w:pPr>
        <w:shd w:val="solid" w:color="FFFFFF" w:fill="FFFFFF"/>
        <w:ind w:left="720"/>
        <w:rPr>
          <w:sz w:val="24"/>
          <w:szCs w:val="24"/>
          <w:u w:val="single"/>
        </w:rPr>
      </w:pPr>
    </w:p>
    <w:p w14:paraId="400A4E6E" w14:textId="77777777" w:rsidR="009301D0" w:rsidRPr="00AA0821" w:rsidRDefault="00553E3D">
      <w:pPr>
        <w:shd w:val="solid" w:color="FFFFFF" w:fill="FFFFFF"/>
        <w:ind w:left="720"/>
        <w:rPr>
          <w:sz w:val="24"/>
          <w:szCs w:val="24"/>
        </w:rPr>
      </w:pPr>
      <w:r w:rsidRPr="00AA0821">
        <w:rPr>
          <w:sz w:val="24"/>
          <w:szCs w:val="24"/>
        </w:rPr>
        <w:t>Cost of purchasing monitoring equipment</w:t>
      </w:r>
    </w:p>
    <w:p w14:paraId="666FB6E3" w14:textId="791F13E3" w:rsidR="00553E3D" w:rsidRPr="005B4C1C" w:rsidRDefault="00553E3D">
      <w:pPr>
        <w:shd w:val="solid" w:color="FFFFFF" w:fill="FFFFFF"/>
        <w:ind w:left="720"/>
        <w:rPr>
          <w:sz w:val="24"/>
          <w:szCs w:val="24"/>
          <w:u w:val="single"/>
        </w:rPr>
      </w:pPr>
      <w:r w:rsidRPr="005B4C1C">
        <w:rPr>
          <w:sz w:val="24"/>
          <w:szCs w:val="24"/>
          <w:u w:val="single"/>
        </w:rPr>
        <w:t>(</w:t>
      </w:r>
      <w:r w:rsidR="009301D0" w:rsidRPr="005B4C1C">
        <w:rPr>
          <w:sz w:val="24"/>
          <w:szCs w:val="24"/>
          <w:u w:val="single"/>
        </w:rPr>
        <w:t xml:space="preserve">for </w:t>
      </w:r>
      <w:r w:rsidR="00C4004A">
        <w:rPr>
          <w:sz w:val="24"/>
          <w:szCs w:val="24"/>
          <w:u w:val="single"/>
        </w:rPr>
        <w:t>56,123</w:t>
      </w:r>
      <w:r w:rsidR="00D568FC" w:rsidRPr="005B4C1C">
        <w:rPr>
          <w:sz w:val="24"/>
          <w:szCs w:val="24"/>
          <w:u w:val="single"/>
        </w:rPr>
        <w:t xml:space="preserve"> </w:t>
      </w:r>
      <w:r w:rsidR="009301D0" w:rsidRPr="005B4C1C">
        <w:rPr>
          <w:sz w:val="24"/>
          <w:szCs w:val="24"/>
          <w:u w:val="single"/>
        </w:rPr>
        <w:t xml:space="preserve">remodeling </w:t>
      </w:r>
      <w:r w:rsidR="00EC34AC" w:rsidRPr="005B4C1C">
        <w:rPr>
          <w:sz w:val="24"/>
          <w:szCs w:val="24"/>
          <w:u w:val="single"/>
        </w:rPr>
        <w:t>projects</w:t>
      </w:r>
      <w:r w:rsidRPr="005B4C1C">
        <w:rPr>
          <w:sz w:val="24"/>
          <w:szCs w:val="24"/>
          <w:u w:val="single"/>
        </w:rPr>
        <w:t>):</w:t>
      </w:r>
      <w:r w:rsidRPr="005B4C1C">
        <w:rPr>
          <w:sz w:val="24"/>
          <w:szCs w:val="24"/>
          <w:u w:val="single"/>
        </w:rPr>
        <w:tab/>
      </w:r>
      <w:r w:rsidR="009301D0" w:rsidRPr="005B4C1C">
        <w:rPr>
          <w:sz w:val="24"/>
          <w:szCs w:val="24"/>
          <w:u w:val="single"/>
        </w:rPr>
        <w:tab/>
      </w:r>
      <w:r w:rsidR="00EC34AC" w:rsidRPr="005B4C1C">
        <w:rPr>
          <w:sz w:val="24"/>
          <w:szCs w:val="24"/>
          <w:u w:val="single"/>
        </w:rPr>
        <w:tab/>
      </w:r>
      <w:r w:rsidR="009301D0" w:rsidRPr="005B4C1C">
        <w:rPr>
          <w:sz w:val="24"/>
          <w:szCs w:val="24"/>
          <w:u w:val="single"/>
        </w:rPr>
        <w:tab/>
      </w:r>
      <w:r w:rsidR="009301D0" w:rsidRPr="005B4C1C">
        <w:rPr>
          <w:sz w:val="24"/>
          <w:szCs w:val="24"/>
          <w:u w:val="single"/>
        </w:rPr>
        <w:tab/>
      </w:r>
      <w:r w:rsidRPr="005B4C1C">
        <w:rPr>
          <w:sz w:val="24"/>
          <w:szCs w:val="24"/>
          <w:u w:val="single"/>
        </w:rPr>
        <w:t>$</w:t>
      </w:r>
      <w:r w:rsidR="00C4004A">
        <w:rPr>
          <w:sz w:val="24"/>
          <w:szCs w:val="24"/>
          <w:u w:val="single"/>
        </w:rPr>
        <w:t>26,377,810</w:t>
      </w:r>
    </w:p>
    <w:p w14:paraId="66C81601" w14:textId="77777777" w:rsidR="009301D0" w:rsidRDefault="009301D0">
      <w:pPr>
        <w:shd w:val="solid" w:color="FFFFFF" w:fill="FFFFFF"/>
        <w:ind w:firstLine="720"/>
        <w:rPr>
          <w:sz w:val="24"/>
          <w:szCs w:val="24"/>
        </w:rPr>
      </w:pPr>
    </w:p>
    <w:p w14:paraId="250101A7" w14:textId="384AE72C" w:rsidR="00553E3D" w:rsidRPr="00F86EE9" w:rsidRDefault="00553E3D">
      <w:pPr>
        <w:shd w:val="solid" w:color="FFFFFF" w:fill="FFFFFF"/>
        <w:ind w:firstLine="720"/>
        <w:rPr>
          <w:b/>
          <w:sz w:val="24"/>
          <w:szCs w:val="24"/>
        </w:rPr>
      </w:pPr>
      <w:r w:rsidRPr="00F86EE9">
        <w:rPr>
          <w:b/>
          <w:sz w:val="24"/>
          <w:szCs w:val="24"/>
        </w:rPr>
        <w:t>Total</w:t>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Pr="00F86EE9">
        <w:rPr>
          <w:b/>
          <w:sz w:val="24"/>
          <w:szCs w:val="24"/>
        </w:rPr>
        <w:tab/>
      </w:r>
      <w:r w:rsidR="00EC34AC">
        <w:rPr>
          <w:b/>
          <w:sz w:val="24"/>
          <w:szCs w:val="24"/>
        </w:rPr>
        <w:tab/>
      </w:r>
      <w:r w:rsidRPr="00F86EE9">
        <w:rPr>
          <w:b/>
          <w:sz w:val="24"/>
          <w:szCs w:val="24"/>
        </w:rPr>
        <w:tab/>
        <w:t>$</w:t>
      </w:r>
      <w:r w:rsidR="00EE3FAE">
        <w:rPr>
          <w:b/>
          <w:sz w:val="24"/>
          <w:szCs w:val="24"/>
        </w:rPr>
        <w:t>45,789,950</w:t>
      </w:r>
    </w:p>
    <w:p w14:paraId="32A91C9D" w14:textId="77777777" w:rsidR="00553E3D" w:rsidRPr="00772FE4" w:rsidRDefault="00553E3D">
      <w:pPr>
        <w:shd w:val="solid" w:color="FFFFFF" w:fill="FFFFFF"/>
        <w:rPr>
          <w:b/>
          <w:bCs/>
          <w:sz w:val="24"/>
          <w:szCs w:val="24"/>
        </w:rPr>
      </w:pPr>
    </w:p>
    <w:p w14:paraId="1CBB8EAD" w14:textId="77777777" w:rsidR="00553E3D" w:rsidRPr="00772FE4" w:rsidRDefault="00553E3D">
      <w:pPr>
        <w:shd w:val="solid" w:color="FFFFFF" w:fill="FFFFFF"/>
        <w:rPr>
          <w:sz w:val="24"/>
          <w:szCs w:val="24"/>
        </w:rPr>
      </w:pPr>
      <w:r w:rsidRPr="00772FE4">
        <w:rPr>
          <w:b/>
          <w:bCs/>
          <w:sz w:val="24"/>
          <w:szCs w:val="24"/>
        </w:rPr>
        <w:t>Periodic Exposure Measurement</w:t>
      </w:r>
    </w:p>
    <w:p w14:paraId="625D3BF1" w14:textId="77777777" w:rsidR="00553E3D" w:rsidRPr="00772FE4" w:rsidRDefault="00553E3D">
      <w:pPr>
        <w:shd w:val="solid" w:color="FFFFFF" w:fill="FFFFFF"/>
        <w:rPr>
          <w:sz w:val="24"/>
          <w:szCs w:val="24"/>
        </w:rPr>
      </w:pPr>
    </w:p>
    <w:p w14:paraId="2DD17620" w14:textId="1CDBAC59" w:rsidR="00553E3D" w:rsidRPr="00772FE4" w:rsidRDefault="00553E3D">
      <w:pPr>
        <w:shd w:val="solid" w:color="FFFFFF" w:fill="FFFFFF"/>
        <w:rPr>
          <w:sz w:val="24"/>
          <w:szCs w:val="24"/>
        </w:rPr>
      </w:pPr>
      <w:r w:rsidRPr="00772FE4">
        <w:rPr>
          <w:sz w:val="24"/>
          <w:szCs w:val="24"/>
        </w:rPr>
        <w:t xml:space="preserve">Periodic exposure-monitoring is triggered by the airborne exposure levels found on a given worksite. </w:t>
      </w:r>
      <w:r w:rsidR="007F3A34">
        <w:rPr>
          <w:sz w:val="24"/>
          <w:szCs w:val="24"/>
        </w:rPr>
        <w:t xml:space="preserve"> </w:t>
      </w:r>
      <w:r w:rsidRPr="00772FE4">
        <w:rPr>
          <w:sz w:val="24"/>
          <w:szCs w:val="24"/>
        </w:rPr>
        <w:t xml:space="preserve">The frequency of periodic monitoring is determined by whether the work site exposure levels are below the action level, between the action level and PEL, or above the PEL. </w:t>
      </w:r>
      <w:r w:rsidR="007F3A34">
        <w:rPr>
          <w:sz w:val="24"/>
          <w:szCs w:val="24"/>
        </w:rPr>
        <w:t xml:space="preserve"> </w:t>
      </w:r>
      <w:r w:rsidRPr="00772FE4">
        <w:rPr>
          <w:sz w:val="24"/>
          <w:szCs w:val="24"/>
        </w:rPr>
        <w:t xml:space="preserve">In addition, since the requirement to perform periodic monitoring is based on the exposure levels associated with a specific worksite, periodic monitoring only occurs if the project is of sufficient duration. </w:t>
      </w:r>
      <w:r w:rsidR="007F3A34">
        <w:rPr>
          <w:sz w:val="24"/>
          <w:szCs w:val="24"/>
        </w:rPr>
        <w:t xml:space="preserve"> </w:t>
      </w:r>
      <w:r w:rsidRPr="00772FE4">
        <w:rPr>
          <w:sz w:val="24"/>
          <w:szCs w:val="24"/>
        </w:rPr>
        <w:t>OSHA assumes that the following project types are affected based on the expected airborne exposure levels following the implementation of engineering controls and the typical duration of such projects (average project duration is given in parentheses):</w:t>
      </w:r>
    </w:p>
    <w:p w14:paraId="57AD80D7" w14:textId="77777777" w:rsidR="00553E3D" w:rsidRPr="00772FE4" w:rsidRDefault="00553E3D">
      <w:pPr>
        <w:shd w:val="solid" w:color="FFFFFF" w:fill="FFFFFF"/>
        <w:rPr>
          <w:sz w:val="24"/>
          <w:szCs w:val="24"/>
        </w:rPr>
      </w:pPr>
    </w:p>
    <w:p w14:paraId="3634A26E" w14:textId="77777777" w:rsidR="00553E3D" w:rsidRPr="00772FE4" w:rsidRDefault="00553E3D">
      <w:pPr>
        <w:shd w:val="solid" w:color="FFFFFF" w:fill="FFFFFF"/>
        <w:ind w:firstLine="720"/>
        <w:rPr>
          <w:sz w:val="24"/>
          <w:szCs w:val="24"/>
        </w:rPr>
      </w:pPr>
      <w:r w:rsidRPr="00772FE4">
        <w:rPr>
          <w:sz w:val="24"/>
          <w:szCs w:val="24"/>
        </w:rPr>
        <w:t>Highway and Railroad Bridge Repainting (108 work days)</w:t>
      </w:r>
    </w:p>
    <w:p w14:paraId="1C482623" w14:textId="77777777" w:rsidR="00553E3D" w:rsidRPr="00772FE4" w:rsidRDefault="00553E3D">
      <w:pPr>
        <w:shd w:val="solid" w:color="FFFFFF" w:fill="FFFFFF"/>
        <w:ind w:firstLine="720"/>
        <w:rPr>
          <w:sz w:val="24"/>
          <w:szCs w:val="24"/>
        </w:rPr>
      </w:pPr>
      <w:r w:rsidRPr="00772FE4">
        <w:rPr>
          <w:sz w:val="24"/>
          <w:szCs w:val="24"/>
        </w:rPr>
        <w:t>Highway and Railroad Bridge Rehabilitation (180 work days)</w:t>
      </w:r>
    </w:p>
    <w:p w14:paraId="16EBCDD5" w14:textId="77777777" w:rsidR="00553E3D" w:rsidRPr="00772FE4" w:rsidRDefault="00553E3D">
      <w:pPr>
        <w:shd w:val="solid" w:color="FFFFFF" w:fill="FFFFFF"/>
        <w:ind w:firstLine="720"/>
        <w:rPr>
          <w:sz w:val="24"/>
          <w:szCs w:val="24"/>
        </w:rPr>
      </w:pPr>
      <w:r w:rsidRPr="00772FE4">
        <w:rPr>
          <w:sz w:val="24"/>
          <w:szCs w:val="24"/>
        </w:rPr>
        <w:t>Housing Lead Abatement (Public) (90 work days)</w:t>
      </w:r>
    </w:p>
    <w:p w14:paraId="6F4411EF" w14:textId="77777777" w:rsidR="00553E3D" w:rsidRPr="00772FE4" w:rsidRDefault="00553E3D">
      <w:pPr>
        <w:shd w:val="solid" w:color="FFFFFF" w:fill="FFFFFF"/>
        <w:ind w:firstLine="720"/>
        <w:rPr>
          <w:sz w:val="24"/>
          <w:szCs w:val="24"/>
        </w:rPr>
      </w:pPr>
      <w:r w:rsidRPr="00772FE4">
        <w:rPr>
          <w:sz w:val="24"/>
          <w:szCs w:val="24"/>
        </w:rPr>
        <w:t>Commercial and Industrial Demolition (60 work days)</w:t>
      </w:r>
    </w:p>
    <w:p w14:paraId="2170E873" w14:textId="77777777" w:rsidR="00553E3D" w:rsidRPr="00772FE4" w:rsidRDefault="00553E3D">
      <w:pPr>
        <w:shd w:val="solid" w:color="FFFFFF" w:fill="FFFFFF"/>
        <w:ind w:firstLine="720"/>
        <w:rPr>
          <w:sz w:val="24"/>
          <w:szCs w:val="24"/>
        </w:rPr>
      </w:pPr>
      <w:r w:rsidRPr="00772FE4">
        <w:rPr>
          <w:sz w:val="24"/>
          <w:szCs w:val="24"/>
        </w:rPr>
        <w:t>Transmission and Communication Tow Maintenance (75 work days)</w:t>
      </w:r>
    </w:p>
    <w:p w14:paraId="0392498A" w14:textId="77777777" w:rsidR="00553E3D" w:rsidRPr="00772FE4" w:rsidRDefault="00553E3D">
      <w:pPr>
        <w:shd w:val="solid" w:color="FFFFFF" w:fill="FFFFFF"/>
        <w:rPr>
          <w:sz w:val="24"/>
          <w:szCs w:val="24"/>
        </w:rPr>
      </w:pPr>
    </w:p>
    <w:p w14:paraId="1E1BEABB" w14:textId="77777777" w:rsidR="00553E3D" w:rsidRPr="00772FE4" w:rsidRDefault="00553E3D">
      <w:pPr>
        <w:shd w:val="solid" w:color="FFFFFF" w:fill="FFFFFF"/>
        <w:rPr>
          <w:sz w:val="24"/>
          <w:szCs w:val="24"/>
        </w:rPr>
      </w:pPr>
      <w:r w:rsidRPr="00772FE4">
        <w:rPr>
          <w:sz w:val="24"/>
          <w:szCs w:val="24"/>
        </w:rPr>
        <w:t>The average number of periodic monitorings per firm per project, by project type, is as follows:</w:t>
      </w:r>
    </w:p>
    <w:p w14:paraId="3008D93B" w14:textId="77777777" w:rsidR="00553E3D" w:rsidRPr="00772FE4" w:rsidRDefault="00553E3D">
      <w:pPr>
        <w:shd w:val="solid" w:color="FFFFFF" w:fill="FFFFFF"/>
        <w:rPr>
          <w:sz w:val="24"/>
          <w:szCs w:val="24"/>
        </w:rPr>
      </w:pPr>
    </w:p>
    <w:p w14:paraId="5E828958" w14:textId="77777777" w:rsidR="00553E3D" w:rsidRPr="00772FE4" w:rsidRDefault="00553E3D">
      <w:pPr>
        <w:shd w:val="solid" w:color="FFFFFF" w:fill="FFFFFF"/>
        <w:ind w:firstLine="720"/>
        <w:rPr>
          <w:sz w:val="24"/>
          <w:szCs w:val="24"/>
        </w:rPr>
      </w:pPr>
      <w:r w:rsidRPr="00772FE4">
        <w:rPr>
          <w:sz w:val="24"/>
          <w:szCs w:val="24"/>
        </w:rPr>
        <w:t>Highway and Railroad Bridge Repainting – 1 monitoring</w:t>
      </w:r>
    </w:p>
    <w:p w14:paraId="50DBD7CC" w14:textId="77777777" w:rsidR="00553E3D" w:rsidRPr="00772FE4" w:rsidRDefault="00553E3D">
      <w:pPr>
        <w:shd w:val="solid" w:color="FFFFFF" w:fill="FFFFFF"/>
        <w:ind w:firstLine="720"/>
        <w:rPr>
          <w:sz w:val="24"/>
          <w:szCs w:val="24"/>
        </w:rPr>
      </w:pPr>
      <w:r w:rsidRPr="00772FE4">
        <w:rPr>
          <w:sz w:val="24"/>
          <w:szCs w:val="24"/>
        </w:rPr>
        <w:t>Highway and Railroad Bridge Rehabilitation – 3 monitorings</w:t>
      </w:r>
    </w:p>
    <w:p w14:paraId="1CF29D5B" w14:textId="77777777" w:rsidR="00553E3D" w:rsidRPr="00772FE4" w:rsidRDefault="00553E3D">
      <w:pPr>
        <w:shd w:val="solid" w:color="FFFFFF" w:fill="FFFFFF"/>
        <w:ind w:firstLine="720"/>
        <w:rPr>
          <w:sz w:val="24"/>
          <w:szCs w:val="24"/>
        </w:rPr>
      </w:pPr>
      <w:r w:rsidRPr="00772FE4">
        <w:rPr>
          <w:sz w:val="24"/>
          <w:szCs w:val="24"/>
        </w:rPr>
        <w:t>Housing Lead Abatement (Public) – 1 monitoring</w:t>
      </w:r>
    </w:p>
    <w:p w14:paraId="228B6348" w14:textId="77777777" w:rsidR="00553E3D" w:rsidRPr="00772FE4" w:rsidRDefault="00553E3D">
      <w:pPr>
        <w:shd w:val="solid" w:color="FFFFFF" w:fill="FFFFFF"/>
        <w:ind w:firstLine="720"/>
        <w:rPr>
          <w:sz w:val="24"/>
          <w:szCs w:val="24"/>
        </w:rPr>
      </w:pPr>
      <w:r w:rsidRPr="00772FE4">
        <w:rPr>
          <w:sz w:val="24"/>
          <w:szCs w:val="24"/>
        </w:rPr>
        <w:t>Commercial and Industrial Demolition – 1 monitoring</w:t>
      </w:r>
    </w:p>
    <w:p w14:paraId="586C95F9" w14:textId="77777777" w:rsidR="00553E3D" w:rsidRPr="00772FE4" w:rsidRDefault="00553E3D">
      <w:pPr>
        <w:shd w:val="solid" w:color="FFFFFF" w:fill="FFFFFF"/>
        <w:ind w:firstLine="720"/>
        <w:rPr>
          <w:sz w:val="24"/>
          <w:szCs w:val="24"/>
        </w:rPr>
      </w:pPr>
      <w:r w:rsidRPr="00772FE4">
        <w:rPr>
          <w:sz w:val="24"/>
          <w:szCs w:val="24"/>
        </w:rPr>
        <w:t>Transmission and Communication Tower Maintenance – 1 monitoring</w:t>
      </w:r>
    </w:p>
    <w:p w14:paraId="58C262F9" w14:textId="77777777" w:rsidR="00553E3D" w:rsidRPr="00772FE4" w:rsidRDefault="00553E3D">
      <w:pPr>
        <w:shd w:val="solid" w:color="FFFFFF" w:fill="FFFFFF"/>
        <w:rPr>
          <w:sz w:val="24"/>
          <w:szCs w:val="24"/>
        </w:rPr>
      </w:pPr>
    </w:p>
    <w:p w14:paraId="345BCB6A" w14:textId="233C16E9" w:rsidR="00553E3D" w:rsidRPr="00772FE4" w:rsidRDefault="00553E3D">
      <w:pPr>
        <w:shd w:val="solid" w:color="FFFFFF" w:fill="FFFFFF"/>
        <w:rPr>
          <w:sz w:val="24"/>
          <w:szCs w:val="24"/>
        </w:rPr>
      </w:pPr>
      <w:r w:rsidRPr="00772FE4">
        <w:rPr>
          <w:sz w:val="24"/>
          <w:szCs w:val="24"/>
        </w:rPr>
        <w:t xml:space="preserve">OSHA estimates that a total of </w:t>
      </w:r>
      <w:r w:rsidR="00C8640A">
        <w:rPr>
          <w:sz w:val="24"/>
          <w:szCs w:val="24"/>
        </w:rPr>
        <w:t>2,912</w:t>
      </w:r>
      <w:r w:rsidRPr="00772FE4">
        <w:rPr>
          <w:sz w:val="24"/>
          <w:szCs w:val="24"/>
        </w:rPr>
        <w:t xml:space="preserve"> firms engaged in the project types listed above conduct periodic monitoring over the course of a year. </w:t>
      </w:r>
      <w:r w:rsidR="007F3A34">
        <w:rPr>
          <w:sz w:val="24"/>
          <w:szCs w:val="24"/>
        </w:rPr>
        <w:t xml:space="preserve"> </w:t>
      </w:r>
      <w:r w:rsidRPr="00772FE4">
        <w:rPr>
          <w:sz w:val="24"/>
          <w:szCs w:val="24"/>
        </w:rPr>
        <w:t xml:space="preserve">OSHA further estimates that there are </w:t>
      </w:r>
      <w:r w:rsidR="00C8640A">
        <w:rPr>
          <w:sz w:val="24"/>
          <w:szCs w:val="24"/>
        </w:rPr>
        <w:t>6,193</w:t>
      </w:r>
      <w:r w:rsidRPr="00772FE4">
        <w:rPr>
          <w:sz w:val="24"/>
          <w:szCs w:val="24"/>
        </w:rPr>
        <w:t xml:space="preserve"> projects requiring periodic monitoring and </w:t>
      </w:r>
      <w:r w:rsidR="00C8640A">
        <w:rPr>
          <w:sz w:val="24"/>
          <w:szCs w:val="24"/>
        </w:rPr>
        <w:t>8,771</w:t>
      </w:r>
      <w:r w:rsidRPr="00772FE4">
        <w:rPr>
          <w:sz w:val="24"/>
          <w:szCs w:val="24"/>
        </w:rPr>
        <w:t xml:space="preserve"> occurrences of periodic monitoring annually. </w:t>
      </w:r>
      <w:r w:rsidR="007F3A34">
        <w:rPr>
          <w:sz w:val="24"/>
          <w:szCs w:val="24"/>
        </w:rPr>
        <w:t xml:space="preserve"> </w:t>
      </w:r>
      <w:r w:rsidRPr="00772FE4">
        <w:rPr>
          <w:sz w:val="24"/>
          <w:szCs w:val="24"/>
        </w:rPr>
        <w:t>The costs for periodic monitoring performed by these firms are for contracted industrial hygienist services and the cost of laboratory analysis of the samples collected by the industrial hygienist.</w:t>
      </w:r>
    </w:p>
    <w:p w14:paraId="40977CFF" w14:textId="77777777" w:rsidR="00553E3D" w:rsidRPr="00772FE4" w:rsidRDefault="00553E3D">
      <w:pPr>
        <w:shd w:val="solid" w:color="FFFFFF" w:fill="FFFFFF"/>
        <w:rPr>
          <w:sz w:val="24"/>
          <w:szCs w:val="24"/>
        </w:rPr>
      </w:pPr>
    </w:p>
    <w:p w14:paraId="0EA31429" w14:textId="3E51CE93" w:rsidR="00553E3D" w:rsidRPr="00F86EE9" w:rsidRDefault="00553E3D">
      <w:pPr>
        <w:shd w:val="solid" w:color="FFFFFF" w:fill="FFFFFF"/>
        <w:rPr>
          <w:b/>
          <w:sz w:val="24"/>
          <w:szCs w:val="24"/>
        </w:rPr>
      </w:pPr>
      <w:r w:rsidRPr="00772FE4">
        <w:rPr>
          <w:sz w:val="24"/>
          <w:szCs w:val="24"/>
        </w:rPr>
        <w:t xml:space="preserve">Eight hours of an industrial hygienist contractor’s time is needed to collect representative monitoring data and four hours of an industrial hygienist contractor’s time is needed to prepare a report documenting the results of the exposure-monitoring, for a total of 12 hours of labor time associated with each representative monitoring. </w:t>
      </w:r>
      <w:r w:rsidR="007F3A34">
        <w:rPr>
          <w:sz w:val="24"/>
          <w:szCs w:val="24"/>
        </w:rPr>
        <w:t xml:space="preserve"> </w:t>
      </w:r>
      <w:r w:rsidRPr="00772FE4">
        <w:rPr>
          <w:sz w:val="24"/>
          <w:szCs w:val="24"/>
        </w:rPr>
        <w:t>OSHA assumes that the cost of contracting for outside industrial hygienist services is $</w:t>
      </w:r>
      <w:r w:rsidR="00A51CAF">
        <w:rPr>
          <w:sz w:val="24"/>
          <w:szCs w:val="24"/>
        </w:rPr>
        <w:t>77.08</w:t>
      </w:r>
      <w:r w:rsidRPr="00772FE4">
        <w:rPr>
          <w:sz w:val="24"/>
          <w:szCs w:val="24"/>
        </w:rPr>
        <w:t xml:space="preserve"> per hour. </w:t>
      </w:r>
      <w:r w:rsidR="007F3A34">
        <w:rPr>
          <w:sz w:val="24"/>
          <w:szCs w:val="24"/>
        </w:rPr>
        <w:t xml:space="preserve"> </w:t>
      </w:r>
      <w:r w:rsidRPr="00772FE4">
        <w:rPr>
          <w:sz w:val="24"/>
          <w:szCs w:val="24"/>
        </w:rPr>
        <w:t>Thus, by project type, the labor cost formula is: (#of monitorings by project type) × (12 industrial hygienist labor hours/monitoring) × ($</w:t>
      </w:r>
      <w:r>
        <w:rPr>
          <w:sz w:val="24"/>
          <w:szCs w:val="24"/>
        </w:rPr>
        <w:t>77</w:t>
      </w:r>
      <w:r w:rsidRPr="00772FE4">
        <w:rPr>
          <w:sz w:val="24"/>
          <w:szCs w:val="24"/>
        </w:rPr>
        <w:t xml:space="preserve">.00/hour of industrial hygienist labor) = labor cost by project type. </w:t>
      </w:r>
      <w:r w:rsidR="007F3A34">
        <w:rPr>
          <w:sz w:val="24"/>
          <w:szCs w:val="24"/>
        </w:rPr>
        <w:t xml:space="preserve"> </w:t>
      </w:r>
      <w:r w:rsidRPr="00772FE4">
        <w:rPr>
          <w:sz w:val="24"/>
          <w:szCs w:val="24"/>
        </w:rPr>
        <w:t xml:space="preserve">The total cost of contracted services associated with the Periodic Monitoring requirement for the affected firms is </w:t>
      </w:r>
      <w:r w:rsidRPr="00F86EE9">
        <w:rPr>
          <w:b/>
          <w:sz w:val="24"/>
          <w:szCs w:val="24"/>
        </w:rPr>
        <w:t>$</w:t>
      </w:r>
      <w:r w:rsidR="00D437D8">
        <w:rPr>
          <w:b/>
          <w:sz w:val="24"/>
          <w:szCs w:val="24"/>
        </w:rPr>
        <w:t>2,706,432</w:t>
      </w:r>
      <w:r w:rsidRPr="00F86EE9">
        <w:rPr>
          <w:b/>
          <w:sz w:val="24"/>
          <w:szCs w:val="24"/>
        </w:rPr>
        <w:t>.</w:t>
      </w:r>
    </w:p>
    <w:p w14:paraId="21493459" w14:textId="77777777" w:rsidR="00553E3D" w:rsidRPr="00772FE4" w:rsidRDefault="00553E3D">
      <w:pPr>
        <w:shd w:val="solid" w:color="FFFFFF" w:fill="FFFFFF"/>
        <w:rPr>
          <w:sz w:val="24"/>
          <w:szCs w:val="24"/>
        </w:rPr>
      </w:pPr>
    </w:p>
    <w:p w14:paraId="106A10CD" w14:textId="2A394589" w:rsidR="00553E3D" w:rsidRPr="00772FE4" w:rsidRDefault="00553E3D">
      <w:pPr>
        <w:shd w:val="solid" w:color="FFFFFF" w:fill="FFFFFF"/>
        <w:rPr>
          <w:sz w:val="24"/>
          <w:szCs w:val="24"/>
        </w:rPr>
      </w:pPr>
      <w:r w:rsidRPr="00772FE4">
        <w:rPr>
          <w:sz w:val="24"/>
          <w:szCs w:val="24"/>
        </w:rPr>
        <w:t>The cost laboratory analysis of the samples for these project types is $</w:t>
      </w:r>
      <w:r w:rsidR="00D437D8">
        <w:rPr>
          <w:sz w:val="24"/>
          <w:szCs w:val="24"/>
        </w:rPr>
        <w:t>29</w:t>
      </w:r>
      <w:r w:rsidRPr="00772FE4">
        <w:rPr>
          <w:sz w:val="24"/>
          <w:szCs w:val="24"/>
        </w:rPr>
        <w:t xml:space="preserve"> per sample collected. </w:t>
      </w:r>
      <w:r w:rsidR="007F3A34">
        <w:rPr>
          <w:sz w:val="24"/>
          <w:szCs w:val="24"/>
        </w:rPr>
        <w:t xml:space="preserve"> </w:t>
      </w:r>
      <w:r w:rsidRPr="00772FE4">
        <w:rPr>
          <w:sz w:val="24"/>
          <w:szCs w:val="24"/>
        </w:rPr>
        <w:t>The number of samples collected per monitoring varies by project type from 1 sample to 5 samples per monitoring</w:t>
      </w:r>
      <w:r w:rsidR="00301B82">
        <w:rPr>
          <w:sz w:val="24"/>
          <w:szCs w:val="24"/>
        </w:rPr>
        <w:t>; thus, the</w:t>
      </w:r>
      <w:r w:rsidR="000C3EF7">
        <w:rPr>
          <w:sz w:val="24"/>
          <w:szCs w:val="24"/>
        </w:rPr>
        <w:t xml:space="preserve"> Agency assumes an average of 3</w:t>
      </w:r>
      <w:r w:rsidR="00301B82">
        <w:rPr>
          <w:sz w:val="24"/>
          <w:szCs w:val="24"/>
        </w:rPr>
        <w:t xml:space="preserve"> samples per monitoring</w:t>
      </w:r>
      <w:r w:rsidRPr="00772FE4">
        <w:rPr>
          <w:sz w:val="24"/>
          <w:szCs w:val="24"/>
        </w:rPr>
        <w:t>.</w:t>
      </w:r>
      <w:r w:rsidR="00301B82">
        <w:rPr>
          <w:sz w:val="22"/>
          <w:szCs w:val="22"/>
        </w:rPr>
        <w:t xml:space="preserve"> </w:t>
      </w:r>
      <w:r w:rsidRPr="00772FE4">
        <w:rPr>
          <w:sz w:val="24"/>
          <w:szCs w:val="24"/>
        </w:rPr>
        <w:t xml:space="preserve"> This variation is attributable to differences in the number of distinct lead-exposed activities and average crew sizes. </w:t>
      </w:r>
      <w:r w:rsidR="007F3A34">
        <w:rPr>
          <w:sz w:val="24"/>
          <w:szCs w:val="24"/>
        </w:rPr>
        <w:t xml:space="preserve"> </w:t>
      </w:r>
      <w:r w:rsidRPr="00772FE4">
        <w:rPr>
          <w:sz w:val="24"/>
          <w:szCs w:val="24"/>
        </w:rPr>
        <w:t>Thus, by project type, the analytical cost formula is: (#of monitorings by project types) × (</w:t>
      </w:r>
      <w:r w:rsidR="000C3EF7">
        <w:rPr>
          <w:sz w:val="24"/>
          <w:szCs w:val="24"/>
        </w:rPr>
        <w:t>3</w:t>
      </w:r>
      <w:r w:rsidRPr="00772FE4">
        <w:rPr>
          <w:sz w:val="24"/>
          <w:szCs w:val="24"/>
        </w:rPr>
        <w:t xml:space="preserve"> samples/monitoring) × ($</w:t>
      </w:r>
      <w:r w:rsidR="00D437D8">
        <w:rPr>
          <w:sz w:val="24"/>
          <w:szCs w:val="24"/>
        </w:rPr>
        <w:t>29</w:t>
      </w:r>
      <w:r w:rsidRPr="00772FE4">
        <w:rPr>
          <w:sz w:val="24"/>
          <w:szCs w:val="24"/>
        </w:rPr>
        <w:t>/sample) = total analytical cost by project type.</w:t>
      </w:r>
      <w:r w:rsidRPr="00301B82">
        <w:rPr>
          <w:sz w:val="24"/>
          <w:szCs w:val="24"/>
        </w:rPr>
        <w:t xml:space="preserve"> </w:t>
      </w:r>
      <w:r w:rsidR="00301B82">
        <w:rPr>
          <w:sz w:val="24"/>
          <w:szCs w:val="24"/>
        </w:rPr>
        <w:t xml:space="preserve"> </w:t>
      </w:r>
      <w:r w:rsidRPr="00772FE4">
        <w:rPr>
          <w:sz w:val="24"/>
          <w:szCs w:val="24"/>
        </w:rPr>
        <w:t xml:space="preserve">The cost by project type is then totaled to derive the total costs across all project types. The total cost of laboratory analysis for those firms contracting out their monitoring is </w:t>
      </w:r>
      <w:r w:rsidRPr="00F86EE9">
        <w:rPr>
          <w:b/>
          <w:sz w:val="24"/>
          <w:szCs w:val="24"/>
        </w:rPr>
        <w:t>$</w:t>
      </w:r>
      <w:r w:rsidR="00D437D8">
        <w:rPr>
          <w:b/>
          <w:sz w:val="24"/>
          <w:szCs w:val="24"/>
        </w:rPr>
        <w:t>254,562</w:t>
      </w:r>
      <w:r w:rsidRPr="00F86EE9">
        <w:rPr>
          <w:b/>
          <w:sz w:val="24"/>
          <w:szCs w:val="24"/>
        </w:rPr>
        <w:t>.</w:t>
      </w:r>
    </w:p>
    <w:p w14:paraId="5013537A" w14:textId="77777777" w:rsidR="00553E3D" w:rsidRPr="00772FE4" w:rsidRDefault="00553E3D">
      <w:pPr>
        <w:shd w:val="solid" w:color="FFFFFF" w:fill="FFFFFF"/>
        <w:rPr>
          <w:sz w:val="24"/>
          <w:szCs w:val="24"/>
        </w:rPr>
      </w:pPr>
    </w:p>
    <w:p w14:paraId="10764258" w14:textId="60CE6649" w:rsidR="00553E3D" w:rsidRPr="00772FE4" w:rsidRDefault="00553E3D">
      <w:pPr>
        <w:shd w:val="solid" w:color="FFFFFF" w:fill="FFFFFF"/>
        <w:rPr>
          <w:sz w:val="24"/>
          <w:szCs w:val="24"/>
        </w:rPr>
      </w:pPr>
      <w:r w:rsidRPr="00772FE4">
        <w:rPr>
          <w:sz w:val="24"/>
          <w:szCs w:val="24"/>
        </w:rPr>
        <w:t xml:space="preserve">The total costs associated with the Periodic Monitoring requirement is the sum of the costs of contracted industrial hygiene services and the costs associated with the analytical monitoring. </w:t>
      </w:r>
      <w:r w:rsidR="007F3A34">
        <w:rPr>
          <w:sz w:val="24"/>
          <w:szCs w:val="24"/>
        </w:rPr>
        <w:t xml:space="preserve"> </w:t>
      </w:r>
      <w:r w:rsidRPr="00772FE4">
        <w:rPr>
          <w:sz w:val="24"/>
          <w:szCs w:val="24"/>
        </w:rPr>
        <w:t>The total cost for firms contracting out their monitoring is $</w:t>
      </w:r>
      <w:r w:rsidR="00CB4810">
        <w:rPr>
          <w:sz w:val="24"/>
          <w:szCs w:val="24"/>
        </w:rPr>
        <w:t>2,706,432</w:t>
      </w:r>
      <w:r w:rsidRPr="00772FE4">
        <w:rPr>
          <w:sz w:val="24"/>
          <w:szCs w:val="24"/>
        </w:rPr>
        <w:t xml:space="preserve">. </w:t>
      </w:r>
      <w:r w:rsidR="007F3A34">
        <w:rPr>
          <w:sz w:val="24"/>
          <w:szCs w:val="24"/>
        </w:rPr>
        <w:t xml:space="preserve"> </w:t>
      </w:r>
      <w:r w:rsidRPr="00772FE4">
        <w:rPr>
          <w:sz w:val="24"/>
          <w:szCs w:val="24"/>
        </w:rPr>
        <w:t>The total cost of laboratory analysis for those firms contracting out their monitoring is $</w:t>
      </w:r>
      <w:r w:rsidR="00CB4810">
        <w:rPr>
          <w:sz w:val="24"/>
          <w:szCs w:val="24"/>
        </w:rPr>
        <w:t>254,562</w:t>
      </w:r>
      <w:r w:rsidRPr="00772FE4">
        <w:rPr>
          <w:sz w:val="24"/>
          <w:szCs w:val="24"/>
        </w:rPr>
        <w:t xml:space="preserve">. </w:t>
      </w:r>
      <w:r w:rsidR="007F3A34">
        <w:rPr>
          <w:sz w:val="24"/>
          <w:szCs w:val="24"/>
        </w:rPr>
        <w:t xml:space="preserve"> </w:t>
      </w:r>
      <w:r w:rsidRPr="00772FE4">
        <w:rPr>
          <w:sz w:val="24"/>
          <w:szCs w:val="24"/>
        </w:rPr>
        <w:t xml:space="preserve">Therefore, the total cost of this requirement is </w:t>
      </w:r>
      <w:r w:rsidRPr="00F86EE9">
        <w:rPr>
          <w:b/>
          <w:sz w:val="24"/>
          <w:szCs w:val="24"/>
        </w:rPr>
        <w:t>$</w:t>
      </w:r>
      <w:r w:rsidR="00CB4810">
        <w:rPr>
          <w:b/>
          <w:sz w:val="24"/>
          <w:szCs w:val="24"/>
        </w:rPr>
        <w:t>2,960,994</w:t>
      </w:r>
      <w:r w:rsidRPr="00F86EE9">
        <w:rPr>
          <w:b/>
          <w:sz w:val="24"/>
          <w:szCs w:val="24"/>
        </w:rPr>
        <w:t>.</w:t>
      </w:r>
    </w:p>
    <w:p w14:paraId="23DBE756" w14:textId="77777777" w:rsidR="00553E3D" w:rsidRPr="00772FE4" w:rsidRDefault="00553E3D">
      <w:pPr>
        <w:shd w:val="solid" w:color="FFFFFF" w:fill="FFFFFF"/>
        <w:rPr>
          <w:b/>
          <w:bCs/>
          <w:sz w:val="24"/>
          <w:szCs w:val="24"/>
        </w:rPr>
      </w:pPr>
    </w:p>
    <w:p w14:paraId="46469F04" w14:textId="77777777" w:rsidR="00553E3D" w:rsidRPr="00772FE4" w:rsidRDefault="00553E3D">
      <w:pPr>
        <w:shd w:val="solid" w:color="FFFFFF" w:fill="FFFFFF"/>
        <w:rPr>
          <w:sz w:val="24"/>
          <w:szCs w:val="24"/>
        </w:rPr>
      </w:pPr>
      <w:r w:rsidRPr="00772FE4">
        <w:rPr>
          <w:b/>
          <w:bCs/>
          <w:sz w:val="24"/>
          <w:szCs w:val="24"/>
        </w:rPr>
        <w:t>Medical Surveillance (§ 1926.62 (j))</w:t>
      </w:r>
    </w:p>
    <w:p w14:paraId="1E4F2EF4" w14:textId="77777777" w:rsidR="00553E3D" w:rsidRPr="00772FE4" w:rsidRDefault="00553E3D">
      <w:pPr>
        <w:shd w:val="solid" w:color="FFFFFF" w:fill="FFFFFF"/>
        <w:rPr>
          <w:sz w:val="24"/>
          <w:szCs w:val="24"/>
        </w:rPr>
      </w:pPr>
    </w:p>
    <w:p w14:paraId="5EC8F997" w14:textId="788E08C1" w:rsidR="00553E3D" w:rsidRPr="00772FE4" w:rsidRDefault="00553E3D">
      <w:pPr>
        <w:shd w:val="solid" w:color="FFFFFF" w:fill="FFFFFF"/>
        <w:rPr>
          <w:sz w:val="24"/>
          <w:szCs w:val="24"/>
        </w:rPr>
      </w:pPr>
      <w:r w:rsidRPr="00772FE4">
        <w:rPr>
          <w:sz w:val="24"/>
          <w:szCs w:val="24"/>
        </w:rPr>
        <w:t xml:space="preserve">The Lead in Construction Standard requires employers to provide initial medical surveillance to any </w:t>
      </w:r>
      <w:r w:rsidR="00FA259D">
        <w:rPr>
          <w:sz w:val="24"/>
          <w:szCs w:val="24"/>
        </w:rPr>
        <w:t>worker</w:t>
      </w:r>
      <w:r w:rsidRPr="00772FE4">
        <w:rPr>
          <w:sz w:val="24"/>
          <w:szCs w:val="24"/>
        </w:rPr>
        <w:t xml:space="preserve"> occupationally exposed on any day to lead at or above the action level. Initial medical surveillance consists of a single session of biological monitoring. </w:t>
      </w:r>
      <w:r w:rsidR="007F3A34">
        <w:rPr>
          <w:sz w:val="24"/>
          <w:szCs w:val="24"/>
        </w:rPr>
        <w:t xml:space="preserve"> </w:t>
      </w:r>
      <w:r w:rsidRPr="00772FE4">
        <w:rPr>
          <w:sz w:val="24"/>
          <w:szCs w:val="24"/>
        </w:rPr>
        <w:t xml:space="preserve">The Standard further requires employers to establish a medical surveillance program for all </w:t>
      </w:r>
      <w:r w:rsidR="00FA259D">
        <w:rPr>
          <w:sz w:val="24"/>
          <w:szCs w:val="24"/>
        </w:rPr>
        <w:t>worker</w:t>
      </w:r>
      <w:r w:rsidRPr="00772FE4">
        <w:rPr>
          <w:sz w:val="24"/>
          <w:szCs w:val="24"/>
        </w:rPr>
        <w:t xml:space="preserve">s who are or may be exposed by the employer at or above the action level for more than 30 days in any consecutive 12 months. </w:t>
      </w:r>
      <w:r w:rsidR="007F3A34">
        <w:rPr>
          <w:sz w:val="24"/>
          <w:szCs w:val="24"/>
        </w:rPr>
        <w:t xml:space="preserve"> </w:t>
      </w:r>
      <w:r w:rsidRPr="00772FE4">
        <w:rPr>
          <w:sz w:val="24"/>
          <w:szCs w:val="24"/>
        </w:rPr>
        <w:t xml:space="preserve">The medical surveillance program includes a more regular schedule of biological monitoring which continues as long as the </w:t>
      </w:r>
      <w:r w:rsidR="00FA259D">
        <w:rPr>
          <w:sz w:val="24"/>
          <w:szCs w:val="24"/>
        </w:rPr>
        <w:t>worker</w:t>
      </w:r>
      <w:r w:rsidRPr="00772FE4">
        <w:rPr>
          <w:sz w:val="24"/>
          <w:szCs w:val="24"/>
        </w:rPr>
        <w:t xml:space="preserve"> meets the airborne exposure criteria and continues to work for the employer. </w:t>
      </w:r>
      <w:r w:rsidR="007F3A34">
        <w:rPr>
          <w:sz w:val="24"/>
          <w:szCs w:val="24"/>
        </w:rPr>
        <w:t xml:space="preserve"> </w:t>
      </w:r>
      <w:r w:rsidRPr="00772FE4">
        <w:rPr>
          <w:sz w:val="24"/>
          <w:szCs w:val="24"/>
        </w:rPr>
        <w:t>Other medical surveillance provisions include requirements for medical examinations and consultations, notification of the multiple physician review option, provision of information to physicians, written medical opinions, and written chelation notifications.</w:t>
      </w:r>
    </w:p>
    <w:p w14:paraId="5F1C0379" w14:textId="77777777" w:rsidR="00553E3D" w:rsidRPr="00772FE4" w:rsidRDefault="00553E3D">
      <w:pPr>
        <w:shd w:val="solid" w:color="FFFFFF" w:fill="FFFFFF"/>
        <w:rPr>
          <w:sz w:val="24"/>
          <w:szCs w:val="24"/>
        </w:rPr>
      </w:pPr>
    </w:p>
    <w:p w14:paraId="50BE2F31" w14:textId="77777777" w:rsidR="00553E3D" w:rsidRPr="00772FE4" w:rsidRDefault="00553E3D">
      <w:pPr>
        <w:shd w:val="solid" w:color="FFFFFF" w:fill="FFFFFF"/>
        <w:rPr>
          <w:sz w:val="24"/>
          <w:szCs w:val="24"/>
        </w:rPr>
      </w:pPr>
      <w:r w:rsidRPr="00772FE4">
        <w:rPr>
          <w:b/>
          <w:bCs/>
          <w:sz w:val="24"/>
          <w:szCs w:val="24"/>
        </w:rPr>
        <w:t>Biological Monitoring</w:t>
      </w:r>
    </w:p>
    <w:p w14:paraId="2B255CC5" w14:textId="77777777" w:rsidR="00553E3D" w:rsidRPr="00772FE4" w:rsidRDefault="00553E3D">
      <w:pPr>
        <w:shd w:val="solid" w:color="FFFFFF" w:fill="FFFFFF"/>
        <w:rPr>
          <w:sz w:val="24"/>
          <w:szCs w:val="24"/>
        </w:rPr>
      </w:pPr>
    </w:p>
    <w:p w14:paraId="5364AF9B" w14:textId="77777777" w:rsidR="00553E3D" w:rsidRPr="00772FE4" w:rsidRDefault="00553E3D">
      <w:pPr>
        <w:shd w:val="solid" w:color="FFFFFF" w:fill="FFFFFF"/>
        <w:rPr>
          <w:sz w:val="24"/>
          <w:szCs w:val="24"/>
        </w:rPr>
      </w:pPr>
      <w:r w:rsidRPr="00772FE4">
        <w:rPr>
          <w:b/>
          <w:bCs/>
          <w:sz w:val="24"/>
          <w:szCs w:val="24"/>
        </w:rPr>
        <w:t>Initial Medical Surveillance</w:t>
      </w:r>
    </w:p>
    <w:p w14:paraId="58B1B66F" w14:textId="77777777" w:rsidR="00553E3D" w:rsidRPr="00772FE4" w:rsidRDefault="00553E3D">
      <w:pPr>
        <w:shd w:val="solid" w:color="FFFFFF" w:fill="FFFFFF"/>
        <w:rPr>
          <w:sz w:val="24"/>
          <w:szCs w:val="24"/>
        </w:rPr>
      </w:pPr>
    </w:p>
    <w:p w14:paraId="34B09418" w14:textId="1ED5AE94" w:rsidR="00553E3D" w:rsidRPr="00772FE4" w:rsidRDefault="00553E3D">
      <w:pPr>
        <w:shd w:val="solid" w:color="FFFFFF" w:fill="FFFFFF"/>
        <w:rPr>
          <w:sz w:val="24"/>
          <w:szCs w:val="24"/>
        </w:rPr>
      </w:pPr>
      <w:r w:rsidRPr="00772FE4">
        <w:rPr>
          <w:sz w:val="24"/>
          <w:szCs w:val="24"/>
        </w:rPr>
        <w:t xml:space="preserve">The Standard requires that employers offer, on a one-time basis, all </w:t>
      </w:r>
      <w:r w:rsidR="00FA259D">
        <w:rPr>
          <w:sz w:val="24"/>
          <w:szCs w:val="24"/>
        </w:rPr>
        <w:t>worker</w:t>
      </w:r>
      <w:r w:rsidRPr="00772FE4">
        <w:rPr>
          <w:sz w:val="24"/>
          <w:szCs w:val="24"/>
        </w:rPr>
        <w:t xml:space="preserve">s exposed </w:t>
      </w:r>
      <w:r w:rsidR="00397FA1">
        <w:rPr>
          <w:sz w:val="24"/>
          <w:szCs w:val="24"/>
        </w:rPr>
        <w:t xml:space="preserve">at or above </w:t>
      </w:r>
      <w:r w:rsidRPr="00772FE4">
        <w:rPr>
          <w:sz w:val="24"/>
          <w:szCs w:val="24"/>
        </w:rPr>
        <w:t xml:space="preserve">the action level initial medical surveillance consisting of a single blood test (analyzed for blood-lead and zinc protoporphyrin levels). </w:t>
      </w:r>
      <w:r w:rsidR="007F3A34">
        <w:rPr>
          <w:sz w:val="24"/>
          <w:szCs w:val="24"/>
        </w:rPr>
        <w:t xml:space="preserve"> </w:t>
      </w:r>
      <w:r w:rsidRPr="00772FE4">
        <w:rPr>
          <w:sz w:val="24"/>
          <w:szCs w:val="24"/>
        </w:rPr>
        <w:t xml:space="preserve">As described above in Item 12, OSHA estimates there are </w:t>
      </w:r>
      <w:r w:rsidR="00CB4810">
        <w:rPr>
          <w:sz w:val="24"/>
          <w:szCs w:val="24"/>
        </w:rPr>
        <w:t>79,517</w:t>
      </w:r>
      <w:r w:rsidR="000C3EF7">
        <w:rPr>
          <w:sz w:val="24"/>
          <w:szCs w:val="24"/>
        </w:rPr>
        <w:t xml:space="preserve"> </w:t>
      </w:r>
      <w:r w:rsidRPr="00772FE4">
        <w:rPr>
          <w:sz w:val="24"/>
          <w:szCs w:val="24"/>
        </w:rPr>
        <w:t xml:space="preserve">new hires each year that are exposed </w:t>
      </w:r>
      <w:r w:rsidR="00397FA1">
        <w:rPr>
          <w:sz w:val="24"/>
          <w:szCs w:val="24"/>
        </w:rPr>
        <w:t xml:space="preserve">at or </w:t>
      </w:r>
      <w:r w:rsidRPr="00772FE4">
        <w:rPr>
          <w:sz w:val="24"/>
          <w:szCs w:val="24"/>
        </w:rPr>
        <w:t xml:space="preserve">above the action level and will need initial medical surveillance consisting of a blood test for blood-lead and zinc protoporphyrin levels. </w:t>
      </w:r>
      <w:r w:rsidR="007F3A34">
        <w:rPr>
          <w:sz w:val="24"/>
          <w:szCs w:val="24"/>
        </w:rPr>
        <w:t xml:space="preserve"> </w:t>
      </w:r>
      <w:r w:rsidRPr="00772FE4">
        <w:rPr>
          <w:sz w:val="24"/>
          <w:szCs w:val="24"/>
        </w:rPr>
        <w:t xml:space="preserve">OSHA therefore estimates </w:t>
      </w:r>
      <w:r w:rsidR="00CB4810">
        <w:rPr>
          <w:sz w:val="24"/>
          <w:szCs w:val="24"/>
        </w:rPr>
        <w:t>79,517</w:t>
      </w:r>
      <w:r w:rsidRPr="00772FE4">
        <w:rPr>
          <w:sz w:val="24"/>
          <w:szCs w:val="24"/>
        </w:rPr>
        <w:t xml:space="preserve"> tests are administered each year. </w:t>
      </w:r>
      <w:r w:rsidR="007F3A34">
        <w:rPr>
          <w:sz w:val="24"/>
          <w:szCs w:val="24"/>
        </w:rPr>
        <w:t xml:space="preserve"> </w:t>
      </w:r>
      <w:r w:rsidRPr="00772FE4">
        <w:rPr>
          <w:sz w:val="24"/>
          <w:szCs w:val="24"/>
        </w:rPr>
        <w:t>The cost associated with one session of biological monitoring for blood-lead and zinc protoporphyrin levels is currently $</w:t>
      </w:r>
      <w:r w:rsidR="00CB4810">
        <w:rPr>
          <w:sz w:val="24"/>
          <w:szCs w:val="24"/>
        </w:rPr>
        <w:t>29.85</w:t>
      </w:r>
      <w:r w:rsidRPr="00772FE4">
        <w:rPr>
          <w:sz w:val="24"/>
          <w:szCs w:val="24"/>
        </w:rPr>
        <w:t>.</w:t>
      </w:r>
      <w:r w:rsidRPr="00772FE4">
        <w:rPr>
          <w:sz w:val="24"/>
          <w:szCs w:val="24"/>
          <w:vertAlign w:val="superscript"/>
        </w:rPr>
        <w:footnoteReference w:id="20"/>
      </w:r>
      <w:r w:rsidRPr="00772FE4">
        <w:rPr>
          <w:sz w:val="24"/>
          <w:szCs w:val="24"/>
        </w:rPr>
        <w:t xml:space="preserve"> </w:t>
      </w:r>
    </w:p>
    <w:p w14:paraId="752E3967" w14:textId="77777777" w:rsidR="00553E3D" w:rsidRPr="00772FE4" w:rsidRDefault="00553E3D">
      <w:pPr>
        <w:shd w:val="solid" w:color="FFFFFF" w:fill="FFFFFF"/>
        <w:rPr>
          <w:sz w:val="24"/>
          <w:szCs w:val="24"/>
        </w:rPr>
      </w:pPr>
    </w:p>
    <w:p w14:paraId="095D18B6" w14:textId="4E84025B"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CB4810">
        <w:rPr>
          <w:sz w:val="24"/>
          <w:szCs w:val="24"/>
        </w:rPr>
        <w:t>79,517</w:t>
      </w:r>
      <w:r w:rsidRPr="00772FE4">
        <w:rPr>
          <w:sz w:val="24"/>
          <w:szCs w:val="24"/>
        </w:rPr>
        <w:t xml:space="preserve"> tests × $</w:t>
      </w:r>
      <w:r w:rsidR="00CB4810">
        <w:rPr>
          <w:sz w:val="24"/>
          <w:szCs w:val="24"/>
        </w:rPr>
        <w:t>29.85</w:t>
      </w:r>
      <w:r w:rsidRPr="00772FE4">
        <w:rPr>
          <w:sz w:val="24"/>
          <w:szCs w:val="24"/>
        </w:rPr>
        <w:t xml:space="preserve"> per test = $</w:t>
      </w:r>
      <w:r w:rsidR="00CB4810">
        <w:rPr>
          <w:sz w:val="24"/>
          <w:szCs w:val="24"/>
        </w:rPr>
        <w:t>2,373,582</w:t>
      </w:r>
    </w:p>
    <w:p w14:paraId="5389ADFF" w14:textId="77777777" w:rsidR="00553E3D" w:rsidRPr="00772FE4" w:rsidRDefault="00553E3D">
      <w:pPr>
        <w:shd w:val="solid" w:color="FFFFFF" w:fill="FFFFFF"/>
        <w:rPr>
          <w:sz w:val="24"/>
          <w:szCs w:val="24"/>
        </w:rPr>
      </w:pPr>
    </w:p>
    <w:p w14:paraId="63E4EC19" w14:textId="77777777" w:rsidR="00553E3D" w:rsidRPr="00772FE4" w:rsidRDefault="00553E3D">
      <w:pPr>
        <w:shd w:val="solid" w:color="FFFFFF" w:fill="FFFFFF"/>
        <w:rPr>
          <w:b/>
          <w:bCs/>
          <w:sz w:val="24"/>
          <w:szCs w:val="24"/>
        </w:rPr>
      </w:pPr>
      <w:r w:rsidRPr="00772FE4">
        <w:rPr>
          <w:b/>
          <w:bCs/>
          <w:sz w:val="24"/>
          <w:szCs w:val="24"/>
        </w:rPr>
        <w:t>Periodic Medical Surveillance</w:t>
      </w:r>
    </w:p>
    <w:p w14:paraId="60425A77" w14:textId="77777777" w:rsidR="00553E3D" w:rsidRPr="00772FE4" w:rsidRDefault="00553E3D">
      <w:pPr>
        <w:shd w:val="solid" w:color="FFFFFF" w:fill="FFFFFF"/>
        <w:rPr>
          <w:sz w:val="24"/>
          <w:szCs w:val="24"/>
        </w:rPr>
      </w:pPr>
    </w:p>
    <w:p w14:paraId="6C9569D5" w14:textId="3C433273" w:rsidR="00553E3D" w:rsidRPr="00772FE4" w:rsidRDefault="00553E3D">
      <w:pPr>
        <w:shd w:val="solid" w:color="FFFFFF" w:fill="FFFFFF"/>
        <w:rPr>
          <w:sz w:val="24"/>
          <w:szCs w:val="24"/>
        </w:rPr>
      </w:pPr>
      <w:r w:rsidRPr="00772FE4">
        <w:rPr>
          <w:sz w:val="24"/>
          <w:szCs w:val="24"/>
        </w:rPr>
        <w:t xml:space="preserve">The Standard requires employers to provide more frequent biological monitoring as part of a medical surveillance program to </w:t>
      </w:r>
      <w:r w:rsidR="00FA259D">
        <w:rPr>
          <w:sz w:val="24"/>
          <w:szCs w:val="24"/>
        </w:rPr>
        <w:t>worker</w:t>
      </w:r>
      <w:r w:rsidRPr="00772FE4">
        <w:rPr>
          <w:sz w:val="24"/>
          <w:szCs w:val="24"/>
        </w:rPr>
        <w:t xml:space="preserve">s who are exposed </w:t>
      </w:r>
      <w:r w:rsidR="00397FA1">
        <w:rPr>
          <w:sz w:val="24"/>
          <w:szCs w:val="24"/>
        </w:rPr>
        <w:t xml:space="preserve">at or </w:t>
      </w:r>
      <w:r w:rsidRPr="00772FE4">
        <w:rPr>
          <w:sz w:val="24"/>
          <w:szCs w:val="24"/>
        </w:rPr>
        <w:t xml:space="preserve">above the action level on 30 or more days per year. </w:t>
      </w:r>
      <w:r w:rsidR="007F3A34">
        <w:rPr>
          <w:sz w:val="24"/>
          <w:szCs w:val="24"/>
        </w:rPr>
        <w:t xml:space="preserve"> </w:t>
      </w:r>
      <w:r w:rsidRPr="00772FE4">
        <w:rPr>
          <w:sz w:val="24"/>
          <w:szCs w:val="24"/>
        </w:rPr>
        <w:t xml:space="preserve">As described above, OSHA estimates that </w:t>
      </w:r>
      <w:r w:rsidR="00CB4810">
        <w:rPr>
          <w:sz w:val="24"/>
          <w:szCs w:val="24"/>
        </w:rPr>
        <w:t>41,034</w:t>
      </w:r>
      <w:r w:rsidRPr="00772FE4">
        <w:rPr>
          <w:sz w:val="24"/>
          <w:szCs w:val="24"/>
        </w:rPr>
        <w:t xml:space="preserve"> workers are eligible for periodic medical surveillance on an annual basis (excluding the estimated number of part-year </w:t>
      </w:r>
      <w:r w:rsidR="00FA259D">
        <w:rPr>
          <w:sz w:val="24"/>
          <w:szCs w:val="24"/>
        </w:rPr>
        <w:t>worker</w:t>
      </w:r>
      <w:r w:rsidRPr="00772FE4">
        <w:rPr>
          <w:sz w:val="24"/>
          <w:szCs w:val="24"/>
        </w:rPr>
        <w:t xml:space="preserve">s). </w:t>
      </w:r>
      <w:r w:rsidR="007F3A34">
        <w:rPr>
          <w:sz w:val="24"/>
          <w:szCs w:val="24"/>
        </w:rPr>
        <w:t xml:space="preserve"> </w:t>
      </w:r>
      <w:r w:rsidRPr="00772FE4">
        <w:rPr>
          <w:sz w:val="24"/>
          <w:szCs w:val="24"/>
        </w:rPr>
        <w:t xml:space="preserve">The frequency associated with this testing is every two months for the first six months of employment and then every six months for as long as the </w:t>
      </w:r>
      <w:r w:rsidR="00FA259D">
        <w:rPr>
          <w:sz w:val="24"/>
          <w:szCs w:val="24"/>
        </w:rPr>
        <w:t>worker</w:t>
      </w:r>
      <w:r w:rsidRPr="00772FE4">
        <w:rPr>
          <w:sz w:val="24"/>
          <w:szCs w:val="24"/>
        </w:rPr>
        <w:t xml:space="preserve"> continues to be exposed </w:t>
      </w:r>
      <w:r w:rsidR="00397FA1">
        <w:rPr>
          <w:sz w:val="24"/>
          <w:szCs w:val="24"/>
        </w:rPr>
        <w:t xml:space="preserve">at or </w:t>
      </w:r>
      <w:r w:rsidRPr="00772FE4">
        <w:rPr>
          <w:sz w:val="24"/>
          <w:szCs w:val="24"/>
        </w:rPr>
        <w:t xml:space="preserve">above the action level for 30 or more days per year and remains employed by the employer. Thus, in the first year of employment, </w:t>
      </w:r>
      <w:r w:rsidR="00FA259D">
        <w:rPr>
          <w:sz w:val="24"/>
          <w:szCs w:val="24"/>
        </w:rPr>
        <w:t>worker</w:t>
      </w:r>
      <w:r w:rsidRPr="00772FE4">
        <w:rPr>
          <w:sz w:val="24"/>
          <w:szCs w:val="24"/>
        </w:rPr>
        <w:t xml:space="preserve">s receive four sessions of biological monitoring (at months 2, 4, 6, and 12). </w:t>
      </w:r>
      <w:r w:rsidR="007F3A34">
        <w:rPr>
          <w:sz w:val="24"/>
          <w:szCs w:val="24"/>
        </w:rPr>
        <w:t xml:space="preserve"> </w:t>
      </w:r>
      <w:r w:rsidRPr="00772FE4">
        <w:rPr>
          <w:sz w:val="24"/>
          <w:szCs w:val="24"/>
        </w:rPr>
        <w:t xml:space="preserve">After the first year of employment, </w:t>
      </w:r>
      <w:r w:rsidR="00FA259D">
        <w:rPr>
          <w:sz w:val="24"/>
          <w:szCs w:val="24"/>
        </w:rPr>
        <w:t>worker</w:t>
      </w:r>
      <w:r w:rsidRPr="00772FE4">
        <w:rPr>
          <w:sz w:val="24"/>
          <w:szCs w:val="24"/>
        </w:rPr>
        <w:t xml:space="preserve">s are monitored semi-annually (at months 6 and 12). </w:t>
      </w:r>
      <w:r w:rsidR="007F3A34">
        <w:rPr>
          <w:sz w:val="24"/>
          <w:szCs w:val="24"/>
        </w:rPr>
        <w:t xml:space="preserve"> </w:t>
      </w:r>
      <w:r w:rsidRPr="00772FE4">
        <w:rPr>
          <w:sz w:val="24"/>
          <w:szCs w:val="24"/>
        </w:rPr>
        <w:t xml:space="preserve">Because new </w:t>
      </w:r>
      <w:r w:rsidR="00FA259D">
        <w:rPr>
          <w:sz w:val="24"/>
          <w:szCs w:val="24"/>
        </w:rPr>
        <w:t>worker</w:t>
      </w:r>
      <w:r w:rsidRPr="00772FE4">
        <w:rPr>
          <w:sz w:val="24"/>
          <w:szCs w:val="24"/>
        </w:rPr>
        <w:t xml:space="preserve">s receive four biological monitoring per year, OSHA calculated the annual costs associated with this requirement separately for new and existing </w:t>
      </w:r>
      <w:r w:rsidR="00FA259D">
        <w:rPr>
          <w:sz w:val="24"/>
          <w:szCs w:val="24"/>
        </w:rPr>
        <w:t>worker</w:t>
      </w:r>
      <w:r w:rsidRPr="00772FE4">
        <w:rPr>
          <w:sz w:val="24"/>
          <w:szCs w:val="24"/>
        </w:rPr>
        <w:t>s.</w:t>
      </w:r>
    </w:p>
    <w:p w14:paraId="3B0A1215" w14:textId="77777777" w:rsidR="00553E3D" w:rsidRPr="00772FE4" w:rsidRDefault="00553E3D">
      <w:pPr>
        <w:shd w:val="solid" w:color="FFFFFF" w:fill="FFFFFF"/>
        <w:rPr>
          <w:sz w:val="24"/>
          <w:szCs w:val="24"/>
        </w:rPr>
      </w:pPr>
    </w:p>
    <w:p w14:paraId="0C64734B" w14:textId="23A36730" w:rsidR="00553E3D" w:rsidRPr="00772FE4" w:rsidRDefault="00553E3D">
      <w:pPr>
        <w:shd w:val="solid" w:color="FFFFFF" w:fill="FFFFFF"/>
        <w:rPr>
          <w:sz w:val="24"/>
          <w:szCs w:val="24"/>
        </w:rPr>
      </w:pPr>
      <w:r w:rsidRPr="00772FE4">
        <w:rPr>
          <w:sz w:val="24"/>
          <w:szCs w:val="24"/>
        </w:rPr>
        <w:t xml:space="preserve">An estimated </w:t>
      </w:r>
      <w:r w:rsidR="00CB4810">
        <w:rPr>
          <w:sz w:val="24"/>
          <w:szCs w:val="24"/>
        </w:rPr>
        <w:t>23,554</w:t>
      </w:r>
      <w:r w:rsidRPr="00772FE4">
        <w:rPr>
          <w:sz w:val="24"/>
          <w:szCs w:val="24"/>
        </w:rPr>
        <w:t xml:space="preserve"> new hires (</w:t>
      </w:r>
      <w:r w:rsidR="00CB4810">
        <w:rPr>
          <w:sz w:val="24"/>
          <w:szCs w:val="24"/>
        </w:rPr>
        <w:t>57.4</w:t>
      </w:r>
      <w:r w:rsidRPr="00772FE4">
        <w:rPr>
          <w:sz w:val="24"/>
          <w:szCs w:val="24"/>
        </w:rPr>
        <w:t xml:space="preserve"> percent of </w:t>
      </w:r>
      <w:r w:rsidR="00CB4810">
        <w:rPr>
          <w:sz w:val="24"/>
          <w:szCs w:val="24"/>
        </w:rPr>
        <w:t>41,034</w:t>
      </w:r>
      <w:r w:rsidRPr="00772FE4">
        <w:rPr>
          <w:sz w:val="24"/>
          <w:szCs w:val="24"/>
        </w:rPr>
        <w:t xml:space="preserve"> workers) receive four biological monitoring tests per year (for a total of </w:t>
      </w:r>
      <w:r w:rsidR="00CB4810">
        <w:rPr>
          <w:sz w:val="24"/>
          <w:szCs w:val="24"/>
        </w:rPr>
        <w:t>94,216</w:t>
      </w:r>
      <w:r w:rsidRPr="00772FE4">
        <w:rPr>
          <w:sz w:val="24"/>
          <w:szCs w:val="24"/>
        </w:rPr>
        <w:t xml:space="preserve"> tests) in addition to the initial medical surveillance given once to all </w:t>
      </w:r>
      <w:r w:rsidR="00FA259D">
        <w:rPr>
          <w:sz w:val="24"/>
          <w:szCs w:val="24"/>
        </w:rPr>
        <w:t>worker</w:t>
      </w:r>
      <w:r w:rsidRPr="00772FE4">
        <w:rPr>
          <w:sz w:val="24"/>
          <w:szCs w:val="24"/>
        </w:rPr>
        <w:t xml:space="preserve">s exposed </w:t>
      </w:r>
      <w:r w:rsidR="00397FA1">
        <w:rPr>
          <w:sz w:val="24"/>
          <w:szCs w:val="24"/>
        </w:rPr>
        <w:t xml:space="preserve">at or </w:t>
      </w:r>
      <w:r w:rsidRPr="00772FE4">
        <w:rPr>
          <w:sz w:val="24"/>
          <w:szCs w:val="24"/>
        </w:rPr>
        <w:t xml:space="preserve">above the action level on a least one day per year. </w:t>
      </w:r>
      <w:r w:rsidR="007F3A34">
        <w:rPr>
          <w:sz w:val="24"/>
          <w:szCs w:val="24"/>
        </w:rPr>
        <w:t xml:space="preserve"> </w:t>
      </w:r>
      <w:r w:rsidRPr="00772FE4">
        <w:rPr>
          <w:sz w:val="24"/>
          <w:szCs w:val="24"/>
        </w:rPr>
        <w:t>One session of biological monitoring for blood-lead and zinc protoporphyrin levels costs $</w:t>
      </w:r>
      <w:r w:rsidR="00CB4810">
        <w:rPr>
          <w:sz w:val="24"/>
          <w:szCs w:val="24"/>
        </w:rPr>
        <w:t>29.85</w:t>
      </w:r>
      <w:r w:rsidRPr="00772FE4">
        <w:rPr>
          <w:sz w:val="24"/>
          <w:szCs w:val="24"/>
        </w:rPr>
        <w:t xml:space="preserve">. </w:t>
      </w:r>
      <w:r w:rsidR="007F3A34">
        <w:rPr>
          <w:sz w:val="24"/>
          <w:szCs w:val="24"/>
        </w:rPr>
        <w:t xml:space="preserve"> </w:t>
      </w:r>
      <w:r w:rsidRPr="00772FE4">
        <w:rPr>
          <w:sz w:val="24"/>
          <w:szCs w:val="24"/>
        </w:rPr>
        <w:t>The following formula calculates the annual cost of this requirement:</w:t>
      </w:r>
    </w:p>
    <w:p w14:paraId="04A7B88D" w14:textId="77777777" w:rsidR="00553E3D" w:rsidRPr="00772FE4" w:rsidRDefault="00553E3D">
      <w:pPr>
        <w:shd w:val="solid" w:color="FFFFFF" w:fill="FFFFFF"/>
        <w:rPr>
          <w:sz w:val="24"/>
          <w:szCs w:val="24"/>
        </w:rPr>
      </w:pPr>
    </w:p>
    <w:p w14:paraId="315FA475" w14:textId="53E882B3"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153BFC">
        <w:rPr>
          <w:sz w:val="24"/>
          <w:szCs w:val="24"/>
        </w:rPr>
        <w:t>94,216</w:t>
      </w:r>
      <w:r w:rsidRPr="00772FE4">
        <w:rPr>
          <w:sz w:val="24"/>
          <w:szCs w:val="24"/>
        </w:rPr>
        <w:t xml:space="preserve"> tests × $</w:t>
      </w:r>
      <w:r w:rsidR="00153BFC">
        <w:rPr>
          <w:sz w:val="24"/>
          <w:szCs w:val="24"/>
        </w:rPr>
        <w:t>29.85</w:t>
      </w:r>
      <w:r w:rsidRPr="00772FE4">
        <w:rPr>
          <w:sz w:val="24"/>
          <w:szCs w:val="24"/>
        </w:rPr>
        <w:t xml:space="preserve"> per test = $</w:t>
      </w:r>
      <w:r w:rsidR="00153BFC">
        <w:rPr>
          <w:sz w:val="24"/>
          <w:szCs w:val="24"/>
        </w:rPr>
        <w:t>2,812,348</w:t>
      </w:r>
    </w:p>
    <w:p w14:paraId="3D34EEED" w14:textId="77777777" w:rsidR="00553E3D" w:rsidRDefault="00553E3D">
      <w:pPr>
        <w:shd w:val="solid" w:color="FFFFFF" w:fill="FFFFFF"/>
        <w:rPr>
          <w:sz w:val="22"/>
          <w:szCs w:val="22"/>
        </w:rPr>
      </w:pPr>
    </w:p>
    <w:p w14:paraId="32BECC72" w14:textId="5038C7AE" w:rsidR="00553E3D" w:rsidRPr="00772FE4" w:rsidRDefault="00553E3D">
      <w:pPr>
        <w:shd w:val="solid" w:color="FFFFFF" w:fill="FFFFFF"/>
        <w:rPr>
          <w:sz w:val="24"/>
          <w:szCs w:val="24"/>
        </w:rPr>
      </w:pPr>
      <w:r w:rsidRPr="00772FE4">
        <w:rPr>
          <w:sz w:val="24"/>
          <w:szCs w:val="24"/>
        </w:rPr>
        <w:t xml:space="preserve">OSHA assumes that </w:t>
      </w:r>
      <w:r w:rsidR="00114562">
        <w:rPr>
          <w:sz w:val="24"/>
          <w:szCs w:val="24"/>
        </w:rPr>
        <w:t>17,480</w:t>
      </w:r>
      <w:r w:rsidRPr="00772FE4">
        <w:rPr>
          <w:sz w:val="24"/>
          <w:szCs w:val="24"/>
        </w:rPr>
        <w:t xml:space="preserve"> </w:t>
      </w:r>
      <w:r w:rsidR="00FA259D">
        <w:rPr>
          <w:sz w:val="24"/>
          <w:szCs w:val="24"/>
        </w:rPr>
        <w:t>worker</w:t>
      </w:r>
      <w:r w:rsidRPr="00772FE4">
        <w:rPr>
          <w:sz w:val="24"/>
          <w:szCs w:val="24"/>
        </w:rPr>
        <w:t xml:space="preserve">s, or </w:t>
      </w:r>
      <w:r w:rsidR="00114562">
        <w:rPr>
          <w:sz w:val="24"/>
          <w:szCs w:val="24"/>
        </w:rPr>
        <w:t>42.6</w:t>
      </w:r>
      <w:r w:rsidRPr="00772FE4">
        <w:rPr>
          <w:sz w:val="24"/>
          <w:szCs w:val="24"/>
        </w:rPr>
        <w:t xml:space="preserve"> percent of the </w:t>
      </w:r>
      <w:r w:rsidR="00114562">
        <w:rPr>
          <w:sz w:val="24"/>
          <w:szCs w:val="24"/>
        </w:rPr>
        <w:t>41,034</w:t>
      </w:r>
      <w:r w:rsidRPr="00772FE4">
        <w:rPr>
          <w:sz w:val="24"/>
          <w:szCs w:val="24"/>
        </w:rPr>
        <w:t xml:space="preserve"> </w:t>
      </w:r>
      <w:r w:rsidR="00FA259D">
        <w:rPr>
          <w:sz w:val="24"/>
          <w:szCs w:val="24"/>
        </w:rPr>
        <w:t>worker</w:t>
      </w:r>
      <w:r w:rsidRPr="00772FE4">
        <w:rPr>
          <w:sz w:val="24"/>
          <w:szCs w:val="24"/>
        </w:rPr>
        <w:t xml:space="preserve">s eligible to receive periodic medical surveillance, are full-year </w:t>
      </w:r>
      <w:r w:rsidR="00FA259D">
        <w:rPr>
          <w:sz w:val="24"/>
          <w:szCs w:val="24"/>
        </w:rPr>
        <w:t>worker</w:t>
      </w:r>
      <w:r w:rsidRPr="00772FE4">
        <w:rPr>
          <w:sz w:val="24"/>
          <w:szCs w:val="24"/>
        </w:rPr>
        <w:t xml:space="preserve">s based on an annual turnover rate of </w:t>
      </w:r>
      <w:r w:rsidR="00114562">
        <w:rPr>
          <w:sz w:val="24"/>
          <w:szCs w:val="24"/>
        </w:rPr>
        <w:t>57.4</w:t>
      </w:r>
      <w:r w:rsidRPr="00772FE4">
        <w:rPr>
          <w:sz w:val="24"/>
          <w:szCs w:val="24"/>
        </w:rPr>
        <w:t xml:space="preserve"> percent. </w:t>
      </w:r>
      <w:r w:rsidR="007F3A34">
        <w:rPr>
          <w:sz w:val="24"/>
          <w:szCs w:val="24"/>
        </w:rPr>
        <w:t xml:space="preserve"> </w:t>
      </w:r>
      <w:r w:rsidRPr="00772FE4">
        <w:rPr>
          <w:sz w:val="24"/>
          <w:szCs w:val="24"/>
        </w:rPr>
        <w:t xml:space="preserve">Eligible full-year </w:t>
      </w:r>
      <w:r w:rsidR="00FA259D">
        <w:rPr>
          <w:sz w:val="24"/>
          <w:szCs w:val="24"/>
        </w:rPr>
        <w:t>worker</w:t>
      </w:r>
      <w:r w:rsidRPr="00772FE4">
        <w:rPr>
          <w:sz w:val="24"/>
          <w:szCs w:val="24"/>
        </w:rPr>
        <w:t xml:space="preserve">s receive two biological monitoring tests for a total of </w:t>
      </w:r>
      <w:r w:rsidR="00114562">
        <w:rPr>
          <w:sz w:val="24"/>
          <w:szCs w:val="24"/>
        </w:rPr>
        <w:t>34,960</w:t>
      </w:r>
      <w:r w:rsidRPr="00772FE4">
        <w:rPr>
          <w:sz w:val="24"/>
          <w:szCs w:val="24"/>
        </w:rPr>
        <w:t xml:space="preserve"> tests per year. </w:t>
      </w:r>
      <w:r w:rsidR="007F3A34">
        <w:rPr>
          <w:sz w:val="24"/>
          <w:szCs w:val="24"/>
        </w:rPr>
        <w:t xml:space="preserve"> </w:t>
      </w:r>
      <w:r w:rsidRPr="00772FE4">
        <w:rPr>
          <w:sz w:val="24"/>
          <w:szCs w:val="24"/>
        </w:rPr>
        <w:t xml:space="preserve">An additional </w:t>
      </w:r>
      <w:r w:rsidR="00F94650">
        <w:rPr>
          <w:sz w:val="24"/>
          <w:szCs w:val="24"/>
        </w:rPr>
        <w:t>11,777</w:t>
      </w:r>
      <w:r w:rsidRPr="00772FE4">
        <w:rPr>
          <w:sz w:val="24"/>
          <w:szCs w:val="24"/>
        </w:rPr>
        <w:t xml:space="preserve"> part-year </w:t>
      </w:r>
      <w:r w:rsidR="00FA259D">
        <w:rPr>
          <w:sz w:val="24"/>
          <w:szCs w:val="24"/>
        </w:rPr>
        <w:t>worker</w:t>
      </w:r>
      <w:r w:rsidRPr="00772FE4">
        <w:rPr>
          <w:sz w:val="24"/>
          <w:szCs w:val="24"/>
        </w:rPr>
        <w:t>s (</w:t>
      </w:r>
      <w:r w:rsidR="00114562">
        <w:rPr>
          <w:sz w:val="24"/>
          <w:szCs w:val="24"/>
        </w:rPr>
        <w:t>28.7</w:t>
      </w:r>
      <w:r w:rsidRPr="00772FE4">
        <w:rPr>
          <w:sz w:val="24"/>
          <w:szCs w:val="24"/>
        </w:rPr>
        <w:t xml:space="preserve"> percent or ½ of the </w:t>
      </w:r>
      <w:r w:rsidR="00114562">
        <w:rPr>
          <w:sz w:val="24"/>
          <w:szCs w:val="24"/>
        </w:rPr>
        <w:t>57.4</w:t>
      </w:r>
      <w:r w:rsidRPr="00772FE4">
        <w:rPr>
          <w:sz w:val="24"/>
          <w:szCs w:val="24"/>
        </w:rPr>
        <w:t xml:space="preserve"> percent annual turnover rate) receive at least one of the two biological monitoring tests, since departing </w:t>
      </w:r>
      <w:r w:rsidR="00FA259D">
        <w:rPr>
          <w:sz w:val="24"/>
          <w:szCs w:val="24"/>
        </w:rPr>
        <w:t>worker</w:t>
      </w:r>
      <w:r w:rsidRPr="00772FE4">
        <w:rPr>
          <w:sz w:val="24"/>
          <w:szCs w:val="24"/>
        </w:rPr>
        <w:t xml:space="preserve">s leave at an even rate throughout the year. </w:t>
      </w:r>
      <w:r w:rsidR="007F3A34">
        <w:rPr>
          <w:sz w:val="24"/>
          <w:szCs w:val="24"/>
        </w:rPr>
        <w:t xml:space="preserve"> </w:t>
      </w:r>
      <w:r w:rsidRPr="00772FE4">
        <w:rPr>
          <w:sz w:val="24"/>
          <w:szCs w:val="24"/>
        </w:rPr>
        <w:t xml:space="preserve">Thus, </w:t>
      </w:r>
      <w:r w:rsidR="00824132">
        <w:rPr>
          <w:sz w:val="24"/>
          <w:szCs w:val="24"/>
        </w:rPr>
        <w:t>11,777</w:t>
      </w:r>
      <w:r w:rsidRPr="00772FE4">
        <w:rPr>
          <w:sz w:val="24"/>
          <w:szCs w:val="24"/>
        </w:rPr>
        <w:t xml:space="preserve"> tests are given to part year </w:t>
      </w:r>
      <w:r w:rsidR="00FA259D">
        <w:rPr>
          <w:sz w:val="24"/>
          <w:szCs w:val="24"/>
        </w:rPr>
        <w:t>worker</w:t>
      </w:r>
      <w:r w:rsidRPr="00772FE4">
        <w:rPr>
          <w:sz w:val="24"/>
          <w:szCs w:val="24"/>
        </w:rPr>
        <w:t xml:space="preserve">s. </w:t>
      </w:r>
    </w:p>
    <w:p w14:paraId="5CB5FCCA" w14:textId="77777777" w:rsidR="00553E3D" w:rsidRPr="00772FE4" w:rsidRDefault="00553E3D">
      <w:pPr>
        <w:shd w:val="solid" w:color="FFFFFF" w:fill="FFFFFF"/>
        <w:rPr>
          <w:sz w:val="24"/>
          <w:szCs w:val="24"/>
        </w:rPr>
      </w:pPr>
    </w:p>
    <w:p w14:paraId="4CAFC73F" w14:textId="7D737D7B"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t>(</w:t>
      </w:r>
      <w:r w:rsidR="00824132">
        <w:rPr>
          <w:sz w:val="24"/>
          <w:szCs w:val="24"/>
        </w:rPr>
        <w:t>34,960</w:t>
      </w:r>
      <w:r w:rsidRPr="00772FE4">
        <w:rPr>
          <w:sz w:val="24"/>
          <w:szCs w:val="24"/>
        </w:rPr>
        <w:t xml:space="preserve"> tests) × ($</w:t>
      </w:r>
      <w:r w:rsidR="00824132">
        <w:rPr>
          <w:sz w:val="24"/>
          <w:szCs w:val="24"/>
        </w:rPr>
        <w:t>29.85</w:t>
      </w:r>
      <w:r w:rsidRPr="00772FE4">
        <w:rPr>
          <w:sz w:val="24"/>
          <w:szCs w:val="24"/>
        </w:rPr>
        <w:t xml:space="preserve"> per test) = $</w:t>
      </w:r>
      <w:r w:rsidR="00824132">
        <w:rPr>
          <w:sz w:val="24"/>
          <w:szCs w:val="24"/>
        </w:rPr>
        <w:t>1,043,556</w:t>
      </w:r>
    </w:p>
    <w:p w14:paraId="0E7B8B04" w14:textId="651EC51B" w:rsidR="00553E3D" w:rsidRPr="00772FE4" w:rsidRDefault="00553E3D">
      <w:pPr>
        <w:shd w:val="solid" w:color="FFFFFF" w:fill="FFFFFF"/>
        <w:ind w:left="1440" w:firstLine="720"/>
        <w:rPr>
          <w:sz w:val="24"/>
          <w:szCs w:val="24"/>
        </w:rPr>
      </w:pPr>
      <w:r w:rsidRPr="00772FE4">
        <w:rPr>
          <w:sz w:val="24"/>
          <w:szCs w:val="24"/>
        </w:rPr>
        <w:t>(</w:t>
      </w:r>
      <w:r w:rsidR="00824132">
        <w:rPr>
          <w:sz w:val="24"/>
          <w:szCs w:val="24"/>
        </w:rPr>
        <w:t>11,777</w:t>
      </w:r>
      <w:r w:rsidRPr="00772FE4">
        <w:rPr>
          <w:sz w:val="24"/>
          <w:szCs w:val="24"/>
        </w:rPr>
        <w:t xml:space="preserve"> tests) × ($</w:t>
      </w:r>
      <w:r w:rsidR="00824132">
        <w:rPr>
          <w:sz w:val="24"/>
          <w:szCs w:val="24"/>
        </w:rPr>
        <w:t>29.85</w:t>
      </w:r>
      <w:r w:rsidRPr="00772FE4">
        <w:rPr>
          <w:sz w:val="24"/>
          <w:szCs w:val="24"/>
        </w:rPr>
        <w:t xml:space="preserve"> per test) = $</w:t>
      </w:r>
      <w:r w:rsidR="00824132">
        <w:rPr>
          <w:sz w:val="24"/>
          <w:szCs w:val="24"/>
        </w:rPr>
        <w:t>351,543</w:t>
      </w:r>
    </w:p>
    <w:p w14:paraId="3490C4BD" w14:textId="5DA7BAE1" w:rsidR="00553E3D" w:rsidRPr="00772FE4" w:rsidRDefault="00553E3D">
      <w:pPr>
        <w:shd w:val="solid" w:color="FFFFFF" w:fill="FFFFFF"/>
        <w:ind w:left="1440" w:firstLine="720"/>
        <w:rPr>
          <w:sz w:val="24"/>
          <w:szCs w:val="24"/>
        </w:rPr>
      </w:pPr>
      <w:r w:rsidRPr="00772FE4">
        <w:rPr>
          <w:sz w:val="24"/>
          <w:szCs w:val="24"/>
        </w:rPr>
        <w:t>$</w:t>
      </w:r>
      <w:r w:rsidR="00824132">
        <w:rPr>
          <w:sz w:val="24"/>
          <w:szCs w:val="24"/>
        </w:rPr>
        <w:t>1,043,556</w:t>
      </w:r>
      <w:r w:rsidRPr="00772FE4">
        <w:rPr>
          <w:sz w:val="24"/>
          <w:szCs w:val="24"/>
        </w:rPr>
        <w:t xml:space="preserve"> + $</w:t>
      </w:r>
      <w:r w:rsidR="00824132">
        <w:rPr>
          <w:sz w:val="24"/>
          <w:szCs w:val="24"/>
        </w:rPr>
        <w:t>351,543</w:t>
      </w:r>
      <w:r w:rsidRPr="00772FE4">
        <w:rPr>
          <w:sz w:val="24"/>
          <w:szCs w:val="24"/>
        </w:rPr>
        <w:t xml:space="preserve"> = $</w:t>
      </w:r>
      <w:r w:rsidR="00824132">
        <w:rPr>
          <w:sz w:val="24"/>
          <w:szCs w:val="24"/>
        </w:rPr>
        <w:t>1,395,099</w:t>
      </w:r>
    </w:p>
    <w:p w14:paraId="30D8478D" w14:textId="77777777" w:rsidR="00553E3D" w:rsidRPr="00772FE4" w:rsidRDefault="00553E3D">
      <w:pPr>
        <w:shd w:val="solid" w:color="FFFFFF" w:fill="FFFFFF"/>
        <w:rPr>
          <w:sz w:val="24"/>
          <w:szCs w:val="24"/>
        </w:rPr>
      </w:pPr>
    </w:p>
    <w:p w14:paraId="743DAB3C" w14:textId="1C7A9634" w:rsidR="00553E3D" w:rsidRPr="00772FE4" w:rsidRDefault="00553E3D">
      <w:pPr>
        <w:shd w:val="solid" w:color="FFFFFF" w:fill="FFFFFF"/>
        <w:rPr>
          <w:sz w:val="24"/>
          <w:szCs w:val="24"/>
        </w:rPr>
      </w:pPr>
      <w:r w:rsidRPr="00772FE4">
        <w:rPr>
          <w:sz w:val="24"/>
          <w:szCs w:val="24"/>
        </w:rPr>
        <w:t xml:space="preserve">Thus, the total annual cost of providing periodic medical surveillance to full-year and part-year </w:t>
      </w:r>
      <w:r w:rsidR="00FA259D">
        <w:rPr>
          <w:sz w:val="24"/>
          <w:szCs w:val="24"/>
        </w:rPr>
        <w:t>worker</w:t>
      </w:r>
      <w:r w:rsidRPr="00772FE4">
        <w:rPr>
          <w:sz w:val="24"/>
          <w:szCs w:val="24"/>
        </w:rPr>
        <w:t xml:space="preserve">s is </w:t>
      </w:r>
      <w:r w:rsidRPr="00772FE4">
        <w:rPr>
          <w:b/>
          <w:bCs/>
          <w:sz w:val="24"/>
          <w:szCs w:val="24"/>
        </w:rPr>
        <w:t>$</w:t>
      </w:r>
      <w:r w:rsidR="00F94650">
        <w:rPr>
          <w:b/>
          <w:bCs/>
          <w:sz w:val="24"/>
          <w:szCs w:val="24"/>
        </w:rPr>
        <w:t>4,207,447</w:t>
      </w:r>
      <w:r w:rsidRPr="00772FE4">
        <w:rPr>
          <w:sz w:val="24"/>
          <w:szCs w:val="24"/>
        </w:rPr>
        <w:t xml:space="preserve"> ($</w:t>
      </w:r>
      <w:r w:rsidR="00D654E7">
        <w:rPr>
          <w:sz w:val="24"/>
          <w:szCs w:val="24"/>
        </w:rPr>
        <w:t>2,812,348</w:t>
      </w:r>
      <w:r w:rsidR="00336174">
        <w:rPr>
          <w:sz w:val="24"/>
          <w:szCs w:val="24"/>
        </w:rPr>
        <w:t xml:space="preserve"> </w:t>
      </w:r>
      <w:r w:rsidRPr="00772FE4">
        <w:rPr>
          <w:sz w:val="24"/>
          <w:szCs w:val="24"/>
        </w:rPr>
        <w:t>+ $</w:t>
      </w:r>
      <w:r w:rsidR="00D654E7">
        <w:rPr>
          <w:sz w:val="24"/>
          <w:szCs w:val="24"/>
        </w:rPr>
        <w:t>1,395,099</w:t>
      </w:r>
      <w:r w:rsidRPr="00772FE4">
        <w:rPr>
          <w:sz w:val="24"/>
          <w:szCs w:val="24"/>
        </w:rPr>
        <w:t>).</w:t>
      </w:r>
    </w:p>
    <w:p w14:paraId="7CDF13C8" w14:textId="77777777" w:rsidR="00553E3D" w:rsidRPr="00772FE4" w:rsidRDefault="00553E3D">
      <w:pPr>
        <w:shd w:val="solid" w:color="FFFFFF" w:fill="FFFFFF"/>
        <w:rPr>
          <w:sz w:val="24"/>
          <w:szCs w:val="24"/>
        </w:rPr>
      </w:pPr>
    </w:p>
    <w:p w14:paraId="1506CA95" w14:textId="77777777" w:rsidR="00553E3D" w:rsidRPr="00772FE4" w:rsidRDefault="00553E3D">
      <w:pPr>
        <w:shd w:val="solid" w:color="FFFFFF" w:fill="FFFFFF"/>
        <w:rPr>
          <w:sz w:val="24"/>
          <w:szCs w:val="24"/>
        </w:rPr>
      </w:pPr>
      <w:r w:rsidRPr="00772FE4">
        <w:rPr>
          <w:b/>
          <w:bCs/>
          <w:sz w:val="24"/>
          <w:szCs w:val="24"/>
        </w:rPr>
        <w:t>Additional Medical Surveillance Based on Blood-Lead Levels</w:t>
      </w:r>
    </w:p>
    <w:p w14:paraId="40967166" w14:textId="77777777" w:rsidR="00553E3D" w:rsidRPr="00772FE4" w:rsidRDefault="00553E3D">
      <w:pPr>
        <w:shd w:val="solid" w:color="FFFFFF" w:fill="FFFFFF"/>
        <w:rPr>
          <w:sz w:val="24"/>
          <w:szCs w:val="24"/>
        </w:rPr>
      </w:pPr>
    </w:p>
    <w:p w14:paraId="66892387" w14:textId="1EB809B8" w:rsidR="00553E3D" w:rsidRPr="00772FE4" w:rsidRDefault="00553E3D">
      <w:pPr>
        <w:shd w:val="solid" w:color="FFFFFF" w:fill="FFFFFF"/>
        <w:rPr>
          <w:sz w:val="24"/>
          <w:szCs w:val="24"/>
        </w:rPr>
      </w:pPr>
      <w:r w:rsidRPr="00772FE4">
        <w:rPr>
          <w:sz w:val="24"/>
          <w:szCs w:val="24"/>
        </w:rPr>
        <w:t xml:space="preserve">As described above, OSHA concludes that if employers fully comply with the Standard, construction workers will not have blood-lead levels greater than 25µg/dl. </w:t>
      </w:r>
      <w:r w:rsidR="007F3A34">
        <w:rPr>
          <w:sz w:val="24"/>
          <w:szCs w:val="24"/>
        </w:rPr>
        <w:t xml:space="preserve"> </w:t>
      </w:r>
      <w:r w:rsidRPr="00772FE4">
        <w:rPr>
          <w:sz w:val="24"/>
          <w:szCs w:val="24"/>
        </w:rPr>
        <w:t xml:space="preserve">Therefore, OSHA assumes that there are: no incidences of biological monitoring triggered by worker blood-lead levels in excess of 40µg/dl; no follow-up tests on workers triggered by a single blood-lead tests result in excess of 50µg/dl; and no additional testing for persons on medical removal due to a blood-lead level in excess of 50µg/dl. </w:t>
      </w:r>
      <w:r w:rsidR="007F3A34">
        <w:rPr>
          <w:sz w:val="24"/>
          <w:szCs w:val="24"/>
        </w:rPr>
        <w:t xml:space="preserve"> </w:t>
      </w:r>
      <w:r w:rsidRPr="00772FE4">
        <w:rPr>
          <w:sz w:val="24"/>
          <w:szCs w:val="24"/>
        </w:rPr>
        <w:t>Therefore, there are no costs for testing associated with this requirement.</w:t>
      </w:r>
    </w:p>
    <w:p w14:paraId="3624EB34" w14:textId="77777777" w:rsidR="00553E3D" w:rsidRPr="00772FE4" w:rsidRDefault="00553E3D">
      <w:pPr>
        <w:shd w:val="solid" w:color="FFFFFF" w:fill="FFFFFF"/>
        <w:rPr>
          <w:sz w:val="24"/>
          <w:szCs w:val="24"/>
        </w:rPr>
      </w:pPr>
    </w:p>
    <w:p w14:paraId="415FF8B7" w14:textId="77777777" w:rsidR="00553E3D" w:rsidRPr="00772FE4" w:rsidRDefault="00553E3D">
      <w:pPr>
        <w:shd w:val="solid" w:color="FFFFFF" w:fill="FFFFFF"/>
        <w:rPr>
          <w:sz w:val="24"/>
          <w:szCs w:val="24"/>
        </w:rPr>
      </w:pPr>
      <w:r w:rsidRPr="00772FE4">
        <w:rPr>
          <w:b/>
          <w:bCs/>
          <w:sz w:val="24"/>
          <w:szCs w:val="24"/>
        </w:rPr>
        <w:t>Medical Examinations and Consultations</w:t>
      </w:r>
    </w:p>
    <w:p w14:paraId="19D5619E" w14:textId="77777777" w:rsidR="00553E3D" w:rsidRPr="00772FE4" w:rsidRDefault="00553E3D">
      <w:pPr>
        <w:shd w:val="solid" w:color="FFFFFF" w:fill="FFFFFF"/>
        <w:rPr>
          <w:sz w:val="24"/>
          <w:szCs w:val="24"/>
        </w:rPr>
      </w:pPr>
    </w:p>
    <w:p w14:paraId="2A0EBBC6" w14:textId="69D9B932" w:rsidR="00553E3D" w:rsidRPr="00772FE4" w:rsidRDefault="00553E3D">
      <w:pPr>
        <w:shd w:val="solid" w:color="FFFFFF" w:fill="FFFFFF"/>
        <w:rPr>
          <w:sz w:val="24"/>
          <w:szCs w:val="24"/>
        </w:rPr>
      </w:pPr>
      <w:r w:rsidRPr="00772FE4">
        <w:rPr>
          <w:sz w:val="24"/>
          <w:szCs w:val="24"/>
        </w:rPr>
        <w:t xml:space="preserve">As discussed under the response to Item 12, OSHA assumes that no more than five percent, or </w:t>
      </w:r>
      <w:r w:rsidR="00D654E7">
        <w:rPr>
          <w:sz w:val="24"/>
          <w:szCs w:val="24"/>
        </w:rPr>
        <w:t>6,927</w:t>
      </w:r>
      <w:r w:rsidRPr="00772FE4">
        <w:rPr>
          <w:sz w:val="24"/>
          <w:szCs w:val="24"/>
        </w:rPr>
        <w:t xml:space="preserve"> of the </w:t>
      </w:r>
      <w:r w:rsidR="00D654E7">
        <w:rPr>
          <w:sz w:val="24"/>
          <w:szCs w:val="24"/>
        </w:rPr>
        <w:t>138,532</w:t>
      </w:r>
      <w:r w:rsidRPr="00772FE4">
        <w:rPr>
          <w:sz w:val="24"/>
          <w:szCs w:val="24"/>
        </w:rPr>
        <w:t xml:space="preserve">, </w:t>
      </w:r>
      <w:r w:rsidR="00FA259D">
        <w:rPr>
          <w:sz w:val="24"/>
          <w:szCs w:val="24"/>
        </w:rPr>
        <w:t>worker</w:t>
      </w:r>
      <w:r w:rsidRPr="00772FE4">
        <w:rPr>
          <w:sz w:val="24"/>
          <w:szCs w:val="24"/>
        </w:rPr>
        <w:t xml:space="preserve">s exposed </w:t>
      </w:r>
      <w:r w:rsidR="00397FA1">
        <w:rPr>
          <w:sz w:val="24"/>
          <w:szCs w:val="24"/>
        </w:rPr>
        <w:t xml:space="preserve">at or </w:t>
      </w:r>
      <w:r w:rsidRPr="00772FE4">
        <w:rPr>
          <w:sz w:val="24"/>
          <w:szCs w:val="24"/>
        </w:rPr>
        <w:t xml:space="preserve">above the action level on any one day (and thus eligible for biological monitoring due to significant airborne lead exposure) are given a medical examination or consultation. </w:t>
      </w:r>
      <w:r w:rsidR="007F3A34">
        <w:rPr>
          <w:sz w:val="24"/>
          <w:szCs w:val="24"/>
        </w:rPr>
        <w:t xml:space="preserve"> </w:t>
      </w:r>
      <w:r w:rsidRPr="00772FE4">
        <w:rPr>
          <w:sz w:val="24"/>
          <w:szCs w:val="24"/>
        </w:rPr>
        <w:t>Medi</w:t>
      </w:r>
      <w:r w:rsidR="00E01EBA">
        <w:rPr>
          <w:sz w:val="24"/>
          <w:szCs w:val="24"/>
        </w:rPr>
        <w:t>c</w:t>
      </w:r>
      <w:r w:rsidRPr="00772FE4">
        <w:rPr>
          <w:sz w:val="24"/>
          <w:szCs w:val="24"/>
        </w:rPr>
        <w:t>al examinations are estimated to cost $</w:t>
      </w:r>
      <w:r w:rsidR="00777B62">
        <w:rPr>
          <w:sz w:val="24"/>
          <w:szCs w:val="24"/>
        </w:rPr>
        <w:t>234</w:t>
      </w:r>
      <w:r>
        <w:rPr>
          <w:sz w:val="24"/>
          <w:szCs w:val="24"/>
        </w:rPr>
        <w:t xml:space="preserve"> </w:t>
      </w:r>
      <w:r w:rsidRPr="00772FE4">
        <w:rPr>
          <w:sz w:val="24"/>
          <w:szCs w:val="24"/>
        </w:rPr>
        <w:t xml:space="preserve">per examination. </w:t>
      </w:r>
      <w:r w:rsidR="007F3A34">
        <w:rPr>
          <w:sz w:val="24"/>
          <w:szCs w:val="24"/>
        </w:rPr>
        <w:t xml:space="preserve"> </w:t>
      </w:r>
      <w:r w:rsidRPr="00772FE4">
        <w:rPr>
          <w:sz w:val="24"/>
          <w:szCs w:val="24"/>
        </w:rPr>
        <w:t xml:space="preserve">This estimate covers all of the specialized testing needed including additional blood testing. </w:t>
      </w:r>
      <w:r w:rsidR="007F3A34">
        <w:rPr>
          <w:sz w:val="24"/>
          <w:szCs w:val="24"/>
        </w:rPr>
        <w:t xml:space="preserve"> </w:t>
      </w:r>
      <w:r w:rsidRPr="00772FE4">
        <w:rPr>
          <w:sz w:val="24"/>
          <w:szCs w:val="24"/>
        </w:rPr>
        <w:t>The following formula calculates the cost of this requirement:</w:t>
      </w:r>
    </w:p>
    <w:p w14:paraId="12465873" w14:textId="77777777" w:rsidR="00553E3D" w:rsidRPr="00772FE4" w:rsidRDefault="00553E3D">
      <w:pPr>
        <w:shd w:val="solid" w:color="FFFFFF" w:fill="FFFFFF"/>
        <w:rPr>
          <w:sz w:val="24"/>
          <w:szCs w:val="24"/>
        </w:rPr>
      </w:pPr>
    </w:p>
    <w:p w14:paraId="2FBBEC20" w14:textId="54A39FB2" w:rsidR="00553E3D" w:rsidRPr="00772FE4" w:rsidRDefault="00553E3D">
      <w:pPr>
        <w:shd w:val="solid" w:color="FFFFFF" w:fill="FFFFFF"/>
        <w:ind w:firstLine="720"/>
        <w:rPr>
          <w:sz w:val="24"/>
          <w:szCs w:val="24"/>
        </w:rPr>
      </w:pPr>
      <w:r w:rsidRPr="00772FE4">
        <w:rPr>
          <w:b/>
          <w:bCs/>
          <w:sz w:val="24"/>
          <w:szCs w:val="24"/>
        </w:rPr>
        <w:t>Cost:</w:t>
      </w:r>
      <w:r w:rsidRPr="00772FE4">
        <w:rPr>
          <w:sz w:val="24"/>
          <w:szCs w:val="24"/>
        </w:rPr>
        <w:tab/>
      </w:r>
      <w:r w:rsidRPr="00772FE4">
        <w:rPr>
          <w:sz w:val="24"/>
          <w:szCs w:val="24"/>
        </w:rPr>
        <w:tab/>
      </w:r>
      <w:r w:rsidR="00777B62">
        <w:rPr>
          <w:sz w:val="24"/>
          <w:szCs w:val="24"/>
        </w:rPr>
        <w:t>6,927</w:t>
      </w:r>
      <w:r w:rsidRPr="00772FE4">
        <w:rPr>
          <w:sz w:val="24"/>
          <w:szCs w:val="24"/>
        </w:rPr>
        <w:t xml:space="preserve"> examinations × $</w:t>
      </w:r>
      <w:r w:rsidR="00777B62">
        <w:rPr>
          <w:sz w:val="24"/>
          <w:szCs w:val="24"/>
        </w:rPr>
        <w:t>234</w:t>
      </w:r>
      <w:r w:rsidRPr="00772FE4">
        <w:rPr>
          <w:sz w:val="24"/>
          <w:szCs w:val="24"/>
        </w:rPr>
        <w:t xml:space="preserve"> per examination = $</w:t>
      </w:r>
      <w:r w:rsidR="00777B62">
        <w:rPr>
          <w:sz w:val="24"/>
          <w:szCs w:val="24"/>
        </w:rPr>
        <w:t>1,620,918</w:t>
      </w:r>
    </w:p>
    <w:p w14:paraId="5877FECD"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p>
    <w:p w14:paraId="0E76E50E" w14:textId="77777777" w:rsidR="00553E3D" w:rsidRDefault="00553E3D" w:rsidP="00553E3D">
      <w:pPr>
        <w:numPr>
          <w:ilvl w:val="0"/>
          <w:numId w:val="2"/>
        </w:num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b/>
          <w:bCs/>
        </w:rPr>
      </w:pPr>
      <w:r>
        <w:rPr>
          <w:b/>
          <w:bCs/>
        </w:rPr>
        <w:t xml:space="preserve">Provide estimates of annualized cost to the Federal government.  Also, provide a description of the </w:t>
      </w:r>
      <w:r>
        <w:rPr>
          <w:b/>
          <w:bCs/>
        </w:rPr>
        <w:tab/>
      </w:r>
    </w:p>
    <w:p w14:paraId="023DF0C1"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r>
      <w:r>
        <w:rPr>
          <w:b/>
          <w:bCs/>
        </w:rPr>
        <w:tab/>
        <w:t xml:space="preserve">method used to estimate cost, which should include quantification of hours, operational expenses </w:t>
      </w:r>
      <w:r>
        <w:rPr>
          <w:b/>
          <w:bCs/>
        </w:rPr>
        <w:tab/>
      </w:r>
    </w:p>
    <w:p w14:paraId="1D49C51A"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Pr>
          <w:b/>
          <w:bCs/>
        </w:rPr>
        <w:tab/>
      </w:r>
      <w:r w:rsidR="00E01EBA">
        <w:rPr>
          <w:b/>
          <w:bCs/>
        </w:rPr>
        <w:t xml:space="preserve">(such as equipment, overhead, printing, and support staff), and any other expense that would not </w:t>
      </w:r>
      <w:r w:rsidR="00E01EBA">
        <w:rPr>
          <w:b/>
          <w:bCs/>
        </w:rPr>
        <w:tab/>
      </w:r>
    </w:p>
    <w:p w14:paraId="321B37A3" w14:textId="77777777" w:rsidR="00553E3D" w:rsidRDefault="00553E3D" w:rsidP="00553E3D">
      <w:pPr>
        <w:shd w:val="solid" w:color="FFFFFF" w:fill="FFFFFF"/>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bCs/>
        </w:rPr>
        <w:tab/>
        <w:t xml:space="preserve">have been incurred without this collection of information.  Agencies also may aggregate cost </w:t>
      </w:r>
      <w:r>
        <w:rPr>
          <w:b/>
          <w:bCs/>
        </w:rPr>
        <w:tab/>
        <w:t>estimates from Items 12, 13, and 14 in a single table.</w:t>
      </w:r>
    </w:p>
    <w:p w14:paraId="593233B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5F7DD75"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sz w:val="24"/>
          <w:szCs w:val="24"/>
        </w:rPr>
      </w:pPr>
      <w:r w:rsidRPr="00772FE4">
        <w:rPr>
          <w:b/>
          <w:bCs/>
          <w:sz w:val="24"/>
          <w:szCs w:val="24"/>
        </w:rPr>
        <w:t>Cost to the Federal Government</w:t>
      </w:r>
      <w:r w:rsidRPr="00772FE4">
        <w:rPr>
          <w:sz w:val="24"/>
          <w:szCs w:val="24"/>
        </w:rPr>
        <w:tab/>
      </w:r>
      <w:r w:rsidRPr="00772FE4">
        <w:rPr>
          <w:sz w:val="24"/>
          <w:szCs w:val="24"/>
        </w:rPr>
        <w:tab/>
      </w:r>
      <w:r w:rsidRPr="00772FE4">
        <w:rPr>
          <w:sz w:val="24"/>
          <w:szCs w:val="24"/>
        </w:rPr>
        <w:tab/>
      </w:r>
      <w:r w:rsidRPr="00772FE4">
        <w:rPr>
          <w:sz w:val="24"/>
          <w:szCs w:val="24"/>
        </w:rPr>
        <w:tab/>
      </w:r>
      <w:r w:rsidRPr="00772FE4">
        <w:rPr>
          <w:sz w:val="24"/>
          <w:szCs w:val="24"/>
        </w:rPr>
        <w:tab/>
      </w:r>
    </w:p>
    <w:p w14:paraId="40F7BEC0" w14:textId="77777777" w:rsidR="00553E3D" w:rsidRPr="00772FE4"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46885C1" w14:textId="71EE260E" w:rsidR="00D94686" w:rsidRPr="00D94686" w:rsidRDefault="00D94686" w:rsidP="00D94686">
      <w:pPr>
        <w:widowControl/>
        <w:autoSpaceDE/>
        <w:autoSpaceDN/>
        <w:adjustRightInd/>
        <w:rPr>
          <w:color w:val="000000"/>
          <w:sz w:val="24"/>
          <w:szCs w:val="24"/>
        </w:rPr>
      </w:pPr>
      <w:r w:rsidRPr="00D94686">
        <w:rPr>
          <w:sz w:val="24"/>
          <w:szCs w:val="24"/>
        </w:rPr>
        <w:t>Usually, OSHA requests access to records during an inspection.  Information collected by the Agency during the investigation is not subject to the PRA under 5 CFR 1320.4(a)(2)</w:t>
      </w:r>
      <w:r w:rsidR="007F3A34">
        <w:rPr>
          <w:sz w:val="24"/>
          <w:szCs w:val="24"/>
        </w:rPr>
        <w:t xml:space="preserve">.  </w:t>
      </w:r>
      <w:r w:rsidRPr="00D94686">
        <w:rPr>
          <w:sz w:val="24"/>
          <w:szCs w:val="24"/>
        </w:rPr>
        <w:t>Therefore, OSHA takes no burden or cost in Items 12 and 14 of this Supporting Statement</w:t>
      </w:r>
    </w:p>
    <w:p w14:paraId="48E02411" w14:textId="4326151D" w:rsidR="00D94686" w:rsidRDefault="00D94686" w:rsidP="00491DDC">
      <w:pPr>
        <w:rPr>
          <w:b/>
          <w:bCs/>
        </w:rPr>
      </w:pPr>
    </w:p>
    <w:p w14:paraId="59D47525" w14:textId="77777777" w:rsidR="00553E3D" w:rsidRDefault="00553E3D" w:rsidP="00491DDC">
      <w:pPr>
        <w:rPr>
          <w:b/>
          <w:bCs/>
          <w:lang w:val="en-JM"/>
        </w:rPr>
      </w:pPr>
      <w:r>
        <w:rPr>
          <w:b/>
          <w:bCs/>
        </w:rPr>
        <w:t xml:space="preserve">15.  </w:t>
      </w:r>
      <w:r>
        <w:rPr>
          <w:b/>
          <w:bCs/>
        </w:rPr>
        <w:tab/>
      </w:r>
      <w:r>
        <w:rPr>
          <w:b/>
          <w:bCs/>
          <w:lang w:val="en-JM"/>
        </w:rPr>
        <w:t>Explain the reasons for any program changes or adjustments.</w:t>
      </w:r>
    </w:p>
    <w:p w14:paraId="469EE588" w14:textId="77777777" w:rsidR="00553E3D" w:rsidRDefault="00553E3D">
      <w:pPr>
        <w:ind w:left="720" w:hanging="720"/>
      </w:pPr>
    </w:p>
    <w:p w14:paraId="5D790D37" w14:textId="6D7EA11A" w:rsidR="002C7E31" w:rsidRDefault="00757CCB" w:rsidP="004D16E4">
      <w:pPr>
        <w:rPr>
          <w:sz w:val="24"/>
        </w:rPr>
      </w:pPr>
      <w:r>
        <w:rPr>
          <w:sz w:val="24"/>
        </w:rPr>
        <w:t>As part of the SIP</w:t>
      </w:r>
      <w:r w:rsidR="0083086D">
        <w:rPr>
          <w:sz w:val="24"/>
        </w:rPr>
        <w:t>-</w:t>
      </w:r>
      <w:r>
        <w:rPr>
          <w:sz w:val="24"/>
        </w:rPr>
        <w:t>IV rulemaking, OSHA remov</w:t>
      </w:r>
      <w:r w:rsidR="00F77EB9">
        <w:rPr>
          <w:sz w:val="24"/>
        </w:rPr>
        <w:t>ed</w:t>
      </w:r>
      <w:r>
        <w:rPr>
          <w:sz w:val="24"/>
        </w:rPr>
        <w:t xml:space="preserve"> </w:t>
      </w:r>
      <w:r w:rsidR="000763DD">
        <w:rPr>
          <w:sz w:val="24"/>
        </w:rPr>
        <w:t>the requirement that employers document employees</w:t>
      </w:r>
      <w:r w:rsidR="0083086D">
        <w:rPr>
          <w:sz w:val="24"/>
        </w:rPr>
        <w:t>’</w:t>
      </w:r>
      <w:r w:rsidR="000763DD">
        <w:rPr>
          <w:sz w:val="24"/>
        </w:rPr>
        <w:t xml:space="preserve"> social security number</w:t>
      </w:r>
      <w:r w:rsidR="0083086D">
        <w:rPr>
          <w:sz w:val="24"/>
        </w:rPr>
        <w:t>s</w:t>
      </w:r>
      <w:r w:rsidR="000763DD">
        <w:rPr>
          <w:sz w:val="24"/>
        </w:rPr>
        <w:t xml:space="preserve"> (SSN) in their exposure and medical records.  Time to document SSN in records is negli</w:t>
      </w:r>
      <w:r w:rsidR="00785CD3">
        <w:rPr>
          <w:sz w:val="24"/>
        </w:rPr>
        <w:t>gible and</w:t>
      </w:r>
      <w:r w:rsidR="002C7E31">
        <w:rPr>
          <w:sz w:val="24"/>
        </w:rPr>
        <w:t>,</w:t>
      </w:r>
      <w:r w:rsidR="00785CD3">
        <w:rPr>
          <w:sz w:val="24"/>
        </w:rPr>
        <w:t xml:space="preserve"> therefore the Agency is not requesting </w:t>
      </w:r>
      <w:r w:rsidR="00CC2005">
        <w:rPr>
          <w:sz w:val="24"/>
        </w:rPr>
        <w:t xml:space="preserve">any </w:t>
      </w:r>
      <w:r w:rsidR="00785CD3">
        <w:rPr>
          <w:sz w:val="24"/>
        </w:rPr>
        <w:t xml:space="preserve">changes to the burden hour or cost estimates </w:t>
      </w:r>
      <w:r w:rsidR="002C7E31">
        <w:rPr>
          <w:sz w:val="24"/>
        </w:rPr>
        <w:t>as a result</w:t>
      </w:r>
      <w:r w:rsidR="00785CD3">
        <w:rPr>
          <w:sz w:val="24"/>
        </w:rPr>
        <w:t>.</w:t>
      </w:r>
      <w:r w:rsidR="00735933">
        <w:rPr>
          <w:sz w:val="24"/>
        </w:rPr>
        <w:t xml:space="preserve"> </w:t>
      </w:r>
      <w:r w:rsidR="002C7E31">
        <w:rPr>
          <w:sz w:val="24"/>
        </w:rPr>
        <w:t xml:space="preserve"> </w:t>
      </w:r>
      <w:r w:rsidR="00735933">
        <w:rPr>
          <w:sz w:val="24"/>
        </w:rPr>
        <w:t>(See Table 1)</w:t>
      </w:r>
    </w:p>
    <w:p w14:paraId="67D19FD4" w14:textId="123B1763" w:rsidR="00F52EB4" w:rsidRDefault="00F52EB4" w:rsidP="004D16E4">
      <w:pPr>
        <w:rPr>
          <w:sz w:val="24"/>
        </w:rPr>
      </w:pPr>
    </w:p>
    <w:p w14:paraId="6BE188B2" w14:textId="546D9771" w:rsidR="00F52EB4" w:rsidRDefault="00F52EB4" w:rsidP="00F52EB4">
      <w:pPr>
        <w:widowControl/>
        <w:rPr>
          <w:sz w:val="24"/>
        </w:rPr>
      </w:pPr>
      <w:r>
        <w:rPr>
          <w:sz w:val="24"/>
        </w:rPr>
        <w:t xml:space="preserve">The Agency is requesting a decrease of 14 hours in </w:t>
      </w:r>
      <w:r w:rsidR="00E62DEC">
        <w:rPr>
          <w:sz w:val="24"/>
        </w:rPr>
        <w:t>burden hours</w:t>
      </w:r>
      <w:r>
        <w:rPr>
          <w:sz w:val="24"/>
        </w:rPr>
        <w:t>, from 1,243,686 to 1,243,672</w:t>
      </w:r>
      <w:r w:rsidR="00F64894">
        <w:rPr>
          <w:sz w:val="24"/>
        </w:rPr>
        <w:t xml:space="preserve"> and decrease of 178 in the responses from 8,284,730 to 8,284,552</w:t>
      </w:r>
      <w:r>
        <w:rPr>
          <w:sz w:val="24"/>
        </w:rPr>
        <w:t xml:space="preserve">. This requested decrease in </w:t>
      </w:r>
      <w:r w:rsidR="00E62DEC">
        <w:rPr>
          <w:sz w:val="24"/>
        </w:rPr>
        <w:t xml:space="preserve">burden hours </w:t>
      </w:r>
      <w:r w:rsidR="00F64894">
        <w:rPr>
          <w:sz w:val="24"/>
        </w:rPr>
        <w:t xml:space="preserve">and responses </w:t>
      </w:r>
      <w:r w:rsidR="00E62DEC">
        <w:rPr>
          <w:sz w:val="24"/>
        </w:rPr>
        <w:t xml:space="preserve">in </w:t>
      </w:r>
      <w:r>
        <w:rPr>
          <w:sz w:val="24"/>
        </w:rPr>
        <w:t xml:space="preserve">the inventory is the result of </w:t>
      </w:r>
      <w:r w:rsidR="00580D3C">
        <w:rPr>
          <w:sz w:val="24"/>
        </w:rPr>
        <w:t>an</w:t>
      </w:r>
      <w:r>
        <w:rPr>
          <w:sz w:val="24"/>
        </w:rPr>
        <w:t xml:space="preserve"> error in the recording of the </w:t>
      </w:r>
      <w:r w:rsidR="005061CE">
        <w:rPr>
          <w:sz w:val="24"/>
        </w:rPr>
        <w:t xml:space="preserve">total </w:t>
      </w:r>
      <w:r>
        <w:rPr>
          <w:sz w:val="24"/>
        </w:rPr>
        <w:t>burden hours</w:t>
      </w:r>
      <w:r w:rsidR="00E62DEC">
        <w:rPr>
          <w:sz w:val="24"/>
        </w:rPr>
        <w:t xml:space="preserve"> in the previous ICR for this standard</w:t>
      </w:r>
      <w:r>
        <w:rPr>
          <w:sz w:val="24"/>
        </w:rPr>
        <w:t xml:space="preserve">. </w:t>
      </w:r>
      <w:r w:rsidR="002C7E31">
        <w:rPr>
          <w:sz w:val="24"/>
        </w:rPr>
        <w:t xml:space="preserve"> </w:t>
      </w:r>
      <w:r>
        <w:rPr>
          <w:sz w:val="24"/>
        </w:rPr>
        <w:t>(See Table 1)</w:t>
      </w:r>
    </w:p>
    <w:p w14:paraId="6A6E8678" w14:textId="77777777" w:rsidR="00612CD6" w:rsidRPr="007F11EC" w:rsidRDefault="00612CD6" w:rsidP="00612CD6">
      <w:pPr>
        <w:widowControl/>
        <w:rPr>
          <w:sz w:val="24"/>
          <w:szCs w:val="24"/>
        </w:rPr>
      </w:pPr>
    </w:p>
    <w:p w14:paraId="5381D15A" w14:textId="77777777" w:rsidR="00553E3D" w:rsidRDefault="00553E3D" w:rsidP="00553E3D">
      <w:pPr>
        <w:shd w:val="solid" w:color="FFFFFF" w:fill="FFFFFF"/>
        <w:ind w:left="720" w:hanging="720"/>
      </w:pPr>
      <w:r>
        <w:rPr>
          <w:b/>
          <w:bCs/>
        </w:rPr>
        <w:t xml:space="preserve">16.   </w:t>
      </w:r>
      <w:r>
        <w:rPr>
          <w:b/>
          <w:bCs/>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6494CC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5124089"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The information required to be collected by the Lead in Construction Standard will not have results that will be published for statistical use.</w:t>
      </w:r>
    </w:p>
    <w:p w14:paraId="184298F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DF41E37" w14:textId="77777777" w:rsidR="00553E3D" w:rsidRDefault="00553E3D">
      <w:pPr>
        <w:tabs>
          <w:tab w:val="left" w:pos="720"/>
        </w:tabs>
        <w:ind w:left="720" w:hanging="720"/>
        <w:rPr>
          <w:b/>
          <w:bCs/>
        </w:rPr>
      </w:pPr>
      <w:r>
        <w:rPr>
          <w:b/>
          <w:bCs/>
        </w:rPr>
        <w:t>17.</w:t>
      </w:r>
      <w:r>
        <w:rPr>
          <w:b/>
          <w:bCs/>
        </w:rPr>
        <w:tab/>
        <w:t>If seeking approval to not display the expiration date for OMB approval of the information collection, explain the reasons that display would be inappropriate.</w:t>
      </w:r>
    </w:p>
    <w:p w14:paraId="29380AE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48A690B" w14:textId="16B6A8A3" w:rsidR="00E473DC" w:rsidRPr="007E1A2B" w:rsidRDefault="00E473DC" w:rsidP="00E473DC">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7E1A2B">
        <w:rPr>
          <w:sz w:val="24"/>
          <w:szCs w:val="24"/>
        </w:rPr>
        <w:t xml:space="preserve">OSHA lists current valid control numbers in §§1910.8, 1915.8, 1917.4, 1918.4, and 1926.5 and publishes the expiration date in the Federal Register notice announcing OMB approval of the information-collection requirement. </w:t>
      </w:r>
      <w:r w:rsidR="007F3A34">
        <w:rPr>
          <w:sz w:val="24"/>
          <w:szCs w:val="24"/>
        </w:rPr>
        <w:t xml:space="preserve"> </w:t>
      </w:r>
      <w:r w:rsidRPr="007E1A2B">
        <w:rPr>
          <w:sz w:val="24"/>
          <w:szCs w:val="24"/>
        </w:rPr>
        <w:t>(See 5 CFR 1320.3(f)(3).)</w:t>
      </w:r>
      <w:r w:rsidR="007F3A34">
        <w:rPr>
          <w:sz w:val="24"/>
          <w:szCs w:val="24"/>
        </w:rPr>
        <w:t xml:space="preserve"> </w:t>
      </w:r>
      <w:r w:rsidRPr="007E1A2B">
        <w:rPr>
          <w:sz w:val="24"/>
          <w:szCs w:val="24"/>
        </w:rPr>
        <w:t xml:space="preserve"> OSHA believes that this is the most appropriate and accurate mechanism to inform interested parties of these expiration dates.</w:t>
      </w:r>
    </w:p>
    <w:p w14:paraId="64FF439F"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D21430" w14:textId="77777777" w:rsidR="00553E3D" w:rsidRDefault="00553E3D">
      <w:pPr>
        <w:shd w:val="solid" w:color="FFFFFF"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rPr>
          <w:b/>
          <w:bCs/>
        </w:rPr>
        <w:t>18.         Explain each exception to the certification statement.</w:t>
      </w:r>
      <w:r>
        <w:rPr>
          <w:b/>
          <w:bCs/>
          <w:lang w:val="en-JM"/>
        </w:rPr>
        <w:t> </w:t>
      </w:r>
    </w:p>
    <w:p w14:paraId="295D3EB8"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93BE50B" w14:textId="77777777" w:rsidR="00553E3D" w:rsidRDefault="00553E3D">
      <w:pPr>
        <w:rPr>
          <w:sz w:val="24"/>
          <w:szCs w:val="24"/>
          <w:lang w:val="en-JM"/>
        </w:rPr>
      </w:pPr>
      <w:r>
        <w:rPr>
          <w:sz w:val="24"/>
          <w:szCs w:val="24"/>
          <w:lang w:val="en-JM"/>
        </w:rPr>
        <w:t>OSHA is not requesting an exception to the certification statement.</w:t>
      </w:r>
    </w:p>
    <w:p w14:paraId="09CECCC9" w14:textId="77777777" w:rsidR="00553E3D" w:rsidRDefault="00553E3D" w:rsidP="00553E3D">
      <w:pPr>
        <w:jc w:val="right"/>
        <w:rPr>
          <w:sz w:val="24"/>
          <w:szCs w:val="24"/>
          <w:lang w:val="en-JM"/>
        </w:rPr>
      </w:pPr>
    </w:p>
    <w:p w14:paraId="5D93032D" w14:textId="77777777" w:rsidR="00553E3D" w:rsidRPr="00772FE4" w:rsidRDefault="00553E3D" w:rsidP="00553E3D">
      <w:pPr>
        <w:outlineLvl w:val="0"/>
        <w:rPr>
          <w:b/>
          <w:sz w:val="24"/>
          <w:szCs w:val="24"/>
        </w:rPr>
      </w:pPr>
      <w:r w:rsidRPr="00772FE4">
        <w:rPr>
          <w:b/>
          <w:sz w:val="24"/>
          <w:szCs w:val="24"/>
        </w:rPr>
        <w:t>B. COLLECTION OF INFORMATION EMPLOYING STATISTICAL METHODS</w:t>
      </w:r>
    </w:p>
    <w:p w14:paraId="6BEDAC1D" w14:textId="77777777" w:rsidR="00553E3D" w:rsidRPr="00772FE4" w:rsidRDefault="00553E3D" w:rsidP="00553E3D">
      <w:pPr>
        <w:rPr>
          <w:b/>
          <w:sz w:val="24"/>
          <w:szCs w:val="24"/>
        </w:rPr>
      </w:pPr>
    </w:p>
    <w:p w14:paraId="17F0BB6A" w14:textId="77777777" w:rsidR="00553E3D" w:rsidRPr="00772FE4" w:rsidRDefault="00553E3D" w:rsidP="00553E3D">
      <w:pPr>
        <w:rPr>
          <w:sz w:val="24"/>
          <w:szCs w:val="24"/>
        </w:rPr>
      </w:pPr>
      <w:r w:rsidRPr="00772FE4">
        <w:rPr>
          <w:sz w:val="24"/>
          <w:szCs w:val="24"/>
        </w:rPr>
        <w:t>The supporting statement does not contain any collection of information requirements that employ statistical methods.</w:t>
      </w:r>
    </w:p>
    <w:p w14:paraId="0952941F" w14:textId="77777777" w:rsidR="00553E3D" w:rsidRPr="00772FE4" w:rsidRDefault="00553E3D">
      <w:pPr>
        <w:rPr>
          <w:sz w:val="24"/>
          <w:szCs w:val="24"/>
        </w:rPr>
      </w:pPr>
    </w:p>
    <w:p w14:paraId="40092F18" w14:textId="77777777" w:rsidR="00553E3D" w:rsidRDefault="00553E3D">
      <w:pPr>
        <w:jc w:val="center"/>
        <w:rPr>
          <w:b/>
          <w:bCs/>
          <w:sz w:val="24"/>
          <w:szCs w:val="24"/>
        </w:rPr>
      </w:pPr>
    </w:p>
    <w:p w14:paraId="3B6090A6" w14:textId="77777777" w:rsidR="005A0EFE" w:rsidRDefault="005A0EFE" w:rsidP="00434145">
      <w:pPr>
        <w:tabs>
          <w:tab w:val="left" w:pos="360"/>
          <w:tab w:val="left" w:pos="960"/>
          <w:tab w:val="left" w:pos="1560"/>
          <w:tab w:val="left" w:pos="2160"/>
          <w:tab w:val="left" w:pos="2760"/>
          <w:tab w:val="left" w:pos="3360"/>
          <w:tab w:val="left" w:pos="4080"/>
          <w:tab w:val="left" w:pos="4680"/>
          <w:tab w:val="left" w:pos="5280"/>
          <w:tab w:val="left" w:pos="5880"/>
        </w:tabs>
        <w:jc w:val="center"/>
        <w:rPr>
          <w:b/>
        </w:rPr>
        <w:sectPr w:rsidR="005A0EFE" w:rsidSect="00C42E32">
          <w:headerReference w:type="default" r:id="rId9"/>
          <w:footerReference w:type="default" r:id="rId10"/>
          <w:headerReference w:type="first" r:id="rId11"/>
          <w:pgSz w:w="12240" w:h="15840"/>
          <w:pgMar w:top="1440" w:right="1440" w:bottom="1440" w:left="1440" w:header="720" w:footer="720" w:gutter="0"/>
          <w:pgNumType w:start="1"/>
          <w:cols w:space="720"/>
          <w:noEndnote/>
          <w:docGrid w:linePitch="272"/>
        </w:sectPr>
      </w:pPr>
    </w:p>
    <w:p w14:paraId="0299FD7C" w14:textId="77777777" w:rsidR="00553E3D" w:rsidRDefault="00553E3D">
      <w:pPr>
        <w:jc w:val="center"/>
        <w:rPr>
          <w:b/>
          <w:bCs/>
          <w:sz w:val="24"/>
          <w:szCs w:val="24"/>
        </w:rPr>
      </w:pPr>
      <w:r>
        <w:rPr>
          <w:b/>
          <w:bCs/>
          <w:sz w:val="24"/>
          <w:szCs w:val="24"/>
        </w:rPr>
        <w:t>Attachment A</w:t>
      </w:r>
    </w:p>
    <w:p w14:paraId="689E34F8" w14:textId="77777777" w:rsidR="00553E3D" w:rsidRDefault="00553E3D"/>
    <w:p w14:paraId="1862ED68" w14:textId="78703FC4" w:rsidR="00553E3D" w:rsidRDefault="00553E3D">
      <w:pPr>
        <w:rPr>
          <w:sz w:val="22"/>
          <w:szCs w:val="22"/>
        </w:rPr>
      </w:pPr>
      <w:r>
        <w:rPr>
          <w:sz w:val="22"/>
          <w:szCs w:val="22"/>
        </w:rPr>
        <w:t xml:space="preserve">This addendum to the ICR describes the Agency’s methodology and reasoning behind updates to the number of establishments affected by the Lead in Construction Standard (29 CFR 1926.62) on an annual basis. </w:t>
      </w:r>
      <w:r w:rsidR="007F3A34">
        <w:rPr>
          <w:sz w:val="22"/>
          <w:szCs w:val="22"/>
        </w:rPr>
        <w:t xml:space="preserve"> </w:t>
      </w:r>
      <w:r w:rsidR="00EF1B19">
        <w:rPr>
          <w:sz w:val="22"/>
          <w:szCs w:val="22"/>
        </w:rPr>
        <w:t xml:space="preserve">The Agency reviewed all data sources to verify that the </w:t>
      </w:r>
      <w:r w:rsidR="00944C58">
        <w:rPr>
          <w:sz w:val="22"/>
          <w:szCs w:val="22"/>
        </w:rPr>
        <w:t>most recent</w:t>
      </w:r>
      <w:r w:rsidR="00EF1B19">
        <w:rPr>
          <w:sz w:val="22"/>
          <w:szCs w:val="22"/>
        </w:rPr>
        <w:t xml:space="preserve"> available data is used.</w:t>
      </w:r>
    </w:p>
    <w:p w14:paraId="263A7B0F" w14:textId="77777777" w:rsidR="00553E3D" w:rsidRDefault="00553E3D">
      <w:pPr>
        <w:rPr>
          <w:b/>
          <w:bCs/>
          <w:sz w:val="22"/>
          <w:szCs w:val="22"/>
        </w:rPr>
      </w:pPr>
    </w:p>
    <w:p w14:paraId="2C8FC4D8" w14:textId="77777777" w:rsidR="00553E3D" w:rsidRDefault="00553E3D">
      <w:pPr>
        <w:rPr>
          <w:b/>
          <w:bCs/>
          <w:sz w:val="22"/>
          <w:szCs w:val="22"/>
        </w:rPr>
      </w:pPr>
      <w:r>
        <w:rPr>
          <w:b/>
          <w:bCs/>
          <w:sz w:val="22"/>
          <w:szCs w:val="22"/>
        </w:rPr>
        <w:t>Highway and Railroad Bridge Repainting</w:t>
      </w:r>
    </w:p>
    <w:p w14:paraId="227F5681" w14:textId="77777777" w:rsidR="00553E3D" w:rsidRDefault="00553E3D">
      <w:pPr>
        <w:rPr>
          <w:sz w:val="22"/>
          <w:szCs w:val="22"/>
        </w:rPr>
      </w:pPr>
    </w:p>
    <w:p w14:paraId="0A266A02" w14:textId="77777777" w:rsidR="00553E3D" w:rsidRDefault="00553E3D">
      <w:pPr>
        <w:ind w:firstLine="720"/>
        <w:rPr>
          <w:i/>
          <w:iCs/>
          <w:sz w:val="22"/>
          <w:szCs w:val="22"/>
        </w:rPr>
      </w:pPr>
      <w:r>
        <w:rPr>
          <w:i/>
          <w:iCs/>
          <w:sz w:val="22"/>
          <w:szCs w:val="22"/>
        </w:rPr>
        <w:t>Highway Bridge Repainting:</w:t>
      </w:r>
    </w:p>
    <w:p w14:paraId="7EBD8BB7" w14:textId="77777777" w:rsidR="00553E3D" w:rsidRDefault="00553E3D">
      <w:pPr>
        <w:ind w:left="720"/>
        <w:rPr>
          <w:sz w:val="22"/>
          <w:szCs w:val="22"/>
        </w:rPr>
      </w:pPr>
    </w:p>
    <w:p w14:paraId="48A5E623" w14:textId="31B5932C" w:rsidR="00553E3D" w:rsidRDefault="00553E3D">
      <w:pPr>
        <w:ind w:left="720"/>
        <w:rPr>
          <w:sz w:val="22"/>
          <w:szCs w:val="22"/>
        </w:rPr>
      </w:pPr>
      <w:r>
        <w:rPr>
          <w:sz w:val="22"/>
          <w:szCs w:val="22"/>
        </w:rPr>
        <w:t>Studies have found that workers renovating previously deleaded bridges still have the potential for exposure to significant amounts of lead.</w:t>
      </w:r>
      <w:r>
        <w:rPr>
          <w:vertAlign w:val="superscript"/>
        </w:rPr>
        <w:footnoteReference w:id="21"/>
      </w:r>
      <w:r>
        <w:rPr>
          <w:sz w:val="22"/>
          <w:szCs w:val="22"/>
        </w:rPr>
        <w:t xml:space="preserve"> </w:t>
      </w:r>
      <w:r w:rsidR="007F3A34">
        <w:rPr>
          <w:sz w:val="22"/>
          <w:szCs w:val="22"/>
        </w:rPr>
        <w:t xml:space="preserve"> </w:t>
      </w:r>
      <w:r>
        <w:rPr>
          <w:sz w:val="22"/>
          <w:szCs w:val="22"/>
        </w:rPr>
        <w:t xml:space="preserve">Because of this, the Agency conservatively assumes that all bridge repainting and rehabilitation projects previously covered by the Standard as discussed in the Final Economic Analysis (FEA) remain covered (i.e., that despite abatement, all projects on bridges previously coated with lead based paints (LBP) have the potential for significant worker exposure to lead). </w:t>
      </w:r>
      <w:r w:rsidR="007F3A34">
        <w:rPr>
          <w:sz w:val="22"/>
          <w:szCs w:val="22"/>
        </w:rPr>
        <w:t xml:space="preserve"> </w:t>
      </w:r>
      <w:r>
        <w:rPr>
          <w:sz w:val="22"/>
          <w:szCs w:val="22"/>
        </w:rPr>
        <w:t>Secondly, the Agency assumes that all new bridges built since the publication of the FEA were not coated with LBP.</w:t>
      </w:r>
    </w:p>
    <w:p w14:paraId="1F7AB3E5" w14:textId="77777777" w:rsidR="00553E3D" w:rsidRDefault="00553E3D">
      <w:pPr>
        <w:ind w:left="720"/>
        <w:rPr>
          <w:sz w:val="22"/>
          <w:szCs w:val="22"/>
        </w:rPr>
      </w:pPr>
    </w:p>
    <w:p w14:paraId="4154103D" w14:textId="4B164D7D" w:rsidR="00553E3D" w:rsidRDefault="00553E3D">
      <w:pPr>
        <w:ind w:left="720"/>
        <w:rPr>
          <w:sz w:val="22"/>
          <w:szCs w:val="22"/>
        </w:rPr>
      </w:pPr>
      <w:r>
        <w:rPr>
          <w:sz w:val="22"/>
          <w:szCs w:val="22"/>
        </w:rPr>
        <w:t xml:space="preserve">The U.S. Department of Transportation (DOT) reported a total of </w:t>
      </w:r>
      <w:r w:rsidR="00B27792">
        <w:rPr>
          <w:sz w:val="22"/>
          <w:szCs w:val="22"/>
        </w:rPr>
        <w:t>607,749</w:t>
      </w:r>
      <w:r>
        <w:rPr>
          <w:sz w:val="22"/>
          <w:szCs w:val="22"/>
        </w:rPr>
        <w:t xml:space="preserve"> bridges in the U.S. as of December </w:t>
      </w:r>
      <w:r w:rsidR="00B27792">
        <w:rPr>
          <w:sz w:val="22"/>
          <w:szCs w:val="22"/>
        </w:rPr>
        <w:t>2013</w:t>
      </w:r>
      <w:r w:rsidR="00EF1B19">
        <w:rPr>
          <w:sz w:val="22"/>
          <w:szCs w:val="22"/>
        </w:rPr>
        <w:t xml:space="preserve"> </w:t>
      </w:r>
      <w:r w:rsidR="00B27792">
        <w:rPr>
          <w:vertAlign w:val="superscript"/>
        </w:rPr>
        <w:footnoteReference w:id="22"/>
      </w:r>
      <w:r>
        <w:rPr>
          <w:sz w:val="22"/>
          <w:szCs w:val="22"/>
        </w:rPr>
        <w:t xml:space="preserve">, and an annual average of </w:t>
      </w:r>
      <w:r w:rsidR="00B27792">
        <w:rPr>
          <w:sz w:val="22"/>
          <w:szCs w:val="22"/>
        </w:rPr>
        <w:t xml:space="preserve">987 </w:t>
      </w:r>
      <w:r>
        <w:rPr>
          <w:sz w:val="22"/>
          <w:szCs w:val="22"/>
        </w:rPr>
        <w:t xml:space="preserve">new and replaced steel bridges during </w:t>
      </w:r>
      <w:r w:rsidR="00B27792">
        <w:rPr>
          <w:sz w:val="22"/>
          <w:szCs w:val="22"/>
        </w:rPr>
        <w:t>2009-2010</w:t>
      </w:r>
      <w:r w:rsidR="00EF1B19">
        <w:rPr>
          <w:sz w:val="22"/>
          <w:szCs w:val="22"/>
        </w:rPr>
        <w:t>.</w:t>
      </w:r>
      <w:r w:rsidR="00B27792">
        <w:rPr>
          <w:rStyle w:val="FootnoteReference"/>
          <w:sz w:val="22"/>
          <w:szCs w:val="22"/>
        </w:rPr>
        <w:footnoteReference w:id="23"/>
      </w:r>
      <w:r>
        <w:rPr>
          <w:sz w:val="22"/>
          <w:szCs w:val="22"/>
        </w:rPr>
        <w:t xml:space="preserve"> </w:t>
      </w:r>
      <w:r w:rsidR="007F3A34">
        <w:rPr>
          <w:sz w:val="22"/>
          <w:szCs w:val="22"/>
        </w:rPr>
        <w:t xml:space="preserve"> </w:t>
      </w:r>
      <w:r>
        <w:rPr>
          <w:sz w:val="22"/>
          <w:szCs w:val="22"/>
        </w:rPr>
        <w:t xml:space="preserve">Based on the total number of bridges described in the FEA (585,336 in 1990), ERG assumes that there are roughly </w:t>
      </w:r>
      <w:r w:rsidR="00F24C41">
        <w:rPr>
          <w:sz w:val="22"/>
          <w:szCs w:val="22"/>
        </w:rPr>
        <w:t xml:space="preserve">974 </w:t>
      </w:r>
      <w:r>
        <w:rPr>
          <w:sz w:val="22"/>
          <w:szCs w:val="22"/>
        </w:rPr>
        <w:t>new bridges built annually in the U.S. ((</w:t>
      </w:r>
      <w:r w:rsidR="00F24C41">
        <w:rPr>
          <w:sz w:val="22"/>
          <w:szCs w:val="22"/>
        </w:rPr>
        <w:t>607,749</w:t>
      </w:r>
      <w:r>
        <w:rPr>
          <w:sz w:val="22"/>
          <w:szCs w:val="22"/>
        </w:rPr>
        <w:t xml:space="preserve"> - </w:t>
      </w:r>
      <w:r w:rsidR="00F24C41">
        <w:rPr>
          <w:sz w:val="22"/>
          <w:szCs w:val="22"/>
        </w:rPr>
        <w:t>585,336</w:t>
      </w:r>
      <w:r>
        <w:rPr>
          <w:sz w:val="22"/>
          <w:szCs w:val="22"/>
        </w:rPr>
        <w:t xml:space="preserve">) ÷ </w:t>
      </w:r>
      <w:r w:rsidR="00F24C41">
        <w:rPr>
          <w:sz w:val="22"/>
          <w:szCs w:val="22"/>
        </w:rPr>
        <w:t xml:space="preserve">23 </w:t>
      </w:r>
      <w:r>
        <w:rPr>
          <w:sz w:val="22"/>
          <w:szCs w:val="22"/>
        </w:rPr>
        <w:t xml:space="preserve">years). </w:t>
      </w:r>
      <w:r w:rsidR="007F3A34">
        <w:rPr>
          <w:sz w:val="22"/>
          <w:szCs w:val="22"/>
        </w:rPr>
        <w:t xml:space="preserve"> </w:t>
      </w:r>
      <w:r>
        <w:rPr>
          <w:sz w:val="22"/>
          <w:szCs w:val="22"/>
        </w:rPr>
        <w:t xml:space="preserve">Therefore, the Agency assumes that </w:t>
      </w:r>
      <w:r w:rsidR="00AA437D">
        <w:rPr>
          <w:sz w:val="22"/>
          <w:szCs w:val="22"/>
        </w:rPr>
        <w:t xml:space="preserve">13 </w:t>
      </w:r>
      <w:r>
        <w:rPr>
          <w:sz w:val="22"/>
          <w:szCs w:val="22"/>
        </w:rPr>
        <w:t xml:space="preserve">of the </w:t>
      </w:r>
      <w:r w:rsidR="00AA437D">
        <w:rPr>
          <w:sz w:val="22"/>
          <w:szCs w:val="22"/>
        </w:rPr>
        <w:t xml:space="preserve">987 </w:t>
      </w:r>
      <w:r>
        <w:rPr>
          <w:sz w:val="22"/>
          <w:szCs w:val="22"/>
        </w:rPr>
        <w:t xml:space="preserve">total projects occurring annually involve the replacement of deficient bridges more than 15-20 years old that would have otherwise required repainting. </w:t>
      </w:r>
      <w:r w:rsidR="00156030">
        <w:rPr>
          <w:sz w:val="22"/>
          <w:szCs w:val="22"/>
        </w:rPr>
        <w:t xml:space="preserve"> </w:t>
      </w:r>
      <w:r>
        <w:rPr>
          <w:sz w:val="22"/>
          <w:szCs w:val="22"/>
        </w:rPr>
        <w:t xml:space="preserve">The Agency estimates that the </w:t>
      </w:r>
      <w:r w:rsidRPr="003F3B1A">
        <w:rPr>
          <w:sz w:val="22"/>
          <w:szCs w:val="22"/>
        </w:rPr>
        <w:t>total number of highway bridge repainting projects</w:t>
      </w:r>
      <w:r>
        <w:rPr>
          <w:sz w:val="22"/>
          <w:szCs w:val="22"/>
        </w:rPr>
        <w:t xml:space="preserve"> covered by the Standard </w:t>
      </w:r>
      <w:r w:rsidR="00441983">
        <w:rPr>
          <w:sz w:val="22"/>
          <w:szCs w:val="22"/>
        </w:rPr>
        <w:t>(</w:t>
      </w:r>
      <w:r w:rsidR="00AA437D">
        <w:rPr>
          <w:sz w:val="22"/>
          <w:szCs w:val="22"/>
        </w:rPr>
        <w:t>1,973</w:t>
      </w:r>
      <w:r w:rsidR="00441983" w:rsidRPr="00441983">
        <w:rPr>
          <w:rStyle w:val="FootnoteReference"/>
        </w:rPr>
        <w:t xml:space="preserve"> </w:t>
      </w:r>
      <w:r>
        <w:rPr>
          <w:sz w:val="22"/>
          <w:szCs w:val="22"/>
        </w:rPr>
        <w:t xml:space="preserve">will be reduced by </w:t>
      </w:r>
      <w:r w:rsidR="00AA437D">
        <w:rPr>
          <w:sz w:val="22"/>
          <w:szCs w:val="22"/>
        </w:rPr>
        <w:t xml:space="preserve">974 </w:t>
      </w:r>
      <w:r>
        <w:rPr>
          <w:sz w:val="22"/>
          <w:szCs w:val="22"/>
        </w:rPr>
        <w:t xml:space="preserve">on an annual basis. </w:t>
      </w:r>
      <w:r w:rsidR="007F3A34">
        <w:rPr>
          <w:sz w:val="22"/>
          <w:szCs w:val="22"/>
        </w:rPr>
        <w:t xml:space="preserve"> </w:t>
      </w:r>
      <w:r>
        <w:rPr>
          <w:b/>
          <w:bCs/>
          <w:sz w:val="22"/>
          <w:szCs w:val="22"/>
        </w:rPr>
        <w:t xml:space="preserve">(TOTAL =  </w:t>
      </w:r>
      <w:r w:rsidR="00AA437D">
        <w:rPr>
          <w:b/>
          <w:bCs/>
          <w:sz w:val="22"/>
          <w:szCs w:val="22"/>
        </w:rPr>
        <w:t>999</w:t>
      </w:r>
      <w:r w:rsidR="00C80B33">
        <w:rPr>
          <w:b/>
          <w:bCs/>
          <w:sz w:val="22"/>
          <w:szCs w:val="22"/>
        </w:rPr>
        <w:t xml:space="preserve"> </w:t>
      </w:r>
      <w:r>
        <w:rPr>
          <w:b/>
          <w:bCs/>
          <w:sz w:val="22"/>
          <w:szCs w:val="22"/>
        </w:rPr>
        <w:t>projects)</w:t>
      </w:r>
    </w:p>
    <w:p w14:paraId="50FFC8E7" w14:textId="77777777" w:rsidR="00553E3D" w:rsidRDefault="00553E3D">
      <w:pPr>
        <w:rPr>
          <w:sz w:val="22"/>
          <w:szCs w:val="22"/>
        </w:rPr>
      </w:pPr>
    </w:p>
    <w:p w14:paraId="7FCB3076" w14:textId="77777777" w:rsidR="00553E3D" w:rsidRDefault="00553E3D">
      <w:pPr>
        <w:ind w:firstLine="720"/>
        <w:rPr>
          <w:i/>
          <w:iCs/>
          <w:sz w:val="22"/>
          <w:szCs w:val="22"/>
        </w:rPr>
      </w:pPr>
      <w:r>
        <w:rPr>
          <w:i/>
          <w:iCs/>
          <w:sz w:val="22"/>
          <w:szCs w:val="22"/>
        </w:rPr>
        <w:t>Railroad Bridge Repainting:</w:t>
      </w:r>
    </w:p>
    <w:p w14:paraId="310F2A4F" w14:textId="77777777" w:rsidR="00553E3D" w:rsidRDefault="00553E3D">
      <w:pPr>
        <w:ind w:firstLine="720"/>
        <w:rPr>
          <w:sz w:val="22"/>
          <w:szCs w:val="22"/>
        </w:rPr>
      </w:pPr>
    </w:p>
    <w:p w14:paraId="2DD6F3E3" w14:textId="333A0D58" w:rsidR="00553E3D" w:rsidRDefault="00553E3D">
      <w:pPr>
        <w:ind w:left="720"/>
        <w:rPr>
          <w:sz w:val="22"/>
          <w:szCs w:val="22"/>
        </w:rPr>
      </w:pPr>
      <w:r>
        <w:rPr>
          <w:sz w:val="22"/>
          <w:szCs w:val="22"/>
        </w:rPr>
        <w:t xml:space="preserve">The FEA assumed that maintenance practices for railroad-bridge repainting were similar to those used for highway bridges. </w:t>
      </w:r>
      <w:r w:rsidR="007F3A34">
        <w:rPr>
          <w:sz w:val="22"/>
          <w:szCs w:val="22"/>
        </w:rPr>
        <w:t xml:space="preserve"> </w:t>
      </w:r>
      <w:r>
        <w:rPr>
          <w:sz w:val="22"/>
          <w:szCs w:val="22"/>
        </w:rPr>
        <w:t>Because the Agency was unable to identify specific data regarding the repainting or rehabilitation of railroad bridges, we assume that the number of railroad bridge repainting projects covered by the Standard will have decreased by the same percentage as highway bridge repainting projects (</w:t>
      </w:r>
      <w:r w:rsidR="00770526">
        <w:rPr>
          <w:sz w:val="22"/>
          <w:szCs w:val="22"/>
        </w:rPr>
        <w:t>5.4</w:t>
      </w:r>
      <w:r>
        <w:rPr>
          <w:sz w:val="22"/>
          <w:szCs w:val="22"/>
        </w:rPr>
        <w:t xml:space="preserve">%). </w:t>
      </w:r>
      <w:r w:rsidR="007F3A34">
        <w:rPr>
          <w:sz w:val="22"/>
          <w:szCs w:val="22"/>
        </w:rPr>
        <w:t xml:space="preserve"> </w:t>
      </w:r>
      <w:r>
        <w:rPr>
          <w:sz w:val="22"/>
          <w:szCs w:val="22"/>
        </w:rPr>
        <w:t xml:space="preserve">Based on the analysis above, the Agency assumes that the </w:t>
      </w:r>
      <w:r w:rsidRPr="003F3B1A">
        <w:rPr>
          <w:sz w:val="22"/>
          <w:szCs w:val="22"/>
        </w:rPr>
        <w:t>total number of railroad bridge repainting projects</w:t>
      </w:r>
      <w:r>
        <w:rPr>
          <w:sz w:val="22"/>
          <w:szCs w:val="22"/>
        </w:rPr>
        <w:t xml:space="preserve"> covered by the Standard will have decreased by </w:t>
      </w:r>
      <w:r w:rsidR="00770526">
        <w:rPr>
          <w:sz w:val="22"/>
          <w:szCs w:val="22"/>
        </w:rPr>
        <w:t>22</w:t>
      </w:r>
      <w:r>
        <w:rPr>
          <w:sz w:val="22"/>
          <w:szCs w:val="22"/>
        </w:rPr>
        <w:t xml:space="preserve"> (</w:t>
      </w:r>
      <w:r w:rsidR="00770526">
        <w:rPr>
          <w:sz w:val="22"/>
          <w:szCs w:val="22"/>
        </w:rPr>
        <w:t xml:space="preserve">415 </w:t>
      </w:r>
      <w:r>
        <w:rPr>
          <w:sz w:val="22"/>
          <w:szCs w:val="22"/>
        </w:rPr>
        <w:t xml:space="preserve">× </w:t>
      </w:r>
      <w:r w:rsidR="00770526">
        <w:rPr>
          <w:sz w:val="22"/>
          <w:szCs w:val="22"/>
        </w:rPr>
        <w:t>5.4</w:t>
      </w:r>
      <w:r>
        <w:rPr>
          <w:sz w:val="22"/>
          <w:szCs w:val="22"/>
        </w:rPr>
        <w:t xml:space="preserve">%). </w:t>
      </w:r>
      <w:r w:rsidR="007F3A34">
        <w:rPr>
          <w:sz w:val="22"/>
          <w:szCs w:val="22"/>
        </w:rPr>
        <w:t xml:space="preserve"> </w:t>
      </w:r>
      <w:r>
        <w:rPr>
          <w:b/>
          <w:bCs/>
          <w:sz w:val="22"/>
          <w:szCs w:val="22"/>
        </w:rPr>
        <w:t xml:space="preserve">(TOTAL = </w:t>
      </w:r>
      <w:r w:rsidR="00DA26AB">
        <w:rPr>
          <w:b/>
          <w:bCs/>
          <w:sz w:val="22"/>
          <w:szCs w:val="22"/>
        </w:rPr>
        <w:t xml:space="preserve"> </w:t>
      </w:r>
      <w:r w:rsidR="00143919">
        <w:rPr>
          <w:b/>
          <w:bCs/>
          <w:sz w:val="22"/>
          <w:szCs w:val="22"/>
        </w:rPr>
        <w:t>393</w:t>
      </w:r>
      <w:r>
        <w:rPr>
          <w:b/>
          <w:bCs/>
          <w:sz w:val="22"/>
          <w:szCs w:val="22"/>
        </w:rPr>
        <w:t>)</w:t>
      </w:r>
    </w:p>
    <w:p w14:paraId="2A57277A" w14:textId="77777777" w:rsidR="00553E3D" w:rsidRDefault="00553E3D">
      <w:pPr>
        <w:ind w:firstLine="680"/>
        <w:rPr>
          <w:sz w:val="22"/>
          <w:szCs w:val="22"/>
        </w:rPr>
      </w:pPr>
      <w:r>
        <w:rPr>
          <w:sz w:val="22"/>
          <w:szCs w:val="22"/>
        </w:rPr>
        <w:tab/>
      </w:r>
    </w:p>
    <w:p w14:paraId="43F76BF2" w14:textId="385E6438" w:rsidR="00553E3D" w:rsidRDefault="00553E3D" w:rsidP="00CF3316">
      <w:pPr>
        <w:ind w:firstLine="720"/>
        <w:rPr>
          <w:sz w:val="22"/>
          <w:szCs w:val="22"/>
        </w:rPr>
      </w:pPr>
      <w:r>
        <w:rPr>
          <w:b/>
          <w:bCs/>
          <w:sz w:val="22"/>
          <w:szCs w:val="22"/>
        </w:rPr>
        <w:t>Project Type Total:</w:t>
      </w:r>
      <w:r>
        <w:rPr>
          <w:b/>
          <w:bCs/>
          <w:sz w:val="22"/>
          <w:szCs w:val="22"/>
        </w:rPr>
        <w:tab/>
      </w:r>
      <w:r w:rsidR="00DA26AB">
        <w:rPr>
          <w:b/>
          <w:bCs/>
          <w:sz w:val="22"/>
          <w:szCs w:val="22"/>
        </w:rPr>
        <w:t xml:space="preserve"> </w:t>
      </w:r>
      <w:r w:rsidR="00770526">
        <w:rPr>
          <w:b/>
          <w:bCs/>
          <w:sz w:val="22"/>
          <w:szCs w:val="22"/>
        </w:rPr>
        <w:t>999</w:t>
      </w:r>
      <w:r>
        <w:rPr>
          <w:b/>
          <w:bCs/>
          <w:sz w:val="22"/>
          <w:szCs w:val="22"/>
        </w:rPr>
        <w:t xml:space="preserve"> + </w:t>
      </w:r>
      <w:r w:rsidR="00143919">
        <w:rPr>
          <w:b/>
          <w:bCs/>
          <w:sz w:val="22"/>
          <w:szCs w:val="22"/>
        </w:rPr>
        <w:t>393</w:t>
      </w:r>
      <w:r w:rsidR="00770526">
        <w:rPr>
          <w:b/>
          <w:bCs/>
          <w:sz w:val="22"/>
          <w:szCs w:val="22"/>
        </w:rPr>
        <w:t xml:space="preserve"> </w:t>
      </w:r>
      <w:r>
        <w:rPr>
          <w:b/>
          <w:bCs/>
          <w:sz w:val="22"/>
          <w:szCs w:val="22"/>
        </w:rPr>
        <w:t xml:space="preserve">= </w:t>
      </w:r>
      <w:r w:rsidR="00DA26AB">
        <w:rPr>
          <w:b/>
          <w:bCs/>
          <w:sz w:val="22"/>
          <w:szCs w:val="22"/>
        </w:rPr>
        <w:t xml:space="preserve"> </w:t>
      </w:r>
      <w:r w:rsidR="00143919">
        <w:rPr>
          <w:b/>
          <w:bCs/>
          <w:sz w:val="22"/>
          <w:szCs w:val="22"/>
        </w:rPr>
        <w:t>1,392</w:t>
      </w:r>
    </w:p>
    <w:p w14:paraId="05F4FC28" w14:textId="77777777" w:rsidR="00553E3D" w:rsidRDefault="00E01EBA">
      <w:pPr>
        <w:rPr>
          <w:b/>
          <w:bCs/>
          <w:sz w:val="22"/>
          <w:szCs w:val="22"/>
        </w:rPr>
      </w:pPr>
      <w:r>
        <w:rPr>
          <w:b/>
          <w:bCs/>
          <w:sz w:val="22"/>
          <w:szCs w:val="22"/>
        </w:rPr>
        <w:br w:type="page"/>
      </w:r>
      <w:r w:rsidR="00553E3D" w:rsidRPr="00DA02B8">
        <w:rPr>
          <w:b/>
          <w:bCs/>
          <w:sz w:val="22"/>
          <w:szCs w:val="22"/>
        </w:rPr>
        <w:t>Highway and Railroad Bridge Rehabilitation</w:t>
      </w:r>
    </w:p>
    <w:p w14:paraId="227A4AD2" w14:textId="77777777" w:rsidR="00553E3D" w:rsidRDefault="00553E3D">
      <w:pPr>
        <w:rPr>
          <w:sz w:val="22"/>
          <w:szCs w:val="22"/>
        </w:rPr>
      </w:pPr>
      <w:r>
        <w:rPr>
          <w:sz w:val="22"/>
          <w:szCs w:val="22"/>
        </w:rPr>
        <w:tab/>
      </w:r>
    </w:p>
    <w:p w14:paraId="48952E49" w14:textId="77777777" w:rsidR="00553E3D" w:rsidRDefault="00553E3D">
      <w:pPr>
        <w:rPr>
          <w:i/>
          <w:iCs/>
          <w:sz w:val="22"/>
          <w:szCs w:val="22"/>
        </w:rPr>
      </w:pPr>
      <w:r>
        <w:rPr>
          <w:i/>
          <w:iCs/>
          <w:sz w:val="22"/>
          <w:szCs w:val="22"/>
        </w:rPr>
        <w:tab/>
        <w:t>Highway Bridge Rehabilitation:</w:t>
      </w:r>
    </w:p>
    <w:p w14:paraId="1E1D71C0" w14:textId="77777777" w:rsidR="00553E3D" w:rsidRDefault="00553E3D">
      <w:pPr>
        <w:rPr>
          <w:sz w:val="22"/>
          <w:szCs w:val="22"/>
        </w:rPr>
      </w:pPr>
    </w:p>
    <w:p w14:paraId="6AA1944F" w14:textId="61D83F65" w:rsidR="00553E3D" w:rsidRDefault="00553E3D">
      <w:pPr>
        <w:ind w:left="720"/>
        <w:rPr>
          <w:sz w:val="22"/>
          <w:szCs w:val="22"/>
        </w:rPr>
      </w:pPr>
      <w:r>
        <w:rPr>
          <w:sz w:val="22"/>
          <w:szCs w:val="22"/>
        </w:rPr>
        <w:t xml:space="preserve">The FEA estimated that of the 585,336 highway bridges in the U.S., 2,393 steel bridges were rehabilitated or replaced each year and that 79.88% of these bridges contained LBP coatings – for a total of 1,912 bridges rehabilitated or replaced annually that contained LBP. </w:t>
      </w:r>
      <w:r w:rsidR="00156030">
        <w:rPr>
          <w:sz w:val="22"/>
          <w:szCs w:val="22"/>
        </w:rPr>
        <w:t xml:space="preserve"> </w:t>
      </w:r>
      <w:r>
        <w:rPr>
          <w:sz w:val="22"/>
          <w:szCs w:val="22"/>
        </w:rPr>
        <w:t>According to the DOT, there was an annual average of</w:t>
      </w:r>
      <w:r w:rsidR="00441983" w:rsidRPr="00441983">
        <w:rPr>
          <w:sz w:val="22"/>
          <w:szCs w:val="22"/>
        </w:rPr>
        <w:t xml:space="preserve"> </w:t>
      </w:r>
      <w:r w:rsidR="00441983">
        <w:rPr>
          <w:sz w:val="22"/>
          <w:szCs w:val="22"/>
        </w:rPr>
        <w:t xml:space="preserve">an annual average of </w:t>
      </w:r>
      <w:r w:rsidR="00156873">
        <w:rPr>
          <w:sz w:val="22"/>
          <w:szCs w:val="22"/>
        </w:rPr>
        <w:t xml:space="preserve">987 </w:t>
      </w:r>
      <w:r w:rsidR="00441983">
        <w:rPr>
          <w:sz w:val="22"/>
          <w:szCs w:val="22"/>
        </w:rPr>
        <w:t xml:space="preserve">new and replaced steel bridges during </w:t>
      </w:r>
      <w:r w:rsidR="00143919">
        <w:rPr>
          <w:sz w:val="22"/>
          <w:szCs w:val="22"/>
        </w:rPr>
        <w:t>2009 - 2010</w:t>
      </w:r>
      <w:r>
        <w:rPr>
          <w:sz w:val="22"/>
          <w:szCs w:val="22"/>
        </w:rPr>
        <w:t xml:space="preserve">. </w:t>
      </w:r>
      <w:r w:rsidR="00156030">
        <w:rPr>
          <w:sz w:val="22"/>
          <w:szCs w:val="22"/>
        </w:rPr>
        <w:t xml:space="preserve"> </w:t>
      </w:r>
      <w:r>
        <w:rPr>
          <w:sz w:val="22"/>
          <w:szCs w:val="22"/>
        </w:rPr>
        <w:t xml:space="preserve">Of these, there were an average </w:t>
      </w:r>
      <w:r w:rsidR="00156873">
        <w:rPr>
          <w:sz w:val="22"/>
          <w:szCs w:val="22"/>
        </w:rPr>
        <w:t xml:space="preserve">13 </w:t>
      </w:r>
      <w:r>
        <w:rPr>
          <w:sz w:val="22"/>
          <w:szCs w:val="22"/>
        </w:rPr>
        <w:t xml:space="preserve">steel bridges rehabilitated or replaced (i.e., </w:t>
      </w:r>
      <w:r w:rsidR="0027057B">
        <w:rPr>
          <w:sz w:val="22"/>
          <w:szCs w:val="22"/>
        </w:rPr>
        <w:t xml:space="preserve"> </w:t>
      </w:r>
      <w:r w:rsidR="00156873">
        <w:rPr>
          <w:sz w:val="22"/>
          <w:szCs w:val="22"/>
        </w:rPr>
        <w:t>987</w:t>
      </w:r>
      <w:r>
        <w:rPr>
          <w:sz w:val="22"/>
          <w:szCs w:val="22"/>
        </w:rPr>
        <w:t xml:space="preserve"> –</w:t>
      </w:r>
      <w:r w:rsidR="00156873">
        <w:rPr>
          <w:sz w:val="22"/>
          <w:szCs w:val="22"/>
        </w:rPr>
        <w:t>974</w:t>
      </w:r>
      <w:r>
        <w:rPr>
          <w:sz w:val="22"/>
          <w:szCs w:val="22"/>
        </w:rPr>
        <w:t>).</w:t>
      </w:r>
      <w:r>
        <w:rPr>
          <w:vertAlign w:val="superscript"/>
        </w:rPr>
        <w:footnoteReference w:id="24"/>
      </w:r>
      <w:r>
        <w:rPr>
          <w:sz w:val="22"/>
          <w:szCs w:val="22"/>
        </w:rPr>
        <w:t xml:space="preserve"> </w:t>
      </w:r>
      <w:r w:rsidR="00156030">
        <w:rPr>
          <w:sz w:val="22"/>
          <w:szCs w:val="22"/>
        </w:rPr>
        <w:t xml:space="preserve"> </w:t>
      </w:r>
      <w:r>
        <w:rPr>
          <w:sz w:val="22"/>
          <w:szCs w:val="22"/>
        </w:rPr>
        <w:t xml:space="preserve">Assuming that 79.88% of steel bridges contain LBP coatings, the Agency estimates that there are a total </w:t>
      </w:r>
      <w:r w:rsidR="004F2CBD">
        <w:rPr>
          <w:sz w:val="22"/>
          <w:szCs w:val="22"/>
        </w:rPr>
        <w:t xml:space="preserve">10 </w:t>
      </w:r>
      <w:r>
        <w:rPr>
          <w:sz w:val="22"/>
          <w:szCs w:val="22"/>
        </w:rPr>
        <w:t>bridge rehabilitation projects covered by the Standard occurring annually. (</w:t>
      </w:r>
      <w:r>
        <w:rPr>
          <w:b/>
          <w:bCs/>
          <w:sz w:val="22"/>
          <w:szCs w:val="22"/>
        </w:rPr>
        <w:t xml:space="preserve">TOTAL = </w:t>
      </w:r>
      <w:r w:rsidR="00156873">
        <w:rPr>
          <w:b/>
          <w:bCs/>
          <w:sz w:val="22"/>
          <w:szCs w:val="22"/>
        </w:rPr>
        <w:t xml:space="preserve">10 </w:t>
      </w:r>
      <w:r>
        <w:rPr>
          <w:b/>
          <w:bCs/>
          <w:sz w:val="22"/>
          <w:szCs w:val="22"/>
        </w:rPr>
        <w:t>projects</w:t>
      </w:r>
      <w:r>
        <w:rPr>
          <w:sz w:val="22"/>
          <w:szCs w:val="22"/>
        </w:rPr>
        <w:t>)</w:t>
      </w:r>
    </w:p>
    <w:p w14:paraId="53C3986E" w14:textId="77777777" w:rsidR="0079419D" w:rsidRDefault="0079419D">
      <w:pPr>
        <w:ind w:left="720"/>
        <w:rPr>
          <w:i/>
          <w:iCs/>
          <w:sz w:val="22"/>
          <w:szCs w:val="22"/>
        </w:rPr>
      </w:pPr>
    </w:p>
    <w:p w14:paraId="11BB85DC" w14:textId="77777777" w:rsidR="00553E3D" w:rsidRDefault="00553E3D">
      <w:pPr>
        <w:ind w:left="720"/>
        <w:rPr>
          <w:i/>
          <w:iCs/>
          <w:sz w:val="22"/>
          <w:szCs w:val="22"/>
        </w:rPr>
      </w:pPr>
      <w:r>
        <w:rPr>
          <w:i/>
          <w:iCs/>
          <w:sz w:val="22"/>
          <w:szCs w:val="22"/>
        </w:rPr>
        <w:t>Railroad Bridge Rehabilitation:</w:t>
      </w:r>
    </w:p>
    <w:p w14:paraId="620B10DA" w14:textId="77777777" w:rsidR="00553E3D" w:rsidRDefault="00553E3D">
      <w:pPr>
        <w:ind w:left="720"/>
        <w:rPr>
          <w:sz w:val="22"/>
          <w:szCs w:val="22"/>
        </w:rPr>
      </w:pPr>
    </w:p>
    <w:p w14:paraId="5D92636B" w14:textId="30205CF4" w:rsidR="00553E3D" w:rsidRDefault="00553E3D">
      <w:pPr>
        <w:ind w:left="720"/>
        <w:rPr>
          <w:b/>
          <w:bCs/>
          <w:sz w:val="22"/>
          <w:szCs w:val="22"/>
        </w:rPr>
      </w:pPr>
      <w:r>
        <w:rPr>
          <w:sz w:val="22"/>
          <w:szCs w:val="22"/>
        </w:rPr>
        <w:t xml:space="preserve">The FEA based its estimate of the number of steel railroad bridge rehabilitation projects on the relationship between the total number of large highway bridge repainting projects with LBP and the total number of large highway bridge rehabilitation projects with LBP. </w:t>
      </w:r>
      <w:r w:rsidR="00156030">
        <w:rPr>
          <w:sz w:val="22"/>
          <w:szCs w:val="22"/>
        </w:rPr>
        <w:t xml:space="preserve"> </w:t>
      </w:r>
      <w:r>
        <w:rPr>
          <w:sz w:val="22"/>
          <w:szCs w:val="22"/>
        </w:rPr>
        <w:t>This ratio based on the Agency’s updated estimates is</w:t>
      </w:r>
      <w:r w:rsidR="009658A1">
        <w:rPr>
          <w:sz w:val="22"/>
          <w:szCs w:val="22"/>
        </w:rPr>
        <w:t xml:space="preserve"> </w:t>
      </w:r>
      <w:r w:rsidR="0023709B">
        <w:rPr>
          <w:sz w:val="22"/>
          <w:szCs w:val="22"/>
        </w:rPr>
        <w:t>1</w:t>
      </w:r>
      <w:r>
        <w:rPr>
          <w:sz w:val="22"/>
          <w:szCs w:val="22"/>
        </w:rPr>
        <w:t>% (</w:t>
      </w:r>
      <w:r w:rsidR="0023709B">
        <w:rPr>
          <w:sz w:val="22"/>
          <w:szCs w:val="22"/>
        </w:rPr>
        <w:t>10</w:t>
      </w:r>
      <w:r>
        <w:rPr>
          <w:sz w:val="22"/>
          <w:szCs w:val="22"/>
        </w:rPr>
        <w:t xml:space="preserve"> ÷ </w:t>
      </w:r>
      <w:r w:rsidR="009658A1">
        <w:rPr>
          <w:sz w:val="22"/>
          <w:szCs w:val="22"/>
        </w:rPr>
        <w:t xml:space="preserve"> </w:t>
      </w:r>
      <w:r w:rsidR="0023709B">
        <w:rPr>
          <w:sz w:val="22"/>
          <w:szCs w:val="22"/>
        </w:rPr>
        <w:t>999</w:t>
      </w:r>
      <w:r w:rsidR="00C80B33">
        <w:rPr>
          <w:sz w:val="22"/>
          <w:szCs w:val="22"/>
        </w:rPr>
        <w:t>)</w:t>
      </w:r>
      <w:r>
        <w:rPr>
          <w:sz w:val="22"/>
          <w:szCs w:val="22"/>
        </w:rPr>
        <w:t xml:space="preserve">. </w:t>
      </w:r>
      <w:r w:rsidR="00156030">
        <w:rPr>
          <w:sz w:val="22"/>
          <w:szCs w:val="22"/>
        </w:rPr>
        <w:t xml:space="preserve"> </w:t>
      </w:r>
      <w:r>
        <w:rPr>
          <w:sz w:val="22"/>
          <w:szCs w:val="22"/>
        </w:rPr>
        <w:t xml:space="preserve">In particular, the FEA assumed that the number of railroad bridge rehabilitation projects with LBP is one-half that calculated for highway projects (i.e., one-half of </w:t>
      </w:r>
      <w:r w:rsidR="0023709B">
        <w:rPr>
          <w:sz w:val="22"/>
          <w:szCs w:val="22"/>
        </w:rPr>
        <w:t>1</w:t>
      </w:r>
      <w:r>
        <w:rPr>
          <w:sz w:val="22"/>
          <w:szCs w:val="22"/>
        </w:rPr>
        <w:t xml:space="preserve">%, or </w:t>
      </w:r>
      <w:r w:rsidR="009658A1">
        <w:rPr>
          <w:sz w:val="22"/>
          <w:szCs w:val="22"/>
        </w:rPr>
        <w:t xml:space="preserve"> </w:t>
      </w:r>
      <w:r w:rsidR="0023709B">
        <w:rPr>
          <w:sz w:val="22"/>
          <w:szCs w:val="22"/>
        </w:rPr>
        <w:t>0.5</w:t>
      </w:r>
      <w:r>
        <w:rPr>
          <w:sz w:val="22"/>
          <w:szCs w:val="22"/>
        </w:rPr>
        <w:t xml:space="preserve">%). </w:t>
      </w:r>
      <w:r w:rsidR="00156030">
        <w:rPr>
          <w:sz w:val="22"/>
          <w:szCs w:val="22"/>
        </w:rPr>
        <w:t xml:space="preserve"> </w:t>
      </w:r>
      <w:r>
        <w:rPr>
          <w:sz w:val="22"/>
          <w:szCs w:val="22"/>
        </w:rPr>
        <w:t xml:space="preserve">Therefore, the Agency estimates that there are a total of </w:t>
      </w:r>
      <w:r w:rsidR="004F2CBD">
        <w:rPr>
          <w:sz w:val="22"/>
          <w:szCs w:val="22"/>
        </w:rPr>
        <w:t xml:space="preserve">2 </w:t>
      </w:r>
      <w:r>
        <w:rPr>
          <w:sz w:val="22"/>
          <w:szCs w:val="22"/>
        </w:rPr>
        <w:t>railroad bridge rehabilitation projects covered by the Standard annually (</w:t>
      </w:r>
      <w:r w:rsidR="0023709B">
        <w:rPr>
          <w:sz w:val="22"/>
          <w:szCs w:val="22"/>
        </w:rPr>
        <w:t xml:space="preserve">393 </w:t>
      </w:r>
      <w:r>
        <w:rPr>
          <w:sz w:val="22"/>
          <w:szCs w:val="22"/>
        </w:rPr>
        <w:t xml:space="preserve">× </w:t>
      </w:r>
      <w:r w:rsidR="0023709B">
        <w:rPr>
          <w:sz w:val="22"/>
          <w:szCs w:val="22"/>
        </w:rPr>
        <w:t>0.5</w:t>
      </w:r>
      <w:r>
        <w:rPr>
          <w:sz w:val="22"/>
          <w:szCs w:val="22"/>
        </w:rPr>
        <w:t>%). (</w:t>
      </w:r>
      <w:r>
        <w:rPr>
          <w:b/>
          <w:bCs/>
          <w:sz w:val="22"/>
          <w:szCs w:val="22"/>
        </w:rPr>
        <w:t xml:space="preserve">TOTAL = </w:t>
      </w:r>
      <w:r w:rsidR="0023709B">
        <w:rPr>
          <w:b/>
          <w:bCs/>
          <w:sz w:val="22"/>
          <w:szCs w:val="22"/>
        </w:rPr>
        <w:t xml:space="preserve">2 </w:t>
      </w:r>
      <w:r>
        <w:rPr>
          <w:b/>
          <w:bCs/>
          <w:sz w:val="22"/>
          <w:szCs w:val="22"/>
        </w:rPr>
        <w:t>projects)</w:t>
      </w:r>
    </w:p>
    <w:p w14:paraId="53FCF31C" w14:textId="77777777" w:rsidR="00553E3D" w:rsidRDefault="00553E3D">
      <w:pPr>
        <w:rPr>
          <w:sz w:val="22"/>
          <w:szCs w:val="22"/>
        </w:rPr>
      </w:pPr>
    </w:p>
    <w:p w14:paraId="2A0760F3" w14:textId="3A578F8F" w:rsidR="00553E3D" w:rsidRDefault="00553E3D">
      <w:pPr>
        <w:ind w:firstLine="720"/>
        <w:rPr>
          <w:b/>
          <w:bCs/>
          <w:sz w:val="22"/>
          <w:szCs w:val="22"/>
        </w:rPr>
      </w:pPr>
      <w:r>
        <w:rPr>
          <w:b/>
          <w:bCs/>
          <w:sz w:val="22"/>
          <w:szCs w:val="22"/>
        </w:rPr>
        <w:t>Project Type Total:</w:t>
      </w:r>
      <w:r>
        <w:rPr>
          <w:b/>
          <w:bCs/>
          <w:sz w:val="22"/>
          <w:szCs w:val="22"/>
        </w:rPr>
        <w:tab/>
      </w:r>
      <w:r w:rsidR="0023709B">
        <w:rPr>
          <w:b/>
          <w:bCs/>
          <w:sz w:val="22"/>
          <w:szCs w:val="22"/>
        </w:rPr>
        <w:t xml:space="preserve">10 </w:t>
      </w:r>
      <w:r>
        <w:rPr>
          <w:b/>
          <w:bCs/>
          <w:sz w:val="22"/>
          <w:szCs w:val="22"/>
        </w:rPr>
        <w:t>+</w:t>
      </w:r>
      <w:r w:rsidR="009658A1">
        <w:rPr>
          <w:b/>
          <w:bCs/>
          <w:sz w:val="22"/>
          <w:szCs w:val="22"/>
        </w:rPr>
        <w:t xml:space="preserve"> </w:t>
      </w:r>
      <w:r w:rsidR="0023709B">
        <w:rPr>
          <w:b/>
          <w:bCs/>
          <w:sz w:val="22"/>
          <w:szCs w:val="22"/>
        </w:rPr>
        <w:t xml:space="preserve">2 </w:t>
      </w:r>
      <w:r>
        <w:rPr>
          <w:b/>
          <w:bCs/>
          <w:sz w:val="22"/>
          <w:szCs w:val="22"/>
        </w:rPr>
        <w:t xml:space="preserve">= </w:t>
      </w:r>
      <w:r w:rsidR="0023709B">
        <w:rPr>
          <w:b/>
          <w:bCs/>
          <w:sz w:val="22"/>
          <w:szCs w:val="22"/>
        </w:rPr>
        <w:t>12</w:t>
      </w:r>
    </w:p>
    <w:p w14:paraId="781F13B4" w14:textId="77777777" w:rsidR="00553E3D" w:rsidRDefault="00553E3D">
      <w:pPr>
        <w:rPr>
          <w:sz w:val="22"/>
          <w:szCs w:val="22"/>
        </w:rPr>
      </w:pPr>
    </w:p>
    <w:p w14:paraId="5B43E0E4" w14:textId="77777777" w:rsidR="00553E3D" w:rsidRDefault="00553E3D">
      <w:pPr>
        <w:rPr>
          <w:b/>
          <w:bCs/>
          <w:sz w:val="22"/>
          <w:szCs w:val="22"/>
        </w:rPr>
      </w:pPr>
      <w:r>
        <w:rPr>
          <w:b/>
          <w:bCs/>
          <w:sz w:val="22"/>
          <w:szCs w:val="22"/>
        </w:rPr>
        <w:t>Water Tank Repainting</w:t>
      </w:r>
    </w:p>
    <w:p w14:paraId="56177872" w14:textId="77777777" w:rsidR="00553E3D" w:rsidRDefault="00553E3D">
      <w:pPr>
        <w:rPr>
          <w:sz w:val="22"/>
          <w:szCs w:val="22"/>
        </w:rPr>
      </w:pPr>
    </w:p>
    <w:p w14:paraId="5D74A3A6" w14:textId="21DE2CF9" w:rsidR="00553E3D" w:rsidRDefault="00553E3D">
      <w:pPr>
        <w:ind w:left="720"/>
        <w:rPr>
          <w:sz w:val="22"/>
          <w:szCs w:val="22"/>
        </w:rPr>
      </w:pPr>
      <w:r>
        <w:rPr>
          <w:sz w:val="22"/>
          <w:szCs w:val="22"/>
        </w:rPr>
        <w:t xml:space="preserve">The FEA estimated that there were a total of 51,645 steel water tanks in the U.S., that water storage tanks are totally repainted every 15 years, and that approximately 65 percent of all metal water tanks are coated with LBP. </w:t>
      </w:r>
      <w:r w:rsidR="00156030">
        <w:rPr>
          <w:sz w:val="22"/>
          <w:szCs w:val="22"/>
        </w:rPr>
        <w:t xml:space="preserve"> </w:t>
      </w:r>
      <w:r>
        <w:rPr>
          <w:sz w:val="22"/>
          <w:szCs w:val="22"/>
        </w:rPr>
        <w:t xml:space="preserve">This resulted in an estimated 2,238 total water tank repainting projects occurring on annual basis that encounter LBP. </w:t>
      </w:r>
      <w:r w:rsidR="00156030">
        <w:rPr>
          <w:sz w:val="22"/>
          <w:szCs w:val="22"/>
        </w:rPr>
        <w:t xml:space="preserve"> </w:t>
      </w:r>
      <w:r>
        <w:rPr>
          <w:sz w:val="22"/>
          <w:szCs w:val="22"/>
        </w:rPr>
        <w:t>Of these, the FEA assumed that 82% of projects would be executed by outside painting contractors; 40% of the remaining projects would be performed by publicly employed personnel in OSHA State Plan States covered by the Standard.</w:t>
      </w:r>
    </w:p>
    <w:p w14:paraId="5EB70945" w14:textId="77777777" w:rsidR="00553E3D" w:rsidRDefault="00553E3D">
      <w:pPr>
        <w:ind w:left="720"/>
        <w:rPr>
          <w:sz w:val="22"/>
          <w:szCs w:val="22"/>
        </w:rPr>
      </w:pPr>
    </w:p>
    <w:p w14:paraId="2EEB8079" w14:textId="5B751D17" w:rsidR="00553E3D" w:rsidRDefault="00553E3D">
      <w:pPr>
        <w:ind w:left="720"/>
        <w:rPr>
          <w:sz w:val="22"/>
          <w:szCs w:val="22"/>
        </w:rPr>
      </w:pPr>
      <w:r>
        <w:rPr>
          <w:sz w:val="22"/>
          <w:szCs w:val="22"/>
        </w:rPr>
        <w:t xml:space="preserve">The Agency was unable to locate current data regarding the number of water tank repainting projects occurring each year, although </w:t>
      </w:r>
      <w:r w:rsidR="00147A7B">
        <w:rPr>
          <w:sz w:val="22"/>
          <w:szCs w:val="22"/>
        </w:rPr>
        <w:t xml:space="preserve">previous </w:t>
      </w:r>
      <w:r>
        <w:rPr>
          <w:sz w:val="22"/>
          <w:szCs w:val="22"/>
        </w:rPr>
        <w:t>discussion with the American Water Works Association (AWWA) indicate</w:t>
      </w:r>
      <w:r w:rsidR="00147A7B">
        <w:rPr>
          <w:sz w:val="22"/>
          <w:szCs w:val="22"/>
        </w:rPr>
        <w:t>d</w:t>
      </w:r>
      <w:r>
        <w:rPr>
          <w:sz w:val="22"/>
          <w:szCs w:val="22"/>
        </w:rPr>
        <w:t xml:space="preserve"> that the use of LBP in projects of this type was discontinued a number of years ago.</w:t>
      </w:r>
      <w:r w:rsidR="00156030">
        <w:rPr>
          <w:sz w:val="22"/>
          <w:szCs w:val="22"/>
        </w:rPr>
        <w:t xml:space="preserve"> </w:t>
      </w:r>
      <w:r>
        <w:rPr>
          <w:sz w:val="22"/>
          <w:szCs w:val="22"/>
        </w:rPr>
        <w:t xml:space="preserve"> For this analysis, the Agency assumes that any water tanks constructed since publication of the FEA did not involve use of LBP. </w:t>
      </w:r>
      <w:r w:rsidR="00156030">
        <w:rPr>
          <w:sz w:val="22"/>
          <w:szCs w:val="22"/>
        </w:rPr>
        <w:t xml:space="preserve"> </w:t>
      </w:r>
      <w:r>
        <w:rPr>
          <w:sz w:val="22"/>
          <w:szCs w:val="22"/>
        </w:rPr>
        <w:t xml:space="preserve">Given the assumptions of the FEA, the Agency assumes that all water tanks described in the FEA as containing LBP (33,570) have </w:t>
      </w:r>
      <w:r w:rsidR="00147A7B">
        <w:rPr>
          <w:sz w:val="22"/>
          <w:szCs w:val="22"/>
        </w:rPr>
        <w:t xml:space="preserve">been </w:t>
      </w:r>
      <w:r>
        <w:rPr>
          <w:sz w:val="22"/>
          <w:szCs w:val="22"/>
        </w:rPr>
        <w:t>repainted in the 15 years since publication (2,238 × 15 years = 33,570 tanks).</w:t>
      </w:r>
    </w:p>
    <w:p w14:paraId="1BAC64B8" w14:textId="77777777" w:rsidR="00553E3D" w:rsidRDefault="00553E3D">
      <w:pPr>
        <w:ind w:left="1440"/>
        <w:rPr>
          <w:sz w:val="22"/>
          <w:szCs w:val="22"/>
        </w:rPr>
      </w:pPr>
    </w:p>
    <w:p w14:paraId="3FA0BA9D" w14:textId="1512AE58" w:rsidR="00553E3D" w:rsidRDefault="00553E3D">
      <w:pPr>
        <w:ind w:firstLine="720"/>
        <w:rPr>
          <w:b/>
          <w:bCs/>
          <w:sz w:val="22"/>
          <w:szCs w:val="22"/>
        </w:rPr>
      </w:pPr>
      <w:r>
        <w:rPr>
          <w:b/>
          <w:bCs/>
          <w:sz w:val="22"/>
          <w:szCs w:val="22"/>
        </w:rPr>
        <w:t>Project Type Total:</w:t>
      </w:r>
      <w:r>
        <w:rPr>
          <w:b/>
          <w:bCs/>
          <w:sz w:val="22"/>
          <w:szCs w:val="22"/>
        </w:rPr>
        <w:tab/>
        <w:t>0</w:t>
      </w:r>
    </w:p>
    <w:p w14:paraId="5D80C7EE" w14:textId="77777777" w:rsidR="0035049B" w:rsidRDefault="0035049B">
      <w:pPr>
        <w:ind w:firstLine="720"/>
        <w:rPr>
          <w:b/>
          <w:bCs/>
          <w:sz w:val="22"/>
          <w:szCs w:val="22"/>
        </w:rPr>
      </w:pPr>
    </w:p>
    <w:p w14:paraId="42968822" w14:textId="175CF65D" w:rsidR="00553E3D" w:rsidRDefault="00553E3D">
      <w:pPr>
        <w:rPr>
          <w:b/>
          <w:bCs/>
          <w:sz w:val="22"/>
          <w:szCs w:val="22"/>
        </w:rPr>
      </w:pPr>
      <w:r>
        <w:rPr>
          <w:b/>
          <w:bCs/>
          <w:sz w:val="22"/>
          <w:szCs w:val="22"/>
        </w:rPr>
        <w:t>Petroleum and LNG Tank Repainting:</w:t>
      </w:r>
    </w:p>
    <w:p w14:paraId="23F15699" w14:textId="77777777" w:rsidR="00553E3D" w:rsidRDefault="00553E3D">
      <w:pPr>
        <w:ind w:left="1440"/>
        <w:rPr>
          <w:sz w:val="22"/>
          <w:szCs w:val="22"/>
        </w:rPr>
      </w:pPr>
    </w:p>
    <w:p w14:paraId="7C93E1AD" w14:textId="31686630" w:rsidR="00553E3D" w:rsidRDefault="00553E3D">
      <w:pPr>
        <w:ind w:left="720"/>
        <w:rPr>
          <w:sz w:val="22"/>
          <w:szCs w:val="22"/>
        </w:rPr>
      </w:pPr>
      <w:r>
        <w:rPr>
          <w:sz w:val="22"/>
          <w:szCs w:val="22"/>
        </w:rPr>
        <w:t xml:space="preserve">The FEA estimated that there were 209,350 petroleum-containing tanks in the U.S., that each tank is abrasive-blasted and repainted every 20 years, and that approximately 10,468 tanks coated with LBP are repainted each year. </w:t>
      </w:r>
      <w:r w:rsidR="00156030">
        <w:rPr>
          <w:sz w:val="22"/>
          <w:szCs w:val="22"/>
        </w:rPr>
        <w:t xml:space="preserve"> </w:t>
      </w:r>
      <w:r>
        <w:rPr>
          <w:sz w:val="22"/>
          <w:szCs w:val="22"/>
        </w:rPr>
        <w:t xml:space="preserve">The FEA also assumed that no new tanks are coated with LBP. As such, ERG assumes that there remain approximately 52,340 petroleum tanks coated with LBP ((209,350 ÷ 20) × 5 = 52,340). </w:t>
      </w:r>
      <w:r w:rsidR="00156030">
        <w:rPr>
          <w:sz w:val="22"/>
          <w:szCs w:val="22"/>
        </w:rPr>
        <w:t xml:space="preserve"> </w:t>
      </w:r>
      <w:r>
        <w:rPr>
          <w:sz w:val="22"/>
          <w:szCs w:val="22"/>
        </w:rPr>
        <w:t xml:space="preserve">The FEA assumes that each project consists of repainting three tanks. </w:t>
      </w:r>
      <w:r w:rsidR="00156030">
        <w:rPr>
          <w:sz w:val="22"/>
          <w:szCs w:val="22"/>
        </w:rPr>
        <w:t xml:space="preserve"> </w:t>
      </w:r>
      <w:r>
        <w:rPr>
          <w:sz w:val="22"/>
          <w:szCs w:val="22"/>
        </w:rPr>
        <w:t xml:space="preserve">Therefore, roughly 3,491 projects are assumed to take place each year. </w:t>
      </w:r>
      <w:r w:rsidR="00156030">
        <w:rPr>
          <w:sz w:val="22"/>
          <w:szCs w:val="22"/>
        </w:rPr>
        <w:t xml:space="preserve"> </w:t>
      </w:r>
      <w:r>
        <w:rPr>
          <w:sz w:val="22"/>
          <w:szCs w:val="22"/>
        </w:rPr>
        <w:t xml:space="preserve">The Agency is making no changes to the estimated number of petroleum and LNG tank repainting projects occurring each year. </w:t>
      </w:r>
    </w:p>
    <w:p w14:paraId="5045AF98" w14:textId="77777777" w:rsidR="00553E3D" w:rsidRDefault="00553E3D">
      <w:pPr>
        <w:ind w:left="1440"/>
        <w:rPr>
          <w:sz w:val="22"/>
          <w:szCs w:val="22"/>
        </w:rPr>
      </w:pPr>
    </w:p>
    <w:p w14:paraId="1C6E3CE7" w14:textId="77777777" w:rsidR="00553E3D" w:rsidRDefault="00553E3D">
      <w:pPr>
        <w:ind w:left="720"/>
        <w:rPr>
          <w:b/>
          <w:bCs/>
          <w:sz w:val="22"/>
          <w:szCs w:val="22"/>
        </w:rPr>
      </w:pPr>
      <w:r>
        <w:rPr>
          <w:b/>
          <w:bCs/>
          <w:sz w:val="22"/>
          <w:szCs w:val="22"/>
        </w:rPr>
        <w:t>Project Type Total:</w:t>
      </w:r>
      <w:r>
        <w:rPr>
          <w:b/>
          <w:bCs/>
          <w:sz w:val="22"/>
          <w:szCs w:val="22"/>
        </w:rPr>
        <w:tab/>
        <w:t>3,491</w:t>
      </w:r>
    </w:p>
    <w:p w14:paraId="4C2325DC" w14:textId="77777777" w:rsidR="00553E3D" w:rsidRDefault="00553E3D">
      <w:pPr>
        <w:rPr>
          <w:sz w:val="22"/>
          <w:szCs w:val="22"/>
        </w:rPr>
      </w:pPr>
    </w:p>
    <w:p w14:paraId="7B704EBF" w14:textId="77777777" w:rsidR="00553E3D" w:rsidRDefault="00553E3D">
      <w:pPr>
        <w:rPr>
          <w:b/>
          <w:bCs/>
          <w:sz w:val="22"/>
          <w:szCs w:val="22"/>
        </w:rPr>
      </w:pPr>
      <w:r>
        <w:rPr>
          <w:b/>
          <w:bCs/>
          <w:sz w:val="22"/>
          <w:szCs w:val="22"/>
        </w:rPr>
        <w:t>Demolition of Underground Storage Tanks:</w:t>
      </w:r>
    </w:p>
    <w:p w14:paraId="1E89EFD2" w14:textId="77777777" w:rsidR="00553E3D" w:rsidRDefault="00553E3D">
      <w:pPr>
        <w:ind w:left="1440"/>
        <w:rPr>
          <w:sz w:val="22"/>
          <w:szCs w:val="22"/>
        </w:rPr>
      </w:pPr>
    </w:p>
    <w:p w14:paraId="2CC21DA3" w14:textId="0D2500B4" w:rsidR="00553E3D" w:rsidRDefault="00553E3D">
      <w:pPr>
        <w:ind w:left="720"/>
        <w:rPr>
          <w:sz w:val="22"/>
          <w:szCs w:val="22"/>
        </w:rPr>
      </w:pPr>
      <w:r>
        <w:rPr>
          <w:sz w:val="22"/>
          <w:szCs w:val="22"/>
        </w:rPr>
        <w:t xml:space="preserve">The FEA assumed that all underground storage tanks containing LBP would have to be removed within 10 years of publication. </w:t>
      </w:r>
      <w:r w:rsidR="00156030">
        <w:rPr>
          <w:sz w:val="22"/>
          <w:szCs w:val="22"/>
        </w:rPr>
        <w:t xml:space="preserve"> </w:t>
      </w:r>
      <w:r>
        <w:rPr>
          <w:sz w:val="22"/>
          <w:szCs w:val="22"/>
        </w:rPr>
        <w:t>The Agency assumes that all tanks have been removed and that projects of this type are no longer covered by the Standard.</w:t>
      </w:r>
    </w:p>
    <w:p w14:paraId="2DF7C198" w14:textId="77777777" w:rsidR="00553E3D" w:rsidRDefault="00553E3D">
      <w:pPr>
        <w:ind w:left="720"/>
        <w:rPr>
          <w:sz w:val="22"/>
          <w:szCs w:val="22"/>
        </w:rPr>
      </w:pPr>
    </w:p>
    <w:p w14:paraId="14CAB3B8" w14:textId="77777777" w:rsidR="00553E3D" w:rsidRDefault="00553E3D">
      <w:pPr>
        <w:ind w:left="720"/>
        <w:rPr>
          <w:b/>
          <w:bCs/>
          <w:sz w:val="22"/>
          <w:szCs w:val="22"/>
        </w:rPr>
      </w:pPr>
      <w:r>
        <w:rPr>
          <w:b/>
          <w:bCs/>
          <w:sz w:val="22"/>
          <w:szCs w:val="22"/>
        </w:rPr>
        <w:t>Project Type Total:</w:t>
      </w:r>
      <w:r>
        <w:rPr>
          <w:b/>
          <w:bCs/>
          <w:sz w:val="22"/>
          <w:szCs w:val="22"/>
        </w:rPr>
        <w:tab/>
        <w:t>0</w:t>
      </w:r>
    </w:p>
    <w:p w14:paraId="3F5D68F8" w14:textId="77777777" w:rsidR="00553E3D" w:rsidRDefault="00553E3D">
      <w:pPr>
        <w:ind w:left="1440"/>
        <w:rPr>
          <w:sz w:val="22"/>
          <w:szCs w:val="22"/>
        </w:rPr>
      </w:pPr>
    </w:p>
    <w:p w14:paraId="7D90C4BC" w14:textId="77777777" w:rsidR="00553E3D" w:rsidRDefault="00553E3D">
      <w:pPr>
        <w:rPr>
          <w:b/>
          <w:bCs/>
          <w:sz w:val="22"/>
          <w:szCs w:val="22"/>
        </w:rPr>
      </w:pPr>
      <w:r>
        <w:rPr>
          <w:b/>
          <w:bCs/>
          <w:sz w:val="22"/>
          <w:szCs w:val="22"/>
        </w:rPr>
        <w:t xml:space="preserve">Housing Lead Abatement (Public Housing): </w:t>
      </w:r>
    </w:p>
    <w:p w14:paraId="35D86DEA" w14:textId="77777777" w:rsidR="00553E3D" w:rsidRDefault="00553E3D">
      <w:pPr>
        <w:ind w:firstLine="720"/>
        <w:rPr>
          <w:sz w:val="22"/>
          <w:szCs w:val="22"/>
        </w:rPr>
      </w:pPr>
    </w:p>
    <w:p w14:paraId="4AFD692C" w14:textId="5F98B4E2" w:rsidR="00553E3D" w:rsidRDefault="00553E3D">
      <w:pPr>
        <w:ind w:left="720"/>
        <w:rPr>
          <w:sz w:val="22"/>
          <w:szCs w:val="22"/>
        </w:rPr>
      </w:pPr>
      <w:r>
        <w:rPr>
          <w:sz w:val="22"/>
          <w:szCs w:val="22"/>
        </w:rPr>
        <w:t xml:space="preserve">While the original economic analysis assumed that all public-housing lead abatement would be conducted in 15 years, it is unclear the extent to which lead abatement in public housing has been completed. </w:t>
      </w:r>
      <w:r w:rsidR="00156030">
        <w:rPr>
          <w:sz w:val="22"/>
          <w:szCs w:val="22"/>
        </w:rPr>
        <w:t xml:space="preserve"> </w:t>
      </w:r>
      <w:r>
        <w:rPr>
          <w:sz w:val="22"/>
          <w:szCs w:val="22"/>
        </w:rPr>
        <w:t>While the number of projects estimated in the FEA would likely be a high-end estimate today, given the lack of further information and the fact that some LBP likely remains in a large percentage of these housing structures, the Agency is retaining this estimate.</w:t>
      </w:r>
    </w:p>
    <w:p w14:paraId="76B89B8A" w14:textId="77777777" w:rsidR="00553E3D" w:rsidRDefault="00553E3D">
      <w:pPr>
        <w:ind w:left="720"/>
        <w:rPr>
          <w:sz w:val="22"/>
          <w:szCs w:val="22"/>
        </w:rPr>
      </w:pPr>
    </w:p>
    <w:p w14:paraId="2334062E" w14:textId="77777777" w:rsidR="00553E3D" w:rsidRDefault="00553E3D">
      <w:pPr>
        <w:ind w:left="720"/>
        <w:rPr>
          <w:b/>
          <w:bCs/>
          <w:sz w:val="22"/>
          <w:szCs w:val="22"/>
        </w:rPr>
      </w:pPr>
      <w:r>
        <w:rPr>
          <w:b/>
          <w:bCs/>
          <w:sz w:val="22"/>
          <w:szCs w:val="22"/>
        </w:rPr>
        <w:t>Project Type Total:</w:t>
      </w:r>
      <w:r>
        <w:rPr>
          <w:b/>
          <w:bCs/>
          <w:sz w:val="22"/>
          <w:szCs w:val="22"/>
        </w:rPr>
        <w:tab/>
        <w:t>900</w:t>
      </w:r>
    </w:p>
    <w:p w14:paraId="1DDDCEBB" w14:textId="77777777" w:rsidR="00553E3D" w:rsidRDefault="00553E3D">
      <w:pPr>
        <w:rPr>
          <w:sz w:val="22"/>
          <w:szCs w:val="22"/>
        </w:rPr>
      </w:pPr>
    </w:p>
    <w:p w14:paraId="6150A25D" w14:textId="77777777" w:rsidR="00553E3D" w:rsidRDefault="00553E3D">
      <w:pPr>
        <w:rPr>
          <w:b/>
          <w:bCs/>
          <w:sz w:val="22"/>
          <w:szCs w:val="22"/>
        </w:rPr>
      </w:pPr>
      <w:r>
        <w:rPr>
          <w:b/>
          <w:bCs/>
          <w:sz w:val="22"/>
          <w:szCs w:val="22"/>
        </w:rPr>
        <w:t>Housing Lead Abatement (Private Housing):</w:t>
      </w:r>
    </w:p>
    <w:p w14:paraId="6D71C018" w14:textId="77777777" w:rsidR="00553E3D" w:rsidRDefault="00553E3D">
      <w:pPr>
        <w:rPr>
          <w:sz w:val="22"/>
          <w:szCs w:val="22"/>
        </w:rPr>
      </w:pPr>
    </w:p>
    <w:p w14:paraId="4D0CFE60" w14:textId="3980D4CC" w:rsidR="005C2968" w:rsidRDefault="00553E3D">
      <w:pPr>
        <w:ind w:left="720"/>
        <w:rPr>
          <w:sz w:val="22"/>
          <w:szCs w:val="22"/>
        </w:rPr>
      </w:pPr>
      <w:r>
        <w:rPr>
          <w:sz w:val="22"/>
          <w:szCs w:val="22"/>
        </w:rPr>
        <w:t>The FEA assumed that lead abatement in private housing would take approximately 60 years to complete and that there were 62,300 abatement projects annually.</w:t>
      </w:r>
      <w:r w:rsidR="00156030">
        <w:rPr>
          <w:sz w:val="22"/>
          <w:szCs w:val="22"/>
        </w:rPr>
        <w:t xml:space="preserve"> </w:t>
      </w:r>
      <w:r>
        <w:rPr>
          <w:sz w:val="22"/>
          <w:szCs w:val="22"/>
        </w:rPr>
        <w:t xml:space="preserve"> Given the amount of work necessary and the number of homes potentially requiring abatement (Recent reports have estimated that roughly 38 million housing units in the U.S. still have lead-based paint hazards.</w:t>
      </w:r>
      <w:r>
        <w:rPr>
          <w:vertAlign w:val="superscript"/>
        </w:rPr>
        <w:footnoteReference w:id="25"/>
      </w:r>
      <w:r>
        <w:rPr>
          <w:sz w:val="22"/>
          <w:szCs w:val="22"/>
        </w:rPr>
        <w:t xml:space="preserve">), </w:t>
      </w:r>
      <w:r w:rsidR="00156030">
        <w:rPr>
          <w:sz w:val="22"/>
          <w:szCs w:val="22"/>
        </w:rPr>
        <w:t xml:space="preserve"> </w:t>
      </w:r>
      <w:r>
        <w:rPr>
          <w:sz w:val="22"/>
          <w:szCs w:val="22"/>
        </w:rPr>
        <w:t xml:space="preserve">The Agency assumes that lead abatement in private housing is ongoing and occurs regularly. </w:t>
      </w:r>
      <w:r w:rsidR="00156030">
        <w:rPr>
          <w:sz w:val="22"/>
          <w:szCs w:val="22"/>
        </w:rPr>
        <w:t xml:space="preserve"> </w:t>
      </w:r>
      <w:r>
        <w:rPr>
          <w:sz w:val="22"/>
          <w:szCs w:val="22"/>
        </w:rPr>
        <w:t>The FEA assumes that the majority of work in this project type would be done by painting contractors</w:t>
      </w:r>
      <w:r w:rsidR="00BE7269">
        <w:rPr>
          <w:sz w:val="22"/>
          <w:szCs w:val="22"/>
        </w:rPr>
        <w:t xml:space="preserve"> (SIC 17</w:t>
      </w:r>
      <w:r w:rsidR="00651BA9">
        <w:rPr>
          <w:sz w:val="22"/>
          <w:szCs w:val="22"/>
        </w:rPr>
        <w:t>21</w:t>
      </w:r>
      <w:r>
        <w:rPr>
          <w:sz w:val="22"/>
          <w:szCs w:val="22"/>
        </w:rPr>
        <w:t xml:space="preserve"> and miscellaneous special trade contractors (</w:t>
      </w:r>
      <w:r w:rsidR="00BE7269">
        <w:rPr>
          <w:sz w:val="22"/>
          <w:szCs w:val="22"/>
        </w:rPr>
        <w:t>SIC 17</w:t>
      </w:r>
      <w:r w:rsidR="00651BA9">
        <w:rPr>
          <w:sz w:val="22"/>
          <w:szCs w:val="22"/>
        </w:rPr>
        <w:t>99</w:t>
      </w:r>
      <w:r>
        <w:rPr>
          <w:sz w:val="22"/>
          <w:szCs w:val="22"/>
        </w:rPr>
        <w:t xml:space="preserve">). </w:t>
      </w:r>
      <w:r w:rsidR="00156030">
        <w:rPr>
          <w:sz w:val="22"/>
          <w:szCs w:val="22"/>
        </w:rPr>
        <w:t xml:space="preserve"> </w:t>
      </w:r>
      <w:r>
        <w:rPr>
          <w:sz w:val="22"/>
          <w:szCs w:val="22"/>
        </w:rPr>
        <w:t xml:space="preserve">Since 2002, the number of establishments in these industries has </w:t>
      </w:r>
      <w:r w:rsidR="00F5427E">
        <w:rPr>
          <w:sz w:val="22"/>
          <w:szCs w:val="22"/>
        </w:rPr>
        <w:t>increased</w:t>
      </w:r>
      <w:r>
        <w:rPr>
          <w:sz w:val="22"/>
          <w:szCs w:val="22"/>
        </w:rPr>
        <w:t xml:space="preserve"> by a total of </w:t>
      </w:r>
      <w:r w:rsidR="00F5427E">
        <w:rPr>
          <w:sz w:val="22"/>
          <w:szCs w:val="22"/>
        </w:rPr>
        <w:t>1</w:t>
      </w:r>
      <w:r w:rsidR="006E44DF">
        <w:rPr>
          <w:sz w:val="22"/>
          <w:szCs w:val="22"/>
        </w:rPr>
        <w:t>4</w:t>
      </w:r>
      <w:r>
        <w:rPr>
          <w:sz w:val="22"/>
          <w:szCs w:val="22"/>
        </w:rPr>
        <w:t xml:space="preserve">%; the Agency assumes that the </w:t>
      </w:r>
    </w:p>
    <w:p w14:paraId="16F0C0B1" w14:textId="77777777" w:rsidR="005C2968" w:rsidRDefault="005C2968">
      <w:pPr>
        <w:widowControl/>
        <w:overflowPunct/>
        <w:autoSpaceDE/>
        <w:autoSpaceDN/>
        <w:adjustRightInd/>
        <w:rPr>
          <w:sz w:val="22"/>
          <w:szCs w:val="22"/>
        </w:rPr>
      </w:pPr>
      <w:r>
        <w:rPr>
          <w:sz w:val="22"/>
          <w:szCs w:val="22"/>
        </w:rPr>
        <w:br w:type="page"/>
      </w:r>
    </w:p>
    <w:p w14:paraId="3FE351A7" w14:textId="1E705ABF" w:rsidR="00553E3D" w:rsidRDefault="00553E3D">
      <w:pPr>
        <w:ind w:left="720"/>
        <w:rPr>
          <w:sz w:val="22"/>
          <w:szCs w:val="22"/>
        </w:rPr>
      </w:pPr>
      <w:r>
        <w:rPr>
          <w:sz w:val="22"/>
          <w:szCs w:val="22"/>
        </w:rPr>
        <w:t xml:space="preserve">number of projects performed by firms in these industries has increased by </w:t>
      </w:r>
      <w:r w:rsidR="00F5427E">
        <w:rPr>
          <w:sz w:val="22"/>
          <w:szCs w:val="22"/>
        </w:rPr>
        <w:t>1</w:t>
      </w:r>
      <w:r w:rsidR="006E44DF">
        <w:rPr>
          <w:sz w:val="22"/>
          <w:szCs w:val="22"/>
        </w:rPr>
        <w:t>4</w:t>
      </w:r>
      <w:r>
        <w:rPr>
          <w:sz w:val="22"/>
          <w:szCs w:val="22"/>
        </w:rPr>
        <w:t>% as well.</w:t>
      </w:r>
      <w:r>
        <w:rPr>
          <w:vertAlign w:val="superscript"/>
        </w:rPr>
        <w:footnoteReference w:id="26"/>
      </w:r>
      <w:r>
        <w:rPr>
          <w:sz w:val="22"/>
          <w:szCs w:val="22"/>
        </w:rPr>
        <w:t xml:space="preserve"> </w:t>
      </w:r>
      <w:r w:rsidR="00156030">
        <w:rPr>
          <w:sz w:val="22"/>
          <w:szCs w:val="22"/>
        </w:rPr>
        <w:t xml:space="preserve"> </w:t>
      </w:r>
      <w:r>
        <w:rPr>
          <w:sz w:val="22"/>
          <w:szCs w:val="22"/>
        </w:rPr>
        <w:t xml:space="preserve">Thus, the agency estimates that there are a total of </w:t>
      </w:r>
      <w:r w:rsidR="006E44DF">
        <w:rPr>
          <w:sz w:val="22"/>
          <w:szCs w:val="22"/>
        </w:rPr>
        <w:t>89,914</w:t>
      </w:r>
      <w:r w:rsidR="00651991">
        <w:rPr>
          <w:sz w:val="22"/>
          <w:szCs w:val="22"/>
        </w:rPr>
        <w:t xml:space="preserve"> </w:t>
      </w:r>
      <w:r>
        <w:rPr>
          <w:sz w:val="22"/>
          <w:szCs w:val="22"/>
        </w:rPr>
        <w:t xml:space="preserve">lead abatement projects in private housing each year. </w:t>
      </w:r>
    </w:p>
    <w:p w14:paraId="0EC0541B" w14:textId="77777777" w:rsidR="00553E3D" w:rsidRDefault="00553E3D">
      <w:pPr>
        <w:rPr>
          <w:sz w:val="22"/>
          <w:szCs w:val="22"/>
        </w:rPr>
      </w:pPr>
    </w:p>
    <w:p w14:paraId="03673A86" w14:textId="1C01EF42" w:rsidR="00553E3D" w:rsidRDefault="00553E3D">
      <w:pPr>
        <w:rPr>
          <w:b/>
          <w:bCs/>
          <w:sz w:val="22"/>
          <w:szCs w:val="22"/>
        </w:rPr>
      </w:pPr>
      <w:r>
        <w:rPr>
          <w:sz w:val="22"/>
          <w:szCs w:val="22"/>
        </w:rPr>
        <w:tab/>
      </w:r>
      <w:r>
        <w:rPr>
          <w:b/>
          <w:bCs/>
          <w:sz w:val="22"/>
          <w:szCs w:val="22"/>
        </w:rPr>
        <w:t>Project Type Total:</w:t>
      </w:r>
      <w:r>
        <w:rPr>
          <w:b/>
          <w:bCs/>
          <w:sz w:val="22"/>
          <w:szCs w:val="22"/>
        </w:rPr>
        <w:tab/>
      </w:r>
      <w:r w:rsidR="00651991">
        <w:rPr>
          <w:b/>
          <w:bCs/>
          <w:sz w:val="22"/>
          <w:szCs w:val="22"/>
        </w:rPr>
        <w:t xml:space="preserve"> </w:t>
      </w:r>
      <w:r w:rsidR="006E44DF">
        <w:rPr>
          <w:b/>
          <w:bCs/>
          <w:sz w:val="22"/>
          <w:szCs w:val="22"/>
        </w:rPr>
        <w:t>89,914</w:t>
      </w:r>
    </w:p>
    <w:p w14:paraId="2A3CC853" w14:textId="77777777" w:rsidR="00553E3D" w:rsidRDefault="00553E3D">
      <w:pPr>
        <w:rPr>
          <w:sz w:val="22"/>
          <w:szCs w:val="22"/>
        </w:rPr>
      </w:pPr>
    </w:p>
    <w:p w14:paraId="78DDE0FB" w14:textId="77777777" w:rsidR="00553E3D" w:rsidRDefault="00553E3D">
      <w:pPr>
        <w:rPr>
          <w:b/>
          <w:bCs/>
          <w:sz w:val="22"/>
          <w:szCs w:val="22"/>
        </w:rPr>
      </w:pPr>
      <w:r>
        <w:rPr>
          <w:b/>
          <w:bCs/>
          <w:sz w:val="22"/>
          <w:szCs w:val="22"/>
        </w:rPr>
        <w:t>In-Place Management (Public and Private Housing):</w:t>
      </w:r>
    </w:p>
    <w:p w14:paraId="730CEC4D" w14:textId="77777777" w:rsidR="00553E3D" w:rsidRDefault="00553E3D">
      <w:pPr>
        <w:rPr>
          <w:sz w:val="22"/>
          <w:szCs w:val="22"/>
        </w:rPr>
      </w:pPr>
    </w:p>
    <w:p w14:paraId="51D22E32" w14:textId="5756138C" w:rsidR="00553E3D" w:rsidRDefault="00553E3D">
      <w:pPr>
        <w:ind w:left="720"/>
        <w:rPr>
          <w:sz w:val="22"/>
          <w:szCs w:val="22"/>
        </w:rPr>
      </w:pPr>
      <w:r>
        <w:rPr>
          <w:sz w:val="22"/>
          <w:szCs w:val="22"/>
        </w:rPr>
        <w:t xml:space="preserve">As discussed previously, given the amount of work and number of homes potentially requiring abatement, the Agency assumes that in-place management of lead in both public and private housing is ongoing and occurs regularly. </w:t>
      </w:r>
      <w:r w:rsidR="00156030">
        <w:rPr>
          <w:sz w:val="22"/>
          <w:szCs w:val="22"/>
        </w:rPr>
        <w:t xml:space="preserve"> </w:t>
      </w:r>
      <w:r>
        <w:rPr>
          <w:sz w:val="22"/>
          <w:szCs w:val="22"/>
        </w:rPr>
        <w:t xml:space="preserve">For reasons discussed above, the Agency is retaining the original estimate for the number of projects undertaken in public housing. </w:t>
      </w:r>
    </w:p>
    <w:p w14:paraId="0743277C" w14:textId="77777777" w:rsidR="00553E3D" w:rsidRDefault="00553E3D">
      <w:pPr>
        <w:ind w:left="720"/>
        <w:rPr>
          <w:sz w:val="22"/>
          <w:szCs w:val="22"/>
        </w:rPr>
      </w:pPr>
    </w:p>
    <w:p w14:paraId="364E6211" w14:textId="233C63A9" w:rsidR="00553E3D" w:rsidRDefault="00553E3D">
      <w:pPr>
        <w:ind w:left="720"/>
        <w:rPr>
          <w:sz w:val="22"/>
          <w:szCs w:val="22"/>
        </w:rPr>
      </w:pPr>
      <w:r>
        <w:rPr>
          <w:sz w:val="22"/>
          <w:szCs w:val="22"/>
        </w:rPr>
        <w:t>The FEA assumed that the majority of the work in this field would be done by painting contractors (</w:t>
      </w:r>
      <w:r w:rsidR="002A6AAA">
        <w:rPr>
          <w:sz w:val="22"/>
          <w:szCs w:val="22"/>
        </w:rPr>
        <w:t xml:space="preserve">SIC 1721 - </w:t>
      </w:r>
      <w:r>
        <w:rPr>
          <w:sz w:val="22"/>
          <w:szCs w:val="22"/>
        </w:rPr>
        <w:t>NAICS 237310</w:t>
      </w:r>
      <w:r w:rsidR="002A6AAA">
        <w:rPr>
          <w:sz w:val="22"/>
          <w:szCs w:val="22"/>
        </w:rPr>
        <w:t xml:space="preserve"> Highway, Street, and Bridge Construction and NAICS 238320 Paint and Wall Covering Contractors</w:t>
      </w:r>
      <w:r>
        <w:rPr>
          <w:sz w:val="22"/>
          <w:szCs w:val="22"/>
        </w:rPr>
        <w:t>) and plastering contractors (</w:t>
      </w:r>
      <w:r w:rsidR="002A6AAA">
        <w:rPr>
          <w:sz w:val="22"/>
          <w:szCs w:val="22"/>
        </w:rPr>
        <w:t xml:space="preserve">SIC 1742 - </w:t>
      </w:r>
      <w:r>
        <w:rPr>
          <w:sz w:val="22"/>
          <w:szCs w:val="22"/>
        </w:rPr>
        <w:t xml:space="preserve">NAICS </w:t>
      </w:r>
      <w:r w:rsidR="0069428A">
        <w:rPr>
          <w:sz w:val="22"/>
          <w:szCs w:val="22"/>
        </w:rPr>
        <w:t>238310 Drywall and Insulation Contractors</w:t>
      </w:r>
      <w:r>
        <w:rPr>
          <w:sz w:val="22"/>
          <w:szCs w:val="22"/>
        </w:rPr>
        <w:t xml:space="preserve">). </w:t>
      </w:r>
      <w:r w:rsidR="00156030">
        <w:rPr>
          <w:sz w:val="22"/>
          <w:szCs w:val="22"/>
        </w:rPr>
        <w:t xml:space="preserve"> </w:t>
      </w:r>
      <w:r>
        <w:rPr>
          <w:sz w:val="22"/>
          <w:szCs w:val="22"/>
        </w:rPr>
        <w:t>In 2002, these industries comprised 39,477 and 21,712 establishments respectively.</w:t>
      </w:r>
      <w:r>
        <w:rPr>
          <w:vertAlign w:val="superscript"/>
        </w:rPr>
        <w:footnoteReference w:id="27"/>
      </w:r>
      <w:r>
        <w:rPr>
          <w:sz w:val="22"/>
          <w:szCs w:val="22"/>
        </w:rPr>
        <w:t xml:space="preserve"> </w:t>
      </w:r>
      <w:r w:rsidR="00156030">
        <w:rPr>
          <w:sz w:val="22"/>
          <w:szCs w:val="22"/>
        </w:rPr>
        <w:t xml:space="preserve"> </w:t>
      </w:r>
      <w:r>
        <w:rPr>
          <w:sz w:val="22"/>
          <w:szCs w:val="22"/>
        </w:rPr>
        <w:t xml:space="preserve">In </w:t>
      </w:r>
      <w:r w:rsidR="002A6AAA">
        <w:rPr>
          <w:sz w:val="22"/>
          <w:szCs w:val="22"/>
        </w:rPr>
        <w:t>20</w:t>
      </w:r>
      <w:r w:rsidR="0069428A">
        <w:rPr>
          <w:sz w:val="22"/>
          <w:szCs w:val="22"/>
        </w:rPr>
        <w:t>13</w:t>
      </w:r>
      <w:r>
        <w:rPr>
          <w:sz w:val="22"/>
          <w:szCs w:val="22"/>
        </w:rPr>
        <w:t>, these industries</w:t>
      </w:r>
      <w:r w:rsidR="0039679D">
        <w:rPr>
          <w:sz w:val="22"/>
          <w:szCs w:val="22"/>
        </w:rPr>
        <w:t xml:space="preserve"> had 18,178 and 8,527 establishments respectively.</w:t>
      </w:r>
      <w:r>
        <w:rPr>
          <w:sz w:val="22"/>
          <w:szCs w:val="22"/>
        </w:rPr>
        <w:t>.</w:t>
      </w:r>
      <w:r>
        <w:rPr>
          <w:vertAlign w:val="superscript"/>
        </w:rPr>
        <w:footnoteReference w:id="28"/>
      </w:r>
      <w:r>
        <w:rPr>
          <w:sz w:val="22"/>
          <w:szCs w:val="22"/>
        </w:rPr>
        <w:t xml:space="preserve"> </w:t>
      </w:r>
      <w:r w:rsidR="00156030">
        <w:rPr>
          <w:sz w:val="22"/>
          <w:szCs w:val="22"/>
        </w:rPr>
        <w:t xml:space="preserve"> </w:t>
      </w:r>
      <w:r>
        <w:rPr>
          <w:sz w:val="22"/>
          <w:szCs w:val="22"/>
        </w:rPr>
        <w:t xml:space="preserve">In total this represents a decrease in the number of establishments of </w:t>
      </w:r>
      <w:r w:rsidR="0039679D">
        <w:rPr>
          <w:sz w:val="22"/>
          <w:szCs w:val="22"/>
        </w:rPr>
        <w:t>56.4</w:t>
      </w:r>
      <w:r>
        <w:rPr>
          <w:sz w:val="22"/>
          <w:szCs w:val="22"/>
        </w:rPr>
        <w:t xml:space="preserve">% from 2002 to </w:t>
      </w:r>
      <w:r w:rsidR="00680D2D">
        <w:rPr>
          <w:sz w:val="22"/>
          <w:szCs w:val="22"/>
        </w:rPr>
        <w:t>2013</w:t>
      </w:r>
      <w:r>
        <w:rPr>
          <w:sz w:val="22"/>
          <w:szCs w:val="22"/>
        </w:rPr>
        <w:t xml:space="preserve">; the Agency assumes that the number of projects undertaken in private housing involving lead exposure will decrease </w:t>
      </w:r>
      <w:r w:rsidR="0039679D">
        <w:rPr>
          <w:sz w:val="22"/>
          <w:szCs w:val="22"/>
        </w:rPr>
        <w:t>56.4</w:t>
      </w:r>
      <w:r>
        <w:rPr>
          <w:sz w:val="22"/>
          <w:szCs w:val="22"/>
        </w:rPr>
        <w:t xml:space="preserve">% as well. </w:t>
      </w:r>
    </w:p>
    <w:p w14:paraId="7814EB7B" w14:textId="77777777" w:rsidR="00553E3D" w:rsidRDefault="00553E3D">
      <w:pPr>
        <w:rPr>
          <w:sz w:val="22"/>
          <w:szCs w:val="22"/>
        </w:rPr>
      </w:pPr>
    </w:p>
    <w:p w14:paraId="559ACE8F" w14:textId="7FA287C1" w:rsidR="00553E3D" w:rsidRDefault="00553E3D">
      <w:pPr>
        <w:rPr>
          <w:b/>
          <w:bCs/>
          <w:sz w:val="22"/>
          <w:szCs w:val="22"/>
        </w:rPr>
      </w:pPr>
      <w:r>
        <w:rPr>
          <w:sz w:val="22"/>
          <w:szCs w:val="22"/>
        </w:rPr>
        <w:tab/>
      </w:r>
      <w:r>
        <w:rPr>
          <w:b/>
          <w:bCs/>
          <w:sz w:val="22"/>
          <w:szCs w:val="22"/>
        </w:rPr>
        <w:t>Project Type Total:</w:t>
      </w:r>
      <w:r>
        <w:rPr>
          <w:b/>
          <w:bCs/>
          <w:sz w:val="22"/>
          <w:szCs w:val="22"/>
        </w:rPr>
        <w:tab/>
      </w:r>
      <w:r w:rsidR="0039679D">
        <w:rPr>
          <w:b/>
          <w:bCs/>
          <w:sz w:val="22"/>
          <w:szCs w:val="22"/>
        </w:rPr>
        <w:t>336,040</w:t>
      </w:r>
      <w:r>
        <w:rPr>
          <w:b/>
          <w:bCs/>
          <w:sz w:val="22"/>
          <w:szCs w:val="22"/>
        </w:rPr>
        <w:t xml:space="preserve"> (3,150 + </w:t>
      </w:r>
      <w:r w:rsidR="0039679D">
        <w:rPr>
          <w:b/>
          <w:bCs/>
          <w:sz w:val="22"/>
          <w:szCs w:val="22"/>
        </w:rPr>
        <w:t>332,890</w:t>
      </w:r>
      <w:r>
        <w:rPr>
          <w:b/>
          <w:bCs/>
          <w:sz w:val="22"/>
          <w:szCs w:val="22"/>
        </w:rPr>
        <w:t>)</w:t>
      </w:r>
    </w:p>
    <w:p w14:paraId="2EF32DF9" w14:textId="77777777" w:rsidR="00553E3D" w:rsidRDefault="00553E3D">
      <w:pPr>
        <w:rPr>
          <w:sz w:val="22"/>
          <w:szCs w:val="22"/>
        </w:rPr>
      </w:pPr>
    </w:p>
    <w:p w14:paraId="4237841F" w14:textId="77777777" w:rsidR="00553E3D" w:rsidRDefault="00553E3D">
      <w:pPr>
        <w:rPr>
          <w:b/>
          <w:bCs/>
          <w:sz w:val="22"/>
          <w:szCs w:val="22"/>
        </w:rPr>
      </w:pPr>
      <w:r>
        <w:rPr>
          <w:b/>
          <w:bCs/>
          <w:sz w:val="22"/>
          <w:szCs w:val="22"/>
        </w:rPr>
        <w:t>Commercial and Industrial Demolition:</w:t>
      </w:r>
    </w:p>
    <w:p w14:paraId="66D46ADB" w14:textId="77777777" w:rsidR="00553E3D" w:rsidRDefault="00553E3D">
      <w:pPr>
        <w:rPr>
          <w:sz w:val="22"/>
          <w:szCs w:val="22"/>
        </w:rPr>
      </w:pPr>
    </w:p>
    <w:p w14:paraId="5496CC49" w14:textId="5EC81672" w:rsidR="005C2968" w:rsidRDefault="00553E3D">
      <w:pPr>
        <w:ind w:left="720"/>
        <w:rPr>
          <w:sz w:val="22"/>
          <w:szCs w:val="22"/>
        </w:rPr>
      </w:pPr>
      <w:r>
        <w:rPr>
          <w:sz w:val="22"/>
          <w:szCs w:val="22"/>
        </w:rPr>
        <w:t xml:space="preserve">The FEA estimated that there were 1,200 wrecking and demolition contractor establishments performing 2,480 projects annually, and that exposure to lead occurred in 50% of all projects (1,240). </w:t>
      </w:r>
      <w:r w:rsidR="00156030">
        <w:rPr>
          <w:sz w:val="22"/>
          <w:szCs w:val="22"/>
        </w:rPr>
        <w:t xml:space="preserve"> </w:t>
      </w:r>
      <w:r>
        <w:rPr>
          <w:sz w:val="22"/>
          <w:szCs w:val="22"/>
        </w:rPr>
        <w:t xml:space="preserve">According to the </w:t>
      </w:r>
      <w:r w:rsidR="002E76C4">
        <w:rPr>
          <w:sz w:val="22"/>
          <w:szCs w:val="22"/>
        </w:rPr>
        <w:t>2013</w:t>
      </w:r>
      <w:r>
        <w:rPr>
          <w:sz w:val="22"/>
          <w:szCs w:val="22"/>
        </w:rPr>
        <w:t xml:space="preserve"> Economic Census, there are </w:t>
      </w:r>
      <w:r w:rsidR="002E76C4">
        <w:rPr>
          <w:sz w:val="22"/>
          <w:szCs w:val="22"/>
        </w:rPr>
        <w:t>3,763</w:t>
      </w:r>
      <w:r>
        <w:rPr>
          <w:sz w:val="22"/>
          <w:szCs w:val="22"/>
        </w:rPr>
        <w:t xml:space="preserve"> wrecking and demolition contractors in the United States (</w:t>
      </w:r>
      <w:r w:rsidR="002E76C4">
        <w:rPr>
          <w:sz w:val="22"/>
          <w:szCs w:val="22"/>
        </w:rPr>
        <w:t xml:space="preserve">2012 </w:t>
      </w:r>
      <w:r>
        <w:rPr>
          <w:sz w:val="22"/>
          <w:szCs w:val="22"/>
        </w:rPr>
        <w:t xml:space="preserve">NAICS 238910), representing an increase in total </w:t>
      </w:r>
    </w:p>
    <w:p w14:paraId="6EFF1A9B" w14:textId="77777777" w:rsidR="005C2968" w:rsidRDefault="005C2968">
      <w:pPr>
        <w:widowControl/>
        <w:overflowPunct/>
        <w:autoSpaceDE/>
        <w:autoSpaceDN/>
        <w:adjustRightInd/>
        <w:rPr>
          <w:sz w:val="22"/>
          <w:szCs w:val="22"/>
        </w:rPr>
      </w:pPr>
      <w:r>
        <w:rPr>
          <w:sz w:val="22"/>
          <w:szCs w:val="22"/>
        </w:rPr>
        <w:br w:type="page"/>
      </w:r>
    </w:p>
    <w:p w14:paraId="7E144C57" w14:textId="5AFF2B76" w:rsidR="00553E3D" w:rsidRDefault="00553E3D">
      <w:pPr>
        <w:ind w:left="720"/>
        <w:rPr>
          <w:sz w:val="22"/>
          <w:szCs w:val="22"/>
        </w:rPr>
      </w:pPr>
      <w:r>
        <w:rPr>
          <w:sz w:val="22"/>
          <w:szCs w:val="22"/>
        </w:rPr>
        <w:t xml:space="preserve">establishments of </w:t>
      </w:r>
      <w:r w:rsidR="001E79D1">
        <w:rPr>
          <w:sz w:val="22"/>
          <w:szCs w:val="22"/>
        </w:rPr>
        <w:t>78</w:t>
      </w:r>
      <w:r w:rsidR="00937250">
        <w:rPr>
          <w:sz w:val="22"/>
          <w:szCs w:val="22"/>
        </w:rPr>
        <w:t>.3</w:t>
      </w:r>
      <w:r>
        <w:rPr>
          <w:sz w:val="22"/>
          <w:szCs w:val="22"/>
        </w:rPr>
        <w:t>%.</w:t>
      </w:r>
      <w:r>
        <w:rPr>
          <w:vertAlign w:val="superscript"/>
        </w:rPr>
        <w:footnoteReference w:id="29"/>
      </w:r>
      <w:r>
        <w:rPr>
          <w:sz w:val="22"/>
          <w:szCs w:val="22"/>
        </w:rPr>
        <w:t xml:space="preserve"> </w:t>
      </w:r>
      <w:r w:rsidR="00156030">
        <w:rPr>
          <w:sz w:val="22"/>
          <w:szCs w:val="22"/>
        </w:rPr>
        <w:t xml:space="preserve"> </w:t>
      </w:r>
      <w:r>
        <w:rPr>
          <w:sz w:val="22"/>
          <w:szCs w:val="22"/>
        </w:rPr>
        <w:t>The Agency assumes that the</w:t>
      </w:r>
      <w:r>
        <w:rPr>
          <w:b/>
          <w:bCs/>
          <w:sz w:val="22"/>
          <w:szCs w:val="22"/>
        </w:rPr>
        <w:t xml:space="preserve"> </w:t>
      </w:r>
      <w:r>
        <w:rPr>
          <w:sz w:val="22"/>
          <w:szCs w:val="22"/>
        </w:rPr>
        <w:t>number of demolition projects performed annually</w:t>
      </w:r>
      <w:r w:rsidR="00DA02B8">
        <w:rPr>
          <w:sz w:val="22"/>
          <w:szCs w:val="22"/>
        </w:rPr>
        <w:t xml:space="preserve"> (2,181 in </w:t>
      </w:r>
      <w:r w:rsidR="0039679D">
        <w:rPr>
          <w:sz w:val="22"/>
          <w:szCs w:val="22"/>
        </w:rPr>
        <w:t>2002</w:t>
      </w:r>
      <w:r w:rsidR="00DA02B8">
        <w:rPr>
          <w:sz w:val="22"/>
          <w:szCs w:val="22"/>
        </w:rPr>
        <w:t xml:space="preserve"> </w:t>
      </w:r>
      <w:r>
        <w:rPr>
          <w:sz w:val="22"/>
          <w:szCs w:val="22"/>
        </w:rPr>
        <w:t xml:space="preserve">has increased by </w:t>
      </w:r>
      <w:r w:rsidR="00937250">
        <w:rPr>
          <w:sz w:val="22"/>
          <w:szCs w:val="22"/>
        </w:rPr>
        <w:t>78.3</w:t>
      </w:r>
      <w:r>
        <w:rPr>
          <w:sz w:val="22"/>
          <w:szCs w:val="22"/>
        </w:rPr>
        <w:t xml:space="preserve">% as well. </w:t>
      </w:r>
      <w:r w:rsidR="00156030">
        <w:rPr>
          <w:sz w:val="22"/>
          <w:szCs w:val="22"/>
        </w:rPr>
        <w:t xml:space="preserve"> </w:t>
      </w:r>
      <w:r>
        <w:rPr>
          <w:sz w:val="22"/>
          <w:szCs w:val="22"/>
        </w:rPr>
        <w:t xml:space="preserve">In total, the Agency estimates that there are </w:t>
      </w:r>
      <w:r w:rsidR="00A07340">
        <w:rPr>
          <w:sz w:val="22"/>
          <w:szCs w:val="22"/>
        </w:rPr>
        <w:t>3,889</w:t>
      </w:r>
      <w:r>
        <w:rPr>
          <w:sz w:val="22"/>
          <w:szCs w:val="22"/>
        </w:rPr>
        <w:t xml:space="preserve"> commercial and industrial demolition projects occurring annually resulting in worker lead exposures.</w:t>
      </w:r>
    </w:p>
    <w:p w14:paraId="6BC19E50" w14:textId="77777777" w:rsidR="00553E3D" w:rsidRDefault="00553E3D">
      <w:pPr>
        <w:ind w:left="720"/>
        <w:rPr>
          <w:sz w:val="22"/>
          <w:szCs w:val="22"/>
        </w:rPr>
      </w:pPr>
    </w:p>
    <w:p w14:paraId="153C1249" w14:textId="73ED2A78" w:rsidR="00553E3D" w:rsidRDefault="00553E3D" w:rsidP="00746112">
      <w:pPr>
        <w:ind w:left="720"/>
        <w:rPr>
          <w:sz w:val="22"/>
          <w:szCs w:val="22"/>
        </w:rPr>
      </w:pPr>
      <w:r>
        <w:rPr>
          <w:b/>
          <w:bCs/>
          <w:sz w:val="22"/>
          <w:szCs w:val="22"/>
        </w:rPr>
        <w:t>Project Type Total:</w:t>
      </w:r>
      <w:r>
        <w:rPr>
          <w:b/>
          <w:bCs/>
          <w:sz w:val="22"/>
          <w:szCs w:val="22"/>
        </w:rPr>
        <w:tab/>
      </w:r>
      <w:r w:rsidR="00A07340">
        <w:rPr>
          <w:b/>
          <w:bCs/>
          <w:sz w:val="22"/>
          <w:szCs w:val="22"/>
        </w:rPr>
        <w:t>3,889</w:t>
      </w:r>
    </w:p>
    <w:p w14:paraId="436E7D3D" w14:textId="77777777" w:rsidR="00944C58" w:rsidRDefault="00944C58">
      <w:pPr>
        <w:rPr>
          <w:b/>
          <w:bCs/>
          <w:sz w:val="22"/>
          <w:szCs w:val="22"/>
        </w:rPr>
      </w:pPr>
    </w:p>
    <w:p w14:paraId="3C962634" w14:textId="77777777" w:rsidR="00553E3D" w:rsidRDefault="00553E3D">
      <w:pPr>
        <w:rPr>
          <w:b/>
          <w:bCs/>
          <w:sz w:val="22"/>
          <w:szCs w:val="22"/>
        </w:rPr>
      </w:pPr>
      <w:r>
        <w:rPr>
          <w:b/>
          <w:bCs/>
          <w:sz w:val="22"/>
          <w:szCs w:val="22"/>
        </w:rPr>
        <w:t>Indoor/Outdoor Industrial Facility Maintenance and Renovation:</w:t>
      </w:r>
    </w:p>
    <w:p w14:paraId="67446EC2" w14:textId="77777777" w:rsidR="00553E3D" w:rsidRDefault="00553E3D">
      <w:pPr>
        <w:rPr>
          <w:sz w:val="22"/>
          <w:szCs w:val="22"/>
        </w:rPr>
      </w:pPr>
    </w:p>
    <w:p w14:paraId="4759E876" w14:textId="6A8979C4" w:rsidR="00553E3D" w:rsidRDefault="00553E3D">
      <w:pPr>
        <w:ind w:left="720"/>
        <w:rPr>
          <w:sz w:val="22"/>
          <w:szCs w:val="22"/>
        </w:rPr>
      </w:pPr>
      <w:r>
        <w:rPr>
          <w:sz w:val="22"/>
          <w:szCs w:val="22"/>
        </w:rPr>
        <w:t xml:space="preserve">The FEA assumed that a total of 5,300 industrial facility maintenance projects are estimated to be performed each year, and that approximately 31.6% of those projects involved LBP coatings (for a total of 1,864 projects). </w:t>
      </w:r>
      <w:r w:rsidR="00156030">
        <w:rPr>
          <w:sz w:val="22"/>
          <w:szCs w:val="22"/>
        </w:rPr>
        <w:t xml:space="preserve"> </w:t>
      </w:r>
      <w:r>
        <w:rPr>
          <w:sz w:val="22"/>
          <w:szCs w:val="22"/>
        </w:rPr>
        <w:t xml:space="preserve">It was also assumed that 85 percent of projects are performed outdoors and 15 percent are performed indoors. </w:t>
      </w:r>
      <w:r w:rsidR="00156030">
        <w:rPr>
          <w:sz w:val="22"/>
          <w:szCs w:val="22"/>
        </w:rPr>
        <w:t xml:space="preserve"> </w:t>
      </w:r>
      <w:r>
        <w:rPr>
          <w:sz w:val="22"/>
          <w:szCs w:val="22"/>
        </w:rPr>
        <w:t>Finally, the FEA assumed that contractors involved in these activities would include painting contractors (SIC 1721), general contractors of industrial buildings (SIC 1541), structural steel erection contractors (SIC 1791), and miscellaneous special trade contractors (SIC 1799).</w:t>
      </w:r>
    </w:p>
    <w:p w14:paraId="5F37C47E" w14:textId="77777777" w:rsidR="00553E3D" w:rsidRDefault="00553E3D">
      <w:pPr>
        <w:ind w:left="720"/>
        <w:rPr>
          <w:sz w:val="22"/>
          <w:szCs w:val="22"/>
        </w:rPr>
      </w:pPr>
    </w:p>
    <w:p w14:paraId="7979F681" w14:textId="2A45607A" w:rsidR="00553E3D" w:rsidRDefault="00553E3D">
      <w:pPr>
        <w:ind w:left="720"/>
        <w:rPr>
          <w:sz w:val="22"/>
          <w:szCs w:val="22"/>
        </w:rPr>
      </w:pPr>
      <w:r>
        <w:rPr>
          <w:sz w:val="22"/>
          <w:szCs w:val="22"/>
        </w:rPr>
        <w:t>In 2002, there were a total of 82,528 establishments in those industrials assumed to be involved in industrial facility maintenance and renovation.</w:t>
      </w:r>
      <w:r>
        <w:rPr>
          <w:vertAlign w:val="superscript"/>
        </w:rPr>
        <w:footnoteReference w:id="30"/>
      </w:r>
      <w:r>
        <w:rPr>
          <w:sz w:val="22"/>
          <w:szCs w:val="22"/>
        </w:rPr>
        <w:t xml:space="preserve"> As discussed previously</w:t>
      </w:r>
      <w:r w:rsidR="00EC4C28">
        <w:rPr>
          <w:sz w:val="22"/>
          <w:szCs w:val="22"/>
        </w:rPr>
        <w:t xml:space="preserve"> (see Housing Lead Abatement (Private Housing))</w:t>
      </w:r>
      <w:r>
        <w:rPr>
          <w:sz w:val="22"/>
          <w:szCs w:val="22"/>
        </w:rPr>
        <w:t xml:space="preserve">, the number of establishments in those industries formerly comprising SICs 1721 and 1799 </w:t>
      </w:r>
      <w:r w:rsidR="00B7009F">
        <w:rPr>
          <w:sz w:val="22"/>
          <w:szCs w:val="22"/>
        </w:rPr>
        <w:t>increased</w:t>
      </w:r>
      <w:r>
        <w:rPr>
          <w:sz w:val="22"/>
          <w:szCs w:val="22"/>
        </w:rPr>
        <w:t xml:space="preserve"> by </w:t>
      </w:r>
      <w:r w:rsidR="00B7009F">
        <w:rPr>
          <w:sz w:val="22"/>
          <w:szCs w:val="22"/>
        </w:rPr>
        <w:t>1</w:t>
      </w:r>
      <w:r w:rsidR="00A07340">
        <w:rPr>
          <w:sz w:val="22"/>
          <w:szCs w:val="22"/>
        </w:rPr>
        <w:t>4.4</w:t>
      </w:r>
      <w:r>
        <w:rPr>
          <w:sz w:val="22"/>
          <w:szCs w:val="22"/>
        </w:rPr>
        <w:t xml:space="preserve">% from 2002 to </w:t>
      </w:r>
      <w:r w:rsidR="00750B1D">
        <w:rPr>
          <w:sz w:val="22"/>
          <w:szCs w:val="22"/>
        </w:rPr>
        <w:t>2013</w:t>
      </w:r>
      <w:r>
        <w:rPr>
          <w:sz w:val="22"/>
          <w:szCs w:val="22"/>
        </w:rPr>
        <w:t xml:space="preserve">. </w:t>
      </w:r>
      <w:r w:rsidR="00156030">
        <w:rPr>
          <w:sz w:val="22"/>
          <w:szCs w:val="22"/>
        </w:rPr>
        <w:t xml:space="preserve"> </w:t>
      </w:r>
      <w:r>
        <w:rPr>
          <w:sz w:val="22"/>
          <w:szCs w:val="22"/>
        </w:rPr>
        <w:t xml:space="preserve">Additionally, the number of establishments in industries comprising SIC 1541 </w:t>
      </w:r>
      <w:r w:rsidR="00B07673">
        <w:rPr>
          <w:sz w:val="22"/>
          <w:szCs w:val="22"/>
        </w:rPr>
        <w:t>increased</w:t>
      </w:r>
      <w:r>
        <w:rPr>
          <w:sz w:val="22"/>
          <w:szCs w:val="22"/>
        </w:rPr>
        <w:t xml:space="preserve"> by </w:t>
      </w:r>
      <w:r w:rsidR="00B07673">
        <w:rPr>
          <w:sz w:val="22"/>
          <w:szCs w:val="22"/>
        </w:rPr>
        <w:t>27.3</w:t>
      </w:r>
      <w:r>
        <w:rPr>
          <w:sz w:val="22"/>
          <w:szCs w:val="22"/>
        </w:rPr>
        <w:t xml:space="preserve">%, while industries comprising SIC 1791 also </w:t>
      </w:r>
      <w:r w:rsidR="00B07673">
        <w:rPr>
          <w:sz w:val="22"/>
          <w:szCs w:val="22"/>
        </w:rPr>
        <w:t>increased</w:t>
      </w:r>
      <w:r>
        <w:rPr>
          <w:sz w:val="22"/>
          <w:szCs w:val="22"/>
        </w:rPr>
        <w:t xml:space="preserve"> by </w:t>
      </w:r>
      <w:r w:rsidR="00B07673">
        <w:rPr>
          <w:sz w:val="22"/>
          <w:szCs w:val="22"/>
        </w:rPr>
        <w:t>54</w:t>
      </w:r>
      <w:r w:rsidR="00FF37D1">
        <w:rPr>
          <w:sz w:val="22"/>
          <w:szCs w:val="22"/>
        </w:rPr>
        <w:t>1</w:t>
      </w:r>
      <w:r>
        <w:rPr>
          <w:sz w:val="22"/>
          <w:szCs w:val="22"/>
        </w:rPr>
        <w:t>%.</w:t>
      </w:r>
      <w:r>
        <w:rPr>
          <w:vertAlign w:val="superscript"/>
        </w:rPr>
        <w:footnoteReference w:id="31"/>
      </w:r>
      <w:r>
        <w:rPr>
          <w:sz w:val="22"/>
          <w:szCs w:val="22"/>
        </w:rPr>
        <w:t xml:space="preserve"> </w:t>
      </w:r>
      <w:r w:rsidR="00F27334">
        <w:rPr>
          <w:sz w:val="22"/>
          <w:szCs w:val="22"/>
        </w:rPr>
        <w:t xml:space="preserve"> </w:t>
      </w:r>
      <w:r>
        <w:rPr>
          <w:sz w:val="22"/>
          <w:szCs w:val="22"/>
        </w:rPr>
        <w:t xml:space="preserve">In total, </w:t>
      </w:r>
      <w:r w:rsidR="00F21D9A">
        <w:rPr>
          <w:sz w:val="22"/>
          <w:szCs w:val="22"/>
        </w:rPr>
        <w:t xml:space="preserve">in </w:t>
      </w:r>
      <w:r w:rsidR="00FF37D1">
        <w:rPr>
          <w:sz w:val="22"/>
          <w:szCs w:val="22"/>
        </w:rPr>
        <w:t>2013</w:t>
      </w:r>
      <w:r w:rsidR="00F21D9A">
        <w:rPr>
          <w:sz w:val="22"/>
          <w:szCs w:val="22"/>
        </w:rPr>
        <w:t xml:space="preserve">, </w:t>
      </w:r>
      <w:r>
        <w:rPr>
          <w:sz w:val="22"/>
          <w:szCs w:val="22"/>
        </w:rPr>
        <w:t xml:space="preserve">the number of establishments in these industry classifications </w:t>
      </w:r>
      <w:r w:rsidR="00FF37D1">
        <w:rPr>
          <w:sz w:val="22"/>
          <w:szCs w:val="22"/>
        </w:rPr>
        <w:t>increased</w:t>
      </w:r>
      <w:r w:rsidR="00F21D9A">
        <w:rPr>
          <w:sz w:val="22"/>
          <w:szCs w:val="22"/>
        </w:rPr>
        <w:t xml:space="preserve"> </w:t>
      </w:r>
      <w:r>
        <w:rPr>
          <w:sz w:val="22"/>
          <w:szCs w:val="22"/>
        </w:rPr>
        <w:t xml:space="preserve">from 82,528 to </w:t>
      </w:r>
      <w:r w:rsidR="0051202F">
        <w:rPr>
          <w:sz w:val="22"/>
          <w:szCs w:val="22"/>
        </w:rPr>
        <w:t>119,182</w:t>
      </w:r>
      <w:r>
        <w:rPr>
          <w:sz w:val="22"/>
          <w:szCs w:val="22"/>
        </w:rPr>
        <w:t xml:space="preserve">, a decrease of </w:t>
      </w:r>
      <w:r w:rsidR="0051202F">
        <w:rPr>
          <w:sz w:val="22"/>
          <w:szCs w:val="22"/>
        </w:rPr>
        <w:t>44.4</w:t>
      </w:r>
      <w:r>
        <w:rPr>
          <w:sz w:val="22"/>
          <w:szCs w:val="22"/>
        </w:rPr>
        <w:t xml:space="preserve">%. </w:t>
      </w:r>
      <w:r w:rsidR="00156030">
        <w:rPr>
          <w:sz w:val="22"/>
          <w:szCs w:val="22"/>
        </w:rPr>
        <w:t xml:space="preserve"> </w:t>
      </w:r>
      <w:r>
        <w:rPr>
          <w:sz w:val="22"/>
          <w:szCs w:val="22"/>
        </w:rPr>
        <w:t xml:space="preserve">The Agency assumes that the number of projects occurring in these sectors </w:t>
      </w:r>
      <w:r w:rsidR="00F27334">
        <w:rPr>
          <w:sz w:val="22"/>
          <w:szCs w:val="22"/>
        </w:rPr>
        <w:t>(</w:t>
      </w:r>
      <w:r w:rsidR="00AF710B">
        <w:rPr>
          <w:sz w:val="22"/>
          <w:szCs w:val="22"/>
        </w:rPr>
        <w:t>the number estimated for 2002 was</w:t>
      </w:r>
      <w:r w:rsidR="00F27334">
        <w:rPr>
          <w:sz w:val="22"/>
          <w:szCs w:val="22"/>
        </w:rPr>
        <w:t xml:space="preserve"> 337 indoor and 1,904 outdoor projects) </w:t>
      </w:r>
      <w:r>
        <w:rPr>
          <w:sz w:val="22"/>
          <w:szCs w:val="22"/>
        </w:rPr>
        <w:t xml:space="preserve">has </w:t>
      </w:r>
      <w:r w:rsidR="0051202F">
        <w:rPr>
          <w:sz w:val="22"/>
          <w:szCs w:val="22"/>
        </w:rPr>
        <w:t>increased</w:t>
      </w:r>
      <w:r>
        <w:rPr>
          <w:sz w:val="22"/>
          <w:szCs w:val="22"/>
        </w:rPr>
        <w:t xml:space="preserve"> by </w:t>
      </w:r>
      <w:r w:rsidR="0051202F">
        <w:rPr>
          <w:sz w:val="22"/>
          <w:szCs w:val="22"/>
        </w:rPr>
        <w:t>44.4</w:t>
      </w:r>
      <w:r>
        <w:rPr>
          <w:sz w:val="22"/>
          <w:szCs w:val="22"/>
        </w:rPr>
        <w:t xml:space="preserve">% as well. </w:t>
      </w:r>
    </w:p>
    <w:p w14:paraId="56F29FCF" w14:textId="77777777" w:rsidR="00553E3D" w:rsidRDefault="00553E3D">
      <w:pPr>
        <w:rPr>
          <w:sz w:val="22"/>
          <w:szCs w:val="22"/>
        </w:rPr>
      </w:pPr>
      <w:r>
        <w:rPr>
          <w:sz w:val="22"/>
          <w:szCs w:val="22"/>
        </w:rPr>
        <w:tab/>
      </w:r>
    </w:p>
    <w:p w14:paraId="34E9A63C" w14:textId="7BC20F51" w:rsidR="00553E3D" w:rsidRDefault="00553E3D">
      <w:pPr>
        <w:rPr>
          <w:b/>
          <w:bCs/>
          <w:sz w:val="22"/>
          <w:szCs w:val="22"/>
        </w:rPr>
      </w:pPr>
      <w:r>
        <w:rPr>
          <w:b/>
          <w:bCs/>
          <w:sz w:val="22"/>
          <w:szCs w:val="22"/>
        </w:rPr>
        <w:tab/>
        <w:t>Project Type Total:</w:t>
      </w:r>
      <w:r>
        <w:rPr>
          <w:b/>
          <w:bCs/>
          <w:sz w:val="22"/>
          <w:szCs w:val="22"/>
        </w:rPr>
        <w:tab/>
      </w:r>
      <w:r w:rsidR="0051202F">
        <w:rPr>
          <w:b/>
          <w:bCs/>
          <w:sz w:val="22"/>
          <w:szCs w:val="22"/>
        </w:rPr>
        <w:t xml:space="preserve">487 </w:t>
      </w:r>
      <w:r>
        <w:rPr>
          <w:b/>
          <w:bCs/>
          <w:sz w:val="22"/>
          <w:szCs w:val="22"/>
        </w:rPr>
        <w:t xml:space="preserve">(indoor) + </w:t>
      </w:r>
      <w:r w:rsidR="0051202F">
        <w:rPr>
          <w:b/>
          <w:bCs/>
          <w:sz w:val="22"/>
          <w:szCs w:val="22"/>
        </w:rPr>
        <w:t>2,749</w:t>
      </w:r>
      <w:r>
        <w:rPr>
          <w:b/>
          <w:bCs/>
          <w:sz w:val="22"/>
          <w:szCs w:val="22"/>
        </w:rPr>
        <w:t xml:space="preserve"> (outdoor) = </w:t>
      </w:r>
      <w:r w:rsidR="0051202F">
        <w:rPr>
          <w:b/>
          <w:bCs/>
          <w:sz w:val="22"/>
          <w:szCs w:val="22"/>
        </w:rPr>
        <w:t>3,236</w:t>
      </w:r>
    </w:p>
    <w:p w14:paraId="029B2411" w14:textId="77777777" w:rsidR="00553E3D" w:rsidRDefault="00553E3D">
      <w:pPr>
        <w:rPr>
          <w:sz w:val="22"/>
          <w:szCs w:val="22"/>
        </w:rPr>
      </w:pPr>
    </w:p>
    <w:p w14:paraId="14C3529B" w14:textId="77777777" w:rsidR="00553E3D" w:rsidRDefault="00553E3D">
      <w:pPr>
        <w:rPr>
          <w:b/>
          <w:bCs/>
          <w:sz w:val="22"/>
          <w:szCs w:val="22"/>
        </w:rPr>
      </w:pPr>
      <w:r>
        <w:rPr>
          <w:b/>
          <w:bCs/>
          <w:sz w:val="22"/>
          <w:szCs w:val="22"/>
        </w:rPr>
        <w:t>Lead Joint Work on Cast Iron Soil Pipes</w:t>
      </w:r>
    </w:p>
    <w:p w14:paraId="2444C128" w14:textId="77777777" w:rsidR="00553E3D" w:rsidRDefault="00553E3D">
      <w:pPr>
        <w:rPr>
          <w:sz w:val="22"/>
          <w:szCs w:val="22"/>
        </w:rPr>
      </w:pPr>
    </w:p>
    <w:p w14:paraId="7CB2D286" w14:textId="654C51A5" w:rsidR="00553E3D" w:rsidRDefault="00553E3D">
      <w:pPr>
        <w:ind w:left="720"/>
        <w:rPr>
          <w:sz w:val="22"/>
          <w:szCs w:val="22"/>
        </w:rPr>
      </w:pPr>
      <w:r>
        <w:rPr>
          <w:sz w:val="22"/>
          <w:szCs w:val="22"/>
        </w:rPr>
        <w:t xml:space="preserve">The FEA estimated that there were 9,438 projects performed per year involving the installation of cast iron soil pipes using lead-oakum joints. </w:t>
      </w:r>
      <w:r w:rsidR="00156030">
        <w:rPr>
          <w:sz w:val="22"/>
          <w:szCs w:val="22"/>
        </w:rPr>
        <w:t xml:space="preserve"> </w:t>
      </w:r>
      <w:r>
        <w:rPr>
          <w:sz w:val="22"/>
          <w:szCs w:val="22"/>
        </w:rPr>
        <w:t>The Plumbing, Heating and Cooling Contractors Association of Massachusetts (PHCCAMA) indicated that the use of lead-oakum joint work on cast iron pipe fixtures is still required for some applications, but that lead use has declined both due to the increased use of PVC piping, and the use of no-hub connectors and no-hub iron pipes that do not require lead joints.</w:t>
      </w:r>
      <w:r>
        <w:rPr>
          <w:vertAlign w:val="superscript"/>
        </w:rPr>
        <w:footnoteReference w:id="32"/>
      </w:r>
      <w:r>
        <w:rPr>
          <w:sz w:val="22"/>
          <w:szCs w:val="22"/>
        </w:rPr>
        <w:t xml:space="preserve"> </w:t>
      </w:r>
      <w:r w:rsidR="00156030">
        <w:rPr>
          <w:sz w:val="22"/>
          <w:szCs w:val="22"/>
        </w:rPr>
        <w:t xml:space="preserve"> </w:t>
      </w:r>
      <w:r>
        <w:rPr>
          <w:sz w:val="22"/>
          <w:szCs w:val="22"/>
        </w:rPr>
        <w:t xml:space="preserve">The Agency was unable to locate specific data regarding the continued application of lead-oakum joint work on cast iron piping. </w:t>
      </w:r>
      <w:r w:rsidR="00156030">
        <w:rPr>
          <w:sz w:val="22"/>
          <w:szCs w:val="22"/>
        </w:rPr>
        <w:t xml:space="preserve"> </w:t>
      </w:r>
      <w:r>
        <w:rPr>
          <w:sz w:val="22"/>
          <w:szCs w:val="22"/>
        </w:rPr>
        <w:t xml:space="preserve">However, based on conversation with the PHCCAMA and because assumptions in the FEA were based primarily on instances when the use of lead-oakum joints were required for certain applications, it seems reasonable to assume that many of these requirements are still in place. </w:t>
      </w:r>
      <w:r w:rsidR="00156030">
        <w:rPr>
          <w:sz w:val="22"/>
          <w:szCs w:val="22"/>
        </w:rPr>
        <w:t xml:space="preserve"> </w:t>
      </w:r>
      <w:r>
        <w:rPr>
          <w:sz w:val="22"/>
          <w:szCs w:val="22"/>
        </w:rPr>
        <w:t xml:space="preserve">As such, the Agency is retaining previous estimates for the number of projects performed per year involving the installation of cast iron soil pipes using lead-oakum joints. </w:t>
      </w:r>
    </w:p>
    <w:p w14:paraId="73436B51" w14:textId="77777777" w:rsidR="00553E3D" w:rsidRDefault="00553E3D">
      <w:pPr>
        <w:ind w:left="720"/>
        <w:rPr>
          <w:sz w:val="22"/>
          <w:szCs w:val="22"/>
        </w:rPr>
      </w:pPr>
    </w:p>
    <w:p w14:paraId="7C790060" w14:textId="77777777" w:rsidR="00553E3D" w:rsidRDefault="00553E3D">
      <w:pPr>
        <w:rPr>
          <w:b/>
          <w:bCs/>
          <w:sz w:val="22"/>
          <w:szCs w:val="22"/>
        </w:rPr>
      </w:pPr>
      <w:r>
        <w:rPr>
          <w:sz w:val="22"/>
          <w:szCs w:val="22"/>
        </w:rPr>
        <w:tab/>
      </w:r>
      <w:r>
        <w:rPr>
          <w:b/>
          <w:bCs/>
          <w:sz w:val="22"/>
          <w:szCs w:val="22"/>
        </w:rPr>
        <w:t>Project Type Total:</w:t>
      </w:r>
      <w:r>
        <w:rPr>
          <w:b/>
          <w:bCs/>
          <w:sz w:val="22"/>
          <w:szCs w:val="22"/>
        </w:rPr>
        <w:tab/>
        <w:t>9,438</w:t>
      </w:r>
    </w:p>
    <w:p w14:paraId="4910701D" w14:textId="77777777" w:rsidR="00553E3D" w:rsidRDefault="00553E3D">
      <w:pPr>
        <w:rPr>
          <w:sz w:val="22"/>
          <w:szCs w:val="22"/>
        </w:rPr>
      </w:pPr>
    </w:p>
    <w:p w14:paraId="16A9F183" w14:textId="77777777" w:rsidR="00553E3D" w:rsidRDefault="00553E3D">
      <w:pPr>
        <w:rPr>
          <w:b/>
          <w:bCs/>
          <w:sz w:val="22"/>
          <w:szCs w:val="22"/>
        </w:rPr>
      </w:pPr>
      <w:r>
        <w:rPr>
          <w:b/>
          <w:bCs/>
          <w:sz w:val="22"/>
          <w:szCs w:val="22"/>
        </w:rPr>
        <w:t>Manufacturing, Maintenance and Repair of Industrial Process Equipment</w:t>
      </w:r>
    </w:p>
    <w:p w14:paraId="10A2F46D" w14:textId="77777777" w:rsidR="00553E3D" w:rsidRDefault="00553E3D">
      <w:pPr>
        <w:rPr>
          <w:sz w:val="22"/>
          <w:szCs w:val="22"/>
        </w:rPr>
      </w:pPr>
      <w:r>
        <w:rPr>
          <w:sz w:val="22"/>
          <w:szCs w:val="22"/>
        </w:rPr>
        <w:tab/>
      </w:r>
    </w:p>
    <w:p w14:paraId="5687B829" w14:textId="3BE50713" w:rsidR="00553E3D" w:rsidRDefault="00553E3D">
      <w:pPr>
        <w:ind w:left="720"/>
        <w:rPr>
          <w:sz w:val="22"/>
          <w:szCs w:val="22"/>
        </w:rPr>
      </w:pPr>
      <w:r>
        <w:rPr>
          <w:sz w:val="22"/>
          <w:szCs w:val="22"/>
        </w:rPr>
        <w:t xml:space="preserve">Based on information provided in the FEA, the Agency is unable to provide a definitive update regarding the number of projects occurring within this project type. </w:t>
      </w:r>
      <w:r w:rsidR="00156030">
        <w:rPr>
          <w:sz w:val="22"/>
          <w:szCs w:val="22"/>
        </w:rPr>
        <w:t xml:space="preserve"> </w:t>
      </w:r>
      <w:r>
        <w:rPr>
          <w:sz w:val="22"/>
          <w:szCs w:val="22"/>
        </w:rPr>
        <w:t>The agency is retaining the previous estimate for the number of projects performed per year involving the manufacture, maintenance, and repair of industrial process equipment.</w:t>
      </w:r>
      <w:r>
        <w:rPr>
          <w:sz w:val="22"/>
          <w:szCs w:val="22"/>
        </w:rPr>
        <w:tab/>
      </w:r>
    </w:p>
    <w:p w14:paraId="2FB0F06F" w14:textId="77777777" w:rsidR="00553E3D" w:rsidRDefault="00553E3D">
      <w:pPr>
        <w:rPr>
          <w:sz w:val="22"/>
          <w:szCs w:val="22"/>
        </w:rPr>
      </w:pPr>
    </w:p>
    <w:p w14:paraId="3204AF9C" w14:textId="77777777" w:rsidR="00553E3D" w:rsidRDefault="00553E3D">
      <w:pPr>
        <w:rPr>
          <w:b/>
          <w:bCs/>
          <w:sz w:val="22"/>
          <w:szCs w:val="22"/>
        </w:rPr>
      </w:pPr>
      <w:r>
        <w:rPr>
          <w:sz w:val="22"/>
          <w:szCs w:val="22"/>
        </w:rPr>
        <w:tab/>
      </w:r>
      <w:r>
        <w:rPr>
          <w:b/>
          <w:bCs/>
          <w:sz w:val="22"/>
          <w:szCs w:val="22"/>
        </w:rPr>
        <w:t>Project Type Total:</w:t>
      </w:r>
      <w:r>
        <w:rPr>
          <w:b/>
          <w:bCs/>
          <w:sz w:val="22"/>
          <w:szCs w:val="22"/>
        </w:rPr>
        <w:tab/>
        <w:t>982</w:t>
      </w:r>
    </w:p>
    <w:p w14:paraId="78D1D2FA" w14:textId="77777777" w:rsidR="00553E3D" w:rsidRDefault="00553E3D">
      <w:pPr>
        <w:rPr>
          <w:sz w:val="22"/>
          <w:szCs w:val="22"/>
        </w:rPr>
      </w:pPr>
    </w:p>
    <w:p w14:paraId="2497C2D3" w14:textId="77777777" w:rsidR="00553E3D" w:rsidRDefault="00553E3D">
      <w:pPr>
        <w:rPr>
          <w:b/>
          <w:bCs/>
          <w:sz w:val="22"/>
          <w:szCs w:val="22"/>
        </w:rPr>
      </w:pPr>
      <w:r>
        <w:rPr>
          <w:b/>
          <w:bCs/>
          <w:sz w:val="22"/>
          <w:szCs w:val="22"/>
        </w:rPr>
        <w:t>Industrial Vacuuming:</w:t>
      </w:r>
    </w:p>
    <w:p w14:paraId="6D19D1D2" w14:textId="77777777" w:rsidR="00553E3D" w:rsidRDefault="00553E3D">
      <w:pPr>
        <w:rPr>
          <w:sz w:val="22"/>
          <w:szCs w:val="22"/>
        </w:rPr>
      </w:pPr>
    </w:p>
    <w:p w14:paraId="129355D6" w14:textId="1A8890B9" w:rsidR="00553E3D" w:rsidRDefault="00553E3D">
      <w:pPr>
        <w:ind w:left="720"/>
        <w:rPr>
          <w:sz w:val="22"/>
          <w:szCs w:val="22"/>
        </w:rPr>
      </w:pPr>
      <w:r>
        <w:rPr>
          <w:sz w:val="22"/>
          <w:szCs w:val="22"/>
        </w:rPr>
        <w:t>The FEA estimated that industrial vacuuming projects occur four times per year for each of an estimated 137 electric arc furnaces (EAFs) in the U.S. The EPA reports that production of steel in minimills (still mills that recycle old steel through use of EAFs) has increased dramatically over the past 30 years, and accounted for 57 percent of national steel production in 2006.</w:t>
      </w:r>
      <w:r>
        <w:rPr>
          <w:vertAlign w:val="superscript"/>
        </w:rPr>
        <w:footnoteReference w:id="33"/>
      </w:r>
      <w:r>
        <w:rPr>
          <w:sz w:val="22"/>
          <w:szCs w:val="22"/>
        </w:rPr>
        <w:t xml:space="preserve"> </w:t>
      </w:r>
      <w:r w:rsidR="00156030">
        <w:rPr>
          <w:sz w:val="22"/>
          <w:szCs w:val="22"/>
        </w:rPr>
        <w:t xml:space="preserve"> </w:t>
      </w:r>
      <w:r>
        <w:rPr>
          <w:sz w:val="22"/>
          <w:szCs w:val="22"/>
        </w:rPr>
        <w:t>As of 2006, the Association for Iron and Steel Technology reported that there were a total of 63 facilities containing EAFs in the U.S., and the EPA estimated that there were “over 200 EAFs in the U.S.”</w:t>
      </w:r>
      <w:r>
        <w:rPr>
          <w:vertAlign w:val="superscript"/>
        </w:rPr>
        <w:footnoteReference w:id="34"/>
      </w:r>
      <w:r>
        <w:rPr>
          <w:sz w:val="22"/>
          <w:szCs w:val="22"/>
        </w:rPr>
        <w:t xml:space="preserve"> </w:t>
      </w:r>
      <w:r w:rsidR="00156030">
        <w:rPr>
          <w:sz w:val="22"/>
          <w:szCs w:val="22"/>
        </w:rPr>
        <w:t xml:space="preserve"> </w:t>
      </w:r>
      <w:r>
        <w:rPr>
          <w:sz w:val="22"/>
          <w:szCs w:val="22"/>
        </w:rPr>
        <w:t>For this ICR update, the Agency assumes that there are a total of 225 EAFs operating in the U.S., and that industrial vacuuming with exposure to lead occurs four times annually for each EAF (for a total of 900 projects).</w:t>
      </w:r>
    </w:p>
    <w:p w14:paraId="39509FA0" w14:textId="77777777" w:rsidR="00553E3D" w:rsidRDefault="00553E3D">
      <w:pPr>
        <w:ind w:left="720"/>
        <w:rPr>
          <w:sz w:val="22"/>
          <w:szCs w:val="22"/>
        </w:rPr>
      </w:pPr>
    </w:p>
    <w:p w14:paraId="521F7F4A" w14:textId="0424D08B" w:rsidR="006F6BF8" w:rsidRDefault="00553E3D">
      <w:pPr>
        <w:ind w:left="720"/>
        <w:rPr>
          <w:sz w:val="22"/>
          <w:szCs w:val="22"/>
        </w:rPr>
      </w:pPr>
      <w:r>
        <w:rPr>
          <w:sz w:val="22"/>
          <w:szCs w:val="22"/>
        </w:rPr>
        <w:t xml:space="preserve">The FEA also assumed that vacuuming occurs at plants producing non-ferrous metals which could have lead exposure, and that establishments employing more than 10 workers in </w:t>
      </w:r>
      <w:r w:rsidR="00541CE5">
        <w:rPr>
          <w:sz w:val="22"/>
          <w:szCs w:val="22"/>
        </w:rPr>
        <w:t xml:space="preserve">NAICS 331410 Nonferrous Metal (except </w:t>
      </w:r>
      <w:r w:rsidR="005C2968">
        <w:rPr>
          <w:sz w:val="22"/>
          <w:szCs w:val="22"/>
        </w:rPr>
        <w:t>Aluminum</w:t>
      </w:r>
      <w:r w:rsidR="00541CE5">
        <w:rPr>
          <w:sz w:val="22"/>
          <w:szCs w:val="22"/>
        </w:rPr>
        <w:t>) Smelting and Refining</w:t>
      </w:r>
      <w:r>
        <w:rPr>
          <w:sz w:val="22"/>
          <w:szCs w:val="22"/>
        </w:rPr>
        <w:t xml:space="preserve"> have the same frequency of servicing as the steel plants with electric arc furnaces. </w:t>
      </w:r>
      <w:r w:rsidR="00156030">
        <w:rPr>
          <w:sz w:val="22"/>
          <w:szCs w:val="22"/>
        </w:rPr>
        <w:t xml:space="preserve"> </w:t>
      </w:r>
      <w:r>
        <w:rPr>
          <w:sz w:val="22"/>
          <w:szCs w:val="22"/>
        </w:rPr>
        <w:t xml:space="preserve">The number of establishments in these </w:t>
      </w:r>
      <w:r w:rsidR="006F6BF8">
        <w:rPr>
          <w:sz w:val="22"/>
          <w:szCs w:val="22"/>
        </w:rPr>
        <w:br/>
      </w:r>
    </w:p>
    <w:p w14:paraId="7F2BD887" w14:textId="77777777" w:rsidR="006F6BF8" w:rsidRDefault="006F6BF8">
      <w:pPr>
        <w:widowControl/>
        <w:overflowPunct/>
        <w:autoSpaceDE/>
        <w:autoSpaceDN/>
        <w:adjustRightInd/>
        <w:rPr>
          <w:sz w:val="22"/>
          <w:szCs w:val="22"/>
        </w:rPr>
      </w:pPr>
      <w:r>
        <w:rPr>
          <w:sz w:val="22"/>
          <w:szCs w:val="22"/>
        </w:rPr>
        <w:br w:type="page"/>
      </w:r>
    </w:p>
    <w:p w14:paraId="65088F65" w14:textId="0E6E824E" w:rsidR="00553E3D" w:rsidRDefault="00553E3D">
      <w:pPr>
        <w:ind w:left="720"/>
        <w:rPr>
          <w:sz w:val="22"/>
          <w:szCs w:val="22"/>
        </w:rPr>
      </w:pPr>
      <w:r>
        <w:rPr>
          <w:sz w:val="22"/>
          <w:szCs w:val="22"/>
        </w:rPr>
        <w:t xml:space="preserve">industries with greater than 10 </w:t>
      </w:r>
      <w:r w:rsidR="00FA259D">
        <w:rPr>
          <w:sz w:val="22"/>
          <w:szCs w:val="22"/>
        </w:rPr>
        <w:t>worker</w:t>
      </w:r>
      <w:r>
        <w:rPr>
          <w:sz w:val="22"/>
          <w:szCs w:val="22"/>
        </w:rPr>
        <w:t xml:space="preserve">s as of </w:t>
      </w:r>
      <w:r w:rsidR="00D17CA1">
        <w:rPr>
          <w:sz w:val="22"/>
          <w:szCs w:val="22"/>
        </w:rPr>
        <w:t xml:space="preserve">2013 </w:t>
      </w:r>
      <w:r>
        <w:rPr>
          <w:sz w:val="22"/>
          <w:szCs w:val="22"/>
        </w:rPr>
        <w:t>was 97</w:t>
      </w:r>
      <w:r w:rsidR="001B2412">
        <w:rPr>
          <w:rStyle w:val="FootnoteReference"/>
          <w:sz w:val="22"/>
          <w:szCs w:val="22"/>
        </w:rPr>
        <w:footnoteReference w:id="35"/>
      </w:r>
      <w:r w:rsidR="0078189E">
        <w:rPr>
          <w:sz w:val="22"/>
          <w:szCs w:val="22"/>
        </w:rPr>
        <w:t>.</w:t>
      </w:r>
      <w:r>
        <w:rPr>
          <w:sz w:val="22"/>
          <w:szCs w:val="22"/>
        </w:rPr>
        <w:t xml:space="preserve"> </w:t>
      </w:r>
      <w:r w:rsidR="00156030">
        <w:rPr>
          <w:sz w:val="22"/>
          <w:szCs w:val="22"/>
        </w:rPr>
        <w:t xml:space="preserve"> </w:t>
      </w:r>
      <w:r>
        <w:rPr>
          <w:sz w:val="22"/>
          <w:szCs w:val="22"/>
        </w:rPr>
        <w:t xml:space="preserve">Thus, industrial vacuuming takes place at these facilities approximately </w:t>
      </w:r>
      <w:r w:rsidR="00F21D9A">
        <w:rPr>
          <w:sz w:val="22"/>
          <w:szCs w:val="22"/>
        </w:rPr>
        <w:t>388</w:t>
      </w:r>
      <w:r>
        <w:rPr>
          <w:sz w:val="22"/>
          <w:szCs w:val="22"/>
        </w:rPr>
        <w:t xml:space="preserve"> times per year</w:t>
      </w:r>
      <w:r w:rsidR="00F21D9A">
        <w:rPr>
          <w:sz w:val="22"/>
          <w:szCs w:val="22"/>
        </w:rPr>
        <w:t xml:space="preserve"> (97 establishments x 4 times/year)</w:t>
      </w:r>
      <w:r>
        <w:rPr>
          <w:sz w:val="22"/>
          <w:szCs w:val="22"/>
        </w:rPr>
        <w:t>.</w:t>
      </w:r>
    </w:p>
    <w:p w14:paraId="14720078" w14:textId="77777777" w:rsidR="00553E3D" w:rsidRDefault="00553E3D">
      <w:pPr>
        <w:ind w:left="720"/>
        <w:rPr>
          <w:sz w:val="22"/>
          <w:szCs w:val="22"/>
        </w:rPr>
      </w:pPr>
    </w:p>
    <w:p w14:paraId="7488A8D9" w14:textId="77777777" w:rsidR="00553E3D" w:rsidRDefault="00553E3D">
      <w:pPr>
        <w:rPr>
          <w:b/>
          <w:bCs/>
          <w:sz w:val="22"/>
          <w:szCs w:val="22"/>
        </w:rPr>
      </w:pPr>
      <w:r>
        <w:rPr>
          <w:sz w:val="22"/>
          <w:szCs w:val="22"/>
        </w:rPr>
        <w:tab/>
      </w:r>
      <w:r>
        <w:rPr>
          <w:b/>
          <w:bCs/>
          <w:sz w:val="22"/>
          <w:szCs w:val="22"/>
        </w:rPr>
        <w:t>Project Type Total:</w:t>
      </w:r>
      <w:r>
        <w:rPr>
          <w:b/>
          <w:bCs/>
          <w:sz w:val="22"/>
          <w:szCs w:val="22"/>
        </w:rPr>
        <w:tab/>
      </w:r>
      <w:r w:rsidR="00F21D9A">
        <w:rPr>
          <w:b/>
          <w:bCs/>
          <w:sz w:val="22"/>
          <w:szCs w:val="22"/>
        </w:rPr>
        <w:t>900 EAF projects +388 non-ferrous metal projects = 1, 288</w:t>
      </w:r>
    </w:p>
    <w:p w14:paraId="39C281F2" w14:textId="77777777" w:rsidR="00553E3D" w:rsidRDefault="00553E3D">
      <w:pPr>
        <w:rPr>
          <w:sz w:val="22"/>
          <w:szCs w:val="22"/>
        </w:rPr>
      </w:pPr>
    </w:p>
    <w:p w14:paraId="75FFF727" w14:textId="77777777" w:rsidR="00553E3D" w:rsidRDefault="00553E3D">
      <w:pPr>
        <w:rPr>
          <w:b/>
          <w:bCs/>
          <w:sz w:val="22"/>
          <w:szCs w:val="22"/>
        </w:rPr>
      </w:pPr>
      <w:r>
        <w:rPr>
          <w:b/>
          <w:bCs/>
          <w:sz w:val="22"/>
          <w:szCs w:val="22"/>
        </w:rPr>
        <w:t>Stained Glass Window Removal:</w:t>
      </w:r>
    </w:p>
    <w:p w14:paraId="77B995FD" w14:textId="77777777" w:rsidR="00553E3D" w:rsidRDefault="00553E3D">
      <w:pPr>
        <w:rPr>
          <w:sz w:val="22"/>
          <w:szCs w:val="22"/>
        </w:rPr>
      </w:pPr>
    </w:p>
    <w:p w14:paraId="25BC10CF" w14:textId="4DBC6939" w:rsidR="00553E3D" w:rsidRDefault="00553E3D">
      <w:pPr>
        <w:ind w:left="720"/>
        <w:rPr>
          <w:sz w:val="22"/>
          <w:szCs w:val="22"/>
        </w:rPr>
      </w:pPr>
      <w:r>
        <w:rPr>
          <w:sz w:val="22"/>
          <w:szCs w:val="22"/>
        </w:rPr>
        <w:t xml:space="preserve">The FEA assumed that of a total 1,567 establishments in SIC 3231 (Products of purchased glass), there were approximately 104 firms each performing 24 projects per year. </w:t>
      </w:r>
      <w:r w:rsidR="00156030">
        <w:rPr>
          <w:sz w:val="22"/>
          <w:szCs w:val="22"/>
        </w:rPr>
        <w:t xml:space="preserve"> </w:t>
      </w:r>
      <w:r>
        <w:rPr>
          <w:sz w:val="22"/>
          <w:szCs w:val="22"/>
        </w:rPr>
        <w:t xml:space="preserve">In the </w:t>
      </w:r>
      <w:r w:rsidR="00726A10">
        <w:rPr>
          <w:sz w:val="22"/>
          <w:szCs w:val="22"/>
        </w:rPr>
        <w:t>2013</w:t>
      </w:r>
      <w:r>
        <w:rPr>
          <w:sz w:val="22"/>
          <w:szCs w:val="22"/>
        </w:rPr>
        <w:t xml:space="preserve"> Economic Census, there were approximately </w:t>
      </w:r>
      <w:r w:rsidR="00726A10">
        <w:rPr>
          <w:sz w:val="22"/>
          <w:szCs w:val="22"/>
        </w:rPr>
        <w:t>1,144</w:t>
      </w:r>
      <w:r>
        <w:rPr>
          <w:sz w:val="22"/>
          <w:szCs w:val="22"/>
        </w:rPr>
        <w:t xml:space="preserve"> in NAICS 327215 (Glass product manufacturing made of purchased glass, establishments formerly classified under SIC 3231)—a decrease of </w:t>
      </w:r>
      <w:r w:rsidR="00726A10">
        <w:rPr>
          <w:sz w:val="22"/>
          <w:szCs w:val="22"/>
        </w:rPr>
        <w:t>30.3</w:t>
      </w:r>
      <w:r>
        <w:rPr>
          <w:sz w:val="22"/>
          <w:szCs w:val="22"/>
        </w:rPr>
        <w:t xml:space="preserve"> percent.</w:t>
      </w:r>
      <w:r>
        <w:rPr>
          <w:vertAlign w:val="superscript"/>
        </w:rPr>
        <w:footnoteReference w:id="36"/>
      </w:r>
      <w:r>
        <w:rPr>
          <w:sz w:val="22"/>
          <w:szCs w:val="22"/>
        </w:rPr>
        <w:t xml:space="preserve"> </w:t>
      </w:r>
      <w:r w:rsidR="00156030">
        <w:rPr>
          <w:sz w:val="22"/>
          <w:szCs w:val="22"/>
        </w:rPr>
        <w:t xml:space="preserve"> </w:t>
      </w:r>
      <w:r>
        <w:rPr>
          <w:sz w:val="22"/>
          <w:szCs w:val="22"/>
        </w:rPr>
        <w:t xml:space="preserve">The Agency assumes that the number of firms performing stained glass window removal has decreased by </w:t>
      </w:r>
      <w:r w:rsidR="00726A10">
        <w:rPr>
          <w:sz w:val="22"/>
          <w:szCs w:val="22"/>
        </w:rPr>
        <w:t>30.3</w:t>
      </w:r>
      <w:r>
        <w:rPr>
          <w:sz w:val="22"/>
          <w:szCs w:val="22"/>
        </w:rPr>
        <w:t xml:space="preserve"> percent as well.</w:t>
      </w:r>
      <w:r w:rsidR="00156030">
        <w:rPr>
          <w:sz w:val="22"/>
          <w:szCs w:val="22"/>
        </w:rPr>
        <w:t xml:space="preserve"> </w:t>
      </w:r>
      <w:r>
        <w:rPr>
          <w:sz w:val="22"/>
          <w:szCs w:val="22"/>
        </w:rPr>
        <w:t xml:space="preserve"> </w:t>
      </w:r>
      <w:r w:rsidR="003548B7">
        <w:rPr>
          <w:sz w:val="22"/>
          <w:szCs w:val="22"/>
        </w:rPr>
        <w:t xml:space="preserve">It was </w:t>
      </w:r>
      <w:r w:rsidR="00E97855">
        <w:rPr>
          <w:sz w:val="22"/>
          <w:szCs w:val="22"/>
        </w:rPr>
        <w:t>estimated that th</w:t>
      </w:r>
      <w:r w:rsidR="00937B1B">
        <w:rPr>
          <w:sz w:val="22"/>
          <w:szCs w:val="22"/>
        </w:rPr>
        <w:t>ere were 109 firms perfo</w:t>
      </w:r>
      <w:r w:rsidR="00BE48B9">
        <w:rPr>
          <w:sz w:val="22"/>
          <w:szCs w:val="22"/>
        </w:rPr>
        <w:t>r</w:t>
      </w:r>
      <w:r w:rsidR="00937B1B">
        <w:rPr>
          <w:sz w:val="22"/>
          <w:szCs w:val="22"/>
        </w:rPr>
        <w:t>ming 2,</w:t>
      </w:r>
      <w:r w:rsidR="00E97855">
        <w:rPr>
          <w:sz w:val="22"/>
          <w:szCs w:val="22"/>
        </w:rPr>
        <w:t>616 projects annually</w:t>
      </w:r>
      <w:r w:rsidR="003548B7">
        <w:rPr>
          <w:sz w:val="22"/>
          <w:szCs w:val="22"/>
        </w:rPr>
        <w:t xml:space="preserve"> in</w:t>
      </w:r>
      <w:r w:rsidR="00216769">
        <w:rPr>
          <w:sz w:val="22"/>
          <w:szCs w:val="22"/>
        </w:rPr>
        <w:t xml:space="preserve"> 2002</w:t>
      </w:r>
      <w:r w:rsidR="00E97855">
        <w:rPr>
          <w:sz w:val="22"/>
          <w:szCs w:val="22"/>
        </w:rPr>
        <w:t xml:space="preserve">.  </w:t>
      </w:r>
      <w:r>
        <w:rPr>
          <w:sz w:val="22"/>
          <w:szCs w:val="22"/>
        </w:rPr>
        <w:t>Therefore,</w:t>
      </w:r>
      <w:r w:rsidR="00E97855">
        <w:rPr>
          <w:sz w:val="22"/>
          <w:szCs w:val="22"/>
        </w:rPr>
        <w:t xml:space="preserve"> for this ICR, </w:t>
      </w:r>
      <w:r>
        <w:rPr>
          <w:sz w:val="22"/>
          <w:szCs w:val="22"/>
        </w:rPr>
        <w:t xml:space="preserve">there are approximately </w:t>
      </w:r>
      <w:r w:rsidR="001A5A6D">
        <w:rPr>
          <w:sz w:val="22"/>
          <w:szCs w:val="22"/>
        </w:rPr>
        <w:t xml:space="preserve">76 </w:t>
      </w:r>
      <w:r w:rsidR="00BE48B9">
        <w:rPr>
          <w:sz w:val="22"/>
          <w:szCs w:val="22"/>
        </w:rPr>
        <w:t xml:space="preserve">(109 x </w:t>
      </w:r>
      <w:r w:rsidR="001A5A6D">
        <w:rPr>
          <w:sz w:val="22"/>
          <w:szCs w:val="22"/>
        </w:rPr>
        <w:t>30.3</w:t>
      </w:r>
      <w:r w:rsidR="00BE48B9">
        <w:rPr>
          <w:sz w:val="22"/>
          <w:szCs w:val="22"/>
        </w:rPr>
        <w:t xml:space="preserve">%) </w:t>
      </w:r>
      <w:r w:rsidR="00E97855">
        <w:rPr>
          <w:sz w:val="22"/>
          <w:szCs w:val="22"/>
        </w:rPr>
        <w:t>fir</w:t>
      </w:r>
      <w:r w:rsidR="00937B1B">
        <w:rPr>
          <w:sz w:val="22"/>
          <w:szCs w:val="22"/>
        </w:rPr>
        <w:t xml:space="preserve">ms performing </w:t>
      </w:r>
      <w:r w:rsidR="001A5A6D">
        <w:rPr>
          <w:sz w:val="22"/>
          <w:szCs w:val="22"/>
        </w:rPr>
        <w:t>1,824</w:t>
      </w:r>
      <w:r w:rsidR="00937B1B">
        <w:rPr>
          <w:sz w:val="22"/>
          <w:szCs w:val="22"/>
        </w:rPr>
        <w:t xml:space="preserve"> projects (</w:t>
      </w:r>
      <w:r w:rsidR="001A5A6D">
        <w:rPr>
          <w:sz w:val="22"/>
          <w:szCs w:val="22"/>
        </w:rPr>
        <w:t xml:space="preserve">76 </w:t>
      </w:r>
      <w:r w:rsidR="00E97855">
        <w:rPr>
          <w:sz w:val="22"/>
          <w:szCs w:val="22"/>
        </w:rPr>
        <w:t>firms x 24 projects per year) annually</w:t>
      </w:r>
      <w:r>
        <w:rPr>
          <w:sz w:val="22"/>
          <w:szCs w:val="22"/>
        </w:rPr>
        <w:t>.</w:t>
      </w:r>
    </w:p>
    <w:p w14:paraId="3ADD9F74" w14:textId="77777777" w:rsidR="00553E3D" w:rsidRDefault="00553E3D">
      <w:pPr>
        <w:ind w:left="720"/>
        <w:rPr>
          <w:sz w:val="22"/>
          <w:szCs w:val="22"/>
        </w:rPr>
      </w:pPr>
    </w:p>
    <w:p w14:paraId="633AFF34" w14:textId="3418D80B" w:rsidR="00553E3D" w:rsidRDefault="00553E3D">
      <w:pPr>
        <w:rPr>
          <w:b/>
          <w:bCs/>
          <w:sz w:val="22"/>
          <w:szCs w:val="22"/>
        </w:rPr>
      </w:pPr>
      <w:r>
        <w:rPr>
          <w:sz w:val="22"/>
          <w:szCs w:val="22"/>
        </w:rPr>
        <w:tab/>
      </w:r>
      <w:r>
        <w:rPr>
          <w:b/>
          <w:bCs/>
          <w:sz w:val="22"/>
          <w:szCs w:val="22"/>
        </w:rPr>
        <w:t>Project Type Total:</w:t>
      </w:r>
      <w:r>
        <w:rPr>
          <w:b/>
          <w:bCs/>
          <w:sz w:val="22"/>
          <w:szCs w:val="22"/>
        </w:rPr>
        <w:tab/>
      </w:r>
      <w:r w:rsidR="00A378A7">
        <w:rPr>
          <w:b/>
          <w:bCs/>
          <w:sz w:val="22"/>
          <w:szCs w:val="22"/>
        </w:rPr>
        <w:t>1,824</w:t>
      </w:r>
    </w:p>
    <w:p w14:paraId="695D5477" w14:textId="77777777" w:rsidR="00553E3D" w:rsidRDefault="00553E3D">
      <w:pPr>
        <w:rPr>
          <w:sz w:val="22"/>
          <w:szCs w:val="22"/>
        </w:rPr>
      </w:pPr>
    </w:p>
    <w:p w14:paraId="3C7E4C9F" w14:textId="77777777" w:rsidR="00553E3D" w:rsidRDefault="00553E3D">
      <w:pPr>
        <w:rPr>
          <w:b/>
          <w:bCs/>
          <w:sz w:val="22"/>
          <w:szCs w:val="22"/>
        </w:rPr>
      </w:pPr>
      <w:r>
        <w:rPr>
          <w:b/>
          <w:bCs/>
          <w:sz w:val="22"/>
          <w:szCs w:val="22"/>
        </w:rPr>
        <w:t>Installation of Radiation Shielding:</w:t>
      </w:r>
    </w:p>
    <w:p w14:paraId="544E3F1C" w14:textId="77777777" w:rsidR="00553E3D" w:rsidRDefault="00553E3D">
      <w:pPr>
        <w:rPr>
          <w:sz w:val="22"/>
          <w:szCs w:val="22"/>
        </w:rPr>
      </w:pPr>
    </w:p>
    <w:p w14:paraId="58D7FCB9" w14:textId="501D8E57" w:rsidR="00553E3D" w:rsidRDefault="00553E3D">
      <w:pPr>
        <w:ind w:left="720"/>
        <w:rPr>
          <w:sz w:val="22"/>
          <w:szCs w:val="22"/>
        </w:rPr>
      </w:pPr>
      <w:r>
        <w:rPr>
          <w:sz w:val="22"/>
          <w:szCs w:val="22"/>
        </w:rPr>
        <w:t xml:space="preserve">The FEA based the number of radiation shielding installation projects each year on the number of linear accelerator suite installations, and noted that exposures during the preparation of x-ray suites, which primarily results from the cutting of lead foil panels, are likely to be very brief and below the limit of detection. </w:t>
      </w:r>
      <w:r w:rsidR="00156030">
        <w:rPr>
          <w:sz w:val="22"/>
          <w:szCs w:val="22"/>
        </w:rPr>
        <w:t xml:space="preserve"> </w:t>
      </w:r>
      <w:r>
        <w:rPr>
          <w:sz w:val="22"/>
          <w:szCs w:val="22"/>
        </w:rPr>
        <w:t>The Agency is retaining the original estimate of 100 projects per year.</w:t>
      </w:r>
    </w:p>
    <w:p w14:paraId="71072018" w14:textId="77777777" w:rsidR="00553E3D" w:rsidRDefault="00553E3D">
      <w:pPr>
        <w:ind w:left="720"/>
        <w:rPr>
          <w:sz w:val="22"/>
          <w:szCs w:val="22"/>
        </w:rPr>
      </w:pPr>
    </w:p>
    <w:p w14:paraId="39671F39" w14:textId="77777777" w:rsidR="00553E3D" w:rsidRDefault="00553E3D">
      <w:pPr>
        <w:ind w:left="720"/>
        <w:rPr>
          <w:b/>
          <w:bCs/>
          <w:sz w:val="22"/>
          <w:szCs w:val="22"/>
        </w:rPr>
      </w:pPr>
      <w:r>
        <w:rPr>
          <w:b/>
          <w:bCs/>
          <w:sz w:val="22"/>
          <w:szCs w:val="22"/>
        </w:rPr>
        <w:t>Project Type Total:</w:t>
      </w:r>
      <w:r>
        <w:rPr>
          <w:b/>
          <w:bCs/>
          <w:sz w:val="22"/>
          <w:szCs w:val="22"/>
        </w:rPr>
        <w:tab/>
        <w:t>100</w:t>
      </w:r>
    </w:p>
    <w:p w14:paraId="442593C4" w14:textId="77777777" w:rsidR="00553E3D" w:rsidRDefault="00553E3D">
      <w:pPr>
        <w:rPr>
          <w:sz w:val="22"/>
          <w:szCs w:val="22"/>
        </w:rPr>
      </w:pPr>
    </w:p>
    <w:p w14:paraId="70A299AC" w14:textId="77777777" w:rsidR="00553E3D" w:rsidRDefault="00553E3D">
      <w:pPr>
        <w:rPr>
          <w:b/>
          <w:bCs/>
          <w:sz w:val="22"/>
          <w:szCs w:val="22"/>
        </w:rPr>
      </w:pPr>
      <w:r>
        <w:rPr>
          <w:b/>
          <w:bCs/>
          <w:sz w:val="22"/>
          <w:szCs w:val="22"/>
        </w:rPr>
        <w:t xml:space="preserve">Commercial and Institutional Remodeling: </w:t>
      </w:r>
    </w:p>
    <w:p w14:paraId="28EE42AA" w14:textId="77777777" w:rsidR="00553E3D" w:rsidRDefault="00553E3D">
      <w:pPr>
        <w:rPr>
          <w:sz w:val="22"/>
          <w:szCs w:val="22"/>
        </w:rPr>
      </w:pPr>
    </w:p>
    <w:p w14:paraId="09F65047" w14:textId="3BAE5850" w:rsidR="006F6BF8" w:rsidRDefault="00553E3D">
      <w:pPr>
        <w:ind w:left="720"/>
        <w:rPr>
          <w:sz w:val="22"/>
          <w:szCs w:val="22"/>
        </w:rPr>
      </w:pPr>
      <w:r>
        <w:rPr>
          <w:sz w:val="22"/>
          <w:szCs w:val="22"/>
        </w:rPr>
        <w:t xml:space="preserve">The FEA estimated that the total value of improvement and upkeep for private, state, and local non-residential buildings was $78,040 million and that the average project value would be about $100,000 yielding an estimated 780,000 projects per year. </w:t>
      </w:r>
      <w:r w:rsidR="00156030">
        <w:rPr>
          <w:sz w:val="22"/>
          <w:szCs w:val="22"/>
        </w:rPr>
        <w:t xml:space="preserve"> </w:t>
      </w:r>
      <w:r>
        <w:rPr>
          <w:sz w:val="22"/>
          <w:szCs w:val="22"/>
        </w:rPr>
        <w:t>According to the 2002 Economic Census, the total value of commercial and institutional building construction (additions, alterations or reconstruction, and maintenance and repair) was $80,508 million.</w:t>
      </w:r>
      <w:r>
        <w:rPr>
          <w:vertAlign w:val="superscript"/>
        </w:rPr>
        <w:footnoteReference w:id="37"/>
      </w:r>
      <w:r>
        <w:rPr>
          <w:sz w:val="22"/>
          <w:szCs w:val="22"/>
        </w:rPr>
        <w:t xml:space="preserve"> </w:t>
      </w:r>
      <w:r w:rsidR="00156030">
        <w:rPr>
          <w:sz w:val="22"/>
          <w:szCs w:val="22"/>
        </w:rPr>
        <w:t xml:space="preserve"> </w:t>
      </w:r>
      <w:r>
        <w:rPr>
          <w:sz w:val="22"/>
          <w:szCs w:val="22"/>
        </w:rPr>
        <w:t xml:space="preserve">Maintaining the assumptions of the FEA, this would result in an estimated 801,000 projects per year. </w:t>
      </w:r>
      <w:r w:rsidR="00156030">
        <w:rPr>
          <w:sz w:val="22"/>
          <w:szCs w:val="22"/>
        </w:rPr>
        <w:t xml:space="preserve"> </w:t>
      </w:r>
      <w:r>
        <w:rPr>
          <w:sz w:val="22"/>
          <w:szCs w:val="22"/>
        </w:rPr>
        <w:t xml:space="preserve">Additionally, the FEA assumed that since LBP was largely phased out by 1973, the ratio of pre-1973 buildings to total commercial building stock provided an “acceptable surrogate for the incidence of potential LBP exposure” (As of publication of the FEA in 1993, this ratio stood at </w:t>
      </w:r>
    </w:p>
    <w:p w14:paraId="45FEC795" w14:textId="77777777" w:rsidR="006F6BF8" w:rsidRDefault="006F6BF8">
      <w:pPr>
        <w:widowControl/>
        <w:overflowPunct/>
        <w:autoSpaceDE/>
        <w:autoSpaceDN/>
        <w:adjustRightInd/>
        <w:rPr>
          <w:sz w:val="22"/>
          <w:szCs w:val="22"/>
        </w:rPr>
      </w:pPr>
      <w:r>
        <w:rPr>
          <w:sz w:val="22"/>
          <w:szCs w:val="22"/>
        </w:rPr>
        <w:br w:type="page"/>
      </w:r>
    </w:p>
    <w:p w14:paraId="57802BE1" w14:textId="5C6FD5A0" w:rsidR="00553E3D" w:rsidRDefault="00553E3D">
      <w:pPr>
        <w:ind w:left="720"/>
        <w:rPr>
          <w:sz w:val="22"/>
          <w:szCs w:val="22"/>
        </w:rPr>
      </w:pPr>
      <w:r>
        <w:rPr>
          <w:sz w:val="22"/>
          <w:szCs w:val="22"/>
        </w:rPr>
        <w:t xml:space="preserve">0.7). </w:t>
      </w:r>
      <w:r w:rsidR="00156030">
        <w:rPr>
          <w:sz w:val="22"/>
          <w:szCs w:val="22"/>
        </w:rPr>
        <w:t xml:space="preserve"> </w:t>
      </w:r>
      <w:r>
        <w:rPr>
          <w:sz w:val="22"/>
          <w:szCs w:val="22"/>
        </w:rPr>
        <w:t xml:space="preserve">As of </w:t>
      </w:r>
      <w:r w:rsidR="00075E00">
        <w:rPr>
          <w:sz w:val="22"/>
          <w:szCs w:val="22"/>
        </w:rPr>
        <w:t>2012</w:t>
      </w:r>
      <w:r>
        <w:rPr>
          <w:sz w:val="22"/>
          <w:szCs w:val="22"/>
        </w:rPr>
        <w:t xml:space="preserve">, the ratio of pre-1973 buildings to total commercial building stock is </w:t>
      </w:r>
      <w:r w:rsidR="00075E00">
        <w:rPr>
          <w:sz w:val="22"/>
          <w:szCs w:val="22"/>
        </w:rPr>
        <w:t>0.42</w:t>
      </w:r>
      <w:r>
        <w:rPr>
          <w:sz w:val="22"/>
          <w:szCs w:val="22"/>
        </w:rPr>
        <w:t>.</w:t>
      </w:r>
      <w:r>
        <w:rPr>
          <w:vertAlign w:val="superscript"/>
        </w:rPr>
        <w:footnoteReference w:id="38"/>
      </w:r>
      <w:r>
        <w:rPr>
          <w:sz w:val="22"/>
          <w:szCs w:val="22"/>
        </w:rPr>
        <w:t xml:space="preserve"> </w:t>
      </w:r>
      <w:r w:rsidR="00156030">
        <w:rPr>
          <w:sz w:val="22"/>
          <w:szCs w:val="22"/>
        </w:rPr>
        <w:t xml:space="preserve"> </w:t>
      </w:r>
      <w:r>
        <w:rPr>
          <w:sz w:val="22"/>
          <w:szCs w:val="22"/>
        </w:rPr>
        <w:t xml:space="preserve">This yields an estimated </w:t>
      </w:r>
      <w:r w:rsidR="00075E00">
        <w:rPr>
          <w:sz w:val="22"/>
          <w:szCs w:val="22"/>
        </w:rPr>
        <w:t>336,420</w:t>
      </w:r>
      <w:r>
        <w:rPr>
          <w:sz w:val="22"/>
          <w:szCs w:val="22"/>
        </w:rPr>
        <w:t xml:space="preserve"> commercial and institutional remodeling projects where LBP might be encountered. </w:t>
      </w:r>
    </w:p>
    <w:p w14:paraId="6B203273" w14:textId="77777777" w:rsidR="00553E3D" w:rsidRDefault="00553E3D">
      <w:pPr>
        <w:ind w:left="720"/>
        <w:rPr>
          <w:sz w:val="22"/>
          <w:szCs w:val="22"/>
        </w:rPr>
      </w:pPr>
    </w:p>
    <w:p w14:paraId="4D3C4C34" w14:textId="2C842C25" w:rsidR="00553E3D" w:rsidRDefault="00553E3D">
      <w:pPr>
        <w:ind w:left="720"/>
        <w:rPr>
          <w:b/>
          <w:bCs/>
          <w:sz w:val="22"/>
          <w:szCs w:val="22"/>
        </w:rPr>
      </w:pPr>
      <w:r>
        <w:rPr>
          <w:b/>
          <w:bCs/>
          <w:sz w:val="22"/>
          <w:szCs w:val="22"/>
        </w:rPr>
        <w:t>Project Type Total:</w:t>
      </w:r>
      <w:r>
        <w:rPr>
          <w:b/>
          <w:bCs/>
          <w:sz w:val="22"/>
          <w:szCs w:val="22"/>
        </w:rPr>
        <w:tab/>
      </w:r>
      <w:r w:rsidR="00075E00">
        <w:rPr>
          <w:b/>
          <w:bCs/>
          <w:sz w:val="22"/>
          <w:szCs w:val="22"/>
        </w:rPr>
        <w:t>336,420</w:t>
      </w:r>
    </w:p>
    <w:p w14:paraId="1D444C6C" w14:textId="77777777" w:rsidR="00553E3D" w:rsidRDefault="00553E3D">
      <w:pPr>
        <w:rPr>
          <w:sz w:val="22"/>
          <w:szCs w:val="22"/>
        </w:rPr>
      </w:pPr>
    </w:p>
    <w:p w14:paraId="6034836E" w14:textId="77777777" w:rsidR="00553E3D" w:rsidRDefault="00553E3D">
      <w:pPr>
        <w:rPr>
          <w:sz w:val="22"/>
          <w:szCs w:val="22"/>
        </w:rPr>
      </w:pPr>
      <w:r>
        <w:rPr>
          <w:b/>
          <w:bCs/>
          <w:sz w:val="22"/>
          <w:szCs w:val="22"/>
        </w:rPr>
        <w:t>Residential Remodeling:</w:t>
      </w:r>
    </w:p>
    <w:p w14:paraId="59A2F5A4" w14:textId="77777777" w:rsidR="00553E3D" w:rsidRDefault="00553E3D">
      <w:pPr>
        <w:rPr>
          <w:sz w:val="22"/>
          <w:szCs w:val="22"/>
        </w:rPr>
      </w:pPr>
    </w:p>
    <w:p w14:paraId="5BB676E2" w14:textId="77777777" w:rsidR="00553E3D" w:rsidRDefault="00553E3D">
      <w:pPr>
        <w:ind w:left="720"/>
        <w:rPr>
          <w:sz w:val="22"/>
          <w:szCs w:val="22"/>
        </w:rPr>
      </w:pPr>
      <w:r>
        <w:rPr>
          <w:sz w:val="22"/>
          <w:szCs w:val="22"/>
        </w:rPr>
        <w:t xml:space="preserve">The FEA estimated the number of residential remodeling projects potentially exposed to lead based on the following data and assumptions: </w:t>
      </w:r>
    </w:p>
    <w:p w14:paraId="01FBA1EF" w14:textId="77777777" w:rsidR="00553E3D" w:rsidRDefault="00553E3D">
      <w:pPr>
        <w:rPr>
          <w:sz w:val="22"/>
          <w:szCs w:val="22"/>
        </w:rPr>
      </w:pPr>
    </w:p>
    <w:p w14:paraId="2D7FFB88" w14:textId="77777777" w:rsidR="00553E3D" w:rsidRDefault="00553E3D">
      <w:pPr>
        <w:tabs>
          <w:tab w:val="left" w:pos="1800"/>
        </w:tabs>
        <w:autoSpaceDE/>
        <w:autoSpaceDN/>
        <w:ind w:left="1800" w:hanging="360"/>
        <w:rPr>
          <w:sz w:val="22"/>
          <w:szCs w:val="22"/>
        </w:rPr>
      </w:pPr>
      <w:r>
        <w:rPr>
          <w:sz w:val="22"/>
          <w:szCs w:val="22"/>
        </w:rPr>
        <w:t>Total expenditures of $20,911 million by residential homeowners on painting, siding, and interior reconstruction in the U.S. Census Bureau 1988 Current Construction Report</w:t>
      </w:r>
    </w:p>
    <w:p w14:paraId="21E1629B" w14:textId="77777777" w:rsidR="00553E3D" w:rsidRDefault="00553E3D">
      <w:pPr>
        <w:tabs>
          <w:tab w:val="left" w:pos="1800"/>
        </w:tabs>
        <w:autoSpaceDE/>
        <w:autoSpaceDN/>
        <w:ind w:left="1800" w:hanging="360"/>
        <w:rPr>
          <w:sz w:val="22"/>
          <w:szCs w:val="22"/>
        </w:rPr>
      </w:pPr>
      <w:r>
        <w:rPr>
          <w:sz w:val="22"/>
          <w:szCs w:val="22"/>
        </w:rPr>
        <w:t>The average project cost was $4,882, derived from a weighted average of data from the National Association of Homebuilders for painting, residing, and multi-trade interior remodeling jobs</w:t>
      </w:r>
    </w:p>
    <w:p w14:paraId="5E90A8C0" w14:textId="77777777" w:rsidR="00553E3D" w:rsidRDefault="00553E3D">
      <w:pPr>
        <w:tabs>
          <w:tab w:val="left" w:pos="1800"/>
        </w:tabs>
        <w:autoSpaceDE/>
        <w:autoSpaceDN/>
        <w:ind w:left="1800" w:hanging="360"/>
        <w:rPr>
          <w:sz w:val="22"/>
          <w:szCs w:val="22"/>
        </w:rPr>
      </w:pPr>
      <w:r>
        <w:rPr>
          <w:sz w:val="22"/>
          <w:szCs w:val="22"/>
        </w:rPr>
        <w:t>The incidence of LBP in private homes, assumed to be 63 percent of all existing homes</w:t>
      </w:r>
    </w:p>
    <w:p w14:paraId="6EA6C2C9" w14:textId="77777777" w:rsidR="00553E3D" w:rsidRDefault="00553E3D">
      <w:pPr>
        <w:rPr>
          <w:sz w:val="22"/>
          <w:szCs w:val="22"/>
        </w:rPr>
      </w:pPr>
    </w:p>
    <w:p w14:paraId="0E8B8E96" w14:textId="77777777" w:rsidR="00553E3D" w:rsidRDefault="00553E3D">
      <w:pPr>
        <w:ind w:left="720"/>
        <w:rPr>
          <w:sz w:val="22"/>
          <w:szCs w:val="22"/>
        </w:rPr>
      </w:pPr>
      <w:r>
        <w:rPr>
          <w:sz w:val="22"/>
          <w:szCs w:val="22"/>
        </w:rPr>
        <w:t xml:space="preserve">Together, these data yield an estimated total of 4,283,000 remodeling projects per year, of which 2,698,000 were projects where LBP may be disturbed during remodeling. </w:t>
      </w:r>
    </w:p>
    <w:p w14:paraId="1AE9C3D2" w14:textId="77777777" w:rsidR="00553E3D" w:rsidRDefault="00553E3D">
      <w:pPr>
        <w:ind w:left="720"/>
        <w:rPr>
          <w:sz w:val="22"/>
          <w:szCs w:val="22"/>
        </w:rPr>
      </w:pPr>
    </w:p>
    <w:p w14:paraId="1EB1C1CD" w14:textId="0B2CBC8A" w:rsidR="00CF4053" w:rsidRDefault="00553E3D">
      <w:pPr>
        <w:ind w:left="720"/>
        <w:rPr>
          <w:sz w:val="22"/>
          <w:szCs w:val="22"/>
        </w:rPr>
      </w:pPr>
      <w:r>
        <w:rPr>
          <w:sz w:val="22"/>
          <w:szCs w:val="22"/>
        </w:rPr>
        <w:t xml:space="preserve">According to the </w:t>
      </w:r>
      <w:r w:rsidR="00FE244C">
        <w:rPr>
          <w:sz w:val="22"/>
          <w:szCs w:val="22"/>
        </w:rPr>
        <w:t>2007</w:t>
      </w:r>
      <w:r>
        <w:rPr>
          <w:sz w:val="22"/>
          <w:szCs w:val="22"/>
        </w:rPr>
        <w:t xml:space="preserve"> Current Construction Reports, the seasonally adjusted annual rate for total expenditures on home improvements, maintenance and repairs in first quarter </w:t>
      </w:r>
      <w:r w:rsidR="00FE244C">
        <w:rPr>
          <w:sz w:val="22"/>
          <w:szCs w:val="22"/>
        </w:rPr>
        <w:t>2007</w:t>
      </w:r>
      <w:r>
        <w:rPr>
          <w:sz w:val="22"/>
          <w:szCs w:val="22"/>
        </w:rPr>
        <w:t xml:space="preserve"> was $</w:t>
      </w:r>
      <w:r w:rsidR="00FE244C">
        <w:rPr>
          <w:sz w:val="22"/>
          <w:szCs w:val="22"/>
        </w:rPr>
        <w:t>230,900</w:t>
      </w:r>
      <w:r>
        <w:rPr>
          <w:sz w:val="22"/>
          <w:szCs w:val="22"/>
        </w:rPr>
        <w:t xml:space="preserve"> million</w:t>
      </w:r>
      <w:r w:rsidR="00E25B09">
        <w:rPr>
          <w:sz w:val="22"/>
          <w:szCs w:val="22"/>
        </w:rPr>
        <w:t>.</w:t>
      </w:r>
      <w:r w:rsidR="00E25B09">
        <w:rPr>
          <w:vertAlign w:val="superscript"/>
        </w:rPr>
        <w:footnoteReference w:id="39"/>
      </w:r>
      <w:r>
        <w:rPr>
          <w:sz w:val="22"/>
          <w:szCs w:val="22"/>
        </w:rPr>
        <w:t>.</w:t>
      </w:r>
      <w:r w:rsidR="00156030">
        <w:rPr>
          <w:sz w:val="22"/>
          <w:szCs w:val="22"/>
        </w:rPr>
        <w:t xml:space="preserve"> </w:t>
      </w:r>
      <w:r>
        <w:rPr>
          <w:sz w:val="22"/>
          <w:szCs w:val="22"/>
        </w:rPr>
        <w:t xml:space="preserve"> </w:t>
      </w:r>
      <w:r w:rsidR="00E25B09">
        <w:rPr>
          <w:sz w:val="22"/>
          <w:szCs w:val="22"/>
        </w:rPr>
        <w:t>Since 2007 is still the latest year for which data is available, it was estimated that the cost for 2014 is $256,922</w:t>
      </w:r>
      <w:r w:rsidR="00E25B09">
        <w:rPr>
          <w:rStyle w:val="FootnoteReference"/>
          <w:sz w:val="22"/>
          <w:szCs w:val="22"/>
        </w:rPr>
        <w:footnoteReference w:id="40"/>
      </w:r>
      <w:r w:rsidR="00E25B09">
        <w:rPr>
          <w:sz w:val="22"/>
          <w:szCs w:val="22"/>
        </w:rPr>
        <w:t xml:space="preserve">. </w:t>
      </w:r>
      <w:r w:rsidR="00156030">
        <w:rPr>
          <w:sz w:val="22"/>
          <w:szCs w:val="22"/>
        </w:rPr>
        <w:t xml:space="preserve"> </w:t>
      </w:r>
      <w:r>
        <w:rPr>
          <w:sz w:val="22"/>
          <w:szCs w:val="22"/>
        </w:rPr>
        <w:t xml:space="preserve">This represents an increase of </w:t>
      </w:r>
      <w:r w:rsidR="005C389C">
        <w:rPr>
          <w:sz w:val="22"/>
          <w:szCs w:val="22"/>
        </w:rPr>
        <w:t>34.6</w:t>
      </w:r>
      <w:r w:rsidR="00FE244C">
        <w:rPr>
          <w:sz w:val="22"/>
          <w:szCs w:val="22"/>
        </w:rPr>
        <w:t xml:space="preserve"> </w:t>
      </w:r>
      <w:r>
        <w:rPr>
          <w:sz w:val="22"/>
          <w:szCs w:val="22"/>
        </w:rPr>
        <w:t xml:space="preserve">percent over first quarter </w:t>
      </w:r>
      <w:r w:rsidR="005D7084">
        <w:rPr>
          <w:sz w:val="22"/>
          <w:szCs w:val="22"/>
        </w:rPr>
        <w:t>1988</w:t>
      </w:r>
      <w:r w:rsidR="00E25B09" w:rsidDel="00E25B09">
        <w:rPr>
          <w:sz w:val="22"/>
          <w:szCs w:val="22"/>
        </w:rPr>
        <w:t xml:space="preserve"> </w:t>
      </w:r>
      <w:r w:rsidR="00156030">
        <w:rPr>
          <w:sz w:val="22"/>
          <w:szCs w:val="22"/>
        </w:rPr>
        <w:t xml:space="preserve"> </w:t>
      </w:r>
      <w:r>
        <w:rPr>
          <w:sz w:val="22"/>
          <w:szCs w:val="22"/>
        </w:rPr>
        <w:t xml:space="preserve">Assuming that the adjusted average project cost has remained relatively stable, the Agency assumes a </w:t>
      </w:r>
      <w:r w:rsidR="005635E9">
        <w:rPr>
          <w:sz w:val="22"/>
          <w:szCs w:val="22"/>
        </w:rPr>
        <w:t>34.6</w:t>
      </w:r>
      <w:r w:rsidR="00FE244C">
        <w:rPr>
          <w:sz w:val="22"/>
          <w:szCs w:val="22"/>
        </w:rPr>
        <w:t xml:space="preserve"> </w:t>
      </w:r>
      <w:r>
        <w:rPr>
          <w:sz w:val="22"/>
          <w:szCs w:val="22"/>
        </w:rPr>
        <w:t>percent increase in the total number of remodeling projects each year (4,283,000 × 1.</w:t>
      </w:r>
      <w:r w:rsidR="005635E9">
        <w:rPr>
          <w:sz w:val="22"/>
          <w:szCs w:val="22"/>
        </w:rPr>
        <w:t xml:space="preserve"> 346</w:t>
      </w:r>
      <w:r>
        <w:rPr>
          <w:sz w:val="22"/>
          <w:szCs w:val="22"/>
        </w:rPr>
        <w:t xml:space="preserve"> =</w:t>
      </w:r>
      <w:r w:rsidR="005C389C">
        <w:rPr>
          <w:sz w:val="22"/>
          <w:szCs w:val="22"/>
        </w:rPr>
        <w:t xml:space="preserve"> 5,764,918</w:t>
      </w:r>
      <w:r>
        <w:rPr>
          <w:sz w:val="22"/>
          <w:szCs w:val="22"/>
        </w:rPr>
        <w:t xml:space="preserve">). According to recent data, approximately 40 percent of all U.S. housing </w:t>
      </w:r>
    </w:p>
    <w:p w14:paraId="44D1AB4E" w14:textId="77777777" w:rsidR="00CF4053" w:rsidRDefault="00CF4053">
      <w:pPr>
        <w:widowControl/>
        <w:overflowPunct/>
        <w:autoSpaceDE/>
        <w:autoSpaceDN/>
        <w:adjustRightInd/>
        <w:rPr>
          <w:sz w:val="22"/>
          <w:szCs w:val="22"/>
        </w:rPr>
      </w:pPr>
      <w:r>
        <w:rPr>
          <w:sz w:val="22"/>
          <w:szCs w:val="22"/>
        </w:rPr>
        <w:br w:type="page"/>
      </w:r>
    </w:p>
    <w:p w14:paraId="150A1307" w14:textId="4E49B986" w:rsidR="00553E3D" w:rsidRDefault="00553E3D">
      <w:pPr>
        <w:ind w:left="720"/>
        <w:rPr>
          <w:sz w:val="22"/>
          <w:szCs w:val="22"/>
        </w:rPr>
      </w:pPr>
      <w:r>
        <w:rPr>
          <w:sz w:val="22"/>
          <w:szCs w:val="22"/>
        </w:rPr>
        <w:t>units have some lead-based paint.</w:t>
      </w:r>
      <w:r>
        <w:rPr>
          <w:vertAlign w:val="superscript"/>
        </w:rPr>
        <w:footnoteReference w:id="41"/>
      </w:r>
      <w:r>
        <w:rPr>
          <w:sz w:val="22"/>
          <w:szCs w:val="22"/>
        </w:rPr>
        <w:t xml:space="preserve"> </w:t>
      </w:r>
      <w:r w:rsidR="00156030">
        <w:rPr>
          <w:sz w:val="22"/>
          <w:szCs w:val="22"/>
        </w:rPr>
        <w:t xml:space="preserve"> </w:t>
      </w:r>
      <w:r>
        <w:rPr>
          <w:sz w:val="22"/>
          <w:szCs w:val="22"/>
        </w:rPr>
        <w:t xml:space="preserve">Accordingly, the Agency estimates that there are </w:t>
      </w:r>
      <w:r w:rsidR="005635E9">
        <w:rPr>
          <w:sz w:val="22"/>
          <w:szCs w:val="22"/>
        </w:rPr>
        <w:t xml:space="preserve">2,305,967 </w:t>
      </w:r>
      <w:r>
        <w:rPr>
          <w:sz w:val="22"/>
          <w:szCs w:val="22"/>
        </w:rPr>
        <w:t xml:space="preserve">residential remodeling projects per year with some exposure to lead. </w:t>
      </w:r>
    </w:p>
    <w:p w14:paraId="3E88AED0" w14:textId="77777777" w:rsidR="00553E3D" w:rsidRDefault="00553E3D">
      <w:pPr>
        <w:ind w:left="720"/>
        <w:rPr>
          <w:sz w:val="22"/>
          <w:szCs w:val="22"/>
        </w:rPr>
      </w:pPr>
    </w:p>
    <w:p w14:paraId="1CA72F0A" w14:textId="21F362F3" w:rsidR="00553E3D" w:rsidRDefault="00553E3D">
      <w:pPr>
        <w:rPr>
          <w:b/>
          <w:bCs/>
          <w:sz w:val="22"/>
          <w:szCs w:val="22"/>
        </w:rPr>
      </w:pPr>
      <w:r>
        <w:rPr>
          <w:sz w:val="22"/>
          <w:szCs w:val="22"/>
        </w:rPr>
        <w:tab/>
      </w:r>
      <w:r>
        <w:rPr>
          <w:b/>
          <w:bCs/>
          <w:sz w:val="22"/>
          <w:szCs w:val="22"/>
        </w:rPr>
        <w:t>Project Type Total:</w:t>
      </w:r>
      <w:r>
        <w:rPr>
          <w:b/>
          <w:bCs/>
          <w:sz w:val="22"/>
          <w:szCs w:val="22"/>
        </w:rPr>
        <w:tab/>
      </w:r>
      <w:r w:rsidR="005C389C">
        <w:rPr>
          <w:b/>
          <w:bCs/>
          <w:sz w:val="22"/>
          <w:szCs w:val="22"/>
        </w:rPr>
        <w:t>2,305,967</w:t>
      </w:r>
    </w:p>
    <w:p w14:paraId="54C4656D" w14:textId="77777777" w:rsidR="00E01EBA" w:rsidRDefault="00E01EBA">
      <w:pPr>
        <w:rPr>
          <w:b/>
          <w:bCs/>
          <w:sz w:val="22"/>
          <w:szCs w:val="22"/>
        </w:rPr>
      </w:pPr>
    </w:p>
    <w:p w14:paraId="0D73FBCA" w14:textId="77777777" w:rsidR="00553E3D" w:rsidRDefault="00553E3D">
      <w:pPr>
        <w:rPr>
          <w:sz w:val="22"/>
          <w:szCs w:val="22"/>
        </w:rPr>
      </w:pPr>
      <w:r>
        <w:rPr>
          <w:b/>
          <w:bCs/>
          <w:sz w:val="22"/>
          <w:szCs w:val="22"/>
        </w:rPr>
        <w:t>Elevator Cable Babbitting:</w:t>
      </w:r>
    </w:p>
    <w:p w14:paraId="358F2B28" w14:textId="77777777" w:rsidR="00553E3D" w:rsidRDefault="00553E3D">
      <w:pPr>
        <w:rPr>
          <w:sz w:val="22"/>
          <w:szCs w:val="22"/>
        </w:rPr>
      </w:pPr>
    </w:p>
    <w:p w14:paraId="50776EE7" w14:textId="43F9CCF9" w:rsidR="00553E3D" w:rsidRDefault="00553E3D">
      <w:pPr>
        <w:ind w:left="720"/>
        <w:rPr>
          <w:sz w:val="22"/>
          <w:szCs w:val="22"/>
        </w:rPr>
      </w:pPr>
      <w:r>
        <w:rPr>
          <w:sz w:val="22"/>
          <w:szCs w:val="22"/>
        </w:rPr>
        <w:t xml:space="preserve">The FEA assumed that there were a total of 67,500 elevators that might be re-cabled with a lead-containing babbitt material, and that elevators are recabled approximately every 12.5 years. </w:t>
      </w:r>
      <w:r w:rsidR="00156030">
        <w:rPr>
          <w:sz w:val="22"/>
          <w:szCs w:val="22"/>
        </w:rPr>
        <w:t xml:space="preserve"> </w:t>
      </w:r>
      <w:r>
        <w:rPr>
          <w:sz w:val="22"/>
          <w:szCs w:val="22"/>
        </w:rPr>
        <w:t xml:space="preserve">Since this ICR update takes place more than 15 years after the publication of the FEA, it seems reasonable to assume that all elevators with a lead-containing Babbitt material would have been recabled by this time. </w:t>
      </w:r>
      <w:r w:rsidR="00156030">
        <w:rPr>
          <w:sz w:val="22"/>
          <w:szCs w:val="22"/>
        </w:rPr>
        <w:t xml:space="preserve"> </w:t>
      </w:r>
      <w:r>
        <w:rPr>
          <w:sz w:val="22"/>
          <w:szCs w:val="22"/>
        </w:rPr>
        <w:t>Therefore, the Agency assumes zero projects of this type.</w:t>
      </w:r>
    </w:p>
    <w:p w14:paraId="10E677CD" w14:textId="77777777" w:rsidR="00553E3D" w:rsidRDefault="00553E3D">
      <w:pPr>
        <w:rPr>
          <w:sz w:val="22"/>
          <w:szCs w:val="22"/>
        </w:rPr>
      </w:pPr>
    </w:p>
    <w:p w14:paraId="748EABD1" w14:textId="77777777" w:rsidR="00553E3D" w:rsidRDefault="00553E3D">
      <w:pPr>
        <w:rPr>
          <w:sz w:val="22"/>
          <w:szCs w:val="22"/>
        </w:rPr>
      </w:pPr>
      <w:r>
        <w:rPr>
          <w:sz w:val="22"/>
          <w:szCs w:val="22"/>
        </w:rPr>
        <w:tab/>
      </w:r>
      <w:r>
        <w:rPr>
          <w:b/>
          <w:bCs/>
          <w:sz w:val="22"/>
          <w:szCs w:val="22"/>
        </w:rPr>
        <w:t>Project Type Total:</w:t>
      </w:r>
      <w:r>
        <w:rPr>
          <w:b/>
          <w:bCs/>
          <w:sz w:val="22"/>
          <w:szCs w:val="22"/>
        </w:rPr>
        <w:tab/>
        <w:t>0</w:t>
      </w:r>
    </w:p>
    <w:p w14:paraId="2062618C" w14:textId="77777777" w:rsidR="00553E3D" w:rsidRDefault="00553E3D">
      <w:pPr>
        <w:rPr>
          <w:sz w:val="22"/>
          <w:szCs w:val="22"/>
        </w:rPr>
      </w:pPr>
    </w:p>
    <w:p w14:paraId="7944EBA2" w14:textId="77777777" w:rsidR="00553E3D" w:rsidRDefault="00553E3D">
      <w:pPr>
        <w:rPr>
          <w:sz w:val="22"/>
          <w:szCs w:val="22"/>
        </w:rPr>
      </w:pPr>
      <w:r>
        <w:rPr>
          <w:b/>
          <w:bCs/>
          <w:sz w:val="22"/>
          <w:szCs w:val="22"/>
        </w:rPr>
        <w:t>Electrical Cable Splicing:</w:t>
      </w:r>
    </w:p>
    <w:p w14:paraId="64109365" w14:textId="77777777" w:rsidR="00553E3D" w:rsidRDefault="00553E3D">
      <w:pPr>
        <w:rPr>
          <w:sz w:val="22"/>
          <w:szCs w:val="22"/>
        </w:rPr>
      </w:pPr>
    </w:p>
    <w:p w14:paraId="6AF3791C" w14:textId="6EBA92BA" w:rsidR="00553E3D" w:rsidRDefault="00553E3D">
      <w:pPr>
        <w:ind w:left="720"/>
        <w:rPr>
          <w:sz w:val="22"/>
          <w:szCs w:val="22"/>
        </w:rPr>
      </w:pPr>
      <w:r>
        <w:rPr>
          <w:sz w:val="22"/>
          <w:szCs w:val="22"/>
        </w:rPr>
        <w:t xml:space="preserve">The FEA notes that “not all cable splicing jobs employ molten lead as the sealing method. Newer cable systems use rubber or plastic connectors.” </w:t>
      </w:r>
      <w:r w:rsidR="00156030">
        <w:rPr>
          <w:sz w:val="22"/>
          <w:szCs w:val="22"/>
        </w:rPr>
        <w:t xml:space="preserve"> </w:t>
      </w:r>
      <w:r>
        <w:rPr>
          <w:sz w:val="22"/>
          <w:szCs w:val="22"/>
        </w:rPr>
        <w:t xml:space="preserve">Because of this, it seems reasonable to assume that the number of projects involving lead exposures in this field have declined given the reduced use of the lead sealing method. </w:t>
      </w:r>
      <w:r w:rsidR="00156030">
        <w:rPr>
          <w:sz w:val="22"/>
          <w:szCs w:val="22"/>
        </w:rPr>
        <w:t xml:space="preserve"> </w:t>
      </w:r>
      <w:r>
        <w:rPr>
          <w:sz w:val="22"/>
          <w:szCs w:val="22"/>
        </w:rPr>
        <w:t xml:space="preserve">While unable to provide a definitive update for these types of projects, based on discussion in the FEA and review of available literature and online information, the Agency assumes that the number of projects involving lead in electric cable splicing has declined by 50%. </w:t>
      </w:r>
    </w:p>
    <w:p w14:paraId="197A04D6" w14:textId="77777777" w:rsidR="00553E3D" w:rsidRDefault="00553E3D">
      <w:pPr>
        <w:rPr>
          <w:sz w:val="22"/>
          <w:szCs w:val="22"/>
        </w:rPr>
      </w:pPr>
    </w:p>
    <w:p w14:paraId="79183B50" w14:textId="15C6660A" w:rsidR="00553E3D" w:rsidRDefault="00553E3D">
      <w:pPr>
        <w:rPr>
          <w:b/>
          <w:bCs/>
          <w:sz w:val="22"/>
          <w:szCs w:val="22"/>
        </w:rPr>
      </w:pPr>
      <w:r>
        <w:rPr>
          <w:sz w:val="22"/>
          <w:szCs w:val="22"/>
        </w:rPr>
        <w:tab/>
      </w:r>
      <w:r>
        <w:rPr>
          <w:b/>
          <w:bCs/>
          <w:sz w:val="22"/>
          <w:szCs w:val="22"/>
        </w:rPr>
        <w:t>Project Type Total:</w:t>
      </w:r>
      <w:r>
        <w:rPr>
          <w:b/>
          <w:bCs/>
          <w:sz w:val="22"/>
          <w:szCs w:val="22"/>
        </w:rPr>
        <w:tab/>
        <w:t>50,000</w:t>
      </w:r>
    </w:p>
    <w:p w14:paraId="31A86765" w14:textId="77777777" w:rsidR="00553E3D" w:rsidRDefault="00553E3D">
      <w:pPr>
        <w:rPr>
          <w:sz w:val="22"/>
          <w:szCs w:val="22"/>
        </w:rPr>
      </w:pPr>
    </w:p>
    <w:p w14:paraId="249366EF" w14:textId="77777777" w:rsidR="00553E3D" w:rsidRDefault="00553E3D">
      <w:pPr>
        <w:rPr>
          <w:b/>
          <w:bCs/>
          <w:sz w:val="22"/>
          <w:szCs w:val="22"/>
        </w:rPr>
      </w:pPr>
      <w:r>
        <w:rPr>
          <w:b/>
          <w:bCs/>
          <w:sz w:val="22"/>
          <w:szCs w:val="22"/>
        </w:rPr>
        <w:t>Reinsulation over Existing Mineral Wool:</w:t>
      </w:r>
    </w:p>
    <w:p w14:paraId="45E09F1D" w14:textId="77777777" w:rsidR="00553E3D" w:rsidRDefault="00553E3D">
      <w:pPr>
        <w:rPr>
          <w:sz w:val="22"/>
          <w:szCs w:val="22"/>
        </w:rPr>
      </w:pPr>
    </w:p>
    <w:p w14:paraId="5544EF87" w14:textId="62A49BFB" w:rsidR="00553E3D" w:rsidRDefault="00553E3D">
      <w:pPr>
        <w:ind w:left="720"/>
        <w:rPr>
          <w:sz w:val="22"/>
          <w:szCs w:val="22"/>
        </w:rPr>
      </w:pPr>
      <w:r>
        <w:rPr>
          <w:sz w:val="22"/>
          <w:szCs w:val="22"/>
        </w:rPr>
        <w:t xml:space="preserve">The FEA estimates that 22,000 projects take place each year, or approximately the equivalent of two projects per year for every insulation firm (estimated at 11,000 at the time of publication). While updated information on the number of projects requiring reinsulation over existing lead-containing mineral wool is unavailable, the use of lead slag as a raw material in mineral wool production ended about 1970.  The Agency assumes that lead exposure in this type of project has not increased in publication of the FEA. </w:t>
      </w:r>
      <w:r w:rsidR="00F1511F">
        <w:rPr>
          <w:sz w:val="22"/>
          <w:szCs w:val="22"/>
        </w:rPr>
        <w:t xml:space="preserve"> </w:t>
      </w:r>
      <w:r>
        <w:rPr>
          <w:sz w:val="22"/>
          <w:szCs w:val="22"/>
        </w:rPr>
        <w:t xml:space="preserve">While likely on the high end, the Agency is retaining the FEA estimate of 22,000 projects annually. </w:t>
      </w:r>
    </w:p>
    <w:p w14:paraId="50A5FFA2" w14:textId="77777777" w:rsidR="00553E3D" w:rsidRDefault="00553E3D">
      <w:pPr>
        <w:ind w:left="720"/>
        <w:rPr>
          <w:sz w:val="22"/>
          <w:szCs w:val="22"/>
        </w:rPr>
      </w:pPr>
    </w:p>
    <w:p w14:paraId="0B4CD1C8" w14:textId="77777777" w:rsidR="00553E3D" w:rsidRDefault="00553E3D">
      <w:pPr>
        <w:ind w:left="720"/>
        <w:rPr>
          <w:b/>
          <w:bCs/>
          <w:sz w:val="22"/>
          <w:szCs w:val="22"/>
        </w:rPr>
      </w:pPr>
      <w:r>
        <w:rPr>
          <w:b/>
          <w:bCs/>
          <w:sz w:val="22"/>
          <w:szCs w:val="22"/>
        </w:rPr>
        <w:t>Project Type Total:</w:t>
      </w:r>
      <w:r>
        <w:rPr>
          <w:b/>
          <w:bCs/>
          <w:sz w:val="22"/>
          <w:szCs w:val="22"/>
        </w:rPr>
        <w:tab/>
        <w:t>22,000</w:t>
      </w:r>
    </w:p>
    <w:p w14:paraId="1D1896A9" w14:textId="77777777" w:rsidR="00553E3D" w:rsidRDefault="00553E3D">
      <w:pPr>
        <w:rPr>
          <w:b/>
          <w:bCs/>
          <w:sz w:val="22"/>
          <w:szCs w:val="22"/>
        </w:rPr>
      </w:pPr>
    </w:p>
    <w:p w14:paraId="5358A34A" w14:textId="77777777" w:rsidR="00553E3D" w:rsidRDefault="00553E3D">
      <w:pPr>
        <w:rPr>
          <w:sz w:val="22"/>
          <w:szCs w:val="22"/>
        </w:rPr>
      </w:pPr>
      <w:r>
        <w:rPr>
          <w:b/>
          <w:bCs/>
          <w:sz w:val="22"/>
          <w:szCs w:val="22"/>
        </w:rPr>
        <w:t>Repair and Removal of Water Lines Containing Lead:</w:t>
      </w:r>
    </w:p>
    <w:p w14:paraId="0A7D3C2E" w14:textId="77777777" w:rsidR="00553E3D" w:rsidRDefault="00553E3D">
      <w:pPr>
        <w:rPr>
          <w:sz w:val="22"/>
          <w:szCs w:val="22"/>
        </w:rPr>
      </w:pPr>
    </w:p>
    <w:p w14:paraId="017A7294" w14:textId="1D822EC3" w:rsidR="00553E3D" w:rsidRDefault="00553E3D">
      <w:pPr>
        <w:ind w:left="720"/>
        <w:rPr>
          <w:sz w:val="22"/>
          <w:szCs w:val="22"/>
        </w:rPr>
      </w:pPr>
      <w:r>
        <w:rPr>
          <w:sz w:val="22"/>
          <w:szCs w:val="22"/>
        </w:rPr>
        <w:t>The use of lead-containing pipes, solder and flux is prohibited in the installation of plumbing in residential and nonresidential facilities providing water for human consumption by the Safe Drinking Water Act.  However, a substantial number of residential, commercial and healthcare facilities built before 1986 likely have lead pipes, fixtures and solder.</w:t>
      </w:r>
      <w:r w:rsidR="00156030">
        <w:rPr>
          <w:sz w:val="22"/>
          <w:szCs w:val="22"/>
        </w:rPr>
        <w:t xml:space="preserve"> </w:t>
      </w:r>
      <w:r>
        <w:rPr>
          <w:sz w:val="22"/>
          <w:szCs w:val="22"/>
        </w:rPr>
        <w:t xml:space="preserve"> While the Agency was unable to locate specific data regarding the number of water line repair or removal projects occurring each year, it is assumed that this type of work is ongoing. </w:t>
      </w:r>
      <w:r w:rsidR="00F1511F">
        <w:rPr>
          <w:sz w:val="22"/>
          <w:szCs w:val="22"/>
        </w:rPr>
        <w:t xml:space="preserve"> </w:t>
      </w:r>
      <w:r>
        <w:rPr>
          <w:sz w:val="22"/>
          <w:szCs w:val="22"/>
        </w:rPr>
        <w:t>The FEA assumed that each plumbing contractor (SIC 1711</w:t>
      </w:r>
      <w:r w:rsidR="003C351A">
        <w:rPr>
          <w:sz w:val="22"/>
          <w:szCs w:val="22"/>
        </w:rPr>
        <w:t xml:space="preserve"> </w:t>
      </w:r>
      <w:r w:rsidR="003C351A" w:rsidRPr="003C351A">
        <w:rPr>
          <w:sz w:val="22"/>
          <w:szCs w:val="22"/>
        </w:rPr>
        <w:t>Plumbing, Heating, and Air-Conditioning</w:t>
      </w:r>
      <w:r>
        <w:rPr>
          <w:sz w:val="22"/>
          <w:szCs w:val="22"/>
        </w:rPr>
        <w:t xml:space="preserve">) would perform leaded water line removal three times per year. </w:t>
      </w:r>
      <w:r w:rsidR="00F1511F">
        <w:rPr>
          <w:sz w:val="22"/>
          <w:szCs w:val="22"/>
        </w:rPr>
        <w:t xml:space="preserve"> </w:t>
      </w:r>
      <w:r>
        <w:rPr>
          <w:sz w:val="22"/>
          <w:szCs w:val="22"/>
        </w:rPr>
        <w:t xml:space="preserve">In the </w:t>
      </w:r>
      <w:r w:rsidR="003C351A">
        <w:rPr>
          <w:sz w:val="22"/>
          <w:szCs w:val="22"/>
        </w:rPr>
        <w:t>2013</w:t>
      </w:r>
      <w:r>
        <w:rPr>
          <w:sz w:val="22"/>
          <w:szCs w:val="22"/>
        </w:rPr>
        <w:t xml:space="preserve"> Census, there were </w:t>
      </w:r>
      <w:r w:rsidR="003C351A">
        <w:rPr>
          <w:sz w:val="22"/>
          <w:szCs w:val="22"/>
        </w:rPr>
        <w:t>61,999</w:t>
      </w:r>
      <w:r>
        <w:rPr>
          <w:sz w:val="22"/>
          <w:szCs w:val="22"/>
        </w:rPr>
        <w:t xml:space="preserve"> establishments in NAICS 238</w:t>
      </w:r>
      <w:r w:rsidR="003C351A">
        <w:rPr>
          <w:sz w:val="22"/>
          <w:szCs w:val="22"/>
        </w:rPr>
        <w:t xml:space="preserve">210 </w:t>
      </w:r>
      <w:r w:rsidR="003C351A" w:rsidRPr="003C351A">
        <w:rPr>
          <w:sz w:val="22"/>
          <w:szCs w:val="22"/>
        </w:rPr>
        <w:t>Electrical Contractors</w:t>
      </w:r>
      <w:r w:rsidR="003C351A">
        <w:rPr>
          <w:sz w:val="22"/>
          <w:szCs w:val="22"/>
        </w:rPr>
        <w:t xml:space="preserve">, 238220 </w:t>
      </w:r>
      <w:r w:rsidR="003C351A" w:rsidRPr="003C351A">
        <w:rPr>
          <w:sz w:val="22"/>
          <w:szCs w:val="22"/>
        </w:rPr>
        <w:t>Plumbing, Heating, and Air-Conditioning Contractors</w:t>
      </w:r>
      <w:r w:rsidR="003C351A">
        <w:rPr>
          <w:sz w:val="22"/>
          <w:szCs w:val="22"/>
        </w:rPr>
        <w:t xml:space="preserve"> and 238910 </w:t>
      </w:r>
      <w:r w:rsidR="003C351A" w:rsidRPr="003C351A">
        <w:rPr>
          <w:sz w:val="22"/>
          <w:szCs w:val="22"/>
        </w:rPr>
        <w:t>Site Preparation Contractors</w:t>
      </w:r>
      <w:r>
        <w:rPr>
          <w:sz w:val="22"/>
          <w:szCs w:val="22"/>
        </w:rPr>
        <w:t xml:space="preserve">. Retaining the original analysis and updating based on the most recent Census data, the Agency estimates that </w:t>
      </w:r>
      <w:r w:rsidR="00BE0CE9">
        <w:rPr>
          <w:sz w:val="22"/>
          <w:szCs w:val="22"/>
        </w:rPr>
        <w:t>185,997</w:t>
      </w:r>
      <w:r>
        <w:rPr>
          <w:sz w:val="22"/>
          <w:szCs w:val="22"/>
        </w:rPr>
        <w:t xml:space="preserve"> projects occur annually.</w:t>
      </w:r>
    </w:p>
    <w:p w14:paraId="518A3E47" w14:textId="77777777" w:rsidR="00553E3D" w:rsidRDefault="00553E3D">
      <w:pPr>
        <w:ind w:left="720"/>
        <w:rPr>
          <w:sz w:val="22"/>
          <w:szCs w:val="22"/>
        </w:rPr>
      </w:pPr>
    </w:p>
    <w:p w14:paraId="3F841192" w14:textId="40B5CFD8" w:rsidR="00553E3D" w:rsidRDefault="00553E3D" w:rsidP="00491DDC">
      <w:pPr>
        <w:ind w:left="720"/>
        <w:rPr>
          <w:sz w:val="22"/>
          <w:szCs w:val="22"/>
        </w:rPr>
      </w:pPr>
      <w:r>
        <w:rPr>
          <w:b/>
          <w:bCs/>
          <w:sz w:val="22"/>
          <w:szCs w:val="22"/>
        </w:rPr>
        <w:t>Project Type Total:</w:t>
      </w:r>
      <w:r>
        <w:rPr>
          <w:b/>
          <w:bCs/>
          <w:sz w:val="22"/>
          <w:szCs w:val="22"/>
        </w:rPr>
        <w:tab/>
      </w:r>
      <w:r w:rsidR="003C351A">
        <w:rPr>
          <w:b/>
          <w:bCs/>
          <w:sz w:val="22"/>
          <w:szCs w:val="22"/>
        </w:rPr>
        <w:t>185,99</w:t>
      </w:r>
      <w:r w:rsidR="00BE0CE9">
        <w:rPr>
          <w:b/>
          <w:bCs/>
          <w:sz w:val="22"/>
          <w:szCs w:val="22"/>
        </w:rPr>
        <w:t>7</w:t>
      </w:r>
    </w:p>
    <w:p w14:paraId="7FFBF928" w14:textId="77777777" w:rsidR="00CF4053" w:rsidRDefault="00CF4053">
      <w:pPr>
        <w:rPr>
          <w:b/>
          <w:bCs/>
          <w:sz w:val="22"/>
          <w:szCs w:val="22"/>
        </w:rPr>
      </w:pPr>
    </w:p>
    <w:p w14:paraId="48A2E2EF" w14:textId="3AA5A6C7" w:rsidR="00553E3D" w:rsidRDefault="00553E3D">
      <w:pPr>
        <w:rPr>
          <w:sz w:val="22"/>
          <w:szCs w:val="22"/>
        </w:rPr>
      </w:pPr>
      <w:r>
        <w:rPr>
          <w:b/>
          <w:bCs/>
          <w:sz w:val="22"/>
          <w:szCs w:val="22"/>
        </w:rPr>
        <w:t>Transmission and Communication Tower Maintenance:</w:t>
      </w:r>
    </w:p>
    <w:p w14:paraId="2BE8BCF2" w14:textId="77777777" w:rsidR="00553E3D" w:rsidRDefault="00553E3D">
      <w:pPr>
        <w:rPr>
          <w:sz w:val="22"/>
          <w:szCs w:val="22"/>
        </w:rPr>
      </w:pPr>
    </w:p>
    <w:p w14:paraId="1AA56CC1" w14:textId="4CD54018" w:rsidR="00553E3D" w:rsidRDefault="00553E3D">
      <w:pPr>
        <w:ind w:left="720"/>
        <w:rPr>
          <w:sz w:val="22"/>
          <w:szCs w:val="22"/>
        </w:rPr>
      </w:pPr>
      <w:r>
        <w:rPr>
          <w:sz w:val="22"/>
          <w:szCs w:val="22"/>
        </w:rPr>
        <w:t xml:space="preserve">The FEA estimated that roughly 30% of the 1,760,635 transmission towers in 1990 had exposed LBP. Additionally, the FEA assumed that towers were painted or touched up every 15 years and that 40 towers constitutes one project, for a total of 880 projects involving exposure to LBP coatings per year. </w:t>
      </w:r>
      <w:r w:rsidR="00F1511F">
        <w:rPr>
          <w:sz w:val="22"/>
          <w:szCs w:val="22"/>
        </w:rPr>
        <w:t xml:space="preserve"> </w:t>
      </w:r>
      <w:r>
        <w:rPr>
          <w:sz w:val="22"/>
          <w:szCs w:val="22"/>
        </w:rPr>
        <w:t xml:space="preserve">Based on these assumptions, all towers containing exposed LBP would have been repainted or encapsulated since publication of the FEA. </w:t>
      </w:r>
      <w:r w:rsidR="00F1511F">
        <w:rPr>
          <w:sz w:val="22"/>
          <w:szCs w:val="22"/>
        </w:rPr>
        <w:t xml:space="preserve"> </w:t>
      </w:r>
      <w:r>
        <w:rPr>
          <w:sz w:val="22"/>
          <w:szCs w:val="22"/>
        </w:rPr>
        <w:t xml:space="preserve">Additionally, the Agency assumes that no new tower construction since the publication of the FEA would have contained LBP. Therefore, the Agency estimates 0 projects. </w:t>
      </w:r>
    </w:p>
    <w:p w14:paraId="5749DD9C" w14:textId="77777777" w:rsidR="00553E3D" w:rsidRDefault="00553E3D">
      <w:pPr>
        <w:rPr>
          <w:sz w:val="22"/>
          <w:szCs w:val="22"/>
        </w:rPr>
      </w:pPr>
    </w:p>
    <w:p w14:paraId="47C79E09" w14:textId="77777777" w:rsidR="00553E3D" w:rsidRDefault="00553E3D">
      <w:pPr>
        <w:rPr>
          <w:b/>
          <w:bCs/>
          <w:sz w:val="22"/>
          <w:szCs w:val="22"/>
        </w:rPr>
      </w:pPr>
      <w:r>
        <w:rPr>
          <w:sz w:val="22"/>
          <w:szCs w:val="22"/>
        </w:rPr>
        <w:tab/>
      </w:r>
      <w:r>
        <w:rPr>
          <w:b/>
          <w:bCs/>
          <w:sz w:val="22"/>
          <w:szCs w:val="22"/>
        </w:rPr>
        <w:t>Project Type Total:</w:t>
      </w:r>
      <w:r>
        <w:rPr>
          <w:b/>
          <w:bCs/>
          <w:sz w:val="22"/>
          <w:szCs w:val="22"/>
        </w:rPr>
        <w:tab/>
        <w:t>0</w:t>
      </w:r>
    </w:p>
    <w:p w14:paraId="50069C7B" w14:textId="77777777" w:rsidR="00553E3D" w:rsidRDefault="00553E3D">
      <w:pPr>
        <w:rPr>
          <w:sz w:val="22"/>
          <w:szCs w:val="22"/>
        </w:rPr>
      </w:pPr>
    </w:p>
    <w:p w14:paraId="28ADF307" w14:textId="77777777" w:rsidR="00553E3D" w:rsidRDefault="00553E3D">
      <w:pPr>
        <w:rPr>
          <w:sz w:val="22"/>
          <w:szCs w:val="22"/>
        </w:rPr>
      </w:pPr>
      <w:r>
        <w:rPr>
          <w:b/>
          <w:bCs/>
          <w:sz w:val="22"/>
          <w:szCs w:val="22"/>
        </w:rPr>
        <w:t>Installation of Terne Roofing:</w:t>
      </w:r>
    </w:p>
    <w:p w14:paraId="34510CF0" w14:textId="77777777" w:rsidR="00553E3D" w:rsidRDefault="00553E3D">
      <w:pPr>
        <w:rPr>
          <w:sz w:val="22"/>
          <w:szCs w:val="22"/>
        </w:rPr>
      </w:pPr>
    </w:p>
    <w:p w14:paraId="246A3246" w14:textId="2C08C6CA" w:rsidR="00553E3D" w:rsidRDefault="00553E3D">
      <w:pPr>
        <w:ind w:left="720"/>
        <w:rPr>
          <w:sz w:val="22"/>
          <w:szCs w:val="22"/>
        </w:rPr>
      </w:pPr>
      <w:r>
        <w:rPr>
          <w:sz w:val="22"/>
          <w:szCs w:val="22"/>
        </w:rPr>
        <w:t xml:space="preserve">Terne roofing using lead and tin alloy is no longer produced due to health and safety concerns regarding the use of lead. </w:t>
      </w:r>
      <w:r w:rsidR="00F1511F">
        <w:rPr>
          <w:sz w:val="22"/>
          <w:szCs w:val="22"/>
        </w:rPr>
        <w:t xml:space="preserve"> </w:t>
      </w:r>
      <w:r>
        <w:rPr>
          <w:sz w:val="22"/>
          <w:szCs w:val="22"/>
        </w:rPr>
        <w:t xml:space="preserve">The Agency contacted Follansbee Steel (according to the FEA, the only domestic producer of terne roofing material), and a firm representative confirmed that terne roofing material is currently coated using a 50/50 alloy of tin and zinc; lead is no longer used in terne roofing material production. </w:t>
      </w:r>
    </w:p>
    <w:p w14:paraId="19176E2A" w14:textId="77777777" w:rsidR="00553E3D" w:rsidRDefault="00553E3D">
      <w:pPr>
        <w:ind w:left="720"/>
        <w:rPr>
          <w:sz w:val="22"/>
          <w:szCs w:val="22"/>
        </w:rPr>
      </w:pPr>
    </w:p>
    <w:p w14:paraId="32EA06B8" w14:textId="77777777" w:rsidR="00553E3D" w:rsidRDefault="00553E3D">
      <w:pPr>
        <w:ind w:left="720"/>
        <w:rPr>
          <w:b/>
          <w:bCs/>
          <w:sz w:val="22"/>
          <w:szCs w:val="22"/>
        </w:rPr>
      </w:pPr>
      <w:r>
        <w:rPr>
          <w:b/>
          <w:bCs/>
          <w:sz w:val="22"/>
          <w:szCs w:val="22"/>
        </w:rPr>
        <w:t>Project Type Total:</w:t>
      </w:r>
      <w:r>
        <w:rPr>
          <w:b/>
          <w:bCs/>
          <w:sz w:val="22"/>
          <w:szCs w:val="22"/>
        </w:rPr>
        <w:tab/>
        <w:t>0</w:t>
      </w:r>
    </w:p>
    <w:p w14:paraId="571082E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F7BC63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A7113F0"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F16A8BE" w14:textId="77777777" w:rsidR="00553E3D" w:rsidRDefault="00553E3D">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3545099" w14:textId="77777777" w:rsidR="00553E3D" w:rsidRDefault="00553E3D"/>
    <w:sectPr w:rsidR="00553E3D" w:rsidSect="002940BE">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5AB40" w14:textId="77777777" w:rsidR="000E3168" w:rsidRDefault="000E3168" w:rsidP="00553E3D">
      <w:r>
        <w:separator/>
      </w:r>
    </w:p>
  </w:endnote>
  <w:endnote w:type="continuationSeparator" w:id="0">
    <w:p w14:paraId="50CCFA9F" w14:textId="77777777" w:rsidR="000E3168" w:rsidRDefault="000E3168" w:rsidP="005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FB3CE" w14:textId="2DE939B4" w:rsidR="006F1BE9" w:rsidRDefault="006F1BE9">
    <w:pPr>
      <w:pStyle w:val="Footer"/>
      <w:jc w:val="center"/>
    </w:pPr>
    <w:r>
      <w:fldChar w:fldCharType="begin"/>
    </w:r>
    <w:r>
      <w:instrText xml:space="preserve"> PAGE   \* MERGEFORMAT </w:instrText>
    </w:r>
    <w:r>
      <w:fldChar w:fldCharType="separate"/>
    </w:r>
    <w:r w:rsidR="005104F5">
      <w:rPr>
        <w:noProof/>
      </w:rPr>
      <w:t>1</w:t>
    </w:r>
    <w:r>
      <w:rPr>
        <w:noProof/>
      </w:rPr>
      <w:fldChar w:fldCharType="end"/>
    </w:r>
  </w:p>
  <w:p w14:paraId="2751B689" w14:textId="77777777" w:rsidR="006F1BE9" w:rsidRDefault="006F1BE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6323D" w14:textId="77777777" w:rsidR="000E3168" w:rsidRDefault="000E3168" w:rsidP="00553E3D">
      <w:r>
        <w:separator/>
      </w:r>
    </w:p>
  </w:footnote>
  <w:footnote w:type="continuationSeparator" w:id="0">
    <w:p w14:paraId="1A195369" w14:textId="77777777" w:rsidR="000E3168" w:rsidRDefault="000E3168" w:rsidP="00553E3D">
      <w:r>
        <w:continuationSeparator/>
      </w:r>
    </w:p>
  </w:footnote>
  <w:footnote w:id="1">
    <w:p w14:paraId="7DBDE93D" w14:textId="77777777" w:rsidR="006F1BE9" w:rsidRPr="00280D69" w:rsidRDefault="006F1BE9" w:rsidP="00A910CC">
      <w:pPr>
        <w:ind w:firstLine="720"/>
        <w:rPr>
          <w:kern w:val="0"/>
        </w:rPr>
      </w:pPr>
      <w:r w:rsidRPr="00280D69">
        <w:rPr>
          <w:kern w:val="0"/>
          <w:vertAlign w:val="superscript"/>
        </w:rPr>
        <w:footnoteRef/>
      </w:r>
      <w:r w:rsidRPr="00280D69">
        <w:rPr>
          <w:kern w:val="0"/>
        </w:rPr>
        <w:t xml:space="preserve"> The purpose of this Supporting Statement is to analyze and describe the burden hours and costs associated with provisions of this standard that contain paperwork requirements; it does not provide information or guidance on how to comply with, or how to enforce, the standard.</w:t>
      </w:r>
    </w:p>
  </w:footnote>
  <w:footnote w:id="2">
    <w:p w14:paraId="79A9C2EA" w14:textId="4AEC04AC" w:rsidR="006F1BE9" w:rsidRPr="00280D69" w:rsidRDefault="006F1BE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kern w:val="0"/>
        </w:rPr>
      </w:pPr>
      <w:r>
        <w:rPr>
          <w:kern w:val="0"/>
        </w:rPr>
        <w:tab/>
      </w:r>
      <w:r w:rsidRPr="00FD0645">
        <w:rPr>
          <w:rStyle w:val="FootnoteReference"/>
          <w:sz w:val="22"/>
          <w:szCs w:val="22"/>
        </w:rPr>
        <w:footnoteRef/>
      </w:r>
      <w:r w:rsidRPr="00280D69">
        <w:rPr>
          <w:kern w:val="0"/>
        </w:rPr>
        <w:t xml:space="preserve">Objective data is data demonstrating that a particular product or material containing lead or a specific process, operation, or activity involving lead cannot result in </w:t>
      </w:r>
      <w:r>
        <w:rPr>
          <w:kern w:val="0"/>
        </w:rPr>
        <w:t>worker</w:t>
      </w:r>
      <w:r w:rsidRPr="00280D69">
        <w:rPr>
          <w:kern w:val="0"/>
        </w:rPr>
        <w:t xml:space="preserve"> exposure to lead at or above the action level during processing, use or handling. </w:t>
      </w:r>
    </w:p>
  </w:footnote>
  <w:footnote w:id="3">
    <w:p w14:paraId="53D8917E" w14:textId="1A5446E8" w:rsidR="006F1BE9" w:rsidRPr="007F11EC" w:rsidRDefault="006F1BE9" w:rsidP="007F11EC">
      <w:pPr>
        <w:pStyle w:val="FootnoteText"/>
        <w:ind w:firstLine="720"/>
        <w:rPr>
          <w:rFonts w:ascii="Times New Roman" w:hAnsi="Times New Roman"/>
        </w:rPr>
      </w:pPr>
      <w:r w:rsidRPr="007F11EC">
        <w:rPr>
          <w:rStyle w:val="FootnoteReference"/>
          <w:rFonts w:ascii="Times New Roman" w:hAnsi="Times New Roman"/>
        </w:rPr>
        <w:footnoteRef/>
      </w:r>
      <w:r w:rsidRPr="007F11EC">
        <w:rPr>
          <w:rFonts w:ascii="Times New Roman" w:hAnsi="Times New Roman"/>
        </w:rPr>
        <w:t xml:space="preserve"> OSHA has determined that the requirement for employers to make information available upon request to the Assistant Secretary is not a collection of information; OSHA typically requests access to records during an inspection, and information collected by the Agency during the investigation is not subject to the PRA under 5 CFR 1320.4(a)(2). </w:t>
      </w:r>
      <w:r>
        <w:rPr>
          <w:rFonts w:ascii="Times New Roman" w:hAnsi="Times New Roman"/>
        </w:rPr>
        <w:t xml:space="preserve"> </w:t>
      </w:r>
      <w:r w:rsidRPr="007F11EC">
        <w:rPr>
          <w:rFonts w:ascii="Times New Roman" w:hAnsi="Times New Roman"/>
        </w:rPr>
        <w:t>While NIOSH may use records collected from employers for research purposes, the Agency does not anticipate NIOSH to request employers to make available records during the approval period.  Therefore, the burden for the employer to make this information available to NIOSH is zero.</w:t>
      </w:r>
    </w:p>
    <w:p w14:paraId="313D003F" w14:textId="72425D54" w:rsidR="006F1BE9" w:rsidRDefault="006F1BE9">
      <w:pPr>
        <w:pStyle w:val="FootnoteText"/>
      </w:pPr>
    </w:p>
  </w:footnote>
  <w:footnote w:id="4">
    <w:p w14:paraId="00A791A8" w14:textId="3837B751" w:rsidR="006F1BE9" w:rsidRDefault="006F1BE9" w:rsidP="00A910CC">
      <w:pPr>
        <w:pStyle w:val="NormalWeb"/>
        <w:ind w:firstLine="720"/>
        <w:rPr>
          <w:rFonts w:ascii="Arial" w:hAnsi="Arial" w:cs="Arial"/>
          <w:sz w:val="20"/>
          <w:szCs w:val="20"/>
        </w:rPr>
      </w:pPr>
      <w:r w:rsidRPr="00FD0645">
        <w:rPr>
          <w:rStyle w:val="FootnoteReference"/>
          <w:sz w:val="22"/>
          <w:szCs w:val="22"/>
        </w:rPr>
        <w:footnoteRef/>
      </w:r>
      <w:r w:rsidRPr="00FD0645">
        <w:rPr>
          <w:sz w:val="20"/>
          <w:szCs w:val="20"/>
        </w:rPr>
        <w:t xml:space="preserve">Prior to June 1, 2015, employers </w:t>
      </w:r>
      <w:r>
        <w:rPr>
          <w:sz w:val="20"/>
          <w:szCs w:val="20"/>
        </w:rPr>
        <w:t>were permitted to</w:t>
      </w:r>
      <w:r w:rsidRPr="00FD0645">
        <w:rPr>
          <w:sz w:val="20"/>
          <w:szCs w:val="20"/>
        </w:rPr>
        <w:t xml:space="preserve"> include the following information on bags or containers of contaminated protective clothing and equipment required by paragraph (g)(2)(v) in lieu of the labeling requirements in paragraph (g)(2)(vii)(A) of this section:  Caution: Clothing contaminated with lead. </w:t>
      </w:r>
      <w:r>
        <w:rPr>
          <w:sz w:val="20"/>
          <w:szCs w:val="20"/>
        </w:rPr>
        <w:t xml:space="preserve"> </w:t>
      </w:r>
      <w:r w:rsidRPr="00FD0645">
        <w:rPr>
          <w:sz w:val="20"/>
          <w:szCs w:val="20"/>
        </w:rPr>
        <w:t xml:space="preserve">Do not remove dust by blowing or shaking. </w:t>
      </w:r>
      <w:r>
        <w:rPr>
          <w:sz w:val="20"/>
          <w:szCs w:val="20"/>
        </w:rPr>
        <w:t xml:space="preserve"> </w:t>
      </w:r>
      <w:r w:rsidRPr="00FD0645">
        <w:rPr>
          <w:sz w:val="20"/>
          <w:szCs w:val="20"/>
        </w:rPr>
        <w:t>Dispose of lead contaminated wash water in accordance with applicable local, state, or federal regulations.</w:t>
      </w:r>
    </w:p>
    <w:p w14:paraId="378B9D3E" w14:textId="77777777" w:rsidR="006F1BE9" w:rsidRDefault="006F1BE9" w:rsidP="00856664">
      <w:pPr>
        <w:pStyle w:val="FootnoteText"/>
      </w:pPr>
    </w:p>
  </w:footnote>
  <w:footnote w:id="5">
    <w:p w14:paraId="6323B045" w14:textId="77777777" w:rsidR="006F1BE9" w:rsidRPr="00EF52A9" w:rsidRDefault="006F1BE9" w:rsidP="00EF52A9">
      <w:pPr>
        <w:pStyle w:val="FootnoteText"/>
        <w:ind w:firstLine="720"/>
        <w:rPr>
          <w:rFonts w:ascii="Times New Roman" w:hAnsi="Times New Roman"/>
        </w:rPr>
      </w:pPr>
      <w:r w:rsidRPr="00E47ED0">
        <w:rPr>
          <w:rStyle w:val="FootnoteReference"/>
        </w:rPr>
        <w:footnoteRef/>
      </w:r>
      <w:r w:rsidRPr="00E47ED0">
        <w:rPr>
          <w:vertAlign w:val="superscript"/>
        </w:rPr>
        <w:t xml:space="preserve"> </w:t>
      </w:r>
      <w:r w:rsidRPr="00EF52A9">
        <w:rPr>
          <w:rFonts w:ascii="Times New Roman" w:hAnsi="Times New Roman"/>
        </w:rPr>
        <w:t>The Agency accounts for the burden hours and costs associated with compliance with the HCS, such as the development of a hazard communication program, under the Information Collection Request (ICR) for the HCS.  OMB Control No. 1218-0072.</w:t>
      </w:r>
    </w:p>
    <w:p w14:paraId="6B2E3176" w14:textId="502F55B7" w:rsidR="006F1BE9" w:rsidRDefault="006F1BE9" w:rsidP="00EF52A9">
      <w:pPr>
        <w:pStyle w:val="FootnoteText"/>
        <w:ind w:firstLine="720"/>
      </w:pPr>
      <w:r>
        <w:t xml:space="preserve"> </w:t>
      </w:r>
    </w:p>
  </w:footnote>
  <w:footnote w:id="6">
    <w:p w14:paraId="021C2ABF" w14:textId="24587E1B" w:rsidR="006F1BE9" w:rsidRPr="002167AB" w:rsidRDefault="006F1BE9" w:rsidP="00534B69">
      <w:pPr>
        <w:pStyle w:val="NormalWeb"/>
        <w:ind w:firstLine="720"/>
        <w:rPr>
          <w:kern w:val="28"/>
          <w:sz w:val="20"/>
          <w:szCs w:val="20"/>
        </w:rPr>
      </w:pPr>
      <w:r>
        <w:rPr>
          <w:rStyle w:val="FootnoteReference"/>
        </w:rPr>
        <w:footnoteRef/>
      </w:r>
      <w:r w:rsidRPr="002167AB">
        <w:rPr>
          <w:kern w:val="28"/>
          <w:sz w:val="20"/>
          <w:szCs w:val="20"/>
        </w:rPr>
        <w:t xml:space="preserve">Prior to June 1, 2016, employers </w:t>
      </w:r>
      <w:r>
        <w:rPr>
          <w:kern w:val="28"/>
          <w:sz w:val="20"/>
          <w:szCs w:val="20"/>
        </w:rPr>
        <w:t>were permitted to</w:t>
      </w:r>
      <w:r w:rsidRPr="002167AB">
        <w:rPr>
          <w:kern w:val="28"/>
          <w:sz w:val="20"/>
          <w:szCs w:val="20"/>
        </w:rPr>
        <w:t xml:space="preserve"> use the following legend in lieu of that specified in paragraph (m</w:t>
      </w:r>
      <w:r>
        <w:rPr>
          <w:kern w:val="28"/>
          <w:sz w:val="20"/>
          <w:szCs w:val="20"/>
        </w:rPr>
        <w:t>)</w:t>
      </w:r>
      <w:r w:rsidRPr="002167AB">
        <w:rPr>
          <w:kern w:val="28"/>
          <w:sz w:val="20"/>
          <w:szCs w:val="20"/>
        </w:rPr>
        <w:t>:</w:t>
      </w:r>
      <w:r>
        <w:rPr>
          <w:kern w:val="28"/>
          <w:sz w:val="20"/>
          <w:szCs w:val="20"/>
        </w:rPr>
        <w:t xml:space="preserve">  </w:t>
      </w:r>
      <w:r w:rsidRPr="002167AB">
        <w:rPr>
          <w:kern w:val="28"/>
          <w:sz w:val="20"/>
          <w:szCs w:val="20"/>
        </w:rPr>
        <w:t>WARNING</w:t>
      </w:r>
      <w:r>
        <w:rPr>
          <w:kern w:val="28"/>
          <w:sz w:val="20"/>
          <w:szCs w:val="20"/>
        </w:rPr>
        <w:t xml:space="preserve">: </w:t>
      </w:r>
      <w:r w:rsidRPr="002167AB">
        <w:rPr>
          <w:kern w:val="28"/>
          <w:sz w:val="20"/>
          <w:szCs w:val="20"/>
        </w:rPr>
        <w:t>LEAD WORK AREA</w:t>
      </w:r>
      <w:r>
        <w:rPr>
          <w:kern w:val="28"/>
          <w:sz w:val="20"/>
          <w:szCs w:val="20"/>
        </w:rPr>
        <w:t xml:space="preserve">; </w:t>
      </w:r>
      <w:r w:rsidRPr="002167AB">
        <w:rPr>
          <w:kern w:val="28"/>
          <w:sz w:val="20"/>
          <w:szCs w:val="20"/>
        </w:rPr>
        <w:t>POISON</w:t>
      </w:r>
      <w:r>
        <w:rPr>
          <w:kern w:val="28"/>
          <w:sz w:val="20"/>
          <w:szCs w:val="20"/>
        </w:rPr>
        <w:t xml:space="preserve">; </w:t>
      </w:r>
      <w:r w:rsidRPr="002167AB">
        <w:rPr>
          <w:kern w:val="28"/>
          <w:sz w:val="20"/>
          <w:szCs w:val="20"/>
        </w:rPr>
        <w:t>NO SMOKING OR EATING</w:t>
      </w:r>
      <w:r>
        <w:rPr>
          <w:kern w:val="28"/>
          <w:sz w:val="20"/>
          <w:szCs w:val="20"/>
        </w:rPr>
        <w:t>.</w:t>
      </w:r>
    </w:p>
    <w:p w14:paraId="0DA08A73" w14:textId="77777777" w:rsidR="006F1BE9" w:rsidRPr="00772FE4" w:rsidRDefault="006F1BE9" w:rsidP="00856664">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62EC25EF" w14:textId="77777777" w:rsidR="006F1BE9" w:rsidRDefault="006F1BE9" w:rsidP="00856664">
      <w:pPr>
        <w:pStyle w:val="FootnoteText"/>
      </w:pPr>
    </w:p>
  </w:footnote>
  <w:footnote w:id="7">
    <w:p w14:paraId="55C6B807" w14:textId="2A53DAA7" w:rsidR="006F1BE9" w:rsidRDefault="006F1BE9" w:rsidP="00A910CC">
      <w:pPr>
        <w:shd w:val="solid" w:color="FFFFFF" w:fill="FFFFFF"/>
        <w:ind w:firstLine="720"/>
        <w:rPr>
          <w:kern w:val="0"/>
        </w:rPr>
      </w:pPr>
      <w:r>
        <w:rPr>
          <w:kern w:val="0"/>
          <w:sz w:val="24"/>
          <w:szCs w:val="24"/>
          <w:vertAlign w:val="superscript"/>
        </w:rPr>
        <w:footnoteRef/>
      </w:r>
      <w:r w:rsidRPr="00280D69">
        <w:rPr>
          <w:kern w:val="0"/>
        </w:rPr>
        <w:t xml:space="preserve">The basic assumptions used in calculating the burden hour and cost estimates are derived from or based on information in the Regulatory Impact Analysis for the Lead in Construction Standard, and three supporting contractor reports. </w:t>
      </w:r>
      <w:r>
        <w:rPr>
          <w:kern w:val="0"/>
        </w:rPr>
        <w:t xml:space="preserve"> </w:t>
      </w:r>
      <w:r w:rsidRPr="00280D69">
        <w:rPr>
          <w:kern w:val="0"/>
        </w:rPr>
        <w:t xml:space="preserve">The three supporting contractor reports are: (1) “Economic Analysis of OSHA Interim Final Standard for Lead in Construction” prepared by CONSAD Research Corporation in April 1993; (2) “Assessment of Potential Benefits Associated with the Interim Final Standard for Lead in Construction” (Appendix D of the CONSAD report) prepared by Meridian Research, Inc. in April 1993; and (3) “Quantitative Assessment of the Risks Associated with Exposure to Lead in the Construction Industry: Selected Toxicologic Endpoints (Peer Review Draft Report)” prepared by Meridian Research, Inc. in August 1992. </w:t>
      </w:r>
    </w:p>
    <w:p w14:paraId="438ECE44" w14:textId="77777777" w:rsidR="006F1BE9" w:rsidRPr="00280D69" w:rsidRDefault="006F1BE9" w:rsidP="00A910CC">
      <w:pPr>
        <w:shd w:val="solid" w:color="FFFFFF" w:fill="FFFFFF"/>
        <w:ind w:firstLine="720"/>
        <w:rPr>
          <w:kern w:val="0"/>
        </w:rPr>
      </w:pPr>
    </w:p>
  </w:footnote>
  <w:footnote w:id="8">
    <w:p w14:paraId="588BEBDB" w14:textId="4206B90D" w:rsidR="006F1BE9" w:rsidRDefault="006F1BE9" w:rsidP="00A910CC">
      <w:pPr>
        <w:shd w:val="solid" w:color="FFFFFF" w:fill="FFFFFF"/>
        <w:ind w:firstLine="720"/>
        <w:rPr>
          <w:kern w:val="0"/>
        </w:rPr>
      </w:pPr>
      <w:r w:rsidRPr="00280D69">
        <w:rPr>
          <w:kern w:val="0"/>
          <w:vertAlign w:val="superscript"/>
        </w:rPr>
        <w:footnoteRef/>
      </w:r>
      <w:r w:rsidRPr="00280D69">
        <w:rPr>
          <w:kern w:val="0"/>
        </w:rPr>
        <w:t>See Attachment A for explanation of analysis, data sources, and a complete list of projects on a per project-type basis.</w:t>
      </w:r>
    </w:p>
    <w:p w14:paraId="0AE412A5" w14:textId="77777777" w:rsidR="006F1BE9" w:rsidRPr="00280D69" w:rsidRDefault="006F1BE9" w:rsidP="00A910CC">
      <w:pPr>
        <w:shd w:val="solid" w:color="FFFFFF" w:fill="FFFFFF"/>
        <w:ind w:firstLine="720"/>
        <w:rPr>
          <w:kern w:val="0"/>
        </w:rPr>
      </w:pPr>
    </w:p>
  </w:footnote>
  <w:footnote w:id="9">
    <w:p w14:paraId="6AABEE80" w14:textId="5F24AB55" w:rsidR="006F1BE9" w:rsidRDefault="006F1BE9" w:rsidP="00A910CC">
      <w:pPr>
        <w:shd w:val="solid" w:color="FFFFFF" w:fill="FFFFFF"/>
        <w:ind w:firstLine="720"/>
        <w:rPr>
          <w:kern w:val="0"/>
        </w:rPr>
      </w:pPr>
      <w:r w:rsidRPr="00280D69">
        <w:rPr>
          <w:kern w:val="0"/>
          <w:vertAlign w:val="superscript"/>
        </w:rPr>
        <w:footnoteRef/>
      </w:r>
      <w:r w:rsidRPr="00280D69">
        <w:rPr>
          <w:kern w:val="0"/>
        </w:rPr>
        <w:t xml:space="preserve">The Final Economic Analysis assumed that 25 project types would be affected by the Standard. </w:t>
      </w:r>
      <w:r>
        <w:rPr>
          <w:kern w:val="0"/>
        </w:rPr>
        <w:t xml:space="preserve"> </w:t>
      </w:r>
      <w:r w:rsidRPr="00280D69">
        <w:rPr>
          <w:kern w:val="0"/>
        </w:rPr>
        <w:t xml:space="preserve">As explained in Attachment A, the Agency determined that there are no longer any water tank repainting, underground storage tank, elevator cable babbitting, transmission and communication tower maintenance, or installation of terne roofing projects in which workers are exposed to lead. </w:t>
      </w:r>
      <w:r>
        <w:rPr>
          <w:kern w:val="0"/>
        </w:rPr>
        <w:t xml:space="preserve"> </w:t>
      </w:r>
      <w:r w:rsidRPr="00280D69">
        <w:rPr>
          <w:kern w:val="0"/>
        </w:rPr>
        <w:t xml:space="preserve">References to these project types have been retained here and elsewhere in the document, but are assumed to comprise zero lead-exposed projects. </w:t>
      </w:r>
      <w:r>
        <w:rPr>
          <w:kern w:val="0"/>
        </w:rPr>
        <w:t xml:space="preserve"> </w:t>
      </w:r>
      <w:r w:rsidRPr="00280D69">
        <w:rPr>
          <w:kern w:val="0"/>
        </w:rPr>
        <w:t xml:space="preserve">See Attachment A for more information. </w:t>
      </w:r>
    </w:p>
    <w:p w14:paraId="60E984EE" w14:textId="77777777" w:rsidR="006F1BE9" w:rsidRPr="00280D69" w:rsidRDefault="006F1BE9" w:rsidP="00A910CC">
      <w:pPr>
        <w:shd w:val="solid" w:color="FFFFFF" w:fill="FFFFFF"/>
        <w:ind w:firstLine="720"/>
        <w:rPr>
          <w:kern w:val="0"/>
        </w:rPr>
      </w:pPr>
    </w:p>
  </w:footnote>
  <w:footnote w:id="10">
    <w:p w14:paraId="799D95E5" w14:textId="40DB4424" w:rsidR="006F1BE9" w:rsidRDefault="006F1BE9" w:rsidP="00A910CC">
      <w:pPr>
        <w:ind w:firstLine="720"/>
        <w:rPr>
          <w:kern w:val="0"/>
        </w:rPr>
      </w:pPr>
      <w:r w:rsidRPr="00280D69">
        <w:rPr>
          <w:kern w:val="0"/>
          <w:vertAlign w:val="superscript"/>
        </w:rPr>
        <w:footnoteRef/>
      </w:r>
      <w:r w:rsidRPr="00280D69">
        <w:rPr>
          <w:kern w:val="0"/>
        </w:rPr>
        <w:t>Source: Bureau of Labor Statistics, Occupational Employment Statistics,</w:t>
      </w:r>
      <w:r>
        <w:rPr>
          <w:kern w:val="0"/>
        </w:rPr>
        <w:t xml:space="preserve"> National Occupational Employment and Wage Estimates United States</w:t>
      </w:r>
      <w:r w:rsidRPr="00280D69">
        <w:rPr>
          <w:kern w:val="0"/>
        </w:rPr>
        <w:t xml:space="preserve">, May </w:t>
      </w:r>
      <w:r>
        <w:rPr>
          <w:kern w:val="0"/>
        </w:rPr>
        <w:t>2014</w:t>
      </w:r>
      <w:r w:rsidRPr="00280D69">
        <w:rPr>
          <w:kern w:val="0"/>
        </w:rPr>
        <w:t>.</w:t>
      </w:r>
      <w:r>
        <w:rPr>
          <w:kern w:val="0"/>
        </w:rPr>
        <w:t xml:space="preserve">  The Agency assumed that the wages for the different labor categories would be the same as the following occupation codes on BLS: Construction Supervisor (47-1011 First Line Supervisors and Construction Trades and Extraction Workers), Non-Supervisory Construction Workers (47-0000 Construction and Extraction Occupations), and Clerical Workers (43-0000 Office and Administrative Support Occupations).</w:t>
      </w:r>
      <w:r w:rsidRPr="00161DA0">
        <w:t xml:space="preserve"> </w:t>
      </w:r>
      <w:r>
        <w:t xml:space="preserve">(Available at: </w:t>
      </w:r>
      <w:hyperlink r:id="rId1" w:history="1">
        <w:r w:rsidRPr="000901B3">
          <w:rPr>
            <w:rStyle w:val="Hyperlink"/>
          </w:rPr>
          <w:t>http://www.bls.gov/oes/tables.htm</w:t>
        </w:r>
      </w:hyperlink>
      <w:r>
        <w:t xml:space="preserve"> )</w:t>
      </w:r>
    </w:p>
    <w:p w14:paraId="2D8C6090" w14:textId="77777777" w:rsidR="006F1BE9" w:rsidRPr="00280D69" w:rsidRDefault="006F1BE9" w:rsidP="00A910CC">
      <w:pPr>
        <w:ind w:firstLine="720"/>
        <w:rPr>
          <w:kern w:val="0"/>
        </w:rPr>
      </w:pPr>
    </w:p>
  </w:footnote>
  <w:footnote w:id="11">
    <w:p w14:paraId="7D613D37" w14:textId="5BA06B85" w:rsidR="006F1BE9" w:rsidRDefault="006F1BE9" w:rsidP="00A910CC">
      <w:pPr>
        <w:ind w:firstLine="720"/>
        <w:rPr>
          <w:kern w:val="0"/>
          <w:sz w:val="24"/>
          <w:szCs w:val="24"/>
        </w:rPr>
      </w:pPr>
      <w:r w:rsidRPr="00280D69">
        <w:rPr>
          <w:kern w:val="0"/>
          <w:vertAlign w:val="superscript"/>
        </w:rPr>
        <w:footnoteRef/>
      </w:r>
      <w:r w:rsidRPr="00280D69">
        <w:rPr>
          <w:kern w:val="0"/>
        </w:rPr>
        <w:t xml:space="preserve"> </w:t>
      </w:r>
      <w:r w:rsidRPr="00CE4182">
        <w:rPr>
          <w:kern w:val="0"/>
        </w:rPr>
        <w:t xml:space="preserve">Bureau of Labor and Statistics (BLS), 2015. Employer Costs for Employee Compensation - March 2015. Available at </w:t>
      </w:r>
      <w:hyperlink r:id="rId2" w:history="1">
        <w:r w:rsidRPr="000901B3">
          <w:rPr>
            <w:rStyle w:val="Hyperlink"/>
            <w:kern w:val="0"/>
          </w:rPr>
          <w:t>http://www.bls.gov/news.release/archives/ecec_06102015.pdf</w:t>
        </w:r>
      </w:hyperlink>
      <w:r w:rsidRPr="00CE4182">
        <w:rPr>
          <w:kern w:val="0"/>
        </w:rPr>
        <w:t xml:space="preserve"> (Accessed June 15, 2015).</w:t>
      </w:r>
    </w:p>
  </w:footnote>
  <w:footnote w:id="12">
    <w:p w14:paraId="16765D12" w14:textId="44C13BCD" w:rsidR="006F1BE9" w:rsidRDefault="006F1BE9" w:rsidP="00A910CC">
      <w:pPr>
        <w:shd w:val="solid" w:color="FFFFFF" w:fill="FFFFFF"/>
        <w:ind w:firstLine="720"/>
        <w:rPr>
          <w:kern w:val="0"/>
          <w:sz w:val="24"/>
          <w:szCs w:val="24"/>
        </w:rPr>
      </w:pPr>
      <w:r>
        <w:rPr>
          <w:kern w:val="0"/>
          <w:sz w:val="24"/>
          <w:szCs w:val="24"/>
          <w:vertAlign w:val="superscript"/>
        </w:rPr>
        <w:footnoteRef/>
      </w:r>
      <w:r w:rsidRPr="00280D69">
        <w:rPr>
          <w:kern w:val="0"/>
        </w:rPr>
        <w:t xml:space="preserve">To determine the number of projects tested, the Agency applied the percentage change in the number of lead-exposed projects in each project type to the number of projects needing lead testing </w:t>
      </w:r>
      <w:r>
        <w:rPr>
          <w:kern w:val="0"/>
        </w:rPr>
        <w:t xml:space="preserve">in each project type </w:t>
      </w:r>
      <w:r w:rsidRPr="00280D69">
        <w:rPr>
          <w:kern w:val="0"/>
        </w:rPr>
        <w:t xml:space="preserve">as determined in the previous ICR update (e.g., the Agency calculated a </w:t>
      </w:r>
      <w:r>
        <w:rPr>
          <w:kern w:val="0"/>
        </w:rPr>
        <w:t>5.4</w:t>
      </w:r>
      <w:r w:rsidRPr="00280D69">
        <w:rPr>
          <w:kern w:val="0"/>
        </w:rPr>
        <w:t xml:space="preserve">% </w:t>
      </w:r>
      <w:r>
        <w:rPr>
          <w:kern w:val="0"/>
        </w:rPr>
        <w:t>de</w:t>
      </w:r>
      <w:r w:rsidRPr="00280D69">
        <w:rPr>
          <w:kern w:val="0"/>
        </w:rPr>
        <w:t xml:space="preserve">crease in the total number of highway and railroad bridge repainting lead-exposed projects; this </w:t>
      </w:r>
      <w:r>
        <w:rPr>
          <w:kern w:val="0"/>
        </w:rPr>
        <w:t>5.4</w:t>
      </w:r>
      <w:r w:rsidRPr="00280D69">
        <w:rPr>
          <w:kern w:val="0"/>
        </w:rPr>
        <w:t xml:space="preserve">% </w:t>
      </w:r>
      <w:r>
        <w:rPr>
          <w:kern w:val="0"/>
        </w:rPr>
        <w:t>de</w:t>
      </w:r>
      <w:r w:rsidRPr="00280D69">
        <w:rPr>
          <w:kern w:val="0"/>
        </w:rPr>
        <w:t xml:space="preserve">crease was then applied to the total number of projects needing lead testing </w:t>
      </w:r>
      <w:r>
        <w:rPr>
          <w:kern w:val="0"/>
        </w:rPr>
        <w:t>for the project category)</w:t>
      </w:r>
      <w:r w:rsidRPr="00280D69">
        <w:rPr>
          <w:kern w:val="0"/>
        </w:rPr>
        <w:t xml:space="preserve">. </w:t>
      </w:r>
      <w:r>
        <w:rPr>
          <w:kern w:val="0"/>
        </w:rPr>
        <w:t xml:space="preserve"> </w:t>
      </w:r>
      <w:r w:rsidRPr="00280D69">
        <w:rPr>
          <w:kern w:val="0"/>
        </w:rPr>
        <w:t>This process was applied throughout this ICR.</w:t>
      </w:r>
    </w:p>
  </w:footnote>
  <w:footnote w:id="13">
    <w:p w14:paraId="55DD3934" w14:textId="4748DB58" w:rsidR="006F1BE9" w:rsidRDefault="006F1BE9" w:rsidP="003B0C01">
      <w:pPr>
        <w:shd w:val="solid" w:color="FFFFFF" w:fill="FFFFFF"/>
        <w:ind w:firstLine="720"/>
        <w:rPr>
          <w:kern w:val="0"/>
          <w:sz w:val="24"/>
          <w:szCs w:val="24"/>
        </w:rPr>
      </w:pPr>
      <w:r>
        <w:rPr>
          <w:kern w:val="0"/>
          <w:sz w:val="24"/>
          <w:szCs w:val="24"/>
          <w:vertAlign w:val="superscript"/>
        </w:rPr>
        <w:footnoteRef/>
      </w:r>
      <w:r w:rsidRPr="009759D8">
        <w:rPr>
          <w:kern w:val="0"/>
        </w:rPr>
        <w:t>In order to estimate the benefits associated</w:t>
      </w:r>
      <w:r>
        <w:rPr>
          <w:kern w:val="0"/>
        </w:rPr>
        <w:t xml:space="preserve"> with the Lead in Construction </w:t>
      </w:r>
      <w:r w:rsidRPr="009759D8">
        <w:rPr>
          <w:kern w:val="0"/>
        </w:rPr>
        <w:t>Standard, OSHA relied on two contractor reports prepared by Meridian Research, Inc.: “Assessment of Potential Benefits Associated with t</w:t>
      </w:r>
      <w:r>
        <w:rPr>
          <w:kern w:val="0"/>
        </w:rPr>
        <w:t xml:space="preserve">he Interim Final </w:t>
      </w:r>
      <w:r w:rsidRPr="009759D8">
        <w:rPr>
          <w:kern w:val="0"/>
        </w:rPr>
        <w:t>Standard for Lead in Construction” and “Quantitative Assessment of the Risk Associated with Exposure to Lead in Construction Industry: Selected Toxicologic Endpoints (Peer Review Draft Report).”</w:t>
      </w:r>
    </w:p>
  </w:footnote>
  <w:footnote w:id="14">
    <w:p w14:paraId="7EBABB1A" w14:textId="6F976E34" w:rsidR="006F1BE9" w:rsidRDefault="006F1BE9" w:rsidP="00AA0821">
      <w:pPr>
        <w:shd w:val="solid" w:color="FFFFFF" w:fill="FFFFFF"/>
        <w:ind w:firstLine="720"/>
        <w:rPr>
          <w:kern w:val="0"/>
        </w:rPr>
      </w:pPr>
      <w:r>
        <w:rPr>
          <w:kern w:val="0"/>
          <w:sz w:val="24"/>
          <w:szCs w:val="24"/>
          <w:vertAlign w:val="superscript"/>
        </w:rPr>
        <w:footnoteRef/>
      </w:r>
      <w:r w:rsidRPr="00F63028">
        <w:rPr>
          <w:kern w:val="0"/>
        </w:rPr>
        <w:t xml:space="preserve">The </w:t>
      </w:r>
      <w:r>
        <w:rPr>
          <w:kern w:val="0"/>
        </w:rPr>
        <w:t>2006</w:t>
      </w:r>
      <w:r w:rsidRPr="00F63028">
        <w:rPr>
          <w:kern w:val="0"/>
        </w:rPr>
        <w:t xml:space="preserve"> ICR estimated that 21.5% of all workers employed in these project types were exposed above the action level on at least one day per year </w:t>
      </w:r>
      <w:r>
        <w:rPr>
          <w:kern w:val="0"/>
        </w:rPr>
        <w:t xml:space="preserve">(177,194 of a total 825,586).  </w:t>
      </w:r>
      <w:r w:rsidRPr="00F63028">
        <w:rPr>
          <w:kern w:val="0"/>
        </w:rPr>
        <w:t xml:space="preserve">The Agency applied this ratio to the updated number of total employment in these project types </w:t>
      </w:r>
      <w:r>
        <w:rPr>
          <w:kern w:val="0"/>
        </w:rPr>
        <w:t xml:space="preserve">(644,337) </w:t>
      </w:r>
      <w:r w:rsidRPr="00F63028">
        <w:rPr>
          <w:kern w:val="0"/>
        </w:rPr>
        <w:t>to determine the current number of workers exposed at or above the action level.</w:t>
      </w:r>
    </w:p>
    <w:p w14:paraId="4998AC25" w14:textId="5CA8D2A0" w:rsidR="006F1BE9" w:rsidRDefault="006F1BE9" w:rsidP="00AA0821">
      <w:pPr>
        <w:shd w:val="solid" w:color="FFFFFF" w:fill="FFFFFF"/>
        <w:ind w:firstLine="720"/>
        <w:rPr>
          <w:kern w:val="0"/>
          <w:sz w:val="24"/>
          <w:szCs w:val="24"/>
        </w:rPr>
      </w:pPr>
      <w:r w:rsidRPr="009759D8">
        <w:rPr>
          <w:kern w:val="0"/>
        </w:rPr>
        <w:t xml:space="preserve"> </w:t>
      </w:r>
    </w:p>
  </w:footnote>
  <w:footnote w:id="15">
    <w:p w14:paraId="1FAE784B" w14:textId="109A4D73" w:rsidR="006F1BE9" w:rsidRPr="000B472F" w:rsidRDefault="006F1BE9" w:rsidP="000B472F">
      <w:pPr>
        <w:pStyle w:val="FootnoteText"/>
        <w:ind w:firstLine="720"/>
        <w:rPr>
          <w:rFonts w:ascii="Times New Roman" w:hAnsi="Times New Roman"/>
        </w:rPr>
      </w:pPr>
      <w:r w:rsidRPr="000B472F">
        <w:rPr>
          <w:rStyle w:val="FootnoteReference"/>
          <w:rFonts w:ascii="Times New Roman" w:hAnsi="Times New Roman"/>
        </w:rPr>
        <w:footnoteRef/>
      </w:r>
      <w:r w:rsidRPr="000B472F">
        <w:rPr>
          <w:rFonts w:ascii="Times New Roman" w:hAnsi="Times New Roman"/>
        </w:rPr>
        <w:t xml:space="preserve"> Bureau </w:t>
      </w:r>
      <w:r>
        <w:rPr>
          <w:rFonts w:ascii="Times New Roman" w:hAnsi="Times New Roman"/>
        </w:rPr>
        <w:t>of Labor Statistics (BLS), 2014</w:t>
      </w:r>
      <w:r w:rsidRPr="000B472F">
        <w:rPr>
          <w:rFonts w:ascii="Times New Roman" w:hAnsi="Times New Roman"/>
        </w:rPr>
        <w:t xml:space="preserve">. Job Openings and Labor Turnover Survey, Total Separations Rate for the Construction Industry. Available at </w:t>
      </w:r>
      <w:hyperlink r:id="rId3" w:history="1">
        <w:r w:rsidRPr="00372EF8">
          <w:rPr>
            <w:rStyle w:val="Hyperlink"/>
            <w:rFonts w:ascii="Times New Roman" w:hAnsi="Times New Roman"/>
          </w:rPr>
          <w:t>http://www.bls.gov/jlt/data.htm</w:t>
        </w:r>
      </w:hyperlink>
      <w:r w:rsidRPr="000B472F">
        <w:rPr>
          <w:rFonts w:ascii="Times New Roman" w:hAnsi="Times New Roman"/>
        </w:rPr>
        <w:t xml:space="preserve"> (Accessed July 13, 2015).</w:t>
      </w:r>
    </w:p>
  </w:footnote>
  <w:footnote w:id="16">
    <w:p w14:paraId="0110E242" w14:textId="0237DA5A" w:rsidR="006F1BE9" w:rsidRDefault="006F1BE9" w:rsidP="00AA0821">
      <w:pPr>
        <w:shd w:val="solid" w:color="FFFFFF" w:fill="FFFFFF"/>
        <w:ind w:firstLine="720"/>
        <w:rPr>
          <w:kern w:val="0"/>
          <w:sz w:val="24"/>
          <w:szCs w:val="24"/>
        </w:rPr>
      </w:pPr>
      <w:r>
        <w:rPr>
          <w:kern w:val="0"/>
          <w:sz w:val="24"/>
          <w:szCs w:val="24"/>
          <w:vertAlign w:val="superscript"/>
        </w:rPr>
        <w:footnoteRef/>
      </w:r>
      <w:r>
        <w:rPr>
          <w:kern w:val="0"/>
        </w:rPr>
        <w:t xml:space="preserve">The 2006 </w:t>
      </w:r>
      <w:r w:rsidRPr="009759D8">
        <w:rPr>
          <w:kern w:val="0"/>
        </w:rPr>
        <w:t>ICR estimated that 87.2% of all workers employed in these project types were eligible</w:t>
      </w:r>
      <w:r>
        <w:rPr>
          <w:kern w:val="0"/>
        </w:rPr>
        <w:t xml:space="preserve"> </w:t>
      </w:r>
      <w:r w:rsidRPr="009759D8">
        <w:rPr>
          <w:kern w:val="0"/>
        </w:rPr>
        <w:t>for periodic medical surveillance on an annual basis (70,805 of a total 81,231).  The Agency applied this ratio to the updated number of total employment in these project types</w:t>
      </w:r>
      <w:r>
        <w:rPr>
          <w:kern w:val="0"/>
        </w:rPr>
        <w:t xml:space="preserve"> (47,057)</w:t>
      </w:r>
      <w:r w:rsidRPr="009759D8">
        <w:rPr>
          <w:kern w:val="0"/>
        </w:rPr>
        <w:t xml:space="preserve"> to determine the current number of workers eligible</w:t>
      </w:r>
      <w:r>
        <w:rPr>
          <w:kern w:val="0"/>
        </w:rPr>
        <w:t xml:space="preserve"> </w:t>
      </w:r>
      <w:r w:rsidRPr="009759D8">
        <w:rPr>
          <w:kern w:val="0"/>
        </w:rPr>
        <w:t>for periodic medical surveillance.</w:t>
      </w:r>
    </w:p>
  </w:footnote>
  <w:footnote w:id="17">
    <w:p w14:paraId="2EA5CE5C" w14:textId="722A3509" w:rsidR="006F1BE9" w:rsidRPr="00AA0821" w:rsidRDefault="006F1BE9" w:rsidP="00AA0821">
      <w:pPr>
        <w:pStyle w:val="FootnoteText"/>
        <w:ind w:firstLine="720"/>
        <w:rPr>
          <w:rFonts w:ascii="Times New Roman" w:hAnsi="Times New Roman"/>
          <w:kern w:val="0"/>
        </w:rPr>
      </w:pPr>
      <w:r w:rsidRPr="009759D8">
        <w:rPr>
          <w:kern w:val="0"/>
          <w:vertAlign w:val="superscript"/>
        </w:rPr>
        <w:footnoteRef/>
      </w:r>
      <w:r w:rsidRPr="00517DF7">
        <w:rPr>
          <w:rFonts w:ascii="Times New Roman" w:hAnsi="Times New Roman"/>
          <w:kern w:val="0"/>
        </w:rPr>
        <w:t>According to Home Depot, the price for a packet containing 2 lead detection swabs was $9.97 (</w:t>
      </w:r>
      <w:hyperlink r:id="rId4" w:history="1">
        <w:r w:rsidRPr="00517DF7">
          <w:rPr>
            <w:rStyle w:val="Hyperlink"/>
            <w:rFonts w:ascii="Times New Roman" w:hAnsi="Times New Roman"/>
            <w:kern w:val="0"/>
          </w:rPr>
          <w:t>http://www.homedepot.com/p/3M-LeadCheck-Instant-Lead-Test-Swabs-2-Pack-LC-2SDC6/203313743</w:t>
        </w:r>
      </w:hyperlink>
      <w:r w:rsidRPr="00517DF7">
        <w:rPr>
          <w:rFonts w:ascii="Times New Roman" w:hAnsi="Times New Roman"/>
          <w:kern w:val="0"/>
        </w:rPr>
        <w:t>) while according to Ace Hardware, the price for a packet containing 8 lead detection swabs was $27.99 (</w:t>
      </w:r>
      <w:hyperlink r:id="rId5" w:history="1">
        <w:r w:rsidRPr="00A27C19">
          <w:rPr>
            <w:rStyle w:val="Hyperlink"/>
            <w:rFonts w:ascii="Times New Roman" w:hAnsi="Times New Roman"/>
            <w:kern w:val="0"/>
          </w:rPr>
          <w:t>http://www.acehardware.com/product/index.jsp?productId=10777028</w:t>
        </w:r>
      </w:hyperlink>
      <w:r w:rsidRPr="00517DF7">
        <w:rPr>
          <w:rFonts w:ascii="Times New Roman" w:hAnsi="Times New Roman"/>
          <w:kern w:val="0"/>
        </w:rPr>
        <w:t>).</w:t>
      </w:r>
    </w:p>
    <w:p w14:paraId="29EA7D9C" w14:textId="77777777" w:rsidR="006F1BE9" w:rsidRPr="009759D8" w:rsidRDefault="006F1BE9">
      <w:pPr>
        <w:shd w:val="solid" w:color="FFFFFF" w:fill="FFFFFF"/>
        <w:rPr>
          <w:kern w:val="0"/>
        </w:rPr>
      </w:pPr>
    </w:p>
  </w:footnote>
  <w:footnote w:id="18">
    <w:p w14:paraId="23E18983" w14:textId="304429A8" w:rsidR="006F1BE9" w:rsidRDefault="006F1BE9" w:rsidP="00AA0821">
      <w:pPr>
        <w:shd w:val="solid" w:color="FFFFFF" w:fill="FFFFFF"/>
        <w:ind w:firstLine="720"/>
        <w:rPr>
          <w:kern w:val="0"/>
          <w:sz w:val="24"/>
          <w:szCs w:val="24"/>
        </w:rPr>
      </w:pPr>
      <w:r w:rsidRPr="009759D8">
        <w:rPr>
          <w:kern w:val="0"/>
          <w:vertAlign w:val="superscript"/>
        </w:rPr>
        <w:footnoteRef/>
      </w:r>
      <w:r>
        <w:rPr>
          <w:kern w:val="0"/>
        </w:rPr>
        <w:t>According to Bureau of Labor Statistics, Occupational Employment Statistics, May 2014, the hourly wage for 29-9011 Occupational Health and Safety Specialists and 29-9012 Occupational Health and Safety Technicians were $33.88 and $24.65 respectively (</w:t>
      </w:r>
      <w:hyperlink r:id="rId6" w:history="1">
        <w:r w:rsidRPr="007F44BC">
          <w:rPr>
            <w:rStyle w:val="Hyperlink"/>
            <w:kern w:val="0"/>
          </w:rPr>
          <w:t>http://www.bls.gov/oes/tables.htm</w:t>
        </w:r>
      </w:hyperlink>
      <w:r>
        <w:rPr>
          <w:kern w:val="0"/>
        </w:rPr>
        <w:t>).  The sum of these hourly wages was inflated by 31.7% which is the benefit as a percentage of employee compensation for civilian workers.  This is based on Bureau of Labor and Statistics, Employer Costs for Employee Compensation – March 2015 (</w:t>
      </w:r>
      <w:hyperlink r:id="rId7" w:history="1">
        <w:r w:rsidRPr="007F44BC">
          <w:rPr>
            <w:rStyle w:val="Hyperlink"/>
            <w:kern w:val="0"/>
          </w:rPr>
          <w:t>http://www.bls.gov/news.release/archives/ecec_06102015.pdf</w:t>
        </w:r>
      </w:hyperlink>
      <w:r>
        <w:rPr>
          <w:kern w:val="0"/>
        </w:rPr>
        <w:t xml:space="preserve">). </w:t>
      </w:r>
    </w:p>
    <w:p w14:paraId="1E653724" w14:textId="77777777" w:rsidR="006F1BE9" w:rsidRDefault="006F1BE9">
      <w:pPr>
        <w:shd w:val="solid" w:color="FFFFFF" w:fill="FFFFFF"/>
        <w:rPr>
          <w:kern w:val="0"/>
          <w:sz w:val="24"/>
          <w:szCs w:val="24"/>
        </w:rPr>
      </w:pPr>
    </w:p>
  </w:footnote>
  <w:footnote w:id="19">
    <w:p w14:paraId="5554DAE9" w14:textId="1107D652" w:rsidR="006F1BE9" w:rsidRPr="00F4257C" w:rsidRDefault="006F1BE9" w:rsidP="0074387C">
      <w:pPr>
        <w:pStyle w:val="FootnoteText"/>
        <w:ind w:left="90" w:firstLine="630"/>
        <w:rPr>
          <w:rFonts w:ascii="Times New Roman" w:hAnsi="Times New Roman"/>
        </w:rPr>
      </w:pPr>
      <w:r w:rsidRPr="00910F26">
        <w:rPr>
          <w:kern w:val="0"/>
          <w:vertAlign w:val="superscript"/>
        </w:rPr>
        <w:footnoteRef/>
      </w:r>
      <w:r w:rsidRPr="00910F26">
        <w:rPr>
          <w:kern w:val="0"/>
        </w:rPr>
        <w:t xml:space="preserve">  </w:t>
      </w:r>
      <w:r w:rsidRPr="00F4257C">
        <w:rPr>
          <w:rFonts w:ascii="Times New Roman" w:hAnsi="Times New Roman"/>
        </w:rPr>
        <w:t xml:space="preserve">Galson Laboratories, 2015. Sampling &amp; Analysis Guide. Available at </w:t>
      </w:r>
      <w:hyperlink r:id="rId8" w:history="1">
        <w:r w:rsidRPr="00F4257C">
          <w:rPr>
            <w:rStyle w:val="Hyperlink"/>
            <w:rFonts w:ascii="Times New Roman" w:hAnsi="Times New Roman"/>
          </w:rPr>
          <w:t>http://www.galsonlabs.com/samplinganalysis/sampling-analysis-guide/</w:t>
        </w:r>
      </w:hyperlink>
      <w:r w:rsidRPr="00F4257C">
        <w:rPr>
          <w:rFonts w:ascii="Times New Roman" w:hAnsi="Times New Roman"/>
        </w:rPr>
        <w:t xml:space="preserve"> (Accessed June 12, 2015).</w:t>
      </w:r>
    </w:p>
    <w:p w14:paraId="2C011DAC" w14:textId="740B3498" w:rsidR="006F1BE9" w:rsidRDefault="006F1BE9" w:rsidP="00F4257C">
      <w:pPr>
        <w:shd w:val="solid" w:color="FFFFFF" w:fill="FFFFFF"/>
        <w:rPr>
          <w:kern w:val="0"/>
          <w:sz w:val="24"/>
          <w:szCs w:val="24"/>
        </w:rPr>
      </w:pPr>
      <w:r w:rsidRPr="0074387C">
        <w:t>Used the average cost ($</w:t>
      </w:r>
      <w:r w:rsidRPr="003E7A38">
        <w:t>29) of Analytical Technique – ICP/AES ($33), Analytical Technique – ICP/MS ($40) and Analytical Technique – FAA ($15).</w:t>
      </w:r>
      <w:r>
        <w:t xml:space="preserve"> </w:t>
      </w:r>
    </w:p>
    <w:p w14:paraId="41DC0ECD" w14:textId="77777777" w:rsidR="006F1BE9" w:rsidRPr="00F86EE9" w:rsidRDefault="006F1BE9" w:rsidP="00F86EE9">
      <w:pPr>
        <w:pStyle w:val="FootnoteText"/>
        <w:rPr>
          <w:rFonts w:ascii="Times New Roman" w:hAnsi="Times New Roman"/>
          <w:kern w:val="0"/>
        </w:rPr>
      </w:pPr>
      <w:r w:rsidRPr="00F86EE9">
        <w:rPr>
          <w:rFonts w:ascii="Times New Roman" w:hAnsi="Times New Roman"/>
          <w:kern w:val="0"/>
        </w:rPr>
        <w:t xml:space="preserve"> </w:t>
      </w:r>
    </w:p>
    <w:p w14:paraId="3230949B" w14:textId="77777777" w:rsidR="006F1BE9" w:rsidRPr="009759D8" w:rsidRDefault="006F1BE9">
      <w:pPr>
        <w:shd w:val="solid" w:color="FFFFFF" w:fill="FFFFFF"/>
        <w:rPr>
          <w:kern w:val="0"/>
        </w:rPr>
      </w:pPr>
    </w:p>
  </w:footnote>
  <w:footnote w:id="20">
    <w:p w14:paraId="6C6F2963" w14:textId="7592133A" w:rsidR="006F1BE9" w:rsidRPr="005B1629" w:rsidRDefault="006F1BE9" w:rsidP="008911CD">
      <w:pPr>
        <w:pStyle w:val="FootnoteText"/>
        <w:spacing w:after="40"/>
        <w:ind w:left="90" w:firstLine="630"/>
        <w:rPr>
          <w:rFonts w:ascii="Times New Roman" w:hAnsi="Times New Roman"/>
        </w:rPr>
      </w:pPr>
      <w:r w:rsidRPr="009759D8">
        <w:rPr>
          <w:kern w:val="0"/>
          <w:vertAlign w:val="superscript"/>
        </w:rPr>
        <w:footnoteRef/>
      </w:r>
      <w:r w:rsidRPr="009759D8">
        <w:rPr>
          <w:kern w:val="0"/>
        </w:rPr>
        <w:t xml:space="preserve">  </w:t>
      </w:r>
      <w:r w:rsidRPr="005B1629">
        <w:rPr>
          <w:rFonts w:ascii="Times New Roman" w:hAnsi="Times New Roman"/>
        </w:rPr>
        <w:t>FAIR Health, 2015. Consumer Cost Lookup. Available at</w:t>
      </w:r>
      <w:r>
        <w:rPr>
          <w:rFonts w:ascii="Times New Roman" w:hAnsi="Times New Roman"/>
        </w:rPr>
        <w:t xml:space="preserve"> </w:t>
      </w:r>
      <w:hyperlink r:id="rId9" w:history="1">
        <w:r w:rsidRPr="005B1629">
          <w:rPr>
            <w:rStyle w:val="Hyperlink"/>
            <w:rFonts w:ascii="Times New Roman" w:hAnsi="Times New Roman"/>
          </w:rPr>
          <w:t>http://fairhealthconsumer.org/medical_cost.php</w:t>
        </w:r>
      </w:hyperlink>
      <w:r w:rsidRPr="005B1629">
        <w:rPr>
          <w:rFonts w:ascii="Times New Roman" w:hAnsi="Times New Roman"/>
        </w:rPr>
        <w:t xml:space="preserve"> (Accessed June 12, 2015).</w:t>
      </w:r>
    </w:p>
    <w:p w14:paraId="03A4FA72" w14:textId="14ABEC21" w:rsidR="006F1BE9" w:rsidRPr="009759D8" w:rsidRDefault="006F1BE9" w:rsidP="005B1629">
      <w:pPr>
        <w:shd w:val="solid" w:color="FFFFFF" w:fill="FFFFFF"/>
        <w:rPr>
          <w:kern w:val="0"/>
        </w:rPr>
      </w:pPr>
      <w:r w:rsidRPr="00CB4810">
        <w:t>Out-of-pocket costs by CPT Code were obtained from FAIR Health webpage</w:t>
      </w:r>
      <w:r>
        <w:t xml:space="preserve"> for zip code 02143</w:t>
      </w:r>
      <w:r w:rsidRPr="00CB4810">
        <w:t>. The cost used is the average</w:t>
      </w:r>
      <w:r>
        <w:t xml:space="preserve"> ($29.85)</w:t>
      </w:r>
      <w:r w:rsidRPr="00CB4810">
        <w:t xml:space="preserve"> of $31.79 for CPT Code 84202 Protoporphyrin (metabolism substance level) and $27.91 for CPT Code 83655 Lead Level.</w:t>
      </w:r>
    </w:p>
  </w:footnote>
  <w:footnote w:id="21">
    <w:p w14:paraId="5A930F6F" w14:textId="762B651A" w:rsidR="006F1BE9" w:rsidRDefault="006F1BE9" w:rsidP="008911CD">
      <w:pPr>
        <w:ind w:left="180" w:firstLine="540"/>
        <w:rPr>
          <w:kern w:val="0"/>
        </w:rPr>
      </w:pPr>
      <w:r w:rsidRPr="009759D8">
        <w:rPr>
          <w:kern w:val="0"/>
          <w:vertAlign w:val="superscript"/>
        </w:rPr>
        <w:footnoteRef/>
      </w:r>
      <w:r w:rsidRPr="009759D8">
        <w:rPr>
          <w:kern w:val="0"/>
        </w:rPr>
        <w:t xml:space="preserve">Johnson, JC, et al. “Lead exposure among workers renovating a previously deleaded bridge: comparison of trades, work tasks.” </w:t>
      </w:r>
      <w:r w:rsidRPr="009759D8">
        <w:rPr>
          <w:i/>
          <w:iCs/>
          <w:kern w:val="0"/>
        </w:rPr>
        <w:t>Journal of the American Industrial Hygiene Association</w:t>
      </w:r>
      <w:r w:rsidRPr="009759D8">
        <w:rPr>
          <w:kern w:val="0"/>
        </w:rPr>
        <w:t xml:space="preserve">, November 2000. 61 (6): 815 – 819. </w:t>
      </w:r>
    </w:p>
    <w:p w14:paraId="79D2973E" w14:textId="77777777" w:rsidR="006F1BE9" w:rsidRPr="009759D8" w:rsidRDefault="006F1BE9" w:rsidP="008911CD">
      <w:pPr>
        <w:ind w:left="180" w:firstLine="540"/>
        <w:rPr>
          <w:kern w:val="0"/>
        </w:rPr>
      </w:pPr>
    </w:p>
  </w:footnote>
  <w:footnote w:id="22">
    <w:p w14:paraId="039A23C2" w14:textId="0B759249" w:rsidR="006F1BE9" w:rsidRDefault="006F1BE9" w:rsidP="008911CD">
      <w:pPr>
        <w:ind w:left="270" w:firstLine="450"/>
        <w:rPr>
          <w:kern w:val="0"/>
        </w:rPr>
      </w:pPr>
      <w:r w:rsidRPr="009759D8">
        <w:rPr>
          <w:kern w:val="0"/>
          <w:vertAlign w:val="superscript"/>
        </w:rPr>
        <w:footnoteRef/>
      </w:r>
      <w:r w:rsidRPr="00B27792">
        <w:rPr>
          <w:kern w:val="0"/>
        </w:rPr>
        <w:t xml:space="preserve">Source: U.S. Department of Transportation, Federal Highway Administration, National Bridge Inventory, 2013. </w:t>
      </w:r>
      <w:r w:rsidRPr="00B27792">
        <w:rPr>
          <w:i/>
          <w:kern w:val="0"/>
        </w:rPr>
        <w:t>Bridges by Year Built</w:t>
      </w:r>
      <w:r>
        <w:rPr>
          <w:kern w:val="0"/>
        </w:rPr>
        <w:t>.</w:t>
      </w:r>
      <w:r w:rsidRPr="00B27792">
        <w:rPr>
          <w:kern w:val="0"/>
        </w:rPr>
        <w:t xml:space="preserve"> Available at </w:t>
      </w:r>
      <w:hyperlink r:id="rId10" w:history="1">
        <w:r w:rsidRPr="00E6565C">
          <w:rPr>
            <w:rStyle w:val="Hyperlink"/>
            <w:kern w:val="0"/>
          </w:rPr>
          <w:t>http://www.fhwa.dot.gov/bridge/structyr.cfm</w:t>
        </w:r>
      </w:hyperlink>
      <w:r>
        <w:rPr>
          <w:kern w:val="0"/>
        </w:rPr>
        <w:t xml:space="preserve"> .</w:t>
      </w:r>
    </w:p>
    <w:p w14:paraId="3C33E61D" w14:textId="77777777" w:rsidR="006F1BE9" w:rsidRPr="00B27792" w:rsidRDefault="006F1BE9" w:rsidP="008911CD">
      <w:pPr>
        <w:ind w:left="270" w:firstLine="450"/>
        <w:rPr>
          <w:kern w:val="0"/>
          <w:sz w:val="24"/>
          <w:szCs w:val="24"/>
        </w:rPr>
      </w:pPr>
    </w:p>
  </w:footnote>
  <w:footnote w:id="23">
    <w:p w14:paraId="5F6B477F" w14:textId="2E0FB5E3" w:rsidR="006F1BE9" w:rsidRPr="00B27792" w:rsidRDefault="006F1BE9" w:rsidP="005C2968">
      <w:pPr>
        <w:pStyle w:val="FootnoteText"/>
        <w:ind w:left="270" w:firstLine="450"/>
        <w:rPr>
          <w:rFonts w:ascii="Times New Roman" w:hAnsi="Times New Roman"/>
        </w:rPr>
      </w:pPr>
      <w:r w:rsidRPr="00B27792">
        <w:rPr>
          <w:rStyle w:val="FootnoteReference"/>
          <w:rFonts w:ascii="Times New Roman" w:hAnsi="Times New Roman"/>
        </w:rPr>
        <w:footnoteRef/>
      </w:r>
      <w:r w:rsidRPr="00B27792">
        <w:rPr>
          <w:rFonts w:ascii="Times New Roman" w:hAnsi="Times New Roman"/>
          <w:kern w:val="0"/>
        </w:rPr>
        <w:t>Source: U.S. Department of Transportation, Federal Highway Administration,</w:t>
      </w:r>
      <w:r>
        <w:rPr>
          <w:rFonts w:ascii="Times New Roman" w:hAnsi="Times New Roman"/>
          <w:kern w:val="0"/>
        </w:rPr>
        <w:t xml:space="preserve"> </w:t>
      </w:r>
      <w:r w:rsidRPr="00B27792">
        <w:rPr>
          <w:rFonts w:ascii="Times New Roman" w:hAnsi="Times New Roman"/>
          <w:i/>
          <w:kern w:val="0"/>
        </w:rPr>
        <w:t xml:space="preserve">Annual Materials Report </w:t>
      </w:r>
      <w:r w:rsidRPr="00B27792">
        <w:rPr>
          <w:rFonts w:ascii="Times New Roman" w:hAnsi="Times New Roman"/>
          <w:kern w:val="0"/>
        </w:rPr>
        <w:t xml:space="preserve">on New Bridge Construction and Bridge Rehabilitation (2009-2010), </w:t>
      </w:r>
      <w:r>
        <w:rPr>
          <w:rFonts w:ascii="Times New Roman" w:hAnsi="Times New Roman"/>
          <w:kern w:val="0"/>
        </w:rPr>
        <w:t xml:space="preserve">Available at </w:t>
      </w:r>
      <w:hyperlink r:id="rId11" w:history="1">
        <w:r w:rsidRPr="00E6565C">
          <w:rPr>
            <w:rStyle w:val="Hyperlink"/>
            <w:rFonts w:ascii="Times New Roman" w:hAnsi="Times New Roman"/>
            <w:kern w:val="0"/>
          </w:rPr>
          <w:t>http://www.fhwa.dot.gov/bridge/nbi/matreport2011.cfm</w:t>
        </w:r>
      </w:hyperlink>
      <w:r>
        <w:rPr>
          <w:rFonts w:ascii="Times New Roman" w:hAnsi="Times New Roman"/>
          <w:kern w:val="0"/>
        </w:rPr>
        <w:t xml:space="preserve"> </w:t>
      </w:r>
    </w:p>
  </w:footnote>
  <w:footnote w:id="24">
    <w:p w14:paraId="0888A3E4" w14:textId="5DD17B8D" w:rsidR="006F1BE9" w:rsidRPr="00B27792" w:rsidRDefault="006F1BE9" w:rsidP="00156873">
      <w:pPr>
        <w:pStyle w:val="FootnoteText"/>
        <w:ind w:left="720"/>
        <w:rPr>
          <w:rFonts w:ascii="Times New Roman" w:hAnsi="Times New Roman"/>
        </w:rPr>
      </w:pPr>
      <w:r w:rsidRPr="009759D8">
        <w:rPr>
          <w:kern w:val="0"/>
          <w:vertAlign w:val="superscript"/>
        </w:rPr>
        <w:footnoteRef/>
      </w:r>
      <w:r w:rsidRPr="009759D8">
        <w:rPr>
          <w:kern w:val="0"/>
        </w:rPr>
        <w:t xml:space="preserve">  </w:t>
      </w:r>
      <w:r w:rsidRPr="00B27792">
        <w:rPr>
          <w:rFonts w:ascii="Times New Roman" w:hAnsi="Times New Roman"/>
          <w:kern w:val="0"/>
        </w:rPr>
        <w:t>Source: U.S. Department of Transportation, Federal Highway Administration,</w:t>
      </w:r>
      <w:r>
        <w:rPr>
          <w:rFonts w:ascii="Times New Roman" w:hAnsi="Times New Roman"/>
          <w:kern w:val="0"/>
        </w:rPr>
        <w:t xml:space="preserve"> </w:t>
      </w:r>
      <w:r w:rsidRPr="00B27792">
        <w:rPr>
          <w:rFonts w:ascii="Times New Roman" w:hAnsi="Times New Roman"/>
          <w:i/>
          <w:kern w:val="0"/>
        </w:rPr>
        <w:t xml:space="preserve">Annual Materials Report </w:t>
      </w:r>
      <w:r w:rsidRPr="00B27792">
        <w:rPr>
          <w:rFonts w:ascii="Times New Roman" w:hAnsi="Times New Roman"/>
          <w:kern w:val="0"/>
        </w:rPr>
        <w:t xml:space="preserve">on New Bridge Construction and Bridge Rehabilitation (2009-2010), </w:t>
      </w:r>
      <w:r>
        <w:rPr>
          <w:rFonts w:ascii="Times New Roman" w:hAnsi="Times New Roman"/>
          <w:kern w:val="0"/>
        </w:rPr>
        <w:t xml:space="preserve">Available at </w:t>
      </w:r>
      <w:hyperlink r:id="rId12" w:history="1">
        <w:r w:rsidRPr="00AC015A">
          <w:rPr>
            <w:rStyle w:val="Hyperlink"/>
            <w:rFonts w:ascii="Times New Roman" w:hAnsi="Times New Roman"/>
            <w:kern w:val="0"/>
          </w:rPr>
          <w:t>http://www.fhwa.dot.gov/bridge/nbi/matreport2011.cfm</w:t>
        </w:r>
      </w:hyperlink>
    </w:p>
    <w:p w14:paraId="390809E9" w14:textId="18DDAEE2" w:rsidR="006F1BE9" w:rsidRPr="009759D8" w:rsidRDefault="006F1BE9">
      <w:pPr>
        <w:ind w:left="720"/>
        <w:rPr>
          <w:kern w:val="0"/>
        </w:rPr>
      </w:pPr>
    </w:p>
  </w:footnote>
  <w:footnote w:id="25">
    <w:p w14:paraId="0470F2B6" w14:textId="55F470FE" w:rsidR="006F1BE9" w:rsidRDefault="006F1BE9" w:rsidP="005C2968">
      <w:pPr>
        <w:ind w:firstLine="720"/>
        <w:rPr>
          <w:kern w:val="0"/>
        </w:rPr>
      </w:pPr>
      <w:r w:rsidRPr="009759D8">
        <w:rPr>
          <w:kern w:val="0"/>
          <w:vertAlign w:val="superscript"/>
        </w:rPr>
        <w:footnoteRef/>
      </w:r>
      <w:r w:rsidRPr="009759D8">
        <w:rPr>
          <w:kern w:val="0"/>
        </w:rPr>
        <w:t xml:space="preserve">Jacobs, et al. “The Prevalence of Lead-Based Paint Hazards in U.S. Housing.” </w:t>
      </w:r>
      <w:r w:rsidRPr="009759D8">
        <w:rPr>
          <w:i/>
          <w:iCs/>
          <w:kern w:val="0"/>
        </w:rPr>
        <w:t>Environmental Health Perspectives</w:t>
      </w:r>
      <w:r w:rsidRPr="009759D8">
        <w:rPr>
          <w:kern w:val="0"/>
        </w:rPr>
        <w:t>, Vol. 110, No. 10 (Oct. 2002): 599 – 606.</w:t>
      </w:r>
    </w:p>
    <w:p w14:paraId="1D9FB0D1" w14:textId="77777777" w:rsidR="006F1BE9" w:rsidRPr="009759D8" w:rsidRDefault="006F1BE9" w:rsidP="005C2968">
      <w:pPr>
        <w:ind w:firstLine="720"/>
        <w:rPr>
          <w:kern w:val="0"/>
        </w:rPr>
      </w:pPr>
    </w:p>
  </w:footnote>
  <w:footnote w:id="26">
    <w:p w14:paraId="7C1BD308" w14:textId="3D11FB44" w:rsidR="006F1BE9" w:rsidRDefault="006F1BE9" w:rsidP="005C2968">
      <w:pPr>
        <w:ind w:firstLine="720"/>
        <w:rPr>
          <w:kern w:val="0"/>
        </w:rPr>
      </w:pPr>
      <w:r w:rsidRPr="009759D8">
        <w:rPr>
          <w:kern w:val="0"/>
          <w:vertAlign w:val="superscript"/>
        </w:rPr>
        <w:footnoteRef/>
      </w:r>
      <w:r w:rsidRPr="009759D8">
        <w:rPr>
          <w:kern w:val="0"/>
        </w:rPr>
        <w:t xml:space="preserve">Source: U.S. Census Bureau, 1992, </w:t>
      </w:r>
      <w:r>
        <w:rPr>
          <w:kern w:val="0"/>
        </w:rPr>
        <w:t xml:space="preserve">2013 </w:t>
      </w:r>
      <w:r w:rsidRPr="009759D8">
        <w:rPr>
          <w:kern w:val="0"/>
        </w:rPr>
        <w:t>Economic Census</w:t>
      </w:r>
      <w:r>
        <w:rPr>
          <w:kern w:val="0"/>
        </w:rPr>
        <w:t>, County Business Pattern</w:t>
      </w:r>
      <w:r w:rsidRPr="009759D8">
        <w:rPr>
          <w:kern w:val="0"/>
        </w:rPr>
        <w:t xml:space="preserve">. In 1992, there were a total of 31,920 and 25,270 establishments in SIC 1721 and 1799 respectively. </w:t>
      </w:r>
      <w:r>
        <w:rPr>
          <w:kern w:val="0"/>
        </w:rPr>
        <w:t xml:space="preserve"> </w:t>
      </w:r>
      <w:r w:rsidRPr="009759D8">
        <w:rPr>
          <w:kern w:val="0"/>
        </w:rPr>
        <w:t xml:space="preserve">In </w:t>
      </w:r>
      <w:r>
        <w:rPr>
          <w:kern w:val="0"/>
        </w:rPr>
        <w:t>2013</w:t>
      </w:r>
      <w:r w:rsidRPr="009759D8">
        <w:rPr>
          <w:kern w:val="0"/>
        </w:rPr>
        <w:t xml:space="preserve">, </w:t>
      </w:r>
      <w:r>
        <w:rPr>
          <w:kern w:val="0"/>
        </w:rPr>
        <w:t xml:space="preserve">firms previously classified in SIC 1721 (NAICS </w:t>
      </w:r>
      <w:r w:rsidRPr="00651BA9">
        <w:rPr>
          <w:kern w:val="0"/>
        </w:rPr>
        <w:t>237310</w:t>
      </w:r>
      <w:r>
        <w:rPr>
          <w:kern w:val="0"/>
        </w:rPr>
        <w:t xml:space="preserve"> and NAICS </w:t>
      </w:r>
      <w:r w:rsidRPr="00651BA9">
        <w:rPr>
          <w:kern w:val="0"/>
        </w:rPr>
        <w:t>238320</w:t>
      </w:r>
      <w:r>
        <w:rPr>
          <w:kern w:val="0"/>
        </w:rPr>
        <w:t xml:space="preserve"> </w:t>
      </w:r>
      <w:r w:rsidRPr="00651BA9">
        <w:rPr>
          <w:kern w:val="0"/>
        </w:rPr>
        <w:t>Paint and Wall Covering Contractors</w:t>
      </w:r>
      <w:r>
        <w:rPr>
          <w:kern w:val="0"/>
        </w:rPr>
        <w:t xml:space="preserve">) totaled 18,178. Similarly, firms previously classified in SIC 1799 now consists of NAICS </w:t>
      </w:r>
      <w:r w:rsidRPr="00651BA9">
        <w:rPr>
          <w:kern w:val="0"/>
        </w:rPr>
        <w:t>236220</w:t>
      </w:r>
      <w:r>
        <w:rPr>
          <w:kern w:val="0"/>
        </w:rPr>
        <w:t xml:space="preserve"> </w:t>
      </w:r>
      <w:r w:rsidRPr="00651BA9">
        <w:rPr>
          <w:kern w:val="0"/>
        </w:rPr>
        <w:t>Commercial and Institutional Building Construction</w:t>
      </w:r>
      <w:r>
        <w:rPr>
          <w:kern w:val="0"/>
        </w:rPr>
        <w:t xml:space="preserve">, </w:t>
      </w:r>
      <w:r w:rsidRPr="00651BA9">
        <w:rPr>
          <w:kern w:val="0"/>
        </w:rPr>
        <w:t>237990</w:t>
      </w:r>
      <w:r>
        <w:rPr>
          <w:kern w:val="0"/>
        </w:rPr>
        <w:t xml:space="preserve"> </w:t>
      </w:r>
      <w:r w:rsidRPr="00651BA9">
        <w:rPr>
          <w:kern w:val="0"/>
        </w:rPr>
        <w:t>Other Heavy and Civil Engineering Construction</w:t>
      </w:r>
      <w:r>
        <w:rPr>
          <w:kern w:val="0"/>
        </w:rPr>
        <w:t xml:space="preserve">, </w:t>
      </w:r>
      <w:r w:rsidRPr="00651BA9">
        <w:rPr>
          <w:kern w:val="0"/>
        </w:rPr>
        <w:t>238150</w:t>
      </w:r>
      <w:r>
        <w:rPr>
          <w:kern w:val="0"/>
        </w:rPr>
        <w:t xml:space="preserve"> </w:t>
      </w:r>
      <w:r w:rsidRPr="00651BA9">
        <w:rPr>
          <w:kern w:val="0"/>
        </w:rPr>
        <w:t>Glass and Glazing Contractors</w:t>
      </w:r>
      <w:r>
        <w:rPr>
          <w:kern w:val="0"/>
        </w:rPr>
        <w:t xml:space="preserve">, </w:t>
      </w:r>
      <w:r w:rsidRPr="00651BA9">
        <w:rPr>
          <w:kern w:val="0"/>
        </w:rPr>
        <w:t>238190</w:t>
      </w:r>
      <w:r>
        <w:rPr>
          <w:kern w:val="0"/>
        </w:rPr>
        <w:t xml:space="preserve"> </w:t>
      </w:r>
      <w:r w:rsidRPr="00651BA9">
        <w:rPr>
          <w:kern w:val="0"/>
        </w:rPr>
        <w:t>Other Foundation, Structure, and Building Exterior Contractors</w:t>
      </w:r>
      <w:r>
        <w:rPr>
          <w:kern w:val="0"/>
        </w:rPr>
        <w:t xml:space="preserve">, </w:t>
      </w:r>
      <w:r w:rsidRPr="00651BA9">
        <w:rPr>
          <w:kern w:val="0"/>
        </w:rPr>
        <w:t>238290</w:t>
      </w:r>
      <w:r>
        <w:rPr>
          <w:kern w:val="0"/>
        </w:rPr>
        <w:t xml:space="preserve"> </w:t>
      </w:r>
      <w:r w:rsidRPr="00651BA9">
        <w:rPr>
          <w:kern w:val="0"/>
        </w:rPr>
        <w:t>Other Building Equipment Contractors</w:t>
      </w:r>
      <w:r>
        <w:rPr>
          <w:kern w:val="0"/>
        </w:rPr>
        <w:t xml:space="preserve">, </w:t>
      </w:r>
      <w:r w:rsidRPr="00651BA9">
        <w:rPr>
          <w:kern w:val="0"/>
        </w:rPr>
        <w:t>238320</w:t>
      </w:r>
      <w:r>
        <w:rPr>
          <w:kern w:val="0"/>
        </w:rPr>
        <w:t xml:space="preserve"> </w:t>
      </w:r>
      <w:r w:rsidRPr="00651BA9">
        <w:rPr>
          <w:kern w:val="0"/>
        </w:rPr>
        <w:t>Paint and Wall Covering Contractors</w:t>
      </w:r>
      <w:r>
        <w:rPr>
          <w:kern w:val="0"/>
        </w:rPr>
        <w:t xml:space="preserve">, </w:t>
      </w:r>
      <w:r w:rsidRPr="00651BA9">
        <w:rPr>
          <w:kern w:val="0"/>
        </w:rPr>
        <w:t>238350</w:t>
      </w:r>
      <w:r>
        <w:rPr>
          <w:kern w:val="0"/>
        </w:rPr>
        <w:t xml:space="preserve"> </w:t>
      </w:r>
      <w:r w:rsidRPr="00651BA9">
        <w:rPr>
          <w:kern w:val="0"/>
        </w:rPr>
        <w:t>Finish Carpentry Contractors</w:t>
      </w:r>
      <w:r>
        <w:rPr>
          <w:kern w:val="0"/>
        </w:rPr>
        <w:t xml:space="preserve">, </w:t>
      </w:r>
      <w:r w:rsidRPr="00651BA9">
        <w:rPr>
          <w:kern w:val="0"/>
        </w:rPr>
        <w:t>238390</w:t>
      </w:r>
      <w:r>
        <w:rPr>
          <w:kern w:val="0"/>
        </w:rPr>
        <w:t xml:space="preserve"> </w:t>
      </w:r>
      <w:r w:rsidRPr="00651BA9">
        <w:rPr>
          <w:kern w:val="0"/>
        </w:rPr>
        <w:t>Other Building Finishing Contractors</w:t>
      </w:r>
      <w:r>
        <w:rPr>
          <w:kern w:val="0"/>
        </w:rPr>
        <w:t xml:space="preserve">, </w:t>
      </w:r>
      <w:r w:rsidRPr="00651BA9">
        <w:rPr>
          <w:kern w:val="0"/>
        </w:rPr>
        <w:t>238910</w:t>
      </w:r>
      <w:r>
        <w:rPr>
          <w:kern w:val="0"/>
        </w:rPr>
        <w:t xml:space="preserve"> </w:t>
      </w:r>
      <w:r w:rsidRPr="00651BA9">
        <w:rPr>
          <w:kern w:val="0"/>
        </w:rPr>
        <w:t>Site Preparation Contractors</w:t>
      </w:r>
      <w:r>
        <w:rPr>
          <w:kern w:val="0"/>
        </w:rPr>
        <w:t xml:space="preserve">, </w:t>
      </w:r>
      <w:r w:rsidRPr="00651BA9">
        <w:rPr>
          <w:kern w:val="0"/>
        </w:rPr>
        <w:t>238990</w:t>
      </w:r>
      <w:r>
        <w:rPr>
          <w:kern w:val="0"/>
        </w:rPr>
        <w:t xml:space="preserve"> </w:t>
      </w:r>
      <w:r w:rsidRPr="00651BA9">
        <w:rPr>
          <w:kern w:val="0"/>
        </w:rPr>
        <w:t>All Other Specialty Trade Contractors</w:t>
      </w:r>
      <w:r>
        <w:rPr>
          <w:kern w:val="0"/>
        </w:rPr>
        <w:t xml:space="preserve">, </w:t>
      </w:r>
      <w:r w:rsidRPr="00651BA9">
        <w:rPr>
          <w:kern w:val="0"/>
        </w:rPr>
        <w:t>561790</w:t>
      </w:r>
      <w:r>
        <w:rPr>
          <w:kern w:val="0"/>
        </w:rPr>
        <w:t xml:space="preserve"> </w:t>
      </w:r>
      <w:r w:rsidRPr="00651BA9">
        <w:rPr>
          <w:kern w:val="0"/>
        </w:rPr>
        <w:t>Other Services to Buildings and Dwellings</w:t>
      </w:r>
      <w:r>
        <w:rPr>
          <w:kern w:val="0"/>
        </w:rPr>
        <w:t xml:space="preserve"> and </w:t>
      </w:r>
      <w:r w:rsidRPr="00651BA9">
        <w:rPr>
          <w:kern w:val="0"/>
        </w:rPr>
        <w:t>562910</w:t>
      </w:r>
      <w:r>
        <w:rPr>
          <w:kern w:val="0"/>
        </w:rPr>
        <w:t xml:space="preserve"> </w:t>
      </w:r>
      <w:r w:rsidRPr="00651BA9">
        <w:rPr>
          <w:kern w:val="0"/>
        </w:rPr>
        <w:t>Remediation Services</w:t>
      </w:r>
      <w:r>
        <w:rPr>
          <w:kern w:val="0"/>
        </w:rPr>
        <w:t>) totaled 64,646.</w:t>
      </w:r>
    </w:p>
    <w:p w14:paraId="2D1CFCC6" w14:textId="77777777" w:rsidR="006F1BE9" w:rsidRPr="009759D8" w:rsidRDefault="006F1BE9" w:rsidP="005C2968">
      <w:pPr>
        <w:ind w:firstLine="720"/>
        <w:rPr>
          <w:kern w:val="0"/>
        </w:rPr>
      </w:pPr>
    </w:p>
  </w:footnote>
  <w:footnote w:id="27">
    <w:p w14:paraId="527BCC79" w14:textId="0DCE6AA7" w:rsidR="006F1BE9" w:rsidRDefault="006F1BE9">
      <w:pPr>
        <w:ind w:left="720"/>
        <w:rPr>
          <w:kern w:val="0"/>
        </w:rPr>
      </w:pPr>
      <w:r w:rsidRPr="009759D8">
        <w:rPr>
          <w:kern w:val="0"/>
          <w:vertAlign w:val="superscript"/>
        </w:rPr>
        <w:footnoteRef/>
      </w:r>
      <w:r w:rsidRPr="009759D8">
        <w:rPr>
          <w:kern w:val="0"/>
        </w:rPr>
        <w:t>Source: U.S. Census Bureau,</w:t>
      </w:r>
      <w:r>
        <w:rPr>
          <w:kern w:val="0"/>
        </w:rPr>
        <w:t xml:space="preserve"> 2002</w:t>
      </w:r>
      <w:r w:rsidRPr="009759D8">
        <w:rPr>
          <w:kern w:val="0"/>
        </w:rPr>
        <w:t xml:space="preserve"> Economic Census. </w:t>
      </w:r>
    </w:p>
    <w:p w14:paraId="4C1A13CB" w14:textId="77777777" w:rsidR="006F1BE9" w:rsidRPr="009759D8" w:rsidRDefault="006F1BE9">
      <w:pPr>
        <w:ind w:left="720"/>
        <w:rPr>
          <w:kern w:val="0"/>
        </w:rPr>
      </w:pPr>
    </w:p>
  </w:footnote>
  <w:footnote w:id="28">
    <w:p w14:paraId="72600D74" w14:textId="323A22DC" w:rsidR="006F1BE9" w:rsidRDefault="006F1BE9" w:rsidP="005C2968">
      <w:pPr>
        <w:ind w:firstLine="720"/>
        <w:rPr>
          <w:kern w:val="0"/>
        </w:rPr>
      </w:pPr>
      <w:r w:rsidRPr="009759D8">
        <w:rPr>
          <w:kern w:val="0"/>
          <w:vertAlign w:val="superscript"/>
        </w:rPr>
        <w:footnoteRef/>
      </w:r>
      <w:r w:rsidRPr="009759D8">
        <w:rPr>
          <w:kern w:val="0"/>
        </w:rPr>
        <w:t xml:space="preserve">Source: U.S. Census Bureau, </w:t>
      </w:r>
      <w:r>
        <w:rPr>
          <w:kern w:val="0"/>
        </w:rPr>
        <w:t>2013</w:t>
      </w:r>
      <w:r w:rsidRPr="009759D8">
        <w:rPr>
          <w:kern w:val="0"/>
        </w:rPr>
        <w:t xml:space="preserve"> Economic Census</w:t>
      </w:r>
      <w:r>
        <w:rPr>
          <w:kern w:val="0"/>
        </w:rPr>
        <w:t>, County Business Pattern</w:t>
      </w:r>
      <w:r w:rsidRPr="009759D8">
        <w:rPr>
          <w:kern w:val="0"/>
        </w:rPr>
        <w:t>.</w:t>
      </w:r>
      <w:r>
        <w:rPr>
          <w:kern w:val="0"/>
        </w:rPr>
        <w:t xml:space="preserve"> SIC 1721 was estimated to comprise 25 percent of 2012 NAICS 237310 </w:t>
      </w:r>
      <w:r w:rsidRPr="00AF710B">
        <w:rPr>
          <w:kern w:val="0"/>
        </w:rPr>
        <w:t>Highway, Street, and Bridge Construction</w:t>
      </w:r>
      <w:r>
        <w:rPr>
          <w:kern w:val="0"/>
        </w:rPr>
        <w:t xml:space="preserve">, 50 percent of 238320 </w:t>
      </w:r>
      <w:r w:rsidRPr="00AF710B">
        <w:rPr>
          <w:kern w:val="0"/>
        </w:rPr>
        <w:t>Paint and Wall Covering Contractors</w:t>
      </w:r>
      <w:r>
        <w:rPr>
          <w:kern w:val="0"/>
        </w:rPr>
        <w:t xml:space="preserve">. Similarly, SIC 1742 was estimated to comprise 50 percent of 2012 NAICS 238310 </w:t>
      </w:r>
      <w:r w:rsidRPr="00AF710B">
        <w:rPr>
          <w:kern w:val="0"/>
        </w:rPr>
        <w:t>Drywall and Insulation Contractors</w:t>
      </w:r>
      <w:r>
        <w:rPr>
          <w:kern w:val="0"/>
        </w:rPr>
        <w:t>.</w:t>
      </w:r>
    </w:p>
    <w:p w14:paraId="1F7620C0" w14:textId="77777777" w:rsidR="006F1BE9" w:rsidRPr="009759D8" w:rsidRDefault="006F1BE9">
      <w:pPr>
        <w:ind w:left="720"/>
        <w:rPr>
          <w:kern w:val="0"/>
        </w:rPr>
      </w:pPr>
    </w:p>
  </w:footnote>
  <w:footnote w:id="29">
    <w:p w14:paraId="69F110A0" w14:textId="1B740F53" w:rsidR="006F1BE9" w:rsidRDefault="006F1BE9" w:rsidP="005C2968">
      <w:pPr>
        <w:ind w:left="90" w:firstLine="630"/>
        <w:rPr>
          <w:kern w:val="0"/>
        </w:rPr>
      </w:pPr>
      <w:r w:rsidRPr="009759D8">
        <w:rPr>
          <w:kern w:val="0"/>
          <w:vertAlign w:val="superscript"/>
        </w:rPr>
        <w:footnoteRef/>
      </w:r>
      <w:r w:rsidRPr="009759D8">
        <w:rPr>
          <w:kern w:val="0"/>
        </w:rPr>
        <w:t xml:space="preserve">Source: U.S. Census Bureau, </w:t>
      </w:r>
      <w:r>
        <w:rPr>
          <w:kern w:val="0"/>
        </w:rPr>
        <w:t>2013</w:t>
      </w:r>
      <w:r w:rsidRPr="009759D8">
        <w:rPr>
          <w:kern w:val="0"/>
        </w:rPr>
        <w:t xml:space="preserve"> Economic Census</w:t>
      </w:r>
      <w:r>
        <w:rPr>
          <w:kern w:val="0"/>
        </w:rPr>
        <w:t xml:space="preserve">, County Business Pattern. </w:t>
      </w:r>
      <w:r w:rsidRPr="002E76C4">
        <w:rPr>
          <w:kern w:val="0"/>
        </w:rPr>
        <w:t>Total estab</w:t>
      </w:r>
      <w:r>
        <w:rPr>
          <w:kern w:val="0"/>
        </w:rPr>
        <w:t>lishment</w:t>
      </w:r>
      <w:r w:rsidRPr="002E76C4">
        <w:rPr>
          <w:kern w:val="0"/>
        </w:rPr>
        <w:t xml:space="preserve"> </w:t>
      </w:r>
      <w:r>
        <w:rPr>
          <w:kern w:val="0"/>
        </w:rPr>
        <w:t xml:space="preserve">(33,867) </w:t>
      </w:r>
      <w:r w:rsidRPr="002E76C4">
        <w:rPr>
          <w:kern w:val="0"/>
        </w:rPr>
        <w:t xml:space="preserve">for NAICS 238910 </w:t>
      </w:r>
      <w:r>
        <w:rPr>
          <w:kern w:val="0"/>
        </w:rPr>
        <w:t xml:space="preserve">Site Preparation Contractors is </w:t>
      </w:r>
      <w:r w:rsidRPr="002E76C4">
        <w:rPr>
          <w:kern w:val="0"/>
        </w:rPr>
        <w:t>divided by 9. 1997 NAICS 235940 Wrecking and Demolition Contractors was converted to 2002 NAICS 238910 Site Preparation Contractors which was divided among nine 1997 NAICS. In order to get the numbers equivalent to "Wrecking and Demolition" within NAICS 238910 Site Preparation Contractors, the total is divided by 9.</w:t>
      </w:r>
    </w:p>
    <w:p w14:paraId="4BACAADD" w14:textId="77777777" w:rsidR="006F1BE9" w:rsidRDefault="006F1BE9" w:rsidP="005C2968">
      <w:pPr>
        <w:ind w:left="90" w:firstLine="630"/>
        <w:rPr>
          <w:kern w:val="0"/>
          <w:sz w:val="24"/>
          <w:szCs w:val="24"/>
        </w:rPr>
      </w:pPr>
    </w:p>
  </w:footnote>
  <w:footnote w:id="30">
    <w:p w14:paraId="6017C322" w14:textId="584C162E" w:rsidR="006F1BE9" w:rsidRDefault="006F1BE9">
      <w:pPr>
        <w:ind w:left="720"/>
        <w:rPr>
          <w:kern w:val="0"/>
        </w:rPr>
      </w:pPr>
      <w:r w:rsidRPr="001937C4">
        <w:rPr>
          <w:kern w:val="0"/>
          <w:vertAlign w:val="superscript"/>
        </w:rPr>
        <w:footnoteRef/>
      </w:r>
      <w:r w:rsidRPr="001937C4">
        <w:rPr>
          <w:kern w:val="0"/>
        </w:rPr>
        <w:t xml:space="preserve">  Source: U.S. Census Bureau, </w:t>
      </w:r>
      <w:r>
        <w:rPr>
          <w:kern w:val="0"/>
        </w:rPr>
        <w:t xml:space="preserve">2002 </w:t>
      </w:r>
      <w:r w:rsidRPr="001937C4">
        <w:rPr>
          <w:kern w:val="0"/>
        </w:rPr>
        <w:t xml:space="preserve">Economic Census. </w:t>
      </w:r>
    </w:p>
    <w:p w14:paraId="3A23B22F" w14:textId="77777777" w:rsidR="006F1BE9" w:rsidRPr="001937C4" w:rsidRDefault="006F1BE9">
      <w:pPr>
        <w:ind w:left="720"/>
        <w:rPr>
          <w:kern w:val="0"/>
        </w:rPr>
      </w:pPr>
    </w:p>
  </w:footnote>
  <w:footnote w:id="31">
    <w:p w14:paraId="0AA5D69B" w14:textId="31037797" w:rsidR="006F1BE9" w:rsidRPr="001937C4" w:rsidRDefault="006F1BE9" w:rsidP="005C2968">
      <w:pPr>
        <w:ind w:left="180" w:firstLine="540"/>
        <w:rPr>
          <w:kern w:val="0"/>
        </w:rPr>
      </w:pPr>
      <w:r w:rsidRPr="001937C4">
        <w:rPr>
          <w:kern w:val="0"/>
          <w:vertAlign w:val="superscript"/>
        </w:rPr>
        <w:footnoteRef/>
      </w:r>
      <w:r w:rsidRPr="001937C4">
        <w:rPr>
          <w:kern w:val="0"/>
        </w:rPr>
        <w:t>Source: U.S. Census Bureau, 1992, 1997</w:t>
      </w:r>
      <w:r>
        <w:rPr>
          <w:kern w:val="0"/>
        </w:rPr>
        <w:t>,</w:t>
      </w:r>
      <w:r w:rsidRPr="001937C4">
        <w:rPr>
          <w:kern w:val="0"/>
        </w:rPr>
        <w:t xml:space="preserve"> 2002</w:t>
      </w:r>
      <w:r>
        <w:rPr>
          <w:kern w:val="0"/>
        </w:rPr>
        <w:t xml:space="preserve"> and 2013</w:t>
      </w:r>
      <w:r w:rsidRPr="001937C4">
        <w:rPr>
          <w:kern w:val="0"/>
        </w:rPr>
        <w:t xml:space="preserve"> Economic Census. </w:t>
      </w:r>
      <w:r>
        <w:rPr>
          <w:kern w:val="0"/>
        </w:rPr>
        <w:t xml:space="preserve">In </w:t>
      </w:r>
      <w:r w:rsidRPr="001937C4">
        <w:rPr>
          <w:kern w:val="0"/>
        </w:rPr>
        <w:t xml:space="preserve">1992 there were 7,693 and 3,792 firms classified in SICs </w:t>
      </w:r>
      <w:r>
        <w:rPr>
          <w:kern w:val="0"/>
        </w:rPr>
        <w:t>1541</w:t>
      </w:r>
      <w:r w:rsidRPr="001937C4">
        <w:rPr>
          <w:kern w:val="0"/>
        </w:rPr>
        <w:t xml:space="preserve"> and 1791, respectively. In </w:t>
      </w:r>
      <w:r>
        <w:rPr>
          <w:kern w:val="0"/>
        </w:rPr>
        <w:t>2013</w:t>
      </w:r>
      <w:r w:rsidRPr="001937C4">
        <w:rPr>
          <w:kern w:val="0"/>
        </w:rPr>
        <w:t xml:space="preserve">, firms previously classified in SIC </w:t>
      </w:r>
      <w:r>
        <w:rPr>
          <w:kern w:val="0"/>
        </w:rPr>
        <w:t>1541</w:t>
      </w:r>
      <w:r w:rsidRPr="001937C4">
        <w:rPr>
          <w:kern w:val="0"/>
        </w:rPr>
        <w:t xml:space="preserve"> (comprised of </w:t>
      </w:r>
      <w:r>
        <w:rPr>
          <w:kern w:val="0"/>
        </w:rPr>
        <w:t>25% of 2012</w:t>
      </w:r>
      <w:r w:rsidRPr="001937C4">
        <w:rPr>
          <w:kern w:val="0"/>
        </w:rPr>
        <w:t xml:space="preserve"> NAICS </w:t>
      </w:r>
      <w:r>
        <w:rPr>
          <w:kern w:val="0"/>
        </w:rPr>
        <w:t>236210</w:t>
      </w:r>
      <w:r w:rsidRPr="001937C4">
        <w:rPr>
          <w:kern w:val="0"/>
        </w:rPr>
        <w:t xml:space="preserve"> </w:t>
      </w:r>
      <w:r w:rsidRPr="00FF37D1">
        <w:rPr>
          <w:kern w:val="0"/>
        </w:rPr>
        <w:t>Industrial Building Construction</w:t>
      </w:r>
      <w:r>
        <w:rPr>
          <w:kern w:val="0"/>
        </w:rPr>
        <w:t xml:space="preserve"> </w:t>
      </w:r>
      <w:r w:rsidRPr="001937C4">
        <w:rPr>
          <w:kern w:val="0"/>
        </w:rPr>
        <w:t xml:space="preserve">and </w:t>
      </w:r>
      <w:r>
        <w:rPr>
          <w:kern w:val="0"/>
        </w:rPr>
        <w:t xml:space="preserve">17% of </w:t>
      </w:r>
      <w:r w:rsidRPr="001937C4">
        <w:rPr>
          <w:kern w:val="0"/>
        </w:rPr>
        <w:t xml:space="preserve">NAICS </w:t>
      </w:r>
      <w:r>
        <w:rPr>
          <w:kern w:val="0"/>
        </w:rPr>
        <w:t xml:space="preserve">236220 </w:t>
      </w:r>
      <w:r w:rsidRPr="00FF37D1">
        <w:rPr>
          <w:kern w:val="0"/>
        </w:rPr>
        <w:t>Commercial and Institutional Building Construction</w:t>
      </w:r>
      <w:r w:rsidRPr="001937C4">
        <w:rPr>
          <w:kern w:val="0"/>
        </w:rPr>
        <w:t xml:space="preserve">) totaled </w:t>
      </w:r>
      <w:r>
        <w:rPr>
          <w:kern w:val="0"/>
        </w:rPr>
        <w:t>7,109</w:t>
      </w:r>
      <w:r w:rsidRPr="001937C4">
        <w:rPr>
          <w:kern w:val="0"/>
        </w:rPr>
        <w:t xml:space="preserve"> establishments; firms previously classified in SIC 1791 (</w:t>
      </w:r>
      <w:r>
        <w:rPr>
          <w:kern w:val="0"/>
        </w:rPr>
        <w:t>comprised of 100% of 2007</w:t>
      </w:r>
      <w:r w:rsidRPr="001937C4">
        <w:rPr>
          <w:kern w:val="0"/>
        </w:rPr>
        <w:t xml:space="preserve"> NAICS </w:t>
      </w:r>
      <w:r>
        <w:rPr>
          <w:kern w:val="0"/>
        </w:rPr>
        <w:t xml:space="preserve">238120 </w:t>
      </w:r>
      <w:r w:rsidRPr="00FF37D1">
        <w:rPr>
          <w:kern w:val="0"/>
        </w:rPr>
        <w:t>Structural Steel and Precast Concrete Contractors</w:t>
      </w:r>
      <w:r>
        <w:rPr>
          <w:kern w:val="0"/>
        </w:rPr>
        <w:t xml:space="preserve">, 50% of NAICS 238190 </w:t>
      </w:r>
      <w:r w:rsidRPr="00FF37D1">
        <w:rPr>
          <w:kern w:val="0"/>
        </w:rPr>
        <w:t>Other Foundation, Structure, and Building Exterior Contractors</w:t>
      </w:r>
      <w:r>
        <w:rPr>
          <w:kern w:val="0"/>
        </w:rPr>
        <w:t xml:space="preserve"> and 25% of NAICS 238220 </w:t>
      </w:r>
      <w:r w:rsidRPr="00FF37D1">
        <w:rPr>
          <w:kern w:val="0"/>
        </w:rPr>
        <w:t>Plumbing, Heating, and Air-Conditioning Contractors</w:t>
      </w:r>
      <w:r w:rsidRPr="001937C4">
        <w:rPr>
          <w:kern w:val="0"/>
        </w:rPr>
        <w:t xml:space="preserve">) totaled </w:t>
      </w:r>
      <w:r>
        <w:rPr>
          <w:kern w:val="0"/>
        </w:rPr>
        <w:t>29,250</w:t>
      </w:r>
      <w:r w:rsidRPr="001937C4">
        <w:rPr>
          <w:kern w:val="0"/>
        </w:rPr>
        <w:t xml:space="preserve"> establishments. </w:t>
      </w:r>
    </w:p>
  </w:footnote>
  <w:footnote w:id="32">
    <w:p w14:paraId="1726B753" w14:textId="136114FA" w:rsidR="006F1BE9" w:rsidRDefault="006F1BE9" w:rsidP="005C2968">
      <w:pPr>
        <w:ind w:left="180" w:firstLine="540"/>
        <w:rPr>
          <w:kern w:val="0"/>
        </w:rPr>
      </w:pPr>
      <w:r w:rsidRPr="001937C4">
        <w:rPr>
          <w:kern w:val="0"/>
          <w:vertAlign w:val="superscript"/>
        </w:rPr>
        <w:footnoteRef/>
      </w:r>
      <w:r w:rsidRPr="001937C4">
        <w:rPr>
          <w:kern w:val="0"/>
        </w:rPr>
        <w:t xml:space="preserve">A no-hub connector typically consists of a rubber sleeve and a stainless steel band secured by hose clamps. </w:t>
      </w:r>
      <w:r>
        <w:rPr>
          <w:kern w:val="0"/>
        </w:rPr>
        <w:t xml:space="preserve"> </w:t>
      </w:r>
      <w:r w:rsidRPr="001937C4">
        <w:rPr>
          <w:kern w:val="0"/>
        </w:rPr>
        <w:t xml:space="preserve">A variation, a neoprene sleeve with adjustable steel bands is often used when connecting PVC pipe to an existing cast-iron drainpipe. </w:t>
      </w:r>
    </w:p>
    <w:p w14:paraId="6D0FA8BB" w14:textId="77777777" w:rsidR="006F1BE9" w:rsidRDefault="006F1BE9">
      <w:pPr>
        <w:ind w:left="720"/>
        <w:rPr>
          <w:kern w:val="0"/>
          <w:sz w:val="24"/>
          <w:szCs w:val="24"/>
        </w:rPr>
      </w:pPr>
    </w:p>
  </w:footnote>
  <w:footnote w:id="33">
    <w:p w14:paraId="4353BBC6" w14:textId="4BD4794E" w:rsidR="006F1BE9" w:rsidRDefault="006F1BE9" w:rsidP="006F6BF8">
      <w:pPr>
        <w:ind w:left="180" w:firstLine="540"/>
        <w:rPr>
          <w:kern w:val="0"/>
        </w:rPr>
      </w:pPr>
      <w:r w:rsidRPr="009759D8">
        <w:rPr>
          <w:kern w:val="0"/>
          <w:vertAlign w:val="superscript"/>
        </w:rPr>
        <w:footnoteRef/>
      </w:r>
      <w:r w:rsidRPr="009759D8">
        <w:rPr>
          <w:kern w:val="0"/>
        </w:rPr>
        <w:t xml:space="preserve">U.S. EPA. Federal Register, Volume 72, No. 182, Thursday, September 20, 2007. 53814 – 53836 </w:t>
      </w:r>
      <w:r w:rsidRPr="00D66871">
        <w:t xml:space="preserve"> </w:t>
      </w:r>
      <w:r>
        <w:t>(</w:t>
      </w:r>
      <w:hyperlink r:id="rId13" w:history="1">
        <w:r w:rsidRPr="00D66871">
          <w:rPr>
            <w:rStyle w:val="Hyperlink"/>
            <w:kern w:val="0"/>
          </w:rPr>
          <w:t>http://www.gpo.gov/fdsys/pkg/FR-2007-09-20/html/E7-18343.htm</w:t>
        </w:r>
      </w:hyperlink>
      <w:r w:rsidRPr="009759D8">
        <w:rPr>
          <w:kern w:val="0"/>
        </w:rPr>
        <w:t xml:space="preserve">. </w:t>
      </w:r>
    </w:p>
    <w:p w14:paraId="47094710" w14:textId="77777777" w:rsidR="006F1BE9" w:rsidRPr="009759D8" w:rsidRDefault="006F1BE9">
      <w:pPr>
        <w:ind w:left="720"/>
        <w:rPr>
          <w:kern w:val="0"/>
        </w:rPr>
      </w:pPr>
    </w:p>
  </w:footnote>
  <w:footnote w:id="34">
    <w:p w14:paraId="313E841F" w14:textId="6E8A569A" w:rsidR="006F1BE9" w:rsidRDefault="006F1BE9">
      <w:pPr>
        <w:ind w:left="720"/>
        <w:rPr>
          <w:kern w:val="0"/>
        </w:rPr>
      </w:pPr>
      <w:r w:rsidRPr="009759D8">
        <w:rPr>
          <w:kern w:val="0"/>
          <w:vertAlign w:val="superscript"/>
        </w:rPr>
        <w:footnoteRef/>
      </w:r>
      <w:r>
        <w:rPr>
          <w:kern w:val="0"/>
        </w:rPr>
        <w:t xml:space="preserve">U.S. </w:t>
      </w:r>
      <w:r w:rsidRPr="009759D8">
        <w:rPr>
          <w:kern w:val="0"/>
        </w:rPr>
        <w:t xml:space="preserve">EPA. “Fact Sheet: Electric Arc Furnace NSPS Amendment.” </w:t>
      </w:r>
    </w:p>
    <w:p w14:paraId="7E5785D9" w14:textId="465F6A7C" w:rsidR="006F1BE9" w:rsidRDefault="005104F5">
      <w:pPr>
        <w:ind w:left="720"/>
        <w:rPr>
          <w:kern w:val="0"/>
        </w:rPr>
      </w:pPr>
      <w:hyperlink r:id="rId14" w:history="1">
        <w:r w:rsidR="006F1BE9" w:rsidRPr="00D66871">
          <w:rPr>
            <w:rStyle w:val="Hyperlink"/>
          </w:rPr>
          <w:t>http://www.epa.gov/ttn/caaa/t3/fact_sheets/arcfurnf.pdf</w:t>
        </w:r>
      </w:hyperlink>
      <w:r w:rsidR="006F1BE9" w:rsidRPr="009759D8">
        <w:rPr>
          <w:kern w:val="0"/>
        </w:rPr>
        <w:t xml:space="preserve"> </w:t>
      </w:r>
    </w:p>
    <w:p w14:paraId="631CC3CA" w14:textId="77777777" w:rsidR="006F1BE9" w:rsidRPr="009759D8" w:rsidRDefault="006F1BE9">
      <w:pPr>
        <w:ind w:left="720"/>
        <w:rPr>
          <w:kern w:val="0"/>
        </w:rPr>
      </w:pPr>
    </w:p>
  </w:footnote>
  <w:footnote w:id="35">
    <w:p w14:paraId="52548C17" w14:textId="2FFB2768" w:rsidR="006F1BE9" w:rsidRDefault="006F1BE9" w:rsidP="006F6BF8">
      <w:pPr>
        <w:widowControl/>
        <w:overflowPunct/>
        <w:autoSpaceDE/>
        <w:autoSpaceDN/>
        <w:adjustRightInd/>
        <w:ind w:firstLine="720"/>
        <w:rPr>
          <w:kern w:val="0"/>
        </w:rPr>
      </w:pPr>
      <w:r>
        <w:rPr>
          <w:rStyle w:val="FootnoteReference"/>
        </w:rPr>
        <w:footnoteRef/>
      </w:r>
      <w:r w:rsidRPr="001B2412">
        <w:rPr>
          <w:kern w:val="0"/>
        </w:rPr>
        <w:t xml:space="preserve">County Business Patterns (CBP), 2013. County Business Patterns (CBP). US Census. Available at    </w:t>
      </w:r>
      <w:r>
        <w:rPr>
          <w:kern w:val="0"/>
        </w:rPr>
        <w:t xml:space="preserve">         </w:t>
      </w:r>
    </w:p>
    <w:p w14:paraId="6766FEC5" w14:textId="51238231" w:rsidR="006F1BE9" w:rsidRPr="001B2412" w:rsidRDefault="005104F5" w:rsidP="006F6BF8">
      <w:pPr>
        <w:widowControl/>
        <w:overflowPunct/>
        <w:autoSpaceDE/>
        <w:autoSpaceDN/>
        <w:adjustRightInd/>
        <w:ind w:firstLine="180"/>
        <w:rPr>
          <w:rFonts w:ascii="Calibri" w:hAnsi="Calibri"/>
          <w:kern w:val="0"/>
        </w:rPr>
      </w:pPr>
      <w:hyperlink r:id="rId15" w:history="1">
        <w:r w:rsidR="006F1BE9" w:rsidRPr="00F95E25">
          <w:rPr>
            <w:rStyle w:val="Hyperlink"/>
            <w:kern w:val="0"/>
          </w:rPr>
          <w:t>http://www.census.gov/econ/cbp/download/</w:t>
        </w:r>
      </w:hyperlink>
      <w:r w:rsidR="006F1BE9">
        <w:rPr>
          <w:kern w:val="0"/>
        </w:rPr>
        <w:t xml:space="preserve"> </w:t>
      </w:r>
      <w:r w:rsidR="006F1BE9" w:rsidRPr="001B2412">
        <w:rPr>
          <w:kern w:val="0"/>
        </w:rPr>
        <w:t>(Accessed June 16, 2015).</w:t>
      </w:r>
    </w:p>
    <w:p w14:paraId="736161B2" w14:textId="041B735F" w:rsidR="006F1BE9" w:rsidRDefault="006F1BE9">
      <w:pPr>
        <w:pStyle w:val="FootnoteText"/>
      </w:pPr>
    </w:p>
  </w:footnote>
  <w:footnote w:id="36">
    <w:p w14:paraId="7EB6DDC0" w14:textId="39EE9BED" w:rsidR="006F1BE9" w:rsidRDefault="006F1BE9">
      <w:pPr>
        <w:ind w:left="720"/>
        <w:rPr>
          <w:kern w:val="0"/>
        </w:rPr>
      </w:pPr>
      <w:r w:rsidRPr="009759D8">
        <w:rPr>
          <w:kern w:val="0"/>
          <w:vertAlign w:val="superscript"/>
        </w:rPr>
        <w:footnoteRef/>
      </w:r>
      <w:r w:rsidRPr="009759D8">
        <w:rPr>
          <w:kern w:val="0"/>
        </w:rPr>
        <w:t xml:space="preserve">U.S. Census Bureau, 2002 </w:t>
      </w:r>
      <w:r>
        <w:rPr>
          <w:kern w:val="0"/>
        </w:rPr>
        <w:t xml:space="preserve">and 2013 </w:t>
      </w:r>
      <w:r w:rsidRPr="009759D8">
        <w:rPr>
          <w:kern w:val="0"/>
        </w:rPr>
        <w:t xml:space="preserve">Economic Census. </w:t>
      </w:r>
    </w:p>
    <w:p w14:paraId="501EB0B2" w14:textId="77777777" w:rsidR="006F1BE9" w:rsidRDefault="006F1BE9">
      <w:pPr>
        <w:ind w:left="720"/>
        <w:rPr>
          <w:kern w:val="0"/>
          <w:sz w:val="24"/>
          <w:szCs w:val="24"/>
        </w:rPr>
      </w:pPr>
    </w:p>
  </w:footnote>
  <w:footnote w:id="37">
    <w:p w14:paraId="4865FBC5" w14:textId="74D2B3C9" w:rsidR="006F1BE9" w:rsidRDefault="006F1BE9" w:rsidP="006F6BF8">
      <w:pPr>
        <w:ind w:left="180" w:firstLine="540"/>
        <w:rPr>
          <w:kern w:val="0"/>
        </w:rPr>
      </w:pPr>
      <w:r w:rsidRPr="00491DDC">
        <w:rPr>
          <w:kern w:val="0"/>
          <w:sz w:val="22"/>
          <w:szCs w:val="22"/>
          <w:vertAlign w:val="superscript"/>
        </w:rPr>
        <w:footnoteRef/>
      </w:r>
      <w:r w:rsidRPr="009759D8">
        <w:rPr>
          <w:kern w:val="0"/>
        </w:rPr>
        <w:t>U.S. Census Bureau, 200</w:t>
      </w:r>
      <w:r>
        <w:rPr>
          <w:kern w:val="0"/>
        </w:rPr>
        <w:t>9</w:t>
      </w:r>
      <w:r w:rsidRPr="009759D8">
        <w:rPr>
          <w:kern w:val="0"/>
        </w:rPr>
        <w:t xml:space="preserve"> Economic Census. </w:t>
      </w:r>
      <w:r>
        <w:rPr>
          <w:kern w:val="0"/>
        </w:rPr>
        <w:t xml:space="preserve"> </w:t>
      </w:r>
      <w:r w:rsidRPr="009759D8">
        <w:rPr>
          <w:kern w:val="0"/>
        </w:rPr>
        <w:t xml:space="preserve">Commercial and Institutional Building Construction, Series Report EC02-23I-236220, 2002. </w:t>
      </w:r>
    </w:p>
    <w:p w14:paraId="52481EE1" w14:textId="77777777" w:rsidR="006F1BE9" w:rsidRPr="009759D8" w:rsidRDefault="006F1BE9" w:rsidP="006F6BF8">
      <w:pPr>
        <w:ind w:left="180" w:firstLine="540"/>
        <w:rPr>
          <w:kern w:val="0"/>
        </w:rPr>
      </w:pPr>
    </w:p>
  </w:footnote>
  <w:footnote w:id="38">
    <w:p w14:paraId="5A3B74C5" w14:textId="77777777" w:rsidR="006F1BE9" w:rsidRDefault="006F1BE9" w:rsidP="006F6BF8">
      <w:pPr>
        <w:ind w:left="180" w:firstLine="540"/>
        <w:rPr>
          <w:kern w:val="0"/>
        </w:rPr>
      </w:pPr>
      <w:r w:rsidRPr="00491DDC">
        <w:rPr>
          <w:kern w:val="0"/>
          <w:sz w:val="22"/>
          <w:szCs w:val="22"/>
          <w:vertAlign w:val="superscript"/>
        </w:rPr>
        <w:footnoteRef/>
      </w:r>
      <w:r w:rsidRPr="00075E00">
        <w:rPr>
          <w:kern w:val="0"/>
        </w:rPr>
        <w:t xml:space="preserve">U.S. Department of Energy, 2012. Commercial Building Energy Consumption Survey (CBECS), Table B8: Year constructed, number of buildings, 2012. Energy Information Administration (EIA). Available at </w:t>
      </w:r>
      <w:hyperlink r:id="rId16" w:history="1">
        <w:r w:rsidRPr="00AC015A">
          <w:rPr>
            <w:rStyle w:val="Hyperlink"/>
            <w:kern w:val="0"/>
          </w:rPr>
          <w:t>http://www.eia.gov/consumption/commercial/data/2012/index.cfm</w:t>
        </w:r>
      </w:hyperlink>
      <w:r w:rsidRPr="00075E00">
        <w:rPr>
          <w:kern w:val="0"/>
        </w:rPr>
        <w:t xml:space="preserve"> (Accessed July 8, 2015).</w:t>
      </w:r>
      <w:r w:rsidRPr="009759D8">
        <w:rPr>
          <w:kern w:val="0"/>
        </w:rPr>
        <w:t xml:space="preserve">The total number of buildings constructed from 1970 to 1979 was </w:t>
      </w:r>
      <w:r>
        <w:rPr>
          <w:kern w:val="0"/>
        </w:rPr>
        <w:t>684</w:t>
      </w:r>
      <w:r w:rsidRPr="009759D8">
        <w:rPr>
          <w:kern w:val="0"/>
        </w:rPr>
        <w:t xml:space="preserve"> thousand; the Agency used the average number of buildings constructed over this time period to estimate the number of buildings constructed from 1970 to 1973.  </w:t>
      </w:r>
    </w:p>
    <w:p w14:paraId="0B789980" w14:textId="35FB9B02" w:rsidR="006F1BE9" w:rsidRDefault="006F1BE9" w:rsidP="006F6BF8">
      <w:pPr>
        <w:ind w:left="180" w:firstLine="540"/>
        <w:rPr>
          <w:kern w:val="0"/>
          <w:sz w:val="24"/>
          <w:szCs w:val="24"/>
        </w:rPr>
      </w:pPr>
      <w:r w:rsidRPr="009759D8">
        <w:rPr>
          <w:kern w:val="0"/>
        </w:rPr>
        <w:t xml:space="preserve">  </w:t>
      </w:r>
    </w:p>
  </w:footnote>
  <w:footnote w:id="39">
    <w:p w14:paraId="2F0C1268" w14:textId="6D726FD6" w:rsidR="006F1BE9" w:rsidRDefault="006F1BE9" w:rsidP="006F6BF8">
      <w:pPr>
        <w:ind w:left="180" w:firstLine="540"/>
        <w:rPr>
          <w:kern w:val="0"/>
        </w:rPr>
      </w:pPr>
      <w:r w:rsidRPr="00491DDC">
        <w:rPr>
          <w:kern w:val="0"/>
          <w:sz w:val="22"/>
          <w:szCs w:val="22"/>
          <w:vertAlign w:val="superscript"/>
        </w:rPr>
        <w:footnoteRef/>
      </w:r>
      <w:r w:rsidRPr="009759D8">
        <w:rPr>
          <w:kern w:val="0"/>
        </w:rPr>
        <w:t>U.S. Census Bureau, Expenditures for Residential Improvements and Repairs. Current Construction Reports</w:t>
      </w:r>
      <w:r>
        <w:rPr>
          <w:kern w:val="0"/>
        </w:rPr>
        <w:t xml:space="preserve">, Expenditures for Residential Improvements and Repairs Seasonally Adjusted, </w:t>
      </w:r>
      <w:hyperlink r:id="rId17" w:history="1">
        <w:r w:rsidRPr="00CD2857">
          <w:rPr>
            <w:rStyle w:val="Hyperlink"/>
            <w:kern w:val="0"/>
          </w:rPr>
          <w:t>http://www.census.gov/const/C50/histtab1.pdf</w:t>
        </w:r>
      </w:hyperlink>
      <w:r>
        <w:rPr>
          <w:kern w:val="0"/>
        </w:rPr>
        <w:t xml:space="preserve">.   </w:t>
      </w:r>
      <w:r>
        <w:t xml:space="preserve">The Agency calculated the increase in total construction expenditures (for years 1988 and 2014) using the real growth inflation rate of 96.81% (the CPI for Housing, All Urban Consumers) to estimate the number of residential remodeling projects.   </w:t>
      </w:r>
      <w:r w:rsidRPr="00C11564">
        <w:rPr>
          <w:kern w:val="0"/>
        </w:rPr>
        <w:t xml:space="preserve">Bureau of Labor Statistics (BLS), 2014. Consumer Price Index - All Urban Consumers - Housing (Not-seasonally adjusted). Available at </w:t>
      </w:r>
      <w:hyperlink r:id="rId18" w:history="1">
        <w:r w:rsidRPr="00AC015A">
          <w:rPr>
            <w:rStyle w:val="Hyperlink"/>
            <w:kern w:val="0"/>
          </w:rPr>
          <w:t>http://www.bls.gov/data/</w:t>
        </w:r>
      </w:hyperlink>
      <w:r w:rsidRPr="00C11564">
        <w:rPr>
          <w:kern w:val="0"/>
        </w:rPr>
        <w:t xml:space="preserve"> (Accessed August 4, 2015).</w:t>
      </w:r>
    </w:p>
    <w:p w14:paraId="5A394FD0" w14:textId="77777777" w:rsidR="006F1BE9" w:rsidRPr="00C11564" w:rsidRDefault="006F1BE9" w:rsidP="006F6BF8">
      <w:pPr>
        <w:ind w:left="180" w:firstLine="540"/>
        <w:rPr>
          <w:kern w:val="0"/>
        </w:rPr>
      </w:pPr>
    </w:p>
  </w:footnote>
  <w:footnote w:id="40">
    <w:p w14:paraId="6086D3A0" w14:textId="5D92B204" w:rsidR="006F1BE9" w:rsidRDefault="006F1BE9" w:rsidP="006F6BF8">
      <w:pPr>
        <w:pStyle w:val="FootnoteText"/>
        <w:ind w:left="180" w:firstLine="540"/>
        <w:rPr>
          <w:rFonts w:ascii="Times New Roman" w:hAnsi="Times New Roman"/>
          <w:kern w:val="0"/>
        </w:rPr>
      </w:pPr>
      <w:r w:rsidRPr="00DD1E5C">
        <w:rPr>
          <w:rStyle w:val="FootnoteReference"/>
          <w:rFonts w:ascii="Times New Roman" w:hAnsi="Times New Roman"/>
        </w:rPr>
        <w:footnoteRef/>
      </w:r>
      <w:r w:rsidRPr="00DD1E5C">
        <w:rPr>
          <w:rFonts w:ascii="Times New Roman" w:hAnsi="Times New Roman"/>
        </w:rPr>
        <w:t>The cost from 2007 (i.e. $230,900 million</w:t>
      </w:r>
      <w:r>
        <w:rPr>
          <w:rFonts w:ascii="Times New Roman" w:hAnsi="Times New Roman"/>
        </w:rPr>
        <w:t>)</w:t>
      </w:r>
      <w:r w:rsidRPr="00DD1E5C">
        <w:rPr>
          <w:rFonts w:ascii="Times New Roman" w:hAnsi="Times New Roman"/>
        </w:rPr>
        <w:t xml:space="preserve"> was adjusted using the Consumer Price Index (Non-seasonally adjusted) of 11.27% for Housing from 2007 to 2014 to estimate the cost for 2014.</w:t>
      </w:r>
      <w:r>
        <w:rPr>
          <w:rFonts w:ascii="Times New Roman" w:hAnsi="Times New Roman"/>
        </w:rPr>
        <w:t xml:space="preserve">  </w:t>
      </w:r>
      <w:r w:rsidRPr="00DD1E5C">
        <w:rPr>
          <w:rFonts w:ascii="Times New Roman" w:hAnsi="Times New Roman"/>
          <w:kern w:val="0"/>
        </w:rPr>
        <w:t xml:space="preserve">Bureau of Labor Statistics (BLS), 2014. Consumer Price Index - All Urban Consumers - Housing (Not-seasonally adjusted). Available at </w:t>
      </w:r>
      <w:hyperlink r:id="rId19" w:history="1">
        <w:r w:rsidRPr="00DD1E5C">
          <w:rPr>
            <w:rStyle w:val="Hyperlink"/>
            <w:rFonts w:ascii="Times New Roman" w:hAnsi="Times New Roman"/>
            <w:kern w:val="0"/>
          </w:rPr>
          <w:t>http://www.bls.gov/data/</w:t>
        </w:r>
      </w:hyperlink>
      <w:r w:rsidRPr="00DD1E5C">
        <w:rPr>
          <w:rFonts w:ascii="Times New Roman" w:hAnsi="Times New Roman"/>
          <w:kern w:val="0"/>
        </w:rPr>
        <w:t xml:space="preserve"> (Accessed August 4, 2015).</w:t>
      </w:r>
    </w:p>
    <w:p w14:paraId="5E2C286A" w14:textId="77777777" w:rsidR="006F1BE9" w:rsidRPr="00DD1E5C" w:rsidRDefault="006F1BE9" w:rsidP="006F6BF8">
      <w:pPr>
        <w:pStyle w:val="FootnoteText"/>
        <w:ind w:left="180" w:firstLine="540"/>
        <w:rPr>
          <w:rFonts w:ascii="Times New Roman" w:hAnsi="Times New Roman"/>
        </w:rPr>
      </w:pPr>
    </w:p>
  </w:footnote>
  <w:footnote w:id="41">
    <w:p w14:paraId="60EC5C59" w14:textId="2FEA426E" w:rsidR="006F1BE9" w:rsidRDefault="006F1BE9" w:rsidP="00CF4053">
      <w:pPr>
        <w:ind w:left="180" w:firstLine="540"/>
        <w:rPr>
          <w:kern w:val="0"/>
          <w:sz w:val="24"/>
          <w:szCs w:val="24"/>
        </w:rPr>
      </w:pPr>
      <w:r w:rsidRPr="00491DDC">
        <w:rPr>
          <w:kern w:val="0"/>
          <w:sz w:val="22"/>
          <w:szCs w:val="22"/>
          <w:vertAlign w:val="superscript"/>
        </w:rPr>
        <w:footnoteRef/>
      </w:r>
      <w:r w:rsidRPr="009759D8">
        <w:rPr>
          <w:kern w:val="0"/>
        </w:rPr>
        <w:t xml:space="preserve">Jacobs, et al. “The Prevalence of Lead-Based Paint Hazards in U.S. Housing.” </w:t>
      </w:r>
      <w:r w:rsidRPr="009759D8">
        <w:rPr>
          <w:i/>
          <w:iCs/>
          <w:kern w:val="0"/>
        </w:rPr>
        <w:t>Environmental Health Perspectives</w:t>
      </w:r>
      <w:r w:rsidRPr="009759D8">
        <w:rPr>
          <w:kern w:val="0"/>
        </w:rPr>
        <w:t xml:space="preserve">, Vol. 110, No. 10 (Oct. 2002): 599 – 606.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9F54" w14:textId="16A333AD" w:rsidR="006F1BE9" w:rsidRPr="00144D3B" w:rsidRDefault="006F1BE9">
    <w:pPr>
      <w:pStyle w:val="Header"/>
      <w:rPr>
        <w:b/>
        <w:sz w:val="24"/>
        <w:szCs w:val="24"/>
        <w:lang w:val="en-US"/>
      </w:rPr>
    </w:pPr>
    <w:r w:rsidRPr="00144D3B">
      <w:rPr>
        <w:b/>
        <w:sz w:val="24"/>
        <w:szCs w:val="24"/>
        <w:lang w:val="en-US"/>
      </w:rPr>
      <w:t>LEAD IN CONSTRUCTION (29 CFR 1926.62)</w:t>
    </w:r>
  </w:p>
  <w:p w14:paraId="6FB4E074" w14:textId="3EA752AB" w:rsidR="006F1BE9" w:rsidRPr="00144D3B" w:rsidRDefault="006F1BE9">
    <w:pPr>
      <w:pStyle w:val="Header"/>
      <w:rPr>
        <w:b/>
        <w:sz w:val="24"/>
        <w:szCs w:val="24"/>
        <w:lang w:val="en-US"/>
      </w:rPr>
    </w:pPr>
    <w:r w:rsidRPr="00144D3B">
      <w:rPr>
        <w:b/>
        <w:sz w:val="24"/>
        <w:szCs w:val="24"/>
        <w:lang w:val="en-US"/>
      </w:rPr>
      <w:t>1218-0189</w:t>
    </w:r>
  </w:p>
  <w:p w14:paraId="4C0C6931" w14:textId="41ED961F" w:rsidR="006F1BE9" w:rsidRDefault="00DF186B">
    <w:pPr>
      <w:pStyle w:val="Header"/>
      <w:rPr>
        <w:b/>
        <w:sz w:val="24"/>
        <w:szCs w:val="24"/>
        <w:lang w:val="en-US"/>
      </w:rPr>
    </w:pPr>
    <w:r>
      <w:rPr>
        <w:b/>
        <w:sz w:val="24"/>
        <w:szCs w:val="24"/>
        <w:lang w:val="en-US"/>
      </w:rPr>
      <w:t>May 2019</w:t>
    </w:r>
  </w:p>
  <w:p w14:paraId="370A9528" w14:textId="77777777" w:rsidR="006F1BE9" w:rsidRPr="00144D3B" w:rsidRDefault="006F1BE9">
    <w:pPr>
      <w:pStyle w:val="Header"/>
      <w:rPr>
        <w:b/>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4FB6" w14:textId="7E6CBEFE" w:rsidR="006F1BE9" w:rsidRDefault="006F1BE9" w:rsidP="00EC5F45">
    <w:pPr>
      <w:rPr>
        <w:b/>
        <w:bCs/>
        <w:color w:val="000000"/>
      </w:rPr>
    </w:pPr>
    <w:r>
      <w:rPr>
        <w:b/>
        <w:bCs/>
        <w:color w:val="000000"/>
      </w:rPr>
      <w:t>LEAD IN CONSTRUCTION (29 CFR 1926.62)</w:t>
    </w:r>
  </w:p>
  <w:p w14:paraId="5CC064F3" w14:textId="05B96824" w:rsidR="006F1BE9" w:rsidRDefault="006F1BE9" w:rsidP="00EC5F45">
    <w:pPr>
      <w:rPr>
        <w:b/>
        <w:bCs/>
        <w:color w:val="000000"/>
      </w:rPr>
    </w:pPr>
    <w:r>
      <w:rPr>
        <w:b/>
        <w:bCs/>
        <w:color w:val="000000"/>
      </w:rPr>
      <w:t>1218-0189</w:t>
    </w:r>
  </w:p>
  <w:p w14:paraId="5BEDB6C3" w14:textId="27A2B069" w:rsidR="006F1BE9" w:rsidRDefault="006F1BE9" w:rsidP="00EC5F45">
    <w:pPr>
      <w:rPr>
        <w:b/>
        <w:bCs/>
        <w:color w:val="000000"/>
      </w:rPr>
    </w:pPr>
    <w:r>
      <w:rPr>
        <w:b/>
        <w:bCs/>
        <w:color w:val="000000"/>
      </w:rPr>
      <w:t>February 2016</w:t>
    </w:r>
  </w:p>
  <w:p w14:paraId="3A9C86DA" w14:textId="77777777" w:rsidR="006F1BE9" w:rsidRDefault="006F1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73B9"/>
    <w:multiLevelType w:val="hybridMultilevel"/>
    <w:tmpl w:val="E3945786"/>
    <w:lvl w:ilvl="0" w:tplc="22E891A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3C11F1"/>
    <w:multiLevelType w:val="hybridMultilevel"/>
    <w:tmpl w:val="4AF86236"/>
    <w:lvl w:ilvl="0" w:tplc="4844E22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F93E5E"/>
    <w:multiLevelType w:val="hybridMultilevel"/>
    <w:tmpl w:val="1A58FACC"/>
    <w:lvl w:ilvl="0" w:tplc="DAB03F1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34D3"/>
    <w:rsid w:val="000018BE"/>
    <w:rsid w:val="00013365"/>
    <w:rsid w:val="00013394"/>
    <w:rsid w:val="000164D8"/>
    <w:rsid w:val="00017949"/>
    <w:rsid w:val="00024C52"/>
    <w:rsid w:val="000252DF"/>
    <w:rsid w:val="00027F69"/>
    <w:rsid w:val="00042153"/>
    <w:rsid w:val="00045B02"/>
    <w:rsid w:val="000544A3"/>
    <w:rsid w:val="00055B34"/>
    <w:rsid w:val="00055F61"/>
    <w:rsid w:val="00057ABD"/>
    <w:rsid w:val="0006136D"/>
    <w:rsid w:val="0006225F"/>
    <w:rsid w:val="00064D7A"/>
    <w:rsid w:val="0006591D"/>
    <w:rsid w:val="000662D2"/>
    <w:rsid w:val="00071840"/>
    <w:rsid w:val="00075E00"/>
    <w:rsid w:val="000763DD"/>
    <w:rsid w:val="000771ED"/>
    <w:rsid w:val="00081F69"/>
    <w:rsid w:val="000839E6"/>
    <w:rsid w:val="0008605B"/>
    <w:rsid w:val="00087EFD"/>
    <w:rsid w:val="000901B3"/>
    <w:rsid w:val="00091B9E"/>
    <w:rsid w:val="0009460D"/>
    <w:rsid w:val="00094C5F"/>
    <w:rsid w:val="000959D8"/>
    <w:rsid w:val="00096BB5"/>
    <w:rsid w:val="000A0FB9"/>
    <w:rsid w:val="000A1051"/>
    <w:rsid w:val="000A2151"/>
    <w:rsid w:val="000A2C62"/>
    <w:rsid w:val="000B1FDB"/>
    <w:rsid w:val="000B472F"/>
    <w:rsid w:val="000B5929"/>
    <w:rsid w:val="000B634E"/>
    <w:rsid w:val="000B66F2"/>
    <w:rsid w:val="000C3EF7"/>
    <w:rsid w:val="000C5344"/>
    <w:rsid w:val="000C791D"/>
    <w:rsid w:val="000D393C"/>
    <w:rsid w:val="000E0955"/>
    <w:rsid w:val="000E1088"/>
    <w:rsid w:val="000E1B39"/>
    <w:rsid w:val="000E2A83"/>
    <w:rsid w:val="000E3168"/>
    <w:rsid w:val="000E7017"/>
    <w:rsid w:val="000F3C12"/>
    <w:rsid w:val="00100416"/>
    <w:rsid w:val="00105EC9"/>
    <w:rsid w:val="00110BCB"/>
    <w:rsid w:val="001116DB"/>
    <w:rsid w:val="00114562"/>
    <w:rsid w:val="00122C48"/>
    <w:rsid w:val="00122CFC"/>
    <w:rsid w:val="001249F6"/>
    <w:rsid w:val="00133D70"/>
    <w:rsid w:val="00143919"/>
    <w:rsid w:val="00144D3B"/>
    <w:rsid w:val="00147A7B"/>
    <w:rsid w:val="00151194"/>
    <w:rsid w:val="0015167C"/>
    <w:rsid w:val="00153BFC"/>
    <w:rsid w:val="0015534D"/>
    <w:rsid w:val="00156030"/>
    <w:rsid w:val="00156873"/>
    <w:rsid w:val="00157184"/>
    <w:rsid w:val="00161A80"/>
    <w:rsid w:val="00161DA0"/>
    <w:rsid w:val="00161E0F"/>
    <w:rsid w:val="001643B3"/>
    <w:rsid w:val="00173090"/>
    <w:rsid w:val="00176A16"/>
    <w:rsid w:val="0017757A"/>
    <w:rsid w:val="001842BB"/>
    <w:rsid w:val="001851B8"/>
    <w:rsid w:val="001861CA"/>
    <w:rsid w:val="00186FC3"/>
    <w:rsid w:val="00187851"/>
    <w:rsid w:val="001906F0"/>
    <w:rsid w:val="00191E06"/>
    <w:rsid w:val="001920E1"/>
    <w:rsid w:val="00195A4C"/>
    <w:rsid w:val="00196ED6"/>
    <w:rsid w:val="001A03A1"/>
    <w:rsid w:val="001A35CA"/>
    <w:rsid w:val="001A5A6D"/>
    <w:rsid w:val="001B2412"/>
    <w:rsid w:val="001B3365"/>
    <w:rsid w:val="001B406D"/>
    <w:rsid w:val="001B4C15"/>
    <w:rsid w:val="001B5F44"/>
    <w:rsid w:val="001C46DA"/>
    <w:rsid w:val="001D2BED"/>
    <w:rsid w:val="001D319E"/>
    <w:rsid w:val="001D56B0"/>
    <w:rsid w:val="001D5A01"/>
    <w:rsid w:val="001D7D1B"/>
    <w:rsid w:val="001E2499"/>
    <w:rsid w:val="001E734B"/>
    <w:rsid w:val="001E79D1"/>
    <w:rsid w:val="001F0DC3"/>
    <w:rsid w:val="00202327"/>
    <w:rsid w:val="00204DD5"/>
    <w:rsid w:val="00205042"/>
    <w:rsid w:val="00205DA6"/>
    <w:rsid w:val="00207E5D"/>
    <w:rsid w:val="00211810"/>
    <w:rsid w:val="00211926"/>
    <w:rsid w:val="002136A0"/>
    <w:rsid w:val="00216769"/>
    <w:rsid w:val="00220FF9"/>
    <w:rsid w:val="00221DF9"/>
    <w:rsid w:val="00223690"/>
    <w:rsid w:val="00225626"/>
    <w:rsid w:val="002278A3"/>
    <w:rsid w:val="00230A54"/>
    <w:rsid w:val="00234353"/>
    <w:rsid w:val="0023709B"/>
    <w:rsid w:val="00237AC0"/>
    <w:rsid w:val="00245423"/>
    <w:rsid w:val="00245ED0"/>
    <w:rsid w:val="0024656E"/>
    <w:rsid w:val="00246DD4"/>
    <w:rsid w:val="00247A4B"/>
    <w:rsid w:val="0025077F"/>
    <w:rsid w:val="00254F70"/>
    <w:rsid w:val="0025710B"/>
    <w:rsid w:val="00262DD0"/>
    <w:rsid w:val="0027057B"/>
    <w:rsid w:val="00277AAC"/>
    <w:rsid w:val="0028484F"/>
    <w:rsid w:val="002940BE"/>
    <w:rsid w:val="002A2DFD"/>
    <w:rsid w:val="002A3257"/>
    <w:rsid w:val="002A6AAA"/>
    <w:rsid w:val="002B7DF1"/>
    <w:rsid w:val="002C383A"/>
    <w:rsid w:val="002C4478"/>
    <w:rsid w:val="002C7E31"/>
    <w:rsid w:val="002D0D6D"/>
    <w:rsid w:val="002D12B0"/>
    <w:rsid w:val="002D5A8B"/>
    <w:rsid w:val="002E1E79"/>
    <w:rsid w:val="002E76C4"/>
    <w:rsid w:val="002F0CE7"/>
    <w:rsid w:val="002F24C4"/>
    <w:rsid w:val="002F6245"/>
    <w:rsid w:val="00301B82"/>
    <w:rsid w:val="00303019"/>
    <w:rsid w:val="00303FC8"/>
    <w:rsid w:val="00310730"/>
    <w:rsid w:val="003117C8"/>
    <w:rsid w:val="003158E2"/>
    <w:rsid w:val="0032441E"/>
    <w:rsid w:val="00325179"/>
    <w:rsid w:val="003307CD"/>
    <w:rsid w:val="00332EC3"/>
    <w:rsid w:val="00336166"/>
    <w:rsid w:val="00336174"/>
    <w:rsid w:val="00346AF3"/>
    <w:rsid w:val="0035049B"/>
    <w:rsid w:val="0035450A"/>
    <w:rsid w:val="003548B7"/>
    <w:rsid w:val="00372EF8"/>
    <w:rsid w:val="00377AB2"/>
    <w:rsid w:val="00380D82"/>
    <w:rsid w:val="003816D6"/>
    <w:rsid w:val="0038258E"/>
    <w:rsid w:val="00383547"/>
    <w:rsid w:val="003844E4"/>
    <w:rsid w:val="00385E03"/>
    <w:rsid w:val="00386999"/>
    <w:rsid w:val="0039679D"/>
    <w:rsid w:val="0039711F"/>
    <w:rsid w:val="003976D3"/>
    <w:rsid w:val="00397FA1"/>
    <w:rsid w:val="003A069A"/>
    <w:rsid w:val="003A2D52"/>
    <w:rsid w:val="003B0C01"/>
    <w:rsid w:val="003B22A9"/>
    <w:rsid w:val="003B7DC2"/>
    <w:rsid w:val="003C029D"/>
    <w:rsid w:val="003C191C"/>
    <w:rsid w:val="003C351A"/>
    <w:rsid w:val="003C5B81"/>
    <w:rsid w:val="003C5EB9"/>
    <w:rsid w:val="003C738F"/>
    <w:rsid w:val="003D399E"/>
    <w:rsid w:val="003E06A4"/>
    <w:rsid w:val="003E7A38"/>
    <w:rsid w:val="003F3665"/>
    <w:rsid w:val="003F3B1A"/>
    <w:rsid w:val="003F4261"/>
    <w:rsid w:val="003F6F5E"/>
    <w:rsid w:val="004019E6"/>
    <w:rsid w:val="00403496"/>
    <w:rsid w:val="00405C3D"/>
    <w:rsid w:val="00410325"/>
    <w:rsid w:val="0041074C"/>
    <w:rsid w:val="0041263A"/>
    <w:rsid w:val="0041615D"/>
    <w:rsid w:val="00417B9C"/>
    <w:rsid w:val="0042168A"/>
    <w:rsid w:val="00425F9F"/>
    <w:rsid w:val="0042666F"/>
    <w:rsid w:val="00434145"/>
    <w:rsid w:val="0043485B"/>
    <w:rsid w:val="00436536"/>
    <w:rsid w:val="00441983"/>
    <w:rsid w:val="00442ED2"/>
    <w:rsid w:val="0044631F"/>
    <w:rsid w:val="00450CB2"/>
    <w:rsid w:val="00453AB3"/>
    <w:rsid w:val="0046197C"/>
    <w:rsid w:val="00462670"/>
    <w:rsid w:val="00467CEC"/>
    <w:rsid w:val="0048431E"/>
    <w:rsid w:val="00491091"/>
    <w:rsid w:val="00491DDC"/>
    <w:rsid w:val="00492EB7"/>
    <w:rsid w:val="00493CF5"/>
    <w:rsid w:val="00495AC2"/>
    <w:rsid w:val="004A6DFF"/>
    <w:rsid w:val="004B2389"/>
    <w:rsid w:val="004B25A4"/>
    <w:rsid w:val="004B4FC7"/>
    <w:rsid w:val="004C0880"/>
    <w:rsid w:val="004C350A"/>
    <w:rsid w:val="004C4FF4"/>
    <w:rsid w:val="004C53A1"/>
    <w:rsid w:val="004C5EDA"/>
    <w:rsid w:val="004C77BC"/>
    <w:rsid w:val="004D16E4"/>
    <w:rsid w:val="004D1D53"/>
    <w:rsid w:val="004D38E8"/>
    <w:rsid w:val="004D62CB"/>
    <w:rsid w:val="004E0BBE"/>
    <w:rsid w:val="004E5560"/>
    <w:rsid w:val="004E7EB6"/>
    <w:rsid w:val="004F21F3"/>
    <w:rsid w:val="004F2CBD"/>
    <w:rsid w:val="004F6F9D"/>
    <w:rsid w:val="004F77C2"/>
    <w:rsid w:val="0050030F"/>
    <w:rsid w:val="005061CE"/>
    <w:rsid w:val="005104F5"/>
    <w:rsid w:val="00511CA2"/>
    <w:rsid w:val="0051202F"/>
    <w:rsid w:val="00514A29"/>
    <w:rsid w:val="005150A9"/>
    <w:rsid w:val="00515BA2"/>
    <w:rsid w:val="00517DF7"/>
    <w:rsid w:val="00526BAA"/>
    <w:rsid w:val="00527409"/>
    <w:rsid w:val="00531016"/>
    <w:rsid w:val="0053239C"/>
    <w:rsid w:val="00534B69"/>
    <w:rsid w:val="00536FF4"/>
    <w:rsid w:val="0054156B"/>
    <w:rsid w:val="005415CA"/>
    <w:rsid w:val="00541CE5"/>
    <w:rsid w:val="00542A3B"/>
    <w:rsid w:val="00546917"/>
    <w:rsid w:val="00553E3D"/>
    <w:rsid w:val="00555A5B"/>
    <w:rsid w:val="00555BD9"/>
    <w:rsid w:val="00561456"/>
    <w:rsid w:val="00561E9A"/>
    <w:rsid w:val="005635E9"/>
    <w:rsid w:val="00563710"/>
    <w:rsid w:val="0056434F"/>
    <w:rsid w:val="00572D96"/>
    <w:rsid w:val="00573163"/>
    <w:rsid w:val="00580D3C"/>
    <w:rsid w:val="00586D15"/>
    <w:rsid w:val="005944A3"/>
    <w:rsid w:val="005975D7"/>
    <w:rsid w:val="005A0EFE"/>
    <w:rsid w:val="005A279B"/>
    <w:rsid w:val="005A2852"/>
    <w:rsid w:val="005B143B"/>
    <w:rsid w:val="005B1629"/>
    <w:rsid w:val="005B4C1C"/>
    <w:rsid w:val="005B6C9A"/>
    <w:rsid w:val="005C1011"/>
    <w:rsid w:val="005C1E17"/>
    <w:rsid w:val="005C2968"/>
    <w:rsid w:val="005C389C"/>
    <w:rsid w:val="005C3E2C"/>
    <w:rsid w:val="005C6CD5"/>
    <w:rsid w:val="005C70F7"/>
    <w:rsid w:val="005D1ECE"/>
    <w:rsid w:val="005D7084"/>
    <w:rsid w:val="005E7548"/>
    <w:rsid w:val="005F4175"/>
    <w:rsid w:val="005F5AA9"/>
    <w:rsid w:val="00602794"/>
    <w:rsid w:val="00603264"/>
    <w:rsid w:val="00603B64"/>
    <w:rsid w:val="0061017C"/>
    <w:rsid w:val="00611B7B"/>
    <w:rsid w:val="00612CD6"/>
    <w:rsid w:val="00621750"/>
    <w:rsid w:val="00621FCC"/>
    <w:rsid w:val="006267E1"/>
    <w:rsid w:val="00635D15"/>
    <w:rsid w:val="006405CC"/>
    <w:rsid w:val="006435DD"/>
    <w:rsid w:val="00644515"/>
    <w:rsid w:val="00646E5E"/>
    <w:rsid w:val="006470BA"/>
    <w:rsid w:val="00651991"/>
    <w:rsid w:val="00651BA9"/>
    <w:rsid w:val="00653FB0"/>
    <w:rsid w:val="00656550"/>
    <w:rsid w:val="00665553"/>
    <w:rsid w:val="00672BAA"/>
    <w:rsid w:val="00673EAE"/>
    <w:rsid w:val="0067596B"/>
    <w:rsid w:val="00675BD1"/>
    <w:rsid w:val="00680D2D"/>
    <w:rsid w:val="0068226B"/>
    <w:rsid w:val="006869D3"/>
    <w:rsid w:val="0069428A"/>
    <w:rsid w:val="00694A06"/>
    <w:rsid w:val="00697913"/>
    <w:rsid w:val="006A0415"/>
    <w:rsid w:val="006A1D08"/>
    <w:rsid w:val="006A2402"/>
    <w:rsid w:val="006A6C51"/>
    <w:rsid w:val="006B4D28"/>
    <w:rsid w:val="006B4DF4"/>
    <w:rsid w:val="006C0C7E"/>
    <w:rsid w:val="006D3048"/>
    <w:rsid w:val="006D5FE5"/>
    <w:rsid w:val="006E44DF"/>
    <w:rsid w:val="006E787B"/>
    <w:rsid w:val="006F1BE9"/>
    <w:rsid w:val="006F297E"/>
    <w:rsid w:val="006F6BF8"/>
    <w:rsid w:val="00702607"/>
    <w:rsid w:val="00710783"/>
    <w:rsid w:val="00713529"/>
    <w:rsid w:val="00726A10"/>
    <w:rsid w:val="00733F6E"/>
    <w:rsid w:val="00735933"/>
    <w:rsid w:val="00741E69"/>
    <w:rsid w:val="0074387C"/>
    <w:rsid w:val="007441B7"/>
    <w:rsid w:val="00746112"/>
    <w:rsid w:val="007476CD"/>
    <w:rsid w:val="00750B1D"/>
    <w:rsid w:val="0075223C"/>
    <w:rsid w:val="00757CCB"/>
    <w:rsid w:val="007648BB"/>
    <w:rsid w:val="00767663"/>
    <w:rsid w:val="00767CF1"/>
    <w:rsid w:val="00770526"/>
    <w:rsid w:val="00772E05"/>
    <w:rsid w:val="007776DE"/>
    <w:rsid w:val="00777B62"/>
    <w:rsid w:val="0078189E"/>
    <w:rsid w:val="00785CD3"/>
    <w:rsid w:val="00787B58"/>
    <w:rsid w:val="00793708"/>
    <w:rsid w:val="0079419D"/>
    <w:rsid w:val="0079436D"/>
    <w:rsid w:val="00796FE8"/>
    <w:rsid w:val="00797FC9"/>
    <w:rsid w:val="007A18BC"/>
    <w:rsid w:val="007A2386"/>
    <w:rsid w:val="007A524C"/>
    <w:rsid w:val="007B78C3"/>
    <w:rsid w:val="007C3651"/>
    <w:rsid w:val="007C6550"/>
    <w:rsid w:val="007D1053"/>
    <w:rsid w:val="007D6A95"/>
    <w:rsid w:val="007E02B2"/>
    <w:rsid w:val="007E4B68"/>
    <w:rsid w:val="007F11EC"/>
    <w:rsid w:val="007F3A34"/>
    <w:rsid w:val="007F44BC"/>
    <w:rsid w:val="00804214"/>
    <w:rsid w:val="00804AE8"/>
    <w:rsid w:val="00811075"/>
    <w:rsid w:val="00822CB9"/>
    <w:rsid w:val="00824132"/>
    <w:rsid w:val="00826EBD"/>
    <w:rsid w:val="008274C5"/>
    <w:rsid w:val="00827EBA"/>
    <w:rsid w:val="0083086D"/>
    <w:rsid w:val="00834878"/>
    <w:rsid w:val="008367AC"/>
    <w:rsid w:val="008448D5"/>
    <w:rsid w:val="00846028"/>
    <w:rsid w:val="00856664"/>
    <w:rsid w:val="00861B90"/>
    <w:rsid w:val="00872A59"/>
    <w:rsid w:val="00873BBF"/>
    <w:rsid w:val="008753FE"/>
    <w:rsid w:val="00876E2F"/>
    <w:rsid w:val="00881F26"/>
    <w:rsid w:val="00884926"/>
    <w:rsid w:val="00890889"/>
    <w:rsid w:val="008911CD"/>
    <w:rsid w:val="00891D5B"/>
    <w:rsid w:val="008A1B18"/>
    <w:rsid w:val="008A274B"/>
    <w:rsid w:val="008B02E2"/>
    <w:rsid w:val="008B3267"/>
    <w:rsid w:val="008B3A5D"/>
    <w:rsid w:val="008B4837"/>
    <w:rsid w:val="008C2406"/>
    <w:rsid w:val="008C3C8B"/>
    <w:rsid w:val="008C6C9D"/>
    <w:rsid w:val="008D34D3"/>
    <w:rsid w:val="008D5D4F"/>
    <w:rsid w:val="008D64F3"/>
    <w:rsid w:val="008E283D"/>
    <w:rsid w:val="008E4EFF"/>
    <w:rsid w:val="008F50DE"/>
    <w:rsid w:val="008F5A1B"/>
    <w:rsid w:val="008F72E7"/>
    <w:rsid w:val="009009A3"/>
    <w:rsid w:val="00906B66"/>
    <w:rsid w:val="00910445"/>
    <w:rsid w:val="0091046B"/>
    <w:rsid w:val="00910F26"/>
    <w:rsid w:val="0091100B"/>
    <w:rsid w:val="00913172"/>
    <w:rsid w:val="009228A6"/>
    <w:rsid w:val="00924CA4"/>
    <w:rsid w:val="0092545A"/>
    <w:rsid w:val="009301D0"/>
    <w:rsid w:val="00930313"/>
    <w:rsid w:val="00930D36"/>
    <w:rsid w:val="00932768"/>
    <w:rsid w:val="00935EE1"/>
    <w:rsid w:val="0093659C"/>
    <w:rsid w:val="00936E12"/>
    <w:rsid w:val="00937250"/>
    <w:rsid w:val="00937B1B"/>
    <w:rsid w:val="00937F3D"/>
    <w:rsid w:val="0094048B"/>
    <w:rsid w:val="009437CA"/>
    <w:rsid w:val="00944C58"/>
    <w:rsid w:val="00952106"/>
    <w:rsid w:val="00957296"/>
    <w:rsid w:val="009658A1"/>
    <w:rsid w:val="009800AA"/>
    <w:rsid w:val="00980694"/>
    <w:rsid w:val="009826F6"/>
    <w:rsid w:val="00987984"/>
    <w:rsid w:val="009A3AB0"/>
    <w:rsid w:val="009A6997"/>
    <w:rsid w:val="009A74D8"/>
    <w:rsid w:val="009B4C1A"/>
    <w:rsid w:val="009B6CA8"/>
    <w:rsid w:val="009C307B"/>
    <w:rsid w:val="009D391A"/>
    <w:rsid w:val="009D5014"/>
    <w:rsid w:val="009D7E1A"/>
    <w:rsid w:val="009F0AF0"/>
    <w:rsid w:val="009F5B3D"/>
    <w:rsid w:val="009F664C"/>
    <w:rsid w:val="00A07340"/>
    <w:rsid w:val="00A27C19"/>
    <w:rsid w:val="00A365BE"/>
    <w:rsid w:val="00A378A7"/>
    <w:rsid w:val="00A41BCC"/>
    <w:rsid w:val="00A47AC3"/>
    <w:rsid w:val="00A51CAF"/>
    <w:rsid w:val="00A60319"/>
    <w:rsid w:val="00A626FA"/>
    <w:rsid w:val="00A66E7E"/>
    <w:rsid w:val="00A7052D"/>
    <w:rsid w:val="00A72007"/>
    <w:rsid w:val="00A72CC2"/>
    <w:rsid w:val="00A73F24"/>
    <w:rsid w:val="00A75D3A"/>
    <w:rsid w:val="00A81E88"/>
    <w:rsid w:val="00A910CC"/>
    <w:rsid w:val="00A92580"/>
    <w:rsid w:val="00A95B18"/>
    <w:rsid w:val="00AA0821"/>
    <w:rsid w:val="00AA16F8"/>
    <w:rsid w:val="00AA437D"/>
    <w:rsid w:val="00AA67F4"/>
    <w:rsid w:val="00AB077F"/>
    <w:rsid w:val="00AB0A2E"/>
    <w:rsid w:val="00AB2E2E"/>
    <w:rsid w:val="00AB510C"/>
    <w:rsid w:val="00AC015A"/>
    <w:rsid w:val="00AC0322"/>
    <w:rsid w:val="00AC61DD"/>
    <w:rsid w:val="00AD0B30"/>
    <w:rsid w:val="00AD4840"/>
    <w:rsid w:val="00AD497A"/>
    <w:rsid w:val="00AD6A17"/>
    <w:rsid w:val="00AE0897"/>
    <w:rsid w:val="00AE2406"/>
    <w:rsid w:val="00AE51C9"/>
    <w:rsid w:val="00AE5E59"/>
    <w:rsid w:val="00AF067C"/>
    <w:rsid w:val="00AF2D0D"/>
    <w:rsid w:val="00AF37D5"/>
    <w:rsid w:val="00AF3B62"/>
    <w:rsid w:val="00AF710B"/>
    <w:rsid w:val="00AF7A7D"/>
    <w:rsid w:val="00B0128C"/>
    <w:rsid w:val="00B06002"/>
    <w:rsid w:val="00B07504"/>
    <w:rsid w:val="00B07673"/>
    <w:rsid w:val="00B07853"/>
    <w:rsid w:val="00B12140"/>
    <w:rsid w:val="00B26E33"/>
    <w:rsid w:val="00B276C4"/>
    <w:rsid w:val="00B27792"/>
    <w:rsid w:val="00B36BFD"/>
    <w:rsid w:val="00B4038F"/>
    <w:rsid w:val="00B43FF6"/>
    <w:rsid w:val="00B51F32"/>
    <w:rsid w:val="00B5319B"/>
    <w:rsid w:val="00B54338"/>
    <w:rsid w:val="00B546B2"/>
    <w:rsid w:val="00B57B33"/>
    <w:rsid w:val="00B66AFA"/>
    <w:rsid w:val="00B67495"/>
    <w:rsid w:val="00B7009F"/>
    <w:rsid w:val="00B72600"/>
    <w:rsid w:val="00B743AA"/>
    <w:rsid w:val="00B745DE"/>
    <w:rsid w:val="00B74B84"/>
    <w:rsid w:val="00B76043"/>
    <w:rsid w:val="00B81435"/>
    <w:rsid w:val="00B81618"/>
    <w:rsid w:val="00B840F5"/>
    <w:rsid w:val="00B86D6E"/>
    <w:rsid w:val="00B92B25"/>
    <w:rsid w:val="00B93F79"/>
    <w:rsid w:val="00B9622A"/>
    <w:rsid w:val="00BB06AB"/>
    <w:rsid w:val="00BB299B"/>
    <w:rsid w:val="00BB4860"/>
    <w:rsid w:val="00BB64DB"/>
    <w:rsid w:val="00BC6D82"/>
    <w:rsid w:val="00BD18B2"/>
    <w:rsid w:val="00BD2243"/>
    <w:rsid w:val="00BD5903"/>
    <w:rsid w:val="00BD70A3"/>
    <w:rsid w:val="00BE0CE9"/>
    <w:rsid w:val="00BE1215"/>
    <w:rsid w:val="00BE48B9"/>
    <w:rsid w:val="00BE5F86"/>
    <w:rsid w:val="00BE65B3"/>
    <w:rsid w:val="00BE7269"/>
    <w:rsid w:val="00BE7760"/>
    <w:rsid w:val="00BE7ABC"/>
    <w:rsid w:val="00BE7ADE"/>
    <w:rsid w:val="00BE7B75"/>
    <w:rsid w:val="00C0022B"/>
    <w:rsid w:val="00C03CD6"/>
    <w:rsid w:val="00C11564"/>
    <w:rsid w:val="00C11D3B"/>
    <w:rsid w:val="00C15257"/>
    <w:rsid w:val="00C15437"/>
    <w:rsid w:val="00C15648"/>
    <w:rsid w:val="00C1710E"/>
    <w:rsid w:val="00C21B66"/>
    <w:rsid w:val="00C3409A"/>
    <w:rsid w:val="00C4004A"/>
    <w:rsid w:val="00C4202C"/>
    <w:rsid w:val="00C42B4E"/>
    <w:rsid w:val="00C42E32"/>
    <w:rsid w:val="00C50D57"/>
    <w:rsid w:val="00C53891"/>
    <w:rsid w:val="00C5647F"/>
    <w:rsid w:val="00C57E0F"/>
    <w:rsid w:val="00C6381C"/>
    <w:rsid w:val="00C651F7"/>
    <w:rsid w:val="00C65B3B"/>
    <w:rsid w:val="00C7314C"/>
    <w:rsid w:val="00C73244"/>
    <w:rsid w:val="00C75319"/>
    <w:rsid w:val="00C76FFE"/>
    <w:rsid w:val="00C80B33"/>
    <w:rsid w:val="00C83E31"/>
    <w:rsid w:val="00C8640A"/>
    <w:rsid w:val="00C875CB"/>
    <w:rsid w:val="00C9187B"/>
    <w:rsid w:val="00C926FB"/>
    <w:rsid w:val="00C97CE4"/>
    <w:rsid w:val="00CA0E42"/>
    <w:rsid w:val="00CA2F9E"/>
    <w:rsid w:val="00CA549A"/>
    <w:rsid w:val="00CA6FD2"/>
    <w:rsid w:val="00CB1193"/>
    <w:rsid w:val="00CB3B53"/>
    <w:rsid w:val="00CB4810"/>
    <w:rsid w:val="00CC097F"/>
    <w:rsid w:val="00CC0B07"/>
    <w:rsid w:val="00CC2005"/>
    <w:rsid w:val="00CC3E1A"/>
    <w:rsid w:val="00CC482E"/>
    <w:rsid w:val="00CC5ED4"/>
    <w:rsid w:val="00CD1FF6"/>
    <w:rsid w:val="00CD4A3B"/>
    <w:rsid w:val="00CE3137"/>
    <w:rsid w:val="00CE4182"/>
    <w:rsid w:val="00CE69A7"/>
    <w:rsid w:val="00CF2D7A"/>
    <w:rsid w:val="00CF3316"/>
    <w:rsid w:val="00CF4053"/>
    <w:rsid w:val="00CF6D88"/>
    <w:rsid w:val="00D039F0"/>
    <w:rsid w:val="00D061F7"/>
    <w:rsid w:val="00D105D2"/>
    <w:rsid w:val="00D151CF"/>
    <w:rsid w:val="00D16E38"/>
    <w:rsid w:val="00D17CA1"/>
    <w:rsid w:val="00D202FD"/>
    <w:rsid w:val="00D2512C"/>
    <w:rsid w:val="00D25F67"/>
    <w:rsid w:val="00D26C04"/>
    <w:rsid w:val="00D36B74"/>
    <w:rsid w:val="00D400E5"/>
    <w:rsid w:val="00D4205D"/>
    <w:rsid w:val="00D428EB"/>
    <w:rsid w:val="00D42CBF"/>
    <w:rsid w:val="00D437D8"/>
    <w:rsid w:val="00D44FF5"/>
    <w:rsid w:val="00D5103F"/>
    <w:rsid w:val="00D51E3B"/>
    <w:rsid w:val="00D53C07"/>
    <w:rsid w:val="00D568FC"/>
    <w:rsid w:val="00D62288"/>
    <w:rsid w:val="00D65083"/>
    <w:rsid w:val="00D654E7"/>
    <w:rsid w:val="00D66871"/>
    <w:rsid w:val="00D711EA"/>
    <w:rsid w:val="00D81115"/>
    <w:rsid w:val="00D856FA"/>
    <w:rsid w:val="00D90761"/>
    <w:rsid w:val="00D94686"/>
    <w:rsid w:val="00D96197"/>
    <w:rsid w:val="00D969EE"/>
    <w:rsid w:val="00DA02B8"/>
    <w:rsid w:val="00DA15B1"/>
    <w:rsid w:val="00DA26AB"/>
    <w:rsid w:val="00DA5B32"/>
    <w:rsid w:val="00DB0E04"/>
    <w:rsid w:val="00DB57BC"/>
    <w:rsid w:val="00DC0F8E"/>
    <w:rsid w:val="00DC4739"/>
    <w:rsid w:val="00DD1E5C"/>
    <w:rsid w:val="00DE314E"/>
    <w:rsid w:val="00DE4C55"/>
    <w:rsid w:val="00DF186B"/>
    <w:rsid w:val="00DF3A17"/>
    <w:rsid w:val="00DF5612"/>
    <w:rsid w:val="00E01EBA"/>
    <w:rsid w:val="00E02CAA"/>
    <w:rsid w:val="00E04C22"/>
    <w:rsid w:val="00E052BC"/>
    <w:rsid w:val="00E25B09"/>
    <w:rsid w:val="00E305BC"/>
    <w:rsid w:val="00E31238"/>
    <w:rsid w:val="00E33C86"/>
    <w:rsid w:val="00E36660"/>
    <w:rsid w:val="00E434C1"/>
    <w:rsid w:val="00E473DC"/>
    <w:rsid w:val="00E62DEC"/>
    <w:rsid w:val="00E64430"/>
    <w:rsid w:val="00E671CF"/>
    <w:rsid w:val="00E704B7"/>
    <w:rsid w:val="00E70F72"/>
    <w:rsid w:val="00E72F04"/>
    <w:rsid w:val="00E7473D"/>
    <w:rsid w:val="00E929CC"/>
    <w:rsid w:val="00E947DE"/>
    <w:rsid w:val="00E950C0"/>
    <w:rsid w:val="00E97855"/>
    <w:rsid w:val="00EA14C0"/>
    <w:rsid w:val="00EA31EB"/>
    <w:rsid w:val="00EB0FCB"/>
    <w:rsid w:val="00EB21E8"/>
    <w:rsid w:val="00EB6B5A"/>
    <w:rsid w:val="00EC34AC"/>
    <w:rsid w:val="00EC4C28"/>
    <w:rsid w:val="00EC5F45"/>
    <w:rsid w:val="00EC7ED0"/>
    <w:rsid w:val="00ED2CEF"/>
    <w:rsid w:val="00ED436B"/>
    <w:rsid w:val="00ED5C1B"/>
    <w:rsid w:val="00EE3178"/>
    <w:rsid w:val="00EE3FAE"/>
    <w:rsid w:val="00EF1B19"/>
    <w:rsid w:val="00EF2077"/>
    <w:rsid w:val="00EF4680"/>
    <w:rsid w:val="00EF52A9"/>
    <w:rsid w:val="00EF6E2B"/>
    <w:rsid w:val="00F13FEF"/>
    <w:rsid w:val="00F1511F"/>
    <w:rsid w:val="00F16970"/>
    <w:rsid w:val="00F175D6"/>
    <w:rsid w:val="00F21D9A"/>
    <w:rsid w:val="00F24C41"/>
    <w:rsid w:val="00F26C6B"/>
    <w:rsid w:val="00F27334"/>
    <w:rsid w:val="00F33BFC"/>
    <w:rsid w:val="00F363C0"/>
    <w:rsid w:val="00F41669"/>
    <w:rsid w:val="00F4257C"/>
    <w:rsid w:val="00F4310B"/>
    <w:rsid w:val="00F43C1F"/>
    <w:rsid w:val="00F43EE7"/>
    <w:rsid w:val="00F50B7A"/>
    <w:rsid w:val="00F51660"/>
    <w:rsid w:val="00F5238E"/>
    <w:rsid w:val="00F52EB4"/>
    <w:rsid w:val="00F5427E"/>
    <w:rsid w:val="00F54435"/>
    <w:rsid w:val="00F56D0D"/>
    <w:rsid w:val="00F63028"/>
    <w:rsid w:val="00F64894"/>
    <w:rsid w:val="00F65606"/>
    <w:rsid w:val="00F70F8C"/>
    <w:rsid w:val="00F717C9"/>
    <w:rsid w:val="00F71BEE"/>
    <w:rsid w:val="00F73CEC"/>
    <w:rsid w:val="00F74272"/>
    <w:rsid w:val="00F765D2"/>
    <w:rsid w:val="00F77EB9"/>
    <w:rsid w:val="00F828EA"/>
    <w:rsid w:val="00F84450"/>
    <w:rsid w:val="00F85527"/>
    <w:rsid w:val="00F8562F"/>
    <w:rsid w:val="00F86EE9"/>
    <w:rsid w:val="00F94650"/>
    <w:rsid w:val="00F968F7"/>
    <w:rsid w:val="00FA0421"/>
    <w:rsid w:val="00FA0962"/>
    <w:rsid w:val="00FA259D"/>
    <w:rsid w:val="00FA3919"/>
    <w:rsid w:val="00FA43AE"/>
    <w:rsid w:val="00FA65A5"/>
    <w:rsid w:val="00FB05CA"/>
    <w:rsid w:val="00FB1604"/>
    <w:rsid w:val="00FB1998"/>
    <w:rsid w:val="00FB59CB"/>
    <w:rsid w:val="00FB644A"/>
    <w:rsid w:val="00FB68AC"/>
    <w:rsid w:val="00FC1F37"/>
    <w:rsid w:val="00FC2CCF"/>
    <w:rsid w:val="00FC5129"/>
    <w:rsid w:val="00FC6F93"/>
    <w:rsid w:val="00FE0CC2"/>
    <w:rsid w:val="00FE0DCF"/>
    <w:rsid w:val="00FE244C"/>
    <w:rsid w:val="00FE562A"/>
    <w:rsid w:val="00FF37D1"/>
    <w:rsid w:val="00FF4710"/>
    <w:rsid w:val="00FF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5A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2247"/>
    <w:rPr>
      <w:rFonts w:ascii="Tahoma" w:hAnsi="Tahoma" w:cs="Tahoma"/>
      <w:sz w:val="16"/>
      <w:szCs w:val="16"/>
    </w:rPr>
  </w:style>
  <w:style w:type="character" w:styleId="CommentReference">
    <w:name w:val="annotation reference"/>
    <w:semiHidden/>
    <w:rsid w:val="0021554A"/>
    <w:rPr>
      <w:sz w:val="16"/>
      <w:szCs w:val="16"/>
    </w:rPr>
  </w:style>
  <w:style w:type="paragraph" w:styleId="CommentText">
    <w:name w:val="annotation text"/>
    <w:basedOn w:val="Normal"/>
    <w:semiHidden/>
    <w:rsid w:val="0021554A"/>
  </w:style>
  <w:style w:type="paragraph" w:styleId="CommentSubject">
    <w:name w:val="annotation subject"/>
    <w:basedOn w:val="CommentText"/>
    <w:next w:val="CommentText"/>
    <w:semiHidden/>
    <w:rsid w:val="0021554A"/>
    <w:rPr>
      <w:b/>
      <w:bCs/>
    </w:rPr>
  </w:style>
  <w:style w:type="paragraph" w:styleId="FootnoteText">
    <w:name w:val="footnote text"/>
    <w:basedOn w:val="Normal"/>
    <w:link w:val="FootnoteTextChar"/>
    <w:rsid w:val="00E113B8"/>
    <w:rPr>
      <w:rFonts w:ascii="Calibri" w:hAnsi="Calibri"/>
    </w:rPr>
  </w:style>
  <w:style w:type="character" w:styleId="FootnoteReference">
    <w:name w:val="footnote reference"/>
    <w:semiHidden/>
    <w:rsid w:val="00E113B8"/>
    <w:rPr>
      <w:vertAlign w:val="superscript"/>
    </w:rPr>
  </w:style>
  <w:style w:type="character" w:customStyle="1" w:styleId="FootnoteTextChar">
    <w:name w:val="Footnote Text Char"/>
    <w:link w:val="FootnoteText"/>
    <w:uiPriority w:val="99"/>
    <w:semiHidden/>
    <w:locked/>
    <w:rsid w:val="00F355AC"/>
    <w:rPr>
      <w:kern w:val="28"/>
      <w:lang w:val="en-US" w:eastAsia="en-US" w:bidi="ar-SA"/>
    </w:rPr>
  </w:style>
  <w:style w:type="paragraph" w:styleId="Header">
    <w:name w:val="header"/>
    <w:basedOn w:val="Normal"/>
    <w:link w:val="HeaderChar"/>
    <w:uiPriority w:val="99"/>
    <w:rsid w:val="00753360"/>
    <w:pPr>
      <w:tabs>
        <w:tab w:val="center" w:pos="4320"/>
        <w:tab w:val="right" w:pos="8640"/>
      </w:tabs>
    </w:pPr>
    <w:rPr>
      <w:lang w:val="x-none" w:eastAsia="x-none"/>
    </w:rPr>
  </w:style>
  <w:style w:type="paragraph" w:styleId="Footer">
    <w:name w:val="footer"/>
    <w:basedOn w:val="Normal"/>
    <w:link w:val="FooterChar"/>
    <w:uiPriority w:val="99"/>
    <w:rsid w:val="00753360"/>
    <w:pPr>
      <w:tabs>
        <w:tab w:val="center" w:pos="4320"/>
        <w:tab w:val="right" w:pos="8640"/>
      </w:tabs>
    </w:pPr>
    <w:rPr>
      <w:lang w:val="x-none" w:eastAsia="x-none"/>
    </w:rPr>
  </w:style>
  <w:style w:type="paragraph" w:styleId="Title">
    <w:name w:val="Title"/>
    <w:basedOn w:val="Normal"/>
    <w:next w:val="Normal"/>
    <w:link w:val="TitleChar"/>
    <w:uiPriority w:val="10"/>
    <w:qFormat/>
    <w:rsid w:val="00574D36"/>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uiPriority w:val="10"/>
    <w:rsid w:val="00574D36"/>
    <w:rPr>
      <w:rFonts w:ascii="Cambria" w:eastAsia="Times New Roman" w:hAnsi="Cambria" w:cs="Times New Roman"/>
      <w:b/>
      <w:bCs/>
      <w:kern w:val="28"/>
      <w:sz w:val="32"/>
      <w:szCs w:val="32"/>
    </w:rPr>
  </w:style>
  <w:style w:type="paragraph" w:styleId="NormalWeb">
    <w:name w:val="Normal (Web)"/>
    <w:basedOn w:val="Normal"/>
    <w:uiPriority w:val="99"/>
    <w:unhideWhenUsed/>
    <w:rsid w:val="00856664"/>
    <w:pPr>
      <w:widowControl/>
      <w:overflowPunct/>
      <w:autoSpaceDE/>
      <w:autoSpaceDN/>
      <w:adjustRightInd/>
      <w:spacing w:before="100" w:beforeAutospacing="1" w:after="100" w:afterAutospacing="1"/>
    </w:pPr>
    <w:rPr>
      <w:kern w:val="0"/>
      <w:sz w:val="24"/>
      <w:szCs w:val="24"/>
    </w:rPr>
  </w:style>
  <w:style w:type="paragraph" w:styleId="Revision">
    <w:name w:val="Revision"/>
    <w:hidden/>
    <w:uiPriority w:val="99"/>
    <w:semiHidden/>
    <w:rsid w:val="00EC4C28"/>
    <w:rPr>
      <w:rFonts w:ascii="Times New Roman" w:hAnsi="Times New Roman"/>
      <w:kern w:val="28"/>
    </w:rPr>
  </w:style>
  <w:style w:type="character" w:customStyle="1" w:styleId="HeaderChar">
    <w:name w:val="Header Char"/>
    <w:link w:val="Header"/>
    <w:uiPriority w:val="99"/>
    <w:rsid w:val="00937B1B"/>
    <w:rPr>
      <w:rFonts w:ascii="Times New Roman" w:hAnsi="Times New Roman"/>
      <w:kern w:val="28"/>
    </w:rPr>
  </w:style>
  <w:style w:type="character" w:customStyle="1" w:styleId="FooterChar">
    <w:name w:val="Footer Char"/>
    <w:link w:val="Footer"/>
    <w:uiPriority w:val="99"/>
    <w:rsid w:val="000B1FDB"/>
    <w:rPr>
      <w:rFonts w:ascii="Times New Roman" w:hAnsi="Times New Roman"/>
      <w:kern w:val="28"/>
    </w:rPr>
  </w:style>
  <w:style w:type="character" w:styleId="Hyperlink">
    <w:name w:val="Hyperlink"/>
    <w:uiPriority w:val="99"/>
    <w:unhideWhenUsed/>
    <w:rsid w:val="005C389C"/>
    <w:rPr>
      <w:color w:val="0000FF"/>
      <w:u w:val="single"/>
    </w:rPr>
  </w:style>
  <w:style w:type="character" w:customStyle="1" w:styleId="FootnoteTextChar1">
    <w:name w:val="Footnote Text Char1"/>
    <w:basedOn w:val="DefaultParagraphFont"/>
    <w:rsid w:val="00EF52A9"/>
    <w:rPr>
      <w:lang w:val="en-US" w:eastAsia="en-US" w:bidi="ar-SA"/>
    </w:rPr>
  </w:style>
  <w:style w:type="character" w:styleId="FollowedHyperlink">
    <w:name w:val="FollowedHyperlink"/>
    <w:basedOn w:val="DefaultParagraphFont"/>
    <w:uiPriority w:val="99"/>
    <w:semiHidden/>
    <w:unhideWhenUsed/>
    <w:rsid w:val="00EF1B19"/>
    <w:rPr>
      <w:color w:val="954F72" w:themeColor="followedHyperlink"/>
      <w:u w:val="single"/>
    </w:rPr>
  </w:style>
  <w:style w:type="table" w:styleId="TableGrid">
    <w:name w:val="Table Grid"/>
    <w:basedOn w:val="TableNormal"/>
    <w:uiPriority w:val="59"/>
    <w:rsid w:val="0051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2247"/>
    <w:rPr>
      <w:rFonts w:ascii="Tahoma" w:hAnsi="Tahoma" w:cs="Tahoma"/>
      <w:sz w:val="16"/>
      <w:szCs w:val="16"/>
    </w:rPr>
  </w:style>
  <w:style w:type="character" w:styleId="CommentReference">
    <w:name w:val="annotation reference"/>
    <w:semiHidden/>
    <w:rsid w:val="0021554A"/>
    <w:rPr>
      <w:sz w:val="16"/>
      <w:szCs w:val="16"/>
    </w:rPr>
  </w:style>
  <w:style w:type="paragraph" w:styleId="CommentText">
    <w:name w:val="annotation text"/>
    <w:basedOn w:val="Normal"/>
    <w:semiHidden/>
    <w:rsid w:val="0021554A"/>
  </w:style>
  <w:style w:type="paragraph" w:styleId="CommentSubject">
    <w:name w:val="annotation subject"/>
    <w:basedOn w:val="CommentText"/>
    <w:next w:val="CommentText"/>
    <w:semiHidden/>
    <w:rsid w:val="0021554A"/>
    <w:rPr>
      <w:b/>
      <w:bCs/>
    </w:rPr>
  </w:style>
  <w:style w:type="paragraph" w:styleId="FootnoteText">
    <w:name w:val="footnote text"/>
    <w:basedOn w:val="Normal"/>
    <w:link w:val="FootnoteTextChar"/>
    <w:rsid w:val="00E113B8"/>
    <w:rPr>
      <w:rFonts w:ascii="Calibri" w:hAnsi="Calibri"/>
    </w:rPr>
  </w:style>
  <w:style w:type="character" w:styleId="FootnoteReference">
    <w:name w:val="footnote reference"/>
    <w:semiHidden/>
    <w:rsid w:val="00E113B8"/>
    <w:rPr>
      <w:vertAlign w:val="superscript"/>
    </w:rPr>
  </w:style>
  <w:style w:type="character" w:customStyle="1" w:styleId="FootnoteTextChar">
    <w:name w:val="Footnote Text Char"/>
    <w:link w:val="FootnoteText"/>
    <w:uiPriority w:val="99"/>
    <w:semiHidden/>
    <w:locked/>
    <w:rsid w:val="00F355AC"/>
    <w:rPr>
      <w:kern w:val="28"/>
      <w:lang w:val="en-US" w:eastAsia="en-US" w:bidi="ar-SA"/>
    </w:rPr>
  </w:style>
  <w:style w:type="paragraph" w:styleId="Header">
    <w:name w:val="header"/>
    <w:basedOn w:val="Normal"/>
    <w:link w:val="HeaderChar"/>
    <w:uiPriority w:val="99"/>
    <w:rsid w:val="00753360"/>
    <w:pPr>
      <w:tabs>
        <w:tab w:val="center" w:pos="4320"/>
        <w:tab w:val="right" w:pos="8640"/>
      </w:tabs>
    </w:pPr>
    <w:rPr>
      <w:lang w:val="x-none" w:eastAsia="x-none"/>
    </w:rPr>
  </w:style>
  <w:style w:type="paragraph" w:styleId="Footer">
    <w:name w:val="footer"/>
    <w:basedOn w:val="Normal"/>
    <w:link w:val="FooterChar"/>
    <w:uiPriority w:val="99"/>
    <w:rsid w:val="00753360"/>
    <w:pPr>
      <w:tabs>
        <w:tab w:val="center" w:pos="4320"/>
        <w:tab w:val="right" w:pos="8640"/>
      </w:tabs>
    </w:pPr>
    <w:rPr>
      <w:lang w:val="x-none" w:eastAsia="x-none"/>
    </w:rPr>
  </w:style>
  <w:style w:type="paragraph" w:styleId="Title">
    <w:name w:val="Title"/>
    <w:basedOn w:val="Normal"/>
    <w:next w:val="Normal"/>
    <w:link w:val="TitleChar"/>
    <w:uiPriority w:val="10"/>
    <w:qFormat/>
    <w:rsid w:val="00574D36"/>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uiPriority w:val="10"/>
    <w:rsid w:val="00574D36"/>
    <w:rPr>
      <w:rFonts w:ascii="Cambria" w:eastAsia="Times New Roman" w:hAnsi="Cambria" w:cs="Times New Roman"/>
      <w:b/>
      <w:bCs/>
      <w:kern w:val="28"/>
      <w:sz w:val="32"/>
      <w:szCs w:val="32"/>
    </w:rPr>
  </w:style>
  <w:style w:type="paragraph" w:styleId="NormalWeb">
    <w:name w:val="Normal (Web)"/>
    <w:basedOn w:val="Normal"/>
    <w:uiPriority w:val="99"/>
    <w:unhideWhenUsed/>
    <w:rsid w:val="00856664"/>
    <w:pPr>
      <w:widowControl/>
      <w:overflowPunct/>
      <w:autoSpaceDE/>
      <w:autoSpaceDN/>
      <w:adjustRightInd/>
      <w:spacing w:before="100" w:beforeAutospacing="1" w:after="100" w:afterAutospacing="1"/>
    </w:pPr>
    <w:rPr>
      <w:kern w:val="0"/>
      <w:sz w:val="24"/>
      <w:szCs w:val="24"/>
    </w:rPr>
  </w:style>
  <w:style w:type="paragraph" w:styleId="Revision">
    <w:name w:val="Revision"/>
    <w:hidden/>
    <w:uiPriority w:val="99"/>
    <w:semiHidden/>
    <w:rsid w:val="00EC4C28"/>
    <w:rPr>
      <w:rFonts w:ascii="Times New Roman" w:hAnsi="Times New Roman"/>
      <w:kern w:val="28"/>
    </w:rPr>
  </w:style>
  <w:style w:type="character" w:customStyle="1" w:styleId="HeaderChar">
    <w:name w:val="Header Char"/>
    <w:link w:val="Header"/>
    <w:uiPriority w:val="99"/>
    <w:rsid w:val="00937B1B"/>
    <w:rPr>
      <w:rFonts w:ascii="Times New Roman" w:hAnsi="Times New Roman"/>
      <w:kern w:val="28"/>
    </w:rPr>
  </w:style>
  <w:style w:type="character" w:customStyle="1" w:styleId="FooterChar">
    <w:name w:val="Footer Char"/>
    <w:link w:val="Footer"/>
    <w:uiPriority w:val="99"/>
    <w:rsid w:val="000B1FDB"/>
    <w:rPr>
      <w:rFonts w:ascii="Times New Roman" w:hAnsi="Times New Roman"/>
      <w:kern w:val="28"/>
    </w:rPr>
  </w:style>
  <w:style w:type="character" w:styleId="Hyperlink">
    <w:name w:val="Hyperlink"/>
    <w:uiPriority w:val="99"/>
    <w:unhideWhenUsed/>
    <w:rsid w:val="005C389C"/>
    <w:rPr>
      <w:color w:val="0000FF"/>
      <w:u w:val="single"/>
    </w:rPr>
  </w:style>
  <w:style w:type="character" w:customStyle="1" w:styleId="FootnoteTextChar1">
    <w:name w:val="Footnote Text Char1"/>
    <w:basedOn w:val="DefaultParagraphFont"/>
    <w:rsid w:val="00EF52A9"/>
    <w:rPr>
      <w:lang w:val="en-US" w:eastAsia="en-US" w:bidi="ar-SA"/>
    </w:rPr>
  </w:style>
  <w:style w:type="character" w:styleId="FollowedHyperlink">
    <w:name w:val="FollowedHyperlink"/>
    <w:basedOn w:val="DefaultParagraphFont"/>
    <w:uiPriority w:val="99"/>
    <w:semiHidden/>
    <w:unhideWhenUsed/>
    <w:rsid w:val="00EF1B19"/>
    <w:rPr>
      <w:color w:val="954F72" w:themeColor="followedHyperlink"/>
      <w:u w:val="single"/>
    </w:rPr>
  </w:style>
  <w:style w:type="table" w:styleId="TableGrid">
    <w:name w:val="Table Grid"/>
    <w:basedOn w:val="TableNormal"/>
    <w:uiPriority w:val="59"/>
    <w:rsid w:val="0051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253">
      <w:bodyDiv w:val="1"/>
      <w:marLeft w:val="0"/>
      <w:marRight w:val="0"/>
      <w:marTop w:val="0"/>
      <w:marBottom w:val="0"/>
      <w:divBdr>
        <w:top w:val="none" w:sz="0" w:space="0" w:color="auto"/>
        <w:left w:val="none" w:sz="0" w:space="0" w:color="auto"/>
        <w:bottom w:val="none" w:sz="0" w:space="0" w:color="auto"/>
        <w:right w:val="none" w:sz="0" w:space="0" w:color="auto"/>
      </w:divBdr>
    </w:div>
    <w:div w:id="79915296">
      <w:bodyDiv w:val="1"/>
      <w:marLeft w:val="0"/>
      <w:marRight w:val="0"/>
      <w:marTop w:val="0"/>
      <w:marBottom w:val="0"/>
      <w:divBdr>
        <w:top w:val="none" w:sz="0" w:space="0" w:color="auto"/>
        <w:left w:val="none" w:sz="0" w:space="0" w:color="auto"/>
        <w:bottom w:val="none" w:sz="0" w:space="0" w:color="auto"/>
        <w:right w:val="none" w:sz="0" w:space="0" w:color="auto"/>
      </w:divBdr>
    </w:div>
    <w:div w:id="174461819">
      <w:bodyDiv w:val="1"/>
      <w:marLeft w:val="0"/>
      <w:marRight w:val="0"/>
      <w:marTop w:val="0"/>
      <w:marBottom w:val="0"/>
      <w:divBdr>
        <w:top w:val="none" w:sz="0" w:space="0" w:color="auto"/>
        <w:left w:val="none" w:sz="0" w:space="0" w:color="auto"/>
        <w:bottom w:val="none" w:sz="0" w:space="0" w:color="auto"/>
        <w:right w:val="none" w:sz="0" w:space="0" w:color="auto"/>
      </w:divBdr>
    </w:div>
    <w:div w:id="268510432">
      <w:bodyDiv w:val="1"/>
      <w:marLeft w:val="0"/>
      <w:marRight w:val="0"/>
      <w:marTop w:val="0"/>
      <w:marBottom w:val="0"/>
      <w:divBdr>
        <w:top w:val="none" w:sz="0" w:space="0" w:color="auto"/>
        <w:left w:val="none" w:sz="0" w:space="0" w:color="auto"/>
        <w:bottom w:val="none" w:sz="0" w:space="0" w:color="auto"/>
        <w:right w:val="none" w:sz="0" w:space="0" w:color="auto"/>
      </w:divBdr>
    </w:div>
    <w:div w:id="288249155">
      <w:bodyDiv w:val="1"/>
      <w:marLeft w:val="0"/>
      <w:marRight w:val="0"/>
      <w:marTop w:val="0"/>
      <w:marBottom w:val="0"/>
      <w:divBdr>
        <w:top w:val="none" w:sz="0" w:space="0" w:color="auto"/>
        <w:left w:val="none" w:sz="0" w:space="0" w:color="auto"/>
        <w:bottom w:val="none" w:sz="0" w:space="0" w:color="auto"/>
        <w:right w:val="none" w:sz="0" w:space="0" w:color="auto"/>
      </w:divBdr>
    </w:div>
    <w:div w:id="325864018">
      <w:bodyDiv w:val="1"/>
      <w:marLeft w:val="0"/>
      <w:marRight w:val="0"/>
      <w:marTop w:val="0"/>
      <w:marBottom w:val="0"/>
      <w:divBdr>
        <w:top w:val="none" w:sz="0" w:space="0" w:color="auto"/>
        <w:left w:val="none" w:sz="0" w:space="0" w:color="auto"/>
        <w:bottom w:val="none" w:sz="0" w:space="0" w:color="auto"/>
        <w:right w:val="none" w:sz="0" w:space="0" w:color="auto"/>
      </w:divBdr>
    </w:div>
    <w:div w:id="335151640">
      <w:bodyDiv w:val="1"/>
      <w:marLeft w:val="0"/>
      <w:marRight w:val="0"/>
      <w:marTop w:val="30"/>
      <w:marBottom w:val="75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341469175">
      <w:bodyDiv w:val="1"/>
      <w:marLeft w:val="0"/>
      <w:marRight w:val="0"/>
      <w:marTop w:val="0"/>
      <w:marBottom w:val="0"/>
      <w:divBdr>
        <w:top w:val="none" w:sz="0" w:space="0" w:color="auto"/>
        <w:left w:val="none" w:sz="0" w:space="0" w:color="auto"/>
        <w:bottom w:val="none" w:sz="0" w:space="0" w:color="auto"/>
        <w:right w:val="none" w:sz="0" w:space="0" w:color="auto"/>
      </w:divBdr>
      <w:divsChild>
        <w:div w:id="552932164">
          <w:marLeft w:val="0"/>
          <w:marRight w:val="0"/>
          <w:marTop w:val="0"/>
          <w:marBottom w:val="0"/>
          <w:divBdr>
            <w:top w:val="single" w:sz="2" w:space="0" w:color="454545"/>
            <w:left w:val="single" w:sz="6" w:space="0" w:color="454545"/>
            <w:bottom w:val="single" w:sz="6" w:space="0" w:color="454545"/>
            <w:right w:val="single" w:sz="6" w:space="0" w:color="454545"/>
          </w:divBdr>
          <w:divsChild>
            <w:div w:id="767970020">
              <w:marLeft w:val="0"/>
              <w:marRight w:val="0"/>
              <w:marTop w:val="0"/>
              <w:marBottom w:val="0"/>
              <w:divBdr>
                <w:top w:val="none" w:sz="0" w:space="0" w:color="auto"/>
                <w:left w:val="none" w:sz="0" w:space="0" w:color="auto"/>
                <w:bottom w:val="none" w:sz="0" w:space="0" w:color="auto"/>
                <w:right w:val="none" w:sz="0" w:space="0" w:color="auto"/>
              </w:divBdr>
              <w:divsChild>
                <w:div w:id="1722435867">
                  <w:marLeft w:val="0"/>
                  <w:marRight w:val="0"/>
                  <w:marTop w:val="0"/>
                  <w:marBottom w:val="0"/>
                  <w:divBdr>
                    <w:top w:val="none" w:sz="0" w:space="0" w:color="auto"/>
                    <w:left w:val="none" w:sz="0" w:space="0" w:color="auto"/>
                    <w:bottom w:val="none" w:sz="0" w:space="0" w:color="auto"/>
                    <w:right w:val="none" w:sz="0" w:space="0" w:color="auto"/>
                  </w:divBdr>
                  <w:divsChild>
                    <w:div w:id="878326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5198812">
      <w:bodyDiv w:val="1"/>
      <w:marLeft w:val="0"/>
      <w:marRight w:val="0"/>
      <w:marTop w:val="0"/>
      <w:marBottom w:val="0"/>
      <w:divBdr>
        <w:top w:val="none" w:sz="0" w:space="0" w:color="auto"/>
        <w:left w:val="none" w:sz="0" w:space="0" w:color="auto"/>
        <w:bottom w:val="none" w:sz="0" w:space="0" w:color="auto"/>
        <w:right w:val="none" w:sz="0" w:space="0" w:color="auto"/>
      </w:divBdr>
    </w:div>
    <w:div w:id="457840631">
      <w:bodyDiv w:val="1"/>
      <w:marLeft w:val="0"/>
      <w:marRight w:val="0"/>
      <w:marTop w:val="0"/>
      <w:marBottom w:val="0"/>
      <w:divBdr>
        <w:top w:val="none" w:sz="0" w:space="0" w:color="auto"/>
        <w:left w:val="none" w:sz="0" w:space="0" w:color="auto"/>
        <w:bottom w:val="none" w:sz="0" w:space="0" w:color="auto"/>
        <w:right w:val="none" w:sz="0" w:space="0" w:color="auto"/>
      </w:divBdr>
    </w:div>
    <w:div w:id="467477962">
      <w:bodyDiv w:val="1"/>
      <w:marLeft w:val="0"/>
      <w:marRight w:val="0"/>
      <w:marTop w:val="0"/>
      <w:marBottom w:val="0"/>
      <w:divBdr>
        <w:top w:val="none" w:sz="0" w:space="0" w:color="auto"/>
        <w:left w:val="none" w:sz="0" w:space="0" w:color="auto"/>
        <w:bottom w:val="none" w:sz="0" w:space="0" w:color="auto"/>
        <w:right w:val="none" w:sz="0" w:space="0" w:color="auto"/>
      </w:divBdr>
    </w:div>
    <w:div w:id="483203421">
      <w:bodyDiv w:val="1"/>
      <w:marLeft w:val="0"/>
      <w:marRight w:val="0"/>
      <w:marTop w:val="0"/>
      <w:marBottom w:val="0"/>
      <w:divBdr>
        <w:top w:val="none" w:sz="0" w:space="0" w:color="auto"/>
        <w:left w:val="none" w:sz="0" w:space="0" w:color="auto"/>
        <w:bottom w:val="none" w:sz="0" w:space="0" w:color="auto"/>
        <w:right w:val="none" w:sz="0" w:space="0" w:color="auto"/>
      </w:divBdr>
    </w:div>
    <w:div w:id="561521226">
      <w:bodyDiv w:val="1"/>
      <w:marLeft w:val="0"/>
      <w:marRight w:val="0"/>
      <w:marTop w:val="0"/>
      <w:marBottom w:val="0"/>
      <w:divBdr>
        <w:top w:val="none" w:sz="0" w:space="0" w:color="auto"/>
        <w:left w:val="none" w:sz="0" w:space="0" w:color="auto"/>
        <w:bottom w:val="none" w:sz="0" w:space="0" w:color="auto"/>
        <w:right w:val="none" w:sz="0" w:space="0" w:color="auto"/>
      </w:divBdr>
    </w:div>
    <w:div w:id="626475688">
      <w:bodyDiv w:val="1"/>
      <w:marLeft w:val="0"/>
      <w:marRight w:val="0"/>
      <w:marTop w:val="30"/>
      <w:marBottom w:val="750"/>
      <w:divBdr>
        <w:top w:val="none" w:sz="0" w:space="0" w:color="auto"/>
        <w:left w:val="none" w:sz="0" w:space="0" w:color="auto"/>
        <w:bottom w:val="none" w:sz="0" w:space="0" w:color="auto"/>
        <w:right w:val="none" w:sz="0" w:space="0" w:color="auto"/>
      </w:divBdr>
      <w:divsChild>
        <w:div w:id="1778016845">
          <w:marLeft w:val="0"/>
          <w:marRight w:val="0"/>
          <w:marTop w:val="0"/>
          <w:marBottom w:val="0"/>
          <w:divBdr>
            <w:top w:val="none" w:sz="0" w:space="0" w:color="auto"/>
            <w:left w:val="none" w:sz="0" w:space="0" w:color="auto"/>
            <w:bottom w:val="none" w:sz="0" w:space="0" w:color="auto"/>
            <w:right w:val="none" w:sz="0" w:space="0" w:color="auto"/>
          </w:divBdr>
        </w:div>
      </w:divsChild>
    </w:div>
    <w:div w:id="650401311">
      <w:bodyDiv w:val="1"/>
      <w:marLeft w:val="0"/>
      <w:marRight w:val="0"/>
      <w:marTop w:val="0"/>
      <w:marBottom w:val="0"/>
      <w:divBdr>
        <w:top w:val="none" w:sz="0" w:space="0" w:color="auto"/>
        <w:left w:val="none" w:sz="0" w:space="0" w:color="auto"/>
        <w:bottom w:val="none" w:sz="0" w:space="0" w:color="auto"/>
        <w:right w:val="none" w:sz="0" w:space="0" w:color="auto"/>
      </w:divBdr>
    </w:div>
    <w:div w:id="690377490">
      <w:bodyDiv w:val="1"/>
      <w:marLeft w:val="0"/>
      <w:marRight w:val="0"/>
      <w:marTop w:val="0"/>
      <w:marBottom w:val="0"/>
      <w:divBdr>
        <w:top w:val="none" w:sz="0" w:space="0" w:color="auto"/>
        <w:left w:val="none" w:sz="0" w:space="0" w:color="auto"/>
        <w:bottom w:val="none" w:sz="0" w:space="0" w:color="auto"/>
        <w:right w:val="none" w:sz="0" w:space="0" w:color="auto"/>
      </w:divBdr>
    </w:div>
    <w:div w:id="755899686">
      <w:bodyDiv w:val="1"/>
      <w:marLeft w:val="0"/>
      <w:marRight w:val="0"/>
      <w:marTop w:val="0"/>
      <w:marBottom w:val="0"/>
      <w:divBdr>
        <w:top w:val="none" w:sz="0" w:space="0" w:color="auto"/>
        <w:left w:val="none" w:sz="0" w:space="0" w:color="auto"/>
        <w:bottom w:val="none" w:sz="0" w:space="0" w:color="auto"/>
        <w:right w:val="none" w:sz="0" w:space="0" w:color="auto"/>
      </w:divBdr>
    </w:div>
    <w:div w:id="790440767">
      <w:bodyDiv w:val="1"/>
      <w:marLeft w:val="0"/>
      <w:marRight w:val="0"/>
      <w:marTop w:val="0"/>
      <w:marBottom w:val="0"/>
      <w:divBdr>
        <w:top w:val="none" w:sz="0" w:space="0" w:color="auto"/>
        <w:left w:val="none" w:sz="0" w:space="0" w:color="auto"/>
        <w:bottom w:val="none" w:sz="0" w:space="0" w:color="auto"/>
        <w:right w:val="none" w:sz="0" w:space="0" w:color="auto"/>
      </w:divBdr>
    </w:div>
    <w:div w:id="825170844">
      <w:bodyDiv w:val="1"/>
      <w:marLeft w:val="0"/>
      <w:marRight w:val="0"/>
      <w:marTop w:val="0"/>
      <w:marBottom w:val="0"/>
      <w:divBdr>
        <w:top w:val="none" w:sz="0" w:space="0" w:color="auto"/>
        <w:left w:val="none" w:sz="0" w:space="0" w:color="auto"/>
        <w:bottom w:val="none" w:sz="0" w:space="0" w:color="auto"/>
        <w:right w:val="none" w:sz="0" w:space="0" w:color="auto"/>
      </w:divBdr>
    </w:div>
    <w:div w:id="830682153">
      <w:bodyDiv w:val="1"/>
      <w:marLeft w:val="0"/>
      <w:marRight w:val="0"/>
      <w:marTop w:val="0"/>
      <w:marBottom w:val="0"/>
      <w:divBdr>
        <w:top w:val="none" w:sz="0" w:space="0" w:color="auto"/>
        <w:left w:val="none" w:sz="0" w:space="0" w:color="auto"/>
        <w:bottom w:val="none" w:sz="0" w:space="0" w:color="auto"/>
        <w:right w:val="none" w:sz="0" w:space="0" w:color="auto"/>
      </w:divBdr>
    </w:div>
    <w:div w:id="896086439">
      <w:bodyDiv w:val="1"/>
      <w:marLeft w:val="0"/>
      <w:marRight w:val="0"/>
      <w:marTop w:val="0"/>
      <w:marBottom w:val="0"/>
      <w:divBdr>
        <w:top w:val="none" w:sz="0" w:space="0" w:color="auto"/>
        <w:left w:val="none" w:sz="0" w:space="0" w:color="auto"/>
        <w:bottom w:val="none" w:sz="0" w:space="0" w:color="auto"/>
        <w:right w:val="none" w:sz="0" w:space="0" w:color="auto"/>
      </w:divBdr>
    </w:div>
    <w:div w:id="985738211">
      <w:bodyDiv w:val="1"/>
      <w:marLeft w:val="0"/>
      <w:marRight w:val="0"/>
      <w:marTop w:val="0"/>
      <w:marBottom w:val="0"/>
      <w:divBdr>
        <w:top w:val="none" w:sz="0" w:space="0" w:color="auto"/>
        <w:left w:val="none" w:sz="0" w:space="0" w:color="auto"/>
        <w:bottom w:val="none" w:sz="0" w:space="0" w:color="auto"/>
        <w:right w:val="none" w:sz="0" w:space="0" w:color="auto"/>
      </w:divBdr>
    </w:div>
    <w:div w:id="1051538920">
      <w:bodyDiv w:val="1"/>
      <w:marLeft w:val="0"/>
      <w:marRight w:val="0"/>
      <w:marTop w:val="0"/>
      <w:marBottom w:val="0"/>
      <w:divBdr>
        <w:top w:val="none" w:sz="0" w:space="0" w:color="auto"/>
        <w:left w:val="none" w:sz="0" w:space="0" w:color="auto"/>
        <w:bottom w:val="none" w:sz="0" w:space="0" w:color="auto"/>
        <w:right w:val="none" w:sz="0" w:space="0" w:color="auto"/>
      </w:divBdr>
    </w:div>
    <w:div w:id="1072702062">
      <w:bodyDiv w:val="1"/>
      <w:marLeft w:val="0"/>
      <w:marRight w:val="0"/>
      <w:marTop w:val="0"/>
      <w:marBottom w:val="0"/>
      <w:divBdr>
        <w:top w:val="none" w:sz="0" w:space="0" w:color="auto"/>
        <w:left w:val="none" w:sz="0" w:space="0" w:color="auto"/>
        <w:bottom w:val="none" w:sz="0" w:space="0" w:color="auto"/>
        <w:right w:val="none" w:sz="0" w:space="0" w:color="auto"/>
      </w:divBdr>
    </w:div>
    <w:div w:id="1087770118">
      <w:bodyDiv w:val="1"/>
      <w:marLeft w:val="0"/>
      <w:marRight w:val="0"/>
      <w:marTop w:val="0"/>
      <w:marBottom w:val="0"/>
      <w:divBdr>
        <w:top w:val="none" w:sz="0" w:space="0" w:color="auto"/>
        <w:left w:val="none" w:sz="0" w:space="0" w:color="auto"/>
        <w:bottom w:val="none" w:sz="0" w:space="0" w:color="auto"/>
        <w:right w:val="none" w:sz="0" w:space="0" w:color="auto"/>
      </w:divBdr>
    </w:div>
    <w:div w:id="1152016623">
      <w:bodyDiv w:val="1"/>
      <w:marLeft w:val="0"/>
      <w:marRight w:val="0"/>
      <w:marTop w:val="0"/>
      <w:marBottom w:val="0"/>
      <w:divBdr>
        <w:top w:val="none" w:sz="0" w:space="0" w:color="auto"/>
        <w:left w:val="none" w:sz="0" w:space="0" w:color="auto"/>
        <w:bottom w:val="none" w:sz="0" w:space="0" w:color="auto"/>
        <w:right w:val="none" w:sz="0" w:space="0" w:color="auto"/>
      </w:divBdr>
    </w:div>
    <w:div w:id="1222980066">
      <w:bodyDiv w:val="1"/>
      <w:marLeft w:val="0"/>
      <w:marRight w:val="0"/>
      <w:marTop w:val="30"/>
      <w:marBottom w:val="750"/>
      <w:divBdr>
        <w:top w:val="none" w:sz="0" w:space="0" w:color="auto"/>
        <w:left w:val="none" w:sz="0" w:space="0" w:color="auto"/>
        <w:bottom w:val="none" w:sz="0" w:space="0" w:color="auto"/>
        <w:right w:val="none" w:sz="0" w:space="0" w:color="auto"/>
      </w:divBdr>
      <w:divsChild>
        <w:div w:id="839463745">
          <w:marLeft w:val="0"/>
          <w:marRight w:val="0"/>
          <w:marTop w:val="0"/>
          <w:marBottom w:val="0"/>
          <w:divBdr>
            <w:top w:val="none" w:sz="0" w:space="0" w:color="auto"/>
            <w:left w:val="none" w:sz="0" w:space="0" w:color="auto"/>
            <w:bottom w:val="none" w:sz="0" w:space="0" w:color="auto"/>
            <w:right w:val="none" w:sz="0" w:space="0" w:color="auto"/>
          </w:divBdr>
        </w:div>
      </w:divsChild>
    </w:div>
    <w:div w:id="1287003551">
      <w:bodyDiv w:val="1"/>
      <w:marLeft w:val="0"/>
      <w:marRight w:val="0"/>
      <w:marTop w:val="0"/>
      <w:marBottom w:val="0"/>
      <w:divBdr>
        <w:top w:val="none" w:sz="0" w:space="0" w:color="auto"/>
        <w:left w:val="none" w:sz="0" w:space="0" w:color="auto"/>
        <w:bottom w:val="none" w:sz="0" w:space="0" w:color="auto"/>
        <w:right w:val="none" w:sz="0" w:space="0" w:color="auto"/>
      </w:divBdr>
      <w:divsChild>
        <w:div w:id="175075935">
          <w:marLeft w:val="0"/>
          <w:marRight w:val="0"/>
          <w:marTop w:val="0"/>
          <w:marBottom w:val="0"/>
          <w:divBdr>
            <w:top w:val="single" w:sz="2" w:space="0" w:color="454545"/>
            <w:left w:val="single" w:sz="6" w:space="0" w:color="454545"/>
            <w:bottom w:val="single" w:sz="6" w:space="0" w:color="454545"/>
            <w:right w:val="single" w:sz="6" w:space="0" w:color="454545"/>
          </w:divBdr>
          <w:divsChild>
            <w:div w:id="484324546">
              <w:marLeft w:val="0"/>
              <w:marRight w:val="0"/>
              <w:marTop w:val="0"/>
              <w:marBottom w:val="0"/>
              <w:divBdr>
                <w:top w:val="none" w:sz="0" w:space="0" w:color="auto"/>
                <w:left w:val="none" w:sz="0" w:space="0" w:color="auto"/>
                <w:bottom w:val="none" w:sz="0" w:space="0" w:color="auto"/>
                <w:right w:val="none" w:sz="0" w:space="0" w:color="auto"/>
              </w:divBdr>
              <w:divsChild>
                <w:div w:id="1417089740">
                  <w:marLeft w:val="0"/>
                  <w:marRight w:val="0"/>
                  <w:marTop w:val="0"/>
                  <w:marBottom w:val="0"/>
                  <w:divBdr>
                    <w:top w:val="none" w:sz="0" w:space="0" w:color="auto"/>
                    <w:left w:val="none" w:sz="0" w:space="0" w:color="auto"/>
                    <w:bottom w:val="none" w:sz="0" w:space="0" w:color="auto"/>
                    <w:right w:val="none" w:sz="0" w:space="0" w:color="auto"/>
                  </w:divBdr>
                  <w:divsChild>
                    <w:div w:id="23562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4864839">
      <w:bodyDiv w:val="1"/>
      <w:marLeft w:val="0"/>
      <w:marRight w:val="0"/>
      <w:marTop w:val="0"/>
      <w:marBottom w:val="0"/>
      <w:divBdr>
        <w:top w:val="none" w:sz="0" w:space="0" w:color="auto"/>
        <w:left w:val="none" w:sz="0" w:space="0" w:color="auto"/>
        <w:bottom w:val="none" w:sz="0" w:space="0" w:color="auto"/>
        <w:right w:val="none" w:sz="0" w:space="0" w:color="auto"/>
      </w:divBdr>
    </w:div>
    <w:div w:id="1303197201">
      <w:bodyDiv w:val="1"/>
      <w:marLeft w:val="0"/>
      <w:marRight w:val="0"/>
      <w:marTop w:val="0"/>
      <w:marBottom w:val="0"/>
      <w:divBdr>
        <w:top w:val="none" w:sz="0" w:space="0" w:color="auto"/>
        <w:left w:val="none" w:sz="0" w:space="0" w:color="auto"/>
        <w:bottom w:val="none" w:sz="0" w:space="0" w:color="auto"/>
        <w:right w:val="none" w:sz="0" w:space="0" w:color="auto"/>
      </w:divBdr>
    </w:div>
    <w:div w:id="1432360726">
      <w:bodyDiv w:val="1"/>
      <w:marLeft w:val="0"/>
      <w:marRight w:val="0"/>
      <w:marTop w:val="30"/>
      <w:marBottom w:val="750"/>
      <w:divBdr>
        <w:top w:val="none" w:sz="0" w:space="0" w:color="auto"/>
        <w:left w:val="none" w:sz="0" w:space="0" w:color="auto"/>
        <w:bottom w:val="none" w:sz="0" w:space="0" w:color="auto"/>
        <w:right w:val="none" w:sz="0" w:space="0" w:color="auto"/>
      </w:divBdr>
      <w:divsChild>
        <w:div w:id="1421876882">
          <w:marLeft w:val="0"/>
          <w:marRight w:val="0"/>
          <w:marTop w:val="0"/>
          <w:marBottom w:val="0"/>
          <w:divBdr>
            <w:top w:val="none" w:sz="0" w:space="0" w:color="auto"/>
            <w:left w:val="none" w:sz="0" w:space="0" w:color="auto"/>
            <w:bottom w:val="none" w:sz="0" w:space="0" w:color="auto"/>
            <w:right w:val="none" w:sz="0" w:space="0" w:color="auto"/>
          </w:divBdr>
        </w:div>
      </w:divsChild>
    </w:div>
    <w:div w:id="1434979374">
      <w:bodyDiv w:val="1"/>
      <w:marLeft w:val="0"/>
      <w:marRight w:val="0"/>
      <w:marTop w:val="0"/>
      <w:marBottom w:val="0"/>
      <w:divBdr>
        <w:top w:val="none" w:sz="0" w:space="0" w:color="auto"/>
        <w:left w:val="none" w:sz="0" w:space="0" w:color="auto"/>
        <w:bottom w:val="none" w:sz="0" w:space="0" w:color="auto"/>
        <w:right w:val="none" w:sz="0" w:space="0" w:color="auto"/>
      </w:divBdr>
    </w:div>
    <w:div w:id="1464693442">
      <w:bodyDiv w:val="1"/>
      <w:marLeft w:val="0"/>
      <w:marRight w:val="0"/>
      <w:marTop w:val="0"/>
      <w:marBottom w:val="0"/>
      <w:divBdr>
        <w:top w:val="none" w:sz="0" w:space="0" w:color="auto"/>
        <w:left w:val="none" w:sz="0" w:space="0" w:color="auto"/>
        <w:bottom w:val="none" w:sz="0" w:space="0" w:color="auto"/>
        <w:right w:val="none" w:sz="0" w:space="0" w:color="auto"/>
      </w:divBdr>
    </w:div>
    <w:div w:id="1497307456">
      <w:bodyDiv w:val="1"/>
      <w:marLeft w:val="0"/>
      <w:marRight w:val="0"/>
      <w:marTop w:val="30"/>
      <w:marBottom w:val="750"/>
      <w:divBdr>
        <w:top w:val="none" w:sz="0" w:space="0" w:color="auto"/>
        <w:left w:val="none" w:sz="0" w:space="0" w:color="auto"/>
        <w:bottom w:val="none" w:sz="0" w:space="0" w:color="auto"/>
        <w:right w:val="none" w:sz="0" w:space="0" w:color="auto"/>
      </w:divBdr>
      <w:divsChild>
        <w:div w:id="207644265">
          <w:marLeft w:val="0"/>
          <w:marRight w:val="0"/>
          <w:marTop w:val="0"/>
          <w:marBottom w:val="0"/>
          <w:divBdr>
            <w:top w:val="none" w:sz="0" w:space="0" w:color="auto"/>
            <w:left w:val="none" w:sz="0" w:space="0" w:color="auto"/>
            <w:bottom w:val="none" w:sz="0" w:space="0" w:color="auto"/>
            <w:right w:val="none" w:sz="0" w:space="0" w:color="auto"/>
          </w:divBdr>
        </w:div>
      </w:divsChild>
    </w:div>
    <w:div w:id="1503819028">
      <w:bodyDiv w:val="1"/>
      <w:marLeft w:val="0"/>
      <w:marRight w:val="0"/>
      <w:marTop w:val="30"/>
      <w:marBottom w:val="750"/>
      <w:divBdr>
        <w:top w:val="none" w:sz="0" w:space="0" w:color="auto"/>
        <w:left w:val="none" w:sz="0" w:space="0" w:color="auto"/>
        <w:bottom w:val="none" w:sz="0" w:space="0" w:color="auto"/>
        <w:right w:val="none" w:sz="0" w:space="0" w:color="auto"/>
      </w:divBdr>
      <w:divsChild>
        <w:div w:id="1340043969">
          <w:marLeft w:val="0"/>
          <w:marRight w:val="0"/>
          <w:marTop w:val="0"/>
          <w:marBottom w:val="0"/>
          <w:divBdr>
            <w:top w:val="none" w:sz="0" w:space="0" w:color="auto"/>
            <w:left w:val="none" w:sz="0" w:space="0" w:color="auto"/>
            <w:bottom w:val="none" w:sz="0" w:space="0" w:color="auto"/>
            <w:right w:val="none" w:sz="0" w:space="0" w:color="auto"/>
          </w:divBdr>
        </w:div>
      </w:divsChild>
    </w:div>
    <w:div w:id="1523666200">
      <w:bodyDiv w:val="1"/>
      <w:marLeft w:val="0"/>
      <w:marRight w:val="0"/>
      <w:marTop w:val="0"/>
      <w:marBottom w:val="0"/>
      <w:divBdr>
        <w:top w:val="none" w:sz="0" w:space="0" w:color="auto"/>
        <w:left w:val="none" w:sz="0" w:space="0" w:color="auto"/>
        <w:bottom w:val="none" w:sz="0" w:space="0" w:color="auto"/>
        <w:right w:val="none" w:sz="0" w:space="0" w:color="auto"/>
      </w:divBdr>
    </w:div>
    <w:div w:id="1544291985">
      <w:bodyDiv w:val="1"/>
      <w:marLeft w:val="0"/>
      <w:marRight w:val="0"/>
      <w:marTop w:val="30"/>
      <w:marBottom w:val="750"/>
      <w:divBdr>
        <w:top w:val="none" w:sz="0" w:space="0" w:color="auto"/>
        <w:left w:val="none" w:sz="0" w:space="0" w:color="auto"/>
        <w:bottom w:val="none" w:sz="0" w:space="0" w:color="auto"/>
        <w:right w:val="none" w:sz="0" w:space="0" w:color="auto"/>
      </w:divBdr>
      <w:divsChild>
        <w:div w:id="387191477">
          <w:marLeft w:val="0"/>
          <w:marRight w:val="0"/>
          <w:marTop w:val="0"/>
          <w:marBottom w:val="0"/>
          <w:divBdr>
            <w:top w:val="none" w:sz="0" w:space="0" w:color="auto"/>
            <w:left w:val="none" w:sz="0" w:space="0" w:color="auto"/>
            <w:bottom w:val="none" w:sz="0" w:space="0" w:color="auto"/>
            <w:right w:val="none" w:sz="0" w:space="0" w:color="auto"/>
          </w:divBdr>
        </w:div>
      </w:divsChild>
    </w:div>
    <w:div w:id="1553805921">
      <w:bodyDiv w:val="1"/>
      <w:marLeft w:val="0"/>
      <w:marRight w:val="0"/>
      <w:marTop w:val="30"/>
      <w:marBottom w:val="750"/>
      <w:divBdr>
        <w:top w:val="none" w:sz="0" w:space="0" w:color="auto"/>
        <w:left w:val="none" w:sz="0" w:space="0" w:color="auto"/>
        <w:bottom w:val="none" w:sz="0" w:space="0" w:color="auto"/>
        <w:right w:val="none" w:sz="0" w:space="0" w:color="auto"/>
      </w:divBdr>
      <w:divsChild>
        <w:div w:id="1039206815">
          <w:marLeft w:val="0"/>
          <w:marRight w:val="0"/>
          <w:marTop w:val="0"/>
          <w:marBottom w:val="0"/>
          <w:divBdr>
            <w:top w:val="none" w:sz="0" w:space="0" w:color="auto"/>
            <w:left w:val="none" w:sz="0" w:space="0" w:color="auto"/>
            <w:bottom w:val="none" w:sz="0" w:space="0" w:color="auto"/>
            <w:right w:val="none" w:sz="0" w:space="0" w:color="auto"/>
          </w:divBdr>
        </w:div>
      </w:divsChild>
    </w:div>
    <w:div w:id="1578595235">
      <w:bodyDiv w:val="1"/>
      <w:marLeft w:val="0"/>
      <w:marRight w:val="0"/>
      <w:marTop w:val="0"/>
      <w:marBottom w:val="0"/>
      <w:divBdr>
        <w:top w:val="none" w:sz="0" w:space="0" w:color="auto"/>
        <w:left w:val="none" w:sz="0" w:space="0" w:color="auto"/>
        <w:bottom w:val="none" w:sz="0" w:space="0" w:color="auto"/>
        <w:right w:val="none" w:sz="0" w:space="0" w:color="auto"/>
      </w:divBdr>
    </w:div>
    <w:div w:id="1581477907">
      <w:bodyDiv w:val="1"/>
      <w:marLeft w:val="0"/>
      <w:marRight w:val="0"/>
      <w:marTop w:val="0"/>
      <w:marBottom w:val="0"/>
      <w:divBdr>
        <w:top w:val="none" w:sz="0" w:space="0" w:color="auto"/>
        <w:left w:val="none" w:sz="0" w:space="0" w:color="auto"/>
        <w:bottom w:val="none" w:sz="0" w:space="0" w:color="auto"/>
        <w:right w:val="none" w:sz="0" w:space="0" w:color="auto"/>
      </w:divBdr>
    </w:div>
    <w:div w:id="1591043087">
      <w:bodyDiv w:val="1"/>
      <w:marLeft w:val="0"/>
      <w:marRight w:val="0"/>
      <w:marTop w:val="30"/>
      <w:marBottom w:val="750"/>
      <w:divBdr>
        <w:top w:val="none" w:sz="0" w:space="0" w:color="auto"/>
        <w:left w:val="none" w:sz="0" w:space="0" w:color="auto"/>
        <w:bottom w:val="none" w:sz="0" w:space="0" w:color="auto"/>
        <w:right w:val="none" w:sz="0" w:space="0" w:color="auto"/>
      </w:divBdr>
      <w:divsChild>
        <w:div w:id="1741908343">
          <w:marLeft w:val="0"/>
          <w:marRight w:val="0"/>
          <w:marTop w:val="0"/>
          <w:marBottom w:val="0"/>
          <w:divBdr>
            <w:top w:val="none" w:sz="0" w:space="0" w:color="auto"/>
            <w:left w:val="none" w:sz="0" w:space="0" w:color="auto"/>
            <w:bottom w:val="none" w:sz="0" w:space="0" w:color="auto"/>
            <w:right w:val="none" w:sz="0" w:space="0" w:color="auto"/>
          </w:divBdr>
        </w:div>
      </w:divsChild>
    </w:div>
    <w:div w:id="1593777652">
      <w:bodyDiv w:val="1"/>
      <w:marLeft w:val="0"/>
      <w:marRight w:val="0"/>
      <w:marTop w:val="0"/>
      <w:marBottom w:val="0"/>
      <w:divBdr>
        <w:top w:val="none" w:sz="0" w:space="0" w:color="auto"/>
        <w:left w:val="none" w:sz="0" w:space="0" w:color="auto"/>
        <w:bottom w:val="none" w:sz="0" w:space="0" w:color="auto"/>
        <w:right w:val="none" w:sz="0" w:space="0" w:color="auto"/>
      </w:divBdr>
    </w:div>
    <w:div w:id="1596209716">
      <w:bodyDiv w:val="1"/>
      <w:marLeft w:val="0"/>
      <w:marRight w:val="0"/>
      <w:marTop w:val="0"/>
      <w:marBottom w:val="0"/>
      <w:divBdr>
        <w:top w:val="none" w:sz="0" w:space="0" w:color="auto"/>
        <w:left w:val="none" w:sz="0" w:space="0" w:color="auto"/>
        <w:bottom w:val="none" w:sz="0" w:space="0" w:color="auto"/>
        <w:right w:val="none" w:sz="0" w:space="0" w:color="auto"/>
      </w:divBdr>
    </w:div>
    <w:div w:id="1599799802">
      <w:bodyDiv w:val="1"/>
      <w:marLeft w:val="0"/>
      <w:marRight w:val="0"/>
      <w:marTop w:val="0"/>
      <w:marBottom w:val="0"/>
      <w:divBdr>
        <w:top w:val="none" w:sz="0" w:space="0" w:color="auto"/>
        <w:left w:val="none" w:sz="0" w:space="0" w:color="auto"/>
        <w:bottom w:val="none" w:sz="0" w:space="0" w:color="auto"/>
        <w:right w:val="none" w:sz="0" w:space="0" w:color="auto"/>
      </w:divBdr>
    </w:div>
    <w:div w:id="1746107339">
      <w:bodyDiv w:val="1"/>
      <w:marLeft w:val="0"/>
      <w:marRight w:val="0"/>
      <w:marTop w:val="0"/>
      <w:marBottom w:val="0"/>
      <w:divBdr>
        <w:top w:val="none" w:sz="0" w:space="0" w:color="auto"/>
        <w:left w:val="none" w:sz="0" w:space="0" w:color="auto"/>
        <w:bottom w:val="none" w:sz="0" w:space="0" w:color="auto"/>
        <w:right w:val="none" w:sz="0" w:space="0" w:color="auto"/>
      </w:divBdr>
    </w:div>
    <w:div w:id="1749159042">
      <w:bodyDiv w:val="1"/>
      <w:marLeft w:val="0"/>
      <w:marRight w:val="0"/>
      <w:marTop w:val="0"/>
      <w:marBottom w:val="0"/>
      <w:divBdr>
        <w:top w:val="none" w:sz="0" w:space="0" w:color="auto"/>
        <w:left w:val="none" w:sz="0" w:space="0" w:color="auto"/>
        <w:bottom w:val="none" w:sz="0" w:space="0" w:color="auto"/>
        <w:right w:val="none" w:sz="0" w:space="0" w:color="auto"/>
      </w:divBdr>
    </w:div>
    <w:div w:id="1756124055">
      <w:bodyDiv w:val="1"/>
      <w:marLeft w:val="0"/>
      <w:marRight w:val="0"/>
      <w:marTop w:val="0"/>
      <w:marBottom w:val="0"/>
      <w:divBdr>
        <w:top w:val="none" w:sz="0" w:space="0" w:color="auto"/>
        <w:left w:val="none" w:sz="0" w:space="0" w:color="auto"/>
        <w:bottom w:val="none" w:sz="0" w:space="0" w:color="auto"/>
        <w:right w:val="none" w:sz="0" w:space="0" w:color="auto"/>
      </w:divBdr>
    </w:div>
    <w:div w:id="1858544178">
      <w:bodyDiv w:val="1"/>
      <w:marLeft w:val="0"/>
      <w:marRight w:val="0"/>
      <w:marTop w:val="0"/>
      <w:marBottom w:val="0"/>
      <w:divBdr>
        <w:top w:val="none" w:sz="0" w:space="0" w:color="auto"/>
        <w:left w:val="none" w:sz="0" w:space="0" w:color="auto"/>
        <w:bottom w:val="none" w:sz="0" w:space="0" w:color="auto"/>
        <w:right w:val="none" w:sz="0" w:space="0" w:color="auto"/>
      </w:divBdr>
    </w:div>
    <w:div w:id="1863661852">
      <w:bodyDiv w:val="1"/>
      <w:marLeft w:val="0"/>
      <w:marRight w:val="0"/>
      <w:marTop w:val="30"/>
      <w:marBottom w:val="750"/>
      <w:divBdr>
        <w:top w:val="none" w:sz="0" w:space="0" w:color="auto"/>
        <w:left w:val="none" w:sz="0" w:space="0" w:color="auto"/>
        <w:bottom w:val="none" w:sz="0" w:space="0" w:color="auto"/>
        <w:right w:val="none" w:sz="0" w:space="0" w:color="auto"/>
      </w:divBdr>
      <w:divsChild>
        <w:div w:id="836533809">
          <w:marLeft w:val="0"/>
          <w:marRight w:val="0"/>
          <w:marTop w:val="0"/>
          <w:marBottom w:val="0"/>
          <w:divBdr>
            <w:top w:val="none" w:sz="0" w:space="0" w:color="auto"/>
            <w:left w:val="none" w:sz="0" w:space="0" w:color="auto"/>
            <w:bottom w:val="none" w:sz="0" w:space="0" w:color="auto"/>
            <w:right w:val="none" w:sz="0" w:space="0" w:color="auto"/>
          </w:divBdr>
        </w:div>
      </w:divsChild>
    </w:div>
    <w:div w:id="1883009800">
      <w:bodyDiv w:val="1"/>
      <w:marLeft w:val="0"/>
      <w:marRight w:val="0"/>
      <w:marTop w:val="30"/>
      <w:marBottom w:val="750"/>
      <w:divBdr>
        <w:top w:val="none" w:sz="0" w:space="0" w:color="auto"/>
        <w:left w:val="none" w:sz="0" w:space="0" w:color="auto"/>
        <w:bottom w:val="none" w:sz="0" w:space="0" w:color="auto"/>
        <w:right w:val="none" w:sz="0" w:space="0" w:color="auto"/>
      </w:divBdr>
      <w:divsChild>
        <w:div w:id="1669400424">
          <w:marLeft w:val="0"/>
          <w:marRight w:val="0"/>
          <w:marTop w:val="0"/>
          <w:marBottom w:val="0"/>
          <w:divBdr>
            <w:top w:val="none" w:sz="0" w:space="0" w:color="auto"/>
            <w:left w:val="none" w:sz="0" w:space="0" w:color="auto"/>
            <w:bottom w:val="none" w:sz="0" w:space="0" w:color="auto"/>
            <w:right w:val="none" w:sz="0" w:space="0" w:color="auto"/>
          </w:divBdr>
        </w:div>
      </w:divsChild>
    </w:div>
    <w:div w:id="1892692790">
      <w:bodyDiv w:val="1"/>
      <w:marLeft w:val="0"/>
      <w:marRight w:val="0"/>
      <w:marTop w:val="0"/>
      <w:marBottom w:val="0"/>
      <w:divBdr>
        <w:top w:val="none" w:sz="0" w:space="0" w:color="auto"/>
        <w:left w:val="none" w:sz="0" w:space="0" w:color="auto"/>
        <w:bottom w:val="none" w:sz="0" w:space="0" w:color="auto"/>
        <w:right w:val="none" w:sz="0" w:space="0" w:color="auto"/>
      </w:divBdr>
    </w:div>
    <w:div w:id="1900045026">
      <w:bodyDiv w:val="1"/>
      <w:marLeft w:val="0"/>
      <w:marRight w:val="0"/>
      <w:marTop w:val="0"/>
      <w:marBottom w:val="0"/>
      <w:divBdr>
        <w:top w:val="none" w:sz="0" w:space="0" w:color="auto"/>
        <w:left w:val="none" w:sz="0" w:space="0" w:color="auto"/>
        <w:bottom w:val="none" w:sz="0" w:space="0" w:color="auto"/>
        <w:right w:val="none" w:sz="0" w:space="0" w:color="auto"/>
      </w:divBdr>
    </w:div>
    <w:div w:id="1955550925">
      <w:bodyDiv w:val="1"/>
      <w:marLeft w:val="0"/>
      <w:marRight w:val="0"/>
      <w:marTop w:val="0"/>
      <w:marBottom w:val="0"/>
      <w:divBdr>
        <w:top w:val="none" w:sz="0" w:space="0" w:color="auto"/>
        <w:left w:val="none" w:sz="0" w:space="0" w:color="auto"/>
        <w:bottom w:val="none" w:sz="0" w:space="0" w:color="auto"/>
        <w:right w:val="none" w:sz="0" w:space="0" w:color="auto"/>
      </w:divBdr>
    </w:div>
    <w:div w:id="2122020617">
      <w:bodyDiv w:val="1"/>
      <w:marLeft w:val="0"/>
      <w:marRight w:val="0"/>
      <w:marTop w:val="0"/>
      <w:marBottom w:val="0"/>
      <w:divBdr>
        <w:top w:val="none" w:sz="0" w:space="0" w:color="auto"/>
        <w:left w:val="none" w:sz="0" w:space="0" w:color="auto"/>
        <w:bottom w:val="none" w:sz="0" w:space="0" w:color="auto"/>
        <w:right w:val="none" w:sz="0" w:space="0" w:color="auto"/>
      </w:divBdr>
    </w:div>
    <w:div w:id="21227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galsonlabs.com/samplinganalysis/sampling-analysis-guide/%20" TargetMode="External"/><Relationship Id="rId13" Type="http://schemas.openxmlformats.org/officeDocument/2006/relationships/hyperlink" Target="http://www.gpo.gov/fdsys/pkg/FR-2007-09-20/html/E7-18343.htm" TargetMode="External"/><Relationship Id="rId18" Type="http://schemas.openxmlformats.org/officeDocument/2006/relationships/hyperlink" Target="http://www.bls.gov/data/" TargetMode="External"/><Relationship Id="rId3" Type="http://schemas.openxmlformats.org/officeDocument/2006/relationships/hyperlink" Target="http://www.bls.gov/jlt/data.htm" TargetMode="External"/><Relationship Id="rId7" Type="http://schemas.openxmlformats.org/officeDocument/2006/relationships/hyperlink" Target="http://www.bls.gov/news.release/archives/ecec_06102015.pdf" TargetMode="External"/><Relationship Id="rId12" Type="http://schemas.openxmlformats.org/officeDocument/2006/relationships/hyperlink" Target="http://www.fhwa.dot.gov/bridge/nbi/matreport2011.cfm" TargetMode="External"/><Relationship Id="rId17" Type="http://schemas.openxmlformats.org/officeDocument/2006/relationships/hyperlink" Target="http://www.census.gov/const/C50/histtab1.pdf" TargetMode="External"/><Relationship Id="rId2" Type="http://schemas.openxmlformats.org/officeDocument/2006/relationships/hyperlink" Target="http://www.bls.gov/news.release/archives/ecec_06102015.pdf" TargetMode="External"/><Relationship Id="rId16" Type="http://schemas.openxmlformats.org/officeDocument/2006/relationships/hyperlink" Target="http://www.eia.gov/consumption/commercial/data/2012/index.cfm" TargetMode="External"/><Relationship Id="rId1" Type="http://schemas.openxmlformats.org/officeDocument/2006/relationships/hyperlink" Target="http://www.bls.gov/oes/tables.htm" TargetMode="External"/><Relationship Id="rId6" Type="http://schemas.openxmlformats.org/officeDocument/2006/relationships/hyperlink" Target="http://www.bls.gov/oes/tables.htm" TargetMode="External"/><Relationship Id="rId11" Type="http://schemas.openxmlformats.org/officeDocument/2006/relationships/hyperlink" Target="http://www.fhwa.dot.gov/bridge/nbi/matreport2011.cfm" TargetMode="External"/><Relationship Id="rId5" Type="http://schemas.openxmlformats.org/officeDocument/2006/relationships/hyperlink" Target="http://www.acehardware.com/product/index.jsp?productId=10777028" TargetMode="External"/><Relationship Id="rId15" Type="http://schemas.openxmlformats.org/officeDocument/2006/relationships/hyperlink" Target="http://www.census.gov/econ/cbp/download/" TargetMode="External"/><Relationship Id="rId10" Type="http://schemas.openxmlformats.org/officeDocument/2006/relationships/hyperlink" Target="http://www.fhwa.dot.gov/bridge/structyr.cfm" TargetMode="External"/><Relationship Id="rId19" Type="http://schemas.openxmlformats.org/officeDocument/2006/relationships/hyperlink" Target="http://www.bls.gov/data/" TargetMode="External"/><Relationship Id="rId4" Type="http://schemas.openxmlformats.org/officeDocument/2006/relationships/hyperlink" Target="http://www.homedepot.com/p/3M-LeadCheck-Instant-Lead-Test-Swabs-2-Pack-LC-2SDC6/203313743" TargetMode="External"/><Relationship Id="rId9" Type="http://schemas.openxmlformats.org/officeDocument/2006/relationships/hyperlink" Target="http://fairhealthconsumer.org/medical_cost.php" TargetMode="External"/><Relationship Id="rId14" Type="http://schemas.openxmlformats.org/officeDocument/2006/relationships/hyperlink" Target="http://www.epa.gov/ttn/caaa/t3/fact_sheets/arcfurn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185A-3E58-4CF4-B0D4-C70994B8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21360</Words>
  <Characters>121754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
  <LinksUpToDate>false</LinksUpToDate>
  <CharactersWithSpaces>142829</CharactersWithSpaces>
  <SharedDoc>false</SharedDoc>
  <HLinks>
    <vt:vector size="18" baseType="variant">
      <vt:variant>
        <vt:i4>5177417</vt:i4>
      </vt:variant>
      <vt:variant>
        <vt:i4>6</vt:i4>
      </vt:variant>
      <vt:variant>
        <vt:i4>0</vt:i4>
      </vt:variant>
      <vt:variant>
        <vt:i4>5</vt:i4>
      </vt:variant>
      <vt:variant>
        <vt:lpwstr>http://www.census.gov/const/C50/histtab1.pdf</vt:lpwstr>
      </vt:variant>
      <vt:variant>
        <vt:lpwstr/>
      </vt:variant>
      <vt:variant>
        <vt:i4>4128803</vt:i4>
      </vt:variant>
      <vt:variant>
        <vt:i4>3</vt:i4>
      </vt:variant>
      <vt:variant>
        <vt:i4>0</vt:i4>
      </vt:variant>
      <vt:variant>
        <vt:i4>5</vt:i4>
      </vt:variant>
      <vt:variant>
        <vt:lpwstr>http://www.epa.gov/ttn/oarpg/t1/fact_sheets/eaf_npsfs.pdf</vt:lpwstr>
      </vt:variant>
      <vt:variant>
        <vt:lpwstr/>
      </vt:variant>
      <vt:variant>
        <vt:i4>5046287</vt:i4>
      </vt:variant>
      <vt:variant>
        <vt:i4>0</vt:i4>
      </vt:variant>
      <vt:variant>
        <vt:i4>0</vt:i4>
      </vt:variant>
      <vt:variant>
        <vt:i4>5</vt:i4>
      </vt:variant>
      <vt:variant>
        <vt:lpwstr>http://www.epa.gov/fedrgstr/EPA-AIR/2007/September/Day-20/a18343.pdf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Jamaa</dc:creator>
  <cp:lastModifiedBy>SYSTEM</cp:lastModifiedBy>
  <cp:revision>2</cp:revision>
  <cp:lastPrinted>2015-11-30T14:40:00Z</cp:lastPrinted>
  <dcterms:created xsi:type="dcterms:W3CDTF">2019-05-08T15:19:00Z</dcterms:created>
  <dcterms:modified xsi:type="dcterms:W3CDTF">2019-05-08T15:19:00Z</dcterms:modified>
</cp:coreProperties>
</file>