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B5" w:rsidRDefault="005C42B5">
      <w:bookmarkStart w:id="0" w:name="_GoBack"/>
      <w:bookmarkEnd w:id="0"/>
      <w:r w:rsidRPr="005C42B5">
        <w:t>Respirable Crystalline Silica Standards for General Industry, Shipyard Employment and Marine Terminals (29 CFR 1910.1053) and Construction (29 CFR 1926.1053)</w:t>
      </w:r>
      <w:r>
        <w:t>, OMB Control No. 1218-0266</w:t>
      </w:r>
    </w:p>
    <w:p w:rsidR="005C42B5" w:rsidRDefault="005C42B5" w:rsidP="005C42B5">
      <w:r>
        <w:t>Note to Reviewer:</w:t>
      </w:r>
    </w:p>
    <w:p w:rsidR="004460B0" w:rsidRDefault="005C42B5">
      <w:r>
        <w:t>No changes were made to the forms associated with 1218-0266 as a result of the SIPS-IV final rule.  The Agency is simply updating the existing Appendix with public burden statements in the event that the forms are made available electronically, separate from the CFR, in the future.</w:t>
      </w:r>
    </w:p>
    <w:sectPr w:rsidR="00446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B5"/>
    <w:rsid w:val="00116590"/>
    <w:rsid w:val="004460B0"/>
    <w:rsid w:val="005C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 - OSHA</dc:creator>
  <cp:keywords/>
  <dc:description/>
  <cp:lastModifiedBy>SYSTEM</cp:lastModifiedBy>
  <cp:revision>2</cp:revision>
  <dcterms:created xsi:type="dcterms:W3CDTF">2018-09-20T20:16:00Z</dcterms:created>
  <dcterms:modified xsi:type="dcterms:W3CDTF">2018-09-20T20:16:00Z</dcterms:modified>
</cp:coreProperties>
</file>