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6709" w14:textId="77777777" w:rsidR="007128EB" w:rsidRDefault="007128EB" w:rsidP="003F6273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1683FD" wp14:editId="44D25F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88100" cy="1657350"/>
                <wp:effectExtent l="0" t="0" r="1270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A0AB" w14:textId="77777777" w:rsidR="00E46E14" w:rsidRDefault="00E46E14" w:rsidP="00E46E1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OMB Control Number: 1670-NEW</w:t>
                            </w:r>
                          </w:p>
                          <w:p w14:paraId="5E158355" w14:textId="77777777" w:rsidR="00E46E14" w:rsidRDefault="00E46E14" w:rsidP="00E46E1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OMB Expiration Date: MM/DD/YYYY</w:t>
                            </w:r>
                          </w:p>
                          <w:p w14:paraId="7A5C2B18" w14:textId="77777777" w:rsidR="007128EB" w:rsidRPr="007128EB" w:rsidRDefault="007128EB" w:rsidP="007128E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E16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Paperwork Reduction Act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3E16C6">
                              <w:rPr>
                                <w:sz w:val="18"/>
                                <w:szCs w:val="18"/>
                              </w:rPr>
                              <w:t>The public reporting burden to complete this information collection is estimated 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10 minutes</w:t>
                            </w:r>
                            <w:r w:rsidRPr="003E16C6">
                              <w:rPr>
                                <w:sz w:val="18"/>
                                <w:szCs w:val="18"/>
                              </w:rPr>
                              <w:t xml:space="preserve"> per response, including the time for reviewing instructions, searching existing data sources, gathering and maintaining the </w:t>
                            </w:r>
                            <w:r w:rsidRPr="00B33BC8">
                              <w:rPr>
                                <w:sz w:val="18"/>
                                <w:szCs w:val="18"/>
                              </w:rPr>
                              <w:t>data needed, and the completing and reviewing the collected information.  The collection of information is voluntary.  An</w:t>
                            </w:r>
                            <w:r w:rsidRPr="003E16C6">
                              <w:rPr>
                                <w:sz w:val="18"/>
                                <w:szCs w:val="18"/>
                              </w:rPr>
                              <w:t xml:space="preserve"> agency may not conduct or sponsor, and a person is not required to respond to a collection of information unless it displays a currently valid OMB control number and expiration date.  Send comments regarding this burden estimate or any other aspect of this collection of information, including suggesti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ons for reducing this burden to DHS/NPPD/CS&amp;C</w:t>
                            </w:r>
                            <w:r w:rsidRPr="00B33BC8">
                              <w:rPr>
                                <w:sz w:val="18"/>
                                <w:szCs w:val="18"/>
                              </w:rPr>
                              <w:t>, 245 Murray Lane, SW, Mail Stop 06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B33BC8">
                              <w:rPr>
                                <w:sz w:val="18"/>
                                <w:szCs w:val="18"/>
                              </w:rPr>
                              <w:t>, Arlington,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VA </w:t>
                            </w:r>
                            <w:r w:rsidRPr="00B33BC8">
                              <w:rPr>
                                <w:sz w:val="18"/>
                                <w:szCs w:val="18"/>
                              </w:rPr>
                              <w:t xml:space="preserve">20598-0640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 </w:t>
                            </w:r>
                            <w:hyperlink r:id="rId9" w:history="1">
                              <w:r w:rsidRPr="001224B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SLTTCyber@HQ.DHS.GOV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16C6">
                              <w:rPr>
                                <w:sz w:val="18"/>
                                <w:szCs w:val="18"/>
                              </w:rPr>
                              <w:t xml:space="preserve"> ATTN: PRA [</w:t>
                            </w:r>
                            <w:r w:rsidRPr="009947C9">
                              <w:rPr>
                                <w:sz w:val="18"/>
                                <w:szCs w:val="18"/>
                              </w:rPr>
                              <w:t>OMB Control No. 1670-NEW</w:t>
                            </w:r>
                            <w:r w:rsidRPr="00B33BC8">
                              <w:rPr>
                                <w:sz w:val="18"/>
                                <w:szCs w:val="18"/>
                              </w:rPr>
                              <w:t>].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CEE220B" w14:textId="77777777" w:rsidR="007128EB" w:rsidRDefault="007128EB" w:rsidP="007128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03pt;height:130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">
                <v:textbox>
                  <w:txbxContent>
                    <w:p w14:paraId="1D79A0AB" w14:textId="77777777" w:rsidR="00E46E14" w:rsidRDefault="00E46E14" w:rsidP="00E46E14">
                      <w:pPr>
                        <w:spacing w:after="0" w:line="240" w:lineRule="auto"/>
                        <w:jc w:val="right"/>
                      </w:pPr>
                      <w:r>
                        <w:t>OMB Control Number: 1670-NEW</w:t>
                      </w:r>
                    </w:p>
                    <w:p w14:paraId="5E158355" w14:textId="77777777" w:rsidR="00E46E14" w:rsidRDefault="00E46E14" w:rsidP="00E46E14">
                      <w:pPr>
                        <w:spacing w:after="0" w:line="240" w:lineRule="auto"/>
                        <w:jc w:val="right"/>
                      </w:pPr>
                      <w:r>
                        <w:t>OMB Expiration Date: MM/DD/YYYY</w:t>
                      </w:r>
                    </w:p>
                    <w:p w14:paraId="7A5C2B18" w14:textId="77777777" w:rsidR="007128EB" w:rsidRPr="007128EB" w:rsidRDefault="007128EB" w:rsidP="007128E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E16C6">
                        <w:rPr>
                          <w:b/>
                          <w:bCs/>
                          <w:sz w:val="18"/>
                          <w:szCs w:val="18"/>
                        </w:rPr>
                        <w:t>Paperwork Reduction Act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3E16C6">
                        <w:rPr>
                          <w:sz w:val="18"/>
                          <w:szCs w:val="18"/>
                        </w:rPr>
                        <w:t>The public reporting burden to complete this information collection is estimated at</w:t>
                      </w:r>
                      <w:r>
                        <w:rPr>
                          <w:sz w:val="18"/>
                          <w:szCs w:val="18"/>
                        </w:rPr>
                        <w:t xml:space="preserve"> 10 minutes</w:t>
                      </w:r>
                      <w:r w:rsidRPr="003E16C6">
                        <w:rPr>
                          <w:sz w:val="18"/>
                          <w:szCs w:val="18"/>
                        </w:rPr>
                        <w:t xml:space="preserve"> per response, including the time for reviewing instructions, searching existing data sources, gathering and maintaining the </w:t>
                      </w:r>
                      <w:r w:rsidRPr="00B33BC8">
                        <w:rPr>
                          <w:sz w:val="18"/>
                          <w:szCs w:val="18"/>
                        </w:rPr>
                        <w:t>data needed, and the completing and reviewing the collected information.  The collection of information is voluntary.  An</w:t>
                      </w:r>
                      <w:r w:rsidRPr="003E16C6">
                        <w:rPr>
                          <w:sz w:val="18"/>
                          <w:szCs w:val="18"/>
                        </w:rPr>
                        <w:t xml:space="preserve"> agency may not conduct or sponsor, and a person is not required to respond to a collection of information unless it displays a currently valid OMB control number and expiration date.  Send comments regarding this burden estimate or any other aspect of this collection of information, including suggesti</w:t>
                      </w:r>
                      <w:r>
                        <w:rPr>
                          <w:sz w:val="18"/>
                          <w:szCs w:val="18"/>
                        </w:rPr>
                        <w:t>ons for reducing this burden to DHS/NPPD/CS&amp;C</w:t>
                      </w:r>
                      <w:r w:rsidRPr="00B33BC8">
                        <w:rPr>
                          <w:sz w:val="18"/>
                          <w:szCs w:val="18"/>
                        </w:rPr>
                        <w:t>, 245 Murray Lane, SW, Mail Stop 06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 w:rsidRPr="00B33BC8">
                        <w:rPr>
                          <w:sz w:val="18"/>
                          <w:szCs w:val="18"/>
                        </w:rPr>
                        <w:t>, Arlington,</w:t>
                      </w:r>
                      <w:r>
                        <w:rPr>
                          <w:sz w:val="18"/>
                          <w:szCs w:val="18"/>
                        </w:rPr>
                        <w:t xml:space="preserve"> VA </w:t>
                      </w:r>
                      <w:r w:rsidRPr="00B33BC8">
                        <w:rPr>
                          <w:sz w:val="18"/>
                          <w:szCs w:val="18"/>
                        </w:rPr>
                        <w:t xml:space="preserve">20598-0640 </w:t>
                      </w:r>
                      <w:r>
                        <w:rPr>
                          <w:sz w:val="18"/>
                          <w:szCs w:val="18"/>
                        </w:rPr>
                        <w:t xml:space="preserve">or </w:t>
                      </w:r>
                      <w:hyperlink r:id="rId10" w:history="1">
                        <w:r w:rsidRPr="001224B7">
                          <w:rPr>
                            <w:rStyle w:val="Hyperlink"/>
                            <w:sz w:val="18"/>
                            <w:szCs w:val="18"/>
                          </w:rPr>
                          <w:t>SLTTCyber@HQ.DHS.GOV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E16C6">
                        <w:rPr>
                          <w:sz w:val="18"/>
                          <w:szCs w:val="18"/>
                        </w:rPr>
                        <w:t xml:space="preserve"> ATTN: PRA [</w:t>
                      </w:r>
                      <w:r w:rsidRPr="009947C9">
                        <w:rPr>
                          <w:sz w:val="18"/>
                          <w:szCs w:val="18"/>
                        </w:rPr>
                        <w:t>OMB Control No. 1670-NEW</w:t>
                      </w:r>
                      <w:r w:rsidRPr="00B33BC8">
                        <w:rPr>
                          <w:sz w:val="18"/>
                          <w:szCs w:val="18"/>
                        </w:rPr>
                        <w:t>].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CEE220B" w14:textId="77777777" w:rsidR="007128EB" w:rsidRDefault="007128EB" w:rsidP="007128EB"/>
                  </w:txbxContent>
                </v:textbox>
                <w10:wrap type="square" anchorx="margin"/>
              </v:shape>
            </w:pict>
          </mc:Fallback>
        </mc:AlternateContent>
      </w:r>
    </w:p>
    <w:p w14:paraId="51E2ABD2" w14:textId="77D774C0" w:rsidR="002C6EC0" w:rsidRPr="00FE2956" w:rsidRDefault="003F6273" w:rsidP="003F6273">
      <w:pPr>
        <w:jc w:val="center"/>
        <w:rPr>
          <w:rFonts w:cstheme="minorHAnsi"/>
          <w:b/>
          <w:sz w:val="24"/>
        </w:rPr>
      </w:pPr>
      <w:r w:rsidRPr="00FE2956">
        <w:rPr>
          <w:rFonts w:cstheme="minorHAnsi"/>
          <w:b/>
          <w:sz w:val="24"/>
        </w:rPr>
        <w:t>NCSR Non-Response Survey</w:t>
      </w:r>
    </w:p>
    <w:p w14:paraId="1571E77B" w14:textId="5B8587DE" w:rsidR="00FE2956" w:rsidRPr="00FE2956" w:rsidRDefault="00FE2956" w:rsidP="00FE2956">
      <w:pPr>
        <w:rPr>
          <w:rFonts w:cstheme="minorHAnsi"/>
          <w:b/>
          <w:sz w:val="24"/>
        </w:rPr>
      </w:pPr>
      <w:r w:rsidRPr="00FE2956">
        <w:rPr>
          <w:rFonts w:cstheme="minorHAnsi"/>
          <w:i/>
          <w:sz w:val="24"/>
        </w:rPr>
        <w:t>This brief survey is intended to improve the</w:t>
      </w:r>
      <w:r w:rsidR="00576BA2">
        <w:rPr>
          <w:rFonts w:cstheme="minorHAnsi"/>
          <w:i/>
          <w:sz w:val="24"/>
        </w:rPr>
        <w:t xml:space="preserve"> value of </w:t>
      </w:r>
      <w:r w:rsidRPr="00FE2956">
        <w:rPr>
          <w:rFonts w:cstheme="minorHAnsi"/>
          <w:i/>
          <w:sz w:val="24"/>
        </w:rPr>
        <w:t xml:space="preserve">Nationwide Cyber Security Review </w:t>
      </w:r>
      <w:r w:rsidR="00576BA2">
        <w:rPr>
          <w:rFonts w:cstheme="minorHAnsi"/>
          <w:i/>
          <w:sz w:val="24"/>
        </w:rPr>
        <w:t>(NCSR)</w:t>
      </w:r>
      <w:r w:rsidRPr="00FE2956">
        <w:rPr>
          <w:rFonts w:cstheme="minorHAnsi"/>
          <w:i/>
          <w:sz w:val="24"/>
        </w:rPr>
        <w:t>. You’ve been selected to receive this survey based on your past NCSR participation.  Thank you for taking the time to help us improve the process!</w:t>
      </w:r>
    </w:p>
    <w:p w14:paraId="7FE6722C" w14:textId="77777777" w:rsidR="003F6273" w:rsidRPr="00FE2956" w:rsidRDefault="003F6273" w:rsidP="003F6273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How would you categorize your organization?</w:t>
      </w:r>
    </w:p>
    <w:p w14:paraId="46B70ED9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State</w:t>
      </w:r>
    </w:p>
    <w:p w14:paraId="77C18740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 xml:space="preserve">State Agency </w:t>
      </w:r>
    </w:p>
    <w:p w14:paraId="566E9C15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 xml:space="preserve">Local Government </w:t>
      </w:r>
    </w:p>
    <w:p w14:paraId="6C66B8F4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 xml:space="preserve">Territory </w:t>
      </w:r>
    </w:p>
    <w:p w14:paraId="3BD254FD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 xml:space="preserve">Tribal </w:t>
      </w:r>
    </w:p>
    <w:p w14:paraId="6D3351A0" w14:textId="21FB2DB2" w:rsidR="00FE2956" w:rsidRPr="00FE2956" w:rsidRDefault="003F6273" w:rsidP="00F00380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Other</w:t>
      </w:r>
    </w:p>
    <w:p w14:paraId="3C14C966" w14:textId="77777777" w:rsidR="00FE2956" w:rsidRPr="00FE2956" w:rsidRDefault="00FE2956" w:rsidP="00FE2956">
      <w:pPr>
        <w:pStyle w:val="ListParagraph"/>
        <w:ind w:left="1800"/>
        <w:rPr>
          <w:rFonts w:cstheme="minorHAnsi"/>
          <w:b/>
          <w:sz w:val="24"/>
        </w:rPr>
      </w:pPr>
    </w:p>
    <w:p w14:paraId="7AC93F16" w14:textId="77777777" w:rsidR="003F6273" w:rsidRPr="00FE2956" w:rsidRDefault="003F6273" w:rsidP="003F6273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Are you currently measuring your cybersecurity risk management?</w:t>
      </w:r>
    </w:p>
    <w:p w14:paraId="158624EF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Yes (if yes, provide comment box to enter what)</w:t>
      </w:r>
    </w:p>
    <w:p w14:paraId="564394B4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No (if no, provide comment box to list why not)</w:t>
      </w:r>
    </w:p>
    <w:p w14:paraId="79AC99D9" w14:textId="77777777" w:rsidR="00585EB4" w:rsidRPr="00FE2956" w:rsidRDefault="00585EB4" w:rsidP="00585EB4">
      <w:pPr>
        <w:pStyle w:val="ListParagraph"/>
        <w:ind w:left="1800"/>
        <w:rPr>
          <w:rFonts w:cstheme="minorHAnsi"/>
          <w:b/>
          <w:sz w:val="24"/>
        </w:rPr>
      </w:pPr>
    </w:p>
    <w:p w14:paraId="6D971F94" w14:textId="77777777" w:rsidR="003F6273" w:rsidRPr="00FE2956" w:rsidRDefault="003F6273" w:rsidP="003F6273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What frameworks are you using to currently measure your cybersecurity risk management?</w:t>
      </w:r>
      <w:r w:rsidR="006765F3" w:rsidRPr="00FE2956">
        <w:rPr>
          <w:rFonts w:cstheme="minorHAnsi"/>
          <w:sz w:val="24"/>
        </w:rPr>
        <w:t xml:space="preserve"> (comment box)</w:t>
      </w:r>
    </w:p>
    <w:p w14:paraId="59A35372" w14:textId="77777777" w:rsidR="00585EB4" w:rsidRPr="00FE2956" w:rsidRDefault="00585EB4" w:rsidP="00585EB4">
      <w:pPr>
        <w:pStyle w:val="ListParagraph"/>
        <w:ind w:left="1080"/>
        <w:rPr>
          <w:rFonts w:cstheme="minorHAnsi"/>
          <w:b/>
          <w:sz w:val="24"/>
        </w:rPr>
      </w:pPr>
    </w:p>
    <w:p w14:paraId="69C51ECB" w14:textId="06C1FBE9" w:rsidR="003F6273" w:rsidRPr="00FE2956" w:rsidRDefault="003F6273" w:rsidP="003F6273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Why did your organization stop participating in the NCSR?</w:t>
      </w:r>
      <w:r w:rsidR="00FE2956" w:rsidRPr="00FE2956">
        <w:rPr>
          <w:rFonts w:cstheme="minorHAnsi"/>
          <w:sz w:val="24"/>
        </w:rPr>
        <w:t xml:space="preserve"> (select all that apply)</w:t>
      </w:r>
    </w:p>
    <w:p w14:paraId="4A3B3E8B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Time</w:t>
      </w:r>
    </w:p>
    <w:p w14:paraId="5DDB2A71" w14:textId="77777777" w:rsidR="003F6273" w:rsidRPr="00FE2956" w:rsidRDefault="003F6273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Resources</w:t>
      </w:r>
    </w:p>
    <w:p w14:paraId="3BF829FC" w14:textId="77777777" w:rsidR="003F6273" w:rsidRPr="00FE2956" w:rsidRDefault="00585EB4" w:rsidP="003F6273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 xml:space="preserve">Duplicate effort </w:t>
      </w:r>
    </w:p>
    <w:p w14:paraId="3A6F88D5" w14:textId="77777777" w:rsidR="00585EB4" w:rsidRPr="00FE2956" w:rsidRDefault="006765F3" w:rsidP="00585EB4">
      <w:pPr>
        <w:pStyle w:val="ListParagraph"/>
        <w:numPr>
          <w:ilvl w:val="2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Comment box, i</w:t>
      </w:r>
      <w:r w:rsidR="00585EB4" w:rsidRPr="00FE2956">
        <w:rPr>
          <w:rFonts w:cstheme="minorHAnsi"/>
          <w:sz w:val="24"/>
        </w:rPr>
        <w:t xml:space="preserve">f duplicate effort, please elaborate </w:t>
      </w:r>
    </w:p>
    <w:p w14:paraId="63E11683" w14:textId="77777777" w:rsidR="00585EB4" w:rsidRPr="00FE2956" w:rsidRDefault="006765F3" w:rsidP="00585EB4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Did not hear about the NCSR opening</w:t>
      </w:r>
    </w:p>
    <w:p w14:paraId="4D299633" w14:textId="77777777" w:rsidR="00585EB4" w:rsidRPr="00FE2956" w:rsidRDefault="00585EB4" w:rsidP="00585EB4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 xml:space="preserve">Data from NCSR not of value (provide comment box to elaborate) </w:t>
      </w:r>
    </w:p>
    <w:p w14:paraId="24D1EE58" w14:textId="280A5721" w:rsidR="00FE2956" w:rsidRPr="00FE2956" w:rsidRDefault="00585EB4" w:rsidP="00FE2956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Ease of use of NCSR platform</w:t>
      </w:r>
    </w:p>
    <w:p w14:paraId="714FC63A" w14:textId="4E0AD8EB" w:rsidR="00FE2956" w:rsidRPr="00FE2956" w:rsidRDefault="00585EB4" w:rsidP="00FE2956">
      <w:pPr>
        <w:pStyle w:val="ListParagraph"/>
        <w:numPr>
          <w:ilvl w:val="1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>Other (provide comment box)</w:t>
      </w:r>
    </w:p>
    <w:p w14:paraId="11309A5F" w14:textId="77777777" w:rsidR="00FE2956" w:rsidRPr="00FE2956" w:rsidRDefault="00FE2956" w:rsidP="00FE2956">
      <w:pPr>
        <w:pStyle w:val="ListParagraph"/>
        <w:ind w:left="1800"/>
        <w:rPr>
          <w:rFonts w:cstheme="minorHAnsi"/>
          <w:b/>
          <w:sz w:val="24"/>
        </w:rPr>
      </w:pPr>
    </w:p>
    <w:p w14:paraId="575D8EA5" w14:textId="2FCB6279" w:rsidR="00FE2956" w:rsidRPr="00FE2956" w:rsidRDefault="00FE2956" w:rsidP="00FE2956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FE2956">
        <w:rPr>
          <w:rFonts w:cstheme="minorHAnsi"/>
          <w:sz w:val="24"/>
        </w:rPr>
        <w:lastRenderedPageBreak/>
        <w:t xml:space="preserve">Would you consider taking the NCSR again in the future? </w:t>
      </w:r>
    </w:p>
    <w:p w14:paraId="3B36468E" w14:textId="77777777" w:rsidR="00FE2956" w:rsidRPr="00FE2956" w:rsidRDefault="00FE2956" w:rsidP="00FE2956">
      <w:pPr>
        <w:pStyle w:val="ListParagraph"/>
        <w:numPr>
          <w:ilvl w:val="1"/>
          <w:numId w:val="2"/>
        </w:numPr>
        <w:rPr>
          <w:rFonts w:cstheme="minorHAnsi"/>
          <w:sz w:val="24"/>
        </w:rPr>
      </w:pPr>
      <w:r w:rsidRPr="00FE2956">
        <w:rPr>
          <w:rFonts w:cstheme="minorHAnsi"/>
          <w:sz w:val="24"/>
        </w:rPr>
        <w:t xml:space="preserve">Yes </w:t>
      </w:r>
      <w:r w:rsidRPr="00FE2956">
        <w:rPr>
          <w:rFonts w:cstheme="minorHAnsi"/>
          <w:sz w:val="24"/>
        </w:rPr>
        <w:tab/>
      </w:r>
    </w:p>
    <w:p w14:paraId="5025DB5E" w14:textId="3D78B311" w:rsidR="00FE2956" w:rsidRPr="00FE2956" w:rsidRDefault="00FE2956" w:rsidP="00FE2956">
      <w:pPr>
        <w:pStyle w:val="ListParagraph"/>
        <w:numPr>
          <w:ilvl w:val="1"/>
          <w:numId w:val="2"/>
        </w:numPr>
        <w:rPr>
          <w:rFonts w:cstheme="minorHAnsi"/>
          <w:sz w:val="24"/>
        </w:rPr>
      </w:pPr>
      <w:r w:rsidRPr="00FE2956">
        <w:rPr>
          <w:rFonts w:cstheme="minorHAnsi"/>
          <w:sz w:val="24"/>
        </w:rPr>
        <w:t>No (if now, why not?)</w:t>
      </w:r>
    </w:p>
    <w:p w14:paraId="6EFCD89C" w14:textId="77777777" w:rsidR="00585EB4" w:rsidRPr="00FE2956" w:rsidRDefault="00585EB4" w:rsidP="00585EB4">
      <w:pPr>
        <w:pStyle w:val="ListParagraph"/>
        <w:ind w:left="1800"/>
        <w:rPr>
          <w:rFonts w:cstheme="minorHAnsi"/>
          <w:b/>
          <w:sz w:val="24"/>
        </w:rPr>
      </w:pPr>
    </w:p>
    <w:p w14:paraId="750EC132" w14:textId="77777777" w:rsidR="00585EB4" w:rsidRPr="00FE2956" w:rsidRDefault="00585EB4" w:rsidP="00585EB4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FE2956">
        <w:rPr>
          <w:rFonts w:cstheme="minorHAnsi"/>
          <w:sz w:val="24"/>
        </w:rPr>
        <w:t xml:space="preserve"> Please list any additional comments on how we could improve the NCSR</w:t>
      </w:r>
    </w:p>
    <w:sectPr w:rsidR="00585EB4" w:rsidRPr="00FE295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EF0A7" w14:textId="77777777" w:rsidR="00633111" w:rsidRDefault="00633111" w:rsidP="00032B35">
      <w:pPr>
        <w:spacing w:after="0" w:line="240" w:lineRule="auto"/>
      </w:pPr>
      <w:r>
        <w:separator/>
      </w:r>
    </w:p>
  </w:endnote>
  <w:endnote w:type="continuationSeparator" w:id="0">
    <w:p w14:paraId="357219CC" w14:textId="77777777" w:rsidR="00633111" w:rsidRDefault="00633111" w:rsidP="000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D0E59" w14:textId="77777777" w:rsidR="00633111" w:rsidRDefault="00633111" w:rsidP="00032B35">
      <w:pPr>
        <w:spacing w:after="0" w:line="240" w:lineRule="auto"/>
      </w:pPr>
      <w:r>
        <w:separator/>
      </w:r>
    </w:p>
  </w:footnote>
  <w:footnote w:type="continuationSeparator" w:id="0">
    <w:p w14:paraId="5B8686BB" w14:textId="77777777" w:rsidR="00633111" w:rsidRDefault="00633111" w:rsidP="0003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2D061" w14:textId="77777777" w:rsidR="007128EB" w:rsidRDefault="002125D0" w:rsidP="00E46E14">
    <w:pPr>
      <w:jc w:val="right"/>
    </w:pPr>
    <w:sdt>
      <w:sdtPr>
        <w:id w:val="33442455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374A8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1A40E66B" w14:textId="77777777" w:rsidR="00032B35" w:rsidRDefault="00032B35" w:rsidP="007128E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987"/>
    <w:multiLevelType w:val="hybridMultilevel"/>
    <w:tmpl w:val="82545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4085"/>
    <w:multiLevelType w:val="hybridMultilevel"/>
    <w:tmpl w:val="4A38A498"/>
    <w:lvl w:ilvl="0" w:tplc="4B3ED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5476C"/>
    <w:multiLevelType w:val="hybridMultilevel"/>
    <w:tmpl w:val="B0DEB84E"/>
    <w:lvl w:ilvl="0" w:tplc="3CA4EB6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C70341F"/>
    <w:multiLevelType w:val="hybridMultilevel"/>
    <w:tmpl w:val="184A1160"/>
    <w:lvl w:ilvl="0" w:tplc="0F20B8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B3DF0"/>
    <w:multiLevelType w:val="hybridMultilevel"/>
    <w:tmpl w:val="9E4EAD16"/>
    <w:lvl w:ilvl="0" w:tplc="4B3ED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73"/>
    <w:rsid w:val="00032B35"/>
    <w:rsid w:val="0008111B"/>
    <w:rsid w:val="00132982"/>
    <w:rsid w:val="002125D0"/>
    <w:rsid w:val="002166BC"/>
    <w:rsid w:val="00217B4C"/>
    <w:rsid w:val="00293790"/>
    <w:rsid w:val="002A27CE"/>
    <w:rsid w:val="002A4F39"/>
    <w:rsid w:val="002C6EC0"/>
    <w:rsid w:val="003475BB"/>
    <w:rsid w:val="003F6273"/>
    <w:rsid w:val="005342F0"/>
    <w:rsid w:val="00555724"/>
    <w:rsid w:val="00576BA2"/>
    <w:rsid w:val="00585EB4"/>
    <w:rsid w:val="005A1AC7"/>
    <w:rsid w:val="0061481F"/>
    <w:rsid w:val="00633111"/>
    <w:rsid w:val="006400FA"/>
    <w:rsid w:val="006765F3"/>
    <w:rsid w:val="007128EB"/>
    <w:rsid w:val="00782B03"/>
    <w:rsid w:val="0088183F"/>
    <w:rsid w:val="00885661"/>
    <w:rsid w:val="009F69B2"/>
    <w:rsid w:val="00AA1F51"/>
    <w:rsid w:val="00C63861"/>
    <w:rsid w:val="00C869A8"/>
    <w:rsid w:val="00CF039F"/>
    <w:rsid w:val="00E46E14"/>
    <w:rsid w:val="00FE0151"/>
    <w:rsid w:val="00FE2956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A69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35"/>
  </w:style>
  <w:style w:type="paragraph" w:styleId="Footer">
    <w:name w:val="footer"/>
    <w:basedOn w:val="Normal"/>
    <w:link w:val="FooterChar"/>
    <w:uiPriority w:val="99"/>
    <w:unhideWhenUsed/>
    <w:rsid w:val="0003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B35"/>
  </w:style>
  <w:style w:type="character" w:styleId="Hyperlink">
    <w:name w:val="Hyperlink"/>
    <w:basedOn w:val="DefaultParagraphFont"/>
    <w:uiPriority w:val="99"/>
    <w:unhideWhenUsed/>
    <w:rsid w:val="007128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35"/>
  </w:style>
  <w:style w:type="paragraph" w:styleId="Footer">
    <w:name w:val="footer"/>
    <w:basedOn w:val="Normal"/>
    <w:link w:val="FooterChar"/>
    <w:uiPriority w:val="99"/>
    <w:unhideWhenUsed/>
    <w:rsid w:val="00032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B35"/>
  </w:style>
  <w:style w:type="character" w:styleId="Hyperlink">
    <w:name w:val="Hyperlink"/>
    <w:basedOn w:val="DefaultParagraphFont"/>
    <w:uiPriority w:val="99"/>
    <w:unhideWhenUsed/>
    <w:rsid w:val="007128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7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LTTCyber@HQ.DH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TTCyber@HQ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7C15-84DF-4AB5-A0E2-E59824EE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Internet Security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Gifford</dc:creator>
  <cp:keywords/>
  <dc:description/>
  <cp:lastModifiedBy>SYSTEM</cp:lastModifiedBy>
  <cp:revision>2</cp:revision>
  <dcterms:created xsi:type="dcterms:W3CDTF">2018-10-29T14:21:00Z</dcterms:created>
  <dcterms:modified xsi:type="dcterms:W3CDTF">2018-10-29T14:21:00Z</dcterms:modified>
</cp:coreProperties>
</file>