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F48F9" w14:textId="77777777" w:rsidR="00617351" w:rsidRDefault="00617351" w:rsidP="00617351">
      <w:pPr>
        <w:pStyle w:val="Heading3"/>
        <w:tabs>
          <w:tab w:val="center" w:pos="4680"/>
        </w:tabs>
        <w:rPr>
          <w:rFonts w:ascii="Calibri" w:hAnsi="Calibri"/>
          <w:szCs w:val="22"/>
        </w:rPr>
      </w:pPr>
      <w:bookmarkStart w:id="0" w:name="_GoBack"/>
      <w:bookmarkEnd w:id="0"/>
      <w:r w:rsidRPr="00617351">
        <w:rPr>
          <w:rFonts w:ascii="Calibri" w:hAnsi="Calibri"/>
          <w:szCs w:val="22"/>
        </w:rPr>
        <w:t>OMB Supporting Stateme</w:t>
      </w:r>
      <w:r>
        <w:rPr>
          <w:rFonts w:ascii="Calibri" w:hAnsi="Calibri"/>
          <w:szCs w:val="22"/>
        </w:rPr>
        <w:t>nt for Proposed Data Collection</w:t>
      </w:r>
    </w:p>
    <w:p w14:paraId="0F4F6F12" w14:textId="77777777" w:rsidR="00617351" w:rsidRPr="00010A98" w:rsidRDefault="00617351" w:rsidP="00617351">
      <w:pPr>
        <w:jc w:val="center"/>
        <w:rPr>
          <w:rFonts w:ascii="Calibri" w:hAnsi="Calibri"/>
          <w:b/>
          <w:sz w:val="22"/>
          <w:szCs w:val="22"/>
        </w:rPr>
      </w:pPr>
      <w:r w:rsidRPr="00010A98">
        <w:rPr>
          <w:rFonts w:ascii="Calibri" w:hAnsi="Calibri"/>
          <w:b/>
          <w:sz w:val="22"/>
          <w:szCs w:val="22"/>
        </w:rPr>
        <w:t>Part A. Justification</w:t>
      </w:r>
    </w:p>
    <w:p w14:paraId="7564CDB1" w14:textId="77777777" w:rsidR="00617351" w:rsidRDefault="00617351" w:rsidP="00617351">
      <w:pPr>
        <w:pStyle w:val="Heading3"/>
        <w:tabs>
          <w:tab w:val="center" w:pos="4680"/>
        </w:tabs>
        <w:rPr>
          <w:rFonts w:ascii="Calibri" w:hAnsi="Calibri"/>
          <w:szCs w:val="22"/>
        </w:rPr>
      </w:pPr>
    </w:p>
    <w:p w14:paraId="3733FC6F" w14:textId="77777777" w:rsidR="00BB489F" w:rsidRDefault="00617351" w:rsidP="00617351">
      <w:pPr>
        <w:pStyle w:val="Heading3"/>
        <w:tabs>
          <w:tab w:val="center" w:pos="4680"/>
        </w:tabs>
        <w:rPr>
          <w:rFonts w:ascii="Calibri" w:hAnsi="Calibri"/>
          <w:szCs w:val="22"/>
        </w:rPr>
      </w:pPr>
      <w:r>
        <w:rPr>
          <w:rFonts w:ascii="Calibri" w:hAnsi="Calibri"/>
          <w:szCs w:val="22"/>
        </w:rPr>
        <w:t xml:space="preserve">State </w:t>
      </w:r>
      <w:r w:rsidRPr="00010A98">
        <w:rPr>
          <w:rFonts w:ascii="Calibri" w:hAnsi="Calibri"/>
          <w:szCs w:val="22"/>
        </w:rPr>
        <w:t>S</w:t>
      </w:r>
      <w:r>
        <w:rPr>
          <w:rFonts w:ascii="Calibri" w:hAnsi="Calibri"/>
          <w:szCs w:val="22"/>
        </w:rPr>
        <w:t xml:space="preserve">urvey on </w:t>
      </w:r>
      <w:r w:rsidR="00BB489F">
        <w:rPr>
          <w:rFonts w:ascii="Calibri" w:hAnsi="Calibri"/>
          <w:szCs w:val="22"/>
        </w:rPr>
        <w:t>Activities Supported Un</w:t>
      </w:r>
      <w:r>
        <w:rPr>
          <w:rFonts w:ascii="Calibri" w:hAnsi="Calibri"/>
          <w:szCs w:val="22"/>
        </w:rPr>
        <w:t xml:space="preserve">der </w:t>
      </w:r>
    </w:p>
    <w:p w14:paraId="6067EED6" w14:textId="77777777" w:rsidR="00617351" w:rsidRPr="00010A98" w:rsidRDefault="00617351" w:rsidP="00617351">
      <w:pPr>
        <w:pStyle w:val="Heading3"/>
        <w:tabs>
          <w:tab w:val="center" w:pos="4680"/>
        </w:tabs>
        <w:rPr>
          <w:rFonts w:ascii="Calibri" w:hAnsi="Calibri"/>
          <w:szCs w:val="22"/>
        </w:rPr>
      </w:pPr>
      <w:r w:rsidRPr="00E31374">
        <w:rPr>
          <w:rFonts w:ascii="Calibri" w:hAnsi="Calibri"/>
          <w:szCs w:val="22"/>
        </w:rPr>
        <w:t xml:space="preserve">Student Support and Academic Enrichment </w:t>
      </w:r>
      <w:r w:rsidR="00BB489F">
        <w:rPr>
          <w:rFonts w:ascii="Calibri" w:hAnsi="Calibri"/>
          <w:szCs w:val="22"/>
        </w:rPr>
        <w:t xml:space="preserve">Grants </w:t>
      </w:r>
      <w:r w:rsidRPr="00E31374">
        <w:rPr>
          <w:rFonts w:ascii="Calibri" w:hAnsi="Calibri"/>
          <w:szCs w:val="22"/>
        </w:rPr>
        <w:t>(Title IV, Part A)</w:t>
      </w:r>
    </w:p>
    <w:p w14:paraId="0E4270A5" w14:textId="77777777" w:rsidR="00617351" w:rsidRPr="00010A98" w:rsidRDefault="00617351" w:rsidP="00617351">
      <w:pPr>
        <w:pStyle w:val="Heading3"/>
        <w:tabs>
          <w:tab w:val="center" w:pos="4680"/>
        </w:tabs>
        <w:rPr>
          <w:rFonts w:ascii="Calibri" w:hAnsi="Calibri"/>
          <w:b w:val="0"/>
          <w:szCs w:val="22"/>
        </w:rPr>
      </w:pPr>
    </w:p>
    <w:p w14:paraId="25E828CF" w14:textId="23509E07" w:rsidR="00617351" w:rsidRPr="00010A98" w:rsidRDefault="00425239" w:rsidP="00617351">
      <w:pPr>
        <w:pStyle w:val="Heading3"/>
        <w:tabs>
          <w:tab w:val="center" w:pos="4680"/>
        </w:tabs>
        <w:rPr>
          <w:rFonts w:ascii="Calibri" w:hAnsi="Calibri"/>
          <w:b w:val="0"/>
          <w:szCs w:val="22"/>
        </w:rPr>
      </w:pPr>
      <w:r>
        <w:rPr>
          <w:rFonts w:ascii="Calibri" w:hAnsi="Calibri"/>
          <w:b w:val="0"/>
          <w:szCs w:val="22"/>
        </w:rPr>
        <w:t>2</w:t>
      </w:r>
      <w:r w:rsidR="00C0737C">
        <w:rPr>
          <w:rFonts w:ascii="Calibri" w:hAnsi="Calibri"/>
          <w:b w:val="0"/>
          <w:szCs w:val="22"/>
        </w:rPr>
        <w:t>/</w:t>
      </w:r>
      <w:r>
        <w:rPr>
          <w:rFonts w:ascii="Calibri" w:hAnsi="Calibri"/>
          <w:b w:val="0"/>
          <w:szCs w:val="22"/>
        </w:rPr>
        <w:t>1</w:t>
      </w:r>
      <w:r w:rsidR="00520D3F">
        <w:rPr>
          <w:rFonts w:ascii="Calibri" w:hAnsi="Calibri"/>
          <w:b w:val="0"/>
          <w:szCs w:val="22"/>
        </w:rPr>
        <w:t>9</w:t>
      </w:r>
      <w:r w:rsidR="00F96057">
        <w:rPr>
          <w:rFonts w:ascii="Calibri" w:hAnsi="Calibri"/>
          <w:b w:val="0"/>
          <w:szCs w:val="22"/>
        </w:rPr>
        <w:t>/1</w:t>
      </w:r>
      <w:r>
        <w:rPr>
          <w:rFonts w:ascii="Calibri" w:hAnsi="Calibri"/>
          <w:b w:val="0"/>
          <w:szCs w:val="22"/>
        </w:rPr>
        <w:t>9</w:t>
      </w:r>
    </w:p>
    <w:p w14:paraId="56724FE2" w14:textId="77777777" w:rsidR="00EA0768" w:rsidRPr="000C1DB0" w:rsidRDefault="00EA0768">
      <w:pPr>
        <w:rPr>
          <w:rFonts w:ascii="Calibri" w:hAnsi="Calibri"/>
          <w:sz w:val="22"/>
          <w:szCs w:val="22"/>
        </w:rPr>
      </w:pPr>
    </w:p>
    <w:p w14:paraId="7A6F8443" w14:textId="77777777" w:rsidR="00C62843" w:rsidRPr="000C1DB0" w:rsidRDefault="00C62843" w:rsidP="006272DA">
      <w:pPr>
        <w:rPr>
          <w:rFonts w:ascii="Calibri" w:hAnsi="Calibri"/>
          <w:sz w:val="22"/>
          <w:szCs w:val="22"/>
        </w:rPr>
      </w:pPr>
    </w:p>
    <w:p w14:paraId="23320583" w14:textId="77777777" w:rsidR="00C62843" w:rsidRPr="000C1DB0" w:rsidRDefault="00C62843" w:rsidP="00617351">
      <w:pPr>
        <w:numPr>
          <w:ilvl w:val="0"/>
          <w:numId w:val="2"/>
        </w:numPr>
        <w:ind w:left="360"/>
        <w:rPr>
          <w:rFonts w:ascii="Calibri" w:hAnsi="Calibri"/>
          <w:b/>
          <w:sz w:val="22"/>
          <w:szCs w:val="22"/>
        </w:rPr>
      </w:pPr>
      <w:r w:rsidRPr="000C1DB0">
        <w:rPr>
          <w:rFonts w:ascii="Calibri" w:hAnsi="Calibri"/>
          <w:b/>
          <w:sz w:val="22"/>
          <w:szCs w:val="22"/>
        </w:rPr>
        <w:t>Importance of Collecting the Information</w:t>
      </w:r>
    </w:p>
    <w:p w14:paraId="510A4024" w14:textId="77777777" w:rsidR="00C62843" w:rsidRPr="000C1DB0" w:rsidRDefault="00C62843" w:rsidP="006272DA">
      <w:pPr>
        <w:rPr>
          <w:rFonts w:ascii="Calibri" w:hAnsi="Calibri"/>
          <w:sz w:val="22"/>
          <w:szCs w:val="22"/>
        </w:rPr>
      </w:pPr>
    </w:p>
    <w:p w14:paraId="114B7ED8" w14:textId="77777777" w:rsidR="006D1FF1" w:rsidRPr="006D1FF1" w:rsidRDefault="000B2834" w:rsidP="006D1FF1">
      <w:pPr>
        <w:spacing w:after="240"/>
        <w:ind w:left="360"/>
        <w:rPr>
          <w:rFonts w:ascii="Calibri" w:hAnsi="Calibri"/>
          <w:sz w:val="22"/>
          <w:szCs w:val="22"/>
        </w:rPr>
      </w:pPr>
      <w:r w:rsidRPr="000C1DB0">
        <w:rPr>
          <w:rFonts w:ascii="Calibri" w:hAnsi="Calibri"/>
          <w:sz w:val="22"/>
          <w:szCs w:val="22"/>
        </w:rPr>
        <w:t xml:space="preserve">The study will examine </w:t>
      </w:r>
      <w:r w:rsidR="00962DC6" w:rsidRPr="000C1DB0">
        <w:rPr>
          <w:rFonts w:ascii="Calibri" w:hAnsi="Calibri"/>
          <w:sz w:val="22"/>
          <w:szCs w:val="22"/>
        </w:rPr>
        <w:t xml:space="preserve">the early implementation of Student Support and Academic Enrichment (SSAE) grants, a new state-administered grant program </w:t>
      </w:r>
      <w:r w:rsidR="006D1FF1" w:rsidRPr="006D1FF1">
        <w:rPr>
          <w:rFonts w:ascii="Calibri" w:hAnsi="Calibri"/>
          <w:sz w:val="22"/>
          <w:szCs w:val="22"/>
        </w:rPr>
        <w:t xml:space="preserve">created through the 2016 </w:t>
      </w:r>
      <w:hyperlink r:id="rId9" w:history="1">
        <w:r w:rsidR="006D1FF1" w:rsidRPr="009730A3">
          <w:rPr>
            <w:rFonts w:ascii="Calibri" w:hAnsi="Calibri"/>
            <w:i/>
            <w:sz w:val="22"/>
            <w:szCs w:val="22"/>
          </w:rPr>
          <w:t>Every Student Succeeds Act</w:t>
        </w:r>
      </w:hyperlink>
      <w:r w:rsidR="006D1FF1" w:rsidRPr="009730A3">
        <w:rPr>
          <w:rFonts w:ascii="Calibri" w:hAnsi="Calibri"/>
          <w:i/>
          <w:sz w:val="22"/>
          <w:szCs w:val="22"/>
        </w:rPr>
        <w:t> (ESSA)</w:t>
      </w:r>
      <w:r w:rsidR="006D1FF1">
        <w:rPr>
          <w:rFonts w:ascii="Calibri" w:hAnsi="Calibri"/>
          <w:sz w:val="22"/>
          <w:szCs w:val="22"/>
        </w:rPr>
        <w:t>. This program</w:t>
      </w:r>
      <w:r w:rsidR="006D1FF1" w:rsidRPr="006D1FF1">
        <w:rPr>
          <w:rFonts w:ascii="Calibri" w:hAnsi="Calibri"/>
          <w:sz w:val="22"/>
          <w:szCs w:val="22"/>
        </w:rPr>
        <w:t xml:space="preserve"> has the goal of improving student academic achievement by increasing the capacity of states, school districts, schools, and local communities to: </w:t>
      </w:r>
    </w:p>
    <w:p w14:paraId="184DEF2D" w14:textId="77777777" w:rsidR="006D1FF1" w:rsidRPr="006D1FF1" w:rsidRDefault="006D1FF1" w:rsidP="006D1FF1">
      <w:pPr>
        <w:ind w:left="720"/>
        <w:rPr>
          <w:rFonts w:ascii="Calibri" w:hAnsi="Calibri"/>
          <w:sz w:val="22"/>
          <w:szCs w:val="22"/>
        </w:rPr>
      </w:pPr>
      <w:r w:rsidRPr="006D1FF1">
        <w:rPr>
          <w:rFonts w:ascii="Calibri" w:hAnsi="Calibri"/>
          <w:sz w:val="22"/>
          <w:szCs w:val="22"/>
        </w:rPr>
        <w:t>1) provide all students with access to a well-rounded education (Section 4107)</w:t>
      </w:r>
      <w:r w:rsidR="00152C5E">
        <w:rPr>
          <w:rFonts w:ascii="Calibri" w:hAnsi="Calibri"/>
          <w:sz w:val="22"/>
          <w:szCs w:val="22"/>
        </w:rPr>
        <w:t>;</w:t>
      </w:r>
    </w:p>
    <w:p w14:paraId="00DD4880" w14:textId="77777777" w:rsidR="006D1FF1" w:rsidRPr="006D1FF1" w:rsidRDefault="006D1FF1" w:rsidP="006D1FF1">
      <w:pPr>
        <w:ind w:left="720"/>
        <w:rPr>
          <w:rFonts w:ascii="Calibri" w:hAnsi="Calibri"/>
          <w:sz w:val="22"/>
          <w:szCs w:val="22"/>
        </w:rPr>
      </w:pPr>
      <w:r w:rsidRPr="006D1FF1">
        <w:rPr>
          <w:rFonts w:ascii="Calibri" w:hAnsi="Calibri"/>
          <w:sz w:val="22"/>
          <w:szCs w:val="22"/>
        </w:rPr>
        <w:t>2) improve school conditions for student learning (Section 4108)</w:t>
      </w:r>
      <w:r w:rsidR="00152C5E">
        <w:rPr>
          <w:rFonts w:ascii="Calibri" w:hAnsi="Calibri"/>
          <w:sz w:val="22"/>
          <w:szCs w:val="22"/>
        </w:rPr>
        <w:t>; and</w:t>
      </w:r>
    </w:p>
    <w:p w14:paraId="4432FDFD" w14:textId="77777777" w:rsidR="006D1FF1" w:rsidRPr="006D1FF1" w:rsidRDefault="006D1FF1" w:rsidP="006D1FF1">
      <w:pPr>
        <w:spacing w:after="240"/>
        <w:ind w:left="720"/>
        <w:rPr>
          <w:rFonts w:ascii="Calibri" w:hAnsi="Calibri"/>
          <w:sz w:val="22"/>
          <w:szCs w:val="22"/>
        </w:rPr>
      </w:pPr>
      <w:r w:rsidRPr="006D1FF1">
        <w:rPr>
          <w:rFonts w:ascii="Calibri" w:hAnsi="Calibri"/>
          <w:sz w:val="22"/>
          <w:szCs w:val="22"/>
        </w:rPr>
        <w:t xml:space="preserve">3) improve the use of technology in order to improve the academic achievement and digital literacy of all students (Section 4109). </w:t>
      </w:r>
    </w:p>
    <w:p w14:paraId="7346A22F" w14:textId="77777777" w:rsidR="009730A3" w:rsidRPr="000C1DB0" w:rsidRDefault="009730A3" w:rsidP="000B2834">
      <w:pPr>
        <w:spacing w:after="240"/>
        <w:ind w:left="360"/>
        <w:rPr>
          <w:rFonts w:ascii="Calibri" w:hAnsi="Calibri"/>
          <w:sz w:val="22"/>
          <w:szCs w:val="22"/>
        </w:rPr>
      </w:pPr>
      <w:r w:rsidRPr="009730A3">
        <w:rPr>
          <w:rFonts w:ascii="Calibri" w:hAnsi="Calibri"/>
          <w:sz w:val="22"/>
          <w:szCs w:val="22"/>
        </w:rPr>
        <w:t>Within the</w:t>
      </w:r>
      <w:r>
        <w:rPr>
          <w:rFonts w:ascii="Calibri" w:hAnsi="Calibri"/>
          <w:sz w:val="22"/>
          <w:szCs w:val="22"/>
        </w:rPr>
        <w:t>se</w:t>
      </w:r>
      <w:r w:rsidRPr="009730A3">
        <w:rPr>
          <w:rFonts w:ascii="Calibri" w:hAnsi="Calibri"/>
          <w:sz w:val="22"/>
          <w:szCs w:val="22"/>
        </w:rPr>
        <w:t xml:space="preserve"> three broad areas, the statute outlines a large number of potential activities that states and school districts can support</w:t>
      </w:r>
      <w:r>
        <w:rPr>
          <w:rFonts w:ascii="Calibri" w:hAnsi="Calibri"/>
          <w:sz w:val="22"/>
          <w:szCs w:val="22"/>
        </w:rPr>
        <w:t xml:space="preserve">, and </w:t>
      </w:r>
      <w:r w:rsidRPr="009730A3">
        <w:rPr>
          <w:rFonts w:ascii="Calibri" w:hAnsi="Calibri"/>
          <w:sz w:val="22"/>
          <w:szCs w:val="22"/>
        </w:rPr>
        <w:t xml:space="preserve">the Department of Education has little information about the </w:t>
      </w:r>
      <w:r>
        <w:rPr>
          <w:rFonts w:ascii="Calibri" w:hAnsi="Calibri"/>
          <w:sz w:val="22"/>
          <w:szCs w:val="22"/>
        </w:rPr>
        <w:t>extent to which states and school district</w:t>
      </w:r>
      <w:r w:rsidRPr="009730A3">
        <w:rPr>
          <w:rFonts w:ascii="Calibri" w:hAnsi="Calibri"/>
          <w:sz w:val="22"/>
          <w:szCs w:val="22"/>
        </w:rPr>
        <w:t xml:space="preserve">s </w:t>
      </w:r>
      <w:r>
        <w:rPr>
          <w:rFonts w:ascii="Calibri" w:hAnsi="Calibri"/>
          <w:sz w:val="22"/>
          <w:szCs w:val="22"/>
        </w:rPr>
        <w:t xml:space="preserve">are using </w:t>
      </w:r>
      <w:r w:rsidRPr="009730A3">
        <w:rPr>
          <w:rFonts w:ascii="Calibri" w:hAnsi="Calibri"/>
          <w:sz w:val="22"/>
          <w:szCs w:val="22"/>
        </w:rPr>
        <w:t>SSAE funds</w:t>
      </w:r>
      <w:r>
        <w:rPr>
          <w:rFonts w:ascii="Calibri" w:hAnsi="Calibri"/>
          <w:sz w:val="22"/>
          <w:szCs w:val="22"/>
        </w:rPr>
        <w:t xml:space="preserve"> for the wide range of permissible activities</w:t>
      </w:r>
      <w:r w:rsidRPr="009730A3">
        <w:rPr>
          <w:rFonts w:ascii="Calibri" w:hAnsi="Calibri"/>
          <w:sz w:val="22"/>
          <w:szCs w:val="22"/>
        </w:rPr>
        <w:t xml:space="preserve">. </w:t>
      </w:r>
      <w:r w:rsidR="006D1FF1" w:rsidRPr="000C1DB0">
        <w:rPr>
          <w:rFonts w:ascii="Calibri" w:hAnsi="Calibri"/>
          <w:sz w:val="22"/>
          <w:szCs w:val="22"/>
        </w:rPr>
        <w:t xml:space="preserve">To provide an early look at how SSAE funds are being used, this </w:t>
      </w:r>
      <w:r w:rsidR="00962DC6" w:rsidRPr="000C1DB0">
        <w:rPr>
          <w:rFonts w:ascii="Calibri" w:hAnsi="Calibri"/>
          <w:sz w:val="22"/>
          <w:szCs w:val="22"/>
        </w:rPr>
        <w:t>study w</w:t>
      </w:r>
      <w:r w:rsidR="006D1FF1" w:rsidRPr="000C1DB0">
        <w:rPr>
          <w:rFonts w:ascii="Calibri" w:hAnsi="Calibri"/>
          <w:sz w:val="22"/>
          <w:szCs w:val="22"/>
        </w:rPr>
        <w:t xml:space="preserve">ill </w:t>
      </w:r>
      <w:r w:rsidR="00962DC6" w:rsidRPr="000C1DB0">
        <w:rPr>
          <w:rFonts w:ascii="Calibri" w:hAnsi="Calibri"/>
          <w:sz w:val="22"/>
          <w:szCs w:val="22"/>
        </w:rPr>
        <w:t xml:space="preserve">conduct </w:t>
      </w:r>
      <w:r w:rsidR="00AD1A2D" w:rsidRPr="000C1DB0">
        <w:rPr>
          <w:rFonts w:ascii="Calibri" w:hAnsi="Calibri"/>
          <w:sz w:val="22"/>
          <w:szCs w:val="22"/>
        </w:rPr>
        <w:t xml:space="preserve">a </w:t>
      </w:r>
      <w:r w:rsidR="00962DC6" w:rsidRPr="000C1DB0">
        <w:rPr>
          <w:rFonts w:ascii="Calibri" w:hAnsi="Calibri"/>
          <w:sz w:val="22"/>
          <w:szCs w:val="22"/>
        </w:rPr>
        <w:t xml:space="preserve">survey of all states </w:t>
      </w:r>
      <w:r w:rsidRPr="000C1DB0">
        <w:rPr>
          <w:rFonts w:ascii="Calibri" w:hAnsi="Calibri"/>
          <w:sz w:val="22"/>
          <w:szCs w:val="22"/>
        </w:rPr>
        <w:t xml:space="preserve">in Spring 2019 </w:t>
      </w:r>
      <w:r w:rsidR="00962DC6" w:rsidRPr="000C1DB0">
        <w:rPr>
          <w:rFonts w:ascii="Calibri" w:hAnsi="Calibri"/>
          <w:sz w:val="22"/>
          <w:szCs w:val="22"/>
        </w:rPr>
        <w:t xml:space="preserve">to </w:t>
      </w:r>
      <w:r w:rsidR="00AD1A2D" w:rsidRPr="000C1DB0">
        <w:rPr>
          <w:rFonts w:ascii="Calibri" w:hAnsi="Calibri"/>
          <w:sz w:val="22"/>
          <w:szCs w:val="22"/>
        </w:rPr>
        <w:t>obtain information about the types of activities that s</w:t>
      </w:r>
      <w:r w:rsidR="00962DC6" w:rsidRPr="000C1DB0">
        <w:rPr>
          <w:rFonts w:ascii="Calibri" w:hAnsi="Calibri"/>
          <w:sz w:val="22"/>
          <w:szCs w:val="22"/>
        </w:rPr>
        <w:t xml:space="preserve">tates and </w:t>
      </w:r>
      <w:r w:rsidR="00AD1A2D" w:rsidRPr="000C1DB0">
        <w:rPr>
          <w:rFonts w:ascii="Calibri" w:hAnsi="Calibri"/>
          <w:sz w:val="22"/>
          <w:szCs w:val="22"/>
        </w:rPr>
        <w:t>school districts</w:t>
      </w:r>
      <w:r w:rsidR="00962DC6" w:rsidRPr="000C1DB0">
        <w:rPr>
          <w:rFonts w:ascii="Calibri" w:hAnsi="Calibri"/>
          <w:sz w:val="22"/>
          <w:szCs w:val="22"/>
        </w:rPr>
        <w:t xml:space="preserve"> are </w:t>
      </w:r>
      <w:r w:rsidR="00AD1A2D" w:rsidRPr="000C1DB0">
        <w:rPr>
          <w:rFonts w:ascii="Calibri" w:hAnsi="Calibri"/>
          <w:sz w:val="22"/>
          <w:szCs w:val="22"/>
        </w:rPr>
        <w:t xml:space="preserve">supporting with </w:t>
      </w:r>
      <w:r w:rsidR="00962DC6" w:rsidRPr="000C1DB0">
        <w:rPr>
          <w:rFonts w:ascii="Calibri" w:hAnsi="Calibri"/>
          <w:sz w:val="22"/>
          <w:szCs w:val="22"/>
        </w:rPr>
        <w:t xml:space="preserve">SSAE </w:t>
      </w:r>
      <w:r w:rsidR="00152C5E">
        <w:rPr>
          <w:rFonts w:ascii="Calibri" w:hAnsi="Calibri"/>
          <w:sz w:val="22"/>
          <w:szCs w:val="22"/>
        </w:rPr>
        <w:t xml:space="preserve">Fiscal Year (FY) 18 </w:t>
      </w:r>
      <w:r w:rsidR="00962DC6" w:rsidRPr="000C1DB0">
        <w:rPr>
          <w:rFonts w:ascii="Calibri" w:hAnsi="Calibri"/>
          <w:sz w:val="22"/>
          <w:szCs w:val="22"/>
        </w:rPr>
        <w:t>funds</w:t>
      </w:r>
      <w:r w:rsidR="00152C5E">
        <w:rPr>
          <w:rFonts w:ascii="Calibri" w:hAnsi="Calibri"/>
          <w:sz w:val="22"/>
          <w:szCs w:val="22"/>
        </w:rPr>
        <w:t xml:space="preserve"> during the 2018-19 school year</w:t>
      </w:r>
      <w:r w:rsidR="00962DC6" w:rsidRPr="000C1DB0">
        <w:rPr>
          <w:rFonts w:ascii="Calibri" w:hAnsi="Calibri"/>
          <w:sz w:val="22"/>
          <w:szCs w:val="22"/>
        </w:rPr>
        <w:t>.</w:t>
      </w:r>
    </w:p>
    <w:p w14:paraId="77C8D11E" w14:textId="77777777" w:rsidR="009730A3" w:rsidRPr="000C1DB0" w:rsidRDefault="009730A3" w:rsidP="000B2834">
      <w:pPr>
        <w:spacing w:after="240"/>
        <w:ind w:left="360"/>
        <w:rPr>
          <w:rFonts w:ascii="Calibri" w:hAnsi="Calibri"/>
          <w:b/>
          <w:sz w:val="22"/>
          <w:szCs w:val="22"/>
        </w:rPr>
      </w:pPr>
      <w:r w:rsidRPr="000C1DB0">
        <w:rPr>
          <w:rFonts w:ascii="Calibri" w:hAnsi="Calibri"/>
          <w:b/>
          <w:sz w:val="22"/>
          <w:szCs w:val="22"/>
        </w:rPr>
        <w:t>Background on the SSAE Program</w:t>
      </w:r>
    </w:p>
    <w:p w14:paraId="6E0B6940" w14:textId="77777777" w:rsidR="00962DC6" w:rsidRPr="000C1DB0" w:rsidRDefault="00962DC6" w:rsidP="000B2834">
      <w:pPr>
        <w:spacing w:after="240"/>
        <w:ind w:left="360"/>
        <w:rPr>
          <w:rFonts w:ascii="Calibri" w:hAnsi="Calibri"/>
          <w:sz w:val="22"/>
          <w:szCs w:val="22"/>
        </w:rPr>
      </w:pPr>
      <w:r w:rsidRPr="000C1DB0">
        <w:rPr>
          <w:rFonts w:ascii="Calibri" w:hAnsi="Calibri"/>
          <w:sz w:val="22"/>
          <w:szCs w:val="22"/>
        </w:rPr>
        <w:t>The SSAE</w:t>
      </w:r>
      <w:r w:rsidR="009730A3" w:rsidRPr="000C1DB0">
        <w:rPr>
          <w:rFonts w:ascii="Calibri" w:hAnsi="Calibri"/>
          <w:sz w:val="22"/>
          <w:szCs w:val="22"/>
        </w:rPr>
        <w:t xml:space="preserve"> merges t</w:t>
      </w:r>
      <w:r w:rsidRPr="000C1DB0">
        <w:rPr>
          <w:rFonts w:ascii="Calibri" w:hAnsi="Calibri"/>
          <w:sz w:val="22"/>
          <w:szCs w:val="22"/>
        </w:rPr>
        <w:t xml:space="preserve">he priorities outlined in a number of previous programs authorized under the </w:t>
      </w:r>
      <w:r w:rsidRPr="000C1DB0">
        <w:rPr>
          <w:rFonts w:ascii="Calibri" w:hAnsi="Calibri"/>
          <w:i/>
          <w:sz w:val="22"/>
          <w:szCs w:val="22"/>
        </w:rPr>
        <w:t>No Child Left Behind Act (NCLB)</w:t>
      </w:r>
      <w:r w:rsidRPr="000C1DB0">
        <w:rPr>
          <w:rFonts w:ascii="Calibri" w:hAnsi="Calibri"/>
          <w:sz w:val="22"/>
          <w:szCs w:val="22"/>
        </w:rPr>
        <w:t xml:space="preserve"> into a single program. The SSAE provides formula grants to states, which must suballocate at least 95 percent of their funds to school districts. Districts that receive a grant of $30,000 or more (about one-third of grantees) must conduct a comprehensive needs assessment to support decision-making about the uses of these funds. Districts may form a consortium with other surrounding school districts in their state to jointly carry out activities funded through their SSAE grants. Districts must prioritize the distribution of SSAE funds to certain types of high-need schools listed in Section 4106(e)(2)(A).</w:t>
      </w:r>
    </w:p>
    <w:p w14:paraId="46D1B81B" w14:textId="77777777" w:rsidR="000B2834" w:rsidRPr="000C1DB0" w:rsidRDefault="009730A3" w:rsidP="000B2834">
      <w:pPr>
        <w:spacing w:after="240"/>
        <w:ind w:left="360"/>
        <w:rPr>
          <w:rFonts w:ascii="Calibri" w:hAnsi="Calibri"/>
          <w:sz w:val="22"/>
          <w:szCs w:val="22"/>
        </w:rPr>
      </w:pPr>
      <w:r w:rsidRPr="000C1DB0">
        <w:rPr>
          <w:rFonts w:ascii="Calibri" w:hAnsi="Calibri"/>
          <w:sz w:val="22"/>
          <w:szCs w:val="22"/>
        </w:rPr>
        <w:t>As noted above</w:t>
      </w:r>
      <w:r w:rsidR="000B2834" w:rsidRPr="000C1DB0">
        <w:rPr>
          <w:rFonts w:ascii="Calibri" w:hAnsi="Calibri"/>
          <w:sz w:val="22"/>
          <w:szCs w:val="22"/>
        </w:rPr>
        <w:t xml:space="preserve">, the statute outlines a large number of potential activities that states and school districts can support </w:t>
      </w:r>
      <w:r w:rsidRPr="000C1DB0">
        <w:rPr>
          <w:rFonts w:ascii="Calibri" w:hAnsi="Calibri"/>
          <w:sz w:val="22"/>
          <w:szCs w:val="22"/>
        </w:rPr>
        <w:t xml:space="preserve">with SSAE funds </w:t>
      </w:r>
      <w:r w:rsidR="000B2834" w:rsidRPr="000C1DB0">
        <w:rPr>
          <w:rFonts w:ascii="Calibri" w:hAnsi="Calibri"/>
          <w:sz w:val="22"/>
          <w:szCs w:val="22"/>
        </w:rPr>
        <w:t xml:space="preserve">(see </w:t>
      </w:r>
      <w:r w:rsidR="006D1FF1" w:rsidRPr="000C1DB0">
        <w:rPr>
          <w:rFonts w:ascii="Calibri" w:hAnsi="Calibri"/>
          <w:sz w:val="22"/>
          <w:szCs w:val="22"/>
        </w:rPr>
        <w:t>Table 1</w:t>
      </w:r>
      <w:r w:rsidR="000B2834" w:rsidRPr="000C1DB0">
        <w:rPr>
          <w:rFonts w:ascii="Calibri" w:hAnsi="Calibri"/>
          <w:sz w:val="22"/>
          <w:szCs w:val="22"/>
        </w:rPr>
        <w:t xml:space="preserve">). </w:t>
      </w:r>
      <w:r w:rsidR="00096846" w:rsidRPr="000C1DB0">
        <w:rPr>
          <w:rFonts w:ascii="Calibri" w:hAnsi="Calibri"/>
          <w:sz w:val="22"/>
          <w:szCs w:val="22"/>
        </w:rPr>
        <w:t>School districts</w:t>
      </w:r>
      <w:r w:rsidR="000B2834" w:rsidRPr="000C1DB0">
        <w:rPr>
          <w:rFonts w:ascii="Calibri" w:hAnsi="Calibri"/>
          <w:sz w:val="22"/>
          <w:szCs w:val="22"/>
        </w:rPr>
        <w:t xml:space="preserve"> that receive grants of $30,000 or more must use at least 20% of their funds to support activities under Section 4107, at least 20% for activities under Section 4108, and “a portion” of the funds for activities under Section 4109; </w:t>
      </w:r>
      <w:r w:rsidR="00096846" w:rsidRPr="000C1DB0">
        <w:rPr>
          <w:rFonts w:ascii="Calibri" w:hAnsi="Calibri"/>
          <w:sz w:val="22"/>
          <w:szCs w:val="22"/>
        </w:rPr>
        <w:t>districts</w:t>
      </w:r>
      <w:r w:rsidR="000B2834" w:rsidRPr="000C1DB0">
        <w:rPr>
          <w:rFonts w:ascii="Calibri" w:hAnsi="Calibri"/>
          <w:sz w:val="22"/>
          <w:szCs w:val="22"/>
        </w:rPr>
        <w:t xml:space="preserve"> that receive grants below this threshold have the flexibility to use the funds for just one of the three areas, if they wish.</w:t>
      </w:r>
    </w:p>
    <w:p w14:paraId="7690C763" w14:textId="77777777" w:rsidR="006D1FF1" w:rsidRPr="006D1FF1" w:rsidRDefault="009730A3" w:rsidP="006D1FF1">
      <w:pPr>
        <w:jc w:val="center"/>
        <w:rPr>
          <w:rFonts w:ascii="Calibri" w:hAnsi="Calibri"/>
          <w:b/>
          <w:sz w:val="22"/>
          <w:szCs w:val="22"/>
        </w:rPr>
      </w:pPr>
      <w:r>
        <w:rPr>
          <w:rFonts w:ascii="Calibri" w:hAnsi="Calibri"/>
          <w:b/>
          <w:sz w:val="22"/>
          <w:szCs w:val="22"/>
        </w:rPr>
        <w:br w:type="page"/>
      </w:r>
      <w:r w:rsidR="006D1FF1">
        <w:rPr>
          <w:rFonts w:ascii="Calibri" w:hAnsi="Calibri"/>
          <w:b/>
          <w:sz w:val="22"/>
          <w:szCs w:val="22"/>
        </w:rPr>
        <w:lastRenderedPageBreak/>
        <w:t>Table 1</w:t>
      </w:r>
    </w:p>
    <w:p w14:paraId="2B3E0A2A" w14:textId="77777777" w:rsidR="006D1FF1" w:rsidRPr="006D1FF1" w:rsidRDefault="006D1FF1" w:rsidP="006D1FF1">
      <w:pPr>
        <w:spacing w:after="60"/>
        <w:jc w:val="center"/>
        <w:rPr>
          <w:rFonts w:ascii="Calibri" w:hAnsi="Calibri"/>
          <w:b/>
          <w:sz w:val="22"/>
          <w:szCs w:val="22"/>
        </w:rPr>
      </w:pPr>
      <w:r>
        <w:rPr>
          <w:rFonts w:ascii="Calibri" w:hAnsi="Calibri"/>
          <w:b/>
          <w:sz w:val="22"/>
          <w:szCs w:val="22"/>
        </w:rPr>
        <w:t>Overview of Examples of Allowable SSAE Uses of Funds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0"/>
        <w:gridCol w:w="3121"/>
        <w:gridCol w:w="3109"/>
      </w:tblGrid>
      <w:tr w:rsidR="006D1FF1" w:rsidRPr="000C1DB0" w14:paraId="0A451BBF" w14:textId="77777777" w:rsidTr="000C1DB0">
        <w:tc>
          <w:tcPr>
            <w:tcW w:w="3130" w:type="dxa"/>
            <w:shd w:val="clear" w:color="auto" w:fill="auto"/>
            <w:vAlign w:val="bottom"/>
          </w:tcPr>
          <w:p w14:paraId="0618C800" w14:textId="77777777" w:rsidR="006D1FF1" w:rsidRPr="000C1DB0" w:rsidRDefault="006D1FF1" w:rsidP="000C1DB0">
            <w:pPr>
              <w:jc w:val="center"/>
              <w:rPr>
                <w:rFonts w:ascii="Calibri" w:hAnsi="Calibri"/>
                <w:b/>
                <w:sz w:val="20"/>
              </w:rPr>
            </w:pPr>
            <w:r w:rsidRPr="000C1DB0">
              <w:rPr>
                <w:rFonts w:ascii="Calibri" w:hAnsi="Calibri"/>
                <w:b/>
                <w:sz w:val="20"/>
              </w:rPr>
              <w:t>Well-Rounded Educational Opportunities</w:t>
            </w:r>
          </w:p>
          <w:p w14:paraId="7FBD5A33" w14:textId="77777777" w:rsidR="006D1FF1" w:rsidRPr="000C1DB0" w:rsidRDefault="006D1FF1" w:rsidP="000C1DB0">
            <w:pPr>
              <w:jc w:val="center"/>
              <w:rPr>
                <w:rFonts w:ascii="Calibri" w:hAnsi="Calibri"/>
                <w:b/>
                <w:sz w:val="20"/>
              </w:rPr>
            </w:pPr>
            <w:r w:rsidRPr="000C1DB0">
              <w:rPr>
                <w:rFonts w:ascii="Calibri" w:hAnsi="Calibri"/>
                <w:b/>
                <w:sz w:val="20"/>
              </w:rPr>
              <w:t>(ESEA section 4107)</w:t>
            </w:r>
          </w:p>
        </w:tc>
        <w:tc>
          <w:tcPr>
            <w:tcW w:w="3121" w:type="dxa"/>
            <w:shd w:val="clear" w:color="auto" w:fill="auto"/>
            <w:vAlign w:val="bottom"/>
          </w:tcPr>
          <w:p w14:paraId="1E3A4B31" w14:textId="77777777" w:rsidR="006D1FF1" w:rsidRPr="000C1DB0" w:rsidRDefault="006D1FF1" w:rsidP="000C1DB0">
            <w:pPr>
              <w:jc w:val="center"/>
              <w:rPr>
                <w:rFonts w:ascii="Calibri" w:hAnsi="Calibri"/>
                <w:b/>
                <w:sz w:val="20"/>
              </w:rPr>
            </w:pPr>
            <w:r w:rsidRPr="000C1DB0">
              <w:rPr>
                <w:rFonts w:ascii="Calibri" w:hAnsi="Calibri"/>
                <w:b/>
                <w:sz w:val="20"/>
              </w:rPr>
              <w:t>Safe and Healthy Students</w:t>
            </w:r>
          </w:p>
          <w:p w14:paraId="3D636999" w14:textId="77777777" w:rsidR="006D1FF1" w:rsidRPr="000C1DB0" w:rsidRDefault="006D1FF1" w:rsidP="000C1DB0">
            <w:pPr>
              <w:jc w:val="center"/>
              <w:rPr>
                <w:rFonts w:ascii="Calibri" w:hAnsi="Calibri"/>
                <w:b/>
                <w:sz w:val="20"/>
              </w:rPr>
            </w:pPr>
            <w:r w:rsidRPr="000C1DB0">
              <w:rPr>
                <w:rFonts w:ascii="Calibri" w:hAnsi="Calibri"/>
                <w:b/>
                <w:sz w:val="20"/>
              </w:rPr>
              <w:t>(ESEA section 4108)</w:t>
            </w:r>
          </w:p>
        </w:tc>
        <w:tc>
          <w:tcPr>
            <w:tcW w:w="3109" w:type="dxa"/>
            <w:shd w:val="clear" w:color="auto" w:fill="auto"/>
            <w:vAlign w:val="bottom"/>
          </w:tcPr>
          <w:p w14:paraId="29D6E169" w14:textId="77777777" w:rsidR="006D1FF1" w:rsidRPr="000C1DB0" w:rsidRDefault="006D1FF1" w:rsidP="000C1DB0">
            <w:pPr>
              <w:jc w:val="center"/>
              <w:rPr>
                <w:rFonts w:ascii="Calibri" w:hAnsi="Calibri"/>
                <w:b/>
                <w:sz w:val="20"/>
              </w:rPr>
            </w:pPr>
            <w:r w:rsidRPr="000C1DB0">
              <w:rPr>
                <w:rFonts w:ascii="Calibri" w:hAnsi="Calibri"/>
                <w:b/>
                <w:sz w:val="20"/>
              </w:rPr>
              <w:t>Effective Use of Technology</w:t>
            </w:r>
          </w:p>
          <w:p w14:paraId="33922FEB" w14:textId="77777777" w:rsidR="006D1FF1" w:rsidRPr="000C1DB0" w:rsidRDefault="006D1FF1" w:rsidP="000C1DB0">
            <w:pPr>
              <w:jc w:val="center"/>
              <w:rPr>
                <w:rFonts w:ascii="Calibri" w:hAnsi="Calibri"/>
                <w:b/>
                <w:sz w:val="20"/>
              </w:rPr>
            </w:pPr>
            <w:r w:rsidRPr="000C1DB0">
              <w:rPr>
                <w:rFonts w:ascii="Calibri" w:hAnsi="Calibri"/>
                <w:b/>
                <w:sz w:val="20"/>
              </w:rPr>
              <w:t>(ESEA section 4109)</w:t>
            </w:r>
          </w:p>
        </w:tc>
      </w:tr>
      <w:tr w:rsidR="006D1FF1" w:rsidRPr="000C1DB0" w14:paraId="405EA717" w14:textId="77777777" w:rsidTr="000C1DB0">
        <w:tc>
          <w:tcPr>
            <w:tcW w:w="3130" w:type="dxa"/>
            <w:shd w:val="clear" w:color="auto" w:fill="auto"/>
          </w:tcPr>
          <w:p w14:paraId="18462BE8" w14:textId="77777777" w:rsidR="006D1FF1" w:rsidRPr="000C1DB0" w:rsidRDefault="006D1FF1" w:rsidP="000C1DB0">
            <w:pPr>
              <w:numPr>
                <w:ilvl w:val="0"/>
                <w:numId w:val="18"/>
              </w:numPr>
              <w:spacing w:before="120"/>
              <w:ind w:left="218" w:hanging="236"/>
              <w:rPr>
                <w:rFonts w:ascii="Calibri" w:hAnsi="Calibri"/>
                <w:sz w:val="20"/>
              </w:rPr>
            </w:pPr>
            <w:r w:rsidRPr="000C1DB0">
              <w:rPr>
                <w:rFonts w:ascii="Calibri" w:hAnsi="Calibri"/>
                <w:sz w:val="20"/>
              </w:rPr>
              <w:t xml:space="preserve">Improving access to foreign language instruction, arts, and music education </w:t>
            </w:r>
          </w:p>
          <w:p w14:paraId="570F1BA0" w14:textId="77777777" w:rsidR="006D1FF1" w:rsidRPr="000C1DB0" w:rsidRDefault="006D1FF1" w:rsidP="000C1DB0">
            <w:pPr>
              <w:numPr>
                <w:ilvl w:val="0"/>
                <w:numId w:val="18"/>
              </w:numPr>
              <w:ind w:left="218" w:hanging="236"/>
              <w:rPr>
                <w:rFonts w:ascii="Calibri" w:hAnsi="Calibri"/>
                <w:sz w:val="20"/>
              </w:rPr>
            </w:pPr>
            <w:r w:rsidRPr="000C1DB0">
              <w:rPr>
                <w:rFonts w:ascii="Calibri" w:hAnsi="Calibri"/>
                <w:sz w:val="20"/>
              </w:rPr>
              <w:t xml:space="preserve">Supporting college and career counseling, including providing information on opportunities for financial aid through the early FAFSA </w:t>
            </w:r>
          </w:p>
          <w:p w14:paraId="79A3B9BD" w14:textId="77777777" w:rsidR="006D1FF1" w:rsidRPr="000C1DB0" w:rsidRDefault="006D1FF1" w:rsidP="000C1DB0">
            <w:pPr>
              <w:numPr>
                <w:ilvl w:val="0"/>
                <w:numId w:val="18"/>
              </w:numPr>
              <w:ind w:left="218" w:hanging="236"/>
              <w:rPr>
                <w:rFonts w:ascii="Calibri" w:hAnsi="Calibri"/>
                <w:sz w:val="20"/>
              </w:rPr>
            </w:pPr>
            <w:r w:rsidRPr="000C1DB0">
              <w:rPr>
                <w:rFonts w:ascii="Calibri" w:hAnsi="Calibri"/>
                <w:sz w:val="20"/>
              </w:rPr>
              <w:t>Providing programming to improve instruction and student engagement in science, technology, engineering and mathematics (STEM), including computer science, and increasing access to these subjects for underrepresented groups</w:t>
            </w:r>
          </w:p>
          <w:p w14:paraId="19198817" w14:textId="77777777" w:rsidR="006D1FF1" w:rsidRPr="000C1DB0" w:rsidRDefault="006D1FF1" w:rsidP="000C1DB0">
            <w:pPr>
              <w:numPr>
                <w:ilvl w:val="0"/>
                <w:numId w:val="18"/>
              </w:numPr>
              <w:ind w:left="218" w:hanging="236"/>
              <w:rPr>
                <w:rFonts w:ascii="Calibri" w:hAnsi="Calibri"/>
                <w:sz w:val="20"/>
              </w:rPr>
            </w:pPr>
            <w:r w:rsidRPr="000C1DB0">
              <w:rPr>
                <w:rFonts w:ascii="Calibri" w:hAnsi="Calibri"/>
                <w:sz w:val="20"/>
              </w:rPr>
              <w:t>Promoting access to accelerated learning opportunities including Advanced Placement (AP) and International Baccalaureate (IB) programs, dual or concurrent enrollment programs and early college high schools</w:t>
            </w:r>
          </w:p>
          <w:p w14:paraId="03869A93" w14:textId="77777777" w:rsidR="006D1FF1" w:rsidRPr="000C1DB0" w:rsidRDefault="006D1FF1" w:rsidP="000C1DB0">
            <w:pPr>
              <w:numPr>
                <w:ilvl w:val="0"/>
                <w:numId w:val="18"/>
              </w:numPr>
              <w:spacing w:after="120"/>
              <w:ind w:left="218" w:hanging="236"/>
              <w:rPr>
                <w:rFonts w:ascii="Calibri" w:hAnsi="Calibri"/>
                <w:sz w:val="20"/>
              </w:rPr>
            </w:pPr>
            <w:r w:rsidRPr="000C1DB0">
              <w:rPr>
                <w:rFonts w:ascii="Calibri" w:hAnsi="Calibri"/>
                <w:sz w:val="20"/>
              </w:rPr>
              <w:t>Strengthening instruction in American history, civics, economics, geography, government education, and environmental education</w:t>
            </w:r>
          </w:p>
        </w:tc>
        <w:tc>
          <w:tcPr>
            <w:tcW w:w="3121" w:type="dxa"/>
            <w:shd w:val="clear" w:color="auto" w:fill="auto"/>
          </w:tcPr>
          <w:p w14:paraId="5DE4A010" w14:textId="77777777" w:rsidR="006D1FF1" w:rsidRPr="000C1DB0" w:rsidRDefault="006D1FF1" w:rsidP="000C1DB0">
            <w:pPr>
              <w:numPr>
                <w:ilvl w:val="0"/>
                <w:numId w:val="18"/>
              </w:numPr>
              <w:spacing w:before="120"/>
              <w:ind w:left="218" w:hanging="236"/>
              <w:rPr>
                <w:rFonts w:ascii="Calibri" w:hAnsi="Calibri"/>
                <w:sz w:val="20"/>
              </w:rPr>
            </w:pPr>
            <w:r w:rsidRPr="000C1DB0">
              <w:rPr>
                <w:rFonts w:ascii="Calibri" w:hAnsi="Calibri"/>
                <w:sz w:val="20"/>
              </w:rPr>
              <w:t>Promoting community and parent involvement in schools</w:t>
            </w:r>
          </w:p>
          <w:p w14:paraId="26DD7B87" w14:textId="77777777" w:rsidR="006D1FF1" w:rsidRPr="000C1DB0" w:rsidRDefault="006D1FF1" w:rsidP="000C1DB0">
            <w:pPr>
              <w:numPr>
                <w:ilvl w:val="0"/>
                <w:numId w:val="18"/>
              </w:numPr>
              <w:ind w:left="218" w:hanging="236"/>
              <w:rPr>
                <w:rFonts w:ascii="Calibri" w:hAnsi="Calibri"/>
                <w:sz w:val="20"/>
              </w:rPr>
            </w:pPr>
            <w:r w:rsidRPr="000C1DB0">
              <w:rPr>
                <w:rFonts w:ascii="Calibri" w:hAnsi="Calibri"/>
                <w:sz w:val="20"/>
              </w:rPr>
              <w:t>Providing school-based mental health services and counseling</w:t>
            </w:r>
          </w:p>
          <w:p w14:paraId="19D8AB3C" w14:textId="77777777" w:rsidR="006D1FF1" w:rsidRPr="000C1DB0" w:rsidRDefault="006D1FF1" w:rsidP="000C1DB0">
            <w:pPr>
              <w:numPr>
                <w:ilvl w:val="0"/>
                <w:numId w:val="18"/>
              </w:numPr>
              <w:ind w:left="218" w:hanging="236"/>
              <w:rPr>
                <w:rFonts w:ascii="Calibri" w:hAnsi="Calibri"/>
                <w:sz w:val="20"/>
              </w:rPr>
            </w:pPr>
            <w:r w:rsidRPr="000C1DB0">
              <w:rPr>
                <w:rFonts w:ascii="Calibri" w:hAnsi="Calibri"/>
                <w:sz w:val="20"/>
              </w:rPr>
              <w:t>Promoting supportive school climates to reduce the use of exclusionary discipline and promoting supportive school discipline</w:t>
            </w:r>
          </w:p>
          <w:p w14:paraId="282DD153" w14:textId="77777777" w:rsidR="006D1FF1" w:rsidRPr="000C1DB0" w:rsidRDefault="006D1FF1" w:rsidP="000C1DB0">
            <w:pPr>
              <w:numPr>
                <w:ilvl w:val="0"/>
                <w:numId w:val="18"/>
              </w:numPr>
              <w:ind w:left="218" w:hanging="236"/>
              <w:rPr>
                <w:rFonts w:ascii="Calibri" w:hAnsi="Calibri"/>
                <w:sz w:val="20"/>
              </w:rPr>
            </w:pPr>
            <w:r w:rsidRPr="000C1DB0">
              <w:rPr>
                <w:rFonts w:ascii="Calibri" w:hAnsi="Calibri"/>
                <w:sz w:val="20"/>
              </w:rPr>
              <w:t>Establishing or improving dropout prevention</w:t>
            </w:r>
          </w:p>
          <w:p w14:paraId="00C41D4C" w14:textId="77777777" w:rsidR="006D1FF1" w:rsidRPr="000C1DB0" w:rsidRDefault="006D1FF1" w:rsidP="000C1DB0">
            <w:pPr>
              <w:numPr>
                <w:ilvl w:val="0"/>
                <w:numId w:val="18"/>
              </w:numPr>
              <w:ind w:left="218" w:hanging="236"/>
              <w:rPr>
                <w:rFonts w:ascii="Calibri" w:hAnsi="Calibri"/>
                <w:sz w:val="20"/>
              </w:rPr>
            </w:pPr>
            <w:r w:rsidRPr="000C1DB0">
              <w:rPr>
                <w:rFonts w:ascii="Calibri" w:hAnsi="Calibri"/>
                <w:sz w:val="20"/>
              </w:rPr>
              <w:t>Supporting re-entry programs and transition services for justice-involved youth</w:t>
            </w:r>
          </w:p>
          <w:p w14:paraId="7EA48C4D" w14:textId="77777777" w:rsidR="006D1FF1" w:rsidRPr="000C1DB0" w:rsidRDefault="006D1FF1" w:rsidP="000C1DB0">
            <w:pPr>
              <w:numPr>
                <w:ilvl w:val="0"/>
                <w:numId w:val="18"/>
              </w:numPr>
              <w:ind w:left="218" w:hanging="236"/>
              <w:rPr>
                <w:rFonts w:ascii="Calibri" w:hAnsi="Calibri"/>
                <w:sz w:val="20"/>
              </w:rPr>
            </w:pPr>
            <w:r w:rsidRPr="000C1DB0">
              <w:rPr>
                <w:rFonts w:ascii="Calibri" w:hAnsi="Calibri"/>
                <w:sz w:val="20"/>
              </w:rPr>
              <w:t>Implementing programs that support a healthy, active lifestyle (nutritional and physical education)</w:t>
            </w:r>
          </w:p>
          <w:p w14:paraId="09A75FD0" w14:textId="77777777" w:rsidR="006D1FF1" w:rsidRPr="000C1DB0" w:rsidRDefault="006D1FF1" w:rsidP="000C1DB0">
            <w:pPr>
              <w:numPr>
                <w:ilvl w:val="0"/>
                <w:numId w:val="18"/>
              </w:numPr>
              <w:ind w:left="218" w:hanging="236"/>
              <w:rPr>
                <w:rFonts w:ascii="Calibri" w:hAnsi="Calibri"/>
                <w:sz w:val="20"/>
              </w:rPr>
            </w:pPr>
            <w:r w:rsidRPr="000C1DB0">
              <w:rPr>
                <w:rFonts w:ascii="Calibri" w:hAnsi="Calibri"/>
                <w:sz w:val="20"/>
              </w:rPr>
              <w:t>Implementing systems and practices to prevent bullying and harassment</w:t>
            </w:r>
          </w:p>
          <w:p w14:paraId="7513548C" w14:textId="77777777" w:rsidR="006D1FF1" w:rsidRPr="000C1DB0" w:rsidRDefault="006D1FF1" w:rsidP="000C1DB0">
            <w:pPr>
              <w:numPr>
                <w:ilvl w:val="0"/>
                <w:numId w:val="18"/>
              </w:numPr>
              <w:ind w:left="218" w:hanging="236"/>
              <w:rPr>
                <w:rFonts w:ascii="Calibri" w:hAnsi="Calibri"/>
                <w:sz w:val="20"/>
              </w:rPr>
            </w:pPr>
            <w:r w:rsidRPr="000C1DB0">
              <w:rPr>
                <w:rFonts w:ascii="Calibri" w:hAnsi="Calibri"/>
                <w:sz w:val="20"/>
              </w:rPr>
              <w:t>Developing relationship building skills to help improve safety through the recognition and prevention of coercion, violence, or abuse</w:t>
            </w:r>
          </w:p>
          <w:p w14:paraId="019F8296" w14:textId="77777777" w:rsidR="006D1FF1" w:rsidRPr="000C1DB0" w:rsidRDefault="006D1FF1" w:rsidP="000C1DB0">
            <w:pPr>
              <w:numPr>
                <w:ilvl w:val="0"/>
                <w:numId w:val="18"/>
              </w:numPr>
              <w:ind w:left="218" w:hanging="236"/>
              <w:rPr>
                <w:rFonts w:ascii="Calibri" w:hAnsi="Calibri"/>
                <w:sz w:val="20"/>
              </w:rPr>
            </w:pPr>
            <w:r w:rsidRPr="000C1DB0">
              <w:rPr>
                <w:rFonts w:ascii="Calibri" w:hAnsi="Calibri"/>
                <w:sz w:val="20"/>
              </w:rPr>
              <w:t>Establishing community partnerships</w:t>
            </w:r>
          </w:p>
        </w:tc>
        <w:tc>
          <w:tcPr>
            <w:tcW w:w="3109" w:type="dxa"/>
            <w:shd w:val="clear" w:color="auto" w:fill="auto"/>
          </w:tcPr>
          <w:p w14:paraId="5F617468" w14:textId="77777777" w:rsidR="006D1FF1" w:rsidRPr="000C1DB0" w:rsidRDefault="006D1FF1" w:rsidP="000C1DB0">
            <w:pPr>
              <w:numPr>
                <w:ilvl w:val="0"/>
                <w:numId w:val="18"/>
              </w:numPr>
              <w:spacing w:before="120"/>
              <w:ind w:left="218" w:hanging="236"/>
              <w:rPr>
                <w:rFonts w:ascii="Calibri" w:hAnsi="Calibri"/>
                <w:sz w:val="20"/>
              </w:rPr>
            </w:pPr>
            <w:r w:rsidRPr="000C1DB0">
              <w:rPr>
                <w:rFonts w:ascii="Calibri" w:hAnsi="Calibri"/>
                <w:sz w:val="20"/>
              </w:rPr>
              <w:t>Supporting high-quality professional development for educators, school leaders, and administrators to personalize learning and improve academic achievement</w:t>
            </w:r>
          </w:p>
          <w:p w14:paraId="38BB914D" w14:textId="77777777" w:rsidR="006D1FF1" w:rsidRPr="000C1DB0" w:rsidRDefault="006D1FF1" w:rsidP="000C1DB0">
            <w:pPr>
              <w:numPr>
                <w:ilvl w:val="0"/>
                <w:numId w:val="18"/>
              </w:numPr>
              <w:ind w:left="218" w:hanging="236"/>
              <w:rPr>
                <w:rFonts w:ascii="Calibri" w:hAnsi="Calibri"/>
                <w:sz w:val="20"/>
              </w:rPr>
            </w:pPr>
            <w:r w:rsidRPr="000C1DB0">
              <w:rPr>
                <w:rFonts w:ascii="Calibri" w:hAnsi="Calibri"/>
                <w:sz w:val="20"/>
              </w:rPr>
              <w:t>Building technological capacity and infrastructure</w:t>
            </w:r>
          </w:p>
          <w:p w14:paraId="0EC1FBE9" w14:textId="77777777" w:rsidR="006D1FF1" w:rsidRPr="000C1DB0" w:rsidRDefault="006D1FF1" w:rsidP="000C1DB0">
            <w:pPr>
              <w:numPr>
                <w:ilvl w:val="0"/>
                <w:numId w:val="18"/>
              </w:numPr>
              <w:ind w:left="218" w:hanging="236"/>
              <w:rPr>
                <w:rFonts w:ascii="Calibri" w:hAnsi="Calibri"/>
                <w:sz w:val="20"/>
              </w:rPr>
            </w:pPr>
            <w:r w:rsidRPr="000C1DB0">
              <w:rPr>
                <w:rFonts w:ascii="Calibri" w:hAnsi="Calibri"/>
                <w:sz w:val="20"/>
              </w:rPr>
              <w:t>Carrying out innovative blended learning projects</w:t>
            </w:r>
          </w:p>
          <w:p w14:paraId="42E9D151" w14:textId="77777777" w:rsidR="006D1FF1" w:rsidRPr="000C1DB0" w:rsidRDefault="006D1FF1" w:rsidP="000C1DB0">
            <w:pPr>
              <w:numPr>
                <w:ilvl w:val="0"/>
                <w:numId w:val="18"/>
              </w:numPr>
              <w:ind w:left="218" w:hanging="236"/>
              <w:rPr>
                <w:rFonts w:ascii="Calibri" w:hAnsi="Calibri"/>
                <w:sz w:val="20"/>
              </w:rPr>
            </w:pPr>
            <w:r w:rsidRPr="000C1DB0">
              <w:rPr>
                <w:rFonts w:ascii="Calibri" w:hAnsi="Calibri"/>
                <w:sz w:val="20"/>
              </w:rPr>
              <w:t>Providing students in rural, remote, and underserved areas with the resources to benefit from high-quality digital learning opportunities</w:t>
            </w:r>
          </w:p>
          <w:p w14:paraId="1F0FE8B2" w14:textId="77777777" w:rsidR="006D1FF1" w:rsidRPr="000C1DB0" w:rsidRDefault="006D1FF1" w:rsidP="000C1DB0">
            <w:pPr>
              <w:numPr>
                <w:ilvl w:val="0"/>
                <w:numId w:val="18"/>
              </w:numPr>
              <w:ind w:left="218" w:hanging="236"/>
              <w:rPr>
                <w:rFonts w:ascii="Calibri" w:hAnsi="Calibri"/>
                <w:sz w:val="20"/>
              </w:rPr>
            </w:pPr>
            <w:r w:rsidRPr="000C1DB0">
              <w:rPr>
                <w:rFonts w:ascii="Calibri" w:hAnsi="Calibri"/>
                <w:sz w:val="20"/>
              </w:rPr>
              <w:t>Delivering specialized or rigorous academic courses and curricula using technology, including digital learning technologies and assistive technology</w:t>
            </w:r>
          </w:p>
        </w:tc>
      </w:tr>
    </w:tbl>
    <w:p w14:paraId="0A3D0090" w14:textId="77777777" w:rsidR="00956943" w:rsidRPr="000C1DB0" w:rsidRDefault="00CA5829" w:rsidP="00096846">
      <w:pPr>
        <w:spacing w:before="60" w:after="240"/>
        <w:ind w:left="360"/>
        <w:rPr>
          <w:rFonts w:ascii="Calibri" w:hAnsi="Calibri"/>
          <w:sz w:val="18"/>
          <w:szCs w:val="18"/>
        </w:rPr>
      </w:pPr>
      <w:r w:rsidRPr="000C1DB0">
        <w:rPr>
          <w:rFonts w:ascii="Calibri" w:hAnsi="Calibri"/>
          <w:sz w:val="18"/>
          <w:szCs w:val="18"/>
        </w:rPr>
        <w:t xml:space="preserve">Source: U.S. Department of Education (2016), </w:t>
      </w:r>
      <w:r w:rsidRPr="000C1DB0">
        <w:rPr>
          <w:rFonts w:ascii="Calibri" w:hAnsi="Calibri"/>
          <w:i/>
          <w:sz w:val="18"/>
          <w:szCs w:val="18"/>
        </w:rPr>
        <w:t>Non-Regulatory Guidance</w:t>
      </w:r>
      <w:r w:rsidR="00096846" w:rsidRPr="000C1DB0">
        <w:rPr>
          <w:rFonts w:ascii="Calibri" w:hAnsi="Calibri"/>
          <w:i/>
          <w:sz w:val="18"/>
          <w:szCs w:val="18"/>
        </w:rPr>
        <w:t>:</w:t>
      </w:r>
      <w:r w:rsidRPr="000C1DB0">
        <w:rPr>
          <w:rFonts w:ascii="Calibri" w:hAnsi="Calibri"/>
          <w:i/>
          <w:sz w:val="18"/>
          <w:szCs w:val="18"/>
        </w:rPr>
        <w:t xml:space="preserve"> Student Support and Academic Enrichment Grants</w:t>
      </w:r>
      <w:r w:rsidR="00096846" w:rsidRPr="000C1DB0">
        <w:rPr>
          <w:rFonts w:ascii="Calibri" w:hAnsi="Calibri"/>
          <w:sz w:val="18"/>
          <w:szCs w:val="18"/>
        </w:rPr>
        <w:t>. Note that this table provides examples of allowable activities and is not an exhaustive list.</w:t>
      </w:r>
    </w:p>
    <w:p w14:paraId="614B5AAB" w14:textId="77777777" w:rsidR="009730A3" w:rsidRPr="009730A3" w:rsidRDefault="00A01ADF" w:rsidP="00096846">
      <w:pPr>
        <w:spacing w:before="120" w:after="240"/>
        <w:ind w:left="360"/>
        <w:rPr>
          <w:rFonts w:ascii="Calibri" w:hAnsi="Calibri"/>
          <w:b/>
          <w:sz w:val="22"/>
          <w:szCs w:val="22"/>
        </w:rPr>
      </w:pPr>
      <w:r>
        <w:rPr>
          <w:rFonts w:ascii="Calibri" w:hAnsi="Calibri"/>
          <w:b/>
          <w:sz w:val="22"/>
          <w:szCs w:val="22"/>
        </w:rPr>
        <w:t xml:space="preserve">Purpose and </w:t>
      </w:r>
      <w:r w:rsidR="009730A3">
        <w:rPr>
          <w:rFonts w:ascii="Calibri" w:hAnsi="Calibri"/>
          <w:b/>
          <w:sz w:val="22"/>
          <w:szCs w:val="22"/>
        </w:rPr>
        <w:t>Design of This Study</w:t>
      </w:r>
    </w:p>
    <w:p w14:paraId="22E24177" w14:textId="77777777" w:rsidR="009730A3" w:rsidRPr="000C1DB0" w:rsidRDefault="009730A3" w:rsidP="009730A3">
      <w:pPr>
        <w:spacing w:after="240"/>
        <w:ind w:left="360"/>
        <w:rPr>
          <w:rFonts w:ascii="Calibri" w:hAnsi="Calibri"/>
          <w:sz w:val="22"/>
          <w:szCs w:val="22"/>
        </w:rPr>
      </w:pPr>
      <w:r w:rsidRPr="000C1DB0">
        <w:rPr>
          <w:rFonts w:ascii="Calibri" w:hAnsi="Calibri"/>
          <w:sz w:val="22"/>
          <w:szCs w:val="22"/>
        </w:rPr>
        <w:t xml:space="preserve">This study is intended to provide an initial overview of </w:t>
      </w:r>
      <w:r w:rsidR="00A0381F">
        <w:rPr>
          <w:rFonts w:ascii="Calibri" w:hAnsi="Calibri"/>
          <w:sz w:val="22"/>
          <w:szCs w:val="22"/>
        </w:rPr>
        <w:t xml:space="preserve">how </w:t>
      </w:r>
      <w:r w:rsidR="00826B50">
        <w:rPr>
          <w:rFonts w:ascii="Calibri" w:hAnsi="Calibri"/>
          <w:sz w:val="22"/>
          <w:szCs w:val="22"/>
        </w:rPr>
        <w:t xml:space="preserve">states and </w:t>
      </w:r>
      <w:r w:rsidR="00E82E7F">
        <w:rPr>
          <w:rFonts w:ascii="Calibri" w:hAnsi="Calibri"/>
          <w:sz w:val="22"/>
          <w:szCs w:val="22"/>
        </w:rPr>
        <w:t xml:space="preserve">school </w:t>
      </w:r>
      <w:r w:rsidR="00A0381F">
        <w:rPr>
          <w:rFonts w:ascii="Calibri" w:hAnsi="Calibri"/>
          <w:sz w:val="22"/>
          <w:szCs w:val="22"/>
        </w:rPr>
        <w:t>districts are using</w:t>
      </w:r>
      <w:r w:rsidRPr="000C1DB0">
        <w:rPr>
          <w:rFonts w:ascii="Calibri" w:hAnsi="Calibri"/>
          <w:sz w:val="22"/>
          <w:szCs w:val="22"/>
        </w:rPr>
        <w:t xml:space="preserve"> SSAE </w:t>
      </w:r>
      <w:r w:rsidR="00826B50">
        <w:rPr>
          <w:rFonts w:ascii="Calibri" w:hAnsi="Calibri"/>
          <w:sz w:val="22"/>
          <w:szCs w:val="22"/>
        </w:rPr>
        <w:t xml:space="preserve">FY18 </w:t>
      </w:r>
      <w:r w:rsidRPr="000C1DB0">
        <w:rPr>
          <w:rFonts w:ascii="Calibri" w:hAnsi="Calibri"/>
          <w:sz w:val="22"/>
          <w:szCs w:val="22"/>
        </w:rPr>
        <w:t xml:space="preserve">funds during the </w:t>
      </w:r>
      <w:r w:rsidR="00A0381F">
        <w:rPr>
          <w:rFonts w:ascii="Calibri" w:hAnsi="Calibri"/>
          <w:sz w:val="22"/>
          <w:szCs w:val="22"/>
        </w:rPr>
        <w:t xml:space="preserve">2018-19 school year, </w:t>
      </w:r>
      <w:r w:rsidRPr="000C1DB0">
        <w:rPr>
          <w:rFonts w:ascii="Calibri" w:hAnsi="Calibri"/>
          <w:sz w:val="22"/>
          <w:szCs w:val="22"/>
        </w:rPr>
        <w:t>based on a survey of state education agency (SEA) officials responsible for overseeing this program.</w:t>
      </w:r>
      <w:r w:rsidR="00443553" w:rsidRPr="000C1DB0">
        <w:rPr>
          <w:rFonts w:ascii="Calibri" w:hAnsi="Calibri"/>
          <w:sz w:val="22"/>
          <w:szCs w:val="22"/>
        </w:rPr>
        <w:t xml:space="preserve"> The study will </w:t>
      </w:r>
      <w:r w:rsidRPr="000C1DB0">
        <w:rPr>
          <w:rFonts w:ascii="Calibri" w:hAnsi="Calibri"/>
          <w:sz w:val="22"/>
          <w:szCs w:val="22"/>
        </w:rPr>
        <w:t>address the following questions:</w:t>
      </w:r>
    </w:p>
    <w:p w14:paraId="5CF648EC" w14:textId="77777777" w:rsidR="009730A3" w:rsidRPr="000C1DB0" w:rsidRDefault="009730A3" w:rsidP="00096846">
      <w:pPr>
        <w:numPr>
          <w:ilvl w:val="0"/>
          <w:numId w:val="20"/>
        </w:numPr>
        <w:spacing w:after="120"/>
        <w:rPr>
          <w:rFonts w:ascii="Calibri" w:hAnsi="Calibri"/>
          <w:sz w:val="22"/>
          <w:szCs w:val="22"/>
        </w:rPr>
      </w:pPr>
      <w:r w:rsidRPr="000C1DB0">
        <w:rPr>
          <w:rFonts w:ascii="Calibri" w:hAnsi="Calibri"/>
          <w:sz w:val="22"/>
          <w:szCs w:val="22"/>
        </w:rPr>
        <w:t xml:space="preserve">How are states using funds </w:t>
      </w:r>
      <w:r w:rsidR="00443553" w:rsidRPr="000C1DB0">
        <w:rPr>
          <w:rFonts w:ascii="Calibri" w:hAnsi="Calibri"/>
          <w:sz w:val="22"/>
          <w:szCs w:val="22"/>
        </w:rPr>
        <w:t xml:space="preserve">SSAE </w:t>
      </w:r>
      <w:r w:rsidRPr="000C1DB0">
        <w:rPr>
          <w:rFonts w:ascii="Calibri" w:hAnsi="Calibri"/>
          <w:sz w:val="22"/>
          <w:szCs w:val="22"/>
        </w:rPr>
        <w:t xml:space="preserve">reserved at the state level to support </w:t>
      </w:r>
      <w:r w:rsidR="00443553" w:rsidRPr="000C1DB0">
        <w:rPr>
          <w:rFonts w:ascii="Calibri" w:hAnsi="Calibri"/>
          <w:sz w:val="22"/>
          <w:szCs w:val="22"/>
        </w:rPr>
        <w:t xml:space="preserve">school </w:t>
      </w:r>
      <w:r w:rsidRPr="000C1DB0">
        <w:rPr>
          <w:rFonts w:ascii="Calibri" w:hAnsi="Calibri"/>
          <w:sz w:val="22"/>
          <w:szCs w:val="22"/>
        </w:rPr>
        <w:t xml:space="preserve">districts in meeting </w:t>
      </w:r>
      <w:r w:rsidR="00443553" w:rsidRPr="00443553">
        <w:rPr>
          <w:rFonts w:ascii="Calibri" w:hAnsi="Calibri"/>
          <w:sz w:val="22"/>
          <w:szCs w:val="22"/>
        </w:rPr>
        <w:t>the program’s three main purposes – well-rounded education, safe and healthy students, and improving the use of technology</w:t>
      </w:r>
      <w:r w:rsidRPr="000C1DB0">
        <w:rPr>
          <w:rFonts w:ascii="Calibri" w:hAnsi="Calibri"/>
          <w:sz w:val="22"/>
          <w:szCs w:val="22"/>
        </w:rPr>
        <w:t>?</w:t>
      </w:r>
      <w:r w:rsidR="00443553" w:rsidRPr="000C1DB0">
        <w:rPr>
          <w:rFonts w:ascii="Calibri" w:hAnsi="Calibri"/>
          <w:sz w:val="22"/>
          <w:szCs w:val="22"/>
        </w:rPr>
        <w:t xml:space="preserve"> </w:t>
      </w:r>
    </w:p>
    <w:p w14:paraId="6F5865A4" w14:textId="77777777" w:rsidR="009730A3" w:rsidRPr="000C1DB0" w:rsidRDefault="009730A3" w:rsidP="00443553">
      <w:pPr>
        <w:numPr>
          <w:ilvl w:val="0"/>
          <w:numId w:val="20"/>
        </w:numPr>
        <w:spacing w:after="240"/>
        <w:rPr>
          <w:rFonts w:ascii="Calibri" w:hAnsi="Calibri"/>
          <w:sz w:val="22"/>
          <w:szCs w:val="22"/>
        </w:rPr>
      </w:pPr>
      <w:r w:rsidRPr="000C1DB0">
        <w:rPr>
          <w:rFonts w:ascii="Calibri" w:hAnsi="Calibri"/>
          <w:sz w:val="22"/>
          <w:szCs w:val="22"/>
        </w:rPr>
        <w:t xml:space="preserve">How are </w:t>
      </w:r>
      <w:r w:rsidR="00443553" w:rsidRPr="000C1DB0">
        <w:rPr>
          <w:rFonts w:ascii="Calibri" w:hAnsi="Calibri"/>
          <w:sz w:val="22"/>
          <w:szCs w:val="22"/>
        </w:rPr>
        <w:t xml:space="preserve">school </w:t>
      </w:r>
      <w:r w:rsidRPr="000C1DB0">
        <w:rPr>
          <w:rFonts w:ascii="Calibri" w:hAnsi="Calibri"/>
          <w:sz w:val="22"/>
          <w:szCs w:val="22"/>
        </w:rPr>
        <w:t xml:space="preserve">districts using their </w:t>
      </w:r>
      <w:r w:rsidR="00443553" w:rsidRPr="000C1DB0">
        <w:rPr>
          <w:rFonts w:ascii="Calibri" w:hAnsi="Calibri"/>
          <w:sz w:val="22"/>
          <w:szCs w:val="22"/>
        </w:rPr>
        <w:t>SSAE grants</w:t>
      </w:r>
      <w:r w:rsidRPr="000C1DB0">
        <w:rPr>
          <w:rFonts w:ascii="Calibri" w:hAnsi="Calibri"/>
          <w:sz w:val="22"/>
          <w:szCs w:val="22"/>
        </w:rPr>
        <w:t>?</w:t>
      </w:r>
      <w:r w:rsidR="00443553" w:rsidRPr="000C1DB0">
        <w:rPr>
          <w:rFonts w:ascii="Calibri" w:hAnsi="Calibri"/>
          <w:sz w:val="22"/>
          <w:szCs w:val="22"/>
        </w:rPr>
        <w:t xml:space="preserve"> To what extent are they using the funds for </w:t>
      </w:r>
      <w:r w:rsidR="00443553" w:rsidRPr="00443553">
        <w:rPr>
          <w:rFonts w:ascii="Calibri" w:hAnsi="Calibri"/>
          <w:sz w:val="22"/>
          <w:szCs w:val="22"/>
        </w:rPr>
        <w:t xml:space="preserve">each of the three main purposes? </w:t>
      </w:r>
      <w:r w:rsidR="00443553" w:rsidRPr="000C1DB0">
        <w:rPr>
          <w:rFonts w:ascii="Calibri" w:hAnsi="Calibri"/>
          <w:sz w:val="22"/>
          <w:szCs w:val="22"/>
        </w:rPr>
        <w:t>What types of services and activities are they supporting under each of these areas?</w:t>
      </w:r>
    </w:p>
    <w:p w14:paraId="2D40319A" w14:textId="77777777" w:rsidR="000B2834" w:rsidRPr="000C1DB0" w:rsidRDefault="00443553" w:rsidP="00F64096">
      <w:pPr>
        <w:spacing w:after="240"/>
        <w:ind w:left="360"/>
        <w:rPr>
          <w:rFonts w:ascii="Calibri" w:hAnsi="Calibri"/>
          <w:sz w:val="22"/>
          <w:szCs w:val="22"/>
        </w:rPr>
      </w:pPr>
      <w:r w:rsidRPr="000C1DB0">
        <w:rPr>
          <w:rFonts w:ascii="Calibri" w:hAnsi="Calibri"/>
          <w:sz w:val="22"/>
          <w:szCs w:val="22"/>
        </w:rPr>
        <w:lastRenderedPageBreak/>
        <w:t>Future studies may examine these questions in more depth, potentially including by conducting a survey of school districts. The current survey is intended to provide preliminary information within a short timeframe by relying on state officials’ knowledge of their subgrantees</w:t>
      </w:r>
      <w:r w:rsidR="00A0381F">
        <w:rPr>
          <w:rFonts w:ascii="Calibri" w:hAnsi="Calibri"/>
          <w:sz w:val="22"/>
          <w:szCs w:val="22"/>
        </w:rPr>
        <w:t xml:space="preserve"> as well as their knowledge </w:t>
      </w:r>
      <w:r w:rsidRPr="000C1DB0">
        <w:rPr>
          <w:rFonts w:ascii="Calibri" w:hAnsi="Calibri"/>
          <w:sz w:val="22"/>
          <w:szCs w:val="22"/>
        </w:rPr>
        <w:t xml:space="preserve">about state-level activities. </w:t>
      </w:r>
      <w:r w:rsidR="00A01ADF" w:rsidRPr="000C1DB0">
        <w:rPr>
          <w:rFonts w:ascii="Calibri" w:hAnsi="Calibri"/>
          <w:sz w:val="22"/>
          <w:szCs w:val="22"/>
        </w:rPr>
        <w:t>We</w:t>
      </w:r>
      <w:r w:rsidR="000B2834" w:rsidRPr="000C1DB0">
        <w:rPr>
          <w:rFonts w:ascii="Calibri" w:hAnsi="Calibri"/>
          <w:sz w:val="22"/>
          <w:szCs w:val="22"/>
        </w:rPr>
        <w:t xml:space="preserve"> believe that SEAs will have some knowledge about how </w:t>
      </w:r>
      <w:r w:rsidR="00A01ADF" w:rsidRPr="000C1DB0">
        <w:rPr>
          <w:rFonts w:ascii="Calibri" w:hAnsi="Calibri"/>
          <w:sz w:val="22"/>
          <w:szCs w:val="22"/>
        </w:rPr>
        <w:t xml:space="preserve">their </w:t>
      </w:r>
      <w:r w:rsidR="00096846" w:rsidRPr="000C1DB0">
        <w:rPr>
          <w:rFonts w:ascii="Calibri" w:hAnsi="Calibri"/>
          <w:sz w:val="22"/>
          <w:szCs w:val="22"/>
        </w:rPr>
        <w:t>school districts</w:t>
      </w:r>
      <w:r w:rsidR="000B2834" w:rsidRPr="000C1DB0">
        <w:rPr>
          <w:rFonts w:ascii="Calibri" w:hAnsi="Calibri"/>
          <w:sz w:val="22"/>
          <w:szCs w:val="22"/>
        </w:rPr>
        <w:t xml:space="preserve"> are using SSAE funds because </w:t>
      </w:r>
      <w:r w:rsidR="00F64096">
        <w:rPr>
          <w:rFonts w:ascii="Calibri" w:hAnsi="Calibri"/>
          <w:sz w:val="22"/>
          <w:szCs w:val="22"/>
        </w:rPr>
        <w:t xml:space="preserve">school </w:t>
      </w:r>
      <w:r w:rsidR="00096846" w:rsidRPr="000C1DB0">
        <w:rPr>
          <w:rFonts w:ascii="Calibri" w:hAnsi="Calibri"/>
          <w:sz w:val="22"/>
          <w:szCs w:val="22"/>
        </w:rPr>
        <w:t>districts</w:t>
      </w:r>
      <w:r w:rsidR="000B2834" w:rsidRPr="000C1DB0">
        <w:rPr>
          <w:rFonts w:ascii="Calibri" w:hAnsi="Calibri"/>
          <w:sz w:val="22"/>
          <w:szCs w:val="22"/>
        </w:rPr>
        <w:t xml:space="preserve"> must submit an application to their SEA that describes how they will use SSAE for activities related to Sections 4107, 4108, and 4109, their program objectives and intended outcomes, how they will evaluate the effectiveness of those activities, and any partnerships with other organizations for implementing those activities. [Section 4106(e)(1)]</w:t>
      </w:r>
    </w:p>
    <w:p w14:paraId="12BB9F83" w14:textId="77777777" w:rsidR="00A01ADF" w:rsidRPr="000C1DB0" w:rsidRDefault="00A0381F" w:rsidP="00A01ADF">
      <w:pPr>
        <w:spacing w:after="240"/>
        <w:ind w:left="360"/>
        <w:rPr>
          <w:rFonts w:ascii="Calibri" w:hAnsi="Calibri"/>
          <w:sz w:val="22"/>
          <w:szCs w:val="22"/>
        </w:rPr>
      </w:pPr>
      <w:r w:rsidRPr="00A0381F">
        <w:rPr>
          <w:rFonts w:ascii="Calibri" w:hAnsi="Calibri"/>
          <w:sz w:val="22"/>
          <w:szCs w:val="22"/>
        </w:rPr>
        <w:t xml:space="preserve">The state survey will be administered to all 50 states, the District of Columbia, and Puerto Rico in </w:t>
      </w:r>
      <w:r w:rsidR="00A01ADF" w:rsidRPr="00A0381F">
        <w:rPr>
          <w:rFonts w:ascii="Calibri" w:hAnsi="Calibri"/>
          <w:sz w:val="22"/>
          <w:szCs w:val="22"/>
        </w:rPr>
        <w:t>Spring 201</w:t>
      </w:r>
      <w:r w:rsidR="00A01ADF" w:rsidRPr="00A01ADF">
        <w:rPr>
          <w:rFonts w:ascii="Calibri" w:hAnsi="Calibri"/>
          <w:sz w:val="22"/>
          <w:szCs w:val="22"/>
        </w:rPr>
        <w:t>9 to obtain information about the types of activities that states and school districts are supporting with SSAE funds.</w:t>
      </w:r>
    </w:p>
    <w:p w14:paraId="42E331C4" w14:textId="77777777" w:rsidR="00C62843" w:rsidRPr="000C1DB0" w:rsidRDefault="00C62843" w:rsidP="00096846">
      <w:pPr>
        <w:keepNext/>
        <w:numPr>
          <w:ilvl w:val="0"/>
          <w:numId w:val="2"/>
        </w:numPr>
        <w:spacing w:after="240"/>
        <w:ind w:left="360"/>
        <w:rPr>
          <w:rFonts w:ascii="Calibri" w:hAnsi="Calibri"/>
          <w:b/>
          <w:sz w:val="22"/>
          <w:szCs w:val="22"/>
        </w:rPr>
      </w:pPr>
      <w:r w:rsidRPr="000C1DB0">
        <w:rPr>
          <w:rFonts w:ascii="Calibri" w:hAnsi="Calibri"/>
          <w:b/>
          <w:sz w:val="22"/>
          <w:szCs w:val="22"/>
        </w:rPr>
        <w:t>Purposes and Uses of the Data</w:t>
      </w:r>
    </w:p>
    <w:p w14:paraId="20F9097E" w14:textId="77777777" w:rsidR="005E67D0" w:rsidRPr="000C1DB0" w:rsidRDefault="00C62843" w:rsidP="00A01ADF">
      <w:pPr>
        <w:spacing w:after="240"/>
        <w:ind w:left="360"/>
        <w:rPr>
          <w:rFonts w:ascii="Calibri" w:hAnsi="Calibri"/>
          <w:sz w:val="22"/>
          <w:szCs w:val="22"/>
        </w:rPr>
      </w:pPr>
      <w:r w:rsidRPr="000C1DB0">
        <w:rPr>
          <w:rFonts w:ascii="Calibri" w:hAnsi="Calibri"/>
          <w:sz w:val="22"/>
          <w:szCs w:val="22"/>
        </w:rPr>
        <w:t>The purpose o</w:t>
      </w:r>
      <w:r w:rsidR="00A01ADF" w:rsidRPr="000C1DB0">
        <w:rPr>
          <w:rFonts w:ascii="Calibri" w:hAnsi="Calibri"/>
          <w:sz w:val="22"/>
          <w:szCs w:val="22"/>
        </w:rPr>
        <w:t>f</w:t>
      </w:r>
      <w:r w:rsidRPr="000C1DB0">
        <w:rPr>
          <w:rFonts w:ascii="Calibri" w:hAnsi="Calibri"/>
          <w:sz w:val="22"/>
          <w:szCs w:val="22"/>
        </w:rPr>
        <w:t xml:space="preserve"> this data collection is </w:t>
      </w:r>
      <w:r w:rsidR="00EB0EDF" w:rsidRPr="000C1DB0">
        <w:rPr>
          <w:rFonts w:ascii="Calibri" w:hAnsi="Calibri"/>
          <w:sz w:val="22"/>
          <w:szCs w:val="22"/>
        </w:rPr>
        <w:t xml:space="preserve">to </w:t>
      </w:r>
      <w:r w:rsidR="00A01ADF" w:rsidRPr="00A01ADF">
        <w:rPr>
          <w:rFonts w:ascii="Calibri" w:hAnsi="Calibri"/>
          <w:sz w:val="22"/>
          <w:szCs w:val="22"/>
        </w:rPr>
        <w:t xml:space="preserve">provide </w:t>
      </w:r>
      <w:r w:rsidR="00A01ADF">
        <w:rPr>
          <w:rFonts w:ascii="Calibri" w:hAnsi="Calibri"/>
          <w:sz w:val="22"/>
          <w:szCs w:val="22"/>
        </w:rPr>
        <w:t xml:space="preserve">near-term information about the </w:t>
      </w:r>
      <w:r w:rsidR="00A01ADF" w:rsidRPr="00A01ADF">
        <w:rPr>
          <w:rFonts w:ascii="Calibri" w:hAnsi="Calibri"/>
          <w:sz w:val="22"/>
          <w:szCs w:val="22"/>
        </w:rPr>
        <w:t>types of activities that states and school districts are supporting with SSAE funds</w:t>
      </w:r>
      <w:r w:rsidR="00A01ADF">
        <w:rPr>
          <w:rFonts w:ascii="Calibri" w:hAnsi="Calibri"/>
          <w:sz w:val="22"/>
          <w:szCs w:val="22"/>
        </w:rPr>
        <w:t xml:space="preserve"> during the 2018-19 school year. F</w:t>
      </w:r>
      <w:r w:rsidR="005E67D0" w:rsidRPr="000C1DB0">
        <w:rPr>
          <w:rFonts w:ascii="Calibri" w:hAnsi="Calibri"/>
          <w:sz w:val="22"/>
          <w:szCs w:val="22"/>
        </w:rPr>
        <w:t>indings from th</w:t>
      </w:r>
      <w:r w:rsidR="00A01ADF" w:rsidRPr="000C1DB0">
        <w:rPr>
          <w:rFonts w:ascii="Calibri" w:hAnsi="Calibri"/>
          <w:sz w:val="22"/>
          <w:szCs w:val="22"/>
        </w:rPr>
        <w:t>e</w:t>
      </w:r>
      <w:r w:rsidR="005E67D0" w:rsidRPr="000C1DB0">
        <w:rPr>
          <w:rFonts w:ascii="Calibri" w:hAnsi="Calibri"/>
          <w:sz w:val="22"/>
          <w:szCs w:val="22"/>
        </w:rPr>
        <w:t xml:space="preserve"> su</w:t>
      </w:r>
      <w:r w:rsidR="00A01ADF" w:rsidRPr="000C1DB0">
        <w:rPr>
          <w:rFonts w:ascii="Calibri" w:hAnsi="Calibri"/>
          <w:sz w:val="22"/>
          <w:szCs w:val="22"/>
        </w:rPr>
        <w:t>rve</w:t>
      </w:r>
      <w:r w:rsidR="005E67D0" w:rsidRPr="000C1DB0">
        <w:rPr>
          <w:rFonts w:ascii="Calibri" w:hAnsi="Calibri"/>
          <w:sz w:val="22"/>
          <w:szCs w:val="22"/>
        </w:rPr>
        <w:t xml:space="preserve">y </w:t>
      </w:r>
      <w:r w:rsidR="00A01ADF" w:rsidRPr="000C1DB0">
        <w:rPr>
          <w:rFonts w:ascii="Calibri" w:hAnsi="Calibri"/>
          <w:sz w:val="22"/>
          <w:szCs w:val="22"/>
        </w:rPr>
        <w:t xml:space="preserve">will be used to respond to congressional and other inquiries about how SSAE funds are being used and </w:t>
      </w:r>
      <w:r w:rsidR="00CD3A3D" w:rsidRPr="000C1DB0">
        <w:rPr>
          <w:rFonts w:ascii="Calibri" w:hAnsi="Calibri"/>
          <w:sz w:val="22"/>
          <w:szCs w:val="22"/>
        </w:rPr>
        <w:t xml:space="preserve">to assist the Office of Elementary and Secondary Education in determining the topics that would be most useful for technical assistance and program monitoring. The findings may also </w:t>
      </w:r>
      <w:r w:rsidR="005E67D0" w:rsidRPr="000C1DB0">
        <w:rPr>
          <w:rFonts w:ascii="Calibri" w:hAnsi="Calibri"/>
          <w:sz w:val="22"/>
          <w:szCs w:val="22"/>
        </w:rPr>
        <w:t xml:space="preserve">help to </w:t>
      </w:r>
      <w:r w:rsidR="00A01ADF" w:rsidRPr="000C1DB0">
        <w:rPr>
          <w:rFonts w:ascii="Calibri" w:hAnsi="Calibri"/>
          <w:sz w:val="22"/>
          <w:szCs w:val="22"/>
        </w:rPr>
        <w:t>inform future studies that examine th</w:t>
      </w:r>
      <w:r w:rsidR="00CD3A3D" w:rsidRPr="000C1DB0">
        <w:rPr>
          <w:rFonts w:ascii="Calibri" w:hAnsi="Calibri"/>
          <w:sz w:val="22"/>
          <w:szCs w:val="22"/>
        </w:rPr>
        <w:t>e implementation of th</w:t>
      </w:r>
      <w:r w:rsidR="00A01ADF" w:rsidRPr="000C1DB0">
        <w:rPr>
          <w:rFonts w:ascii="Calibri" w:hAnsi="Calibri"/>
          <w:sz w:val="22"/>
          <w:szCs w:val="22"/>
        </w:rPr>
        <w:t xml:space="preserve">is </w:t>
      </w:r>
      <w:r w:rsidR="00CD3A3D" w:rsidRPr="000C1DB0">
        <w:rPr>
          <w:rFonts w:ascii="Calibri" w:hAnsi="Calibri"/>
          <w:sz w:val="22"/>
          <w:szCs w:val="22"/>
        </w:rPr>
        <w:t>program</w:t>
      </w:r>
      <w:r w:rsidR="00A01ADF" w:rsidRPr="000C1DB0">
        <w:rPr>
          <w:rFonts w:ascii="Calibri" w:hAnsi="Calibri"/>
          <w:sz w:val="22"/>
          <w:szCs w:val="22"/>
        </w:rPr>
        <w:t xml:space="preserve"> in greater depth.</w:t>
      </w:r>
    </w:p>
    <w:p w14:paraId="0CEDDFB9" w14:textId="77777777" w:rsidR="00C62843" w:rsidRPr="000C1DB0" w:rsidRDefault="00C62843" w:rsidP="00096846">
      <w:pPr>
        <w:keepNext/>
        <w:numPr>
          <w:ilvl w:val="0"/>
          <w:numId w:val="2"/>
        </w:numPr>
        <w:spacing w:after="240"/>
        <w:ind w:left="360"/>
        <w:rPr>
          <w:rFonts w:ascii="Calibri" w:hAnsi="Calibri"/>
          <w:b/>
          <w:sz w:val="22"/>
          <w:szCs w:val="22"/>
        </w:rPr>
      </w:pPr>
      <w:r w:rsidRPr="000C1DB0">
        <w:rPr>
          <w:rFonts w:ascii="Calibri" w:hAnsi="Calibri"/>
          <w:b/>
          <w:sz w:val="22"/>
          <w:szCs w:val="22"/>
        </w:rPr>
        <w:t>Improved Information Technology</w:t>
      </w:r>
    </w:p>
    <w:p w14:paraId="1CAC717C" w14:textId="77777777" w:rsidR="00C62843" w:rsidRPr="000C1DB0" w:rsidRDefault="00C37C1B" w:rsidP="00096846">
      <w:pPr>
        <w:spacing w:after="240"/>
        <w:ind w:left="360"/>
        <w:rPr>
          <w:rFonts w:ascii="Calibri" w:hAnsi="Calibri"/>
          <w:sz w:val="22"/>
          <w:szCs w:val="22"/>
        </w:rPr>
      </w:pPr>
      <w:r w:rsidRPr="000C1DB0">
        <w:rPr>
          <w:rFonts w:ascii="Calibri" w:hAnsi="Calibri"/>
          <w:sz w:val="22"/>
          <w:szCs w:val="22"/>
        </w:rPr>
        <w:t>The state survey will be administered through a Web</w:t>
      </w:r>
      <w:r w:rsidRPr="000C1DB0">
        <w:rPr>
          <w:rFonts w:ascii="Calibri" w:hAnsi="Calibri"/>
          <w:sz w:val="22"/>
          <w:szCs w:val="22"/>
        </w:rPr>
        <w:noBreakHyphen/>
        <w:t>based platform to streamline the response process. A paper version of the survey will be available for those that would prefer not to respond by web. Staff will be trained to complete the survey over the telephone if a respondent would prefer that mode instead of web or paper.</w:t>
      </w:r>
    </w:p>
    <w:p w14:paraId="1E8A5B25" w14:textId="77777777" w:rsidR="00C62843" w:rsidRPr="000C1DB0" w:rsidRDefault="00C62843" w:rsidP="00096846">
      <w:pPr>
        <w:keepNext/>
        <w:numPr>
          <w:ilvl w:val="0"/>
          <w:numId w:val="2"/>
        </w:numPr>
        <w:spacing w:after="240"/>
        <w:ind w:left="360"/>
        <w:rPr>
          <w:rFonts w:ascii="Calibri" w:hAnsi="Calibri"/>
          <w:b/>
          <w:sz w:val="22"/>
          <w:szCs w:val="22"/>
        </w:rPr>
      </w:pPr>
      <w:r w:rsidRPr="000C1DB0">
        <w:rPr>
          <w:rFonts w:ascii="Calibri" w:hAnsi="Calibri"/>
          <w:b/>
          <w:sz w:val="22"/>
          <w:szCs w:val="22"/>
        </w:rPr>
        <w:t>Efforts to Identify Duplication</w:t>
      </w:r>
    </w:p>
    <w:p w14:paraId="3CD75DA7" w14:textId="58EE7DCC" w:rsidR="00C62843" w:rsidRPr="000C1DB0" w:rsidRDefault="00C0737C" w:rsidP="00096846">
      <w:pPr>
        <w:spacing w:after="240"/>
        <w:ind w:left="360"/>
        <w:rPr>
          <w:rFonts w:ascii="Calibri" w:hAnsi="Calibri"/>
          <w:sz w:val="22"/>
          <w:szCs w:val="22"/>
        </w:rPr>
      </w:pPr>
      <w:r>
        <w:rPr>
          <w:rFonts w:ascii="Calibri" w:hAnsi="Calibri"/>
          <w:sz w:val="22"/>
          <w:szCs w:val="22"/>
        </w:rPr>
        <w:t xml:space="preserve">We have not identified any studies of the SSAE </w:t>
      </w:r>
      <w:r w:rsidRPr="00C0737C">
        <w:rPr>
          <w:rFonts w:ascii="Calibri" w:hAnsi="Calibri"/>
          <w:sz w:val="22"/>
          <w:szCs w:val="22"/>
        </w:rPr>
        <w:t xml:space="preserve">grant at the federal level. </w:t>
      </w:r>
      <w:r w:rsidR="00A01ADF" w:rsidRPr="00C0737C">
        <w:rPr>
          <w:rFonts w:ascii="Calibri" w:hAnsi="Calibri"/>
          <w:sz w:val="22"/>
          <w:szCs w:val="22"/>
        </w:rPr>
        <w:t xml:space="preserve">We have identified two small external </w:t>
      </w:r>
      <w:r w:rsidR="00852610" w:rsidRPr="00C0737C">
        <w:rPr>
          <w:rFonts w:ascii="Calibri" w:hAnsi="Calibri"/>
          <w:sz w:val="22"/>
          <w:szCs w:val="22"/>
        </w:rPr>
        <w:t>surveys t</w:t>
      </w:r>
      <w:r w:rsidR="00A01ADF" w:rsidRPr="00C0737C">
        <w:rPr>
          <w:rFonts w:ascii="Calibri" w:hAnsi="Calibri"/>
          <w:sz w:val="22"/>
          <w:szCs w:val="22"/>
        </w:rPr>
        <w:t>hat asked states about</w:t>
      </w:r>
      <w:r w:rsidR="004D74D1" w:rsidRPr="00C0737C">
        <w:rPr>
          <w:rFonts w:ascii="Calibri" w:hAnsi="Calibri"/>
          <w:sz w:val="22"/>
          <w:szCs w:val="22"/>
        </w:rPr>
        <w:t xml:space="preserve"> whether they planned to distribute funds on a competitive or formula basis (only permitted in FY17) and when they planned to distribute funds to school districts</w:t>
      </w:r>
      <w:r w:rsidR="00852610" w:rsidRPr="00C0737C">
        <w:rPr>
          <w:rFonts w:ascii="Calibri" w:hAnsi="Calibri"/>
          <w:sz w:val="22"/>
          <w:szCs w:val="22"/>
        </w:rPr>
        <w:t xml:space="preserve">. </w:t>
      </w:r>
      <w:r w:rsidR="00A01ADF" w:rsidRPr="00C0737C">
        <w:rPr>
          <w:rFonts w:ascii="Calibri" w:hAnsi="Calibri"/>
          <w:sz w:val="22"/>
          <w:szCs w:val="22"/>
        </w:rPr>
        <w:t>However, these studies did not provide information about the types of activities that states and school districts are supporting with SSAE funds.</w:t>
      </w:r>
    </w:p>
    <w:p w14:paraId="2D30A6E3" w14:textId="77777777" w:rsidR="00C62843" w:rsidRPr="000C1DB0" w:rsidRDefault="00C62843" w:rsidP="00096846">
      <w:pPr>
        <w:keepNext/>
        <w:numPr>
          <w:ilvl w:val="0"/>
          <w:numId w:val="2"/>
        </w:numPr>
        <w:spacing w:after="240"/>
        <w:ind w:left="360"/>
        <w:rPr>
          <w:rFonts w:ascii="Calibri" w:hAnsi="Calibri"/>
          <w:b/>
          <w:sz w:val="22"/>
          <w:szCs w:val="22"/>
        </w:rPr>
      </w:pPr>
      <w:r w:rsidRPr="000C1DB0">
        <w:rPr>
          <w:rFonts w:ascii="Calibri" w:hAnsi="Calibri"/>
          <w:b/>
          <w:sz w:val="22"/>
          <w:szCs w:val="22"/>
        </w:rPr>
        <w:t>Methods Used to Minimize Burden on Small Entities</w:t>
      </w:r>
    </w:p>
    <w:p w14:paraId="3E7F166D" w14:textId="77777777" w:rsidR="00325953" w:rsidRPr="000C1DB0" w:rsidRDefault="000B2834" w:rsidP="00096846">
      <w:pPr>
        <w:spacing w:after="240"/>
        <w:ind w:left="360"/>
        <w:rPr>
          <w:rFonts w:ascii="Calibri" w:hAnsi="Calibri"/>
          <w:sz w:val="22"/>
          <w:szCs w:val="22"/>
        </w:rPr>
      </w:pPr>
      <w:r w:rsidRPr="000C1DB0">
        <w:rPr>
          <w:rFonts w:ascii="Calibri" w:hAnsi="Calibri"/>
          <w:sz w:val="22"/>
          <w:szCs w:val="22"/>
        </w:rPr>
        <w:t>No small entities are included in this data collection</w:t>
      </w:r>
      <w:r w:rsidR="00F27072" w:rsidRPr="000C1DB0">
        <w:rPr>
          <w:rFonts w:ascii="Calibri" w:hAnsi="Calibri"/>
          <w:sz w:val="22"/>
          <w:szCs w:val="22"/>
        </w:rPr>
        <w:t xml:space="preserve">. </w:t>
      </w:r>
    </w:p>
    <w:p w14:paraId="2C8C23C6" w14:textId="77777777" w:rsidR="00C62843" w:rsidRPr="000C1DB0" w:rsidRDefault="00C62843" w:rsidP="00096846">
      <w:pPr>
        <w:keepNext/>
        <w:numPr>
          <w:ilvl w:val="0"/>
          <w:numId w:val="2"/>
        </w:numPr>
        <w:spacing w:after="240"/>
        <w:ind w:left="360"/>
        <w:rPr>
          <w:rFonts w:ascii="Calibri" w:hAnsi="Calibri"/>
          <w:b/>
          <w:sz w:val="22"/>
          <w:szCs w:val="22"/>
        </w:rPr>
      </w:pPr>
      <w:r w:rsidRPr="000C1DB0">
        <w:rPr>
          <w:rFonts w:ascii="Calibri" w:hAnsi="Calibri"/>
          <w:b/>
          <w:sz w:val="22"/>
          <w:szCs w:val="22"/>
        </w:rPr>
        <w:t>Consequences of Not Collecting the Information</w:t>
      </w:r>
    </w:p>
    <w:p w14:paraId="1745240C" w14:textId="77777777" w:rsidR="00956943" w:rsidRPr="000C1DB0" w:rsidRDefault="00096846" w:rsidP="00096846">
      <w:pPr>
        <w:spacing w:after="240"/>
        <w:ind w:left="360"/>
        <w:rPr>
          <w:rFonts w:ascii="Calibri" w:hAnsi="Calibri"/>
          <w:sz w:val="22"/>
          <w:szCs w:val="22"/>
        </w:rPr>
      </w:pPr>
      <w:r w:rsidRPr="00096846">
        <w:rPr>
          <w:rFonts w:ascii="Calibri" w:hAnsi="Calibri"/>
          <w:sz w:val="22"/>
          <w:szCs w:val="22"/>
        </w:rPr>
        <w:t xml:space="preserve">SSAE grants were funded at </w:t>
      </w:r>
      <w:r w:rsidRPr="00956943">
        <w:rPr>
          <w:rFonts w:ascii="Calibri" w:hAnsi="Calibri"/>
          <w:sz w:val="22"/>
          <w:szCs w:val="22"/>
        </w:rPr>
        <w:t>$1.1 billion in FY18</w:t>
      </w:r>
      <w:r>
        <w:rPr>
          <w:rFonts w:ascii="Calibri" w:hAnsi="Calibri"/>
          <w:sz w:val="22"/>
          <w:szCs w:val="22"/>
        </w:rPr>
        <w:t xml:space="preserve">, a substantial increase from the $400 million funding level in </w:t>
      </w:r>
      <w:r w:rsidRPr="00096846">
        <w:rPr>
          <w:rFonts w:ascii="Calibri" w:hAnsi="Calibri"/>
          <w:sz w:val="22"/>
          <w:szCs w:val="22"/>
        </w:rPr>
        <w:t xml:space="preserve">FY17, making it the third largest program under the </w:t>
      </w:r>
      <w:r w:rsidRPr="00096846">
        <w:rPr>
          <w:rFonts w:ascii="Calibri" w:hAnsi="Calibri"/>
          <w:i/>
          <w:sz w:val="22"/>
          <w:szCs w:val="22"/>
        </w:rPr>
        <w:t>Elementary and Secondary Education Act</w:t>
      </w:r>
      <w:r w:rsidRPr="00096846">
        <w:rPr>
          <w:rFonts w:ascii="Calibri" w:hAnsi="Calibri"/>
          <w:sz w:val="22"/>
          <w:szCs w:val="22"/>
        </w:rPr>
        <w:t xml:space="preserve">. </w:t>
      </w:r>
      <w:r w:rsidR="00546E57" w:rsidRPr="000C1DB0">
        <w:rPr>
          <w:rFonts w:ascii="Calibri" w:hAnsi="Calibri"/>
          <w:sz w:val="22"/>
          <w:szCs w:val="22"/>
        </w:rPr>
        <w:t xml:space="preserve">If we do not collect this information, the Department would </w:t>
      </w:r>
      <w:r w:rsidR="00962DC6" w:rsidRPr="000C1DB0">
        <w:rPr>
          <w:rFonts w:ascii="Calibri" w:hAnsi="Calibri"/>
          <w:sz w:val="22"/>
          <w:szCs w:val="22"/>
        </w:rPr>
        <w:t xml:space="preserve">not have information to respond to congressional inquiries about how funds are being used for this major new federal education program. </w:t>
      </w:r>
    </w:p>
    <w:p w14:paraId="52848DEA" w14:textId="77777777" w:rsidR="00C62843" w:rsidRPr="000C1DB0" w:rsidRDefault="00C62843" w:rsidP="00096846">
      <w:pPr>
        <w:keepNext/>
        <w:numPr>
          <w:ilvl w:val="0"/>
          <w:numId w:val="2"/>
        </w:numPr>
        <w:spacing w:after="240"/>
        <w:ind w:left="360"/>
        <w:rPr>
          <w:rFonts w:ascii="Calibri" w:hAnsi="Calibri"/>
          <w:b/>
          <w:sz w:val="22"/>
          <w:szCs w:val="22"/>
        </w:rPr>
      </w:pPr>
      <w:r w:rsidRPr="000C1DB0">
        <w:rPr>
          <w:rFonts w:ascii="Calibri" w:hAnsi="Calibri"/>
          <w:b/>
          <w:sz w:val="22"/>
          <w:szCs w:val="22"/>
        </w:rPr>
        <w:t>Special Circumst</w:t>
      </w:r>
      <w:r w:rsidR="00937C64" w:rsidRPr="000C1DB0">
        <w:rPr>
          <w:rFonts w:ascii="Calibri" w:hAnsi="Calibri"/>
          <w:b/>
          <w:sz w:val="22"/>
          <w:szCs w:val="22"/>
        </w:rPr>
        <w:t>ances</w:t>
      </w:r>
    </w:p>
    <w:p w14:paraId="424534A2" w14:textId="77777777" w:rsidR="00937C64" w:rsidRPr="000C1DB0" w:rsidRDefault="00937C64" w:rsidP="00096846">
      <w:pPr>
        <w:spacing w:after="240"/>
        <w:ind w:left="360"/>
        <w:rPr>
          <w:rFonts w:ascii="Calibri" w:hAnsi="Calibri"/>
          <w:sz w:val="22"/>
          <w:szCs w:val="22"/>
        </w:rPr>
      </w:pPr>
      <w:r w:rsidRPr="000C1DB0">
        <w:rPr>
          <w:rFonts w:ascii="Calibri" w:hAnsi="Calibri"/>
          <w:sz w:val="22"/>
          <w:szCs w:val="22"/>
        </w:rPr>
        <w:t>None of the special circumstances listed apply to this data collection.</w:t>
      </w:r>
    </w:p>
    <w:p w14:paraId="7400F088" w14:textId="77777777" w:rsidR="00C62843" w:rsidRPr="000C1DB0" w:rsidRDefault="00C62843" w:rsidP="00096846">
      <w:pPr>
        <w:keepNext/>
        <w:numPr>
          <w:ilvl w:val="0"/>
          <w:numId w:val="2"/>
        </w:numPr>
        <w:spacing w:after="240"/>
        <w:ind w:left="360"/>
        <w:rPr>
          <w:rFonts w:ascii="Calibri" w:hAnsi="Calibri"/>
          <w:b/>
          <w:sz w:val="22"/>
          <w:szCs w:val="22"/>
        </w:rPr>
      </w:pPr>
      <w:r w:rsidRPr="000C1DB0">
        <w:rPr>
          <w:rFonts w:ascii="Calibri" w:hAnsi="Calibri"/>
          <w:b/>
          <w:sz w:val="22"/>
          <w:szCs w:val="22"/>
        </w:rPr>
        <w:t>Consultations Outside the Agency</w:t>
      </w:r>
    </w:p>
    <w:p w14:paraId="63188EC2" w14:textId="7090D04D" w:rsidR="00C62843" w:rsidRPr="000C1DB0" w:rsidRDefault="00425239" w:rsidP="00096846">
      <w:pPr>
        <w:spacing w:after="240"/>
        <w:ind w:left="360"/>
        <w:rPr>
          <w:rFonts w:ascii="Calibri" w:hAnsi="Calibri"/>
          <w:sz w:val="22"/>
          <w:szCs w:val="22"/>
        </w:rPr>
      </w:pPr>
      <w:r>
        <w:rPr>
          <w:rFonts w:ascii="Calibri" w:hAnsi="Calibri"/>
          <w:sz w:val="22"/>
          <w:szCs w:val="22"/>
        </w:rPr>
        <w:t xml:space="preserve">The  U.S. Department of Education piloted the survey instrument with four state educational agency officials and received thirteen comments from the public based on the 60 day notice; the feedback from these sources informed the revised survey being published with the </w:t>
      </w:r>
      <w:r w:rsidR="00D04DE9">
        <w:rPr>
          <w:rFonts w:ascii="Calibri" w:hAnsi="Calibri"/>
          <w:sz w:val="22"/>
          <w:szCs w:val="22"/>
        </w:rPr>
        <w:t>30 day notice for public comment.</w:t>
      </w:r>
    </w:p>
    <w:p w14:paraId="4029A455" w14:textId="77777777" w:rsidR="00C62843" w:rsidRPr="000C1DB0" w:rsidRDefault="00C62843" w:rsidP="00096846">
      <w:pPr>
        <w:numPr>
          <w:ilvl w:val="0"/>
          <w:numId w:val="2"/>
        </w:numPr>
        <w:spacing w:after="240"/>
        <w:ind w:left="360"/>
        <w:rPr>
          <w:rFonts w:ascii="Calibri" w:hAnsi="Calibri"/>
          <w:b/>
          <w:sz w:val="22"/>
          <w:szCs w:val="22"/>
        </w:rPr>
      </w:pPr>
      <w:r w:rsidRPr="000C1DB0">
        <w:rPr>
          <w:rFonts w:ascii="Calibri" w:hAnsi="Calibri"/>
          <w:b/>
          <w:sz w:val="22"/>
          <w:szCs w:val="22"/>
        </w:rPr>
        <w:t>Payments or Gifts to Respondents</w:t>
      </w:r>
    </w:p>
    <w:p w14:paraId="18923463" w14:textId="77777777" w:rsidR="00C62843" w:rsidRPr="000C1DB0" w:rsidRDefault="00C62843" w:rsidP="00096846">
      <w:pPr>
        <w:spacing w:after="240"/>
        <w:ind w:left="360"/>
        <w:rPr>
          <w:rFonts w:ascii="Calibri" w:hAnsi="Calibri"/>
          <w:sz w:val="22"/>
          <w:szCs w:val="22"/>
        </w:rPr>
      </w:pPr>
      <w:r w:rsidRPr="000C1DB0">
        <w:rPr>
          <w:rFonts w:ascii="Calibri" w:hAnsi="Calibri"/>
          <w:sz w:val="22"/>
          <w:szCs w:val="22"/>
        </w:rPr>
        <w:t>No payment or gifts to respondents will be made.</w:t>
      </w:r>
    </w:p>
    <w:p w14:paraId="3BF075D5" w14:textId="77777777" w:rsidR="00C62843" w:rsidRPr="000C1DB0" w:rsidRDefault="00C62843" w:rsidP="00096846">
      <w:pPr>
        <w:keepNext/>
        <w:numPr>
          <w:ilvl w:val="0"/>
          <w:numId w:val="2"/>
        </w:numPr>
        <w:spacing w:after="240"/>
        <w:ind w:left="360"/>
        <w:rPr>
          <w:rFonts w:ascii="Calibri" w:hAnsi="Calibri"/>
          <w:b/>
          <w:sz w:val="22"/>
          <w:szCs w:val="22"/>
        </w:rPr>
      </w:pPr>
      <w:r w:rsidRPr="000C1DB0">
        <w:rPr>
          <w:rFonts w:ascii="Calibri" w:hAnsi="Calibri"/>
          <w:b/>
          <w:sz w:val="22"/>
          <w:szCs w:val="22"/>
        </w:rPr>
        <w:t>Assurance of Confidentiality</w:t>
      </w:r>
    </w:p>
    <w:p w14:paraId="71A6E808" w14:textId="16F56F85" w:rsidR="005F73B4" w:rsidRPr="000C1DB0" w:rsidRDefault="005F73B4" w:rsidP="00096846">
      <w:pPr>
        <w:spacing w:after="240"/>
        <w:ind w:left="360"/>
        <w:rPr>
          <w:rFonts w:ascii="Calibri" w:hAnsi="Calibri"/>
          <w:sz w:val="22"/>
          <w:szCs w:val="22"/>
        </w:rPr>
      </w:pPr>
      <w:r w:rsidRPr="005F73B4">
        <w:rPr>
          <w:rFonts w:ascii="Calibri" w:hAnsi="Calibri"/>
          <w:sz w:val="22"/>
          <w:szCs w:val="22"/>
        </w:rPr>
        <w:t xml:space="preserve">Responses to this survey will be used to prepare a report that summarizes findings in an aggregate manner across states. In addition, some factual information from the survey may be reported on a state-by-state basis. We will not provide information that identifies </w:t>
      </w:r>
      <w:r>
        <w:rPr>
          <w:rFonts w:ascii="Calibri" w:hAnsi="Calibri"/>
          <w:sz w:val="22"/>
          <w:szCs w:val="22"/>
        </w:rPr>
        <w:t xml:space="preserve">the specific respondents </w:t>
      </w:r>
      <w:r w:rsidRPr="005F73B4">
        <w:rPr>
          <w:rFonts w:ascii="Calibri" w:hAnsi="Calibri"/>
          <w:sz w:val="22"/>
          <w:szCs w:val="22"/>
        </w:rPr>
        <w:t>to anyone outside the study team, except as required by law.</w:t>
      </w:r>
    </w:p>
    <w:p w14:paraId="01843B5B" w14:textId="77777777" w:rsidR="00C62843" w:rsidRPr="000C1DB0" w:rsidRDefault="00C62843" w:rsidP="00096846">
      <w:pPr>
        <w:keepNext/>
        <w:numPr>
          <w:ilvl w:val="0"/>
          <w:numId w:val="2"/>
        </w:numPr>
        <w:spacing w:after="240"/>
        <w:ind w:left="360"/>
        <w:rPr>
          <w:rFonts w:ascii="Calibri" w:hAnsi="Calibri"/>
          <w:b/>
          <w:sz w:val="22"/>
          <w:szCs w:val="22"/>
        </w:rPr>
      </w:pPr>
      <w:r w:rsidRPr="000C1DB0">
        <w:rPr>
          <w:rFonts w:ascii="Calibri" w:hAnsi="Calibri"/>
          <w:b/>
          <w:sz w:val="22"/>
          <w:szCs w:val="22"/>
        </w:rPr>
        <w:t>Sensitive Questions</w:t>
      </w:r>
    </w:p>
    <w:p w14:paraId="48E5BD84" w14:textId="77777777" w:rsidR="000B2834" w:rsidRPr="000B2834" w:rsidRDefault="000B2834" w:rsidP="00096846">
      <w:pPr>
        <w:spacing w:after="240"/>
        <w:ind w:left="360"/>
        <w:rPr>
          <w:rFonts w:ascii="Calibri" w:hAnsi="Calibri"/>
          <w:sz w:val="22"/>
          <w:szCs w:val="22"/>
        </w:rPr>
      </w:pPr>
      <w:r>
        <w:rPr>
          <w:rFonts w:ascii="Calibri" w:hAnsi="Calibri"/>
          <w:sz w:val="22"/>
          <w:szCs w:val="22"/>
        </w:rPr>
        <w:t>T</w:t>
      </w:r>
      <w:r w:rsidRPr="000B2834">
        <w:rPr>
          <w:rFonts w:ascii="Calibri" w:hAnsi="Calibri"/>
          <w:sz w:val="22"/>
          <w:szCs w:val="22"/>
        </w:rPr>
        <w:t>his survey</w:t>
      </w:r>
      <w:r>
        <w:rPr>
          <w:rFonts w:ascii="Calibri" w:hAnsi="Calibri"/>
          <w:sz w:val="22"/>
          <w:szCs w:val="22"/>
        </w:rPr>
        <w:t xml:space="preserve"> does not contain any questions</w:t>
      </w:r>
      <w:r w:rsidR="00C73BAC">
        <w:rPr>
          <w:rFonts w:ascii="Calibri" w:hAnsi="Calibri"/>
          <w:sz w:val="22"/>
          <w:szCs w:val="22"/>
        </w:rPr>
        <w:t xml:space="preserve"> of a sensitive nature</w:t>
      </w:r>
      <w:r w:rsidRPr="000B2834">
        <w:rPr>
          <w:rFonts w:ascii="Calibri" w:hAnsi="Calibri"/>
          <w:sz w:val="22"/>
          <w:szCs w:val="22"/>
        </w:rPr>
        <w:t>.</w:t>
      </w:r>
    </w:p>
    <w:p w14:paraId="30A45848" w14:textId="77777777" w:rsidR="00C62843" w:rsidRPr="000C1DB0" w:rsidRDefault="00C62843" w:rsidP="00096846">
      <w:pPr>
        <w:keepNext/>
        <w:numPr>
          <w:ilvl w:val="0"/>
          <w:numId w:val="2"/>
        </w:numPr>
        <w:spacing w:after="240"/>
        <w:ind w:left="360"/>
        <w:rPr>
          <w:rFonts w:ascii="Calibri" w:hAnsi="Calibri"/>
          <w:b/>
          <w:sz w:val="22"/>
          <w:szCs w:val="22"/>
        </w:rPr>
      </w:pPr>
      <w:r w:rsidRPr="000C1DB0">
        <w:rPr>
          <w:rFonts w:ascii="Calibri" w:hAnsi="Calibri"/>
          <w:b/>
          <w:sz w:val="22"/>
          <w:szCs w:val="22"/>
        </w:rPr>
        <w:t>Estimated Response Burden</w:t>
      </w:r>
    </w:p>
    <w:p w14:paraId="2BDB939B" w14:textId="0AEF9453" w:rsidR="00C62843" w:rsidRPr="000C1DB0" w:rsidRDefault="00096846" w:rsidP="00096846">
      <w:pPr>
        <w:spacing w:after="240"/>
        <w:ind w:left="360"/>
        <w:rPr>
          <w:rFonts w:ascii="Calibri" w:hAnsi="Calibri"/>
          <w:sz w:val="22"/>
          <w:szCs w:val="22"/>
        </w:rPr>
      </w:pPr>
      <w:r w:rsidRPr="000C1DB0">
        <w:rPr>
          <w:rFonts w:ascii="Calibri" w:hAnsi="Calibri"/>
          <w:sz w:val="22"/>
          <w:szCs w:val="22"/>
        </w:rPr>
        <w:t>We</w:t>
      </w:r>
      <w:r w:rsidR="00C62843" w:rsidRPr="000C1DB0">
        <w:rPr>
          <w:rFonts w:ascii="Calibri" w:hAnsi="Calibri"/>
          <w:sz w:val="22"/>
          <w:szCs w:val="22"/>
        </w:rPr>
        <w:t xml:space="preserve"> estimate that the hour burden on respondents will total </w:t>
      </w:r>
      <w:r w:rsidR="00E04668">
        <w:rPr>
          <w:rFonts w:ascii="Calibri" w:hAnsi="Calibri"/>
          <w:sz w:val="22"/>
          <w:szCs w:val="22"/>
        </w:rPr>
        <w:t>17</w:t>
      </w:r>
      <w:r w:rsidR="00C62843" w:rsidRPr="000C1DB0">
        <w:rPr>
          <w:rFonts w:ascii="Calibri" w:hAnsi="Calibri"/>
          <w:sz w:val="22"/>
          <w:szCs w:val="22"/>
        </w:rPr>
        <w:t xml:space="preserve"> hours</w:t>
      </w:r>
      <w:r w:rsidR="00F27072" w:rsidRPr="000C1DB0">
        <w:rPr>
          <w:rFonts w:ascii="Calibri" w:hAnsi="Calibri"/>
          <w:sz w:val="22"/>
          <w:szCs w:val="22"/>
        </w:rPr>
        <w:t>.</w:t>
      </w:r>
      <w:r w:rsidRPr="000C1DB0">
        <w:rPr>
          <w:rFonts w:ascii="Calibri" w:hAnsi="Calibri"/>
          <w:sz w:val="22"/>
          <w:szCs w:val="22"/>
        </w:rPr>
        <w:t xml:space="preserve"> In monetary terms, the estimated cost of this bu</w:t>
      </w:r>
      <w:r w:rsidR="00A0381F">
        <w:rPr>
          <w:rFonts w:ascii="Calibri" w:hAnsi="Calibri"/>
          <w:sz w:val="22"/>
          <w:szCs w:val="22"/>
        </w:rPr>
        <w:t>rden amounts to a total of $3,12</w:t>
      </w:r>
      <w:r w:rsidRPr="000C1DB0">
        <w:rPr>
          <w:rFonts w:ascii="Calibri" w:hAnsi="Calibri"/>
          <w:sz w:val="22"/>
          <w:szCs w:val="22"/>
        </w:rPr>
        <w:t>0</w:t>
      </w:r>
      <w:r w:rsidR="00F27072" w:rsidRPr="000C1DB0">
        <w:rPr>
          <w:rFonts w:ascii="Calibri" w:hAnsi="Calibri"/>
          <w:sz w:val="22"/>
          <w:szCs w:val="22"/>
        </w:rPr>
        <w:t>.</w:t>
      </w:r>
    </w:p>
    <w:p w14:paraId="21BA65CC" w14:textId="77777777" w:rsidR="00FA180F" w:rsidRPr="000C1DB0" w:rsidRDefault="0014575E" w:rsidP="00FA180F">
      <w:pPr>
        <w:jc w:val="center"/>
        <w:rPr>
          <w:rFonts w:ascii="Calibri" w:hAnsi="Calibri"/>
          <w:b/>
          <w:sz w:val="22"/>
          <w:szCs w:val="22"/>
        </w:rPr>
      </w:pPr>
      <w:r w:rsidRPr="000C1DB0">
        <w:rPr>
          <w:rFonts w:ascii="Calibri" w:hAnsi="Calibri"/>
          <w:b/>
          <w:sz w:val="22"/>
          <w:szCs w:val="22"/>
        </w:rPr>
        <w:t xml:space="preserve">Table </w:t>
      </w:r>
      <w:r w:rsidR="00CA5829" w:rsidRPr="000C1DB0">
        <w:rPr>
          <w:rFonts w:ascii="Calibri" w:hAnsi="Calibri"/>
          <w:b/>
          <w:sz w:val="22"/>
          <w:szCs w:val="22"/>
        </w:rPr>
        <w:t>2</w:t>
      </w:r>
    </w:p>
    <w:p w14:paraId="06DFF757" w14:textId="77777777" w:rsidR="00FA180F" w:rsidRPr="000C1DB0" w:rsidRDefault="00FA180F" w:rsidP="003B0EC5">
      <w:pPr>
        <w:spacing w:after="60"/>
        <w:jc w:val="center"/>
        <w:rPr>
          <w:rFonts w:ascii="Calibri" w:hAnsi="Calibri"/>
          <w:b/>
          <w:sz w:val="22"/>
          <w:szCs w:val="22"/>
        </w:rPr>
      </w:pPr>
      <w:r w:rsidRPr="000C1DB0">
        <w:rPr>
          <w:rFonts w:ascii="Calibri" w:hAnsi="Calibri"/>
          <w:b/>
          <w:sz w:val="22"/>
          <w:szCs w:val="22"/>
        </w:rPr>
        <w:t>Estimate of Burden Hours</w:t>
      </w:r>
      <w:r w:rsidR="000B2834" w:rsidRPr="000C1DB0">
        <w:rPr>
          <w:rFonts w:ascii="Calibri" w:hAnsi="Calibri"/>
          <w:b/>
          <w:sz w:val="22"/>
          <w:szCs w:val="22"/>
        </w:rPr>
        <w:t xml:space="preserve"> and Monetary Cost</w:t>
      </w:r>
    </w:p>
    <w:tbl>
      <w:tblPr>
        <w:tblW w:w="0" w:type="auto"/>
        <w:jc w:val="center"/>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5"/>
        <w:gridCol w:w="1543"/>
        <w:gridCol w:w="1234"/>
        <w:gridCol w:w="1234"/>
        <w:gridCol w:w="1234"/>
        <w:gridCol w:w="1234"/>
      </w:tblGrid>
      <w:tr w:rsidR="000B2834" w:rsidRPr="000C1DB0" w14:paraId="470472F1" w14:textId="77777777" w:rsidTr="000C1DB0">
        <w:trPr>
          <w:jc w:val="center"/>
        </w:trPr>
        <w:tc>
          <w:tcPr>
            <w:tcW w:w="1395" w:type="dxa"/>
            <w:vAlign w:val="center"/>
          </w:tcPr>
          <w:p w14:paraId="592068DF" w14:textId="77777777" w:rsidR="000B2834" w:rsidRPr="000C1DB0" w:rsidRDefault="000B2834" w:rsidP="000F40F0">
            <w:pPr>
              <w:spacing w:before="120" w:after="120"/>
              <w:jc w:val="center"/>
              <w:rPr>
                <w:rFonts w:ascii="Calibri" w:hAnsi="Calibri" w:cs="Arial"/>
                <w:color w:val="000000"/>
                <w:sz w:val="20"/>
              </w:rPr>
            </w:pPr>
            <w:r w:rsidRPr="000C1DB0">
              <w:rPr>
                <w:rFonts w:ascii="Calibri" w:hAnsi="Calibri" w:cs="Arial"/>
                <w:color w:val="000000"/>
                <w:sz w:val="20"/>
              </w:rPr>
              <w:t>Number of Respondents</w:t>
            </w:r>
          </w:p>
        </w:tc>
        <w:tc>
          <w:tcPr>
            <w:tcW w:w="1543" w:type="dxa"/>
            <w:vAlign w:val="center"/>
          </w:tcPr>
          <w:p w14:paraId="4B64098E" w14:textId="77777777" w:rsidR="000B2834" w:rsidRPr="000C1DB0" w:rsidRDefault="000B2834" w:rsidP="000F40F0">
            <w:pPr>
              <w:spacing w:before="120" w:after="120"/>
              <w:jc w:val="center"/>
              <w:rPr>
                <w:rFonts w:ascii="Calibri" w:hAnsi="Calibri" w:cs="Arial"/>
                <w:color w:val="000000"/>
                <w:sz w:val="20"/>
              </w:rPr>
            </w:pPr>
            <w:r w:rsidRPr="000C1DB0">
              <w:rPr>
                <w:rFonts w:ascii="Calibri" w:hAnsi="Calibri" w:cs="Arial"/>
                <w:color w:val="000000"/>
                <w:sz w:val="20"/>
              </w:rPr>
              <w:t xml:space="preserve"> Average Number of Hours Per Respondent</w:t>
            </w:r>
          </w:p>
        </w:tc>
        <w:tc>
          <w:tcPr>
            <w:tcW w:w="1234" w:type="dxa"/>
            <w:vAlign w:val="center"/>
          </w:tcPr>
          <w:p w14:paraId="57CF5E8E" w14:textId="77777777" w:rsidR="000B2834" w:rsidRPr="000C1DB0" w:rsidRDefault="000B2834" w:rsidP="000F40F0">
            <w:pPr>
              <w:spacing w:before="120" w:after="120"/>
              <w:jc w:val="center"/>
              <w:rPr>
                <w:rFonts w:ascii="Calibri" w:hAnsi="Calibri" w:cs="Arial"/>
                <w:sz w:val="20"/>
              </w:rPr>
            </w:pPr>
            <w:r w:rsidRPr="000C1DB0">
              <w:rPr>
                <w:rFonts w:ascii="Calibri" w:hAnsi="Calibri" w:cs="Arial"/>
                <w:sz w:val="20"/>
              </w:rPr>
              <w:t xml:space="preserve"> Total Burden Hours</w:t>
            </w:r>
          </w:p>
        </w:tc>
        <w:tc>
          <w:tcPr>
            <w:tcW w:w="1234" w:type="dxa"/>
            <w:vAlign w:val="center"/>
          </w:tcPr>
          <w:p w14:paraId="496B62D9" w14:textId="77777777" w:rsidR="000B2834" w:rsidRPr="000C1DB0" w:rsidRDefault="000B2834" w:rsidP="000C1DB0">
            <w:pPr>
              <w:spacing w:before="120" w:after="120"/>
              <w:jc w:val="center"/>
              <w:rPr>
                <w:rFonts w:ascii="Calibri" w:hAnsi="Calibri" w:cs="Arial"/>
                <w:color w:val="000000"/>
                <w:sz w:val="20"/>
              </w:rPr>
            </w:pPr>
            <w:r w:rsidRPr="000C1DB0">
              <w:rPr>
                <w:rFonts w:ascii="Calibri" w:hAnsi="Calibri" w:cs="Arial"/>
                <w:color w:val="000000"/>
                <w:sz w:val="20"/>
              </w:rPr>
              <w:t xml:space="preserve"> Average Hourly Rate</w:t>
            </w:r>
          </w:p>
        </w:tc>
        <w:tc>
          <w:tcPr>
            <w:tcW w:w="1234" w:type="dxa"/>
            <w:vAlign w:val="center"/>
          </w:tcPr>
          <w:p w14:paraId="37BC02F0" w14:textId="77777777" w:rsidR="000B2834" w:rsidRPr="000C1DB0" w:rsidRDefault="000B2834" w:rsidP="000C1DB0">
            <w:pPr>
              <w:spacing w:before="120" w:after="120"/>
              <w:jc w:val="center"/>
              <w:rPr>
                <w:rFonts w:ascii="Calibri" w:hAnsi="Calibri" w:cs="Arial"/>
                <w:sz w:val="20"/>
              </w:rPr>
            </w:pPr>
            <w:r w:rsidRPr="000C1DB0">
              <w:rPr>
                <w:rFonts w:ascii="Calibri" w:hAnsi="Calibri" w:cs="Arial"/>
                <w:sz w:val="20"/>
              </w:rPr>
              <w:t>Estimated Monetary Cost of Burden</w:t>
            </w:r>
          </w:p>
        </w:tc>
        <w:tc>
          <w:tcPr>
            <w:tcW w:w="1234" w:type="dxa"/>
          </w:tcPr>
          <w:p w14:paraId="42C97E70" w14:textId="77777777" w:rsidR="000B2834" w:rsidRPr="000C1DB0" w:rsidRDefault="000B2834" w:rsidP="000C1DB0">
            <w:pPr>
              <w:spacing w:before="120" w:after="120"/>
              <w:jc w:val="center"/>
              <w:rPr>
                <w:rFonts w:ascii="Calibri" w:hAnsi="Calibri" w:cs="Arial"/>
                <w:sz w:val="20"/>
              </w:rPr>
            </w:pPr>
            <w:r w:rsidRPr="000C1DB0">
              <w:rPr>
                <w:rFonts w:ascii="Calibri" w:hAnsi="Calibri" w:cs="Arial"/>
                <w:sz w:val="20"/>
              </w:rPr>
              <w:t>Average Monetary Cost Per Respondent</w:t>
            </w:r>
          </w:p>
        </w:tc>
      </w:tr>
      <w:tr w:rsidR="000B2834" w:rsidRPr="000C1DB0" w14:paraId="2D942DBD" w14:textId="77777777" w:rsidTr="000B2834">
        <w:trPr>
          <w:jc w:val="center"/>
        </w:trPr>
        <w:tc>
          <w:tcPr>
            <w:tcW w:w="1395" w:type="dxa"/>
            <w:vAlign w:val="center"/>
          </w:tcPr>
          <w:p w14:paraId="10BA62BE" w14:textId="3A0F2453" w:rsidR="000B2834" w:rsidRPr="000C1DB0" w:rsidRDefault="00E04668" w:rsidP="00A0381F">
            <w:pPr>
              <w:spacing w:before="120" w:after="120"/>
              <w:jc w:val="center"/>
              <w:rPr>
                <w:rFonts w:ascii="Calibri" w:hAnsi="Calibri" w:cs="Arial"/>
                <w:sz w:val="20"/>
              </w:rPr>
            </w:pPr>
            <w:r>
              <w:rPr>
                <w:rFonts w:ascii="Calibri" w:hAnsi="Calibri" w:cs="Arial"/>
                <w:sz w:val="20"/>
              </w:rPr>
              <w:t>17</w:t>
            </w:r>
          </w:p>
        </w:tc>
        <w:tc>
          <w:tcPr>
            <w:tcW w:w="1543" w:type="dxa"/>
            <w:vAlign w:val="center"/>
          </w:tcPr>
          <w:p w14:paraId="596AC8AC" w14:textId="77777777" w:rsidR="000B2834" w:rsidRPr="000C1DB0" w:rsidRDefault="000B2834" w:rsidP="000B2834">
            <w:pPr>
              <w:spacing w:before="120" w:after="120"/>
              <w:jc w:val="center"/>
              <w:rPr>
                <w:rFonts w:ascii="Calibri" w:hAnsi="Calibri" w:cs="Arial"/>
                <w:b/>
                <w:sz w:val="20"/>
              </w:rPr>
            </w:pPr>
            <w:r w:rsidRPr="000C1DB0">
              <w:rPr>
                <w:rFonts w:ascii="Calibri" w:hAnsi="Calibri" w:cs="Arial"/>
                <w:b/>
                <w:sz w:val="20"/>
              </w:rPr>
              <w:t>1</w:t>
            </w:r>
          </w:p>
        </w:tc>
        <w:tc>
          <w:tcPr>
            <w:tcW w:w="1234" w:type="dxa"/>
            <w:vAlign w:val="center"/>
          </w:tcPr>
          <w:p w14:paraId="70A14A6B" w14:textId="03C2837D" w:rsidR="000B2834" w:rsidRPr="000C1DB0" w:rsidRDefault="00E04668" w:rsidP="000B2834">
            <w:pPr>
              <w:spacing w:before="120" w:after="120"/>
              <w:jc w:val="center"/>
              <w:rPr>
                <w:rFonts w:ascii="Calibri" w:hAnsi="Calibri" w:cs="Arial"/>
                <w:b/>
                <w:sz w:val="20"/>
              </w:rPr>
            </w:pPr>
            <w:r>
              <w:rPr>
                <w:rFonts w:ascii="Calibri" w:hAnsi="Calibri" w:cs="Arial"/>
                <w:b/>
                <w:sz w:val="20"/>
              </w:rPr>
              <w:t>17</w:t>
            </w:r>
          </w:p>
        </w:tc>
        <w:tc>
          <w:tcPr>
            <w:tcW w:w="1234" w:type="dxa"/>
            <w:vAlign w:val="center"/>
          </w:tcPr>
          <w:p w14:paraId="76B0E633" w14:textId="77777777" w:rsidR="000B2834" w:rsidRPr="000C1DB0" w:rsidRDefault="000B2834" w:rsidP="000B2834">
            <w:pPr>
              <w:jc w:val="center"/>
              <w:rPr>
                <w:rFonts w:ascii="Calibri" w:hAnsi="Calibri" w:cs="Arial"/>
                <w:sz w:val="20"/>
              </w:rPr>
            </w:pPr>
            <w:r w:rsidRPr="000C1DB0">
              <w:rPr>
                <w:rFonts w:ascii="Calibri" w:hAnsi="Calibri" w:cs="Arial"/>
                <w:sz w:val="20"/>
              </w:rPr>
              <w:t>$60</w:t>
            </w:r>
          </w:p>
        </w:tc>
        <w:tc>
          <w:tcPr>
            <w:tcW w:w="1234" w:type="dxa"/>
            <w:vAlign w:val="center"/>
          </w:tcPr>
          <w:p w14:paraId="7B7C31FA" w14:textId="033F1A6E" w:rsidR="000B2834" w:rsidRPr="000C1DB0" w:rsidRDefault="00A0381F" w:rsidP="00E04668">
            <w:pPr>
              <w:spacing w:before="120" w:after="120"/>
              <w:jc w:val="center"/>
              <w:rPr>
                <w:rFonts w:ascii="Calibri" w:hAnsi="Calibri" w:cs="Arial"/>
                <w:sz w:val="20"/>
              </w:rPr>
            </w:pPr>
            <w:r>
              <w:rPr>
                <w:rFonts w:ascii="Calibri" w:hAnsi="Calibri" w:cs="Arial"/>
                <w:sz w:val="20"/>
              </w:rPr>
              <w:t>$1</w:t>
            </w:r>
            <w:r w:rsidR="00E04668">
              <w:rPr>
                <w:rFonts w:ascii="Calibri" w:hAnsi="Calibri" w:cs="Arial"/>
                <w:sz w:val="20"/>
              </w:rPr>
              <w:t>,0</w:t>
            </w:r>
            <w:r>
              <w:rPr>
                <w:rFonts w:ascii="Calibri" w:hAnsi="Calibri" w:cs="Arial"/>
                <w:sz w:val="20"/>
              </w:rPr>
              <w:t>2</w:t>
            </w:r>
            <w:r w:rsidR="000B2834" w:rsidRPr="000C1DB0">
              <w:rPr>
                <w:rFonts w:ascii="Calibri" w:hAnsi="Calibri" w:cs="Arial"/>
                <w:sz w:val="20"/>
              </w:rPr>
              <w:t>0</w:t>
            </w:r>
          </w:p>
        </w:tc>
        <w:tc>
          <w:tcPr>
            <w:tcW w:w="1234" w:type="dxa"/>
            <w:vAlign w:val="center"/>
          </w:tcPr>
          <w:p w14:paraId="669642F9" w14:textId="3E2463BE" w:rsidR="000B2834" w:rsidRPr="000C1DB0" w:rsidRDefault="00A0381F" w:rsidP="000B2834">
            <w:pPr>
              <w:jc w:val="center"/>
              <w:rPr>
                <w:rFonts w:ascii="Calibri" w:hAnsi="Calibri" w:cs="Arial"/>
                <w:sz w:val="20"/>
              </w:rPr>
            </w:pPr>
            <w:r>
              <w:rPr>
                <w:rFonts w:ascii="Calibri" w:hAnsi="Calibri" w:cs="Arial"/>
                <w:sz w:val="20"/>
              </w:rPr>
              <w:t>$</w:t>
            </w:r>
            <w:r w:rsidR="007035B9">
              <w:rPr>
                <w:rFonts w:ascii="Calibri" w:hAnsi="Calibri" w:cs="Arial"/>
                <w:sz w:val="20"/>
              </w:rPr>
              <w:t>60</w:t>
            </w:r>
          </w:p>
        </w:tc>
      </w:tr>
    </w:tbl>
    <w:p w14:paraId="28AB78FD" w14:textId="77777777" w:rsidR="00C62843" w:rsidRPr="000C1DB0" w:rsidRDefault="00C62843" w:rsidP="00096846">
      <w:pPr>
        <w:keepNext/>
        <w:numPr>
          <w:ilvl w:val="0"/>
          <w:numId w:val="2"/>
        </w:numPr>
        <w:spacing w:before="240" w:after="240"/>
        <w:ind w:left="360"/>
        <w:rPr>
          <w:rFonts w:ascii="Calibri" w:hAnsi="Calibri"/>
          <w:b/>
          <w:sz w:val="22"/>
          <w:szCs w:val="22"/>
        </w:rPr>
      </w:pPr>
      <w:r w:rsidRPr="000C1DB0">
        <w:rPr>
          <w:rFonts w:ascii="Calibri" w:hAnsi="Calibri"/>
          <w:b/>
          <w:sz w:val="22"/>
          <w:szCs w:val="22"/>
        </w:rPr>
        <w:t>Estimates of Annualized Respondent Capital and Maintenance Costs</w:t>
      </w:r>
    </w:p>
    <w:p w14:paraId="554D46C5" w14:textId="77777777" w:rsidR="00C62843" w:rsidRPr="000C1DB0" w:rsidRDefault="00805ED9" w:rsidP="00096846">
      <w:pPr>
        <w:spacing w:after="240"/>
        <w:ind w:left="360"/>
        <w:rPr>
          <w:rFonts w:ascii="Calibri" w:hAnsi="Calibri"/>
          <w:sz w:val="22"/>
          <w:szCs w:val="22"/>
        </w:rPr>
      </w:pPr>
      <w:r w:rsidRPr="000C1DB0">
        <w:rPr>
          <w:rFonts w:ascii="Calibri" w:hAnsi="Calibri"/>
          <w:sz w:val="22"/>
          <w:szCs w:val="22"/>
        </w:rPr>
        <w:t>This is a one-time data collection, and t</w:t>
      </w:r>
      <w:r w:rsidR="00C62843" w:rsidRPr="000C1DB0">
        <w:rPr>
          <w:rFonts w:ascii="Calibri" w:hAnsi="Calibri"/>
          <w:sz w:val="22"/>
          <w:szCs w:val="22"/>
        </w:rPr>
        <w:t>here are no respondent capital and start-up costs, nor operation and maintenance costs.</w:t>
      </w:r>
    </w:p>
    <w:p w14:paraId="10A0CAA3" w14:textId="77777777" w:rsidR="00C62843" w:rsidRPr="000C1DB0" w:rsidRDefault="00C62843" w:rsidP="00096846">
      <w:pPr>
        <w:keepNext/>
        <w:numPr>
          <w:ilvl w:val="0"/>
          <w:numId w:val="2"/>
        </w:numPr>
        <w:spacing w:after="240"/>
        <w:ind w:left="360"/>
        <w:rPr>
          <w:rFonts w:ascii="Calibri" w:hAnsi="Calibri"/>
          <w:b/>
          <w:sz w:val="22"/>
          <w:szCs w:val="22"/>
        </w:rPr>
      </w:pPr>
      <w:r w:rsidRPr="000C1DB0">
        <w:rPr>
          <w:rFonts w:ascii="Calibri" w:hAnsi="Calibri"/>
          <w:b/>
          <w:sz w:val="22"/>
          <w:szCs w:val="22"/>
        </w:rPr>
        <w:t>Estimated Annualized Cost to the Federal Government</w:t>
      </w:r>
    </w:p>
    <w:p w14:paraId="038A853E" w14:textId="6C390CFB" w:rsidR="00C62843" w:rsidRPr="000C1DB0" w:rsidRDefault="00C62843" w:rsidP="00096846">
      <w:pPr>
        <w:spacing w:after="240"/>
        <w:ind w:left="360"/>
        <w:rPr>
          <w:rFonts w:ascii="Calibri" w:hAnsi="Calibri"/>
          <w:sz w:val="22"/>
          <w:szCs w:val="22"/>
        </w:rPr>
      </w:pPr>
      <w:r w:rsidRPr="000C1DB0">
        <w:rPr>
          <w:rFonts w:ascii="Calibri" w:hAnsi="Calibri"/>
          <w:sz w:val="22"/>
          <w:szCs w:val="22"/>
        </w:rPr>
        <w:t xml:space="preserve">The total cost to the federal government for this one-time data collection is </w:t>
      </w:r>
      <w:r w:rsidR="007C1E4A">
        <w:rPr>
          <w:rFonts w:ascii="Calibri" w:hAnsi="Calibri"/>
          <w:sz w:val="22"/>
          <w:szCs w:val="22"/>
        </w:rPr>
        <w:t>estimated to be a maximum of</w:t>
      </w:r>
      <w:r w:rsidRPr="000C1DB0">
        <w:rPr>
          <w:rFonts w:ascii="Calibri" w:hAnsi="Calibri"/>
          <w:sz w:val="22"/>
          <w:szCs w:val="22"/>
        </w:rPr>
        <w:t xml:space="preserve"> $</w:t>
      </w:r>
      <w:r w:rsidR="007C1E4A">
        <w:rPr>
          <w:rFonts w:ascii="Calibri" w:hAnsi="Calibri"/>
          <w:sz w:val="22"/>
          <w:szCs w:val="22"/>
        </w:rPr>
        <w:t>10</w:t>
      </w:r>
      <w:r w:rsidR="000B2834" w:rsidRPr="000C1DB0">
        <w:rPr>
          <w:rFonts w:ascii="Calibri" w:hAnsi="Calibri"/>
          <w:sz w:val="22"/>
          <w:szCs w:val="22"/>
        </w:rPr>
        <w:t>0</w:t>
      </w:r>
      <w:r w:rsidRPr="000C1DB0">
        <w:rPr>
          <w:rFonts w:ascii="Calibri" w:hAnsi="Calibri"/>
          <w:sz w:val="22"/>
          <w:szCs w:val="22"/>
        </w:rPr>
        <w:t>,000.</w:t>
      </w:r>
      <w:r w:rsidR="00096846" w:rsidRPr="000C1DB0">
        <w:rPr>
          <w:rFonts w:ascii="Calibri" w:hAnsi="Calibri"/>
          <w:sz w:val="22"/>
          <w:szCs w:val="22"/>
        </w:rPr>
        <w:t xml:space="preserve"> </w:t>
      </w:r>
      <w:r w:rsidRPr="000C1DB0">
        <w:rPr>
          <w:rFonts w:ascii="Calibri" w:hAnsi="Calibri"/>
          <w:sz w:val="22"/>
          <w:szCs w:val="22"/>
        </w:rPr>
        <w:t xml:space="preserve">This amount </w:t>
      </w:r>
      <w:r w:rsidR="000B2834" w:rsidRPr="000C1DB0">
        <w:rPr>
          <w:rFonts w:ascii="Calibri" w:hAnsi="Calibri"/>
          <w:sz w:val="22"/>
          <w:szCs w:val="22"/>
        </w:rPr>
        <w:t>represents</w:t>
      </w:r>
      <w:r w:rsidRPr="000C1DB0">
        <w:rPr>
          <w:rFonts w:ascii="Calibri" w:hAnsi="Calibri"/>
          <w:sz w:val="22"/>
          <w:szCs w:val="22"/>
        </w:rPr>
        <w:t xml:space="preserve"> the budgeted cost for ou</w:t>
      </w:r>
      <w:r w:rsidR="000B2834" w:rsidRPr="000C1DB0">
        <w:rPr>
          <w:rFonts w:ascii="Calibri" w:hAnsi="Calibri"/>
          <w:sz w:val="22"/>
          <w:szCs w:val="22"/>
        </w:rPr>
        <w:t>r contractor, the American Institutes for Research</w:t>
      </w:r>
      <w:r w:rsidRPr="000C1DB0">
        <w:rPr>
          <w:rFonts w:ascii="Calibri" w:hAnsi="Calibri"/>
          <w:sz w:val="22"/>
          <w:szCs w:val="22"/>
        </w:rPr>
        <w:t>, to collect</w:t>
      </w:r>
      <w:r w:rsidR="00F27072" w:rsidRPr="000C1DB0">
        <w:rPr>
          <w:rFonts w:ascii="Calibri" w:hAnsi="Calibri"/>
          <w:sz w:val="22"/>
          <w:szCs w:val="22"/>
        </w:rPr>
        <w:t>,</w:t>
      </w:r>
      <w:r w:rsidRPr="000C1DB0">
        <w:rPr>
          <w:rFonts w:ascii="Calibri" w:hAnsi="Calibri"/>
          <w:sz w:val="22"/>
          <w:szCs w:val="22"/>
        </w:rPr>
        <w:t xml:space="preserve"> compile</w:t>
      </w:r>
      <w:r w:rsidR="00F27072" w:rsidRPr="000C1DB0">
        <w:rPr>
          <w:rFonts w:ascii="Calibri" w:hAnsi="Calibri"/>
          <w:sz w:val="22"/>
          <w:szCs w:val="22"/>
        </w:rPr>
        <w:t>, and analyze</w:t>
      </w:r>
      <w:r w:rsidRPr="000C1DB0">
        <w:rPr>
          <w:rFonts w:ascii="Calibri" w:hAnsi="Calibri"/>
          <w:sz w:val="22"/>
          <w:szCs w:val="22"/>
        </w:rPr>
        <w:t xml:space="preserve"> the data</w:t>
      </w:r>
      <w:r w:rsidR="00C0737C">
        <w:rPr>
          <w:rFonts w:ascii="Calibri" w:hAnsi="Calibri"/>
          <w:sz w:val="22"/>
          <w:szCs w:val="22"/>
        </w:rPr>
        <w:t xml:space="preserve">, and to produce a final report </w:t>
      </w:r>
      <w:r w:rsidR="003B0EC5" w:rsidRPr="000C1DB0">
        <w:rPr>
          <w:rFonts w:ascii="Calibri" w:hAnsi="Calibri"/>
          <w:sz w:val="22"/>
          <w:szCs w:val="22"/>
        </w:rPr>
        <w:t>.</w:t>
      </w:r>
    </w:p>
    <w:p w14:paraId="74264D93" w14:textId="77777777" w:rsidR="00C62843" w:rsidRPr="000C1DB0" w:rsidRDefault="00C62843" w:rsidP="00096846">
      <w:pPr>
        <w:keepNext/>
        <w:numPr>
          <w:ilvl w:val="0"/>
          <w:numId w:val="2"/>
        </w:numPr>
        <w:spacing w:after="240"/>
        <w:ind w:left="360"/>
        <w:rPr>
          <w:rFonts w:ascii="Calibri" w:hAnsi="Calibri"/>
          <w:b/>
          <w:sz w:val="22"/>
          <w:szCs w:val="22"/>
        </w:rPr>
      </w:pPr>
      <w:r w:rsidRPr="000C1DB0">
        <w:rPr>
          <w:rFonts w:ascii="Calibri" w:hAnsi="Calibri"/>
          <w:b/>
          <w:sz w:val="22"/>
          <w:szCs w:val="22"/>
        </w:rPr>
        <w:t>Changes in Burden</w:t>
      </w:r>
    </w:p>
    <w:p w14:paraId="7C7AE720" w14:textId="2E6B8FEA" w:rsidR="00C62843" w:rsidRPr="000C1DB0" w:rsidRDefault="00C62843" w:rsidP="00096846">
      <w:pPr>
        <w:spacing w:after="240"/>
        <w:ind w:left="360"/>
        <w:rPr>
          <w:rFonts w:ascii="Calibri" w:hAnsi="Calibri"/>
          <w:sz w:val="22"/>
          <w:szCs w:val="22"/>
        </w:rPr>
      </w:pPr>
      <w:r w:rsidRPr="000C1DB0">
        <w:rPr>
          <w:rFonts w:ascii="Calibri" w:hAnsi="Calibri"/>
          <w:sz w:val="22"/>
          <w:szCs w:val="22"/>
        </w:rPr>
        <w:t xml:space="preserve">This study </w:t>
      </w:r>
      <w:r w:rsidR="00096846" w:rsidRPr="000C1DB0">
        <w:rPr>
          <w:rFonts w:ascii="Calibri" w:hAnsi="Calibri"/>
          <w:sz w:val="22"/>
          <w:szCs w:val="22"/>
        </w:rPr>
        <w:t>i</w:t>
      </w:r>
      <w:r w:rsidRPr="000C1DB0">
        <w:rPr>
          <w:rFonts w:ascii="Calibri" w:hAnsi="Calibri"/>
          <w:sz w:val="22"/>
          <w:szCs w:val="22"/>
        </w:rPr>
        <w:t>s a new information collection</w:t>
      </w:r>
      <w:r w:rsidR="00D04DE9">
        <w:rPr>
          <w:rFonts w:ascii="Calibri" w:hAnsi="Calibri"/>
          <w:sz w:val="22"/>
          <w:szCs w:val="22"/>
        </w:rPr>
        <w:t xml:space="preserve"> request</w:t>
      </w:r>
      <w:r w:rsidRPr="000C1DB0">
        <w:rPr>
          <w:rFonts w:ascii="Calibri" w:hAnsi="Calibri"/>
          <w:sz w:val="22"/>
          <w:szCs w:val="22"/>
        </w:rPr>
        <w:t>.</w:t>
      </w:r>
      <w:r w:rsidR="00D04DE9">
        <w:rPr>
          <w:rFonts w:ascii="Calibri" w:hAnsi="Calibri"/>
          <w:sz w:val="22"/>
          <w:szCs w:val="22"/>
        </w:rPr>
        <w:t xml:space="preserve"> This results in a program change increase in burden and responses of </w:t>
      </w:r>
      <w:r w:rsidR="00BE2DF3">
        <w:rPr>
          <w:rFonts w:ascii="Calibri" w:hAnsi="Calibri"/>
          <w:sz w:val="22"/>
          <w:szCs w:val="22"/>
        </w:rPr>
        <w:t>17</w:t>
      </w:r>
      <w:r w:rsidR="00D04DE9">
        <w:rPr>
          <w:rFonts w:ascii="Calibri" w:hAnsi="Calibri"/>
          <w:sz w:val="22"/>
          <w:szCs w:val="22"/>
        </w:rPr>
        <w:t xml:space="preserve"> responses and </w:t>
      </w:r>
      <w:r w:rsidR="00BE2DF3">
        <w:rPr>
          <w:rFonts w:ascii="Calibri" w:hAnsi="Calibri"/>
          <w:sz w:val="22"/>
          <w:szCs w:val="22"/>
        </w:rPr>
        <w:t>17</w:t>
      </w:r>
      <w:r w:rsidR="00D04DE9">
        <w:rPr>
          <w:rFonts w:ascii="Calibri" w:hAnsi="Calibri"/>
          <w:sz w:val="22"/>
          <w:szCs w:val="22"/>
        </w:rPr>
        <w:t xml:space="preserve"> hours respectively.</w:t>
      </w:r>
      <w:r w:rsidR="00096846" w:rsidRPr="000C1DB0">
        <w:rPr>
          <w:rFonts w:ascii="Calibri" w:hAnsi="Calibri"/>
          <w:sz w:val="22"/>
          <w:szCs w:val="22"/>
        </w:rPr>
        <w:t xml:space="preserve"> </w:t>
      </w:r>
    </w:p>
    <w:p w14:paraId="1201B807" w14:textId="77777777" w:rsidR="00C62843" w:rsidRPr="000C1DB0" w:rsidRDefault="00C62843" w:rsidP="00096846">
      <w:pPr>
        <w:keepNext/>
        <w:numPr>
          <w:ilvl w:val="0"/>
          <w:numId w:val="2"/>
        </w:numPr>
        <w:spacing w:after="240"/>
        <w:ind w:left="389"/>
        <w:rPr>
          <w:rFonts w:ascii="Calibri" w:hAnsi="Calibri"/>
          <w:b/>
          <w:sz w:val="22"/>
          <w:szCs w:val="22"/>
        </w:rPr>
      </w:pPr>
      <w:r w:rsidRPr="000C1DB0">
        <w:rPr>
          <w:rFonts w:ascii="Calibri" w:hAnsi="Calibri"/>
          <w:b/>
          <w:sz w:val="22"/>
          <w:szCs w:val="22"/>
        </w:rPr>
        <w:t>Study Schedule and Publication Plans</w:t>
      </w:r>
    </w:p>
    <w:p w14:paraId="66FDB2B1" w14:textId="52E865A3" w:rsidR="00C62843" w:rsidRPr="000C1DB0" w:rsidRDefault="00C62843" w:rsidP="00096846">
      <w:pPr>
        <w:keepNext/>
        <w:keepLines/>
        <w:spacing w:after="240"/>
        <w:ind w:left="389"/>
        <w:rPr>
          <w:rFonts w:ascii="Calibri" w:hAnsi="Calibri"/>
          <w:sz w:val="22"/>
          <w:szCs w:val="22"/>
        </w:rPr>
      </w:pPr>
      <w:r w:rsidRPr="000C1DB0">
        <w:rPr>
          <w:rFonts w:ascii="Calibri" w:hAnsi="Calibri"/>
          <w:sz w:val="22"/>
          <w:szCs w:val="22"/>
        </w:rPr>
        <w:t>The data collected under this study will be summarized in a report that presents an analysis of the data in narrative and tabular form.</w:t>
      </w:r>
      <w:r w:rsidR="00096846" w:rsidRPr="000C1DB0">
        <w:rPr>
          <w:rFonts w:ascii="Calibri" w:hAnsi="Calibri"/>
          <w:sz w:val="22"/>
          <w:szCs w:val="22"/>
        </w:rPr>
        <w:t xml:space="preserve"> </w:t>
      </w:r>
      <w:r w:rsidRPr="000C1DB0">
        <w:rPr>
          <w:rFonts w:ascii="Calibri" w:hAnsi="Calibri"/>
          <w:sz w:val="22"/>
          <w:szCs w:val="22"/>
        </w:rPr>
        <w:t xml:space="preserve">We anticipate that a final report will be </w:t>
      </w:r>
      <w:r w:rsidR="00AD1A2D" w:rsidRPr="000C1DB0">
        <w:rPr>
          <w:rFonts w:ascii="Calibri" w:hAnsi="Calibri"/>
          <w:sz w:val="22"/>
          <w:szCs w:val="22"/>
        </w:rPr>
        <w:t>completed</w:t>
      </w:r>
      <w:r w:rsidRPr="000C1DB0">
        <w:rPr>
          <w:rFonts w:ascii="Calibri" w:hAnsi="Calibri"/>
          <w:sz w:val="22"/>
          <w:szCs w:val="22"/>
        </w:rPr>
        <w:t xml:space="preserve"> by </w:t>
      </w:r>
      <w:r w:rsidR="00425239">
        <w:rPr>
          <w:rFonts w:ascii="Calibri" w:hAnsi="Calibri"/>
          <w:sz w:val="22"/>
          <w:szCs w:val="22"/>
        </w:rPr>
        <w:t>December</w:t>
      </w:r>
      <w:r w:rsidRPr="000C1DB0">
        <w:rPr>
          <w:rFonts w:ascii="Calibri" w:hAnsi="Calibri"/>
          <w:sz w:val="22"/>
          <w:szCs w:val="22"/>
        </w:rPr>
        <w:t xml:space="preserve"> 20</w:t>
      </w:r>
      <w:r w:rsidR="00546E57" w:rsidRPr="000C1DB0">
        <w:rPr>
          <w:rFonts w:ascii="Calibri" w:hAnsi="Calibri"/>
          <w:sz w:val="22"/>
          <w:szCs w:val="22"/>
        </w:rPr>
        <w:t>1</w:t>
      </w:r>
      <w:r w:rsidR="00AD1A2D" w:rsidRPr="000C1DB0">
        <w:rPr>
          <w:rFonts w:ascii="Calibri" w:hAnsi="Calibri"/>
          <w:sz w:val="22"/>
          <w:szCs w:val="22"/>
        </w:rPr>
        <w:t>9</w:t>
      </w:r>
      <w:r w:rsidRPr="000C1DB0">
        <w:rPr>
          <w:rFonts w:ascii="Calibri" w:hAnsi="Calibri"/>
          <w:sz w:val="22"/>
          <w:szCs w:val="22"/>
        </w:rPr>
        <w:t>.</w:t>
      </w:r>
      <w:r w:rsidR="00096846" w:rsidRPr="000C1DB0">
        <w:rPr>
          <w:rFonts w:ascii="Calibri" w:hAnsi="Calibri"/>
          <w:sz w:val="22"/>
          <w:szCs w:val="22"/>
        </w:rPr>
        <w:t xml:space="preserve"> </w:t>
      </w:r>
      <w:r w:rsidR="00515B3D" w:rsidRPr="000C1DB0">
        <w:rPr>
          <w:rFonts w:ascii="Calibri" w:hAnsi="Calibri"/>
          <w:sz w:val="22"/>
          <w:szCs w:val="22"/>
        </w:rPr>
        <w:t xml:space="preserve">Table </w:t>
      </w:r>
      <w:r w:rsidR="00096846" w:rsidRPr="000C1DB0">
        <w:rPr>
          <w:rFonts w:ascii="Calibri" w:hAnsi="Calibri"/>
          <w:sz w:val="22"/>
          <w:szCs w:val="22"/>
        </w:rPr>
        <w:t>3</w:t>
      </w:r>
      <w:r w:rsidRPr="000C1DB0">
        <w:rPr>
          <w:rFonts w:ascii="Calibri" w:hAnsi="Calibri"/>
          <w:sz w:val="22"/>
          <w:szCs w:val="22"/>
        </w:rPr>
        <w:t xml:space="preserve"> provides a schedule for completion of the data collection and report. </w:t>
      </w:r>
    </w:p>
    <w:p w14:paraId="2DBD1B73" w14:textId="55659886" w:rsidR="00C62843" w:rsidRPr="000C1DB0" w:rsidRDefault="00564706" w:rsidP="00564706">
      <w:pPr>
        <w:tabs>
          <w:tab w:val="center" w:pos="4766"/>
          <w:tab w:val="left" w:pos="6435"/>
          <w:tab w:val="left" w:pos="8055"/>
        </w:tabs>
        <w:ind w:left="29"/>
        <w:rPr>
          <w:rFonts w:ascii="Calibri" w:hAnsi="Calibri"/>
          <w:b/>
          <w:sz w:val="22"/>
          <w:szCs w:val="22"/>
        </w:rPr>
      </w:pPr>
      <w:r>
        <w:rPr>
          <w:rFonts w:ascii="Calibri" w:hAnsi="Calibri"/>
          <w:b/>
          <w:sz w:val="22"/>
          <w:szCs w:val="22"/>
        </w:rPr>
        <w:tab/>
      </w:r>
      <w:r w:rsidR="00515B3D" w:rsidRPr="000C1DB0">
        <w:rPr>
          <w:rFonts w:ascii="Calibri" w:hAnsi="Calibri"/>
          <w:b/>
          <w:sz w:val="22"/>
          <w:szCs w:val="22"/>
        </w:rPr>
        <w:t xml:space="preserve">Table </w:t>
      </w:r>
      <w:r w:rsidR="00CA5829" w:rsidRPr="000C1DB0">
        <w:rPr>
          <w:rFonts w:ascii="Calibri" w:hAnsi="Calibri"/>
          <w:b/>
          <w:sz w:val="22"/>
          <w:szCs w:val="22"/>
        </w:rPr>
        <w:t>3</w:t>
      </w:r>
      <w:r>
        <w:rPr>
          <w:rFonts w:ascii="Calibri" w:hAnsi="Calibri"/>
          <w:b/>
          <w:sz w:val="22"/>
          <w:szCs w:val="22"/>
        </w:rPr>
        <w:tab/>
      </w:r>
      <w:r>
        <w:rPr>
          <w:rFonts w:ascii="Calibri" w:hAnsi="Calibri"/>
          <w:b/>
          <w:sz w:val="22"/>
          <w:szCs w:val="22"/>
        </w:rPr>
        <w:tab/>
      </w:r>
    </w:p>
    <w:p w14:paraId="4AD2DAE0" w14:textId="77777777" w:rsidR="005E00EF" w:rsidRPr="000C1DB0" w:rsidRDefault="00AD1A2D" w:rsidP="00096846">
      <w:pPr>
        <w:spacing w:after="60"/>
        <w:jc w:val="center"/>
        <w:rPr>
          <w:rFonts w:ascii="Calibri" w:hAnsi="Calibri"/>
          <w:b/>
          <w:sz w:val="22"/>
          <w:szCs w:val="22"/>
        </w:rPr>
      </w:pPr>
      <w:r w:rsidRPr="000C1DB0">
        <w:rPr>
          <w:rFonts w:ascii="Calibri" w:hAnsi="Calibri"/>
          <w:b/>
          <w:sz w:val="22"/>
          <w:szCs w:val="22"/>
        </w:rPr>
        <w:t>Study Timeline</w:t>
      </w:r>
    </w:p>
    <w:tbl>
      <w:tblPr>
        <w:tblW w:w="0" w:type="auto"/>
        <w:jc w:val="cente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2"/>
        <w:gridCol w:w="2262"/>
      </w:tblGrid>
      <w:tr w:rsidR="005E00EF" w:rsidRPr="000C1DB0" w14:paraId="38606854" w14:textId="77777777" w:rsidTr="0016044E">
        <w:trPr>
          <w:jc w:val="center"/>
        </w:trPr>
        <w:tc>
          <w:tcPr>
            <w:tcW w:w="3472" w:type="dxa"/>
          </w:tcPr>
          <w:p w14:paraId="1623A3E3" w14:textId="77777777" w:rsidR="005E00EF" w:rsidRPr="000C1DB0" w:rsidRDefault="005E00EF" w:rsidP="0016044E">
            <w:pPr>
              <w:rPr>
                <w:rFonts w:ascii="Calibri" w:hAnsi="Calibri"/>
                <w:sz w:val="20"/>
              </w:rPr>
            </w:pPr>
            <w:r w:rsidRPr="000C1DB0">
              <w:rPr>
                <w:rFonts w:ascii="Calibri" w:hAnsi="Calibri"/>
                <w:sz w:val="20"/>
              </w:rPr>
              <w:t>Begin data collection</w:t>
            </w:r>
          </w:p>
        </w:tc>
        <w:tc>
          <w:tcPr>
            <w:tcW w:w="2262" w:type="dxa"/>
          </w:tcPr>
          <w:p w14:paraId="7052ED24" w14:textId="08E3A377" w:rsidR="005E00EF" w:rsidRPr="000C1DB0" w:rsidRDefault="00425239" w:rsidP="00425239">
            <w:pPr>
              <w:rPr>
                <w:rFonts w:ascii="Calibri" w:hAnsi="Calibri"/>
                <w:sz w:val="20"/>
              </w:rPr>
            </w:pPr>
            <w:r>
              <w:rPr>
                <w:rFonts w:ascii="Calibri" w:hAnsi="Calibri"/>
                <w:sz w:val="20"/>
              </w:rPr>
              <w:t>April</w:t>
            </w:r>
            <w:r w:rsidR="005E00EF" w:rsidRPr="000C1DB0">
              <w:rPr>
                <w:rFonts w:ascii="Calibri" w:hAnsi="Calibri"/>
                <w:sz w:val="20"/>
              </w:rPr>
              <w:t xml:space="preserve"> </w:t>
            </w:r>
            <w:r w:rsidR="00AD1A2D" w:rsidRPr="000C1DB0">
              <w:rPr>
                <w:rFonts w:ascii="Calibri" w:hAnsi="Calibri"/>
                <w:sz w:val="20"/>
              </w:rPr>
              <w:t>2019</w:t>
            </w:r>
          </w:p>
        </w:tc>
      </w:tr>
      <w:tr w:rsidR="005E00EF" w:rsidRPr="000C1DB0" w14:paraId="01B8279A" w14:textId="77777777" w:rsidTr="0016044E">
        <w:trPr>
          <w:jc w:val="center"/>
        </w:trPr>
        <w:tc>
          <w:tcPr>
            <w:tcW w:w="3472" w:type="dxa"/>
          </w:tcPr>
          <w:p w14:paraId="658F27B8" w14:textId="77777777" w:rsidR="005E00EF" w:rsidRPr="000C1DB0" w:rsidRDefault="005E00EF" w:rsidP="0016044E">
            <w:pPr>
              <w:rPr>
                <w:rFonts w:ascii="Calibri" w:hAnsi="Calibri"/>
                <w:sz w:val="20"/>
              </w:rPr>
            </w:pPr>
            <w:r w:rsidRPr="000C1DB0">
              <w:rPr>
                <w:rFonts w:ascii="Calibri" w:hAnsi="Calibri"/>
                <w:sz w:val="20"/>
              </w:rPr>
              <w:t>End data collection</w:t>
            </w:r>
          </w:p>
        </w:tc>
        <w:tc>
          <w:tcPr>
            <w:tcW w:w="2262" w:type="dxa"/>
            <w:tcBorders>
              <w:bottom w:val="single" w:sz="4" w:space="0" w:color="auto"/>
            </w:tcBorders>
          </w:tcPr>
          <w:p w14:paraId="3FF3A971" w14:textId="2002BF69" w:rsidR="005E00EF" w:rsidRPr="000C1DB0" w:rsidRDefault="00425239" w:rsidP="00AD1A2D">
            <w:pPr>
              <w:rPr>
                <w:rFonts w:ascii="Calibri" w:hAnsi="Calibri"/>
                <w:sz w:val="20"/>
              </w:rPr>
            </w:pPr>
            <w:r>
              <w:rPr>
                <w:rFonts w:ascii="Calibri" w:hAnsi="Calibri"/>
                <w:sz w:val="20"/>
              </w:rPr>
              <w:t>June</w:t>
            </w:r>
            <w:r w:rsidRPr="000C1DB0">
              <w:rPr>
                <w:rFonts w:ascii="Calibri" w:hAnsi="Calibri"/>
                <w:sz w:val="20"/>
              </w:rPr>
              <w:t xml:space="preserve"> </w:t>
            </w:r>
            <w:r w:rsidR="00AD1A2D" w:rsidRPr="000C1DB0">
              <w:rPr>
                <w:rFonts w:ascii="Calibri" w:hAnsi="Calibri"/>
                <w:sz w:val="20"/>
              </w:rPr>
              <w:t>2019</w:t>
            </w:r>
          </w:p>
        </w:tc>
      </w:tr>
      <w:tr w:rsidR="00C81B42" w:rsidRPr="000C1DB0" w14:paraId="30820706" w14:textId="77777777" w:rsidTr="0016044E">
        <w:trPr>
          <w:jc w:val="center"/>
        </w:trPr>
        <w:tc>
          <w:tcPr>
            <w:tcW w:w="3472" w:type="dxa"/>
          </w:tcPr>
          <w:p w14:paraId="10D3E05E" w14:textId="77777777" w:rsidR="00C81B42" w:rsidRPr="000C1DB0" w:rsidRDefault="00AD1A2D" w:rsidP="0016044E">
            <w:pPr>
              <w:rPr>
                <w:rFonts w:ascii="Calibri" w:hAnsi="Calibri"/>
                <w:sz w:val="20"/>
              </w:rPr>
            </w:pPr>
            <w:r w:rsidRPr="000C1DB0">
              <w:rPr>
                <w:rFonts w:ascii="Calibri" w:hAnsi="Calibri"/>
                <w:sz w:val="20"/>
              </w:rPr>
              <w:t>D</w:t>
            </w:r>
            <w:r w:rsidR="00C81B42" w:rsidRPr="000C1DB0">
              <w:rPr>
                <w:rFonts w:ascii="Calibri" w:hAnsi="Calibri"/>
                <w:sz w:val="20"/>
              </w:rPr>
              <w:t xml:space="preserve">ata tabulations </w:t>
            </w:r>
          </w:p>
        </w:tc>
        <w:tc>
          <w:tcPr>
            <w:tcW w:w="2262" w:type="dxa"/>
          </w:tcPr>
          <w:p w14:paraId="2B532A14" w14:textId="2475D4F2" w:rsidR="00C81B42" w:rsidRPr="000C1DB0" w:rsidRDefault="00977F8A" w:rsidP="00AD1A2D">
            <w:pPr>
              <w:rPr>
                <w:rFonts w:ascii="Calibri" w:hAnsi="Calibri"/>
                <w:sz w:val="20"/>
              </w:rPr>
            </w:pPr>
            <w:r>
              <w:rPr>
                <w:rFonts w:ascii="Calibri" w:hAnsi="Calibri"/>
                <w:sz w:val="20"/>
              </w:rPr>
              <w:t>July</w:t>
            </w:r>
            <w:r w:rsidRPr="000C1DB0">
              <w:rPr>
                <w:rFonts w:ascii="Calibri" w:hAnsi="Calibri"/>
                <w:sz w:val="20"/>
              </w:rPr>
              <w:t xml:space="preserve"> </w:t>
            </w:r>
            <w:r w:rsidR="00AD1A2D" w:rsidRPr="000C1DB0">
              <w:rPr>
                <w:rFonts w:ascii="Calibri" w:hAnsi="Calibri"/>
                <w:sz w:val="20"/>
              </w:rPr>
              <w:t>2019</w:t>
            </w:r>
          </w:p>
        </w:tc>
      </w:tr>
      <w:tr w:rsidR="00C81B42" w:rsidRPr="000C1DB0" w14:paraId="1541E4CA" w14:textId="77777777" w:rsidTr="0016044E">
        <w:trPr>
          <w:jc w:val="center"/>
        </w:trPr>
        <w:tc>
          <w:tcPr>
            <w:tcW w:w="3472" w:type="dxa"/>
          </w:tcPr>
          <w:p w14:paraId="07544F25" w14:textId="77777777" w:rsidR="00C81B42" w:rsidRPr="000C1DB0" w:rsidRDefault="00C81B42" w:rsidP="0016044E">
            <w:pPr>
              <w:rPr>
                <w:rFonts w:ascii="Calibri" w:hAnsi="Calibri"/>
                <w:sz w:val="20"/>
              </w:rPr>
            </w:pPr>
            <w:r w:rsidRPr="000C1DB0">
              <w:rPr>
                <w:rFonts w:ascii="Calibri" w:hAnsi="Calibri"/>
                <w:sz w:val="20"/>
              </w:rPr>
              <w:t>First draft</w:t>
            </w:r>
            <w:r w:rsidR="00AD1A2D" w:rsidRPr="000C1DB0">
              <w:rPr>
                <w:rFonts w:ascii="Calibri" w:hAnsi="Calibri"/>
                <w:sz w:val="20"/>
              </w:rPr>
              <w:t xml:space="preserve"> of final report</w:t>
            </w:r>
          </w:p>
        </w:tc>
        <w:tc>
          <w:tcPr>
            <w:tcW w:w="2262" w:type="dxa"/>
          </w:tcPr>
          <w:p w14:paraId="486CE960" w14:textId="57770B6C" w:rsidR="00C81B42" w:rsidRPr="000C1DB0" w:rsidRDefault="00977F8A" w:rsidP="00AD1A2D">
            <w:pPr>
              <w:rPr>
                <w:rFonts w:ascii="Calibri" w:hAnsi="Calibri"/>
                <w:sz w:val="20"/>
              </w:rPr>
            </w:pPr>
            <w:r>
              <w:rPr>
                <w:rFonts w:ascii="Calibri" w:hAnsi="Calibri"/>
                <w:sz w:val="20"/>
              </w:rPr>
              <w:t xml:space="preserve">August </w:t>
            </w:r>
            <w:r w:rsidR="00AD1A2D" w:rsidRPr="000C1DB0">
              <w:rPr>
                <w:rFonts w:ascii="Calibri" w:hAnsi="Calibri"/>
                <w:sz w:val="20"/>
              </w:rPr>
              <w:t>2019</w:t>
            </w:r>
          </w:p>
        </w:tc>
      </w:tr>
      <w:tr w:rsidR="00C81B42" w:rsidRPr="000C1DB0" w14:paraId="5DDB747C" w14:textId="77777777" w:rsidTr="0016044E">
        <w:trPr>
          <w:jc w:val="center"/>
        </w:trPr>
        <w:tc>
          <w:tcPr>
            <w:tcW w:w="3472" w:type="dxa"/>
          </w:tcPr>
          <w:p w14:paraId="1BF2D5DA" w14:textId="77777777" w:rsidR="00C81B42" w:rsidRPr="000C1DB0" w:rsidRDefault="00AD1A2D" w:rsidP="00AD1A2D">
            <w:pPr>
              <w:rPr>
                <w:rFonts w:ascii="Calibri" w:hAnsi="Calibri"/>
                <w:sz w:val="20"/>
              </w:rPr>
            </w:pPr>
            <w:r w:rsidRPr="000C1DB0">
              <w:rPr>
                <w:rFonts w:ascii="Calibri" w:hAnsi="Calibri"/>
                <w:sz w:val="20"/>
              </w:rPr>
              <w:t>Completion of final report</w:t>
            </w:r>
          </w:p>
        </w:tc>
        <w:tc>
          <w:tcPr>
            <w:tcW w:w="2262" w:type="dxa"/>
          </w:tcPr>
          <w:p w14:paraId="4E02D613" w14:textId="76D8811C" w:rsidR="00C81B42" w:rsidRPr="000C1DB0" w:rsidRDefault="007035B9" w:rsidP="00AD1A2D">
            <w:pPr>
              <w:rPr>
                <w:rFonts w:ascii="Calibri" w:hAnsi="Calibri"/>
                <w:sz w:val="20"/>
              </w:rPr>
            </w:pPr>
            <w:r>
              <w:rPr>
                <w:rFonts w:ascii="Calibri" w:hAnsi="Calibri"/>
                <w:sz w:val="20"/>
              </w:rPr>
              <w:t>December</w:t>
            </w:r>
            <w:r w:rsidR="00AD1A2D" w:rsidRPr="000C1DB0">
              <w:rPr>
                <w:rFonts w:ascii="Calibri" w:hAnsi="Calibri"/>
                <w:sz w:val="20"/>
              </w:rPr>
              <w:t xml:space="preserve"> 2019</w:t>
            </w:r>
          </w:p>
        </w:tc>
      </w:tr>
    </w:tbl>
    <w:p w14:paraId="4710B43B" w14:textId="5363CA0E" w:rsidR="00C62843" w:rsidRPr="000C1DB0" w:rsidRDefault="00C62843" w:rsidP="00096846">
      <w:pPr>
        <w:keepNext/>
        <w:numPr>
          <w:ilvl w:val="0"/>
          <w:numId w:val="2"/>
        </w:numPr>
        <w:spacing w:before="240" w:after="240"/>
        <w:ind w:left="389"/>
        <w:rPr>
          <w:rFonts w:ascii="Calibri" w:hAnsi="Calibri"/>
          <w:b/>
          <w:sz w:val="22"/>
          <w:szCs w:val="22"/>
        </w:rPr>
      </w:pPr>
      <w:r w:rsidRPr="000C1DB0">
        <w:rPr>
          <w:rFonts w:ascii="Calibri" w:hAnsi="Calibri"/>
          <w:b/>
          <w:sz w:val="22"/>
          <w:szCs w:val="22"/>
        </w:rPr>
        <w:t>Display Expiration Date for OMB Approval</w:t>
      </w:r>
    </w:p>
    <w:p w14:paraId="66DF0696" w14:textId="77777777" w:rsidR="00C62843" w:rsidRPr="000C1DB0" w:rsidRDefault="00A81EB6" w:rsidP="00096846">
      <w:pPr>
        <w:spacing w:after="240"/>
        <w:ind w:left="389"/>
        <w:rPr>
          <w:rFonts w:ascii="Calibri" w:hAnsi="Calibri"/>
          <w:sz w:val="22"/>
          <w:szCs w:val="22"/>
        </w:rPr>
      </w:pPr>
      <w:r w:rsidRPr="000C1DB0">
        <w:rPr>
          <w:rFonts w:ascii="Calibri" w:hAnsi="Calibri"/>
          <w:sz w:val="22"/>
          <w:szCs w:val="22"/>
        </w:rPr>
        <w:t xml:space="preserve">The data collection form will </w:t>
      </w:r>
      <w:r w:rsidR="00C62843" w:rsidRPr="000C1DB0">
        <w:rPr>
          <w:rFonts w:ascii="Calibri" w:hAnsi="Calibri"/>
          <w:sz w:val="22"/>
          <w:szCs w:val="22"/>
        </w:rPr>
        <w:t>display the expiration date for OMB approval of the information collection.</w:t>
      </w:r>
    </w:p>
    <w:p w14:paraId="150C8974" w14:textId="77777777" w:rsidR="00C62843" w:rsidRPr="000C1DB0" w:rsidRDefault="00C62843" w:rsidP="00096846">
      <w:pPr>
        <w:keepNext/>
        <w:numPr>
          <w:ilvl w:val="0"/>
          <w:numId w:val="2"/>
        </w:numPr>
        <w:spacing w:after="240"/>
        <w:ind w:left="389"/>
        <w:rPr>
          <w:rFonts w:ascii="Calibri" w:hAnsi="Calibri"/>
          <w:b/>
          <w:sz w:val="22"/>
          <w:szCs w:val="22"/>
        </w:rPr>
      </w:pPr>
      <w:r w:rsidRPr="000C1DB0">
        <w:rPr>
          <w:rFonts w:ascii="Calibri" w:hAnsi="Calibri"/>
          <w:b/>
          <w:sz w:val="22"/>
          <w:szCs w:val="22"/>
        </w:rPr>
        <w:t>Exceptions to Certification Statement</w:t>
      </w:r>
    </w:p>
    <w:p w14:paraId="1D01DC44" w14:textId="77777777" w:rsidR="00103FEF" w:rsidRPr="001A70F1" w:rsidRDefault="00103FEF" w:rsidP="00103FEF">
      <w:pPr>
        <w:pStyle w:val="TEXT-PPSSBO"/>
      </w:pPr>
      <w:r w:rsidRPr="00103FEF">
        <w:t xml:space="preserve"> </w:t>
      </w:r>
      <w:r w:rsidRPr="001A70F1">
        <w:t>Not applicable. There are no exceptions requested.</w:t>
      </w:r>
    </w:p>
    <w:p w14:paraId="6B6BEE39" w14:textId="77777777" w:rsidR="00784696" w:rsidRPr="000C1DB0" w:rsidRDefault="00784696" w:rsidP="00096846">
      <w:pPr>
        <w:spacing w:after="240"/>
        <w:ind w:left="389"/>
        <w:rPr>
          <w:rFonts w:ascii="Calibri" w:hAnsi="Calibri"/>
          <w:sz w:val="22"/>
        </w:rPr>
      </w:pPr>
    </w:p>
    <w:sectPr w:rsidR="00784696" w:rsidRPr="000C1DB0" w:rsidSect="00354D62">
      <w:headerReference w:type="default" r:id="rId10"/>
      <w:footerReference w:type="even" r:id="rId11"/>
      <w:footerReference w:type="default" r:id="rId12"/>
      <w:pgSz w:w="12240" w:h="15840" w:code="1"/>
      <w:pgMar w:top="1440" w:right="1296" w:bottom="1152" w:left="1440" w:header="1440" w:footer="43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1D1CD" w14:textId="77777777" w:rsidR="00636CF4" w:rsidRDefault="00636CF4">
      <w:r>
        <w:separator/>
      </w:r>
    </w:p>
  </w:endnote>
  <w:endnote w:type="continuationSeparator" w:id="0">
    <w:p w14:paraId="1EA6227A" w14:textId="77777777" w:rsidR="00636CF4" w:rsidRDefault="00636CF4">
      <w:r>
        <w:continuationSeparator/>
      </w:r>
    </w:p>
  </w:endnote>
  <w:endnote w:type="continuationNotice" w:id="1">
    <w:p w14:paraId="26053017" w14:textId="77777777" w:rsidR="00636CF4" w:rsidRDefault="00636C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Baskerville">
    <w:altName w:val="Baskerville"/>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EE230" w14:textId="77777777" w:rsidR="003739C4" w:rsidRDefault="003739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780CE9" w14:textId="77777777" w:rsidR="003739C4" w:rsidRDefault="003739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C468C" w14:textId="77777777" w:rsidR="003739C4" w:rsidRDefault="003739C4">
    <w:pPr>
      <w:pStyle w:val="Footer"/>
      <w:jc w:val="center"/>
    </w:pPr>
    <w:r>
      <w:fldChar w:fldCharType="begin"/>
    </w:r>
    <w:r>
      <w:instrText xml:space="preserve"> PAGE   \* MERGEFORMAT </w:instrText>
    </w:r>
    <w:r>
      <w:fldChar w:fldCharType="separate"/>
    </w:r>
    <w:r w:rsidR="00F71B12">
      <w:rPr>
        <w:noProof/>
      </w:rPr>
      <w:t>2</w:t>
    </w:r>
    <w:r>
      <w:fldChar w:fldCharType="end"/>
    </w:r>
  </w:p>
  <w:p w14:paraId="359B5BBA" w14:textId="77777777" w:rsidR="003739C4" w:rsidRDefault="003739C4">
    <w:pPr>
      <w:pStyle w:val="Footer"/>
      <w:tabs>
        <w:tab w:val="clear" w:pos="8640"/>
        <w:tab w:val="right" w:pos="9900"/>
      </w:tabs>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68D7B" w14:textId="77777777" w:rsidR="00636CF4" w:rsidRDefault="00636CF4">
      <w:r>
        <w:separator/>
      </w:r>
    </w:p>
  </w:footnote>
  <w:footnote w:type="continuationSeparator" w:id="0">
    <w:p w14:paraId="4A18C886" w14:textId="77777777" w:rsidR="00636CF4" w:rsidRDefault="00636CF4">
      <w:r>
        <w:continuationSeparator/>
      </w:r>
    </w:p>
  </w:footnote>
  <w:footnote w:type="continuationNotice" w:id="1">
    <w:p w14:paraId="0C2BEB1C" w14:textId="77777777" w:rsidR="00636CF4" w:rsidRDefault="00636C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3332E" w14:textId="77777777" w:rsidR="002C6D9A" w:rsidRDefault="002C6D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955B0"/>
    <w:multiLevelType w:val="hybridMultilevel"/>
    <w:tmpl w:val="2006E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162BEE"/>
    <w:multiLevelType w:val="hybridMultilevel"/>
    <w:tmpl w:val="B7E43DD4"/>
    <w:lvl w:ilvl="0" w:tplc="0409000F">
      <w:start w:val="1"/>
      <w:numFmt w:val="decimal"/>
      <w:lvlText w:val="%1."/>
      <w:lvlJc w:val="left"/>
      <w:pPr>
        <w:tabs>
          <w:tab w:val="num" w:pos="720"/>
        </w:tabs>
        <w:ind w:left="720" w:hanging="360"/>
      </w:pPr>
      <w:rPr>
        <w:rFonts w:cs="Times New Roman" w:hint="default"/>
      </w:rPr>
    </w:lvl>
    <w:lvl w:ilvl="1" w:tplc="791A6722">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3CA7217"/>
    <w:multiLevelType w:val="hybridMultilevel"/>
    <w:tmpl w:val="54829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9D5D63"/>
    <w:multiLevelType w:val="hybridMultilevel"/>
    <w:tmpl w:val="E32CAD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A655001"/>
    <w:multiLevelType w:val="hybridMultilevel"/>
    <w:tmpl w:val="07D84D3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69B3603"/>
    <w:multiLevelType w:val="hybridMultilevel"/>
    <w:tmpl w:val="B128E75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EE496D"/>
    <w:multiLevelType w:val="hybridMultilevel"/>
    <w:tmpl w:val="536A6F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A479A1"/>
    <w:multiLevelType w:val="singleLevel"/>
    <w:tmpl w:val="E31AFE52"/>
    <w:lvl w:ilvl="0">
      <w:start w:val="1"/>
      <w:numFmt w:val="decimal"/>
      <w:lvlText w:val="%1."/>
      <w:lvlJc w:val="left"/>
      <w:pPr>
        <w:ind w:left="720" w:hanging="360"/>
      </w:pPr>
      <w:rPr>
        <w:rFonts w:hint="default"/>
      </w:rPr>
    </w:lvl>
  </w:abstractNum>
  <w:abstractNum w:abstractNumId="8">
    <w:nsid w:val="2F521F9F"/>
    <w:multiLevelType w:val="multilevel"/>
    <w:tmpl w:val="65F6F50A"/>
    <w:lvl w:ilvl="0">
      <w:start w:val="1"/>
      <w:numFmt w:val="bullet"/>
      <w:pStyle w:val="Bullet1"/>
      <w:lvlText w:val="•"/>
      <w:lvlJc w:val="left"/>
      <w:pPr>
        <w:ind w:left="720" w:hanging="360"/>
      </w:pPr>
      <w:rPr>
        <w:rFonts w:ascii="Times New Roman" w:hAnsi="Times New Roman" w:cs="Times New Roman" w:hint="default"/>
        <w:b w:val="0"/>
        <w:i w:val="0"/>
        <w:color w:val="000000"/>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9">
    <w:nsid w:val="3243699A"/>
    <w:multiLevelType w:val="hybridMultilevel"/>
    <w:tmpl w:val="FEA6D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E02225A"/>
    <w:multiLevelType w:val="hybridMultilevel"/>
    <w:tmpl w:val="13089DE8"/>
    <w:lvl w:ilvl="0" w:tplc="4440CC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A270274"/>
    <w:multiLevelType w:val="hybridMultilevel"/>
    <w:tmpl w:val="ACDE2B0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4A25E5"/>
    <w:multiLevelType w:val="hybridMultilevel"/>
    <w:tmpl w:val="EB98A6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E2B7D07"/>
    <w:multiLevelType w:val="hybridMultilevel"/>
    <w:tmpl w:val="0E58B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5BB2105"/>
    <w:multiLevelType w:val="hybridMultilevel"/>
    <w:tmpl w:val="05909D46"/>
    <w:lvl w:ilvl="0" w:tplc="0526D5FC">
      <w:start w:val="6"/>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D3619D9"/>
    <w:multiLevelType w:val="hybridMultilevel"/>
    <w:tmpl w:val="BFA484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61DF7782"/>
    <w:multiLevelType w:val="hybridMultilevel"/>
    <w:tmpl w:val="0850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E83740"/>
    <w:multiLevelType w:val="hybridMultilevel"/>
    <w:tmpl w:val="B7E43DD4"/>
    <w:lvl w:ilvl="0" w:tplc="0409000F">
      <w:start w:val="1"/>
      <w:numFmt w:val="decimal"/>
      <w:lvlText w:val="%1."/>
      <w:lvlJc w:val="left"/>
      <w:pPr>
        <w:tabs>
          <w:tab w:val="num" w:pos="720"/>
        </w:tabs>
        <w:ind w:left="720" w:hanging="360"/>
      </w:pPr>
      <w:rPr>
        <w:rFonts w:cs="Times New Roman" w:hint="default"/>
      </w:rPr>
    </w:lvl>
    <w:lvl w:ilvl="1" w:tplc="791A6722">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C28020B"/>
    <w:multiLevelType w:val="hybridMultilevel"/>
    <w:tmpl w:val="0770B57A"/>
    <w:lvl w:ilvl="0" w:tplc="04090001">
      <w:start w:val="1"/>
      <w:numFmt w:val="bullet"/>
      <w:lvlText w:val=""/>
      <w:lvlJc w:val="left"/>
      <w:pPr>
        <w:tabs>
          <w:tab w:val="num" w:pos="720"/>
        </w:tabs>
        <w:ind w:left="720" w:hanging="360"/>
      </w:pPr>
      <w:rPr>
        <w:rFonts w:ascii="Symbol" w:hAnsi="Symbol" w:hint="default"/>
      </w:rPr>
    </w:lvl>
    <w:lvl w:ilvl="1" w:tplc="726C379E">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4A64A5B"/>
    <w:multiLevelType w:val="singleLevel"/>
    <w:tmpl w:val="11F2B0DC"/>
    <w:lvl w:ilvl="0">
      <w:start w:val="1"/>
      <w:numFmt w:val="upperLetter"/>
      <w:pStyle w:val="Heading1"/>
      <w:lvlText w:val="%1."/>
      <w:lvlJc w:val="left"/>
      <w:pPr>
        <w:tabs>
          <w:tab w:val="num" w:pos="360"/>
        </w:tabs>
        <w:ind w:left="360" w:hanging="360"/>
      </w:pPr>
      <w:rPr>
        <w:rFonts w:hint="default"/>
      </w:rPr>
    </w:lvl>
  </w:abstractNum>
  <w:abstractNum w:abstractNumId="20">
    <w:nsid w:val="7D4F0B6C"/>
    <w:multiLevelType w:val="hybridMultilevel"/>
    <w:tmpl w:val="C55276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7"/>
  </w:num>
  <w:num w:numId="3">
    <w:abstractNumId w:val="1"/>
  </w:num>
  <w:num w:numId="4">
    <w:abstractNumId w:val="14"/>
  </w:num>
  <w:num w:numId="5">
    <w:abstractNumId w:val="6"/>
  </w:num>
  <w:num w:numId="6">
    <w:abstractNumId w:val="18"/>
  </w:num>
  <w:num w:numId="7">
    <w:abstractNumId w:val="2"/>
  </w:num>
  <w:num w:numId="8">
    <w:abstractNumId w:val="12"/>
  </w:num>
  <w:num w:numId="9">
    <w:abstractNumId w:val="3"/>
  </w:num>
  <w:num w:numId="10">
    <w:abstractNumId w:val="10"/>
  </w:num>
  <w:num w:numId="11">
    <w:abstractNumId w:val="16"/>
  </w:num>
  <w:num w:numId="12">
    <w:abstractNumId w:val="5"/>
  </w:num>
  <w:num w:numId="13">
    <w:abstractNumId w:val="13"/>
  </w:num>
  <w:num w:numId="14">
    <w:abstractNumId w:val="4"/>
  </w:num>
  <w:num w:numId="15">
    <w:abstractNumId w:val="17"/>
  </w:num>
  <w:num w:numId="16">
    <w:abstractNumId w:val="15"/>
  </w:num>
  <w:num w:numId="17">
    <w:abstractNumId w:val="20"/>
  </w:num>
  <w:num w:numId="18">
    <w:abstractNumId w:val="0"/>
  </w:num>
  <w:num w:numId="19">
    <w:abstractNumId w:val="11"/>
  </w:num>
  <w:num w:numId="20">
    <w:abstractNumId w:val="9"/>
  </w:num>
  <w:num w:numId="21">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7CA3"/>
    <w:rsid w:val="00002037"/>
    <w:rsid w:val="00007E53"/>
    <w:rsid w:val="00011152"/>
    <w:rsid w:val="00012418"/>
    <w:rsid w:val="0001416C"/>
    <w:rsid w:val="00015985"/>
    <w:rsid w:val="00037014"/>
    <w:rsid w:val="00037A34"/>
    <w:rsid w:val="000721CC"/>
    <w:rsid w:val="00087E77"/>
    <w:rsid w:val="00091871"/>
    <w:rsid w:val="00095F51"/>
    <w:rsid w:val="00096846"/>
    <w:rsid w:val="000B2834"/>
    <w:rsid w:val="000B494D"/>
    <w:rsid w:val="000B5510"/>
    <w:rsid w:val="000B7BB8"/>
    <w:rsid w:val="000C1DB0"/>
    <w:rsid w:val="000D094B"/>
    <w:rsid w:val="000D4FB5"/>
    <w:rsid w:val="000D6DE6"/>
    <w:rsid w:val="000E0CAF"/>
    <w:rsid w:val="000E0D1B"/>
    <w:rsid w:val="000E310C"/>
    <w:rsid w:val="000F1325"/>
    <w:rsid w:val="000F33E7"/>
    <w:rsid w:val="000F40F0"/>
    <w:rsid w:val="000F5280"/>
    <w:rsid w:val="00103FEF"/>
    <w:rsid w:val="0011325E"/>
    <w:rsid w:val="001178BA"/>
    <w:rsid w:val="001248C2"/>
    <w:rsid w:val="0014575E"/>
    <w:rsid w:val="00147580"/>
    <w:rsid w:val="00152C5E"/>
    <w:rsid w:val="001603F5"/>
    <w:rsid w:val="0016044E"/>
    <w:rsid w:val="00174237"/>
    <w:rsid w:val="0017701C"/>
    <w:rsid w:val="00186FE5"/>
    <w:rsid w:val="001930CE"/>
    <w:rsid w:val="00194375"/>
    <w:rsid w:val="001947E4"/>
    <w:rsid w:val="001A0A35"/>
    <w:rsid w:val="001A2B71"/>
    <w:rsid w:val="001A40F2"/>
    <w:rsid w:val="001D13DA"/>
    <w:rsid w:val="001D3E20"/>
    <w:rsid w:val="001D5445"/>
    <w:rsid w:val="001D7D58"/>
    <w:rsid w:val="001E1B30"/>
    <w:rsid w:val="001F68E9"/>
    <w:rsid w:val="00203B0E"/>
    <w:rsid w:val="00206A85"/>
    <w:rsid w:val="00213E32"/>
    <w:rsid w:val="00216BB0"/>
    <w:rsid w:val="00231418"/>
    <w:rsid w:val="00247998"/>
    <w:rsid w:val="00261D10"/>
    <w:rsid w:val="00261EDC"/>
    <w:rsid w:val="002665FF"/>
    <w:rsid w:val="00277F98"/>
    <w:rsid w:val="002878C2"/>
    <w:rsid w:val="0029133E"/>
    <w:rsid w:val="002A10A5"/>
    <w:rsid w:val="002A1407"/>
    <w:rsid w:val="002A5287"/>
    <w:rsid w:val="002B2450"/>
    <w:rsid w:val="002C6D9A"/>
    <w:rsid w:val="002D2C70"/>
    <w:rsid w:val="002D7CA3"/>
    <w:rsid w:val="002E77B1"/>
    <w:rsid w:val="00303C10"/>
    <w:rsid w:val="00307BEE"/>
    <w:rsid w:val="0031121C"/>
    <w:rsid w:val="00313D4A"/>
    <w:rsid w:val="003241E1"/>
    <w:rsid w:val="00325953"/>
    <w:rsid w:val="00334A98"/>
    <w:rsid w:val="00340FF8"/>
    <w:rsid w:val="00351688"/>
    <w:rsid w:val="00354D62"/>
    <w:rsid w:val="00365CB2"/>
    <w:rsid w:val="00370A20"/>
    <w:rsid w:val="003739C4"/>
    <w:rsid w:val="00381C55"/>
    <w:rsid w:val="003847F5"/>
    <w:rsid w:val="003A3494"/>
    <w:rsid w:val="003B0EC5"/>
    <w:rsid w:val="003B3454"/>
    <w:rsid w:val="003B46FE"/>
    <w:rsid w:val="003B7ACE"/>
    <w:rsid w:val="003C05EE"/>
    <w:rsid w:val="003C220F"/>
    <w:rsid w:val="003C695E"/>
    <w:rsid w:val="003E0360"/>
    <w:rsid w:val="003E1C35"/>
    <w:rsid w:val="003E6461"/>
    <w:rsid w:val="003F0A19"/>
    <w:rsid w:val="003F10F0"/>
    <w:rsid w:val="00401BB0"/>
    <w:rsid w:val="00405C23"/>
    <w:rsid w:val="00422BEA"/>
    <w:rsid w:val="00425239"/>
    <w:rsid w:val="00437046"/>
    <w:rsid w:val="004409B7"/>
    <w:rsid w:val="00443553"/>
    <w:rsid w:val="004437AE"/>
    <w:rsid w:val="00443EC5"/>
    <w:rsid w:val="0047370E"/>
    <w:rsid w:val="00484480"/>
    <w:rsid w:val="00487BC7"/>
    <w:rsid w:val="00495071"/>
    <w:rsid w:val="004A0519"/>
    <w:rsid w:val="004A1136"/>
    <w:rsid w:val="004C5004"/>
    <w:rsid w:val="004D74D1"/>
    <w:rsid w:val="004F1671"/>
    <w:rsid w:val="005124E2"/>
    <w:rsid w:val="00515B3D"/>
    <w:rsid w:val="00520D3F"/>
    <w:rsid w:val="00525A51"/>
    <w:rsid w:val="00534651"/>
    <w:rsid w:val="005370F4"/>
    <w:rsid w:val="00537877"/>
    <w:rsid w:val="00546E57"/>
    <w:rsid w:val="00547136"/>
    <w:rsid w:val="005475FB"/>
    <w:rsid w:val="00550547"/>
    <w:rsid w:val="00551E4B"/>
    <w:rsid w:val="00552C01"/>
    <w:rsid w:val="00564706"/>
    <w:rsid w:val="00572055"/>
    <w:rsid w:val="005A5BCC"/>
    <w:rsid w:val="005B1899"/>
    <w:rsid w:val="005B1AF7"/>
    <w:rsid w:val="005E00EF"/>
    <w:rsid w:val="005E67D0"/>
    <w:rsid w:val="005F2E8A"/>
    <w:rsid w:val="005F4734"/>
    <w:rsid w:val="005F66E4"/>
    <w:rsid w:val="005F73B4"/>
    <w:rsid w:val="00607210"/>
    <w:rsid w:val="0061450E"/>
    <w:rsid w:val="00615866"/>
    <w:rsid w:val="00617351"/>
    <w:rsid w:val="0061757E"/>
    <w:rsid w:val="00626A4D"/>
    <w:rsid w:val="006272DA"/>
    <w:rsid w:val="00635B7C"/>
    <w:rsid w:val="0063641A"/>
    <w:rsid w:val="00636CF4"/>
    <w:rsid w:val="00636D80"/>
    <w:rsid w:val="00651D59"/>
    <w:rsid w:val="0065597C"/>
    <w:rsid w:val="00661E36"/>
    <w:rsid w:val="00665DF3"/>
    <w:rsid w:val="0068009C"/>
    <w:rsid w:val="00680532"/>
    <w:rsid w:val="00684D31"/>
    <w:rsid w:val="006855CA"/>
    <w:rsid w:val="00687BD5"/>
    <w:rsid w:val="00696EB6"/>
    <w:rsid w:val="006A7062"/>
    <w:rsid w:val="006C05A8"/>
    <w:rsid w:val="006C1CA9"/>
    <w:rsid w:val="006D1FF1"/>
    <w:rsid w:val="006E28B2"/>
    <w:rsid w:val="00701FEC"/>
    <w:rsid w:val="00702294"/>
    <w:rsid w:val="007035B9"/>
    <w:rsid w:val="00710155"/>
    <w:rsid w:val="007352C4"/>
    <w:rsid w:val="00740282"/>
    <w:rsid w:val="007439D9"/>
    <w:rsid w:val="0074471D"/>
    <w:rsid w:val="007462ED"/>
    <w:rsid w:val="00747717"/>
    <w:rsid w:val="007537E9"/>
    <w:rsid w:val="00764746"/>
    <w:rsid w:val="00767F25"/>
    <w:rsid w:val="00772FE3"/>
    <w:rsid w:val="00784696"/>
    <w:rsid w:val="007870B1"/>
    <w:rsid w:val="007971A1"/>
    <w:rsid w:val="007A5832"/>
    <w:rsid w:val="007B7F7F"/>
    <w:rsid w:val="007C1E4A"/>
    <w:rsid w:val="007D0BF6"/>
    <w:rsid w:val="007D16B7"/>
    <w:rsid w:val="007D2332"/>
    <w:rsid w:val="007F0487"/>
    <w:rsid w:val="007F0A9A"/>
    <w:rsid w:val="007F1D01"/>
    <w:rsid w:val="007F6CE7"/>
    <w:rsid w:val="00805ED9"/>
    <w:rsid w:val="00814AD6"/>
    <w:rsid w:val="00817C7C"/>
    <w:rsid w:val="00825FD6"/>
    <w:rsid w:val="00826B50"/>
    <w:rsid w:val="00843F99"/>
    <w:rsid w:val="0084491F"/>
    <w:rsid w:val="008463D4"/>
    <w:rsid w:val="00852610"/>
    <w:rsid w:val="0086765F"/>
    <w:rsid w:val="0087021D"/>
    <w:rsid w:val="00881148"/>
    <w:rsid w:val="008942B1"/>
    <w:rsid w:val="008A227A"/>
    <w:rsid w:val="008A37A2"/>
    <w:rsid w:val="008B20CF"/>
    <w:rsid w:val="008C024F"/>
    <w:rsid w:val="008C32D3"/>
    <w:rsid w:val="008D3D7F"/>
    <w:rsid w:val="008D4F88"/>
    <w:rsid w:val="008D56BA"/>
    <w:rsid w:val="008F17FD"/>
    <w:rsid w:val="008F6442"/>
    <w:rsid w:val="00916173"/>
    <w:rsid w:val="00920FAA"/>
    <w:rsid w:val="0092428A"/>
    <w:rsid w:val="00937C64"/>
    <w:rsid w:val="00943344"/>
    <w:rsid w:val="00956943"/>
    <w:rsid w:val="00962DC6"/>
    <w:rsid w:val="009637D8"/>
    <w:rsid w:val="00971714"/>
    <w:rsid w:val="009730A3"/>
    <w:rsid w:val="00977F8A"/>
    <w:rsid w:val="00986D4A"/>
    <w:rsid w:val="009922D2"/>
    <w:rsid w:val="00996B94"/>
    <w:rsid w:val="009A2378"/>
    <w:rsid w:val="009B3630"/>
    <w:rsid w:val="009C112C"/>
    <w:rsid w:val="009E0EF1"/>
    <w:rsid w:val="009F6ED1"/>
    <w:rsid w:val="00A01ADF"/>
    <w:rsid w:val="00A0381F"/>
    <w:rsid w:val="00A060D3"/>
    <w:rsid w:val="00A06E88"/>
    <w:rsid w:val="00A123E3"/>
    <w:rsid w:val="00A21243"/>
    <w:rsid w:val="00A25183"/>
    <w:rsid w:val="00A30285"/>
    <w:rsid w:val="00A3545C"/>
    <w:rsid w:val="00A41A25"/>
    <w:rsid w:val="00A56A39"/>
    <w:rsid w:val="00A63947"/>
    <w:rsid w:val="00A6434B"/>
    <w:rsid w:val="00A81EB6"/>
    <w:rsid w:val="00A82168"/>
    <w:rsid w:val="00A93F00"/>
    <w:rsid w:val="00AB4239"/>
    <w:rsid w:val="00AB641A"/>
    <w:rsid w:val="00AC1AD4"/>
    <w:rsid w:val="00AC794F"/>
    <w:rsid w:val="00AD1A2D"/>
    <w:rsid w:val="00AD5158"/>
    <w:rsid w:val="00AE3872"/>
    <w:rsid w:val="00AF10F6"/>
    <w:rsid w:val="00AF1F55"/>
    <w:rsid w:val="00AF4D02"/>
    <w:rsid w:val="00AF6FD8"/>
    <w:rsid w:val="00AF79D5"/>
    <w:rsid w:val="00B047DE"/>
    <w:rsid w:val="00B11A49"/>
    <w:rsid w:val="00B153AD"/>
    <w:rsid w:val="00B312DB"/>
    <w:rsid w:val="00B358A0"/>
    <w:rsid w:val="00B4354A"/>
    <w:rsid w:val="00B61196"/>
    <w:rsid w:val="00B6533E"/>
    <w:rsid w:val="00B66152"/>
    <w:rsid w:val="00B77262"/>
    <w:rsid w:val="00B941BD"/>
    <w:rsid w:val="00BB1758"/>
    <w:rsid w:val="00BB47F6"/>
    <w:rsid w:val="00BB489F"/>
    <w:rsid w:val="00BB6A70"/>
    <w:rsid w:val="00BD78CD"/>
    <w:rsid w:val="00BE2DF3"/>
    <w:rsid w:val="00BE623F"/>
    <w:rsid w:val="00BE7339"/>
    <w:rsid w:val="00C0737C"/>
    <w:rsid w:val="00C21C58"/>
    <w:rsid w:val="00C24E63"/>
    <w:rsid w:val="00C26A45"/>
    <w:rsid w:val="00C365A4"/>
    <w:rsid w:val="00C368AA"/>
    <w:rsid w:val="00C37202"/>
    <w:rsid w:val="00C37C1B"/>
    <w:rsid w:val="00C444F6"/>
    <w:rsid w:val="00C46025"/>
    <w:rsid w:val="00C46ACC"/>
    <w:rsid w:val="00C46E14"/>
    <w:rsid w:val="00C62843"/>
    <w:rsid w:val="00C673F8"/>
    <w:rsid w:val="00C700D1"/>
    <w:rsid w:val="00C73BAC"/>
    <w:rsid w:val="00C81B42"/>
    <w:rsid w:val="00C93212"/>
    <w:rsid w:val="00C934A8"/>
    <w:rsid w:val="00C93D28"/>
    <w:rsid w:val="00CA1101"/>
    <w:rsid w:val="00CA4FE9"/>
    <w:rsid w:val="00CA5829"/>
    <w:rsid w:val="00CA70DF"/>
    <w:rsid w:val="00CA7C44"/>
    <w:rsid w:val="00CC105B"/>
    <w:rsid w:val="00CC30D7"/>
    <w:rsid w:val="00CD3A3D"/>
    <w:rsid w:val="00CE4AE7"/>
    <w:rsid w:val="00CF3C8A"/>
    <w:rsid w:val="00CF47AF"/>
    <w:rsid w:val="00CF75A7"/>
    <w:rsid w:val="00D03F3E"/>
    <w:rsid w:val="00D04DE9"/>
    <w:rsid w:val="00D227F0"/>
    <w:rsid w:val="00D32812"/>
    <w:rsid w:val="00D43420"/>
    <w:rsid w:val="00D52CC2"/>
    <w:rsid w:val="00D627EF"/>
    <w:rsid w:val="00D756E5"/>
    <w:rsid w:val="00D75865"/>
    <w:rsid w:val="00D77228"/>
    <w:rsid w:val="00D81199"/>
    <w:rsid w:val="00D82F59"/>
    <w:rsid w:val="00D97783"/>
    <w:rsid w:val="00DA1B9E"/>
    <w:rsid w:val="00DA2BD7"/>
    <w:rsid w:val="00DD5BA1"/>
    <w:rsid w:val="00DE6979"/>
    <w:rsid w:val="00DF3707"/>
    <w:rsid w:val="00E04668"/>
    <w:rsid w:val="00E12E20"/>
    <w:rsid w:val="00E13EBA"/>
    <w:rsid w:val="00E324E9"/>
    <w:rsid w:val="00E460ED"/>
    <w:rsid w:val="00E52949"/>
    <w:rsid w:val="00E632EF"/>
    <w:rsid w:val="00E657F3"/>
    <w:rsid w:val="00E71539"/>
    <w:rsid w:val="00E82E7F"/>
    <w:rsid w:val="00EA0768"/>
    <w:rsid w:val="00EB0EDF"/>
    <w:rsid w:val="00EC5740"/>
    <w:rsid w:val="00EC6227"/>
    <w:rsid w:val="00EC77F2"/>
    <w:rsid w:val="00ED3E84"/>
    <w:rsid w:val="00ED7DCC"/>
    <w:rsid w:val="00EE62C3"/>
    <w:rsid w:val="00EF0A7D"/>
    <w:rsid w:val="00EF286F"/>
    <w:rsid w:val="00F04645"/>
    <w:rsid w:val="00F12D7C"/>
    <w:rsid w:val="00F1394E"/>
    <w:rsid w:val="00F27072"/>
    <w:rsid w:val="00F45D18"/>
    <w:rsid w:val="00F47C63"/>
    <w:rsid w:val="00F5056A"/>
    <w:rsid w:val="00F516E5"/>
    <w:rsid w:val="00F64096"/>
    <w:rsid w:val="00F65312"/>
    <w:rsid w:val="00F6774E"/>
    <w:rsid w:val="00F71B12"/>
    <w:rsid w:val="00F83BCF"/>
    <w:rsid w:val="00F863DF"/>
    <w:rsid w:val="00F86525"/>
    <w:rsid w:val="00F96057"/>
    <w:rsid w:val="00F96FA3"/>
    <w:rsid w:val="00FA180F"/>
    <w:rsid w:val="00FA2E26"/>
    <w:rsid w:val="00FA3BD8"/>
    <w:rsid w:val="00FB59F7"/>
    <w:rsid w:val="00FC4AEA"/>
    <w:rsid w:val="00FC6577"/>
    <w:rsid w:val="00FD3D6E"/>
    <w:rsid w:val="00FE5507"/>
    <w:rsid w:val="00FF0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273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aliases w:val="H1-Sec.Head"/>
    <w:basedOn w:val="Normal"/>
    <w:next w:val="Normal"/>
    <w:link w:val="Heading1Char"/>
    <w:qFormat/>
    <w:pPr>
      <w:keepNext/>
      <w:numPr>
        <w:numId w:val="1"/>
      </w:numPr>
      <w:outlineLvl w:val="0"/>
    </w:pPr>
    <w:rPr>
      <w:b/>
    </w:rPr>
  </w:style>
  <w:style w:type="paragraph" w:styleId="Heading2">
    <w:name w:val="heading 2"/>
    <w:aliases w:val="H2-Sec. Head"/>
    <w:basedOn w:val="Normal"/>
    <w:next w:val="Normal"/>
    <w:qFormat/>
    <w:pPr>
      <w:keepNext/>
      <w:outlineLvl w:val="1"/>
    </w:pPr>
    <w:rPr>
      <w:b/>
      <w:sz w:val="22"/>
    </w:rPr>
  </w:style>
  <w:style w:type="paragraph" w:styleId="Heading3">
    <w:name w:val="heading 3"/>
    <w:aliases w:val="H3-Sec. Head"/>
    <w:basedOn w:val="Normal"/>
    <w:next w:val="Normal"/>
    <w:qFormat/>
    <w:pPr>
      <w:keepNext/>
      <w:jc w:val="center"/>
      <w:outlineLvl w:val="2"/>
    </w:pPr>
    <w:rPr>
      <w:b/>
      <w:sz w:val="22"/>
    </w:rPr>
  </w:style>
  <w:style w:type="paragraph" w:styleId="Heading4">
    <w:name w:val="heading 4"/>
    <w:aliases w:val="H4 Sec.Heading"/>
    <w:basedOn w:val="Normal"/>
    <w:next w:val="Normal"/>
    <w:qFormat/>
    <w:pPr>
      <w:keepNext/>
      <w:spacing w:before="80" w:after="80"/>
      <w:ind w:left="144"/>
      <w:outlineLvl w:val="3"/>
    </w:pPr>
    <w:rPr>
      <w:b/>
      <w:sz w:val="22"/>
    </w:rPr>
  </w:style>
  <w:style w:type="paragraph" w:styleId="Heading5">
    <w:name w:val="heading 5"/>
    <w:basedOn w:val="Normal"/>
    <w:next w:val="Normal"/>
    <w:qFormat/>
    <w:pPr>
      <w:keepNext/>
      <w:spacing w:before="60" w:after="60"/>
      <w:jc w:val="center"/>
      <w:outlineLvl w:val="4"/>
    </w:pPr>
    <w:rPr>
      <w:b/>
      <w:smallCaps/>
      <w:sz w:val="28"/>
    </w:rPr>
  </w:style>
  <w:style w:type="paragraph" w:styleId="Heading6">
    <w:name w:val="heading 6"/>
    <w:basedOn w:val="Normal"/>
    <w:next w:val="Normal"/>
    <w:qFormat/>
    <w:pPr>
      <w:keepNext/>
      <w:spacing w:before="60" w:after="60"/>
      <w:jc w:val="center"/>
      <w:outlineLvl w:val="5"/>
    </w:pPr>
    <w:rPr>
      <w:b/>
      <w:smallCaps/>
      <w:sz w:val="32"/>
    </w:rPr>
  </w:style>
  <w:style w:type="paragraph" w:styleId="Heading7">
    <w:name w:val="heading 7"/>
    <w:basedOn w:val="Normal"/>
    <w:next w:val="Normal"/>
    <w:qFormat/>
    <w:pPr>
      <w:spacing w:before="240" w:after="60" w:line="240" w:lineRule="atLeast"/>
      <w:jc w:val="both"/>
      <w:outlineLvl w:val="6"/>
    </w:pPr>
    <w:rPr>
      <w:sz w:val="20"/>
    </w:rPr>
  </w:style>
  <w:style w:type="paragraph" w:styleId="Heading8">
    <w:name w:val="heading 8"/>
    <w:basedOn w:val="Normal"/>
    <w:next w:val="Normal"/>
    <w:qFormat/>
    <w:pPr>
      <w:keepNext/>
      <w:tabs>
        <w:tab w:val="left" w:pos="-1300"/>
        <w:tab w:val="left" w:pos="-720"/>
        <w:tab w:val="left" w:pos="0"/>
        <w:tab w:val="left" w:pos="330"/>
        <w:tab w:val="left" w:pos="780"/>
        <w:tab w:val="left" w:pos="1058"/>
      </w:tabs>
      <w:spacing w:before="20" w:after="20" w:line="264" w:lineRule="auto"/>
      <w:outlineLvl w:val="7"/>
    </w:pPr>
    <w:rPr>
      <w:rFonts w:ascii="Arial" w:hAnsi="Arial"/>
      <w:b/>
      <w:sz w:val="19"/>
    </w:rPr>
  </w:style>
  <w:style w:type="paragraph" w:styleId="Heading9">
    <w:name w:val="heading 9"/>
    <w:basedOn w:val="Normal"/>
    <w:next w:val="Normal"/>
    <w:qFormat/>
    <w:pPr>
      <w:keepNext/>
      <w:spacing w:before="60" w:after="60" w:line="240" w:lineRule="atLeas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360"/>
    </w:pPr>
  </w:style>
  <w:style w:type="paragraph" w:styleId="BodyTextIndent2">
    <w:name w:val="Body Text Indent 2"/>
    <w:basedOn w:val="Normal"/>
    <w:semiHidden/>
    <w:pPr>
      <w:ind w:left="450" w:hanging="450"/>
    </w:pPr>
  </w:style>
  <w:style w:type="paragraph" w:styleId="BodyTextIndent3">
    <w:name w:val="Body Text Indent 3"/>
    <w:basedOn w:val="Normal"/>
    <w:semiHidden/>
    <w:pPr>
      <w:ind w:left="317"/>
    </w:pPr>
    <w:rPr>
      <w:rFonts w:ascii="CG Times (W1)" w:hAnsi="CG Times (W1)"/>
      <w:sz w:val="22"/>
    </w:rPr>
  </w:style>
  <w:style w:type="paragraph" w:styleId="Title">
    <w:name w:val="Title"/>
    <w:basedOn w:val="Normal"/>
    <w:qFormat/>
    <w:pPr>
      <w:tabs>
        <w:tab w:val="left" w:pos="-1440"/>
        <w:tab w:val="left" w:pos="-720"/>
        <w:tab w:val="left" w:pos="720"/>
        <w:tab w:val="left" w:pos="1195"/>
        <w:tab w:val="left" w:pos="1800"/>
        <w:tab w:val="left" w:pos="2404"/>
        <w:tab w:val="left" w:pos="2995"/>
        <w:tab w:val="left" w:pos="3600"/>
      </w:tabs>
      <w:jc w:val="center"/>
    </w:pPr>
    <w:rPr>
      <w:rFonts w:ascii="Arial" w:hAnsi="Arial"/>
      <w:b/>
      <w:sz w:val="28"/>
    </w:rPr>
  </w:style>
  <w:style w:type="paragraph" w:styleId="Footer">
    <w:name w:val="footer"/>
    <w:basedOn w:val="Normal"/>
    <w:link w:val="FooterChar"/>
    <w:uiPriority w:val="99"/>
    <w:pPr>
      <w:tabs>
        <w:tab w:val="center" w:pos="4320"/>
        <w:tab w:val="right" w:pos="8640"/>
      </w:tabs>
      <w:spacing w:line="240" w:lineRule="atLeast"/>
      <w:jc w:val="both"/>
    </w:pPr>
    <w:rPr>
      <w:sz w:val="22"/>
    </w:rPr>
  </w:style>
  <w:style w:type="paragraph" w:styleId="BodyText">
    <w:name w:val="Body Text"/>
    <w:basedOn w:val="Normal"/>
    <w:semiHidden/>
    <w:pPr>
      <w:spacing w:line="240" w:lineRule="atLeast"/>
      <w:jc w:val="right"/>
    </w:pPr>
    <w:rPr>
      <w:sz w:val="22"/>
    </w:rPr>
  </w:style>
  <w:style w:type="paragraph" w:styleId="BodyText3">
    <w:name w:val="Body Text 3"/>
    <w:basedOn w:val="Normal"/>
    <w:semiHidden/>
    <w:pPr>
      <w:spacing w:before="60" w:line="240" w:lineRule="atLeast"/>
    </w:pPr>
  </w:style>
  <w:style w:type="character" w:customStyle="1" w:styleId="N0-1stBulle">
    <w:name w:val="N0-1st Bulle"/>
  </w:style>
  <w:style w:type="paragraph" w:customStyle="1" w:styleId="H2">
    <w:name w:val="H2"/>
    <w:basedOn w:val="Normal"/>
    <w:next w:val="Normal"/>
    <w:pPr>
      <w:keepNext/>
      <w:spacing w:before="100" w:after="100"/>
      <w:outlineLvl w:val="2"/>
    </w:pPr>
    <w:rPr>
      <w:b/>
      <w:snapToGrid w:val="0"/>
      <w:sz w:val="36"/>
    </w:rPr>
  </w:style>
  <w:style w:type="paragraph" w:styleId="BodyText2">
    <w:name w:val="Body Text 2"/>
    <w:basedOn w:val="Normal"/>
    <w:semiHidden/>
    <w:rPr>
      <w:sz w:val="20"/>
    </w:rPr>
  </w:style>
  <w:style w:type="paragraph" w:customStyle="1" w:styleId="a">
    <w:name w:val="_"/>
    <w:basedOn w:val="Normal"/>
    <w:pPr>
      <w:widowControl w:val="0"/>
      <w:ind w:left="720" w:hanging="720"/>
    </w:pPr>
    <w:rPr>
      <w:snapToGrid w:val="0"/>
    </w:rPr>
  </w:style>
  <w:style w:type="character" w:customStyle="1" w:styleId="EmailStyle24">
    <w:name w:val="EmailStyle24"/>
    <w:rPr>
      <w:rFonts w:ascii="Arial" w:hAnsi="Arial" w:cs="Arial"/>
      <w:color w:val="000000"/>
      <w:sz w:val="20"/>
      <w:szCs w:val="20"/>
    </w:rPr>
  </w:style>
  <w:style w:type="paragraph" w:styleId="FootnoteText">
    <w:name w:val="footnote text"/>
    <w:basedOn w:val="Normal"/>
    <w:link w:val="FootnoteTextChar"/>
    <w:uiPriority w:val="99"/>
    <w:rPr>
      <w:bCs/>
      <w:sz w:val="20"/>
    </w:rPr>
  </w:style>
  <w:style w:type="character" w:styleId="FootnoteReference">
    <w:name w:val="footnote reference"/>
    <w:rPr>
      <w:vertAlign w:val="superscript"/>
    </w:rPr>
  </w:style>
  <w:style w:type="character" w:styleId="Hyperlink">
    <w:name w:val="Hyperlink"/>
    <w:rPr>
      <w:color w:val="0000FF"/>
      <w:u w:val="single"/>
    </w:rPr>
  </w:style>
  <w:style w:type="paragraph" w:customStyle="1" w:styleId="aoneCharChar">
    <w:name w:val="aone Char Char"/>
    <w:basedOn w:val="Normal"/>
    <w:pPr>
      <w:tabs>
        <w:tab w:val="right" w:leader="dot" w:pos="9540"/>
      </w:tabs>
      <w:spacing w:line="480" w:lineRule="auto"/>
      <w:ind w:firstLine="720"/>
      <w:jc w:val="both"/>
    </w:pPr>
    <w:rPr>
      <w:rFonts w:ascii="Garamond" w:hAnsi="Garamond"/>
      <w:bCs/>
      <w:sz w:val="23"/>
      <w:szCs w:val="24"/>
    </w:rPr>
  </w:style>
  <w:style w:type="paragraph" w:styleId="PlainText">
    <w:name w:val="Plain Text"/>
    <w:basedOn w:val="Normal"/>
    <w:link w:val="PlainTextChar"/>
    <w:uiPriority w:val="99"/>
    <w:unhideWhenUsed/>
    <w:rsid w:val="002D7CA3"/>
    <w:rPr>
      <w:rFonts w:ascii="Consolas" w:eastAsia="Calibri" w:hAnsi="Consolas"/>
      <w:sz w:val="21"/>
      <w:szCs w:val="21"/>
    </w:rPr>
  </w:style>
  <w:style w:type="character" w:customStyle="1" w:styleId="PlainTextChar">
    <w:name w:val="Plain Text Char"/>
    <w:link w:val="PlainText"/>
    <w:uiPriority w:val="99"/>
    <w:rsid w:val="002D7CA3"/>
    <w:rPr>
      <w:rFonts w:ascii="Consolas" w:eastAsia="Calibri" w:hAnsi="Consolas"/>
      <w:sz w:val="21"/>
      <w:szCs w:val="21"/>
    </w:rPr>
  </w:style>
  <w:style w:type="character" w:customStyle="1" w:styleId="A102">
    <w:name w:val="A10+2"/>
    <w:rsid w:val="00AC1AD4"/>
    <w:rPr>
      <w:rFonts w:cs="Baskerville"/>
      <w:color w:val="000000"/>
      <w:sz w:val="106"/>
      <w:szCs w:val="106"/>
    </w:rPr>
  </w:style>
  <w:style w:type="paragraph" w:customStyle="1" w:styleId="Pa212">
    <w:name w:val="Pa21+2"/>
    <w:basedOn w:val="Normal"/>
    <w:next w:val="Normal"/>
    <w:rsid w:val="00F65312"/>
    <w:pPr>
      <w:autoSpaceDE w:val="0"/>
      <w:autoSpaceDN w:val="0"/>
      <w:adjustRightInd w:val="0"/>
      <w:spacing w:line="221" w:lineRule="atLeast"/>
    </w:pPr>
    <w:rPr>
      <w:rFonts w:ascii="Baskerville" w:hAnsi="Baskerville"/>
      <w:szCs w:val="24"/>
    </w:rPr>
  </w:style>
  <w:style w:type="paragraph" w:customStyle="1" w:styleId="Pa132">
    <w:name w:val="Pa13+2"/>
    <w:basedOn w:val="Normal"/>
    <w:next w:val="Normal"/>
    <w:rsid w:val="00443EC5"/>
    <w:pPr>
      <w:autoSpaceDE w:val="0"/>
      <w:autoSpaceDN w:val="0"/>
      <w:adjustRightInd w:val="0"/>
      <w:spacing w:line="221" w:lineRule="atLeast"/>
    </w:pPr>
    <w:rPr>
      <w:rFonts w:ascii="Baskerville" w:hAnsi="Baskerville"/>
      <w:szCs w:val="24"/>
    </w:rPr>
  </w:style>
  <w:style w:type="paragraph" w:customStyle="1" w:styleId="Pa142">
    <w:name w:val="Pa14+2"/>
    <w:basedOn w:val="Normal"/>
    <w:next w:val="Normal"/>
    <w:rsid w:val="00443EC5"/>
    <w:pPr>
      <w:autoSpaceDE w:val="0"/>
      <w:autoSpaceDN w:val="0"/>
      <w:adjustRightInd w:val="0"/>
      <w:spacing w:line="221" w:lineRule="atLeast"/>
    </w:pPr>
    <w:rPr>
      <w:rFonts w:ascii="Baskerville" w:hAnsi="Baskerville"/>
      <w:szCs w:val="24"/>
    </w:rPr>
  </w:style>
  <w:style w:type="character" w:customStyle="1" w:styleId="A132">
    <w:name w:val="A13+2"/>
    <w:rsid w:val="00443EC5"/>
    <w:rPr>
      <w:rFonts w:cs="Baskerville"/>
      <w:color w:val="000000"/>
    </w:rPr>
  </w:style>
  <w:style w:type="paragraph" w:customStyle="1" w:styleId="Pa152">
    <w:name w:val="Pa15+2"/>
    <w:basedOn w:val="Normal"/>
    <w:next w:val="Normal"/>
    <w:rsid w:val="001930CE"/>
    <w:pPr>
      <w:autoSpaceDE w:val="0"/>
      <w:autoSpaceDN w:val="0"/>
      <w:adjustRightInd w:val="0"/>
      <w:spacing w:line="221" w:lineRule="atLeast"/>
    </w:pPr>
    <w:rPr>
      <w:rFonts w:ascii="Baskerville" w:hAnsi="Baskerville"/>
      <w:szCs w:val="24"/>
    </w:rPr>
  </w:style>
  <w:style w:type="character" w:styleId="Strong">
    <w:name w:val="Strong"/>
    <w:qFormat/>
    <w:rsid w:val="00A3545C"/>
    <w:rPr>
      <w:b/>
      <w:bCs/>
    </w:rPr>
  </w:style>
  <w:style w:type="paragraph" w:styleId="NormalWeb">
    <w:name w:val="Normal (Web)"/>
    <w:basedOn w:val="Normal"/>
    <w:semiHidden/>
    <w:rsid w:val="00A3545C"/>
    <w:pPr>
      <w:spacing w:before="100" w:beforeAutospacing="1" w:after="100" w:afterAutospacing="1"/>
    </w:pPr>
    <w:rPr>
      <w:rFonts w:ascii="Arial Unicode MS" w:eastAsia="Arial Unicode MS" w:hAnsi="Arial Unicode MS" w:cs="Arial Unicode MS"/>
      <w:szCs w:val="24"/>
    </w:rPr>
  </w:style>
  <w:style w:type="paragraph" w:styleId="Subtitle">
    <w:name w:val="Subtitle"/>
    <w:basedOn w:val="Normal"/>
    <w:link w:val="SubtitleChar"/>
    <w:qFormat/>
    <w:rsid w:val="00A3545C"/>
    <w:rPr>
      <w:b/>
      <w:bCs/>
      <w:szCs w:val="24"/>
    </w:rPr>
  </w:style>
  <w:style w:type="character" w:customStyle="1" w:styleId="SubtitleChar">
    <w:name w:val="Subtitle Char"/>
    <w:link w:val="Subtitle"/>
    <w:rsid w:val="00A3545C"/>
    <w:rPr>
      <w:b/>
      <w:bCs/>
      <w:sz w:val="24"/>
      <w:szCs w:val="24"/>
    </w:rPr>
  </w:style>
  <w:style w:type="paragraph" w:customStyle="1" w:styleId="xl24">
    <w:name w:val="xl24"/>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25">
    <w:name w:val="xl25"/>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26">
    <w:name w:val="xl26"/>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Cs w:val="24"/>
    </w:rPr>
  </w:style>
  <w:style w:type="paragraph" w:customStyle="1" w:styleId="xl27">
    <w:name w:val="xl27"/>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Cs w:val="24"/>
    </w:rPr>
  </w:style>
  <w:style w:type="paragraph" w:customStyle="1" w:styleId="xl28">
    <w:name w:val="xl28"/>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29">
    <w:name w:val="xl29"/>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30">
    <w:name w:val="xl30"/>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31">
    <w:name w:val="xl31"/>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Cs w:val="24"/>
    </w:rPr>
  </w:style>
  <w:style w:type="paragraph" w:customStyle="1" w:styleId="xl32">
    <w:name w:val="xl32"/>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33">
    <w:name w:val="xl33"/>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34">
    <w:name w:val="xl34"/>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35">
    <w:name w:val="xl35"/>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styleId="HTMLPreformatted">
    <w:name w:val="HTML Preformatted"/>
    <w:basedOn w:val="Normal"/>
    <w:link w:val="HTMLPreformattedChar"/>
    <w:semiHidden/>
    <w:rsid w:val="00A3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link w:val="HTMLPreformatted"/>
    <w:semiHidden/>
    <w:rsid w:val="00A3545C"/>
    <w:rPr>
      <w:rFonts w:ascii="Arial Unicode MS" w:eastAsia="Arial Unicode MS" w:hAnsi="Arial Unicode MS" w:cs="Arial Unicode MS"/>
    </w:rPr>
  </w:style>
  <w:style w:type="character" w:customStyle="1" w:styleId="FooterChar">
    <w:name w:val="Footer Char"/>
    <w:link w:val="Footer"/>
    <w:uiPriority w:val="99"/>
    <w:rsid w:val="009C112C"/>
    <w:rPr>
      <w:sz w:val="22"/>
    </w:rPr>
  </w:style>
  <w:style w:type="character" w:customStyle="1" w:styleId="Heading1Char">
    <w:name w:val="Heading 1 Char"/>
    <w:aliases w:val="H1-Sec.Head Char"/>
    <w:link w:val="Heading1"/>
    <w:rsid w:val="00BD78CD"/>
    <w:rPr>
      <w:b/>
      <w:sz w:val="24"/>
    </w:rPr>
  </w:style>
  <w:style w:type="character" w:customStyle="1" w:styleId="FootnoteTextChar">
    <w:name w:val="Footnote Text Char"/>
    <w:link w:val="FootnoteText"/>
    <w:uiPriority w:val="99"/>
    <w:rsid w:val="00A82168"/>
    <w:rPr>
      <w:bCs/>
    </w:rPr>
  </w:style>
  <w:style w:type="table" w:styleId="TableGrid">
    <w:name w:val="Table Grid"/>
    <w:basedOn w:val="TableNormal"/>
    <w:uiPriority w:val="59"/>
    <w:rsid w:val="00FA18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E7339"/>
    <w:pPr>
      <w:spacing w:after="200" w:line="276" w:lineRule="auto"/>
      <w:ind w:left="720"/>
    </w:pPr>
    <w:rPr>
      <w:rFonts w:ascii="Calibri" w:eastAsia="Calibri" w:hAnsi="Calibri"/>
      <w:sz w:val="22"/>
      <w:szCs w:val="22"/>
    </w:rPr>
  </w:style>
  <w:style w:type="paragraph" w:customStyle="1" w:styleId="Bullet1">
    <w:name w:val="Bullet 1"/>
    <w:basedOn w:val="BodyText"/>
    <w:qFormat/>
    <w:rsid w:val="00C37C1B"/>
    <w:pPr>
      <w:numPr>
        <w:numId w:val="21"/>
      </w:numPr>
      <w:tabs>
        <w:tab w:val="num" w:pos="360"/>
      </w:tabs>
      <w:spacing w:after="120" w:line="240" w:lineRule="auto"/>
      <w:ind w:left="0" w:firstLine="0"/>
      <w:contextualSpacing/>
      <w:jc w:val="left"/>
    </w:pPr>
    <w:rPr>
      <w:rFonts w:ascii="Calibri" w:eastAsia="Calibri" w:hAnsi="Calibri"/>
      <w:color w:val="000000"/>
      <w:sz w:val="23"/>
      <w:szCs w:val="22"/>
    </w:rPr>
  </w:style>
  <w:style w:type="paragraph" w:styleId="BalloonText">
    <w:name w:val="Balloon Text"/>
    <w:basedOn w:val="Normal"/>
    <w:link w:val="BalloonTextChar"/>
    <w:uiPriority w:val="99"/>
    <w:semiHidden/>
    <w:unhideWhenUsed/>
    <w:rsid w:val="00A93F00"/>
    <w:rPr>
      <w:rFonts w:ascii="Tahoma" w:hAnsi="Tahoma" w:cs="Tahoma"/>
      <w:sz w:val="16"/>
      <w:szCs w:val="16"/>
    </w:rPr>
  </w:style>
  <w:style w:type="character" w:customStyle="1" w:styleId="BalloonTextChar">
    <w:name w:val="Balloon Text Char"/>
    <w:link w:val="BalloonText"/>
    <w:uiPriority w:val="99"/>
    <w:semiHidden/>
    <w:rsid w:val="00A93F00"/>
    <w:rPr>
      <w:rFonts w:ascii="Tahoma" w:hAnsi="Tahoma" w:cs="Tahoma"/>
      <w:sz w:val="16"/>
      <w:szCs w:val="16"/>
    </w:rPr>
  </w:style>
  <w:style w:type="character" w:styleId="CommentReference">
    <w:name w:val="annotation reference"/>
    <w:uiPriority w:val="99"/>
    <w:semiHidden/>
    <w:unhideWhenUsed/>
    <w:rsid w:val="00F96057"/>
    <w:rPr>
      <w:sz w:val="16"/>
      <w:szCs w:val="16"/>
    </w:rPr>
  </w:style>
  <w:style w:type="paragraph" w:styleId="CommentText">
    <w:name w:val="annotation text"/>
    <w:basedOn w:val="Normal"/>
    <w:link w:val="CommentTextChar"/>
    <w:uiPriority w:val="99"/>
    <w:semiHidden/>
    <w:unhideWhenUsed/>
    <w:rsid w:val="00F96057"/>
    <w:rPr>
      <w:sz w:val="20"/>
    </w:rPr>
  </w:style>
  <w:style w:type="character" w:customStyle="1" w:styleId="CommentTextChar">
    <w:name w:val="Comment Text Char"/>
    <w:basedOn w:val="DefaultParagraphFont"/>
    <w:link w:val="CommentText"/>
    <w:uiPriority w:val="99"/>
    <w:semiHidden/>
    <w:rsid w:val="00F96057"/>
  </w:style>
  <w:style w:type="paragraph" w:styleId="CommentSubject">
    <w:name w:val="annotation subject"/>
    <w:basedOn w:val="CommentText"/>
    <w:next w:val="CommentText"/>
    <w:link w:val="CommentSubjectChar"/>
    <w:uiPriority w:val="99"/>
    <w:semiHidden/>
    <w:unhideWhenUsed/>
    <w:rsid w:val="00F96057"/>
    <w:rPr>
      <w:b/>
      <w:bCs/>
    </w:rPr>
  </w:style>
  <w:style w:type="character" w:customStyle="1" w:styleId="CommentSubjectChar">
    <w:name w:val="Comment Subject Char"/>
    <w:link w:val="CommentSubject"/>
    <w:uiPriority w:val="99"/>
    <w:semiHidden/>
    <w:rsid w:val="00F96057"/>
    <w:rPr>
      <w:b/>
      <w:bCs/>
    </w:rPr>
  </w:style>
  <w:style w:type="paragraph" w:customStyle="1" w:styleId="TEXT-PPSSBO">
    <w:name w:val="TEXT-PPSS BO"/>
    <w:basedOn w:val="Normal"/>
    <w:link w:val="TEXT-PPSSBOChar"/>
    <w:qFormat/>
    <w:rsid w:val="00103FEF"/>
    <w:pPr>
      <w:spacing w:after="240"/>
    </w:pPr>
    <w:rPr>
      <w:rFonts w:ascii="Calibri" w:hAnsi="Calibri"/>
      <w:sz w:val="22"/>
      <w:szCs w:val="22"/>
    </w:rPr>
  </w:style>
  <w:style w:type="character" w:customStyle="1" w:styleId="TEXT-PPSSBOChar">
    <w:name w:val="TEXT-PPSS BO Char"/>
    <w:link w:val="TEXT-PPSSBO"/>
    <w:locked/>
    <w:rsid w:val="00103FEF"/>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aliases w:val="H1-Sec.Head"/>
    <w:basedOn w:val="Normal"/>
    <w:next w:val="Normal"/>
    <w:link w:val="Heading1Char"/>
    <w:qFormat/>
    <w:pPr>
      <w:keepNext/>
      <w:numPr>
        <w:numId w:val="1"/>
      </w:numPr>
      <w:outlineLvl w:val="0"/>
    </w:pPr>
    <w:rPr>
      <w:b/>
    </w:rPr>
  </w:style>
  <w:style w:type="paragraph" w:styleId="Heading2">
    <w:name w:val="heading 2"/>
    <w:aliases w:val="H2-Sec. Head"/>
    <w:basedOn w:val="Normal"/>
    <w:next w:val="Normal"/>
    <w:qFormat/>
    <w:pPr>
      <w:keepNext/>
      <w:outlineLvl w:val="1"/>
    </w:pPr>
    <w:rPr>
      <w:b/>
      <w:sz w:val="22"/>
    </w:rPr>
  </w:style>
  <w:style w:type="paragraph" w:styleId="Heading3">
    <w:name w:val="heading 3"/>
    <w:aliases w:val="H3-Sec. Head"/>
    <w:basedOn w:val="Normal"/>
    <w:next w:val="Normal"/>
    <w:qFormat/>
    <w:pPr>
      <w:keepNext/>
      <w:jc w:val="center"/>
      <w:outlineLvl w:val="2"/>
    </w:pPr>
    <w:rPr>
      <w:b/>
      <w:sz w:val="22"/>
    </w:rPr>
  </w:style>
  <w:style w:type="paragraph" w:styleId="Heading4">
    <w:name w:val="heading 4"/>
    <w:aliases w:val="H4 Sec.Heading"/>
    <w:basedOn w:val="Normal"/>
    <w:next w:val="Normal"/>
    <w:qFormat/>
    <w:pPr>
      <w:keepNext/>
      <w:spacing w:before="80" w:after="80"/>
      <w:ind w:left="144"/>
      <w:outlineLvl w:val="3"/>
    </w:pPr>
    <w:rPr>
      <w:b/>
      <w:sz w:val="22"/>
    </w:rPr>
  </w:style>
  <w:style w:type="paragraph" w:styleId="Heading5">
    <w:name w:val="heading 5"/>
    <w:basedOn w:val="Normal"/>
    <w:next w:val="Normal"/>
    <w:qFormat/>
    <w:pPr>
      <w:keepNext/>
      <w:spacing w:before="60" w:after="60"/>
      <w:jc w:val="center"/>
      <w:outlineLvl w:val="4"/>
    </w:pPr>
    <w:rPr>
      <w:b/>
      <w:smallCaps/>
      <w:sz w:val="28"/>
    </w:rPr>
  </w:style>
  <w:style w:type="paragraph" w:styleId="Heading6">
    <w:name w:val="heading 6"/>
    <w:basedOn w:val="Normal"/>
    <w:next w:val="Normal"/>
    <w:qFormat/>
    <w:pPr>
      <w:keepNext/>
      <w:spacing w:before="60" w:after="60"/>
      <w:jc w:val="center"/>
      <w:outlineLvl w:val="5"/>
    </w:pPr>
    <w:rPr>
      <w:b/>
      <w:smallCaps/>
      <w:sz w:val="32"/>
    </w:rPr>
  </w:style>
  <w:style w:type="paragraph" w:styleId="Heading7">
    <w:name w:val="heading 7"/>
    <w:basedOn w:val="Normal"/>
    <w:next w:val="Normal"/>
    <w:qFormat/>
    <w:pPr>
      <w:spacing w:before="240" w:after="60" w:line="240" w:lineRule="atLeast"/>
      <w:jc w:val="both"/>
      <w:outlineLvl w:val="6"/>
    </w:pPr>
    <w:rPr>
      <w:sz w:val="20"/>
    </w:rPr>
  </w:style>
  <w:style w:type="paragraph" w:styleId="Heading8">
    <w:name w:val="heading 8"/>
    <w:basedOn w:val="Normal"/>
    <w:next w:val="Normal"/>
    <w:qFormat/>
    <w:pPr>
      <w:keepNext/>
      <w:tabs>
        <w:tab w:val="left" w:pos="-1300"/>
        <w:tab w:val="left" w:pos="-720"/>
        <w:tab w:val="left" w:pos="0"/>
        <w:tab w:val="left" w:pos="330"/>
        <w:tab w:val="left" w:pos="780"/>
        <w:tab w:val="left" w:pos="1058"/>
      </w:tabs>
      <w:spacing w:before="20" w:after="20" w:line="264" w:lineRule="auto"/>
      <w:outlineLvl w:val="7"/>
    </w:pPr>
    <w:rPr>
      <w:rFonts w:ascii="Arial" w:hAnsi="Arial"/>
      <w:b/>
      <w:sz w:val="19"/>
    </w:rPr>
  </w:style>
  <w:style w:type="paragraph" w:styleId="Heading9">
    <w:name w:val="heading 9"/>
    <w:basedOn w:val="Normal"/>
    <w:next w:val="Normal"/>
    <w:qFormat/>
    <w:pPr>
      <w:keepNext/>
      <w:spacing w:before="60" w:after="60" w:line="240" w:lineRule="atLeas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360"/>
    </w:pPr>
  </w:style>
  <w:style w:type="paragraph" w:styleId="BodyTextIndent2">
    <w:name w:val="Body Text Indent 2"/>
    <w:basedOn w:val="Normal"/>
    <w:semiHidden/>
    <w:pPr>
      <w:ind w:left="450" w:hanging="450"/>
    </w:pPr>
  </w:style>
  <w:style w:type="paragraph" w:styleId="BodyTextIndent3">
    <w:name w:val="Body Text Indent 3"/>
    <w:basedOn w:val="Normal"/>
    <w:semiHidden/>
    <w:pPr>
      <w:ind w:left="317"/>
    </w:pPr>
    <w:rPr>
      <w:rFonts w:ascii="CG Times (W1)" w:hAnsi="CG Times (W1)"/>
      <w:sz w:val="22"/>
    </w:rPr>
  </w:style>
  <w:style w:type="paragraph" w:styleId="Title">
    <w:name w:val="Title"/>
    <w:basedOn w:val="Normal"/>
    <w:qFormat/>
    <w:pPr>
      <w:tabs>
        <w:tab w:val="left" w:pos="-1440"/>
        <w:tab w:val="left" w:pos="-720"/>
        <w:tab w:val="left" w:pos="720"/>
        <w:tab w:val="left" w:pos="1195"/>
        <w:tab w:val="left" w:pos="1800"/>
        <w:tab w:val="left" w:pos="2404"/>
        <w:tab w:val="left" w:pos="2995"/>
        <w:tab w:val="left" w:pos="3600"/>
      </w:tabs>
      <w:jc w:val="center"/>
    </w:pPr>
    <w:rPr>
      <w:rFonts w:ascii="Arial" w:hAnsi="Arial"/>
      <w:b/>
      <w:sz w:val="28"/>
    </w:rPr>
  </w:style>
  <w:style w:type="paragraph" w:styleId="Footer">
    <w:name w:val="footer"/>
    <w:basedOn w:val="Normal"/>
    <w:link w:val="FooterChar"/>
    <w:uiPriority w:val="99"/>
    <w:pPr>
      <w:tabs>
        <w:tab w:val="center" w:pos="4320"/>
        <w:tab w:val="right" w:pos="8640"/>
      </w:tabs>
      <w:spacing w:line="240" w:lineRule="atLeast"/>
      <w:jc w:val="both"/>
    </w:pPr>
    <w:rPr>
      <w:sz w:val="22"/>
    </w:rPr>
  </w:style>
  <w:style w:type="paragraph" w:styleId="BodyText">
    <w:name w:val="Body Text"/>
    <w:basedOn w:val="Normal"/>
    <w:semiHidden/>
    <w:pPr>
      <w:spacing w:line="240" w:lineRule="atLeast"/>
      <w:jc w:val="right"/>
    </w:pPr>
    <w:rPr>
      <w:sz w:val="22"/>
    </w:rPr>
  </w:style>
  <w:style w:type="paragraph" w:styleId="BodyText3">
    <w:name w:val="Body Text 3"/>
    <w:basedOn w:val="Normal"/>
    <w:semiHidden/>
    <w:pPr>
      <w:spacing w:before="60" w:line="240" w:lineRule="atLeast"/>
    </w:pPr>
  </w:style>
  <w:style w:type="character" w:customStyle="1" w:styleId="N0-1stBulle">
    <w:name w:val="N0-1st Bulle"/>
  </w:style>
  <w:style w:type="paragraph" w:customStyle="1" w:styleId="H2">
    <w:name w:val="H2"/>
    <w:basedOn w:val="Normal"/>
    <w:next w:val="Normal"/>
    <w:pPr>
      <w:keepNext/>
      <w:spacing w:before="100" w:after="100"/>
      <w:outlineLvl w:val="2"/>
    </w:pPr>
    <w:rPr>
      <w:b/>
      <w:snapToGrid w:val="0"/>
      <w:sz w:val="36"/>
    </w:rPr>
  </w:style>
  <w:style w:type="paragraph" w:styleId="BodyText2">
    <w:name w:val="Body Text 2"/>
    <w:basedOn w:val="Normal"/>
    <w:semiHidden/>
    <w:rPr>
      <w:sz w:val="20"/>
    </w:rPr>
  </w:style>
  <w:style w:type="paragraph" w:customStyle="1" w:styleId="a">
    <w:name w:val="_"/>
    <w:basedOn w:val="Normal"/>
    <w:pPr>
      <w:widowControl w:val="0"/>
      <w:ind w:left="720" w:hanging="720"/>
    </w:pPr>
    <w:rPr>
      <w:snapToGrid w:val="0"/>
    </w:rPr>
  </w:style>
  <w:style w:type="character" w:customStyle="1" w:styleId="EmailStyle24">
    <w:name w:val="EmailStyle24"/>
    <w:rPr>
      <w:rFonts w:ascii="Arial" w:hAnsi="Arial" w:cs="Arial"/>
      <w:color w:val="000000"/>
      <w:sz w:val="20"/>
      <w:szCs w:val="20"/>
    </w:rPr>
  </w:style>
  <w:style w:type="paragraph" w:styleId="FootnoteText">
    <w:name w:val="footnote text"/>
    <w:basedOn w:val="Normal"/>
    <w:link w:val="FootnoteTextChar"/>
    <w:uiPriority w:val="99"/>
    <w:rPr>
      <w:bCs/>
      <w:sz w:val="20"/>
    </w:rPr>
  </w:style>
  <w:style w:type="character" w:styleId="FootnoteReference">
    <w:name w:val="footnote reference"/>
    <w:rPr>
      <w:vertAlign w:val="superscript"/>
    </w:rPr>
  </w:style>
  <w:style w:type="character" w:styleId="Hyperlink">
    <w:name w:val="Hyperlink"/>
    <w:rPr>
      <w:color w:val="0000FF"/>
      <w:u w:val="single"/>
    </w:rPr>
  </w:style>
  <w:style w:type="paragraph" w:customStyle="1" w:styleId="aoneCharChar">
    <w:name w:val="aone Char Char"/>
    <w:basedOn w:val="Normal"/>
    <w:pPr>
      <w:tabs>
        <w:tab w:val="right" w:leader="dot" w:pos="9540"/>
      </w:tabs>
      <w:spacing w:line="480" w:lineRule="auto"/>
      <w:ind w:firstLine="720"/>
      <w:jc w:val="both"/>
    </w:pPr>
    <w:rPr>
      <w:rFonts w:ascii="Garamond" w:hAnsi="Garamond"/>
      <w:bCs/>
      <w:sz w:val="23"/>
      <w:szCs w:val="24"/>
    </w:rPr>
  </w:style>
  <w:style w:type="paragraph" w:styleId="PlainText">
    <w:name w:val="Plain Text"/>
    <w:basedOn w:val="Normal"/>
    <w:link w:val="PlainTextChar"/>
    <w:uiPriority w:val="99"/>
    <w:unhideWhenUsed/>
    <w:rsid w:val="002D7CA3"/>
    <w:rPr>
      <w:rFonts w:ascii="Consolas" w:eastAsia="Calibri" w:hAnsi="Consolas"/>
      <w:sz w:val="21"/>
      <w:szCs w:val="21"/>
    </w:rPr>
  </w:style>
  <w:style w:type="character" w:customStyle="1" w:styleId="PlainTextChar">
    <w:name w:val="Plain Text Char"/>
    <w:link w:val="PlainText"/>
    <w:uiPriority w:val="99"/>
    <w:rsid w:val="002D7CA3"/>
    <w:rPr>
      <w:rFonts w:ascii="Consolas" w:eastAsia="Calibri" w:hAnsi="Consolas"/>
      <w:sz w:val="21"/>
      <w:szCs w:val="21"/>
    </w:rPr>
  </w:style>
  <w:style w:type="character" w:customStyle="1" w:styleId="A102">
    <w:name w:val="A10+2"/>
    <w:rsid w:val="00AC1AD4"/>
    <w:rPr>
      <w:rFonts w:cs="Baskerville"/>
      <w:color w:val="000000"/>
      <w:sz w:val="106"/>
      <w:szCs w:val="106"/>
    </w:rPr>
  </w:style>
  <w:style w:type="paragraph" w:customStyle="1" w:styleId="Pa212">
    <w:name w:val="Pa21+2"/>
    <w:basedOn w:val="Normal"/>
    <w:next w:val="Normal"/>
    <w:rsid w:val="00F65312"/>
    <w:pPr>
      <w:autoSpaceDE w:val="0"/>
      <w:autoSpaceDN w:val="0"/>
      <w:adjustRightInd w:val="0"/>
      <w:spacing w:line="221" w:lineRule="atLeast"/>
    </w:pPr>
    <w:rPr>
      <w:rFonts w:ascii="Baskerville" w:hAnsi="Baskerville"/>
      <w:szCs w:val="24"/>
    </w:rPr>
  </w:style>
  <w:style w:type="paragraph" w:customStyle="1" w:styleId="Pa132">
    <w:name w:val="Pa13+2"/>
    <w:basedOn w:val="Normal"/>
    <w:next w:val="Normal"/>
    <w:rsid w:val="00443EC5"/>
    <w:pPr>
      <w:autoSpaceDE w:val="0"/>
      <w:autoSpaceDN w:val="0"/>
      <w:adjustRightInd w:val="0"/>
      <w:spacing w:line="221" w:lineRule="atLeast"/>
    </w:pPr>
    <w:rPr>
      <w:rFonts w:ascii="Baskerville" w:hAnsi="Baskerville"/>
      <w:szCs w:val="24"/>
    </w:rPr>
  </w:style>
  <w:style w:type="paragraph" w:customStyle="1" w:styleId="Pa142">
    <w:name w:val="Pa14+2"/>
    <w:basedOn w:val="Normal"/>
    <w:next w:val="Normal"/>
    <w:rsid w:val="00443EC5"/>
    <w:pPr>
      <w:autoSpaceDE w:val="0"/>
      <w:autoSpaceDN w:val="0"/>
      <w:adjustRightInd w:val="0"/>
      <w:spacing w:line="221" w:lineRule="atLeast"/>
    </w:pPr>
    <w:rPr>
      <w:rFonts w:ascii="Baskerville" w:hAnsi="Baskerville"/>
      <w:szCs w:val="24"/>
    </w:rPr>
  </w:style>
  <w:style w:type="character" w:customStyle="1" w:styleId="A132">
    <w:name w:val="A13+2"/>
    <w:rsid w:val="00443EC5"/>
    <w:rPr>
      <w:rFonts w:cs="Baskerville"/>
      <w:color w:val="000000"/>
    </w:rPr>
  </w:style>
  <w:style w:type="paragraph" w:customStyle="1" w:styleId="Pa152">
    <w:name w:val="Pa15+2"/>
    <w:basedOn w:val="Normal"/>
    <w:next w:val="Normal"/>
    <w:rsid w:val="001930CE"/>
    <w:pPr>
      <w:autoSpaceDE w:val="0"/>
      <w:autoSpaceDN w:val="0"/>
      <w:adjustRightInd w:val="0"/>
      <w:spacing w:line="221" w:lineRule="atLeast"/>
    </w:pPr>
    <w:rPr>
      <w:rFonts w:ascii="Baskerville" w:hAnsi="Baskerville"/>
      <w:szCs w:val="24"/>
    </w:rPr>
  </w:style>
  <w:style w:type="character" w:styleId="Strong">
    <w:name w:val="Strong"/>
    <w:qFormat/>
    <w:rsid w:val="00A3545C"/>
    <w:rPr>
      <w:b/>
      <w:bCs/>
    </w:rPr>
  </w:style>
  <w:style w:type="paragraph" w:styleId="NormalWeb">
    <w:name w:val="Normal (Web)"/>
    <w:basedOn w:val="Normal"/>
    <w:semiHidden/>
    <w:rsid w:val="00A3545C"/>
    <w:pPr>
      <w:spacing w:before="100" w:beforeAutospacing="1" w:after="100" w:afterAutospacing="1"/>
    </w:pPr>
    <w:rPr>
      <w:rFonts w:ascii="Arial Unicode MS" w:eastAsia="Arial Unicode MS" w:hAnsi="Arial Unicode MS" w:cs="Arial Unicode MS"/>
      <w:szCs w:val="24"/>
    </w:rPr>
  </w:style>
  <w:style w:type="paragraph" w:styleId="Subtitle">
    <w:name w:val="Subtitle"/>
    <w:basedOn w:val="Normal"/>
    <w:link w:val="SubtitleChar"/>
    <w:qFormat/>
    <w:rsid w:val="00A3545C"/>
    <w:rPr>
      <w:b/>
      <w:bCs/>
      <w:szCs w:val="24"/>
    </w:rPr>
  </w:style>
  <w:style w:type="character" w:customStyle="1" w:styleId="SubtitleChar">
    <w:name w:val="Subtitle Char"/>
    <w:link w:val="Subtitle"/>
    <w:rsid w:val="00A3545C"/>
    <w:rPr>
      <w:b/>
      <w:bCs/>
      <w:sz w:val="24"/>
      <w:szCs w:val="24"/>
    </w:rPr>
  </w:style>
  <w:style w:type="paragraph" w:customStyle="1" w:styleId="xl24">
    <w:name w:val="xl24"/>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25">
    <w:name w:val="xl25"/>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26">
    <w:name w:val="xl26"/>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Cs w:val="24"/>
    </w:rPr>
  </w:style>
  <w:style w:type="paragraph" w:customStyle="1" w:styleId="xl27">
    <w:name w:val="xl27"/>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Cs w:val="24"/>
    </w:rPr>
  </w:style>
  <w:style w:type="paragraph" w:customStyle="1" w:styleId="xl28">
    <w:name w:val="xl28"/>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29">
    <w:name w:val="xl29"/>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30">
    <w:name w:val="xl30"/>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31">
    <w:name w:val="xl31"/>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Cs w:val="24"/>
    </w:rPr>
  </w:style>
  <w:style w:type="paragraph" w:customStyle="1" w:styleId="xl32">
    <w:name w:val="xl32"/>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33">
    <w:name w:val="xl33"/>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34">
    <w:name w:val="xl34"/>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35">
    <w:name w:val="xl35"/>
    <w:basedOn w:val="Normal"/>
    <w:rsid w:val="00A354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styleId="HTMLPreformatted">
    <w:name w:val="HTML Preformatted"/>
    <w:basedOn w:val="Normal"/>
    <w:link w:val="HTMLPreformattedChar"/>
    <w:semiHidden/>
    <w:rsid w:val="00A3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link w:val="HTMLPreformatted"/>
    <w:semiHidden/>
    <w:rsid w:val="00A3545C"/>
    <w:rPr>
      <w:rFonts w:ascii="Arial Unicode MS" w:eastAsia="Arial Unicode MS" w:hAnsi="Arial Unicode MS" w:cs="Arial Unicode MS"/>
    </w:rPr>
  </w:style>
  <w:style w:type="character" w:customStyle="1" w:styleId="FooterChar">
    <w:name w:val="Footer Char"/>
    <w:link w:val="Footer"/>
    <w:uiPriority w:val="99"/>
    <w:rsid w:val="009C112C"/>
    <w:rPr>
      <w:sz w:val="22"/>
    </w:rPr>
  </w:style>
  <w:style w:type="character" w:customStyle="1" w:styleId="Heading1Char">
    <w:name w:val="Heading 1 Char"/>
    <w:aliases w:val="H1-Sec.Head Char"/>
    <w:link w:val="Heading1"/>
    <w:rsid w:val="00BD78CD"/>
    <w:rPr>
      <w:b/>
      <w:sz w:val="24"/>
    </w:rPr>
  </w:style>
  <w:style w:type="character" w:customStyle="1" w:styleId="FootnoteTextChar">
    <w:name w:val="Footnote Text Char"/>
    <w:link w:val="FootnoteText"/>
    <w:uiPriority w:val="99"/>
    <w:rsid w:val="00A82168"/>
    <w:rPr>
      <w:bCs/>
    </w:rPr>
  </w:style>
  <w:style w:type="table" w:styleId="TableGrid">
    <w:name w:val="Table Grid"/>
    <w:basedOn w:val="TableNormal"/>
    <w:uiPriority w:val="59"/>
    <w:rsid w:val="00FA18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E7339"/>
    <w:pPr>
      <w:spacing w:after="200" w:line="276" w:lineRule="auto"/>
      <w:ind w:left="720"/>
    </w:pPr>
    <w:rPr>
      <w:rFonts w:ascii="Calibri" w:eastAsia="Calibri" w:hAnsi="Calibri"/>
      <w:sz w:val="22"/>
      <w:szCs w:val="22"/>
    </w:rPr>
  </w:style>
  <w:style w:type="paragraph" w:customStyle="1" w:styleId="Bullet1">
    <w:name w:val="Bullet 1"/>
    <w:basedOn w:val="BodyText"/>
    <w:qFormat/>
    <w:rsid w:val="00C37C1B"/>
    <w:pPr>
      <w:numPr>
        <w:numId w:val="21"/>
      </w:numPr>
      <w:tabs>
        <w:tab w:val="num" w:pos="360"/>
      </w:tabs>
      <w:spacing w:after="120" w:line="240" w:lineRule="auto"/>
      <w:ind w:left="0" w:firstLine="0"/>
      <w:contextualSpacing/>
      <w:jc w:val="left"/>
    </w:pPr>
    <w:rPr>
      <w:rFonts w:ascii="Calibri" w:eastAsia="Calibri" w:hAnsi="Calibri"/>
      <w:color w:val="000000"/>
      <w:sz w:val="23"/>
      <w:szCs w:val="22"/>
    </w:rPr>
  </w:style>
  <w:style w:type="paragraph" w:styleId="BalloonText">
    <w:name w:val="Balloon Text"/>
    <w:basedOn w:val="Normal"/>
    <w:link w:val="BalloonTextChar"/>
    <w:uiPriority w:val="99"/>
    <w:semiHidden/>
    <w:unhideWhenUsed/>
    <w:rsid w:val="00A93F00"/>
    <w:rPr>
      <w:rFonts w:ascii="Tahoma" w:hAnsi="Tahoma" w:cs="Tahoma"/>
      <w:sz w:val="16"/>
      <w:szCs w:val="16"/>
    </w:rPr>
  </w:style>
  <w:style w:type="character" w:customStyle="1" w:styleId="BalloonTextChar">
    <w:name w:val="Balloon Text Char"/>
    <w:link w:val="BalloonText"/>
    <w:uiPriority w:val="99"/>
    <w:semiHidden/>
    <w:rsid w:val="00A93F00"/>
    <w:rPr>
      <w:rFonts w:ascii="Tahoma" w:hAnsi="Tahoma" w:cs="Tahoma"/>
      <w:sz w:val="16"/>
      <w:szCs w:val="16"/>
    </w:rPr>
  </w:style>
  <w:style w:type="character" w:styleId="CommentReference">
    <w:name w:val="annotation reference"/>
    <w:uiPriority w:val="99"/>
    <w:semiHidden/>
    <w:unhideWhenUsed/>
    <w:rsid w:val="00F96057"/>
    <w:rPr>
      <w:sz w:val="16"/>
      <w:szCs w:val="16"/>
    </w:rPr>
  </w:style>
  <w:style w:type="paragraph" w:styleId="CommentText">
    <w:name w:val="annotation text"/>
    <w:basedOn w:val="Normal"/>
    <w:link w:val="CommentTextChar"/>
    <w:uiPriority w:val="99"/>
    <w:semiHidden/>
    <w:unhideWhenUsed/>
    <w:rsid w:val="00F96057"/>
    <w:rPr>
      <w:sz w:val="20"/>
    </w:rPr>
  </w:style>
  <w:style w:type="character" w:customStyle="1" w:styleId="CommentTextChar">
    <w:name w:val="Comment Text Char"/>
    <w:basedOn w:val="DefaultParagraphFont"/>
    <w:link w:val="CommentText"/>
    <w:uiPriority w:val="99"/>
    <w:semiHidden/>
    <w:rsid w:val="00F96057"/>
  </w:style>
  <w:style w:type="paragraph" w:styleId="CommentSubject">
    <w:name w:val="annotation subject"/>
    <w:basedOn w:val="CommentText"/>
    <w:next w:val="CommentText"/>
    <w:link w:val="CommentSubjectChar"/>
    <w:uiPriority w:val="99"/>
    <w:semiHidden/>
    <w:unhideWhenUsed/>
    <w:rsid w:val="00F96057"/>
    <w:rPr>
      <w:b/>
      <w:bCs/>
    </w:rPr>
  </w:style>
  <w:style w:type="character" w:customStyle="1" w:styleId="CommentSubjectChar">
    <w:name w:val="Comment Subject Char"/>
    <w:link w:val="CommentSubject"/>
    <w:uiPriority w:val="99"/>
    <w:semiHidden/>
    <w:rsid w:val="00F96057"/>
    <w:rPr>
      <w:b/>
      <w:bCs/>
    </w:rPr>
  </w:style>
  <w:style w:type="paragraph" w:customStyle="1" w:styleId="TEXT-PPSSBO">
    <w:name w:val="TEXT-PPSS BO"/>
    <w:basedOn w:val="Normal"/>
    <w:link w:val="TEXT-PPSSBOChar"/>
    <w:qFormat/>
    <w:rsid w:val="00103FEF"/>
    <w:pPr>
      <w:spacing w:after="240"/>
    </w:pPr>
    <w:rPr>
      <w:rFonts w:ascii="Calibri" w:hAnsi="Calibri"/>
      <w:sz w:val="22"/>
      <w:szCs w:val="22"/>
    </w:rPr>
  </w:style>
  <w:style w:type="character" w:customStyle="1" w:styleId="TEXT-PPSSBOChar">
    <w:name w:val="TEXT-PPSS BO Char"/>
    <w:link w:val="TEXT-PPSSBO"/>
    <w:locked/>
    <w:rsid w:val="00103FEF"/>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775697">
      <w:bodyDiv w:val="1"/>
      <w:marLeft w:val="0"/>
      <w:marRight w:val="0"/>
      <w:marTop w:val="0"/>
      <w:marBottom w:val="0"/>
      <w:divBdr>
        <w:top w:val="none" w:sz="0" w:space="0" w:color="auto"/>
        <w:left w:val="none" w:sz="0" w:space="0" w:color="auto"/>
        <w:bottom w:val="none" w:sz="0" w:space="0" w:color="auto"/>
        <w:right w:val="none" w:sz="0" w:space="0" w:color="auto"/>
      </w:divBdr>
    </w:div>
    <w:div w:id="1626540252">
      <w:bodyDiv w:val="1"/>
      <w:marLeft w:val="0"/>
      <w:marRight w:val="0"/>
      <w:marTop w:val="0"/>
      <w:marBottom w:val="0"/>
      <w:divBdr>
        <w:top w:val="none" w:sz="0" w:space="0" w:color="auto"/>
        <w:left w:val="none" w:sz="0" w:space="0" w:color="auto"/>
        <w:bottom w:val="none" w:sz="0" w:space="0" w:color="auto"/>
        <w:right w:val="none" w:sz="0" w:space="0" w:color="auto"/>
      </w:divBdr>
    </w:div>
    <w:div w:id="177906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congress.gov/bill/114th-congress/senate-bill/1177/tex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ABA26-01E4-4BD1-B5C7-D328112A9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1797</Words>
  <Characters>10247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Education</Company>
  <LinksUpToDate>false</LinksUpToDate>
  <CharactersWithSpaces>12020</CharactersWithSpaces>
  <SharedDoc>false</SharedDoc>
  <HLinks>
    <vt:vector size="18" baseType="variant">
      <vt:variant>
        <vt:i4>6881315</vt:i4>
      </vt:variant>
      <vt:variant>
        <vt:i4>0</vt:i4>
      </vt:variant>
      <vt:variant>
        <vt:i4>0</vt:i4>
      </vt:variant>
      <vt:variant>
        <vt:i4>5</vt:i4>
      </vt:variant>
      <vt:variant>
        <vt:lpwstr>https://www.congress.gov/bill/114th-congress/senate-bill/1177/text</vt:lpwstr>
      </vt:variant>
      <vt:variant>
        <vt:lpwstr/>
      </vt:variant>
      <vt:variant>
        <vt:i4>8257586</vt:i4>
      </vt:variant>
      <vt:variant>
        <vt:i4>3</vt:i4>
      </vt:variant>
      <vt:variant>
        <vt:i4>0</vt:i4>
      </vt:variant>
      <vt:variant>
        <vt:i4>5</vt:i4>
      </vt:variant>
      <vt:variant>
        <vt:lpwstr>https://www.edweek.org/ew/articles/2017/08/30/how-states-will-slice-essas-new-block-grant.html?qs=title+iv&amp;print=1</vt:lpwstr>
      </vt:variant>
      <vt:variant>
        <vt:lpwstr/>
      </vt:variant>
      <vt:variant>
        <vt:i4>5636181</vt:i4>
      </vt:variant>
      <vt:variant>
        <vt:i4>0</vt:i4>
      </vt:variant>
      <vt:variant>
        <vt:i4>0</vt:i4>
      </vt:variant>
      <vt:variant>
        <vt:i4>5</vt:i4>
      </vt:variant>
      <vt:variant>
        <vt:lpwstr>http://www.afterschoolalliance.org/documents/Title_IVA_StateUses2017.pdf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Department of Education</dc:creator>
  <cp:lastModifiedBy>SYSTEM</cp:lastModifiedBy>
  <cp:revision>2</cp:revision>
  <cp:lastPrinted>2018-08-27T19:35:00Z</cp:lastPrinted>
  <dcterms:created xsi:type="dcterms:W3CDTF">2019-02-20T16:28:00Z</dcterms:created>
  <dcterms:modified xsi:type="dcterms:W3CDTF">2019-02-20T16:28:00Z</dcterms:modified>
</cp:coreProperties>
</file>