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22907"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SUPPORTING STATEMENT</w:t>
      </w:r>
    </w:p>
    <w:p w14:paraId="607CD99E" w14:textId="5F7C384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 xml:space="preserve">Estimating </w:t>
      </w:r>
      <w:r w:rsidR="000B5634" w:rsidRPr="009A586A">
        <w:rPr>
          <w:rFonts w:asciiTheme="minorHAnsi" w:hAnsiTheme="minorHAnsi" w:cstheme="minorHAnsi"/>
          <w:b/>
          <w:sz w:val="22"/>
          <w:szCs w:val="22"/>
        </w:rPr>
        <w:t>National Water Quality Benefits</w:t>
      </w:r>
    </w:p>
    <w:p w14:paraId="5A91A871" w14:textId="511E1CB2" w:rsidR="00B76649" w:rsidRDefault="005164F9" w:rsidP="002C661E">
      <w:pPr>
        <w:pStyle w:val="Header"/>
      </w:pPr>
      <w:r w:rsidRPr="009A586A">
        <w:rPr>
          <w:rFonts w:asciiTheme="minorHAnsi" w:hAnsiTheme="minorHAnsi" w:cstheme="minorHAnsi"/>
          <w:b/>
          <w:sz w:val="22"/>
          <w:szCs w:val="22"/>
        </w:rPr>
        <w:t>Focus Groups</w:t>
      </w:r>
      <w:r w:rsidR="00B76649">
        <w:rPr>
          <w:rFonts w:asciiTheme="minorHAnsi" w:hAnsiTheme="minorHAnsi" w:cstheme="minorHAnsi"/>
          <w:b/>
          <w:sz w:val="22"/>
          <w:szCs w:val="22"/>
        </w:rPr>
        <w:t xml:space="preserve"> ICR </w:t>
      </w:r>
      <w:r w:rsidR="00B76649" w:rsidRPr="002C661E">
        <w:rPr>
          <w:rFonts w:asciiTheme="minorHAnsi" w:hAnsiTheme="minorHAnsi"/>
          <w:b/>
        </w:rPr>
        <w:t>2205.19, 2090-0028</w:t>
      </w:r>
    </w:p>
    <w:p w14:paraId="30B567C7" w14:textId="00A52539" w:rsidR="005164F9" w:rsidRPr="009A586A" w:rsidRDefault="005164F9" w:rsidP="007A6E84">
      <w:pPr>
        <w:jc w:val="both"/>
        <w:rPr>
          <w:rFonts w:asciiTheme="minorHAnsi" w:hAnsiTheme="minorHAnsi" w:cstheme="minorHAnsi"/>
          <w:b/>
          <w:sz w:val="22"/>
          <w:szCs w:val="22"/>
        </w:rPr>
      </w:pPr>
    </w:p>
    <w:p w14:paraId="3A5B0DEB" w14:textId="0530DA95" w:rsidR="005164F9" w:rsidRPr="009A586A" w:rsidRDefault="000B5634" w:rsidP="007A6E84">
      <w:pPr>
        <w:jc w:val="both"/>
        <w:rPr>
          <w:rFonts w:asciiTheme="minorHAnsi" w:hAnsiTheme="minorHAnsi" w:cstheme="minorHAnsi"/>
          <w:b/>
          <w:sz w:val="22"/>
          <w:szCs w:val="22"/>
        </w:rPr>
      </w:pPr>
      <w:r w:rsidRPr="009A586A">
        <w:rPr>
          <w:rFonts w:asciiTheme="minorHAnsi" w:hAnsiTheme="minorHAnsi" w:cstheme="minorHAnsi"/>
          <w:b/>
          <w:sz w:val="22"/>
          <w:szCs w:val="22"/>
        </w:rPr>
        <w:t xml:space="preserve"> </w:t>
      </w:r>
      <w:r w:rsidR="00CA1FD4" w:rsidRPr="009A586A">
        <w:rPr>
          <w:rFonts w:asciiTheme="minorHAnsi" w:hAnsiTheme="minorHAnsi" w:cstheme="minorHAnsi"/>
          <w:b/>
          <w:sz w:val="22"/>
          <w:szCs w:val="22"/>
        </w:rPr>
        <w:t>May</w:t>
      </w:r>
      <w:r w:rsidRPr="009A586A">
        <w:rPr>
          <w:rFonts w:asciiTheme="minorHAnsi" w:hAnsiTheme="minorHAnsi" w:cstheme="minorHAnsi"/>
          <w:b/>
          <w:sz w:val="22"/>
          <w:szCs w:val="22"/>
        </w:rPr>
        <w:t xml:space="preserve">, </w:t>
      </w:r>
      <w:r w:rsidR="00C505AC" w:rsidRPr="009A586A">
        <w:rPr>
          <w:rFonts w:asciiTheme="minorHAnsi" w:hAnsiTheme="minorHAnsi" w:cstheme="minorHAnsi"/>
          <w:b/>
          <w:sz w:val="22"/>
          <w:szCs w:val="22"/>
        </w:rPr>
        <w:t>2016</w:t>
      </w:r>
    </w:p>
    <w:p w14:paraId="5231B4EE" w14:textId="77777777" w:rsidR="005164F9" w:rsidRPr="009A586A" w:rsidRDefault="005164F9" w:rsidP="007A6E84">
      <w:pPr>
        <w:jc w:val="both"/>
        <w:rPr>
          <w:rFonts w:asciiTheme="minorHAnsi" w:hAnsiTheme="minorHAnsi" w:cstheme="minorHAnsi"/>
          <w:sz w:val="22"/>
          <w:szCs w:val="22"/>
        </w:rPr>
      </w:pPr>
    </w:p>
    <w:p w14:paraId="57F6F004"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(1)  Title of the Information Collection</w:t>
      </w:r>
    </w:p>
    <w:p w14:paraId="3762B653" w14:textId="77777777" w:rsidR="005164F9" w:rsidRPr="009A586A" w:rsidRDefault="005164F9" w:rsidP="007A6E84">
      <w:pPr>
        <w:jc w:val="both"/>
        <w:rPr>
          <w:rFonts w:asciiTheme="minorHAnsi" w:hAnsiTheme="minorHAnsi" w:cstheme="minorHAnsi"/>
          <w:sz w:val="22"/>
          <w:szCs w:val="22"/>
        </w:rPr>
      </w:pPr>
    </w:p>
    <w:p w14:paraId="60F96511" w14:textId="7BD319F5"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Estimating </w:t>
      </w:r>
      <w:r w:rsidR="000E1137" w:rsidRPr="009A586A">
        <w:rPr>
          <w:rFonts w:asciiTheme="minorHAnsi" w:hAnsiTheme="minorHAnsi" w:cstheme="minorHAnsi"/>
          <w:sz w:val="22"/>
          <w:szCs w:val="22"/>
        </w:rPr>
        <w:t>b</w:t>
      </w:r>
      <w:r w:rsidR="000B5634" w:rsidRPr="009A586A">
        <w:rPr>
          <w:rFonts w:asciiTheme="minorHAnsi" w:hAnsiTheme="minorHAnsi" w:cstheme="minorHAnsi"/>
          <w:sz w:val="22"/>
          <w:szCs w:val="22"/>
        </w:rPr>
        <w:t>enefits</w:t>
      </w:r>
      <w:r w:rsidR="000E1137" w:rsidRPr="009A586A">
        <w:rPr>
          <w:rFonts w:asciiTheme="minorHAnsi" w:hAnsiTheme="minorHAnsi" w:cstheme="minorHAnsi"/>
          <w:sz w:val="22"/>
          <w:szCs w:val="22"/>
        </w:rPr>
        <w:t xml:space="preserve"> of surface water quality improvements </w:t>
      </w:r>
    </w:p>
    <w:p w14:paraId="5AA731FD" w14:textId="77777777" w:rsidR="005164F9" w:rsidRPr="009A586A" w:rsidRDefault="005164F9" w:rsidP="007A6E84">
      <w:pPr>
        <w:jc w:val="both"/>
        <w:rPr>
          <w:rFonts w:asciiTheme="minorHAnsi" w:hAnsiTheme="minorHAnsi" w:cstheme="minorHAnsi"/>
          <w:sz w:val="22"/>
          <w:szCs w:val="22"/>
        </w:rPr>
      </w:pPr>
    </w:p>
    <w:p w14:paraId="5B359791"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(2)  Short Characterization/Abstract</w:t>
      </w:r>
    </w:p>
    <w:p w14:paraId="32047BA8" w14:textId="77777777" w:rsidR="005164F9" w:rsidRPr="009A586A" w:rsidRDefault="005164F9" w:rsidP="007A6E84">
      <w:pPr>
        <w:jc w:val="both"/>
        <w:rPr>
          <w:rFonts w:asciiTheme="minorHAnsi" w:hAnsiTheme="minorHAnsi" w:cstheme="minorHAnsi"/>
          <w:sz w:val="22"/>
          <w:szCs w:val="22"/>
        </w:rPr>
      </w:pPr>
    </w:p>
    <w:p w14:paraId="030CCDEF" w14:textId="78C539D8" w:rsidR="00182DE4" w:rsidRPr="009A586A" w:rsidRDefault="000E1137" w:rsidP="007A6E84">
      <w:pPr>
        <w:jc w:val="both"/>
        <w:rPr>
          <w:rFonts w:asciiTheme="minorHAnsi" w:hAnsiTheme="minorHAnsi" w:cstheme="minorHAnsi"/>
          <w:sz w:val="22"/>
          <w:szCs w:val="22"/>
        </w:rPr>
      </w:pPr>
      <w:r w:rsidRPr="009A586A">
        <w:rPr>
          <w:rFonts w:asciiTheme="minorHAnsi" w:hAnsiTheme="minorHAnsi" w:cstheme="minorHAnsi"/>
          <w:sz w:val="22"/>
          <w:szCs w:val="22"/>
        </w:rPr>
        <w:t>Improvements</w:t>
      </w:r>
      <w:r w:rsidR="003E73AB" w:rsidRPr="009A586A">
        <w:rPr>
          <w:rFonts w:asciiTheme="minorHAnsi" w:hAnsiTheme="minorHAnsi" w:cstheme="minorHAnsi"/>
          <w:sz w:val="22"/>
          <w:szCs w:val="22"/>
        </w:rPr>
        <w:t xml:space="preserve"> in the quality of water resources</w:t>
      </w:r>
      <w:r w:rsidR="00A706DF" w:rsidRPr="009A586A">
        <w:rPr>
          <w:rFonts w:asciiTheme="minorHAnsi" w:hAnsiTheme="minorHAnsi" w:cstheme="minorHAnsi"/>
          <w:sz w:val="22"/>
          <w:szCs w:val="22"/>
        </w:rPr>
        <w:t xml:space="preserve"> may</w:t>
      </w:r>
      <w:r w:rsidR="003E73AB" w:rsidRPr="009A586A">
        <w:rPr>
          <w:rFonts w:asciiTheme="minorHAnsi" w:hAnsiTheme="minorHAnsi" w:cstheme="minorHAnsi"/>
          <w:sz w:val="22"/>
          <w:szCs w:val="22"/>
        </w:rPr>
        <w:t xml:space="preserve"> provide a </w:t>
      </w:r>
      <w:r w:rsidR="00A706DF" w:rsidRPr="009A586A">
        <w:rPr>
          <w:rFonts w:asciiTheme="minorHAnsi" w:hAnsiTheme="minorHAnsi" w:cstheme="minorHAnsi"/>
          <w:sz w:val="22"/>
          <w:szCs w:val="22"/>
        </w:rPr>
        <w:t xml:space="preserve">variety </w:t>
      </w:r>
      <w:r w:rsidR="003E73AB" w:rsidRPr="009A586A">
        <w:rPr>
          <w:rFonts w:asciiTheme="minorHAnsi" w:hAnsiTheme="minorHAnsi" w:cstheme="minorHAnsi"/>
          <w:sz w:val="22"/>
          <w:szCs w:val="22"/>
        </w:rPr>
        <w:t xml:space="preserve">of </w:t>
      </w:r>
      <w:r w:rsidRPr="009A586A">
        <w:rPr>
          <w:rFonts w:asciiTheme="minorHAnsi" w:hAnsiTheme="minorHAnsi" w:cstheme="minorHAnsi"/>
          <w:sz w:val="22"/>
          <w:szCs w:val="22"/>
        </w:rPr>
        <w:t xml:space="preserve">benefits </w:t>
      </w:r>
      <w:r w:rsidR="003E73AB" w:rsidRPr="009A586A">
        <w:rPr>
          <w:rFonts w:asciiTheme="minorHAnsi" w:hAnsiTheme="minorHAnsi" w:cstheme="minorHAnsi"/>
          <w:sz w:val="22"/>
          <w:szCs w:val="22"/>
        </w:rPr>
        <w:t>including improved recreational opportunities, healt</w:t>
      </w:r>
      <w:bookmarkStart w:id="0" w:name="_GoBack"/>
      <w:bookmarkEnd w:id="0"/>
      <w:r w:rsidR="003E73AB" w:rsidRPr="009A586A">
        <w:rPr>
          <w:rFonts w:asciiTheme="minorHAnsi" w:hAnsiTheme="minorHAnsi" w:cstheme="minorHAnsi"/>
          <w:sz w:val="22"/>
          <w:szCs w:val="22"/>
        </w:rPr>
        <w:t>hier and better functioning ecosystem</w:t>
      </w:r>
      <w:r w:rsidR="00A706DF" w:rsidRPr="009A586A">
        <w:rPr>
          <w:rFonts w:asciiTheme="minorHAnsi" w:hAnsiTheme="minorHAnsi" w:cstheme="minorHAnsi"/>
          <w:sz w:val="22"/>
          <w:szCs w:val="22"/>
        </w:rPr>
        <w:t>s</w:t>
      </w:r>
      <w:r w:rsidR="003E73AB" w:rsidRPr="009A586A">
        <w:rPr>
          <w:rFonts w:asciiTheme="minorHAnsi" w:hAnsiTheme="minorHAnsi" w:cstheme="minorHAnsi"/>
          <w:sz w:val="22"/>
          <w:szCs w:val="22"/>
        </w:rPr>
        <w:t xml:space="preserve"> and wildlife support services, and </w:t>
      </w:r>
      <w:r w:rsidRPr="009A586A">
        <w:rPr>
          <w:rFonts w:asciiTheme="minorHAnsi" w:hAnsiTheme="minorHAnsi" w:cstheme="minorHAnsi"/>
          <w:sz w:val="22"/>
          <w:szCs w:val="22"/>
        </w:rPr>
        <w:t>reduced human health risks</w:t>
      </w:r>
      <w:r w:rsidR="003E73AB" w:rsidRPr="009A586A">
        <w:rPr>
          <w:rFonts w:asciiTheme="minorHAnsi" w:hAnsiTheme="minorHAnsi" w:cstheme="minorHAnsi"/>
          <w:sz w:val="22"/>
          <w:szCs w:val="22"/>
        </w:rPr>
        <w:t xml:space="preserve">.  </w:t>
      </w:r>
      <w:r w:rsidR="00C95EF7" w:rsidRPr="009A586A">
        <w:rPr>
          <w:rFonts w:asciiTheme="minorHAnsi" w:hAnsiTheme="minorHAnsi" w:cstheme="minorHAnsi"/>
          <w:sz w:val="22"/>
          <w:szCs w:val="22"/>
        </w:rPr>
        <w:t>The provision of those benefits is adversely affected by excess nutrients and sediment, toxic chemicals, heavy metals, and other types of pollution.  Under the Clean Water Act</w:t>
      </w:r>
      <w:r w:rsidR="00A706DF" w:rsidRPr="009A586A">
        <w:rPr>
          <w:rFonts w:asciiTheme="minorHAnsi" w:hAnsiTheme="minorHAnsi" w:cstheme="minorHAnsi"/>
          <w:sz w:val="22"/>
          <w:szCs w:val="22"/>
        </w:rPr>
        <w:t>,</w:t>
      </w:r>
      <w:r w:rsidR="00C95EF7" w:rsidRPr="009A586A">
        <w:rPr>
          <w:rFonts w:asciiTheme="minorHAnsi" w:hAnsiTheme="minorHAnsi" w:cstheme="minorHAnsi"/>
          <w:sz w:val="22"/>
          <w:szCs w:val="22"/>
        </w:rPr>
        <w:t xml:space="preserve"> the EPA is required to restore and maintain the chemical, physical, and biological integrity of the nation's waters.  </w:t>
      </w:r>
      <w:r w:rsidR="00136C4D" w:rsidRPr="00136C4D">
        <w:rPr>
          <w:rFonts w:asciiTheme="minorHAnsi" w:hAnsiTheme="minorHAnsi" w:cstheme="minorHAnsi"/>
          <w:sz w:val="22"/>
          <w:szCs w:val="22"/>
        </w:rPr>
        <w:t>The EPA is required to perform benefit-cost analysis under several statutes and on economically significant rulemakings by Executive Order 12866</w:t>
      </w:r>
      <w:r w:rsidR="00A706DF" w:rsidRPr="009A586A">
        <w:rPr>
          <w:rFonts w:asciiTheme="minorHAnsi" w:hAnsiTheme="minorHAnsi" w:cstheme="minorHAnsi"/>
          <w:sz w:val="22"/>
          <w:szCs w:val="22"/>
        </w:rPr>
        <w:t>.  H</w:t>
      </w:r>
      <w:r w:rsidR="003E73AB" w:rsidRPr="009A586A">
        <w:rPr>
          <w:rFonts w:asciiTheme="minorHAnsi" w:hAnsiTheme="minorHAnsi" w:cstheme="minorHAnsi"/>
          <w:sz w:val="22"/>
          <w:szCs w:val="22"/>
        </w:rPr>
        <w:t>owever, e</w:t>
      </w:r>
      <w:r w:rsidR="00B56F68" w:rsidRPr="009A586A">
        <w:rPr>
          <w:rFonts w:asciiTheme="minorHAnsi" w:hAnsiTheme="minorHAnsi" w:cstheme="minorHAnsi"/>
          <w:sz w:val="22"/>
          <w:szCs w:val="22"/>
        </w:rPr>
        <w:t xml:space="preserve">stimating the </w:t>
      </w:r>
      <w:r w:rsidR="00C95EF7" w:rsidRPr="009A586A">
        <w:rPr>
          <w:rFonts w:asciiTheme="minorHAnsi" w:hAnsiTheme="minorHAnsi" w:cstheme="minorHAnsi"/>
          <w:sz w:val="22"/>
          <w:szCs w:val="22"/>
        </w:rPr>
        <w:t xml:space="preserve">benefits of </w:t>
      </w:r>
      <w:r w:rsidR="00B56F68" w:rsidRPr="009A586A">
        <w:rPr>
          <w:rFonts w:asciiTheme="minorHAnsi" w:hAnsiTheme="minorHAnsi" w:cstheme="minorHAnsi"/>
          <w:sz w:val="22"/>
          <w:szCs w:val="22"/>
        </w:rPr>
        <w:t>water quality improvements has proven to be particular</w:t>
      </w:r>
      <w:r w:rsidRPr="009A586A">
        <w:rPr>
          <w:rFonts w:asciiTheme="minorHAnsi" w:hAnsiTheme="minorHAnsi" w:cstheme="minorHAnsi"/>
          <w:sz w:val="22"/>
          <w:szCs w:val="22"/>
        </w:rPr>
        <w:t>ly</w:t>
      </w:r>
      <w:r w:rsidR="00B56F68" w:rsidRPr="009A586A">
        <w:rPr>
          <w:rFonts w:asciiTheme="minorHAnsi" w:hAnsiTheme="minorHAnsi" w:cstheme="minorHAnsi"/>
          <w:sz w:val="22"/>
          <w:szCs w:val="22"/>
        </w:rPr>
        <w:t xml:space="preserve"> difficult</w:t>
      </w:r>
      <w:r w:rsidR="00603F71" w:rsidRPr="009A586A">
        <w:rPr>
          <w:rFonts w:asciiTheme="minorHAnsi" w:hAnsiTheme="minorHAnsi" w:cstheme="minorHAnsi"/>
          <w:sz w:val="22"/>
          <w:szCs w:val="22"/>
        </w:rPr>
        <w:t xml:space="preserve"> </w:t>
      </w:r>
      <w:r w:rsidR="00B56F68" w:rsidRPr="009A586A">
        <w:rPr>
          <w:rFonts w:asciiTheme="minorHAnsi" w:hAnsiTheme="minorHAnsi" w:cstheme="minorHAnsi"/>
          <w:sz w:val="22"/>
          <w:szCs w:val="22"/>
        </w:rPr>
        <w:t xml:space="preserve">due to the </w:t>
      </w:r>
      <w:r w:rsidR="003E73AB" w:rsidRPr="009A586A">
        <w:rPr>
          <w:rFonts w:asciiTheme="minorHAnsi" w:hAnsiTheme="minorHAnsi" w:cstheme="minorHAnsi"/>
          <w:sz w:val="22"/>
          <w:szCs w:val="22"/>
        </w:rPr>
        <w:t xml:space="preserve">large </w:t>
      </w:r>
      <w:r w:rsidR="00882096" w:rsidRPr="009A586A">
        <w:rPr>
          <w:rFonts w:asciiTheme="minorHAnsi" w:hAnsiTheme="minorHAnsi" w:cstheme="minorHAnsi"/>
          <w:sz w:val="22"/>
          <w:szCs w:val="22"/>
        </w:rPr>
        <w:t>scope, scale, and variety of water resou</w:t>
      </w:r>
      <w:r w:rsidR="00B56F68" w:rsidRPr="009A586A">
        <w:rPr>
          <w:rFonts w:asciiTheme="minorHAnsi" w:hAnsiTheme="minorHAnsi" w:cstheme="minorHAnsi"/>
          <w:sz w:val="22"/>
          <w:szCs w:val="22"/>
        </w:rPr>
        <w:t xml:space="preserve">rces </w:t>
      </w:r>
      <w:r w:rsidR="0057594F" w:rsidRPr="009A586A">
        <w:rPr>
          <w:rFonts w:asciiTheme="minorHAnsi" w:hAnsiTheme="minorHAnsi" w:cstheme="minorHAnsi"/>
          <w:sz w:val="22"/>
          <w:szCs w:val="22"/>
        </w:rPr>
        <w:t xml:space="preserve">and </w:t>
      </w:r>
      <w:r w:rsidR="00175E6A">
        <w:rPr>
          <w:rFonts w:asciiTheme="minorHAnsi" w:hAnsiTheme="minorHAnsi" w:cstheme="minorHAnsi"/>
          <w:sz w:val="22"/>
          <w:szCs w:val="22"/>
        </w:rPr>
        <w:t>water pollutants</w:t>
      </w:r>
      <w:r w:rsidR="00175E6A" w:rsidRPr="009A586A">
        <w:rPr>
          <w:rFonts w:asciiTheme="minorHAnsi" w:hAnsiTheme="minorHAnsi" w:cstheme="minorHAnsi"/>
          <w:sz w:val="22"/>
          <w:szCs w:val="22"/>
        </w:rPr>
        <w:t xml:space="preserve"> </w:t>
      </w:r>
      <w:r w:rsidR="00B56F68" w:rsidRPr="009A586A">
        <w:rPr>
          <w:rFonts w:asciiTheme="minorHAnsi" w:hAnsiTheme="minorHAnsi" w:cstheme="minorHAnsi"/>
          <w:sz w:val="22"/>
          <w:szCs w:val="22"/>
        </w:rPr>
        <w:t xml:space="preserve">found in the United States.  </w:t>
      </w:r>
    </w:p>
    <w:p w14:paraId="792C765C" w14:textId="77777777" w:rsidR="00182DE4" w:rsidRPr="009A586A" w:rsidRDefault="00182DE4" w:rsidP="007A6E84">
      <w:pPr>
        <w:jc w:val="both"/>
        <w:rPr>
          <w:rFonts w:asciiTheme="minorHAnsi" w:hAnsiTheme="minorHAnsi" w:cstheme="minorHAnsi"/>
          <w:sz w:val="22"/>
          <w:szCs w:val="22"/>
        </w:rPr>
      </w:pPr>
    </w:p>
    <w:p w14:paraId="4D06F3FD" w14:textId="39F49368" w:rsidR="00CA1FD4" w:rsidRPr="009A586A" w:rsidRDefault="00BD7B19" w:rsidP="007A6E84">
      <w:pPr>
        <w:jc w:val="both"/>
        <w:rPr>
          <w:rFonts w:asciiTheme="minorHAnsi" w:hAnsiTheme="minorHAnsi" w:cstheme="minorHAnsi"/>
          <w:sz w:val="22"/>
          <w:szCs w:val="22"/>
        </w:rPr>
      </w:pPr>
      <w:r w:rsidRPr="009A586A">
        <w:rPr>
          <w:rFonts w:asciiTheme="minorHAnsi" w:hAnsiTheme="minorHAnsi" w:cstheme="minorHAnsi"/>
          <w:sz w:val="22"/>
          <w:szCs w:val="22"/>
        </w:rPr>
        <w:t>There are a variety of non-market valuation methods capable of estimating the economic benefits of improving environmental quality</w:t>
      </w:r>
      <w:r w:rsidR="00A706DF" w:rsidRPr="009A586A">
        <w:rPr>
          <w:rFonts w:asciiTheme="minorHAnsi" w:hAnsiTheme="minorHAnsi" w:cstheme="minorHAnsi"/>
          <w:sz w:val="22"/>
          <w:szCs w:val="22"/>
        </w:rPr>
        <w:t>,</w:t>
      </w:r>
      <w:r w:rsidRPr="009A586A">
        <w:rPr>
          <w:rFonts w:asciiTheme="minorHAnsi" w:hAnsiTheme="minorHAnsi" w:cstheme="minorHAnsi"/>
          <w:sz w:val="22"/>
          <w:szCs w:val="22"/>
        </w:rPr>
        <w:t xml:space="preserve"> but only stated preference (SP) methods are able to capture both use and non-use values.  While use values, such as those arising from </w:t>
      </w:r>
      <w:r w:rsidRPr="009A586A">
        <w:rPr>
          <w:rFonts w:asciiTheme="minorHAnsi" w:hAnsiTheme="minorHAnsi" w:cstheme="minorHAnsi"/>
          <w:sz w:val="22"/>
          <w:szCs w:val="22"/>
        </w:rPr>
        <w:lastRenderedPageBreak/>
        <w:t xml:space="preserve">recreational use of a resource, can be estimated by observing related market behavior, non-use values that arise from bequest motives, </w:t>
      </w:r>
      <w:r w:rsidR="00B56F68" w:rsidRPr="009A586A">
        <w:rPr>
          <w:rFonts w:asciiTheme="minorHAnsi" w:hAnsiTheme="minorHAnsi" w:cstheme="minorHAnsi"/>
          <w:sz w:val="22"/>
          <w:szCs w:val="22"/>
        </w:rPr>
        <w:t xml:space="preserve"> </w:t>
      </w:r>
      <w:r w:rsidRPr="009A586A">
        <w:rPr>
          <w:rFonts w:asciiTheme="minorHAnsi" w:hAnsiTheme="minorHAnsi" w:cstheme="minorHAnsi"/>
          <w:sz w:val="22"/>
          <w:szCs w:val="22"/>
        </w:rPr>
        <w:t xml:space="preserve">preserving the option for future use, and a sense of stewardship for the resource </w:t>
      </w:r>
      <w:r w:rsidR="0057594F" w:rsidRPr="009A586A">
        <w:rPr>
          <w:rFonts w:asciiTheme="minorHAnsi" w:hAnsiTheme="minorHAnsi" w:cstheme="minorHAnsi"/>
          <w:sz w:val="22"/>
          <w:szCs w:val="22"/>
        </w:rPr>
        <w:t>can only</w:t>
      </w:r>
      <w:r w:rsidRPr="009A586A">
        <w:rPr>
          <w:rFonts w:asciiTheme="minorHAnsi" w:hAnsiTheme="minorHAnsi" w:cstheme="minorHAnsi"/>
          <w:sz w:val="22"/>
          <w:szCs w:val="22"/>
        </w:rPr>
        <w:t xml:space="preserve"> be estimated using SP surveys. </w:t>
      </w:r>
      <w:r w:rsidR="00B56F68" w:rsidRPr="009A586A">
        <w:rPr>
          <w:rFonts w:asciiTheme="minorHAnsi" w:hAnsiTheme="minorHAnsi" w:cstheme="minorHAnsi"/>
          <w:sz w:val="22"/>
          <w:szCs w:val="22"/>
        </w:rPr>
        <w:t xml:space="preserve"> </w:t>
      </w:r>
      <w:r w:rsidRPr="009A586A">
        <w:rPr>
          <w:rFonts w:asciiTheme="minorHAnsi" w:hAnsiTheme="minorHAnsi" w:cstheme="minorHAnsi"/>
          <w:sz w:val="22"/>
          <w:szCs w:val="22"/>
        </w:rPr>
        <w:t>Reliable SP surveys are often costly to perform and can take years to complete</w:t>
      </w:r>
      <w:r w:rsidR="0057594F" w:rsidRPr="009A586A">
        <w:rPr>
          <w:rFonts w:asciiTheme="minorHAnsi" w:hAnsiTheme="minorHAnsi" w:cstheme="minorHAnsi"/>
          <w:sz w:val="22"/>
          <w:szCs w:val="22"/>
        </w:rPr>
        <w:t>,</w:t>
      </w:r>
      <w:r w:rsidRPr="009A586A">
        <w:rPr>
          <w:rFonts w:asciiTheme="minorHAnsi" w:hAnsiTheme="minorHAnsi" w:cstheme="minorHAnsi"/>
          <w:sz w:val="22"/>
          <w:szCs w:val="22"/>
        </w:rPr>
        <w:t xml:space="preserve"> making it impractical to conduct an original SP study for each regulation </w:t>
      </w:r>
      <w:r w:rsidR="00CF4AD1" w:rsidRPr="009A586A">
        <w:rPr>
          <w:rFonts w:asciiTheme="minorHAnsi" w:hAnsiTheme="minorHAnsi" w:cstheme="minorHAnsi"/>
          <w:sz w:val="22"/>
          <w:szCs w:val="22"/>
        </w:rPr>
        <w:t>that requires a</w:t>
      </w:r>
      <w:r w:rsidRPr="009A586A">
        <w:rPr>
          <w:rFonts w:asciiTheme="minorHAnsi" w:hAnsiTheme="minorHAnsi" w:cstheme="minorHAnsi"/>
          <w:sz w:val="22"/>
          <w:szCs w:val="22"/>
        </w:rPr>
        <w:t xml:space="preserve"> benefit cost analysis.  Two other, more efficient approaches are to (1) conduct a national survey that can be applied to a variety of rules and (2) use meta-analytic approaches </w:t>
      </w:r>
      <w:r w:rsidR="00CA1FD4" w:rsidRPr="009A586A">
        <w:rPr>
          <w:rFonts w:asciiTheme="minorHAnsi" w:hAnsiTheme="minorHAnsi" w:cstheme="minorHAnsi"/>
          <w:sz w:val="22"/>
          <w:szCs w:val="22"/>
        </w:rPr>
        <w:t xml:space="preserve">that transfer values from many different SP studies to the resource and regulation of interest.  </w:t>
      </w:r>
    </w:p>
    <w:p w14:paraId="6C76EFCB" w14:textId="77777777" w:rsidR="00CA1FD4" w:rsidRPr="009A586A" w:rsidRDefault="00CA1FD4" w:rsidP="007A6E84">
      <w:pPr>
        <w:jc w:val="both"/>
        <w:rPr>
          <w:rFonts w:asciiTheme="minorHAnsi" w:hAnsiTheme="minorHAnsi" w:cstheme="minorHAnsi"/>
          <w:sz w:val="22"/>
          <w:szCs w:val="22"/>
        </w:rPr>
      </w:pPr>
    </w:p>
    <w:p w14:paraId="692EDD74" w14:textId="66C85CA9" w:rsidR="00CA1FD4" w:rsidRPr="009A586A" w:rsidRDefault="00CA1FD4" w:rsidP="007A6E84">
      <w:pPr>
        <w:jc w:val="both"/>
        <w:rPr>
          <w:rFonts w:asciiTheme="minorHAnsi" w:hAnsiTheme="minorHAnsi" w:cstheme="minorHAnsi"/>
          <w:sz w:val="22"/>
          <w:szCs w:val="22"/>
        </w:rPr>
      </w:pPr>
      <w:r w:rsidRPr="009A586A">
        <w:rPr>
          <w:rFonts w:asciiTheme="minorHAnsi" w:hAnsiTheme="minorHAnsi" w:cstheme="minorHAnsi"/>
          <w:sz w:val="22"/>
          <w:szCs w:val="22"/>
        </w:rPr>
        <w:t>Regarding the first approach, t</w:t>
      </w:r>
      <w:r w:rsidR="003E73AB" w:rsidRPr="009A586A">
        <w:rPr>
          <w:rFonts w:asciiTheme="minorHAnsi" w:hAnsiTheme="minorHAnsi" w:cstheme="minorHAnsi"/>
          <w:sz w:val="22"/>
          <w:szCs w:val="22"/>
        </w:rPr>
        <w:t xml:space="preserve">here have been two national level stated preference surveys undertaken.  Carson and Mitchell </w:t>
      </w:r>
      <w:r w:rsidR="003E73AB" w:rsidRPr="009A586A">
        <w:rPr>
          <w:rFonts w:asciiTheme="minorHAnsi" w:hAnsiTheme="minorHAnsi" w:cstheme="minorHAnsi"/>
          <w:sz w:val="22"/>
          <w:szCs w:val="22"/>
        </w:rPr>
        <w:fldChar w:fldCharType="begin"/>
      </w:r>
      <w:r w:rsidR="003E73AB" w:rsidRPr="009A586A">
        <w:rPr>
          <w:rFonts w:asciiTheme="minorHAnsi" w:hAnsiTheme="minorHAnsi" w:cstheme="minorHAnsi"/>
          <w:sz w:val="22"/>
          <w:szCs w:val="22"/>
        </w:rPr>
        <w:instrText xml:space="preserve"> ADDIN EN.CITE &lt;EndNote&gt;&lt;Cite ExcludeAuth="1"&gt;&lt;Author&gt;Carson&lt;/Author&gt;&lt;Year&gt;1993&lt;/Year&gt;&lt;RecNum&gt;26&lt;/RecNum&gt;&lt;DisplayText&gt;(1993)&lt;/DisplayText&gt;&lt;record&gt;&lt;rec-number&gt;26&lt;/rec-number&gt;&lt;foreign-keys&gt;&lt;key app="EN" db-id="wfeszx0s3t0pvmezasbx5vv1vrravexst20t" timestamp="0"&gt;26&lt;/key&gt;&lt;/foreign-keys&gt;&lt;ref-type name="Journal Article"&gt;17&lt;/ref-type&gt;&lt;contributors&gt;&lt;authors&gt;&lt;author&gt;Carson, Richard T.&lt;/author&gt;&lt;author&gt;Mitchell, Robert Cameron&lt;/author&gt;&lt;/authors&gt;&lt;/contributors&gt;&lt;titles&gt;&lt;title&gt;The Value of Clean Water: The Public&amp;apos;s Willingness to Pay for Boatable, Fishable, and Swimmable Quality Water&lt;/title&gt;&lt;secondary-title&gt;Water Resources Research&lt;/secondary-title&gt;&lt;/titles&gt;&lt;periodical&gt;&lt;full-title&gt;Water Resources Research&lt;/full-title&gt;&lt;/periodical&gt;&lt;pages&gt;2445-2454&lt;/pages&gt;&lt;volume&gt;29&lt;/volume&gt;&lt;number&gt;7&lt;/number&gt;&lt;keywords&gt;&lt;keyword&gt;CV, water quality&lt;/keyword&gt;&lt;/keywords&gt;&lt;dates&gt;&lt;year&gt;1993&lt;/year&gt;&lt;/dates&gt;&lt;urls&gt;&lt;/urls&gt;&lt;/record&gt;&lt;/Cite&gt;&lt;/EndNote&gt;</w:instrText>
      </w:r>
      <w:r w:rsidR="003E73AB" w:rsidRPr="009A586A">
        <w:rPr>
          <w:rFonts w:asciiTheme="minorHAnsi" w:hAnsiTheme="minorHAnsi" w:cstheme="minorHAnsi"/>
          <w:sz w:val="22"/>
          <w:szCs w:val="22"/>
        </w:rPr>
        <w:fldChar w:fldCharType="separate"/>
      </w:r>
      <w:r w:rsidR="003E73AB" w:rsidRPr="009A586A">
        <w:rPr>
          <w:rFonts w:asciiTheme="minorHAnsi" w:hAnsiTheme="minorHAnsi" w:cstheme="minorHAnsi"/>
          <w:noProof/>
          <w:sz w:val="22"/>
          <w:szCs w:val="22"/>
        </w:rPr>
        <w:t>(1993)</w:t>
      </w:r>
      <w:r w:rsidR="003E73AB" w:rsidRPr="009A586A">
        <w:rPr>
          <w:rFonts w:asciiTheme="minorHAnsi" w:hAnsiTheme="minorHAnsi" w:cstheme="minorHAnsi"/>
          <w:sz w:val="22"/>
          <w:szCs w:val="22"/>
        </w:rPr>
        <w:fldChar w:fldCharType="end"/>
      </w:r>
      <w:r w:rsidR="003E73AB" w:rsidRPr="009A586A">
        <w:rPr>
          <w:rFonts w:asciiTheme="minorHAnsi" w:hAnsiTheme="minorHAnsi" w:cstheme="minorHAnsi"/>
          <w:sz w:val="22"/>
          <w:szCs w:val="22"/>
        </w:rPr>
        <w:t xml:space="preserve"> employed a contingent valuation survey </w:t>
      </w:r>
      <w:r w:rsidR="00082130" w:rsidRPr="009A586A">
        <w:rPr>
          <w:rFonts w:asciiTheme="minorHAnsi" w:hAnsiTheme="minorHAnsi" w:cstheme="minorHAnsi"/>
          <w:sz w:val="22"/>
          <w:szCs w:val="22"/>
        </w:rPr>
        <w:t>with</w:t>
      </w:r>
      <w:r w:rsidR="003E73AB" w:rsidRPr="009A586A">
        <w:rPr>
          <w:rFonts w:asciiTheme="minorHAnsi" w:hAnsiTheme="minorHAnsi" w:cstheme="minorHAnsi"/>
          <w:sz w:val="22"/>
          <w:szCs w:val="22"/>
        </w:rPr>
        <w:t xml:space="preserve"> water quality changes described by the water quality ladder to estimate the value people placed on boatable, fishable, and swimmable water quality.  While groundbreaking </w:t>
      </w:r>
      <w:r w:rsidR="002E6C78" w:rsidRPr="009A586A">
        <w:rPr>
          <w:rFonts w:asciiTheme="minorHAnsi" w:hAnsiTheme="minorHAnsi" w:cstheme="minorHAnsi"/>
          <w:sz w:val="22"/>
          <w:szCs w:val="22"/>
        </w:rPr>
        <w:t>at the</w:t>
      </w:r>
      <w:r w:rsidR="003E73AB" w:rsidRPr="009A586A">
        <w:rPr>
          <w:rFonts w:asciiTheme="minorHAnsi" w:hAnsiTheme="minorHAnsi" w:cstheme="minorHAnsi"/>
          <w:sz w:val="22"/>
          <w:szCs w:val="22"/>
        </w:rPr>
        <w:t xml:space="preserve"> time, the methods used in Carson and Mitchell are now considered out of date</w:t>
      </w:r>
      <w:r w:rsidR="00082130" w:rsidRPr="009A586A">
        <w:rPr>
          <w:rFonts w:asciiTheme="minorHAnsi" w:hAnsiTheme="minorHAnsi" w:cstheme="minorHAnsi"/>
          <w:sz w:val="22"/>
          <w:szCs w:val="22"/>
        </w:rPr>
        <w:t xml:space="preserve"> and </w:t>
      </w:r>
      <w:r w:rsidRPr="009A586A">
        <w:rPr>
          <w:rFonts w:asciiTheme="minorHAnsi" w:hAnsiTheme="minorHAnsi" w:cstheme="minorHAnsi"/>
          <w:sz w:val="22"/>
          <w:szCs w:val="22"/>
        </w:rPr>
        <w:t>the data are</w:t>
      </w:r>
      <w:r w:rsidR="00082130" w:rsidRPr="009A586A">
        <w:rPr>
          <w:rFonts w:asciiTheme="minorHAnsi" w:hAnsiTheme="minorHAnsi" w:cstheme="minorHAnsi"/>
          <w:sz w:val="22"/>
          <w:szCs w:val="22"/>
        </w:rPr>
        <w:t xml:space="preserve"> over thirty years old</w:t>
      </w:r>
      <w:r w:rsidR="003E73AB" w:rsidRPr="009A586A">
        <w:rPr>
          <w:rFonts w:asciiTheme="minorHAnsi" w:hAnsiTheme="minorHAnsi" w:cstheme="minorHAnsi"/>
          <w:sz w:val="22"/>
          <w:szCs w:val="22"/>
        </w:rPr>
        <w:t xml:space="preserve">.  Viscusi, Huber, and Bell </w:t>
      </w:r>
      <w:r w:rsidR="003E73AB" w:rsidRPr="009A586A">
        <w:rPr>
          <w:rFonts w:asciiTheme="minorHAnsi" w:hAnsiTheme="minorHAnsi" w:cstheme="minorHAnsi"/>
          <w:sz w:val="22"/>
          <w:szCs w:val="22"/>
        </w:rPr>
        <w:fldChar w:fldCharType="begin"/>
      </w:r>
      <w:r w:rsidR="003E73AB" w:rsidRPr="009A586A">
        <w:rPr>
          <w:rFonts w:asciiTheme="minorHAnsi" w:hAnsiTheme="minorHAnsi" w:cstheme="minorHAnsi"/>
          <w:sz w:val="22"/>
          <w:szCs w:val="22"/>
        </w:rPr>
        <w:instrText xml:space="preserve"> ADDIN EN.CITE &lt;EndNote&gt;&lt;Cite ExcludeAuth="1"&gt;&lt;Author&gt;Viscusi&lt;/Author&gt;&lt;Year&gt;2008&lt;/Year&gt;&lt;RecNum&gt;343&lt;/RecNum&gt;&lt;DisplayText&gt;(2008)&lt;/DisplayText&gt;&lt;record&gt;&lt;rec-number&gt;343&lt;/rec-number&gt;&lt;foreign-keys&gt;&lt;key app="EN" db-id="wfeszx0s3t0pvmezasbx5vv1vrravexst20t" timestamp="1460655831"&gt;343&lt;/key&gt;&lt;/foreign-keys&gt;&lt;ref-type name="Journal Article"&gt;17&lt;/ref-type&gt;&lt;contributors&gt;&lt;authors&gt;&lt;author&gt;Viscusi, Kip W.&lt;/author&gt;&lt;author&gt;Huber, Joel&lt;/author&gt;&lt;author&gt;Bell, Jason&lt;/author&gt;&lt;/authors&gt;&lt;/contributors&gt;&lt;titles&gt;&lt;title&gt;The Economic Value of Water Quality&lt;/title&gt;&lt;secondary-title&gt;Environmental and Resource Economics&lt;/secondary-title&gt;&lt;/titles&gt;&lt;periodical&gt;&lt;full-title&gt;Environmental and Resource Economics&lt;/full-title&gt;&lt;/periodical&gt;&lt;pages&gt;169-187&lt;/pages&gt;&lt;volume&gt;41&lt;/volume&gt;&lt;number&gt;2&lt;/number&gt;&lt;dates&gt;&lt;year&gt;2008&lt;/year&gt;&lt;/dates&gt;&lt;urls&gt;&lt;/urls&gt;&lt;/record&gt;&lt;/Cite&gt;&lt;/EndNote&gt;</w:instrText>
      </w:r>
      <w:r w:rsidR="003E73AB" w:rsidRPr="009A586A">
        <w:rPr>
          <w:rFonts w:asciiTheme="minorHAnsi" w:hAnsiTheme="minorHAnsi" w:cstheme="minorHAnsi"/>
          <w:sz w:val="22"/>
          <w:szCs w:val="22"/>
        </w:rPr>
        <w:fldChar w:fldCharType="separate"/>
      </w:r>
      <w:r w:rsidR="003E73AB" w:rsidRPr="009A586A">
        <w:rPr>
          <w:rFonts w:asciiTheme="minorHAnsi" w:hAnsiTheme="minorHAnsi" w:cstheme="minorHAnsi"/>
          <w:noProof/>
          <w:sz w:val="22"/>
          <w:szCs w:val="22"/>
        </w:rPr>
        <w:t>(2008)</w:t>
      </w:r>
      <w:r w:rsidR="003E73AB" w:rsidRPr="009A586A">
        <w:rPr>
          <w:rFonts w:asciiTheme="minorHAnsi" w:hAnsiTheme="minorHAnsi" w:cstheme="minorHAnsi"/>
          <w:sz w:val="22"/>
          <w:szCs w:val="22"/>
        </w:rPr>
        <w:fldChar w:fldCharType="end"/>
      </w:r>
      <w:r w:rsidR="003E73AB" w:rsidRPr="009A586A">
        <w:rPr>
          <w:rFonts w:asciiTheme="minorHAnsi" w:hAnsiTheme="minorHAnsi" w:cstheme="minorHAnsi"/>
          <w:sz w:val="22"/>
          <w:szCs w:val="22"/>
        </w:rPr>
        <w:t xml:space="preserve"> used an iterative choice stated preference survey </w:t>
      </w:r>
      <w:r w:rsidR="00B61772" w:rsidRPr="009A586A">
        <w:rPr>
          <w:rFonts w:asciiTheme="minorHAnsi" w:hAnsiTheme="minorHAnsi" w:cstheme="minorHAnsi"/>
          <w:sz w:val="22"/>
          <w:szCs w:val="22"/>
        </w:rPr>
        <w:t xml:space="preserve">and water quality measured using the </w:t>
      </w:r>
      <w:r w:rsidR="003E73AB" w:rsidRPr="009A586A">
        <w:rPr>
          <w:rFonts w:asciiTheme="minorHAnsi" w:hAnsiTheme="minorHAnsi" w:cstheme="minorHAnsi"/>
          <w:sz w:val="22"/>
          <w:szCs w:val="22"/>
        </w:rPr>
        <w:t xml:space="preserve">US EPA National Water Quality Inventory ratings (good or not good) to estimate the annual national value of water quality changes.  The binary </w:t>
      </w:r>
      <w:r w:rsidR="00082130" w:rsidRPr="009A586A">
        <w:rPr>
          <w:rFonts w:asciiTheme="minorHAnsi" w:hAnsiTheme="minorHAnsi" w:cstheme="minorHAnsi"/>
          <w:sz w:val="22"/>
          <w:szCs w:val="22"/>
        </w:rPr>
        <w:t>“good” vers</w:t>
      </w:r>
      <w:r w:rsidR="0057594F" w:rsidRPr="009A586A">
        <w:rPr>
          <w:rFonts w:asciiTheme="minorHAnsi" w:hAnsiTheme="minorHAnsi" w:cstheme="minorHAnsi"/>
          <w:sz w:val="22"/>
          <w:szCs w:val="22"/>
        </w:rPr>
        <w:t>u</w:t>
      </w:r>
      <w:r w:rsidR="00082130" w:rsidRPr="009A586A">
        <w:rPr>
          <w:rFonts w:asciiTheme="minorHAnsi" w:hAnsiTheme="minorHAnsi" w:cstheme="minorHAnsi"/>
          <w:sz w:val="22"/>
          <w:szCs w:val="22"/>
        </w:rPr>
        <w:t xml:space="preserve">s “not good” </w:t>
      </w:r>
      <w:r w:rsidR="003E73AB" w:rsidRPr="009A586A">
        <w:rPr>
          <w:rFonts w:asciiTheme="minorHAnsi" w:hAnsiTheme="minorHAnsi" w:cstheme="minorHAnsi"/>
          <w:sz w:val="22"/>
          <w:szCs w:val="22"/>
        </w:rPr>
        <w:t>descripti</w:t>
      </w:r>
      <w:r w:rsidR="00082130" w:rsidRPr="009A586A">
        <w:rPr>
          <w:rFonts w:asciiTheme="minorHAnsi" w:hAnsiTheme="minorHAnsi" w:cstheme="minorHAnsi"/>
          <w:sz w:val="22"/>
          <w:szCs w:val="22"/>
        </w:rPr>
        <w:t>on of water quality</w:t>
      </w:r>
      <w:r w:rsidR="003E73AB" w:rsidRPr="009A586A">
        <w:rPr>
          <w:rFonts w:asciiTheme="minorHAnsi" w:hAnsiTheme="minorHAnsi" w:cstheme="minorHAnsi"/>
          <w:sz w:val="22"/>
          <w:szCs w:val="22"/>
        </w:rPr>
        <w:t xml:space="preserve"> limits the applicability of the results since water quality </w:t>
      </w:r>
      <w:r w:rsidR="00536B44" w:rsidRPr="009A586A">
        <w:rPr>
          <w:rFonts w:asciiTheme="minorHAnsi" w:hAnsiTheme="minorHAnsi" w:cstheme="minorHAnsi"/>
          <w:sz w:val="22"/>
          <w:szCs w:val="22"/>
        </w:rPr>
        <w:t xml:space="preserve">improvements that </w:t>
      </w:r>
      <w:r w:rsidR="00175E6A">
        <w:rPr>
          <w:rFonts w:asciiTheme="minorHAnsi" w:hAnsiTheme="minorHAnsi" w:cstheme="minorHAnsi"/>
          <w:sz w:val="22"/>
          <w:szCs w:val="22"/>
        </w:rPr>
        <w:t xml:space="preserve">do </w:t>
      </w:r>
      <w:r w:rsidR="00536B44" w:rsidRPr="009A586A">
        <w:rPr>
          <w:rFonts w:asciiTheme="minorHAnsi" w:hAnsiTheme="minorHAnsi" w:cstheme="minorHAnsi"/>
          <w:sz w:val="22"/>
          <w:szCs w:val="22"/>
        </w:rPr>
        <w:t xml:space="preserve">not lead to a waterbody crossing the </w:t>
      </w:r>
      <w:r w:rsidR="003E73AB" w:rsidRPr="009A586A">
        <w:rPr>
          <w:rFonts w:asciiTheme="minorHAnsi" w:hAnsiTheme="minorHAnsi" w:cstheme="minorHAnsi"/>
          <w:sz w:val="22"/>
          <w:szCs w:val="22"/>
        </w:rPr>
        <w:t>“not good”</w:t>
      </w:r>
      <w:r w:rsidR="00536B44" w:rsidRPr="009A586A">
        <w:rPr>
          <w:rFonts w:asciiTheme="minorHAnsi" w:hAnsiTheme="minorHAnsi" w:cstheme="minorHAnsi"/>
          <w:sz w:val="22"/>
          <w:szCs w:val="22"/>
        </w:rPr>
        <w:t xml:space="preserve">/“good” threshold would be assigned zero benefits, when in reality such improvements may be valued by society. </w:t>
      </w:r>
      <w:r w:rsidR="00342517">
        <w:rPr>
          <w:rFonts w:asciiTheme="minorHAnsi" w:hAnsiTheme="minorHAnsi" w:cstheme="minorHAnsi"/>
          <w:sz w:val="22"/>
          <w:szCs w:val="22"/>
        </w:rPr>
        <w:t xml:space="preserve"> Additionally, neither s</w:t>
      </w:r>
      <w:r w:rsidR="00175E6A">
        <w:rPr>
          <w:rFonts w:asciiTheme="minorHAnsi" w:hAnsiTheme="minorHAnsi" w:cstheme="minorHAnsi"/>
          <w:sz w:val="22"/>
          <w:szCs w:val="22"/>
        </w:rPr>
        <w:t>tudy</w:t>
      </w:r>
      <w:r w:rsidR="00342517">
        <w:rPr>
          <w:rFonts w:asciiTheme="minorHAnsi" w:hAnsiTheme="minorHAnsi" w:cstheme="minorHAnsi"/>
          <w:sz w:val="22"/>
          <w:szCs w:val="22"/>
        </w:rPr>
        <w:t xml:space="preserve"> estimates or accounts for how WTP may decrease with distance from a water body.</w:t>
      </w:r>
    </w:p>
    <w:p w14:paraId="091FE698" w14:textId="77777777" w:rsidR="00CA1FD4" w:rsidRPr="009A586A" w:rsidRDefault="00CA1FD4" w:rsidP="007A6E84">
      <w:pPr>
        <w:jc w:val="both"/>
        <w:rPr>
          <w:rFonts w:asciiTheme="minorHAnsi" w:hAnsiTheme="minorHAnsi" w:cstheme="minorHAnsi"/>
          <w:sz w:val="22"/>
          <w:szCs w:val="22"/>
        </w:rPr>
      </w:pPr>
    </w:p>
    <w:p w14:paraId="08117854" w14:textId="43F4BF62" w:rsidR="003739DE" w:rsidRPr="009A586A" w:rsidRDefault="00CA1FD4" w:rsidP="007A6E84">
      <w:pPr>
        <w:jc w:val="both"/>
        <w:rPr>
          <w:rFonts w:asciiTheme="minorHAnsi" w:hAnsiTheme="minorHAnsi" w:cstheme="minorHAnsi"/>
          <w:sz w:val="22"/>
          <w:szCs w:val="22"/>
        </w:rPr>
      </w:pPr>
      <w:r w:rsidRPr="009A586A">
        <w:rPr>
          <w:rFonts w:asciiTheme="minorHAnsi" w:hAnsiTheme="minorHAnsi" w:cstheme="minorHAnsi"/>
          <w:sz w:val="22"/>
          <w:szCs w:val="22"/>
        </w:rPr>
        <w:t>EPA recently employed</w:t>
      </w:r>
      <w:r w:rsidR="0010344C" w:rsidRPr="009A586A">
        <w:rPr>
          <w:rFonts w:asciiTheme="minorHAnsi" w:hAnsiTheme="minorHAnsi" w:cstheme="minorHAnsi"/>
          <w:sz w:val="22"/>
          <w:szCs w:val="22"/>
        </w:rPr>
        <w:t xml:space="preserve"> meta-analyses</w:t>
      </w:r>
      <w:r w:rsidRPr="009A586A">
        <w:rPr>
          <w:rFonts w:asciiTheme="minorHAnsi" w:hAnsiTheme="minorHAnsi" w:cstheme="minorHAnsi"/>
          <w:sz w:val="22"/>
          <w:szCs w:val="22"/>
        </w:rPr>
        <w:t xml:space="preserve"> to estimate benefits of the Steam Electric</w:t>
      </w:r>
      <w:r w:rsidR="005164F9" w:rsidRPr="009A586A">
        <w:rPr>
          <w:rFonts w:asciiTheme="minorHAnsi" w:hAnsiTheme="minorHAnsi" w:cstheme="minorHAnsi"/>
          <w:sz w:val="22"/>
          <w:szCs w:val="22"/>
        </w:rPr>
        <w:t xml:space="preserve"> </w:t>
      </w:r>
      <w:r w:rsidR="0010344C" w:rsidRPr="009A586A">
        <w:rPr>
          <w:rFonts w:asciiTheme="minorHAnsi" w:hAnsiTheme="minorHAnsi" w:cstheme="minorHAnsi"/>
          <w:sz w:val="22"/>
          <w:szCs w:val="22"/>
        </w:rPr>
        <w:t>Power and Construction and Development Effluent Guidelines</w:t>
      </w:r>
      <w:r w:rsidRPr="009A586A">
        <w:rPr>
          <w:rFonts w:asciiTheme="minorHAnsi" w:hAnsiTheme="minorHAnsi" w:cstheme="minorHAnsi"/>
          <w:sz w:val="22"/>
          <w:szCs w:val="22"/>
        </w:rPr>
        <w:t xml:space="preserve">.  While the meta-analysis is able to draw </w:t>
      </w:r>
      <w:r w:rsidRPr="009A586A">
        <w:rPr>
          <w:rFonts w:asciiTheme="minorHAnsi" w:hAnsiTheme="minorHAnsi" w:cstheme="minorHAnsi"/>
          <w:sz w:val="22"/>
          <w:szCs w:val="22"/>
        </w:rPr>
        <w:lastRenderedPageBreak/>
        <w:t xml:space="preserve">on many high quality SP studies that are appropriate for benefits transfer, the state of the literature and the information available on the constituent studies limits the meta-analysis in several ways.  First, the meta-data cannot be used to estimate how WTP for water quality improvements changes as distance from the affected resource increases.  Second, it is not possible to distinguish the effect of improvements in quality on WTP from increases in the amount of surface water accessible to a given household.  Finally, there is no allowance for WTP </w:t>
      </w:r>
      <w:r w:rsidR="003739DE" w:rsidRPr="009A586A">
        <w:rPr>
          <w:rFonts w:asciiTheme="minorHAnsi" w:hAnsiTheme="minorHAnsi" w:cstheme="minorHAnsi"/>
          <w:sz w:val="22"/>
          <w:szCs w:val="22"/>
        </w:rPr>
        <w:t>for improvements to waterbodies greater than 100 miles away from a household</w:t>
      </w:r>
      <w:r w:rsidR="00536B44" w:rsidRPr="009A586A">
        <w:rPr>
          <w:rFonts w:asciiTheme="minorHAnsi" w:hAnsiTheme="minorHAnsi" w:cstheme="minorHAnsi"/>
          <w:sz w:val="22"/>
          <w:szCs w:val="22"/>
        </w:rPr>
        <w:t>, which may lead to severe underestimation of the benefits for some waterbodies</w:t>
      </w:r>
      <w:r w:rsidR="003739DE" w:rsidRPr="009A586A">
        <w:rPr>
          <w:rFonts w:asciiTheme="minorHAnsi" w:hAnsiTheme="minorHAnsi" w:cstheme="minorHAnsi"/>
          <w:sz w:val="22"/>
          <w:szCs w:val="22"/>
        </w:rPr>
        <w:t xml:space="preserve">.  A recently conducted SP study on the Chesapeake Bay provides evidence that WTP can be positive at greater distances, particularly for well-known and culturally important waterbodies (Moore </w:t>
      </w:r>
      <w:r w:rsidR="003739DE" w:rsidRPr="009A586A">
        <w:rPr>
          <w:rFonts w:asciiTheme="minorHAnsi" w:hAnsiTheme="minorHAnsi" w:cstheme="minorHAnsi"/>
          <w:i/>
          <w:sz w:val="22"/>
          <w:szCs w:val="22"/>
        </w:rPr>
        <w:t>et al</w:t>
      </w:r>
      <w:r w:rsidR="003739DE" w:rsidRPr="009A586A">
        <w:rPr>
          <w:rFonts w:asciiTheme="minorHAnsi" w:hAnsiTheme="minorHAnsi" w:cstheme="minorHAnsi"/>
          <w:sz w:val="22"/>
          <w:szCs w:val="22"/>
        </w:rPr>
        <w:t xml:space="preserve">. 2015). </w:t>
      </w:r>
    </w:p>
    <w:p w14:paraId="7673AB5C" w14:textId="77777777" w:rsidR="003739DE" w:rsidRPr="009A586A" w:rsidRDefault="003739DE" w:rsidP="007A6E84">
      <w:pPr>
        <w:jc w:val="both"/>
        <w:rPr>
          <w:rFonts w:asciiTheme="minorHAnsi" w:hAnsiTheme="minorHAnsi" w:cstheme="minorHAnsi"/>
          <w:sz w:val="22"/>
          <w:szCs w:val="22"/>
        </w:rPr>
      </w:pPr>
    </w:p>
    <w:p w14:paraId="5A324349" w14:textId="4F45BA73" w:rsidR="007E6A3F" w:rsidRPr="009A586A" w:rsidRDefault="003739DE"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The proposed study will be designed specifically to address these gaps in the literature </w:t>
      </w:r>
      <w:r w:rsidR="00536B44" w:rsidRPr="009A586A">
        <w:rPr>
          <w:rFonts w:asciiTheme="minorHAnsi" w:hAnsiTheme="minorHAnsi" w:cstheme="minorHAnsi"/>
          <w:sz w:val="22"/>
          <w:szCs w:val="22"/>
        </w:rPr>
        <w:t>provid</w:t>
      </w:r>
      <w:r w:rsidR="00300594" w:rsidRPr="009A586A">
        <w:rPr>
          <w:rFonts w:asciiTheme="minorHAnsi" w:hAnsiTheme="minorHAnsi" w:cstheme="minorHAnsi"/>
          <w:sz w:val="22"/>
          <w:szCs w:val="22"/>
        </w:rPr>
        <w:t>ing</w:t>
      </w:r>
      <w:r w:rsidR="00536B44" w:rsidRPr="009A586A">
        <w:rPr>
          <w:rFonts w:asciiTheme="minorHAnsi" w:hAnsiTheme="minorHAnsi" w:cstheme="minorHAnsi"/>
          <w:sz w:val="22"/>
          <w:szCs w:val="22"/>
        </w:rPr>
        <w:t xml:space="preserve"> a means to improve on the current meta-analysis methodology and </w:t>
      </w:r>
      <w:r w:rsidRPr="009A586A">
        <w:rPr>
          <w:rFonts w:asciiTheme="minorHAnsi" w:hAnsiTheme="minorHAnsi" w:cstheme="minorHAnsi"/>
          <w:sz w:val="22"/>
          <w:szCs w:val="22"/>
        </w:rPr>
        <w:t xml:space="preserve">possibly provide an alternative for estimating water quality benefits at a range of spatial scales from local to national.     </w:t>
      </w:r>
      <w:r w:rsidR="00182DE4" w:rsidRPr="009A586A">
        <w:rPr>
          <w:rFonts w:asciiTheme="minorHAnsi" w:hAnsiTheme="minorHAnsi" w:cstheme="minorHAnsi"/>
          <w:sz w:val="22"/>
          <w:szCs w:val="22"/>
        </w:rPr>
        <w:t xml:space="preserve"> </w:t>
      </w:r>
    </w:p>
    <w:p w14:paraId="554C3BF5" w14:textId="77777777" w:rsidR="007E6A3F" w:rsidRPr="009A586A" w:rsidRDefault="007E6A3F" w:rsidP="007A6E84">
      <w:pPr>
        <w:autoSpaceDE w:val="0"/>
        <w:autoSpaceDN w:val="0"/>
        <w:adjustRightInd w:val="0"/>
        <w:jc w:val="both"/>
        <w:rPr>
          <w:rFonts w:asciiTheme="minorHAnsi" w:hAnsiTheme="minorHAnsi" w:cstheme="minorHAnsi"/>
          <w:sz w:val="22"/>
          <w:szCs w:val="22"/>
        </w:rPr>
      </w:pPr>
    </w:p>
    <w:p w14:paraId="5C60FA61" w14:textId="7A37832C" w:rsidR="005164F9" w:rsidRPr="009A586A" w:rsidRDefault="005164F9" w:rsidP="007A6E84">
      <w:pPr>
        <w:autoSpaceDE w:val="0"/>
        <w:autoSpaceDN w:val="0"/>
        <w:adjustRightInd w:val="0"/>
        <w:jc w:val="both"/>
        <w:rPr>
          <w:rFonts w:asciiTheme="minorHAnsi" w:hAnsiTheme="minorHAnsi" w:cstheme="minorHAnsi"/>
          <w:bCs/>
          <w:sz w:val="22"/>
          <w:szCs w:val="22"/>
        </w:rPr>
      </w:pPr>
      <w:r w:rsidRPr="009A586A">
        <w:rPr>
          <w:rFonts w:asciiTheme="minorHAnsi" w:hAnsiTheme="minorHAnsi" w:cstheme="minorHAnsi"/>
          <w:bCs/>
          <w:sz w:val="22"/>
          <w:szCs w:val="22"/>
        </w:rPr>
        <w:t xml:space="preserve">This Supporting Statement provides background material for a request to conduct </w:t>
      </w:r>
      <w:r w:rsidR="005267F3">
        <w:rPr>
          <w:rFonts w:asciiTheme="minorHAnsi" w:hAnsiTheme="minorHAnsi" w:cstheme="minorHAnsi"/>
          <w:bCs/>
          <w:sz w:val="22"/>
          <w:szCs w:val="22"/>
        </w:rPr>
        <w:t>up to 12</w:t>
      </w:r>
      <w:r w:rsidR="00A706DF" w:rsidRPr="009A586A">
        <w:rPr>
          <w:rFonts w:asciiTheme="minorHAnsi" w:hAnsiTheme="minorHAnsi" w:cstheme="minorHAnsi"/>
          <w:bCs/>
          <w:sz w:val="22"/>
          <w:szCs w:val="22"/>
        </w:rPr>
        <w:t xml:space="preserve"> </w:t>
      </w:r>
      <w:r w:rsidRPr="009A586A">
        <w:rPr>
          <w:rFonts w:asciiTheme="minorHAnsi" w:hAnsiTheme="minorHAnsi" w:cstheme="minorHAnsi"/>
          <w:bCs/>
          <w:sz w:val="22"/>
          <w:szCs w:val="22"/>
        </w:rPr>
        <w:t xml:space="preserve">focus groups and </w:t>
      </w:r>
      <w:r w:rsidR="005267F3">
        <w:rPr>
          <w:rFonts w:asciiTheme="minorHAnsi" w:hAnsiTheme="minorHAnsi" w:cstheme="minorHAnsi"/>
          <w:bCs/>
          <w:sz w:val="22"/>
          <w:szCs w:val="22"/>
        </w:rPr>
        <w:t xml:space="preserve">up to </w:t>
      </w:r>
      <w:r w:rsidR="002200BC" w:rsidRPr="009A586A">
        <w:rPr>
          <w:rFonts w:asciiTheme="minorHAnsi" w:hAnsiTheme="minorHAnsi" w:cstheme="minorHAnsi"/>
          <w:bCs/>
          <w:sz w:val="22"/>
          <w:szCs w:val="22"/>
        </w:rPr>
        <w:t>2</w:t>
      </w:r>
      <w:r w:rsidR="005267F3">
        <w:rPr>
          <w:rFonts w:asciiTheme="minorHAnsi" w:hAnsiTheme="minorHAnsi" w:cstheme="minorHAnsi"/>
          <w:bCs/>
          <w:sz w:val="22"/>
          <w:szCs w:val="22"/>
        </w:rPr>
        <w:t>4</w:t>
      </w:r>
      <w:r w:rsidR="00A706DF" w:rsidRPr="009A586A">
        <w:rPr>
          <w:rFonts w:asciiTheme="minorHAnsi" w:hAnsiTheme="minorHAnsi" w:cstheme="minorHAnsi"/>
          <w:bCs/>
          <w:sz w:val="22"/>
          <w:szCs w:val="22"/>
        </w:rPr>
        <w:t xml:space="preserve"> </w:t>
      </w:r>
      <w:r w:rsidRPr="009A586A">
        <w:rPr>
          <w:rFonts w:asciiTheme="minorHAnsi" w:hAnsiTheme="minorHAnsi" w:cstheme="minorHAnsi"/>
          <w:bCs/>
          <w:sz w:val="22"/>
          <w:szCs w:val="22"/>
        </w:rPr>
        <w:t>one-on-one interviews</w:t>
      </w:r>
      <w:r w:rsidR="007E6A3F" w:rsidRPr="009A586A">
        <w:rPr>
          <w:rFonts w:asciiTheme="minorHAnsi" w:hAnsiTheme="minorHAnsi" w:cstheme="minorHAnsi"/>
          <w:bCs/>
          <w:sz w:val="22"/>
          <w:szCs w:val="22"/>
        </w:rPr>
        <w:t xml:space="preserve"> as part of the survey development process</w:t>
      </w:r>
      <w:r w:rsidRPr="009A586A">
        <w:rPr>
          <w:rFonts w:asciiTheme="minorHAnsi" w:hAnsiTheme="minorHAnsi" w:cstheme="minorHAnsi"/>
          <w:bCs/>
          <w:sz w:val="22"/>
          <w:szCs w:val="22"/>
        </w:rPr>
        <w:t>.</w:t>
      </w:r>
      <w:r w:rsidR="005267F3">
        <w:rPr>
          <w:rFonts w:asciiTheme="minorHAnsi" w:hAnsiTheme="minorHAnsi" w:cstheme="minorHAnsi"/>
          <w:bCs/>
          <w:sz w:val="22"/>
          <w:szCs w:val="22"/>
        </w:rPr>
        <w:t xml:space="preserve">  The number of focus groups and interviews actually conducted will depend on the rate of convergence of the draft survey instrument.  </w:t>
      </w:r>
      <w:r w:rsidRPr="009A586A">
        <w:rPr>
          <w:rFonts w:asciiTheme="minorHAnsi" w:hAnsiTheme="minorHAnsi" w:cstheme="minorHAnsi"/>
          <w:bCs/>
          <w:sz w:val="22"/>
          <w:szCs w:val="22"/>
        </w:rPr>
        <w:t xml:space="preserve">The results from these activities will inform the design of a survey instrument.  </w:t>
      </w:r>
      <w:r w:rsidR="00A706DF" w:rsidRPr="009A586A">
        <w:rPr>
          <w:rFonts w:asciiTheme="minorHAnsi" w:hAnsiTheme="minorHAnsi" w:cstheme="minorHAnsi"/>
          <w:bCs/>
          <w:sz w:val="22"/>
          <w:szCs w:val="22"/>
        </w:rPr>
        <w:t>The focus groups and one-on-one interviews</w:t>
      </w:r>
      <w:r w:rsidRPr="009A586A">
        <w:rPr>
          <w:rFonts w:asciiTheme="minorHAnsi" w:hAnsiTheme="minorHAnsi" w:cstheme="minorHAnsi"/>
          <w:bCs/>
          <w:sz w:val="22"/>
          <w:szCs w:val="22"/>
        </w:rPr>
        <w:t xml:space="preserve"> will </w:t>
      </w:r>
      <w:r w:rsidRPr="009A586A">
        <w:rPr>
          <w:rFonts w:asciiTheme="minorHAnsi" w:hAnsiTheme="minorHAnsi" w:cstheme="minorHAnsi"/>
          <w:bCs/>
          <w:sz w:val="22"/>
          <w:szCs w:val="22"/>
          <w:u w:val="single"/>
        </w:rPr>
        <w:t>not</w:t>
      </w:r>
      <w:r w:rsidRPr="009A586A">
        <w:rPr>
          <w:rFonts w:asciiTheme="minorHAnsi" w:hAnsiTheme="minorHAnsi" w:cstheme="minorHAnsi"/>
          <w:bCs/>
          <w:sz w:val="22"/>
          <w:szCs w:val="22"/>
        </w:rPr>
        <w:t xml:space="preserve"> produce results that can be statistically analyzed to estimate willingness to pay for</w:t>
      </w:r>
      <w:r w:rsidR="007E6A3F" w:rsidRPr="009A586A">
        <w:rPr>
          <w:rFonts w:asciiTheme="minorHAnsi" w:hAnsiTheme="minorHAnsi" w:cstheme="minorHAnsi"/>
          <w:bCs/>
          <w:sz w:val="22"/>
          <w:szCs w:val="22"/>
        </w:rPr>
        <w:t xml:space="preserve"> any outcome for</w:t>
      </w:r>
      <w:r w:rsidRPr="009A586A">
        <w:rPr>
          <w:rFonts w:asciiTheme="minorHAnsi" w:hAnsiTheme="minorHAnsi" w:cstheme="minorHAnsi"/>
          <w:bCs/>
          <w:sz w:val="22"/>
          <w:szCs w:val="22"/>
        </w:rPr>
        <w:t xml:space="preserve"> any group or set of individuals.  </w:t>
      </w:r>
      <w:r w:rsidR="00A706DF" w:rsidRPr="009A586A">
        <w:rPr>
          <w:rFonts w:asciiTheme="minorHAnsi" w:hAnsiTheme="minorHAnsi" w:cstheme="minorHAnsi"/>
          <w:bCs/>
          <w:sz w:val="22"/>
          <w:szCs w:val="22"/>
        </w:rPr>
        <w:t>Instead, this exercise will aid in the design of</w:t>
      </w:r>
      <w:r w:rsidRPr="009A586A">
        <w:rPr>
          <w:rFonts w:asciiTheme="minorHAnsi" w:hAnsiTheme="minorHAnsi" w:cstheme="minorHAnsi"/>
          <w:bCs/>
          <w:sz w:val="22"/>
          <w:szCs w:val="22"/>
        </w:rPr>
        <w:t xml:space="preserve"> a</w:t>
      </w:r>
      <w:r w:rsidR="001A22E3" w:rsidRPr="009A586A">
        <w:rPr>
          <w:rFonts w:asciiTheme="minorHAnsi" w:hAnsiTheme="minorHAnsi" w:cstheme="minorHAnsi"/>
          <w:bCs/>
          <w:sz w:val="22"/>
          <w:szCs w:val="22"/>
        </w:rPr>
        <w:t xml:space="preserve"> survey </w:t>
      </w:r>
      <w:r w:rsidRPr="009A586A">
        <w:rPr>
          <w:rFonts w:asciiTheme="minorHAnsi" w:hAnsiTheme="minorHAnsi" w:cstheme="minorHAnsi"/>
          <w:bCs/>
          <w:sz w:val="22"/>
          <w:szCs w:val="22"/>
        </w:rPr>
        <w:t>instrument for a</w:t>
      </w:r>
      <w:r w:rsidR="00536B44" w:rsidRPr="009A586A">
        <w:rPr>
          <w:rFonts w:asciiTheme="minorHAnsi" w:hAnsiTheme="minorHAnsi" w:cstheme="minorHAnsi"/>
          <w:bCs/>
          <w:sz w:val="22"/>
          <w:szCs w:val="22"/>
        </w:rPr>
        <w:t xml:space="preserve"> later pre-test and</w:t>
      </w:r>
      <w:r w:rsidRPr="009A586A">
        <w:rPr>
          <w:rFonts w:asciiTheme="minorHAnsi" w:hAnsiTheme="minorHAnsi" w:cstheme="minorHAnsi"/>
          <w:bCs/>
          <w:sz w:val="22"/>
          <w:szCs w:val="22"/>
        </w:rPr>
        <w:t xml:space="preserve"> full-scale stated preference </w:t>
      </w:r>
      <w:r w:rsidR="00A706DF" w:rsidRPr="009A586A">
        <w:rPr>
          <w:rFonts w:asciiTheme="minorHAnsi" w:hAnsiTheme="minorHAnsi" w:cstheme="minorHAnsi"/>
          <w:bCs/>
          <w:sz w:val="22"/>
          <w:szCs w:val="22"/>
        </w:rPr>
        <w:t>study</w:t>
      </w:r>
      <w:r w:rsidRPr="009A586A">
        <w:rPr>
          <w:rFonts w:asciiTheme="minorHAnsi" w:hAnsiTheme="minorHAnsi" w:cstheme="minorHAnsi"/>
          <w:bCs/>
          <w:sz w:val="22"/>
          <w:szCs w:val="22"/>
        </w:rPr>
        <w:t xml:space="preserve">.  However, </w:t>
      </w:r>
      <w:r w:rsidRPr="009A586A">
        <w:rPr>
          <w:rFonts w:asciiTheme="minorHAnsi" w:hAnsiTheme="minorHAnsi" w:cstheme="minorHAnsi"/>
          <w:bCs/>
          <w:sz w:val="22"/>
          <w:szCs w:val="22"/>
        </w:rPr>
        <w:lastRenderedPageBreak/>
        <w:t xml:space="preserve">implementing such a survey is beyond the scope of this ICR; any request for implementing </w:t>
      </w:r>
      <w:r w:rsidR="001A22E3" w:rsidRPr="009A586A">
        <w:rPr>
          <w:rFonts w:asciiTheme="minorHAnsi" w:hAnsiTheme="minorHAnsi" w:cstheme="minorHAnsi"/>
          <w:bCs/>
          <w:sz w:val="22"/>
          <w:szCs w:val="22"/>
        </w:rPr>
        <w:t xml:space="preserve">a </w:t>
      </w:r>
      <w:r w:rsidR="00536B44" w:rsidRPr="009A586A">
        <w:rPr>
          <w:rFonts w:asciiTheme="minorHAnsi" w:hAnsiTheme="minorHAnsi" w:cstheme="minorHAnsi"/>
          <w:bCs/>
          <w:sz w:val="22"/>
          <w:szCs w:val="22"/>
        </w:rPr>
        <w:t xml:space="preserve">pre-test and </w:t>
      </w:r>
      <w:r w:rsidR="001A22E3" w:rsidRPr="009A586A">
        <w:rPr>
          <w:rFonts w:asciiTheme="minorHAnsi" w:hAnsiTheme="minorHAnsi" w:cstheme="minorHAnsi"/>
          <w:bCs/>
          <w:sz w:val="22"/>
          <w:szCs w:val="22"/>
        </w:rPr>
        <w:t>full-scale</w:t>
      </w:r>
      <w:r w:rsidRPr="009A586A">
        <w:rPr>
          <w:rFonts w:asciiTheme="minorHAnsi" w:hAnsiTheme="minorHAnsi" w:cstheme="minorHAnsi"/>
          <w:bCs/>
          <w:sz w:val="22"/>
          <w:szCs w:val="22"/>
        </w:rPr>
        <w:t xml:space="preserve"> survey will be </w:t>
      </w:r>
      <w:r w:rsidR="001A22E3" w:rsidRPr="009A586A">
        <w:rPr>
          <w:rFonts w:asciiTheme="minorHAnsi" w:hAnsiTheme="minorHAnsi" w:cstheme="minorHAnsi"/>
          <w:bCs/>
          <w:sz w:val="22"/>
          <w:szCs w:val="22"/>
        </w:rPr>
        <w:t>made</w:t>
      </w:r>
      <w:r w:rsidRPr="009A586A">
        <w:rPr>
          <w:rFonts w:asciiTheme="minorHAnsi" w:hAnsiTheme="minorHAnsi" w:cstheme="minorHAnsi"/>
          <w:bCs/>
          <w:sz w:val="22"/>
          <w:szCs w:val="22"/>
        </w:rPr>
        <w:t xml:space="preserve"> in a separate ICR. </w:t>
      </w:r>
    </w:p>
    <w:p w14:paraId="0F7236CE"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  </w:t>
      </w:r>
    </w:p>
    <w:p w14:paraId="583719A7"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(3)  Need for the Collection</w:t>
      </w:r>
    </w:p>
    <w:p w14:paraId="54E00983" w14:textId="77777777" w:rsidR="005164F9" w:rsidRPr="009A586A" w:rsidRDefault="005164F9" w:rsidP="007A6E84">
      <w:pPr>
        <w:jc w:val="both"/>
        <w:rPr>
          <w:rFonts w:asciiTheme="minorHAnsi" w:hAnsiTheme="minorHAnsi" w:cstheme="minorHAnsi"/>
          <w:sz w:val="22"/>
          <w:szCs w:val="22"/>
        </w:rPr>
      </w:pPr>
    </w:p>
    <w:p w14:paraId="5E387252" w14:textId="3A2ED714" w:rsidR="00E73324" w:rsidRPr="009A586A" w:rsidRDefault="00B11F38" w:rsidP="007A6E84">
      <w:pPr>
        <w:jc w:val="both"/>
        <w:rPr>
          <w:rFonts w:asciiTheme="minorHAnsi" w:hAnsiTheme="minorHAnsi" w:cstheme="minorHAnsi"/>
          <w:bCs/>
          <w:sz w:val="22"/>
          <w:szCs w:val="22"/>
        </w:rPr>
      </w:pPr>
      <w:r w:rsidRPr="009A586A">
        <w:rPr>
          <w:rFonts w:asciiTheme="minorHAnsi" w:hAnsiTheme="minorHAnsi" w:cstheme="minorHAnsi"/>
          <w:bCs/>
          <w:sz w:val="22"/>
          <w:szCs w:val="22"/>
        </w:rPr>
        <w:t xml:space="preserve">Currently EPA relies on a meta-analysis of stated preference water quality studies to estimate national WTP.  </w:t>
      </w:r>
      <w:r w:rsidR="003739DE" w:rsidRPr="009A586A">
        <w:rPr>
          <w:rFonts w:asciiTheme="minorHAnsi" w:hAnsiTheme="minorHAnsi" w:cstheme="minorHAnsi"/>
          <w:bCs/>
          <w:sz w:val="22"/>
          <w:szCs w:val="22"/>
        </w:rPr>
        <w:t xml:space="preserve">To address the meta-data limitations described above, EPA </w:t>
      </w:r>
      <w:r w:rsidR="0010347B" w:rsidRPr="009A586A">
        <w:rPr>
          <w:rFonts w:asciiTheme="minorHAnsi" w:hAnsiTheme="minorHAnsi" w:cstheme="minorHAnsi"/>
          <w:bCs/>
          <w:sz w:val="22"/>
          <w:szCs w:val="22"/>
        </w:rPr>
        <w:t>is forced to make</w:t>
      </w:r>
      <w:r w:rsidR="003739DE" w:rsidRPr="009A586A">
        <w:rPr>
          <w:rFonts w:asciiTheme="minorHAnsi" w:hAnsiTheme="minorHAnsi" w:cstheme="minorHAnsi"/>
          <w:bCs/>
          <w:sz w:val="22"/>
          <w:szCs w:val="22"/>
        </w:rPr>
        <w:t xml:space="preserve"> several </w:t>
      </w:r>
      <w:r w:rsidR="00FE11E4" w:rsidRPr="009A586A">
        <w:rPr>
          <w:rFonts w:asciiTheme="minorHAnsi" w:hAnsiTheme="minorHAnsi" w:cstheme="minorHAnsi"/>
          <w:bCs/>
          <w:sz w:val="22"/>
          <w:szCs w:val="22"/>
        </w:rPr>
        <w:t>simplifying</w:t>
      </w:r>
      <w:r w:rsidR="003739DE" w:rsidRPr="009A586A">
        <w:rPr>
          <w:rFonts w:asciiTheme="minorHAnsi" w:hAnsiTheme="minorHAnsi" w:cstheme="minorHAnsi"/>
          <w:bCs/>
          <w:sz w:val="22"/>
          <w:szCs w:val="22"/>
        </w:rPr>
        <w:t xml:space="preserve"> assumptions when using the meta-analysis to estimate benefits</w:t>
      </w:r>
      <w:r w:rsidR="00082130" w:rsidRPr="009A586A">
        <w:rPr>
          <w:rFonts w:asciiTheme="minorHAnsi" w:hAnsiTheme="minorHAnsi" w:cstheme="minorHAnsi"/>
          <w:bCs/>
          <w:sz w:val="22"/>
          <w:szCs w:val="22"/>
        </w:rPr>
        <w:t>.  For example,</w:t>
      </w:r>
      <w:r w:rsidRPr="009A586A">
        <w:rPr>
          <w:rFonts w:asciiTheme="minorHAnsi" w:hAnsiTheme="minorHAnsi" w:cstheme="minorHAnsi"/>
          <w:bCs/>
          <w:sz w:val="22"/>
          <w:szCs w:val="22"/>
        </w:rPr>
        <w:t xml:space="preserve"> </w:t>
      </w:r>
      <w:r w:rsidR="0010347B" w:rsidRPr="009A586A">
        <w:rPr>
          <w:rFonts w:asciiTheme="minorHAnsi" w:hAnsiTheme="minorHAnsi" w:cstheme="minorHAnsi"/>
          <w:bCs/>
          <w:sz w:val="22"/>
          <w:szCs w:val="22"/>
        </w:rPr>
        <w:t xml:space="preserve">the analysis </w:t>
      </w:r>
      <w:r w:rsidRPr="009A586A">
        <w:rPr>
          <w:rFonts w:asciiTheme="minorHAnsi" w:hAnsiTheme="minorHAnsi" w:cstheme="minorHAnsi"/>
          <w:bCs/>
          <w:sz w:val="22"/>
          <w:szCs w:val="22"/>
        </w:rPr>
        <w:t xml:space="preserve">exogenously assumes that </w:t>
      </w:r>
      <w:r w:rsidR="00FE11E4" w:rsidRPr="009A586A">
        <w:rPr>
          <w:rFonts w:asciiTheme="minorHAnsi" w:hAnsiTheme="minorHAnsi" w:cstheme="minorHAnsi"/>
          <w:bCs/>
          <w:sz w:val="22"/>
          <w:szCs w:val="22"/>
        </w:rPr>
        <w:t xml:space="preserve">each household’s </w:t>
      </w:r>
      <w:r w:rsidRPr="009A586A">
        <w:rPr>
          <w:rFonts w:asciiTheme="minorHAnsi" w:hAnsiTheme="minorHAnsi" w:cstheme="minorHAnsi"/>
          <w:bCs/>
          <w:sz w:val="22"/>
          <w:szCs w:val="22"/>
        </w:rPr>
        <w:t xml:space="preserve">WTP is limited to resources within a 100 mile radius, </w:t>
      </w:r>
      <w:r w:rsidR="0010347B" w:rsidRPr="009A586A">
        <w:rPr>
          <w:rFonts w:asciiTheme="minorHAnsi" w:hAnsiTheme="minorHAnsi" w:cstheme="minorHAnsi"/>
          <w:bCs/>
          <w:sz w:val="22"/>
          <w:szCs w:val="22"/>
        </w:rPr>
        <w:t>that there is</w:t>
      </w:r>
      <w:r w:rsidRPr="009A586A">
        <w:rPr>
          <w:rFonts w:asciiTheme="minorHAnsi" w:hAnsiTheme="minorHAnsi" w:cstheme="minorHAnsi"/>
          <w:bCs/>
          <w:sz w:val="22"/>
          <w:szCs w:val="22"/>
        </w:rPr>
        <w:t xml:space="preserve"> perfect substitutability between water quality and quantity, and </w:t>
      </w:r>
      <w:r w:rsidR="0010347B" w:rsidRPr="009A586A">
        <w:rPr>
          <w:rFonts w:asciiTheme="minorHAnsi" w:hAnsiTheme="minorHAnsi" w:cstheme="minorHAnsi"/>
          <w:bCs/>
          <w:sz w:val="22"/>
          <w:szCs w:val="22"/>
        </w:rPr>
        <w:t>that all waterbodies are valued the same way by households regardless of notoriety or cultural importance</w:t>
      </w:r>
      <w:r w:rsidRPr="009A586A">
        <w:rPr>
          <w:rFonts w:asciiTheme="minorHAnsi" w:hAnsiTheme="minorHAnsi" w:cstheme="minorHAnsi"/>
          <w:bCs/>
          <w:sz w:val="22"/>
          <w:szCs w:val="22"/>
        </w:rPr>
        <w:t xml:space="preserve">.  The goal of this project is to improve EPA’s ability to estimate the benefits of proposed policies and actions </w:t>
      </w:r>
      <w:r w:rsidR="00082130" w:rsidRPr="009A586A">
        <w:rPr>
          <w:rFonts w:asciiTheme="minorHAnsi" w:hAnsiTheme="minorHAnsi" w:cstheme="minorHAnsi"/>
          <w:bCs/>
          <w:sz w:val="22"/>
          <w:szCs w:val="22"/>
        </w:rPr>
        <w:t>and overcome the</w:t>
      </w:r>
      <w:r w:rsidR="00FE11E4" w:rsidRPr="009A586A">
        <w:rPr>
          <w:rFonts w:asciiTheme="minorHAnsi" w:hAnsiTheme="minorHAnsi" w:cstheme="minorHAnsi"/>
          <w:bCs/>
          <w:sz w:val="22"/>
          <w:szCs w:val="22"/>
        </w:rPr>
        <w:t xml:space="preserve"> current benefit transfer</w:t>
      </w:r>
      <w:r w:rsidR="0010347B" w:rsidRPr="009A586A">
        <w:rPr>
          <w:rFonts w:asciiTheme="minorHAnsi" w:hAnsiTheme="minorHAnsi" w:cstheme="minorHAnsi"/>
          <w:bCs/>
          <w:sz w:val="22"/>
          <w:szCs w:val="22"/>
        </w:rPr>
        <w:t xml:space="preserve"> limitations by</w:t>
      </w:r>
      <w:r w:rsidRPr="009A586A">
        <w:rPr>
          <w:rFonts w:asciiTheme="minorHAnsi" w:hAnsiTheme="minorHAnsi" w:cstheme="minorHAnsi"/>
          <w:bCs/>
          <w:sz w:val="22"/>
          <w:szCs w:val="22"/>
        </w:rPr>
        <w:t xml:space="preserve">:  </w:t>
      </w:r>
    </w:p>
    <w:p w14:paraId="26F135E2" w14:textId="31FDE9FE" w:rsidR="00B11F38" w:rsidRPr="009A586A" w:rsidRDefault="00B11F38" w:rsidP="007A6E84">
      <w:pPr>
        <w:numPr>
          <w:ilvl w:val="0"/>
          <w:numId w:val="7"/>
        </w:numPr>
        <w:spacing w:after="160" w:line="256" w:lineRule="auto"/>
        <w:contextualSpacing/>
        <w:jc w:val="both"/>
        <w:rPr>
          <w:rFonts w:asciiTheme="minorHAnsi" w:eastAsia="Calibri" w:hAnsiTheme="minorHAnsi" w:cstheme="minorHAnsi"/>
          <w:sz w:val="22"/>
          <w:szCs w:val="22"/>
        </w:rPr>
      </w:pPr>
      <w:r w:rsidRPr="009A586A">
        <w:rPr>
          <w:rFonts w:asciiTheme="minorHAnsi" w:eastAsia="Calibri" w:hAnsiTheme="minorHAnsi" w:cstheme="minorHAnsi"/>
          <w:sz w:val="22"/>
          <w:szCs w:val="22"/>
        </w:rPr>
        <w:t>Estimating a household WTP function that satisfies the adding-up condition and is suitable for valuing water quality changes at sub-</w:t>
      </w:r>
      <w:r w:rsidR="00FE11E4" w:rsidRPr="009A586A">
        <w:rPr>
          <w:rFonts w:asciiTheme="minorHAnsi" w:eastAsia="Calibri" w:hAnsiTheme="minorHAnsi" w:cstheme="minorHAnsi"/>
          <w:sz w:val="22"/>
          <w:szCs w:val="22"/>
        </w:rPr>
        <w:t>regional</w:t>
      </w:r>
      <w:r w:rsidRPr="009A586A">
        <w:rPr>
          <w:rFonts w:asciiTheme="minorHAnsi" w:eastAsia="Calibri" w:hAnsiTheme="minorHAnsi" w:cstheme="minorHAnsi"/>
          <w:sz w:val="22"/>
          <w:szCs w:val="22"/>
        </w:rPr>
        <w:t xml:space="preserve">, regional, and national scales.   </w:t>
      </w:r>
    </w:p>
    <w:p w14:paraId="0EACEE3B" w14:textId="13744DD6" w:rsidR="00B11F38" w:rsidRPr="009A586A" w:rsidRDefault="006A37C0" w:rsidP="007A6E84">
      <w:pPr>
        <w:numPr>
          <w:ilvl w:val="0"/>
          <w:numId w:val="7"/>
        </w:numPr>
        <w:spacing w:after="160" w:line="256" w:lineRule="auto"/>
        <w:contextualSpacing/>
        <w:jc w:val="both"/>
        <w:rPr>
          <w:rFonts w:asciiTheme="minorHAnsi" w:eastAsia="Calibri" w:hAnsiTheme="minorHAnsi" w:cstheme="minorHAnsi"/>
          <w:sz w:val="22"/>
          <w:szCs w:val="22"/>
        </w:rPr>
      </w:pPr>
      <w:r w:rsidRPr="009A586A">
        <w:rPr>
          <w:rFonts w:asciiTheme="minorHAnsi" w:eastAsia="Calibri" w:hAnsiTheme="minorHAnsi" w:cstheme="minorHAnsi"/>
          <w:sz w:val="22"/>
          <w:szCs w:val="22"/>
        </w:rPr>
        <w:t xml:space="preserve">Identifying </w:t>
      </w:r>
      <w:r w:rsidR="00B11F38" w:rsidRPr="009A586A">
        <w:rPr>
          <w:rFonts w:asciiTheme="minorHAnsi" w:eastAsia="Calibri" w:hAnsiTheme="minorHAnsi" w:cstheme="minorHAnsi"/>
          <w:sz w:val="22"/>
          <w:szCs w:val="22"/>
        </w:rPr>
        <w:t xml:space="preserve">a flexible distance decay function that can accommodate both use values (expected to be concentrated near the home) and non-use values (which may decay with distance less rapidly or not at all). </w:t>
      </w:r>
    </w:p>
    <w:p w14:paraId="1B3BF9B8" w14:textId="48545AFC" w:rsidR="00B11F38" w:rsidRPr="009A586A" w:rsidRDefault="00B11F38" w:rsidP="007A6E84">
      <w:pPr>
        <w:numPr>
          <w:ilvl w:val="0"/>
          <w:numId w:val="7"/>
        </w:numPr>
        <w:spacing w:after="160" w:line="256" w:lineRule="auto"/>
        <w:contextualSpacing/>
        <w:jc w:val="both"/>
        <w:rPr>
          <w:rFonts w:asciiTheme="minorHAnsi" w:eastAsia="Calibri" w:hAnsiTheme="minorHAnsi" w:cstheme="minorHAnsi"/>
          <w:sz w:val="22"/>
          <w:szCs w:val="22"/>
        </w:rPr>
      </w:pPr>
      <w:r w:rsidRPr="009A586A">
        <w:rPr>
          <w:rFonts w:asciiTheme="minorHAnsi" w:eastAsia="Calibri" w:hAnsiTheme="minorHAnsi" w:cstheme="minorHAnsi"/>
          <w:sz w:val="22"/>
          <w:szCs w:val="22"/>
        </w:rPr>
        <w:t>Allowing for imperfect substitution between water quantity and quality.</w:t>
      </w:r>
    </w:p>
    <w:p w14:paraId="66E7C8BB" w14:textId="673351B5" w:rsidR="00B11F38" w:rsidRPr="009A586A" w:rsidRDefault="00B11F38" w:rsidP="007A6E84">
      <w:pPr>
        <w:numPr>
          <w:ilvl w:val="0"/>
          <w:numId w:val="7"/>
        </w:numPr>
        <w:spacing w:after="160" w:line="256" w:lineRule="auto"/>
        <w:contextualSpacing/>
        <w:jc w:val="both"/>
        <w:rPr>
          <w:rFonts w:asciiTheme="minorHAnsi" w:eastAsia="Calibri" w:hAnsiTheme="minorHAnsi" w:cstheme="minorHAnsi"/>
          <w:sz w:val="22"/>
          <w:szCs w:val="22"/>
        </w:rPr>
      </w:pPr>
      <w:r w:rsidRPr="009A586A">
        <w:rPr>
          <w:rFonts w:asciiTheme="minorHAnsi" w:eastAsia="Calibri" w:hAnsiTheme="minorHAnsi" w:cstheme="minorHAnsi"/>
          <w:sz w:val="22"/>
          <w:szCs w:val="22"/>
        </w:rPr>
        <w:t>Allowing for diminishing marginal WTP for water quality improvements over a wide range of quality levels and spatial scales.</w:t>
      </w:r>
    </w:p>
    <w:p w14:paraId="650C934F" w14:textId="6FDACCE7" w:rsidR="00B11F38" w:rsidRPr="009A586A" w:rsidRDefault="00B11F38" w:rsidP="007A6E84">
      <w:pPr>
        <w:numPr>
          <w:ilvl w:val="0"/>
          <w:numId w:val="7"/>
        </w:numPr>
        <w:spacing w:after="160" w:line="256" w:lineRule="auto"/>
        <w:contextualSpacing/>
        <w:jc w:val="both"/>
        <w:rPr>
          <w:rFonts w:asciiTheme="minorHAnsi" w:eastAsia="Calibri" w:hAnsiTheme="minorHAnsi" w:cstheme="minorHAnsi"/>
          <w:sz w:val="22"/>
          <w:szCs w:val="22"/>
        </w:rPr>
      </w:pPr>
      <w:r w:rsidRPr="009A586A">
        <w:rPr>
          <w:rFonts w:asciiTheme="minorHAnsi" w:eastAsia="Calibri" w:hAnsiTheme="minorHAnsi" w:cstheme="minorHAnsi"/>
          <w:sz w:val="22"/>
          <w:szCs w:val="22"/>
        </w:rPr>
        <w:t>Estimating WTP differentials for water bodies</w:t>
      </w:r>
      <w:r w:rsidR="00FE11E4" w:rsidRPr="009A586A">
        <w:rPr>
          <w:rFonts w:asciiTheme="minorHAnsi" w:eastAsia="Calibri" w:hAnsiTheme="minorHAnsi" w:cstheme="minorHAnsi"/>
          <w:sz w:val="22"/>
          <w:szCs w:val="22"/>
        </w:rPr>
        <w:t xml:space="preserve"> of national significance</w:t>
      </w:r>
      <w:r w:rsidRPr="009A586A">
        <w:rPr>
          <w:rFonts w:asciiTheme="minorHAnsi" w:eastAsia="Calibri" w:hAnsiTheme="minorHAnsi" w:cstheme="minorHAnsi"/>
          <w:sz w:val="22"/>
          <w:szCs w:val="22"/>
        </w:rPr>
        <w:t>.</w:t>
      </w:r>
    </w:p>
    <w:p w14:paraId="59183D47" w14:textId="72D541C1" w:rsidR="00B4064A" w:rsidRPr="009A586A" w:rsidRDefault="00B4064A" w:rsidP="007A6E84">
      <w:pPr>
        <w:jc w:val="both"/>
        <w:rPr>
          <w:rFonts w:asciiTheme="minorHAnsi" w:hAnsiTheme="minorHAnsi" w:cstheme="minorHAnsi"/>
          <w:sz w:val="22"/>
          <w:szCs w:val="22"/>
        </w:rPr>
      </w:pPr>
    </w:p>
    <w:p w14:paraId="11F3AB5B" w14:textId="6C7CA952" w:rsidR="00B4064A" w:rsidRPr="009A586A" w:rsidRDefault="00C07FDE" w:rsidP="007A6E84">
      <w:pPr>
        <w:jc w:val="both"/>
        <w:rPr>
          <w:rFonts w:asciiTheme="minorHAnsi" w:hAnsiTheme="minorHAnsi" w:cstheme="minorHAnsi"/>
          <w:sz w:val="22"/>
          <w:szCs w:val="22"/>
        </w:rPr>
      </w:pPr>
      <w:r w:rsidRPr="009A586A">
        <w:rPr>
          <w:rFonts w:asciiTheme="minorHAnsi" w:hAnsiTheme="minorHAnsi" w:cstheme="minorHAnsi"/>
          <w:sz w:val="22"/>
          <w:szCs w:val="22"/>
        </w:rPr>
        <w:t>The results of this project</w:t>
      </w:r>
      <w:r w:rsidR="00FE11E4" w:rsidRPr="009A586A">
        <w:rPr>
          <w:rFonts w:asciiTheme="minorHAnsi" w:hAnsiTheme="minorHAnsi" w:cstheme="minorHAnsi"/>
          <w:sz w:val="22"/>
          <w:szCs w:val="22"/>
        </w:rPr>
        <w:t>,</w:t>
      </w:r>
      <w:r w:rsidRPr="009A586A">
        <w:rPr>
          <w:rFonts w:asciiTheme="minorHAnsi" w:hAnsiTheme="minorHAnsi" w:cstheme="minorHAnsi"/>
          <w:sz w:val="22"/>
          <w:szCs w:val="22"/>
        </w:rPr>
        <w:t xml:space="preserve"> in conjunction with s</w:t>
      </w:r>
      <w:r w:rsidR="00720CD5" w:rsidRPr="009A586A">
        <w:rPr>
          <w:rFonts w:asciiTheme="minorHAnsi" w:hAnsiTheme="minorHAnsi" w:cstheme="minorHAnsi"/>
          <w:sz w:val="22"/>
          <w:szCs w:val="22"/>
        </w:rPr>
        <w:t xml:space="preserve">everal </w:t>
      </w:r>
      <w:r w:rsidR="00082130" w:rsidRPr="009A586A">
        <w:rPr>
          <w:rFonts w:asciiTheme="minorHAnsi" w:hAnsiTheme="minorHAnsi" w:cstheme="minorHAnsi"/>
          <w:sz w:val="22"/>
          <w:szCs w:val="22"/>
        </w:rPr>
        <w:t xml:space="preserve">other </w:t>
      </w:r>
      <w:r w:rsidR="00720CD5" w:rsidRPr="009A586A">
        <w:rPr>
          <w:rFonts w:asciiTheme="minorHAnsi" w:hAnsiTheme="minorHAnsi" w:cstheme="minorHAnsi"/>
          <w:sz w:val="22"/>
          <w:szCs w:val="22"/>
        </w:rPr>
        <w:t>initiatives</w:t>
      </w:r>
      <w:r w:rsidR="00B4064A" w:rsidRPr="009A586A">
        <w:rPr>
          <w:rFonts w:asciiTheme="minorHAnsi" w:hAnsiTheme="minorHAnsi" w:cstheme="minorHAnsi"/>
          <w:sz w:val="22"/>
          <w:szCs w:val="22"/>
        </w:rPr>
        <w:t xml:space="preserve"> </w:t>
      </w:r>
      <w:r w:rsidR="00720CD5" w:rsidRPr="009A586A">
        <w:rPr>
          <w:rFonts w:asciiTheme="minorHAnsi" w:hAnsiTheme="minorHAnsi" w:cstheme="minorHAnsi"/>
          <w:sz w:val="22"/>
          <w:szCs w:val="22"/>
        </w:rPr>
        <w:t xml:space="preserve">to improve </w:t>
      </w:r>
      <w:r w:rsidR="00371102" w:rsidRPr="009A586A">
        <w:rPr>
          <w:rFonts w:asciiTheme="minorHAnsi" w:hAnsiTheme="minorHAnsi" w:cstheme="minorHAnsi"/>
          <w:sz w:val="22"/>
          <w:szCs w:val="22"/>
        </w:rPr>
        <w:t xml:space="preserve">EPA’s ability to </w:t>
      </w:r>
      <w:r w:rsidR="00E73324" w:rsidRPr="009A586A">
        <w:rPr>
          <w:rFonts w:asciiTheme="minorHAnsi" w:hAnsiTheme="minorHAnsi" w:cstheme="minorHAnsi"/>
          <w:sz w:val="22"/>
          <w:szCs w:val="22"/>
        </w:rPr>
        <w:t xml:space="preserve">value water quality changes </w:t>
      </w:r>
      <w:r w:rsidR="00082130" w:rsidRPr="009A586A">
        <w:rPr>
          <w:rFonts w:asciiTheme="minorHAnsi" w:hAnsiTheme="minorHAnsi" w:cstheme="minorHAnsi"/>
          <w:sz w:val="22"/>
          <w:szCs w:val="22"/>
        </w:rPr>
        <w:t>(improved water quality modeling</w:t>
      </w:r>
      <w:r w:rsidR="0010347B" w:rsidRPr="009A586A">
        <w:rPr>
          <w:rFonts w:asciiTheme="minorHAnsi" w:hAnsiTheme="minorHAnsi" w:cstheme="minorHAnsi"/>
          <w:sz w:val="22"/>
          <w:szCs w:val="22"/>
        </w:rPr>
        <w:t>,</w:t>
      </w:r>
      <w:r w:rsidR="00082130" w:rsidRPr="009A586A">
        <w:rPr>
          <w:rFonts w:asciiTheme="minorHAnsi" w:hAnsiTheme="minorHAnsi" w:cstheme="minorHAnsi"/>
          <w:sz w:val="22"/>
          <w:szCs w:val="22"/>
        </w:rPr>
        <w:t xml:space="preserve"> for example)</w:t>
      </w:r>
      <w:r w:rsidR="00FE11E4" w:rsidRPr="009A586A">
        <w:rPr>
          <w:rFonts w:asciiTheme="minorHAnsi" w:hAnsiTheme="minorHAnsi" w:cstheme="minorHAnsi"/>
          <w:sz w:val="22"/>
          <w:szCs w:val="22"/>
        </w:rPr>
        <w:t>,</w:t>
      </w:r>
      <w:r w:rsidR="00082130" w:rsidRPr="009A586A">
        <w:rPr>
          <w:rFonts w:asciiTheme="minorHAnsi" w:hAnsiTheme="minorHAnsi" w:cstheme="minorHAnsi"/>
          <w:sz w:val="22"/>
          <w:szCs w:val="22"/>
        </w:rPr>
        <w:t xml:space="preserve"> </w:t>
      </w:r>
      <w:r w:rsidR="00E73324" w:rsidRPr="009A586A">
        <w:rPr>
          <w:rFonts w:asciiTheme="minorHAnsi" w:hAnsiTheme="minorHAnsi" w:cstheme="minorHAnsi"/>
          <w:sz w:val="22"/>
          <w:szCs w:val="22"/>
        </w:rPr>
        <w:t xml:space="preserve">will </w:t>
      </w:r>
      <w:r w:rsidR="00371102" w:rsidRPr="009A586A">
        <w:rPr>
          <w:rFonts w:asciiTheme="minorHAnsi" w:hAnsiTheme="minorHAnsi" w:cstheme="minorHAnsi"/>
          <w:sz w:val="22"/>
          <w:szCs w:val="22"/>
        </w:rPr>
        <w:t>provide a comprehensive assessment of the benefits associated with different environmental policies.  I</w:t>
      </w:r>
      <w:r w:rsidR="002203F2" w:rsidRPr="009A586A">
        <w:rPr>
          <w:rFonts w:asciiTheme="minorHAnsi" w:hAnsiTheme="minorHAnsi" w:cstheme="minorHAnsi"/>
          <w:sz w:val="22"/>
          <w:szCs w:val="22"/>
        </w:rPr>
        <w:t xml:space="preserve">t is critical that EPA invest in </w:t>
      </w:r>
      <w:r w:rsidR="00371102" w:rsidRPr="009A586A">
        <w:rPr>
          <w:rFonts w:asciiTheme="minorHAnsi" w:hAnsiTheme="minorHAnsi" w:cstheme="minorHAnsi"/>
          <w:sz w:val="22"/>
          <w:szCs w:val="22"/>
        </w:rPr>
        <w:t xml:space="preserve">developing </w:t>
      </w:r>
      <w:r w:rsidR="00E73324" w:rsidRPr="009A586A">
        <w:rPr>
          <w:rFonts w:asciiTheme="minorHAnsi" w:hAnsiTheme="minorHAnsi" w:cstheme="minorHAnsi"/>
          <w:sz w:val="22"/>
          <w:szCs w:val="22"/>
        </w:rPr>
        <w:t xml:space="preserve">comprehensive WTP </w:t>
      </w:r>
      <w:r w:rsidR="00371102" w:rsidRPr="009A586A">
        <w:rPr>
          <w:rFonts w:asciiTheme="minorHAnsi" w:hAnsiTheme="minorHAnsi" w:cstheme="minorHAnsi"/>
          <w:sz w:val="22"/>
          <w:szCs w:val="22"/>
        </w:rPr>
        <w:t xml:space="preserve">estimates for </w:t>
      </w:r>
      <w:r w:rsidR="00E73324" w:rsidRPr="009A586A">
        <w:rPr>
          <w:rFonts w:asciiTheme="minorHAnsi" w:hAnsiTheme="minorHAnsi" w:cstheme="minorHAnsi"/>
          <w:sz w:val="22"/>
          <w:szCs w:val="22"/>
        </w:rPr>
        <w:t>water quality changes</w:t>
      </w:r>
      <w:r w:rsidR="00371102" w:rsidRPr="009A586A">
        <w:rPr>
          <w:rFonts w:asciiTheme="minorHAnsi" w:hAnsiTheme="minorHAnsi" w:cstheme="minorHAnsi"/>
          <w:sz w:val="22"/>
          <w:szCs w:val="22"/>
        </w:rPr>
        <w:t xml:space="preserve"> in order </w:t>
      </w:r>
      <w:r w:rsidR="002203F2" w:rsidRPr="009A586A">
        <w:rPr>
          <w:rFonts w:asciiTheme="minorHAnsi" w:hAnsiTheme="minorHAnsi" w:cstheme="minorHAnsi"/>
          <w:sz w:val="22"/>
          <w:szCs w:val="22"/>
        </w:rPr>
        <w:t xml:space="preserve">to </w:t>
      </w:r>
      <w:r w:rsidR="00371102" w:rsidRPr="009A586A">
        <w:rPr>
          <w:rFonts w:asciiTheme="minorHAnsi" w:hAnsiTheme="minorHAnsi" w:cstheme="minorHAnsi"/>
          <w:sz w:val="22"/>
          <w:szCs w:val="22"/>
        </w:rPr>
        <w:t>provide the most accurate and up-to-date information req</w:t>
      </w:r>
      <w:r w:rsidR="002203F2" w:rsidRPr="009A586A">
        <w:rPr>
          <w:rFonts w:asciiTheme="minorHAnsi" w:hAnsiTheme="minorHAnsi" w:cstheme="minorHAnsi"/>
          <w:sz w:val="22"/>
          <w:szCs w:val="22"/>
        </w:rPr>
        <w:t xml:space="preserve">uired to make sound </w:t>
      </w:r>
      <w:r w:rsidR="00E73324" w:rsidRPr="009A586A">
        <w:rPr>
          <w:rFonts w:asciiTheme="minorHAnsi" w:hAnsiTheme="minorHAnsi" w:cstheme="minorHAnsi"/>
          <w:sz w:val="22"/>
          <w:szCs w:val="22"/>
        </w:rPr>
        <w:t xml:space="preserve">regulatory </w:t>
      </w:r>
      <w:r w:rsidR="002203F2" w:rsidRPr="009A586A">
        <w:rPr>
          <w:rFonts w:asciiTheme="minorHAnsi" w:hAnsiTheme="minorHAnsi" w:cstheme="minorHAnsi"/>
          <w:sz w:val="22"/>
          <w:szCs w:val="22"/>
        </w:rPr>
        <w:t xml:space="preserve">decisions. </w:t>
      </w:r>
      <w:r w:rsidR="00504462" w:rsidRPr="009A586A">
        <w:rPr>
          <w:rFonts w:asciiTheme="minorHAnsi" w:hAnsiTheme="minorHAnsi" w:cstheme="minorHAnsi"/>
          <w:sz w:val="22"/>
          <w:szCs w:val="22"/>
        </w:rPr>
        <w:t xml:space="preserve">This survey development effort will fill </w:t>
      </w:r>
      <w:r w:rsidR="00371102" w:rsidRPr="009A586A">
        <w:rPr>
          <w:rFonts w:asciiTheme="minorHAnsi" w:hAnsiTheme="minorHAnsi" w:cstheme="minorHAnsi"/>
          <w:sz w:val="22"/>
          <w:szCs w:val="22"/>
        </w:rPr>
        <w:t xml:space="preserve">an important </w:t>
      </w:r>
      <w:r w:rsidR="00504462" w:rsidRPr="009A586A">
        <w:rPr>
          <w:rFonts w:asciiTheme="minorHAnsi" w:hAnsiTheme="minorHAnsi" w:cstheme="minorHAnsi"/>
          <w:sz w:val="22"/>
          <w:szCs w:val="22"/>
        </w:rPr>
        <w:t xml:space="preserve">gap </w:t>
      </w:r>
      <w:r w:rsidR="00371102" w:rsidRPr="009A586A">
        <w:rPr>
          <w:rFonts w:asciiTheme="minorHAnsi" w:hAnsiTheme="minorHAnsi" w:cstheme="minorHAnsi"/>
          <w:sz w:val="22"/>
          <w:szCs w:val="22"/>
        </w:rPr>
        <w:t>i</w:t>
      </w:r>
      <w:r w:rsidR="00504462" w:rsidRPr="009A586A">
        <w:rPr>
          <w:rFonts w:asciiTheme="minorHAnsi" w:hAnsiTheme="minorHAnsi" w:cstheme="minorHAnsi"/>
          <w:sz w:val="22"/>
          <w:szCs w:val="22"/>
        </w:rPr>
        <w:t xml:space="preserve">n the valuation </w:t>
      </w:r>
      <w:r w:rsidR="00371102" w:rsidRPr="009A586A">
        <w:rPr>
          <w:rFonts w:asciiTheme="minorHAnsi" w:hAnsiTheme="minorHAnsi" w:cstheme="minorHAnsi"/>
          <w:sz w:val="22"/>
          <w:szCs w:val="22"/>
        </w:rPr>
        <w:t xml:space="preserve">of </w:t>
      </w:r>
      <w:r w:rsidR="00B11F38" w:rsidRPr="009A586A">
        <w:rPr>
          <w:rFonts w:asciiTheme="minorHAnsi" w:hAnsiTheme="minorHAnsi" w:cstheme="minorHAnsi"/>
          <w:sz w:val="22"/>
          <w:szCs w:val="22"/>
        </w:rPr>
        <w:t>water quality</w:t>
      </w:r>
      <w:r w:rsidR="00371102" w:rsidRPr="009A586A">
        <w:rPr>
          <w:rFonts w:asciiTheme="minorHAnsi" w:hAnsiTheme="minorHAnsi" w:cstheme="minorHAnsi"/>
          <w:sz w:val="22"/>
          <w:szCs w:val="22"/>
        </w:rPr>
        <w:t xml:space="preserve">.  </w:t>
      </w:r>
    </w:p>
    <w:p w14:paraId="4C017E60" w14:textId="77777777" w:rsidR="00B4064A" w:rsidRPr="009A586A" w:rsidRDefault="00B4064A" w:rsidP="007A6E84">
      <w:pPr>
        <w:jc w:val="both"/>
        <w:rPr>
          <w:rFonts w:asciiTheme="minorHAnsi" w:hAnsiTheme="minorHAnsi" w:cstheme="minorHAnsi"/>
          <w:sz w:val="22"/>
          <w:szCs w:val="22"/>
        </w:rPr>
      </w:pPr>
    </w:p>
    <w:p w14:paraId="471F8747" w14:textId="3EB01842"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bCs/>
          <w:sz w:val="22"/>
          <w:szCs w:val="22"/>
        </w:rPr>
        <w:t xml:space="preserve">The focus groups and one-on-one interviews </w:t>
      </w:r>
      <w:r w:rsidR="00371102" w:rsidRPr="009A586A">
        <w:rPr>
          <w:rFonts w:asciiTheme="minorHAnsi" w:hAnsiTheme="minorHAnsi" w:cstheme="minorHAnsi"/>
          <w:bCs/>
          <w:sz w:val="22"/>
          <w:szCs w:val="22"/>
        </w:rPr>
        <w:t xml:space="preserve">that are the subject of this ICR </w:t>
      </w:r>
      <w:r w:rsidRPr="009A586A">
        <w:rPr>
          <w:rFonts w:asciiTheme="minorHAnsi" w:hAnsiTheme="minorHAnsi" w:cstheme="minorHAnsi"/>
          <w:bCs/>
          <w:sz w:val="22"/>
          <w:szCs w:val="22"/>
        </w:rPr>
        <w:t>are an important step in determining how to frame questions and design a survey instrument that can capture the value</w:t>
      </w:r>
      <w:r w:rsidR="00371102" w:rsidRPr="009A586A">
        <w:rPr>
          <w:rFonts w:asciiTheme="minorHAnsi" w:hAnsiTheme="minorHAnsi" w:cstheme="minorHAnsi"/>
          <w:bCs/>
          <w:sz w:val="22"/>
          <w:szCs w:val="22"/>
        </w:rPr>
        <w:t xml:space="preserve"> of</w:t>
      </w:r>
      <w:r w:rsidR="0010347B" w:rsidRPr="009A586A">
        <w:rPr>
          <w:rFonts w:asciiTheme="minorHAnsi" w:hAnsiTheme="minorHAnsi" w:cstheme="minorHAnsi"/>
          <w:bCs/>
          <w:sz w:val="22"/>
          <w:szCs w:val="22"/>
        </w:rPr>
        <w:t xml:space="preserve"> improvements in</w:t>
      </w:r>
      <w:r w:rsidR="00371102" w:rsidRPr="009A586A">
        <w:rPr>
          <w:rFonts w:asciiTheme="minorHAnsi" w:hAnsiTheme="minorHAnsi" w:cstheme="minorHAnsi"/>
          <w:bCs/>
          <w:sz w:val="22"/>
          <w:szCs w:val="22"/>
        </w:rPr>
        <w:t xml:space="preserve"> </w:t>
      </w:r>
      <w:r w:rsidR="00B11F38" w:rsidRPr="009A586A">
        <w:rPr>
          <w:rFonts w:asciiTheme="minorHAnsi" w:hAnsiTheme="minorHAnsi" w:cstheme="minorHAnsi"/>
          <w:bCs/>
          <w:sz w:val="22"/>
          <w:szCs w:val="22"/>
        </w:rPr>
        <w:t>water quality</w:t>
      </w:r>
      <w:r w:rsidRPr="009A586A">
        <w:rPr>
          <w:rFonts w:asciiTheme="minorHAnsi" w:hAnsiTheme="minorHAnsi" w:cstheme="minorHAnsi"/>
          <w:bCs/>
          <w:sz w:val="22"/>
          <w:szCs w:val="22"/>
        </w:rPr>
        <w:t xml:space="preserve"> </w:t>
      </w:r>
      <w:r w:rsidR="00371102" w:rsidRPr="009A586A">
        <w:rPr>
          <w:rFonts w:asciiTheme="minorHAnsi" w:hAnsiTheme="minorHAnsi" w:cstheme="minorHAnsi"/>
          <w:bCs/>
          <w:sz w:val="22"/>
          <w:szCs w:val="22"/>
        </w:rPr>
        <w:t>for use in</w:t>
      </w:r>
      <w:r w:rsidRPr="009A586A">
        <w:rPr>
          <w:rFonts w:asciiTheme="minorHAnsi" w:hAnsiTheme="minorHAnsi" w:cstheme="minorHAnsi"/>
          <w:bCs/>
          <w:sz w:val="22"/>
          <w:szCs w:val="22"/>
        </w:rPr>
        <w:t xml:space="preserve"> benefit-cost analysis.  Specifically, th</w:t>
      </w:r>
      <w:r w:rsidR="00371102" w:rsidRPr="009A586A">
        <w:rPr>
          <w:rFonts w:asciiTheme="minorHAnsi" w:hAnsiTheme="minorHAnsi" w:cstheme="minorHAnsi"/>
          <w:bCs/>
          <w:sz w:val="22"/>
          <w:szCs w:val="22"/>
        </w:rPr>
        <w:t>e</w:t>
      </w:r>
      <w:r w:rsidRPr="009A586A">
        <w:rPr>
          <w:rFonts w:asciiTheme="minorHAnsi" w:hAnsiTheme="minorHAnsi" w:cstheme="minorHAnsi"/>
          <w:bCs/>
          <w:sz w:val="22"/>
          <w:szCs w:val="22"/>
        </w:rPr>
        <w:t xml:space="preserve"> </w:t>
      </w:r>
      <w:r w:rsidR="00371102" w:rsidRPr="009A586A">
        <w:rPr>
          <w:rFonts w:asciiTheme="minorHAnsi" w:hAnsiTheme="minorHAnsi" w:cstheme="minorHAnsi"/>
          <w:bCs/>
          <w:sz w:val="22"/>
          <w:szCs w:val="22"/>
        </w:rPr>
        <w:t>focus groups and interviews pr</w:t>
      </w:r>
      <w:r w:rsidRPr="009A586A">
        <w:rPr>
          <w:rFonts w:asciiTheme="minorHAnsi" w:hAnsiTheme="minorHAnsi" w:cstheme="minorHAnsi"/>
          <w:bCs/>
          <w:sz w:val="22"/>
          <w:szCs w:val="22"/>
        </w:rPr>
        <w:t xml:space="preserve">oposed under the generic ICR will help establish a viable survey instrument, which will later be used (under a separate ICR) to estimate the values </w:t>
      </w:r>
      <w:r w:rsidR="00371102" w:rsidRPr="009A586A">
        <w:rPr>
          <w:rFonts w:asciiTheme="minorHAnsi" w:hAnsiTheme="minorHAnsi" w:cstheme="minorHAnsi"/>
          <w:bCs/>
          <w:sz w:val="22"/>
          <w:szCs w:val="22"/>
        </w:rPr>
        <w:t>individuals</w:t>
      </w:r>
      <w:r w:rsidRPr="009A586A">
        <w:rPr>
          <w:rFonts w:asciiTheme="minorHAnsi" w:hAnsiTheme="minorHAnsi" w:cstheme="minorHAnsi"/>
          <w:bCs/>
          <w:sz w:val="22"/>
          <w:szCs w:val="22"/>
        </w:rPr>
        <w:t xml:space="preserve"> place on </w:t>
      </w:r>
      <w:r w:rsidR="00B11F38" w:rsidRPr="009A586A">
        <w:rPr>
          <w:rFonts w:asciiTheme="minorHAnsi" w:hAnsiTheme="minorHAnsi" w:cstheme="minorHAnsi"/>
          <w:bCs/>
          <w:sz w:val="22"/>
          <w:szCs w:val="22"/>
        </w:rPr>
        <w:t>water quality</w:t>
      </w:r>
      <w:r w:rsidR="00371102" w:rsidRPr="009A586A">
        <w:rPr>
          <w:rFonts w:asciiTheme="minorHAnsi" w:hAnsiTheme="minorHAnsi" w:cstheme="minorHAnsi"/>
          <w:bCs/>
          <w:sz w:val="22"/>
          <w:szCs w:val="22"/>
        </w:rPr>
        <w:t xml:space="preserve"> endpoints </w:t>
      </w:r>
      <w:r w:rsidRPr="009A586A">
        <w:rPr>
          <w:rFonts w:asciiTheme="minorHAnsi" w:hAnsiTheme="minorHAnsi" w:cstheme="minorHAnsi"/>
          <w:bCs/>
          <w:sz w:val="22"/>
          <w:szCs w:val="22"/>
        </w:rPr>
        <w:t xml:space="preserve">in ways </w:t>
      </w:r>
      <w:r w:rsidR="00371102" w:rsidRPr="009A586A">
        <w:rPr>
          <w:rFonts w:asciiTheme="minorHAnsi" w:hAnsiTheme="minorHAnsi" w:cstheme="minorHAnsi"/>
          <w:bCs/>
          <w:sz w:val="22"/>
          <w:szCs w:val="22"/>
        </w:rPr>
        <w:t xml:space="preserve">that are </w:t>
      </w:r>
      <w:r w:rsidRPr="009A586A">
        <w:rPr>
          <w:rFonts w:asciiTheme="minorHAnsi" w:hAnsiTheme="minorHAnsi" w:cstheme="minorHAnsi"/>
          <w:bCs/>
          <w:sz w:val="22"/>
          <w:szCs w:val="22"/>
        </w:rPr>
        <w:t>consistent with micro-economic theory and benefit-cost analysis.</w:t>
      </w:r>
      <w:r w:rsidR="00A57142" w:rsidRPr="009A586A">
        <w:rPr>
          <w:rFonts w:asciiTheme="minorHAnsi" w:hAnsiTheme="minorHAnsi" w:cstheme="minorHAnsi"/>
          <w:bCs/>
          <w:sz w:val="22"/>
          <w:szCs w:val="22"/>
        </w:rPr>
        <w:t xml:space="preserve"> </w:t>
      </w:r>
    </w:p>
    <w:p w14:paraId="1F9587F6" w14:textId="77777777" w:rsidR="005164F9" w:rsidRPr="009A586A" w:rsidRDefault="005164F9" w:rsidP="007A6E84">
      <w:pPr>
        <w:jc w:val="both"/>
        <w:rPr>
          <w:rFonts w:asciiTheme="minorHAnsi" w:hAnsiTheme="minorHAnsi" w:cstheme="minorHAnsi"/>
          <w:sz w:val="22"/>
          <w:szCs w:val="22"/>
        </w:rPr>
      </w:pPr>
    </w:p>
    <w:p w14:paraId="468DA1B0"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(4)  Non-duplication</w:t>
      </w:r>
    </w:p>
    <w:p w14:paraId="4280B50E" w14:textId="77777777" w:rsidR="00504462" w:rsidRPr="009A586A" w:rsidRDefault="00504462" w:rsidP="007A6E84">
      <w:pPr>
        <w:jc w:val="both"/>
        <w:rPr>
          <w:rFonts w:asciiTheme="minorHAnsi" w:hAnsiTheme="minorHAnsi" w:cstheme="minorHAnsi"/>
          <w:sz w:val="22"/>
          <w:szCs w:val="22"/>
        </w:rPr>
      </w:pPr>
    </w:p>
    <w:p w14:paraId="35D42C42" w14:textId="049F7DC3" w:rsidR="005164F9" w:rsidRPr="009A586A" w:rsidRDefault="0057462A" w:rsidP="007A6E84">
      <w:pPr>
        <w:jc w:val="both"/>
        <w:rPr>
          <w:rFonts w:asciiTheme="minorHAnsi" w:hAnsiTheme="minorHAnsi" w:cstheme="minorHAnsi"/>
          <w:sz w:val="22"/>
          <w:szCs w:val="22"/>
        </w:rPr>
      </w:pPr>
      <w:r w:rsidRPr="009A586A">
        <w:rPr>
          <w:rFonts w:asciiTheme="minorHAnsi" w:hAnsiTheme="minorHAnsi" w:cstheme="minorHAnsi"/>
          <w:sz w:val="22"/>
          <w:szCs w:val="22"/>
        </w:rPr>
        <w:t>As described earlier, there have been two national level water quality stated preference surveys conducted in the past but</w:t>
      </w:r>
      <w:r w:rsidR="003E1624">
        <w:rPr>
          <w:rFonts w:asciiTheme="minorHAnsi" w:hAnsiTheme="minorHAnsi" w:cstheme="minorHAnsi"/>
          <w:sz w:val="22"/>
          <w:szCs w:val="22"/>
        </w:rPr>
        <w:t>,</w:t>
      </w:r>
      <w:r w:rsidRPr="009A586A">
        <w:rPr>
          <w:rFonts w:asciiTheme="minorHAnsi" w:hAnsiTheme="minorHAnsi" w:cstheme="minorHAnsi"/>
          <w:sz w:val="22"/>
          <w:szCs w:val="22"/>
        </w:rPr>
        <w:t xml:space="preserve"> </w:t>
      </w:r>
      <w:r w:rsidR="003E1624">
        <w:rPr>
          <w:rFonts w:asciiTheme="minorHAnsi" w:hAnsiTheme="minorHAnsi" w:cstheme="minorHAnsi"/>
          <w:sz w:val="22"/>
          <w:szCs w:val="22"/>
        </w:rPr>
        <w:t xml:space="preserve">for reasons described in Section 2, </w:t>
      </w:r>
      <w:r w:rsidRPr="009A586A">
        <w:rPr>
          <w:rFonts w:asciiTheme="minorHAnsi" w:hAnsiTheme="minorHAnsi" w:cstheme="minorHAnsi"/>
          <w:sz w:val="22"/>
          <w:szCs w:val="22"/>
        </w:rPr>
        <w:t>neither is suitable for EPA’s use at this point.</w:t>
      </w:r>
      <w:r w:rsidR="00BE7A9F" w:rsidRPr="009A586A">
        <w:rPr>
          <w:rFonts w:asciiTheme="minorHAnsi" w:hAnsiTheme="minorHAnsi" w:cstheme="minorHAnsi"/>
          <w:sz w:val="22"/>
          <w:szCs w:val="22"/>
        </w:rPr>
        <w:t xml:space="preserve">  This project will be developed by economist</w:t>
      </w:r>
      <w:r w:rsidR="00082130" w:rsidRPr="009A586A">
        <w:rPr>
          <w:rFonts w:asciiTheme="minorHAnsi" w:hAnsiTheme="minorHAnsi" w:cstheme="minorHAnsi"/>
          <w:sz w:val="22"/>
          <w:szCs w:val="22"/>
        </w:rPr>
        <w:t>s</w:t>
      </w:r>
      <w:r w:rsidR="00BE7A9F" w:rsidRPr="009A586A">
        <w:rPr>
          <w:rFonts w:asciiTheme="minorHAnsi" w:hAnsiTheme="minorHAnsi" w:cstheme="minorHAnsi"/>
          <w:sz w:val="22"/>
          <w:szCs w:val="22"/>
        </w:rPr>
        <w:t xml:space="preserve"> from EPA’s National Center for Environmental Economics in consultation with economists and analysts from EPA’s Office of Water and Office of Research and Development in order to assure that it is</w:t>
      </w:r>
      <w:r w:rsidR="009A586A" w:rsidRPr="009A586A">
        <w:rPr>
          <w:rFonts w:asciiTheme="minorHAnsi" w:hAnsiTheme="minorHAnsi" w:cstheme="minorHAnsi"/>
          <w:sz w:val="22"/>
          <w:szCs w:val="22"/>
        </w:rPr>
        <w:t xml:space="preserve"> capable of meeting the Agency’s</w:t>
      </w:r>
      <w:r w:rsidR="00BE7A9F" w:rsidRPr="009A586A">
        <w:rPr>
          <w:rFonts w:asciiTheme="minorHAnsi" w:hAnsiTheme="minorHAnsi" w:cstheme="minorHAnsi"/>
          <w:sz w:val="22"/>
          <w:szCs w:val="22"/>
        </w:rPr>
        <w:t xml:space="preserve"> critical future areas of need.  </w:t>
      </w:r>
      <w:r w:rsidR="00371102" w:rsidRPr="009A586A">
        <w:rPr>
          <w:rFonts w:asciiTheme="minorHAnsi" w:hAnsiTheme="minorHAnsi" w:cstheme="minorHAnsi"/>
          <w:sz w:val="22"/>
          <w:szCs w:val="22"/>
        </w:rPr>
        <w:t xml:space="preserve">The selection of specific </w:t>
      </w:r>
      <w:r w:rsidRPr="009A586A">
        <w:rPr>
          <w:rFonts w:asciiTheme="minorHAnsi" w:hAnsiTheme="minorHAnsi" w:cstheme="minorHAnsi"/>
          <w:sz w:val="22"/>
          <w:szCs w:val="22"/>
        </w:rPr>
        <w:t>w</w:t>
      </w:r>
      <w:r w:rsidR="00BE7A9F" w:rsidRPr="009A586A">
        <w:rPr>
          <w:rFonts w:asciiTheme="minorHAnsi" w:hAnsiTheme="minorHAnsi" w:cstheme="minorHAnsi"/>
          <w:sz w:val="22"/>
          <w:szCs w:val="22"/>
        </w:rPr>
        <w:t xml:space="preserve">ater </w:t>
      </w:r>
      <w:r w:rsidR="00BE7A9F" w:rsidRPr="009A586A">
        <w:rPr>
          <w:rFonts w:asciiTheme="minorHAnsi" w:hAnsiTheme="minorHAnsi" w:cstheme="minorHAnsi"/>
          <w:sz w:val="22"/>
          <w:szCs w:val="22"/>
        </w:rPr>
        <w:lastRenderedPageBreak/>
        <w:t xml:space="preserve">quality descriptions, </w:t>
      </w:r>
      <w:r w:rsidR="00371102" w:rsidRPr="009A586A">
        <w:rPr>
          <w:rFonts w:asciiTheme="minorHAnsi" w:hAnsiTheme="minorHAnsi" w:cstheme="minorHAnsi"/>
          <w:sz w:val="22"/>
          <w:szCs w:val="22"/>
        </w:rPr>
        <w:t>endpoints</w:t>
      </w:r>
      <w:r w:rsidR="00BE7A9F" w:rsidRPr="009A586A">
        <w:rPr>
          <w:rFonts w:asciiTheme="minorHAnsi" w:hAnsiTheme="minorHAnsi" w:cstheme="minorHAnsi"/>
          <w:sz w:val="22"/>
          <w:szCs w:val="22"/>
        </w:rPr>
        <w:t>, and valuation scenarios</w:t>
      </w:r>
      <w:r w:rsidR="00371102" w:rsidRPr="009A586A">
        <w:rPr>
          <w:rFonts w:asciiTheme="minorHAnsi" w:hAnsiTheme="minorHAnsi" w:cstheme="minorHAnsi"/>
          <w:sz w:val="22"/>
          <w:szCs w:val="22"/>
        </w:rPr>
        <w:t xml:space="preserve"> that will be the subject of the focus groups and one-on-one interviews will be informed </w:t>
      </w:r>
      <w:r w:rsidR="00BE7A9F" w:rsidRPr="009A586A">
        <w:rPr>
          <w:rFonts w:asciiTheme="minorHAnsi" w:hAnsiTheme="minorHAnsi" w:cstheme="minorHAnsi"/>
          <w:sz w:val="22"/>
          <w:szCs w:val="22"/>
        </w:rPr>
        <w:t>by these</w:t>
      </w:r>
      <w:r w:rsidR="00371102" w:rsidRPr="009A586A">
        <w:rPr>
          <w:rFonts w:asciiTheme="minorHAnsi" w:hAnsiTheme="minorHAnsi" w:cstheme="minorHAnsi"/>
          <w:sz w:val="22"/>
          <w:szCs w:val="22"/>
        </w:rPr>
        <w:t xml:space="preserve"> consulta</w:t>
      </w:r>
      <w:r w:rsidR="00BE7A9F" w:rsidRPr="009A586A">
        <w:rPr>
          <w:rFonts w:asciiTheme="minorHAnsi" w:hAnsiTheme="minorHAnsi" w:cstheme="minorHAnsi"/>
          <w:sz w:val="22"/>
          <w:szCs w:val="22"/>
        </w:rPr>
        <w:t>tion</w:t>
      </w:r>
      <w:r w:rsidR="0010347B" w:rsidRPr="009A586A">
        <w:rPr>
          <w:rFonts w:asciiTheme="minorHAnsi" w:hAnsiTheme="minorHAnsi" w:cstheme="minorHAnsi"/>
          <w:sz w:val="22"/>
          <w:szCs w:val="22"/>
        </w:rPr>
        <w:t>s</w:t>
      </w:r>
      <w:r w:rsidR="00BE7A9F" w:rsidRPr="009A586A">
        <w:rPr>
          <w:rFonts w:asciiTheme="minorHAnsi" w:hAnsiTheme="minorHAnsi" w:cstheme="minorHAnsi"/>
          <w:sz w:val="22"/>
          <w:szCs w:val="22"/>
        </w:rPr>
        <w:t xml:space="preserve"> with the program offices</w:t>
      </w:r>
      <w:r w:rsidR="00371102" w:rsidRPr="009A586A">
        <w:rPr>
          <w:rFonts w:asciiTheme="minorHAnsi" w:hAnsiTheme="minorHAnsi" w:cstheme="minorHAnsi"/>
          <w:sz w:val="22"/>
          <w:szCs w:val="22"/>
        </w:rPr>
        <w:t>.  For these reasons, the results of</w:t>
      </w:r>
      <w:r w:rsidR="005164F9" w:rsidRPr="009A586A">
        <w:rPr>
          <w:rFonts w:asciiTheme="minorHAnsi" w:hAnsiTheme="minorHAnsi" w:cstheme="minorHAnsi"/>
          <w:sz w:val="22"/>
          <w:szCs w:val="22"/>
        </w:rPr>
        <w:t xml:space="preserve"> this study </w:t>
      </w:r>
      <w:r w:rsidR="00371102" w:rsidRPr="009A586A">
        <w:rPr>
          <w:rFonts w:asciiTheme="minorHAnsi" w:hAnsiTheme="minorHAnsi" w:cstheme="minorHAnsi"/>
          <w:sz w:val="22"/>
          <w:szCs w:val="22"/>
        </w:rPr>
        <w:t xml:space="preserve">are designed to be </w:t>
      </w:r>
      <w:r w:rsidR="005164F9" w:rsidRPr="009A586A">
        <w:rPr>
          <w:rFonts w:asciiTheme="minorHAnsi" w:hAnsiTheme="minorHAnsi" w:cstheme="minorHAnsi"/>
          <w:sz w:val="22"/>
          <w:szCs w:val="22"/>
        </w:rPr>
        <w:t>unique and not duplicat</w:t>
      </w:r>
      <w:r w:rsidR="00371102" w:rsidRPr="009A586A">
        <w:rPr>
          <w:rFonts w:asciiTheme="minorHAnsi" w:hAnsiTheme="minorHAnsi" w:cstheme="minorHAnsi"/>
          <w:sz w:val="22"/>
          <w:szCs w:val="22"/>
        </w:rPr>
        <w:t>ive</w:t>
      </w:r>
      <w:r w:rsidR="005164F9" w:rsidRPr="009A586A">
        <w:rPr>
          <w:rFonts w:asciiTheme="minorHAnsi" w:hAnsiTheme="minorHAnsi" w:cstheme="minorHAnsi"/>
          <w:sz w:val="22"/>
          <w:szCs w:val="22"/>
        </w:rPr>
        <w:t xml:space="preserve"> other efforts.  </w:t>
      </w:r>
    </w:p>
    <w:p w14:paraId="57649DCF" w14:textId="77777777" w:rsidR="005164F9" w:rsidRPr="009A586A" w:rsidRDefault="005164F9" w:rsidP="007A6E84">
      <w:pPr>
        <w:jc w:val="both"/>
        <w:rPr>
          <w:rFonts w:asciiTheme="minorHAnsi" w:hAnsiTheme="minorHAnsi" w:cstheme="minorHAnsi"/>
          <w:sz w:val="22"/>
          <w:szCs w:val="22"/>
        </w:rPr>
      </w:pPr>
    </w:p>
    <w:p w14:paraId="4A06E916"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(5) Consultations</w:t>
      </w:r>
    </w:p>
    <w:p w14:paraId="0628D77F" w14:textId="77777777" w:rsidR="005164F9" w:rsidRPr="009A586A" w:rsidRDefault="005164F9" w:rsidP="007A6E84">
      <w:pPr>
        <w:jc w:val="both"/>
        <w:rPr>
          <w:rFonts w:asciiTheme="minorHAnsi" w:hAnsiTheme="minorHAnsi" w:cstheme="minorHAnsi"/>
          <w:b/>
          <w:sz w:val="22"/>
          <w:szCs w:val="22"/>
        </w:rPr>
      </w:pPr>
    </w:p>
    <w:p w14:paraId="67DFE931" w14:textId="15CD82A9"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This is a new </w:t>
      </w:r>
      <w:r w:rsidR="002203F2" w:rsidRPr="009A586A">
        <w:rPr>
          <w:rFonts w:asciiTheme="minorHAnsi" w:hAnsiTheme="minorHAnsi" w:cstheme="minorHAnsi"/>
          <w:sz w:val="22"/>
          <w:szCs w:val="22"/>
        </w:rPr>
        <w:t xml:space="preserve">focus group request (not a renewal of an ongoing collection effort) </w:t>
      </w:r>
      <w:r w:rsidRPr="009A586A">
        <w:rPr>
          <w:rFonts w:asciiTheme="minorHAnsi" w:hAnsiTheme="minorHAnsi" w:cstheme="minorHAnsi"/>
          <w:sz w:val="22"/>
          <w:szCs w:val="22"/>
        </w:rPr>
        <w:t xml:space="preserve">so no periodic consultations </w:t>
      </w:r>
      <w:r w:rsidR="002203F2" w:rsidRPr="009A586A">
        <w:rPr>
          <w:rFonts w:asciiTheme="minorHAnsi" w:hAnsiTheme="minorHAnsi" w:cstheme="minorHAnsi"/>
          <w:sz w:val="22"/>
          <w:szCs w:val="22"/>
        </w:rPr>
        <w:t xml:space="preserve">with persons outside of the Agency </w:t>
      </w:r>
      <w:r w:rsidRPr="009A586A">
        <w:rPr>
          <w:rFonts w:asciiTheme="minorHAnsi" w:hAnsiTheme="minorHAnsi" w:cstheme="minorHAnsi"/>
          <w:sz w:val="22"/>
          <w:szCs w:val="22"/>
        </w:rPr>
        <w:t xml:space="preserve">have been conducted related to this effort. </w:t>
      </w:r>
      <w:r w:rsidR="002203F2" w:rsidRPr="009A586A">
        <w:rPr>
          <w:rFonts w:asciiTheme="minorHAnsi" w:hAnsiTheme="minorHAnsi" w:cstheme="minorHAnsi"/>
          <w:sz w:val="22"/>
          <w:szCs w:val="22"/>
        </w:rPr>
        <w:t xml:space="preserve"> </w:t>
      </w:r>
    </w:p>
    <w:p w14:paraId="1401F6A3" w14:textId="77777777" w:rsidR="005164F9" w:rsidRPr="009A586A" w:rsidRDefault="005164F9" w:rsidP="007A6E84">
      <w:pPr>
        <w:jc w:val="both"/>
        <w:rPr>
          <w:rFonts w:asciiTheme="minorHAnsi" w:hAnsiTheme="minorHAnsi" w:cstheme="minorHAnsi"/>
          <w:sz w:val="22"/>
          <w:szCs w:val="22"/>
        </w:rPr>
      </w:pPr>
    </w:p>
    <w:p w14:paraId="2A5F8C08" w14:textId="46320640"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This collection, or perhaps more likely, a survey instrument </w:t>
      </w:r>
      <w:r w:rsidR="003E1624">
        <w:rPr>
          <w:rFonts w:asciiTheme="minorHAnsi" w:hAnsiTheme="minorHAnsi" w:cstheme="minorHAnsi"/>
          <w:sz w:val="22"/>
          <w:szCs w:val="22"/>
        </w:rPr>
        <w:t xml:space="preserve">developed with </w:t>
      </w:r>
      <w:r w:rsidRPr="009A586A">
        <w:rPr>
          <w:rFonts w:asciiTheme="minorHAnsi" w:hAnsiTheme="minorHAnsi" w:cstheme="minorHAnsi"/>
          <w:sz w:val="22"/>
          <w:szCs w:val="22"/>
        </w:rPr>
        <w:t xml:space="preserve">the results from these focus groups, may be of interest to other Federal, State, and Local Agencies, as well as to the Office of Management and Budget.  </w:t>
      </w:r>
      <w:r w:rsidR="002203F2" w:rsidRPr="009A586A">
        <w:rPr>
          <w:rFonts w:asciiTheme="minorHAnsi" w:hAnsiTheme="minorHAnsi" w:cstheme="minorHAnsi"/>
          <w:sz w:val="22"/>
          <w:szCs w:val="22"/>
        </w:rPr>
        <w:t>EPA</w:t>
      </w:r>
      <w:r w:rsidRPr="009A586A">
        <w:rPr>
          <w:rFonts w:asciiTheme="minorHAnsi" w:hAnsiTheme="minorHAnsi" w:cstheme="minorHAnsi"/>
          <w:sz w:val="22"/>
          <w:szCs w:val="22"/>
        </w:rPr>
        <w:t xml:space="preserve"> will make a concerted effort to keep interested parties informed of progress as the survey instrument is developed, and will ensure that these parties are informed of any survey implementation.  </w:t>
      </w:r>
    </w:p>
    <w:p w14:paraId="2E8BC6F4" w14:textId="77777777" w:rsidR="005164F9" w:rsidRPr="009A586A" w:rsidRDefault="005164F9" w:rsidP="007A6E84">
      <w:pPr>
        <w:jc w:val="both"/>
        <w:rPr>
          <w:rFonts w:asciiTheme="minorHAnsi" w:hAnsiTheme="minorHAnsi" w:cstheme="minorHAnsi"/>
          <w:sz w:val="22"/>
          <w:szCs w:val="22"/>
        </w:rPr>
      </w:pPr>
    </w:p>
    <w:p w14:paraId="435C5362" w14:textId="48E1AA02"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(6) Peer Review Plans</w:t>
      </w:r>
    </w:p>
    <w:p w14:paraId="47F7C126" w14:textId="77777777" w:rsidR="005164F9" w:rsidRPr="009A586A" w:rsidRDefault="005164F9" w:rsidP="007A6E84">
      <w:pPr>
        <w:jc w:val="both"/>
        <w:rPr>
          <w:rFonts w:asciiTheme="minorHAnsi" w:hAnsiTheme="minorHAnsi" w:cstheme="minorHAnsi"/>
          <w:sz w:val="22"/>
          <w:szCs w:val="22"/>
        </w:rPr>
      </w:pPr>
    </w:p>
    <w:p w14:paraId="06B9B3E3" w14:textId="15F4F263"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Interim products such as focus group scripts and draft survey questions developed during this project will be subject to routine internal review by the EPA staff.  The final product from these focus group efforts is a survey instrument to elicit </w:t>
      </w:r>
      <w:r w:rsidR="009A60CF" w:rsidRPr="009A586A">
        <w:rPr>
          <w:rFonts w:asciiTheme="minorHAnsi" w:hAnsiTheme="minorHAnsi" w:cstheme="minorHAnsi"/>
          <w:sz w:val="22"/>
          <w:szCs w:val="22"/>
        </w:rPr>
        <w:t>individual</w:t>
      </w:r>
      <w:r w:rsidRPr="009A586A">
        <w:rPr>
          <w:rFonts w:asciiTheme="minorHAnsi" w:hAnsiTheme="minorHAnsi" w:cstheme="minorHAnsi"/>
          <w:sz w:val="22"/>
          <w:szCs w:val="22"/>
        </w:rPr>
        <w:t xml:space="preserve">s’ willingness-to-pay for </w:t>
      </w:r>
      <w:r w:rsidR="00082130" w:rsidRPr="009A586A">
        <w:rPr>
          <w:rFonts w:asciiTheme="minorHAnsi" w:hAnsiTheme="minorHAnsi" w:cstheme="minorHAnsi"/>
          <w:sz w:val="22"/>
          <w:szCs w:val="22"/>
        </w:rPr>
        <w:t>changes in water quality</w:t>
      </w:r>
      <w:r w:rsidR="00394861" w:rsidRPr="009A586A">
        <w:rPr>
          <w:rFonts w:asciiTheme="minorHAnsi" w:hAnsiTheme="minorHAnsi" w:cstheme="minorHAnsi"/>
          <w:sz w:val="22"/>
          <w:szCs w:val="22"/>
        </w:rPr>
        <w:t xml:space="preserve"> – the precise nature of which will be informed in part by the focus groups</w:t>
      </w:r>
      <w:r w:rsidRPr="009A586A">
        <w:rPr>
          <w:rFonts w:asciiTheme="minorHAnsi" w:hAnsiTheme="minorHAnsi" w:cstheme="minorHAnsi"/>
          <w:sz w:val="22"/>
          <w:szCs w:val="22"/>
        </w:rPr>
        <w:t xml:space="preserve">. </w:t>
      </w:r>
      <w:r w:rsidR="009A60CF" w:rsidRPr="009A586A">
        <w:rPr>
          <w:rFonts w:asciiTheme="minorHAnsi" w:hAnsiTheme="minorHAnsi" w:cstheme="minorHAnsi"/>
          <w:sz w:val="22"/>
          <w:szCs w:val="22"/>
        </w:rPr>
        <w:t xml:space="preserve"> </w:t>
      </w:r>
      <w:r w:rsidRPr="009A586A">
        <w:rPr>
          <w:rFonts w:asciiTheme="minorHAnsi" w:hAnsiTheme="minorHAnsi" w:cstheme="minorHAnsi"/>
          <w:sz w:val="22"/>
          <w:szCs w:val="22"/>
        </w:rPr>
        <w:t xml:space="preserve">A report summarizing the main findings from the focus groups and one-on-one interviews will accompany the survey draft. </w:t>
      </w:r>
      <w:r w:rsidR="009A60CF" w:rsidRPr="009A586A">
        <w:rPr>
          <w:rFonts w:asciiTheme="minorHAnsi" w:hAnsiTheme="minorHAnsi" w:cstheme="minorHAnsi"/>
          <w:sz w:val="22"/>
          <w:szCs w:val="22"/>
        </w:rPr>
        <w:t xml:space="preserve"> </w:t>
      </w:r>
      <w:r w:rsidRPr="009A586A">
        <w:rPr>
          <w:rFonts w:asciiTheme="minorHAnsi" w:hAnsiTheme="minorHAnsi" w:cstheme="minorHAnsi"/>
          <w:sz w:val="22"/>
          <w:szCs w:val="22"/>
        </w:rPr>
        <w:t xml:space="preserve">External peer review is beyond the scope </w:t>
      </w:r>
      <w:r w:rsidRPr="009A586A">
        <w:rPr>
          <w:rFonts w:asciiTheme="minorHAnsi" w:hAnsiTheme="minorHAnsi" w:cstheme="minorHAnsi"/>
          <w:sz w:val="22"/>
          <w:szCs w:val="22"/>
        </w:rPr>
        <w:lastRenderedPageBreak/>
        <w:t xml:space="preserve">of this initial effort, but both the survey instrument and focus group report will be </w:t>
      </w:r>
      <w:r w:rsidR="00242932" w:rsidRPr="009A586A">
        <w:rPr>
          <w:rFonts w:asciiTheme="minorHAnsi" w:hAnsiTheme="minorHAnsi" w:cstheme="minorHAnsi"/>
          <w:sz w:val="22"/>
          <w:szCs w:val="22"/>
        </w:rPr>
        <w:t xml:space="preserve">externally </w:t>
      </w:r>
      <w:r w:rsidRPr="009A586A">
        <w:rPr>
          <w:rFonts w:asciiTheme="minorHAnsi" w:hAnsiTheme="minorHAnsi" w:cstheme="minorHAnsi"/>
          <w:sz w:val="22"/>
          <w:szCs w:val="22"/>
        </w:rPr>
        <w:t xml:space="preserve">reviewed prior to any </w:t>
      </w:r>
      <w:r w:rsidR="009A60CF" w:rsidRPr="009A586A">
        <w:rPr>
          <w:rFonts w:asciiTheme="minorHAnsi" w:hAnsiTheme="minorHAnsi" w:cstheme="minorHAnsi"/>
          <w:sz w:val="22"/>
          <w:szCs w:val="22"/>
        </w:rPr>
        <w:t xml:space="preserve">full-scale </w:t>
      </w:r>
      <w:r w:rsidRPr="009A586A">
        <w:rPr>
          <w:rFonts w:asciiTheme="minorHAnsi" w:hAnsiTheme="minorHAnsi" w:cstheme="minorHAnsi"/>
          <w:sz w:val="22"/>
          <w:szCs w:val="22"/>
        </w:rPr>
        <w:t>study.</w:t>
      </w:r>
    </w:p>
    <w:p w14:paraId="1D36C038" w14:textId="77777777" w:rsidR="005164F9" w:rsidRPr="009A586A" w:rsidRDefault="005164F9" w:rsidP="007A6E84">
      <w:pPr>
        <w:jc w:val="both"/>
        <w:rPr>
          <w:rFonts w:asciiTheme="minorHAnsi" w:hAnsiTheme="minorHAnsi" w:cstheme="minorHAnsi"/>
          <w:b/>
          <w:sz w:val="22"/>
          <w:szCs w:val="22"/>
        </w:rPr>
      </w:pPr>
    </w:p>
    <w:p w14:paraId="5878D306"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 xml:space="preserve">(7)  Confidentiality </w:t>
      </w:r>
    </w:p>
    <w:p w14:paraId="2E446D3D" w14:textId="77777777" w:rsidR="005164F9" w:rsidRPr="009A586A" w:rsidRDefault="005164F9" w:rsidP="007A6E84">
      <w:pPr>
        <w:jc w:val="both"/>
        <w:rPr>
          <w:rFonts w:asciiTheme="minorHAnsi" w:hAnsiTheme="minorHAnsi" w:cstheme="minorHAnsi"/>
          <w:sz w:val="22"/>
          <w:szCs w:val="22"/>
        </w:rPr>
      </w:pPr>
    </w:p>
    <w:p w14:paraId="121F91C2"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The survey instrument will fully conform to federal regulations – specifically the Privacy Act of 1974 (5 U.S.C. 552a), the Hawkins-Stafford Amendments of 1988 (P.L 100-297), and the Computer Security Act of 1987.  Each prospective respondent will be informed that their participation in the exercise is voluntary.  The identities of the individuals will be kept confidential by the investigators and not associated with their responses in any report.  </w:t>
      </w:r>
    </w:p>
    <w:p w14:paraId="602775B9" w14:textId="77777777" w:rsidR="005164F9" w:rsidRPr="009A586A" w:rsidRDefault="005164F9" w:rsidP="007A6E84">
      <w:pPr>
        <w:jc w:val="both"/>
        <w:rPr>
          <w:rFonts w:asciiTheme="minorHAnsi" w:hAnsiTheme="minorHAnsi" w:cstheme="minorHAnsi"/>
          <w:sz w:val="22"/>
          <w:szCs w:val="22"/>
        </w:rPr>
      </w:pPr>
    </w:p>
    <w:p w14:paraId="64DC2787"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(8)  Sensitive Questions</w:t>
      </w:r>
    </w:p>
    <w:p w14:paraId="6CE54067" w14:textId="77777777" w:rsidR="005164F9" w:rsidRPr="009A586A" w:rsidRDefault="005164F9" w:rsidP="007A6E84">
      <w:pPr>
        <w:jc w:val="both"/>
        <w:rPr>
          <w:rFonts w:asciiTheme="minorHAnsi" w:hAnsiTheme="minorHAnsi" w:cstheme="minorHAnsi"/>
          <w:sz w:val="22"/>
          <w:szCs w:val="22"/>
        </w:rPr>
      </w:pPr>
    </w:p>
    <w:p w14:paraId="31E4B1DF"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There are no questions included in the survey materials on sexual behavior and attitudes, religious beliefs, and other matters that are commonly considered private or sensitive in materials.  </w:t>
      </w:r>
    </w:p>
    <w:p w14:paraId="2D8874A1" w14:textId="77777777" w:rsidR="005164F9" w:rsidRPr="009A586A" w:rsidRDefault="005164F9" w:rsidP="007A6E84">
      <w:pPr>
        <w:jc w:val="both"/>
        <w:rPr>
          <w:rFonts w:asciiTheme="minorHAnsi" w:hAnsiTheme="minorHAnsi" w:cstheme="minorHAnsi"/>
          <w:sz w:val="22"/>
          <w:szCs w:val="22"/>
        </w:rPr>
      </w:pPr>
    </w:p>
    <w:p w14:paraId="66EF1C4D"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sz w:val="22"/>
          <w:szCs w:val="22"/>
        </w:rPr>
        <w:t xml:space="preserve"> </w:t>
      </w:r>
      <w:r w:rsidRPr="009A586A">
        <w:rPr>
          <w:rFonts w:asciiTheme="minorHAnsi" w:hAnsiTheme="minorHAnsi" w:cstheme="minorHAnsi"/>
          <w:b/>
          <w:sz w:val="22"/>
          <w:szCs w:val="22"/>
        </w:rPr>
        <w:t>(9)  Respondents</w:t>
      </w:r>
    </w:p>
    <w:p w14:paraId="7E1DB1AD" w14:textId="77777777" w:rsidR="005164F9" w:rsidRPr="009A586A" w:rsidRDefault="005164F9" w:rsidP="007A6E84">
      <w:pPr>
        <w:jc w:val="both"/>
        <w:rPr>
          <w:rFonts w:asciiTheme="minorHAnsi" w:hAnsiTheme="minorHAnsi" w:cstheme="minorHAnsi"/>
          <w:sz w:val="22"/>
          <w:szCs w:val="22"/>
        </w:rPr>
      </w:pPr>
    </w:p>
    <w:p w14:paraId="543635C7" w14:textId="28F8610E"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Respondents will be members of the general public</w:t>
      </w:r>
      <w:r w:rsidR="009A60CF" w:rsidRPr="009A586A">
        <w:rPr>
          <w:rFonts w:asciiTheme="minorHAnsi" w:hAnsiTheme="minorHAnsi" w:cstheme="minorHAnsi"/>
          <w:sz w:val="22"/>
          <w:szCs w:val="22"/>
        </w:rPr>
        <w:t xml:space="preserve"> who</w:t>
      </w:r>
      <w:r w:rsidRPr="009A586A">
        <w:rPr>
          <w:rFonts w:asciiTheme="minorHAnsi" w:hAnsiTheme="minorHAnsi" w:cstheme="minorHAnsi"/>
          <w:sz w:val="22"/>
          <w:szCs w:val="22"/>
        </w:rPr>
        <w:t xml:space="preserve"> volunteer to participate in focus groups and interviews.  </w:t>
      </w:r>
      <w:r w:rsidR="00C336B6" w:rsidRPr="009A586A">
        <w:rPr>
          <w:rFonts w:asciiTheme="minorHAnsi" w:hAnsiTheme="minorHAnsi" w:cstheme="minorHAnsi"/>
          <w:sz w:val="22"/>
          <w:szCs w:val="22"/>
        </w:rPr>
        <w:t xml:space="preserve">Participants will be recruited so as to provide adequate representation of the target population. See section 11 for more information on areas of focus. </w:t>
      </w:r>
    </w:p>
    <w:p w14:paraId="3EB9FDEB" w14:textId="77777777" w:rsidR="005164F9" w:rsidRPr="009A586A" w:rsidRDefault="005164F9" w:rsidP="007A6E84">
      <w:pPr>
        <w:jc w:val="both"/>
        <w:rPr>
          <w:rFonts w:asciiTheme="minorHAnsi" w:hAnsiTheme="minorHAnsi" w:cstheme="minorHAnsi"/>
          <w:sz w:val="22"/>
          <w:szCs w:val="22"/>
        </w:rPr>
      </w:pPr>
    </w:p>
    <w:p w14:paraId="004EE60F"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(10)  Collection Schedule</w:t>
      </w:r>
    </w:p>
    <w:p w14:paraId="6DDC7E13" w14:textId="77777777" w:rsidR="005164F9" w:rsidRPr="009A586A" w:rsidRDefault="005164F9" w:rsidP="007A6E84">
      <w:pPr>
        <w:jc w:val="both"/>
        <w:rPr>
          <w:rFonts w:asciiTheme="minorHAnsi" w:hAnsiTheme="minorHAnsi" w:cstheme="minorHAnsi"/>
          <w:sz w:val="22"/>
          <w:szCs w:val="22"/>
        </w:rPr>
      </w:pPr>
    </w:p>
    <w:p w14:paraId="3EDD9AB0" w14:textId="0723DA86"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lastRenderedPageBreak/>
        <w:t xml:space="preserve">The project timeline depends on the results of the focus groups, as well as external constraints. </w:t>
      </w:r>
      <w:r w:rsidR="009A60CF" w:rsidRPr="009A586A">
        <w:rPr>
          <w:rFonts w:asciiTheme="minorHAnsi" w:hAnsiTheme="minorHAnsi" w:cstheme="minorHAnsi"/>
          <w:sz w:val="22"/>
          <w:szCs w:val="22"/>
        </w:rPr>
        <w:t>The</w:t>
      </w:r>
      <w:r w:rsidRPr="009A586A">
        <w:rPr>
          <w:rFonts w:asciiTheme="minorHAnsi" w:hAnsiTheme="minorHAnsi" w:cstheme="minorHAnsi"/>
          <w:sz w:val="22"/>
          <w:szCs w:val="22"/>
        </w:rPr>
        <w:t xml:space="preserve"> expected timeline for the data collection is as follows. Please note that these tasks may partially overlap</w:t>
      </w:r>
      <w:r w:rsidR="00A26535" w:rsidRPr="009A586A">
        <w:rPr>
          <w:rFonts w:asciiTheme="minorHAnsi" w:hAnsiTheme="minorHAnsi" w:cstheme="minorHAnsi"/>
          <w:sz w:val="22"/>
          <w:szCs w:val="22"/>
        </w:rPr>
        <w:t>;</w:t>
      </w:r>
      <w:r w:rsidRPr="009A586A">
        <w:rPr>
          <w:rFonts w:asciiTheme="minorHAnsi" w:hAnsiTheme="minorHAnsi" w:cstheme="minorHAnsi"/>
          <w:sz w:val="22"/>
          <w:szCs w:val="22"/>
        </w:rPr>
        <w:t xml:space="preserve"> in particular, we allow for the possibility </w:t>
      </w:r>
      <w:r w:rsidR="00A26535" w:rsidRPr="009A586A">
        <w:rPr>
          <w:rFonts w:asciiTheme="minorHAnsi" w:hAnsiTheme="minorHAnsi" w:cstheme="minorHAnsi"/>
          <w:sz w:val="22"/>
          <w:szCs w:val="22"/>
        </w:rPr>
        <w:t>of</w:t>
      </w:r>
      <w:r w:rsidRPr="009A586A">
        <w:rPr>
          <w:rFonts w:asciiTheme="minorHAnsi" w:hAnsiTheme="minorHAnsi" w:cstheme="minorHAnsi"/>
          <w:sz w:val="22"/>
          <w:szCs w:val="22"/>
        </w:rPr>
        <w:t xml:space="preserve"> some one-on-one interviews to be conducted prior to the completion of all the focus groups.  </w:t>
      </w:r>
      <w:r w:rsidR="00921C48" w:rsidRPr="009A586A">
        <w:rPr>
          <w:rFonts w:asciiTheme="minorHAnsi" w:hAnsiTheme="minorHAnsi" w:cstheme="minorHAnsi"/>
          <w:sz w:val="22"/>
          <w:szCs w:val="22"/>
        </w:rPr>
        <w:t xml:space="preserve">Initial focus groups will likely be used to scope participants’ understanding of concepts, explore the use of different </w:t>
      </w:r>
      <w:r w:rsidR="00082130" w:rsidRPr="009A586A">
        <w:rPr>
          <w:rFonts w:asciiTheme="minorHAnsi" w:hAnsiTheme="minorHAnsi" w:cstheme="minorHAnsi"/>
          <w:sz w:val="22"/>
          <w:szCs w:val="22"/>
        </w:rPr>
        <w:t>water quality descriptions</w:t>
      </w:r>
      <w:r w:rsidR="00921C48" w:rsidRPr="009A586A">
        <w:rPr>
          <w:rFonts w:asciiTheme="minorHAnsi" w:hAnsiTheme="minorHAnsi" w:cstheme="minorHAnsi"/>
          <w:sz w:val="22"/>
          <w:szCs w:val="22"/>
        </w:rPr>
        <w:t xml:space="preserve"> and to gauge the relative importance of certain </w:t>
      </w:r>
      <w:r w:rsidR="00082130" w:rsidRPr="009A586A">
        <w:rPr>
          <w:rFonts w:asciiTheme="minorHAnsi" w:hAnsiTheme="minorHAnsi" w:cstheme="minorHAnsi"/>
          <w:sz w:val="22"/>
          <w:szCs w:val="22"/>
        </w:rPr>
        <w:t>water quality benefit categories</w:t>
      </w:r>
      <w:r w:rsidR="00921C48" w:rsidRPr="009A586A">
        <w:rPr>
          <w:rFonts w:asciiTheme="minorHAnsi" w:hAnsiTheme="minorHAnsi" w:cstheme="minorHAnsi"/>
          <w:sz w:val="22"/>
          <w:szCs w:val="22"/>
        </w:rPr>
        <w:t xml:space="preserve">.  </w:t>
      </w:r>
    </w:p>
    <w:p w14:paraId="5684167F" w14:textId="77777777" w:rsidR="005164F9" w:rsidRPr="009A586A" w:rsidRDefault="005164F9" w:rsidP="007A6E84">
      <w:pPr>
        <w:jc w:val="both"/>
        <w:rPr>
          <w:rFonts w:asciiTheme="minorHAnsi" w:hAnsiTheme="minorHAnsi" w:cstheme="minorHAns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4310"/>
      </w:tblGrid>
      <w:tr w:rsidR="005164F9" w:rsidRPr="009A586A" w14:paraId="095194E8" w14:textId="77777777" w:rsidTr="007B70B1">
        <w:tc>
          <w:tcPr>
            <w:tcW w:w="4230" w:type="dxa"/>
          </w:tcPr>
          <w:p w14:paraId="245FE7B2"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Task:</w:t>
            </w:r>
          </w:p>
        </w:tc>
        <w:tc>
          <w:tcPr>
            <w:tcW w:w="4428" w:type="dxa"/>
          </w:tcPr>
          <w:p w14:paraId="0E485E2D"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Expected Completion Date:</w:t>
            </w:r>
          </w:p>
        </w:tc>
      </w:tr>
      <w:tr w:rsidR="005164F9" w:rsidRPr="009A586A" w14:paraId="49AAD2D0" w14:textId="77777777" w:rsidTr="007B70B1">
        <w:tc>
          <w:tcPr>
            <w:tcW w:w="4230" w:type="dxa"/>
          </w:tcPr>
          <w:p w14:paraId="19CA305F"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Contact potential respondents</w:t>
            </w:r>
          </w:p>
        </w:tc>
        <w:tc>
          <w:tcPr>
            <w:tcW w:w="4428" w:type="dxa"/>
          </w:tcPr>
          <w:p w14:paraId="7CAE66CD" w14:textId="71BDE9F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Start </w:t>
            </w:r>
            <w:r w:rsidR="002203F2" w:rsidRPr="009A586A">
              <w:rPr>
                <w:rFonts w:asciiTheme="minorHAnsi" w:hAnsiTheme="minorHAnsi" w:cstheme="minorHAnsi"/>
                <w:sz w:val="22"/>
                <w:szCs w:val="22"/>
              </w:rPr>
              <w:t>2</w:t>
            </w:r>
            <w:r w:rsidRPr="009A586A">
              <w:rPr>
                <w:rFonts w:asciiTheme="minorHAnsi" w:hAnsiTheme="minorHAnsi" w:cstheme="minorHAnsi"/>
                <w:sz w:val="22"/>
                <w:szCs w:val="22"/>
              </w:rPr>
              <w:t xml:space="preserve"> Weeks from ICR approval</w:t>
            </w:r>
            <w:r w:rsidR="00A26535" w:rsidRPr="009A586A">
              <w:rPr>
                <w:rFonts w:asciiTheme="minorHAnsi" w:hAnsiTheme="minorHAnsi" w:cstheme="minorHAnsi"/>
                <w:sz w:val="22"/>
                <w:szCs w:val="22"/>
              </w:rPr>
              <w:t xml:space="preserve"> (on a rolling basis)</w:t>
            </w:r>
          </w:p>
        </w:tc>
      </w:tr>
      <w:tr w:rsidR="005164F9" w:rsidRPr="009A586A" w14:paraId="12E26FB9" w14:textId="77777777" w:rsidTr="007B70B1">
        <w:tc>
          <w:tcPr>
            <w:tcW w:w="4230" w:type="dxa"/>
          </w:tcPr>
          <w:p w14:paraId="396657A5"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Conduct Focus Groups</w:t>
            </w:r>
          </w:p>
        </w:tc>
        <w:tc>
          <w:tcPr>
            <w:tcW w:w="4428" w:type="dxa"/>
          </w:tcPr>
          <w:p w14:paraId="263D25DE" w14:textId="0EF9E8BB"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 </w:t>
            </w:r>
            <w:r w:rsidR="00B27564" w:rsidRPr="009A586A">
              <w:rPr>
                <w:rFonts w:asciiTheme="minorHAnsi" w:hAnsiTheme="minorHAnsi" w:cstheme="minorHAnsi"/>
                <w:sz w:val="22"/>
                <w:szCs w:val="22"/>
              </w:rPr>
              <w:t>5</w:t>
            </w:r>
            <w:r w:rsidR="00B763BE" w:rsidRPr="009A586A">
              <w:rPr>
                <w:rFonts w:asciiTheme="minorHAnsi" w:hAnsiTheme="minorHAnsi" w:cstheme="minorHAnsi"/>
                <w:sz w:val="22"/>
                <w:szCs w:val="22"/>
              </w:rPr>
              <w:t xml:space="preserve"> to 20</w:t>
            </w:r>
            <w:r w:rsidRPr="009A586A">
              <w:rPr>
                <w:rFonts w:asciiTheme="minorHAnsi" w:hAnsiTheme="minorHAnsi" w:cstheme="minorHAnsi"/>
                <w:sz w:val="22"/>
                <w:szCs w:val="22"/>
              </w:rPr>
              <w:t xml:space="preserve"> Weeks from ICR approval</w:t>
            </w:r>
          </w:p>
        </w:tc>
      </w:tr>
      <w:tr w:rsidR="005164F9" w:rsidRPr="009A586A" w14:paraId="5E55DB11" w14:textId="77777777" w:rsidTr="007B70B1">
        <w:tc>
          <w:tcPr>
            <w:tcW w:w="4230" w:type="dxa"/>
          </w:tcPr>
          <w:p w14:paraId="13E4B6EB" w14:textId="77777777"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One on one interviews with draft survey instrument  </w:t>
            </w:r>
          </w:p>
        </w:tc>
        <w:tc>
          <w:tcPr>
            <w:tcW w:w="4428" w:type="dxa"/>
          </w:tcPr>
          <w:p w14:paraId="484A1D61" w14:textId="05AE5D0D" w:rsidR="005164F9" w:rsidRPr="009A586A" w:rsidRDefault="00B763BE" w:rsidP="007A6E84">
            <w:pPr>
              <w:jc w:val="both"/>
              <w:rPr>
                <w:rFonts w:asciiTheme="minorHAnsi" w:hAnsiTheme="minorHAnsi" w:cstheme="minorHAnsi"/>
                <w:sz w:val="22"/>
                <w:szCs w:val="22"/>
              </w:rPr>
            </w:pPr>
            <w:r w:rsidRPr="009A586A">
              <w:rPr>
                <w:rFonts w:asciiTheme="minorHAnsi" w:hAnsiTheme="minorHAnsi" w:cstheme="minorHAnsi"/>
                <w:sz w:val="22"/>
                <w:szCs w:val="22"/>
              </w:rPr>
              <w:t>10 to 22</w:t>
            </w:r>
            <w:r w:rsidR="005164F9" w:rsidRPr="009A586A">
              <w:rPr>
                <w:rFonts w:asciiTheme="minorHAnsi" w:hAnsiTheme="minorHAnsi" w:cstheme="minorHAnsi"/>
                <w:sz w:val="22"/>
                <w:szCs w:val="22"/>
              </w:rPr>
              <w:t xml:space="preserve"> Weeks from ICR approval</w:t>
            </w:r>
          </w:p>
        </w:tc>
      </w:tr>
    </w:tbl>
    <w:p w14:paraId="1EC20A4C" w14:textId="77777777" w:rsidR="005164F9" w:rsidRPr="009A586A" w:rsidRDefault="005164F9" w:rsidP="007A6E84">
      <w:pPr>
        <w:jc w:val="both"/>
        <w:rPr>
          <w:rFonts w:asciiTheme="minorHAnsi" w:hAnsiTheme="minorHAnsi" w:cstheme="minorHAnsi"/>
          <w:sz w:val="22"/>
          <w:szCs w:val="22"/>
        </w:rPr>
      </w:pPr>
    </w:p>
    <w:p w14:paraId="1511C766" w14:textId="77777777" w:rsidR="005164F9" w:rsidRPr="009A586A" w:rsidRDefault="005164F9" w:rsidP="007A6E84">
      <w:pPr>
        <w:jc w:val="both"/>
        <w:rPr>
          <w:rFonts w:asciiTheme="minorHAnsi" w:hAnsiTheme="minorHAnsi" w:cstheme="minorHAnsi"/>
          <w:b/>
          <w:sz w:val="22"/>
          <w:szCs w:val="22"/>
        </w:rPr>
      </w:pPr>
      <w:r w:rsidRPr="009A586A">
        <w:rPr>
          <w:rFonts w:asciiTheme="minorHAnsi" w:hAnsiTheme="minorHAnsi" w:cstheme="minorHAnsi"/>
          <w:b/>
          <w:sz w:val="22"/>
          <w:szCs w:val="22"/>
        </w:rPr>
        <w:t>(11)  Respondent Burden</w:t>
      </w:r>
    </w:p>
    <w:p w14:paraId="661B59F6" w14:textId="77777777" w:rsidR="005164F9" w:rsidRPr="009A586A" w:rsidRDefault="005164F9" w:rsidP="007A6E84">
      <w:pPr>
        <w:jc w:val="both"/>
        <w:rPr>
          <w:rFonts w:asciiTheme="minorHAnsi" w:hAnsiTheme="minorHAnsi" w:cstheme="minorHAnsi"/>
          <w:sz w:val="22"/>
          <w:szCs w:val="22"/>
        </w:rPr>
      </w:pPr>
    </w:p>
    <w:p w14:paraId="42571E44" w14:textId="67C15E6C"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Participants for focus groups and individual interviews will consist of residents in several metropolitan areas </w:t>
      </w:r>
      <w:r w:rsidR="002203F2" w:rsidRPr="009A586A">
        <w:rPr>
          <w:rFonts w:asciiTheme="minorHAnsi" w:hAnsiTheme="minorHAnsi" w:cstheme="minorHAnsi"/>
          <w:sz w:val="22"/>
          <w:szCs w:val="22"/>
        </w:rPr>
        <w:t xml:space="preserve">across the U.S. </w:t>
      </w:r>
      <w:r w:rsidRPr="009A586A">
        <w:rPr>
          <w:rFonts w:asciiTheme="minorHAnsi" w:hAnsiTheme="minorHAnsi" w:cstheme="minorHAnsi"/>
          <w:sz w:val="22"/>
          <w:szCs w:val="22"/>
        </w:rPr>
        <w:t xml:space="preserve">Respondents </w:t>
      </w:r>
      <w:r w:rsidR="00C505AC" w:rsidRPr="009A586A">
        <w:rPr>
          <w:rFonts w:asciiTheme="minorHAnsi" w:hAnsiTheme="minorHAnsi" w:cstheme="minorHAnsi"/>
          <w:sz w:val="22"/>
          <w:szCs w:val="22"/>
        </w:rPr>
        <w:t>may</w:t>
      </w:r>
      <w:r w:rsidRPr="009A586A">
        <w:rPr>
          <w:rFonts w:asciiTheme="minorHAnsi" w:hAnsiTheme="minorHAnsi" w:cstheme="minorHAnsi"/>
          <w:sz w:val="22"/>
          <w:szCs w:val="22"/>
        </w:rPr>
        <w:t xml:space="preserve"> also be recruited from more rural areas surrounding these locations. We plan to conduct </w:t>
      </w:r>
      <w:r w:rsidR="005267F3">
        <w:rPr>
          <w:rFonts w:asciiTheme="minorHAnsi" w:hAnsiTheme="minorHAnsi" w:cstheme="minorHAnsi"/>
          <w:sz w:val="22"/>
          <w:szCs w:val="22"/>
        </w:rPr>
        <w:t>up to 12</w:t>
      </w:r>
      <w:r w:rsidR="002200BC" w:rsidRPr="009A586A">
        <w:rPr>
          <w:rFonts w:asciiTheme="minorHAnsi" w:hAnsiTheme="minorHAnsi" w:cstheme="minorHAnsi"/>
          <w:sz w:val="22"/>
          <w:szCs w:val="22"/>
        </w:rPr>
        <w:t xml:space="preserve"> </w:t>
      </w:r>
      <w:r w:rsidRPr="009A586A">
        <w:rPr>
          <w:rFonts w:asciiTheme="minorHAnsi" w:hAnsiTheme="minorHAnsi" w:cstheme="minorHAnsi"/>
          <w:sz w:val="22"/>
          <w:szCs w:val="22"/>
        </w:rPr>
        <w:t xml:space="preserve">two-hour voluntary focus groups of approximately 10 </w:t>
      </w:r>
      <w:r w:rsidR="009A60CF" w:rsidRPr="009A586A">
        <w:rPr>
          <w:rFonts w:asciiTheme="minorHAnsi" w:hAnsiTheme="minorHAnsi" w:cstheme="minorHAnsi"/>
          <w:sz w:val="22"/>
          <w:szCs w:val="22"/>
        </w:rPr>
        <w:t>individuals</w:t>
      </w:r>
      <w:r w:rsidRPr="009A586A">
        <w:rPr>
          <w:rFonts w:asciiTheme="minorHAnsi" w:hAnsiTheme="minorHAnsi" w:cstheme="minorHAnsi"/>
          <w:sz w:val="22"/>
          <w:szCs w:val="22"/>
        </w:rPr>
        <w:t xml:space="preserve"> each.  The respondent burden for focus groups is </w:t>
      </w:r>
      <w:r w:rsidR="005267F3">
        <w:rPr>
          <w:rFonts w:asciiTheme="minorHAnsi" w:hAnsiTheme="minorHAnsi" w:cstheme="minorHAnsi"/>
          <w:sz w:val="22"/>
          <w:szCs w:val="22"/>
        </w:rPr>
        <w:t>24</w:t>
      </w:r>
      <w:r w:rsidR="002200BC" w:rsidRPr="009A586A">
        <w:rPr>
          <w:rFonts w:asciiTheme="minorHAnsi" w:hAnsiTheme="minorHAnsi" w:cstheme="minorHAnsi"/>
          <w:sz w:val="22"/>
          <w:szCs w:val="22"/>
        </w:rPr>
        <w:t xml:space="preserve">0 </w:t>
      </w:r>
      <w:r w:rsidRPr="009A586A">
        <w:rPr>
          <w:rFonts w:asciiTheme="minorHAnsi" w:hAnsiTheme="minorHAnsi" w:cstheme="minorHAnsi"/>
          <w:sz w:val="22"/>
          <w:szCs w:val="22"/>
        </w:rPr>
        <w:t>hours.   We also plan to conduct</w:t>
      </w:r>
      <w:r w:rsidR="005267F3">
        <w:rPr>
          <w:rFonts w:asciiTheme="minorHAnsi" w:hAnsiTheme="minorHAnsi" w:cstheme="minorHAnsi"/>
          <w:sz w:val="22"/>
          <w:szCs w:val="22"/>
        </w:rPr>
        <w:t xml:space="preserve"> up to</w:t>
      </w:r>
      <w:r w:rsidRPr="009A586A">
        <w:rPr>
          <w:rFonts w:asciiTheme="minorHAnsi" w:hAnsiTheme="minorHAnsi" w:cstheme="minorHAnsi"/>
          <w:sz w:val="22"/>
          <w:szCs w:val="22"/>
        </w:rPr>
        <w:t xml:space="preserve"> 2</w:t>
      </w:r>
      <w:r w:rsidR="005267F3">
        <w:rPr>
          <w:rFonts w:asciiTheme="minorHAnsi" w:hAnsiTheme="minorHAnsi" w:cstheme="minorHAnsi"/>
          <w:sz w:val="22"/>
          <w:szCs w:val="22"/>
        </w:rPr>
        <w:t>4</w:t>
      </w:r>
      <w:r w:rsidRPr="009A586A">
        <w:rPr>
          <w:rFonts w:asciiTheme="minorHAnsi" w:hAnsiTheme="minorHAnsi" w:cstheme="minorHAnsi"/>
          <w:sz w:val="22"/>
          <w:szCs w:val="22"/>
        </w:rPr>
        <w:t xml:space="preserve"> two-hour one-on-one interviews to test draft survey instruments.  The respondent burden for interviews is 4</w:t>
      </w:r>
      <w:r w:rsidR="005267F3">
        <w:rPr>
          <w:rFonts w:asciiTheme="minorHAnsi" w:hAnsiTheme="minorHAnsi" w:cstheme="minorHAnsi"/>
          <w:sz w:val="22"/>
          <w:szCs w:val="22"/>
        </w:rPr>
        <w:t>8</w:t>
      </w:r>
      <w:r w:rsidRPr="009A586A">
        <w:rPr>
          <w:rFonts w:asciiTheme="minorHAnsi" w:hAnsiTheme="minorHAnsi" w:cstheme="minorHAnsi"/>
          <w:sz w:val="22"/>
          <w:szCs w:val="22"/>
        </w:rPr>
        <w:t xml:space="preserve"> hours.  The total burden under this ICR is therefore </w:t>
      </w:r>
      <w:r w:rsidR="002200BC" w:rsidRPr="009A586A">
        <w:rPr>
          <w:rFonts w:asciiTheme="minorHAnsi" w:hAnsiTheme="minorHAnsi" w:cstheme="minorHAnsi"/>
          <w:sz w:val="22"/>
          <w:szCs w:val="22"/>
        </w:rPr>
        <w:t>2</w:t>
      </w:r>
      <w:r w:rsidR="005267F3">
        <w:rPr>
          <w:rFonts w:asciiTheme="minorHAnsi" w:hAnsiTheme="minorHAnsi" w:cstheme="minorHAnsi"/>
          <w:sz w:val="22"/>
          <w:szCs w:val="22"/>
        </w:rPr>
        <w:t>88</w:t>
      </w:r>
      <w:r w:rsidR="002200BC" w:rsidRPr="009A586A">
        <w:rPr>
          <w:rFonts w:asciiTheme="minorHAnsi" w:hAnsiTheme="minorHAnsi" w:cstheme="minorHAnsi"/>
          <w:sz w:val="22"/>
          <w:szCs w:val="22"/>
        </w:rPr>
        <w:t xml:space="preserve"> </w:t>
      </w:r>
      <w:r w:rsidRPr="009A586A">
        <w:rPr>
          <w:rFonts w:asciiTheme="minorHAnsi" w:hAnsiTheme="minorHAnsi" w:cstheme="minorHAnsi"/>
          <w:sz w:val="22"/>
          <w:szCs w:val="22"/>
        </w:rPr>
        <w:t>hours.</w:t>
      </w:r>
    </w:p>
    <w:p w14:paraId="2330DFC3" w14:textId="77777777" w:rsidR="005164F9" w:rsidRPr="009A586A" w:rsidRDefault="005164F9" w:rsidP="007A6E84">
      <w:pPr>
        <w:jc w:val="both"/>
        <w:rPr>
          <w:rFonts w:asciiTheme="minorHAnsi" w:hAnsiTheme="minorHAnsi" w:cstheme="minorHAnsi"/>
          <w:sz w:val="22"/>
          <w:szCs w:val="22"/>
        </w:rPr>
      </w:pPr>
    </w:p>
    <w:p w14:paraId="2504F324" w14:textId="77AC3F20"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In summary, the</w:t>
      </w:r>
      <w:r w:rsidR="005267F3">
        <w:rPr>
          <w:rFonts w:asciiTheme="minorHAnsi" w:hAnsiTheme="minorHAnsi" w:cstheme="minorHAnsi"/>
          <w:sz w:val="22"/>
          <w:szCs w:val="22"/>
        </w:rPr>
        <w:t xml:space="preserve"> (maximum)</w:t>
      </w:r>
      <w:r w:rsidRPr="009A586A">
        <w:rPr>
          <w:rFonts w:asciiTheme="minorHAnsi" w:hAnsiTheme="minorHAnsi" w:cstheme="minorHAnsi"/>
          <w:sz w:val="22"/>
          <w:szCs w:val="22"/>
        </w:rPr>
        <w:t xml:space="preserve"> total burden for voluntary respondents consists of:</w:t>
      </w:r>
    </w:p>
    <w:p w14:paraId="49F06180" w14:textId="22E232C5"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lastRenderedPageBreak/>
        <w:t xml:space="preserve">Focus groups: </w:t>
      </w:r>
      <w:r w:rsidRPr="009A586A">
        <w:rPr>
          <w:rFonts w:asciiTheme="minorHAnsi" w:hAnsiTheme="minorHAnsi" w:cstheme="minorHAnsi"/>
          <w:sz w:val="22"/>
          <w:szCs w:val="22"/>
        </w:rPr>
        <w:tab/>
      </w:r>
      <w:r w:rsidRPr="009A586A">
        <w:rPr>
          <w:rFonts w:asciiTheme="minorHAnsi" w:hAnsiTheme="minorHAnsi" w:cstheme="minorHAnsi"/>
          <w:sz w:val="22"/>
          <w:szCs w:val="22"/>
        </w:rPr>
        <w:tab/>
      </w:r>
      <w:r w:rsidR="005267F3">
        <w:rPr>
          <w:rFonts w:asciiTheme="minorHAnsi" w:hAnsiTheme="minorHAnsi" w:cstheme="minorHAnsi"/>
          <w:sz w:val="22"/>
          <w:szCs w:val="22"/>
        </w:rPr>
        <w:t>(up to) 12</w:t>
      </w:r>
      <w:r w:rsidR="002200BC" w:rsidRPr="009A586A">
        <w:rPr>
          <w:rFonts w:asciiTheme="minorHAnsi" w:hAnsiTheme="minorHAnsi" w:cstheme="minorHAnsi"/>
          <w:sz w:val="22"/>
          <w:szCs w:val="22"/>
        </w:rPr>
        <w:t xml:space="preserve"> </w:t>
      </w:r>
      <w:r w:rsidRPr="009A586A">
        <w:rPr>
          <w:rFonts w:asciiTheme="minorHAnsi" w:hAnsiTheme="minorHAnsi" w:cstheme="minorHAnsi"/>
          <w:sz w:val="22"/>
          <w:szCs w:val="22"/>
        </w:rPr>
        <w:t xml:space="preserve">groups * 10 people/group * 2 hrs per person = </w:t>
      </w:r>
      <w:r w:rsidR="005267F3">
        <w:rPr>
          <w:rFonts w:asciiTheme="minorHAnsi" w:hAnsiTheme="minorHAnsi" w:cstheme="minorHAnsi"/>
          <w:sz w:val="22"/>
          <w:szCs w:val="22"/>
        </w:rPr>
        <w:t>24</w:t>
      </w:r>
      <w:r w:rsidR="002200BC" w:rsidRPr="009A586A">
        <w:rPr>
          <w:rFonts w:asciiTheme="minorHAnsi" w:hAnsiTheme="minorHAnsi" w:cstheme="minorHAnsi"/>
          <w:sz w:val="22"/>
          <w:szCs w:val="22"/>
        </w:rPr>
        <w:t xml:space="preserve">0 </w:t>
      </w:r>
      <w:r w:rsidRPr="009A586A">
        <w:rPr>
          <w:rFonts w:asciiTheme="minorHAnsi" w:hAnsiTheme="minorHAnsi" w:cstheme="minorHAnsi"/>
          <w:sz w:val="22"/>
          <w:szCs w:val="22"/>
        </w:rPr>
        <w:t>hours.</w:t>
      </w:r>
    </w:p>
    <w:p w14:paraId="25D958E6" w14:textId="70D9C078"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One-one interviews: </w:t>
      </w:r>
      <w:r w:rsidRPr="009A586A">
        <w:rPr>
          <w:rFonts w:asciiTheme="minorHAnsi" w:hAnsiTheme="minorHAnsi" w:cstheme="minorHAnsi"/>
          <w:sz w:val="22"/>
          <w:szCs w:val="22"/>
        </w:rPr>
        <w:tab/>
      </w:r>
      <w:r w:rsidR="005267F3">
        <w:rPr>
          <w:rFonts w:asciiTheme="minorHAnsi" w:hAnsiTheme="minorHAnsi" w:cstheme="minorHAnsi"/>
          <w:sz w:val="22"/>
          <w:szCs w:val="22"/>
        </w:rPr>
        <w:t xml:space="preserve">(up to) </w:t>
      </w:r>
      <w:r w:rsidRPr="009A586A">
        <w:rPr>
          <w:rFonts w:asciiTheme="minorHAnsi" w:hAnsiTheme="minorHAnsi" w:cstheme="minorHAnsi"/>
          <w:sz w:val="22"/>
          <w:szCs w:val="22"/>
        </w:rPr>
        <w:t>2</w:t>
      </w:r>
      <w:r w:rsidR="005267F3">
        <w:rPr>
          <w:rFonts w:asciiTheme="minorHAnsi" w:hAnsiTheme="minorHAnsi" w:cstheme="minorHAnsi"/>
          <w:sz w:val="22"/>
          <w:szCs w:val="22"/>
        </w:rPr>
        <w:t>4</w:t>
      </w:r>
      <w:r w:rsidRPr="009A586A">
        <w:rPr>
          <w:rFonts w:asciiTheme="minorHAnsi" w:hAnsiTheme="minorHAnsi" w:cstheme="minorHAnsi"/>
          <w:sz w:val="22"/>
          <w:szCs w:val="22"/>
        </w:rPr>
        <w:t xml:space="preserve"> people * 2 hours per person = </w:t>
      </w:r>
      <w:r w:rsidR="005267F3">
        <w:rPr>
          <w:rFonts w:asciiTheme="minorHAnsi" w:hAnsiTheme="minorHAnsi" w:cstheme="minorHAnsi"/>
          <w:sz w:val="22"/>
          <w:szCs w:val="22"/>
        </w:rPr>
        <w:t>48</w:t>
      </w:r>
      <w:r w:rsidRPr="009A586A">
        <w:rPr>
          <w:rFonts w:asciiTheme="minorHAnsi" w:hAnsiTheme="minorHAnsi" w:cstheme="minorHAnsi"/>
          <w:sz w:val="22"/>
          <w:szCs w:val="22"/>
        </w:rPr>
        <w:t xml:space="preserve"> hours.</w:t>
      </w:r>
    </w:p>
    <w:p w14:paraId="1E342A87" w14:textId="77777777" w:rsidR="005164F9" w:rsidRPr="009A586A" w:rsidRDefault="005164F9" w:rsidP="007A6E84">
      <w:pPr>
        <w:jc w:val="both"/>
        <w:rPr>
          <w:rFonts w:asciiTheme="minorHAnsi" w:hAnsiTheme="minorHAnsi" w:cstheme="minorHAnsi"/>
          <w:sz w:val="22"/>
          <w:szCs w:val="22"/>
        </w:rPr>
      </w:pPr>
    </w:p>
    <w:p w14:paraId="52502EA5" w14:textId="6CB9C084" w:rsidR="005164F9" w:rsidRPr="009A586A" w:rsidRDefault="005164F9" w:rsidP="007A6E84">
      <w:pPr>
        <w:jc w:val="both"/>
        <w:rPr>
          <w:rFonts w:asciiTheme="minorHAnsi" w:hAnsiTheme="minorHAnsi" w:cstheme="minorHAnsi"/>
          <w:sz w:val="22"/>
          <w:szCs w:val="22"/>
        </w:rPr>
      </w:pPr>
      <w:r w:rsidRPr="009A586A">
        <w:rPr>
          <w:rFonts w:asciiTheme="minorHAnsi" w:hAnsiTheme="minorHAnsi" w:cstheme="minorHAnsi"/>
          <w:sz w:val="22"/>
          <w:szCs w:val="22"/>
        </w:rPr>
        <w:t xml:space="preserve">For a total burden of </w:t>
      </w:r>
      <w:r w:rsidR="002200BC" w:rsidRPr="009A586A">
        <w:rPr>
          <w:rFonts w:asciiTheme="minorHAnsi" w:hAnsiTheme="minorHAnsi" w:cstheme="minorHAnsi"/>
          <w:sz w:val="22"/>
          <w:szCs w:val="22"/>
        </w:rPr>
        <w:t>2</w:t>
      </w:r>
      <w:r w:rsidR="005267F3">
        <w:rPr>
          <w:rFonts w:asciiTheme="minorHAnsi" w:hAnsiTheme="minorHAnsi" w:cstheme="minorHAnsi"/>
          <w:sz w:val="22"/>
          <w:szCs w:val="22"/>
        </w:rPr>
        <w:t>88</w:t>
      </w:r>
      <w:r w:rsidR="002200BC" w:rsidRPr="009A586A">
        <w:rPr>
          <w:rFonts w:asciiTheme="minorHAnsi" w:hAnsiTheme="minorHAnsi" w:cstheme="minorHAnsi"/>
          <w:sz w:val="22"/>
          <w:szCs w:val="22"/>
        </w:rPr>
        <w:t xml:space="preserve"> </w:t>
      </w:r>
      <w:r w:rsidRPr="009A586A">
        <w:rPr>
          <w:rFonts w:asciiTheme="minorHAnsi" w:hAnsiTheme="minorHAnsi" w:cstheme="minorHAnsi"/>
          <w:sz w:val="22"/>
          <w:szCs w:val="22"/>
        </w:rPr>
        <w:t>hours.</w:t>
      </w:r>
    </w:p>
    <w:p w14:paraId="691A5338" w14:textId="77777777" w:rsidR="005164F9" w:rsidRPr="009A586A" w:rsidRDefault="005164F9" w:rsidP="007A6E84">
      <w:pPr>
        <w:jc w:val="both"/>
        <w:rPr>
          <w:rFonts w:asciiTheme="minorHAnsi" w:hAnsiTheme="minorHAnsi" w:cstheme="minorHAnsi"/>
          <w:sz w:val="22"/>
          <w:szCs w:val="22"/>
        </w:rPr>
      </w:pPr>
    </w:p>
    <w:p w14:paraId="1CD11CA0" w14:textId="77777777" w:rsidR="009A586A" w:rsidRDefault="009A586A" w:rsidP="007A6E84">
      <w:pPr>
        <w:autoSpaceDE w:val="0"/>
        <w:autoSpaceDN w:val="0"/>
        <w:adjustRightInd w:val="0"/>
        <w:jc w:val="both"/>
        <w:rPr>
          <w:rFonts w:asciiTheme="minorHAnsi" w:hAnsiTheme="minorHAnsi" w:cstheme="minorHAnsi"/>
          <w:b/>
          <w:sz w:val="22"/>
          <w:szCs w:val="22"/>
        </w:rPr>
      </w:pPr>
    </w:p>
    <w:p w14:paraId="0E153F24" w14:textId="602409CA" w:rsidR="00BE7A9F" w:rsidRPr="009A586A" w:rsidRDefault="00BE7A9F" w:rsidP="007A6E84">
      <w:pPr>
        <w:autoSpaceDE w:val="0"/>
        <w:autoSpaceDN w:val="0"/>
        <w:adjustRightInd w:val="0"/>
        <w:jc w:val="both"/>
        <w:rPr>
          <w:rFonts w:asciiTheme="minorHAnsi" w:hAnsiTheme="minorHAnsi" w:cstheme="minorHAnsi"/>
          <w:b/>
          <w:sz w:val="22"/>
          <w:szCs w:val="22"/>
        </w:rPr>
      </w:pPr>
      <w:r w:rsidRPr="009A586A">
        <w:rPr>
          <w:rFonts w:asciiTheme="minorHAnsi" w:hAnsiTheme="minorHAnsi" w:cstheme="minorHAnsi"/>
          <w:b/>
          <w:sz w:val="22"/>
          <w:szCs w:val="22"/>
        </w:rPr>
        <w:t>References:</w:t>
      </w:r>
    </w:p>
    <w:p w14:paraId="63DE8AFE" w14:textId="77777777" w:rsidR="00142279" w:rsidRPr="009A586A" w:rsidRDefault="00142279" w:rsidP="007A6E84">
      <w:pPr>
        <w:autoSpaceDE w:val="0"/>
        <w:autoSpaceDN w:val="0"/>
        <w:adjustRightInd w:val="0"/>
        <w:jc w:val="both"/>
        <w:rPr>
          <w:rFonts w:asciiTheme="minorHAnsi" w:hAnsiTheme="minorHAnsi" w:cstheme="minorHAnsi"/>
          <w:sz w:val="22"/>
          <w:szCs w:val="22"/>
        </w:rPr>
      </w:pPr>
    </w:p>
    <w:p w14:paraId="61F351DA" w14:textId="77777777" w:rsidR="0057462A" w:rsidRPr="009A586A" w:rsidRDefault="00142279" w:rsidP="007A6E84">
      <w:pPr>
        <w:pStyle w:val="EndNoteBibliography"/>
        <w:jc w:val="both"/>
        <w:rPr>
          <w:rFonts w:asciiTheme="minorHAnsi" w:hAnsiTheme="minorHAnsi" w:cstheme="minorHAnsi"/>
          <w:sz w:val="22"/>
          <w:szCs w:val="22"/>
        </w:rPr>
      </w:pPr>
      <w:r w:rsidRPr="009A586A">
        <w:rPr>
          <w:rFonts w:asciiTheme="minorHAnsi" w:hAnsiTheme="minorHAnsi" w:cstheme="minorHAnsi"/>
          <w:sz w:val="22"/>
          <w:szCs w:val="22"/>
        </w:rPr>
        <w:fldChar w:fldCharType="begin"/>
      </w:r>
      <w:r w:rsidRPr="009A586A">
        <w:rPr>
          <w:rFonts w:asciiTheme="minorHAnsi" w:hAnsiTheme="minorHAnsi" w:cstheme="minorHAnsi"/>
          <w:sz w:val="22"/>
          <w:szCs w:val="22"/>
        </w:rPr>
        <w:instrText xml:space="preserve"> ADDIN EN.REFLIST </w:instrText>
      </w:r>
      <w:r w:rsidRPr="009A586A">
        <w:rPr>
          <w:rFonts w:asciiTheme="minorHAnsi" w:hAnsiTheme="minorHAnsi" w:cstheme="minorHAnsi"/>
          <w:sz w:val="22"/>
          <w:szCs w:val="22"/>
        </w:rPr>
        <w:fldChar w:fldCharType="separate"/>
      </w:r>
      <w:r w:rsidR="0057462A" w:rsidRPr="009A586A">
        <w:rPr>
          <w:rFonts w:asciiTheme="minorHAnsi" w:hAnsiTheme="minorHAnsi" w:cstheme="minorHAnsi"/>
          <w:sz w:val="22"/>
          <w:szCs w:val="22"/>
        </w:rPr>
        <w:t xml:space="preserve">Carson, R. T. and R. C. Mitchell (1993). "The Value of Clean Water: The Public's Willingness to Pay for Boatable, Fishable, and Swimmable Quality Water." </w:t>
      </w:r>
      <w:r w:rsidR="0057462A" w:rsidRPr="009A586A">
        <w:rPr>
          <w:rFonts w:asciiTheme="minorHAnsi" w:hAnsiTheme="minorHAnsi" w:cstheme="minorHAnsi"/>
          <w:sz w:val="22"/>
          <w:szCs w:val="22"/>
          <w:u w:val="single"/>
        </w:rPr>
        <w:t>Water Resources Research</w:t>
      </w:r>
      <w:r w:rsidR="0057462A" w:rsidRPr="009A586A">
        <w:rPr>
          <w:rFonts w:asciiTheme="minorHAnsi" w:hAnsiTheme="minorHAnsi" w:cstheme="minorHAnsi"/>
          <w:sz w:val="22"/>
          <w:szCs w:val="22"/>
        </w:rPr>
        <w:t xml:space="preserve"> </w:t>
      </w:r>
      <w:r w:rsidR="0057462A" w:rsidRPr="009A586A">
        <w:rPr>
          <w:rFonts w:asciiTheme="minorHAnsi" w:hAnsiTheme="minorHAnsi" w:cstheme="minorHAnsi"/>
          <w:b/>
          <w:sz w:val="22"/>
          <w:szCs w:val="22"/>
        </w:rPr>
        <w:t>29</w:t>
      </w:r>
      <w:r w:rsidR="0057462A" w:rsidRPr="009A586A">
        <w:rPr>
          <w:rFonts w:asciiTheme="minorHAnsi" w:hAnsiTheme="minorHAnsi" w:cstheme="minorHAnsi"/>
          <w:sz w:val="22"/>
          <w:szCs w:val="22"/>
        </w:rPr>
        <w:t>(7): 2445-2454.</w:t>
      </w:r>
    </w:p>
    <w:p w14:paraId="61BE8BCD" w14:textId="77777777" w:rsidR="0010347B" w:rsidRPr="009A586A" w:rsidRDefault="0010347B" w:rsidP="007A6E84">
      <w:pPr>
        <w:pStyle w:val="EndNoteBibliography"/>
        <w:jc w:val="both"/>
        <w:rPr>
          <w:rFonts w:asciiTheme="minorHAnsi" w:hAnsiTheme="minorHAnsi" w:cstheme="minorHAnsi"/>
          <w:sz w:val="22"/>
          <w:szCs w:val="22"/>
        </w:rPr>
      </w:pPr>
    </w:p>
    <w:p w14:paraId="4B67C2E5" w14:textId="6D843D3B" w:rsidR="0010347B" w:rsidRPr="009A586A" w:rsidRDefault="0010347B" w:rsidP="007A6E84">
      <w:pPr>
        <w:pStyle w:val="EndNoteBibliography"/>
        <w:jc w:val="both"/>
        <w:rPr>
          <w:rFonts w:asciiTheme="minorHAnsi" w:hAnsiTheme="minorHAnsi" w:cstheme="minorHAnsi"/>
          <w:sz w:val="22"/>
          <w:szCs w:val="22"/>
        </w:rPr>
      </w:pPr>
      <w:r w:rsidRPr="009A586A">
        <w:rPr>
          <w:rFonts w:asciiTheme="minorHAnsi" w:hAnsiTheme="minorHAnsi" w:cstheme="minorHAnsi"/>
          <w:sz w:val="22"/>
          <w:szCs w:val="22"/>
        </w:rPr>
        <w:t>Moore C, Guignet D, Maguire KB, Dockins C, Simon NB. A Stated Preference Study of the Chesapeake Bay and Watershed Lakes. National Center for Environmental Economics, US Environmental Protection Agency; 2015 Nov.</w:t>
      </w:r>
    </w:p>
    <w:p w14:paraId="37BF82D6" w14:textId="77777777" w:rsidR="0057462A" w:rsidRPr="009A586A" w:rsidRDefault="0057462A" w:rsidP="007A6E84">
      <w:pPr>
        <w:pStyle w:val="EndNoteBibliography"/>
        <w:ind w:left="720" w:hanging="720"/>
        <w:jc w:val="both"/>
        <w:rPr>
          <w:rFonts w:asciiTheme="minorHAnsi" w:hAnsiTheme="minorHAnsi" w:cstheme="minorHAnsi"/>
          <w:sz w:val="22"/>
          <w:szCs w:val="22"/>
        </w:rPr>
      </w:pPr>
      <w:r w:rsidRPr="009A586A">
        <w:rPr>
          <w:rFonts w:asciiTheme="minorHAnsi" w:hAnsiTheme="minorHAnsi" w:cstheme="minorHAnsi"/>
          <w:sz w:val="22"/>
          <w:szCs w:val="22"/>
        </w:rPr>
        <w:tab/>
      </w:r>
    </w:p>
    <w:p w14:paraId="2A584EB5" w14:textId="77777777" w:rsidR="0057462A" w:rsidRPr="009A586A" w:rsidRDefault="0057462A" w:rsidP="007A6E84">
      <w:pPr>
        <w:pStyle w:val="EndNoteBibliography"/>
        <w:jc w:val="both"/>
        <w:rPr>
          <w:rFonts w:asciiTheme="minorHAnsi" w:hAnsiTheme="minorHAnsi" w:cstheme="minorHAnsi"/>
          <w:sz w:val="22"/>
          <w:szCs w:val="22"/>
        </w:rPr>
      </w:pPr>
      <w:r w:rsidRPr="009A586A">
        <w:rPr>
          <w:rFonts w:asciiTheme="minorHAnsi" w:hAnsiTheme="minorHAnsi" w:cstheme="minorHAnsi"/>
          <w:sz w:val="22"/>
          <w:szCs w:val="22"/>
        </w:rPr>
        <w:t xml:space="preserve">Viscusi, K. W., et al. (2008). "The Economic Value of Water Quality." </w:t>
      </w:r>
      <w:r w:rsidRPr="009A586A">
        <w:rPr>
          <w:rFonts w:asciiTheme="minorHAnsi" w:hAnsiTheme="minorHAnsi" w:cstheme="minorHAnsi"/>
          <w:sz w:val="22"/>
          <w:szCs w:val="22"/>
          <w:u w:val="single"/>
        </w:rPr>
        <w:t>Environmental and Resource Economics</w:t>
      </w:r>
      <w:r w:rsidRPr="009A586A">
        <w:rPr>
          <w:rFonts w:asciiTheme="minorHAnsi" w:hAnsiTheme="minorHAnsi" w:cstheme="minorHAnsi"/>
          <w:sz w:val="22"/>
          <w:szCs w:val="22"/>
        </w:rPr>
        <w:t xml:space="preserve"> </w:t>
      </w:r>
      <w:r w:rsidRPr="009A586A">
        <w:rPr>
          <w:rFonts w:asciiTheme="minorHAnsi" w:hAnsiTheme="minorHAnsi" w:cstheme="minorHAnsi"/>
          <w:b/>
          <w:sz w:val="22"/>
          <w:szCs w:val="22"/>
        </w:rPr>
        <w:t>41</w:t>
      </w:r>
      <w:r w:rsidRPr="009A586A">
        <w:rPr>
          <w:rFonts w:asciiTheme="minorHAnsi" w:hAnsiTheme="minorHAnsi" w:cstheme="minorHAnsi"/>
          <w:sz w:val="22"/>
          <w:szCs w:val="22"/>
        </w:rPr>
        <w:t>(2): 169-187.</w:t>
      </w:r>
    </w:p>
    <w:p w14:paraId="075710C1" w14:textId="77777777" w:rsidR="0057462A" w:rsidRPr="009A586A" w:rsidRDefault="0057462A" w:rsidP="007A6E84">
      <w:pPr>
        <w:pStyle w:val="EndNoteBibliography"/>
        <w:ind w:left="720" w:hanging="720"/>
        <w:jc w:val="both"/>
        <w:rPr>
          <w:rFonts w:asciiTheme="minorHAnsi" w:hAnsiTheme="minorHAnsi" w:cstheme="minorHAnsi"/>
          <w:sz w:val="22"/>
          <w:szCs w:val="22"/>
        </w:rPr>
      </w:pPr>
      <w:r w:rsidRPr="009A586A">
        <w:rPr>
          <w:rFonts w:asciiTheme="minorHAnsi" w:hAnsiTheme="minorHAnsi" w:cstheme="minorHAnsi"/>
          <w:sz w:val="22"/>
          <w:szCs w:val="22"/>
        </w:rPr>
        <w:tab/>
      </w:r>
    </w:p>
    <w:p w14:paraId="69E975F9" w14:textId="0F20F399" w:rsidR="005164F9" w:rsidRPr="009A586A" w:rsidRDefault="00142279" w:rsidP="007A6E84">
      <w:pPr>
        <w:autoSpaceDE w:val="0"/>
        <w:autoSpaceDN w:val="0"/>
        <w:adjustRightInd w:val="0"/>
        <w:jc w:val="both"/>
        <w:rPr>
          <w:rFonts w:asciiTheme="minorHAnsi" w:hAnsiTheme="minorHAnsi" w:cstheme="minorHAnsi"/>
          <w:sz w:val="22"/>
          <w:szCs w:val="22"/>
        </w:rPr>
      </w:pPr>
      <w:r w:rsidRPr="009A586A">
        <w:rPr>
          <w:rFonts w:asciiTheme="minorHAnsi" w:hAnsiTheme="minorHAnsi" w:cstheme="minorHAnsi"/>
          <w:sz w:val="22"/>
          <w:szCs w:val="22"/>
        </w:rPr>
        <w:fldChar w:fldCharType="end"/>
      </w:r>
    </w:p>
    <w:sectPr w:rsidR="005164F9" w:rsidRPr="009A586A" w:rsidSect="005532B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E37B2" w14:textId="77777777" w:rsidR="00EC4779" w:rsidRDefault="00EC4779">
      <w:r>
        <w:separator/>
      </w:r>
    </w:p>
  </w:endnote>
  <w:endnote w:type="continuationSeparator" w:id="0">
    <w:p w14:paraId="623EAFB1" w14:textId="77777777" w:rsidR="00EC4779" w:rsidRDefault="00EC4779">
      <w:r>
        <w:continuationSeparator/>
      </w:r>
    </w:p>
  </w:endnote>
  <w:endnote w:type="continuationNotice" w:id="1">
    <w:p w14:paraId="4FA5343C" w14:textId="77777777" w:rsidR="00EC4779" w:rsidRDefault="00EC4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A6F1" w14:textId="77777777" w:rsidR="00777A6B" w:rsidRDefault="00777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3A4D" w14:textId="77777777" w:rsidR="00777A6B" w:rsidRDefault="00777A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A492" w14:textId="77777777" w:rsidR="00777A6B" w:rsidRDefault="00777A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FB4">
      <w:rPr>
        <w:rStyle w:val="PageNumber"/>
        <w:noProof/>
      </w:rPr>
      <w:t>4</w:t>
    </w:r>
    <w:r>
      <w:rPr>
        <w:rStyle w:val="PageNumber"/>
      </w:rPr>
      <w:fldChar w:fldCharType="end"/>
    </w:r>
  </w:p>
  <w:p w14:paraId="3402588B" w14:textId="77777777" w:rsidR="00777A6B" w:rsidRDefault="00777A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2D03" w14:textId="77777777" w:rsidR="00EC4779" w:rsidRDefault="00EC4779">
      <w:r>
        <w:separator/>
      </w:r>
    </w:p>
  </w:footnote>
  <w:footnote w:type="continuationSeparator" w:id="0">
    <w:p w14:paraId="2BD6FA11" w14:textId="77777777" w:rsidR="00EC4779" w:rsidRDefault="00EC4779">
      <w:r>
        <w:continuationSeparator/>
      </w:r>
    </w:p>
  </w:footnote>
  <w:footnote w:type="continuationNotice" w:id="1">
    <w:p w14:paraId="5F9914F8" w14:textId="77777777" w:rsidR="00EC4779" w:rsidRDefault="00EC47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20411E5C"/>
    <w:multiLevelType w:val="hybridMultilevel"/>
    <w:tmpl w:val="26388F78"/>
    <w:lvl w:ilvl="0" w:tplc="324A9DA4">
      <w:start w:val="6"/>
      <w:numFmt w:val="decimal"/>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355F28"/>
    <w:multiLevelType w:val="hybridMultilevel"/>
    <w:tmpl w:val="C8CA88E8"/>
    <w:lvl w:ilvl="0" w:tplc="0409000F">
      <w:start w:val="1"/>
      <w:numFmt w:val="decimal"/>
      <w:lvlText w:val="%1."/>
      <w:lvlJc w:val="left"/>
      <w:pPr>
        <w:ind w:left="720" w:hanging="360"/>
      </w:pPr>
    </w:lvl>
    <w:lvl w:ilvl="1" w:tplc="0409000B">
      <w:start w:val="1"/>
      <w:numFmt w:val="bullet"/>
      <w:lvlText w:val=""/>
      <w:lvlJc w:val="left"/>
      <w:pPr>
        <w:ind w:left="135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E65100"/>
    <w:multiLevelType w:val="hybridMultilevel"/>
    <w:tmpl w:val="5FCED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74CDA"/>
    <w:multiLevelType w:val="hybridMultilevel"/>
    <w:tmpl w:val="1EACFC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90B33"/>
    <w:multiLevelType w:val="hybridMultilevel"/>
    <w:tmpl w:val="1D30261A"/>
    <w:lvl w:ilvl="0" w:tplc="90326F1C">
      <w:start w:val="6"/>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3119E3"/>
    <w:multiLevelType w:val="hybridMultilevel"/>
    <w:tmpl w:val="A5C02E8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0"/>
    <w:lvlOverride w:ilvl="0">
      <w:startOverride w:val="1"/>
      <w:lvl w:ilvl="0">
        <w:start w:val="1"/>
        <w:numFmt w:val="upperRoman"/>
        <w:lvlText w:val="%1."/>
        <w:lvlJc w:val="left"/>
        <w:rPr>
          <w:rFonts w:cs="Times New Roman"/>
        </w:rPr>
      </w:lvl>
    </w:lvlOverride>
    <w:lvlOverride w:ilvl="1">
      <w:startOverride w:val="2"/>
      <w:lvl w:ilvl="1">
        <w:start w:val="2"/>
        <w:numFmt w:val="upperLetter"/>
        <w:lvlText w:val="%2."/>
        <w:lvlJc w:val="left"/>
        <w:rPr>
          <w:rFonts w:cs="Times New Roman"/>
        </w:rPr>
      </w:lvl>
    </w:lvlOverride>
    <w:lvlOverride w:ilvl="2">
      <w:startOverride w:val="1"/>
      <w:lvl w:ilvl="2">
        <w:start w:val="1"/>
        <w:numFmt w:val="upperRoman"/>
        <w:lvlText w:val="%3."/>
        <w:lvlJc w:val="left"/>
        <w:rPr>
          <w:rFonts w:cs="Times New Roman"/>
        </w:rPr>
      </w:lvl>
    </w:lvlOverride>
    <w:lvlOverride w:ilvl="3">
      <w:startOverride w:val="1"/>
      <w:lvl w:ilvl="3">
        <w:start w:val="1"/>
        <w:numFmt w:val="upperRoman"/>
        <w:lvlText w:val="%4."/>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4"/>
  </w:num>
  <w:num w:numId="5">
    <w:abstractNumId w:val="3"/>
  </w:num>
  <w:num w:numId="6">
    <w:abstractNumId w:val="6"/>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eszx0s3t0pvmezasbx5vv1vrravexst20t&quot;&gt;Valuation_lit&lt;record-ids&gt;&lt;item&gt;26&lt;/item&gt;&lt;item&gt;343&lt;/item&gt;&lt;/record-ids&gt;&lt;/item&gt;&lt;/Libraries&gt;"/>
  </w:docVars>
  <w:rsids>
    <w:rsidRoot w:val="00701118"/>
    <w:rsid w:val="0000090C"/>
    <w:rsid w:val="00010E19"/>
    <w:rsid w:val="000343B3"/>
    <w:rsid w:val="00036E68"/>
    <w:rsid w:val="0004148A"/>
    <w:rsid w:val="00042D91"/>
    <w:rsid w:val="000716C7"/>
    <w:rsid w:val="000717DE"/>
    <w:rsid w:val="00072D0B"/>
    <w:rsid w:val="00082130"/>
    <w:rsid w:val="00092C13"/>
    <w:rsid w:val="0009787F"/>
    <w:rsid w:val="000B12B2"/>
    <w:rsid w:val="000B5634"/>
    <w:rsid w:val="000D1ECB"/>
    <w:rsid w:val="000D298A"/>
    <w:rsid w:val="000D579D"/>
    <w:rsid w:val="000D678C"/>
    <w:rsid w:val="000E1137"/>
    <w:rsid w:val="000E3D0B"/>
    <w:rsid w:val="000F5CBA"/>
    <w:rsid w:val="001006F3"/>
    <w:rsid w:val="001012EE"/>
    <w:rsid w:val="0010344C"/>
    <w:rsid w:val="0010347B"/>
    <w:rsid w:val="00105E5E"/>
    <w:rsid w:val="001069EA"/>
    <w:rsid w:val="00120210"/>
    <w:rsid w:val="00134DB1"/>
    <w:rsid w:val="00136C4D"/>
    <w:rsid w:val="00142279"/>
    <w:rsid w:val="001425D5"/>
    <w:rsid w:val="00155418"/>
    <w:rsid w:val="00164A6C"/>
    <w:rsid w:val="00167A30"/>
    <w:rsid w:val="00175E6A"/>
    <w:rsid w:val="00182DE4"/>
    <w:rsid w:val="00184B8D"/>
    <w:rsid w:val="00195D3F"/>
    <w:rsid w:val="0019732A"/>
    <w:rsid w:val="001A2109"/>
    <w:rsid w:val="001A22E3"/>
    <w:rsid w:val="001A5E0B"/>
    <w:rsid w:val="001B25C3"/>
    <w:rsid w:val="001B34B1"/>
    <w:rsid w:val="001B785D"/>
    <w:rsid w:val="001C05EF"/>
    <w:rsid w:val="001C4F70"/>
    <w:rsid w:val="001D10CB"/>
    <w:rsid w:val="001E12FA"/>
    <w:rsid w:val="001E3927"/>
    <w:rsid w:val="0020296F"/>
    <w:rsid w:val="002062F9"/>
    <w:rsid w:val="0021495C"/>
    <w:rsid w:val="002200BC"/>
    <w:rsid w:val="002203F2"/>
    <w:rsid w:val="0022703A"/>
    <w:rsid w:val="00242932"/>
    <w:rsid w:val="00250110"/>
    <w:rsid w:val="00254A18"/>
    <w:rsid w:val="002576B8"/>
    <w:rsid w:val="00257F4F"/>
    <w:rsid w:val="00275E20"/>
    <w:rsid w:val="00277DD6"/>
    <w:rsid w:val="002A2476"/>
    <w:rsid w:val="002C661E"/>
    <w:rsid w:val="002D4754"/>
    <w:rsid w:val="002D79FD"/>
    <w:rsid w:val="002E1DCB"/>
    <w:rsid w:val="002E61BA"/>
    <w:rsid w:val="002E6C13"/>
    <w:rsid w:val="002E6C78"/>
    <w:rsid w:val="002E6C99"/>
    <w:rsid w:val="002F0887"/>
    <w:rsid w:val="002F0993"/>
    <w:rsid w:val="002F0C96"/>
    <w:rsid w:val="00300594"/>
    <w:rsid w:val="00310F22"/>
    <w:rsid w:val="00315119"/>
    <w:rsid w:val="00342517"/>
    <w:rsid w:val="00342F05"/>
    <w:rsid w:val="00353382"/>
    <w:rsid w:val="00357B56"/>
    <w:rsid w:val="00371102"/>
    <w:rsid w:val="00372685"/>
    <w:rsid w:val="003739DE"/>
    <w:rsid w:val="003759F7"/>
    <w:rsid w:val="0038238D"/>
    <w:rsid w:val="00387D9C"/>
    <w:rsid w:val="00394861"/>
    <w:rsid w:val="00396243"/>
    <w:rsid w:val="003A007A"/>
    <w:rsid w:val="003A1359"/>
    <w:rsid w:val="003A3374"/>
    <w:rsid w:val="003A72AC"/>
    <w:rsid w:val="003B2AFE"/>
    <w:rsid w:val="003C7829"/>
    <w:rsid w:val="003D2711"/>
    <w:rsid w:val="003E1624"/>
    <w:rsid w:val="003E1E1D"/>
    <w:rsid w:val="003E6ADD"/>
    <w:rsid w:val="003E73AB"/>
    <w:rsid w:val="0040105D"/>
    <w:rsid w:val="00403037"/>
    <w:rsid w:val="00404290"/>
    <w:rsid w:val="00437AF9"/>
    <w:rsid w:val="00447DCC"/>
    <w:rsid w:val="004537AD"/>
    <w:rsid w:val="00460D3B"/>
    <w:rsid w:val="00461305"/>
    <w:rsid w:val="004633FC"/>
    <w:rsid w:val="00464DC9"/>
    <w:rsid w:val="00467837"/>
    <w:rsid w:val="00472446"/>
    <w:rsid w:val="004805CF"/>
    <w:rsid w:val="00486EE7"/>
    <w:rsid w:val="004911B0"/>
    <w:rsid w:val="004A3315"/>
    <w:rsid w:val="004B7B87"/>
    <w:rsid w:val="004D01FF"/>
    <w:rsid w:val="004D400A"/>
    <w:rsid w:val="004E1C17"/>
    <w:rsid w:val="004E3349"/>
    <w:rsid w:val="004F4B3A"/>
    <w:rsid w:val="004F652C"/>
    <w:rsid w:val="00504462"/>
    <w:rsid w:val="00510D83"/>
    <w:rsid w:val="005164F9"/>
    <w:rsid w:val="00517B23"/>
    <w:rsid w:val="005205DC"/>
    <w:rsid w:val="005267F3"/>
    <w:rsid w:val="005331B8"/>
    <w:rsid w:val="00534680"/>
    <w:rsid w:val="00536B44"/>
    <w:rsid w:val="0053711A"/>
    <w:rsid w:val="00537309"/>
    <w:rsid w:val="005532BE"/>
    <w:rsid w:val="0055513A"/>
    <w:rsid w:val="005601D6"/>
    <w:rsid w:val="0056442A"/>
    <w:rsid w:val="0056548C"/>
    <w:rsid w:val="0057462A"/>
    <w:rsid w:val="0057594F"/>
    <w:rsid w:val="005917CA"/>
    <w:rsid w:val="00593A50"/>
    <w:rsid w:val="005A05A3"/>
    <w:rsid w:val="005A4BF9"/>
    <w:rsid w:val="005C54B9"/>
    <w:rsid w:val="005E34FB"/>
    <w:rsid w:val="005E4DBD"/>
    <w:rsid w:val="005E51AD"/>
    <w:rsid w:val="005E5B37"/>
    <w:rsid w:val="005E7646"/>
    <w:rsid w:val="005F0E12"/>
    <w:rsid w:val="005F6F32"/>
    <w:rsid w:val="00603F71"/>
    <w:rsid w:val="00612366"/>
    <w:rsid w:val="00617FB4"/>
    <w:rsid w:val="00627591"/>
    <w:rsid w:val="00630BD4"/>
    <w:rsid w:val="006448F0"/>
    <w:rsid w:val="006533BA"/>
    <w:rsid w:val="00676155"/>
    <w:rsid w:val="00684ED5"/>
    <w:rsid w:val="00697F86"/>
    <w:rsid w:val="006A37C0"/>
    <w:rsid w:val="006B65E0"/>
    <w:rsid w:val="006C524C"/>
    <w:rsid w:val="006D2645"/>
    <w:rsid w:val="006E0011"/>
    <w:rsid w:val="006E55AB"/>
    <w:rsid w:val="006F4A33"/>
    <w:rsid w:val="00701118"/>
    <w:rsid w:val="00701EA4"/>
    <w:rsid w:val="00706DFC"/>
    <w:rsid w:val="007073CA"/>
    <w:rsid w:val="00715FDA"/>
    <w:rsid w:val="007171BC"/>
    <w:rsid w:val="00720CD5"/>
    <w:rsid w:val="0073026F"/>
    <w:rsid w:val="00732DC2"/>
    <w:rsid w:val="00741F6B"/>
    <w:rsid w:val="00747A9E"/>
    <w:rsid w:val="00777A6B"/>
    <w:rsid w:val="007A578F"/>
    <w:rsid w:val="007A6E84"/>
    <w:rsid w:val="007B70B1"/>
    <w:rsid w:val="007C3BD4"/>
    <w:rsid w:val="007D53C0"/>
    <w:rsid w:val="007E4D80"/>
    <w:rsid w:val="007E6A3F"/>
    <w:rsid w:val="007F1191"/>
    <w:rsid w:val="007F2D22"/>
    <w:rsid w:val="007F3CE7"/>
    <w:rsid w:val="0080188F"/>
    <w:rsid w:val="00803C24"/>
    <w:rsid w:val="00807FA7"/>
    <w:rsid w:val="008115D7"/>
    <w:rsid w:val="00815217"/>
    <w:rsid w:val="00822DE1"/>
    <w:rsid w:val="0082379E"/>
    <w:rsid w:val="00867D95"/>
    <w:rsid w:val="0087560E"/>
    <w:rsid w:val="00875A81"/>
    <w:rsid w:val="0088079D"/>
    <w:rsid w:val="00882096"/>
    <w:rsid w:val="00897A9B"/>
    <w:rsid w:val="008A29E6"/>
    <w:rsid w:val="008A77E3"/>
    <w:rsid w:val="008B1214"/>
    <w:rsid w:val="008B555B"/>
    <w:rsid w:val="008C2A40"/>
    <w:rsid w:val="008D23B8"/>
    <w:rsid w:val="008D2F29"/>
    <w:rsid w:val="008D6575"/>
    <w:rsid w:val="008D66AF"/>
    <w:rsid w:val="008D77D7"/>
    <w:rsid w:val="008E1123"/>
    <w:rsid w:val="008E5D0A"/>
    <w:rsid w:val="008F1BEF"/>
    <w:rsid w:val="008F7851"/>
    <w:rsid w:val="0090606D"/>
    <w:rsid w:val="0091550D"/>
    <w:rsid w:val="00921C48"/>
    <w:rsid w:val="0093161C"/>
    <w:rsid w:val="00933848"/>
    <w:rsid w:val="009453C1"/>
    <w:rsid w:val="00945591"/>
    <w:rsid w:val="009506C4"/>
    <w:rsid w:val="00953FC1"/>
    <w:rsid w:val="009610E9"/>
    <w:rsid w:val="00976573"/>
    <w:rsid w:val="00984CAE"/>
    <w:rsid w:val="00987DD2"/>
    <w:rsid w:val="009954F8"/>
    <w:rsid w:val="009A3C46"/>
    <w:rsid w:val="009A586A"/>
    <w:rsid w:val="009A60CF"/>
    <w:rsid w:val="009A6593"/>
    <w:rsid w:val="009B1291"/>
    <w:rsid w:val="009C1095"/>
    <w:rsid w:val="009C4C60"/>
    <w:rsid w:val="009C7D4C"/>
    <w:rsid w:val="009D1AFE"/>
    <w:rsid w:val="009D3A81"/>
    <w:rsid w:val="009E00A8"/>
    <w:rsid w:val="009E03D6"/>
    <w:rsid w:val="009E324C"/>
    <w:rsid w:val="00A07562"/>
    <w:rsid w:val="00A26535"/>
    <w:rsid w:val="00A420AE"/>
    <w:rsid w:val="00A430E4"/>
    <w:rsid w:val="00A453C2"/>
    <w:rsid w:val="00A57142"/>
    <w:rsid w:val="00A61DF2"/>
    <w:rsid w:val="00A706DF"/>
    <w:rsid w:val="00A73DD0"/>
    <w:rsid w:val="00A82B34"/>
    <w:rsid w:val="00A83F7B"/>
    <w:rsid w:val="00A84B98"/>
    <w:rsid w:val="00AA0CAC"/>
    <w:rsid w:val="00AB4ECB"/>
    <w:rsid w:val="00AC4F66"/>
    <w:rsid w:val="00AC72EB"/>
    <w:rsid w:val="00AD5366"/>
    <w:rsid w:val="00AF4259"/>
    <w:rsid w:val="00AF4F4F"/>
    <w:rsid w:val="00AF69A5"/>
    <w:rsid w:val="00B02C3E"/>
    <w:rsid w:val="00B057BF"/>
    <w:rsid w:val="00B100FD"/>
    <w:rsid w:val="00B11F38"/>
    <w:rsid w:val="00B15B30"/>
    <w:rsid w:val="00B16D53"/>
    <w:rsid w:val="00B16F57"/>
    <w:rsid w:val="00B27564"/>
    <w:rsid w:val="00B31F06"/>
    <w:rsid w:val="00B35FDE"/>
    <w:rsid w:val="00B4064A"/>
    <w:rsid w:val="00B42305"/>
    <w:rsid w:val="00B55BD6"/>
    <w:rsid w:val="00B56F68"/>
    <w:rsid w:val="00B61772"/>
    <w:rsid w:val="00B62D25"/>
    <w:rsid w:val="00B763BE"/>
    <w:rsid w:val="00B76649"/>
    <w:rsid w:val="00B77FEA"/>
    <w:rsid w:val="00B87653"/>
    <w:rsid w:val="00B92520"/>
    <w:rsid w:val="00BA1A9B"/>
    <w:rsid w:val="00BB25D3"/>
    <w:rsid w:val="00BD7B19"/>
    <w:rsid w:val="00BD7C2F"/>
    <w:rsid w:val="00BE360E"/>
    <w:rsid w:val="00BE777D"/>
    <w:rsid w:val="00BE7A9F"/>
    <w:rsid w:val="00C06E0F"/>
    <w:rsid w:val="00C07660"/>
    <w:rsid w:val="00C07FDE"/>
    <w:rsid w:val="00C175D9"/>
    <w:rsid w:val="00C336B6"/>
    <w:rsid w:val="00C33E1A"/>
    <w:rsid w:val="00C46F03"/>
    <w:rsid w:val="00C472BC"/>
    <w:rsid w:val="00C505AC"/>
    <w:rsid w:val="00C51DF5"/>
    <w:rsid w:val="00C52B2A"/>
    <w:rsid w:val="00C61459"/>
    <w:rsid w:val="00C632C1"/>
    <w:rsid w:val="00C63F12"/>
    <w:rsid w:val="00C722A1"/>
    <w:rsid w:val="00C94169"/>
    <w:rsid w:val="00C95EF7"/>
    <w:rsid w:val="00CA1FD4"/>
    <w:rsid w:val="00CA4BF0"/>
    <w:rsid w:val="00CA5DA7"/>
    <w:rsid w:val="00CC69C0"/>
    <w:rsid w:val="00CD5385"/>
    <w:rsid w:val="00CE2BEB"/>
    <w:rsid w:val="00CF2A59"/>
    <w:rsid w:val="00CF4AD1"/>
    <w:rsid w:val="00CF61ED"/>
    <w:rsid w:val="00D00D06"/>
    <w:rsid w:val="00D15B82"/>
    <w:rsid w:val="00D201B1"/>
    <w:rsid w:val="00D20D59"/>
    <w:rsid w:val="00D235B7"/>
    <w:rsid w:val="00D24D8F"/>
    <w:rsid w:val="00D305E4"/>
    <w:rsid w:val="00D31E74"/>
    <w:rsid w:val="00D403D3"/>
    <w:rsid w:val="00D420E3"/>
    <w:rsid w:val="00D45DEA"/>
    <w:rsid w:val="00D50DBC"/>
    <w:rsid w:val="00D55E61"/>
    <w:rsid w:val="00D6622B"/>
    <w:rsid w:val="00D66593"/>
    <w:rsid w:val="00D74BD9"/>
    <w:rsid w:val="00D756FF"/>
    <w:rsid w:val="00D83106"/>
    <w:rsid w:val="00D87626"/>
    <w:rsid w:val="00D919F8"/>
    <w:rsid w:val="00D92719"/>
    <w:rsid w:val="00D93FFA"/>
    <w:rsid w:val="00D94E9B"/>
    <w:rsid w:val="00D9547D"/>
    <w:rsid w:val="00D97ED6"/>
    <w:rsid w:val="00DA2C62"/>
    <w:rsid w:val="00DB26CB"/>
    <w:rsid w:val="00DE04E4"/>
    <w:rsid w:val="00DF688E"/>
    <w:rsid w:val="00E06CEF"/>
    <w:rsid w:val="00E10506"/>
    <w:rsid w:val="00E27DC3"/>
    <w:rsid w:val="00E313EE"/>
    <w:rsid w:val="00E3316D"/>
    <w:rsid w:val="00E35145"/>
    <w:rsid w:val="00E36424"/>
    <w:rsid w:val="00E43450"/>
    <w:rsid w:val="00E4784C"/>
    <w:rsid w:val="00E53279"/>
    <w:rsid w:val="00E55FCC"/>
    <w:rsid w:val="00E6011A"/>
    <w:rsid w:val="00E65B22"/>
    <w:rsid w:val="00E73324"/>
    <w:rsid w:val="00E7487A"/>
    <w:rsid w:val="00E74FD6"/>
    <w:rsid w:val="00E83BC7"/>
    <w:rsid w:val="00E85660"/>
    <w:rsid w:val="00E87722"/>
    <w:rsid w:val="00EA078E"/>
    <w:rsid w:val="00EA4598"/>
    <w:rsid w:val="00EC0200"/>
    <w:rsid w:val="00EC4779"/>
    <w:rsid w:val="00ED046F"/>
    <w:rsid w:val="00ED6964"/>
    <w:rsid w:val="00ED7328"/>
    <w:rsid w:val="00EE0810"/>
    <w:rsid w:val="00EE434F"/>
    <w:rsid w:val="00EF70E4"/>
    <w:rsid w:val="00F00C76"/>
    <w:rsid w:val="00F05E7F"/>
    <w:rsid w:val="00F0647C"/>
    <w:rsid w:val="00F26232"/>
    <w:rsid w:val="00F36AF6"/>
    <w:rsid w:val="00F40201"/>
    <w:rsid w:val="00F71844"/>
    <w:rsid w:val="00F7323B"/>
    <w:rsid w:val="00F824C8"/>
    <w:rsid w:val="00F87917"/>
    <w:rsid w:val="00F9395D"/>
    <w:rsid w:val="00FA58C2"/>
    <w:rsid w:val="00FB323D"/>
    <w:rsid w:val="00FB4D0A"/>
    <w:rsid w:val="00FD0831"/>
    <w:rsid w:val="00FE11E4"/>
    <w:rsid w:val="00FE2135"/>
    <w:rsid w:val="00FE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FC1FD"/>
  <w15:docId w15:val="{F2E64F26-70C7-4854-9E32-2E1C81D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2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32BE"/>
    <w:pPr>
      <w:tabs>
        <w:tab w:val="center" w:pos="4320"/>
        <w:tab w:val="right" w:pos="8640"/>
      </w:tabs>
    </w:pPr>
  </w:style>
  <w:style w:type="character" w:customStyle="1" w:styleId="FooterChar">
    <w:name w:val="Footer Char"/>
    <w:basedOn w:val="DefaultParagraphFont"/>
    <w:link w:val="Footer"/>
    <w:uiPriority w:val="99"/>
    <w:semiHidden/>
    <w:rsid w:val="00263413"/>
    <w:rPr>
      <w:sz w:val="24"/>
      <w:szCs w:val="24"/>
    </w:rPr>
  </w:style>
  <w:style w:type="character" w:styleId="PageNumber">
    <w:name w:val="page number"/>
    <w:basedOn w:val="DefaultParagraphFont"/>
    <w:uiPriority w:val="99"/>
    <w:rsid w:val="005532BE"/>
    <w:rPr>
      <w:rFonts w:cs="Times New Roman"/>
    </w:rPr>
  </w:style>
  <w:style w:type="table" w:styleId="TableGrid">
    <w:name w:val="Table Grid"/>
    <w:basedOn w:val="TableNormal"/>
    <w:uiPriority w:val="99"/>
    <w:rsid w:val="0055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2A40"/>
    <w:pPr>
      <w:spacing w:before="100" w:beforeAutospacing="1" w:after="100" w:afterAutospacing="1"/>
    </w:pPr>
  </w:style>
  <w:style w:type="character" w:styleId="Hyperlink">
    <w:name w:val="Hyperlink"/>
    <w:basedOn w:val="DefaultParagraphFont"/>
    <w:uiPriority w:val="99"/>
    <w:rsid w:val="0053711A"/>
    <w:rPr>
      <w:rFonts w:cs="Times New Roman"/>
      <w:color w:val="0000FF"/>
      <w:u w:val="single"/>
    </w:rPr>
  </w:style>
  <w:style w:type="paragraph" w:customStyle="1" w:styleId="Level1">
    <w:name w:val="Level 1"/>
    <w:basedOn w:val="Normal"/>
    <w:uiPriority w:val="99"/>
    <w:rsid w:val="00042D91"/>
    <w:pPr>
      <w:widowControl w:val="0"/>
      <w:numPr>
        <w:numId w:val="2"/>
      </w:numPr>
      <w:autoSpaceDE w:val="0"/>
      <w:autoSpaceDN w:val="0"/>
      <w:adjustRightInd w:val="0"/>
      <w:ind w:hanging="720"/>
      <w:outlineLvl w:val="0"/>
    </w:pPr>
    <w:rPr>
      <w:rFonts w:eastAsia="SimSun"/>
      <w:lang w:eastAsia="zh-CN"/>
    </w:rPr>
  </w:style>
  <w:style w:type="paragraph" w:styleId="BalloonText">
    <w:name w:val="Balloon Text"/>
    <w:basedOn w:val="Normal"/>
    <w:link w:val="BalloonTextChar"/>
    <w:uiPriority w:val="99"/>
    <w:semiHidden/>
    <w:rsid w:val="007073CA"/>
    <w:rPr>
      <w:rFonts w:ascii="Tahoma" w:hAnsi="Tahoma" w:cs="Tahoma"/>
      <w:sz w:val="16"/>
      <w:szCs w:val="16"/>
    </w:rPr>
  </w:style>
  <w:style w:type="character" w:customStyle="1" w:styleId="BalloonTextChar">
    <w:name w:val="Balloon Text Char"/>
    <w:basedOn w:val="DefaultParagraphFont"/>
    <w:link w:val="BalloonText"/>
    <w:uiPriority w:val="99"/>
    <w:semiHidden/>
    <w:rsid w:val="00263413"/>
    <w:rPr>
      <w:sz w:val="0"/>
      <w:szCs w:val="0"/>
    </w:rPr>
  </w:style>
  <w:style w:type="character" w:styleId="CommentReference">
    <w:name w:val="annotation reference"/>
    <w:basedOn w:val="DefaultParagraphFont"/>
    <w:uiPriority w:val="99"/>
    <w:rsid w:val="00F824C8"/>
    <w:rPr>
      <w:rFonts w:cs="Times New Roman"/>
      <w:sz w:val="16"/>
      <w:szCs w:val="16"/>
    </w:rPr>
  </w:style>
  <w:style w:type="paragraph" w:styleId="CommentText">
    <w:name w:val="annotation text"/>
    <w:basedOn w:val="Normal"/>
    <w:link w:val="CommentTextChar"/>
    <w:uiPriority w:val="99"/>
    <w:rsid w:val="00F824C8"/>
    <w:rPr>
      <w:sz w:val="20"/>
      <w:szCs w:val="20"/>
    </w:rPr>
  </w:style>
  <w:style w:type="character" w:customStyle="1" w:styleId="CommentTextChar">
    <w:name w:val="Comment Text Char"/>
    <w:basedOn w:val="DefaultParagraphFont"/>
    <w:link w:val="CommentText"/>
    <w:uiPriority w:val="99"/>
    <w:locked/>
    <w:rsid w:val="00F824C8"/>
    <w:rPr>
      <w:rFonts w:cs="Times New Roman"/>
    </w:rPr>
  </w:style>
  <w:style w:type="paragraph" w:styleId="CommentSubject">
    <w:name w:val="annotation subject"/>
    <w:basedOn w:val="CommentText"/>
    <w:next w:val="CommentText"/>
    <w:link w:val="CommentSubjectChar"/>
    <w:uiPriority w:val="99"/>
    <w:rsid w:val="00F824C8"/>
    <w:rPr>
      <w:b/>
      <w:bCs/>
    </w:rPr>
  </w:style>
  <w:style w:type="character" w:customStyle="1" w:styleId="CommentSubjectChar">
    <w:name w:val="Comment Subject Char"/>
    <w:basedOn w:val="CommentTextChar"/>
    <w:link w:val="CommentSubject"/>
    <w:uiPriority w:val="99"/>
    <w:locked/>
    <w:rsid w:val="00F824C8"/>
    <w:rPr>
      <w:rFonts w:cs="Times New Roman"/>
      <w:b/>
      <w:bCs/>
    </w:rPr>
  </w:style>
  <w:style w:type="paragraph" w:customStyle="1" w:styleId="Default">
    <w:name w:val="Default"/>
    <w:uiPriority w:val="99"/>
    <w:rsid w:val="00E3316D"/>
    <w:pPr>
      <w:autoSpaceDE w:val="0"/>
      <w:autoSpaceDN w:val="0"/>
      <w:adjustRightInd w:val="0"/>
    </w:pPr>
    <w:rPr>
      <w:rFonts w:ascii="Book Antiqua" w:hAnsi="Book Antiqua" w:cs="Book Antiqua"/>
      <w:color w:val="000000"/>
      <w:sz w:val="24"/>
      <w:szCs w:val="24"/>
    </w:rPr>
  </w:style>
  <w:style w:type="character" w:styleId="FootnoteReference">
    <w:name w:val="footnote reference"/>
    <w:basedOn w:val="DefaultParagraphFont"/>
    <w:uiPriority w:val="99"/>
    <w:rsid w:val="00D55E61"/>
    <w:rPr>
      <w:rFonts w:cs="Times New Roman"/>
    </w:rPr>
  </w:style>
  <w:style w:type="paragraph" w:styleId="FootnoteText">
    <w:name w:val="footnote text"/>
    <w:basedOn w:val="Normal"/>
    <w:link w:val="FootnoteTextChar"/>
    <w:uiPriority w:val="99"/>
    <w:rsid w:val="00D55E61"/>
    <w:rPr>
      <w:rFonts w:ascii="Calibri" w:hAnsi="Calibri" w:cs="Calibri"/>
      <w:sz w:val="20"/>
      <w:szCs w:val="20"/>
    </w:rPr>
  </w:style>
  <w:style w:type="character" w:customStyle="1" w:styleId="FootnoteTextChar">
    <w:name w:val="Footnote Text Char"/>
    <w:basedOn w:val="DefaultParagraphFont"/>
    <w:link w:val="FootnoteText"/>
    <w:uiPriority w:val="99"/>
    <w:locked/>
    <w:rsid w:val="00D55E61"/>
    <w:rPr>
      <w:rFonts w:ascii="Calibri" w:eastAsia="Times New Roman" w:hAnsi="Calibri" w:cs="Calibri"/>
    </w:rPr>
  </w:style>
  <w:style w:type="paragraph" w:styleId="Header">
    <w:name w:val="header"/>
    <w:basedOn w:val="Normal"/>
    <w:link w:val="HeaderChar"/>
    <w:uiPriority w:val="99"/>
    <w:unhideWhenUsed/>
    <w:rsid w:val="00C33E1A"/>
    <w:pPr>
      <w:tabs>
        <w:tab w:val="center" w:pos="4680"/>
        <w:tab w:val="right" w:pos="9360"/>
      </w:tabs>
    </w:pPr>
  </w:style>
  <w:style w:type="character" w:customStyle="1" w:styleId="HeaderChar">
    <w:name w:val="Header Char"/>
    <w:basedOn w:val="DefaultParagraphFont"/>
    <w:link w:val="Header"/>
    <w:uiPriority w:val="99"/>
    <w:rsid w:val="00C33E1A"/>
    <w:rPr>
      <w:sz w:val="24"/>
      <w:szCs w:val="24"/>
    </w:rPr>
  </w:style>
  <w:style w:type="paragraph" w:customStyle="1" w:styleId="EndNoteBibliographyTitle">
    <w:name w:val="EndNote Bibliography Title"/>
    <w:basedOn w:val="Normal"/>
    <w:link w:val="EndNoteBibliographyTitleChar"/>
    <w:rsid w:val="00142279"/>
    <w:pPr>
      <w:jc w:val="center"/>
    </w:pPr>
    <w:rPr>
      <w:noProof/>
    </w:rPr>
  </w:style>
  <w:style w:type="character" w:customStyle="1" w:styleId="EndNoteBibliographyTitleChar">
    <w:name w:val="EndNote Bibliography Title Char"/>
    <w:basedOn w:val="DefaultParagraphFont"/>
    <w:link w:val="EndNoteBibliographyTitle"/>
    <w:rsid w:val="00142279"/>
    <w:rPr>
      <w:noProof/>
      <w:sz w:val="24"/>
      <w:szCs w:val="24"/>
    </w:rPr>
  </w:style>
  <w:style w:type="paragraph" w:customStyle="1" w:styleId="EndNoteBibliography">
    <w:name w:val="EndNote Bibliography"/>
    <w:basedOn w:val="Normal"/>
    <w:link w:val="EndNoteBibliographyChar"/>
    <w:rsid w:val="00142279"/>
    <w:rPr>
      <w:noProof/>
    </w:rPr>
  </w:style>
  <w:style w:type="character" w:customStyle="1" w:styleId="EndNoteBibliographyChar">
    <w:name w:val="EndNote Bibliography Char"/>
    <w:basedOn w:val="DefaultParagraphFont"/>
    <w:link w:val="EndNoteBibliography"/>
    <w:rsid w:val="00142279"/>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23701">
      <w:marLeft w:val="0"/>
      <w:marRight w:val="0"/>
      <w:marTop w:val="0"/>
      <w:marBottom w:val="0"/>
      <w:divBdr>
        <w:top w:val="none" w:sz="0" w:space="0" w:color="auto"/>
        <w:left w:val="none" w:sz="0" w:space="0" w:color="auto"/>
        <w:bottom w:val="none" w:sz="0" w:space="0" w:color="auto"/>
        <w:right w:val="none" w:sz="0" w:space="0" w:color="auto"/>
      </w:divBdr>
      <w:divsChild>
        <w:div w:id="1784223702">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3703">
      <w:marLeft w:val="0"/>
      <w:marRight w:val="0"/>
      <w:marTop w:val="0"/>
      <w:marBottom w:val="0"/>
      <w:divBdr>
        <w:top w:val="none" w:sz="0" w:space="0" w:color="auto"/>
        <w:left w:val="none" w:sz="0" w:space="0" w:color="auto"/>
        <w:bottom w:val="none" w:sz="0" w:space="0" w:color="auto"/>
        <w:right w:val="none" w:sz="0" w:space="0" w:color="auto"/>
      </w:divBdr>
      <w:divsChild>
        <w:div w:id="17842237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2083</Words>
  <Characters>13335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Supporting Statement for a Request for OMB Review under</vt:lpstr>
    </vt:vector>
  </TitlesOfParts>
  <Company>EPA</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 Request for OMB Review under</dc:title>
  <dc:subject/>
  <dc:creator>Eric</dc:creator>
  <cp:keywords/>
  <dc:description/>
  <cp:lastModifiedBy>Suzuki, Judy</cp:lastModifiedBy>
  <cp:revision>4</cp:revision>
  <cp:lastPrinted>2011-04-15T16:26:00Z</cp:lastPrinted>
  <dcterms:created xsi:type="dcterms:W3CDTF">2016-08-02T15:39:00Z</dcterms:created>
  <dcterms:modified xsi:type="dcterms:W3CDTF">2016-08-02T15:43:00Z</dcterms:modified>
</cp:coreProperties>
</file>