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83ACA" w14:textId="77777777" w:rsidR="000347AD" w:rsidRDefault="00F46BEA" w:rsidP="00220C79">
      <w:pPr>
        <w:pStyle w:val="Title"/>
        <w:outlineLvl w:val="0"/>
      </w:pPr>
      <w:bookmarkStart w:id="0" w:name="_GoBack"/>
      <w:bookmarkEnd w:id="0"/>
      <w:r>
        <w:t>Department of Transportation</w:t>
      </w:r>
    </w:p>
    <w:p w14:paraId="6CD44B12" w14:textId="77777777" w:rsidR="00F46BEA" w:rsidRDefault="00F46BEA" w:rsidP="00220C79">
      <w:pPr>
        <w:pStyle w:val="Title"/>
        <w:outlineLvl w:val="0"/>
      </w:pPr>
      <w:r>
        <w:t>Office of the Chief Information Officer</w:t>
      </w:r>
    </w:p>
    <w:p w14:paraId="2750DCC3" w14:textId="77777777" w:rsidR="000347AD" w:rsidRDefault="000347AD" w:rsidP="00220C79">
      <w:pPr>
        <w:pStyle w:val="Title"/>
      </w:pPr>
    </w:p>
    <w:p w14:paraId="6431FBFB" w14:textId="77777777" w:rsidR="000347AD" w:rsidRDefault="00F46BEA" w:rsidP="00220C79">
      <w:pPr>
        <w:pStyle w:val="Title"/>
        <w:outlineLvl w:val="0"/>
      </w:pPr>
      <w:r>
        <w:t>SUPPORTING STATEMENT</w:t>
      </w:r>
    </w:p>
    <w:p w14:paraId="78DF0699" w14:textId="6F52C08B" w:rsidR="00E35456" w:rsidRDefault="00795FA7" w:rsidP="00E35456">
      <w:pPr>
        <w:pStyle w:val="Title"/>
        <w:outlineLvl w:val="0"/>
      </w:pPr>
      <w:r>
        <w:t>Financial Responsibility, Trucking and</w:t>
      </w:r>
      <w:r w:rsidR="00E35456">
        <w:t xml:space="preserve"> Freight Forward</w:t>
      </w:r>
      <w:r w:rsidR="00731844">
        <w:t>ing</w:t>
      </w:r>
    </w:p>
    <w:p w14:paraId="5207156D" w14:textId="4D8FF942" w:rsidR="00F11460" w:rsidRDefault="00E35456" w:rsidP="00E35456">
      <w:pPr>
        <w:pStyle w:val="Title"/>
        <w:outlineLvl w:val="0"/>
      </w:pPr>
      <w:r>
        <w:t xml:space="preserve">OMB Control No. </w:t>
      </w:r>
      <w:r w:rsidR="00F11460">
        <w:t>2126-</w:t>
      </w:r>
      <w:r w:rsidR="005237CA">
        <w:t>0017</w:t>
      </w:r>
    </w:p>
    <w:p w14:paraId="275A2EB2" w14:textId="34DB2991" w:rsidR="00E35456" w:rsidRDefault="00E35456" w:rsidP="00E35456">
      <w:pPr>
        <w:pStyle w:val="Title"/>
        <w:outlineLvl w:val="0"/>
      </w:pPr>
      <w:r>
        <w:t>Addition of the BMC-32 Form</w:t>
      </w:r>
    </w:p>
    <w:p w14:paraId="74CDDDC5" w14:textId="55B37390" w:rsidR="00EC0AD9" w:rsidRDefault="00EC0AD9" w:rsidP="001C573C"/>
    <w:p w14:paraId="60653C58" w14:textId="77777777" w:rsidR="0074725A" w:rsidRDefault="0074725A" w:rsidP="00525E92"/>
    <w:p w14:paraId="18C1D358" w14:textId="77777777" w:rsidR="006A348F" w:rsidRPr="006A348F" w:rsidRDefault="000155D5" w:rsidP="00525E92">
      <w:pPr>
        <w:outlineLvl w:val="0"/>
        <w:rPr>
          <w:b/>
        </w:rPr>
      </w:pPr>
      <w:r w:rsidRPr="000155D5">
        <w:rPr>
          <w:b/>
        </w:rPr>
        <w:t>INTRODUCTION</w:t>
      </w:r>
    </w:p>
    <w:p w14:paraId="5ED58559" w14:textId="77777777" w:rsidR="000155D5" w:rsidRDefault="000155D5" w:rsidP="00525E92"/>
    <w:p w14:paraId="2698CF52" w14:textId="3DC3FC36" w:rsidR="00525E92" w:rsidRPr="00BC5B37" w:rsidRDefault="003515CC" w:rsidP="00525E92">
      <w:r>
        <w:t>The Federal Motor Carrier Safety Administration (FMCSA) requests the Office of Management and Budget’s (OMB</w:t>
      </w:r>
      <w:r w:rsidR="00525E92">
        <w:t>’s</w:t>
      </w:r>
      <w:r>
        <w:t xml:space="preserve">) approval of </w:t>
      </w:r>
      <w:r w:rsidR="00042E17">
        <w:t>the</w:t>
      </w:r>
      <w:r w:rsidR="00174482">
        <w:t xml:space="preserve"> use of </w:t>
      </w:r>
      <w:r w:rsidR="00042E17">
        <w:t xml:space="preserve">the </w:t>
      </w:r>
      <w:r w:rsidR="001F5017">
        <w:t>BMC-32</w:t>
      </w:r>
      <w:r w:rsidR="00042E17">
        <w:t xml:space="preserve"> form</w:t>
      </w:r>
      <w:r w:rsidR="001F5017">
        <w:t xml:space="preserve"> entitled, “Endorsement for Household Goods Motor Carrier Polic</w:t>
      </w:r>
      <w:r w:rsidR="009B1716">
        <w:t>i</w:t>
      </w:r>
      <w:r w:rsidR="001F5017">
        <w:t>es of Insurance for Cargo Liability Under 49 U.S.C. 13906</w:t>
      </w:r>
      <w:r w:rsidR="00174482">
        <w:t>.</w:t>
      </w:r>
      <w:r w:rsidR="001F5017">
        <w:t xml:space="preserve">” </w:t>
      </w:r>
      <w:r w:rsidR="0074725A">
        <w:t xml:space="preserve"> </w:t>
      </w:r>
      <w:r w:rsidR="00795FA7">
        <w:t>Previously, f</w:t>
      </w:r>
      <w:r w:rsidR="00174482">
        <w:t>orm BMC-32 was included as part of the collection covered b</w:t>
      </w:r>
      <w:r w:rsidR="00525E92">
        <w:t xml:space="preserve">y OMB </w:t>
      </w:r>
      <w:r w:rsidR="00795FA7">
        <w:t xml:space="preserve">under </w:t>
      </w:r>
      <w:r w:rsidR="00525E92">
        <w:t xml:space="preserve">the “Financial Responsibility, </w:t>
      </w:r>
      <w:r w:rsidR="00795FA7">
        <w:t>Trucking and</w:t>
      </w:r>
      <w:r w:rsidR="00174482">
        <w:t xml:space="preserve"> </w:t>
      </w:r>
      <w:r w:rsidR="00525E92">
        <w:t>Freight Forward</w:t>
      </w:r>
      <w:r w:rsidR="00461BF8">
        <w:t>ing</w:t>
      </w:r>
      <w:r w:rsidR="00525E92">
        <w:t>” ICR, OMB Control Number 2126-0017</w:t>
      </w:r>
      <w:r w:rsidR="00174482">
        <w:t xml:space="preserve">.  </w:t>
      </w:r>
      <w:r w:rsidR="001F5017">
        <w:t xml:space="preserve">The last </w:t>
      </w:r>
      <w:r w:rsidR="00795FA7">
        <w:t xml:space="preserve">OMB Notice of </w:t>
      </w:r>
      <w:r w:rsidR="001F5017">
        <w:t xml:space="preserve">Action providing approval of </w:t>
      </w:r>
      <w:r w:rsidR="00795FA7">
        <w:t xml:space="preserve">use of </w:t>
      </w:r>
      <w:r w:rsidR="001F5017">
        <w:t xml:space="preserve">the BMC-32 form under </w:t>
      </w:r>
      <w:r w:rsidR="00174482">
        <w:t>OMB Control Number 2126-0017</w:t>
      </w:r>
      <w:r w:rsidR="001F5017">
        <w:t xml:space="preserve"> was </w:t>
      </w:r>
      <w:r w:rsidR="00795FA7">
        <w:t xml:space="preserve">dated </w:t>
      </w:r>
      <w:r w:rsidR="001F5017">
        <w:t xml:space="preserve">February 23, 2006, with an expiration date of February 28, 2009. </w:t>
      </w:r>
      <w:r w:rsidR="00174482">
        <w:t xml:space="preserve"> </w:t>
      </w:r>
      <w:r w:rsidR="00525E92">
        <w:t xml:space="preserve">The </w:t>
      </w:r>
      <w:r w:rsidR="00795FA7">
        <w:t>“Financial Responsibility, Trucking and Freight Forward</w:t>
      </w:r>
      <w:r w:rsidR="00461BF8">
        <w:t>ing</w:t>
      </w:r>
      <w:r w:rsidR="00795FA7">
        <w:t xml:space="preserve">” </w:t>
      </w:r>
      <w:r w:rsidR="00525E92">
        <w:t>ICR was renewed by OMB on May 19, 2017, wi</w:t>
      </w:r>
      <w:r w:rsidR="00443C50">
        <w:t>thout including the BMC-32 form. T</w:t>
      </w:r>
      <w:r w:rsidR="00525E92">
        <w:t>herefore</w:t>
      </w:r>
      <w:r w:rsidR="001268C6">
        <w:t>,</w:t>
      </w:r>
      <w:r w:rsidR="00525E92">
        <w:t xml:space="preserve"> FMCSA is</w:t>
      </w:r>
      <w:r w:rsidR="001268C6">
        <w:t xml:space="preserve"> </w:t>
      </w:r>
      <w:r w:rsidR="00525E92">
        <w:t xml:space="preserve">seeking approval </w:t>
      </w:r>
      <w:r w:rsidR="001F108F">
        <w:t xml:space="preserve">of revision of the ICR, </w:t>
      </w:r>
      <w:r w:rsidR="00525E92">
        <w:t>now appr</w:t>
      </w:r>
      <w:r w:rsidR="001F108F">
        <w:t xml:space="preserve">oved by OMB until May 31, 2020, in order to add the BMC-32 form for its use </w:t>
      </w:r>
      <w:r w:rsidR="00525E92">
        <w:t xml:space="preserve">along with the approved use of the BMC-34, BMC-35, BMC-36, BMC-40, </w:t>
      </w:r>
      <w:r w:rsidR="00525E92" w:rsidRPr="002908EC">
        <w:t>BMC-82, BMC-83, BMC-84, BMC-85</w:t>
      </w:r>
      <w:r w:rsidR="00525E92">
        <w:t xml:space="preserve">, BMC-91, and BMC-91X forms. </w:t>
      </w:r>
    </w:p>
    <w:p w14:paraId="02E12307" w14:textId="5AD928EF" w:rsidR="003515CC" w:rsidRDefault="003515CC" w:rsidP="001C573C"/>
    <w:p w14:paraId="580436C8" w14:textId="77777777" w:rsidR="001268C6" w:rsidRDefault="001268C6" w:rsidP="001C573C"/>
    <w:p w14:paraId="120987BB" w14:textId="77777777" w:rsidR="00AF66CB" w:rsidRPr="00E1552C" w:rsidRDefault="00AF66CB" w:rsidP="00A3458B">
      <w:pPr>
        <w:outlineLvl w:val="0"/>
        <w:rPr>
          <w:b/>
        </w:rPr>
      </w:pPr>
      <w:r w:rsidRPr="00E1552C">
        <w:rPr>
          <w:b/>
        </w:rPr>
        <w:t xml:space="preserve">Part A. </w:t>
      </w:r>
      <w:r w:rsidR="00220C79">
        <w:rPr>
          <w:b/>
        </w:rPr>
        <w:t xml:space="preserve"> </w:t>
      </w:r>
      <w:r w:rsidRPr="00E1552C">
        <w:rPr>
          <w:b/>
        </w:rPr>
        <w:t>Justification.</w:t>
      </w:r>
    </w:p>
    <w:p w14:paraId="12A8CFA7" w14:textId="77777777" w:rsidR="00AF66CB" w:rsidRPr="00761427" w:rsidRDefault="00AF66CB" w:rsidP="001C573C"/>
    <w:p w14:paraId="7133056B" w14:textId="77777777" w:rsidR="00EC0AD9" w:rsidRDefault="00EC0AD9" w:rsidP="00A3458B">
      <w:pPr>
        <w:outlineLvl w:val="0"/>
      </w:pPr>
      <w:r w:rsidRPr="00E1552C">
        <w:rPr>
          <w:b/>
        </w:rPr>
        <w:t>1.</w:t>
      </w:r>
      <w:r w:rsidRPr="00E1552C">
        <w:rPr>
          <w:b/>
        </w:rPr>
        <w:tab/>
        <w:t>Circumstances that make collection of information necessary</w:t>
      </w:r>
      <w:r>
        <w:t>:</w:t>
      </w:r>
    </w:p>
    <w:p w14:paraId="4D63CC36" w14:textId="77777777" w:rsidR="00EC0AD9" w:rsidRDefault="00EC0AD9" w:rsidP="001C573C"/>
    <w:p w14:paraId="089E14A7" w14:textId="612C8C59" w:rsidR="00EC0AD9" w:rsidRDefault="00EC0AD9" w:rsidP="001C573C">
      <w:r>
        <w:t xml:space="preserve">The Secretary of Transportation </w:t>
      </w:r>
      <w:r w:rsidR="00374CE6">
        <w:t xml:space="preserve">(Secretary) </w:t>
      </w:r>
      <w:r>
        <w:t>is authorized to register for-hire motor carriers of</w:t>
      </w:r>
      <w:r w:rsidR="004F666F">
        <w:t xml:space="preserve"> property and passengers</w:t>
      </w:r>
      <w:r>
        <w:t xml:space="preserve"> under 49 U.S.C. </w:t>
      </w:r>
      <w:r w:rsidR="003D690D">
        <w:t>§</w:t>
      </w:r>
      <w:r w:rsidR="00EE79D3">
        <w:t xml:space="preserve"> </w:t>
      </w:r>
      <w:r>
        <w:t>13902</w:t>
      </w:r>
      <w:r w:rsidR="000347AD">
        <w:t xml:space="preserve"> (</w:t>
      </w:r>
      <w:r w:rsidR="00AB1FF0">
        <w:t xml:space="preserve">see </w:t>
      </w:r>
      <w:r w:rsidR="000347AD" w:rsidRPr="00EE79D3">
        <w:t>Attachment</w:t>
      </w:r>
      <w:r w:rsidR="000347AD">
        <w:t xml:space="preserve"> </w:t>
      </w:r>
      <w:r w:rsidR="00EE79D3">
        <w:t>A</w:t>
      </w:r>
      <w:r w:rsidR="000347AD">
        <w:t>)</w:t>
      </w:r>
      <w:r>
        <w:t xml:space="preserve">; surface freight forwarders under 49 U.S.C. </w:t>
      </w:r>
      <w:r w:rsidR="003D690D">
        <w:t xml:space="preserve">§ </w:t>
      </w:r>
      <w:r>
        <w:t>13903</w:t>
      </w:r>
      <w:r w:rsidR="000347AD">
        <w:t xml:space="preserve"> (</w:t>
      </w:r>
      <w:r w:rsidR="00AB1FF0">
        <w:t xml:space="preserve">see </w:t>
      </w:r>
      <w:r w:rsidR="000347AD" w:rsidRPr="00EE79D3">
        <w:t>Attachment</w:t>
      </w:r>
      <w:r w:rsidR="000347AD">
        <w:t xml:space="preserve"> </w:t>
      </w:r>
      <w:r w:rsidR="00EE79D3">
        <w:t>B</w:t>
      </w:r>
      <w:r w:rsidR="000347AD">
        <w:t>)</w:t>
      </w:r>
      <w:r>
        <w:t>; and property brokers under 49 U.S.C.</w:t>
      </w:r>
      <w:r w:rsidR="003D690D">
        <w:t xml:space="preserve"> §</w:t>
      </w:r>
      <w:r>
        <w:t xml:space="preserve"> 13904</w:t>
      </w:r>
      <w:r w:rsidR="000347AD">
        <w:t xml:space="preserve"> (</w:t>
      </w:r>
      <w:r w:rsidR="00AB1FF0">
        <w:t xml:space="preserve">see </w:t>
      </w:r>
      <w:r w:rsidR="000347AD" w:rsidRPr="00EE79D3">
        <w:t>Attachment</w:t>
      </w:r>
      <w:r w:rsidR="000347AD">
        <w:t xml:space="preserve"> </w:t>
      </w:r>
      <w:r w:rsidR="00EE79D3">
        <w:t>C</w:t>
      </w:r>
      <w:r w:rsidR="000347AD">
        <w:t>)</w:t>
      </w:r>
      <w:r>
        <w:t>.</w:t>
      </w:r>
      <w:r w:rsidR="00A94CEA">
        <w:t xml:space="preserve"> </w:t>
      </w:r>
      <w:r w:rsidR="002251E4">
        <w:t xml:space="preserve"> </w:t>
      </w:r>
      <w:r>
        <w:t>These persons may conduct transportation services only if they are registered pursuant to 49 U.S.C.</w:t>
      </w:r>
      <w:r w:rsidR="003D690D">
        <w:t xml:space="preserve"> §</w:t>
      </w:r>
      <w:r>
        <w:t xml:space="preserve"> 13901</w:t>
      </w:r>
      <w:r w:rsidR="000347AD">
        <w:t xml:space="preserve"> (</w:t>
      </w:r>
      <w:r w:rsidR="00AB1FF0">
        <w:t xml:space="preserve">see </w:t>
      </w:r>
      <w:r w:rsidR="000347AD" w:rsidRPr="00EE79D3">
        <w:t>Attachment</w:t>
      </w:r>
      <w:r w:rsidR="000347AD">
        <w:t xml:space="preserve"> </w:t>
      </w:r>
      <w:r w:rsidR="00EE79D3">
        <w:t>D</w:t>
      </w:r>
      <w:r w:rsidR="000347AD">
        <w:t>)</w:t>
      </w:r>
      <w:r>
        <w:t>.</w:t>
      </w:r>
      <w:r w:rsidR="00A94CEA">
        <w:t xml:space="preserve"> </w:t>
      </w:r>
      <w:r w:rsidR="002251E4">
        <w:t xml:space="preserve"> </w:t>
      </w:r>
      <w:r w:rsidR="003F702F">
        <w:t>The Secretary’s a</w:t>
      </w:r>
      <w:r>
        <w:t xml:space="preserve">uthority </w:t>
      </w:r>
      <w:r w:rsidR="003F702F">
        <w:t>to register these entities</w:t>
      </w:r>
      <w:r>
        <w:t xml:space="preserve"> has been delegated to FMCSA.</w:t>
      </w:r>
      <w:r w:rsidR="00A94CEA">
        <w:t xml:space="preserve"> </w:t>
      </w:r>
      <w:r w:rsidR="00711B1A">
        <w:t xml:space="preserve"> </w:t>
      </w:r>
      <w:r w:rsidR="00AB1FF0">
        <w:t xml:space="preserve">The </w:t>
      </w:r>
      <w:r w:rsidR="004F666F">
        <w:t xml:space="preserve">operating authority </w:t>
      </w:r>
      <w:r w:rsidR="00AB1FF0">
        <w:t>r</w:t>
      </w:r>
      <w:r>
        <w:t xml:space="preserve">egistration remains valid only </w:t>
      </w:r>
      <w:r w:rsidR="00174482">
        <w:t>if</w:t>
      </w:r>
      <w:r>
        <w:t xml:space="preserve"> the transportation entities maintain, on file with FMCSA, evidence of the required levels of </w:t>
      </w:r>
      <w:r w:rsidR="005D5DA0">
        <w:t>financial responsibility</w:t>
      </w:r>
      <w:r>
        <w:t xml:space="preserve"> (</w:t>
      </w:r>
      <w:r w:rsidR="00AB1FF0">
        <w:t>s</w:t>
      </w:r>
      <w:r>
        <w:t xml:space="preserve">ee Attachment </w:t>
      </w:r>
      <w:r w:rsidR="00210748">
        <w:t>A</w:t>
      </w:r>
      <w:r>
        <w:t xml:space="preserve">, </w:t>
      </w:r>
      <w:r w:rsidR="00AB1FF0">
        <w:t xml:space="preserve">and </w:t>
      </w:r>
      <w:r>
        <w:t xml:space="preserve">49 U.S.C. </w:t>
      </w:r>
      <w:r w:rsidR="003D690D">
        <w:t xml:space="preserve">§ </w:t>
      </w:r>
      <w:r>
        <w:t>13906</w:t>
      </w:r>
      <w:r w:rsidR="000347AD">
        <w:t xml:space="preserve"> at </w:t>
      </w:r>
      <w:r w:rsidR="000347AD" w:rsidRPr="00EE79D3">
        <w:t>Attachment</w:t>
      </w:r>
      <w:r w:rsidR="000347AD">
        <w:t xml:space="preserve"> </w:t>
      </w:r>
      <w:r w:rsidR="00EE79D3">
        <w:t>E</w:t>
      </w:r>
      <w:r>
        <w:t>).</w:t>
      </w:r>
      <w:r w:rsidR="00A94CEA">
        <w:t xml:space="preserve"> </w:t>
      </w:r>
      <w:r w:rsidR="002251E4">
        <w:t xml:space="preserve"> </w:t>
      </w:r>
      <w:r w:rsidR="005B5D80">
        <w:t xml:space="preserve">The </w:t>
      </w:r>
      <w:r w:rsidR="002B015B">
        <w:t>FMCSA r</w:t>
      </w:r>
      <w:r>
        <w:t xml:space="preserve">egulations governing </w:t>
      </w:r>
      <w:r w:rsidR="002B015B">
        <w:t xml:space="preserve">the minimum levels of </w:t>
      </w:r>
      <w:r>
        <w:t xml:space="preserve">financial responsibility are found at 49 CFR </w:t>
      </w:r>
      <w:r w:rsidR="00E37653">
        <w:t>p</w:t>
      </w:r>
      <w:r w:rsidR="003D690D">
        <w:t xml:space="preserve">art </w:t>
      </w:r>
      <w:r>
        <w:t>387 (</w:t>
      </w:r>
      <w:r w:rsidR="00AB1FF0">
        <w:t xml:space="preserve">see </w:t>
      </w:r>
      <w:r w:rsidRPr="00EE79D3">
        <w:t>Attachment</w:t>
      </w:r>
      <w:r>
        <w:t xml:space="preserve"> </w:t>
      </w:r>
      <w:r w:rsidR="00EE79D3">
        <w:t>F</w:t>
      </w:r>
      <w:r w:rsidR="00D410E6">
        <w:t>).</w:t>
      </w:r>
    </w:p>
    <w:p w14:paraId="338B06C3" w14:textId="77777777" w:rsidR="00EC0AD9" w:rsidRDefault="00EC0AD9" w:rsidP="001C573C"/>
    <w:p w14:paraId="3FF91F49" w14:textId="03F4D6CF" w:rsidR="00EC0AD9" w:rsidRDefault="00C71D5B">
      <w:r>
        <w:t>Endorsement</w:t>
      </w:r>
      <w:r w:rsidR="00EC0AD9">
        <w:t xml:space="preserve"> Form</w:t>
      </w:r>
      <w:r w:rsidR="007E5BD2" w:rsidRPr="00660965">
        <w:rPr>
          <w:shd w:val="clear" w:color="auto" w:fill="FFFFFF"/>
        </w:rPr>
        <w:t xml:space="preserve"> BMC-32</w:t>
      </w:r>
      <w:r>
        <w:rPr>
          <w:shd w:val="clear" w:color="auto" w:fill="FFFFFF"/>
        </w:rPr>
        <w:t xml:space="preserve"> is</w:t>
      </w:r>
      <w:r w:rsidR="00AC6434">
        <w:t xml:space="preserve"> </w:t>
      </w:r>
      <w:r w:rsidR="000A5D4D">
        <w:t xml:space="preserve">attached </w:t>
      </w:r>
      <w:r w:rsidR="00EC0AD9">
        <w:t xml:space="preserve">to insured motor carriers’ or freight forwarders’ policies of insurance </w:t>
      </w:r>
      <w:r>
        <w:t xml:space="preserve">to </w:t>
      </w:r>
      <w:r w:rsidR="00EC0AD9">
        <w:t xml:space="preserve">establish continuing compliance with </w:t>
      </w:r>
      <w:r w:rsidR="000A5D4D">
        <w:t xml:space="preserve">the </w:t>
      </w:r>
      <w:r w:rsidR="00EC0AD9">
        <w:t>statutory requirement</w:t>
      </w:r>
      <w:r w:rsidR="000A5D4D">
        <w:t xml:space="preserve"> to retain liability insurance</w:t>
      </w:r>
      <w:r w:rsidR="00EC0AD9">
        <w:t>, which terminates only when a policy is canceled.</w:t>
      </w:r>
    </w:p>
    <w:p w14:paraId="53320C9C" w14:textId="02562508" w:rsidR="00EC0AD9" w:rsidRDefault="00EC0AD9" w:rsidP="001C573C"/>
    <w:p w14:paraId="3DD75762" w14:textId="13553BB8" w:rsidR="00F6438F" w:rsidRDefault="00F6438F" w:rsidP="001C573C"/>
    <w:p w14:paraId="47E0CC53" w14:textId="77777777" w:rsidR="00F6438F" w:rsidRDefault="00F6438F" w:rsidP="001C573C"/>
    <w:p w14:paraId="421A9563" w14:textId="77777777" w:rsidR="00EC0AD9" w:rsidRDefault="00EC0AD9" w:rsidP="00A3458B">
      <w:pPr>
        <w:outlineLvl w:val="0"/>
      </w:pPr>
      <w:r w:rsidRPr="00E1552C">
        <w:rPr>
          <w:b/>
        </w:rPr>
        <w:lastRenderedPageBreak/>
        <w:t>2.</w:t>
      </w:r>
      <w:r w:rsidRPr="00E1552C">
        <w:rPr>
          <w:b/>
        </w:rPr>
        <w:tab/>
        <w:t>How, by whom, and for what purpose is the information used</w:t>
      </w:r>
      <w:r w:rsidR="00DE0DCF">
        <w:t>:</w:t>
      </w:r>
    </w:p>
    <w:p w14:paraId="10E1D334" w14:textId="77777777" w:rsidR="00EC0AD9" w:rsidRDefault="00EC0AD9" w:rsidP="001C573C"/>
    <w:p w14:paraId="410B461D" w14:textId="711DB950" w:rsidR="00EC0AD9" w:rsidRDefault="00EC0AD9">
      <w:r>
        <w:t>The purpose of certificates of insurance, when filed with FMCSA, is to certify that the insurance company making the filing is providing the motor carrier or freight forwarder named thereon with liability insurance coverage in the amounts prescribed.</w:t>
      </w:r>
    </w:p>
    <w:p w14:paraId="688D94AF" w14:textId="77777777" w:rsidR="00EC0AD9" w:rsidRDefault="00EC0AD9" w:rsidP="001C573C"/>
    <w:p w14:paraId="1A8DE8B9" w14:textId="435E8470" w:rsidR="00EC0AD9" w:rsidRDefault="00C71D5B" w:rsidP="001C573C">
      <w:r>
        <w:t>E</w:t>
      </w:r>
      <w:r w:rsidR="00EC0AD9">
        <w:t xml:space="preserve">ndorsement Form BMC-32 sets forth the minimum limits of liability </w:t>
      </w:r>
      <w:r w:rsidR="00F03E25">
        <w:t xml:space="preserve">or cargo </w:t>
      </w:r>
      <w:r w:rsidR="00EC0AD9">
        <w:t xml:space="preserve">insurance coverage </w:t>
      </w:r>
      <w:r w:rsidR="00AE3F6F">
        <w:t xml:space="preserve">that </w:t>
      </w:r>
      <w:r w:rsidR="00EC0AD9">
        <w:t>a</w:t>
      </w:r>
      <w:r w:rsidR="001C573C">
        <w:t>n</w:t>
      </w:r>
      <w:r w:rsidR="00EC0AD9">
        <w:t xml:space="preserve"> FMCSA</w:t>
      </w:r>
      <w:r w:rsidR="003D20FE">
        <w:t>-</w:t>
      </w:r>
      <w:r w:rsidR="00EC0AD9">
        <w:t>regulated motor carrier or freight forwarder is required to maintain.</w:t>
      </w:r>
      <w:r w:rsidR="00A94CEA">
        <w:t xml:space="preserve"> </w:t>
      </w:r>
      <w:r w:rsidR="002251E4">
        <w:t xml:space="preserve"> </w:t>
      </w:r>
      <w:r w:rsidR="003D20FE" w:rsidRPr="00F6438F">
        <w:t>A</w:t>
      </w:r>
      <w:r w:rsidR="00EC0AD9" w:rsidRPr="00F6438F">
        <w:t>ttachment</w:t>
      </w:r>
      <w:r w:rsidR="00EC0AD9">
        <w:t xml:space="preserve"> of the endorsement to the insurance policy establishes continuing compliance with statutory </w:t>
      </w:r>
      <w:r w:rsidR="005D5DA0">
        <w:t xml:space="preserve">and regulatory </w:t>
      </w:r>
      <w:r w:rsidR="00EC0AD9">
        <w:t>requirement</w:t>
      </w:r>
      <w:r w:rsidR="005D5DA0">
        <w:t>s</w:t>
      </w:r>
      <w:r w:rsidR="00EC0AD9">
        <w:t>.</w:t>
      </w:r>
      <w:r w:rsidR="00A94CEA">
        <w:t xml:space="preserve"> </w:t>
      </w:r>
      <w:r w:rsidR="002251E4">
        <w:t xml:space="preserve"> </w:t>
      </w:r>
      <w:r w:rsidR="00EC0AD9">
        <w:t xml:space="preserve">The purpose of the endorsement is to hold an insurance company liable for any damages </w:t>
      </w:r>
      <w:r w:rsidR="00AE3F6F">
        <w:t xml:space="preserve">that </w:t>
      </w:r>
      <w:r w:rsidR="00EC0AD9">
        <w:t>may occur to the public</w:t>
      </w:r>
      <w:r w:rsidR="005D5DA0">
        <w:t xml:space="preserve"> (</w:t>
      </w:r>
      <w:r w:rsidR="00885FCF">
        <w:t>u</w:t>
      </w:r>
      <w:r w:rsidR="005D5DA0">
        <w:t>p to the limits of the policy)</w:t>
      </w:r>
      <w:r w:rsidR="00EC0AD9">
        <w:t xml:space="preserve">, and to </w:t>
      </w:r>
      <w:r w:rsidR="005D5DA0">
        <w:t>supersede</w:t>
      </w:r>
      <w:r w:rsidR="00EC0AD9">
        <w:t xml:space="preserve"> any </w:t>
      </w:r>
      <w:r w:rsidR="005D5DA0">
        <w:t xml:space="preserve">exclusions </w:t>
      </w:r>
      <w:r w:rsidR="00EC0AD9">
        <w:t>or limitations which may be contained in the insured motor carrier’</w:t>
      </w:r>
      <w:r w:rsidR="00AB63AC">
        <w:t>s or freight forwarder’s policy.</w:t>
      </w:r>
    </w:p>
    <w:p w14:paraId="706ED23D" w14:textId="77777777" w:rsidR="00DC439D" w:rsidRDefault="00DC439D" w:rsidP="001C573C"/>
    <w:p w14:paraId="66846A64" w14:textId="77777777" w:rsidR="00EC0AD9" w:rsidRDefault="00EC0AD9" w:rsidP="00A3458B">
      <w:pPr>
        <w:outlineLvl w:val="0"/>
      </w:pPr>
      <w:r w:rsidRPr="00E1552C">
        <w:rPr>
          <w:b/>
        </w:rPr>
        <w:t>3.</w:t>
      </w:r>
      <w:r w:rsidRPr="00E1552C">
        <w:rPr>
          <w:b/>
        </w:rPr>
        <w:tab/>
        <w:t>Extent of automated information collection</w:t>
      </w:r>
      <w:r>
        <w:t>:</w:t>
      </w:r>
    </w:p>
    <w:p w14:paraId="00F25E77" w14:textId="77777777" w:rsidR="00EC0AD9" w:rsidRDefault="00EC0AD9" w:rsidP="001C573C"/>
    <w:p w14:paraId="6D1EB06D" w14:textId="12F2919E" w:rsidR="00B81389" w:rsidRDefault="009A3424" w:rsidP="001C573C">
      <w:r w:rsidRPr="009A3424">
        <w:t xml:space="preserve">The BMC-32 </w:t>
      </w:r>
      <w:r>
        <w:t>is a paper form sent to the carrier by the insurance company and cannot be filed on-line.</w:t>
      </w:r>
      <w:r w:rsidR="008E53F7">
        <w:t xml:space="preserve"> </w:t>
      </w:r>
      <w:r>
        <w:t xml:space="preserve"> </w:t>
      </w:r>
      <w:r w:rsidR="008E53F7" w:rsidRPr="008E53F7">
        <w:t xml:space="preserve">FMCSA does not require motor carriers to submit the BMC-32, </w:t>
      </w:r>
      <w:r>
        <w:t xml:space="preserve">therefore, </w:t>
      </w:r>
      <w:r w:rsidR="008E53F7" w:rsidRPr="008E53F7">
        <w:t xml:space="preserve">automated submission is not an issue.  </w:t>
      </w:r>
      <w:r w:rsidR="008E53F7">
        <w:t xml:space="preserve">  </w:t>
      </w:r>
      <w:r w:rsidR="00CB7749">
        <w:t xml:space="preserve">  </w:t>
      </w:r>
    </w:p>
    <w:p w14:paraId="3082CEA0" w14:textId="77777777" w:rsidR="00483241" w:rsidRDefault="00483241" w:rsidP="001C573C"/>
    <w:p w14:paraId="7445E915" w14:textId="77777777" w:rsidR="00EC0AD9" w:rsidRDefault="00EC0AD9" w:rsidP="00A3458B">
      <w:pPr>
        <w:outlineLvl w:val="0"/>
      </w:pPr>
      <w:r w:rsidRPr="00E1552C">
        <w:rPr>
          <w:b/>
        </w:rPr>
        <w:t>4.</w:t>
      </w:r>
      <w:r w:rsidR="00A94CEA">
        <w:rPr>
          <w:b/>
        </w:rPr>
        <w:tab/>
      </w:r>
      <w:r w:rsidRPr="00E1552C">
        <w:rPr>
          <w:b/>
        </w:rPr>
        <w:t>Efforts to identify duplication</w:t>
      </w:r>
      <w:r>
        <w:t>:</w:t>
      </w:r>
    </w:p>
    <w:p w14:paraId="390BCDC1" w14:textId="77777777" w:rsidR="00EC0AD9" w:rsidRDefault="00EC0AD9" w:rsidP="001C573C"/>
    <w:p w14:paraId="14E13A29" w14:textId="77777777" w:rsidR="00EC0AD9" w:rsidRDefault="00EC0AD9" w:rsidP="001C573C">
      <w:r>
        <w:t xml:space="preserve">There </w:t>
      </w:r>
      <w:r w:rsidR="00D1596E">
        <w:t>are</w:t>
      </w:r>
      <w:r>
        <w:t xml:space="preserve"> no similar </w:t>
      </w:r>
      <w:r w:rsidR="00D1596E">
        <w:t xml:space="preserve">insurance </w:t>
      </w:r>
      <w:r>
        <w:t>filing</w:t>
      </w:r>
      <w:r w:rsidR="00D1596E">
        <w:t>s</w:t>
      </w:r>
      <w:r>
        <w:t xml:space="preserve"> made with any other Federal agency or within the Department of Transportation that would result in duplication of this information.</w:t>
      </w:r>
    </w:p>
    <w:p w14:paraId="309AA573" w14:textId="77777777" w:rsidR="00D43406" w:rsidRDefault="00D43406" w:rsidP="001C573C"/>
    <w:p w14:paraId="37CA0964" w14:textId="77777777" w:rsidR="00EC0AD9" w:rsidRDefault="00EC0AD9" w:rsidP="00A3458B">
      <w:pPr>
        <w:outlineLvl w:val="0"/>
      </w:pPr>
      <w:r w:rsidRPr="00E1552C">
        <w:rPr>
          <w:b/>
        </w:rPr>
        <w:t>5.</w:t>
      </w:r>
      <w:r w:rsidR="00A94CEA">
        <w:rPr>
          <w:b/>
        </w:rPr>
        <w:tab/>
      </w:r>
      <w:r w:rsidRPr="00E1552C">
        <w:rPr>
          <w:b/>
        </w:rPr>
        <w:t>Efforts to minimize the burden on small businesses</w:t>
      </w:r>
      <w:r>
        <w:t>:</w:t>
      </w:r>
    </w:p>
    <w:p w14:paraId="5CD70849" w14:textId="77777777" w:rsidR="00EC0AD9" w:rsidRDefault="00EC0AD9" w:rsidP="001C573C"/>
    <w:p w14:paraId="6603D363" w14:textId="60138EFC" w:rsidR="00EC0AD9" w:rsidRDefault="00EC0AD9" w:rsidP="001C573C">
      <w:r>
        <w:t>Paperwork burdens associated with completing Form</w:t>
      </w:r>
      <w:r w:rsidR="008F3191">
        <w:t xml:space="preserve"> BMC-32</w:t>
      </w:r>
      <w:r>
        <w:t xml:space="preserve"> are minimized for small businesses because such entities merely fill in blank spaces with information about the carrier, freight forwarder or broker</w:t>
      </w:r>
      <w:r w:rsidR="00272EE4">
        <w:t>,</w:t>
      </w:r>
      <w:r>
        <w:t xml:space="preserve"> and the insurer, surety or trustee.</w:t>
      </w:r>
      <w:r w:rsidR="002251E4">
        <w:t xml:space="preserve"> </w:t>
      </w:r>
      <w:r w:rsidR="00A94CEA">
        <w:t xml:space="preserve"> </w:t>
      </w:r>
      <w:r>
        <w:t>Endorsements do not create a paperwork burden for any small business.</w:t>
      </w:r>
      <w:r w:rsidR="00A94CEA">
        <w:t xml:space="preserve"> </w:t>
      </w:r>
      <w:r w:rsidR="002251E4">
        <w:t xml:space="preserve"> </w:t>
      </w:r>
      <w:r>
        <w:t xml:space="preserve">The insurance company </w:t>
      </w:r>
      <w:r w:rsidR="00B3086C">
        <w:t xml:space="preserve">or its agent </w:t>
      </w:r>
      <w:r>
        <w:t xml:space="preserve">merely executes the endorsement, attaches it to the </w:t>
      </w:r>
      <w:r w:rsidR="001D2A16">
        <w:t>bodily injury and property damage (</w:t>
      </w:r>
      <w:r w:rsidR="006658FF">
        <w:t>BI &amp; PD</w:t>
      </w:r>
      <w:r w:rsidR="001D2A16">
        <w:t>)</w:t>
      </w:r>
      <w:r>
        <w:t xml:space="preserve"> or cargo liability insurance policy, respectively, and forwards it to the motor carrier or freight forwarder.</w:t>
      </w:r>
    </w:p>
    <w:p w14:paraId="584CC132" w14:textId="77777777" w:rsidR="007E5BD2" w:rsidRPr="001A533C" w:rsidRDefault="007E5BD2" w:rsidP="001C573C">
      <w:pPr>
        <w:rPr>
          <w:bCs/>
        </w:rPr>
      </w:pPr>
    </w:p>
    <w:p w14:paraId="139C795A" w14:textId="77777777" w:rsidR="00EC0AD9" w:rsidRDefault="00EC0AD9" w:rsidP="00A3458B">
      <w:pPr>
        <w:outlineLvl w:val="0"/>
      </w:pPr>
      <w:r w:rsidRPr="00E1552C">
        <w:rPr>
          <w:b/>
        </w:rPr>
        <w:t>6</w:t>
      </w:r>
      <w:r w:rsidR="00A94CEA">
        <w:rPr>
          <w:b/>
        </w:rPr>
        <w:t>.</w:t>
      </w:r>
      <w:r w:rsidR="00A94CEA">
        <w:rPr>
          <w:b/>
        </w:rPr>
        <w:tab/>
      </w:r>
      <w:r w:rsidRPr="00E1552C">
        <w:rPr>
          <w:b/>
        </w:rPr>
        <w:t>Impact of less frequent collection of information</w:t>
      </w:r>
      <w:r>
        <w:t>:</w:t>
      </w:r>
    </w:p>
    <w:p w14:paraId="74E83188" w14:textId="77777777" w:rsidR="00EC0AD9" w:rsidRDefault="00EC0AD9" w:rsidP="001C573C"/>
    <w:p w14:paraId="0AC12552" w14:textId="77777777" w:rsidR="00EC0AD9" w:rsidRDefault="00EC0AD9" w:rsidP="001C573C">
      <w:pPr>
        <w:pStyle w:val="BodyTextIndent"/>
        <w:ind w:left="0"/>
      </w:pPr>
      <w:r>
        <w:t>If this data were collected less frequently, the purpose of the applicable regulations would be defeated.</w:t>
      </w:r>
      <w:r w:rsidR="002251E4">
        <w:t xml:space="preserve"> </w:t>
      </w:r>
      <w:r w:rsidR="00A94CEA">
        <w:t xml:space="preserve"> </w:t>
      </w:r>
      <w:r>
        <w:t xml:space="preserve">The information collected is intended to establish continuing compliance with statutory </w:t>
      </w:r>
      <w:r w:rsidR="00BF0E09">
        <w:t>financial responsibility</w:t>
      </w:r>
      <w:r w:rsidR="00D1596E">
        <w:t xml:space="preserve"> </w:t>
      </w:r>
      <w:r>
        <w:t>requirements and is not collected on a periodic basis</w:t>
      </w:r>
      <w:r w:rsidR="00D603B6">
        <w:t>.</w:t>
      </w:r>
    </w:p>
    <w:p w14:paraId="08409566" w14:textId="77777777" w:rsidR="00EC0AD9" w:rsidRDefault="00EC0AD9" w:rsidP="001A533C">
      <w:pPr>
        <w:pStyle w:val="BodyTextIndent"/>
        <w:ind w:left="0"/>
      </w:pPr>
    </w:p>
    <w:p w14:paraId="30B01E81" w14:textId="77777777" w:rsidR="00EC0AD9" w:rsidRDefault="00EC0AD9" w:rsidP="00A3458B">
      <w:pPr>
        <w:pStyle w:val="BodyTextIndent"/>
        <w:ind w:left="0"/>
        <w:outlineLvl w:val="0"/>
      </w:pPr>
      <w:r w:rsidRPr="00E1552C">
        <w:rPr>
          <w:b/>
        </w:rPr>
        <w:t>7.</w:t>
      </w:r>
      <w:r w:rsidR="00A94CEA">
        <w:rPr>
          <w:b/>
        </w:rPr>
        <w:tab/>
      </w:r>
      <w:r w:rsidRPr="00E1552C">
        <w:rPr>
          <w:b/>
        </w:rPr>
        <w:t>Special circumstances</w:t>
      </w:r>
      <w:r>
        <w:t>:</w:t>
      </w:r>
    </w:p>
    <w:p w14:paraId="6F8F1A65" w14:textId="77777777" w:rsidR="00EC0AD9" w:rsidRDefault="00EC0AD9" w:rsidP="001A533C">
      <w:pPr>
        <w:pStyle w:val="BodyTextIndent"/>
        <w:ind w:left="0"/>
      </w:pPr>
    </w:p>
    <w:p w14:paraId="5FF4853B" w14:textId="77777777" w:rsidR="00EC0AD9" w:rsidRDefault="00EC0AD9" w:rsidP="00A3458B">
      <w:pPr>
        <w:pStyle w:val="BodyTextIndent"/>
        <w:ind w:left="0"/>
        <w:outlineLvl w:val="0"/>
      </w:pPr>
      <w:r>
        <w:t>There are no special circumstances related to this information collection</w:t>
      </w:r>
      <w:r w:rsidR="00C6137F">
        <w:t>.</w:t>
      </w:r>
    </w:p>
    <w:p w14:paraId="42A8220B" w14:textId="2619B708" w:rsidR="00EC0AD9" w:rsidRDefault="00EC0AD9" w:rsidP="001C573C"/>
    <w:p w14:paraId="438F6D99" w14:textId="0A9A6146" w:rsidR="00F6438F" w:rsidRDefault="00F6438F" w:rsidP="001C573C"/>
    <w:p w14:paraId="5F925E2B" w14:textId="77777777" w:rsidR="0011482A" w:rsidRDefault="0011482A" w:rsidP="001C573C"/>
    <w:p w14:paraId="472ED244" w14:textId="77777777" w:rsidR="00EC0AD9" w:rsidRDefault="00EC0AD9" w:rsidP="00A3458B">
      <w:pPr>
        <w:outlineLvl w:val="0"/>
      </w:pPr>
      <w:r w:rsidRPr="00E1552C">
        <w:rPr>
          <w:b/>
        </w:rPr>
        <w:lastRenderedPageBreak/>
        <w:t>8.</w:t>
      </w:r>
      <w:r w:rsidR="00A94CEA">
        <w:rPr>
          <w:b/>
        </w:rPr>
        <w:tab/>
      </w:r>
      <w:r w:rsidRPr="00E1552C">
        <w:rPr>
          <w:b/>
        </w:rPr>
        <w:t xml:space="preserve">Compliance with 5 CFR </w:t>
      </w:r>
      <w:r w:rsidR="00D43406" w:rsidRPr="00D43406">
        <w:rPr>
          <w:b/>
        </w:rPr>
        <w:t>§</w:t>
      </w:r>
      <w:r w:rsidR="00D43406">
        <w:rPr>
          <w:b/>
        </w:rPr>
        <w:t xml:space="preserve"> </w:t>
      </w:r>
      <w:r w:rsidRPr="00E1552C">
        <w:rPr>
          <w:b/>
        </w:rPr>
        <w:t>1320</w:t>
      </w:r>
      <w:r w:rsidR="00374CE6" w:rsidRPr="00E1552C">
        <w:rPr>
          <w:b/>
        </w:rPr>
        <w:t>.</w:t>
      </w:r>
      <w:r w:rsidRPr="00E1552C">
        <w:rPr>
          <w:b/>
        </w:rPr>
        <w:t>8</w:t>
      </w:r>
      <w:r>
        <w:t>:</w:t>
      </w:r>
    </w:p>
    <w:p w14:paraId="6A456579" w14:textId="77777777" w:rsidR="00EC0AD9" w:rsidRDefault="00EC0AD9" w:rsidP="001C573C"/>
    <w:p w14:paraId="0352CCF2" w14:textId="3736262B" w:rsidR="00EC0AD9" w:rsidRDefault="00EB4818" w:rsidP="004F4E0B">
      <w:r>
        <w:t xml:space="preserve">FMCSA </w:t>
      </w:r>
      <w:r w:rsidR="00C71D5B">
        <w:t>publish</w:t>
      </w:r>
      <w:r>
        <w:t>ed</w:t>
      </w:r>
      <w:r w:rsidR="00C71D5B">
        <w:t xml:space="preserve"> a notice in the Federal Register </w:t>
      </w:r>
      <w:r>
        <w:t>on May 16, 2018,</w:t>
      </w:r>
      <w:r w:rsidRPr="00EB4818">
        <w:t xml:space="preserve"> </w:t>
      </w:r>
      <w:r w:rsidR="00A76740">
        <w:t>(83 FR 22740</w:t>
      </w:r>
      <w:r w:rsidR="00981F26">
        <w:t xml:space="preserve">) </w:t>
      </w:r>
      <w:r w:rsidR="00C71D5B">
        <w:t xml:space="preserve">with a 60-day comment period </w:t>
      </w:r>
      <w:r w:rsidR="009F5051">
        <w:t xml:space="preserve">(Attachment G) </w:t>
      </w:r>
      <w:r w:rsidR="00C71D5B">
        <w:t>announcing its intention to seek OMB renewal of this ICR.</w:t>
      </w:r>
      <w:r>
        <w:t xml:space="preserve"> </w:t>
      </w:r>
      <w:r w:rsidR="00782D7E">
        <w:t xml:space="preserve"> FMCSA did not receive any comments.</w:t>
      </w:r>
    </w:p>
    <w:p w14:paraId="1A8D084E" w14:textId="77777777" w:rsidR="0043434A" w:rsidRDefault="0043434A" w:rsidP="004F4E0B"/>
    <w:p w14:paraId="2F844825" w14:textId="77777777" w:rsidR="00EC0AD9" w:rsidRDefault="00EC0AD9" w:rsidP="00A3458B">
      <w:pPr>
        <w:outlineLvl w:val="0"/>
      </w:pPr>
      <w:r w:rsidRPr="00E1552C">
        <w:rPr>
          <w:b/>
        </w:rPr>
        <w:t>9.</w:t>
      </w:r>
      <w:r w:rsidR="00A94CEA">
        <w:rPr>
          <w:b/>
        </w:rPr>
        <w:tab/>
      </w:r>
      <w:r w:rsidRPr="00E1552C">
        <w:rPr>
          <w:b/>
        </w:rPr>
        <w:t>Payments or gifts to respondents</w:t>
      </w:r>
      <w:r>
        <w:t>:</w:t>
      </w:r>
    </w:p>
    <w:p w14:paraId="00D07994" w14:textId="77777777" w:rsidR="00EC0AD9" w:rsidRDefault="00EC0AD9" w:rsidP="001C573C"/>
    <w:p w14:paraId="58D4D6D7" w14:textId="77777777" w:rsidR="00E0290B" w:rsidRDefault="00EC0AD9" w:rsidP="00A3458B">
      <w:pPr>
        <w:outlineLvl w:val="0"/>
      </w:pPr>
      <w:r>
        <w:t>Respondents are not provided with any payment or gift for this information collection.</w:t>
      </w:r>
    </w:p>
    <w:p w14:paraId="7842D929" w14:textId="77777777" w:rsidR="00B81389" w:rsidRDefault="00B81389" w:rsidP="001C573C"/>
    <w:p w14:paraId="3791E425" w14:textId="77777777" w:rsidR="00EC0AD9" w:rsidRDefault="00EC0AD9" w:rsidP="00A3458B">
      <w:pPr>
        <w:outlineLvl w:val="0"/>
      </w:pPr>
      <w:r w:rsidRPr="00E1552C">
        <w:rPr>
          <w:b/>
        </w:rPr>
        <w:t>10.</w:t>
      </w:r>
      <w:r w:rsidR="00A94CEA">
        <w:rPr>
          <w:b/>
        </w:rPr>
        <w:tab/>
      </w:r>
      <w:r w:rsidRPr="00E1552C">
        <w:rPr>
          <w:b/>
        </w:rPr>
        <w:t>Assurance of confidentiality</w:t>
      </w:r>
      <w:r>
        <w:t>:</w:t>
      </w:r>
    </w:p>
    <w:p w14:paraId="72EA28CB" w14:textId="77777777" w:rsidR="00EC0AD9" w:rsidRDefault="00EC0AD9" w:rsidP="001C573C"/>
    <w:p w14:paraId="1C2BED48" w14:textId="65503CFE" w:rsidR="00EC0AD9" w:rsidRDefault="00EC0AD9" w:rsidP="00C6137F">
      <w:pPr>
        <w:pStyle w:val="BodyTextIndent"/>
        <w:ind w:left="0"/>
      </w:pPr>
      <w:r>
        <w:t>There is no statute, regulation</w:t>
      </w:r>
      <w:r w:rsidR="006658FF">
        <w:t>,</w:t>
      </w:r>
      <w:r>
        <w:t xml:space="preserve"> or </w:t>
      </w:r>
      <w:r w:rsidR="0014133B">
        <w:t>A</w:t>
      </w:r>
      <w:r>
        <w:t>gency policy that provides assurances of confidentiality.</w:t>
      </w:r>
      <w:r w:rsidR="002251E4">
        <w:t xml:space="preserve"> </w:t>
      </w:r>
      <w:r>
        <w:t xml:space="preserve"> On the contrary, the insurance coverages and cancellations evidenced by these filings are public information regularly requested by individuals and groups.</w:t>
      </w:r>
    </w:p>
    <w:p w14:paraId="5240DA87" w14:textId="77777777" w:rsidR="008F3191" w:rsidRDefault="008F3191" w:rsidP="00C6137F">
      <w:pPr>
        <w:pStyle w:val="BodyTextIndent"/>
        <w:ind w:left="0"/>
      </w:pPr>
    </w:p>
    <w:p w14:paraId="5C3AAE9C" w14:textId="77777777" w:rsidR="00EC0AD9" w:rsidRDefault="00EC0AD9" w:rsidP="00A3458B">
      <w:pPr>
        <w:outlineLvl w:val="0"/>
      </w:pPr>
      <w:r w:rsidRPr="00E1552C">
        <w:rPr>
          <w:b/>
        </w:rPr>
        <w:t>11.</w:t>
      </w:r>
      <w:r w:rsidR="00A94CEA">
        <w:rPr>
          <w:b/>
        </w:rPr>
        <w:tab/>
      </w:r>
      <w:r w:rsidRPr="00E1552C">
        <w:rPr>
          <w:b/>
        </w:rPr>
        <w:t>Justification for collection of sensitive information</w:t>
      </w:r>
      <w:r>
        <w:t>:</w:t>
      </w:r>
    </w:p>
    <w:p w14:paraId="52496D23" w14:textId="77777777" w:rsidR="00EC0AD9" w:rsidRDefault="00EC0AD9" w:rsidP="001C573C"/>
    <w:p w14:paraId="65ECC914" w14:textId="77777777" w:rsidR="00C6137F" w:rsidRDefault="00EC0AD9" w:rsidP="00A3458B">
      <w:pPr>
        <w:outlineLvl w:val="0"/>
      </w:pPr>
      <w:r>
        <w:t>The information requested and collecte</w:t>
      </w:r>
      <w:r w:rsidR="002E5492">
        <w:t>d is not of a sensitive nature.</w:t>
      </w:r>
    </w:p>
    <w:p w14:paraId="47EAFDA6" w14:textId="77777777" w:rsidR="00857971" w:rsidRDefault="00857971" w:rsidP="001C573C"/>
    <w:p w14:paraId="1D11AD09" w14:textId="77777777" w:rsidR="00560D71" w:rsidRDefault="00C6137F" w:rsidP="00A3458B">
      <w:pPr>
        <w:outlineLvl w:val="0"/>
      </w:pPr>
      <w:r w:rsidRPr="00E1552C">
        <w:rPr>
          <w:b/>
        </w:rPr>
        <w:t>12.</w:t>
      </w:r>
      <w:r w:rsidR="00A94CEA">
        <w:rPr>
          <w:b/>
        </w:rPr>
        <w:tab/>
      </w:r>
      <w:r w:rsidR="00EC0AD9" w:rsidRPr="00E1552C">
        <w:rPr>
          <w:b/>
        </w:rPr>
        <w:t xml:space="preserve">Estimate of </w:t>
      </w:r>
      <w:r w:rsidR="003812CF" w:rsidRPr="00E1552C">
        <w:rPr>
          <w:b/>
        </w:rPr>
        <w:t xml:space="preserve">annual </w:t>
      </w:r>
      <w:r w:rsidR="00EC0AD9" w:rsidRPr="00E1552C">
        <w:rPr>
          <w:b/>
        </w:rPr>
        <w:t>burden hours for information requeste</w:t>
      </w:r>
      <w:r w:rsidR="00EC0AD9" w:rsidRPr="00F271D5">
        <w:rPr>
          <w:b/>
        </w:rPr>
        <w:t>d:</w:t>
      </w:r>
    </w:p>
    <w:p w14:paraId="0920CAED" w14:textId="77777777" w:rsidR="008F3191" w:rsidRDefault="008F3191"/>
    <w:p w14:paraId="1E8D814B" w14:textId="76E5A4F6" w:rsidR="008F3191" w:rsidRDefault="008F3191">
      <w:r>
        <w:t>According to a November 2017 Licensing &amp; Insurance (L&amp;I)</w:t>
      </w:r>
      <w:r w:rsidR="005A623C">
        <w:t xml:space="preserve"> snapshot</w:t>
      </w:r>
      <w:r>
        <w:t xml:space="preserve">, FMCSA estimates that 4,773 household goods carriers and household goods freight forwarders will complete Form BMC-32 on an annual basis.  The Agency does not collect data on the number </w:t>
      </w:r>
      <w:r w:rsidR="009B1716">
        <w:t xml:space="preserve">of </w:t>
      </w:r>
      <w:r>
        <w:t>BMC-32 forms completed b</w:t>
      </w:r>
      <w:r w:rsidR="00951360">
        <w:t>ecause Form B</w:t>
      </w:r>
      <w:r>
        <w:t>MC-32 is not submitted to FMCSA; it is required to be on file and made available as requested</w:t>
      </w:r>
      <w:r w:rsidR="00951360">
        <w:t xml:space="preserve">. </w:t>
      </w:r>
      <w:r>
        <w:t xml:space="preserve"> For these reasons, </w:t>
      </w:r>
      <w:r w:rsidR="00951360">
        <w:t xml:space="preserve">FMCSA bases its estimates on the number of entities that should </w:t>
      </w:r>
      <w:r w:rsidR="005315D4">
        <w:t>complete</w:t>
      </w:r>
      <w:r w:rsidR="00951360">
        <w:t xml:space="preserve"> this form using data derived from </w:t>
      </w:r>
      <w:r>
        <w:t>the L&amp;I snapshot.</w:t>
      </w:r>
    </w:p>
    <w:p w14:paraId="74171950" w14:textId="77777777" w:rsidR="008F3191" w:rsidRDefault="008F3191"/>
    <w:p w14:paraId="6150244A" w14:textId="37D53482" w:rsidR="00B50AC8" w:rsidRDefault="00CB7749">
      <w:r w:rsidRPr="00E12941">
        <w:t>A</w:t>
      </w:r>
      <w:r>
        <w:t>n</w:t>
      </w:r>
      <w:r w:rsidRPr="00E12941">
        <w:t xml:space="preserve"> FMCSA employee with knowledge of the program estimated that any user would be able to complete the collection in </w:t>
      </w:r>
      <w:r w:rsidR="008F3191">
        <w:t>10 minutes</w:t>
      </w:r>
      <w:r w:rsidR="008F3191" w:rsidRPr="00CE3B5F" w:rsidDel="00C04EC6">
        <w:t xml:space="preserve"> </w:t>
      </w:r>
      <w:r w:rsidR="008F3191">
        <w:t>b</w:t>
      </w:r>
      <w:r w:rsidR="00A87182">
        <w:t>ecause all the insurance company filings are completed electronically</w:t>
      </w:r>
      <w:r w:rsidR="008F3191">
        <w:t xml:space="preserve"> and </w:t>
      </w:r>
      <w:r w:rsidR="00812B1B">
        <w:t xml:space="preserve">many fields </w:t>
      </w:r>
      <w:r w:rsidR="008F3191">
        <w:t xml:space="preserve">are </w:t>
      </w:r>
      <w:r w:rsidR="00812B1B">
        <w:t>check boxes</w:t>
      </w:r>
      <w:r w:rsidR="00A87182">
        <w:t>.</w:t>
      </w:r>
      <w:r w:rsidR="00A94CEA">
        <w:t xml:space="preserve"> </w:t>
      </w:r>
      <w:r w:rsidR="001A533C">
        <w:t xml:space="preserve"> </w:t>
      </w:r>
      <w:r w:rsidR="00C42FC9">
        <w:t>As shown in Table 1, t</w:t>
      </w:r>
      <w:r w:rsidR="00C04EC6">
        <w:t>his results in an annual burden of 796 hours (</w:t>
      </w:r>
      <w:r w:rsidR="00C42FC9">
        <w:t>4,773 respondents × 10 minutes per response).</w:t>
      </w:r>
    </w:p>
    <w:p w14:paraId="5A8D1402" w14:textId="77777777" w:rsidR="00B50AC8" w:rsidRDefault="00B50AC8" w:rsidP="000918B5"/>
    <w:p w14:paraId="7145647E" w14:textId="07EE78A9" w:rsidR="00B50AC8" w:rsidRDefault="00B50AC8" w:rsidP="00B50AC8">
      <w:r>
        <w:t xml:space="preserve">Labor costs for the insurance companies are estimated using the mean wage for an </w:t>
      </w:r>
      <w:r w:rsidR="007B2FA6">
        <w:t>I</w:t>
      </w:r>
      <w:r>
        <w:t xml:space="preserve">nsurance </w:t>
      </w:r>
      <w:r w:rsidR="007B2FA6">
        <w:t>C</w:t>
      </w:r>
      <w:r>
        <w:t xml:space="preserve">laims and </w:t>
      </w:r>
      <w:r w:rsidR="007B2FA6">
        <w:t>P</w:t>
      </w:r>
      <w:r>
        <w:t xml:space="preserve">olicy </w:t>
      </w:r>
      <w:r w:rsidR="007B2FA6">
        <w:t>P</w:t>
      </w:r>
      <w:r>
        <w:t xml:space="preserve">rocessing </w:t>
      </w:r>
      <w:r w:rsidR="007B2FA6">
        <w:t>C</w:t>
      </w:r>
      <w:r>
        <w:t xml:space="preserve">lerk </w:t>
      </w:r>
      <w:r w:rsidR="000E56D8">
        <w:t xml:space="preserve">in the </w:t>
      </w:r>
      <w:r w:rsidR="000E56D8" w:rsidRPr="000E56D8">
        <w:t xml:space="preserve">Insurance Carriers </w:t>
      </w:r>
      <w:r w:rsidR="00952614">
        <w:t>industry</w:t>
      </w:r>
      <w:r w:rsidR="000E56D8">
        <w:t xml:space="preserve"> </w:t>
      </w:r>
      <w:r>
        <w:t>($</w:t>
      </w:r>
      <w:r w:rsidR="00952614">
        <w:t>19.95</w:t>
      </w:r>
      <w:r w:rsidR="00B46103">
        <w:t>)</w:t>
      </w:r>
      <w:r>
        <w:t>.</w:t>
      </w:r>
      <w:r>
        <w:rPr>
          <w:rStyle w:val="FootnoteReference"/>
        </w:rPr>
        <w:footnoteReference w:id="2"/>
      </w:r>
      <w:r>
        <w:t xml:space="preserve">  </w:t>
      </w:r>
      <w:r w:rsidR="0086475E" w:rsidRPr="007B2FA6">
        <w:t xml:space="preserve">To arrive at a loaded wage, we first </w:t>
      </w:r>
      <w:r w:rsidR="00C42FC9">
        <w:t>estimate</w:t>
      </w:r>
      <w:r w:rsidR="0086475E">
        <w:t xml:space="preserve"> a load factor of 1.</w:t>
      </w:r>
      <w:r w:rsidR="00347863">
        <w:t>961</w:t>
      </w:r>
      <w:r w:rsidR="0086475E" w:rsidRPr="007B2FA6">
        <w:t xml:space="preserve"> by dividing the total cost of compensation for private industry workers of the </w:t>
      </w:r>
      <w:r w:rsidR="00347863">
        <w:t>insurance carriers and related activities industry</w:t>
      </w:r>
      <w:r w:rsidR="0086475E">
        <w:t xml:space="preserve"> ($</w:t>
      </w:r>
      <w:r w:rsidR="00347863">
        <w:t>32.10</w:t>
      </w:r>
      <w:r w:rsidR="0086475E" w:rsidRPr="007B2FA6">
        <w:t>) by the average cost of hourly wages and salaries ($</w:t>
      </w:r>
      <w:r w:rsidR="00347863">
        <w:t>16.37</w:t>
      </w:r>
      <w:r w:rsidR="0086475E" w:rsidRPr="007B2FA6">
        <w:t>) as reported by the Bureau of Labor Statistics in its Employer Costs for Employee Compensation for March 2017.</w:t>
      </w:r>
      <w:r w:rsidR="0086475E" w:rsidRPr="007B2FA6">
        <w:rPr>
          <w:vertAlign w:val="superscript"/>
        </w:rPr>
        <w:footnoteReference w:id="3"/>
      </w:r>
      <w:r w:rsidR="0086475E">
        <w:t xml:space="preserve"> </w:t>
      </w:r>
      <w:r w:rsidR="0011482A">
        <w:t xml:space="preserve"> </w:t>
      </w:r>
      <w:r w:rsidR="0086475E" w:rsidRPr="007B2FA6">
        <w:t>Multiplying the mean hourly wage by the load factor results in a loaded hourly wage of $</w:t>
      </w:r>
      <w:r w:rsidR="00952614">
        <w:t>39.12</w:t>
      </w:r>
      <w:r w:rsidR="0086475E" w:rsidRPr="007B2FA6">
        <w:t>.</w:t>
      </w:r>
      <w:r w:rsidR="00C04EC6">
        <w:t xml:space="preserve">  </w:t>
      </w:r>
      <w:r w:rsidR="003842F4">
        <w:t>Burden hours and burden hour costs for the information collection are outlined in Table 1.</w:t>
      </w:r>
    </w:p>
    <w:p w14:paraId="0E2D38D4" w14:textId="77777777" w:rsidR="00B50AC8" w:rsidRDefault="00B50AC8" w:rsidP="000918B5"/>
    <w:p w14:paraId="77E9C4A6" w14:textId="287FEE90" w:rsidR="003842F4" w:rsidRPr="00483241" w:rsidRDefault="003842F4" w:rsidP="00B4732D">
      <w:pPr>
        <w:pStyle w:val="Caption"/>
        <w:keepNext/>
        <w:spacing w:after="0"/>
        <w:rPr>
          <w:b/>
          <w:sz w:val="24"/>
          <w:szCs w:val="24"/>
        </w:rPr>
      </w:pPr>
      <w:r w:rsidRPr="00483241">
        <w:rPr>
          <w:b/>
          <w:i w:val="0"/>
          <w:color w:val="auto"/>
          <w:sz w:val="24"/>
          <w:szCs w:val="24"/>
        </w:rPr>
        <w:t xml:space="preserve">Table </w:t>
      </w:r>
      <w:r w:rsidRPr="00483241">
        <w:rPr>
          <w:b/>
          <w:i w:val="0"/>
          <w:color w:val="auto"/>
          <w:sz w:val="24"/>
          <w:szCs w:val="24"/>
        </w:rPr>
        <w:fldChar w:fldCharType="begin"/>
      </w:r>
      <w:r w:rsidRPr="00483241">
        <w:rPr>
          <w:b/>
          <w:i w:val="0"/>
          <w:color w:val="auto"/>
          <w:sz w:val="24"/>
          <w:szCs w:val="24"/>
        </w:rPr>
        <w:instrText xml:space="preserve"> SEQ Table \* ARABIC </w:instrText>
      </w:r>
      <w:r w:rsidRPr="00483241">
        <w:rPr>
          <w:b/>
          <w:i w:val="0"/>
          <w:color w:val="auto"/>
          <w:sz w:val="24"/>
          <w:szCs w:val="24"/>
        </w:rPr>
        <w:fldChar w:fldCharType="separate"/>
      </w:r>
      <w:r w:rsidR="00731844">
        <w:rPr>
          <w:b/>
          <w:i w:val="0"/>
          <w:noProof/>
          <w:color w:val="auto"/>
          <w:sz w:val="24"/>
          <w:szCs w:val="24"/>
        </w:rPr>
        <w:t>1</w:t>
      </w:r>
      <w:r w:rsidRPr="00483241">
        <w:rPr>
          <w:b/>
          <w:i w:val="0"/>
          <w:color w:val="auto"/>
          <w:sz w:val="24"/>
          <w:szCs w:val="24"/>
        </w:rPr>
        <w:fldChar w:fldCharType="end"/>
      </w:r>
      <w:r w:rsidRPr="00483241">
        <w:rPr>
          <w:b/>
          <w:i w:val="0"/>
          <w:color w:val="auto"/>
          <w:sz w:val="24"/>
          <w:szCs w:val="24"/>
        </w:rPr>
        <w:t>. Estimated Respondents, Responses, Burden Hours, and Burden Hour Costs</w:t>
      </w:r>
      <w:r w:rsidR="003360B1" w:rsidRPr="00483241">
        <w:rPr>
          <w:b/>
          <w:i w:val="0"/>
          <w:color w:val="auto"/>
          <w:sz w:val="24"/>
          <w:szCs w:val="24"/>
        </w:rPr>
        <w:t xml:space="preserve"> for </w:t>
      </w:r>
      <w:r w:rsidR="00443C50">
        <w:rPr>
          <w:b/>
          <w:i w:val="0"/>
          <w:color w:val="auto"/>
          <w:sz w:val="24"/>
          <w:szCs w:val="24"/>
        </w:rPr>
        <w:t xml:space="preserve">added </w:t>
      </w:r>
      <w:r w:rsidR="003360B1" w:rsidRPr="00483241">
        <w:rPr>
          <w:b/>
          <w:i w:val="0"/>
          <w:color w:val="auto"/>
          <w:sz w:val="24"/>
          <w:szCs w:val="24"/>
        </w:rPr>
        <w:t>Form BMC-32</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1569"/>
        <w:gridCol w:w="1571"/>
        <w:gridCol w:w="1571"/>
        <w:gridCol w:w="1569"/>
        <w:gridCol w:w="1571"/>
        <w:gridCol w:w="1567"/>
      </w:tblGrid>
      <w:tr w:rsidR="00E268C3" w:rsidRPr="00B50AC8" w14:paraId="70C86FE4" w14:textId="77777777" w:rsidTr="001D2A16">
        <w:trPr>
          <w:trHeight w:val="920"/>
        </w:trPr>
        <w:tc>
          <w:tcPr>
            <w:tcW w:w="833" w:type="pct"/>
            <w:shd w:val="clear" w:color="auto" w:fill="auto"/>
            <w:vAlign w:val="bottom"/>
            <w:hideMark/>
          </w:tcPr>
          <w:p w14:paraId="5E2A17E1" w14:textId="77777777" w:rsidR="00E268C3" w:rsidRPr="00B4732D" w:rsidRDefault="00E268C3">
            <w:pPr>
              <w:jc w:val="center"/>
              <w:rPr>
                <w:b/>
                <w:bCs/>
                <w:color w:val="000000"/>
                <w:sz w:val="22"/>
                <w:szCs w:val="22"/>
              </w:rPr>
            </w:pPr>
            <w:r w:rsidRPr="00B4732D">
              <w:rPr>
                <w:b/>
                <w:bCs/>
                <w:color w:val="000000"/>
                <w:sz w:val="22"/>
                <w:szCs w:val="22"/>
              </w:rPr>
              <w:t>Annual Number of Respondents</w:t>
            </w:r>
            <w:r w:rsidRPr="00B4732D">
              <w:rPr>
                <w:b/>
                <w:bCs/>
                <w:color w:val="000000"/>
                <w:sz w:val="22"/>
                <w:szCs w:val="22"/>
              </w:rPr>
              <w:br/>
              <w:t>(a)</w:t>
            </w:r>
          </w:p>
        </w:tc>
        <w:tc>
          <w:tcPr>
            <w:tcW w:w="834" w:type="pct"/>
            <w:shd w:val="clear" w:color="auto" w:fill="auto"/>
            <w:vAlign w:val="bottom"/>
            <w:hideMark/>
          </w:tcPr>
          <w:p w14:paraId="0FE2EB15" w14:textId="77777777" w:rsidR="00E268C3" w:rsidRPr="00B4732D" w:rsidRDefault="00E268C3">
            <w:pPr>
              <w:jc w:val="center"/>
              <w:rPr>
                <w:b/>
                <w:bCs/>
                <w:color w:val="000000"/>
                <w:sz w:val="22"/>
                <w:szCs w:val="22"/>
              </w:rPr>
            </w:pPr>
            <w:r w:rsidRPr="00B4732D">
              <w:rPr>
                <w:b/>
                <w:bCs/>
                <w:color w:val="000000"/>
                <w:sz w:val="22"/>
                <w:szCs w:val="22"/>
              </w:rPr>
              <w:t>Annual Number of Responses</w:t>
            </w:r>
            <w:r w:rsidRPr="00B4732D">
              <w:rPr>
                <w:b/>
                <w:bCs/>
                <w:color w:val="000000"/>
                <w:sz w:val="22"/>
                <w:szCs w:val="22"/>
              </w:rPr>
              <w:br/>
              <w:t>(b)</w:t>
            </w:r>
          </w:p>
        </w:tc>
        <w:tc>
          <w:tcPr>
            <w:tcW w:w="834" w:type="pct"/>
            <w:shd w:val="clear" w:color="auto" w:fill="auto"/>
            <w:vAlign w:val="bottom"/>
            <w:hideMark/>
          </w:tcPr>
          <w:p w14:paraId="0F613E07" w14:textId="77777777" w:rsidR="00E268C3" w:rsidRPr="00B4732D" w:rsidRDefault="00E268C3">
            <w:pPr>
              <w:jc w:val="center"/>
              <w:rPr>
                <w:b/>
                <w:bCs/>
                <w:color w:val="000000"/>
                <w:sz w:val="22"/>
                <w:szCs w:val="22"/>
              </w:rPr>
            </w:pPr>
            <w:r w:rsidRPr="00B4732D">
              <w:rPr>
                <w:b/>
                <w:bCs/>
                <w:color w:val="000000"/>
                <w:sz w:val="22"/>
                <w:szCs w:val="22"/>
              </w:rPr>
              <w:t>Burden Hours per Response</w:t>
            </w:r>
            <w:r w:rsidRPr="00B4732D">
              <w:rPr>
                <w:b/>
                <w:bCs/>
                <w:color w:val="000000"/>
                <w:sz w:val="22"/>
                <w:szCs w:val="22"/>
              </w:rPr>
              <w:br/>
              <w:t>(c)</w:t>
            </w:r>
          </w:p>
        </w:tc>
        <w:tc>
          <w:tcPr>
            <w:tcW w:w="833" w:type="pct"/>
            <w:shd w:val="clear" w:color="auto" w:fill="auto"/>
            <w:vAlign w:val="bottom"/>
            <w:hideMark/>
          </w:tcPr>
          <w:p w14:paraId="20954B44" w14:textId="77777777" w:rsidR="00E268C3" w:rsidRPr="00B4732D" w:rsidRDefault="00E268C3">
            <w:pPr>
              <w:jc w:val="center"/>
              <w:rPr>
                <w:b/>
                <w:bCs/>
                <w:color w:val="000000"/>
                <w:sz w:val="22"/>
                <w:szCs w:val="22"/>
              </w:rPr>
            </w:pPr>
            <w:r w:rsidRPr="00B4732D">
              <w:rPr>
                <w:b/>
                <w:bCs/>
                <w:color w:val="000000"/>
                <w:sz w:val="22"/>
                <w:szCs w:val="22"/>
              </w:rPr>
              <w:t>Annual Burden Hours</w:t>
            </w:r>
            <w:r w:rsidRPr="00B4732D">
              <w:rPr>
                <w:b/>
                <w:bCs/>
                <w:color w:val="000000"/>
                <w:sz w:val="22"/>
                <w:szCs w:val="22"/>
              </w:rPr>
              <w:br/>
              <w:t>(b × c = d)</w:t>
            </w:r>
          </w:p>
        </w:tc>
        <w:tc>
          <w:tcPr>
            <w:tcW w:w="834" w:type="pct"/>
            <w:shd w:val="clear" w:color="auto" w:fill="auto"/>
            <w:vAlign w:val="bottom"/>
            <w:hideMark/>
          </w:tcPr>
          <w:p w14:paraId="1A753670" w14:textId="77777777" w:rsidR="00E268C3" w:rsidRPr="00B4732D" w:rsidRDefault="00E268C3">
            <w:pPr>
              <w:jc w:val="center"/>
              <w:rPr>
                <w:b/>
                <w:bCs/>
                <w:color w:val="000000"/>
                <w:sz w:val="22"/>
                <w:szCs w:val="22"/>
              </w:rPr>
            </w:pPr>
            <w:r w:rsidRPr="00B4732D">
              <w:rPr>
                <w:b/>
                <w:bCs/>
                <w:color w:val="000000"/>
                <w:sz w:val="22"/>
                <w:szCs w:val="22"/>
              </w:rPr>
              <w:t>Loaded Hourly Wage</w:t>
            </w:r>
            <w:r w:rsidRPr="00B4732D">
              <w:rPr>
                <w:b/>
                <w:bCs/>
                <w:color w:val="000000"/>
                <w:sz w:val="22"/>
                <w:szCs w:val="22"/>
              </w:rPr>
              <w:br/>
              <w:t>(e)</w:t>
            </w:r>
          </w:p>
        </w:tc>
        <w:tc>
          <w:tcPr>
            <w:tcW w:w="834" w:type="pct"/>
            <w:shd w:val="clear" w:color="auto" w:fill="auto"/>
            <w:vAlign w:val="bottom"/>
            <w:hideMark/>
          </w:tcPr>
          <w:p w14:paraId="1DB62C26" w14:textId="77777777" w:rsidR="00E268C3" w:rsidRPr="00B4732D" w:rsidRDefault="00E268C3">
            <w:pPr>
              <w:jc w:val="center"/>
              <w:rPr>
                <w:b/>
                <w:bCs/>
                <w:color w:val="000000"/>
                <w:sz w:val="22"/>
                <w:szCs w:val="22"/>
              </w:rPr>
            </w:pPr>
            <w:r w:rsidRPr="00B4732D">
              <w:rPr>
                <w:b/>
                <w:bCs/>
                <w:color w:val="000000"/>
                <w:sz w:val="22"/>
                <w:szCs w:val="22"/>
              </w:rPr>
              <w:t>Annual Burden Hour Cost</w:t>
            </w:r>
            <w:r w:rsidRPr="00B4732D">
              <w:rPr>
                <w:b/>
                <w:bCs/>
                <w:color w:val="000000"/>
                <w:sz w:val="22"/>
                <w:szCs w:val="22"/>
              </w:rPr>
              <w:br/>
              <w:t>(d × e = f)</w:t>
            </w:r>
          </w:p>
        </w:tc>
      </w:tr>
      <w:tr w:rsidR="00E268C3" w:rsidRPr="00B50AC8" w14:paraId="11BC5B4D" w14:textId="77777777" w:rsidTr="001D2A16">
        <w:trPr>
          <w:trHeight w:val="320"/>
        </w:trPr>
        <w:tc>
          <w:tcPr>
            <w:tcW w:w="833" w:type="pct"/>
            <w:shd w:val="clear" w:color="auto" w:fill="auto"/>
            <w:vAlign w:val="bottom"/>
            <w:hideMark/>
          </w:tcPr>
          <w:p w14:paraId="54795F9C" w14:textId="77777777" w:rsidR="00E268C3" w:rsidRPr="00B4732D" w:rsidRDefault="00E268C3" w:rsidP="00952614">
            <w:pPr>
              <w:jc w:val="right"/>
              <w:rPr>
                <w:color w:val="000000"/>
                <w:sz w:val="22"/>
                <w:szCs w:val="22"/>
              </w:rPr>
            </w:pPr>
            <w:r w:rsidRPr="00B4732D">
              <w:rPr>
                <w:color w:val="000000"/>
                <w:sz w:val="22"/>
                <w:szCs w:val="22"/>
              </w:rPr>
              <w:t>4,773</w:t>
            </w:r>
          </w:p>
        </w:tc>
        <w:tc>
          <w:tcPr>
            <w:tcW w:w="834" w:type="pct"/>
            <w:shd w:val="clear" w:color="auto" w:fill="auto"/>
            <w:vAlign w:val="bottom"/>
            <w:hideMark/>
          </w:tcPr>
          <w:p w14:paraId="4F55BF29" w14:textId="77777777" w:rsidR="00E268C3" w:rsidRPr="00B4732D" w:rsidRDefault="00E268C3" w:rsidP="00952614">
            <w:pPr>
              <w:jc w:val="right"/>
              <w:rPr>
                <w:color w:val="000000"/>
                <w:sz w:val="22"/>
                <w:szCs w:val="22"/>
              </w:rPr>
            </w:pPr>
            <w:r w:rsidRPr="00B4732D">
              <w:rPr>
                <w:color w:val="000000"/>
                <w:sz w:val="22"/>
                <w:szCs w:val="22"/>
              </w:rPr>
              <w:t>4,773</w:t>
            </w:r>
          </w:p>
        </w:tc>
        <w:tc>
          <w:tcPr>
            <w:tcW w:w="834" w:type="pct"/>
            <w:shd w:val="clear" w:color="auto" w:fill="auto"/>
            <w:vAlign w:val="bottom"/>
            <w:hideMark/>
          </w:tcPr>
          <w:p w14:paraId="2793596B" w14:textId="77777777" w:rsidR="00E268C3" w:rsidRPr="00B4732D" w:rsidRDefault="00E268C3" w:rsidP="00952614">
            <w:pPr>
              <w:jc w:val="right"/>
              <w:rPr>
                <w:color w:val="000000"/>
                <w:sz w:val="22"/>
                <w:szCs w:val="22"/>
              </w:rPr>
            </w:pPr>
            <w:r w:rsidRPr="00B4732D">
              <w:rPr>
                <w:color w:val="000000"/>
                <w:sz w:val="22"/>
                <w:szCs w:val="22"/>
              </w:rPr>
              <w:t>0.167</w:t>
            </w:r>
          </w:p>
        </w:tc>
        <w:tc>
          <w:tcPr>
            <w:tcW w:w="833" w:type="pct"/>
            <w:shd w:val="clear" w:color="auto" w:fill="auto"/>
            <w:vAlign w:val="bottom"/>
            <w:hideMark/>
          </w:tcPr>
          <w:p w14:paraId="5ADA2953" w14:textId="77777777" w:rsidR="00E268C3" w:rsidRPr="00B4732D" w:rsidRDefault="00E268C3" w:rsidP="00952614">
            <w:pPr>
              <w:jc w:val="right"/>
              <w:rPr>
                <w:color w:val="000000"/>
                <w:sz w:val="22"/>
                <w:szCs w:val="22"/>
              </w:rPr>
            </w:pPr>
            <w:r w:rsidRPr="00B4732D">
              <w:rPr>
                <w:color w:val="000000"/>
                <w:sz w:val="22"/>
                <w:szCs w:val="22"/>
              </w:rPr>
              <w:t>796</w:t>
            </w:r>
          </w:p>
        </w:tc>
        <w:tc>
          <w:tcPr>
            <w:tcW w:w="834" w:type="pct"/>
            <w:shd w:val="clear" w:color="auto" w:fill="auto"/>
            <w:vAlign w:val="bottom"/>
            <w:hideMark/>
          </w:tcPr>
          <w:p w14:paraId="7E702B9E" w14:textId="77777777" w:rsidR="00E268C3" w:rsidRPr="00B4732D" w:rsidRDefault="00E268C3">
            <w:pPr>
              <w:jc w:val="right"/>
              <w:rPr>
                <w:color w:val="000000"/>
                <w:sz w:val="22"/>
                <w:szCs w:val="22"/>
              </w:rPr>
            </w:pPr>
            <w:r w:rsidRPr="00996826">
              <w:t>$</w:t>
            </w:r>
            <w:r>
              <w:t>39.12</w:t>
            </w:r>
          </w:p>
        </w:tc>
        <w:tc>
          <w:tcPr>
            <w:tcW w:w="834" w:type="pct"/>
            <w:shd w:val="clear" w:color="auto" w:fill="auto"/>
            <w:vAlign w:val="bottom"/>
            <w:hideMark/>
          </w:tcPr>
          <w:p w14:paraId="30463DC4" w14:textId="77777777" w:rsidR="00E268C3" w:rsidRPr="00B4732D" w:rsidRDefault="00E268C3">
            <w:pPr>
              <w:jc w:val="right"/>
              <w:rPr>
                <w:color w:val="000000"/>
                <w:sz w:val="22"/>
                <w:szCs w:val="22"/>
              </w:rPr>
            </w:pPr>
            <w:r>
              <w:rPr>
                <w:color w:val="000000"/>
              </w:rPr>
              <w:t>$31,122</w:t>
            </w:r>
          </w:p>
        </w:tc>
      </w:tr>
    </w:tbl>
    <w:p w14:paraId="02075D50" w14:textId="77777777" w:rsidR="00B81389" w:rsidRDefault="00B81389" w:rsidP="004C6333"/>
    <w:p w14:paraId="23EE79C1" w14:textId="77777777" w:rsidR="003C7CBC" w:rsidRDefault="003C7CBC" w:rsidP="00B4732D">
      <w:r w:rsidRPr="00F53C40">
        <w:t>Estimated Annual Burden</w:t>
      </w:r>
      <w:r>
        <w:t xml:space="preserve"> to Respondents</w:t>
      </w:r>
      <w:r w:rsidRPr="00201151">
        <w:t>:</w:t>
      </w:r>
      <w:r>
        <w:t xml:space="preserve"> </w:t>
      </w:r>
      <w:r w:rsidRPr="00201151">
        <w:t xml:space="preserve"> </w:t>
      </w:r>
      <w:r w:rsidRPr="00680DD9">
        <w:rPr>
          <w:b/>
        </w:rPr>
        <w:t>796</w:t>
      </w:r>
      <w:r w:rsidR="00C04EC6" w:rsidRPr="00680DD9">
        <w:rPr>
          <w:b/>
        </w:rPr>
        <w:t xml:space="preserve"> h</w:t>
      </w:r>
      <w:r w:rsidRPr="00680DD9">
        <w:rPr>
          <w:b/>
        </w:rPr>
        <w:t>ours</w:t>
      </w:r>
      <w:r w:rsidRPr="00201151">
        <w:t xml:space="preserve"> </w:t>
      </w:r>
      <w:r>
        <w:t>[</w:t>
      </w:r>
      <w:r w:rsidR="004C6333">
        <w:t>10 minutes/60 minutes</w:t>
      </w:r>
      <w:r>
        <w:t xml:space="preserve"> x </w:t>
      </w:r>
      <w:r w:rsidR="004C6333">
        <w:t>4,773</w:t>
      </w:r>
      <w:r>
        <w:t>].</w:t>
      </w:r>
    </w:p>
    <w:p w14:paraId="0EC1A9CC" w14:textId="0CA25D13" w:rsidR="003C7CBC" w:rsidRPr="009C6E32" w:rsidRDefault="003C7CBC" w:rsidP="00B4732D">
      <w:r w:rsidRPr="00F53C40">
        <w:t>Estimated Annual Number of Respondents</w:t>
      </w:r>
      <w:r w:rsidRPr="00710BD6">
        <w:t xml:space="preserve">:  </w:t>
      </w:r>
      <w:r w:rsidR="004C6333" w:rsidRPr="00680DD9">
        <w:rPr>
          <w:b/>
        </w:rPr>
        <w:t>4,773</w:t>
      </w:r>
      <w:r w:rsidR="008F3191" w:rsidRPr="00680DD9">
        <w:rPr>
          <w:b/>
        </w:rPr>
        <w:t xml:space="preserve"> respondents</w:t>
      </w:r>
      <w:r w:rsidRPr="00680DD9">
        <w:t>.</w:t>
      </w:r>
    </w:p>
    <w:p w14:paraId="369BB1EE" w14:textId="2130B972" w:rsidR="003C7CBC" w:rsidRPr="00935A0B" w:rsidRDefault="003C7CBC" w:rsidP="00B4732D">
      <w:pPr>
        <w:rPr>
          <w:u w:val="single"/>
        </w:rPr>
      </w:pPr>
      <w:r w:rsidRPr="00F53C40">
        <w:t>Estimated Annual Number of Responses</w:t>
      </w:r>
      <w:r>
        <w:t xml:space="preserve">:  </w:t>
      </w:r>
      <w:r w:rsidR="004C6333" w:rsidRPr="00680DD9">
        <w:rPr>
          <w:b/>
        </w:rPr>
        <w:t>4,773</w:t>
      </w:r>
      <w:r w:rsidR="008F3191" w:rsidRPr="00680DD9">
        <w:rPr>
          <w:b/>
        </w:rPr>
        <w:t xml:space="preserve"> responses</w:t>
      </w:r>
      <w:r w:rsidRPr="00710BD6">
        <w:t>.</w:t>
      </w:r>
    </w:p>
    <w:p w14:paraId="202CAAC7" w14:textId="5400C15D" w:rsidR="00D410E6" w:rsidRDefault="00D410E6" w:rsidP="00A3458B">
      <w:pPr>
        <w:outlineLvl w:val="0"/>
        <w:rPr>
          <w:b/>
        </w:rPr>
      </w:pPr>
    </w:p>
    <w:p w14:paraId="62863A75" w14:textId="4343E648" w:rsidR="006C2D82" w:rsidRPr="006C2D82" w:rsidRDefault="006C2D82" w:rsidP="006C2D82">
      <w:pPr>
        <w:pStyle w:val="Caption"/>
        <w:keepNext/>
        <w:spacing w:after="0"/>
        <w:rPr>
          <w:b/>
          <w:sz w:val="24"/>
          <w:szCs w:val="24"/>
        </w:rPr>
      </w:pPr>
      <w:r w:rsidRPr="00483241">
        <w:rPr>
          <w:b/>
          <w:i w:val="0"/>
          <w:color w:val="auto"/>
          <w:sz w:val="24"/>
          <w:szCs w:val="24"/>
        </w:rPr>
        <w:t xml:space="preserve">Table </w:t>
      </w:r>
      <w:r>
        <w:rPr>
          <w:b/>
          <w:i w:val="0"/>
          <w:color w:val="auto"/>
          <w:sz w:val="24"/>
          <w:szCs w:val="24"/>
        </w:rPr>
        <w:t>2</w:t>
      </w:r>
      <w:r w:rsidRPr="00483241">
        <w:rPr>
          <w:b/>
          <w:i w:val="0"/>
          <w:color w:val="auto"/>
          <w:sz w:val="24"/>
          <w:szCs w:val="24"/>
        </w:rPr>
        <w:t xml:space="preserve">. </w:t>
      </w:r>
      <w:r>
        <w:rPr>
          <w:b/>
          <w:i w:val="0"/>
          <w:color w:val="auto"/>
          <w:sz w:val="24"/>
          <w:szCs w:val="24"/>
        </w:rPr>
        <w:t xml:space="preserve">Currently Approved </w:t>
      </w:r>
      <w:r w:rsidRPr="00483241">
        <w:rPr>
          <w:b/>
          <w:i w:val="0"/>
          <w:color w:val="auto"/>
          <w:sz w:val="24"/>
          <w:szCs w:val="24"/>
        </w:rPr>
        <w:t xml:space="preserve">Estimated Respondents, Responses, Burden Hours, and Burden Hour Costs </w:t>
      </w:r>
    </w:p>
    <w:tbl>
      <w:tblPr>
        <w:tblW w:w="9361" w:type="dxa"/>
        <w:jc w:val="center"/>
        <w:tblLook w:val="0000" w:firstRow="0" w:lastRow="0" w:firstColumn="0" w:lastColumn="0" w:noHBand="0" w:noVBand="0"/>
      </w:tblPr>
      <w:tblGrid>
        <w:gridCol w:w="2166"/>
        <w:gridCol w:w="2430"/>
        <w:gridCol w:w="2340"/>
        <w:gridCol w:w="2425"/>
      </w:tblGrid>
      <w:tr w:rsidR="006C2D82" w14:paraId="43638BB6" w14:textId="77777777" w:rsidTr="008B1E19">
        <w:trPr>
          <w:trHeight w:hRule="exact" w:val="830"/>
          <w:tblHeader/>
          <w:jc w:val="center"/>
        </w:trPr>
        <w:tc>
          <w:tcPr>
            <w:tcW w:w="2166" w:type="dxa"/>
            <w:tcBorders>
              <w:top w:val="single" w:sz="8" w:space="0" w:color="auto"/>
              <w:left w:val="single" w:sz="8" w:space="0" w:color="auto"/>
              <w:bottom w:val="single" w:sz="8" w:space="0" w:color="auto"/>
              <w:right w:val="single" w:sz="8" w:space="0" w:color="auto"/>
            </w:tcBorders>
            <w:shd w:val="clear" w:color="auto" w:fill="auto"/>
            <w:vAlign w:val="center"/>
          </w:tcPr>
          <w:p w14:paraId="1464115C" w14:textId="77777777" w:rsidR="006C2D82" w:rsidRPr="00E1552C" w:rsidRDefault="006C2D82" w:rsidP="001514AA">
            <w:pPr>
              <w:keepNext/>
              <w:keepLines/>
              <w:jc w:val="center"/>
              <w:rPr>
                <w:b/>
              </w:rPr>
            </w:pPr>
            <w:r w:rsidRPr="00E1552C">
              <w:rPr>
                <w:b/>
              </w:rPr>
              <w:t>IC/Form Number</w:t>
            </w:r>
          </w:p>
        </w:tc>
        <w:tc>
          <w:tcPr>
            <w:tcW w:w="2430" w:type="dxa"/>
            <w:tcBorders>
              <w:top w:val="single" w:sz="8" w:space="0" w:color="auto"/>
              <w:left w:val="nil"/>
              <w:bottom w:val="single" w:sz="8" w:space="0" w:color="auto"/>
              <w:right w:val="single" w:sz="8" w:space="0" w:color="auto"/>
            </w:tcBorders>
            <w:shd w:val="clear" w:color="auto" w:fill="auto"/>
            <w:vAlign w:val="center"/>
          </w:tcPr>
          <w:p w14:paraId="5DFAB536" w14:textId="77777777" w:rsidR="006C2D82" w:rsidRPr="00E1552C" w:rsidRDefault="006C2D82" w:rsidP="001514AA">
            <w:pPr>
              <w:keepNext/>
              <w:keepLines/>
              <w:jc w:val="center"/>
              <w:rPr>
                <w:b/>
              </w:rPr>
            </w:pPr>
            <w:r>
              <w:rPr>
                <w:b/>
              </w:rPr>
              <w:t>Annual</w:t>
            </w:r>
            <w:r w:rsidRPr="00E1552C">
              <w:rPr>
                <w:b/>
              </w:rPr>
              <w:t xml:space="preserve"> Burden Hours</w:t>
            </w:r>
          </w:p>
        </w:tc>
        <w:tc>
          <w:tcPr>
            <w:tcW w:w="2340" w:type="dxa"/>
            <w:tcBorders>
              <w:top w:val="single" w:sz="8" w:space="0" w:color="auto"/>
              <w:left w:val="nil"/>
              <w:bottom w:val="single" w:sz="8" w:space="0" w:color="auto"/>
              <w:right w:val="single" w:sz="8" w:space="0" w:color="auto"/>
            </w:tcBorders>
            <w:shd w:val="clear" w:color="auto" w:fill="auto"/>
            <w:vAlign w:val="center"/>
          </w:tcPr>
          <w:p w14:paraId="7606BAB2" w14:textId="77777777" w:rsidR="006C2D82" w:rsidRPr="00E1552C" w:rsidRDefault="006C2D82" w:rsidP="001514AA">
            <w:pPr>
              <w:keepNext/>
              <w:keepLines/>
              <w:jc w:val="center"/>
              <w:rPr>
                <w:b/>
              </w:rPr>
            </w:pPr>
            <w:r>
              <w:rPr>
                <w:b/>
              </w:rPr>
              <w:t xml:space="preserve">Annual </w:t>
            </w:r>
            <w:r w:rsidRPr="00E1552C">
              <w:rPr>
                <w:b/>
              </w:rPr>
              <w:t xml:space="preserve">Number of </w:t>
            </w:r>
            <w:r>
              <w:rPr>
                <w:b/>
              </w:rPr>
              <w:t>Responses</w:t>
            </w:r>
          </w:p>
        </w:tc>
        <w:tc>
          <w:tcPr>
            <w:tcW w:w="2425" w:type="dxa"/>
            <w:tcBorders>
              <w:top w:val="single" w:sz="8" w:space="0" w:color="auto"/>
              <w:left w:val="nil"/>
              <w:bottom w:val="single" w:sz="8" w:space="0" w:color="auto"/>
              <w:right w:val="single" w:sz="8" w:space="0" w:color="auto"/>
            </w:tcBorders>
            <w:shd w:val="clear" w:color="auto" w:fill="auto"/>
            <w:vAlign w:val="center"/>
          </w:tcPr>
          <w:p w14:paraId="7B3535F2" w14:textId="77777777" w:rsidR="006C2D82" w:rsidRPr="00E1552C" w:rsidRDefault="006C2D82" w:rsidP="001514AA">
            <w:pPr>
              <w:keepNext/>
              <w:keepLines/>
              <w:jc w:val="center"/>
              <w:rPr>
                <w:b/>
              </w:rPr>
            </w:pPr>
            <w:r>
              <w:rPr>
                <w:b/>
              </w:rPr>
              <w:t xml:space="preserve">Annual </w:t>
            </w:r>
            <w:r w:rsidRPr="00E1552C">
              <w:rPr>
                <w:b/>
              </w:rPr>
              <w:t>Number of Respondents</w:t>
            </w:r>
          </w:p>
        </w:tc>
      </w:tr>
      <w:tr w:rsidR="006C2D82" w14:paraId="586C10EA"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5CF39643" w14:textId="77777777" w:rsidR="006C2D82" w:rsidRDefault="006C2D82" w:rsidP="001514AA">
            <w:pPr>
              <w:keepNext/>
              <w:keepLines/>
            </w:pPr>
            <w:r>
              <w:t>IC-1, BMC-91</w:t>
            </w:r>
          </w:p>
        </w:tc>
        <w:tc>
          <w:tcPr>
            <w:tcW w:w="2430" w:type="dxa"/>
            <w:tcBorders>
              <w:top w:val="nil"/>
              <w:left w:val="nil"/>
              <w:bottom w:val="single" w:sz="8" w:space="0" w:color="auto"/>
              <w:right w:val="single" w:sz="8" w:space="0" w:color="auto"/>
            </w:tcBorders>
            <w:shd w:val="clear" w:color="auto" w:fill="auto"/>
            <w:vAlign w:val="bottom"/>
          </w:tcPr>
          <w:p w14:paraId="07D87DAE" w14:textId="77777777" w:rsidR="006C2D82" w:rsidRPr="00C24C44" w:rsidRDefault="006C2D82" w:rsidP="001514AA">
            <w:pPr>
              <w:keepNext/>
              <w:keepLines/>
              <w:jc w:val="right"/>
            </w:pPr>
            <w:r>
              <w:rPr>
                <w:color w:val="000000"/>
              </w:rPr>
              <w:t>442</w:t>
            </w:r>
          </w:p>
        </w:tc>
        <w:tc>
          <w:tcPr>
            <w:tcW w:w="2340" w:type="dxa"/>
            <w:tcBorders>
              <w:top w:val="nil"/>
              <w:left w:val="nil"/>
              <w:bottom w:val="single" w:sz="8" w:space="0" w:color="auto"/>
              <w:right w:val="single" w:sz="8" w:space="0" w:color="auto"/>
            </w:tcBorders>
            <w:shd w:val="clear" w:color="auto" w:fill="auto"/>
            <w:vAlign w:val="bottom"/>
          </w:tcPr>
          <w:p w14:paraId="175A40EC" w14:textId="77777777" w:rsidR="006C2D82" w:rsidRPr="00C24C44" w:rsidRDefault="006C2D82" w:rsidP="001514AA">
            <w:pPr>
              <w:keepNext/>
              <w:keepLines/>
              <w:jc w:val="right"/>
            </w:pPr>
            <w:r>
              <w:rPr>
                <w:color w:val="000000"/>
              </w:rPr>
              <w:t>2,654</w:t>
            </w:r>
          </w:p>
        </w:tc>
        <w:tc>
          <w:tcPr>
            <w:tcW w:w="2425" w:type="dxa"/>
            <w:tcBorders>
              <w:top w:val="nil"/>
              <w:left w:val="nil"/>
              <w:bottom w:val="single" w:sz="8" w:space="0" w:color="auto"/>
              <w:right w:val="single" w:sz="8" w:space="0" w:color="auto"/>
            </w:tcBorders>
            <w:shd w:val="clear" w:color="auto" w:fill="auto"/>
            <w:vAlign w:val="bottom"/>
          </w:tcPr>
          <w:p w14:paraId="7C7966DC" w14:textId="77777777" w:rsidR="006C2D82" w:rsidRPr="00C24C44" w:rsidRDefault="006C2D82" w:rsidP="001514AA">
            <w:pPr>
              <w:keepNext/>
              <w:keepLines/>
              <w:jc w:val="right"/>
            </w:pPr>
            <w:r>
              <w:rPr>
                <w:color w:val="000000"/>
              </w:rPr>
              <w:t>1,886</w:t>
            </w:r>
          </w:p>
        </w:tc>
      </w:tr>
      <w:tr w:rsidR="006C2D82" w14:paraId="17C39A87"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44D1B8C0" w14:textId="77777777" w:rsidR="006C2D82" w:rsidRDefault="006C2D82" w:rsidP="001514AA">
            <w:pPr>
              <w:keepNext/>
              <w:keepLines/>
            </w:pPr>
            <w:r>
              <w:t>IC-2, BMC-91X</w:t>
            </w:r>
          </w:p>
        </w:tc>
        <w:tc>
          <w:tcPr>
            <w:tcW w:w="2430" w:type="dxa"/>
            <w:tcBorders>
              <w:top w:val="nil"/>
              <w:left w:val="nil"/>
              <w:bottom w:val="single" w:sz="8" w:space="0" w:color="auto"/>
              <w:right w:val="single" w:sz="8" w:space="0" w:color="auto"/>
            </w:tcBorders>
            <w:shd w:val="clear" w:color="auto" w:fill="auto"/>
            <w:vAlign w:val="bottom"/>
          </w:tcPr>
          <w:p w14:paraId="3CA96C20" w14:textId="77777777" w:rsidR="006C2D82" w:rsidRPr="00C24C44" w:rsidRDefault="006C2D82" w:rsidP="001514AA">
            <w:pPr>
              <w:keepNext/>
              <w:keepLines/>
              <w:jc w:val="right"/>
            </w:pPr>
            <w:r>
              <w:rPr>
                <w:color w:val="000000"/>
              </w:rPr>
              <w:t>34,323</w:t>
            </w:r>
          </w:p>
        </w:tc>
        <w:tc>
          <w:tcPr>
            <w:tcW w:w="2340" w:type="dxa"/>
            <w:tcBorders>
              <w:top w:val="nil"/>
              <w:left w:val="nil"/>
              <w:bottom w:val="single" w:sz="8" w:space="0" w:color="auto"/>
              <w:right w:val="single" w:sz="8" w:space="0" w:color="auto"/>
            </w:tcBorders>
            <w:shd w:val="clear" w:color="auto" w:fill="auto"/>
            <w:vAlign w:val="bottom"/>
          </w:tcPr>
          <w:p w14:paraId="4AA5E150" w14:textId="77777777" w:rsidR="006C2D82" w:rsidRPr="00C24C44" w:rsidRDefault="006C2D82" w:rsidP="001514AA">
            <w:pPr>
              <w:keepNext/>
              <w:keepLines/>
              <w:jc w:val="right"/>
            </w:pPr>
            <w:r>
              <w:rPr>
                <w:color w:val="000000"/>
              </w:rPr>
              <w:t>205,940</w:t>
            </w:r>
          </w:p>
        </w:tc>
        <w:tc>
          <w:tcPr>
            <w:tcW w:w="2425" w:type="dxa"/>
            <w:tcBorders>
              <w:top w:val="nil"/>
              <w:left w:val="nil"/>
              <w:bottom w:val="single" w:sz="8" w:space="0" w:color="auto"/>
              <w:right w:val="single" w:sz="8" w:space="0" w:color="auto"/>
            </w:tcBorders>
            <w:shd w:val="clear" w:color="auto" w:fill="auto"/>
            <w:vAlign w:val="bottom"/>
          </w:tcPr>
          <w:p w14:paraId="58C1A429" w14:textId="77777777" w:rsidR="006C2D82" w:rsidRPr="00C24C44" w:rsidRDefault="006C2D82" w:rsidP="001514AA">
            <w:pPr>
              <w:keepNext/>
              <w:keepLines/>
              <w:jc w:val="right"/>
            </w:pPr>
            <w:r>
              <w:rPr>
                <w:color w:val="000000"/>
              </w:rPr>
              <w:t>122,450</w:t>
            </w:r>
          </w:p>
        </w:tc>
      </w:tr>
      <w:tr w:rsidR="006C2D82" w14:paraId="5E800B52"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460BFA85" w14:textId="77777777" w:rsidR="006C2D82" w:rsidRDefault="006C2D82" w:rsidP="001514AA">
            <w:pPr>
              <w:keepNext/>
              <w:keepLines/>
            </w:pPr>
            <w:r>
              <w:t>IC-3, BMC-34</w:t>
            </w:r>
          </w:p>
        </w:tc>
        <w:tc>
          <w:tcPr>
            <w:tcW w:w="2430" w:type="dxa"/>
            <w:tcBorders>
              <w:top w:val="nil"/>
              <w:left w:val="nil"/>
              <w:bottom w:val="single" w:sz="8" w:space="0" w:color="auto"/>
              <w:right w:val="single" w:sz="8" w:space="0" w:color="auto"/>
            </w:tcBorders>
            <w:shd w:val="clear" w:color="auto" w:fill="auto"/>
            <w:vAlign w:val="bottom"/>
          </w:tcPr>
          <w:p w14:paraId="5496931C" w14:textId="77777777" w:rsidR="006C2D82" w:rsidRPr="00C24C44" w:rsidRDefault="006C2D82" w:rsidP="001514AA">
            <w:pPr>
              <w:keepNext/>
              <w:keepLines/>
              <w:jc w:val="right"/>
            </w:pPr>
            <w:r>
              <w:rPr>
                <w:color w:val="000000"/>
              </w:rPr>
              <w:t>1,072</w:t>
            </w:r>
          </w:p>
        </w:tc>
        <w:tc>
          <w:tcPr>
            <w:tcW w:w="2340" w:type="dxa"/>
            <w:tcBorders>
              <w:top w:val="nil"/>
              <w:left w:val="nil"/>
              <w:bottom w:val="single" w:sz="8" w:space="0" w:color="auto"/>
              <w:right w:val="single" w:sz="8" w:space="0" w:color="auto"/>
            </w:tcBorders>
            <w:shd w:val="clear" w:color="auto" w:fill="auto"/>
            <w:vAlign w:val="bottom"/>
          </w:tcPr>
          <w:p w14:paraId="2F968E5C" w14:textId="77777777" w:rsidR="006C2D82" w:rsidRPr="00C24C44" w:rsidRDefault="006C2D82" w:rsidP="001514AA">
            <w:pPr>
              <w:keepNext/>
              <w:keepLines/>
              <w:jc w:val="right"/>
            </w:pPr>
            <w:r>
              <w:rPr>
                <w:color w:val="000000"/>
              </w:rPr>
              <w:t>6,432</w:t>
            </w:r>
          </w:p>
        </w:tc>
        <w:tc>
          <w:tcPr>
            <w:tcW w:w="2425" w:type="dxa"/>
            <w:tcBorders>
              <w:top w:val="nil"/>
              <w:left w:val="nil"/>
              <w:bottom w:val="single" w:sz="8" w:space="0" w:color="auto"/>
              <w:right w:val="single" w:sz="8" w:space="0" w:color="auto"/>
            </w:tcBorders>
            <w:shd w:val="clear" w:color="auto" w:fill="auto"/>
            <w:vAlign w:val="bottom"/>
          </w:tcPr>
          <w:p w14:paraId="3DE03C8F" w14:textId="77777777" w:rsidR="006C2D82" w:rsidRPr="00C24C44" w:rsidRDefault="006C2D82" w:rsidP="001514AA">
            <w:pPr>
              <w:keepNext/>
              <w:keepLines/>
              <w:jc w:val="right"/>
            </w:pPr>
            <w:r>
              <w:rPr>
                <w:color w:val="000000"/>
              </w:rPr>
              <w:t>4,683</w:t>
            </w:r>
          </w:p>
        </w:tc>
      </w:tr>
      <w:tr w:rsidR="006C2D82" w14:paraId="309F1696"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713F2CAA" w14:textId="77777777" w:rsidR="006C2D82" w:rsidRDefault="006C2D82" w:rsidP="001514AA">
            <w:pPr>
              <w:keepNext/>
              <w:keepLines/>
            </w:pPr>
            <w:r>
              <w:t>IC-4, BMC-82</w:t>
            </w:r>
          </w:p>
        </w:tc>
        <w:tc>
          <w:tcPr>
            <w:tcW w:w="2430" w:type="dxa"/>
            <w:tcBorders>
              <w:top w:val="nil"/>
              <w:left w:val="nil"/>
              <w:bottom w:val="single" w:sz="8" w:space="0" w:color="auto"/>
              <w:right w:val="single" w:sz="8" w:space="0" w:color="auto"/>
            </w:tcBorders>
            <w:shd w:val="clear" w:color="auto" w:fill="auto"/>
            <w:vAlign w:val="bottom"/>
          </w:tcPr>
          <w:p w14:paraId="1FA17AD5" w14:textId="77777777" w:rsidR="006C2D82" w:rsidRPr="00C24C44" w:rsidRDefault="006C2D82" w:rsidP="001514AA">
            <w:pPr>
              <w:keepNext/>
              <w:keepLines/>
              <w:jc w:val="right"/>
            </w:pPr>
            <w:r>
              <w:rPr>
                <w:color w:val="000000"/>
              </w:rPr>
              <w:t>12</w:t>
            </w:r>
          </w:p>
        </w:tc>
        <w:tc>
          <w:tcPr>
            <w:tcW w:w="2340" w:type="dxa"/>
            <w:tcBorders>
              <w:top w:val="nil"/>
              <w:left w:val="nil"/>
              <w:bottom w:val="single" w:sz="8" w:space="0" w:color="auto"/>
              <w:right w:val="single" w:sz="8" w:space="0" w:color="auto"/>
            </w:tcBorders>
            <w:shd w:val="clear" w:color="auto" w:fill="auto"/>
            <w:vAlign w:val="bottom"/>
          </w:tcPr>
          <w:p w14:paraId="10F207A3" w14:textId="77777777" w:rsidR="006C2D82" w:rsidRPr="00C24C44" w:rsidRDefault="006C2D82" w:rsidP="001514AA">
            <w:pPr>
              <w:keepNext/>
              <w:keepLines/>
              <w:jc w:val="right"/>
            </w:pPr>
            <w:r>
              <w:rPr>
                <w:color w:val="000000"/>
              </w:rPr>
              <w:t>71</w:t>
            </w:r>
          </w:p>
        </w:tc>
        <w:tc>
          <w:tcPr>
            <w:tcW w:w="2425" w:type="dxa"/>
            <w:tcBorders>
              <w:top w:val="nil"/>
              <w:left w:val="nil"/>
              <w:bottom w:val="single" w:sz="8" w:space="0" w:color="auto"/>
              <w:right w:val="single" w:sz="8" w:space="0" w:color="auto"/>
            </w:tcBorders>
            <w:shd w:val="clear" w:color="auto" w:fill="auto"/>
            <w:vAlign w:val="bottom"/>
          </w:tcPr>
          <w:p w14:paraId="301BABEB" w14:textId="77777777" w:rsidR="006C2D82" w:rsidRPr="00C24C44" w:rsidRDefault="006C2D82" w:rsidP="001514AA">
            <w:pPr>
              <w:keepNext/>
              <w:keepLines/>
              <w:jc w:val="right"/>
            </w:pPr>
            <w:r>
              <w:rPr>
                <w:color w:val="000000"/>
              </w:rPr>
              <w:t>56</w:t>
            </w:r>
          </w:p>
        </w:tc>
      </w:tr>
      <w:tr w:rsidR="006C2D82" w14:paraId="0A39DCFF"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62324584" w14:textId="77777777" w:rsidR="006C2D82" w:rsidRDefault="006C2D82" w:rsidP="001514AA">
            <w:pPr>
              <w:keepNext/>
              <w:keepLines/>
            </w:pPr>
            <w:r>
              <w:t>IC-5, BMC-83</w:t>
            </w:r>
          </w:p>
        </w:tc>
        <w:tc>
          <w:tcPr>
            <w:tcW w:w="2430" w:type="dxa"/>
            <w:tcBorders>
              <w:top w:val="nil"/>
              <w:left w:val="nil"/>
              <w:bottom w:val="single" w:sz="8" w:space="0" w:color="auto"/>
              <w:right w:val="single" w:sz="8" w:space="0" w:color="auto"/>
            </w:tcBorders>
            <w:shd w:val="clear" w:color="auto" w:fill="auto"/>
            <w:vAlign w:val="bottom"/>
          </w:tcPr>
          <w:p w14:paraId="3DA1CEAA" w14:textId="77777777" w:rsidR="006C2D82" w:rsidRPr="00C24C44" w:rsidRDefault="006C2D82" w:rsidP="001514AA">
            <w:pPr>
              <w:keepNext/>
              <w:keepLines/>
              <w:jc w:val="right"/>
            </w:pPr>
            <w:r>
              <w:rPr>
                <w:color w:val="000000"/>
              </w:rPr>
              <w:t>7</w:t>
            </w:r>
          </w:p>
        </w:tc>
        <w:tc>
          <w:tcPr>
            <w:tcW w:w="2340" w:type="dxa"/>
            <w:tcBorders>
              <w:top w:val="nil"/>
              <w:left w:val="nil"/>
              <w:bottom w:val="single" w:sz="8" w:space="0" w:color="auto"/>
              <w:right w:val="single" w:sz="8" w:space="0" w:color="auto"/>
            </w:tcBorders>
            <w:shd w:val="clear" w:color="auto" w:fill="auto"/>
            <w:vAlign w:val="bottom"/>
          </w:tcPr>
          <w:p w14:paraId="03823750" w14:textId="77777777" w:rsidR="006C2D82" w:rsidRPr="00C24C44" w:rsidRDefault="006C2D82" w:rsidP="001514AA">
            <w:pPr>
              <w:keepNext/>
              <w:keepLines/>
              <w:jc w:val="right"/>
            </w:pPr>
            <w:r>
              <w:rPr>
                <w:color w:val="000000"/>
              </w:rPr>
              <w:t>40</w:t>
            </w:r>
          </w:p>
        </w:tc>
        <w:tc>
          <w:tcPr>
            <w:tcW w:w="2425" w:type="dxa"/>
            <w:tcBorders>
              <w:top w:val="nil"/>
              <w:left w:val="nil"/>
              <w:bottom w:val="single" w:sz="8" w:space="0" w:color="auto"/>
              <w:right w:val="single" w:sz="8" w:space="0" w:color="auto"/>
            </w:tcBorders>
            <w:shd w:val="clear" w:color="auto" w:fill="auto"/>
            <w:vAlign w:val="bottom"/>
          </w:tcPr>
          <w:p w14:paraId="3590AC97" w14:textId="77777777" w:rsidR="006C2D82" w:rsidRPr="00C24C44" w:rsidRDefault="006C2D82" w:rsidP="001514AA">
            <w:pPr>
              <w:keepNext/>
              <w:keepLines/>
              <w:jc w:val="right"/>
            </w:pPr>
            <w:r>
              <w:rPr>
                <w:color w:val="000000"/>
              </w:rPr>
              <w:t>27</w:t>
            </w:r>
          </w:p>
        </w:tc>
      </w:tr>
      <w:tr w:rsidR="006C2D82" w14:paraId="442B4AC1"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68DFE8B1" w14:textId="77777777" w:rsidR="006C2D82" w:rsidRDefault="006C2D82" w:rsidP="001514AA">
            <w:pPr>
              <w:keepNext/>
              <w:keepLines/>
            </w:pPr>
            <w:r>
              <w:t>IC-6, BMC-84</w:t>
            </w:r>
          </w:p>
        </w:tc>
        <w:tc>
          <w:tcPr>
            <w:tcW w:w="2430" w:type="dxa"/>
            <w:tcBorders>
              <w:top w:val="nil"/>
              <w:left w:val="nil"/>
              <w:bottom w:val="single" w:sz="8" w:space="0" w:color="auto"/>
              <w:right w:val="single" w:sz="8" w:space="0" w:color="auto"/>
            </w:tcBorders>
            <w:shd w:val="clear" w:color="auto" w:fill="auto"/>
            <w:vAlign w:val="bottom"/>
          </w:tcPr>
          <w:p w14:paraId="70EEC822" w14:textId="77777777" w:rsidR="006C2D82" w:rsidRPr="00C24C44" w:rsidRDefault="006C2D82" w:rsidP="001514AA">
            <w:pPr>
              <w:keepNext/>
              <w:keepLines/>
              <w:jc w:val="right"/>
            </w:pPr>
            <w:r>
              <w:rPr>
                <w:color w:val="000000"/>
              </w:rPr>
              <w:t>1,449</w:t>
            </w:r>
          </w:p>
        </w:tc>
        <w:tc>
          <w:tcPr>
            <w:tcW w:w="2340" w:type="dxa"/>
            <w:tcBorders>
              <w:top w:val="nil"/>
              <w:left w:val="nil"/>
              <w:bottom w:val="single" w:sz="8" w:space="0" w:color="auto"/>
              <w:right w:val="single" w:sz="8" w:space="0" w:color="auto"/>
            </w:tcBorders>
            <w:shd w:val="clear" w:color="auto" w:fill="auto"/>
            <w:vAlign w:val="bottom"/>
          </w:tcPr>
          <w:p w14:paraId="1380A788" w14:textId="77777777" w:rsidR="006C2D82" w:rsidRPr="00C24C44" w:rsidRDefault="006C2D82" w:rsidP="001514AA">
            <w:pPr>
              <w:keepNext/>
              <w:keepLines/>
              <w:jc w:val="right"/>
            </w:pPr>
            <w:r>
              <w:rPr>
                <w:color w:val="000000"/>
              </w:rPr>
              <w:t>8,689</w:t>
            </w:r>
          </w:p>
        </w:tc>
        <w:tc>
          <w:tcPr>
            <w:tcW w:w="2425" w:type="dxa"/>
            <w:tcBorders>
              <w:top w:val="nil"/>
              <w:left w:val="nil"/>
              <w:bottom w:val="single" w:sz="8" w:space="0" w:color="auto"/>
              <w:right w:val="single" w:sz="8" w:space="0" w:color="auto"/>
            </w:tcBorders>
            <w:shd w:val="clear" w:color="auto" w:fill="auto"/>
            <w:vAlign w:val="bottom"/>
          </w:tcPr>
          <w:p w14:paraId="49A7C487" w14:textId="77777777" w:rsidR="006C2D82" w:rsidRPr="00C24C44" w:rsidRDefault="006C2D82" w:rsidP="001514AA">
            <w:pPr>
              <w:keepNext/>
              <w:keepLines/>
              <w:jc w:val="right"/>
            </w:pPr>
            <w:r>
              <w:rPr>
                <w:color w:val="000000"/>
              </w:rPr>
              <w:t>6,437</w:t>
            </w:r>
          </w:p>
        </w:tc>
      </w:tr>
      <w:tr w:rsidR="006C2D82" w14:paraId="408CEEE4"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4BDFB48A" w14:textId="77777777" w:rsidR="006C2D82" w:rsidRDefault="006C2D82" w:rsidP="001514AA">
            <w:pPr>
              <w:keepNext/>
              <w:keepLines/>
            </w:pPr>
            <w:r>
              <w:t>IC-7, BMC-85</w:t>
            </w:r>
          </w:p>
        </w:tc>
        <w:tc>
          <w:tcPr>
            <w:tcW w:w="2430" w:type="dxa"/>
            <w:tcBorders>
              <w:top w:val="nil"/>
              <w:left w:val="nil"/>
              <w:bottom w:val="single" w:sz="8" w:space="0" w:color="auto"/>
              <w:right w:val="single" w:sz="8" w:space="0" w:color="auto"/>
            </w:tcBorders>
            <w:shd w:val="clear" w:color="auto" w:fill="auto"/>
            <w:vAlign w:val="bottom"/>
          </w:tcPr>
          <w:p w14:paraId="601DF796" w14:textId="77777777" w:rsidR="006C2D82" w:rsidRPr="00C24C44" w:rsidRDefault="006C2D82" w:rsidP="001514AA">
            <w:pPr>
              <w:keepNext/>
              <w:keepLines/>
              <w:jc w:val="right"/>
            </w:pPr>
            <w:r>
              <w:rPr>
                <w:color w:val="000000"/>
              </w:rPr>
              <w:t>975</w:t>
            </w:r>
          </w:p>
        </w:tc>
        <w:tc>
          <w:tcPr>
            <w:tcW w:w="2340" w:type="dxa"/>
            <w:tcBorders>
              <w:top w:val="nil"/>
              <w:left w:val="nil"/>
              <w:bottom w:val="single" w:sz="8" w:space="0" w:color="auto"/>
              <w:right w:val="single" w:sz="8" w:space="0" w:color="auto"/>
            </w:tcBorders>
            <w:shd w:val="clear" w:color="auto" w:fill="auto"/>
            <w:vAlign w:val="bottom"/>
          </w:tcPr>
          <w:p w14:paraId="78B00D15" w14:textId="77777777" w:rsidR="006C2D82" w:rsidRPr="00C24C44" w:rsidRDefault="006C2D82" w:rsidP="001514AA">
            <w:pPr>
              <w:keepNext/>
              <w:keepLines/>
              <w:jc w:val="right"/>
            </w:pPr>
            <w:r>
              <w:rPr>
                <w:color w:val="000000"/>
              </w:rPr>
              <w:t>5,847</w:t>
            </w:r>
          </w:p>
        </w:tc>
        <w:tc>
          <w:tcPr>
            <w:tcW w:w="2425" w:type="dxa"/>
            <w:tcBorders>
              <w:top w:val="nil"/>
              <w:left w:val="nil"/>
              <w:bottom w:val="single" w:sz="8" w:space="0" w:color="auto"/>
              <w:right w:val="single" w:sz="8" w:space="0" w:color="auto"/>
            </w:tcBorders>
            <w:shd w:val="clear" w:color="auto" w:fill="auto"/>
            <w:vAlign w:val="bottom"/>
          </w:tcPr>
          <w:p w14:paraId="14F2C56F" w14:textId="77777777" w:rsidR="006C2D82" w:rsidRPr="00C24C44" w:rsidRDefault="006C2D82" w:rsidP="001514AA">
            <w:pPr>
              <w:keepNext/>
              <w:keepLines/>
              <w:jc w:val="right"/>
            </w:pPr>
            <w:r>
              <w:rPr>
                <w:color w:val="000000"/>
              </w:rPr>
              <w:t>4,320</w:t>
            </w:r>
          </w:p>
        </w:tc>
      </w:tr>
      <w:tr w:rsidR="006C2D82" w14:paraId="7F0CD093"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79B58A2D" w14:textId="77777777" w:rsidR="006C2D82" w:rsidRDefault="006C2D82" w:rsidP="001514AA">
            <w:pPr>
              <w:keepNext/>
              <w:keepLines/>
            </w:pPr>
            <w:r>
              <w:t>IC-8, BMC-35</w:t>
            </w:r>
          </w:p>
        </w:tc>
        <w:tc>
          <w:tcPr>
            <w:tcW w:w="2430" w:type="dxa"/>
            <w:tcBorders>
              <w:top w:val="nil"/>
              <w:left w:val="nil"/>
              <w:bottom w:val="single" w:sz="8" w:space="0" w:color="auto"/>
              <w:right w:val="single" w:sz="8" w:space="0" w:color="auto"/>
            </w:tcBorders>
            <w:shd w:val="clear" w:color="auto" w:fill="auto"/>
            <w:vAlign w:val="bottom"/>
          </w:tcPr>
          <w:p w14:paraId="4482C906" w14:textId="77777777" w:rsidR="006C2D82" w:rsidRPr="00C24C44" w:rsidRDefault="006C2D82" w:rsidP="001514AA">
            <w:pPr>
              <w:keepNext/>
              <w:keepLines/>
              <w:jc w:val="right"/>
            </w:pPr>
            <w:r>
              <w:rPr>
                <w:color w:val="000000"/>
              </w:rPr>
              <w:t>22,745</w:t>
            </w:r>
          </w:p>
        </w:tc>
        <w:tc>
          <w:tcPr>
            <w:tcW w:w="2340" w:type="dxa"/>
            <w:tcBorders>
              <w:top w:val="nil"/>
              <w:left w:val="nil"/>
              <w:bottom w:val="single" w:sz="8" w:space="0" w:color="auto"/>
              <w:right w:val="single" w:sz="8" w:space="0" w:color="auto"/>
            </w:tcBorders>
            <w:shd w:val="clear" w:color="auto" w:fill="auto"/>
            <w:vAlign w:val="bottom"/>
          </w:tcPr>
          <w:p w14:paraId="6866BB93" w14:textId="77777777" w:rsidR="006C2D82" w:rsidRPr="00C24C44" w:rsidRDefault="006C2D82" w:rsidP="001514AA">
            <w:pPr>
              <w:keepNext/>
              <w:keepLines/>
              <w:jc w:val="right"/>
            </w:pPr>
            <w:r>
              <w:rPr>
                <w:color w:val="000000"/>
              </w:rPr>
              <w:t>136,475</w:t>
            </w:r>
          </w:p>
        </w:tc>
        <w:tc>
          <w:tcPr>
            <w:tcW w:w="2425" w:type="dxa"/>
            <w:tcBorders>
              <w:top w:val="nil"/>
              <w:left w:val="nil"/>
              <w:bottom w:val="single" w:sz="8" w:space="0" w:color="auto"/>
              <w:right w:val="single" w:sz="8" w:space="0" w:color="auto"/>
            </w:tcBorders>
            <w:shd w:val="clear" w:color="auto" w:fill="auto"/>
            <w:vAlign w:val="bottom"/>
          </w:tcPr>
          <w:p w14:paraId="4836F2C8" w14:textId="77777777" w:rsidR="006C2D82" w:rsidRPr="00C24C44" w:rsidRDefault="006C2D82" w:rsidP="001514AA">
            <w:pPr>
              <w:keepNext/>
              <w:keepLines/>
              <w:jc w:val="right"/>
            </w:pPr>
            <w:r>
              <w:rPr>
                <w:color w:val="000000"/>
              </w:rPr>
              <w:t>94,489</w:t>
            </w:r>
          </w:p>
        </w:tc>
      </w:tr>
      <w:tr w:rsidR="006C2D82" w14:paraId="058C65EA"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29AA8327" w14:textId="77777777" w:rsidR="006C2D82" w:rsidRDefault="006C2D82" w:rsidP="001514AA">
            <w:pPr>
              <w:keepNext/>
              <w:keepLines/>
            </w:pPr>
            <w:r>
              <w:t>IC-9, BMC-36</w:t>
            </w:r>
          </w:p>
        </w:tc>
        <w:tc>
          <w:tcPr>
            <w:tcW w:w="2430" w:type="dxa"/>
            <w:tcBorders>
              <w:top w:val="nil"/>
              <w:left w:val="nil"/>
              <w:bottom w:val="single" w:sz="8" w:space="0" w:color="auto"/>
              <w:right w:val="single" w:sz="8" w:space="0" w:color="auto"/>
            </w:tcBorders>
            <w:shd w:val="clear" w:color="auto" w:fill="auto"/>
            <w:vAlign w:val="bottom"/>
          </w:tcPr>
          <w:p w14:paraId="0D762A71" w14:textId="77777777" w:rsidR="006C2D82" w:rsidRPr="00C24C44" w:rsidRDefault="006C2D82" w:rsidP="001514AA">
            <w:pPr>
              <w:keepNext/>
              <w:keepLines/>
              <w:jc w:val="right"/>
            </w:pPr>
            <w:r>
              <w:rPr>
                <w:color w:val="000000"/>
              </w:rPr>
              <w:t>582</w:t>
            </w:r>
          </w:p>
        </w:tc>
        <w:tc>
          <w:tcPr>
            <w:tcW w:w="2340" w:type="dxa"/>
            <w:tcBorders>
              <w:top w:val="nil"/>
              <w:left w:val="nil"/>
              <w:bottom w:val="single" w:sz="8" w:space="0" w:color="auto"/>
              <w:right w:val="single" w:sz="8" w:space="0" w:color="auto"/>
            </w:tcBorders>
            <w:shd w:val="clear" w:color="auto" w:fill="auto"/>
            <w:vAlign w:val="bottom"/>
          </w:tcPr>
          <w:p w14:paraId="0946D82B" w14:textId="77777777" w:rsidR="006C2D82" w:rsidRPr="00C24C44" w:rsidRDefault="006C2D82" w:rsidP="001514AA">
            <w:pPr>
              <w:keepNext/>
              <w:keepLines/>
              <w:jc w:val="right"/>
            </w:pPr>
            <w:r>
              <w:rPr>
                <w:color w:val="000000"/>
              </w:rPr>
              <w:t>3,489</w:t>
            </w:r>
          </w:p>
        </w:tc>
        <w:tc>
          <w:tcPr>
            <w:tcW w:w="2425" w:type="dxa"/>
            <w:tcBorders>
              <w:top w:val="nil"/>
              <w:left w:val="nil"/>
              <w:bottom w:val="single" w:sz="8" w:space="0" w:color="auto"/>
              <w:right w:val="single" w:sz="8" w:space="0" w:color="auto"/>
            </w:tcBorders>
            <w:shd w:val="clear" w:color="auto" w:fill="auto"/>
            <w:vAlign w:val="bottom"/>
          </w:tcPr>
          <w:p w14:paraId="7DDF960D" w14:textId="77777777" w:rsidR="006C2D82" w:rsidRPr="00C24C44" w:rsidRDefault="006C2D82" w:rsidP="001514AA">
            <w:pPr>
              <w:keepNext/>
              <w:keepLines/>
              <w:jc w:val="right"/>
            </w:pPr>
            <w:r>
              <w:rPr>
                <w:color w:val="000000"/>
              </w:rPr>
              <w:t>3,274</w:t>
            </w:r>
          </w:p>
        </w:tc>
      </w:tr>
      <w:tr w:rsidR="006C2D82" w14:paraId="5B3BD4E5"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762E78C7" w14:textId="77777777" w:rsidR="006C2D82" w:rsidRDefault="006C2D82" w:rsidP="001514AA">
            <w:pPr>
              <w:keepNext/>
              <w:keepLines/>
            </w:pPr>
            <w:r>
              <w:t>IC-10, BMC-40</w:t>
            </w:r>
          </w:p>
        </w:tc>
        <w:tc>
          <w:tcPr>
            <w:tcW w:w="2430" w:type="dxa"/>
            <w:tcBorders>
              <w:top w:val="nil"/>
              <w:left w:val="nil"/>
              <w:bottom w:val="single" w:sz="8" w:space="0" w:color="auto"/>
              <w:right w:val="single" w:sz="8" w:space="0" w:color="auto"/>
            </w:tcBorders>
            <w:shd w:val="clear" w:color="auto" w:fill="auto"/>
            <w:vAlign w:val="bottom"/>
          </w:tcPr>
          <w:p w14:paraId="6FDC6207" w14:textId="77777777" w:rsidR="006C2D82" w:rsidRPr="00C24C44" w:rsidRDefault="006C2D82" w:rsidP="001514AA">
            <w:pPr>
              <w:keepNext/>
              <w:keepLines/>
              <w:jc w:val="right"/>
            </w:pPr>
            <w:r>
              <w:rPr>
                <w:color w:val="000000"/>
              </w:rPr>
              <w:t>80</w:t>
            </w:r>
          </w:p>
        </w:tc>
        <w:tc>
          <w:tcPr>
            <w:tcW w:w="2340" w:type="dxa"/>
            <w:tcBorders>
              <w:top w:val="nil"/>
              <w:left w:val="nil"/>
              <w:bottom w:val="single" w:sz="8" w:space="0" w:color="auto"/>
              <w:right w:val="single" w:sz="8" w:space="0" w:color="auto"/>
            </w:tcBorders>
            <w:shd w:val="clear" w:color="auto" w:fill="auto"/>
            <w:vAlign w:val="bottom"/>
          </w:tcPr>
          <w:p w14:paraId="74A98A92" w14:textId="77777777" w:rsidR="006C2D82" w:rsidRPr="00C24C44" w:rsidRDefault="006C2D82" w:rsidP="001514AA">
            <w:pPr>
              <w:keepNext/>
              <w:keepLines/>
              <w:jc w:val="right"/>
            </w:pPr>
            <w:r>
              <w:rPr>
                <w:color w:val="000000"/>
              </w:rPr>
              <w:t>2</w:t>
            </w:r>
            <w:r w:rsidRPr="006A1483">
              <w:rPr>
                <w:color w:val="000000"/>
              </w:rPr>
              <w:t xml:space="preserve">  </w:t>
            </w:r>
          </w:p>
        </w:tc>
        <w:tc>
          <w:tcPr>
            <w:tcW w:w="2425" w:type="dxa"/>
            <w:tcBorders>
              <w:top w:val="nil"/>
              <w:left w:val="nil"/>
              <w:bottom w:val="single" w:sz="8" w:space="0" w:color="auto"/>
              <w:right w:val="single" w:sz="8" w:space="0" w:color="auto"/>
            </w:tcBorders>
            <w:shd w:val="clear" w:color="auto" w:fill="auto"/>
            <w:vAlign w:val="bottom"/>
          </w:tcPr>
          <w:p w14:paraId="2735EFC3" w14:textId="77777777" w:rsidR="006C2D82" w:rsidRPr="00C24C44" w:rsidRDefault="006C2D82" w:rsidP="001514AA">
            <w:pPr>
              <w:keepNext/>
              <w:keepLines/>
              <w:jc w:val="right"/>
            </w:pPr>
            <w:r>
              <w:rPr>
                <w:color w:val="000000"/>
              </w:rPr>
              <w:t>2</w:t>
            </w:r>
          </w:p>
        </w:tc>
      </w:tr>
      <w:tr w:rsidR="006C2D82" w:rsidRPr="00CB4AD9" w14:paraId="4144D41F" w14:textId="77777777" w:rsidTr="008B1E19">
        <w:trPr>
          <w:trHeight w:hRule="exact" w:val="288"/>
          <w:jc w:val="center"/>
        </w:trPr>
        <w:tc>
          <w:tcPr>
            <w:tcW w:w="2166" w:type="dxa"/>
            <w:tcBorders>
              <w:top w:val="nil"/>
              <w:left w:val="single" w:sz="8" w:space="0" w:color="auto"/>
              <w:bottom w:val="single" w:sz="8" w:space="0" w:color="auto"/>
              <w:right w:val="single" w:sz="8" w:space="0" w:color="auto"/>
            </w:tcBorders>
            <w:shd w:val="clear" w:color="auto" w:fill="auto"/>
            <w:vAlign w:val="center"/>
          </w:tcPr>
          <w:p w14:paraId="216332DB" w14:textId="77777777" w:rsidR="006C2D82" w:rsidRPr="00F0356B" w:rsidRDefault="006C2D82" w:rsidP="001514AA">
            <w:pPr>
              <w:keepNext/>
              <w:keepLines/>
              <w:jc w:val="right"/>
              <w:rPr>
                <w:b/>
              </w:rPr>
            </w:pPr>
            <w:r w:rsidRPr="00F0356B">
              <w:rPr>
                <w:b/>
              </w:rPr>
              <w:t>Total</w:t>
            </w:r>
          </w:p>
        </w:tc>
        <w:tc>
          <w:tcPr>
            <w:tcW w:w="2430" w:type="dxa"/>
            <w:tcBorders>
              <w:top w:val="nil"/>
              <w:left w:val="nil"/>
              <w:bottom w:val="single" w:sz="8" w:space="0" w:color="auto"/>
              <w:right w:val="single" w:sz="8" w:space="0" w:color="auto"/>
            </w:tcBorders>
            <w:shd w:val="clear" w:color="auto" w:fill="auto"/>
            <w:vAlign w:val="bottom"/>
          </w:tcPr>
          <w:p w14:paraId="75A2B0FB" w14:textId="77777777" w:rsidR="006C2D82" w:rsidRPr="00F0356B" w:rsidRDefault="006C2D82" w:rsidP="001514AA">
            <w:pPr>
              <w:keepNext/>
              <w:keepLines/>
              <w:jc w:val="right"/>
              <w:rPr>
                <w:b/>
              </w:rPr>
            </w:pPr>
            <w:r>
              <w:rPr>
                <w:b/>
                <w:color w:val="000000"/>
              </w:rPr>
              <w:t>61,687</w:t>
            </w:r>
          </w:p>
        </w:tc>
        <w:tc>
          <w:tcPr>
            <w:tcW w:w="2340" w:type="dxa"/>
            <w:tcBorders>
              <w:top w:val="nil"/>
              <w:left w:val="nil"/>
              <w:bottom w:val="single" w:sz="8" w:space="0" w:color="auto"/>
              <w:right w:val="single" w:sz="8" w:space="0" w:color="auto"/>
            </w:tcBorders>
            <w:shd w:val="clear" w:color="auto" w:fill="auto"/>
            <w:vAlign w:val="bottom"/>
          </w:tcPr>
          <w:p w14:paraId="7D6C7A93" w14:textId="13DBAF24" w:rsidR="006C2D82" w:rsidRPr="00F0356B" w:rsidRDefault="006C2D82" w:rsidP="001514AA">
            <w:pPr>
              <w:keepNext/>
              <w:keepLines/>
              <w:jc w:val="right"/>
              <w:rPr>
                <w:b/>
              </w:rPr>
            </w:pPr>
            <w:r>
              <w:rPr>
                <w:b/>
                <w:color w:val="000000"/>
              </w:rPr>
              <w:t>369,63</w:t>
            </w:r>
            <w:r w:rsidR="001D0B7C">
              <w:rPr>
                <w:b/>
                <w:color w:val="000000"/>
              </w:rPr>
              <w:t>9</w:t>
            </w:r>
          </w:p>
        </w:tc>
        <w:tc>
          <w:tcPr>
            <w:tcW w:w="2425" w:type="dxa"/>
            <w:tcBorders>
              <w:top w:val="nil"/>
              <w:left w:val="nil"/>
              <w:bottom w:val="single" w:sz="8" w:space="0" w:color="auto"/>
              <w:right w:val="single" w:sz="8" w:space="0" w:color="auto"/>
            </w:tcBorders>
            <w:shd w:val="clear" w:color="auto" w:fill="auto"/>
            <w:vAlign w:val="bottom"/>
          </w:tcPr>
          <w:p w14:paraId="45A76119" w14:textId="77777777" w:rsidR="006C2D82" w:rsidRPr="00F0356B" w:rsidRDefault="006C2D82" w:rsidP="001514AA">
            <w:pPr>
              <w:keepNext/>
              <w:keepLines/>
              <w:jc w:val="right"/>
              <w:rPr>
                <w:b/>
              </w:rPr>
            </w:pPr>
            <w:r>
              <w:rPr>
                <w:b/>
                <w:color w:val="000000"/>
              </w:rPr>
              <w:t>237,624</w:t>
            </w:r>
          </w:p>
        </w:tc>
      </w:tr>
    </w:tbl>
    <w:p w14:paraId="2E12EBC4" w14:textId="38296601" w:rsidR="00682198" w:rsidRDefault="00682198" w:rsidP="00A3458B">
      <w:pPr>
        <w:outlineLvl w:val="0"/>
        <w:rPr>
          <w:b/>
        </w:rPr>
      </w:pPr>
    </w:p>
    <w:p w14:paraId="7341BFC4" w14:textId="71758A5B" w:rsidR="006C2D82" w:rsidRPr="00710BD6" w:rsidRDefault="006C2D82" w:rsidP="006C2D82">
      <w:pPr>
        <w:outlineLvl w:val="0"/>
      </w:pPr>
      <w:r w:rsidRPr="006C2D82">
        <w:t xml:space="preserve">Estimated Total Annual Burden for </w:t>
      </w:r>
      <w:r w:rsidR="001D0B7C">
        <w:t>currently approved</w:t>
      </w:r>
      <w:r w:rsidRPr="006C2D82">
        <w:t xml:space="preserve"> ICR:</w:t>
      </w:r>
      <w:r>
        <w:rPr>
          <w:b/>
        </w:rPr>
        <w:t xml:space="preserve"> </w:t>
      </w:r>
      <w:r>
        <w:t xml:space="preserve"> </w:t>
      </w:r>
      <w:r w:rsidRPr="00710BD6">
        <w:t xml:space="preserve">61,687 hours. </w:t>
      </w:r>
    </w:p>
    <w:p w14:paraId="4C649DC6" w14:textId="14D4448E" w:rsidR="006C2D82" w:rsidRDefault="006C2D82" w:rsidP="006C2D82">
      <w:pPr>
        <w:outlineLvl w:val="0"/>
      </w:pPr>
      <w:r w:rsidRPr="006C2D82">
        <w:t xml:space="preserve">Estimated Total Annual Number of Respondents for </w:t>
      </w:r>
      <w:r w:rsidR="001D0B7C">
        <w:t>currently approved</w:t>
      </w:r>
      <w:r w:rsidRPr="006C2D82">
        <w:t xml:space="preserve"> ICR:</w:t>
      </w:r>
      <w:r>
        <w:rPr>
          <w:b/>
        </w:rPr>
        <w:t xml:space="preserve"> </w:t>
      </w:r>
      <w:r>
        <w:t xml:space="preserve"> </w:t>
      </w:r>
      <w:r w:rsidRPr="00710BD6">
        <w:t>237,624 respondents.</w:t>
      </w:r>
    </w:p>
    <w:p w14:paraId="4B0599EF" w14:textId="0831051F" w:rsidR="006C2D82" w:rsidRPr="002E5492" w:rsidRDefault="006C2D82" w:rsidP="006C2D82">
      <w:pPr>
        <w:outlineLvl w:val="0"/>
      </w:pPr>
      <w:r w:rsidRPr="006C2D82">
        <w:t xml:space="preserve">Estimated Total Annual Number of Responses for </w:t>
      </w:r>
      <w:r w:rsidR="001D0B7C">
        <w:t>currently approved</w:t>
      </w:r>
      <w:r w:rsidRPr="006C2D82">
        <w:t xml:space="preserve"> ICR:</w:t>
      </w:r>
      <w:r>
        <w:rPr>
          <w:b/>
        </w:rPr>
        <w:t xml:space="preserve"> </w:t>
      </w:r>
      <w:r>
        <w:t xml:space="preserve"> </w:t>
      </w:r>
      <w:r w:rsidR="001D0B7C">
        <w:t>369,639</w:t>
      </w:r>
      <w:r w:rsidRPr="00710BD6">
        <w:t xml:space="preserve"> responses.</w:t>
      </w:r>
    </w:p>
    <w:p w14:paraId="04C81304" w14:textId="754F12DB" w:rsidR="006C2D82" w:rsidRDefault="006C2D82" w:rsidP="00A3458B">
      <w:pPr>
        <w:outlineLvl w:val="0"/>
        <w:rPr>
          <w:b/>
        </w:rPr>
      </w:pPr>
    </w:p>
    <w:p w14:paraId="1D468693" w14:textId="3D0544FD" w:rsidR="006C2D82" w:rsidRDefault="006C2D82" w:rsidP="006C2D82">
      <w:pPr>
        <w:outlineLvl w:val="0"/>
      </w:pPr>
      <w:r w:rsidRPr="006C2D82">
        <w:t xml:space="preserve">Estimated Total </w:t>
      </w:r>
      <w:r>
        <w:t xml:space="preserve">Revised </w:t>
      </w:r>
      <w:r w:rsidRPr="006C2D82">
        <w:t>Annual Burden for this ICR:</w:t>
      </w:r>
      <w:r>
        <w:rPr>
          <w:b/>
        </w:rPr>
        <w:t xml:space="preserve"> </w:t>
      </w:r>
      <w:r>
        <w:t xml:space="preserve"> </w:t>
      </w:r>
      <w:r w:rsidRPr="00710BD6">
        <w:t>61,687 +</w:t>
      </w:r>
      <w:r w:rsidR="00710BD6">
        <w:t xml:space="preserve"> </w:t>
      </w:r>
      <w:r w:rsidRPr="00710BD6">
        <w:t>796 =</w:t>
      </w:r>
      <w:r w:rsidRPr="00710BD6">
        <w:rPr>
          <w:b/>
        </w:rPr>
        <w:t xml:space="preserve"> </w:t>
      </w:r>
      <w:r>
        <w:rPr>
          <w:b/>
          <w:u w:val="single"/>
        </w:rPr>
        <w:t>62,483 hours</w:t>
      </w:r>
      <w:r>
        <w:rPr>
          <w:b/>
        </w:rPr>
        <w:t>.</w:t>
      </w:r>
      <w:r>
        <w:t xml:space="preserve"> </w:t>
      </w:r>
    </w:p>
    <w:p w14:paraId="35A57B29" w14:textId="630C88FC" w:rsidR="006C2D82" w:rsidRDefault="006C2D82" w:rsidP="006C2D82">
      <w:pPr>
        <w:outlineLvl w:val="0"/>
      </w:pPr>
      <w:r w:rsidRPr="006C2D82">
        <w:t xml:space="preserve">Estimated Total </w:t>
      </w:r>
      <w:r>
        <w:t xml:space="preserve">Revised </w:t>
      </w:r>
      <w:r w:rsidRPr="006C2D82">
        <w:t>Annual Number of Respondents for this ICR:</w:t>
      </w:r>
      <w:r>
        <w:rPr>
          <w:b/>
        </w:rPr>
        <w:t xml:space="preserve"> </w:t>
      </w:r>
      <w:r>
        <w:t xml:space="preserve"> </w:t>
      </w:r>
      <w:r w:rsidRPr="00710BD6">
        <w:t>237,624 + 4,773 =</w:t>
      </w:r>
      <w:r>
        <w:rPr>
          <w:b/>
          <w:u w:val="single"/>
        </w:rPr>
        <w:t xml:space="preserve"> </w:t>
      </w:r>
      <w:r w:rsidR="00710BD6">
        <w:rPr>
          <w:b/>
          <w:u w:val="single"/>
        </w:rPr>
        <w:t xml:space="preserve">242,397 </w:t>
      </w:r>
      <w:r>
        <w:rPr>
          <w:b/>
          <w:u w:val="single"/>
        </w:rPr>
        <w:t>respondents.</w:t>
      </w:r>
    </w:p>
    <w:p w14:paraId="022D6004" w14:textId="433EB2CC" w:rsidR="00710BD6" w:rsidRPr="00710BD6" w:rsidRDefault="006C2D82" w:rsidP="006C2D82">
      <w:pPr>
        <w:outlineLvl w:val="0"/>
      </w:pPr>
      <w:r w:rsidRPr="006C2D82">
        <w:t xml:space="preserve">Estimated Total </w:t>
      </w:r>
      <w:r>
        <w:t xml:space="preserve">Revised </w:t>
      </w:r>
      <w:r w:rsidRPr="006C2D82">
        <w:t>Annual Number of Responses for this ICR:</w:t>
      </w:r>
      <w:r>
        <w:rPr>
          <w:b/>
        </w:rPr>
        <w:t xml:space="preserve"> </w:t>
      </w:r>
      <w:r>
        <w:t xml:space="preserve"> </w:t>
      </w:r>
      <w:r w:rsidR="00680DD9">
        <w:t>369,639</w:t>
      </w:r>
      <w:r w:rsidR="00710BD6" w:rsidRPr="00710BD6">
        <w:t xml:space="preserve"> + 4,773 </w:t>
      </w:r>
    </w:p>
    <w:p w14:paraId="749D65EA" w14:textId="33EA5EAB" w:rsidR="008B1E19" w:rsidRPr="003F4B3E" w:rsidRDefault="00710BD6" w:rsidP="00A3458B">
      <w:pPr>
        <w:outlineLvl w:val="0"/>
      </w:pPr>
      <w:r w:rsidRPr="00710BD6">
        <w:t>=</w:t>
      </w:r>
      <w:r w:rsidR="001D0B7C">
        <w:rPr>
          <w:b/>
          <w:u w:val="single"/>
        </w:rPr>
        <w:t xml:space="preserve"> 374,412</w:t>
      </w:r>
      <w:r w:rsidR="006C2D82">
        <w:rPr>
          <w:b/>
          <w:u w:val="single"/>
        </w:rPr>
        <w:t xml:space="preserve"> responses.</w:t>
      </w:r>
    </w:p>
    <w:p w14:paraId="15236C51" w14:textId="77777777" w:rsidR="00710BD6" w:rsidRDefault="00710BD6" w:rsidP="00A3458B">
      <w:pPr>
        <w:outlineLvl w:val="0"/>
        <w:rPr>
          <w:b/>
        </w:rPr>
      </w:pPr>
    </w:p>
    <w:p w14:paraId="6CA06177" w14:textId="77777777" w:rsidR="000626F7" w:rsidRPr="00E15081" w:rsidRDefault="000626F7" w:rsidP="00A3458B">
      <w:pPr>
        <w:outlineLvl w:val="0"/>
      </w:pPr>
      <w:r w:rsidRPr="00E1552C">
        <w:rPr>
          <w:b/>
        </w:rPr>
        <w:t>13</w:t>
      </w:r>
      <w:r w:rsidR="00A94CEA" w:rsidRPr="00E1552C">
        <w:rPr>
          <w:b/>
        </w:rPr>
        <w:t>.</w:t>
      </w:r>
      <w:r w:rsidR="00A94CEA">
        <w:rPr>
          <w:b/>
        </w:rPr>
        <w:tab/>
      </w:r>
      <w:r w:rsidRPr="00E1552C">
        <w:rPr>
          <w:b/>
        </w:rPr>
        <w:t>Estimate of Total Annual Costs to Respondents</w:t>
      </w:r>
      <w:r w:rsidRPr="00E15081">
        <w:t>:</w:t>
      </w:r>
    </w:p>
    <w:p w14:paraId="5FC815E1" w14:textId="77777777" w:rsidR="000626F7" w:rsidRDefault="000626F7" w:rsidP="001C573C"/>
    <w:p w14:paraId="201BE41D" w14:textId="208F475E" w:rsidR="0027529A" w:rsidRDefault="00F13D72" w:rsidP="001C573C">
      <w:r>
        <w:t xml:space="preserve">Approximately 4,773 BMC-32 forms will be mailed by </w:t>
      </w:r>
      <w:r w:rsidR="0027529A">
        <w:t xml:space="preserve">insurance company or agent to the carrier. </w:t>
      </w:r>
      <w:r w:rsidR="000626F7">
        <w:t>The</w:t>
      </w:r>
      <w:r w:rsidR="00984861">
        <w:t xml:space="preserve"> </w:t>
      </w:r>
      <w:r w:rsidR="000626F7">
        <w:t xml:space="preserve">costs associated with </w:t>
      </w:r>
      <w:r w:rsidR="0027529A">
        <w:t xml:space="preserve">this </w:t>
      </w:r>
      <w:r w:rsidR="00984861">
        <w:t>includes an envelope and postage</w:t>
      </w:r>
      <w:r>
        <w:t xml:space="preserve">, which FMCSA estimates to be a combined flat cost of $1.00.  The </w:t>
      </w:r>
      <w:r w:rsidR="0027529A">
        <w:t xml:space="preserve">estimated </w:t>
      </w:r>
      <w:r>
        <w:t xml:space="preserve">total </w:t>
      </w:r>
      <w:r w:rsidR="0027529A">
        <w:t>annual cost to respondents for envelopes and postage is $4,773.</w:t>
      </w:r>
    </w:p>
    <w:p w14:paraId="33B197B3" w14:textId="720A3341" w:rsidR="00A26CDD" w:rsidRDefault="00A26CDD" w:rsidP="001C573C"/>
    <w:p w14:paraId="574CE279" w14:textId="42228797" w:rsidR="00A26CDD" w:rsidRDefault="00A26CDD" w:rsidP="00A26CDD">
      <w:r>
        <w:t xml:space="preserve">There are no costs associated with electronic filings for the </w:t>
      </w:r>
      <w:r w:rsidR="00AB7021">
        <w:t xml:space="preserve">BMC-34, BMC-35, BMC-36, BMC-40, </w:t>
      </w:r>
      <w:r w:rsidR="00AB7021" w:rsidRPr="002908EC">
        <w:t>BMC-82, BMC-83, BMC-84, BMC-85</w:t>
      </w:r>
      <w:r w:rsidR="00AB7021">
        <w:t xml:space="preserve">, BMC-91, and BMC-91X forms. </w:t>
      </w:r>
      <w:r w:rsidR="00C46802">
        <w:t xml:space="preserve"> </w:t>
      </w:r>
      <w:r w:rsidRPr="00216026">
        <w:t xml:space="preserve">Total Estimate of Annual Costs to Respondents: </w:t>
      </w:r>
      <w:r>
        <w:t xml:space="preserve"> </w:t>
      </w:r>
      <w:r w:rsidRPr="00E85B72">
        <w:rPr>
          <w:b/>
          <w:u w:val="single"/>
        </w:rPr>
        <w:t>$</w:t>
      </w:r>
      <w:r>
        <w:rPr>
          <w:b/>
          <w:u w:val="single"/>
        </w:rPr>
        <w:t>0</w:t>
      </w:r>
      <w:r>
        <w:rPr>
          <w:u w:val="single"/>
        </w:rPr>
        <w:t>.</w:t>
      </w:r>
    </w:p>
    <w:p w14:paraId="60FF4518" w14:textId="4DCF726F" w:rsidR="0027529A" w:rsidRDefault="0027529A" w:rsidP="001C573C"/>
    <w:p w14:paraId="19FC3820" w14:textId="1AE87383" w:rsidR="00747A9C" w:rsidRDefault="0027529A" w:rsidP="001C573C">
      <w:r w:rsidRPr="0027529A">
        <w:t>Estimated</w:t>
      </w:r>
      <w:r>
        <w:t xml:space="preserve"> </w:t>
      </w:r>
      <w:r w:rsidR="00A26CDD">
        <w:t xml:space="preserve">Revised </w:t>
      </w:r>
      <w:r>
        <w:t xml:space="preserve">Annual Cost to Respondents: </w:t>
      </w:r>
      <w:r w:rsidRPr="00650794">
        <w:rPr>
          <w:b/>
          <w:u w:val="single"/>
        </w:rPr>
        <w:t>$4,773</w:t>
      </w:r>
      <w:r>
        <w:t xml:space="preserve"> [4,773 respondents × $1.00]</w:t>
      </w:r>
      <w:r w:rsidR="00A26CDD">
        <w:t xml:space="preserve"> + $0 </w:t>
      </w:r>
    </w:p>
    <w:p w14:paraId="26CC6AAC" w14:textId="5A24CBF9" w:rsidR="00710BD6" w:rsidRPr="00761427" w:rsidRDefault="00710BD6" w:rsidP="00A3458B">
      <w:pPr>
        <w:outlineLvl w:val="0"/>
      </w:pPr>
    </w:p>
    <w:p w14:paraId="369446C7" w14:textId="77777777" w:rsidR="00701272" w:rsidRDefault="00F11460" w:rsidP="00A3458B">
      <w:pPr>
        <w:outlineLvl w:val="0"/>
      </w:pPr>
      <w:r>
        <w:rPr>
          <w:b/>
        </w:rPr>
        <w:t>14.</w:t>
      </w:r>
      <w:r>
        <w:rPr>
          <w:b/>
        </w:rPr>
        <w:tab/>
      </w:r>
      <w:r w:rsidR="00F6610F" w:rsidRPr="00E15081">
        <w:rPr>
          <w:b/>
        </w:rPr>
        <w:t>E</w:t>
      </w:r>
      <w:r w:rsidR="00AD19A3" w:rsidRPr="00E15081">
        <w:rPr>
          <w:b/>
        </w:rPr>
        <w:t>stimate of Cost to the Federal Gov</w:t>
      </w:r>
      <w:r w:rsidR="00E15081">
        <w:rPr>
          <w:b/>
        </w:rPr>
        <w:t>ernment:</w:t>
      </w:r>
    </w:p>
    <w:p w14:paraId="716C18EE" w14:textId="77777777" w:rsidR="00701272" w:rsidRDefault="00701272" w:rsidP="001C573C"/>
    <w:p w14:paraId="5B055E17" w14:textId="0F969B35" w:rsidR="00701272" w:rsidRDefault="005A623C" w:rsidP="001C573C">
      <w:r>
        <w:t xml:space="preserve">There is no </w:t>
      </w:r>
      <w:r w:rsidR="00981F26">
        <w:t xml:space="preserve">additional </w:t>
      </w:r>
      <w:r>
        <w:t xml:space="preserve">cost </w:t>
      </w:r>
      <w:r w:rsidR="007A5225">
        <w:t>from the previously approved $</w:t>
      </w:r>
      <w:r w:rsidR="007A5225" w:rsidRPr="00981F26">
        <w:t>19,500,000</w:t>
      </w:r>
      <w:r w:rsidR="007A5225">
        <w:t xml:space="preserve">, </w:t>
      </w:r>
      <w:r w:rsidR="00981F26">
        <w:t xml:space="preserve">added to </w:t>
      </w:r>
      <w:r w:rsidR="007A5225">
        <w:t>the Federal government,</w:t>
      </w:r>
      <w:r w:rsidR="00981F26">
        <w:t xml:space="preserve"> due to the BMC-32 being added to the ICR</w:t>
      </w:r>
      <w:r>
        <w:t>.</w:t>
      </w:r>
    </w:p>
    <w:p w14:paraId="77F78D77" w14:textId="77777777" w:rsidR="00AD19A3" w:rsidRPr="00473DFA" w:rsidRDefault="00AD19A3" w:rsidP="001C573C"/>
    <w:p w14:paraId="6EFB0AC2" w14:textId="77777777" w:rsidR="00EC0AD9" w:rsidRDefault="00EC0AD9" w:rsidP="00A3458B">
      <w:pPr>
        <w:outlineLvl w:val="0"/>
      </w:pPr>
      <w:r w:rsidRPr="00E1552C">
        <w:rPr>
          <w:b/>
        </w:rPr>
        <w:t>15.</w:t>
      </w:r>
      <w:r w:rsidRPr="00E1552C">
        <w:rPr>
          <w:b/>
        </w:rPr>
        <w:tab/>
        <w:t>Explanation of program changes or adjustments</w:t>
      </w:r>
      <w:r>
        <w:t>:</w:t>
      </w:r>
    </w:p>
    <w:p w14:paraId="2FD8B07C" w14:textId="77777777" w:rsidR="00EC0AD9" w:rsidRDefault="00EC0AD9" w:rsidP="001C573C"/>
    <w:p w14:paraId="7541D373" w14:textId="01AECC30" w:rsidR="003F4B3E" w:rsidRDefault="008F3191" w:rsidP="003F4B3E">
      <w:r>
        <w:t>This is a</w:t>
      </w:r>
      <w:r w:rsidR="00E43370">
        <w:t>n</w:t>
      </w:r>
      <w:r>
        <w:t xml:space="preserve"> information collection request</w:t>
      </w:r>
      <w:r w:rsidR="00846F0E">
        <w:t xml:space="preserve"> seeking</w:t>
      </w:r>
      <w:r w:rsidR="00174482">
        <w:t xml:space="preserve"> </w:t>
      </w:r>
      <w:r w:rsidR="00E43370">
        <w:t xml:space="preserve">approval </w:t>
      </w:r>
      <w:r w:rsidR="00174482">
        <w:t>for</w:t>
      </w:r>
      <w:r w:rsidR="00E43370">
        <w:t xml:space="preserve"> Form BMC-32 entitled, “Endorsement for Household Goods Motor Carrier Polic</w:t>
      </w:r>
      <w:r w:rsidR="009B1716">
        <w:t>i</w:t>
      </w:r>
      <w:r w:rsidR="00E43370">
        <w:t>es of Insurance for Cargo Liability Under 49 U.S.C. 13906</w:t>
      </w:r>
      <w:r w:rsidR="00174482">
        <w:t>.</w:t>
      </w:r>
      <w:r w:rsidR="00E43370">
        <w:t xml:space="preserve">” </w:t>
      </w:r>
      <w:r w:rsidR="0011482A">
        <w:t xml:space="preserve"> </w:t>
      </w:r>
      <w:r w:rsidR="00A26CDD">
        <w:t xml:space="preserve">There is therefore an increase of </w:t>
      </w:r>
      <w:r w:rsidR="00A26CDD" w:rsidRPr="00710BD6">
        <w:t>4,773 respondents</w:t>
      </w:r>
      <w:r w:rsidR="00A26CDD">
        <w:t xml:space="preserve">, </w:t>
      </w:r>
      <w:r w:rsidR="00A26CDD" w:rsidRPr="00710BD6">
        <w:t xml:space="preserve">796 </w:t>
      </w:r>
      <w:r w:rsidR="00A26CDD">
        <w:t xml:space="preserve">burden </w:t>
      </w:r>
      <w:r w:rsidR="00A26CDD" w:rsidRPr="00710BD6">
        <w:t>hours</w:t>
      </w:r>
      <w:r w:rsidR="007A5225">
        <w:t>, and $</w:t>
      </w:r>
      <w:r w:rsidR="003F4B3E">
        <w:t>4,773</w:t>
      </w:r>
      <w:r w:rsidR="00C46802">
        <w:t xml:space="preserve"> annual burden costs </w:t>
      </w:r>
      <w:r w:rsidR="00A26CDD">
        <w:t>as a result of adding this form to the already appro</w:t>
      </w:r>
      <w:r w:rsidR="00C46802">
        <w:t>ved ICR</w:t>
      </w:r>
      <w:r w:rsidR="00A26CDD">
        <w:t>.</w:t>
      </w:r>
      <w:r w:rsidR="003F4B3E">
        <w:t xml:space="preserve"> There are no costs associated with electronic filings for the forms already approved.</w:t>
      </w:r>
    </w:p>
    <w:p w14:paraId="78CC957B" w14:textId="64604F1C" w:rsidR="008906C7" w:rsidRDefault="008906C7" w:rsidP="001C573C"/>
    <w:p w14:paraId="5B8F9188" w14:textId="77777777" w:rsidR="00EC0AD9" w:rsidRDefault="00EC0AD9" w:rsidP="00A3458B">
      <w:pPr>
        <w:outlineLvl w:val="0"/>
      </w:pPr>
      <w:r w:rsidRPr="00E1552C">
        <w:rPr>
          <w:b/>
        </w:rPr>
        <w:t>16.</w:t>
      </w:r>
      <w:r w:rsidRPr="00E1552C">
        <w:rPr>
          <w:b/>
        </w:rPr>
        <w:tab/>
        <w:t>Publication of results of data collection</w:t>
      </w:r>
      <w:r>
        <w:t>:</w:t>
      </w:r>
    </w:p>
    <w:p w14:paraId="2DCF065E" w14:textId="77777777" w:rsidR="00EC0AD9" w:rsidRDefault="00EC0AD9" w:rsidP="001C573C"/>
    <w:p w14:paraId="7A341691" w14:textId="77777777" w:rsidR="00EC0AD9" w:rsidRDefault="00EC0AD9" w:rsidP="00A3458B">
      <w:pPr>
        <w:pStyle w:val="BodyTextIndent"/>
        <w:ind w:left="0"/>
        <w:outlineLvl w:val="0"/>
      </w:pPr>
      <w:r>
        <w:t xml:space="preserve">The information collected is </w:t>
      </w:r>
      <w:r w:rsidR="00472C8D">
        <w:t>summarized and displayed in the L&amp;I system</w:t>
      </w:r>
      <w:r>
        <w:t>.</w:t>
      </w:r>
    </w:p>
    <w:p w14:paraId="3B52B163" w14:textId="77777777" w:rsidR="00EC0AD9" w:rsidRDefault="00EC0AD9" w:rsidP="0011482A">
      <w:pPr>
        <w:pStyle w:val="BodyTextIndent"/>
        <w:ind w:left="0"/>
      </w:pPr>
    </w:p>
    <w:p w14:paraId="6E6BEE6A" w14:textId="77777777" w:rsidR="00EC0AD9" w:rsidRDefault="00EC0AD9" w:rsidP="00A3458B">
      <w:pPr>
        <w:pStyle w:val="BodyTextIndent"/>
        <w:ind w:left="0"/>
        <w:outlineLvl w:val="0"/>
      </w:pPr>
      <w:r w:rsidRPr="00E1552C">
        <w:rPr>
          <w:b/>
        </w:rPr>
        <w:t>17.</w:t>
      </w:r>
      <w:r w:rsidRPr="00E1552C">
        <w:rPr>
          <w:b/>
        </w:rPr>
        <w:tab/>
        <w:t>Approval for not displaying the expiration date for OMB approval</w:t>
      </w:r>
      <w:r>
        <w:t>:</w:t>
      </w:r>
    </w:p>
    <w:p w14:paraId="3DA65557" w14:textId="77777777" w:rsidR="00EC0AD9" w:rsidRDefault="00EC0AD9" w:rsidP="0011482A">
      <w:pPr>
        <w:pStyle w:val="BodyTextIndent"/>
        <w:ind w:left="0"/>
      </w:pPr>
    </w:p>
    <w:p w14:paraId="3124B5C3" w14:textId="77777777" w:rsidR="004931AD" w:rsidRDefault="00EC0AD9" w:rsidP="001C573C">
      <w:r>
        <w:t>FMCSA is not seeking approval to not display the expiration date of OMB approval of the information collection.</w:t>
      </w:r>
    </w:p>
    <w:p w14:paraId="685DB46E" w14:textId="77777777" w:rsidR="004931AD" w:rsidRDefault="004931AD" w:rsidP="001C573C"/>
    <w:p w14:paraId="6DDFE1CF" w14:textId="77777777" w:rsidR="00EC0AD9" w:rsidRDefault="00EC0AD9" w:rsidP="00A3458B">
      <w:pPr>
        <w:outlineLvl w:val="0"/>
      </w:pPr>
      <w:r w:rsidRPr="00E1552C">
        <w:rPr>
          <w:b/>
        </w:rPr>
        <w:t>18.</w:t>
      </w:r>
      <w:r w:rsidRPr="00E1552C">
        <w:rPr>
          <w:b/>
        </w:rPr>
        <w:tab/>
        <w:t>Exception to certification statement</w:t>
      </w:r>
      <w:r>
        <w:t>:</w:t>
      </w:r>
    </w:p>
    <w:p w14:paraId="048C7A94" w14:textId="77777777" w:rsidR="009F5051" w:rsidRDefault="009F5051" w:rsidP="00EB4818"/>
    <w:p w14:paraId="6E7DA971" w14:textId="465D4E2A" w:rsidR="0011482A" w:rsidRDefault="00EC0AD9" w:rsidP="00EB4818">
      <w:r>
        <w:t>There are no exceptions to the certification statement.</w:t>
      </w:r>
    </w:p>
    <w:p w14:paraId="533A59BA" w14:textId="77777777" w:rsidR="00A26CDD" w:rsidRDefault="00A26CDD" w:rsidP="00524BE4"/>
    <w:p w14:paraId="479871D0" w14:textId="77777777" w:rsidR="009F5051" w:rsidRDefault="009F5051" w:rsidP="00524BE4">
      <w:pPr>
        <w:rPr>
          <w:b/>
        </w:rPr>
      </w:pPr>
    </w:p>
    <w:p w14:paraId="28B47C90" w14:textId="77777777" w:rsidR="009F5051" w:rsidRDefault="009F5051" w:rsidP="00524BE4">
      <w:pPr>
        <w:rPr>
          <w:b/>
        </w:rPr>
      </w:pPr>
    </w:p>
    <w:p w14:paraId="4D9524B3" w14:textId="77777777" w:rsidR="009F5051" w:rsidRDefault="009F5051" w:rsidP="00524BE4">
      <w:pPr>
        <w:rPr>
          <w:b/>
        </w:rPr>
      </w:pPr>
    </w:p>
    <w:p w14:paraId="16994E42" w14:textId="717F4F01" w:rsidR="009F5051" w:rsidRDefault="009F5051" w:rsidP="00524BE4">
      <w:pPr>
        <w:rPr>
          <w:b/>
        </w:rPr>
      </w:pPr>
    </w:p>
    <w:p w14:paraId="1A91F88E" w14:textId="33F3448B" w:rsidR="0011482A" w:rsidRPr="009F5051" w:rsidRDefault="0011482A" w:rsidP="00524BE4">
      <w:r>
        <w:rPr>
          <w:b/>
        </w:rPr>
        <w:t>Attachments:</w:t>
      </w:r>
    </w:p>
    <w:p w14:paraId="10A57D32" w14:textId="58A9580E" w:rsidR="0011482A" w:rsidRDefault="00EE79D3" w:rsidP="00524BE4">
      <w:r>
        <w:t>Attachment A:  49 U.S.C. § 13902</w:t>
      </w:r>
    </w:p>
    <w:p w14:paraId="76FDED73" w14:textId="2F619F67" w:rsidR="00EE79D3" w:rsidRDefault="00EE79D3" w:rsidP="00524BE4">
      <w:r>
        <w:t>Attachment B:  49 U.S.C. § 13903</w:t>
      </w:r>
    </w:p>
    <w:p w14:paraId="4F2D0A62" w14:textId="586F0269" w:rsidR="00EE79D3" w:rsidRDefault="00EE79D3" w:rsidP="00524BE4">
      <w:r>
        <w:t>Attachment C:  49 U.S.C. § 13904</w:t>
      </w:r>
    </w:p>
    <w:p w14:paraId="045D4AB2" w14:textId="0D091BBD" w:rsidR="00EE79D3" w:rsidRPr="00EE79D3" w:rsidRDefault="00EE79D3" w:rsidP="00EE79D3">
      <w:r>
        <w:t>Attachment D:  49 U.S.C. § 13901</w:t>
      </w:r>
    </w:p>
    <w:p w14:paraId="44C45613" w14:textId="092A1A8F" w:rsidR="00EE79D3" w:rsidRPr="00EE79D3" w:rsidRDefault="00EE79D3" w:rsidP="00EE79D3">
      <w:r>
        <w:t>Attachment E:  49 U.S.C. § 13906</w:t>
      </w:r>
    </w:p>
    <w:p w14:paraId="35BC4E7C" w14:textId="7CA25B06" w:rsidR="00EE79D3" w:rsidRDefault="009F5051" w:rsidP="00524BE4">
      <w:r>
        <w:t>Attachment F:  49 CFR p</w:t>
      </w:r>
      <w:r w:rsidR="00EE79D3">
        <w:t>art 387</w:t>
      </w:r>
    </w:p>
    <w:p w14:paraId="7B8AE365" w14:textId="1E738BCC" w:rsidR="009F5051" w:rsidRDefault="009F5051" w:rsidP="00524BE4">
      <w:r>
        <w:t>Attachment G:  60-day FR, (83 FR 22740), May 16, 2018</w:t>
      </w:r>
    </w:p>
    <w:p w14:paraId="14BFD2A0" w14:textId="4F13890B" w:rsidR="009F5051" w:rsidRDefault="009F5051" w:rsidP="00524BE4">
      <w:r>
        <w:t>Attachment H: 30-day FR, (83 FR 46776) September 14, 2018</w:t>
      </w:r>
    </w:p>
    <w:p w14:paraId="60B61349" w14:textId="77777777" w:rsidR="00EE79D3" w:rsidRPr="00EE79D3" w:rsidRDefault="00EE79D3" w:rsidP="00524BE4"/>
    <w:sectPr w:rsidR="00EE79D3" w:rsidRPr="00EE79D3" w:rsidSect="00374CE6">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AEC59" w14:textId="77777777" w:rsidR="0039287A" w:rsidRDefault="0039287A" w:rsidP="001C573C">
      <w:r>
        <w:separator/>
      </w:r>
    </w:p>
  </w:endnote>
  <w:endnote w:type="continuationSeparator" w:id="0">
    <w:p w14:paraId="5555883E" w14:textId="77777777" w:rsidR="0039287A" w:rsidRDefault="0039287A" w:rsidP="001C573C">
      <w:r>
        <w:continuationSeparator/>
      </w:r>
    </w:p>
  </w:endnote>
  <w:endnote w:type="continuationNotice" w:id="1">
    <w:p w14:paraId="5CF31094" w14:textId="77777777" w:rsidR="0039287A" w:rsidRDefault="00392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C9853" w14:textId="77777777" w:rsidR="00042B45" w:rsidRDefault="00042B45" w:rsidP="00880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B1C5B8D" w14:textId="77777777" w:rsidR="00042B45" w:rsidRDefault="00042B45" w:rsidP="001C573C">
    <w:pPr>
      <w:pStyle w:val="Footer"/>
      <w:rPr>
        <w:rStyle w:val="PageNumber"/>
      </w:rPr>
    </w:pPr>
  </w:p>
  <w:p w14:paraId="39F1214A" w14:textId="77777777" w:rsidR="00042B45" w:rsidRDefault="00042B45" w:rsidP="001C5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5D6A" w14:textId="4D3A9C5F" w:rsidR="00042B45" w:rsidRDefault="00042B45" w:rsidP="00880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FAB">
      <w:rPr>
        <w:rStyle w:val="PageNumber"/>
        <w:noProof/>
      </w:rPr>
      <w:t>2</w:t>
    </w:r>
    <w:r>
      <w:rPr>
        <w:rStyle w:val="PageNumber"/>
      </w:rPr>
      <w:fldChar w:fldCharType="end"/>
    </w:r>
  </w:p>
  <w:p w14:paraId="3F9E76A9" w14:textId="77777777" w:rsidR="00042B45" w:rsidRDefault="00042B45" w:rsidP="001C573C">
    <w:pPr>
      <w:pStyle w:val="Footer"/>
      <w:rPr>
        <w:rStyle w:val="PageNumber"/>
      </w:rPr>
    </w:pPr>
  </w:p>
  <w:p w14:paraId="3D3B125A" w14:textId="77777777" w:rsidR="00042B45" w:rsidRDefault="00042B45" w:rsidP="001C5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60876" w14:textId="77777777" w:rsidR="0039287A" w:rsidRDefault="0039287A" w:rsidP="001C573C">
      <w:r>
        <w:separator/>
      </w:r>
    </w:p>
  </w:footnote>
  <w:footnote w:type="continuationSeparator" w:id="0">
    <w:p w14:paraId="66EDD83B" w14:textId="77777777" w:rsidR="0039287A" w:rsidRDefault="0039287A" w:rsidP="001C573C">
      <w:r>
        <w:continuationSeparator/>
      </w:r>
    </w:p>
  </w:footnote>
  <w:footnote w:type="continuationNotice" w:id="1">
    <w:p w14:paraId="3D315015" w14:textId="77777777" w:rsidR="0039287A" w:rsidRDefault="0039287A"/>
  </w:footnote>
  <w:footnote w:id="2">
    <w:p w14:paraId="106C85E5" w14:textId="77777777" w:rsidR="00042B45" w:rsidRDefault="00042B45" w:rsidP="00B46103">
      <w:pPr>
        <w:pStyle w:val="FootnoteText"/>
      </w:pPr>
      <w:r>
        <w:rPr>
          <w:rStyle w:val="FootnoteReference"/>
        </w:rPr>
        <w:footnoteRef/>
      </w:r>
      <w:r>
        <w:t xml:space="preserve"> </w:t>
      </w:r>
      <w:r w:rsidR="00B46103">
        <w:t xml:space="preserve">Bureau of Labor Statistics. “May 2016 National Industry-Specific Occupational Employment and Wage Estimates, </w:t>
      </w:r>
      <w:r w:rsidR="00952614" w:rsidRPr="00952614">
        <w:t>NAICS 524100 - Insurance Carriers</w:t>
      </w:r>
      <w:r w:rsidR="00B46103">
        <w:t>.” Available at</w:t>
      </w:r>
      <w:r w:rsidR="00952614">
        <w:t xml:space="preserve"> </w:t>
      </w:r>
      <w:hyperlink r:id="rId1" w:history="1">
        <w:r w:rsidR="00952614" w:rsidRPr="00254B87">
          <w:rPr>
            <w:rStyle w:val="Hyperlink"/>
          </w:rPr>
          <w:t>https://www.bls.gov/oes/current/naics4_524100.htm</w:t>
        </w:r>
      </w:hyperlink>
      <w:r w:rsidR="00952614">
        <w:t xml:space="preserve">. </w:t>
      </w:r>
      <w:r w:rsidR="00B46103">
        <w:t>Accessed January 24, 2018.</w:t>
      </w:r>
    </w:p>
  </w:footnote>
  <w:footnote w:id="3">
    <w:p w14:paraId="2E59621B" w14:textId="77777777" w:rsidR="0086475E" w:rsidRDefault="0086475E" w:rsidP="0086475E">
      <w:pPr>
        <w:pStyle w:val="FootnoteText"/>
      </w:pPr>
      <w:r>
        <w:rPr>
          <w:rStyle w:val="FootnoteReference"/>
        </w:rPr>
        <w:footnoteRef/>
      </w:r>
      <w:r>
        <w:t xml:space="preserve"> Bureau of Labor Statistics. “Table 10. Employer costs per hour worked for employee compensation and costs as a percentage of total compensation: private industry workers, by industry group, March 2017.” </w:t>
      </w:r>
      <w:hyperlink r:id="rId2" w:history="1">
        <w:r>
          <w:rPr>
            <w:rStyle w:val="Hyperlink"/>
          </w:rPr>
          <w:t>https://www.bls.gov/news.release/ecec.t10.htm</w:t>
        </w:r>
      </w:hyperlink>
      <w:r w:rsidR="00952614">
        <w:t>, Accessed January 24</w:t>
      </w:r>
      <w:r>
        <w:t>,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73C"/>
    <w:multiLevelType w:val="hybridMultilevel"/>
    <w:tmpl w:val="23223CA6"/>
    <w:lvl w:ilvl="0" w:tplc="BE4CFBB6">
      <w:start w:val="10"/>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0974B4"/>
    <w:multiLevelType w:val="hybridMultilevel"/>
    <w:tmpl w:val="B4A46736"/>
    <w:lvl w:ilvl="0" w:tplc="0DE8EDB4">
      <w:start w:val="12"/>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
    <w:nsid w:val="0F4747CD"/>
    <w:multiLevelType w:val="hybridMultilevel"/>
    <w:tmpl w:val="B1545492"/>
    <w:lvl w:ilvl="0" w:tplc="72C454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F0C02"/>
    <w:multiLevelType w:val="hybridMultilevel"/>
    <w:tmpl w:val="51802B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687AF7"/>
    <w:multiLevelType w:val="hybridMultilevel"/>
    <w:tmpl w:val="3A4CC0F6"/>
    <w:lvl w:ilvl="0" w:tplc="5C2432C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9E4C4D"/>
    <w:multiLevelType w:val="hybridMultilevel"/>
    <w:tmpl w:val="F1CE1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55748"/>
    <w:multiLevelType w:val="hybridMultilevel"/>
    <w:tmpl w:val="5DE454D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61A67"/>
    <w:multiLevelType w:val="hybridMultilevel"/>
    <w:tmpl w:val="F610728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35913"/>
    <w:multiLevelType w:val="hybridMultilevel"/>
    <w:tmpl w:val="DD56CE5C"/>
    <w:lvl w:ilvl="0" w:tplc="038EB5EE">
      <w:start w:val="12"/>
      <w:numFmt w:val="decimal"/>
      <w:lvlText w:val="%1."/>
      <w:lvlJc w:val="left"/>
      <w:pPr>
        <w:tabs>
          <w:tab w:val="num" w:pos="2100"/>
        </w:tabs>
        <w:ind w:left="2100" w:hanging="42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9">
    <w:nsid w:val="32C43D1F"/>
    <w:multiLevelType w:val="hybridMultilevel"/>
    <w:tmpl w:val="FDF2EB38"/>
    <w:lvl w:ilvl="0" w:tplc="9780914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B151EA"/>
    <w:multiLevelType w:val="hybridMultilevel"/>
    <w:tmpl w:val="0D9C7C9A"/>
    <w:lvl w:ilvl="0" w:tplc="2D4061C4">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415688"/>
    <w:multiLevelType w:val="hybridMultilevel"/>
    <w:tmpl w:val="93BAC0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B167ED"/>
    <w:multiLevelType w:val="hybridMultilevel"/>
    <w:tmpl w:val="CAFCA016"/>
    <w:lvl w:ilvl="0" w:tplc="E11ED4F8">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1545C3"/>
    <w:multiLevelType w:val="hybridMultilevel"/>
    <w:tmpl w:val="3DB4745E"/>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53996D07"/>
    <w:multiLevelType w:val="hybridMultilevel"/>
    <w:tmpl w:val="DDAA7DEE"/>
    <w:lvl w:ilvl="0" w:tplc="84E49BEA">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D964F3"/>
    <w:multiLevelType w:val="hybridMultilevel"/>
    <w:tmpl w:val="0D1AE17C"/>
    <w:lvl w:ilvl="0" w:tplc="33084AF6">
      <w:start w:val="12"/>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576C92"/>
    <w:multiLevelType w:val="hybridMultilevel"/>
    <w:tmpl w:val="5C7C867E"/>
    <w:lvl w:ilvl="0" w:tplc="EF32F5D4">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0008CE"/>
    <w:multiLevelType w:val="hybridMultilevel"/>
    <w:tmpl w:val="4CCA4B02"/>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9471891"/>
    <w:multiLevelType w:val="hybridMultilevel"/>
    <w:tmpl w:val="EBE44DA0"/>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5E5DFD"/>
    <w:multiLevelType w:val="hybridMultilevel"/>
    <w:tmpl w:val="5774803C"/>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124EE6"/>
    <w:multiLevelType w:val="hybridMultilevel"/>
    <w:tmpl w:val="19CE4F82"/>
    <w:lvl w:ilvl="0" w:tplc="94FAB0B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A70741"/>
    <w:multiLevelType w:val="hybridMultilevel"/>
    <w:tmpl w:val="36469570"/>
    <w:lvl w:ilvl="0" w:tplc="4314C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4A7923"/>
    <w:multiLevelType w:val="hybridMultilevel"/>
    <w:tmpl w:val="7228F47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263F6E"/>
    <w:multiLevelType w:val="hybridMultilevel"/>
    <w:tmpl w:val="8BC0B080"/>
    <w:lvl w:ilvl="0" w:tplc="370C2C0E">
      <w:start w:val="12"/>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DD0800"/>
    <w:multiLevelType w:val="hybridMultilevel"/>
    <w:tmpl w:val="38C410F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737F4E"/>
    <w:multiLevelType w:val="hybridMultilevel"/>
    <w:tmpl w:val="BAEEC71C"/>
    <w:lvl w:ilvl="0" w:tplc="8770697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5C324F"/>
    <w:multiLevelType w:val="hybridMultilevel"/>
    <w:tmpl w:val="69100546"/>
    <w:lvl w:ilvl="0" w:tplc="35767394">
      <w:start w:val="5"/>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3"/>
  </w:num>
  <w:num w:numId="4">
    <w:abstractNumId w:val="4"/>
  </w:num>
  <w:num w:numId="5">
    <w:abstractNumId w:val="14"/>
  </w:num>
  <w:num w:numId="6">
    <w:abstractNumId w:val="26"/>
  </w:num>
  <w:num w:numId="7">
    <w:abstractNumId w:val="17"/>
  </w:num>
  <w:num w:numId="8">
    <w:abstractNumId w:val="0"/>
  </w:num>
  <w:num w:numId="9">
    <w:abstractNumId w:val="25"/>
  </w:num>
  <w:num w:numId="10">
    <w:abstractNumId w:val="10"/>
  </w:num>
  <w:num w:numId="11">
    <w:abstractNumId w:val="9"/>
  </w:num>
  <w:num w:numId="12">
    <w:abstractNumId w:val="13"/>
  </w:num>
  <w:num w:numId="13">
    <w:abstractNumId w:val="19"/>
  </w:num>
  <w:num w:numId="14">
    <w:abstractNumId w:val="8"/>
  </w:num>
  <w:num w:numId="15">
    <w:abstractNumId w:val="1"/>
  </w:num>
  <w:num w:numId="16">
    <w:abstractNumId w:val="15"/>
  </w:num>
  <w:num w:numId="17">
    <w:abstractNumId w:val="23"/>
  </w:num>
  <w:num w:numId="18">
    <w:abstractNumId w:val="12"/>
  </w:num>
  <w:num w:numId="19">
    <w:abstractNumId w:val="22"/>
  </w:num>
  <w:num w:numId="20">
    <w:abstractNumId w:val="20"/>
  </w:num>
  <w:num w:numId="21">
    <w:abstractNumId w:val="11"/>
  </w:num>
  <w:num w:numId="22">
    <w:abstractNumId w:val="18"/>
  </w:num>
  <w:num w:numId="23">
    <w:abstractNumId w:val="7"/>
  </w:num>
  <w:num w:numId="24">
    <w:abstractNumId w:val="6"/>
  </w:num>
  <w:num w:numId="25">
    <w:abstractNumId w:val="5"/>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E43"/>
    <w:rsid w:val="00000672"/>
    <w:rsid w:val="00004D5E"/>
    <w:rsid w:val="00010226"/>
    <w:rsid w:val="00010601"/>
    <w:rsid w:val="00010AAB"/>
    <w:rsid w:val="000112FB"/>
    <w:rsid w:val="00011EF4"/>
    <w:rsid w:val="00013A3B"/>
    <w:rsid w:val="000155D5"/>
    <w:rsid w:val="00020855"/>
    <w:rsid w:val="000223C1"/>
    <w:rsid w:val="00026708"/>
    <w:rsid w:val="000347AD"/>
    <w:rsid w:val="00042B45"/>
    <w:rsid w:val="00042E17"/>
    <w:rsid w:val="00044583"/>
    <w:rsid w:val="00045A80"/>
    <w:rsid w:val="00046D00"/>
    <w:rsid w:val="0005774E"/>
    <w:rsid w:val="00057DEC"/>
    <w:rsid w:val="00061203"/>
    <w:rsid w:val="000626F7"/>
    <w:rsid w:val="00064463"/>
    <w:rsid w:val="00072329"/>
    <w:rsid w:val="00073172"/>
    <w:rsid w:val="00080C34"/>
    <w:rsid w:val="000841D6"/>
    <w:rsid w:val="000856D0"/>
    <w:rsid w:val="000861A6"/>
    <w:rsid w:val="0008676B"/>
    <w:rsid w:val="00087C4D"/>
    <w:rsid w:val="000918B5"/>
    <w:rsid w:val="0009468B"/>
    <w:rsid w:val="0009651A"/>
    <w:rsid w:val="00096D41"/>
    <w:rsid w:val="000979C0"/>
    <w:rsid w:val="000A04C1"/>
    <w:rsid w:val="000A5D4D"/>
    <w:rsid w:val="000A6576"/>
    <w:rsid w:val="000A6DCE"/>
    <w:rsid w:val="000A7816"/>
    <w:rsid w:val="000B0DA7"/>
    <w:rsid w:val="000C50BF"/>
    <w:rsid w:val="000C50F3"/>
    <w:rsid w:val="000C5A2F"/>
    <w:rsid w:val="000C6285"/>
    <w:rsid w:val="000D1D68"/>
    <w:rsid w:val="000E4475"/>
    <w:rsid w:val="000E56D8"/>
    <w:rsid w:val="000E56D9"/>
    <w:rsid w:val="000E66A3"/>
    <w:rsid w:val="000E7339"/>
    <w:rsid w:val="000F7DF7"/>
    <w:rsid w:val="00103AD3"/>
    <w:rsid w:val="00106DF5"/>
    <w:rsid w:val="00107A86"/>
    <w:rsid w:val="001100E7"/>
    <w:rsid w:val="001108AF"/>
    <w:rsid w:val="001121A5"/>
    <w:rsid w:val="00113A26"/>
    <w:rsid w:val="0011482A"/>
    <w:rsid w:val="00117D02"/>
    <w:rsid w:val="00121C47"/>
    <w:rsid w:val="001233C4"/>
    <w:rsid w:val="00123A82"/>
    <w:rsid w:val="00123DFE"/>
    <w:rsid w:val="001268C6"/>
    <w:rsid w:val="00131727"/>
    <w:rsid w:val="0013605A"/>
    <w:rsid w:val="0013760E"/>
    <w:rsid w:val="001404C2"/>
    <w:rsid w:val="00140D1D"/>
    <w:rsid w:val="0014133B"/>
    <w:rsid w:val="001438B7"/>
    <w:rsid w:val="001439C4"/>
    <w:rsid w:val="001455A2"/>
    <w:rsid w:val="001511AA"/>
    <w:rsid w:val="00151EF9"/>
    <w:rsid w:val="0015271C"/>
    <w:rsid w:val="001549EB"/>
    <w:rsid w:val="0016046B"/>
    <w:rsid w:val="00161840"/>
    <w:rsid w:val="00164FD6"/>
    <w:rsid w:val="00165D56"/>
    <w:rsid w:val="00171905"/>
    <w:rsid w:val="00174482"/>
    <w:rsid w:val="0017741D"/>
    <w:rsid w:val="00182FE7"/>
    <w:rsid w:val="0018355A"/>
    <w:rsid w:val="00183E37"/>
    <w:rsid w:val="00185ADF"/>
    <w:rsid w:val="00185B10"/>
    <w:rsid w:val="00191A9D"/>
    <w:rsid w:val="001924A6"/>
    <w:rsid w:val="00192567"/>
    <w:rsid w:val="00197086"/>
    <w:rsid w:val="001A533C"/>
    <w:rsid w:val="001A7572"/>
    <w:rsid w:val="001B24AC"/>
    <w:rsid w:val="001B57EE"/>
    <w:rsid w:val="001C069D"/>
    <w:rsid w:val="001C2FE3"/>
    <w:rsid w:val="001C4A3C"/>
    <w:rsid w:val="001C573C"/>
    <w:rsid w:val="001D0104"/>
    <w:rsid w:val="001D0B7C"/>
    <w:rsid w:val="001D2A16"/>
    <w:rsid w:val="001D3BDA"/>
    <w:rsid w:val="001D3E77"/>
    <w:rsid w:val="001E02F2"/>
    <w:rsid w:val="001E1302"/>
    <w:rsid w:val="001E1CD9"/>
    <w:rsid w:val="001E7BC4"/>
    <w:rsid w:val="001F108F"/>
    <w:rsid w:val="001F30C6"/>
    <w:rsid w:val="001F5017"/>
    <w:rsid w:val="001F5E45"/>
    <w:rsid w:val="001F7E9E"/>
    <w:rsid w:val="00200642"/>
    <w:rsid w:val="00201151"/>
    <w:rsid w:val="002018A6"/>
    <w:rsid w:val="00203528"/>
    <w:rsid w:val="002035E4"/>
    <w:rsid w:val="00207E00"/>
    <w:rsid w:val="0021028D"/>
    <w:rsid w:val="00210748"/>
    <w:rsid w:val="00213A5D"/>
    <w:rsid w:val="00213CB8"/>
    <w:rsid w:val="00216026"/>
    <w:rsid w:val="00220C79"/>
    <w:rsid w:val="002237A8"/>
    <w:rsid w:val="002251E4"/>
    <w:rsid w:val="00226507"/>
    <w:rsid w:val="00241BB6"/>
    <w:rsid w:val="002432E5"/>
    <w:rsid w:val="002504EF"/>
    <w:rsid w:val="00255838"/>
    <w:rsid w:val="0025649A"/>
    <w:rsid w:val="0025714C"/>
    <w:rsid w:val="00263016"/>
    <w:rsid w:val="00267A88"/>
    <w:rsid w:val="00270C3C"/>
    <w:rsid w:val="0027229E"/>
    <w:rsid w:val="00272EE4"/>
    <w:rsid w:val="00272F9F"/>
    <w:rsid w:val="00273621"/>
    <w:rsid w:val="0027529A"/>
    <w:rsid w:val="0027572E"/>
    <w:rsid w:val="00276033"/>
    <w:rsid w:val="002770C6"/>
    <w:rsid w:val="00282BDB"/>
    <w:rsid w:val="0029310C"/>
    <w:rsid w:val="00296A1C"/>
    <w:rsid w:val="0029785D"/>
    <w:rsid w:val="00297D87"/>
    <w:rsid w:val="002A3887"/>
    <w:rsid w:val="002B015B"/>
    <w:rsid w:val="002B0BCD"/>
    <w:rsid w:val="002B463C"/>
    <w:rsid w:val="002B5E5A"/>
    <w:rsid w:val="002C046A"/>
    <w:rsid w:val="002C26E8"/>
    <w:rsid w:val="002C515A"/>
    <w:rsid w:val="002D58ED"/>
    <w:rsid w:val="002D6230"/>
    <w:rsid w:val="002E3523"/>
    <w:rsid w:val="002E5492"/>
    <w:rsid w:val="002E7E33"/>
    <w:rsid w:val="002F0D01"/>
    <w:rsid w:val="002F1EE4"/>
    <w:rsid w:val="002F556D"/>
    <w:rsid w:val="002F78DD"/>
    <w:rsid w:val="00313DEF"/>
    <w:rsid w:val="00314823"/>
    <w:rsid w:val="00317976"/>
    <w:rsid w:val="00326C9C"/>
    <w:rsid w:val="00326DDC"/>
    <w:rsid w:val="00327D23"/>
    <w:rsid w:val="00332024"/>
    <w:rsid w:val="00334C8E"/>
    <w:rsid w:val="003356AD"/>
    <w:rsid w:val="003360B1"/>
    <w:rsid w:val="003368EA"/>
    <w:rsid w:val="0033727E"/>
    <w:rsid w:val="00345125"/>
    <w:rsid w:val="00347863"/>
    <w:rsid w:val="00347EDD"/>
    <w:rsid w:val="00350446"/>
    <w:rsid w:val="0035090D"/>
    <w:rsid w:val="003515C7"/>
    <w:rsid w:val="003515CC"/>
    <w:rsid w:val="003524B7"/>
    <w:rsid w:val="00355A13"/>
    <w:rsid w:val="00361FE3"/>
    <w:rsid w:val="00374800"/>
    <w:rsid w:val="00374CE6"/>
    <w:rsid w:val="003812CF"/>
    <w:rsid w:val="003842F4"/>
    <w:rsid w:val="003852B2"/>
    <w:rsid w:val="00386291"/>
    <w:rsid w:val="00386564"/>
    <w:rsid w:val="00386B2B"/>
    <w:rsid w:val="00391895"/>
    <w:rsid w:val="0039226B"/>
    <w:rsid w:val="0039287A"/>
    <w:rsid w:val="00393794"/>
    <w:rsid w:val="00394206"/>
    <w:rsid w:val="003A01A9"/>
    <w:rsid w:val="003A0523"/>
    <w:rsid w:val="003A459F"/>
    <w:rsid w:val="003A730D"/>
    <w:rsid w:val="003B001A"/>
    <w:rsid w:val="003B043A"/>
    <w:rsid w:val="003B1FB2"/>
    <w:rsid w:val="003B3A0B"/>
    <w:rsid w:val="003B4419"/>
    <w:rsid w:val="003B4E73"/>
    <w:rsid w:val="003C26AE"/>
    <w:rsid w:val="003C39C3"/>
    <w:rsid w:val="003C7CBC"/>
    <w:rsid w:val="003D20FE"/>
    <w:rsid w:val="003D31D1"/>
    <w:rsid w:val="003D419E"/>
    <w:rsid w:val="003D690D"/>
    <w:rsid w:val="003E0DE1"/>
    <w:rsid w:val="003E200C"/>
    <w:rsid w:val="003E2905"/>
    <w:rsid w:val="003F0619"/>
    <w:rsid w:val="003F4B3E"/>
    <w:rsid w:val="003F702F"/>
    <w:rsid w:val="00410F28"/>
    <w:rsid w:val="00414748"/>
    <w:rsid w:val="00415DBC"/>
    <w:rsid w:val="00422BE0"/>
    <w:rsid w:val="00426057"/>
    <w:rsid w:val="004264D6"/>
    <w:rsid w:val="00430945"/>
    <w:rsid w:val="00432686"/>
    <w:rsid w:val="00433AA7"/>
    <w:rsid w:val="0043434A"/>
    <w:rsid w:val="00443C50"/>
    <w:rsid w:val="00452DD4"/>
    <w:rsid w:val="004530A4"/>
    <w:rsid w:val="00453959"/>
    <w:rsid w:val="00454274"/>
    <w:rsid w:val="0045483D"/>
    <w:rsid w:val="0046095B"/>
    <w:rsid w:val="00461BF8"/>
    <w:rsid w:val="0046228C"/>
    <w:rsid w:val="004635C9"/>
    <w:rsid w:val="00467A30"/>
    <w:rsid w:val="00472C8D"/>
    <w:rsid w:val="0047494C"/>
    <w:rsid w:val="00475F56"/>
    <w:rsid w:val="00475F95"/>
    <w:rsid w:val="00482E9B"/>
    <w:rsid w:val="00483241"/>
    <w:rsid w:val="004832A5"/>
    <w:rsid w:val="004854FC"/>
    <w:rsid w:val="0049008B"/>
    <w:rsid w:val="00491E43"/>
    <w:rsid w:val="00492C71"/>
    <w:rsid w:val="004931AD"/>
    <w:rsid w:val="00494561"/>
    <w:rsid w:val="004953EB"/>
    <w:rsid w:val="004A0505"/>
    <w:rsid w:val="004A30EC"/>
    <w:rsid w:val="004A5CB0"/>
    <w:rsid w:val="004B36EF"/>
    <w:rsid w:val="004B73FD"/>
    <w:rsid w:val="004B7574"/>
    <w:rsid w:val="004C0D4C"/>
    <w:rsid w:val="004C1BBD"/>
    <w:rsid w:val="004C6333"/>
    <w:rsid w:val="004D3655"/>
    <w:rsid w:val="004E2167"/>
    <w:rsid w:val="004E5F85"/>
    <w:rsid w:val="004F4E0B"/>
    <w:rsid w:val="004F666F"/>
    <w:rsid w:val="0050052A"/>
    <w:rsid w:val="00502E70"/>
    <w:rsid w:val="005031FC"/>
    <w:rsid w:val="005052E6"/>
    <w:rsid w:val="0050587F"/>
    <w:rsid w:val="00506C69"/>
    <w:rsid w:val="00507C38"/>
    <w:rsid w:val="005204D9"/>
    <w:rsid w:val="005237CA"/>
    <w:rsid w:val="00524BE4"/>
    <w:rsid w:val="00525E92"/>
    <w:rsid w:val="005277A1"/>
    <w:rsid w:val="005315D4"/>
    <w:rsid w:val="00534CF6"/>
    <w:rsid w:val="00541BF9"/>
    <w:rsid w:val="005436CF"/>
    <w:rsid w:val="00543932"/>
    <w:rsid w:val="00544335"/>
    <w:rsid w:val="00544EFE"/>
    <w:rsid w:val="00551F3B"/>
    <w:rsid w:val="00560927"/>
    <w:rsid w:val="00560D71"/>
    <w:rsid w:val="0056141C"/>
    <w:rsid w:val="0056797B"/>
    <w:rsid w:val="00572C20"/>
    <w:rsid w:val="00573C8A"/>
    <w:rsid w:val="00575DF5"/>
    <w:rsid w:val="005772B8"/>
    <w:rsid w:val="005779D6"/>
    <w:rsid w:val="00583EE4"/>
    <w:rsid w:val="00585AA1"/>
    <w:rsid w:val="00585FE9"/>
    <w:rsid w:val="00586720"/>
    <w:rsid w:val="005A03E5"/>
    <w:rsid w:val="005A11A2"/>
    <w:rsid w:val="005A623C"/>
    <w:rsid w:val="005B026A"/>
    <w:rsid w:val="005B2382"/>
    <w:rsid w:val="005B5D80"/>
    <w:rsid w:val="005C09A3"/>
    <w:rsid w:val="005C1AD1"/>
    <w:rsid w:val="005C6552"/>
    <w:rsid w:val="005D1A41"/>
    <w:rsid w:val="005D1F01"/>
    <w:rsid w:val="005D5DA0"/>
    <w:rsid w:val="005E688B"/>
    <w:rsid w:val="005F0D38"/>
    <w:rsid w:val="005F4787"/>
    <w:rsid w:val="005F4A1E"/>
    <w:rsid w:val="005F5DCB"/>
    <w:rsid w:val="005F6367"/>
    <w:rsid w:val="00607258"/>
    <w:rsid w:val="006073F3"/>
    <w:rsid w:val="006126B7"/>
    <w:rsid w:val="00615F26"/>
    <w:rsid w:val="006245E2"/>
    <w:rsid w:val="00626962"/>
    <w:rsid w:val="00630C4E"/>
    <w:rsid w:val="0063420D"/>
    <w:rsid w:val="00636CA7"/>
    <w:rsid w:val="00650794"/>
    <w:rsid w:val="00653EE7"/>
    <w:rsid w:val="006554AD"/>
    <w:rsid w:val="006563F7"/>
    <w:rsid w:val="00657C9E"/>
    <w:rsid w:val="00660965"/>
    <w:rsid w:val="00660BA9"/>
    <w:rsid w:val="006622D3"/>
    <w:rsid w:val="0066508F"/>
    <w:rsid w:val="006658FF"/>
    <w:rsid w:val="006704FB"/>
    <w:rsid w:val="00670DEF"/>
    <w:rsid w:val="006776B1"/>
    <w:rsid w:val="00680DD9"/>
    <w:rsid w:val="006817C8"/>
    <w:rsid w:val="00681A9C"/>
    <w:rsid w:val="00681B4D"/>
    <w:rsid w:val="00681F35"/>
    <w:rsid w:val="00682198"/>
    <w:rsid w:val="00684D39"/>
    <w:rsid w:val="00687042"/>
    <w:rsid w:val="006910F0"/>
    <w:rsid w:val="00692BAC"/>
    <w:rsid w:val="00696FC2"/>
    <w:rsid w:val="00697237"/>
    <w:rsid w:val="00697BD4"/>
    <w:rsid w:val="006A00EA"/>
    <w:rsid w:val="006A03B7"/>
    <w:rsid w:val="006A042D"/>
    <w:rsid w:val="006A1483"/>
    <w:rsid w:val="006A348F"/>
    <w:rsid w:val="006A4F79"/>
    <w:rsid w:val="006B32FA"/>
    <w:rsid w:val="006C0A0E"/>
    <w:rsid w:val="006C0EDC"/>
    <w:rsid w:val="006C2147"/>
    <w:rsid w:val="006C24EE"/>
    <w:rsid w:val="006C2D82"/>
    <w:rsid w:val="006C454C"/>
    <w:rsid w:val="006C4FF3"/>
    <w:rsid w:val="006C5128"/>
    <w:rsid w:val="006C51B8"/>
    <w:rsid w:val="006C5498"/>
    <w:rsid w:val="006C5775"/>
    <w:rsid w:val="006C648A"/>
    <w:rsid w:val="006D02DD"/>
    <w:rsid w:val="006D0EAC"/>
    <w:rsid w:val="006E188D"/>
    <w:rsid w:val="006F090A"/>
    <w:rsid w:val="006F0BFA"/>
    <w:rsid w:val="006F2076"/>
    <w:rsid w:val="006F2D22"/>
    <w:rsid w:val="00701272"/>
    <w:rsid w:val="0070357E"/>
    <w:rsid w:val="007065FD"/>
    <w:rsid w:val="00710BD6"/>
    <w:rsid w:val="00711B1A"/>
    <w:rsid w:val="00711BF2"/>
    <w:rsid w:val="007154A4"/>
    <w:rsid w:val="00715B66"/>
    <w:rsid w:val="007170EA"/>
    <w:rsid w:val="00720443"/>
    <w:rsid w:val="007208A1"/>
    <w:rsid w:val="007219E6"/>
    <w:rsid w:val="00722C6B"/>
    <w:rsid w:val="00726D2B"/>
    <w:rsid w:val="007277EE"/>
    <w:rsid w:val="00731844"/>
    <w:rsid w:val="007321B1"/>
    <w:rsid w:val="00736B4E"/>
    <w:rsid w:val="00745008"/>
    <w:rsid w:val="0074566B"/>
    <w:rsid w:val="0074725A"/>
    <w:rsid w:val="00747A9C"/>
    <w:rsid w:val="00750158"/>
    <w:rsid w:val="007506ED"/>
    <w:rsid w:val="007508E0"/>
    <w:rsid w:val="00750F7B"/>
    <w:rsid w:val="00752D68"/>
    <w:rsid w:val="007606B4"/>
    <w:rsid w:val="00761419"/>
    <w:rsid w:val="00761427"/>
    <w:rsid w:val="00761F19"/>
    <w:rsid w:val="00767E6A"/>
    <w:rsid w:val="00772503"/>
    <w:rsid w:val="00780407"/>
    <w:rsid w:val="00781039"/>
    <w:rsid w:val="00782D7E"/>
    <w:rsid w:val="00783B7E"/>
    <w:rsid w:val="00787938"/>
    <w:rsid w:val="00795FA7"/>
    <w:rsid w:val="0079783A"/>
    <w:rsid w:val="007A0724"/>
    <w:rsid w:val="007A1A6F"/>
    <w:rsid w:val="007A5225"/>
    <w:rsid w:val="007A58DB"/>
    <w:rsid w:val="007A7889"/>
    <w:rsid w:val="007B27A1"/>
    <w:rsid w:val="007B2848"/>
    <w:rsid w:val="007B2FA6"/>
    <w:rsid w:val="007E350D"/>
    <w:rsid w:val="007E5BD2"/>
    <w:rsid w:val="007E5F79"/>
    <w:rsid w:val="007F1960"/>
    <w:rsid w:val="007F3624"/>
    <w:rsid w:val="007F4078"/>
    <w:rsid w:val="007F51FF"/>
    <w:rsid w:val="007F72CC"/>
    <w:rsid w:val="00812B1B"/>
    <w:rsid w:val="00813678"/>
    <w:rsid w:val="00821056"/>
    <w:rsid w:val="0083143B"/>
    <w:rsid w:val="008415D6"/>
    <w:rsid w:val="00842BB1"/>
    <w:rsid w:val="00846D40"/>
    <w:rsid w:val="00846F0E"/>
    <w:rsid w:val="008475E0"/>
    <w:rsid w:val="00847B1F"/>
    <w:rsid w:val="00851616"/>
    <w:rsid w:val="00857971"/>
    <w:rsid w:val="0086298E"/>
    <w:rsid w:val="008640DA"/>
    <w:rsid w:val="0086475E"/>
    <w:rsid w:val="0087558E"/>
    <w:rsid w:val="008809D9"/>
    <w:rsid w:val="008831E4"/>
    <w:rsid w:val="008840CE"/>
    <w:rsid w:val="0088493D"/>
    <w:rsid w:val="00884E58"/>
    <w:rsid w:val="00885FCF"/>
    <w:rsid w:val="00886E97"/>
    <w:rsid w:val="008906C7"/>
    <w:rsid w:val="00894D56"/>
    <w:rsid w:val="00896258"/>
    <w:rsid w:val="008A01DF"/>
    <w:rsid w:val="008B02A3"/>
    <w:rsid w:val="008B12A9"/>
    <w:rsid w:val="008B1E19"/>
    <w:rsid w:val="008B29A1"/>
    <w:rsid w:val="008B2CEC"/>
    <w:rsid w:val="008B33C5"/>
    <w:rsid w:val="008B35EB"/>
    <w:rsid w:val="008C45C9"/>
    <w:rsid w:val="008C6605"/>
    <w:rsid w:val="008C7AAE"/>
    <w:rsid w:val="008E53F7"/>
    <w:rsid w:val="008E7B33"/>
    <w:rsid w:val="008F0760"/>
    <w:rsid w:val="008F3191"/>
    <w:rsid w:val="008F4106"/>
    <w:rsid w:val="009059C5"/>
    <w:rsid w:val="0090799D"/>
    <w:rsid w:val="0091660A"/>
    <w:rsid w:val="00920471"/>
    <w:rsid w:val="00920FF4"/>
    <w:rsid w:val="00923036"/>
    <w:rsid w:val="00924532"/>
    <w:rsid w:val="009246AB"/>
    <w:rsid w:val="009247D6"/>
    <w:rsid w:val="0093305A"/>
    <w:rsid w:val="009358A0"/>
    <w:rsid w:val="00935A0B"/>
    <w:rsid w:val="00940D4C"/>
    <w:rsid w:val="00945B4B"/>
    <w:rsid w:val="009462B5"/>
    <w:rsid w:val="00951360"/>
    <w:rsid w:val="009524AD"/>
    <w:rsid w:val="00952614"/>
    <w:rsid w:val="009538DC"/>
    <w:rsid w:val="00954E18"/>
    <w:rsid w:val="009555E3"/>
    <w:rsid w:val="009575D4"/>
    <w:rsid w:val="0096073B"/>
    <w:rsid w:val="0096220D"/>
    <w:rsid w:val="00966126"/>
    <w:rsid w:val="00972D4F"/>
    <w:rsid w:val="00981F26"/>
    <w:rsid w:val="00982F2D"/>
    <w:rsid w:val="00984861"/>
    <w:rsid w:val="0098497F"/>
    <w:rsid w:val="00990BAE"/>
    <w:rsid w:val="009919F7"/>
    <w:rsid w:val="00995852"/>
    <w:rsid w:val="00995C3E"/>
    <w:rsid w:val="00996847"/>
    <w:rsid w:val="009973FA"/>
    <w:rsid w:val="009A3424"/>
    <w:rsid w:val="009A3C77"/>
    <w:rsid w:val="009B1716"/>
    <w:rsid w:val="009B3CC1"/>
    <w:rsid w:val="009B4493"/>
    <w:rsid w:val="009B4999"/>
    <w:rsid w:val="009B5775"/>
    <w:rsid w:val="009C5343"/>
    <w:rsid w:val="009C6E32"/>
    <w:rsid w:val="009D08D4"/>
    <w:rsid w:val="009D20D1"/>
    <w:rsid w:val="009D5290"/>
    <w:rsid w:val="009D5F37"/>
    <w:rsid w:val="009E0385"/>
    <w:rsid w:val="009E0956"/>
    <w:rsid w:val="009E1A1A"/>
    <w:rsid w:val="009F18AC"/>
    <w:rsid w:val="009F3872"/>
    <w:rsid w:val="009F3F19"/>
    <w:rsid w:val="009F5051"/>
    <w:rsid w:val="009F7178"/>
    <w:rsid w:val="00A05384"/>
    <w:rsid w:val="00A1065C"/>
    <w:rsid w:val="00A16D8D"/>
    <w:rsid w:val="00A1780D"/>
    <w:rsid w:val="00A22547"/>
    <w:rsid w:val="00A26CDD"/>
    <w:rsid w:val="00A323B2"/>
    <w:rsid w:val="00A3458B"/>
    <w:rsid w:val="00A34DC7"/>
    <w:rsid w:val="00A34DCE"/>
    <w:rsid w:val="00A351A0"/>
    <w:rsid w:val="00A356EA"/>
    <w:rsid w:val="00A35B60"/>
    <w:rsid w:val="00A37789"/>
    <w:rsid w:val="00A37F29"/>
    <w:rsid w:val="00A46633"/>
    <w:rsid w:val="00A47E88"/>
    <w:rsid w:val="00A524D9"/>
    <w:rsid w:val="00A531B9"/>
    <w:rsid w:val="00A53664"/>
    <w:rsid w:val="00A53B12"/>
    <w:rsid w:val="00A53CD0"/>
    <w:rsid w:val="00A5787A"/>
    <w:rsid w:val="00A61BB2"/>
    <w:rsid w:val="00A641F7"/>
    <w:rsid w:val="00A65E74"/>
    <w:rsid w:val="00A6669C"/>
    <w:rsid w:val="00A718A9"/>
    <w:rsid w:val="00A71DAA"/>
    <w:rsid w:val="00A7385A"/>
    <w:rsid w:val="00A76740"/>
    <w:rsid w:val="00A80D84"/>
    <w:rsid w:val="00A84E06"/>
    <w:rsid w:val="00A87182"/>
    <w:rsid w:val="00A90B7D"/>
    <w:rsid w:val="00A9205F"/>
    <w:rsid w:val="00A93991"/>
    <w:rsid w:val="00A93D7B"/>
    <w:rsid w:val="00A94CEA"/>
    <w:rsid w:val="00A950F5"/>
    <w:rsid w:val="00A95D56"/>
    <w:rsid w:val="00A96539"/>
    <w:rsid w:val="00A96F97"/>
    <w:rsid w:val="00A97492"/>
    <w:rsid w:val="00A97FAB"/>
    <w:rsid w:val="00AA1C33"/>
    <w:rsid w:val="00AA6148"/>
    <w:rsid w:val="00AB0F39"/>
    <w:rsid w:val="00AB1FF0"/>
    <w:rsid w:val="00AB257D"/>
    <w:rsid w:val="00AB63AC"/>
    <w:rsid w:val="00AB7021"/>
    <w:rsid w:val="00AC2833"/>
    <w:rsid w:val="00AC5B71"/>
    <w:rsid w:val="00AC6434"/>
    <w:rsid w:val="00AC646D"/>
    <w:rsid w:val="00AC7737"/>
    <w:rsid w:val="00AC79D3"/>
    <w:rsid w:val="00AD19A3"/>
    <w:rsid w:val="00AD26B8"/>
    <w:rsid w:val="00AD2C1A"/>
    <w:rsid w:val="00AD5DEA"/>
    <w:rsid w:val="00AD70A8"/>
    <w:rsid w:val="00AD7C0D"/>
    <w:rsid w:val="00AE3F6F"/>
    <w:rsid w:val="00AE6B08"/>
    <w:rsid w:val="00AF66CB"/>
    <w:rsid w:val="00B00063"/>
    <w:rsid w:val="00B00AEE"/>
    <w:rsid w:val="00B0189B"/>
    <w:rsid w:val="00B055C4"/>
    <w:rsid w:val="00B1328A"/>
    <w:rsid w:val="00B13B39"/>
    <w:rsid w:val="00B15C10"/>
    <w:rsid w:val="00B16640"/>
    <w:rsid w:val="00B17542"/>
    <w:rsid w:val="00B20502"/>
    <w:rsid w:val="00B20BA9"/>
    <w:rsid w:val="00B271C8"/>
    <w:rsid w:val="00B3086C"/>
    <w:rsid w:val="00B35515"/>
    <w:rsid w:val="00B358B6"/>
    <w:rsid w:val="00B46103"/>
    <w:rsid w:val="00B4732D"/>
    <w:rsid w:val="00B47407"/>
    <w:rsid w:val="00B50AC8"/>
    <w:rsid w:val="00B550F5"/>
    <w:rsid w:val="00B631A2"/>
    <w:rsid w:val="00B65789"/>
    <w:rsid w:val="00B75661"/>
    <w:rsid w:val="00B77B91"/>
    <w:rsid w:val="00B81389"/>
    <w:rsid w:val="00B87187"/>
    <w:rsid w:val="00B96C29"/>
    <w:rsid w:val="00BA13CC"/>
    <w:rsid w:val="00BA2067"/>
    <w:rsid w:val="00BA48D3"/>
    <w:rsid w:val="00BB0BE2"/>
    <w:rsid w:val="00BB5B4C"/>
    <w:rsid w:val="00BC0168"/>
    <w:rsid w:val="00BC07BA"/>
    <w:rsid w:val="00BC2DD3"/>
    <w:rsid w:val="00BC4566"/>
    <w:rsid w:val="00BC789A"/>
    <w:rsid w:val="00BD17F3"/>
    <w:rsid w:val="00BD206B"/>
    <w:rsid w:val="00BD240C"/>
    <w:rsid w:val="00BD2CBF"/>
    <w:rsid w:val="00BD3DD2"/>
    <w:rsid w:val="00BD5578"/>
    <w:rsid w:val="00BE3FC7"/>
    <w:rsid w:val="00BE795F"/>
    <w:rsid w:val="00BF0E09"/>
    <w:rsid w:val="00BF419D"/>
    <w:rsid w:val="00BF540B"/>
    <w:rsid w:val="00BF638A"/>
    <w:rsid w:val="00BF6650"/>
    <w:rsid w:val="00C0202B"/>
    <w:rsid w:val="00C03C7E"/>
    <w:rsid w:val="00C04EC6"/>
    <w:rsid w:val="00C108A3"/>
    <w:rsid w:val="00C10970"/>
    <w:rsid w:val="00C10FA1"/>
    <w:rsid w:val="00C13B2E"/>
    <w:rsid w:val="00C13E15"/>
    <w:rsid w:val="00C14B82"/>
    <w:rsid w:val="00C150B2"/>
    <w:rsid w:val="00C15BD2"/>
    <w:rsid w:val="00C15E4F"/>
    <w:rsid w:val="00C16ADC"/>
    <w:rsid w:val="00C20798"/>
    <w:rsid w:val="00C2111F"/>
    <w:rsid w:val="00C22175"/>
    <w:rsid w:val="00C23F64"/>
    <w:rsid w:val="00C24C44"/>
    <w:rsid w:val="00C25A0C"/>
    <w:rsid w:val="00C32F73"/>
    <w:rsid w:val="00C33652"/>
    <w:rsid w:val="00C352F6"/>
    <w:rsid w:val="00C36860"/>
    <w:rsid w:val="00C370A3"/>
    <w:rsid w:val="00C42FC9"/>
    <w:rsid w:val="00C46802"/>
    <w:rsid w:val="00C52D03"/>
    <w:rsid w:val="00C6057B"/>
    <w:rsid w:val="00C6137F"/>
    <w:rsid w:val="00C621D4"/>
    <w:rsid w:val="00C64B0A"/>
    <w:rsid w:val="00C665ED"/>
    <w:rsid w:val="00C71D5B"/>
    <w:rsid w:val="00C72898"/>
    <w:rsid w:val="00C73021"/>
    <w:rsid w:val="00C76D3A"/>
    <w:rsid w:val="00C812AF"/>
    <w:rsid w:val="00C82468"/>
    <w:rsid w:val="00C82ED3"/>
    <w:rsid w:val="00C83999"/>
    <w:rsid w:val="00C96554"/>
    <w:rsid w:val="00C971B4"/>
    <w:rsid w:val="00CA56C1"/>
    <w:rsid w:val="00CB371B"/>
    <w:rsid w:val="00CB37E6"/>
    <w:rsid w:val="00CB4AD9"/>
    <w:rsid w:val="00CB64D3"/>
    <w:rsid w:val="00CB7749"/>
    <w:rsid w:val="00CC25C6"/>
    <w:rsid w:val="00CC2BFA"/>
    <w:rsid w:val="00CD1BA5"/>
    <w:rsid w:val="00CD1F59"/>
    <w:rsid w:val="00CD2E02"/>
    <w:rsid w:val="00CE0796"/>
    <w:rsid w:val="00CE1EC3"/>
    <w:rsid w:val="00CE3B5F"/>
    <w:rsid w:val="00CE4985"/>
    <w:rsid w:val="00CE7620"/>
    <w:rsid w:val="00CF5800"/>
    <w:rsid w:val="00D04974"/>
    <w:rsid w:val="00D109CF"/>
    <w:rsid w:val="00D123BF"/>
    <w:rsid w:val="00D13D6A"/>
    <w:rsid w:val="00D1596E"/>
    <w:rsid w:val="00D163BB"/>
    <w:rsid w:val="00D20CD3"/>
    <w:rsid w:val="00D24F4C"/>
    <w:rsid w:val="00D3713A"/>
    <w:rsid w:val="00D377AB"/>
    <w:rsid w:val="00D40DD3"/>
    <w:rsid w:val="00D410E6"/>
    <w:rsid w:val="00D43406"/>
    <w:rsid w:val="00D450D5"/>
    <w:rsid w:val="00D46841"/>
    <w:rsid w:val="00D50B55"/>
    <w:rsid w:val="00D54416"/>
    <w:rsid w:val="00D54CDB"/>
    <w:rsid w:val="00D578B2"/>
    <w:rsid w:val="00D579EE"/>
    <w:rsid w:val="00D603B6"/>
    <w:rsid w:val="00D6150F"/>
    <w:rsid w:val="00D619A5"/>
    <w:rsid w:val="00D63A02"/>
    <w:rsid w:val="00D662F3"/>
    <w:rsid w:val="00D7736D"/>
    <w:rsid w:val="00D77514"/>
    <w:rsid w:val="00D80911"/>
    <w:rsid w:val="00D84577"/>
    <w:rsid w:val="00D86504"/>
    <w:rsid w:val="00D92EF9"/>
    <w:rsid w:val="00D93049"/>
    <w:rsid w:val="00D93854"/>
    <w:rsid w:val="00D95768"/>
    <w:rsid w:val="00D97660"/>
    <w:rsid w:val="00DA0FFB"/>
    <w:rsid w:val="00DA190F"/>
    <w:rsid w:val="00DA2B8E"/>
    <w:rsid w:val="00DA39F7"/>
    <w:rsid w:val="00DA4416"/>
    <w:rsid w:val="00DA5B26"/>
    <w:rsid w:val="00DA7276"/>
    <w:rsid w:val="00DB3567"/>
    <w:rsid w:val="00DC0175"/>
    <w:rsid w:val="00DC439D"/>
    <w:rsid w:val="00DC4E62"/>
    <w:rsid w:val="00DC51AD"/>
    <w:rsid w:val="00DD244B"/>
    <w:rsid w:val="00DD25F6"/>
    <w:rsid w:val="00DE0DCF"/>
    <w:rsid w:val="00DE34A1"/>
    <w:rsid w:val="00DE4194"/>
    <w:rsid w:val="00DE44EA"/>
    <w:rsid w:val="00DE4DA2"/>
    <w:rsid w:val="00DE63A4"/>
    <w:rsid w:val="00DE72B5"/>
    <w:rsid w:val="00DF6D7D"/>
    <w:rsid w:val="00E0290B"/>
    <w:rsid w:val="00E05EEA"/>
    <w:rsid w:val="00E15081"/>
    <w:rsid w:val="00E1552C"/>
    <w:rsid w:val="00E22F9E"/>
    <w:rsid w:val="00E24ABC"/>
    <w:rsid w:val="00E268C3"/>
    <w:rsid w:val="00E32DFC"/>
    <w:rsid w:val="00E35456"/>
    <w:rsid w:val="00E35517"/>
    <w:rsid w:val="00E35D1A"/>
    <w:rsid w:val="00E3618C"/>
    <w:rsid w:val="00E37653"/>
    <w:rsid w:val="00E40017"/>
    <w:rsid w:val="00E403E7"/>
    <w:rsid w:val="00E427C5"/>
    <w:rsid w:val="00E43370"/>
    <w:rsid w:val="00E43942"/>
    <w:rsid w:val="00E44432"/>
    <w:rsid w:val="00E56257"/>
    <w:rsid w:val="00E60359"/>
    <w:rsid w:val="00E63166"/>
    <w:rsid w:val="00E73EC3"/>
    <w:rsid w:val="00E753CE"/>
    <w:rsid w:val="00E82762"/>
    <w:rsid w:val="00E85870"/>
    <w:rsid w:val="00E85B72"/>
    <w:rsid w:val="00E86EBB"/>
    <w:rsid w:val="00E917A0"/>
    <w:rsid w:val="00E91B56"/>
    <w:rsid w:val="00E941CC"/>
    <w:rsid w:val="00EA644B"/>
    <w:rsid w:val="00EA76CA"/>
    <w:rsid w:val="00EA7EEE"/>
    <w:rsid w:val="00EB4818"/>
    <w:rsid w:val="00EB5B41"/>
    <w:rsid w:val="00EB636A"/>
    <w:rsid w:val="00EC07D9"/>
    <w:rsid w:val="00EC0AD9"/>
    <w:rsid w:val="00EC2402"/>
    <w:rsid w:val="00EC317D"/>
    <w:rsid w:val="00EC4279"/>
    <w:rsid w:val="00EC4C9D"/>
    <w:rsid w:val="00EC6263"/>
    <w:rsid w:val="00EC646E"/>
    <w:rsid w:val="00ED08CC"/>
    <w:rsid w:val="00ED2F69"/>
    <w:rsid w:val="00ED51C7"/>
    <w:rsid w:val="00ED62AC"/>
    <w:rsid w:val="00EE2918"/>
    <w:rsid w:val="00EE2923"/>
    <w:rsid w:val="00EE2BCB"/>
    <w:rsid w:val="00EE3685"/>
    <w:rsid w:val="00EE4D56"/>
    <w:rsid w:val="00EE79D3"/>
    <w:rsid w:val="00EF01CA"/>
    <w:rsid w:val="00EF1AD8"/>
    <w:rsid w:val="00EF73E2"/>
    <w:rsid w:val="00F00EEC"/>
    <w:rsid w:val="00F02825"/>
    <w:rsid w:val="00F0356B"/>
    <w:rsid w:val="00F03E25"/>
    <w:rsid w:val="00F04C2D"/>
    <w:rsid w:val="00F04E33"/>
    <w:rsid w:val="00F06562"/>
    <w:rsid w:val="00F11460"/>
    <w:rsid w:val="00F13D72"/>
    <w:rsid w:val="00F174F1"/>
    <w:rsid w:val="00F2563C"/>
    <w:rsid w:val="00F271D5"/>
    <w:rsid w:val="00F327BB"/>
    <w:rsid w:val="00F32B7C"/>
    <w:rsid w:val="00F35B42"/>
    <w:rsid w:val="00F3658E"/>
    <w:rsid w:val="00F37A7F"/>
    <w:rsid w:val="00F41CE7"/>
    <w:rsid w:val="00F46BEA"/>
    <w:rsid w:val="00F54AF9"/>
    <w:rsid w:val="00F57DD6"/>
    <w:rsid w:val="00F61730"/>
    <w:rsid w:val="00F6438F"/>
    <w:rsid w:val="00F6610F"/>
    <w:rsid w:val="00F7316E"/>
    <w:rsid w:val="00F73588"/>
    <w:rsid w:val="00F77CE3"/>
    <w:rsid w:val="00F81AB8"/>
    <w:rsid w:val="00F8746E"/>
    <w:rsid w:val="00F90B9F"/>
    <w:rsid w:val="00F9385A"/>
    <w:rsid w:val="00FA5951"/>
    <w:rsid w:val="00FB2C02"/>
    <w:rsid w:val="00FC567B"/>
    <w:rsid w:val="00FC66FC"/>
    <w:rsid w:val="00FC7070"/>
    <w:rsid w:val="00FD234A"/>
    <w:rsid w:val="00FD28AD"/>
    <w:rsid w:val="00FD5055"/>
    <w:rsid w:val="00FD5680"/>
    <w:rsid w:val="00FE0CC3"/>
    <w:rsid w:val="00FE38E5"/>
    <w:rsid w:val="00FE3DDA"/>
    <w:rsid w:val="00FF20DD"/>
    <w:rsid w:val="00FF545E"/>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A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4E73"/>
    <w:pPr>
      <w:jc w:val="center"/>
    </w:pPr>
    <w:rPr>
      <w:b/>
      <w:bCs/>
    </w:rPr>
  </w:style>
  <w:style w:type="paragraph" w:styleId="Footer">
    <w:name w:val="footer"/>
    <w:basedOn w:val="Normal"/>
    <w:rsid w:val="003B4E73"/>
    <w:pPr>
      <w:tabs>
        <w:tab w:val="center" w:pos="4320"/>
        <w:tab w:val="right" w:pos="8640"/>
      </w:tabs>
    </w:pPr>
  </w:style>
  <w:style w:type="character" w:styleId="PageNumber">
    <w:name w:val="page number"/>
    <w:basedOn w:val="DefaultParagraphFont"/>
    <w:rsid w:val="003B4E73"/>
  </w:style>
  <w:style w:type="paragraph" w:styleId="BodyTextIndent">
    <w:name w:val="Body Text Indent"/>
    <w:basedOn w:val="Normal"/>
    <w:rsid w:val="003B4E73"/>
    <w:pPr>
      <w:ind w:left="360"/>
    </w:pPr>
  </w:style>
  <w:style w:type="table" w:styleId="TableGrid">
    <w:name w:val="Table Grid"/>
    <w:basedOn w:val="TableNormal"/>
    <w:rsid w:val="00DC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D19A3"/>
    <w:rPr>
      <w:sz w:val="20"/>
      <w:szCs w:val="20"/>
    </w:rPr>
  </w:style>
  <w:style w:type="character" w:styleId="FootnoteReference">
    <w:name w:val="footnote reference"/>
    <w:uiPriority w:val="99"/>
    <w:rsid w:val="00AD19A3"/>
    <w:rPr>
      <w:vertAlign w:val="superscript"/>
    </w:rPr>
  </w:style>
  <w:style w:type="paragraph" w:styleId="Header">
    <w:name w:val="header"/>
    <w:basedOn w:val="Normal"/>
    <w:rsid w:val="00BC2DD3"/>
    <w:pPr>
      <w:tabs>
        <w:tab w:val="center" w:pos="4320"/>
        <w:tab w:val="right" w:pos="8640"/>
      </w:tabs>
    </w:pPr>
  </w:style>
  <w:style w:type="paragraph" w:styleId="BalloonText">
    <w:name w:val="Balloon Text"/>
    <w:basedOn w:val="Normal"/>
    <w:semiHidden/>
    <w:rsid w:val="00D86504"/>
    <w:rPr>
      <w:rFonts w:ascii="Tahoma" w:hAnsi="Tahoma" w:cs="Tahoma"/>
      <w:sz w:val="16"/>
      <w:szCs w:val="16"/>
    </w:rPr>
  </w:style>
  <w:style w:type="paragraph" w:styleId="DocumentMap">
    <w:name w:val="Document Map"/>
    <w:basedOn w:val="Normal"/>
    <w:semiHidden/>
    <w:rsid w:val="001F30C6"/>
    <w:pPr>
      <w:shd w:val="clear" w:color="auto" w:fill="000080"/>
    </w:pPr>
    <w:rPr>
      <w:rFonts w:ascii="Tahoma" w:hAnsi="Tahoma" w:cs="Tahoma"/>
      <w:sz w:val="20"/>
      <w:szCs w:val="20"/>
    </w:rPr>
  </w:style>
  <w:style w:type="character" w:styleId="CommentReference">
    <w:name w:val="annotation reference"/>
    <w:semiHidden/>
    <w:rsid w:val="00AC7737"/>
    <w:rPr>
      <w:sz w:val="16"/>
      <w:szCs w:val="16"/>
    </w:rPr>
  </w:style>
  <w:style w:type="paragraph" w:styleId="CommentText">
    <w:name w:val="annotation text"/>
    <w:basedOn w:val="Normal"/>
    <w:semiHidden/>
    <w:rsid w:val="00AC7737"/>
    <w:rPr>
      <w:sz w:val="20"/>
      <w:szCs w:val="20"/>
    </w:rPr>
  </w:style>
  <w:style w:type="paragraph" w:styleId="CommentSubject">
    <w:name w:val="annotation subject"/>
    <w:basedOn w:val="CommentText"/>
    <w:next w:val="CommentText"/>
    <w:semiHidden/>
    <w:rsid w:val="00AC7737"/>
    <w:rPr>
      <w:b/>
      <w:bCs/>
    </w:rPr>
  </w:style>
  <w:style w:type="paragraph" w:styleId="NormalWeb">
    <w:name w:val="Normal (Web)"/>
    <w:basedOn w:val="Normal"/>
    <w:rsid w:val="00AF66CB"/>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5F6367"/>
    <w:rPr>
      <w:sz w:val="24"/>
      <w:szCs w:val="24"/>
    </w:rPr>
  </w:style>
  <w:style w:type="character" w:styleId="Hyperlink">
    <w:name w:val="Hyperlink"/>
    <w:basedOn w:val="DefaultParagraphFont"/>
    <w:rsid w:val="000C6285"/>
    <w:rPr>
      <w:color w:val="0000FF" w:themeColor="hyperlink"/>
      <w:u w:val="single"/>
    </w:rPr>
  </w:style>
  <w:style w:type="paragraph" w:styleId="ListParagraph">
    <w:name w:val="List Paragraph"/>
    <w:basedOn w:val="Normal"/>
    <w:uiPriority w:val="34"/>
    <w:qFormat/>
    <w:rsid w:val="00220C79"/>
    <w:pPr>
      <w:ind w:left="720"/>
      <w:contextualSpacing/>
    </w:pPr>
  </w:style>
  <w:style w:type="character" w:customStyle="1" w:styleId="A9">
    <w:name w:val="A9"/>
    <w:uiPriority w:val="99"/>
    <w:rsid w:val="004E5F85"/>
    <w:rPr>
      <w:color w:val="000000"/>
    </w:rPr>
  </w:style>
  <w:style w:type="paragraph" w:customStyle="1" w:styleId="Default">
    <w:name w:val="Default"/>
    <w:rsid w:val="007A7889"/>
    <w:pPr>
      <w:autoSpaceDE w:val="0"/>
      <w:autoSpaceDN w:val="0"/>
      <w:adjustRightInd w:val="0"/>
    </w:pPr>
    <w:rPr>
      <w:rFonts w:ascii="Myriad Pro Light" w:hAnsi="Myriad Pro Light" w:cs="Myriad Pro Light"/>
      <w:color w:val="000000"/>
      <w:sz w:val="24"/>
      <w:szCs w:val="24"/>
    </w:rPr>
  </w:style>
  <w:style w:type="character" w:styleId="FollowedHyperlink">
    <w:name w:val="FollowedHyperlink"/>
    <w:basedOn w:val="DefaultParagraphFont"/>
    <w:rsid w:val="001549EB"/>
    <w:rPr>
      <w:color w:val="800080" w:themeColor="followedHyperlink"/>
      <w:u w:val="single"/>
    </w:rPr>
  </w:style>
  <w:style w:type="paragraph" w:styleId="Caption">
    <w:name w:val="caption"/>
    <w:basedOn w:val="Normal"/>
    <w:next w:val="Normal"/>
    <w:unhideWhenUsed/>
    <w:qFormat/>
    <w:rsid w:val="003842F4"/>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B4610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4E73"/>
    <w:pPr>
      <w:jc w:val="center"/>
    </w:pPr>
    <w:rPr>
      <w:b/>
      <w:bCs/>
    </w:rPr>
  </w:style>
  <w:style w:type="paragraph" w:styleId="Footer">
    <w:name w:val="footer"/>
    <w:basedOn w:val="Normal"/>
    <w:rsid w:val="003B4E73"/>
    <w:pPr>
      <w:tabs>
        <w:tab w:val="center" w:pos="4320"/>
        <w:tab w:val="right" w:pos="8640"/>
      </w:tabs>
    </w:pPr>
  </w:style>
  <w:style w:type="character" w:styleId="PageNumber">
    <w:name w:val="page number"/>
    <w:basedOn w:val="DefaultParagraphFont"/>
    <w:rsid w:val="003B4E73"/>
  </w:style>
  <w:style w:type="paragraph" w:styleId="BodyTextIndent">
    <w:name w:val="Body Text Indent"/>
    <w:basedOn w:val="Normal"/>
    <w:rsid w:val="003B4E73"/>
    <w:pPr>
      <w:ind w:left="360"/>
    </w:pPr>
  </w:style>
  <w:style w:type="table" w:styleId="TableGrid">
    <w:name w:val="Table Grid"/>
    <w:basedOn w:val="TableNormal"/>
    <w:rsid w:val="00DC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D19A3"/>
    <w:rPr>
      <w:sz w:val="20"/>
      <w:szCs w:val="20"/>
    </w:rPr>
  </w:style>
  <w:style w:type="character" w:styleId="FootnoteReference">
    <w:name w:val="footnote reference"/>
    <w:uiPriority w:val="99"/>
    <w:rsid w:val="00AD19A3"/>
    <w:rPr>
      <w:vertAlign w:val="superscript"/>
    </w:rPr>
  </w:style>
  <w:style w:type="paragraph" w:styleId="Header">
    <w:name w:val="header"/>
    <w:basedOn w:val="Normal"/>
    <w:rsid w:val="00BC2DD3"/>
    <w:pPr>
      <w:tabs>
        <w:tab w:val="center" w:pos="4320"/>
        <w:tab w:val="right" w:pos="8640"/>
      </w:tabs>
    </w:pPr>
  </w:style>
  <w:style w:type="paragraph" w:styleId="BalloonText">
    <w:name w:val="Balloon Text"/>
    <w:basedOn w:val="Normal"/>
    <w:semiHidden/>
    <w:rsid w:val="00D86504"/>
    <w:rPr>
      <w:rFonts w:ascii="Tahoma" w:hAnsi="Tahoma" w:cs="Tahoma"/>
      <w:sz w:val="16"/>
      <w:szCs w:val="16"/>
    </w:rPr>
  </w:style>
  <w:style w:type="paragraph" w:styleId="DocumentMap">
    <w:name w:val="Document Map"/>
    <w:basedOn w:val="Normal"/>
    <w:semiHidden/>
    <w:rsid w:val="001F30C6"/>
    <w:pPr>
      <w:shd w:val="clear" w:color="auto" w:fill="000080"/>
    </w:pPr>
    <w:rPr>
      <w:rFonts w:ascii="Tahoma" w:hAnsi="Tahoma" w:cs="Tahoma"/>
      <w:sz w:val="20"/>
      <w:szCs w:val="20"/>
    </w:rPr>
  </w:style>
  <w:style w:type="character" w:styleId="CommentReference">
    <w:name w:val="annotation reference"/>
    <w:semiHidden/>
    <w:rsid w:val="00AC7737"/>
    <w:rPr>
      <w:sz w:val="16"/>
      <w:szCs w:val="16"/>
    </w:rPr>
  </w:style>
  <w:style w:type="paragraph" w:styleId="CommentText">
    <w:name w:val="annotation text"/>
    <w:basedOn w:val="Normal"/>
    <w:semiHidden/>
    <w:rsid w:val="00AC7737"/>
    <w:rPr>
      <w:sz w:val="20"/>
      <w:szCs w:val="20"/>
    </w:rPr>
  </w:style>
  <w:style w:type="paragraph" w:styleId="CommentSubject">
    <w:name w:val="annotation subject"/>
    <w:basedOn w:val="CommentText"/>
    <w:next w:val="CommentText"/>
    <w:semiHidden/>
    <w:rsid w:val="00AC7737"/>
    <w:rPr>
      <w:b/>
      <w:bCs/>
    </w:rPr>
  </w:style>
  <w:style w:type="paragraph" w:styleId="NormalWeb">
    <w:name w:val="Normal (Web)"/>
    <w:basedOn w:val="Normal"/>
    <w:rsid w:val="00AF66CB"/>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5F6367"/>
    <w:rPr>
      <w:sz w:val="24"/>
      <w:szCs w:val="24"/>
    </w:rPr>
  </w:style>
  <w:style w:type="character" w:styleId="Hyperlink">
    <w:name w:val="Hyperlink"/>
    <w:basedOn w:val="DefaultParagraphFont"/>
    <w:rsid w:val="000C6285"/>
    <w:rPr>
      <w:color w:val="0000FF" w:themeColor="hyperlink"/>
      <w:u w:val="single"/>
    </w:rPr>
  </w:style>
  <w:style w:type="paragraph" w:styleId="ListParagraph">
    <w:name w:val="List Paragraph"/>
    <w:basedOn w:val="Normal"/>
    <w:uiPriority w:val="34"/>
    <w:qFormat/>
    <w:rsid w:val="00220C79"/>
    <w:pPr>
      <w:ind w:left="720"/>
      <w:contextualSpacing/>
    </w:pPr>
  </w:style>
  <w:style w:type="character" w:customStyle="1" w:styleId="A9">
    <w:name w:val="A9"/>
    <w:uiPriority w:val="99"/>
    <w:rsid w:val="004E5F85"/>
    <w:rPr>
      <w:color w:val="000000"/>
    </w:rPr>
  </w:style>
  <w:style w:type="paragraph" w:customStyle="1" w:styleId="Default">
    <w:name w:val="Default"/>
    <w:rsid w:val="007A7889"/>
    <w:pPr>
      <w:autoSpaceDE w:val="0"/>
      <w:autoSpaceDN w:val="0"/>
      <w:adjustRightInd w:val="0"/>
    </w:pPr>
    <w:rPr>
      <w:rFonts w:ascii="Myriad Pro Light" w:hAnsi="Myriad Pro Light" w:cs="Myriad Pro Light"/>
      <w:color w:val="000000"/>
      <w:sz w:val="24"/>
      <w:szCs w:val="24"/>
    </w:rPr>
  </w:style>
  <w:style w:type="character" w:styleId="FollowedHyperlink">
    <w:name w:val="FollowedHyperlink"/>
    <w:basedOn w:val="DefaultParagraphFont"/>
    <w:rsid w:val="001549EB"/>
    <w:rPr>
      <w:color w:val="800080" w:themeColor="followedHyperlink"/>
      <w:u w:val="single"/>
    </w:rPr>
  </w:style>
  <w:style w:type="paragraph" w:styleId="Caption">
    <w:name w:val="caption"/>
    <w:basedOn w:val="Normal"/>
    <w:next w:val="Normal"/>
    <w:unhideWhenUsed/>
    <w:qFormat/>
    <w:rsid w:val="003842F4"/>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B461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8564">
      <w:bodyDiv w:val="1"/>
      <w:marLeft w:val="0"/>
      <w:marRight w:val="0"/>
      <w:marTop w:val="0"/>
      <w:marBottom w:val="0"/>
      <w:divBdr>
        <w:top w:val="none" w:sz="0" w:space="0" w:color="auto"/>
        <w:left w:val="none" w:sz="0" w:space="0" w:color="auto"/>
        <w:bottom w:val="none" w:sz="0" w:space="0" w:color="auto"/>
        <w:right w:val="none" w:sz="0" w:space="0" w:color="auto"/>
      </w:divBdr>
    </w:div>
    <w:div w:id="86968252">
      <w:bodyDiv w:val="1"/>
      <w:marLeft w:val="0"/>
      <w:marRight w:val="0"/>
      <w:marTop w:val="0"/>
      <w:marBottom w:val="0"/>
      <w:divBdr>
        <w:top w:val="none" w:sz="0" w:space="0" w:color="auto"/>
        <w:left w:val="none" w:sz="0" w:space="0" w:color="auto"/>
        <w:bottom w:val="none" w:sz="0" w:space="0" w:color="auto"/>
        <w:right w:val="none" w:sz="0" w:space="0" w:color="auto"/>
      </w:divBdr>
    </w:div>
    <w:div w:id="98836157">
      <w:bodyDiv w:val="1"/>
      <w:marLeft w:val="0"/>
      <w:marRight w:val="0"/>
      <w:marTop w:val="0"/>
      <w:marBottom w:val="0"/>
      <w:divBdr>
        <w:top w:val="none" w:sz="0" w:space="0" w:color="auto"/>
        <w:left w:val="none" w:sz="0" w:space="0" w:color="auto"/>
        <w:bottom w:val="none" w:sz="0" w:space="0" w:color="auto"/>
        <w:right w:val="none" w:sz="0" w:space="0" w:color="auto"/>
      </w:divBdr>
    </w:div>
    <w:div w:id="128937754">
      <w:bodyDiv w:val="1"/>
      <w:marLeft w:val="0"/>
      <w:marRight w:val="0"/>
      <w:marTop w:val="0"/>
      <w:marBottom w:val="0"/>
      <w:divBdr>
        <w:top w:val="none" w:sz="0" w:space="0" w:color="auto"/>
        <w:left w:val="none" w:sz="0" w:space="0" w:color="auto"/>
        <w:bottom w:val="none" w:sz="0" w:space="0" w:color="auto"/>
        <w:right w:val="none" w:sz="0" w:space="0" w:color="auto"/>
      </w:divBdr>
      <w:divsChild>
        <w:div w:id="85619373">
          <w:marLeft w:val="0"/>
          <w:marRight w:val="0"/>
          <w:marTop w:val="0"/>
          <w:marBottom w:val="0"/>
          <w:divBdr>
            <w:top w:val="none" w:sz="0" w:space="0" w:color="auto"/>
            <w:left w:val="none" w:sz="0" w:space="0" w:color="auto"/>
            <w:bottom w:val="none" w:sz="0" w:space="0" w:color="auto"/>
            <w:right w:val="none" w:sz="0" w:space="0" w:color="auto"/>
          </w:divBdr>
          <w:divsChild>
            <w:div w:id="1905530818">
              <w:marLeft w:val="0"/>
              <w:marRight w:val="0"/>
              <w:marTop w:val="0"/>
              <w:marBottom w:val="0"/>
              <w:divBdr>
                <w:top w:val="none" w:sz="0" w:space="0" w:color="auto"/>
                <w:left w:val="none" w:sz="0" w:space="0" w:color="auto"/>
                <w:bottom w:val="none" w:sz="0" w:space="0" w:color="auto"/>
                <w:right w:val="none" w:sz="0" w:space="0" w:color="auto"/>
              </w:divBdr>
              <w:divsChild>
                <w:div w:id="1815296100">
                  <w:marLeft w:val="0"/>
                  <w:marRight w:val="0"/>
                  <w:marTop w:val="0"/>
                  <w:marBottom w:val="0"/>
                  <w:divBdr>
                    <w:top w:val="none" w:sz="0" w:space="0" w:color="auto"/>
                    <w:left w:val="none" w:sz="0" w:space="0" w:color="auto"/>
                    <w:bottom w:val="none" w:sz="0" w:space="0" w:color="auto"/>
                    <w:right w:val="none" w:sz="0" w:space="0" w:color="auto"/>
                  </w:divBdr>
                  <w:divsChild>
                    <w:div w:id="1030060604">
                      <w:marLeft w:val="0"/>
                      <w:marRight w:val="0"/>
                      <w:marTop w:val="0"/>
                      <w:marBottom w:val="0"/>
                      <w:divBdr>
                        <w:top w:val="none" w:sz="0" w:space="0" w:color="auto"/>
                        <w:left w:val="none" w:sz="0" w:space="0" w:color="auto"/>
                        <w:bottom w:val="none" w:sz="0" w:space="0" w:color="auto"/>
                        <w:right w:val="none" w:sz="0" w:space="0" w:color="auto"/>
                      </w:divBdr>
                      <w:divsChild>
                        <w:div w:id="1761680794">
                          <w:marLeft w:val="-225"/>
                          <w:marRight w:val="-225"/>
                          <w:marTop w:val="0"/>
                          <w:marBottom w:val="300"/>
                          <w:divBdr>
                            <w:top w:val="none" w:sz="0" w:space="0" w:color="auto"/>
                            <w:left w:val="none" w:sz="0" w:space="0" w:color="auto"/>
                            <w:bottom w:val="none" w:sz="0" w:space="0" w:color="auto"/>
                            <w:right w:val="none" w:sz="0" w:space="0" w:color="auto"/>
                          </w:divBdr>
                          <w:divsChild>
                            <w:div w:id="440994619">
                              <w:marLeft w:val="0"/>
                              <w:marRight w:val="0"/>
                              <w:marTop w:val="0"/>
                              <w:marBottom w:val="0"/>
                              <w:divBdr>
                                <w:top w:val="none" w:sz="0" w:space="0" w:color="auto"/>
                                <w:left w:val="none" w:sz="0" w:space="0" w:color="auto"/>
                                <w:bottom w:val="none" w:sz="0" w:space="0" w:color="auto"/>
                                <w:right w:val="none" w:sz="0" w:space="0" w:color="auto"/>
                              </w:divBdr>
                              <w:divsChild>
                                <w:div w:id="592208076">
                                  <w:marLeft w:val="-225"/>
                                  <w:marRight w:val="-225"/>
                                  <w:marTop w:val="0"/>
                                  <w:marBottom w:val="300"/>
                                  <w:divBdr>
                                    <w:top w:val="none" w:sz="0" w:space="0" w:color="auto"/>
                                    <w:left w:val="none" w:sz="0" w:space="0" w:color="auto"/>
                                    <w:bottom w:val="none" w:sz="0" w:space="0" w:color="auto"/>
                                    <w:right w:val="none" w:sz="0" w:space="0" w:color="auto"/>
                                  </w:divBdr>
                                  <w:divsChild>
                                    <w:div w:id="1446775386">
                                      <w:marLeft w:val="0"/>
                                      <w:marRight w:val="0"/>
                                      <w:marTop w:val="0"/>
                                      <w:marBottom w:val="0"/>
                                      <w:divBdr>
                                        <w:top w:val="none" w:sz="0" w:space="0" w:color="auto"/>
                                        <w:left w:val="none" w:sz="0" w:space="0" w:color="auto"/>
                                        <w:bottom w:val="none" w:sz="0" w:space="0" w:color="auto"/>
                                        <w:right w:val="none" w:sz="0" w:space="0" w:color="auto"/>
                                      </w:divBdr>
                                      <w:divsChild>
                                        <w:div w:id="1625890473">
                                          <w:marLeft w:val="0"/>
                                          <w:marRight w:val="0"/>
                                          <w:marTop w:val="0"/>
                                          <w:marBottom w:val="0"/>
                                          <w:divBdr>
                                            <w:top w:val="none" w:sz="0" w:space="0" w:color="auto"/>
                                            <w:left w:val="none" w:sz="0" w:space="0" w:color="auto"/>
                                            <w:bottom w:val="none" w:sz="0" w:space="0" w:color="auto"/>
                                            <w:right w:val="none" w:sz="0" w:space="0" w:color="auto"/>
                                          </w:divBdr>
                                          <w:divsChild>
                                            <w:div w:id="15512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591245">
      <w:bodyDiv w:val="1"/>
      <w:marLeft w:val="0"/>
      <w:marRight w:val="0"/>
      <w:marTop w:val="0"/>
      <w:marBottom w:val="0"/>
      <w:divBdr>
        <w:top w:val="none" w:sz="0" w:space="0" w:color="auto"/>
        <w:left w:val="none" w:sz="0" w:space="0" w:color="auto"/>
        <w:bottom w:val="none" w:sz="0" w:space="0" w:color="auto"/>
        <w:right w:val="none" w:sz="0" w:space="0" w:color="auto"/>
      </w:divBdr>
    </w:div>
    <w:div w:id="350184137">
      <w:bodyDiv w:val="1"/>
      <w:marLeft w:val="0"/>
      <w:marRight w:val="0"/>
      <w:marTop w:val="0"/>
      <w:marBottom w:val="0"/>
      <w:divBdr>
        <w:top w:val="none" w:sz="0" w:space="0" w:color="auto"/>
        <w:left w:val="none" w:sz="0" w:space="0" w:color="auto"/>
        <w:bottom w:val="none" w:sz="0" w:space="0" w:color="auto"/>
        <w:right w:val="none" w:sz="0" w:space="0" w:color="auto"/>
      </w:divBdr>
    </w:div>
    <w:div w:id="369964938">
      <w:bodyDiv w:val="1"/>
      <w:marLeft w:val="0"/>
      <w:marRight w:val="0"/>
      <w:marTop w:val="0"/>
      <w:marBottom w:val="0"/>
      <w:divBdr>
        <w:top w:val="none" w:sz="0" w:space="0" w:color="auto"/>
        <w:left w:val="none" w:sz="0" w:space="0" w:color="auto"/>
        <w:bottom w:val="none" w:sz="0" w:space="0" w:color="auto"/>
        <w:right w:val="none" w:sz="0" w:space="0" w:color="auto"/>
      </w:divBdr>
    </w:div>
    <w:div w:id="511532862">
      <w:bodyDiv w:val="1"/>
      <w:marLeft w:val="0"/>
      <w:marRight w:val="0"/>
      <w:marTop w:val="0"/>
      <w:marBottom w:val="0"/>
      <w:divBdr>
        <w:top w:val="none" w:sz="0" w:space="0" w:color="auto"/>
        <w:left w:val="none" w:sz="0" w:space="0" w:color="auto"/>
        <w:bottom w:val="none" w:sz="0" w:space="0" w:color="auto"/>
        <w:right w:val="none" w:sz="0" w:space="0" w:color="auto"/>
      </w:divBdr>
    </w:div>
    <w:div w:id="597913195">
      <w:bodyDiv w:val="1"/>
      <w:marLeft w:val="0"/>
      <w:marRight w:val="0"/>
      <w:marTop w:val="0"/>
      <w:marBottom w:val="0"/>
      <w:divBdr>
        <w:top w:val="none" w:sz="0" w:space="0" w:color="auto"/>
        <w:left w:val="none" w:sz="0" w:space="0" w:color="auto"/>
        <w:bottom w:val="none" w:sz="0" w:space="0" w:color="auto"/>
        <w:right w:val="none" w:sz="0" w:space="0" w:color="auto"/>
      </w:divBdr>
    </w:div>
    <w:div w:id="646319627">
      <w:bodyDiv w:val="1"/>
      <w:marLeft w:val="0"/>
      <w:marRight w:val="0"/>
      <w:marTop w:val="0"/>
      <w:marBottom w:val="0"/>
      <w:divBdr>
        <w:top w:val="none" w:sz="0" w:space="0" w:color="auto"/>
        <w:left w:val="none" w:sz="0" w:space="0" w:color="auto"/>
        <w:bottom w:val="none" w:sz="0" w:space="0" w:color="auto"/>
        <w:right w:val="none" w:sz="0" w:space="0" w:color="auto"/>
      </w:divBdr>
    </w:div>
    <w:div w:id="719936685">
      <w:bodyDiv w:val="1"/>
      <w:marLeft w:val="0"/>
      <w:marRight w:val="0"/>
      <w:marTop w:val="0"/>
      <w:marBottom w:val="0"/>
      <w:divBdr>
        <w:top w:val="none" w:sz="0" w:space="0" w:color="auto"/>
        <w:left w:val="none" w:sz="0" w:space="0" w:color="auto"/>
        <w:bottom w:val="none" w:sz="0" w:space="0" w:color="auto"/>
        <w:right w:val="none" w:sz="0" w:space="0" w:color="auto"/>
      </w:divBdr>
    </w:div>
    <w:div w:id="740443471">
      <w:bodyDiv w:val="1"/>
      <w:marLeft w:val="0"/>
      <w:marRight w:val="0"/>
      <w:marTop w:val="0"/>
      <w:marBottom w:val="0"/>
      <w:divBdr>
        <w:top w:val="none" w:sz="0" w:space="0" w:color="auto"/>
        <w:left w:val="none" w:sz="0" w:space="0" w:color="auto"/>
        <w:bottom w:val="none" w:sz="0" w:space="0" w:color="auto"/>
        <w:right w:val="none" w:sz="0" w:space="0" w:color="auto"/>
      </w:divBdr>
    </w:div>
    <w:div w:id="742530830">
      <w:bodyDiv w:val="1"/>
      <w:marLeft w:val="0"/>
      <w:marRight w:val="0"/>
      <w:marTop w:val="0"/>
      <w:marBottom w:val="0"/>
      <w:divBdr>
        <w:top w:val="none" w:sz="0" w:space="0" w:color="auto"/>
        <w:left w:val="none" w:sz="0" w:space="0" w:color="auto"/>
        <w:bottom w:val="none" w:sz="0" w:space="0" w:color="auto"/>
        <w:right w:val="none" w:sz="0" w:space="0" w:color="auto"/>
      </w:divBdr>
    </w:div>
    <w:div w:id="826019379">
      <w:bodyDiv w:val="1"/>
      <w:marLeft w:val="0"/>
      <w:marRight w:val="0"/>
      <w:marTop w:val="0"/>
      <w:marBottom w:val="450"/>
      <w:divBdr>
        <w:top w:val="none" w:sz="0" w:space="0" w:color="auto"/>
        <w:left w:val="none" w:sz="0" w:space="0" w:color="auto"/>
        <w:bottom w:val="none" w:sz="0" w:space="0" w:color="auto"/>
        <w:right w:val="none" w:sz="0" w:space="0" w:color="auto"/>
      </w:divBdr>
      <w:divsChild>
        <w:div w:id="971638204">
          <w:marLeft w:val="90"/>
          <w:marRight w:val="90"/>
          <w:marTop w:val="0"/>
          <w:marBottom w:val="0"/>
          <w:divBdr>
            <w:top w:val="single" w:sz="6" w:space="23" w:color="DFDFDF"/>
            <w:left w:val="single" w:sz="6" w:space="23" w:color="DFDFDF"/>
            <w:bottom w:val="single" w:sz="6" w:space="8" w:color="DFDFDF"/>
            <w:right w:val="single" w:sz="6" w:space="23" w:color="DFDFDF"/>
          </w:divBdr>
          <w:divsChild>
            <w:div w:id="17959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4152">
      <w:bodyDiv w:val="1"/>
      <w:marLeft w:val="0"/>
      <w:marRight w:val="0"/>
      <w:marTop w:val="0"/>
      <w:marBottom w:val="0"/>
      <w:divBdr>
        <w:top w:val="none" w:sz="0" w:space="0" w:color="auto"/>
        <w:left w:val="none" w:sz="0" w:space="0" w:color="auto"/>
        <w:bottom w:val="none" w:sz="0" w:space="0" w:color="auto"/>
        <w:right w:val="none" w:sz="0" w:space="0" w:color="auto"/>
      </w:divBdr>
    </w:div>
    <w:div w:id="867107765">
      <w:bodyDiv w:val="1"/>
      <w:marLeft w:val="0"/>
      <w:marRight w:val="0"/>
      <w:marTop w:val="0"/>
      <w:marBottom w:val="0"/>
      <w:divBdr>
        <w:top w:val="none" w:sz="0" w:space="0" w:color="auto"/>
        <w:left w:val="none" w:sz="0" w:space="0" w:color="auto"/>
        <w:bottom w:val="none" w:sz="0" w:space="0" w:color="auto"/>
        <w:right w:val="none" w:sz="0" w:space="0" w:color="auto"/>
      </w:divBdr>
    </w:div>
    <w:div w:id="934551779">
      <w:bodyDiv w:val="1"/>
      <w:marLeft w:val="0"/>
      <w:marRight w:val="0"/>
      <w:marTop w:val="0"/>
      <w:marBottom w:val="0"/>
      <w:divBdr>
        <w:top w:val="none" w:sz="0" w:space="0" w:color="auto"/>
        <w:left w:val="none" w:sz="0" w:space="0" w:color="auto"/>
        <w:bottom w:val="none" w:sz="0" w:space="0" w:color="auto"/>
        <w:right w:val="none" w:sz="0" w:space="0" w:color="auto"/>
      </w:divBdr>
    </w:div>
    <w:div w:id="1010568245">
      <w:bodyDiv w:val="1"/>
      <w:marLeft w:val="0"/>
      <w:marRight w:val="0"/>
      <w:marTop w:val="0"/>
      <w:marBottom w:val="0"/>
      <w:divBdr>
        <w:top w:val="none" w:sz="0" w:space="0" w:color="auto"/>
        <w:left w:val="none" w:sz="0" w:space="0" w:color="auto"/>
        <w:bottom w:val="none" w:sz="0" w:space="0" w:color="auto"/>
        <w:right w:val="none" w:sz="0" w:space="0" w:color="auto"/>
      </w:divBdr>
    </w:div>
    <w:div w:id="1047028837">
      <w:bodyDiv w:val="1"/>
      <w:marLeft w:val="0"/>
      <w:marRight w:val="0"/>
      <w:marTop w:val="0"/>
      <w:marBottom w:val="0"/>
      <w:divBdr>
        <w:top w:val="none" w:sz="0" w:space="0" w:color="auto"/>
        <w:left w:val="none" w:sz="0" w:space="0" w:color="auto"/>
        <w:bottom w:val="none" w:sz="0" w:space="0" w:color="auto"/>
        <w:right w:val="none" w:sz="0" w:space="0" w:color="auto"/>
      </w:divBdr>
    </w:div>
    <w:div w:id="1091973278">
      <w:bodyDiv w:val="1"/>
      <w:marLeft w:val="0"/>
      <w:marRight w:val="0"/>
      <w:marTop w:val="0"/>
      <w:marBottom w:val="0"/>
      <w:divBdr>
        <w:top w:val="none" w:sz="0" w:space="0" w:color="auto"/>
        <w:left w:val="none" w:sz="0" w:space="0" w:color="auto"/>
        <w:bottom w:val="none" w:sz="0" w:space="0" w:color="auto"/>
        <w:right w:val="none" w:sz="0" w:space="0" w:color="auto"/>
      </w:divBdr>
    </w:div>
    <w:div w:id="1147550894">
      <w:bodyDiv w:val="1"/>
      <w:marLeft w:val="0"/>
      <w:marRight w:val="0"/>
      <w:marTop w:val="0"/>
      <w:marBottom w:val="0"/>
      <w:divBdr>
        <w:top w:val="none" w:sz="0" w:space="0" w:color="auto"/>
        <w:left w:val="none" w:sz="0" w:space="0" w:color="auto"/>
        <w:bottom w:val="none" w:sz="0" w:space="0" w:color="auto"/>
        <w:right w:val="none" w:sz="0" w:space="0" w:color="auto"/>
      </w:divBdr>
    </w:div>
    <w:div w:id="1156528982">
      <w:bodyDiv w:val="1"/>
      <w:marLeft w:val="0"/>
      <w:marRight w:val="0"/>
      <w:marTop w:val="0"/>
      <w:marBottom w:val="0"/>
      <w:divBdr>
        <w:top w:val="none" w:sz="0" w:space="0" w:color="auto"/>
        <w:left w:val="none" w:sz="0" w:space="0" w:color="auto"/>
        <w:bottom w:val="none" w:sz="0" w:space="0" w:color="auto"/>
        <w:right w:val="none" w:sz="0" w:space="0" w:color="auto"/>
      </w:divBdr>
    </w:div>
    <w:div w:id="1171482666">
      <w:bodyDiv w:val="1"/>
      <w:marLeft w:val="0"/>
      <w:marRight w:val="0"/>
      <w:marTop w:val="0"/>
      <w:marBottom w:val="0"/>
      <w:divBdr>
        <w:top w:val="none" w:sz="0" w:space="0" w:color="auto"/>
        <w:left w:val="none" w:sz="0" w:space="0" w:color="auto"/>
        <w:bottom w:val="none" w:sz="0" w:space="0" w:color="auto"/>
        <w:right w:val="none" w:sz="0" w:space="0" w:color="auto"/>
      </w:divBdr>
    </w:div>
    <w:div w:id="1323897307">
      <w:bodyDiv w:val="1"/>
      <w:marLeft w:val="0"/>
      <w:marRight w:val="0"/>
      <w:marTop w:val="0"/>
      <w:marBottom w:val="0"/>
      <w:divBdr>
        <w:top w:val="none" w:sz="0" w:space="0" w:color="auto"/>
        <w:left w:val="none" w:sz="0" w:space="0" w:color="auto"/>
        <w:bottom w:val="none" w:sz="0" w:space="0" w:color="auto"/>
        <w:right w:val="none" w:sz="0" w:space="0" w:color="auto"/>
      </w:divBdr>
    </w:div>
    <w:div w:id="1328359536">
      <w:bodyDiv w:val="1"/>
      <w:marLeft w:val="0"/>
      <w:marRight w:val="0"/>
      <w:marTop w:val="0"/>
      <w:marBottom w:val="0"/>
      <w:divBdr>
        <w:top w:val="none" w:sz="0" w:space="0" w:color="auto"/>
        <w:left w:val="none" w:sz="0" w:space="0" w:color="auto"/>
        <w:bottom w:val="none" w:sz="0" w:space="0" w:color="auto"/>
        <w:right w:val="none" w:sz="0" w:space="0" w:color="auto"/>
      </w:divBdr>
    </w:div>
    <w:div w:id="1403484162">
      <w:bodyDiv w:val="1"/>
      <w:marLeft w:val="0"/>
      <w:marRight w:val="0"/>
      <w:marTop w:val="0"/>
      <w:marBottom w:val="0"/>
      <w:divBdr>
        <w:top w:val="none" w:sz="0" w:space="0" w:color="auto"/>
        <w:left w:val="none" w:sz="0" w:space="0" w:color="auto"/>
        <w:bottom w:val="none" w:sz="0" w:space="0" w:color="auto"/>
        <w:right w:val="none" w:sz="0" w:space="0" w:color="auto"/>
      </w:divBdr>
    </w:div>
    <w:div w:id="1489783213">
      <w:bodyDiv w:val="1"/>
      <w:marLeft w:val="0"/>
      <w:marRight w:val="0"/>
      <w:marTop w:val="0"/>
      <w:marBottom w:val="0"/>
      <w:divBdr>
        <w:top w:val="none" w:sz="0" w:space="0" w:color="auto"/>
        <w:left w:val="none" w:sz="0" w:space="0" w:color="auto"/>
        <w:bottom w:val="none" w:sz="0" w:space="0" w:color="auto"/>
        <w:right w:val="none" w:sz="0" w:space="0" w:color="auto"/>
      </w:divBdr>
    </w:div>
    <w:div w:id="1539469592">
      <w:bodyDiv w:val="1"/>
      <w:marLeft w:val="0"/>
      <w:marRight w:val="0"/>
      <w:marTop w:val="0"/>
      <w:marBottom w:val="0"/>
      <w:divBdr>
        <w:top w:val="none" w:sz="0" w:space="0" w:color="auto"/>
        <w:left w:val="none" w:sz="0" w:space="0" w:color="auto"/>
        <w:bottom w:val="none" w:sz="0" w:space="0" w:color="auto"/>
        <w:right w:val="none" w:sz="0" w:space="0" w:color="auto"/>
      </w:divBdr>
    </w:div>
    <w:div w:id="1619526310">
      <w:bodyDiv w:val="1"/>
      <w:marLeft w:val="0"/>
      <w:marRight w:val="0"/>
      <w:marTop w:val="0"/>
      <w:marBottom w:val="0"/>
      <w:divBdr>
        <w:top w:val="none" w:sz="0" w:space="0" w:color="auto"/>
        <w:left w:val="none" w:sz="0" w:space="0" w:color="auto"/>
        <w:bottom w:val="none" w:sz="0" w:space="0" w:color="auto"/>
        <w:right w:val="none" w:sz="0" w:space="0" w:color="auto"/>
      </w:divBdr>
    </w:div>
    <w:div w:id="1648049601">
      <w:bodyDiv w:val="1"/>
      <w:marLeft w:val="0"/>
      <w:marRight w:val="0"/>
      <w:marTop w:val="0"/>
      <w:marBottom w:val="0"/>
      <w:divBdr>
        <w:top w:val="none" w:sz="0" w:space="0" w:color="auto"/>
        <w:left w:val="none" w:sz="0" w:space="0" w:color="auto"/>
        <w:bottom w:val="none" w:sz="0" w:space="0" w:color="auto"/>
        <w:right w:val="none" w:sz="0" w:space="0" w:color="auto"/>
      </w:divBdr>
      <w:divsChild>
        <w:div w:id="1572739737">
          <w:marLeft w:val="48"/>
          <w:marRight w:val="0"/>
          <w:marTop w:val="0"/>
          <w:marBottom w:val="0"/>
          <w:divBdr>
            <w:top w:val="none" w:sz="0" w:space="0" w:color="auto"/>
            <w:left w:val="none" w:sz="0" w:space="0" w:color="auto"/>
            <w:bottom w:val="none" w:sz="0" w:space="0" w:color="auto"/>
            <w:right w:val="none" w:sz="0" w:space="0" w:color="auto"/>
          </w:divBdr>
        </w:div>
      </w:divsChild>
    </w:div>
    <w:div w:id="1767729658">
      <w:bodyDiv w:val="1"/>
      <w:marLeft w:val="0"/>
      <w:marRight w:val="0"/>
      <w:marTop w:val="0"/>
      <w:marBottom w:val="0"/>
      <w:divBdr>
        <w:top w:val="none" w:sz="0" w:space="0" w:color="auto"/>
        <w:left w:val="none" w:sz="0" w:space="0" w:color="auto"/>
        <w:bottom w:val="none" w:sz="0" w:space="0" w:color="auto"/>
        <w:right w:val="none" w:sz="0" w:space="0" w:color="auto"/>
      </w:divBdr>
    </w:div>
    <w:div w:id="1858274102">
      <w:bodyDiv w:val="1"/>
      <w:marLeft w:val="0"/>
      <w:marRight w:val="0"/>
      <w:marTop w:val="0"/>
      <w:marBottom w:val="0"/>
      <w:divBdr>
        <w:top w:val="none" w:sz="0" w:space="0" w:color="auto"/>
        <w:left w:val="none" w:sz="0" w:space="0" w:color="auto"/>
        <w:bottom w:val="none" w:sz="0" w:space="0" w:color="auto"/>
        <w:right w:val="none" w:sz="0" w:space="0" w:color="auto"/>
      </w:divBdr>
    </w:div>
    <w:div w:id="2103331495">
      <w:bodyDiv w:val="1"/>
      <w:marLeft w:val="0"/>
      <w:marRight w:val="0"/>
      <w:marTop w:val="0"/>
      <w:marBottom w:val="0"/>
      <w:divBdr>
        <w:top w:val="none" w:sz="0" w:space="0" w:color="auto"/>
        <w:left w:val="none" w:sz="0" w:space="0" w:color="auto"/>
        <w:bottom w:val="none" w:sz="0" w:space="0" w:color="auto"/>
        <w:right w:val="none" w:sz="0" w:space="0" w:color="auto"/>
      </w:divBdr>
    </w:div>
    <w:div w:id="21159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10.htm" TargetMode="External"/><Relationship Id="rId1" Type="http://schemas.openxmlformats.org/officeDocument/2006/relationships/hyperlink" Target="https://www.bls.gov/oes/current/naics4_524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D57E-A3D4-46C1-B097-3265B7C0136C}">
  <ds:schemaRefs>
    <ds:schemaRef ds:uri="http://schemas.openxmlformats.org/officeDocument/2006/bibliography"/>
  </ds:schemaRefs>
</ds:datastoreItem>
</file>

<file path=customXml/itemProps2.xml><?xml version="1.0" encoding="utf-8"?>
<ds:datastoreItem xmlns:ds="http://schemas.openxmlformats.org/officeDocument/2006/customXml" ds:itemID="{F7DD3C0B-E79C-49F8-9555-08405239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mlee</dc:creator>
  <cp:lastModifiedBy>SYSTEM</cp:lastModifiedBy>
  <cp:revision>2</cp:revision>
  <cp:lastPrinted>2018-08-30T16:05:00Z</cp:lastPrinted>
  <dcterms:created xsi:type="dcterms:W3CDTF">2018-12-03T17:19:00Z</dcterms:created>
  <dcterms:modified xsi:type="dcterms:W3CDTF">2018-12-03T17:19:00Z</dcterms:modified>
</cp:coreProperties>
</file>