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79B4" w:rsidR="009E118C" w:rsidP="00FA2F70" w:rsidRDefault="009E118C" w14:paraId="7F9E8E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Pr="00C879B4" w:rsidR="009E118C" w:rsidP="00FA2F70" w:rsidRDefault="0050120C" w14:paraId="00D993C3" w14:textId="77777777">
      <w:pPr>
        <w:pStyle w:val="Heading1"/>
        <w:spacing w:before="0" w:line="240" w:lineRule="auto"/>
        <w:jc w:val="center"/>
        <w:rPr>
          <w:color w:val="000000"/>
        </w:rPr>
      </w:pPr>
      <w:r w:rsidRPr="00C879B4">
        <w:rPr>
          <w:color w:val="000000"/>
        </w:rPr>
        <w:t>Title</w:t>
      </w:r>
    </w:p>
    <w:p w:rsidRPr="00C879B4" w:rsidR="009E118C" w:rsidP="00FA2F70" w:rsidRDefault="0050120C" w14:paraId="36065D5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 2502-</w:t>
      </w:r>
      <w:r w:rsidR="004C5532">
        <w:rPr>
          <w:rFonts w:ascii="Helvetica" w:hAnsi="Helvetica"/>
          <w:b/>
          <w:color w:val="000000"/>
          <w:sz w:val="24"/>
        </w:rPr>
        <w:t>0275</w:t>
      </w:r>
    </w:p>
    <w:p w:rsidRPr="00C879B4" w:rsidR="009E118C" w:rsidP="00FA2F70" w:rsidRDefault="009E118C" w14:paraId="2D384AC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w:t>
      </w:r>
      <w:r w:rsidRPr="004C5532" w:rsidR="004C5532">
        <w:rPr>
          <w:rFonts w:ascii="Helvetica" w:hAnsi="Helvetica"/>
          <w:b/>
          <w:color w:val="000000"/>
          <w:sz w:val="24"/>
        </w:rPr>
        <w:t>HUD-92266</w:t>
      </w:r>
      <w:r w:rsidRPr="00C879B4">
        <w:rPr>
          <w:rFonts w:ascii="Helvetica" w:hAnsi="Helvetica"/>
          <w:b/>
          <w:color w:val="000000"/>
          <w:sz w:val="24"/>
        </w:rPr>
        <w:t>)</w:t>
      </w:r>
    </w:p>
    <w:p w:rsidRPr="00C879B4" w:rsidR="009E118C" w:rsidP="00FA2F70" w:rsidRDefault="009E118C" w14:paraId="63993D4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08D0EB9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51E9EF8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6CFD826E" w14:textId="77777777">
        <w:tc>
          <w:tcPr>
            <w:tcW w:w="9360" w:type="dxa"/>
            <w:shd w:val="clear" w:color="auto" w:fill="auto"/>
          </w:tcPr>
          <w:p w:rsidRPr="00C879B4" w:rsidR="00FA2F70" w:rsidP="001B4FB5" w:rsidRDefault="00FA2F70" w14:paraId="1697877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Include a statement regarding the changes for this submission. (Example:  The changes for this submittal is as follows or the difference between this submission and the last is as follows....)</w:t>
            </w:r>
          </w:p>
          <w:p w:rsidRPr="00C879B4" w:rsidR="00FA2F70" w:rsidP="001B4FB5" w:rsidRDefault="00FA2F70" w14:paraId="4E35474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7C94EA16" w14:textId="77777777">
        <w:tc>
          <w:tcPr>
            <w:tcW w:w="9360" w:type="dxa"/>
            <w:shd w:val="clear" w:color="auto" w:fill="auto"/>
          </w:tcPr>
          <w:p w:rsidRPr="00966865" w:rsidR="00966865" w:rsidP="00966865" w:rsidRDefault="00966865" w14:paraId="5481A2E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5"/>
              <w:rPr>
                <w:rFonts w:ascii="Courier" w:hAnsi="Courier"/>
                <w:color w:val="000000"/>
                <w:sz w:val="24"/>
              </w:rPr>
            </w:pPr>
            <w:r w:rsidRPr="00966865">
              <w:rPr>
                <w:rFonts w:ascii="Courier" w:hAnsi="Courier"/>
                <w:color w:val="000000"/>
                <w:sz w:val="24"/>
              </w:rPr>
              <w:t>The Department of Housing and Urban Development (HUD) has both the authority and the duty to closely monitor the operation of the properties encumbered by mortgages insured or held by HUD.  When the sale and conveyance by deed to an insured mortgage necessitates a substitution of mortgagors, HUD approval of the substitution is required.  The duty to perform this function stems from HUD’s responsibility to the taxpayers to guard the insurance fund, which includes anticipating and identify problems (e.g., physical, financial, managerial, legal) with a project prior to a potential delinquency and ultimately assignment of the mortgage.  There are no changes from the previous submittal.</w:t>
            </w:r>
          </w:p>
          <w:p w:rsidRPr="00966865" w:rsidR="00966865" w:rsidP="00966865" w:rsidRDefault="00966865" w14:paraId="0C537C5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5"/>
              <w:rPr>
                <w:rFonts w:ascii="Courier" w:hAnsi="Courier"/>
                <w:color w:val="000000"/>
                <w:sz w:val="24"/>
              </w:rPr>
            </w:pPr>
          </w:p>
          <w:p w:rsidRPr="00C879B4" w:rsidR="00FA2F70" w:rsidP="00635F38" w:rsidRDefault="00966865" w14:paraId="79D507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5"/>
              <w:rPr>
                <w:rFonts w:ascii="Courier" w:hAnsi="Courier"/>
                <w:color w:val="000000"/>
                <w:sz w:val="24"/>
              </w:rPr>
            </w:pPr>
            <w:r w:rsidRPr="0094164A">
              <w:rPr>
                <w:rFonts w:ascii="Courier" w:hAnsi="Courier"/>
                <w:color w:val="FF0000"/>
                <w:sz w:val="24"/>
              </w:rPr>
              <w:t xml:space="preserve">The authority for this function can be found in </w:t>
            </w:r>
            <w:r w:rsidRPr="0094164A" w:rsidR="00635F38">
              <w:rPr>
                <w:rFonts w:ascii="Courier" w:hAnsi="Courier"/>
                <w:color w:val="FF0000"/>
                <w:sz w:val="24"/>
              </w:rPr>
              <w:t>National Housing Act, 12 USC 1701 et. seq., implementing regulations at 24 CFR part 200, and in the Regulatory Agreement between HUD and the mortgagor of the multifamily housing property.</w:t>
            </w:r>
          </w:p>
        </w:tc>
      </w:tr>
    </w:tbl>
    <w:p w:rsidRPr="00C879B4" w:rsidR="00FA2F70" w:rsidP="00FA2F70" w:rsidRDefault="00FA2F70" w14:paraId="77E557A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4E6A6209" w14:textId="77777777">
        <w:tc>
          <w:tcPr>
            <w:tcW w:w="9360" w:type="dxa"/>
            <w:shd w:val="clear" w:color="auto" w:fill="auto"/>
          </w:tcPr>
          <w:p w:rsidRPr="00C879B4" w:rsidR="00FA2F70" w:rsidP="001B4FB5" w:rsidRDefault="00FA2F70" w14:paraId="345FD59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P="001B4FB5" w:rsidRDefault="00FA2F70" w14:paraId="5B92DA4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966865" w:rsidR="00966865" w:rsidP="00966865" w:rsidRDefault="00966865" w14:paraId="2BCD95E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966865">
              <w:rPr>
                <w:rFonts w:ascii="Courier" w:hAnsi="Courier"/>
                <w:color w:val="000000"/>
                <w:sz w:val="24"/>
              </w:rPr>
              <w:t>The transfer of physical assets application and supporting documentation provide the Department with a vehicle for reviewing all aspects of transfers of physical assets prior to the point at which they become effective.  Therefore, HUD must be intricately involved at the time of the transfer to ensure that:</w:t>
            </w:r>
          </w:p>
          <w:p w:rsidRPr="00966865" w:rsidR="00966865" w:rsidP="00966865" w:rsidRDefault="00966865" w14:paraId="08FBFE1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05" w:hanging="360"/>
              <w:rPr>
                <w:rFonts w:ascii="Courier" w:hAnsi="Courier"/>
                <w:color w:val="000000"/>
                <w:sz w:val="24"/>
              </w:rPr>
            </w:pPr>
            <w:r w:rsidRPr="00966865">
              <w:rPr>
                <w:rFonts w:ascii="Courier" w:hAnsi="Courier"/>
                <w:color w:val="000000"/>
                <w:sz w:val="24"/>
              </w:rPr>
              <w:t>•</w:t>
            </w:r>
            <w:r w:rsidRPr="00966865">
              <w:rPr>
                <w:rFonts w:ascii="Courier" w:hAnsi="Courier"/>
                <w:color w:val="000000"/>
                <w:sz w:val="24"/>
              </w:rPr>
              <w:tab/>
              <w:t>The applicant purchaser is an acceptable replacement to own and operate a project encumbered by a HUD-insured or HUD-held mortgage.</w:t>
            </w:r>
          </w:p>
          <w:p w:rsidRPr="00966865" w:rsidR="00966865" w:rsidP="00966865" w:rsidRDefault="00966865" w14:paraId="4650271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05" w:hanging="360"/>
              <w:rPr>
                <w:rFonts w:ascii="Courier" w:hAnsi="Courier"/>
                <w:color w:val="000000"/>
                <w:sz w:val="24"/>
              </w:rPr>
            </w:pPr>
            <w:r w:rsidRPr="00966865">
              <w:rPr>
                <w:rFonts w:ascii="Courier" w:hAnsi="Courier"/>
                <w:color w:val="000000"/>
                <w:sz w:val="24"/>
              </w:rPr>
              <w:t>•</w:t>
            </w:r>
            <w:r w:rsidRPr="00966865">
              <w:rPr>
                <w:rFonts w:ascii="Courier" w:hAnsi="Courier"/>
                <w:color w:val="000000"/>
                <w:sz w:val="24"/>
              </w:rPr>
              <w:tab/>
              <w:t>The project is not placed in physical, financial or managerial jeopardy by the transfer.</w:t>
            </w:r>
          </w:p>
          <w:p w:rsidRPr="00966865" w:rsidR="00966865" w:rsidP="00966865" w:rsidRDefault="00966865" w14:paraId="0BF7F8D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05" w:hanging="360"/>
              <w:rPr>
                <w:rFonts w:ascii="Courier" w:hAnsi="Courier"/>
                <w:color w:val="000000"/>
                <w:sz w:val="24"/>
              </w:rPr>
            </w:pPr>
            <w:r w:rsidRPr="00966865">
              <w:rPr>
                <w:rFonts w:ascii="Courier" w:hAnsi="Courier"/>
                <w:color w:val="000000"/>
                <w:sz w:val="24"/>
              </w:rPr>
              <w:t>•</w:t>
            </w:r>
            <w:r w:rsidRPr="00966865">
              <w:rPr>
                <w:rFonts w:ascii="Courier" w:hAnsi="Courier"/>
                <w:color w:val="000000"/>
                <w:sz w:val="24"/>
              </w:rPr>
              <w:tab/>
              <w:t>The changes effected at the project because of the transfer are not contrary to the interest of HUD and the tenants.</w:t>
            </w:r>
          </w:p>
          <w:p w:rsidRPr="00966865" w:rsidR="00966865" w:rsidP="00966865" w:rsidRDefault="00966865" w14:paraId="431324E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05" w:hanging="360"/>
              <w:rPr>
                <w:rFonts w:ascii="Courier" w:hAnsi="Courier"/>
                <w:color w:val="000000"/>
                <w:sz w:val="24"/>
              </w:rPr>
            </w:pPr>
            <w:r w:rsidRPr="00966865">
              <w:rPr>
                <w:rFonts w:ascii="Courier" w:hAnsi="Courier"/>
                <w:color w:val="000000"/>
                <w:sz w:val="24"/>
              </w:rPr>
              <w:lastRenderedPageBreak/>
              <w:t>•</w:t>
            </w:r>
            <w:r w:rsidRPr="00966865">
              <w:rPr>
                <w:rFonts w:ascii="Courier" w:hAnsi="Courier"/>
                <w:color w:val="000000"/>
                <w:sz w:val="24"/>
              </w:rPr>
              <w:tab/>
              <w:t xml:space="preserve">The legal and operational terms of the transfer are not in violation of the statutes, regulations, HUD policies and binding legal contracts applicable to </w:t>
            </w:r>
            <w:r>
              <w:rPr>
                <w:rFonts w:ascii="Courier" w:hAnsi="Courier"/>
                <w:color w:val="000000"/>
                <w:sz w:val="24"/>
              </w:rPr>
              <w:t>a</w:t>
            </w:r>
            <w:r w:rsidRPr="00966865">
              <w:rPr>
                <w:rFonts w:ascii="Courier" w:hAnsi="Courier"/>
                <w:color w:val="000000"/>
                <w:sz w:val="24"/>
              </w:rPr>
              <w:t xml:space="preserve"> project;</w:t>
            </w:r>
          </w:p>
          <w:p w:rsidRPr="00966865" w:rsidR="00966865" w:rsidP="00966865" w:rsidRDefault="00966865" w14:paraId="507AA97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05" w:hanging="360"/>
              <w:rPr>
                <w:rFonts w:ascii="Courier" w:hAnsi="Courier"/>
                <w:color w:val="000000"/>
                <w:sz w:val="24"/>
              </w:rPr>
            </w:pPr>
            <w:r w:rsidRPr="00966865">
              <w:rPr>
                <w:rFonts w:ascii="Courier" w:hAnsi="Courier"/>
                <w:color w:val="000000"/>
                <w:sz w:val="24"/>
              </w:rPr>
              <w:t>•</w:t>
            </w:r>
            <w:r w:rsidRPr="00966865">
              <w:rPr>
                <w:rFonts w:ascii="Courier" w:hAnsi="Courier"/>
                <w:color w:val="000000"/>
                <w:sz w:val="24"/>
              </w:rPr>
              <w:tab/>
              <w:t>The project is the recipient of its fair share of any money changing hands as consideration of the transfer;</w:t>
            </w:r>
          </w:p>
          <w:p w:rsidRPr="00966865" w:rsidR="00966865" w:rsidP="00966865" w:rsidRDefault="00966865" w14:paraId="0CC469B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05" w:hanging="360"/>
              <w:rPr>
                <w:rFonts w:ascii="Courier" w:hAnsi="Courier"/>
                <w:color w:val="000000"/>
                <w:sz w:val="24"/>
              </w:rPr>
            </w:pPr>
            <w:r w:rsidRPr="00966865">
              <w:rPr>
                <w:rFonts w:ascii="Courier" w:hAnsi="Courier"/>
                <w:color w:val="000000"/>
                <w:sz w:val="24"/>
              </w:rPr>
              <w:t>•</w:t>
            </w:r>
            <w:r w:rsidRPr="00966865">
              <w:rPr>
                <w:rFonts w:ascii="Courier" w:hAnsi="Courier"/>
                <w:color w:val="000000"/>
                <w:sz w:val="24"/>
              </w:rPr>
              <w:tab/>
              <w:t>The project and HUD are not exploited during the vulnerable period of transfer.</w:t>
            </w:r>
          </w:p>
          <w:p w:rsidRPr="00C879B4" w:rsidR="00966865" w:rsidP="00966865" w:rsidRDefault="00966865" w14:paraId="6618546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05" w:hanging="360"/>
              <w:rPr>
                <w:rFonts w:ascii="Courier" w:hAnsi="Courier"/>
                <w:color w:val="000000"/>
                <w:sz w:val="24"/>
              </w:rPr>
            </w:pPr>
            <w:r w:rsidRPr="00966865">
              <w:rPr>
                <w:rFonts w:ascii="Courier" w:hAnsi="Courier"/>
                <w:color w:val="000000"/>
                <w:sz w:val="24"/>
              </w:rPr>
              <w:t>•</w:t>
            </w:r>
            <w:r w:rsidRPr="00966865">
              <w:rPr>
                <w:rFonts w:ascii="Courier" w:hAnsi="Courier"/>
                <w:color w:val="000000"/>
                <w:sz w:val="24"/>
              </w:rPr>
              <w:tab/>
              <w:t>The physical and financial needs of the project are adequately addressed to minimize the risk of subsequent physical deterioration and financial damage at the project.</w:t>
            </w:r>
          </w:p>
        </w:tc>
      </w:tr>
      <w:tr w:rsidRPr="00C879B4" w:rsidR="00FA2F70" w:rsidTr="00D35DDB" w14:paraId="43DD8628" w14:textId="77777777">
        <w:tc>
          <w:tcPr>
            <w:tcW w:w="9360" w:type="dxa"/>
            <w:shd w:val="clear" w:color="auto" w:fill="auto"/>
          </w:tcPr>
          <w:p w:rsidRPr="00C879B4" w:rsidR="00FA2F70" w:rsidP="00966865" w:rsidRDefault="00966865" w14:paraId="623FC7B6"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966865">
              <w:rPr>
                <w:rFonts w:ascii="Courier" w:hAnsi="Courier"/>
                <w:color w:val="000000"/>
                <w:sz w:val="24"/>
              </w:rPr>
              <w:lastRenderedPageBreak/>
              <w:t>To ensure that HUD’s interest</w:t>
            </w:r>
            <w:r>
              <w:rPr>
                <w:rFonts w:ascii="Courier" w:hAnsi="Courier"/>
                <w:color w:val="000000"/>
                <w:sz w:val="24"/>
              </w:rPr>
              <w:t>s</w:t>
            </w:r>
            <w:r w:rsidRPr="00966865">
              <w:rPr>
                <w:rFonts w:ascii="Courier" w:hAnsi="Courier"/>
                <w:color w:val="000000"/>
                <w:sz w:val="24"/>
              </w:rPr>
              <w:t xml:space="preserve"> </w:t>
            </w:r>
            <w:r>
              <w:rPr>
                <w:rFonts w:ascii="Courier" w:hAnsi="Courier"/>
                <w:color w:val="000000"/>
                <w:sz w:val="24"/>
              </w:rPr>
              <w:t xml:space="preserve">are </w:t>
            </w:r>
            <w:r w:rsidRPr="00966865">
              <w:rPr>
                <w:rFonts w:ascii="Courier" w:hAnsi="Courier"/>
                <w:color w:val="000000"/>
                <w:sz w:val="24"/>
              </w:rPr>
              <w:t xml:space="preserve">adequately protected, HUD staff will review and approve the new owners and management agents and the terms and conditions proposed in the transfer prior to implementation.  HUD reviews each transfer of physical assets proposal for legal and administrative sufficiency.  The administrative information collected pursuant to </w:t>
            </w:r>
            <w:r>
              <w:rPr>
                <w:rFonts w:ascii="Courier" w:hAnsi="Courier"/>
                <w:color w:val="000000"/>
                <w:sz w:val="24"/>
              </w:rPr>
              <w:t xml:space="preserve">form </w:t>
            </w:r>
            <w:r w:rsidRPr="00966865">
              <w:rPr>
                <w:rFonts w:ascii="Courier" w:hAnsi="Courier"/>
                <w:color w:val="000000"/>
                <w:sz w:val="24"/>
              </w:rPr>
              <w:t>HUD-92266 Application for Transfer of Physical Assets provides HUD with insight into the purchaser and the</w:t>
            </w:r>
            <w:r>
              <w:rPr>
                <w:rFonts w:ascii="Courier" w:hAnsi="Courier"/>
                <w:color w:val="000000"/>
                <w:sz w:val="24"/>
              </w:rPr>
              <w:t>ir</w:t>
            </w:r>
            <w:r w:rsidRPr="00966865">
              <w:rPr>
                <w:rFonts w:ascii="Courier" w:hAnsi="Courier"/>
                <w:color w:val="000000"/>
                <w:sz w:val="24"/>
              </w:rPr>
              <w:t xml:space="preserve"> ability to own and operate the project effectively.  </w:t>
            </w:r>
          </w:p>
        </w:tc>
      </w:tr>
    </w:tbl>
    <w:p w:rsidRPr="00C879B4" w:rsidR="00FA2F70" w:rsidP="00FA2F70" w:rsidRDefault="00FA2F70" w14:paraId="24707BB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555296A9" w14:textId="77777777">
        <w:tc>
          <w:tcPr>
            <w:tcW w:w="9360" w:type="dxa"/>
            <w:shd w:val="clear" w:color="auto" w:fill="auto"/>
          </w:tcPr>
          <w:p w:rsidRPr="00C879B4" w:rsidR="00FA2F70" w:rsidP="001B4FB5" w:rsidRDefault="00FA2F70" w14:paraId="0A478E8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FA2F70" w:rsidP="001B4FB5" w:rsidRDefault="00FA2F70" w14:paraId="763473FD" w14:textId="77777777">
            <w:pPr>
              <w:spacing w:after="0" w:line="240" w:lineRule="auto"/>
              <w:rPr>
                <w:rFonts w:ascii="Times New Roman" w:hAnsi="Times New Roman"/>
                <w:b/>
                <w:color w:val="000000"/>
                <w:sz w:val="24"/>
                <w:szCs w:val="24"/>
              </w:rPr>
            </w:pPr>
          </w:p>
        </w:tc>
      </w:tr>
      <w:tr w:rsidRPr="00C879B4" w:rsidR="00FA2F70" w:rsidTr="00D35DDB" w14:paraId="0714C1FC" w14:textId="77777777">
        <w:tc>
          <w:tcPr>
            <w:tcW w:w="9360" w:type="dxa"/>
            <w:shd w:val="clear" w:color="auto" w:fill="auto"/>
          </w:tcPr>
          <w:p w:rsidRPr="00C879B4" w:rsidR="00FA2F70" w:rsidP="00966865" w:rsidRDefault="00966865" w14:paraId="5C6AC502"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Times New Roman" w:hAnsi="Times New Roman"/>
                <w:b/>
                <w:color w:val="000000"/>
                <w:sz w:val="24"/>
                <w:szCs w:val="24"/>
              </w:rPr>
            </w:pPr>
            <w:r w:rsidRPr="00966865">
              <w:rPr>
                <w:rFonts w:ascii="Courier" w:hAnsi="Courier"/>
                <w:color w:val="000000"/>
                <w:sz w:val="24"/>
              </w:rPr>
              <w:t>This collection will not be automated due to the collection of documents necessary for this submission.  The transfer of physical assets process requires submitting narrative documents to HUD in support of the transaction which are wholly outside of HUD’s control</w:t>
            </w:r>
            <w:r w:rsidR="00783FF9">
              <w:rPr>
                <w:rFonts w:ascii="Courier" w:hAnsi="Courier"/>
                <w:color w:val="000000"/>
                <w:sz w:val="24"/>
              </w:rPr>
              <w:t>.</w:t>
            </w:r>
          </w:p>
        </w:tc>
      </w:tr>
    </w:tbl>
    <w:p w:rsidRPr="00C879B4" w:rsidR="00FA2F70" w:rsidP="00FA2F70" w:rsidRDefault="00FA2F70" w14:paraId="4262955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2A0E735E" w14:textId="77777777">
        <w:tc>
          <w:tcPr>
            <w:tcW w:w="9360" w:type="dxa"/>
            <w:shd w:val="clear" w:color="auto" w:fill="auto"/>
          </w:tcPr>
          <w:p w:rsidRPr="00C879B4" w:rsidR="00FA2F70" w:rsidP="001B4FB5" w:rsidRDefault="00FA2F70" w14:paraId="5B093986"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C879B4" w:rsidR="00FA2F70" w:rsidP="001B4FB5" w:rsidRDefault="00FA2F70" w14:paraId="0BF0A59F" w14:textId="77777777">
            <w:pPr>
              <w:spacing w:after="0" w:line="240" w:lineRule="auto"/>
              <w:rPr>
                <w:rFonts w:ascii="Times New Roman" w:hAnsi="Times New Roman"/>
                <w:b/>
                <w:color w:val="000000"/>
                <w:sz w:val="24"/>
                <w:szCs w:val="24"/>
              </w:rPr>
            </w:pPr>
          </w:p>
        </w:tc>
      </w:tr>
      <w:tr w:rsidRPr="00C879B4" w:rsidR="00FA2F70" w:rsidTr="00D35DDB" w14:paraId="70981ADF" w14:textId="77777777">
        <w:tc>
          <w:tcPr>
            <w:tcW w:w="9360" w:type="dxa"/>
            <w:shd w:val="clear" w:color="auto" w:fill="auto"/>
          </w:tcPr>
          <w:p w:rsidRPr="00966865" w:rsidR="00FA2F70" w:rsidP="00966865" w:rsidRDefault="00966865" w14:paraId="076CB63E"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966865">
              <w:rPr>
                <w:rFonts w:ascii="Courier" w:hAnsi="Courier"/>
                <w:color w:val="000000"/>
                <w:sz w:val="24"/>
              </w:rPr>
              <w:t>This form collection is unique and used only when a current owner applies for permission to transfer that ownership to another entity.</w:t>
            </w:r>
          </w:p>
        </w:tc>
      </w:tr>
    </w:tbl>
    <w:p w:rsidRPr="00C879B4" w:rsidR="00FA2F70" w:rsidP="00FA2F70" w:rsidRDefault="00FA2F70" w14:paraId="164BDF9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4AA0F634" w14:textId="77777777">
        <w:tc>
          <w:tcPr>
            <w:tcW w:w="9360" w:type="dxa"/>
            <w:shd w:val="clear" w:color="auto" w:fill="auto"/>
          </w:tcPr>
          <w:p w:rsidRPr="00C879B4" w:rsidR="00FA2F70" w:rsidP="001B4FB5" w:rsidRDefault="00FA2F70" w14:paraId="77CE5496"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C879B4" w:rsidR="00FA2F70" w:rsidP="001B4FB5" w:rsidRDefault="00FA2F70" w14:paraId="418FF46E" w14:textId="77777777">
            <w:pPr>
              <w:spacing w:after="0" w:line="240" w:lineRule="auto"/>
              <w:rPr>
                <w:rFonts w:ascii="Times New Roman" w:hAnsi="Times New Roman"/>
                <w:b/>
                <w:color w:val="000000"/>
                <w:sz w:val="24"/>
                <w:szCs w:val="24"/>
              </w:rPr>
            </w:pPr>
          </w:p>
        </w:tc>
      </w:tr>
      <w:tr w:rsidRPr="00C879B4" w:rsidR="00FA2F70" w:rsidTr="00D35DDB" w14:paraId="7A642D13" w14:textId="77777777">
        <w:tc>
          <w:tcPr>
            <w:tcW w:w="9360" w:type="dxa"/>
            <w:shd w:val="clear" w:color="auto" w:fill="auto"/>
          </w:tcPr>
          <w:p w:rsidRPr="00C879B4" w:rsidR="00FA2F70" w:rsidP="00783FF9" w:rsidRDefault="00783FF9" w14:paraId="1C12055B"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Times New Roman" w:hAnsi="Times New Roman"/>
                <w:b/>
                <w:color w:val="000000"/>
                <w:sz w:val="24"/>
                <w:szCs w:val="24"/>
              </w:rPr>
            </w:pPr>
            <w:r w:rsidRPr="00783FF9">
              <w:rPr>
                <w:rFonts w:ascii="Courier" w:hAnsi="Courier"/>
                <w:color w:val="000000"/>
                <w:sz w:val="24"/>
              </w:rPr>
              <w:t>The collection of this information does not impact small businesses or other small entities</w:t>
            </w:r>
            <w:r>
              <w:rPr>
                <w:rFonts w:ascii="Courier" w:hAnsi="Courier"/>
                <w:color w:val="000000"/>
                <w:sz w:val="24"/>
              </w:rPr>
              <w:t>.</w:t>
            </w:r>
          </w:p>
        </w:tc>
      </w:tr>
    </w:tbl>
    <w:p w:rsidRPr="00C879B4" w:rsidR="00FA2F70" w:rsidP="00FA2F70" w:rsidRDefault="00FA2F70" w14:paraId="70223ADE"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5021D5CC" w14:textId="77777777">
        <w:tc>
          <w:tcPr>
            <w:tcW w:w="9360" w:type="dxa"/>
            <w:shd w:val="clear" w:color="auto" w:fill="auto"/>
          </w:tcPr>
          <w:p w:rsidRPr="00C879B4" w:rsidR="00FA2F70" w:rsidP="001B4FB5" w:rsidRDefault="00FA2F70" w14:paraId="6C3958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6. Describe the consequence to Federal program or policy activities if the collection is not conducted or is conducted less frequently, as well as any technical or legal obstacles to reducing burden. </w:t>
            </w:r>
          </w:p>
          <w:p w:rsidRPr="00C879B4" w:rsidR="00FA2F70" w:rsidP="001B4FB5" w:rsidRDefault="00FA2F70" w14:paraId="6EFF385A" w14:textId="77777777">
            <w:pPr>
              <w:spacing w:after="0" w:line="240" w:lineRule="auto"/>
              <w:rPr>
                <w:rFonts w:ascii="Times New Roman" w:hAnsi="Times New Roman"/>
                <w:b/>
                <w:color w:val="000000"/>
                <w:sz w:val="24"/>
                <w:szCs w:val="24"/>
              </w:rPr>
            </w:pPr>
          </w:p>
        </w:tc>
      </w:tr>
      <w:tr w:rsidRPr="00C879B4" w:rsidR="00FA2F70" w:rsidTr="00D35DDB" w14:paraId="3B7C5A05" w14:textId="77777777">
        <w:tc>
          <w:tcPr>
            <w:tcW w:w="9360" w:type="dxa"/>
            <w:shd w:val="clear" w:color="auto" w:fill="auto"/>
          </w:tcPr>
          <w:p w:rsidRPr="00C879B4" w:rsidR="00FA2F70" w:rsidP="00783FF9" w:rsidRDefault="00783FF9" w14:paraId="3D13CBC0"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Times New Roman" w:hAnsi="Times New Roman"/>
                <w:b/>
                <w:color w:val="000000"/>
                <w:sz w:val="24"/>
                <w:szCs w:val="24"/>
              </w:rPr>
            </w:pPr>
            <w:r w:rsidRPr="00783FF9">
              <w:rPr>
                <w:rFonts w:ascii="Courier" w:hAnsi="Courier"/>
                <w:color w:val="000000"/>
                <w:sz w:val="24"/>
              </w:rPr>
              <w:t>If this information were collected less frequently, HUD would be unable to monitor the operation of its multifamily housing portfolio, resulting in a significantly increased risk to the FHA insurance fund.</w:t>
            </w:r>
          </w:p>
        </w:tc>
      </w:tr>
    </w:tbl>
    <w:p w:rsidRPr="00C879B4" w:rsidR="00FA2F70" w:rsidP="00FA2F70" w:rsidRDefault="00FA2F70" w14:paraId="2C96406B"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172D9086" w14:textId="77777777">
        <w:tc>
          <w:tcPr>
            <w:tcW w:w="9360" w:type="dxa"/>
            <w:shd w:val="clear" w:color="auto" w:fill="auto"/>
          </w:tcPr>
          <w:p w:rsidRPr="00C879B4" w:rsidR="00FA2F70" w:rsidP="00783FF9" w:rsidRDefault="00FA2F70" w14:paraId="1B32111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 xml:space="preserve"> (PLEASE ANSWER EACH BULLET SEPARATELY)</w:t>
            </w:r>
          </w:p>
          <w:p w:rsidRPr="00C879B4" w:rsidR="00FA2F70" w:rsidP="00783FF9" w:rsidRDefault="00FA2F70" w14:paraId="6AC6F02E" w14:textId="77777777">
            <w:pPr>
              <w:spacing w:after="0" w:line="240" w:lineRule="auto"/>
              <w:ind w:left="435"/>
              <w:rPr>
                <w:rFonts w:ascii="Times New Roman" w:hAnsi="Times New Roman"/>
                <w:b/>
                <w:color w:val="000000"/>
                <w:sz w:val="24"/>
                <w:szCs w:val="24"/>
              </w:rPr>
            </w:pPr>
          </w:p>
          <w:p w:rsidRPr="00783FF9" w:rsidR="00FA2F70" w:rsidP="00783FF9" w:rsidRDefault="00FA2F70" w14:paraId="6CF8F777" w14:textId="77777777">
            <w:pPr>
              <w:spacing w:after="0" w:line="240" w:lineRule="auto"/>
              <w:rPr>
                <w:rFonts w:ascii="Times New Roman" w:hAnsi="Times New Roman"/>
                <w:b/>
                <w:color w:val="000000"/>
                <w:sz w:val="24"/>
                <w:szCs w:val="24"/>
              </w:rPr>
            </w:pPr>
            <w:r w:rsidRPr="00783FF9">
              <w:rPr>
                <w:rFonts w:ascii="Times New Roman" w:hAnsi="Times New Roman"/>
                <w:b/>
                <w:color w:val="000000"/>
                <w:sz w:val="24"/>
                <w:szCs w:val="24"/>
              </w:rPr>
              <w:t xml:space="preserve">* requiring respondents to report information to the agency more often than quarterly; </w:t>
            </w:r>
          </w:p>
          <w:p w:rsidRPr="00783FF9" w:rsidR="00D35DDB" w:rsidP="00783FF9" w:rsidRDefault="00783FF9" w14:paraId="263A79A8"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783FF9">
              <w:rPr>
                <w:rFonts w:ascii="Courier" w:hAnsi="Courier"/>
                <w:color w:val="000000"/>
                <w:sz w:val="24"/>
              </w:rPr>
              <w:t>There is no requirement for respondents to report the information more than quarterly.</w:t>
            </w:r>
          </w:p>
          <w:p w:rsidRPr="00783FF9" w:rsidR="00783FF9" w:rsidP="00783FF9" w:rsidRDefault="00783FF9" w14:paraId="2C59EB63" w14:textId="77777777">
            <w:pPr>
              <w:spacing w:after="0" w:line="240" w:lineRule="auto"/>
              <w:ind w:left="435"/>
              <w:rPr>
                <w:rFonts w:ascii="Times New Roman" w:hAnsi="Times New Roman"/>
                <w:b/>
                <w:color w:val="000000"/>
                <w:sz w:val="24"/>
                <w:szCs w:val="24"/>
              </w:rPr>
            </w:pPr>
          </w:p>
          <w:p w:rsidRPr="00783FF9" w:rsidR="00FA2F70" w:rsidP="00783FF9" w:rsidRDefault="00FA2F70" w14:paraId="10A80823" w14:textId="77777777">
            <w:pPr>
              <w:spacing w:after="0" w:line="240" w:lineRule="auto"/>
              <w:rPr>
                <w:rFonts w:ascii="Times New Roman" w:hAnsi="Times New Roman"/>
                <w:b/>
                <w:color w:val="000000"/>
                <w:sz w:val="24"/>
                <w:szCs w:val="24"/>
              </w:rPr>
            </w:pPr>
            <w:r w:rsidRPr="00783FF9">
              <w:rPr>
                <w:rFonts w:ascii="Times New Roman" w:hAnsi="Times New Roman"/>
                <w:b/>
                <w:color w:val="000000"/>
                <w:sz w:val="24"/>
                <w:szCs w:val="24"/>
              </w:rPr>
              <w:t xml:space="preserve">* requiring respondents to prepare a written response to a collection of information in fewer than 30 days after receipt of it; </w:t>
            </w:r>
          </w:p>
          <w:p w:rsidRPr="00783FF9" w:rsidR="00D35DDB" w:rsidP="00783FF9" w:rsidRDefault="00783FF9" w14:paraId="194CF205"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783FF9">
              <w:rPr>
                <w:rFonts w:ascii="Courier" w:hAnsi="Courier"/>
                <w:color w:val="000000"/>
                <w:sz w:val="24"/>
              </w:rPr>
              <w:t>There is no requirement for respondents to prepare a written response to a collection in fewer than 30 days.</w:t>
            </w:r>
          </w:p>
          <w:p w:rsidRPr="00783FF9" w:rsidR="00783FF9" w:rsidP="00783FF9" w:rsidRDefault="00783FF9" w14:paraId="37ED7259" w14:textId="77777777">
            <w:pPr>
              <w:spacing w:after="0" w:line="240" w:lineRule="auto"/>
              <w:ind w:left="435"/>
              <w:rPr>
                <w:rFonts w:ascii="Times New Roman" w:hAnsi="Times New Roman"/>
                <w:b/>
                <w:color w:val="000000"/>
                <w:sz w:val="24"/>
                <w:szCs w:val="24"/>
              </w:rPr>
            </w:pPr>
          </w:p>
          <w:p w:rsidRPr="00783FF9" w:rsidR="00695EEE" w:rsidP="00783FF9" w:rsidRDefault="00FA2F70" w14:paraId="2B489394" w14:textId="77777777">
            <w:pPr>
              <w:spacing w:after="0" w:line="240" w:lineRule="auto"/>
              <w:rPr>
                <w:rFonts w:ascii="Times New Roman" w:hAnsi="Times New Roman"/>
                <w:b/>
                <w:color w:val="000000"/>
                <w:sz w:val="24"/>
                <w:szCs w:val="24"/>
              </w:rPr>
            </w:pPr>
            <w:r w:rsidRPr="00783FF9">
              <w:rPr>
                <w:rFonts w:ascii="Times New Roman" w:hAnsi="Times New Roman"/>
                <w:b/>
                <w:color w:val="000000"/>
                <w:sz w:val="24"/>
                <w:szCs w:val="24"/>
              </w:rPr>
              <w:t xml:space="preserve">* requiring respondents to submit more than an original and two copies of any document; </w:t>
            </w:r>
          </w:p>
          <w:p w:rsidRPr="00783FF9" w:rsidR="00695EEE" w:rsidP="00783FF9" w:rsidRDefault="00783FF9" w14:paraId="1A52670A"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783FF9">
              <w:rPr>
                <w:rFonts w:ascii="Courier" w:hAnsi="Courier"/>
                <w:color w:val="000000"/>
                <w:sz w:val="24"/>
              </w:rPr>
              <w:t>There is no requirement for respondents to submit more than an original and two copies of any document.</w:t>
            </w:r>
          </w:p>
          <w:p w:rsidRPr="00783FF9" w:rsidR="00783FF9" w:rsidP="00783FF9" w:rsidRDefault="00783FF9" w14:paraId="6647AF0A" w14:textId="77777777">
            <w:pPr>
              <w:spacing w:after="0" w:line="240" w:lineRule="auto"/>
              <w:ind w:left="435"/>
              <w:rPr>
                <w:rFonts w:ascii="Times New Roman" w:hAnsi="Times New Roman"/>
                <w:b/>
                <w:color w:val="000000"/>
                <w:sz w:val="24"/>
                <w:szCs w:val="24"/>
              </w:rPr>
            </w:pPr>
          </w:p>
          <w:p w:rsidRPr="00783FF9" w:rsidR="00FA2F70" w:rsidP="00783FF9" w:rsidRDefault="00FA2F70" w14:paraId="67130C9D" w14:textId="77777777">
            <w:pPr>
              <w:spacing w:after="0" w:line="240" w:lineRule="auto"/>
              <w:rPr>
                <w:rFonts w:ascii="Times New Roman" w:hAnsi="Times New Roman"/>
                <w:b/>
                <w:color w:val="000000"/>
                <w:sz w:val="24"/>
                <w:szCs w:val="24"/>
              </w:rPr>
            </w:pPr>
            <w:r w:rsidRPr="00783FF9">
              <w:rPr>
                <w:rFonts w:ascii="Times New Roman" w:hAnsi="Times New Roman"/>
                <w:b/>
                <w:color w:val="000000"/>
                <w:sz w:val="24"/>
                <w:szCs w:val="24"/>
              </w:rPr>
              <w:t xml:space="preserve">* requiring respondents to retain records, other than health, medical, government contract, grant-in-aid, or tax records, for more than three years; </w:t>
            </w:r>
          </w:p>
          <w:p w:rsidRPr="00783FF9" w:rsidR="00D35DDB" w:rsidP="00783FF9" w:rsidRDefault="00783FF9" w14:paraId="60D7D825"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783FF9">
              <w:rPr>
                <w:rFonts w:ascii="Courier" w:hAnsi="Courier"/>
                <w:color w:val="000000"/>
                <w:sz w:val="24"/>
              </w:rPr>
              <w:t>There is no requirement for respondents to retain records other than health, medical, government contract, grant-in-aid, or tax records for more than three years.</w:t>
            </w:r>
          </w:p>
          <w:p w:rsidRPr="00783FF9" w:rsidR="00783FF9" w:rsidP="00783FF9" w:rsidRDefault="00783FF9" w14:paraId="538BFFF9" w14:textId="77777777">
            <w:pPr>
              <w:spacing w:after="0" w:line="240" w:lineRule="auto"/>
              <w:ind w:left="435"/>
              <w:rPr>
                <w:rFonts w:ascii="Times New Roman" w:hAnsi="Times New Roman"/>
                <w:b/>
                <w:color w:val="000000"/>
                <w:sz w:val="24"/>
                <w:szCs w:val="24"/>
              </w:rPr>
            </w:pPr>
          </w:p>
          <w:p w:rsidRPr="00783FF9" w:rsidR="00FA2F70" w:rsidP="00783FF9" w:rsidRDefault="00FA2F70" w14:paraId="3CE7C8F3" w14:textId="77777777">
            <w:pPr>
              <w:spacing w:after="0" w:line="240" w:lineRule="auto"/>
              <w:rPr>
                <w:rFonts w:ascii="Times New Roman" w:hAnsi="Times New Roman"/>
                <w:b/>
                <w:color w:val="000000"/>
                <w:sz w:val="24"/>
                <w:szCs w:val="24"/>
              </w:rPr>
            </w:pPr>
            <w:r w:rsidRPr="00783FF9">
              <w:rPr>
                <w:rFonts w:ascii="Times New Roman" w:hAnsi="Times New Roman"/>
                <w:b/>
                <w:color w:val="000000"/>
                <w:sz w:val="24"/>
                <w:szCs w:val="24"/>
              </w:rPr>
              <w:t xml:space="preserve">* in connection with a statistical survey, that is not designed to produce valid and reliable results that can be generalized to the universe of study; </w:t>
            </w:r>
          </w:p>
          <w:p w:rsidRPr="00783FF9" w:rsidR="00783FF9" w:rsidP="00783FF9" w:rsidRDefault="00783FF9" w14:paraId="2314F5C9"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783FF9">
              <w:rPr>
                <w:rFonts w:ascii="Courier" w:hAnsi="Courier"/>
                <w:color w:val="000000"/>
                <w:sz w:val="24"/>
              </w:rPr>
              <w:t>This collection is not produced in connection with a statistical survey.</w:t>
            </w:r>
          </w:p>
          <w:p w:rsidRPr="00783FF9" w:rsidR="00783FF9" w:rsidP="00783FF9" w:rsidRDefault="00783FF9" w14:paraId="7625DBE2" w14:textId="77777777">
            <w:pPr>
              <w:spacing w:after="0" w:line="240" w:lineRule="auto"/>
              <w:ind w:left="435"/>
              <w:rPr>
                <w:rFonts w:ascii="Times New Roman" w:hAnsi="Times New Roman"/>
                <w:b/>
                <w:color w:val="000000"/>
                <w:sz w:val="24"/>
                <w:szCs w:val="24"/>
              </w:rPr>
            </w:pPr>
          </w:p>
          <w:p w:rsidRPr="00783FF9" w:rsidR="00FA2F70" w:rsidP="00783FF9" w:rsidRDefault="00FA2F70" w14:paraId="25717253" w14:textId="77777777">
            <w:pPr>
              <w:spacing w:after="0" w:line="240" w:lineRule="auto"/>
              <w:ind w:left="-15"/>
              <w:rPr>
                <w:rFonts w:ascii="Times New Roman" w:hAnsi="Times New Roman"/>
                <w:b/>
                <w:color w:val="000000"/>
                <w:sz w:val="24"/>
                <w:szCs w:val="24"/>
              </w:rPr>
            </w:pPr>
            <w:r w:rsidRPr="00783FF9">
              <w:rPr>
                <w:rFonts w:ascii="Times New Roman" w:hAnsi="Times New Roman"/>
                <w:b/>
                <w:color w:val="000000"/>
                <w:sz w:val="24"/>
                <w:szCs w:val="24"/>
              </w:rPr>
              <w:t xml:space="preserve">* requiring the use of a statistical data classification that has not been reviewed and approved by OMB; </w:t>
            </w:r>
          </w:p>
          <w:p w:rsidRPr="00783FF9" w:rsidR="00D35DDB" w:rsidP="00783FF9" w:rsidRDefault="00783FF9" w14:paraId="0C3BB27F"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783FF9">
              <w:rPr>
                <w:rFonts w:ascii="Courier" w:hAnsi="Courier"/>
                <w:color w:val="000000"/>
                <w:sz w:val="24"/>
              </w:rPr>
              <w:t>There is no use of a statistical data classification.</w:t>
            </w:r>
          </w:p>
          <w:p w:rsidRPr="00783FF9" w:rsidR="00783FF9" w:rsidP="00783FF9" w:rsidRDefault="00783FF9" w14:paraId="693B6B88" w14:textId="77777777">
            <w:pPr>
              <w:spacing w:after="0" w:line="240" w:lineRule="auto"/>
              <w:ind w:left="435"/>
              <w:rPr>
                <w:rFonts w:ascii="Times New Roman" w:hAnsi="Times New Roman"/>
                <w:b/>
                <w:color w:val="000000"/>
                <w:sz w:val="24"/>
                <w:szCs w:val="24"/>
              </w:rPr>
            </w:pPr>
          </w:p>
          <w:p w:rsidRPr="00783FF9" w:rsidR="00FA2F70" w:rsidP="00783FF9" w:rsidRDefault="00FA2F70" w14:paraId="27991F7E" w14:textId="77777777">
            <w:pPr>
              <w:spacing w:after="0" w:line="240" w:lineRule="auto"/>
              <w:rPr>
                <w:rFonts w:ascii="Times New Roman" w:hAnsi="Times New Roman"/>
                <w:b/>
                <w:color w:val="000000"/>
                <w:sz w:val="24"/>
                <w:szCs w:val="24"/>
              </w:rPr>
            </w:pPr>
            <w:r w:rsidRPr="00783FF9">
              <w:rPr>
                <w:rFonts w:ascii="Times New Roman" w:hAnsi="Times New Roman"/>
                <w:b/>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83FF9" w:rsidR="00D35DDB" w:rsidP="00783FF9" w:rsidRDefault="00783FF9" w14:paraId="3859EB82"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783FF9">
              <w:rPr>
                <w:rFonts w:ascii="Courier" w:hAnsi="Courier"/>
                <w:color w:val="000000"/>
                <w:sz w:val="24"/>
              </w:rPr>
              <w:t>There is no pledge of confidentiality that is not supported by authority established in statute or regulation.</w:t>
            </w:r>
          </w:p>
          <w:p w:rsidRPr="00783FF9" w:rsidR="00783FF9" w:rsidP="00783FF9" w:rsidRDefault="00783FF9" w14:paraId="6CAC9FAF" w14:textId="77777777">
            <w:pPr>
              <w:spacing w:after="0" w:line="240" w:lineRule="auto"/>
              <w:ind w:left="435"/>
              <w:rPr>
                <w:rFonts w:ascii="Times New Roman" w:hAnsi="Times New Roman"/>
                <w:b/>
                <w:color w:val="000000"/>
                <w:sz w:val="24"/>
                <w:szCs w:val="24"/>
              </w:rPr>
            </w:pPr>
          </w:p>
          <w:p w:rsidRPr="00783FF9" w:rsidR="00FA2F70" w:rsidP="00783FF9" w:rsidRDefault="00FA2F70" w14:paraId="3576E506" w14:textId="77777777">
            <w:pPr>
              <w:spacing w:after="0" w:line="240" w:lineRule="auto"/>
              <w:rPr>
                <w:rFonts w:ascii="Times New Roman" w:hAnsi="Times New Roman"/>
                <w:b/>
                <w:color w:val="000000"/>
                <w:sz w:val="24"/>
                <w:szCs w:val="24"/>
              </w:rPr>
            </w:pPr>
            <w:r w:rsidRPr="00783FF9">
              <w:rPr>
                <w:rFonts w:ascii="Times New Roman" w:hAnsi="Times New Roman"/>
                <w:b/>
                <w:color w:val="000000"/>
                <w:sz w:val="24"/>
                <w:szCs w:val="24"/>
              </w:rPr>
              <w:lastRenderedPageBreak/>
              <w:t xml:space="preserve">* requiring respondents to submit proprietary trade secrets, or other confidential information unless the agency can demonstrate that it has instituted procedures to protect the information's confidentiality to the extent permitted by law. </w:t>
            </w:r>
          </w:p>
          <w:p w:rsidRPr="00C879B4" w:rsidR="00FA2F70" w:rsidP="00783FF9" w:rsidRDefault="00783FF9" w14:paraId="2D3CF91D"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Times New Roman" w:hAnsi="Times New Roman"/>
                <w:b/>
                <w:color w:val="000000"/>
                <w:sz w:val="24"/>
                <w:szCs w:val="24"/>
              </w:rPr>
            </w:pPr>
            <w:r w:rsidRPr="00783FF9">
              <w:rPr>
                <w:rFonts w:ascii="Courier" w:hAnsi="Courier"/>
                <w:color w:val="000000"/>
                <w:sz w:val="24"/>
              </w:rPr>
              <w:t>There is no requirement for respondents to submit proprietary trade secret or other confidential information.</w:t>
            </w:r>
          </w:p>
        </w:tc>
      </w:tr>
      <w:tr w:rsidRPr="00C879B4" w:rsidR="00FA2F70" w:rsidTr="00D35DDB" w14:paraId="1BFAAE99" w14:textId="77777777">
        <w:tc>
          <w:tcPr>
            <w:tcW w:w="9360" w:type="dxa"/>
            <w:shd w:val="clear" w:color="auto" w:fill="auto"/>
          </w:tcPr>
          <w:p w:rsidRPr="00C879B4" w:rsidR="00FA2F70" w:rsidP="001B4FB5" w:rsidRDefault="00FA2F70" w14:paraId="4A0E26FE" w14:textId="77777777">
            <w:pPr>
              <w:spacing w:after="0" w:line="240" w:lineRule="auto"/>
              <w:rPr>
                <w:rFonts w:ascii="Times New Roman" w:hAnsi="Times New Roman"/>
                <w:b/>
                <w:color w:val="000000"/>
                <w:sz w:val="24"/>
                <w:szCs w:val="24"/>
              </w:rPr>
            </w:pPr>
          </w:p>
        </w:tc>
      </w:tr>
      <w:tr w:rsidRPr="00C879B4" w:rsidR="00FA2F70" w:rsidTr="00D35DDB" w14:paraId="58733140" w14:textId="77777777">
        <w:tc>
          <w:tcPr>
            <w:tcW w:w="9360" w:type="dxa"/>
            <w:shd w:val="clear" w:color="auto" w:fill="auto"/>
          </w:tcPr>
          <w:p w:rsidRPr="00C879B4" w:rsidR="0021340A" w:rsidP="001B4FB5" w:rsidRDefault="0021340A" w14:paraId="7B08F2A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2150FC88" w14:textId="77777777">
            <w:pPr>
              <w:spacing w:after="0" w:line="240" w:lineRule="auto"/>
              <w:rPr>
                <w:rFonts w:ascii="Times New Roman" w:hAnsi="Times New Roman"/>
                <w:color w:val="000000"/>
              </w:rPr>
            </w:pPr>
          </w:p>
          <w:p w:rsidRPr="008B55D6" w:rsidR="00FA2F70" w:rsidP="001B4FB5" w:rsidRDefault="009B0365" w14:paraId="3AF4B291" w14:textId="4A6FE28D">
            <w:pPr>
              <w:spacing w:after="0" w:line="240" w:lineRule="auto"/>
              <w:rPr>
                <w:rFonts w:ascii="Times New Roman" w:hAnsi="Times New Roman"/>
                <w:color w:val="000000"/>
              </w:rPr>
            </w:pPr>
            <w:r w:rsidRPr="00C879B4">
              <w:rPr>
                <w:rFonts w:ascii="Times New Roman" w:hAnsi="Times New Roman"/>
                <w:color w:val="000000"/>
              </w:rPr>
              <w:t xml:space="preserve">In accordance with 5CFR 1320.8(d), this information collection soliciting public comments was announced in the Federal Register on </w:t>
            </w:r>
            <w:r w:rsidR="003F48AB">
              <w:rPr>
                <w:rFonts w:ascii="Times New Roman" w:hAnsi="Times New Roman"/>
                <w:b/>
                <w:color w:val="000000"/>
                <w:u w:val="single"/>
              </w:rPr>
              <w:t>May 3, 2019</w:t>
            </w:r>
            <w:r w:rsidRPr="00C879B4">
              <w:rPr>
                <w:rFonts w:ascii="Times New Roman" w:hAnsi="Times New Roman"/>
                <w:color w:val="000000"/>
              </w:rPr>
              <w:t xml:space="preserve">, Volume </w:t>
            </w:r>
            <w:r w:rsidR="003F48AB">
              <w:rPr>
                <w:rFonts w:ascii="Times New Roman" w:hAnsi="Times New Roman"/>
                <w:b/>
                <w:color w:val="000000"/>
                <w:u w:val="single"/>
              </w:rPr>
              <w:t>84</w:t>
            </w:r>
            <w:r w:rsidRPr="00C879B4">
              <w:rPr>
                <w:rFonts w:ascii="Times New Roman" w:hAnsi="Times New Roman"/>
                <w:color w:val="000000"/>
              </w:rPr>
              <w:t xml:space="preserve">, No. </w:t>
            </w:r>
            <w:r w:rsidR="003F48AB">
              <w:rPr>
                <w:rFonts w:ascii="Times New Roman" w:hAnsi="Times New Roman"/>
                <w:b/>
                <w:color w:val="000000"/>
                <w:u w:val="single"/>
              </w:rPr>
              <w:t>86</w:t>
            </w:r>
            <w:r w:rsidRPr="00C879B4">
              <w:rPr>
                <w:rFonts w:ascii="Times New Roman" w:hAnsi="Times New Roman"/>
                <w:color w:val="000000"/>
              </w:rPr>
              <w:t xml:space="preserve">, Pages </w:t>
            </w:r>
            <w:r w:rsidR="003F48AB">
              <w:rPr>
                <w:rFonts w:ascii="Times New Roman" w:hAnsi="Times New Roman"/>
                <w:b/>
                <w:color w:val="000000"/>
                <w:u w:val="single"/>
              </w:rPr>
              <w:t>19100</w:t>
            </w:r>
            <w:r w:rsidRPr="00C879B4">
              <w:rPr>
                <w:rFonts w:ascii="Times New Roman" w:hAnsi="Times New Roman"/>
                <w:color w:val="000000"/>
              </w:rPr>
              <w:t>.  Comment received</w:t>
            </w:r>
            <w:r w:rsidR="003F48AB">
              <w:rPr>
                <w:rFonts w:ascii="Times New Roman" w:hAnsi="Times New Roman"/>
                <w:color w:val="000000"/>
              </w:rPr>
              <w:t xml:space="preserve">: </w:t>
            </w:r>
            <w:r w:rsidR="001D11C5">
              <w:rPr>
                <w:rFonts w:ascii="Times New Roman" w:hAnsi="Times New Roman"/>
                <w:b/>
                <w:bCs/>
                <w:color w:val="000000"/>
              </w:rPr>
              <w:t>N/A</w:t>
            </w:r>
            <w:r w:rsidR="003F48AB">
              <w:rPr>
                <w:rFonts w:ascii="Times New Roman" w:hAnsi="Times New Roman"/>
                <w:color w:val="000000"/>
              </w:rPr>
              <w:t>.</w:t>
            </w:r>
          </w:p>
        </w:tc>
      </w:tr>
      <w:tr w:rsidRPr="00C879B4" w:rsidR="00FA2F70" w:rsidTr="00D35DDB" w14:paraId="5744DFDE" w14:textId="77777777">
        <w:tc>
          <w:tcPr>
            <w:tcW w:w="9360" w:type="dxa"/>
            <w:shd w:val="clear" w:color="auto" w:fill="auto"/>
          </w:tcPr>
          <w:p w:rsidRPr="00C879B4" w:rsidR="00FA2F70" w:rsidP="001B4FB5" w:rsidRDefault="00FA2F70" w14:paraId="56355684" w14:textId="77777777">
            <w:pPr>
              <w:spacing w:after="0" w:line="240" w:lineRule="auto"/>
              <w:rPr>
                <w:rFonts w:ascii="Times New Roman" w:hAnsi="Times New Roman"/>
                <w:b/>
                <w:color w:val="000000"/>
                <w:sz w:val="24"/>
                <w:szCs w:val="24"/>
              </w:rPr>
            </w:pPr>
          </w:p>
        </w:tc>
      </w:tr>
      <w:tr w:rsidRPr="00C879B4" w:rsidR="0021340A" w:rsidTr="00D35DDB" w14:paraId="54F982C4" w14:textId="77777777">
        <w:tc>
          <w:tcPr>
            <w:tcW w:w="9360" w:type="dxa"/>
            <w:shd w:val="clear" w:color="auto" w:fill="auto"/>
          </w:tcPr>
          <w:p w:rsidRPr="00C879B4" w:rsidR="0021340A" w:rsidP="001B4FB5" w:rsidRDefault="0021340A" w14:paraId="084D204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9. Explain any decision to provide any payment or gift to respondents, other than re</w:t>
            </w:r>
            <w:r w:rsidR="008B55D6">
              <w:rPr>
                <w:rFonts w:ascii="Times New Roman" w:hAnsi="Times New Roman"/>
                <w:b/>
                <w:color w:val="000000"/>
                <w:sz w:val="24"/>
                <w:szCs w:val="24"/>
              </w:rPr>
              <w:t>m</w:t>
            </w:r>
            <w:r w:rsidRPr="00C879B4">
              <w:rPr>
                <w:rFonts w:ascii="Times New Roman" w:hAnsi="Times New Roman"/>
                <w:b/>
                <w:color w:val="000000"/>
                <w:sz w:val="24"/>
                <w:szCs w:val="24"/>
              </w:rPr>
              <w:t>u</w:t>
            </w:r>
            <w:r w:rsidR="008B55D6">
              <w:rPr>
                <w:rFonts w:ascii="Times New Roman" w:hAnsi="Times New Roman"/>
                <w:b/>
                <w:color w:val="000000"/>
                <w:sz w:val="24"/>
                <w:szCs w:val="24"/>
              </w:rPr>
              <w:t>n</w:t>
            </w:r>
            <w:r w:rsidRPr="00C879B4">
              <w:rPr>
                <w:rFonts w:ascii="Times New Roman" w:hAnsi="Times New Roman"/>
                <w:b/>
                <w:color w:val="000000"/>
                <w:sz w:val="24"/>
                <w:szCs w:val="24"/>
              </w:rPr>
              <w:t xml:space="preserve">eration of contractors or grantees. </w:t>
            </w:r>
          </w:p>
          <w:p w:rsidRPr="00C879B4" w:rsidR="0021340A" w:rsidP="001B4FB5" w:rsidRDefault="0021340A" w14:paraId="11DC8C28" w14:textId="77777777">
            <w:pPr>
              <w:spacing w:after="0" w:line="240" w:lineRule="auto"/>
              <w:rPr>
                <w:rFonts w:ascii="Times New Roman" w:hAnsi="Times New Roman"/>
                <w:color w:val="000000"/>
                <w:sz w:val="24"/>
                <w:szCs w:val="24"/>
              </w:rPr>
            </w:pPr>
          </w:p>
        </w:tc>
      </w:tr>
      <w:tr w:rsidRPr="00C879B4" w:rsidR="0021340A" w:rsidTr="00D35DDB" w14:paraId="2BD87AD9" w14:textId="77777777">
        <w:tc>
          <w:tcPr>
            <w:tcW w:w="9360" w:type="dxa"/>
            <w:shd w:val="clear" w:color="auto" w:fill="auto"/>
          </w:tcPr>
          <w:p w:rsidRPr="00C879B4" w:rsidR="0021340A" w:rsidP="008B55D6" w:rsidRDefault="008B55D6" w14:paraId="031A87CD"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Times New Roman" w:hAnsi="Times New Roman"/>
                <w:color w:val="000000"/>
                <w:sz w:val="24"/>
                <w:szCs w:val="24"/>
              </w:rPr>
            </w:pPr>
            <w:r w:rsidRPr="008B55D6">
              <w:rPr>
                <w:rFonts w:ascii="Courier" w:hAnsi="Courier"/>
                <w:color w:val="000000"/>
                <w:sz w:val="24"/>
              </w:rPr>
              <w:t>No gifts or payments of any kind are provided to respondents, other than remuneration of contractors or grantees.</w:t>
            </w:r>
          </w:p>
        </w:tc>
      </w:tr>
    </w:tbl>
    <w:p w:rsidRPr="00C879B4" w:rsidR="00FA2F70" w:rsidP="00FA2F70" w:rsidRDefault="00FA2F70" w14:paraId="2AED933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3AE5EBC8" w14:textId="77777777">
        <w:tc>
          <w:tcPr>
            <w:tcW w:w="9360" w:type="dxa"/>
            <w:shd w:val="clear" w:color="auto" w:fill="auto"/>
          </w:tcPr>
          <w:p w:rsidRPr="00C879B4" w:rsidR="0021340A" w:rsidP="001B4FB5" w:rsidRDefault="0021340A" w14:paraId="7735F1F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C879B4" w:rsidR="0021340A" w:rsidP="001B4FB5" w:rsidRDefault="0021340A" w14:paraId="6B91292F" w14:textId="77777777">
            <w:pPr>
              <w:spacing w:after="0" w:line="240" w:lineRule="auto"/>
              <w:rPr>
                <w:rFonts w:ascii="Times New Roman" w:hAnsi="Times New Roman"/>
                <w:b/>
                <w:color w:val="000000"/>
                <w:sz w:val="24"/>
                <w:szCs w:val="24"/>
              </w:rPr>
            </w:pPr>
          </w:p>
        </w:tc>
      </w:tr>
      <w:tr w:rsidRPr="00C879B4" w:rsidR="0021340A" w:rsidTr="00D35DDB" w14:paraId="263DAE0D" w14:textId="77777777">
        <w:tc>
          <w:tcPr>
            <w:tcW w:w="9360" w:type="dxa"/>
            <w:shd w:val="clear" w:color="auto" w:fill="auto"/>
          </w:tcPr>
          <w:p w:rsidRPr="008B55D6" w:rsidR="0021340A" w:rsidP="008B55D6" w:rsidRDefault="008B55D6" w14:paraId="21932D4D"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sidRPr="008B55D6">
              <w:rPr>
                <w:rFonts w:ascii="Courier" w:hAnsi="Courier"/>
                <w:color w:val="000000"/>
                <w:sz w:val="24"/>
              </w:rPr>
              <w:t xml:space="preserve">No assurance of confidentiality is provided to respondents.  </w:t>
            </w:r>
          </w:p>
        </w:tc>
      </w:tr>
    </w:tbl>
    <w:p w:rsidRPr="00C879B4" w:rsidR="00FA2F70" w:rsidP="00FA2F70" w:rsidRDefault="00FA2F70" w14:paraId="274B02B7"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17ED68D2" w14:textId="77777777">
        <w:tc>
          <w:tcPr>
            <w:tcW w:w="9360" w:type="dxa"/>
            <w:shd w:val="clear" w:color="auto" w:fill="auto"/>
          </w:tcPr>
          <w:p w:rsidRPr="00C879B4" w:rsidR="0021340A" w:rsidP="001B4FB5" w:rsidRDefault="0021340A" w14:paraId="03B3DFB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C879B4" w:rsidR="0021340A" w:rsidP="001B4FB5" w:rsidRDefault="0021340A" w14:paraId="269AB3B8" w14:textId="77777777">
            <w:pPr>
              <w:spacing w:after="0" w:line="240" w:lineRule="auto"/>
              <w:rPr>
                <w:rFonts w:ascii="Times New Roman" w:hAnsi="Times New Roman"/>
                <w:b/>
                <w:color w:val="000000"/>
                <w:sz w:val="24"/>
                <w:szCs w:val="24"/>
              </w:rPr>
            </w:pPr>
          </w:p>
        </w:tc>
      </w:tr>
      <w:tr w:rsidRPr="00C879B4" w:rsidR="0021340A" w:rsidTr="00D35DDB" w14:paraId="325B9A22" w14:textId="77777777">
        <w:tc>
          <w:tcPr>
            <w:tcW w:w="9360" w:type="dxa"/>
            <w:shd w:val="clear" w:color="auto" w:fill="auto"/>
          </w:tcPr>
          <w:p w:rsidRPr="00C879B4" w:rsidR="0021340A" w:rsidP="008B55D6" w:rsidRDefault="008B55D6" w14:paraId="09DB0500"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Times New Roman" w:hAnsi="Times New Roman"/>
                <w:b/>
                <w:color w:val="000000"/>
                <w:sz w:val="24"/>
                <w:szCs w:val="24"/>
              </w:rPr>
            </w:pPr>
            <w:r w:rsidRPr="008B55D6">
              <w:rPr>
                <w:rFonts w:ascii="Courier" w:hAnsi="Courier"/>
                <w:color w:val="000000"/>
                <w:sz w:val="24"/>
              </w:rPr>
              <w:t>There are no questions of a sensitive nature involved in this collection.</w:t>
            </w:r>
          </w:p>
        </w:tc>
      </w:tr>
    </w:tbl>
    <w:p w:rsidRPr="00C879B4" w:rsidR="00FA2F70" w:rsidP="00FA2F70" w:rsidRDefault="00FA2F70" w14:paraId="7F34C89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1255"/>
        <w:gridCol w:w="1423"/>
        <w:gridCol w:w="1216"/>
        <w:gridCol w:w="1205"/>
        <w:gridCol w:w="1109"/>
        <w:gridCol w:w="864"/>
        <w:gridCol w:w="1144"/>
        <w:gridCol w:w="1036"/>
      </w:tblGrid>
      <w:tr w:rsidRPr="00C879B4" w:rsidR="0021340A" w:rsidTr="00D35DDB" w14:paraId="17863334" w14:textId="77777777">
        <w:tc>
          <w:tcPr>
            <w:tcW w:w="9360" w:type="dxa"/>
            <w:gridSpan w:val="8"/>
            <w:shd w:val="clear" w:color="auto" w:fill="auto"/>
          </w:tcPr>
          <w:p w:rsidRPr="00C879B4" w:rsidR="0021340A" w:rsidP="001B4FB5" w:rsidRDefault="0021340A" w14:paraId="27012D1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21340A" w:rsidP="001B4FB5" w:rsidRDefault="0021340A" w14:paraId="732AACBB" w14:textId="77777777">
            <w:pPr>
              <w:spacing w:after="0" w:line="240" w:lineRule="auto"/>
              <w:rPr>
                <w:rFonts w:ascii="Times New Roman" w:hAnsi="Times New Roman"/>
                <w:b/>
                <w:color w:val="000000"/>
                <w:sz w:val="24"/>
                <w:szCs w:val="24"/>
              </w:rPr>
            </w:pPr>
          </w:p>
          <w:p w:rsidRPr="00C879B4" w:rsidR="0021340A" w:rsidP="001B4FB5" w:rsidRDefault="0021340A" w14:paraId="47316DA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lastRenderedPageBreak/>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D35DDB" w:rsidP="001B4FB5" w:rsidRDefault="00D35DDB" w14:paraId="4E498DD8" w14:textId="77777777">
            <w:pPr>
              <w:spacing w:after="0" w:line="240" w:lineRule="auto"/>
              <w:rPr>
                <w:rFonts w:ascii="Times New Roman" w:hAnsi="Times New Roman"/>
                <w:color w:val="000000"/>
                <w:sz w:val="24"/>
                <w:szCs w:val="24"/>
              </w:rPr>
            </w:pPr>
          </w:p>
          <w:p w:rsidRPr="00C879B4" w:rsidR="0021340A" w:rsidP="001B4FB5" w:rsidRDefault="0021340A" w14:paraId="76D364F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D35DDB" w:rsidP="001B4FB5" w:rsidRDefault="00D35DDB" w14:paraId="26D46AB6" w14:textId="77777777">
            <w:pPr>
              <w:spacing w:after="0" w:line="240" w:lineRule="auto"/>
              <w:rPr>
                <w:rFonts w:ascii="Times New Roman" w:hAnsi="Times New Roman"/>
                <w:color w:val="000000"/>
                <w:sz w:val="24"/>
                <w:szCs w:val="24"/>
              </w:rPr>
            </w:pPr>
          </w:p>
          <w:p w:rsidRPr="00C879B4" w:rsidR="0021340A" w:rsidP="001B4FB5" w:rsidRDefault="0021340A" w14:paraId="3E0E970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C879B4" w:rsidR="0021340A" w:rsidP="001B4FB5" w:rsidRDefault="0021340A" w14:paraId="50C4588E" w14:textId="77777777">
            <w:pPr>
              <w:spacing w:after="0" w:line="240" w:lineRule="auto"/>
              <w:rPr>
                <w:rFonts w:ascii="Times New Roman" w:hAnsi="Times New Roman"/>
                <w:b/>
                <w:color w:val="000000"/>
                <w:sz w:val="24"/>
                <w:szCs w:val="24"/>
              </w:rPr>
            </w:pPr>
          </w:p>
        </w:tc>
      </w:tr>
      <w:tr w:rsidRPr="00C879B4" w:rsidR="0021340A" w:rsidTr="00D35DDB" w14:paraId="16D546D9" w14:textId="77777777">
        <w:tc>
          <w:tcPr>
            <w:tcW w:w="9360" w:type="dxa"/>
            <w:gridSpan w:val="8"/>
            <w:tcBorders>
              <w:bottom w:val="single" w:color="auto" w:sz="4" w:space="0"/>
            </w:tcBorders>
            <w:shd w:val="clear" w:color="auto" w:fill="auto"/>
          </w:tcPr>
          <w:p w:rsidRPr="00C879B4" w:rsidR="0021340A" w:rsidP="001B4FB5" w:rsidRDefault="0021340A" w14:paraId="12670FC9" w14:textId="77777777">
            <w:pPr>
              <w:spacing w:after="0" w:line="240" w:lineRule="auto"/>
              <w:rPr>
                <w:rFonts w:ascii="Times New Roman" w:hAnsi="Times New Roman"/>
                <w:b/>
                <w:color w:val="000000"/>
                <w:sz w:val="24"/>
                <w:szCs w:val="24"/>
              </w:rPr>
            </w:pPr>
          </w:p>
        </w:tc>
      </w:tr>
      <w:tr w:rsidRPr="00C879B4" w:rsidR="00A6656E" w:rsidTr="00B004A7" w14:paraId="5DAE0C3E"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0F0BA87C" w14:textId="77777777">
            <w:pPr>
              <w:rPr>
                <w:rFonts w:ascii="Helvetica" w:hAnsi="Helvetica"/>
                <w:b/>
                <w:bCs/>
                <w:color w:val="000000"/>
                <w:sz w:val="18"/>
              </w:rPr>
            </w:pPr>
            <w:r w:rsidRPr="00C879B4">
              <w:rPr>
                <w:rFonts w:ascii="Helvetica" w:hAnsi="Helvetica"/>
                <w:b/>
                <w:bCs/>
                <w:color w:val="000000"/>
                <w:sz w:val="18"/>
              </w:rPr>
              <w:t>Information Collection</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A6656E" w:rsidP="00A6656E" w:rsidRDefault="00A6656E" w14:paraId="4D4B529F"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r w:rsidRPr="00ED3F44" w:rsidR="00ED3F44">
              <w:rPr>
                <w:rFonts w:ascii="Helvetica" w:hAnsi="Helvetica"/>
                <w:b/>
                <w:bCs/>
                <w:color w:val="000000"/>
                <w:sz w:val="18"/>
                <w:vertAlign w:val="superscript"/>
              </w:rPr>
              <w:t>1</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5DAD72BB"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r w:rsidRPr="00ED3F44" w:rsidR="00ED3F44">
              <w:rPr>
                <w:rFonts w:ascii="Helvetica" w:hAnsi="Helvetica"/>
                <w:b/>
                <w:bCs/>
                <w:color w:val="000000"/>
                <w:sz w:val="18"/>
                <w:vertAlign w:val="superscript"/>
              </w:rPr>
              <w:t>2</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A6656E" w:rsidP="00B106EA" w:rsidRDefault="00A6656E" w14:paraId="62174906"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A6656E" w:rsidP="00695EEE" w:rsidRDefault="00695EEE" w14:paraId="325943E5"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r>
            <w:r w:rsidRPr="00C879B4" w:rsidR="00A6656E">
              <w:rPr>
                <w:rFonts w:ascii="Helvetica" w:hAnsi="Helvetica"/>
                <w:b/>
                <w:bCs/>
                <w:color w:val="000000"/>
                <w:sz w:val="18"/>
              </w:rPr>
              <w:t>Burden Hours Per Response</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A6656E" w:rsidP="00A6656E" w:rsidRDefault="00A6656E" w14:paraId="258E846E"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677B3A70"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r w:rsidRPr="00ED3F44" w:rsidR="00ED3F44">
              <w:rPr>
                <w:rFonts w:ascii="Helvetica" w:hAnsi="Helvetica"/>
                <w:b/>
                <w:bCs/>
                <w:color w:val="000000"/>
                <w:sz w:val="18"/>
                <w:vertAlign w:val="superscript"/>
              </w:rPr>
              <w:t>3</w:t>
            </w:r>
          </w:p>
        </w:tc>
        <w:tc>
          <w:tcPr>
            <w:tcW w:w="1170" w:type="dxa"/>
            <w:tcBorders>
              <w:top w:val="single" w:color="auto" w:sz="4" w:space="0"/>
              <w:left w:val="single" w:color="auto" w:sz="4" w:space="0"/>
              <w:bottom w:val="single" w:color="auto" w:sz="4" w:space="0"/>
              <w:right w:val="single" w:color="auto" w:sz="4" w:space="0"/>
            </w:tcBorders>
          </w:tcPr>
          <w:p w:rsidRPr="00C879B4" w:rsidR="00A6656E" w:rsidP="00B106EA" w:rsidRDefault="00A6656E" w14:paraId="7D7DC9A7" w14:textId="77777777">
            <w:pPr>
              <w:ind w:right="-108"/>
              <w:jc w:val="center"/>
              <w:rPr>
                <w:rFonts w:ascii="Helvetica" w:hAnsi="Helvetica"/>
                <w:b/>
                <w:bCs/>
                <w:color w:val="000000"/>
                <w:sz w:val="18"/>
              </w:rPr>
            </w:pPr>
            <w:r w:rsidRPr="00C879B4">
              <w:rPr>
                <w:rFonts w:ascii="Helvetica" w:hAnsi="Helvetica"/>
                <w:b/>
                <w:bCs/>
                <w:color w:val="000000"/>
                <w:sz w:val="18"/>
              </w:rPr>
              <w:t>Total Annual Cost</w:t>
            </w:r>
          </w:p>
        </w:tc>
      </w:tr>
      <w:tr w:rsidRPr="00C879B4" w:rsidR="00A6656E" w:rsidTr="00B004A7" w14:paraId="0AB1B5FD"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8B55D6" w14:paraId="79189B09" w14:textId="77777777">
            <w:pPr>
              <w:rPr>
                <w:rFonts w:ascii="Helvetica" w:hAnsi="Helvetica"/>
                <w:bCs/>
                <w:color w:val="000000"/>
                <w:sz w:val="18"/>
              </w:rPr>
            </w:pPr>
            <w:r>
              <w:rPr>
                <w:rFonts w:ascii="Helvetica" w:hAnsi="Helvetica"/>
                <w:bCs/>
                <w:color w:val="000000"/>
                <w:sz w:val="18"/>
              </w:rPr>
              <w:t>HUD-92266</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A6656E" w:rsidP="00B106EA" w:rsidRDefault="008B55D6" w14:paraId="4000936B" w14:textId="77777777">
            <w:pPr>
              <w:jc w:val="center"/>
              <w:rPr>
                <w:rFonts w:ascii="Helvetica" w:hAnsi="Helvetica"/>
                <w:bCs/>
                <w:color w:val="000000"/>
                <w:sz w:val="18"/>
              </w:rPr>
            </w:pPr>
            <w:r>
              <w:rPr>
                <w:rFonts w:ascii="Helvetica" w:hAnsi="Helvetica"/>
                <w:bCs/>
                <w:color w:val="000000"/>
                <w:sz w:val="18"/>
              </w:rPr>
              <w:t>27,127</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8B55D6" w14:paraId="7124401E" w14:textId="77777777">
            <w:pPr>
              <w:jc w:val="center"/>
              <w:rPr>
                <w:rFonts w:ascii="Helvetica" w:hAnsi="Helvetica"/>
                <w:bCs/>
                <w:color w:val="000000"/>
                <w:sz w:val="18"/>
              </w:rPr>
            </w:pPr>
            <w:r>
              <w:rPr>
                <w:rFonts w:ascii="Helvetica" w:hAnsi="Helvetica"/>
                <w:bCs/>
                <w:color w:val="000000"/>
                <w:sz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A6656E" w:rsidP="00B106EA" w:rsidRDefault="008B55D6" w14:paraId="16BCAD58" w14:textId="77777777">
            <w:pPr>
              <w:jc w:val="center"/>
              <w:rPr>
                <w:rFonts w:ascii="Helvetica" w:hAnsi="Helvetica"/>
                <w:bCs/>
                <w:color w:val="000000"/>
                <w:sz w:val="18"/>
              </w:rPr>
            </w:pPr>
            <w:r>
              <w:rPr>
                <w:rFonts w:ascii="Helvetica" w:hAnsi="Helvetica"/>
                <w:bCs/>
                <w:color w:val="000000"/>
                <w:sz w:val="18"/>
              </w:rPr>
              <w:t>543</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5F52D8EA" w14:textId="77777777">
            <w:pPr>
              <w:jc w:val="center"/>
              <w:rPr>
                <w:rFonts w:ascii="Helvetica" w:hAnsi="Helvetica"/>
                <w:bCs/>
                <w:color w:val="000000"/>
                <w:sz w:val="18"/>
              </w:rPr>
            </w:pPr>
            <w:r>
              <w:rPr>
                <w:rFonts w:ascii="Helvetica" w:hAnsi="Helvetica"/>
                <w:bCs/>
                <w:color w:val="000000"/>
                <w:sz w:val="18"/>
              </w:rPr>
              <w:t>8</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A6656E" w:rsidP="00B106EA" w:rsidRDefault="00ED3F44" w14:paraId="085881F2" w14:textId="77777777">
            <w:pPr>
              <w:jc w:val="center"/>
              <w:rPr>
                <w:rFonts w:ascii="Helvetica" w:hAnsi="Helvetica"/>
                <w:bCs/>
                <w:color w:val="000000"/>
                <w:sz w:val="18"/>
              </w:rPr>
            </w:pPr>
            <w:r>
              <w:rPr>
                <w:rFonts w:ascii="Helvetica" w:hAnsi="Helvetica"/>
                <w:bCs/>
                <w:color w:val="000000"/>
                <w:sz w:val="18"/>
              </w:rPr>
              <w:t>4,340</w:t>
            </w:r>
          </w:p>
        </w:tc>
        <w:tc>
          <w:tcPr>
            <w:tcW w:w="99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8B55D6" w14:paraId="467DDAD5" w14:textId="77777777">
            <w:pPr>
              <w:jc w:val="right"/>
              <w:rPr>
                <w:rFonts w:ascii="Helvetica" w:hAnsi="Helvetica"/>
                <w:bCs/>
                <w:color w:val="000000"/>
                <w:sz w:val="18"/>
              </w:rPr>
            </w:pPr>
            <w:r>
              <w:rPr>
                <w:rFonts w:ascii="Helvetica" w:hAnsi="Helvetica"/>
                <w:bCs/>
                <w:color w:val="000000"/>
                <w:sz w:val="18"/>
              </w:rPr>
              <w:t>35.58</w:t>
            </w:r>
          </w:p>
        </w:tc>
        <w:tc>
          <w:tcPr>
            <w:tcW w:w="1170" w:type="dxa"/>
            <w:tcBorders>
              <w:top w:val="single" w:color="auto" w:sz="4" w:space="0"/>
              <w:left w:val="single" w:color="auto" w:sz="4" w:space="0"/>
              <w:bottom w:val="single" w:color="auto" w:sz="4" w:space="0"/>
              <w:right w:val="single" w:color="auto" w:sz="4" w:space="0"/>
            </w:tcBorders>
          </w:tcPr>
          <w:p w:rsidRPr="00C879B4" w:rsidR="00A6656E" w:rsidP="00B106EA" w:rsidRDefault="008B55D6" w14:paraId="654106E0" w14:textId="77777777">
            <w:pPr>
              <w:jc w:val="right"/>
              <w:rPr>
                <w:rFonts w:ascii="Helvetica" w:hAnsi="Helvetica"/>
                <w:bCs/>
                <w:color w:val="000000"/>
                <w:sz w:val="18"/>
              </w:rPr>
            </w:pPr>
            <w:r>
              <w:rPr>
                <w:rFonts w:ascii="Helvetica" w:hAnsi="Helvetica"/>
                <w:bCs/>
                <w:color w:val="000000"/>
                <w:sz w:val="18"/>
              </w:rPr>
              <w:t>$154,429</w:t>
            </w:r>
          </w:p>
        </w:tc>
      </w:tr>
      <w:tr w:rsidRPr="00C879B4" w:rsidR="00A6656E" w:rsidTr="00B004A7" w14:paraId="611E8316"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5E9F72FD" w14:textId="77777777">
            <w:pPr>
              <w:rPr>
                <w:rFonts w:ascii="Helvetica" w:hAnsi="Helvetica"/>
                <w:b/>
                <w:bCs/>
                <w:color w:val="000000"/>
                <w:sz w:val="18"/>
              </w:rPr>
            </w:pPr>
            <w:r w:rsidRPr="00C879B4">
              <w:rPr>
                <w:rFonts w:ascii="Helvetica" w:hAnsi="Helvetica"/>
                <w:b/>
                <w:bCs/>
                <w:color w:val="000000"/>
                <w:sz w:val="18"/>
              </w:rPr>
              <w:t>TOTALS</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A6656E" w:rsidP="00B106EA" w:rsidRDefault="008B55D6" w14:paraId="260B4A13" w14:textId="77777777">
            <w:pPr>
              <w:jc w:val="center"/>
              <w:rPr>
                <w:rFonts w:ascii="Helvetica" w:hAnsi="Helvetica"/>
                <w:bCs/>
                <w:color w:val="000000"/>
                <w:sz w:val="18"/>
              </w:rPr>
            </w:pPr>
            <w:r>
              <w:rPr>
                <w:rFonts w:ascii="Helvetica" w:hAnsi="Helvetica"/>
                <w:bCs/>
                <w:color w:val="000000"/>
                <w:sz w:val="18"/>
              </w:rPr>
              <w:t>27,127</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A6656E" w:rsidP="00B106EA" w:rsidRDefault="00A6656E" w14:paraId="1A257F8A" w14:textId="77777777">
            <w:pPr>
              <w:jc w:val="center"/>
              <w:rPr>
                <w:rFonts w:ascii="Helvetica" w:hAnsi="Helvetica"/>
                <w:bCs/>
                <w:color w:val="000000"/>
                <w:sz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A6656E" w:rsidP="00B106EA" w:rsidRDefault="008B55D6" w14:paraId="2B9A934C" w14:textId="77777777">
            <w:pPr>
              <w:jc w:val="center"/>
              <w:rPr>
                <w:rFonts w:ascii="Helvetica" w:hAnsi="Helvetica"/>
                <w:bCs/>
                <w:color w:val="000000"/>
                <w:sz w:val="18"/>
              </w:rPr>
            </w:pPr>
            <w:r>
              <w:rPr>
                <w:rFonts w:ascii="Helvetica" w:hAnsi="Helvetica"/>
                <w:bCs/>
                <w:color w:val="000000"/>
                <w:sz w:val="18"/>
              </w:rPr>
              <w:t>543</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A6656E" w:rsidP="00B106EA" w:rsidRDefault="00A6656E" w14:paraId="64118CFE" w14:textId="77777777">
            <w:pPr>
              <w:jc w:val="center"/>
              <w:rPr>
                <w:rFonts w:ascii="Helvetica" w:hAnsi="Helvetica"/>
                <w:bCs/>
                <w:color w:val="000000"/>
                <w:sz w:val="18"/>
              </w:rPr>
            </w:pP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A6656E" w:rsidP="00B106EA" w:rsidRDefault="00ED3F44" w14:paraId="105AE9EE" w14:textId="77777777">
            <w:pPr>
              <w:jc w:val="center"/>
              <w:rPr>
                <w:rFonts w:ascii="Helvetica" w:hAnsi="Helvetica"/>
                <w:bCs/>
                <w:color w:val="000000"/>
                <w:sz w:val="18"/>
              </w:rPr>
            </w:pPr>
            <w:r>
              <w:rPr>
                <w:rFonts w:ascii="Helvetica" w:hAnsi="Helvetica"/>
                <w:bCs/>
                <w:color w:val="000000"/>
                <w:sz w:val="18"/>
              </w:rPr>
              <w:t>4,340</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A6656E" w:rsidP="00B106EA" w:rsidRDefault="00A6656E" w14:paraId="0ACD1A65" w14:textId="77777777">
            <w:pPr>
              <w:jc w:val="right"/>
              <w:rPr>
                <w:rFonts w:ascii="Helvetica" w:hAnsi="Helvetica"/>
                <w:bCs/>
                <w:color w:val="000000"/>
                <w:sz w:val="18"/>
              </w:rPr>
            </w:pPr>
          </w:p>
        </w:tc>
        <w:tc>
          <w:tcPr>
            <w:tcW w:w="1170" w:type="dxa"/>
            <w:tcBorders>
              <w:top w:val="single" w:color="auto" w:sz="4" w:space="0"/>
              <w:left w:val="single" w:color="auto" w:sz="4" w:space="0"/>
              <w:bottom w:val="single" w:color="auto" w:sz="4" w:space="0"/>
              <w:right w:val="single" w:color="auto" w:sz="4" w:space="0"/>
            </w:tcBorders>
          </w:tcPr>
          <w:p w:rsidRPr="00C879B4" w:rsidR="00A6656E" w:rsidP="00B106EA" w:rsidRDefault="00ED3F44" w14:paraId="797A3A61" w14:textId="77777777">
            <w:pPr>
              <w:jc w:val="right"/>
              <w:rPr>
                <w:rFonts w:ascii="Helvetica" w:hAnsi="Helvetica"/>
                <w:bCs/>
                <w:color w:val="000000"/>
                <w:sz w:val="18"/>
              </w:rPr>
            </w:pPr>
            <w:r>
              <w:rPr>
                <w:rFonts w:ascii="Helvetica" w:hAnsi="Helvetica"/>
                <w:bCs/>
                <w:color w:val="000000"/>
                <w:sz w:val="18"/>
              </w:rPr>
              <w:t>$154,429</w:t>
            </w:r>
          </w:p>
        </w:tc>
      </w:tr>
    </w:tbl>
    <w:p w:rsidRPr="00ED3F44" w:rsidR="00ED3F44" w:rsidP="00ED3F44" w:rsidRDefault="00ED3F44" w14:paraId="6A97D9E7" w14:textId="77777777">
      <w:pPr>
        <w:ind w:left="360"/>
        <w:rPr>
          <w:rFonts w:ascii="Arial" w:hAnsi="Arial" w:cs="Arial"/>
          <w:color w:val="000000"/>
          <w:sz w:val="18"/>
        </w:rPr>
      </w:pPr>
      <w:r w:rsidRPr="00ED3F44">
        <w:rPr>
          <w:rFonts w:ascii="Arial" w:hAnsi="Arial" w:cs="Arial"/>
          <w:b/>
          <w:color w:val="000000"/>
          <w:sz w:val="18"/>
          <w:vertAlign w:val="superscript"/>
        </w:rPr>
        <w:t>1</w:t>
      </w:r>
      <w:r w:rsidRPr="00ED3F44">
        <w:rPr>
          <w:rFonts w:ascii="Arial" w:hAnsi="Arial" w:cs="Arial"/>
          <w:color w:val="000000"/>
          <w:sz w:val="18"/>
        </w:rPr>
        <w:t xml:space="preserve"> Number of respondents is based on the current inventory of projects that are HUD-insured and HUD-Held.  </w:t>
      </w:r>
    </w:p>
    <w:p w:rsidRPr="00ED3F44" w:rsidR="00ED3F44" w:rsidP="00ED3F44" w:rsidRDefault="00ED3F44" w14:paraId="5E8F56DF" w14:textId="77777777">
      <w:pPr>
        <w:ind w:left="360"/>
        <w:rPr>
          <w:rFonts w:ascii="Arial" w:hAnsi="Arial" w:cs="Arial"/>
          <w:color w:val="000000"/>
          <w:sz w:val="18"/>
        </w:rPr>
      </w:pPr>
      <w:r w:rsidRPr="00ED3F44">
        <w:rPr>
          <w:rFonts w:ascii="Arial" w:hAnsi="Arial" w:cs="Arial"/>
          <w:b/>
          <w:color w:val="000000"/>
          <w:sz w:val="18"/>
          <w:vertAlign w:val="superscript"/>
        </w:rPr>
        <w:t>2</w:t>
      </w:r>
      <w:r w:rsidRPr="00ED3F44">
        <w:rPr>
          <w:rFonts w:ascii="Arial" w:hAnsi="Arial" w:cs="Arial"/>
          <w:color w:val="000000"/>
          <w:sz w:val="18"/>
        </w:rPr>
        <w:t>The number of annual responses is based on an estimate of 2% of potential transfer of physical assets applications received on an annual basis.</w:t>
      </w:r>
    </w:p>
    <w:p w:rsidRPr="00ED3F44" w:rsidR="00ED3F44" w:rsidP="00ED3F44" w:rsidRDefault="00ED3F44" w14:paraId="3C048EB1" w14:textId="77777777">
      <w:pPr>
        <w:spacing w:after="0" w:line="240" w:lineRule="auto"/>
        <w:ind w:left="360"/>
        <w:rPr>
          <w:rFonts w:ascii="Arial" w:hAnsi="Arial" w:cs="Arial"/>
          <w:color w:val="000000"/>
          <w:sz w:val="18"/>
        </w:rPr>
      </w:pPr>
      <w:r w:rsidRPr="00ED3F44">
        <w:rPr>
          <w:rFonts w:ascii="Arial" w:hAnsi="Arial" w:cs="Arial"/>
          <w:b/>
          <w:color w:val="000000"/>
          <w:sz w:val="18"/>
          <w:vertAlign w:val="superscript"/>
        </w:rPr>
        <w:t>3</w:t>
      </w:r>
      <w:r w:rsidRPr="00ED3F44">
        <w:rPr>
          <w:rFonts w:ascii="Arial" w:hAnsi="Arial" w:cs="Arial"/>
          <w:b/>
          <w:color w:val="000000"/>
          <w:sz w:val="18"/>
        </w:rPr>
        <w:t xml:space="preserve"> </w:t>
      </w:r>
      <w:r w:rsidRPr="00ED3F44">
        <w:rPr>
          <w:rFonts w:ascii="Arial" w:hAnsi="Arial" w:cs="Arial"/>
          <w:color w:val="000000"/>
          <w:sz w:val="18"/>
        </w:rPr>
        <w:t xml:space="preserve">Hourly cost is based on an estimate of the potential owner’s staff to gather, complete, and submit the required documents to HUD for review and approval.  Hourly estimated costs estimate obtained from </w:t>
      </w:r>
      <w:proofErr w:type="spellStart"/>
      <w:r w:rsidRPr="00ED3F44">
        <w:rPr>
          <w:rFonts w:ascii="Arial" w:hAnsi="Arial" w:cs="Arial"/>
          <w:color w:val="000000"/>
          <w:sz w:val="18"/>
        </w:rPr>
        <w:t>payscale.com</w:t>
      </w:r>
      <w:proofErr w:type="spellEnd"/>
      <w:r w:rsidRPr="00ED3F44">
        <w:rPr>
          <w:rFonts w:ascii="Arial" w:hAnsi="Arial" w:cs="Arial"/>
          <w:color w:val="000000"/>
          <w:sz w:val="18"/>
        </w:rPr>
        <w:t>.</w:t>
      </w:r>
    </w:p>
    <w:p w:rsidRPr="00C879B4" w:rsidR="00D35DDB" w:rsidP="00ED3F44" w:rsidRDefault="00D35DDB" w14:paraId="15E2E270" w14:textId="77777777">
      <w:pPr>
        <w:spacing w:after="0" w:line="240" w:lineRule="auto"/>
        <w:ind w:left="360"/>
        <w:rPr>
          <w:rFonts w:ascii="Times New Roman" w:hAnsi="Times New Roman"/>
          <w:b/>
          <w:color w:val="000000"/>
          <w:sz w:val="24"/>
          <w:szCs w:val="24"/>
        </w:rPr>
      </w:pPr>
    </w:p>
    <w:p w:rsidRPr="00C879B4" w:rsidR="00FA2F70" w:rsidP="00FA2F70" w:rsidRDefault="00D35DDB" w14:paraId="3C1596C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br w:type="page"/>
      </w:r>
    </w:p>
    <w:tbl>
      <w:tblPr>
        <w:tblW w:w="0" w:type="auto"/>
        <w:tblInd w:w="108" w:type="dxa"/>
        <w:tblLook w:val="04A0" w:firstRow="1" w:lastRow="0" w:firstColumn="1" w:lastColumn="0" w:noHBand="0" w:noVBand="1"/>
      </w:tblPr>
      <w:tblGrid>
        <w:gridCol w:w="1303"/>
        <w:gridCol w:w="1357"/>
        <w:gridCol w:w="1199"/>
        <w:gridCol w:w="1233"/>
        <w:gridCol w:w="1140"/>
        <w:gridCol w:w="883"/>
        <w:gridCol w:w="1077"/>
        <w:gridCol w:w="937"/>
        <w:gridCol w:w="123"/>
      </w:tblGrid>
      <w:tr w:rsidRPr="00C879B4" w:rsidR="0021340A" w:rsidTr="00D35DDB" w14:paraId="67928843" w14:textId="77777777">
        <w:tc>
          <w:tcPr>
            <w:tcW w:w="9360" w:type="dxa"/>
            <w:gridSpan w:val="9"/>
            <w:shd w:val="clear" w:color="auto" w:fill="auto"/>
          </w:tcPr>
          <w:p w:rsidRPr="00C879B4" w:rsidR="0021340A" w:rsidP="001B4FB5" w:rsidRDefault="0021340A" w14:paraId="234599E6"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402DC4FA" w14:textId="77777777">
            <w:pPr>
              <w:spacing w:after="0" w:line="240" w:lineRule="auto"/>
              <w:rPr>
                <w:rFonts w:ascii="Times New Roman" w:hAnsi="Times New Roman"/>
                <w:b/>
                <w:color w:val="000000"/>
                <w:sz w:val="24"/>
                <w:szCs w:val="24"/>
              </w:rPr>
            </w:pPr>
          </w:p>
          <w:p w:rsidRPr="00C879B4" w:rsidR="0021340A" w:rsidP="001B4FB5" w:rsidRDefault="0021340A" w14:paraId="36EA7C0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879B4" w:rsidR="0021340A" w:rsidP="001B4FB5" w:rsidRDefault="0021340A" w14:paraId="5CA587F0" w14:textId="77777777">
            <w:pPr>
              <w:spacing w:after="0" w:line="240" w:lineRule="auto"/>
              <w:rPr>
                <w:rFonts w:ascii="Times New Roman" w:hAnsi="Times New Roman"/>
                <w:color w:val="000000"/>
                <w:sz w:val="24"/>
                <w:szCs w:val="24"/>
              </w:rPr>
            </w:pPr>
          </w:p>
          <w:p w:rsidRPr="00C879B4" w:rsidR="0021340A" w:rsidP="001B4FB5" w:rsidRDefault="0021340A" w14:paraId="555CE92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C879B4" w:rsidR="0021340A" w:rsidP="001B4FB5" w:rsidRDefault="0021340A" w14:paraId="6868D395" w14:textId="77777777">
            <w:pPr>
              <w:spacing w:after="0" w:line="240" w:lineRule="auto"/>
              <w:rPr>
                <w:rFonts w:ascii="Times New Roman" w:hAnsi="Times New Roman"/>
                <w:color w:val="000000"/>
                <w:sz w:val="24"/>
                <w:szCs w:val="24"/>
              </w:rPr>
            </w:pPr>
          </w:p>
          <w:p w:rsidRPr="00C879B4" w:rsidR="0021340A" w:rsidP="001B4FB5" w:rsidRDefault="0021340A" w14:paraId="1889DC3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P="001B4FB5" w:rsidRDefault="0021340A" w14:paraId="7BD2D338" w14:textId="77777777">
            <w:pPr>
              <w:spacing w:after="0" w:line="240" w:lineRule="auto"/>
              <w:rPr>
                <w:rFonts w:ascii="Times New Roman" w:hAnsi="Times New Roman"/>
                <w:b/>
                <w:color w:val="000000"/>
                <w:sz w:val="24"/>
                <w:szCs w:val="24"/>
              </w:rPr>
            </w:pPr>
          </w:p>
          <w:p w:rsidRPr="00C879B4" w:rsidR="00ED3F44" w:rsidP="00ED3F44" w:rsidRDefault="00ED3F44" w14:paraId="61FDFAFC"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Times New Roman" w:hAnsi="Times New Roman"/>
                <w:b/>
                <w:color w:val="000000"/>
                <w:sz w:val="24"/>
                <w:szCs w:val="24"/>
              </w:rPr>
            </w:pPr>
            <w:r w:rsidRPr="00ED3F44">
              <w:rPr>
                <w:rFonts w:ascii="Courier" w:hAnsi="Courier"/>
                <w:color w:val="000000"/>
                <w:sz w:val="24"/>
              </w:rPr>
              <w:t>Data gathered by respondents for this collection consists of information and records used for business reasons, and not necessarily to provide responses to the government. The data provided constitutes customary and usual business or private practices.</w:t>
            </w:r>
          </w:p>
        </w:tc>
      </w:tr>
      <w:tr w:rsidRPr="00C879B4" w:rsidR="0021340A" w:rsidTr="00D35DDB" w14:paraId="51386C4E" w14:textId="77777777">
        <w:tc>
          <w:tcPr>
            <w:tcW w:w="9360" w:type="dxa"/>
            <w:gridSpan w:val="9"/>
            <w:shd w:val="clear" w:color="auto" w:fill="auto"/>
          </w:tcPr>
          <w:p w:rsidRPr="00C879B4" w:rsidR="0021340A" w:rsidP="001B4FB5" w:rsidRDefault="0021340A" w14:paraId="7B824FB2" w14:textId="77777777">
            <w:pPr>
              <w:spacing w:after="0" w:line="240" w:lineRule="auto"/>
              <w:rPr>
                <w:rFonts w:ascii="Times New Roman" w:hAnsi="Times New Roman"/>
                <w:b/>
                <w:color w:val="000000"/>
                <w:sz w:val="24"/>
                <w:szCs w:val="24"/>
              </w:rPr>
            </w:pPr>
          </w:p>
        </w:tc>
      </w:tr>
      <w:tr w:rsidRPr="00C879B4" w:rsidR="0021340A" w:rsidTr="00D35DDB" w14:paraId="74E8F67C"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360" w:type="dxa"/>
            <w:gridSpan w:val="9"/>
            <w:tcBorders>
              <w:top w:val="nil"/>
              <w:left w:val="nil"/>
              <w:bottom w:val="nil"/>
              <w:right w:val="nil"/>
            </w:tcBorders>
            <w:shd w:val="clear" w:color="auto" w:fill="auto"/>
          </w:tcPr>
          <w:p w:rsidRPr="00C879B4" w:rsidR="0021340A" w:rsidP="001B4FB5" w:rsidRDefault="0021340A" w14:paraId="7C9FC3E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C879B4" w:rsidR="0021340A" w:rsidP="001B4FB5" w:rsidRDefault="0021340A" w14:paraId="182C41E7" w14:textId="77777777">
            <w:pPr>
              <w:spacing w:after="0" w:line="240" w:lineRule="auto"/>
              <w:rPr>
                <w:rFonts w:ascii="Times New Roman" w:hAnsi="Times New Roman"/>
                <w:color w:val="000000"/>
                <w:sz w:val="24"/>
                <w:szCs w:val="24"/>
              </w:rPr>
            </w:pPr>
          </w:p>
        </w:tc>
      </w:tr>
      <w:tr w:rsidRPr="00C879B4" w:rsidR="00ED3F44" w:rsidTr="00D35DDB" w14:paraId="74C7F783"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360" w:type="dxa"/>
            <w:gridSpan w:val="9"/>
            <w:tcBorders>
              <w:top w:val="nil"/>
              <w:left w:val="nil"/>
              <w:bottom w:val="nil"/>
              <w:right w:val="nil"/>
            </w:tcBorders>
            <w:shd w:val="clear" w:color="auto" w:fill="auto"/>
          </w:tcPr>
          <w:p w:rsidRPr="00C879B4" w:rsidR="00ED3F44" w:rsidP="001B4FB5" w:rsidRDefault="00ED3F44" w14:paraId="2844DC66" w14:textId="77777777">
            <w:pPr>
              <w:spacing w:after="0" w:line="240" w:lineRule="auto"/>
              <w:rPr>
                <w:rFonts w:ascii="Times New Roman" w:hAnsi="Times New Roman"/>
                <w:b/>
                <w:color w:val="000000"/>
                <w:sz w:val="24"/>
                <w:szCs w:val="24"/>
              </w:rPr>
            </w:pPr>
          </w:p>
        </w:tc>
      </w:tr>
      <w:tr w:rsidRPr="00C879B4" w:rsidR="00ED3F44" w:rsidTr="00D35DDB" w14:paraId="69F141EF"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360" w:type="dxa"/>
            <w:gridSpan w:val="9"/>
            <w:tcBorders>
              <w:top w:val="nil"/>
              <w:left w:val="nil"/>
              <w:bottom w:val="nil"/>
              <w:right w:val="nil"/>
            </w:tcBorders>
            <w:shd w:val="clear" w:color="auto" w:fill="auto"/>
          </w:tcPr>
          <w:p w:rsidRPr="00C879B4" w:rsidR="00ED3F44" w:rsidP="001B4FB5" w:rsidRDefault="00ED3F44" w14:paraId="366F6137" w14:textId="77777777">
            <w:pPr>
              <w:spacing w:after="0" w:line="240" w:lineRule="auto"/>
              <w:rPr>
                <w:rFonts w:ascii="Times New Roman" w:hAnsi="Times New Roman"/>
                <w:b/>
                <w:color w:val="000000"/>
                <w:sz w:val="24"/>
                <w:szCs w:val="24"/>
              </w:rPr>
            </w:pPr>
          </w:p>
        </w:tc>
      </w:tr>
      <w:tr w:rsidRPr="00C879B4" w:rsidR="00ED3F44" w:rsidTr="00D35DDB" w14:paraId="054CF350"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360" w:type="dxa"/>
            <w:gridSpan w:val="9"/>
            <w:tcBorders>
              <w:top w:val="nil"/>
              <w:left w:val="nil"/>
              <w:bottom w:val="nil"/>
              <w:right w:val="nil"/>
            </w:tcBorders>
            <w:shd w:val="clear" w:color="auto" w:fill="auto"/>
          </w:tcPr>
          <w:p w:rsidRPr="00C879B4" w:rsidR="00ED3F44" w:rsidP="001B4FB5" w:rsidRDefault="00ED3F44" w14:paraId="677B6E8D" w14:textId="77777777">
            <w:pPr>
              <w:spacing w:after="0" w:line="240" w:lineRule="auto"/>
              <w:rPr>
                <w:rFonts w:ascii="Times New Roman" w:hAnsi="Times New Roman"/>
                <w:b/>
                <w:color w:val="000000"/>
                <w:sz w:val="24"/>
                <w:szCs w:val="24"/>
              </w:rPr>
            </w:pPr>
          </w:p>
        </w:tc>
      </w:tr>
      <w:tr w:rsidRPr="00C879B4" w:rsidR="00ED3F44" w:rsidTr="00D35DDB" w14:paraId="64670B28"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360" w:type="dxa"/>
            <w:gridSpan w:val="9"/>
            <w:tcBorders>
              <w:top w:val="nil"/>
              <w:left w:val="nil"/>
              <w:bottom w:val="nil"/>
              <w:right w:val="nil"/>
            </w:tcBorders>
            <w:shd w:val="clear" w:color="auto" w:fill="auto"/>
          </w:tcPr>
          <w:p w:rsidRPr="00C879B4" w:rsidR="00ED3F44" w:rsidP="001B4FB5" w:rsidRDefault="00ED3F44" w14:paraId="741F009A" w14:textId="77777777">
            <w:pPr>
              <w:spacing w:after="0" w:line="240" w:lineRule="auto"/>
              <w:rPr>
                <w:rFonts w:ascii="Times New Roman" w:hAnsi="Times New Roman"/>
                <w:b/>
                <w:color w:val="000000"/>
                <w:sz w:val="24"/>
                <w:szCs w:val="24"/>
              </w:rPr>
            </w:pPr>
          </w:p>
        </w:tc>
      </w:tr>
      <w:tr w:rsidRPr="00C879B4" w:rsidR="00ED3F44" w:rsidTr="00D35DDB" w14:paraId="59FEA9B3"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360" w:type="dxa"/>
            <w:gridSpan w:val="9"/>
            <w:tcBorders>
              <w:top w:val="nil"/>
              <w:left w:val="nil"/>
              <w:bottom w:val="nil"/>
              <w:right w:val="nil"/>
            </w:tcBorders>
            <w:shd w:val="clear" w:color="auto" w:fill="auto"/>
          </w:tcPr>
          <w:p w:rsidRPr="00C879B4" w:rsidR="00ED3F44" w:rsidP="001B4FB5" w:rsidRDefault="00ED3F44" w14:paraId="6023D712" w14:textId="77777777">
            <w:pPr>
              <w:spacing w:after="0" w:line="240" w:lineRule="auto"/>
              <w:rPr>
                <w:rFonts w:ascii="Times New Roman" w:hAnsi="Times New Roman"/>
                <w:b/>
                <w:color w:val="000000"/>
                <w:sz w:val="24"/>
                <w:szCs w:val="24"/>
              </w:rPr>
            </w:pPr>
          </w:p>
        </w:tc>
      </w:tr>
      <w:tr w:rsidRPr="00C879B4" w:rsidR="00ED3F44" w:rsidTr="00D35DDB" w14:paraId="213E67A6"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360" w:type="dxa"/>
            <w:gridSpan w:val="9"/>
            <w:tcBorders>
              <w:top w:val="nil"/>
              <w:left w:val="nil"/>
              <w:bottom w:val="nil"/>
              <w:right w:val="nil"/>
            </w:tcBorders>
            <w:shd w:val="clear" w:color="auto" w:fill="auto"/>
          </w:tcPr>
          <w:p w:rsidRPr="00C879B4" w:rsidR="00ED3F44" w:rsidP="001B4FB5" w:rsidRDefault="00ED3F44" w14:paraId="19C121E7" w14:textId="77777777">
            <w:pPr>
              <w:spacing w:after="0" w:line="240" w:lineRule="auto"/>
              <w:rPr>
                <w:rFonts w:ascii="Times New Roman" w:hAnsi="Times New Roman"/>
                <w:b/>
                <w:color w:val="000000"/>
                <w:sz w:val="24"/>
                <w:szCs w:val="24"/>
              </w:rPr>
            </w:pPr>
          </w:p>
        </w:tc>
      </w:tr>
      <w:tr w:rsidRPr="00C879B4" w:rsidR="0021340A" w:rsidTr="00D35DDB" w14:paraId="10AD1055"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360" w:type="dxa"/>
            <w:gridSpan w:val="9"/>
            <w:tcBorders>
              <w:top w:val="nil"/>
              <w:left w:val="nil"/>
              <w:bottom w:val="nil"/>
              <w:right w:val="nil"/>
            </w:tcBorders>
            <w:shd w:val="clear" w:color="auto" w:fill="auto"/>
          </w:tcPr>
          <w:p w:rsidRPr="00C879B4" w:rsidR="0021340A" w:rsidP="001B4FB5" w:rsidRDefault="0021340A" w14:paraId="721AFEC7" w14:textId="77777777">
            <w:pPr>
              <w:spacing w:after="0" w:line="240" w:lineRule="auto"/>
              <w:rPr>
                <w:rFonts w:ascii="Times New Roman" w:hAnsi="Times New Roman"/>
                <w:color w:val="000000"/>
                <w:sz w:val="24"/>
                <w:szCs w:val="24"/>
              </w:rPr>
            </w:pPr>
          </w:p>
        </w:tc>
      </w:tr>
      <w:tr w:rsidRPr="00C879B4" w:rsidR="00A6656E" w:rsidTr="00B004A7" w14:paraId="39076E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5A58400E" w14:textId="77777777">
            <w:pPr>
              <w:rPr>
                <w:rFonts w:ascii="Helvetica" w:hAnsi="Helvetica"/>
                <w:b/>
                <w:bCs/>
                <w:color w:val="000000"/>
                <w:sz w:val="18"/>
              </w:rPr>
            </w:pPr>
            <w:r w:rsidRPr="00C879B4">
              <w:rPr>
                <w:rFonts w:ascii="Helvetica" w:hAnsi="Helvetica"/>
                <w:b/>
                <w:bCs/>
                <w:color w:val="000000"/>
                <w:sz w:val="18"/>
              </w:rPr>
              <w:lastRenderedPageBreak/>
              <w:t>Information Collection</w:t>
            </w:r>
          </w:p>
        </w:tc>
        <w:tc>
          <w:tcPr>
            <w:tcW w:w="135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069E3540"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7E6D9BC2"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26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4DFD5491"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0AA21885" w14:textId="77777777">
            <w:pPr>
              <w:ind w:right="-108"/>
              <w:jc w:val="center"/>
              <w:rPr>
                <w:rFonts w:ascii="Helvetica" w:hAnsi="Helvetica"/>
                <w:b/>
                <w:bCs/>
                <w:color w:val="000000"/>
                <w:sz w:val="18"/>
              </w:rPr>
            </w:pPr>
            <w:r w:rsidRPr="00C879B4">
              <w:rPr>
                <w:rFonts w:ascii="Helvetica" w:hAnsi="Helvetica"/>
                <w:b/>
                <w:bCs/>
                <w:color w:val="000000"/>
                <w:sz w:val="18"/>
              </w:rPr>
              <w:t>Burden Hours Per Response</w:t>
            </w:r>
          </w:p>
        </w:tc>
        <w:tc>
          <w:tcPr>
            <w:tcW w:w="90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079351A1"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39AF4084"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C879B4" w:rsidR="00A6656E" w:rsidP="00B106EA" w:rsidRDefault="00A6656E" w14:paraId="134AD62E" w14:textId="77777777">
            <w:pPr>
              <w:ind w:right="-108"/>
              <w:jc w:val="center"/>
              <w:rPr>
                <w:rFonts w:ascii="Helvetica" w:hAnsi="Helvetica"/>
                <w:b/>
                <w:bCs/>
                <w:color w:val="000000"/>
                <w:sz w:val="18"/>
              </w:rPr>
            </w:pPr>
            <w:r w:rsidRPr="00C879B4">
              <w:rPr>
                <w:rFonts w:ascii="Helvetica" w:hAnsi="Helvetica"/>
                <w:b/>
                <w:bCs/>
                <w:color w:val="000000"/>
                <w:sz w:val="18"/>
              </w:rPr>
              <w:t>Total Annual Cost</w:t>
            </w:r>
          </w:p>
        </w:tc>
      </w:tr>
      <w:tr w:rsidRPr="00C879B4" w:rsidR="00A6656E" w:rsidTr="00B004A7" w14:paraId="47337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6D259735" w14:textId="77777777">
            <w:pPr>
              <w:rPr>
                <w:rFonts w:ascii="Helvetica" w:hAnsi="Helvetica"/>
                <w:bCs/>
                <w:color w:val="000000"/>
                <w:sz w:val="18"/>
              </w:rPr>
            </w:pPr>
            <w:r>
              <w:rPr>
                <w:rFonts w:ascii="Helvetica" w:hAnsi="Helvetica"/>
                <w:bCs/>
                <w:color w:val="000000"/>
                <w:sz w:val="18"/>
              </w:rPr>
              <w:t>HUD-92266</w:t>
            </w:r>
          </w:p>
        </w:tc>
        <w:tc>
          <w:tcPr>
            <w:tcW w:w="135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5626AD23" w14:textId="77777777">
            <w:pPr>
              <w:jc w:val="center"/>
              <w:rPr>
                <w:rFonts w:ascii="Helvetica" w:hAnsi="Helvetica"/>
                <w:bCs/>
                <w:color w:val="000000"/>
                <w:sz w:val="18"/>
              </w:rPr>
            </w:pPr>
            <w:r>
              <w:rPr>
                <w:rFonts w:ascii="Helvetica" w:hAnsi="Helvetica"/>
                <w:bCs/>
                <w:color w:val="000000"/>
                <w:sz w:val="18"/>
              </w:rPr>
              <w:t>27,127</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24CCEC50" w14:textId="77777777">
            <w:pPr>
              <w:jc w:val="center"/>
              <w:rPr>
                <w:rFonts w:ascii="Helvetica" w:hAnsi="Helvetica"/>
                <w:bCs/>
                <w:color w:val="000000"/>
                <w:sz w:val="18"/>
              </w:rPr>
            </w:pPr>
            <w:r>
              <w:rPr>
                <w:rFonts w:ascii="Helvetica" w:hAnsi="Helvetica"/>
                <w:bCs/>
                <w:color w:val="000000"/>
                <w:sz w:val="18"/>
              </w:rPr>
              <w:t>1</w:t>
            </w:r>
          </w:p>
        </w:tc>
        <w:tc>
          <w:tcPr>
            <w:tcW w:w="126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64926F4F" w14:textId="77777777">
            <w:pPr>
              <w:jc w:val="center"/>
              <w:rPr>
                <w:rFonts w:ascii="Helvetica" w:hAnsi="Helvetica"/>
                <w:bCs/>
                <w:color w:val="000000"/>
                <w:sz w:val="18"/>
              </w:rPr>
            </w:pPr>
            <w:r>
              <w:rPr>
                <w:rFonts w:ascii="Helvetica" w:hAnsi="Helvetica"/>
                <w:bCs/>
                <w:color w:val="000000"/>
                <w:sz w:val="18"/>
              </w:rPr>
              <w:t>543</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60C51705" w14:textId="77777777">
            <w:pPr>
              <w:jc w:val="center"/>
              <w:rPr>
                <w:rFonts w:ascii="Helvetica" w:hAnsi="Helvetica"/>
                <w:bCs/>
                <w:color w:val="000000"/>
                <w:sz w:val="18"/>
              </w:rPr>
            </w:pPr>
            <w:r>
              <w:rPr>
                <w:rFonts w:ascii="Helvetica" w:hAnsi="Helvetica"/>
                <w:bCs/>
                <w:color w:val="000000"/>
                <w:sz w:val="18"/>
              </w:rPr>
              <w:t>0.33</w:t>
            </w:r>
          </w:p>
        </w:tc>
        <w:tc>
          <w:tcPr>
            <w:tcW w:w="90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0410F52F" w14:textId="77777777">
            <w:pPr>
              <w:jc w:val="center"/>
              <w:rPr>
                <w:rFonts w:ascii="Helvetica" w:hAnsi="Helvetica"/>
                <w:bCs/>
                <w:color w:val="000000"/>
                <w:sz w:val="18"/>
              </w:rPr>
            </w:pPr>
            <w:r>
              <w:rPr>
                <w:rFonts w:ascii="Helvetica" w:hAnsi="Helvetica"/>
                <w:bCs/>
                <w:color w:val="000000"/>
                <w:sz w:val="18"/>
              </w:rPr>
              <w:t>179</w:t>
            </w:r>
          </w:p>
        </w:tc>
        <w:tc>
          <w:tcPr>
            <w:tcW w:w="99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199AC1CD" w14:textId="77777777">
            <w:pPr>
              <w:jc w:val="right"/>
              <w:rPr>
                <w:rFonts w:ascii="Helvetica" w:hAnsi="Helvetica"/>
                <w:bCs/>
                <w:color w:val="000000"/>
                <w:sz w:val="18"/>
              </w:rPr>
            </w:pPr>
            <w:r>
              <w:rPr>
                <w:rFonts w:ascii="Helvetica" w:hAnsi="Helvetica"/>
                <w:bCs/>
                <w:color w:val="000000"/>
                <w:sz w:val="18"/>
              </w:rPr>
              <w:t>30.47</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C879B4" w:rsidR="00A6656E" w:rsidP="00B106EA" w:rsidRDefault="00ED3F44" w14:paraId="61099203" w14:textId="77777777">
            <w:pPr>
              <w:jc w:val="right"/>
              <w:rPr>
                <w:rFonts w:ascii="Helvetica" w:hAnsi="Helvetica"/>
                <w:bCs/>
                <w:color w:val="000000"/>
                <w:sz w:val="18"/>
              </w:rPr>
            </w:pPr>
            <w:r>
              <w:rPr>
                <w:rFonts w:ascii="Helvetica" w:hAnsi="Helvetica"/>
                <w:bCs/>
                <w:color w:val="000000"/>
                <w:sz w:val="18"/>
              </w:rPr>
              <w:t>$5,455</w:t>
            </w:r>
          </w:p>
        </w:tc>
      </w:tr>
      <w:tr w:rsidRPr="00C879B4" w:rsidR="00A6656E" w:rsidTr="00B004A7" w14:paraId="35FA77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A6656E" w14:paraId="1C018771" w14:textId="77777777">
            <w:pPr>
              <w:rPr>
                <w:rFonts w:ascii="Helvetica" w:hAnsi="Helvetica"/>
                <w:b/>
                <w:bCs/>
                <w:color w:val="000000"/>
                <w:sz w:val="18"/>
              </w:rPr>
            </w:pPr>
            <w:r w:rsidRPr="00C879B4">
              <w:rPr>
                <w:rFonts w:ascii="Helvetica" w:hAnsi="Helvetica"/>
                <w:b/>
                <w:bCs/>
                <w:color w:val="000000"/>
                <w:sz w:val="18"/>
              </w:rPr>
              <w:t>TOTALS</w:t>
            </w:r>
          </w:p>
        </w:tc>
        <w:tc>
          <w:tcPr>
            <w:tcW w:w="135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01B5A8E3" w14:textId="77777777">
            <w:pPr>
              <w:jc w:val="center"/>
              <w:rPr>
                <w:rFonts w:ascii="Helvetica" w:hAnsi="Helvetica"/>
                <w:bCs/>
                <w:color w:val="000000"/>
                <w:sz w:val="18"/>
              </w:rPr>
            </w:pPr>
            <w:r>
              <w:rPr>
                <w:rFonts w:ascii="Helvetica" w:hAnsi="Helvetica"/>
                <w:bCs/>
                <w:color w:val="000000"/>
                <w:sz w:val="18"/>
              </w:rPr>
              <w:t>27,127</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A6656E" w:rsidP="00B106EA" w:rsidRDefault="00A6656E" w14:paraId="311CADBC" w14:textId="77777777">
            <w:pPr>
              <w:jc w:val="center"/>
              <w:rPr>
                <w:rFonts w:ascii="Helvetica" w:hAnsi="Helvetica"/>
                <w:bCs/>
                <w:color w:val="000000"/>
                <w:sz w:val="18"/>
              </w:rPr>
            </w:pPr>
          </w:p>
        </w:tc>
        <w:tc>
          <w:tcPr>
            <w:tcW w:w="126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3441D1A7" w14:textId="77777777">
            <w:pPr>
              <w:jc w:val="center"/>
              <w:rPr>
                <w:rFonts w:ascii="Helvetica" w:hAnsi="Helvetica"/>
                <w:bCs/>
                <w:color w:val="000000"/>
                <w:sz w:val="18"/>
              </w:rPr>
            </w:pPr>
            <w:r>
              <w:rPr>
                <w:rFonts w:ascii="Helvetica" w:hAnsi="Helvetica"/>
                <w:bCs/>
                <w:color w:val="000000"/>
                <w:sz w:val="18"/>
              </w:rPr>
              <w:t>543</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A6656E" w:rsidP="00B106EA" w:rsidRDefault="00A6656E" w14:paraId="5C14C1AB" w14:textId="77777777">
            <w:pPr>
              <w:jc w:val="center"/>
              <w:rPr>
                <w:rFonts w:ascii="Helvetica" w:hAnsi="Helvetica"/>
                <w:bCs/>
                <w:color w:val="000000"/>
                <w:sz w:val="18"/>
              </w:rPr>
            </w:pPr>
          </w:p>
        </w:tc>
        <w:tc>
          <w:tcPr>
            <w:tcW w:w="900" w:type="dxa"/>
            <w:tcBorders>
              <w:top w:val="single" w:color="auto" w:sz="4" w:space="0"/>
              <w:left w:val="single" w:color="auto" w:sz="4" w:space="0"/>
              <w:bottom w:val="single" w:color="auto" w:sz="4" w:space="0"/>
              <w:right w:val="single" w:color="auto" w:sz="4" w:space="0"/>
            </w:tcBorders>
            <w:vAlign w:val="center"/>
          </w:tcPr>
          <w:p w:rsidRPr="00C879B4" w:rsidR="00A6656E" w:rsidP="00B106EA" w:rsidRDefault="00ED3F44" w14:paraId="23569A55" w14:textId="77777777">
            <w:pPr>
              <w:jc w:val="center"/>
              <w:rPr>
                <w:rFonts w:ascii="Helvetica" w:hAnsi="Helvetica"/>
                <w:bCs/>
                <w:color w:val="000000"/>
                <w:sz w:val="18"/>
              </w:rPr>
            </w:pPr>
            <w:r>
              <w:rPr>
                <w:rFonts w:ascii="Helvetica" w:hAnsi="Helvetica"/>
                <w:bCs/>
                <w:color w:val="000000"/>
                <w:sz w:val="18"/>
              </w:rPr>
              <w:t>179</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A6656E" w:rsidP="00B106EA" w:rsidRDefault="00A6656E" w14:paraId="4C6B8738" w14:textId="77777777">
            <w:pPr>
              <w:jc w:val="right"/>
              <w:rPr>
                <w:rFonts w:ascii="Helvetica" w:hAnsi="Helvetica"/>
                <w:bCs/>
                <w:color w:val="000000"/>
                <w:sz w:val="18"/>
              </w:rPr>
            </w:pP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C879B4" w:rsidR="00A6656E" w:rsidP="00B106EA" w:rsidRDefault="00ED3F44" w14:paraId="542F4F1A" w14:textId="77777777">
            <w:pPr>
              <w:jc w:val="right"/>
              <w:rPr>
                <w:rFonts w:ascii="Helvetica" w:hAnsi="Helvetica"/>
                <w:bCs/>
                <w:color w:val="000000"/>
                <w:sz w:val="18"/>
              </w:rPr>
            </w:pPr>
            <w:r>
              <w:rPr>
                <w:rFonts w:ascii="Helvetica" w:hAnsi="Helvetica"/>
                <w:bCs/>
                <w:color w:val="000000"/>
                <w:sz w:val="18"/>
              </w:rPr>
              <w:t>$5,455</w:t>
            </w:r>
          </w:p>
        </w:tc>
      </w:tr>
    </w:tbl>
    <w:p w:rsidRPr="00ED3F44" w:rsidR="00FA2F70" w:rsidP="00ED3F44" w:rsidRDefault="00ED3F44" w14:paraId="64C86323" w14:textId="77777777">
      <w:pPr>
        <w:spacing w:after="0" w:line="240" w:lineRule="auto"/>
        <w:ind w:left="360"/>
        <w:rPr>
          <w:rFonts w:ascii="Arial" w:hAnsi="Arial" w:cs="Arial"/>
          <w:color w:val="000000"/>
          <w:sz w:val="18"/>
        </w:rPr>
      </w:pPr>
      <w:r w:rsidRPr="00ED3F44">
        <w:rPr>
          <w:rFonts w:ascii="Arial" w:hAnsi="Arial" w:cs="Arial"/>
          <w:color w:val="000000"/>
          <w:sz w:val="18"/>
          <w:vertAlign w:val="superscript"/>
        </w:rPr>
        <w:t>1</w:t>
      </w:r>
      <w:r w:rsidRPr="00ED3F44">
        <w:rPr>
          <w:rFonts w:ascii="Arial" w:hAnsi="Arial" w:cs="Arial"/>
          <w:color w:val="000000"/>
          <w:sz w:val="18"/>
        </w:rPr>
        <w:t xml:space="preserve"> Estimated cost per hour for HUD staff (GS-12) to review and process the documents for this collection.  Data was obtained from </w:t>
      </w:r>
      <w:proofErr w:type="spellStart"/>
      <w:r w:rsidRPr="00ED3F44">
        <w:rPr>
          <w:rFonts w:ascii="Arial" w:hAnsi="Arial" w:cs="Arial"/>
          <w:color w:val="000000"/>
          <w:sz w:val="18"/>
        </w:rPr>
        <w:t>www.opm.gov</w:t>
      </w:r>
      <w:proofErr w:type="spellEnd"/>
      <w:r w:rsidRPr="00ED3F44">
        <w:rPr>
          <w:rFonts w:ascii="Arial" w:hAnsi="Arial" w:cs="Arial"/>
          <w:color w:val="000000"/>
          <w:sz w:val="18"/>
        </w:rPr>
        <w:t xml:space="preserve"> for the 2012 general scale/hourly rates.</w:t>
      </w:r>
    </w:p>
    <w:p w:rsidRPr="00C879B4" w:rsidR="00D35DDB" w:rsidP="00FA2F70" w:rsidRDefault="00D35DDB" w14:paraId="76902189"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44BF69C7" w14:textId="77777777">
        <w:tc>
          <w:tcPr>
            <w:tcW w:w="9360" w:type="dxa"/>
            <w:shd w:val="clear" w:color="auto" w:fill="auto"/>
          </w:tcPr>
          <w:p w:rsidRPr="00C879B4" w:rsidR="0021340A" w:rsidP="001B4FB5" w:rsidRDefault="0021340A" w14:paraId="12636D3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Pr="00C879B4" w:rsidR="00560E48" w:rsidP="001B4FB5" w:rsidRDefault="00560E48" w14:paraId="0B61DF47" w14:textId="77777777">
            <w:pPr>
              <w:spacing w:after="0" w:line="240" w:lineRule="auto"/>
              <w:rPr>
                <w:rFonts w:ascii="Times New Roman" w:hAnsi="Times New Roman"/>
                <w:color w:val="000000"/>
                <w:sz w:val="24"/>
                <w:szCs w:val="24"/>
              </w:rPr>
            </w:pPr>
          </w:p>
        </w:tc>
      </w:tr>
      <w:tr w:rsidRPr="00545ADA" w:rsidR="0021340A" w:rsidTr="00D35DDB" w14:paraId="7321FD6A" w14:textId="77777777">
        <w:tc>
          <w:tcPr>
            <w:tcW w:w="9360" w:type="dxa"/>
            <w:shd w:val="clear" w:color="auto" w:fill="auto"/>
          </w:tcPr>
          <w:p w:rsidRPr="00545ADA" w:rsidR="00F66DE3" w:rsidP="0049479F" w:rsidRDefault="0049479F" w14:paraId="7E49DFF7"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Courier" w:hAnsi="Courier"/>
                <w:color w:val="000000"/>
                <w:sz w:val="24"/>
              </w:rPr>
            </w:pPr>
            <w:r>
              <w:rPr>
                <w:rFonts w:ascii="Courier" w:hAnsi="Courier"/>
                <w:color w:val="000000"/>
                <w:sz w:val="24"/>
              </w:rPr>
              <w:t>This is a r</w:t>
            </w:r>
            <w:r w:rsidRPr="0049479F">
              <w:rPr>
                <w:rFonts w:ascii="Courier" w:hAnsi="Courier"/>
                <w:color w:val="000000"/>
                <w:sz w:val="24"/>
              </w:rPr>
              <w:t>einstatement, with change, of previously approved collection for which approval has expired</w:t>
            </w:r>
            <w:r w:rsidRPr="00ED3F44" w:rsidR="00ED3F44">
              <w:rPr>
                <w:rFonts w:ascii="Courier" w:hAnsi="Courier"/>
                <w:color w:val="000000"/>
                <w:sz w:val="24"/>
              </w:rPr>
              <w:t>.  The change in inventory in item 13 of page 1 reflects project owners that paid or prepaid their mortgage and no longer have a regulatory requirement to report to the Department, and newly insured projects that have been added to the portfolio since last report.</w:t>
            </w:r>
            <w:r>
              <w:rPr>
                <w:rFonts w:ascii="Courier" w:hAnsi="Courier"/>
                <w:color w:val="000000"/>
                <w:sz w:val="24"/>
              </w:rPr>
              <w:t xml:space="preserve">  </w:t>
            </w:r>
            <w:r w:rsidRPr="00545ADA" w:rsidR="00545ADA">
              <w:rPr>
                <w:rFonts w:ascii="Courier" w:hAnsi="Courier"/>
                <w:color w:val="000000"/>
                <w:sz w:val="24"/>
              </w:rPr>
              <w:t>Burden hours reflects a correction from earlier reports</w:t>
            </w:r>
            <w:r w:rsidR="00545ADA">
              <w:rPr>
                <w:rFonts w:ascii="Courier" w:hAnsi="Courier"/>
                <w:color w:val="000000"/>
                <w:sz w:val="24"/>
              </w:rPr>
              <w:t xml:space="preserve"> which addressed every attachment needed to complete a transfer of physical assets.  In fact, those attachments are separately addressed in other OMB approvals. Including them in this request amounts to double-counting those attachments and unrealistically inflates the burden hours count for use of the form HUD-92266.</w:t>
            </w:r>
          </w:p>
        </w:tc>
      </w:tr>
    </w:tbl>
    <w:p w:rsidRPr="00C879B4" w:rsidR="00FA2F70" w:rsidP="00FA2F70" w:rsidRDefault="00FA2F70" w14:paraId="7A03C0EB"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31C492CB" w14:textId="77777777">
        <w:tc>
          <w:tcPr>
            <w:tcW w:w="9360" w:type="dxa"/>
            <w:shd w:val="clear" w:color="auto" w:fill="auto"/>
          </w:tcPr>
          <w:p w:rsidRPr="00C879B4" w:rsidR="0021340A" w:rsidP="001B4FB5" w:rsidRDefault="0021340A" w14:paraId="7D0CE97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21340A" w:rsidP="001B4FB5" w:rsidRDefault="0021340A" w14:paraId="73662C76" w14:textId="77777777">
            <w:pPr>
              <w:spacing w:after="0" w:line="240" w:lineRule="auto"/>
              <w:rPr>
                <w:rFonts w:ascii="Times New Roman" w:hAnsi="Times New Roman"/>
                <w:b/>
                <w:color w:val="000000"/>
                <w:sz w:val="24"/>
                <w:szCs w:val="24"/>
              </w:rPr>
            </w:pPr>
          </w:p>
        </w:tc>
      </w:tr>
      <w:tr w:rsidRPr="00C879B4" w:rsidR="0021340A" w:rsidTr="00D35DDB" w14:paraId="06DE034E" w14:textId="77777777">
        <w:tc>
          <w:tcPr>
            <w:tcW w:w="9360" w:type="dxa"/>
            <w:shd w:val="clear" w:color="auto" w:fill="auto"/>
          </w:tcPr>
          <w:p w:rsidRPr="00C879B4" w:rsidR="0021340A" w:rsidP="00ED3F44" w:rsidRDefault="00ED3F44" w14:paraId="5D404D30"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Times New Roman" w:hAnsi="Times New Roman"/>
                <w:b/>
                <w:color w:val="000000"/>
                <w:sz w:val="24"/>
                <w:szCs w:val="24"/>
              </w:rPr>
            </w:pPr>
            <w:r w:rsidRPr="00ED3F44">
              <w:rPr>
                <w:rFonts w:ascii="Courier" w:hAnsi="Courier"/>
                <w:color w:val="000000"/>
                <w:sz w:val="24"/>
              </w:rPr>
              <w:t>Collection of this information will not be published.</w:t>
            </w:r>
            <w:r w:rsidRPr="00ED3F44">
              <w:rPr>
                <w:rFonts w:ascii="Times New Roman" w:hAnsi="Times New Roman"/>
                <w:b/>
                <w:color w:val="000000"/>
                <w:sz w:val="24"/>
                <w:szCs w:val="24"/>
              </w:rPr>
              <w:t xml:space="preserve">  </w:t>
            </w:r>
          </w:p>
        </w:tc>
      </w:tr>
    </w:tbl>
    <w:p w:rsidRPr="00C879B4" w:rsidR="00FA2F70" w:rsidP="00FA2F70" w:rsidRDefault="00FA2F70" w14:paraId="0E318B26"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0D836DDE" w14:textId="77777777">
        <w:tc>
          <w:tcPr>
            <w:tcW w:w="9360" w:type="dxa"/>
            <w:shd w:val="clear" w:color="auto" w:fill="auto"/>
          </w:tcPr>
          <w:p w:rsidRPr="00C879B4" w:rsidR="0021340A" w:rsidP="001B4FB5" w:rsidRDefault="0021340A" w14:paraId="1DB3F30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C879B4" w:rsidR="0021340A" w:rsidP="001B4FB5" w:rsidRDefault="0021340A" w14:paraId="1B7FB65A" w14:textId="77777777">
            <w:pPr>
              <w:spacing w:after="0" w:line="240" w:lineRule="auto"/>
              <w:rPr>
                <w:rFonts w:ascii="Times New Roman" w:hAnsi="Times New Roman"/>
                <w:color w:val="000000"/>
                <w:sz w:val="24"/>
                <w:szCs w:val="24"/>
              </w:rPr>
            </w:pPr>
          </w:p>
        </w:tc>
      </w:tr>
      <w:tr w:rsidRPr="00C879B4" w:rsidR="0021340A" w:rsidTr="00D35DDB" w14:paraId="47D0612C" w14:textId="77777777">
        <w:tc>
          <w:tcPr>
            <w:tcW w:w="9360" w:type="dxa"/>
            <w:shd w:val="clear" w:color="auto" w:fill="auto"/>
          </w:tcPr>
          <w:p w:rsidRPr="00C879B4" w:rsidR="0021340A" w:rsidP="00ED3F44" w:rsidRDefault="00ED3F44" w14:paraId="061AA8F5"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Times New Roman" w:hAnsi="Times New Roman"/>
                <w:color w:val="000000"/>
                <w:sz w:val="24"/>
                <w:szCs w:val="24"/>
              </w:rPr>
            </w:pPr>
            <w:r w:rsidRPr="00ED3F44">
              <w:rPr>
                <w:rFonts w:ascii="Courier" w:hAnsi="Courier"/>
                <w:color w:val="000000"/>
                <w:sz w:val="24"/>
              </w:rPr>
              <w:t>HUD is not seeking approval to not display the expiration date for OMB approval of the information collection.</w:t>
            </w:r>
          </w:p>
        </w:tc>
      </w:tr>
    </w:tbl>
    <w:p w:rsidRPr="00C879B4" w:rsidR="00FA2F70" w:rsidP="00FA2F70" w:rsidRDefault="00FA2F70" w14:paraId="202CA83B"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394EEBF4" w14:textId="77777777">
        <w:tc>
          <w:tcPr>
            <w:tcW w:w="9360" w:type="dxa"/>
            <w:shd w:val="clear" w:color="auto" w:fill="auto"/>
          </w:tcPr>
          <w:p w:rsidRPr="00C879B4" w:rsidR="0021340A" w:rsidP="001B4FB5" w:rsidRDefault="0021340A" w14:paraId="6C3EB1B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Pr="00C879B4" w:rsidR="0021340A" w:rsidP="001B4FB5" w:rsidRDefault="0021340A" w14:paraId="3C34312A" w14:textId="77777777">
            <w:pPr>
              <w:spacing w:after="0" w:line="240" w:lineRule="auto"/>
              <w:rPr>
                <w:rFonts w:ascii="Times New Roman" w:hAnsi="Times New Roman"/>
                <w:b/>
                <w:color w:val="000000"/>
                <w:sz w:val="24"/>
                <w:szCs w:val="24"/>
              </w:rPr>
            </w:pPr>
          </w:p>
        </w:tc>
      </w:tr>
      <w:tr w:rsidRPr="00C879B4" w:rsidR="0021340A" w:rsidTr="00D35DDB" w14:paraId="68A62C77" w14:textId="77777777">
        <w:tc>
          <w:tcPr>
            <w:tcW w:w="9360" w:type="dxa"/>
            <w:shd w:val="clear" w:color="auto" w:fill="auto"/>
          </w:tcPr>
          <w:p w:rsidRPr="00C879B4" w:rsidR="0021340A" w:rsidP="007E404B" w:rsidRDefault="007E404B" w14:paraId="23BEC55C" w14:textId="77777777">
            <w:pPr>
              <w:tabs>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35"/>
              <w:rPr>
                <w:rFonts w:ascii="Times New Roman" w:hAnsi="Times New Roman"/>
                <w:b/>
                <w:color w:val="000000"/>
                <w:sz w:val="24"/>
                <w:szCs w:val="24"/>
              </w:rPr>
            </w:pPr>
            <w:r w:rsidRPr="007E404B">
              <w:rPr>
                <w:rFonts w:ascii="Courier" w:hAnsi="Courier"/>
                <w:color w:val="000000"/>
                <w:sz w:val="24"/>
              </w:rPr>
              <w:t>There are no exceptions to the certification statement identified in Item #19 on form OMB 83-I, “Certification for Paperwork Reduction Act Submissions.”</w:t>
            </w:r>
          </w:p>
        </w:tc>
      </w:tr>
    </w:tbl>
    <w:p w:rsidRPr="00C879B4" w:rsidR="00075224" w:rsidP="00FA2F70" w:rsidRDefault="00075224" w14:paraId="4A04CD76" w14:textId="77777777">
      <w:pPr>
        <w:spacing w:after="0" w:line="240" w:lineRule="auto"/>
        <w:rPr>
          <w:rFonts w:ascii="Times New Roman" w:hAnsi="Times New Roman"/>
          <w:color w:val="000000"/>
          <w:sz w:val="24"/>
          <w:szCs w:val="24"/>
        </w:rPr>
      </w:pPr>
    </w:p>
    <w:p w:rsidRPr="00C879B4" w:rsidR="00075224" w:rsidP="00FA2F70" w:rsidRDefault="00075224" w14:paraId="354B07DA" w14:textId="77777777">
      <w:pPr>
        <w:spacing w:after="0" w:line="240" w:lineRule="auto"/>
        <w:rPr>
          <w:rFonts w:ascii="Times New Roman" w:hAnsi="Times New Roman"/>
          <w:b/>
          <w:bCs/>
          <w:color w:val="000000"/>
          <w:sz w:val="24"/>
          <w:szCs w:val="24"/>
        </w:rPr>
      </w:pPr>
      <w:r w:rsidRPr="00C879B4">
        <w:rPr>
          <w:rFonts w:ascii="Times New Roman" w:hAnsi="Times New Roman"/>
          <w:b/>
          <w:bCs/>
          <w:color w:val="000000"/>
          <w:sz w:val="24"/>
          <w:szCs w:val="24"/>
        </w:rPr>
        <w:t xml:space="preserve">B. Collections of Information Employing Statistical Methods </w:t>
      </w:r>
    </w:p>
    <w:p w:rsidRPr="00C879B4" w:rsidR="00FA2F70" w:rsidP="00FA2F70" w:rsidRDefault="00FA2F70" w14:paraId="1A7903D3" w14:textId="77777777">
      <w:pPr>
        <w:spacing w:after="0" w:line="240" w:lineRule="auto"/>
        <w:rPr>
          <w:rFonts w:ascii="Times New Roman" w:hAnsi="Times New Roman"/>
          <w:color w:val="000000"/>
          <w:sz w:val="24"/>
          <w:szCs w:val="24"/>
        </w:rPr>
      </w:pPr>
    </w:p>
    <w:p w:rsidRPr="00C879B4" w:rsidR="00075224" w:rsidP="00FA2F70" w:rsidRDefault="00075224" w14:paraId="2F94700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lastRenderedPageBreak/>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proofErr w:type="spellStart"/>
      <w:r w:rsidRPr="00C879B4">
        <w:rPr>
          <w:rFonts w:ascii="Times New Roman" w:hAnsi="Times New Roman"/>
          <w:color w:val="000000"/>
          <w:sz w:val="24"/>
          <w:szCs w:val="24"/>
        </w:rPr>
        <w:t>extend</w:t>
      </w:r>
      <w:proofErr w:type="spellEnd"/>
      <w:r w:rsidRPr="00C879B4">
        <w:rPr>
          <w:rFonts w:ascii="Times New Roman" w:hAnsi="Times New Roman"/>
          <w:color w:val="000000"/>
          <w:sz w:val="24"/>
          <w:szCs w:val="24"/>
        </w:rPr>
        <w:t xml:space="preserve"> that it applies to the methods proposed: </w:t>
      </w:r>
    </w:p>
    <w:p w:rsidRPr="00C879B4" w:rsidR="00FA2F70" w:rsidP="00FA2F70" w:rsidRDefault="00FA2F70" w14:paraId="6C9A5CC2" w14:textId="77777777">
      <w:pPr>
        <w:spacing w:after="0" w:line="240" w:lineRule="auto"/>
        <w:rPr>
          <w:rFonts w:ascii="Times New Roman" w:hAnsi="Times New Roman"/>
          <w:color w:val="000000"/>
          <w:sz w:val="24"/>
          <w:szCs w:val="24"/>
        </w:rPr>
      </w:pPr>
    </w:p>
    <w:p w:rsidRPr="00C879B4" w:rsidR="00075224" w:rsidP="00FA2F70" w:rsidRDefault="00075224" w14:paraId="78E582B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Pr="00C879B4" w:rsidR="00FA2F70" w:rsidP="00FA2F70" w:rsidRDefault="00FA2F70" w14:paraId="17D4E3FA" w14:textId="77777777">
      <w:pPr>
        <w:spacing w:after="0" w:line="240" w:lineRule="auto"/>
        <w:rPr>
          <w:rFonts w:ascii="Times New Roman" w:hAnsi="Times New Roman"/>
          <w:color w:val="000000"/>
          <w:sz w:val="24"/>
          <w:szCs w:val="24"/>
        </w:rPr>
      </w:pPr>
    </w:p>
    <w:p w:rsidRPr="00C879B4" w:rsidR="00075224" w:rsidP="00FA2F70" w:rsidRDefault="00075224" w14:paraId="5D3AAF88"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2. Describe the procedures for the collection of information including: </w:t>
      </w:r>
    </w:p>
    <w:p w:rsidRPr="00C879B4" w:rsidR="00075224" w:rsidP="00FA2F70" w:rsidRDefault="00075224" w14:paraId="2F6CD9B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Statistical methodology for stratification and sample selection, </w:t>
      </w:r>
    </w:p>
    <w:p w:rsidRPr="00C879B4" w:rsidR="00075224" w:rsidP="00FA2F70" w:rsidRDefault="00075224" w14:paraId="7DE8E4C5"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Estimation procedure, </w:t>
      </w:r>
    </w:p>
    <w:p w:rsidRPr="00C879B4" w:rsidR="00075224" w:rsidP="00FA2F70" w:rsidRDefault="00075224" w14:paraId="6A9D489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Degree of accuracy needed for the purpose described in the justification, </w:t>
      </w:r>
    </w:p>
    <w:p w:rsidRPr="00C879B4" w:rsidR="00075224" w:rsidP="00FA2F70" w:rsidRDefault="00075224" w14:paraId="2EF76A0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Unusual problems requiring specialized sampling procedures, and </w:t>
      </w:r>
    </w:p>
    <w:p w:rsidRPr="00C879B4" w:rsidR="00075224" w:rsidP="00FA2F70" w:rsidRDefault="00075224" w14:paraId="64AA805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Any use of periodic (less frequent than annual) data collection cycles to reduce burden. </w:t>
      </w:r>
    </w:p>
    <w:p w:rsidRPr="00C879B4" w:rsidR="00FA2F70" w:rsidP="00FA2F70" w:rsidRDefault="00FA2F70" w14:paraId="7C09F9CB" w14:textId="77777777">
      <w:pPr>
        <w:spacing w:after="0" w:line="240" w:lineRule="auto"/>
        <w:rPr>
          <w:rFonts w:ascii="Times New Roman" w:hAnsi="Times New Roman"/>
          <w:color w:val="000000"/>
          <w:sz w:val="24"/>
          <w:szCs w:val="24"/>
        </w:rPr>
      </w:pPr>
    </w:p>
    <w:p w:rsidRPr="00C879B4" w:rsidR="00075224" w:rsidP="00FA2F70" w:rsidRDefault="00075224" w14:paraId="25C0D47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C879B4" w:rsidR="00FA2F70" w:rsidP="00FA2F70" w:rsidRDefault="00FA2F70" w14:paraId="71A2918B" w14:textId="77777777">
      <w:pPr>
        <w:spacing w:after="0" w:line="240" w:lineRule="auto"/>
        <w:rPr>
          <w:rFonts w:ascii="Times New Roman" w:hAnsi="Times New Roman"/>
          <w:color w:val="000000"/>
          <w:sz w:val="24"/>
          <w:szCs w:val="24"/>
        </w:rPr>
      </w:pPr>
    </w:p>
    <w:p w:rsidRPr="00C879B4" w:rsidR="00075224" w:rsidP="00FA2F70" w:rsidRDefault="00075224" w14:paraId="04B67EE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Pr="00C879B4" w:rsidR="00FA2F70" w:rsidP="00FA2F70" w:rsidRDefault="00FA2F70" w14:paraId="683026A2" w14:textId="77777777">
      <w:pPr>
        <w:spacing w:after="0" w:line="240" w:lineRule="auto"/>
        <w:rPr>
          <w:rFonts w:ascii="Times New Roman" w:hAnsi="Times New Roman"/>
          <w:color w:val="000000"/>
          <w:sz w:val="24"/>
          <w:szCs w:val="24"/>
        </w:rPr>
      </w:pPr>
    </w:p>
    <w:p w:rsidRPr="00C879B4" w:rsidR="00075224" w:rsidP="00FA2F70" w:rsidRDefault="00075224" w14:paraId="1A46FB35"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Pr="00C879B4" w:rsidR="0066398E" w:rsidP="00FA2F70" w:rsidRDefault="0066398E" w14:paraId="301FD860" w14:textId="77777777">
      <w:pPr>
        <w:spacing w:after="0" w:line="240" w:lineRule="auto"/>
        <w:rPr>
          <w:rFonts w:ascii="Times New Roman" w:hAnsi="Times New Roman"/>
          <w:color w:val="000000"/>
          <w:sz w:val="24"/>
          <w:szCs w:val="24"/>
        </w:rPr>
      </w:pPr>
    </w:p>
    <w:sectPr w:rsidRPr="00C879B4" w:rsidR="0066398E" w:rsidSect="00075224">
      <w:footerReference w:type="even" r:id="rId7"/>
      <w:footerReference w:type="default" r:id="rId8"/>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44111" w14:textId="77777777" w:rsidR="00C879B4" w:rsidRDefault="00C879B4" w:rsidP="00075224">
      <w:pPr>
        <w:spacing w:after="0" w:line="240" w:lineRule="auto"/>
      </w:pPr>
      <w:r>
        <w:separator/>
      </w:r>
    </w:p>
  </w:endnote>
  <w:endnote w:type="continuationSeparator" w:id="0">
    <w:p w14:paraId="23C7C263" w14:textId="77777777" w:rsidR="00C879B4" w:rsidRDefault="00C879B4"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0CA45"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284CB23A"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A1354"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4A444EE3"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CB696" w14:textId="77777777" w:rsidR="00C879B4" w:rsidRDefault="00C879B4" w:rsidP="00075224">
      <w:pPr>
        <w:spacing w:after="0" w:line="240" w:lineRule="auto"/>
      </w:pPr>
      <w:r>
        <w:separator/>
      </w:r>
    </w:p>
  </w:footnote>
  <w:footnote w:type="continuationSeparator" w:id="0">
    <w:p w14:paraId="37D2E2D3" w14:textId="77777777" w:rsidR="00C879B4" w:rsidRDefault="00C879B4"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4"/>
  </w:num>
  <w:num w:numId="3">
    <w:abstractNumId w:val="0"/>
  </w:num>
  <w:num w:numId="4">
    <w:abstractNumId w:val="3"/>
  </w:num>
  <w:num w:numId="5">
    <w:abstractNumId w:val="2"/>
  </w:num>
  <w:num w:numId="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75224"/>
    <w:rsid w:val="000B4874"/>
    <w:rsid w:val="000C62BB"/>
    <w:rsid w:val="000D7FD0"/>
    <w:rsid w:val="00164BAE"/>
    <w:rsid w:val="00167FD2"/>
    <w:rsid w:val="00174045"/>
    <w:rsid w:val="001B4FB5"/>
    <w:rsid w:val="001C6560"/>
    <w:rsid w:val="001D11C5"/>
    <w:rsid w:val="002047E0"/>
    <w:rsid w:val="0021340A"/>
    <w:rsid w:val="00276A7E"/>
    <w:rsid w:val="0029110D"/>
    <w:rsid w:val="00296DF2"/>
    <w:rsid w:val="00320358"/>
    <w:rsid w:val="00397DF1"/>
    <w:rsid w:val="003C400F"/>
    <w:rsid w:val="003D3048"/>
    <w:rsid w:val="003F48AB"/>
    <w:rsid w:val="003F4D24"/>
    <w:rsid w:val="004939BF"/>
    <w:rsid w:val="0049479F"/>
    <w:rsid w:val="004C5532"/>
    <w:rsid w:val="004D0A64"/>
    <w:rsid w:val="0050120C"/>
    <w:rsid w:val="00545ADA"/>
    <w:rsid w:val="00560E48"/>
    <w:rsid w:val="00566A56"/>
    <w:rsid w:val="005A6EB8"/>
    <w:rsid w:val="005D21A4"/>
    <w:rsid w:val="00635F38"/>
    <w:rsid w:val="0066398E"/>
    <w:rsid w:val="00666CF0"/>
    <w:rsid w:val="006717F4"/>
    <w:rsid w:val="00695EEE"/>
    <w:rsid w:val="00711F61"/>
    <w:rsid w:val="00741B05"/>
    <w:rsid w:val="0075410C"/>
    <w:rsid w:val="00760CC6"/>
    <w:rsid w:val="00783FF9"/>
    <w:rsid w:val="00797FB9"/>
    <w:rsid w:val="007E404B"/>
    <w:rsid w:val="008B55D6"/>
    <w:rsid w:val="00922458"/>
    <w:rsid w:val="00934001"/>
    <w:rsid w:val="0094164A"/>
    <w:rsid w:val="009419D6"/>
    <w:rsid w:val="00966865"/>
    <w:rsid w:val="009814CB"/>
    <w:rsid w:val="00982371"/>
    <w:rsid w:val="009A3A5E"/>
    <w:rsid w:val="009B0365"/>
    <w:rsid w:val="009E118C"/>
    <w:rsid w:val="00A33DED"/>
    <w:rsid w:val="00A352F3"/>
    <w:rsid w:val="00A6656E"/>
    <w:rsid w:val="00A80199"/>
    <w:rsid w:val="00AA04EA"/>
    <w:rsid w:val="00AE2E96"/>
    <w:rsid w:val="00B004A7"/>
    <w:rsid w:val="00B106EA"/>
    <w:rsid w:val="00B7253E"/>
    <w:rsid w:val="00BB0F74"/>
    <w:rsid w:val="00C879B4"/>
    <w:rsid w:val="00CB45ED"/>
    <w:rsid w:val="00CF512D"/>
    <w:rsid w:val="00D127E8"/>
    <w:rsid w:val="00D35DDB"/>
    <w:rsid w:val="00D720B2"/>
    <w:rsid w:val="00DC1E6C"/>
    <w:rsid w:val="00DF2C79"/>
    <w:rsid w:val="00E53DE7"/>
    <w:rsid w:val="00EA7C8E"/>
    <w:rsid w:val="00ED3F44"/>
    <w:rsid w:val="00ED7266"/>
    <w:rsid w:val="00EF54ED"/>
    <w:rsid w:val="00F17541"/>
    <w:rsid w:val="00F66DE3"/>
    <w:rsid w:val="00FA2F70"/>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5262C4B"/>
  <w15:chartTrackingRefBased/>
  <w15:docId w15:val="{9652514D-DEF3-4361-9ECE-1CA8B179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Herring, Vivian M</cp:lastModifiedBy>
  <cp:revision>2</cp:revision>
  <cp:lastPrinted>2019-04-17T19:05:00Z</cp:lastPrinted>
  <dcterms:created xsi:type="dcterms:W3CDTF">2021-04-08T16:45:00Z</dcterms:created>
  <dcterms:modified xsi:type="dcterms:W3CDTF">2021-04-08T16:45:00Z</dcterms:modified>
</cp:coreProperties>
</file>