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61D9" w14:textId="77777777" w:rsidR="007F0E6F" w:rsidRPr="009F6492" w:rsidRDefault="007F0E6F" w:rsidP="007F0E6F">
      <w:pPr>
        <w:pStyle w:val="Heading1"/>
      </w:pPr>
      <w:bookmarkStart w:id="0" w:name="_Toc115077596"/>
      <w:bookmarkStart w:id="1" w:name="_Toc236553893"/>
      <w:bookmarkStart w:id="2" w:name="_GoBack"/>
      <w:bookmarkEnd w:id="2"/>
      <w:r>
        <w:t xml:space="preserve">Consumer Research on the </w:t>
      </w:r>
      <w:r w:rsidRPr="002A1C55">
        <w:t xml:space="preserve">Safe Handling </w:t>
      </w:r>
      <w:r>
        <w:t xml:space="preserve">Instructions Label for Raw and Partially Cooked Meat and Poultry Products and Labeling Statements for </w:t>
      </w:r>
      <w:r w:rsidRPr="002A1C55">
        <w:t>Ready-to-Eat</w:t>
      </w:r>
      <w:r>
        <w:t xml:space="preserve"> and </w:t>
      </w:r>
      <w:r w:rsidRPr="002A1C55">
        <w:t>Not-Ready-</w:t>
      </w:r>
      <w:r w:rsidR="008F5AE3">
        <w:t>t</w:t>
      </w:r>
      <w:r w:rsidRPr="002A1C55">
        <w:t xml:space="preserve">o-Eat </w:t>
      </w:r>
      <w:r>
        <w:t>Products</w:t>
      </w:r>
      <w:r w:rsidRPr="009F6492">
        <w:t xml:space="preserve"> </w:t>
      </w:r>
    </w:p>
    <w:p w14:paraId="1BD9AA0F" w14:textId="77777777" w:rsidR="007813E0" w:rsidRPr="009F6492" w:rsidRDefault="007813E0" w:rsidP="007813E0">
      <w:pPr>
        <w:pStyle w:val="Heading1"/>
      </w:pPr>
      <w:r w:rsidRPr="009F6492">
        <w:t xml:space="preserve">OMB No. </w:t>
      </w:r>
      <w:r>
        <w:t>0</w:t>
      </w:r>
      <w:r w:rsidRPr="009F6492">
        <w:t>583-NEW</w:t>
      </w:r>
    </w:p>
    <w:p w14:paraId="085DCE68" w14:textId="1D168E56" w:rsidR="007813E0" w:rsidRPr="009F6492" w:rsidRDefault="007813E0" w:rsidP="007813E0">
      <w:pPr>
        <w:pStyle w:val="Heading1"/>
      </w:pPr>
      <w:r w:rsidRPr="009F6492">
        <w:t>Supporting Statement</w:t>
      </w:r>
      <w:r w:rsidR="002B63B2">
        <w:t xml:space="preserve"> </w:t>
      </w:r>
    </w:p>
    <w:p w14:paraId="11C40DCD" w14:textId="77777777" w:rsidR="00AD4E83" w:rsidRDefault="00E27B10" w:rsidP="00A71240">
      <w:pPr>
        <w:pStyle w:val="Heading2centered"/>
        <w:keepNext w:val="0"/>
      </w:pPr>
      <w:r>
        <w:t>B.</w:t>
      </w:r>
      <w:r w:rsidR="00AD4E83">
        <w:t xml:space="preserve"> Statistical Methods</w:t>
      </w:r>
    </w:p>
    <w:p w14:paraId="295236C8" w14:textId="77777777" w:rsidR="00E27B10" w:rsidRDefault="00D02F0C" w:rsidP="00A71240">
      <w:pPr>
        <w:pStyle w:val="Heading2"/>
        <w:keepNext w:val="0"/>
      </w:pPr>
      <w:r>
        <w:t>B.</w:t>
      </w:r>
      <w:r w:rsidR="00AD4E83">
        <w:t>1.</w:t>
      </w:r>
      <w:r w:rsidR="00601AE1">
        <w:tab/>
      </w:r>
      <w:r w:rsidR="00E27B10">
        <w:t xml:space="preserve">Respondent Universe and </w:t>
      </w:r>
      <w:r w:rsidR="00E27B10" w:rsidRPr="00E20F8E">
        <w:t>Sampling</w:t>
      </w:r>
      <w:r w:rsidR="00E27B10">
        <w:t xml:space="preserve"> Method</w:t>
      </w:r>
      <w:bookmarkEnd w:id="0"/>
      <w:r w:rsidR="00E27B10">
        <w:t>s</w:t>
      </w:r>
      <w:bookmarkEnd w:id="1"/>
    </w:p>
    <w:p w14:paraId="520C712B" w14:textId="77777777" w:rsidR="00F47A23" w:rsidRPr="00FC35D3" w:rsidRDefault="00F47A23" w:rsidP="0088467F">
      <w:pPr>
        <w:pStyle w:val="Heading3"/>
      </w:pPr>
      <w:bookmarkStart w:id="3" w:name="_Toc115077597"/>
      <w:r>
        <w:t>Web-</w:t>
      </w:r>
      <w:r w:rsidR="008F5AE3">
        <w:t xml:space="preserve">Based </w:t>
      </w:r>
      <w:r w:rsidR="002B63B2">
        <w:t>Experiment</w:t>
      </w:r>
      <w:r w:rsidR="00652388">
        <w:t>al</w:t>
      </w:r>
      <w:r w:rsidR="002B63B2">
        <w:t xml:space="preserve"> </w:t>
      </w:r>
      <w:r>
        <w:t>S</w:t>
      </w:r>
      <w:r w:rsidR="002B63B2">
        <w:t>tudy</w:t>
      </w:r>
    </w:p>
    <w:p w14:paraId="425E68A5" w14:textId="7DAFDF04" w:rsidR="007F1DD0" w:rsidRPr="007F1DD0" w:rsidRDefault="00652388" w:rsidP="00FC35D3">
      <w:pPr>
        <w:pStyle w:val="BodyText"/>
        <w:rPr>
          <w:rStyle w:val="A1"/>
          <w:rFonts w:cs="Times New Roman"/>
          <w:sz w:val="24"/>
          <w:szCs w:val="24"/>
        </w:rPr>
      </w:pPr>
      <w:r>
        <w:t xml:space="preserve">Respondents for the web-based experimental study will be selected from </w:t>
      </w:r>
      <w:r w:rsidR="007F1DD0" w:rsidRPr="007F1DD0">
        <w:t>Lightspeed’s consumer panel</w:t>
      </w:r>
      <w:r>
        <w:t xml:space="preserve">. </w:t>
      </w:r>
      <w:r w:rsidR="007F1DD0" w:rsidRPr="007F1DD0">
        <w:rPr>
          <w:rStyle w:val="A1"/>
          <w:rFonts w:cs="Times New Roman"/>
          <w:sz w:val="24"/>
          <w:szCs w:val="24"/>
        </w:rPr>
        <w:t>Lightspeed</w:t>
      </w:r>
      <w:r>
        <w:t xml:space="preserve"> maintains an opt-in </w:t>
      </w:r>
      <w:r w:rsidR="007F1DD0" w:rsidRPr="007F1DD0">
        <w:t xml:space="preserve">panel </w:t>
      </w:r>
      <w:r>
        <w:t xml:space="preserve">that </w:t>
      </w:r>
      <w:r w:rsidR="007F1DD0" w:rsidRPr="007F1DD0">
        <w:t>provides a cross</w:t>
      </w:r>
      <w:r w:rsidR="00237C84">
        <w:t xml:space="preserve"> </w:t>
      </w:r>
      <w:r w:rsidR="007F1DD0" w:rsidRPr="007F1DD0">
        <w:t xml:space="preserve">section of the U.S. population. The composition of the panel does not necessarily match the </w:t>
      </w:r>
      <w:r>
        <w:t xml:space="preserve">demographics of the </w:t>
      </w:r>
      <w:r w:rsidR="007F1DD0" w:rsidRPr="007F1DD0">
        <w:t xml:space="preserve">U.S. population or a specific target population; rather, each sample is selected so that it mirrors the U.S. population or the specific target population. </w:t>
      </w:r>
      <w:r w:rsidR="00ED3A5F">
        <w:rPr>
          <w:rStyle w:val="A1"/>
          <w:rFonts w:cs="Times New Roman"/>
          <w:sz w:val="24"/>
          <w:szCs w:val="24"/>
        </w:rPr>
        <w:t>L</w:t>
      </w:r>
      <w:r w:rsidR="007F1DD0" w:rsidRPr="007F1DD0">
        <w:t xml:space="preserve">ightspeed’s </w:t>
      </w:r>
      <w:r w:rsidR="00ED3A5F">
        <w:t xml:space="preserve">consumer panel consists of approximately </w:t>
      </w:r>
      <w:r w:rsidR="005A28C5" w:rsidRPr="00416152">
        <w:t xml:space="preserve">1.5 million </w:t>
      </w:r>
      <w:r w:rsidR="00ED3A5F" w:rsidRPr="00416152">
        <w:t>adults</w:t>
      </w:r>
      <w:r w:rsidR="00ED3A5F">
        <w:t xml:space="preserve"> who were </w:t>
      </w:r>
      <w:r w:rsidR="007F1DD0" w:rsidRPr="007F1DD0">
        <w:rPr>
          <w:rStyle w:val="A1"/>
          <w:rFonts w:cs="Times New Roman"/>
          <w:sz w:val="24"/>
          <w:szCs w:val="24"/>
        </w:rPr>
        <w:t xml:space="preserve">double opted-in. </w:t>
      </w:r>
      <w:r w:rsidR="00902D7B" w:rsidRPr="00902D7B">
        <w:rPr>
          <w:rStyle w:val="A1"/>
          <w:sz w:val="24"/>
          <w:szCs w:val="24"/>
        </w:rPr>
        <w:t>The double opted-in process is as follows.</w:t>
      </w:r>
      <w:r w:rsidR="00902D7B">
        <w:rPr>
          <w:rStyle w:val="A1"/>
        </w:rPr>
        <w:t xml:space="preserve"> </w:t>
      </w:r>
      <w:r w:rsidR="007F1DD0" w:rsidRPr="007F1DD0">
        <w:rPr>
          <w:rStyle w:val="A1"/>
          <w:rFonts w:cs="Times New Roman"/>
          <w:sz w:val="24"/>
          <w:szCs w:val="24"/>
        </w:rPr>
        <w:t xml:space="preserve">When a respondent clicks on a link from a panel ad, s/he is directed to the panel registration survey. Each prospective panelist must provide demographic and household information, pass through some validation checks (e.g., verify postal address), and agree to the website Terms and Conditions and Privacy Policy. Those who pass the Lightspeed checks are sent an email to confirm their email address. After clicking on a link within the email, they complete the double opt-in process and become panel members. </w:t>
      </w:r>
    </w:p>
    <w:p w14:paraId="3AE15C9B" w14:textId="6BE574B0" w:rsidR="005C64FF" w:rsidRPr="00762139" w:rsidRDefault="007F1DD0" w:rsidP="00FC35D3">
      <w:pPr>
        <w:pStyle w:val="BodyText"/>
        <w:rPr>
          <w:rStyle w:val="A1"/>
          <w:rFonts w:cs="Times New Roman"/>
          <w:sz w:val="24"/>
          <w:szCs w:val="24"/>
        </w:rPr>
      </w:pPr>
      <w:r w:rsidRPr="007F1DD0">
        <w:rPr>
          <w:rStyle w:val="A1"/>
          <w:rFonts w:cs="Times New Roman"/>
          <w:sz w:val="24"/>
          <w:szCs w:val="24"/>
        </w:rPr>
        <w:t xml:space="preserve">Lightspeed sends randomly selected </w:t>
      </w:r>
      <w:r w:rsidR="005648DF">
        <w:rPr>
          <w:rStyle w:val="A1"/>
          <w:rFonts w:cs="Times New Roman"/>
          <w:sz w:val="24"/>
          <w:szCs w:val="24"/>
        </w:rPr>
        <w:t xml:space="preserve">panel </w:t>
      </w:r>
      <w:r w:rsidRPr="007F1DD0">
        <w:rPr>
          <w:rStyle w:val="A1"/>
          <w:rFonts w:cs="Times New Roman"/>
          <w:sz w:val="24"/>
          <w:szCs w:val="24"/>
        </w:rPr>
        <w:t>members a study participation invitation via email. The email includes a short description of the study and instructs respondents to log-on to their password-protected panel home page to access the survey.</w:t>
      </w:r>
      <w:r w:rsidR="005648DF" w:rsidRPr="00762139">
        <w:rPr>
          <w:rStyle w:val="A1"/>
          <w:rFonts w:cs="Times New Roman"/>
          <w:sz w:val="24"/>
          <w:szCs w:val="24"/>
        </w:rPr>
        <w:t xml:space="preserve"> </w:t>
      </w:r>
      <w:r w:rsidR="00F47A23" w:rsidRPr="00762139">
        <w:rPr>
          <w:rStyle w:val="A1"/>
          <w:rFonts w:cs="Times New Roman"/>
          <w:sz w:val="24"/>
          <w:szCs w:val="24"/>
        </w:rPr>
        <w:t xml:space="preserve">For this study, </w:t>
      </w:r>
      <w:r w:rsidR="004960E6" w:rsidRPr="00762139">
        <w:rPr>
          <w:rStyle w:val="A1"/>
          <w:rFonts w:cs="Times New Roman"/>
          <w:sz w:val="24"/>
          <w:szCs w:val="24"/>
        </w:rPr>
        <w:t xml:space="preserve">approximately </w:t>
      </w:r>
      <w:r w:rsidR="004960E6" w:rsidRPr="00762139">
        <w:rPr>
          <w:rStyle w:val="A1"/>
          <w:rFonts w:cs="Times New Roman"/>
          <w:sz w:val="24"/>
          <w:szCs w:val="24"/>
        </w:rPr>
        <w:lastRenderedPageBreak/>
        <w:t xml:space="preserve">70,000 English- and Spanish-speaking </w:t>
      </w:r>
      <w:r w:rsidR="005C64FF" w:rsidRPr="00762139">
        <w:rPr>
          <w:rStyle w:val="A1"/>
          <w:rFonts w:cs="Times New Roman"/>
          <w:sz w:val="24"/>
          <w:szCs w:val="24"/>
        </w:rPr>
        <w:t>panel members will be sent an email invitation to the survey</w:t>
      </w:r>
      <w:r w:rsidR="008B6623">
        <w:rPr>
          <w:rStyle w:val="A1"/>
          <w:rFonts w:cs="Times New Roman"/>
          <w:sz w:val="24"/>
          <w:szCs w:val="24"/>
        </w:rPr>
        <w:t xml:space="preserve"> (see Appendix A)</w:t>
      </w:r>
      <w:r w:rsidR="005C64FF" w:rsidRPr="00762139">
        <w:rPr>
          <w:rStyle w:val="A1"/>
          <w:rFonts w:cs="Times New Roman"/>
          <w:sz w:val="24"/>
          <w:szCs w:val="24"/>
        </w:rPr>
        <w:t>. Interested panelists will be screened to ensure they meet the following criteria</w:t>
      </w:r>
      <w:r w:rsidR="008B6623">
        <w:rPr>
          <w:rStyle w:val="A1"/>
          <w:rFonts w:cs="Times New Roman"/>
          <w:sz w:val="24"/>
          <w:szCs w:val="24"/>
        </w:rPr>
        <w:t xml:space="preserve"> (see Appendix B)</w:t>
      </w:r>
      <w:r w:rsidR="005C64FF" w:rsidRPr="00762139">
        <w:rPr>
          <w:rStyle w:val="A1"/>
          <w:rFonts w:cs="Times New Roman"/>
          <w:sz w:val="24"/>
          <w:szCs w:val="24"/>
        </w:rPr>
        <w:t xml:space="preserve">: </w:t>
      </w:r>
    </w:p>
    <w:p w14:paraId="72AA77E7" w14:textId="77777777" w:rsidR="005C64FF" w:rsidRPr="005C64FF" w:rsidRDefault="005C64FF" w:rsidP="0088467F">
      <w:pPr>
        <w:pStyle w:val="ListBullet"/>
      </w:pPr>
      <w:r>
        <w:t>are</w:t>
      </w:r>
      <w:r w:rsidR="004960E6">
        <w:t xml:space="preserve"> 1</w:t>
      </w:r>
      <w:r w:rsidRPr="005C64FF">
        <w:t>8 years of age or older</w:t>
      </w:r>
      <w:r>
        <w:t>;</w:t>
      </w:r>
    </w:p>
    <w:p w14:paraId="3667B8BD" w14:textId="7224557F" w:rsidR="005C64FF" w:rsidRPr="005C64FF" w:rsidRDefault="005C64FF" w:rsidP="006C59C0">
      <w:pPr>
        <w:pStyle w:val="ListBullet"/>
      </w:pPr>
      <w:r>
        <w:t>cook</w:t>
      </w:r>
      <w:r w:rsidRPr="005C64FF">
        <w:t xml:space="preserve"> </w:t>
      </w:r>
      <w:r w:rsidR="003D6C31">
        <w:t xml:space="preserve">raw meat or poultry </w:t>
      </w:r>
      <w:r w:rsidRPr="005C64FF">
        <w:t xml:space="preserve">at home </w:t>
      </w:r>
      <w:r w:rsidR="003D6C31">
        <w:t>at least once per</w:t>
      </w:r>
      <w:r w:rsidRPr="005C64FF">
        <w:t xml:space="preserve"> week</w:t>
      </w:r>
      <w:r>
        <w:t>;</w:t>
      </w:r>
      <w:r w:rsidRPr="005C64FF">
        <w:t xml:space="preserve"> </w:t>
      </w:r>
    </w:p>
    <w:p w14:paraId="4426F60A" w14:textId="77777777" w:rsidR="005C64FF" w:rsidRPr="005C64FF" w:rsidRDefault="005C64FF" w:rsidP="0088467F">
      <w:pPr>
        <w:pStyle w:val="ListBullet"/>
      </w:pPr>
      <w:r w:rsidRPr="005C64FF">
        <w:t>have</w:t>
      </w:r>
      <w:r>
        <w:t xml:space="preserve"> not </w:t>
      </w:r>
      <w:r w:rsidRPr="005C64FF">
        <w:t xml:space="preserve">cooked or worked professionally in a food preparation setting within the past </w:t>
      </w:r>
      <w:r w:rsidR="001C4596">
        <w:t>5</w:t>
      </w:r>
      <w:r w:rsidRPr="005C64FF">
        <w:t xml:space="preserve"> years</w:t>
      </w:r>
      <w:r w:rsidR="001C4596">
        <w:t>; and</w:t>
      </w:r>
      <w:r w:rsidRPr="005C64FF">
        <w:t xml:space="preserve"> </w:t>
      </w:r>
    </w:p>
    <w:p w14:paraId="25B9AD22" w14:textId="77777777" w:rsidR="005C64FF" w:rsidRPr="005C64FF" w:rsidRDefault="005C64FF" w:rsidP="0088467F">
      <w:pPr>
        <w:pStyle w:val="ListBullet"/>
      </w:pPr>
      <w:r w:rsidRPr="005C64FF">
        <w:t xml:space="preserve">have </w:t>
      </w:r>
      <w:r w:rsidR="001C4596">
        <w:t>not</w:t>
      </w:r>
      <w:r w:rsidRPr="005C64FF">
        <w:t xml:space="preserve"> taken a</w:t>
      </w:r>
      <w:r w:rsidR="001C4596">
        <w:t xml:space="preserve">ny type of food safety training, </w:t>
      </w:r>
      <w:r w:rsidRPr="005C64FF">
        <w:t>such as ServSafe</w:t>
      </w:r>
      <w:r w:rsidR="001C4596">
        <w:t>, in the past 5 years</w:t>
      </w:r>
      <w:r w:rsidRPr="005C64FF">
        <w:t>.</w:t>
      </w:r>
    </w:p>
    <w:p w14:paraId="5F33C079" w14:textId="77777777" w:rsidR="00D33014" w:rsidRDefault="005648DF" w:rsidP="00283DD6">
      <w:pPr>
        <w:pStyle w:val="BodyText"/>
        <w:ind w:firstLine="0"/>
      </w:pPr>
      <w:r>
        <w:t>I</w:t>
      </w:r>
      <w:r w:rsidR="00D33014" w:rsidRPr="00D33014">
        <w:t>nbound quotas</w:t>
      </w:r>
      <w:r w:rsidR="00D33014">
        <w:t xml:space="preserve"> will be set</w:t>
      </w:r>
      <w:r w:rsidR="00D33014" w:rsidRPr="00D33014">
        <w:t xml:space="preserve"> to obtain a sample that mirrors the U.S. population </w:t>
      </w:r>
      <w:r w:rsidR="00272C9C">
        <w:t xml:space="preserve">(see </w:t>
      </w:r>
      <w:r w:rsidR="00AE3ED7">
        <w:t>Table B-</w:t>
      </w:r>
      <w:r w:rsidR="00272C9C">
        <w:t>1)</w:t>
      </w:r>
      <w:r w:rsidR="00AE3ED7">
        <w:t>.</w:t>
      </w:r>
    </w:p>
    <w:p w14:paraId="5F6BDAF7" w14:textId="0DEE9B2F" w:rsidR="005648DF" w:rsidRDefault="00475A1A" w:rsidP="00283DD6">
      <w:pPr>
        <w:pStyle w:val="BodyText"/>
      </w:pPr>
      <w:r w:rsidRPr="006952EB">
        <w:t xml:space="preserve">The study will include 3,600 participants with approximately </w:t>
      </w:r>
      <w:r w:rsidRPr="003866B2">
        <w:rPr>
          <w:i/>
        </w:rPr>
        <w:t>n</w:t>
      </w:r>
      <w:r w:rsidRPr="006952EB">
        <w:t xml:space="preserve"> = 133 exposed to each of 27 SHI labels created by fully crossing the three primary study f</w:t>
      </w:r>
      <w:r>
        <w:t>eatures</w:t>
      </w:r>
      <w:r w:rsidRPr="006952EB">
        <w:rPr>
          <w:rFonts w:ascii="Calibri" w:hAnsi="Calibri"/>
        </w:rPr>
        <w:t>—</w:t>
      </w:r>
      <w:r w:rsidRPr="006952EB">
        <w:t>label shape, safe handling instruction text, and safe handling icons</w:t>
      </w:r>
      <w:r w:rsidRPr="006952EB">
        <w:rPr>
          <w:rFonts w:ascii="Calibri" w:hAnsi="Calibri"/>
        </w:rPr>
        <w:t>—</w:t>
      </w:r>
      <w:r w:rsidRPr="006952EB">
        <w:t xml:space="preserve">each of which will have three </w:t>
      </w:r>
      <w:r>
        <w:t>options</w:t>
      </w:r>
      <w:r w:rsidRPr="006952EB">
        <w:t xml:space="preserve">. </w:t>
      </w:r>
    </w:p>
    <w:p w14:paraId="47BC1CFB" w14:textId="1D6D1E01" w:rsidR="005648DF" w:rsidRDefault="005648DF" w:rsidP="00FC35D3">
      <w:pPr>
        <w:pStyle w:val="BodyText"/>
      </w:pPr>
      <w:r>
        <w:t>Before the adminis</w:t>
      </w:r>
      <w:r w:rsidR="009832D4">
        <w:t>tration of the full-scale study</w:t>
      </w:r>
      <w:r>
        <w:t xml:space="preserve">, Lightspeed will conduct a pretest with a sample of 100 </w:t>
      </w:r>
      <w:r w:rsidRPr="00192E19">
        <w:t>English</w:t>
      </w:r>
      <w:r>
        <w:t>-</w:t>
      </w:r>
      <w:r w:rsidRPr="00192E19">
        <w:t xml:space="preserve"> and Spanish</w:t>
      </w:r>
      <w:r>
        <w:t>-speaking panel members to ensure the programming logic is working correctly</w:t>
      </w:r>
      <w:r w:rsidR="005F7CC0">
        <w:t xml:space="preserve">. </w:t>
      </w:r>
      <w:r>
        <w:t xml:space="preserve">Approximately 1,700 </w:t>
      </w:r>
      <w:r w:rsidRPr="005C64FF">
        <w:t xml:space="preserve">panel members will be sent an email invitation to </w:t>
      </w:r>
      <w:r>
        <w:t>complete the pretest</w:t>
      </w:r>
      <w:r w:rsidRPr="005C64FF">
        <w:t>.</w:t>
      </w:r>
      <w:r>
        <w:t xml:space="preserve"> The same sampling and recruiting methods will </w:t>
      </w:r>
      <w:r w:rsidR="00205E0F">
        <w:t>be used for the pretest.</w:t>
      </w:r>
    </w:p>
    <w:p w14:paraId="16B0AE90" w14:textId="77777777" w:rsidR="00D33014" w:rsidRPr="00D33014" w:rsidRDefault="00C8153F" w:rsidP="00283DD6">
      <w:pPr>
        <w:pStyle w:val="TableTitle"/>
      </w:pPr>
      <w:r>
        <w:br w:type="page"/>
      </w:r>
      <w:r w:rsidR="00D33014" w:rsidRPr="00D33014">
        <w:lastRenderedPageBreak/>
        <w:t>Table B-</w:t>
      </w:r>
      <w:r w:rsidR="00272C9C">
        <w:t>1</w:t>
      </w:r>
      <w:r w:rsidR="00283DD6">
        <w:t>.</w:t>
      </w:r>
      <w:r w:rsidR="00283DD6">
        <w:tab/>
      </w:r>
      <w:r w:rsidR="00D33014" w:rsidRPr="00D33014">
        <w:t>Quotas for Inbound Sampling</w:t>
      </w:r>
      <w:r w:rsidR="00272C9C">
        <w:t xml:space="preserve"> for Web-</w:t>
      </w:r>
      <w:r w:rsidR="008F5AE3">
        <w:t xml:space="preserve">Based </w:t>
      </w:r>
      <w:r w:rsidR="003C2180">
        <w:t>Experimental Study</w:t>
      </w:r>
    </w:p>
    <w:tbl>
      <w:tblPr>
        <w:tblW w:w="9378" w:type="dxa"/>
        <w:jc w:val="center"/>
        <w:tblBorders>
          <w:top w:val="single" w:sz="12" w:space="0" w:color="000000"/>
          <w:bottom w:val="single" w:sz="12" w:space="0" w:color="000000"/>
        </w:tblBorders>
        <w:tblLayout w:type="fixed"/>
        <w:tblLook w:val="0400" w:firstRow="0" w:lastRow="0" w:firstColumn="0" w:lastColumn="0" w:noHBand="0" w:noVBand="1"/>
      </w:tblPr>
      <w:tblGrid>
        <w:gridCol w:w="5688"/>
        <w:gridCol w:w="3690"/>
      </w:tblGrid>
      <w:tr w:rsidR="00D33014" w:rsidRPr="00D33014" w14:paraId="68D759F1" w14:textId="77777777" w:rsidTr="00283DD6">
        <w:trPr>
          <w:jc w:val="center"/>
        </w:trPr>
        <w:tc>
          <w:tcPr>
            <w:tcW w:w="5688" w:type="dxa"/>
            <w:tcBorders>
              <w:top w:val="single" w:sz="4" w:space="0" w:color="000000"/>
            </w:tcBorders>
            <w:shd w:val="clear" w:color="auto" w:fill="auto"/>
          </w:tcPr>
          <w:p w14:paraId="13259AF0" w14:textId="77777777" w:rsidR="00D33014" w:rsidRPr="00D33014" w:rsidRDefault="00D33014" w:rsidP="00D33014">
            <w:pPr>
              <w:pStyle w:val="table-text"/>
              <w:rPr>
                <w:rFonts w:ascii="Times New Roman" w:hAnsi="Times New Roman"/>
                <w:b/>
                <w:sz w:val="24"/>
                <w:szCs w:val="24"/>
              </w:rPr>
            </w:pPr>
            <w:r w:rsidRPr="00D33014">
              <w:rPr>
                <w:rFonts w:ascii="Times New Roman" w:hAnsi="Times New Roman"/>
                <w:b/>
                <w:sz w:val="24"/>
                <w:szCs w:val="24"/>
              </w:rPr>
              <w:t>Category</w:t>
            </w:r>
          </w:p>
        </w:tc>
        <w:tc>
          <w:tcPr>
            <w:tcW w:w="3690" w:type="dxa"/>
            <w:tcBorders>
              <w:top w:val="single" w:sz="4" w:space="0" w:color="000000"/>
            </w:tcBorders>
          </w:tcPr>
          <w:p w14:paraId="24B5ADC0" w14:textId="77777777" w:rsidR="00D33014" w:rsidRPr="00D33014" w:rsidRDefault="00D33014" w:rsidP="00D33014">
            <w:pPr>
              <w:pStyle w:val="table-text"/>
              <w:jc w:val="center"/>
              <w:rPr>
                <w:rFonts w:ascii="Times New Roman" w:hAnsi="Times New Roman"/>
                <w:b/>
                <w:sz w:val="24"/>
                <w:szCs w:val="24"/>
              </w:rPr>
            </w:pPr>
            <w:r w:rsidRPr="00D33014">
              <w:rPr>
                <w:rFonts w:ascii="Times New Roman" w:hAnsi="Times New Roman"/>
                <w:b/>
                <w:sz w:val="24"/>
                <w:szCs w:val="24"/>
              </w:rPr>
              <w:t>Quota</w:t>
            </w:r>
            <w:r w:rsidRPr="00D33014">
              <w:rPr>
                <w:rFonts w:ascii="Times New Roman" w:hAnsi="Times New Roman"/>
                <w:b/>
                <w:sz w:val="24"/>
                <w:szCs w:val="24"/>
                <w:vertAlign w:val="superscript"/>
              </w:rPr>
              <w:t>a</w:t>
            </w:r>
          </w:p>
        </w:tc>
      </w:tr>
      <w:tr w:rsidR="00D33014" w:rsidRPr="00D33014" w14:paraId="6C216B9E" w14:textId="77777777" w:rsidTr="00283DD6">
        <w:trPr>
          <w:jc w:val="center"/>
        </w:trPr>
        <w:tc>
          <w:tcPr>
            <w:tcW w:w="5688" w:type="dxa"/>
            <w:tcBorders>
              <w:top w:val="single" w:sz="4" w:space="0" w:color="000000"/>
            </w:tcBorders>
            <w:shd w:val="clear" w:color="auto" w:fill="auto"/>
          </w:tcPr>
          <w:p w14:paraId="28A25F6C" w14:textId="77777777" w:rsidR="00D33014" w:rsidRPr="00D33014" w:rsidRDefault="00D33014" w:rsidP="00D33014">
            <w:pPr>
              <w:pStyle w:val="table-text"/>
              <w:rPr>
                <w:rFonts w:ascii="Times New Roman" w:hAnsi="Times New Roman"/>
                <w:sz w:val="24"/>
                <w:szCs w:val="24"/>
              </w:rPr>
            </w:pPr>
            <w:r w:rsidRPr="00D33014">
              <w:rPr>
                <w:rFonts w:ascii="Times New Roman" w:hAnsi="Times New Roman"/>
                <w:sz w:val="24"/>
                <w:szCs w:val="24"/>
              </w:rPr>
              <w:t>Race</w:t>
            </w:r>
          </w:p>
        </w:tc>
        <w:tc>
          <w:tcPr>
            <w:tcW w:w="3690" w:type="dxa"/>
            <w:tcBorders>
              <w:top w:val="single" w:sz="4" w:space="0" w:color="000000"/>
            </w:tcBorders>
          </w:tcPr>
          <w:p w14:paraId="78338926" w14:textId="77777777" w:rsidR="00D33014" w:rsidRPr="00D33014" w:rsidRDefault="00D33014" w:rsidP="00D33014">
            <w:pPr>
              <w:pStyle w:val="table-text"/>
              <w:jc w:val="center"/>
              <w:rPr>
                <w:rFonts w:ascii="Times New Roman" w:hAnsi="Times New Roman"/>
                <w:sz w:val="24"/>
                <w:szCs w:val="24"/>
              </w:rPr>
            </w:pPr>
          </w:p>
        </w:tc>
      </w:tr>
      <w:tr w:rsidR="00D33014" w:rsidRPr="00D33014" w14:paraId="3F6DC995" w14:textId="77777777" w:rsidTr="00283DD6">
        <w:trPr>
          <w:jc w:val="center"/>
        </w:trPr>
        <w:tc>
          <w:tcPr>
            <w:tcW w:w="5688" w:type="dxa"/>
            <w:shd w:val="clear" w:color="auto" w:fill="auto"/>
          </w:tcPr>
          <w:p w14:paraId="592A6D21"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White</w:t>
            </w:r>
          </w:p>
        </w:tc>
        <w:tc>
          <w:tcPr>
            <w:tcW w:w="3690" w:type="dxa"/>
          </w:tcPr>
          <w:p w14:paraId="4BA97802"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74%</w:t>
            </w:r>
          </w:p>
        </w:tc>
      </w:tr>
      <w:tr w:rsidR="00D33014" w:rsidRPr="00D33014" w14:paraId="12884A3E" w14:textId="77777777" w:rsidTr="00283DD6">
        <w:trPr>
          <w:jc w:val="center"/>
        </w:trPr>
        <w:tc>
          <w:tcPr>
            <w:tcW w:w="5688" w:type="dxa"/>
            <w:shd w:val="clear" w:color="auto" w:fill="auto"/>
          </w:tcPr>
          <w:p w14:paraId="71DB1F56"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Non-White</w:t>
            </w:r>
          </w:p>
        </w:tc>
        <w:tc>
          <w:tcPr>
            <w:tcW w:w="3690" w:type="dxa"/>
          </w:tcPr>
          <w:p w14:paraId="7E4E07A5"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26%</w:t>
            </w:r>
          </w:p>
        </w:tc>
      </w:tr>
      <w:tr w:rsidR="00D33014" w:rsidRPr="00D33014" w14:paraId="30E63501" w14:textId="77777777" w:rsidTr="00283DD6">
        <w:trPr>
          <w:jc w:val="center"/>
        </w:trPr>
        <w:tc>
          <w:tcPr>
            <w:tcW w:w="5688" w:type="dxa"/>
            <w:shd w:val="clear" w:color="auto" w:fill="auto"/>
          </w:tcPr>
          <w:p w14:paraId="1194E566" w14:textId="77777777" w:rsidR="00D33014" w:rsidRPr="00D33014" w:rsidRDefault="00D33014" w:rsidP="00D33014">
            <w:pPr>
              <w:pStyle w:val="table-textindent"/>
              <w:ind w:left="0"/>
              <w:rPr>
                <w:rFonts w:ascii="Times New Roman" w:hAnsi="Times New Roman"/>
                <w:sz w:val="24"/>
                <w:szCs w:val="24"/>
              </w:rPr>
            </w:pPr>
            <w:r w:rsidRPr="00D33014">
              <w:rPr>
                <w:rFonts w:ascii="Times New Roman" w:hAnsi="Times New Roman"/>
                <w:sz w:val="24"/>
                <w:szCs w:val="24"/>
              </w:rPr>
              <w:t>Speak Spanish at home</w:t>
            </w:r>
          </w:p>
        </w:tc>
        <w:tc>
          <w:tcPr>
            <w:tcW w:w="3690" w:type="dxa"/>
          </w:tcPr>
          <w:p w14:paraId="1831285D" w14:textId="77777777" w:rsidR="00D33014" w:rsidRPr="00D33014" w:rsidRDefault="00D33014" w:rsidP="00D33014">
            <w:pPr>
              <w:pStyle w:val="table-textindent"/>
              <w:ind w:left="0"/>
              <w:jc w:val="center"/>
              <w:rPr>
                <w:rFonts w:ascii="Times New Roman" w:hAnsi="Times New Roman"/>
                <w:sz w:val="24"/>
                <w:szCs w:val="24"/>
              </w:rPr>
            </w:pPr>
          </w:p>
        </w:tc>
      </w:tr>
      <w:tr w:rsidR="00D33014" w:rsidRPr="00D33014" w14:paraId="15722645" w14:textId="77777777" w:rsidTr="00283DD6">
        <w:trPr>
          <w:jc w:val="center"/>
        </w:trPr>
        <w:tc>
          <w:tcPr>
            <w:tcW w:w="5688" w:type="dxa"/>
            <w:shd w:val="clear" w:color="auto" w:fill="auto"/>
          </w:tcPr>
          <w:p w14:paraId="0A8C2A34"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No</w:t>
            </w:r>
          </w:p>
        </w:tc>
        <w:tc>
          <w:tcPr>
            <w:tcW w:w="3690" w:type="dxa"/>
          </w:tcPr>
          <w:p w14:paraId="3E3BC144"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87%</w:t>
            </w:r>
          </w:p>
        </w:tc>
      </w:tr>
      <w:tr w:rsidR="00D33014" w:rsidRPr="00D33014" w14:paraId="53CC45DE" w14:textId="77777777" w:rsidTr="00283DD6">
        <w:trPr>
          <w:jc w:val="center"/>
        </w:trPr>
        <w:tc>
          <w:tcPr>
            <w:tcW w:w="5688" w:type="dxa"/>
            <w:shd w:val="clear" w:color="auto" w:fill="auto"/>
          </w:tcPr>
          <w:p w14:paraId="5732F35E"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Yes</w:t>
            </w:r>
          </w:p>
        </w:tc>
        <w:tc>
          <w:tcPr>
            <w:tcW w:w="3690" w:type="dxa"/>
          </w:tcPr>
          <w:p w14:paraId="58AF2FDE"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13%</w:t>
            </w:r>
          </w:p>
        </w:tc>
      </w:tr>
      <w:tr w:rsidR="00D33014" w:rsidRPr="00D33014" w14:paraId="26F01232" w14:textId="77777777" w:rsidTr="00283DD6">
        <w:trPr>
          <w:jc w:val="center"/>
        </w:trPr>
        <w:tc>
          <w:tcPr>
            <w:tcW w:w="5688" w:type="dxa"/>
            <w:shd w:val="clear" w:color="auto" w:fill="auto"/>
          </w:tcPr>
          <w:p w14:paraId="5EA136E7" w14:textId="77777777" w:rsidR="00D33014" w:rsidRPr="00D33014" w:rsidRDefault="00D33014" w:rsidP="00D33014">
            <w:pPr>
              <w:pStyle w:val="table-text"/>
              <w:rPr>
                <w:rFonts w:ascii="Times New Roman" w:hAnsi="Times New Roman"/>
                <w:sz w:val="24"/>
                <w:szCs w:val="24"/>
              </w:rPr>
            </w:pPr>
            <w:r w:rsidRPr="00D33014">
              <w:rPr>
                <w:rFonts w:ascii="Times New Roman" w:hAnsi="Times New Roman"/>
                <w:sz w:val="24"/>
                <w:szCs w:val="24"/>
              </w:rPr>
              <w:t>Age</w:t>
            </w:r>
          </w:p>
        </w:tc>
        <w:tc>
          <w:tcPr>
            <w:tcW w:w="3690" w:type="dxa"/>
          </w:tcPr>
          <w:p w14:paraId="69C43347" w14:textId="77777777" w:rsidR="00D33014" w:rsidRPr="00D33014" w:rsidRDefault="00D33014" w:rsidP="00D33014">
            <w:pPr>
              <w:pStyle w:val="table-text"/>
              <w:jc w:val="center"/>
              <w:rPr>
                <w:rFonts w:ascii="Times New Roman" w:hAnsi="Times New Roman"/>
                <w:sz w:val="24"/>
                <w:szCs w:val="24"/>
              </w:rPr>
            </w:pPr>
          </w:p>
        </w:tc>
      </w:tr>
      <w:tr w:rsidR="00D33014" w:rsidRPr="00D33014" w14:paraId="5AF69777" w14:textId="77777777" w:rsidTr="00283DD6">
        <w:trPr>
          <w:jc w:val="center"/>
        </w:trPr>
        <w:tc>
          <w:tcPr>
            <w:tcW w:w="5688" w:type="dxa"/>
            <w:shd w:val="clear" w:color="auto" w:fill="auto"/>
          </w:tcPr>
          <w:p w14:paraId="62F6D51D"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18–34</w:t>
            </w:r>
          </w:p>
        </w:tc>
        <w:tc>
          <w:tcPr>
            <w:tcW w:w="3690" w:type="dxa"/>
          </w:tcPr>
          <w:p w14:paraId="325AA848"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28%</w:t>
            </w:r>
          </w:p>
        </w:tc>
      </w:tr>
      <w:tr w:rsidR="00D33014" w:rsidRPr="00D33014" w14:paraId="02DCF807" w14:textId="77777777" w:rsidTr="00283DD6">
        <w:trPr>
          <w:jc w:val="center"/>
        </w:trPr>
        <w:tc>
          <w:tcPr>
            <w:tcW w:w="5688" w:type="dxa"/>
            <w:shd w:val="clear" w:color="auto" w:fill="auto"/>
          </w:tcPr>
          <w:p w14:paraId="411D8ABE"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35–54</w:t>
            </w:r>
          </w:p>
        </w:tc>
        <w:tc>
          <w:tcPr>
            <w:tcW w:w="3690" w:type="dxa"/>
          </w:tcPr>
          <w:p w14:paraId="2560850D"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36%</w:t>
            </w:r>
          </w:p>
        </w:tc>
      </w:tr>
      <w:tr w:rsidR="00D33014" w:rsidRPr="00D33014" w14:paraId="4CEE70E7" w14:textId="77777777" w:rsidTr="00283DD6">
        <w:trPr>
          <w:jc w:val="center"/>
        </w:trPr>
        <w:tc>
          <w:tcPr>
            <w:tcW w:w="5688" w:type="dxa"/>
            <w:shd w:val="clear" w:color="auto" w:fill="auto"/>
          </w:tcPr>
          <w:p w14:paraId="7223CFC6"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55+</w:t>
            </w:r>
          </w:p>
        </w:tc>
        <w:tc>
          <w:tcPr>
            <w:tcW w:w="3690" w:type="dxa"/>
          </w:tcPr>
          <w:p w14:paraId="62E6D7B7"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36%</w:t>
            </w:r>
          </w:p>
        </w:tc>
      </w:tr>
      <w:tr w:rsidR="00D33014" w:rsidRPr="00D33014" w14:paraId="4F745C74" w14:textId="77777777" w:rsidTr="00283DD6">
        <w:trPr>
          <w:jc w:val="center"/>
        </w:trPr>
        <w:tc>
          <w:tcPr>
            <w:tcW w:w="5688" w:type="dxa"/>
            <w:shd w:val="clear" w:color="auto" w:fill="auto"/>
          </w:tcPr>
          <w:p w14:paraId="726E3D8F" w14:textId="77777777" w:rsidR="00D33014" w:rsidRPr="00D33014" w:rsidRDefault="00D33014" w:rsidP="00D33014">
            <w:pPr>
              <w:pStyle w:val="table-text"/>
              <w:rPr>
                <w:rFonts w:ascii="Times New Roman" w:hAnsi="Times New Roman"/>
                <w:sz w:val="24"/>
                <w:szCs w:val="24"/>
              </w:rPr>
            </w:pPr>
            <w:r w:rsidRPr="00D33014">
              <w:rPr>
                <w:rFonts w:ascii="Times New Roman" w:hAnsi="Times New Roman"/>
                <w:sz w:val="24"/>
                <w:szCs w:val="24"/>
              </w:rPr>
              <w:t>Education</w:t>
            </w:r>
          </w:p>
        </w:tc>
        <w:tc>
          <w:tcPr>
            <w:tcW w:w="3690" w:type="dxa"/>
          </w:tcPr>
          <w:p w14:paraId="0A3C8985" w14:textId="77777777" w:rsidR="00D33014" w:rsidRPr="00D33014" w:rsidRDefault="00D33014" w:rsidP="00D33014">
            <w:pPr>
              <w:pStyle w:val="table-text"/>
              <w:jc w:val="center"/>
              <w:rPr>
                <w:rFonts w:ascii="Times New Roman" w:hAnsi="Times New Roman"/>
                <w:sz w:val="24"/>
                <w:szCs w:val="24"/>
              </w:rPr>
            </w:pPr>
          </w:p>
        </w:tc>
      </w:tr>
      <w:tr w:rsidR="00D33014" w:rsidRPr="00D33014" w14:paraId="49EF9995" w14:textId="77777777" w:rsidTr="00283DD6">
        <w:trPr>
          <w:jc w:val="center"/>
        </w:trPr>
        <w:tc>
          <w:tcPr>
            <w:tcW w:w="5688" w:type="dxa"/>
            <w:shd w:val="clear" w:color="auto" w:fill="auto"/>
          </w:tcPr>
          <w:p w14:paraId="3E0B9D44"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Less than high school or high school diploma/GED (including vocational training)</w:t>
            </w:r>
          </w:p>
        </w:tc>
        <w:tc>
          <w:tcPr>
            <w:tcW w:w="3690" w:type="dxa"/>
          </w:tcPr>
          <w:p w14:paraId="5E9D0C59"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42%</w:t>
            </w:r>
          </w:p>
        </w:tc>
      </w:tr>
      <w:tr w:rsidR="00D33014" w:rsidRPr="00D33014" w14:paraId="53FD6CC1" w14:textId="77777777" w:rsidTr="00283DD6">
        <w:trPr>
          <w:jc w:val="center"/>
        </w:trPr>
        <w:tc>
          <w:tcPr>
            <w:tcW w:w="5688" w:type="dxa"/>
            <w:shd w:val="clear" w:color="auto" w:fill="auto"/>
          </w:tcPr>
          <w:p w14:paraId="07E3CE83"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Some college</w:t>
            </w:r>
            <w:r w:rsidR="005648DF">
              <w:rPr>
                <w:rFonts w:ascii="Times New Roman" w:hAnsi="Times New Roman"/>
                <w:sz w:val="24"/>
                <w:szCs w:val="24"/>
              </w:rPr>
              <w:t xml:space="preserve"> </w:t>
            </w:r>
            <w:r w:rsidR="005648DF" w:rsidRPr="00FC40CA">
              <w:rPr>
                <w:rFonts w:ascii="Times New Roman" w:hAnsi="Times New Roman"/>
                <w:color w:val="000000"/>
                <w:sz w:val="24"/>
                <w:szCs w:val="24"/>
              </w:rPr>
              <w:t>(no degree) or associate or 2-year degree</w:t>
            </w:r>
          </w:p>
        </w:tc>
        <w:tc>
          <w:tcPr>
            <w:tcW w:w="3690" w:type="dxa"/>
          </w:tcPr>
          <w:p w14:paraId="497621D9"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29%</w:t>
            </w:r>
          </w:p>
        </w:tc>
      </w:tr>
      <w:tr w:rsidR="00D33014" w:rsidRPr="00D33014" w14:paraId="7879D430" w14:textId="77777777" w:rsidTr="00283DD6">
        <w:trPr>
          <w:jc w:val="center"/>
        </w:trPr>
        <w:tc>
          <w:tcPr>
            <w:tcW w:w="5688" w:type="dxa"/>
            <w:shd w:val="clear" w:color="auto" w:fill="auto"/>
          </w:tcPr>
          <w:p w14:paraId="3C4209AC"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 xml:space="preserve">Bachelor’s degree </w:t>
            </w:r>
          </w:p>
        </w:tc>
        <w:tc>
          <w:tcPr>
            <w:tcW w:w="3690" w:type="dxa"/>
          </w:tcPr>
          <w:p w14:paraId="4C79D1FE"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18%</w:t>
            </w:r>
          </w:p>
        </w:tc>
      </w:tr>
      <w:tr w:rsidR="00D33014" w:rsidRPr="00D33014" w14:paraId="08E6BF35" w14:textId="77777777" w:rsidTr="00283DD6">
        <w:trPr>
          <w:jc w:val="center"/>
        </w:trPr>
        <w:tc>
          <w:tcPr>
            <w:tcW w:w="5688" w:type="dxa"/>
            <w:shd w:val="clear" w:color="auto" w:fill="auto"/>
          </w:tcPr>
          <w:p w14:paraId="74CE2A3F" w14:textId="77777777" w:rsidR="00D33014" w:rsidRPr="00D33014" w:rsidRDefault="00D33014" w:rsidP="00D33014">
            <w:pPr>
              <w:pStyle w:val="table-textindent"/>
              <w:rPr>
                <w:rFonts w:ascii="Times New Roman" w:hAnsi="Times New Roman"/>
                <w:sz w:val="24"/>
                <w:szCs w:val="24"/>
              </w:rPr>
            </w:pPr>
            <w:r w:rsidRPr="00D33014">
              <w:rPr>
                <w:rFonts w:ascii="Times New Roman" w:hAnsi="Times New Roman"/>
                <w:sz w:val="24"/>
                <w:szCs w:val="24"/>
              </w:rPr>
              <w:t>Graduate or professional degree</w:t>
            </w:r>
          </w:p>
        </w:tc>
        <w:tc>
          <w:tcPr>
            <w:tcW w:w="3690" w:type="dxa"/>
          </w:tcPr>
          <w:p w14:paraId="2437B9FC" w14:textId="77777777" w:rsidR="00D33014" w:rsidRPr="00D33014" w:rsidRDefault="00D33014" w:rsidP="00D33014">
            <w:pPr>
              <w:pStyle w:val="table-textindent"/>
              <w:jc w:val="center"/>
              <w:rPr>
                <w:rFonts w:ascii="Times New Roman" w:hAnsi="Times New Roman"/>
                <w:sz w:val="24"/>
                <w:szCs w:val="24"/>
              </w:rPr>
            </w:pPr>
            <w:r w:rsidRPr="00D33014">
              <w:rPr>
                <w:rFonts w:ascii="Times New Roman" w:hAnsi="Times New Roman"/>
                <w:sz w:val="24"/>
                <w:szCs w:val="24"/>
              </w:rPr>
              <w:t>11%</w:t>
            </w:r>
          </w:p>
        </w:tc>
      </w:tr>
    </w:tbl>
    <w:p w14:paraId="174212BF" w14:textId="77777777" w:rsidR="00D33014" w:rsidRPr="00D33014" w:rsidRDefault="00D33014" w:rsidP="00283DD6">
      <w:pPr>
        <w:pStyle w:val="Source"/>
      </w:pPr>
      <w:r w:rsidRPr="00283DD6">
        <w:rPr>
          <w:vertAlign w:val="superscript"/>
        </w:rPr>
        <w:t>a</w:t>
      </w:r>
      <w:r w:rsidRPr="00D33014">
        <w:t xml:space="preserve"> </w:t>
      </w:r>
      <w:r w:rsidR="00283DD6">
        <w:tab/>
      </w:r>
      <w:r w:rsidRPr="00D33014">
        <w:t xml:space="preserve">Source: U.S. Census Bureau. (n.d.). 2010-2014 American Community Survey 5-year data profiles. Retrieved from </w:t>
      </w:r>
      <w:hyperlink r:id="rId9">
        <w:r w:rsidRPr="00EA0DE7">
          <w:t>https://www.census.gov/acs/www/data/data-tables-and-tools/data-profiles/2014/</w:t>
        </w:r>
      </w:hyperlink>
    </w:p>
    <w:p w14:paraId="5CD5EF98" w14:textId="77777777" w:rsidR="00FB4EF7" w:rsidRPr="00C8153F" w:rsidRDefault="00FB4EF7" w:rsidP="00283DD6">
      <w:pPr>
        <w:pStyle w:val="Heading3"/>
      </w:pPr>
      <w:r w:rsidRPr="00C8153F">
        <w:t>Behavior Change Study</w:t>
      </w:r>
    </w:p>
    <w:p w14:paraId="16557BA1" w14:textId="46FC5C81" w:rsidR="00E521A0" w:rsidRDefault="00E521A0" w:rsidP="00FC35D3">
      <w:pPr>
        <w:pStyle w:val="BodyText"/>
      </w:pPr>
      <w:r w:rsidRPr="00C8153F">
        <w:t xml:space="preserve">The </w:t>
      </w:r>
      <w:r w:rsidR="00CD3AFD" w:rsidRPr="00C8153F">
        <w:t>behavior change study</w:t>
      </w:r>
      <w:r w:rsidRPr="00C8153F">
        <w:t xml:space="preserve"> employs an experimental</w:t>
      </w:r>
      <w:r>
        <w:t xml:space="preserve"> design in which participants are randomly assigned </w:t>
      </w:r>
      <w:r w:rsidR="008E1EDF">
        <w:t xml:space="preserve">to </w:t>
      </w:r>
      <w:r w:rsidR="00CD3AFD">
        <w:t xml:space="preserve">one of three </w:t>
      </w:r>
      <w:r w:rsidR="004C238F">
        <w:t xml:space="preserve">treatment </w:t>
      </w:r>
      <w:r>
        <w:t>group</w:t>
      </w:r>
      <w:r w:rsidR="00CD3AFD">
        <w:t>s</w:t>
      </w:r>
      <w:r w:rsidR="00173962">
        <w:t xml:space="preserve"> (</w:t>
      </w:r>
      <w:r w:rsidR="00854463">
        <w:t xml:space="preserve">that will be used to assess </w:t>
      </w:r>
      <w:r w:rsidR="00CD3AFD">
        <w:t>three alternative SHIs</w:t>
      </w:r>
      <w:r w:rsidR="00173962">
        <w:t xml:space="preserve">) </w:t>
      </w:r>
      <w:r w:rsidR="008E1EDF">
        <w:t xml:space="preserve">or </w:t>
      </w:r>
      <w:r>
        <w:t xml:space="preserve">a </w:t>
      </w:r>
      <w:r w:rsidRPr="002B756B">
        <w:t>control group</w:t>
      </w:r>
      <w:r>
        <w:t xml:space="preserve"> (</w:t>
      </w:r>
      <w:r w:rsidR="00854463">
        <w:t xml:space="preserve">that will be used to assess the </w:t>
      </w:r>
      <w:r w:rsidR="00CD3AFD">
        <w:t>current SHI</w:t>
      </w:r>
      <w:r w:rsidR="008E1EDF">
        <w:t>). T</w:t>
      </w:r>
      <w:r w:rsidR="00652388">
        <w:t>o provide geographic diversity, t</w:t>
      </w:r>
      <w:r w:rsidR="008E1EDF">
        <w:t xml:space="preserve">he </w:t>
      </w:r>
      <w:r w:rsidR="00CD3AFD">
        <w:t>study</w:t>
      </w:r>
      <w:r w:rsidR="008E1EDF">
        <w:t xml:space="preserve"> will be conducted in test kitchen facilit</w:t>
      </w:r>
      <w:r w:rsidR="00DB1AB9">
        <w:t>ies</w:t>
      </w:r>
      <w:r w:rsidR="008E1EDF">
        <w:t xml:space="preserve"> located</w:t>
      </w:r>
      <w:r w:rsidR="00D802A0">
        <w:t xml:space="preserve"> </w:t>
      </w:r>
      <w:r w:rsidR="004D11E9">
        <w:t xml:space="preserve">in </w:t>
      </w:r>
      <w:r w:rsidR="00652388">
        <w:t xml:space="preserve">four different locations (one in each of </w:t>
      </w:r>
      <w:r w:rsidR="005648DF">
        <w:t xml:space="preserve">the </w:t>
      </w:r>
      <w:r w:rsidR="00652388">
        <w:t>four Census regions):</w:t>
      </w:r>
      <w:r w:rsidR="0040561D">
        <w:t xml:space="preserve"> </w:t>
      </w:r>
      <w:r w:rsidR="005F7CC0">
        <w:t xml:space="preserve">(1) </w:t>
      </w:r>
      <w:r w:rsidR="004D11E9">
        <w:t>Wake</w:t>
      </w:r>
      <w:r w:rsidR="005F7CC0">
        <w:t>, Durham, Orange, and/or</w:t>
      </w:r>
      <w:r w:rsidR="004D11E9">
        <w:t xml:space="preserve"> Johns</w:t>
      </w:r>
      <w:r w:rsidR="005648DF">
        <w:t>t</w:t>
      </w:r>
      <w:r w:rsidR="004D11E9">
        <w:t>on Counties</w:t>
      </w:r>
      <w:r w:rsidR="00CD3AFD">
        <w:t xml:space="preserve">, </w:t>
      </w:r>
      <w:r w:rsidR="008E1EDF">
        <w:t>N</w:t>
      </w:r>
      <w:r w:rsidR="0040561D">
        <w:t>C</w:t>
      </w:r>
      <w:r w:rsidR="00CD3AFD">
        <w:t xml:space="preserve">; </w:t>
      </w:r>
      <w:r w:rsidR="005F7CC0">
        <w:t xml:space="preserve">(2) </w:t>
      </w:r>
      <w:r w:rsidR="0001285A">
        <w:t>Brazos County</w:t>
      </w:r>
      <w:r w:rsidR="00CD3AFD">
        <w:t xml:space="preserve">, </w:t>
      </w:r>
      <w:r w:rsidR="0040561D">
        <w:t>TX</w:t>
      </w:r>
      <w:r w:rsidR="00CD3AFD">
        <w:t xml:space="preserve">; </w:t>
      </w:r>
      <w:r w:rsidR="005F7CC0">
        <w:t xml:space="preserve">(3) </w:t>
      </w:r>
      <w:r w:rsidR="0001285A">
        <w:t xml:space="preserve">Yolo </w:t>
      </w:r>
      <w:r w:rsidR="0001285A" w:rsidRPr="009C6A93">
        <w:t>County</w:t>
      </w:r>
      <w:r w:rsidR="00CD3AFD">
        <w:t xml:space="preserve">, </w:t>
      </w:r>
      <w:r w:rsidR="0040561D">
        <w:t xml:space="preserve">CA; </w:t>
      </w:r>
      <w:r w:rsidR="00CD3AFD">
        <w:t xml:space="preserve">and </w:t>
      </w:r>
      <w:r w:rsidR="005F7CC0">
        <w:t xml:space="preserve">(4) </w:t>
      </w:r>
      <w:r w:rsidR="00D802A0">
        <w:t>Providence</w:t>
      </w:r>
      <w:r w:rsidR="0001285A">
        <w:t xml:space="preserve"> County</w:t>
      </w:r>
      <w:r w:rsidR="00D802A0">
        <w:t>, R</w:t>
      </w:r>
      <w:r w:rsidR="0040561D">
        <w:t>I</w:t>
      </w:r>
      <w:r w:rsidR="00652388">
        <w:t>.</w:t>
      </w:r>
      <w:r w:rsidR="0040561D">
        <w:t xml:space="preserve"> </w:t>
      </w:r>
      <w:r w:rsidR="007B4E99">
        <w:t>The respondent universe is English-</w:t>
      </w:r>
      <w:r w:rsidR="0040561D">
        <w:t xml:space="preserve"> </w:t>
      </w:r>
      <w:r w:rsidR="00104750">
        <w:t>and</w:t>
      </w:r>
      <w:r w:rsidR="000D4808">
        <w:t xml:space="preserve"> </w:t>
      </w:r>
      <w:r w:rsidR="007B4E99">
        <w:t>Spanish-speaking adults living within driving distance of each of the four locations.</w:t>
      </w:r>
      <w:r w:rsidR="0075737C">
        <w:t xml:space="preserve"> </w:t>
      </w:r>
      <w:r w:rsidR="00E214BD">
        <w:t xml:space="preserve">Because probability-based sampling is not being used, inferences cannot be made to the U.S. population; however, by using an experimental design that is powered to detect change in the desired outcome (the power analysis is described </w:t>
      </w:r>
      <w:r w:rsidR="00173962">
        <w:t xml:space="preserve">in </w:t>
      </w:r>
      <w:r w:rsidR="00E0779C">
        <w:t xml:space="preserve">Section </w:t>
      </w:r>
      <w:r w:rsidR="00E214BD">
        <w:t>B.2)</w:t>
      </w:r>
      <w:r w:rsidR="00173962">
        <w:t>,</w:t>
      </w:r>
      <w:r w:rsidR="00E214BD">
        <w:t xml:space="preserve"> we can assess </w:t>
      </w:r>
      <w:r w:rsidR="00E214BD" w:rsidRPr="00104750">
        <w:t>wh</w:t>
      </w:r>
      <w:r w:rsidR="008B6623">
        <w:t xml:space="preserve">ich </w:t>
      </w:r>
      <w:r w:rsidR="00433F69">
        <w:t>label</w:t>
      </w:r>
      <w:r w:rsidR="008B6623">
        <w:t xml:space="preserve"> is most effective at encouraging adherence to the safe handling instructions</w:t>
      </w:r>
      <w:r w:rsidR="00B216FF">
        <w:t>.</w:t>
      </w:r>
    </w:p>
    <w:p w14:paraId="6874880F" w14:textId="77777777" w:rsidR="00E521A0" w:rsidRPr="00E214BD" w:rsidRDefault="00E214BD" w:rsidP="00C8153F">
      <w:pPr>
        <w:pStyle w:val="Heading4"/>
        <w:spacing w:before="0" w:after="0" w:line="480" w:lineRule="auto"/>
        <w:ind w:left="0" w:firstLine="0"/>
      </w:pPr>
      <w:r w:rsidRPr="00E214BD">
        <w:t>Respondent Selection Methods</w:t>
      </w:r>
    </w:p>
    <w:p w14:paraId="5994869B" w14:textId="252D5613" w:rsidR="00433F69" w:rsidRDefault="00CD3AFD" w:rsidP="00FC35D3">
      <w:pPr>
        <w:pStyle w:val="BodyText"/>
      </w:pPr>
      <w:r w:rsidRPr="007F4FB2">
        <w:t>S</w:t>
      </w:r>
      <w:r w:rsidR="00504D76" w:rsidRPr="007F4FB2">
        <w:t>tudy participants wi</w:t>
      </w:r>
      <w:r w:rsidRPr="007F4FB2">
        <w:t>ll be recruited in the four locations</w:t>
      </w:r>
      <w:r w:rsidR="00504D76" w:rsidRPr="007F4FB2">
        <w:t xml:space="preserve"> using convenience sampling via </w:t>
      </w:r>
      <w:r w:rsidR="004D11E9" w:rsidRPr="007F4FB2">
        <w:t xml:space="preserve">social media, such as Craigslist, Facebook ads, Google Ad Words, and Instagram </w:t>
      </w:r>
      <w:r w:rsidR="00F53F69">
        <w:t xml:space="preserve">(Appendix </w:t>
      </w:r>
      <w:r w:rsidR="006C7BB1">
        <w:t>D</w:t>
      </w:r>
      <w:r w:rsidR="00F53F69">
        <w:t xml:space="preserve">) </w:t>
      </w:r>
      <w:r w:rsidR="004D11E9" w:rsidRPr="007F4FB2">
        <w:t>and by sending emails to Expanded Food and Nutrition Education Program participants to reach low-income consumers (for the Wake County location)</w:t>
      </w:r>
      <w:r w:rsidR="00F53F69" w:rsidRPr="00F53F69">
        <w:t xml:space="preserve"> </w:t>
      </w:r>
      <w:r w:rsidR="00F53F69">
        <w:t xml:space="preserve">(Appendix </w:t>
      </w:r>
      <w:r w:rsidR="006C7BB1">
        <w:t>E</w:t>
      </w:r>
      <w:r w:rsidR="00F53F69">
        <w:t>)</w:t>
      </w:r>
      <w:r w:rsidR="004D11E9" w:rsidRPr="007F4FB2">
        <w:t>. Notices about the study may also be posted in local grocery stores, food retailers, food banks, and other locations</w:t>
      </w:r>
      <w:r w:rsidR="00F53F69">
        <w:t xml:space="preserve"> (Appendix </w:t>
      </w:r>
      <w:r w:rsidR="006C7BB1">
        <w:t>F</w:t>
      </w:r>
      <w:r w:rsidR="00F53F69">
        <w:t>)</w:t>
      </w:r>
      <w:r w:rsidR="004D11E9" w:rsidRPr="007F4FB2">
        <w:t xml:space="preserve">. </w:t>
      </w:r>
      <w:r w:rsidR="00F53F69">
        <w:t xml:space="preserve">Interested individuals can </w:t>
      </w:r>
      <w:r w:rsidR="00433F69" w:rsidRPr="000F7E30">
        <w:t>complete</w:t>
      </w:r>
      <w:r w:rsidR="00F53F69">
        <w:t xml:space="preserve"> </w:t>
      </w:r>
      <w:r w:rsidR="00433F69" w:rsidRPr="000F7E30">
        <w:t xml:space="preserve">the </w:t>
      </w:r>
      <w:r w:rsidR="00F53F69">
        <w:t>screening questionnaire online or by telephone</w:t>
      </w:r>
      <w:r w:rsidR="005648DF">
        <w:t xml:space="preserve"> </w:t>
      </w:r>
      <w:r w:rsidR="002A3CF8">
        <w:t>(</w:t>
      </w:r>
      <w:r w:rsidR="005648DF">
        <w:t xml:space="preserve">see </w:t>
      </w:r>
      <w:r w:rsidR="009832D4">
        <w:t>A</w:t>
      </w:r>
      <w:r w:rsidR="002A3CF8">
        <w:t xml:space="preserve">ppendix </w:t>
      </w:r>
      <w:r w:rsidR="006C7BB1">
        <w:t>G</w:t>
      </w:r>
      <w:r w:rsidR="002A3CF8">
        <w:t>)</w:t>
      </w:r>
      <w:r w:rsidR="005648DF">
        <w:t>. E</w:t>
      </w:r>
      <w:r w:rsidR="00433F69" w:rsidRPr="00973D43">
        <w:t xml:space="preserve">ligible participants will be </w:t>
      </w:r>
      <w:r w:rsidR="005648DF">
        <w:t xml:space="preserve">contacted by phone and </w:t>
      </w:r>
      <w:r w:rsidR="00433F69" w:rsidRPr="00973D43">
        <w:t>invited to participate in the study</w:t>
      </w:r>
      <w:r w:rsidR="00433F69">
        <w:t xml:space="preserve"> and</w:t>
      </w:r>
      <w:r w:rsidR="005648DF">
        <w:t xml:space="preserve"> an appointment scheduled</w:t>
      </w:r>
      <w:r w:rsidR="00433F69" w:rsidRPr="00973D43">
        <w:t xml:space="preserve">. Appointments will be scheduled during work hours, evenings, and weekends to allow for a broader participant pool. </w:t>
      </w:r>
    </w:p>
    <w:p w14:paraId="31FCDC60" w14:textId="798B414A" w:rsidR="007F4FB2" w:rsidRPr="007F4FB2" w:rsidRDefault="0001285A" w:rsidP="00283DD6">
      <w:pPr>
        <w:pStyle w:val="BodyText"/>
      </w:pPr>
      <w:r w:rsidRPr="007F4FB2">
        <w:t>T</w:t>
      </w:r>
      <w:r w:rsidR="004D11E9" w:rsidRPr="007F4FB2">
        <w:t xml:space="preserve">hese recruiting methods </w:t>
      </w:r>
      <w:r w:rsidRPr="007F4FB2">
        <w:t xml:space="preserve">will be supplemented </w:t>
      </w:r>
      <w:r w:rsidR="004D11E9" w:rsidRPr="007F4FB2">
        <w:t xml:space="preserve">using outbound recruiting to recruit individuals with specific demographics that may be challenging to recruit using social media (e.g., </w:t>
      </w:r>
      <w:r w:rsidR="00433F69">
        <w:t>individuals with a high</w:t>
      </w:r>
      <w:r w:rsidR="0040561D">
        <w:t xml:space="preserve"> </w:t>
      </w:r>
      <w:r w:rsidR="00433F69">
        <w:t xml:space="preserve">school education or less </w:t>
      </w:r>
      <w:r w:rsidR="004D11E9" w:rsidRPr="007F4FB2">
        <w:t>and older adults).</w:t>
      </w:r>
      <w:r w:rsidR="007F4FB2" w:rsidRPr="007F4FB2">
        <w:t xml:space="preserve"> </w:t>
      </w:r>
      <w:r w:rsidR="007F4FB2">
        <w:t>For the outbound recruiting</w:t>
      </w:r>
      <w:r w:rsidR="007F4FB2" w:rsidRPr="007F4FB2">
        <w:t xml:space="preserve">, </w:t>
      </w:r>
      <w:r w:rsidR="007F4FB2">
        <w:t xml:space="preserve">the study team </w:t>
      </w:r>
      <w:r w:rsidR="007F4FB2" w:rsidRPr="007F4FB2">
        <w:t xml:space="preserve">will work with a local market research company in </w:t>
      </w:r>
      <w:r w:rsidR="007F4FB2">
        <w:t>each of the four locations</w:t>
      </w:r>
      <w:r w:rsidR="007F4FB2" w:rsidRPr="007F4FB2">
        <w:t xml:space="preserve">. </w:t>
      </w:r>
      <w:r w:rsidR="00433F69">
        <w:t>E</w:t>
      </w:r>
      <w:r w:rsidR="007F4FB2">
        <w:t>ach</w:t>
      </w:r>
      <w:r w:rsidR="007F4FB2" w:rsidRPr="007F4FB2">
        <w:t xml:space="preserve"> market research company will </w:t>
      </w:r>
      <w:r w:rsidR="00433F69">
        <w:t xml:space="preserve">contact </w:t>
      </w:r>
      <w:r w:rsidR="007F4FB2" w:rsidRPr="007F4FB2">
        <w:t>adults from their database</w:t>
      </w:r>
      <w:r w:rsidR="00433F69">
        <w:t xml:space="preserve"> and screen them for eligibility</w:t>
      </w:r>
      <w:r w:rsidR="007F4FB2" w:rsidRPr="007F4FB2">
        <w:t>. The database</w:t>
      </w:r>
      <w:r w:rsidR="007F4FB2">
        <w:t>s</w:t>
      </w:r>
      <w:r w:rsidR="007F4FB2" w:rsidRPr="007F4FB2">
        <w:t xml:space="preserve"> maintained by </w:t>
      </w:r>
      <w:r w:rsidR="007F4FB2">
        <w:t xml:space="preserve">each of </w:t>
      </w:r>
      <w:r w:rsidR="007F4FB2" w:rsidRPr="007F4FB2">
        <w:t>the local market research compan</w:t>
      </w:r>
      <w:r w:rsidR="007F4FB2">
        <w:t>ies</w:t>
      </w:r>
      <w:r w:rsidR="007F4FB2" w:rsidRPr="007F4FB2">
        <w:t xml:space="preserve"> </w:t>
      </w:r>
      <w:r w:rsidR="007F4FB2">
        <w:t>have</w:t>
      </w:r>
      <w:r w:rsidR="007F4FB2" w:rsidRPr="007F4FB2">
        <w:t xml:space="preserve"> been developed over time through advertisements, word-of-mouth referrals, outreach to various organizations and industries, and Internet list searches, among other means. The database</w:t>
      </w:r>
      <w:r w:rsidR="007F4FB2">
        <w:t>s are</w:t>
      </w:r>
      <w:r w:rsidR="007F4FB2" w:rsidRPr="007F4FB2">
        <w:t xml:space="preserve"> constantly refreshed through natural attrition and additions. In addition to contact information, basic socioeconomic characteristics are collected through the registration process and updated periodically so that the market research firm</w:t>
      </w:r>
      <w:r w:rsidR="007F4FB2">
        <w:t>s</w:t>
      </w:r>
      <w:r w:rsidR="007F4FB2" w:rsidRPr="007F4FB2">
        <w:t xml:space="preserve"> can easily identify individuals with </w:t>
      </w:r>
      <w:r w:rsidR="007F4FB2">
        <w:t>specific demographic character</w:t>
      </w:r>
      <w:r w:rsidR="005648DF">
        <w:t>istics</w:t>
      </w:r>
      <w:r w:rsidR="007F4FB2">
        <w:t xml:space="preserve"> (e.g., </w:t>
      </w:r>
      <w:r w:rsidR="007F4FB2" w:rsidRPr="007F4FB2">
        <w:t>high school</w:t>
      </w:r>
      <w:r w:rsidR="007F4FB2">
        <w:t xml:space="preserve"> e</w:t>
      </w:r>
      <w:r w:rsidR="007F4FB2" w:rsidRPr="007F4FB2">
        <w:t>ducat</w:t>
      </w:r>
      <w:r w:rsidR="007F4FB2">
        <w:t>ion)</w:t>
      </w:r>
      <w:r w:rsidR="007F4FB2" w:rsidRPr="007F4FB2">
        <w:t>.</w:t>
      </w:r>
    </w:p>
    <w:p w14:paraId="4C9F1036" w14:textId="77777777" w:rsidR="00973D43" w:rsidRDefault="00174610" w:rsidP="00FC35D3">
      <w:pPr>
        <w:pStyle w:val="BodyText"/>
      </w:pPr>
      <w:r>
        <w:t>P</w:t>
      </w:r>
      <w:r w:rsidR="00973D43">
        <w:t>articipants</w:t>
      </w:r>
      <w:r>
        <w:t xml:space="preserve"> must </w:t>
      </w:r>
      <w:r w:rsidR="00973D43">
        <w:t xml:space="preserve">meet </w:t>
      </w:r>
      <w:r w:rsidR="0001285A">
        <w:t xml:space="preserve">the following </w:t>
      </w:r>
      <w:r w:rsidR="00973D43">
        <w:t>criteria</w:t>
      </w:r>
      <w:r w:rsidR="0001285A">
        <w:t xml:space="preserve"> to be eligible to participate in the study</w:t>
      </w:r>
      <w:r w:rsidR="00973D43">
        <w:t>:</w:t>
      </w:r>
    </w:p>
    <w:p w14:paraId="0D3DD072" w14:textId="77777777" w:rsidR="0001285A" w:rsidRPr="005C64FF" w:rsidRDefault="0001285A" w:rsidP="0088467F">
      <w:pPr>
        <w:pStyle w:val="ListBullet"/>
      </w:pPr>
      <w:r>
        <w:t>are 1</w:t>
      </w:r>
      <w:r w:rsidRPr="005C64FF">
        <w:t>8 years of age or older</w:t>
      </w:r>
      <w:r>
        <w:t>;</w:t>
      </w:r>
    </w:p>
    <w:p w14:paraId="17725D50" w14:textId="33F62038" w:rsidR="0001285A" w:rsidRPr="005C64FF" w:rsidRDefault="0001285A" w:rsidP="0088467F">
      <w:pPr>
        <w:pStyle w:val="ListBullet"/>
      </w:pPr>
      <w:r>
        <w:t>cook</w:t>
      </w:r>
      <w:r w:rsidRPr="005C64FF">
        <w:t xml:space="preserve"> </w:t>
      </w:r>
      <w:r w:rsidR="003D6C31">
        <w:t>raw meat or poultry</w:t>
      </w:r>
      <w:r w:rsidRPr="005C64FF">
        <w:t xml:space="preserve"> at home </w:t>
      </w:r>
      <w:r w:rsidR="003D6C31">
        <w:t xml:space="preserve">at least once per </w:t>
      </w:r>
      <w:r w:rsidRPr="005C64FF">
        <w:t>week</w:t>
      </w:r>
      <w:r>
        <w:t>;</w:t>
      </w:r>
      <w:r w:rsidRPr="005C64FF">
        <w:t xml:space="preserve"> </w:t>
      </w:r>
    </w:p>
    <w:p w14:paraId="5A931370" w14:textId="77777777" w:rsidR="0001285A" w:rsidRPr="005C64FF" w:rsidRDefault="0001285A" w:rsidP="00295D5D">
      <w:pPr>
        <w:pStyle w:val="ListBullet"/>
      </w:pPr>
      <w:r w:rsidRPr="005C64FF">
        <w:t>have</w:t>
      </w:r>
      <w:r>
        <w:t xml:space="preserve"> not </w:t>
      </w:r>
      <w:r w:rsidRPr="005C64FF">
        <w:t xml:space="preserve">cooked or worked professionally in a food preparation setting within the past </w:t>
      </w:r>
      <w:r>
        <w:t>5</w:t>
      </w:r>
      <w:r w:rsidRPr="005C64FF">
        <w:t xml:space="preserve"> years</w:t>
      </w:r>
      <w:r>
        <w:t xml:space="preserve">; </w:t>
      </w:r>
    </w:p>
    <w:p w14:paraId="575D9404" w14:textId="5A16B0A4" w:rsidR="0001285A" w:rsidRDefault="0001285A" w:rsidP="0088467F">
      <w:pPr>
        <w:pStyle w:val="ListBullet"/>
      </w:pPr>
      <w:r w:rsidRPr="005C64FF">
        <w:t xml:space="preserve">have </w:t>
      </w:r>
      <w:r>
        <w:t>not</w:t>
      </w:r>
      <w:r w:rsidRPr="005C64FF">
        <w:t xml:space="preserve"> taken a</w:t>
      </w:r>
      <w:r>
        <w:t xml:space="preserve">ny type of food safety training, </w:t>
      </w:r>
      <w:r w:rsidRPr="005C64FF">
        <w:t>such as ServSafe</w:t>
      </w:r>
      <w:r>
        <w:t>, in the past 5 years;</w:t>
      </w:r>
    </w:p>
    <w:p w14:paraId="57C7F40B" w14:textId="1046663F" w:rsidR="00845CCC" w:rsidRDefault="00845CCC" w:rsidP="0088467F">
      <w:pPr>
        <w:pStyle w:val="ListBullet"/>
      </w:pPr>
      <w:r>
        <w:t>have never had a seizure or have not been diagnosed with epilepsy</w:t>
      </w:r>
      <w:r w:rsidR="00475A1A">
        <w:t xml:space="preserve"> (it is recommended that such individuals not take part in eye-tracking studies)</w:t>
      </w:r>
    </w:p>
    <w:p w14:paraId="3C043F9C" w14:textId="77777777" w:rsidR="0001285A" w:rsidRPr="005C64FF" w:rsidRDefault="0001285A" w:rsidP="0088467F">
      <w:pPr>
        <w:pStyle w:val="ListBullet"/>
      </w:pPr>
      <w:r>
        <w:t xml:space="preserve">do not </w:t>
      </w:r>
      <w:r w:rsidRPr="00104750">
        <w:t xml:space="preserve">wear corrective lenses that may interfere with </w:t>
      </w:r>
      <w:r w:rsidR="00FE52B1" w:rsidRPr="00104750">
        <w:t xml:space="preserve">the calibration of </w:t>
      </w:r>
      <w:r w:rsidR="00E96E0F">
        <w:t xml:space="preserve">the </w:t>
      </w:r>
      <w:r w:rsidRPr="00104750">
        <w:t xml:space="preserve">eye-tracking </w:t>
      </w:r>
      <w:r w:rsidR="00E96E0F">
        <w:t>device</w:t>
      </w:r>
      <w:r w:rsidRPr="00104750">
        <w:t xml:space="preserve"> (i.e., </w:t>
      </w:r>
      <w:r w:rsidR="00FE52B1" w:rsidRPr="007B4E99">
        <w:t>progressive lenses, hard or semi- hard contact lenses).</w:t>
      </w:r>
    </w:p>
    <w:p w14:paraId="0A091B91" w14:textId="77777777" w:rsidR="00463056" w:rsidRDefault="00463056" w:rsidP="00C8153F">
      <w:pPr>
        <w:pStyle w:val="Heading4"/>
        <w:spacing w:before="0" w:after="0" w:line="480" w:lineRule="auto"/>
      </w:pPr>
      <w:r>
        <w:t>Sample Size</w:t>
      </w:r>
      <w:r w:rsidR="00210263">
        <w:t xml:space="preserve"> and Allocation</w:t>
      </w:r>
    </w:p>
    <w:p w14:paraId="1A733FA0" w14:textId="77777777" w:rsidR="0063570F" w:rsidRDefault="0001285A" w:rsidP="00FC35D3">
      <w:pPr>
        <w:pStyle w:val="BodyText"/>
      </w:pPr>
      <w:r w:rsidRPr="00474980">
        <w:t xml:space="preserve">Based on the </w:t>
      </w:r>
      <w:r w:rsidR="00FE52B1">
        <w:t xml:space="preserve">power analysis (described in </w:t>
      </w:r>
      <w:r w:rsidR="00E0779C">
        <w:t xml:space="preserve">Section </w:t>
      </w:r>
      <w:r w:rsidR="00FE52B1">
        <w:t>B.2)</w:t>
      </w:r>
      <w:r w:rsidR="005138AF">
        <w:t xml:space="preserve">, </w:t>
      </w:r>
      <w:r w:rsidR="00D94E85">
        <w:t>a sample size of 480 is required for the behavior change study</w:t>
      </w:r>
      <w:r w:rsidR="006D0EFA">
        <w:t xml:space="preserve">, with participants randomly assigned to </w:t>
      </w:r>
      <w:r w:rsidR="004532F8">
        <w:t xml:space="preserve">one </w:t>
      </w:r>
      <w:r w:rsidR="006D0EFA">
        <w:t xml:space="preserve">of the four study groups (120 per group). Of the </w:t>
      </w:r>
      <w:r w:rsidR="004532F8">
        <w:t xml:space="preserve">480 participants, </w:t>
      </w:r>
      <w:r w:rsidR="00FC40CA" w:rsidRPr="00474980">
        <w:t xml:space="preserve">360 </w:t>
      </w:r>
      <w:r w:rsidR="004532F8">
        <w:t xml:space="preserve">participants </w:t>
      </w:r>
      <w:r w:rsidR="00FC40CA" w:rsidRPr="00474980">
        <w:t xml:space="preserve">will </w:t>
      </w:r>
      <w:r w:rsidR="004532F8">
        <w:t xml:space="preserve">be </w:t>
      </w:r>
      <w:r w:rsidR="00FC40CA">
        <w:t xml:space="preserve">in </w:t>
      </w:r>
      <w:r w:rsidR="004532F8">
        <w:t xml:space="preserve">the </w:t>
      </w:r>
      <w:r w:rsidR="00FC40CA">
        <w:t xml:space="preserve">North Carolina </w:t>
      </w:r>
      <w:r w:rsidR="004532F8">
        <w:t>location</w:t>
      </w:r>
      <w:r w:rsidR="0040561D">
        <w:t>,</w:t>
      </w:r>
      <w:r w:rsidR="004532F8">
        <w:t xml:space="preserve"> </w:t>
      </w:r>
      <w:r w:rsidR="00FC40CA">
        <w:t xml:space="preserve">and 120 </w:t>
      </w:r>
      <w:r w:rsidR="004532F8">
        <w:t xml:space="preserve">participants will be in each of the </w:t>
      </w:r>
      <w:r w:rsidR="00FC40CA" w:rsidRPr="00474980">
        <w:t xml:space="preserve">other </w:t>
      </w:r>
      <w:r w:rsidR="00FC40CA">
        <w:t xml:space="preserve">three </w:t>
      </w:r>
      <w:r w:rsidR="00FC40CA" w:rsidRPr="00474980">
        <w:t>locations (40 per location).</w:t>
      </w:r>
      <w:r w:rsidR="00FC40CA">
        <w:t xml:space="preserve"> </w:t>
      </w:r>
      <w:r w:rsidR="000D4808" w:rsidRPr="006D4CDC">
        <w:t xml:space="preserve">The number of observations in each location is due to logistical and budgetary considerations. Because we are using an experimental design (i.e., random assignment to one of four study conditions) with the aim of estimating causal effects, applying sampling weights is not necessary. </w:t>
      </w:r>
      <w:r w:rsidR="00FC40CA" w:rsidRPr="00B80D34">
        <w:t xml:space="preserve">Within each location, </w:t>
      </w:r>
      <w:r w:rsidR="00FC40CA">
        <w:t xml:space="preserve">we </w:t>
      </w:r>
      <w:r w:rsidR="00FC40CA" w:rsidRPr="00B80D34">
        <w:t>will randomly assign</w:t>
      </w:r>
      <w:r w:rsidR="00FC40CA">
        <w:t xml:space="preserve"> </w:t>
      </w:r>
      <w:r w:rsidR="00FC40CA" w:rsidRPr="00B80D34">
        <w:t>participants to one of the four study groups</w:t>
      </w:r>
      <w:r w:rsidR="004532F8">
        <w:t xml:space="preserve"> </w:t>
      </w:r>
      <w:r w:rsidR="00FC40CA" w:rsidRPr="00B80D34">
        <w:t>so that the number in each group is similar for each location</w:t>
      </w:r>
      <w:r w:rsidR="000D4808">
        <w:t xml:space="preserve"> </w:t>
      </w:r>
      <w:r w:rsidR="000D4808" w:rsidRPr="006D4CDC">
        <w:t xml:space="preserve">(i.e., 90 per </w:t>
      </w:r>
      <w:r w:rsidR="000D4808" w:rsidRPr="00B80D34">
        <w:t>group in North Carolina and 10 per group in the other locations). With random assignment, the distribution</w:t>
      </w:r>
      <w:r w:rsidR="000D4808">
        <w:t>s</w:t>
      </w:r>
      <w:r w:rsidR="000D4808" w:rsidRPr="00B80D34">
        <w:t xml:space="preserve"> of demographic characteristics for the four study groups are expected to be similar</w:t>
      </w:r>
      <w:r w:rsidR="004532F8">
        <w:t xml:space="preserve">. </w:t>
      </w:r>
      <w:r w:rsidR="004532F8" w:rsidRPr="00272C9C">
        <w:t>Table B-</w:t>
      </w:r>
      <w:r w:rsidR="00272C9C" w:rsidRPr="00272C9C">
        <w:t>2</w:t>
      </w:r>
      <w:r w:rsidR="000D4808" w:rsidRPr="00272C9C">
        <w:t xml:space="preserve"> </w:t>
      </w:r>
      <w:r w:rsidR="004532F8" w:rsidRPr="00272C9C">
        <w:t>provides the sample allocation by location and study group.</w:t>
      </w:r>
      <w:r w:rsidR="00FC40CA" w:rsidRPr="00272C9C">
        <w:t xml:space="preserve"> </w:t>
      </w:r>
    </w:p>
    <w:p w14:paraId="525CAE92" w14:textId="77777777" w:rsidR="0063570F" w:rsidRPr="00714C6C" w:rsidRDefault="0063570F" w:rsidP="00283DD6">
      <w:pPr>
        <w:pStyle w:val="TableTitle"/>
        <w:rPr>
          <w:color w:val="000000"/>
        </w:rPr>
      </w:pPr>
      <w:r w:rsidRPr="00272C9C">
        <w:t>Table B-</w:t>
      </w:r>
      <w:r>
        <w:t>2</w:t>
      </w:r>
      <w:r w:rsidR="00283DD6">
        <w:t>.</w:t>
      </w:r>
      <w:r w:rsidR="00283DD6">
        <w:tab/>
      </w:r>
      <w:r w:rsidRPr="00272C9C">
        <w:t>Sample</w:t>
      </w:r>
      <w:r>
        <w:t xml:space="preserve"> Allocation by Location and Study Group for the Behavior Change Study </w:t>
      </w:r>
    </w:p>
    <w:tbl>
      <w:tblPr>
        <w:tblW w:w="9360" w:type="dxa"/>
        <w:jc w:val="center"/>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2302"/>
        <w:gridCol w:w="1411"/>
        <w:gridCol w:w="1412"/>
        <w:gridCol w:w="1411"/>
        <w:gridCol w:w="1412"/>
        <w:gridCol w:w="1412"/>
      </w:tblGrid>
      <w:tr w:rsidR="0027206F" w:rsidRPr="00B80BC6" w14:paraId="6BA5C147" w14:textId="77777777" w:rsidTr="00283DD6">
        <w:trPr>
          <w:jc w:val="center"/>
        </w:trPr>
        <w:tc>
          <w:tcPr>
            <w:tcW w:w="2358" w:type="dxa"/>
            <w:tcBorders>
              <w:bottom w:val="single" w:sz="4" w:space="0" w:color="auto"/>
            </w:tcBorders>
            <w:shd w:val="clear" w:color="auto" w:fill="auto"/>
            <w:noWrap/>
            <w:vAlign w:val="bottom"/>
            <w:hideMark/>
          </w:tcPr>
          <w:p w14:paraId="48A201E3" w14:textId="77777777" w:rsidR="0063570F" w:rsidRPr="00B80BC6" w:rsidRDefault="0063570F" w:rsidP="00283DD6">
            <w:pPr>
              <w:pStyle w:val="TableHeaders"/>
              <w:keepNext w:val="0"/>
              <w:rPr>
                <w:rFonts w:ascii="Times New Roman" w:eastAsia="MS Mincho" w:hAnsi="Times New Roman"/>
                <w:sz w:val="24"/>
                <w:szCs w:val="24"/>
              </w:rPr>
            </w:pPr>
            <w:r>
              <w:rPr>
                <w:rFonts w:ascii="Times New Roman" w:eastAsia="MS Mincho" w:hAnsi="Times New Roman"/>
                <w:sz w:val="24"/>
                <w:szCs w:val="24"/>
              </w:rPr>
              <w:t>Location</w:t>
            </w:r>
          </w:p>
        </w:tc>
        <w:tc>
          <w:tcPr>
            <w:tcW w:w="1443" w:type="dxa"/>
            <w:tcBorders>
              <w:bottom w:val="single" w:sz="4" w:space="0" w:color="auto"/>
            </w:tcBorders>
            <w:shd w:val="clear" w:color="auto" w:fill="auto"/>
            <w:vAlign w:val="bottom"/>
            <w:hideMark/>
          </w:tcPr>
          <w:p w14:paraId="0A2F3C0F" w14:textId="77777777" w:rsidR="0063570F" w:rsidRPr="00B80BC6" w:rsidRDefault="0063570F" w:rsidP="00283DD6">
            <w:pPr>
              <w:pStyle w:val="TableHeaders"/>
              <w:keepNext w:val="0"/>
              <w:rPr>
                <w:rFonts w:ascii="Times New Roman" w:eastAsia="MS Mincho" w:hAnsi="Times New Roman"/>
                <w:sz w:val="24"/>
                <w:szCs w:val="24"/>
              </w:rPr>
            </w:pPr>
            <w:r>
              <w:rPr>
                <w:rFonts w:ascii="Times New Roman" w:eastAsia="MS Mincho" w:hAnsi="Times New Roman"/>
                <w:sz w:val="24"/>
                <w:szCs w:val="24"/>
              </w:rPr>
              <w:t>Control</w:t>
            </w:r>
            <w:r w:rsidR="0027206F">
              <w:rPr>
                <w:rFonts w:ascii="Times New Roman" w:eastAsia="MS Mincho" w:hAnsi="Times New Roman"/>
                <w:sz w:val="24"/>
                <w:szCs w:val="24"/>
              </w:rPr>
              <w:t xml:space="preserve"> (Current SHI)</w:t>
            </w:r>
          </w:p>
        </w:tc>
        <w:tc>
          <w:tcPr>
            <w:tcW w:w="1444" w:type="dxa"/>
            <w:tcBorders>
              <w:bottom w:val="single" w:sz="4" w:space="0" w:color="auto"/>
            </w:tcBorders>
            <w:vAlign w:val="bottom"/>
          </w:tcPr>
          <w:p w14:paraId="511FAFB7" w14:textId="77777777" w:rsidR="0063570F" w:rsidRDefault="0063570F" w:rsidP="00283DD6">
            <w:pPr>
              <w:pStyle w:val="TableHeaders"/>
              <w:keepNext w:val="0"/>
              <w:rPr>
                <w:rFonts w:ascii="Times New Roman" w:eastAsia="MS Mincho" w:hAnsi="Times New Roman"/>
                <w:sz w:val="24"/>
                <w:szCs w:val="24"/>
              </w:rPr>
            </w:pPr>
            <w:r>
              <w:rPr>
                <w:rFonts w:ascii="Times New Roman" w:eastAsia="MS Mincho" w:hAnsi="Times New Roman"/>
                <w:sz w:val="24"/>
                <w:szCs w:val="24"/>
              </w:rPr>
              <w:t xml:space="preserve">SHI </w:t>
            </w:r>
            <w:r w:rsidR="00C11D79">
              <w:rPr>
                <w:rFonts w:ascii="Times New Roman" w:eastAsia="MS Mincho" w:hAnsi="Times New Roman"/>
                <w:sz w:val="24"/>
                <w:szCs w:val="24"/>
              </w:rPr>
              <w:br/>
            </w:r>
            <w:r>
              <w:rPr>
                <w:rFonts w:ascii="Times New Roman" w:eastAsia="MS Mincho" w:hAnsi="Times New Roman"/>
                <w:sz w:val="24"/>
                <w:szCs w:val="24"/>
              </w:rPr>
              <w:t>Option 1</w:t>
            </w:r>
          </w:p>
        </w:tc>
        <w:tc>
          <w:tcPr>
            <w:tcW w:w="1443" w:type="dxa"/>
            <w:tcBorders>
              <w:bottom w:val="single" w:sz="4" w:space="0" w:color="auto"/>
            </w:tcBorders>
            <w:vAlign w:val="bottom"/>
          </w:tcPr>
          <w:p w14:paraId="47A4D606" w14:textId="77777777" w:rsidR="0063570F" w:rsidRDefault="0063570F" w:rsidP="00283DD6">
            <w:pPr>
              <w:pStyle w:val="TableHeaders"/>
              <w:keepNext w:val="0"/>
              <w:rPr>
                <w:rFonts w:ascii="Times New Roman" w:eastAsia="MS Mincho" w:hAnsi="Times New Roman"/>
                <w:sz w:val="24"/>
                <w:szCs w:val="24"/>
              </w:rPr>
            </w:pPr>
            <w:r>
              <w:rPr>
                <w:rFonts w:ascii="Times New Roman" w:eastAsia="MS Mincho" w:hAnsi="Times New Roman"/>
                <w:sz w:val="24"/>
                <w:szCs w:val="24"/>
              </w:rPr>
              <w:t xml:space="preserve">SHI </w:t>
            </w:r>
            <w:r w:rsidR="00C11D79">
              <w:rPr>
                <w:rFonts w:ascii="Times New Roman" w:eastAsia="MS Mincho" w:hAnsi="Times New Roman"/>
                <w:sz w:val="24"/>
                <w:szCs w:val="24"/>
              </w:rPr>
              <w:br/>
            </w:r>
            <w:r>
              <w:rPr>
                <w:rFonts w:ascii="Times New Roman" w:eastAsia="MS Mincho" w:hAnsi="Times New Roman"/>
                <w:sz w:val="24"/>
                <w:szCs w:val="24"/>
              </w:rPr>
              <w:t>Option 2</w:t>
            </w:r>
          </w:p>
        </w:tc>
        <w:tc>
          <w:tcPr>
            <w:tcW w:w="1444" w:type="dxa"/>
            <w:tcBorders>
              <w:bottom w:val="single" w:sz="4" w:space="0" w:color="auto"/>
            </w:tcBorders>
            <w:shd w:val="clear" w:color="auto" w:fill="auto"/>
            <w:noWrap/>
            <w:vAlign w:val="bottom"/>
            <w:hideMark/>
          </w:tcPr>
          <w:p w14:paraId="19B37627" w14:textId="77777777" w:rsidR="0063570F" w:rsidRPr="00B80BC6" w:rsidRDefault="0063570F" w:rsidP="00283DD6">
            <w:pPr>
              <w:pStyle w:val="TableHeaders"/>
              <w:keepNext w:val="0"/>
              <w:rPr>
                <w:rFonts w:ascii="Times New Roman" w:eastAsia="MS Mincho" w:hAnsi="Times New Roman"/>
                <w:sz w:val="24"/>
                <w:szCs w:val="24"/>
              </w:rPr>
            </w:pPr>
            <w:r>
              <w:rPr>
                <w:rFonts w:ascii="Times New Roman" w:eastAsia="MS Mincho" w:hAnsi="Times New Roman"/>
                <w:sz w:val="24"/>
                <w:szCs w:val="24"/>
              </w:rPr>
              <w:t xml:space="preserve">SHI </w:t>
            </w:r>
            <w:r>
              <w:rPr>
                <w:rFonts w:ascii="Times New Roman" w:eastAsia="MS Mincho" w:hAnsi="Times New Roman"/>
                <w:sz w:val="24"/>
                <w:szCs w:val="24"/>
              </w:rPr>
              <w:br/>
              <w:t>Option 3</w:t>
            </w:r>
          </w:p>
        </w:tc>
        <w:tc>
          <w:tcPr>
            <w:tcW w:w="1444" w:type="dxa"/>
            <w:tcBorders>
              <w:bottom w:val="single" w:sz="4" w:space="0" w:color="auto"/>
            </w:tcBorders>
            <w:vAlign w:val="bottom"/>
          </w:tcPr>
          <w:p w14:paraId="14C88512" w14:textId="77777777" w:rsidR="0063570F" w:rsidRDefault="0063570F" w:rsidP="00283DD6">
            <w:pPr>
              <w:pStyle w:val="TableHeaders"/>
              <w:keepNext w:val="0"/>
              <w:rPr>
                <w:rFonts w:ascii="Times New Roman" w:eastAsia="MS Mincho" w:hAnsi="Times New Roman"/>
                <w:sz w:val="24"/>
                <w:szCs w:val="24"/>
              </w:rPr>
            </w:pPr>
            <w:r>
              <w:rPr>
                <w:rFonts w:ascii="Times New Roman" w:eastAsia="MS Mincho" w:hAnsi="Times New Roman"/>
                <w:sz w:val="24"/>
                <w:szCs w:val="24"/>
              </w:rPr>
              <w:t>Total</w:t>
            </w:r>
          </w:p>
        </w:tc>
      </w:tr>
      <w:tr w:rsidR="0027206F" w:rsidRPr="00B80BC6" w14:paraId="6BCC3A1A" w14:textId="77777777" w:rsidTr="00283DD6">
        <w:trPr>
          <w:jc w:val="center"/>
        </w:trPr>
        <w:tc>
          <w:tcPr>
            <w:tcW w:w="2358" w:type="dxa"/>
            <w:tcBorders>
              <w:top w:val="single" w:sz="4" w:space="0" w:color="auto"/>
            </w:tcBorders>
            <w:shd w:val="clear" w:color="auto" w:fill="auto"/>
            <w:noWrap/>
            <w:hideMark/>
          </w:tcPr>
          <w:p w14:paraId="50F4B468" w14:textId="77777777" w:rsidR="0063570F" w:rsidRPr="00B80BC6" w:rsidRDefault="0063570F" w:rsidP="003B7D26">
            <w:pPr>
              <w:pStyle w:val="TableText"/>
              <w:rPr>
                <w:rFonts w:ascii="Times New Roman" w:hAnsi="Times New Roman"/>
                <w:sz w:val="24"/>
                <w:szCs w:val="24"/>
              </w:rPr>
            </w:pPr>
            <w:r>
              <w:rPr>
                <w:rFonts w:ascii="Times New Roman" w:hAnsi="Times New Roman"/>
                <w:sz w:val="24"/>
                <w:szCs w:val="24"/>
              </w:rPr>
              <w:t>North Carolina</w:t>
            </w:r>
          </w:p>
        </w:tc>
        <w:tc>
          <w:tcPr>
            <w:tcW w:w="1443" w:type="dxa"/>
            <w:tcBorders>
              <w:top w:val="single" w:sz="4" w:space="0" w:color="auto"/>
            </w:tcBorders>
            <w:shd w:val="clear" w:color="auto" w:fill="auto"/>
          </w:tcPr>
          <w:p w14:paraId="56B9DE1C" w14:textId="77777777" w:rsidR="0063570F" w:rsidRPr="00B80BC6" w:rsidRDefault="0063570F" w:rsidP="0040561D">
            <w:pPr>
              <w:pStyle w:val="TableText"/>
              <w:tabs>
                <w:tab w:val="decimal" w:pos="732"/>
              </w:tabs>
              <w:rPr>
                <w:rFonts w:ascii="Times New Roman" w:hAnsi="Times New Roman"/>
                <w:sz w:val="24"/>
                <w:szCs w:val="24"/>
              </w:rPr>
            </w:pPr>
            <w:r>
              <w:rPr>
                <w:rFonts w:ascii="Times New Roman" w:hAnsi="Times New Roman"/>
                <w:sz w:val="24"/>
                <w:szCs w:val="24"/>
              </w:rPr>
              <w:t>90</w:t>
            </w:r>
          </w:p>
        </w:tc>
        <w:tc>
          <w:tcPr>
            <w:tcW w:w="1444" w:type="dxa"/>
            <w:tcBorders>
              <w:top w:val="single" w:sz="4" w:space="0" w:color="auto"/>
            </w:tcBorders>
          </w:tcPr>
          <w:p w14:paraId="338ABA54"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90</w:t>
            </w:r>
          </w:p>
        </w:tc>
        <w:tc>
          <w:tcPr>
            <w:tcW w:w="1443" w:type="dxa"/>
            <w:tcBorders>
              <w:top w:val="single" w:sz="4" w:space="0" w:color="auto"/>
            </w:tcBorders>
          </w:tcPr>
          <w:p w14:paraId="6C1B0067"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90</w:t>
            </w:r>
          </w:p>
        </w:tc>
        <w:tc>
          <w:tcPr>
            <w:tcW w:w="1444" w:type="dxa"/>
            <w:tcBorders>
              <w:top w:val="single" w:sz="4" w:space="0" w:color="auto"/>
            </w:tcBorders>
            <w:shd w:val="clear" w:color="auto" w:fill="auto"/>
            <w:noWrap/>
          </w:tcPr>
          <w:p w14:paraId="62EB7217" w14:textId="77777777" w:rsidR="0063570F" w:rsidRPr="00B80BC6"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90</w:t>
            </w:r>
          </w:p>
        </w:tc>
        <w:tc>
          <w:tcPr>
            <w:tcW w:w="1444" w:type="dxa"/>
            <w:tcBorders>
              <w:top w:val="single" w:sz="4" w:space="0" w:color="auto"/>
            </w:tcBorders>
          </w:tcPr>
          <w:p w14:paraId="7D84D42A"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360</w:t>
            </w:r>
          </w:p>
        </w:tc>
      </w:tr>
      <w:tr w:rsidR="0027206F" w:rsidRPr="00B80BC6" w14:paraId="0D545C38" w14:textId="77777777" w:rsidTr="00283DD6">
        <w:trPr>
          <w:jc w:val="center"/>
        </w:trPr>
        <w:tc>
          <w:tcPr>
            <w:tcW w:w="2358" w:type="dxa"/>
            <w:shd w:val="clear" w:color="auto" w:fill="auto"/>
            <w:noWrap/>
            <w:hideMark/>
          </w:tcPr>
          <w:p w14:paraId="14DDF88D" w14:textId="77777777" w:rsidR="0063570F" w:rsidRPr="00B80BC6" w:rsidRDefault="0063570F" w:rsidP="003B7D26">
            <w:pPr>
              <w:pStyle w:val="TableText"/>
              <w:rPr>
                <w:rFonts w:ascii="Times New Roman" w:hAnsi="Times New Roman"/>
                <w:sz w:val="24"/>
                <w:szCs w:val="24"/>
              </w:rPr>
            </w:pPr>
            <w:r>
              <w:rPr>
                <w:rFonts w:ascii="Times New Roman" w:hAnsi="Times New Roman"/>
                <w:sz w:val="24"/>
                <w:szCs w:val="24"/>
              </w:rPr>
              <w:t>Texas</w:t>
            </w:r>
          </w:p>
        </w:tc>
        <w:tc>
          <w:tcPr>
            <w:tcW w:w="1443" w:type="dxa"/>
            <w:shd w:val="clear" w:color="auto" w:fill="auto"/>
          </w:tcPr>
          <w:p w14:paraId="2294EB80" w14:textId="77777777" w:rsidR="0063570F" w:rsidRPr="00B80BC6" w:rsidRDefault="0063570F" w:rsidP="0040561D">
            <w:pPr>
              <w:pStyle w:val="TableText"/>
              <w:tabs>
                <w:tab w:val="decimal" w:pos="732"/>
              </w:tabs>
              <w:rPr>
                <w:rFonts w:ascii="Times New Roman" w:hAnsi="Times New Roman"/>
                <w:sz w:val="24"/>
                <w:szCs w:val="24"/>
              </w:rPr>
            </w:pPr>
            <w:r>
              <w:rPr>
                <w:rFonts w:ascii="Times New Roman" w:hAnsi="Times New Roman"/>
                <w:sz w:val="24"/>
                <w:szCs w:val="24"/>
              </w:rPr>
              <w:t>10</w:t>
            </w:r>
          </w:p>
        </w:tc>
        <w:tc>
          <w:tcPr>
            <w:tcW w:w="1444" w:type="dxa"/>
          </w:tcPr>
          <w:p w14:paraId="461B62C5"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3" w:type="dxa"/>
          </w:tcPr>
          <w:p w14:paraId="23A8EE2B"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4" w:type="dxa"/>
            <w:shd w:val="clear" w:color="auto" w:fill="auto"/>
            <w:noWrap/>
          </w:tcPr>
          <w:p w14:paraId="22C5AFDB" w14:textId="77777777" w:rsidR="0063570F" w:rsidRPr="00B80BC6"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4" w:type="dxa"/>
          </w:tcPr>
          <w:p w14:paraId="14F81BEF"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40</w:t>
            </w:r>
          </w:p>
        </w:tc>
      </w:tr>
      <w:tr w:rsidR="0027206F" w:rsidRPr="00B80BC6" w14:paraId="5AA577D9" w14:textId="77777777" w:rsidTr="00283DD6">
        <w:trPr>
          <w:jc w:val="center"/>
        </w:trPr>
        <w:tc>
          <w:tcPr>
            <w:tcW w:w="2358" w:type="dxa"/>
            <w:shd w:val="clear" w:color="auto" w:fill="auto"/>
            <w:noWrap/>
            <w:hideMark/>
          </w:tcPr>
          <w:p w14:paraId="78629340" w14:textId="77777777" w:rsidR="0063570F" w:rsidRPr="00B80BC6" w:rsidRDefault="0063570F" w:rsidP="0063570F">
            <w:pPr>
              <w:pStyle w:val="TableText"/>
              <w:rPr>
                <w:rFonts w:ascii="Times New Roman" w:hAnsi="Times New Roman"/>
                <w:sz w:val="24"/>
                <w:szCs w:val="24"/>
              </w:rPr>
            </w:pPr>
            <w:r>
              <w:rPr>
                <w:rFonts w:ascii="Times New Roman" w:hAnsi="Times New Roman"/>
                <w:sz w:val="24"/>
                <w:szCs w:val="24"/>
              </w:rPr>
              <w:t>California</w:t>
            </w:r>
          </w:p>
        </w:tc>
        <w:tc>
          <w:tcPr>
            <w:tcW w:w="1443" w:type="dxa"/>
            <w:shd w:val="clear" w:color="auto" w:fill="auto"/>
          </w:tcPr>
          <w:p w14:paraId="78B80651" w14:textId="77777777" w:rsidR="0063570F" w:rsidRPr="00B80BC6" w:rsidRDefault="0063570F" w:rsidP="0040561D">
            <w:pPr>
              <w:pStyle w:val="TableText"/>
              <w:tabs>
                <w:tab w:val="decimal" w:pos="732"/>
              </w:tabs>
              <w:rPr>
                <w:rFonts w:ascii="Times New Roman" w:hAnsi="Times New Roman"/>
                <w:sz w:val="24"/>
                <w:szCs w:val="24"/>
              </w:rPr>
            </w:pPr>
            <w:r>
              <w:rPr>
                <w:rFonts w:ascii="Times New Roman" w:hAnsi="Times New Roman"/>
                <w:sz w:val="24"/>
                <w:szCs w:val="24"/>
              </w:rPr>
              <w:t>10</w:t>
            </w:r>
          </w:p>
        </w:tc>
        <w:tc>
          <w:tcPr>
            <w:tcW w:w="1444" w:type="dxa"/>
          </w:tcPr>
          <w:p w14:paraId="46D74C3C"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3" w:type="dxa"/>
          </w:tcPr>
          <w:p w14:paraId="4C94688C"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4" w:type="dxa"/>
            <w:shd w:val="clear" w:color="auto" w:fill="auto"/>
            <w:noWrap/>
          </w:tcPr>
          <w:p w14:paraId="747B9906" w14:textId="77777777" w:rsidR="0063570F" w:rsidRPr="00B80BC6"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4" w:type="dxa"/>
          </w:tcPr>
          <w:p w14:paraId="44AA7709"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40</w:t>
            </w:r>
          </w:p>
        </w:tc>
      </w:tr>
      <w:tr w:rsidR="0027206F" w:rsidRPr="00B80BC6" w14:paraId="7E72A9C7" w14:textId="77777777" w:rsidTr="00283DD6">
        <w:trPr>
          <w:jc w:val="center"/>
        </w:trPr>
        <w:tc>
          <w:tcPr>
            <w:tcW w:w="2358" w:type="dxa"/>
            <w:tcBorders>
              <w:bottom w:val="single" w:sz="4" w:space="0" w:color="auto"/>
            </w:tcBorders>
            <w:shd w:val="clear" w:color="auto" w:fill="auto"/>
            <w:noWrap/>
            <w:hideMark/>
          </w:tcPr>
          <w:p w14:paraId="18F3A909" w14:textId="77777777" w:rsidR="0063570F" w:rsidRPr="00B80BC6" w:rsidRDefault="0063570F" w:rsidP="0063570F">
            <w:pPr>
              <w:pStyle w:val="TableText"/>
              <w:rPr>
                <w:rFonts w:ascii="Times New Roman" w:hAnsi="Times New Roman"/>
                <w:sz w:val="24"/>
                <w:szCs w:val="24"/>
              </w:rPr>
            </w:pPr>
            <w:r>
              <w:rPr>
                <w:rFonts w:ascii="Times New Roman" w:hAnsi="Times New Roman"/>
                <w:sz w:val="24"/>
                <w:szCs w:val="24"/>
              </w:rPr>
              <w:t>Rhode Island</w:t>
            </w:r>
            <w:r w:rsidRPr="00B80BC6">
              <w:rPr>
                <w:rFonts w:ascii="Times New Roman" w:hAnsi="Times New Roman"/>
                <w:sz w:val="24"/>
                <w:szCs w:val="24"/>
              </w:rPr>
              <w:t> </w:t>
            </w:r>
          </w:p>
        </w:tc>
        <w:tc>
          <w:tcPr>
            <w:tcW w:w="1443" w:type="dxa"/>
            <w:tcBorders>
              <w:bottom w:val="single" w:sz="4" w:space="0" w:color="auto"/>
            </w:tcBorders>
            <w:shd w:val="clear" w:color="auto" w:fill="auto"/>
          </w:tcPr>
          <w:p w14:paraId="56A872A5" w14:textId="77777777" w:rsidR="0063570F" w:rsidRPr="00B80BC6" w:rsidRDefault="0063570F" w:rsidP="0040561D">
            <w:pPr>
              <w:pStyle w:val="TableText"/>
              <w:tabs>
                <w:tab w:val="decimal" w:pos="732"/>
              </w:tabs>
              <w:rPr>
                <w:rFonts w:ascii="Times New Roman" w:hAnsi="Times New Roman"/>
                <w:sz w:val="24"/>
                <w:szCs w:val="24"/>
              </w:rPr>
            </w:pPr>
            <w:r>
              <w:rPr>
                <w:rFonts w:ascii="Times New Roman" w:hAnsi="Times New Roman"/>
                <w:sz w:val="24"/>
                <w:szCs w:val="24"/>
              </w:rPr>
              <w:t>10</w:t>
            </w:r>
          </w:p>
        </w:tc>
        <w:tc>
          <w:tcPr>
            <w:tcW w:w="1444" w:type="dxa"/>
            <w:tcBorders>
              <w:bottom w:val="single" w:sz="4" w:space="0" w:color="auto"/>
            </w:tcBorders>
          </w:tcPr>
          <w:p w14:paraId="1742FC82"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3" w:type="dxa"/>
            <w:tcBorders>
              <w:bottom w:val="single" w:sz="4" w:space="0" w:color="auto"/>
            </w:tcBorders>
          </w:tcPr>
          <w:p w14:paraId="7FDDD586"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4" w:type="dxa"/>
            <w:tcBorders>
              <w:bottom w:val="single" w:sz="4" w:space="0" w:color="auto"/>
            </w:tcBorders>
            <w:shd w:val="clear" w:color="auto" w:fill="auto"/>
            <w:noWrap/>
          </w:tcPr>
          <w:p w14:paraId="7C556EC3" w14:textId="77777777" w:rsidR="0063570F" w:rsidRPr="00B80BC6"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10</w:t>
            </w:r>
          </w:p>
        </w:tc>
        <w:tc>
          <w:tcPr>
            <w:tcW w:w="1444" w:type="dxa"/>
            <w:tcBorders>
              <w:bottom w:val="single" w:sz="4" w:space="0" w:color="auto"/>
            </w:tcBorders>
          </w:tcPr>
          <w:p w14:paraId="74871D0E"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40</w:t>
            </w:r>
          </w:p>
        </w:tc>
      </w:tr>
      <w:tr w:rsidR="0027206F" w:rsidRPr="00B80BC6" w14:paraId="2E06E2D9" w14:textId="77777777" w:rsidTr="00283DD6">
        <w:trPr>
          <w:jc w:val="center"/>
        </w:trPr>
        <w:tc>
          <w:tcPr>
            <w:tcW w:w="2358" w:type="dxa"/>
            <w:tcBorders>
              <w:top w:val="single" w:sz="4" w:space="0" w:color="auto"/>
              <w:bottom w:val="single" w:sz="12" w:space="0" w:color="auto"/>
            </w:tcBorders>
            <w:shd w:val="clear" w:color="auto" w:fill="auto"/>
            <w:noWrap/>
          </w:tcPr>
          <w:p w14:paraId="0FE835B3" w14:textId="77777777" w:rsidR="0063570F" w:rsidRDefault="0063570F" w:rsidP="0063570F">
            <w:pPr>
              <w:pStyle w:val="TableText"/>
              <w:rPr>
                <w:rFonts w:ascii="Times New Roman" w:hAnsi="Times New Roman"/>
                <w:sz w:val="24"/>
                <w:szCs w:val="24"/>
              </w:rPr>
            </w:pPr>
            <w:r>
              <w:rPr>
                <w:rFonts w:ascii="Times New Roman" w:hAnsi="Times New Roman"/>
                <w:sz w:val="24"/>
                <w:szCs w:val="24"/>
              </w:rPr>
              <w:t>Total</w:t>
            </w:r>
          </w:p>
        </w:tc>
        <w:tc>
          <w:tcPr>
            <w:tcW w:w="1443" w:type="dxa"/>
            <w:tcBorders>
              <w:top w:val="single" w:sz="4" w:space="0" w:color="auto"/>
              <w:bottom w:val="single" w:sz="12" w:space="0" w:color="auto"/>
            </w:tcBorders>
            <w:shd w:val="clear" w:color="auto" w:fill="auto"/>
          </w:tcPr>
          <w:p w14:paraId="5A60D7FC" w14:textId="77777777" w:rsidR="0063570F" w:rsidRPr="00B80BC6" w:rsidRDefault="0063570F" w:rsidP="0040561D">
            <w:pPr>
              <w:pStyle w:val="TableText"/>
              <w:tabs>
                <w:tab w:val="decimal" w:pos="732"/>
              </w:tabs>
              <w:rPr>
                <w:rFonts w:ascii="Times New Roman" w:hAnsi="Times New Roman"/>
                <w:sz w:val="24"/>
                <w:szCs w:val="24"/>
              </w:rPr>
            </w:pPr>
            <w:r>
              <w:rPr>
                <w:rFonts w:ascii="Times New Roman" w:hAnsi="Times New Roman"/>
                <w:sz w:val="24"/>
                <w:szCs w:val="24"/>
              </w:rPr>
              <w:t>120</w:t>
            </w:r>
          </w:p>
        </w:tc>
        <w:tc>
          <w:tcPr>
            <w:tcW w:w="1444" w:type="dxa"/>
            <w:tcBorders>
              <w:top w:val="single" w:sz="4" w:space="0" w:color="auto"/>
              <w:bottom w:val="single" w:sz="12" w:space="0" w:color="auto"/>
            </w:tcBorders>
          </w:tcPr>
          <w:p w14:paraId="504AD515"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120</w:t>
            </w:r>
          </w:p>
        </w:tc>
        <w:tc>
          <w:tcPr>
            <w:tcW w:w="1443" w:type="dxa"/>
            <w:tcBorders>
              <w:top w:val="single" w:sz="4" w:space="0" w:color="auto"/>
              <w:bottom w:val="single" w:sz="12" w:space="0" w:color="auto"/>
            </w:tcBorders>
          </w:tcPr>
          <w:p w14:paraId="61DD6E1A"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120</w:t>
            </w:r>
          </w:p>
        </w:tc>
        <w:tc>
          <w:tcPr>
            <w:tcW w:w="1444" w:type="dxa"/>
            <w:tcBorders>
              <w:top w:val="single" w:sz="4" w:space="0" w:color="auto"/>
              <w:bottom w:val="single" w:sz="12" w:space="0" w:color="auto"/>
            </w:tcBorders>
            <w:shd w:val="clear" w:color="auto" w:fill="auto"/>
            <w:noWrap/>
          </w:tcPr>
          <w:p w14:paraId="06D5D5BB" w14:textId="77777777" w:rsidR="0063570F" w:rsidRPr="00B80BC6"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120</w:t>
            </w:r>
          </w:p>
        </w:tc>
        <w:tc>
          <w:tcPr>
            <w:tcW w:w="1444" w:type="dxa"/>
            <w:tcBorders>
              <w:top w:val="single" w:sz="4" w:space="0" w:color="auto"/>
              <w:bottom w:val="single" w:sz="12" w:space="0" w:color="auto"/>
            </w:tcBorders>
          </w:tcPr>
          <w:p w14:paraId="54752B31" w14:textId="77777777" w:rsidR="0063570F" w:rsidRDefault="0063570F" w:rsidP="0040561D">
            <w:pPr>
              <w:pStyle w:val="TableText"/>
              <w:tabs>
                <w:tab w:val="decimal" w:pos="669"/>
              </w:tabs>
              <w:rPr>
                <w:rFonts w:ascii="Times New Roman" w:hAnsi="Times New Roman"/>
                <w:sz w:val="24"/>
                <w:szCs w:val="24"/>
              </w:rPr>
            </w:pPr>
            <w:r>
              <w:rPr>
                <w:rFonts w:ascii="Times New Roman" w:hAnsi="Times New Roman"/>
                <w:sz w:val="24"/>
                <w:szCs w:val="24"/>
              </w:rPr>
              <w:t>480</w:t>
            </w:r>
          </w:p>
        </w:tc>
      </w:tr>
    </w:tbl>
    <w:p w14:paraId="593975D3" w14:textId="77777777" w:rsidR="0063570F" w:rsidRDefault="0063570F" w:rsidP="00283DD6">
      <w:pPr>
        <w:pStyle w:val="Source"/>
      </w:pPr>
    </w:p>
    <w:p w14:paraId="0C69F513" w14:textId="68FBEA52" w:rsidR="00272C9C" w:rsidRDefault="0075737C" w:rsidP="00FC35D3">
      <w:pPr>
        <w:pStyle w:val="BodyText"/>
      </w:pPr>
      <w:r w:rsidRPr="00272C9C">
        <w:t>As part of the screening process, information on participant and household demographic characteristics will be collected</w:t>
      </w:r>
      <w:r w:rsidR="004532F8" w:rsidRPr="00272C9C">
        <w:t xml:space="preserve">. </w:t>
      </w:r>
      <w:r w:rsidR="00854463">
        <w:t xml:space="preserve">The study </w:t>
      </w:r>
      <w:r w:rsidR="004532F8" w:rsidRPr="00272C9C">
        <w:t xml:space="preserve">will </w:t>
      </w:r>
      <w:r w:rsidR="00854463">
        <w:t xml:space="preserve">ensure </w:t>
      </w:r>
      <w:r w:rsidR="00F35E8E" w:rsidRPr="00272C9C">
        <w:t xml:space="preserve"> a diverse s</w:t>
      </w:r>
      <w:r w:rsidR="00854463">
        <w:t>ample</w:t>
      </w:r>
      <w:r w:rsidR="00F35E8E" w:rsidRPr="00272C9C">
        <w:t xml:space="preserve"> of participants with respect to race, ethnicity, age, education level, and presence of child</w:t>
      </w:r>
      <w:r w:rsidR="005648DF">
        <w:t>ren</w:t>
      </w:r>
      <w:r w:rsidR="00F35E8E" w:rsidRPr="00272C9C">
        <w:t xml:space="preserve"> (0</w:t>
      </w:r>
      <w:r w:rsidR="0040561D">
        <w:t xml:space="preserve"> to </w:t>
      </w:r>
      <w:r w:rsidR="00F35E8E" w:rsidRPr="00272C9C">
        <w:t>17 years) in the household</w:t>
      </w:r>
      <w:r w:rsidR="00475A1A">
        <w:t xml:space="preserve"> by using inbound quotas</w:t>
      </w:r>
      <w:r w:rsidR="00F35E8E" w:rsidRPr="00272C9C">
        <w:t xml:space="preserve">. </w:t>
      </w:r>
      <w:r w:rsidR="00FE52B1" w:rsidRPr="00272C9C">
        <w:t xml:space="preserve">The expected allocation </w:t>
      </w:r>
      <w:r w:rsidR="006D0EFA" w:rsidRPr="00272C9C">
        <w:t xml:space="preserve">for the full sample </w:t>
      </w:r>
      <w:r w:rsidR="00FE52B1" w:rsidRPr="00272C9C">
        <w:t>is shown in Table B-</w:t>
      </w:r>
      <w:r w:rsidR="0063570F">
        <w:t>3</w:t>
      </w:r>
      <w:r w:rsidR="004532F8" w:rsidRPr="00272C9C">
        <w:t>.</w:t>
      </w:r>
      <w:r w:rsidRPr="00272C9C">
        <w:t xml:space="preserve"> </w:t>
      </w:r>
      <w:r w:rsidR="00BE26F3" w:rsidRPr="00272C9C">
        <w:t xml:space="preserve">When randomly assigning participants to the </w:t>
      </w:r>
      <w:r w:rsidR="004532F8" w:rsidRPr="00272C9C">
        <w:t xml:space="preserve">four study </w:t>
      </w:r>
      <w:r w:rsidR="00BE26F3" w:rsidRPr="00272C9C">
        <w:t xml:space="preserve">groups, we will </w:t>
      </w:r>
      <w:r w:rsidR="005B4531" w:rsidRPr="00272C9C">
        <w:t xml:space="preserve">take necessary and reasonable steps to </w:t>
      </w:r>
      <w:r w:rsidR="00BE26F3" w:rsidRPr="00272C9C">
        <w:t>ensure that the demographic characteristics of each group are similar</w:t>
      </w:r>
      <w:r w:rsidR="00993D1C" w:rsidRPr="00272C9C">
        <w:t>.</w:t>
      </w:r>
    </w:p>
    <w:p w14:paraId="57EB9013" w14:textId="77777777" w:rsidR="00714C6C" w:rsidRPr="00714C6C" w:rsidRDefault="00714C6C" w:rsidP="00283DD6">
      <w:pPr>
        <w:pStyle w:val="TableTitle"/>
        <w:rPr>
          <w:color w:val="000000"/>
        </w:rPr>
      </w:pPr>
      <w:r w:rsidRPr="00272C9C">
        <w:t>Table B-</w:t>
      </w:r>
      <w:r w:rsidR="0063570F">
        <w:t>3</w:t>
      </w:r>
      <w:r w:rsidRPr="00272C9C">
        <w:t>.</w:t>
      </w:r>
      <w:r w:rsidR="00283DD6">
        <w:tab/>
      </w:r>
      <w:r w:rsidR="00BE26F3" w:rsidRPr="00272C9C">
        <w:t>Sample</w:t>
      </w:r>
      <w:r w:rsidR="00BE26F3">
        <w:t xml:space="preserve"> Allocation</w:t>
      </w:r>
      <w:r w:rsidR="0063570F">
        <w:t xml:space="preserve"> by Demographic Characteristics</w:t>
      </w:r>
      <w:r w:rsidR="00BE26F3">
        <w:t xml:space="preserve"> for </w:t>
      </w:r>
      <w:r w:rsidR="005648DF">
        <w:t xml:space="preserve">the </w:t>
      </w:r>
      <w:r w:rsidR="00CD3AFD">
        <w:t xml:space="preserve">Behavior </w:t>
      </w:r>
      <w:r w:rsidR="00FC40CA">
        <w:t>Change S</w:t>
      </w:r>
      <w:r w:rsidR="00CD3AFD">
        <w:t>tudy</w:t>
      </w:r>
      <w:r w:rsidR="00BE26F3">
        <w:t xml:space="preserve"> </w:t>
      </w:r>
    </w:p>
    <w:tbl>
      <w:tblPr>
        <w:tblW w:w="9360" w:type="dxa"/>
        <w:jc w:val="center"/>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2193"/>
        <w:gridCol w:w="4197"/>
        <w:gridCol w:w="1403"/>
        <w:gridCol w:w="1567"/>
      </w:tblGrid>
      <w:tr w:rsidR="00F35E8E" w:rsidRPr="00B80BC6" w14:paraId="2902F4BC" w14:textId="77777777" w:rsidTr="0040561D">
        <w:trPr>
          <w:jc w:val="center"/>
        </w:trPr>
        <w:tc>
          <w:tcPr>
            <w:tcW w:w="2193" w:type="dxa"/>
            <w:tcBorders>
              <w:bottom w:val="single" w:sz="4" w:space="0" w:color="auto"/>
            </w:tcBorders>
            <w:shd w:val="clear" w:color="auto" w:fill="auto"/>
            <w:noWrap/>
            <w:hideMark/>
          </w:tcPr>
          <w:p w14:paraId="03030F42" w14:textId="77777777" w:rsidR="00F35E8E" w:rsidRPr="00B80BC6" w:rsidRDefault="00F35E8E" w:rsidP="00283DD6">
            <w:pPr>
              <w:pStyle w:val="TableHeaders"/>
              <w:rPr>
                <w:rFonts w:ascii="Times New Roman" w:eastAsia="MS Mincho" w:hAnsi="Times New Roman"/>
                <w:sz w:val="24"/>
                <w:szCs w:val="24"/>
              </w:rPr>
            </w:pPr>
            <w:r w:rsidRPr="00B80BC6">
              <w:rPr>
                <w:rFonts w:ascii="Times New Roman" w:eastAsia="MS Mincho" w:hAnsi="Times New Roman"/>
                <w:sz w:val="24"/>
                <w:szCs w:val="24"/>
              </w:rPr>
              <w:t>Characteristic</w:t>
            </w:r>
          </w:p>
        </w:tc>
        <w:tc>
          <w:tcPr>
            <w:tcW w:w="4197" w:type="dxa"/>
            <w:tcBorders>
              <w:bottom w:val="single" w:sz="4" w:space="0" w:color="auto"/>
            </w:tcBorders>
            <w:shd w:val="clear" w:color="auto" w:fill="auto"/>
            <w:hideMark/>
          </w:tcPr>
          <w:p w14:paraId="276D0F1A" w14:textId="77777777" w:rsidR="00F35E8E" w:rsidRPr="00B80BC6" w:rsidRDefault="00F35E8E" w:rsidP="00283DD6">
            <w:pPr>
              <w:pStyle w:val="TableHeaders"/>
              <w:rPr>
                <w:rFonts w:ascii="Times New Roman" w:eastAsia="MS Mincho" w:hAnsi="Times New Roman"/>
                <w:sz w:val="24"/>
                <w:szCs w:val="24"/>
              </w:rPr>
            </w:pPr>
            <w:r w:rsidRPr="00B80BC6">
              <w:rPr>
                <w:rFonts w:ascii="Times New Roman" w:eastAsia="MS Mincho" w:hAnsi="Times New Roman"/>
                <w:sz w:val="24"/>
                <w:szCs w:val="24"/>
              </w:rPr>
              <w:t>Response Categories</w:t>
            </w:r>
          </w:p>
        </w:tc>
        <w:tc>
          <w:tcPr>
            <w:tcW w:w="1403" w:type="dxa"/>
            <w:tcBorders>
              <w:bottom w:val="single" w:sz="4" w:space="0" w:color="auto"/>
            </w:tcBorders>
          </w:tcPr>
          <w:p w14:paraId="1DE90DCD" w14:textId="77777777" w:rsidR="00F35E8E" w:rsidRDefault="00F35E8E" w:rsidP="00283DD6">
            <w:pPr>
              <w:pStyle w:val="TableHeaders"/>
              <w:rPr>
                <w:rFonts w:ascii="Times New Roman" w:eastAsia="MS Mincho" w:hAnsi="Times New Roman"/>
                <w:sz w:val="24"/>
                <w:szCs w:val="24"/>
              </w:rPr>
            </w:pPr>
            <w:r>
              <w:rPr>
                <w:rFonts w:ascii="Times New Roman" w:eastAsia="MS Mincho" w:hAnsi="Times New Roman"/>
                <w:sz w:val="24"/>
                <w:szCs w:val="24"/>
              </w:rPr>
              <w:t>Percentage</w:t>
            </w:r>
          </w:p>
        </w:tc>
        <w:tc>
          <w:tcPr>
            <w:tcW w:w="1567" w:type="dxa"/>
            <w:tcBorders>
              <w:bottom w:val="single" w:sz="4" w:space="0" w:color="auto"/>
            </w:tcBorders>
            <w:shd w:val="clear" w:color="auto" w:fill="auto"/>
            <w:noWrap/>
            <w:hideMark/>
          </w:tcPr>
          <w:p w14:paraId="10C3222E" w14:textId="77777777" w:rsidR="00F35E8E" w:rsidRPr="00B80BC6" w:rsidRDefault="00F35E8E" w:rsidP="00283DD6">
            <w:pPr>
              <w:pStyle w:val="TableHeaders"/>
              <w:rPr>
                <w:rFonts w:ascii="Times New Roman" w:eastAsia="MS Mincho" w:hAnsi="Times New Roman"/>
                <w:sz w:val="24"/>
                <w:szCs w:val="24"/>
              </w:rPr>
            </w:pPr>
            <w:r>
              <w:rPr>
                <w:rFonts w:ascii="Times New Roman" w:eastAsia="MS Mincho" w:hAnsi="Times New Roman"/>
                <w:sz w:val="24"/>
                <w:szCs w:val="24"/>
              </w:rPr>
              <w:t xml:space="preserve">Number </w:t>
            </w:r>
          </w:p>
        </w:tc>
      </w:tr>
      <w:tr w:rsidR="00F35E8E" w:rsidRPr="00B80BC6" w14:paraId="576F9805" w14:textId="77777777" w:rsidTr="0040561D">
        <w:trPr>
          <w:jc w:val="center"/>
        </w:trPr>
        <w:tc>
          <w:tcPr>
            <w:tcW w:w="2193" w:type="dxa"/>
            <w:tcBorders>
              <w:top w:val="single" w:sz="4" w:space="0" w:color="auto"/>
            </w:tcBorders>
            <w:shd w:val="clear" w:color="auto" w:fill="auto"/>
            <w:noWrap/>
            <w:hideMark/>
          </w:tcPr>
          <w:p w14:paraId="7173A8B6"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Race</w:t>
            </w:r>
          </w:p>
        </w:tc>
        <w:tc>
          <w:tcPr>
            <w:tcW w:w="4197" w:type="dxa"/>
            <w:tcBorders>
              <w:top w:val="single" w:sz="4" w:space="0" w:color="auto"/>
            </w:tcBorders>
            <w:shd w:val="clear" w:color="auto" w:fill="auto"/>
            <w:hideMark/>
          </w:tcPr>
          <w:p w14:paraId="7D1C34D7"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White</w:t>
            </w:r>
          </w:p>
        </w:tc>
        <w:tc>
          <w:tcPr>
            <w:tcW w:w="1403" w:type="dxa"/>
            <w:tcBorders>
              <w:top w:val="single" w:sz="4" w:space="0" w:color="auto"/>
            </w:tcBorders>
          </w:tcPr>
          <w:p w14:paraId="3E241D82"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68</w:t>
            </w:r>
            <w:r w:rsidR="00627E99">
              <w:rPr>
                <w:rFonts w:ascii="Times New Roman" w:hAnsi="Times New Roman"/>
                <w:sz w:val="24"/>
                <w:szCs w:val="24"/>
              </w:rPr>
              <w:t>%</w:t>
            </w:r>
          </w:p>
        </w:tc>
        <w:tc>
          <w:tcPr>
            <w:tcW w:w="1567" w:type="dxa"/>
            <w:tcBorders>
              <w:top w:val="single" w:sz="4" w:space="0" w:color="auto"/>
            </w:tcBorders>
            <w:shd w:val="clear" w:color="auto" w:fill="auto"/>
            <w:noWrap/>
            <w:hideMark/>
          </w:tcPr>
          <w:p w14:paraId="0A8CD261"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326</w:t>
            </w:r>
          </w:p>
        </w:tc>
      </w:tr>
      <w:tr w:rsidR="00F35E8E" w:rsidRPr="00B80BC6" w14:paraId="12326FD0" w14:textId="77777777" w:rsidTr="0040561D">
        <w:trPr>
          <w:jc w:val="center"/>
        </w:trPr>
        <w:tc>
          <w:tcPr>
            <w:tcW w:w="2193" w:type="dxa"/>
            <w:shd w:val="clear" w:color="auto" w:fill="auto"/>
            <w:noWrap/>
            <w:hideMark/>
          </w:tcPr>
          <w:p w14:paraId="6F27EE47"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 </w:t>
            </w:r>
          </w:p>
        </w:tc>
        <w:tc>
          <w:tcPr>
            <w:tcW w:w="4197" w:type="dxa"/>
            <w:shd w:val="clear" w:color="auto" w:fill="auto"/>
            <w:hideMark/>
          </w:tcPr>
          <w:p w14:paraId="69ECFA4C"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Non-</w:t>
            </w:r>
            <w:r w:rsidR="0040561D">
              <w:rPr>
                <w:rFonts w:ascii="Times New Roman" w:hAnsi="Times New Roman"/>
                <w:sz w:val="24"/>
                <w:szCs w:val="24"/>
              </w:rPr>
              <w:t>W</w:t>
            </w:r>
            <w:r w:rsidRPr="00B80BC6">
              <w:rPr>
                <w:rFonts w:ascii="Times New Roman" w:hAnsi="Times New Roman"/>
                <w:sz w:val="24"/>
                <w:szCs w:val="24"/>
              </w:rPr>
              <w:t>hite</w:t>
            </w:r>
          </w:p>
        </w:tc>
        <w:tc>
          <w:tcPr>
            <w:tcW w:w="1403" w:type="dxa"/>
          </w:tcPr>
          <w:p w14:paraId="434B3403"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32</w:t>
            </w:r>
            <w:r w:rsidR="00627E99">
              <w:rPr>
                <w:rFonts w:ascii="Times New Roman" w:hAnsi="Times New Roman"/>
                <w:sz w:val="24"/>
                <w:szCs w:val="24"/>
              </w:rPr>
              <w:t>%</w:t>
            </w:r>
          </w:p>
        </w:tc>
        <w:tc>
          <w:tcPr>
            <w:tcW w:w="1567" w:type="dxa"/>
            <w:shd w:val="clear" w:color="auto" w:fill="auto"/>
            <w:noWrap/>
            <w:hideMark/>
          </w:tcPr>
          <w:p w14:paraId="37174157"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154</w:t>
            </w:r>
          </w:p>
        </w:tc>
      </w:tr>
      <w:tr w:rsidR="00F35E8E" w:rsidRPr="00B80BC6" w14:paraId="433E9164" w14:textId="77777777" w:rsidTr="0040561D">
        <w:trPr>
          <w:jc w:val="center"/>
        </w:trPr>
        <w:tc>
          <w:tcPr>
            <w:tcW w:w="2193" w:type="dxa"/>
            <w:shd w:val="clear" w:color="auto" w:fill="auto"/>
            <w:noWrap/>
            <w:hideMark/>
          </w:tcPr>
          <w:p w14:paraId="33F843CC"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Ethnicity</w:t>
            </w:r>
          </w:p>
        </w:tc>
        <w:tc>
          <w:tcPr>
            <w:tcW w:w="4197" w:type="dxa"/>
            <w:shd w:val="clear" w:color="auto" w:fill="auto"/>
            <w:hideMark/>
          </w:tcPr>
          <w:p w14:paraId="564DBCA7"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Not Hispanic or Latino</w:t>
            </w:r>
          </w:p>
        </w:tc>
        <w:tc>
          <w:tcPr>
            <w:tcW w:w="1403" w:type="dxa"/>
          </w:tcPr>
          <w:p w14:paraId="7F4B40CF"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84</w:t>
            </w:r>
            <w:r w:rsidR="00627E99">
              <w:rPr>
                <w:rFonts w:ascii="Times New Roman" w:hAnsi="Times New Roman"/>
                <w:sz w:val="24"/>
                <w:szCs w:val="24"/>
              </w:rPr>
              <w:t>%</w:t>
            </w:r>
          </w:p>
        </w:tc>
        <w:tc>
          <w:tcPr>
            <w:tcW w:w="1567" w:type="dxa"/>
            <w:shd w:val="clear" w:color="auto" w:fill="auto"/>
            <w:noWrap/>
            <w:hideMark/>
          </w:tcPr>
          <w:p w14:paraId="050245DB"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403</w:t>
            </w:r>
          </w:p>
        </w:tc>
      </w:tr>
      <w:tr w:rsidR="00F35E8E" w:rsidRPr="00B80BC6" w14:paraId="4ED54323" w14:textId="77777777" w:rsidTr="0040561D">
        <w:trPr>
          <w:jc w:val="center"/>
        </w:trPr>
        <w:tc>
          <w:tcPr>
            <w:tcW w:w="2193" w:type="dxa"/>
            <w:shd w:val="clear" w:color="auto" w:fill="auto"/>
            <w:noWrap/>
            <w:hideMark/>
          </w:tcPr>
          <w:p w14:paraId="525C70F5"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 </w:t>
            </w:r>
          </w:p>
        </w:tc>
        <w:tc>
          <w:tcPr>
            <w:tcW w:w="4197" w:type="dxa"/>
            <w:shd w:val="clear" w:color="auto" w:fill="auto"/>
            <w:hideMark/>
          </w:tcPr>
          <w:p w14:paraId="3F6659B8"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Hispanic or Latino</w:t>
            </w:r>
          </w:p>
        </w:tc>
        <w:tc>
          <w:tcPr>
            <w:tcW w:w="1403" w:type="dxa"/>
          </w:tcPr>
          <w:p w14:paraId="548CC534"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16</w:t>
            </w:r>
            <w:r w:rsidR="00627E99">
              <w:rPr>
                <w:rFonts w:ascii="Times New Roman" w:hAnsi="Times New Roman"/>
                <w:sz w:val="24"/>
                <w:szCs w:val="24"/>
              </w:rPr>
              <w:t>%</w:t>
            </w:r>
          </w:p>
        </w:tc>
        <w:tc>
          <w:tcPr>
            <w:tcW w:w="1567" w:type="dxa"/>
            <w:shd w:val="clear" w:color="auto" w:fill="auto"/>
            <w:noWrap/>
            <w:hideMark/>
          </w:tcPr>
          <w:p w14:paraId="3776422B"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77</w:t>
            </w:r>
          </w:p>
        </w:tc>
      </w:tr>
      <w:tr w:rsidR="00F35E8E" w:rsidRPr="00B80BC6" w14:paraId="5FA4B104" w14:textId="77777777" w:rsidTr="0040561D">
        <w:trPr>
          <w:jc w:val="center"/>
        </w:trPr>
        <w:tc>
          <w:tcPr>
            <w:tcW w:w="2193" w:type="dxa"/>
            <w:shd w:val="clear" w:color="auto" w:fill="auto"/>
            <w:noWrap/>
            <w:hideMark/>
          </w:tcPr>
          <w:p w14:paraId="667D758C"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Age</w:t>
            </w:r>
          </w:p>
        </w:tc>
        <w:tc>
          <w:tcPr>
            <w:tcW w:w="4197" w:type="dxa"/>
            <w:shd w:val="clear" w:color="auto" w:fill="auto"/>
            <w:hideMark/>
          </w:tcPr>
          <w:p w14:paraId="761361E9" w14:textId="77777777" w:rsidR="00F35E8E" w:rsidRPr="00B80BC6" w:rsidRDefault="00F35E8E" w:rsidP="00283DD6">
            <w:pPr>
              <w:pStyle w:val="TableText"/>
              <w:keepNext/>
              <w:rPr>
                <w:rFonts w:ascii="Times New Roman" w:hAnsi="Times New Roman"/>
                <w:sz w:val="24"/>
                <w:szCs w:val="24"/>
              </w:rPr>
            </w:pPr>
            <w:r>
              <w:rPr>
                <w:rFonts w:ascii="Times New Roman" w:hAnsi="Times New Roman"/>
                <w:sz w:val="24"/>
                <w:szCs w:val="24"/>
              </w:rPr>
              <w:t>18–</w:t>
            </w:r>
            <w:r w:rsidRPr="00B80BC6">
              <w:rPr>
                <w:rFonts w:ascii="Times New Roman" w:hAnsi="Times New Roman"/>
                <w:sz w:val="24"/>
                <w:szCs w:val="24"/>
              </w:rPr>
              <w:t>34</w:t>
            </w:r>
          </w:p>
        </w:tc>
        <w:tc>
          <w:tcPr>
            <w:tcW w:w="1403" w:type="dxa"/>
          </w:tcPr>
          <w:p w14:paraId="60A0109E"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35</w:t>
            </w:r>
            <w:r w:rsidR="00627E99">
              <w:rPr>
                <w:rFonts w:ascii="Times New Roman" w:hAnsi="Times New Roman"/>
                <w:sz w:val="24"/>
                <w:szCs w:val="24"/>
              </w:rPr>
              <w:t>%</w:t>
            </w:r>
          </w:p>
        </w:tc>
        <w:tc>
          <w:tcPr>
            <w:tcW w:w="1567" w:type="dxa"/>
            <w:shd w:val="clear" w:color="auto" w:fill="auto"/>
            <w:noWrap/>
            <w:hideMark/>
          </w:tcPr>
          <w:p w14:paraId="77AA69AB"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168</w:t>
            </w:r>
          </w:p>
        </w:tc>
      </w:tr>
      <w:tr w:rsidR="00F35E8E" w:rsidRPr="00B80BC6" w14:paraId="76F8C332" w14:textId="77777777" w:rsidTr="0040561D">
        <w:trPr>
          <w:jc w:val="center"/>
        </w:trPr>
        <w:tc>
          <w:tcPr>
            <w:tcW w:w="2193" w:type="dxa"/>
            <w:shd w:val="clear" w:color="auto" w:fill="auto"/>
            <w:noWrap/>
            <w:hideMark/>
          </w:tcPr>
          <w:p w14:paraId="4C27D5DF" w14:textId="77777777" w:rsidR="00F35E8E" w:rsidRPr="00B80BC6" w:rsidRDefault="00F35E8E" w:rsidP="00283DD6">
            <w:pPr>
              <w:pStyle w:val="TableText"/>
              <w:keepNext/>
              <w:rPr>
                <w:rFonts w:ascii="Times New Roman" w:hAnsi="Times New Roman"/>
                <w:sz w:val="24"/>
                <w:szCs w:val="24"/>
              </w:rPr>
            </w:pPr>
          </w:p>
        </w:tc>
        <w:tc>
          <w:tcPr>
            <w:tcW w:w="4197" w:type="dxa"/>
            <w:shd w:val="clear" w:color="auto" w:fill="auto"/>
            <w:hideMark/>
          </w:tcPr>
          <w:p w14:paraId="2F44A9AC"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35</w:t>
            </w:r>
            <w:r>
              <w:rPr>
                <w:rFonts w:ascii="Times New Roman" w:hAnsi="Times New Roman"/>
                <w:sz w:val="24"/>
                <w:szCs w:val="24"/>
              </w:rPr>
              <w:t>–</w:t>
            </w:r>
            <w:r w:rsidRPr="00B80BC6">
              <w:rPr>
                <w:rFonts w:ascii="Times New Roman" w:hAnsi="Times New Roman"/>
                <w:sz w:val="24"/>
                <w:szCs w:val="24"/>
              </w:rPr>
              <w:t>54</w:t>
            </w:r>
          </w:p>
        </w:tc>
        <w:tc>
          <w:tcPr>
            <w:tcW w:w="1403" w:type="dxa"/>
          </w:tcPr>
          <w:p w14:paraId="782E0745"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39</w:t>
            </w:r>
            <w:r w:rsidR="00627E99">
              <w:rPr>
                <w:rFonts w:ascii="Times New Roman" w:hAnsi="Times New Roman"/>
                <w:sz w:val="24"/>
                <w:szCs w:val="24"/>
              </w:rPr>
              <w:t>%</w:t>
            </w:r>
          </w:p>
        </w:tc>
        <w:tc>
          <w:tcPr>
            <w:tcW w:w="1567" w:type="dxa"/>
            <w:shd w:val="clear" w:color="auto" w:fill="auto"/>
            <w:noWrap/>
            <w:hideMark/>
          </w:tcPr>
          <w:p w14:paraId="18D9CF77"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187</w:t>
            </w:r>
          </w:p>
        </w:tc>
      </w:tr>
      <w:tr w:rsidR="00F35E8E" w:rsidRPr="00B80BC6" w14:paraId="040B6AB3" w14:textId="77777777" w:rsidTr="0040561D">
        <w:trPr>
          <w:jc w:val="center"/>
        </w:trPr>
        <w:tc>
          <w:tcPr>
            <w:tcW w:w="2193" w:type="dxa"/>
            <w:shd w:val="clear" w:color="auto" w:fill="auto"/>
            <w:noWrap/>
            <w:hideMark/>
          </w:tcPr>
          <w:p w14:paraId="4065537E" w14:textId="77777777" w:rsidR="00F35E8E" w:rsidRPr="00B80BC6" w:rsidRDefault="00F35E8E" w:rsidP="00283DD6">
            <w:pPr>
              <w:pStyle w:val="TableText"/>
              <w:keepNext/>
              <w:rPr>
                <w:rFonts w:ascii="Times New Roman" w:hAnsi="Times New Roman"/>
                <w:sz w:val="24"/>
                <w:szCs w:val="24"/>
              </w:rPr>
            </w:pPr>
          </w:p>
        </w:tc>
        <w:tc>
          <w:tcPr>
            <w:tcW w:w="4197" w:type="dxa"/>
            <w:shd w:val="clear" w:color="auto" w:fill="auto"/>
            <w:hideMark/>
          </w:tcPr>
          <w:p w14:paraId="0A40EC35"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55+</w:t>
            </w:r>
          </w:p>
        </w:tc>
        <w:tc>
          <w:tcPr>
            <w:tcW w:w="1403" w:type="dxa"/>
          </w:tcPr>
          <w:p w14:paraId="77B26226"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26</w:t>
            </w:r>
            <w:r w:rsidR="00627E99">
              <w:rPr>
                <w:rFonts w:ascii="Times New Roman" w:hAnsi="Times New Roman"/>
                <w:sz w:val="24"/>
                <w:szCs w:val="24"/>
              </w:rPr>
              <w:t>%</w:t>
            </w:r>
          </w:p>
        </w:tc>
        <w:tc>
          <w:tcPr>
            <w:tcW w:w="1567" w:type="dxa"/>
            <w:shd w:val="clear" w:color="auto" w:fill="auto"/>
            <w:noWrap/>
            <w:hideMark/>
          </w:tcPr>
          <w:p w14:paraId="116C5527"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125</w:t>
            </w:r>
          </w:p>
        </w:tc>
      </w:tr>
      <w:tr w:rsidR="00F35E8E" w:rsidRPr="00B80BC6" w14:paraId="627BEA30" w14:textId="77777777" w:rsidTr="0040561D">
        <w:trPr>
          <w:jc w:val="center"/>
        </w:trPr>
        <w:tc>
          <w:tcPr>
            <w:tcW w:w="2193" w:type="dxa"/>
            <w:shd w:val="clear" w:color="auto" w:fill="auto"/>
            <w:noWrap/>
            <w:hideMark/>
          </w:tcPr>
          <w:p w14:paraId="45090AFA" w14:textId="77777777" w:rsidR="00F35E8E" w:rsidRPr="00B80BC6" w:rsidRDefault="00F35E8E" w:rsidP="00283DD6">
            <w:pPr>
              <w:pStyle w:val="TableText"/>
              <w:keepNext/>
              <w:rPr>
                <w:rFonts w:ascii="Times New Roman" w:hAnsi="Times New Roman"/>
                <w:sz w:val="24"/>
                <w:szCs w:val="24"/>
              </w:rPr>
            </w:pPr>
            <w:r>
              <w:rPr>
                <w:rFonts w:ascii="Times New Roman" w:hAnsi="Times New Roman"/>
                <w:sz w:val="24"/>
                <w:szCs w:val="24"/>
              </w:rPr>
              <w:t>Highest level of e</w:t>
            </w:r>
            <w:r w:rsidRPr="00B80BC6">
              <w:rPr>
                <w:rFonts w:ascii="Times New Roman" w:hAnsi="Times New Roman"/>
                <w:sz w:val="24"/>
                <w:szCs w:val="24"/>
              </w:rPr>
              <w:t>ducation</w:t>
            </w:r>
          </w:p>
        </w:tc>
        <w:tc>
          <w:tcPr>
            <w:tcW w:w="4197" w:type="dxa"/>
            <w:shd w:val="clear" w:color="auto" w:fill="auto"/>
            <w:hideMark/>
          </w:tcPr>
          <w:p w14:paraId="06F6EA45" w14:textId="77777777" w:rsidR="00F35E8E" w:rsidRPr="00FC40CA" w:rsidRDefault="00F35E8E" w:rsidP="00283DD6">
            <w:pPr>
              <w:pStyle w:val="TableText"/>
              <w:keepNext/>
              <w:rPr>
                <w:rFonts w:ascii="Times New Roman" w:hAnsi="Times New Roman"/>
                <w:sz w:val="24"/>
                <w:szCs w:val="24"/>
              </w:rPr>
            </w:pPr>
            <w:r w:rsidRPr="00FC40CA">
              <w:rPr>
                <w:rFonts w:ascii="Times New Roman" w:hAnsi="Times New Roman"/>
                <w:sz w:val="24"/>
                <w:szCs w:val="24"/>
              </w:rPr>
              <w:t>Less than high school</w:t>
            </w:r>
            <w:r>
              <w:rPr>
                <w:rFonts w:ascii="Times New Roman" w:hAnsi="Times New Roman"/>
                <w:sz w:val="24"/>
                <w:szCs w:val="24"/>
              </w:rPr>
              <w:t xml:space="preserve">, </w:t>
            </w:r>
            <w:r w:rsidRPr="00FC40CA">
              <w:rPr>
                <w:rFonts w:ascii="Times New Roman" w:hAnsi="Times New Roman"/>
                <w:sz w:val="24"/>
                <w:szCs w:val="24"/>
              </w:rPr>
              <w:t>high school diploma/GED</w:t>
            </w:r>
            <w:r>
              <w:rPr>
                <w:rFonts w:ascii="Times New Roman" w:hAnsi="Times New Roman"/>
                <w:sz w:val="24"/>
                <w:szCs w:val="24"/>
              </w:rPr>
              <w:t>, or vocational school</w:t>
            </w:r>
          </w:p>
        </w:tc>
        <w:tc>
          <w:tcPr>
            <w:tcW w:w="1403" w:type="dxa"/>
          </w:tcPr>
          <w:p w14:paraId="49861D8D"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26</w:t>
            </w:r>
            <w:r w:rsidR="00627E99">
              <w:rPr>
                <w:rFonts w:ascii="Times New Roman" w:hAnsi="Times New Roman"/>
                <w:sz w:val="24"/>
                <w:szCs w:val="24"/>
              </w:rPr>
              <w:t>%</w:t>
            </w:r>
          </w:p>
        </w:tc>
        <w:tc>
          <w:tcPr>
            <w:tcW w:w="1567" w:type="dxa"/>
            <w:shd w:val="clear" w:color="auto" w:fill="auto"/>
            <w:noWrap/>
            <w:hideMark/>
          </w:tcPr>
          <w:p w14:paraId="392884D0"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125</w:t>
            </w:r>
          </w:p>
        </w:tc>
      </w:tr>
      <w:tr w:rsidR="00F35E8E" w:rsidRPr="00B80BC6" w14:paraId="57346F5A" w14:textId="77777777" w:rsidTr="0040561D">
        <w:trPr>
          <w:jc w:val="center"/>
        </w:trPr>
        <w:tc>
          <w:tcPr>
            <w:tcW w:w="2193" w:type="dxa"/>
            <w:shd w:val="clear" w:color="auto" w:fill="auto"/>
            <w:noWrap/>
            <w:hideMark/>
          </w:tcPr>
          <w:p w14:paraId="46D43058" w14:textId="77777777" w:rsidR="00F35E8E" w:rsidRPr="00B80BC6" w:rsidRDefault="00F35E8E" w:rsidP="00283DD6">
            <w:pPr>
              <w:pStyle w:val="TableText"/>
              <w:keepNext/>
              <w:rPr>
                <w:rFonts w:ascii="Times New Roman" w:hAnsi="Times New Roman"/>
                <w:sz w:val="24"/>
                <w:szCs w:val="24"/>
              </w:rPr>
            </w:pPr>
          </w:p>
        </w:tc>
        <w:tc>
          <w:tcPr>
            <w:tcW w:w="4197" w:type="dxa"/>
            <w:shd w:val="clear" w:color="auto" w:fill="auto"/>
            <w:hideMark/>
          </w:tcPr>
          <w:p w14:paraId="554F71F0" w14:textId="77777777" w:rsidR="00F35E8E" w:rsidRPr="00FC40CA" w:rsidRDefault="00F35E8E" w:rsidP="00283DD6">
            <w:pPr>
              <w:pStyle w:val="TableText"/>
              <w:keepNext/>
              <w:rPr>
                <w:rFonts w:ascii="Times New Roman" w:hAnsi="Times New Roman"/>
                <w:sz w:val="24"/>
                <w:szCs w:val="24"/>
              </w:rPr>
            </w:pPr>
            <w:r w:rsidRPr="00FC40CA">
              <w:rPr>
                <w:rFonts w:ascii="Times New Roman" w:hAnsi="Times New Roman"/>
                <w:color w:val="000000"/>
                <w:sz w:val="24"/>
                <w:szCs w:val="24"/>
              </w:rPr>
              <w:t>Some college (no degree) or associate or 2-year degree</w:t>
            </w:r>
          </w:p>
        </w:tc>
        <w:tc>
          <w:tcPr>
            <w:tcW w:w="1403" w:type="dxa"/>
          </w:tcPr>
          <w:p w14:paraId="63D2F973"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40</w:t>
            </w:r>
            <w:r w:rsidR="00627E99">
              <w:rPr>
                <w:rFonts w:ascii="Times New Roman" w:hAnsi="Times New Roman"/>
                <w:sz w:val="24"/>
                <w:szCs w:val="24"/>
              </w:rPr>
              <w:t>%</w:t>
            </w:r>
          </w:p>
        </w:tc>
        <w:tc>
          <w:tcPr>
            <w:tcW w:w="1567" w:type="dxa"/>
            <w:shd w:val="clear" w:color="auto" w:fill="auto"/>
            <w:noWrap/>
            <w:hideMark/>
          </w:tcPr>
          <w:p w14:paraId="2FB894E2"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192</w:t>
            </w:r>
          </w:p>
        </w:tc>
      </w:tr>
      <w:tr w:rsidR="00F35E8E" w:rsidRPr="00B80BC6" w14:paraId="0FA9C6D7" w14:textId="77777777" w:rsidTr="0040561D">
        <w:trPr>
          <w:jc w:val="center"/>
        </w:trPr>
        <w:tc>
          <w:tcPr>
            <w:tcW w:w="2193" w:type="dxa"/>
            <w:shd w:val="clear" w:color="auto" w:fill="auto"/>
            <w:noWrap/>
            <w:hideMark/>
          </w:tcPr>
          <w:p w14:paraId="11A0B3F4" w14:textId="77777777" w:rsidR="00F35E8E" w:rsidRPr="00B80BC6" w:rsidRDefault="00F35E8E" w:rsidP="00283DD6">
            <w:pPr>
              <w:pStyle w:val="TableText"/>
              <w:keepNext/>
              <w:rPr>
                <w:rFonts w:ascii="Times New Roman" w:hAnsi="Times New Roman"/>
                <w:sz w:val="24"/>
                <w:szCs w:val="24"/>
              </w:rPr>
            </w:pPr>
          </w:p>
        </w:tc>
        <w:tc>
          <w:tcPr>
            <w:tcW w:w="4197" w:type="dxa"/>
            <w:shd w:val="clear" w:color="auto" w:fill="auto"/>
            <w:hideMark/>
          </w:tcPr>
          <w:p w14:paraId="5D244C77"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Bachelor</w:t>
            </w:r>
            <w:r>
              <w:rPr>
                <w:rFonts w:ascii="Times New Roman" w:hAnsi="Times New Roman"/>
                <w:sz w:val="24"/>
                <w:szCs w:val="24"/>
              </w:rPr>
              <w:t>’</w:t>
            </w:r>
            <w:r w:rsidRPr="00B80BC6">
              <w:rPr>
                <w:rFonts w:ascii="Times New Roman" w:hAnsi="Times New Roman"/>
                <w:sz w:val="24"/>
                <w:szCs w:val="24"/>
              </w:rPr>
              <w:t xml:space="preserve">s degree </w:t>
            </w:r>
          </w:p>
        </w:tc>
        <w:tc>
          <w:tcPr>
            <w:tcW w:w="1403" w:type="dxa"/>
          </w:tcPr>
          <w:p w14:paraId="54964D3E"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19</w:t>
            </w:r>
            <w:r w:rsidR="00627E99">
              <w:rPr>
                <w:rFonts w:ascii="Times New Roman" w:hAnsi="Times New Roman"/>
                <w:sz w:val="24"/>
                <w:szCs w:val="24"/>
              </w:rPr>
              <w:t>%</w:t>
            </w:r>
          </w:p>
        </w:tc>
        <w:tc>
          <w:tcPr>
            <w:tcW w:w="1567" w:type="dxa"/>
            <w:shd w:val="clear" w:color="auto" w:fill="auto"/>
            <w:noWrap/>
            <w:hideMark/>
          </w:tcPr>
          <w:p w14:paraId="251E1F76"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91</w:t>
            </w:r>
          </w:p>
        </w:tc>
      </w:tr>
      <w:tr w:rsidR="00F35E8E" w:rsidRPr="00B80BC6" w14:paraId="173591A8" w14:textId="77777777" w:rsidTr="0040561D">
        <w:trPr>
          <w:jc w:val="center"/>
        </w:trPr>
        <w:tc>
          <w:tcPr>
            <w:tcW w:w="2193" w:type="dxa"/>
            <w:shd w:val="clear" w:color="auto" w:fill="auto"/>
            <w:noWrap/>
            <w:hideMark/>
          </w:tcPr>
          <w:p w14:paraId="7F3DD8D4"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 </w:t>
            </w:r>
          </w:p>
        </w:tc>
        <w:tc>
          <w:tcPr>
            <w:tcW w:w="4197" w:type="dxa"/>
            <w:shd w:val="clear" w:color="auto" w:fill="auto"/>
            <w:hideMark/>
          </w:tcPr>
          <w:p w14:paraId="02B43C19"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Graduate or professional degree</w:t>
            </w:r>
          </w:p>
        </w:tc>
        <w:tc>
          <w:tcPr>
            <w:tcW w:w="1403" w:type="dxa"/>
          </w:tcPr>
          <w:p w14:paraId="577240F4"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15</w:t>
            </w:r>
            <w:r w:rsidR="00627E99">
              <w:rPr>
                <w:rFonts w:ascii="Times New Roman" w:hAnsi="Times New Roman"/>
                <w:sz w:val="24"/>
                <w:szCs w:val="24"/>
              </w:rPr>
              <w:t>%</w:t>
            </w:r>
          </w:p>
        </w:tc>
        <w:tc>
          <w:tcPr>
            <w:tcW w:w="1567" w:type="dxa"/>
            <w:shd w:val="clear" w:color="auto" w:fill="auto"/>
            <w:noWrap/>
            <w:hideMark/>
          </w:tcPr>
          <w:p w14:paraId="5532C17C"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72</w:t>
            </w:r>
          </w:p>
        </w:tc>
      </w:tr>
      <w:tr w:rsidR="00F35E8E" w:rsidRPr="00B80BC6" w14:paraId="07421DBD" w14:textId="77777777" w:rsidTr="0040561D">
        <w:trPr>
          <w:jc w:val="center"/>
        </w:trPr>
        <w:tc>
          <w:tcPr>
            <w:tcW w:w="2193" w:type="dxa"/>
            <w:shd w:val="clear" w:color="auto" w:fill="auto"/>
            <w:noWrap/>
            <w:hideMark/>
          </w:tcPr>
          <w:p w14:paraId="7D21AB2D" w14:textId="7DA83834" w:rsidR="00F35E8E" w:rsidRPr="00B80BC6" w:rsidRDefault="00F35E8E" w:rsidP="00283DD6">
            <w:pPr>
              <w:pStyle w:val="TableText"/>
              <w:keepNext/>
              <w:rPr>
                <w:rFonts w:ascii="Times New Roman" w:hAnsi="Times New Roman"/>
                <w:sz w:val="24"/>
                <w:szCs w:val="24"/>
              </w:rPr>
            </w:pPr>
            <w:r>
              <w:rPr>
                <w:rFonts w:ascii="Times New Roman" w:hAnsi="Times New Roman"/>
                <w:sz w:val="24"/>
                <w:szCs w:val="24"/>
              </w:rPr>
              <w:t>Chil</w:t>
            </w:r>
            <w:r w:rsidRPr="0040561D">
              <w:rPr>
                <w:rFonts w:ascii="Times New Roman" w:hAnsi="Times New Roman"/>
                <w:sz w:val="24"/>
                <w:szCs w:val="24"/>
              </w:rPr>
              <w:t>d 0</w:t>
            </w:r>
            <w:r w:rsidR="0040561D" w:rsidRPr="00EA0DE7">
              <w:rPr>
                <w:rFonts w:ascii="Times New Roman" w:hAnsi="Times New Roman"/>
                <w:sz w:val="24"/>
                <w:szCs w:val="24"/>
              </w:rPr>
              <w:t>–</w:t>
            </w:r>
            <w:r>
              <w:rPr>
                <w:rFonts w:ascii="Times New Roman" w:hAnsi="Times New Roman"/>
                <w:sz w:val="24"/>
                <w:szCs w:val="24"/>
              </w:rPr>
              <w:t>17 years in household</w:t>
            </w:r>
          </w:p>
        </w:tc>
        <w:tc>
          <w:tcPr>
            <w:tcW w:w="4197" w:type="dxa"/>
            <w:shd w:val="clear" w:color="auto" w:fill="auto"/>
            <w:hideMark/>
          </w:tcPr>
          <w:p w14:paraId="0FB0D2B0" w14:textId="77777777" w:rsidR="00F35E8E" w:rsidRPr="00B80BC6" w:rsidRDefault="00F35E8E" w:rsidP="00283DD6">
            <w:pPr>
              <w:pStyle w:val="TableText"/>
              <w:keepNext/>
              <w:rPr>
                <w:rFonts w:ascii="Times New Roman" w:hAnsi="Times New Roman"/>
                <w:sz w:val="24"/>
                <w:szCs w:val="24"/>
              </w:rPr>
            </w:pPr>
            <w:r>
              <w:rPr>
                <w:rFonts w:ascii="Times New Roman" w:hAnsi="Times New Roman"/>
                <w:sz w:val="24"/>
                <w:szCs w:val="24"/>
              </w:rPr>
              <w:t>Yes</w:t>
            </w:r>
          </w:p>
        </w:tc>
        <w:tc>
          <w:tcPr>
            <w:tcW w:w="1403" w:type="dxa"/>
          </w:tcPr>
          <w:p w14:paraId="0D8F6ECD"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48</w:t>
            </w:r>
            <w:r w:rsidR="00627E99">
              <w:rPr>
                <w:rFonts w:ascii="Times New Roman" w:hAnsi="Times New Roman"/>
                <w:sz w:val="24"/>
                <w:szCs w:val="24"/>
              </w:rPr>
              <w:t>%</w:t>
            </w:r>
          </w:p>
        </w:tc>
        <w:tc>
          <w:tcPr>
            <w:tcW w:w="1567" w:type="dxa"/>
            <w:shd w:val="clear" w:color="auto" w:fill="auto"/>
            <w:noWrap/>
            <w:hideMark/>
          </w:tcPr>
          <w:p w14:paraId="529A5F2D"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230</w:t>
            </w:r>
          </w:p>
        </w:tc>
      </w:tr>
      <w:tr w:rsidR="00F35E8E" w:rsidRPr="00B80BC6" w14:paraId="69BB4342" w14:textId="77777777" w:rsidTr="0040561D">
        <w:trPr>
          <w:jc w:val="center"/>
        </w:trPr>
        <w:tc>
          <w:tcPr>
            <w:tcW w:w="2193" w:type="dxa"/>
            <w:shd w:val="clear" w:color="auto" w:fill="auto"/>
            <w:noWrap/>
            <w:hideMark/>
          </w:tcPr>
          <w:p w14:paraId="0E7B8DB7"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 </w:t>
            </w:r>
          </w:p>
        </w:tc>
        <w:tc>
          <w:tcPr>
            <w:tcW w:w="4197" w:type="dxa"/>
            <w:shd w:val="clear" w:color="auto" w:fill="auto"/>
            <w:hideMark/>
          </w:tcPr>
          <w:p w14:paraId="34F865D8" w14:textId="77777777" w:rsidR="00F35E8E" w:rsidRPr="00B80BC6" w:rsidRDefault="00F35E8E" w:rsidP="00283DD6">
            <w:pPr>
              <w:pStyle w:val="TableText"/>
              <w:keepNext/>
              <w:rPr>
                <w:rFonts w:ascii="Times New Roman" w:hAnsi="Times New Roman"/>
                <w:sz w:val="24"/>
                <w:szCs w:val="24"/>
              </w:rPr>
            </w:pPr>
            <w:r w:rsidRPr="00B80BC6">
              <w:rPr>
                <w:rFonts w:ascii="Times New Roman" w:hAnsi="Times New Roman"/>
                <w:sz w:val="24"/>
                <w:szCs w:val="24"/>
              </w:rPr>
              <w:t>No</w:t>
            </w:r>
          </w:p>
        </w:tc>
        <w:tc>
          <w:tcPr>
            <w:tcW w:w="1403" w:type="dxa"/>
          </w:tcPr>
          <w:p w14:paraId="3867EA6F" w14:textId="77777777" w:rsidR="00F35E8E" w:rsidRDefault="00993D1C" w:rsidP="00283DD6">
            <w:pPr>
              <w:pStyle w:val="TableText"/>
              <w:keepNext/>
              <w:jc w:val="center"/>
              <w:rPr>
                <w:rFonts w:ascii="Times New Roman" w:hAnsi="Times New Roman"/>
                <w:sz w:val="24"/>
                <w:szCs w:val="24"/>
              </w:rPr>
            </w:pPr>
            <w:r>
              <w:rPr>
                <w:rFonts w:ascii="Times New Roman" w:hAnsi="Times New Roman"/>
                <w:sz w:val="24"/>
                <w:szCs w:val="24"/>
              </w:rPr>
              <w:t>52</w:t>
            </w:r>
            <w:r w:rsidR="00627E99">
              <w:rPr>
                <w:rFonts w:ascii="Times New Roman" w:hAnsi="Times New Roman"/>
                <w:sz w:val="24"/>
                <w:szCs w:val="24"/>
              </w:rPr>
              <w:t>%</w:t>
            </w:r>
          </w:p>
        </w:tc>
        <w:tc>
          <w:tcPr>
            <w:tcW w:w="1567" w:type="dxa"/>
            <w:shd w:val="clear" w:color="auto" w:fill="auto"/>
            <w:noWrap/>
            <w:hideMark/>
          </w:tcPr>
          <w:p w14:paraId="05996B6F" w14:textId="77777777" w:rsidR="00F35E8E" w:rsidRPr="00B80BC6" w:rsidRDefault="00F35E8E" w:rsidP="00283DD6">
            <w:pPr>
              <w:pStyle w:val="TableText"/>
              <w:keepNext/>
              <w:tabs>
                <w:tab w:val="decimal" w:pos="835"/>
              </w:tabs>
              <w:rPr>
                <w:rFonts w:ascii="Times New Roman" w:hAnsi="Times New Roman"/>
                <w:sz w:val="24"/>
                <w:szCs w:val="24"/>
              </w:rPr>
            </w:pPr>
            <w:r>
              <w:rPr>
                <w:rFonts w:ascii="Times New Roman" w:hAnsi="Times New Roman"/>
                <w:sz w:val="24"/>
                <w:szCs w:val="24"/>
              </w:rPr>
              <w:t>250</w:t>
            </w:r>
          </w:p>
        </w:tc>
      </w:tr>
    </w:tbl>
    <w:p w14:paraId="5010352F" w14:textId="77777777" w:rsidR="0063570F" w:rsidRDefault="0063570F" w:rsidP="00283DD6">
      <w:pPr>
        <w:pStyle w:val="Source"/>
      </w:pPr>
    </w:p>
    <w:p w14:paraId="18D52FBB" w14:textId="77777777" w:rsidR="00B216FF" w:rsidRPr="00C4268F" w:rsidRDefault="00B216FF" w:rsidP="00C8153F">
      <w:pPr>
        <w:pStyle w:val="Heading4"/>
        <w:spacing w:before="0" w:after="0" w:line="480" w:lineRule="auto"/>
      </w:pPr>
      <w:r>
        <w:t>Response Rate</w:t>
      </w:r>
    </w:p>
    <w:p w14:paraId="4594E2BD" w14:textId="77777777" w:rsidR="002A3CF8" w:rsidRDefault="00B216FF" w:rsidP="00FC35D3">
      <w:pPr>
        <w:pStyle w:val="BodyText"/>
      </w:pPr>
      <w:r>
        <w:t xml:space="preserve">The expected response rate (show rate) for the </w:t>
      </w:r>
      <w:r w:rsidR="00C25151">
        <w:t xml:space="preserve">behavior change </w:t>
      </w:r>
      <w:r w:rsidRPr="00104750">
        <w:t xml:space="preserve">study is </w:t>
      </w:r>
      <w:r w:rsidR="005138AF" w:rsidRPr="00104750">
        <w:t>85</w:t>
      </w:r>
      <w:r w:rsidR="00173962" w:rsidRPr="00104750">
        <w:t xml:space="preserve">% </w:t>
      </w:r>
      <w:r w:rsidRPr="00104750">
        <w:t>based on the contractor</w:t>
      </w:r>
      <w:r w:rsidR="00B34ED9" w:rsidRPr="00104750">
        <w:t>’s</w:t>
      </w:r>
      <w:r w:rsidRPr="00104750">
        <w:t xml:space="preserve"> experience with similar studies. Thus, the starting sample size for the </w:t>
      </w:r>
      <w:r w:rsidR="00CD3AFD" w:rsidRPr="00104750">
        <w:t xml:space="preserve">behavior change </w:t>
      </w:r>
      <w:bookmarkStart w:id="4" w:name="_Hlk510786776"/>
      <w:r w:rsidR="00CD3AFD" w:rsidRPr="00104750">
        <w:t xml:space="preserve">study is </w:t>
      </w:r>
      <w:r w:rsidR="0071477C" w:rsidRPr="00104750">
        <w:t>565</w:t>
      </w:r>
      <w:r w:rsidR="00EE5C5E" w:rsidRPr="00104750">
        <w:t>, yielding 4</w:t>
      </w:r>
      <w:r w:rsidR="00CD3AFD" w:rsidRPr="00104750">
        <w:t>80 completed observations (</w:t>
      </w:r>
      <w:r w:rsidR="0071477C" w:rsidRPr="00104750">
        <w:t>565</w:t>
      </w:r>
      <w:r w:rsidR="00EE5C5E" w:rsidRPr="00104750">
        <w:t xml:space="preserve"> x 0.8</w:t>
      </w:r>
      <w:r w:rsidR="0071477C" w:rsidRPr="00104750">
        <w:t>5</w:t>
      </w:r>
      <w:r w:rsidR="00EE5C5E" w:rsidRPr="00104750">
        <w:t>)</w:t>
      </w:r>
      <w:r w:rsidRPr="00104750">
        <w:t>.</w:t>
      </w:r>
      <w:bookmarkStart w:id="5" w:name="_Toc236553894"/>
      <w:bookmarkEnd w:id="4"/>
    </w:p>
    <w:p w14:paraId="7BCB4346" w14:textId="77777777" w:rsidR="002A3CF8" w:rsidRDefault="00174610" w:rsidP="00283DD6">
      <w:pPr>
        <w:pStyle w:val="Heading2"/>
      </w:pPr>
      <w:r w:rsidRPr="00A412FE">
        <w:t>B.2.</w:t>
      </w:r>
      <w:r w:rsidR="00283DD6">
        <w:tab/>
      </w:r>
      <w:r w:rsidRPr="00A412FE">
        <w:t>Procedures for the Collection of Information</w:t>
      </w:r>
      <w:bookmarkEnd w:id="5"/>
    </w:p>
    <w:p w14:paraId="3FE0D3BC" w14:textId="39811A1A" w:rsidR="00DE22F1" w:rsidRPr="002A3CF8" w:rsidRDefault="00DE22F1" w:rsidP="00FC35D3">
      <w:pPr>
        <w:pStyle w:val="BodyText"/>
        <w:rPr>
          <w:b/>
        </w:rPr>
      </w:pPr>
      <w:r w:rsidRPr="00DE22F1">
        <w:t xml:space="preserve">This </w:t>
      </w:r>
      <w:r>
        <w:t>section provides an overview of the study procedures, provides information on the degree of accuracy required for the study, and discusses the estimation procedures</w:t>
      </w:r>
      <w:r w:rsidR="00CC6FD9">
        <w:t xml:space="preserve"> for each study component</w:t>
      </w:r>
      <w:r>
        <w:t>. There are no unusual problems requiring specialized sampling procedures</w:t>
      </w:r>
      <w:r w:rsidR="00CC6FD9">
        <w:t xml:space="preserve"> for either study component</w:t>
      </w:r>
      <w:r>
        <w:t xml:space="preserve">. </w:t>
      </w:r>
      <w:r w:rsidR="00CC6FD9">
        <w:t>A separate set of p</w:t>
      </w:r>
      <w:r>
        <w:t xml:space="preserve">articipants </w:t>
      </w:r>
      <w:r w:rsidR="0040561D">
        <w:t xml:space="preserve">is </w:t>
      </w:r>
      <w:r w:rsidR="00CC6FD9">
        <w:t>being con</w:t>
      </w:r>
      <w:r w:rsidR="004B4C63">
        <w:t>tacted for each study component</w:t>
      </w:r>
      <w:r w:rsidR="00CC6FD9">
        <w:t xml:space="preserve"> and will </w:t>
      </w:r>
      <w:r>
        <w:t>only be contacted one time</w:t>
      </w:r>
      <w:r w:rsidR="00697388">
        <w:t>,</w:t>
      </w:r>
      <w:r>
        <w:t xml:space="preserve"> so periodic data collection cycles are not applicable.</w:t>
      </w:r>
    </w:p>
    <w:p w14:paraId="2F279E27" w14:textId="77777777" w:rsidR="00F47A23" w:rsidRDefault="00F47A23" w:rsidP="00283DD6">
      <w:pPr>
        <w:pStyle w:val="Heading3"/>
      </w:pPr>
      <w:r>
        <w:t>Web-</w:t>
      </w:r>
      <w:r w:rsidR="008F5AE3">
        <w:t xml:space="preserve">Based </w:t>
      </w:r>
      <w:r w:rsidR="00CC6FD9">
        <w:t xml:space="preserve">Experimental </w:t>
      </w:r>
      <w:r>
        <w:t>S</w:t>
      </w:r>
      <w:r w:rsidR="00CC6FD9">
        <w:t>tudy</w:t>
      </w:r>
    </w:p>
    <w:p w14:paraId="1DEB0341" w14:textId="77777777" w:rsidR="00C25151" w:rsidRPr="00FC4E3F" w:rsidRDefault="00C25151" w:rsidP="00C8153F">
      <w:pPr>
        <w:pStyle w:val="Heading4"/>
        <w:spacing w:before="0" w:after="0" w:line="480" w:lineRule="auto"/>
      </w:pPr>
      <w:r>
        <w:t>Study Procedures</w:t>
      </w:r>
    </w:p>
    <w:p w14:paraId="5BE89A38" w14:textId="337D442E" w:rsidR="00C25151" w:rsidRDefault="007F1DD0" w:rsidP="00283DD6">
      <w:pPr>
        <w:pStyle w:val="BodyText"/>
      </w:pPr>
      <w:r w:rsidRPr="007F1DD0">
        <w:t>Lightspeed</w:t>
      </w:r>
      <w:r w:rsidR="00F47A23" w:rsidRPr="007F1DD0">
        <w:t xml:space="preserve"> will send panelists </w:t>
      </w:r>
      <w:r w:rsidR="004B4C63">
        <w:t xml:space="preserve">selected for this study </w:t>
      </w:r>
      <w:r w:rsidR="00F47A23" w:rsidRPr="007F1DD0">
        <w:t>email invitation</w:t>
      </w:r>
      <w:r>
        <w:t>s</w:t>
      </w:r>
      <w:r w:rsidR="00F47A23" w:rsidRPr="007F1DD0">
        <w:t xml:space="preserve"> to invite them to participate in the study</w:t>
      </w:r>
      <w:r w:rsidR="002A3CF8">
        <w:t xml:space="preserve"> (Appendix </w:t>
      </w:r>
      <w:r w:rsidR="006C7BB1">
        <w:t>A</w:t>
      </w:r>
      <w:r w:rsidR="002A3CF8">
        <w:t>)</w:t>
      </w:r>
      <w:r w:rsidR="00F47A23" w:rsidRPr="007F1DD0">
        <w:t>. The email invitation</w:t>
      </w:r>
      <w:r>
        <w:t>s</w:t>
      </w:r>
      <w:r w:rsidR="00F47A23" w:rsidRPr="007F1DD0">
        <w:t xml:space="preserve"> will </w:t>
      </w:r>
      <w:r>
        <w:rPr>
          <w:rStyle w:val="A1"/>
          <w:rFonts w:cs="Times New Roman"/>
          <w:sz w:val="24"/>
          <w:szCs w:val="24"/>
        </w:rPr>
        <w:t xml:space="preserve">instruct </w:t>
      </w:r>
      <w:r w:rsidR="004B4C63">
        <w:rPr>
          <w:rStyle w:val="A1"/>
          <w:rFonts w:cs="Times New Roman"/>
          <w:sz w:val="24"/>
          <w:szCs w:val="24"/>
        </w:rPr>
        <w:t xml:space="preserve">each </w:t>
      </w:r>
      <w:r>
        <w:rPr>
          <w:rStyle w:val="A1"/>
          <w:rFonts w:cs="Times New Roman"/>
          <w:sz w:val="24"/>
          <w:szCs w:val="24"/>
        </w:rPr>
        <w:t>panelist</w:t>
      </w:r>
      <w:r w:rsidR="004B4C63">
        <w:rPr>
          <w:rStyle w:val="A1"/>
          <w:rFonts w:cs="Times New Roman"/>
          <w:sz w:val="24"/>
          <w:szCs w:val="24"/>
        </w:rPr>
        <w:t xml:space="preserve"> </w:t>
      </w:r>
      <w:r w:rsidRPr="007F1DD0">
        <w:rPr>
          <w:rStyle w:val="A1"/>
          <w:rFonts w:cs="Times New Roman"/>
          <w:sz w:val="24"/>
          <w:szCs w:val="24"/>
        </w:rPr>
        <w:t xml:space="preserve">to log-on to </w:t>
      </w:r>
      <w:r>
        <w:rPr>
          <w:rStyle w:val="A1"/>
          <w:rFonts w:cs="Times New Roman"/>
          <w:sz w:val="24"/>
          <w:szCs w:val="24"/>
        </w:rPr>
        <w:t>the</w:t>
      </w:r>
      <w:r w:rsidR="005E537D">
        <w:rPr>
          <w:rStyle w:val="A1"/>
          <w:rFonts w:cs="Times New Roman"/>
          <w:sz w:val="24"/>
          <w:szCs w:val="24"/>
        </w:rPr>
        <w:t xml:space="preserve"> Lightspeed website and </w:t>
      </w:r>
      <w:r w:rsidRPr="007F1DD0">
        <w:rPr>
          <w:rStyle w:val="A1"/>
          <w:rFonts w:cs="Times New Roman"/>
          <w:sz w:val="24"/>
          <w:szCs w:val="24"/>
        </w:rPr>
        <w:t xml:space="preserve">enter </w:t>
      </w:r>
      <w:r w:rsidR="005E537D">
        <w:rPr>
          <w:rStyle w:val="A1"/>
          <w:rFonts w:cs="Times New Roman"/>
          <w:sz w:val="24"/>
          <w:szCs w:val="24"/>
        </w:rPr>
        <w:t xml:space="preserve">their </w:t>
      </w:r>
      <w:r w:rsidRPr="007F1DD0">
        <w:rPr>
          <w:rStyle w:val="A1"/>
          <w:rFonts w:cs="Times New Roman"/>
          <w:sz w:val="24"/>
          <w:szCs w:val="24"/>
        </w:rPr>
        <w:t>email address and password</w:t>
      </w:r>
      <w:r w:rsidR="005E537D">
        <w:rPr>
          <w:rStyle w:val="A1"/>
          <w:rFonts w:cs="Times New Roman"/>
          <w:sz w:val="24"/>
          <w:szCs w:val="24"/>
        </w:rPr>
        <w:t xml:space="preserve"> to access the </w:t>
      </w:r>
      <w:r w:rsidRPr="007F1DD0">
        <w:rPr>
          <w:rStyle w:val="A1"/>
          <w:rFonts w:cs="Times New Roman"/>
          <w:sz w:val="24"/>
          <w:szCs w:val="24"/>
        </w:rPr>
        <w:t xml:space="preserve">link to the survey. </w:t>
      </w:r>
      <w:r w:rsidR="0071477C">
        <w:t>Once selected panelists</w:t>
      </w:r>
      <w:r w:rsidR="005E537D" w:rsidRPr="005E537D">
        <w:t xml:space="preserve"> click on the survey link, they </w:t>
      </w:r>
      <w:r w:rsidR="00F47A23" w:rsidRPr="005E537D">
        <w:t xml:space="preserve">will be provided information on informed consent and asked if they would like to proceed with the </w:t>
      </w:r>
      <w:r w:rsidR="005648DF">
        <w:t xml:space="preserve">study </w:t>
      </w:r>
      <w:r w:rsidR="002A3CF8">
        <w:t xml:space="preserve">(see Appendix </w:t>
      </w:r>
      <w:r w:rsidR="002D1CD8">
        <w:t xml:space="preserve">B </w:t>
      </w:r>
      <w:r w:rsidR="002A3CF8">
        <w:t>for data collection instrument)</w:t>
      </w:r>
      <w:r w:rsidR="00F47A23" w:rsidRPr="005E537D">
        <w:t xml:space="preserve">. If panelists decline, they will be categorized as nonrespondents. If panelists accept, they will be </w:t>
      </w:r>
      <w:r w:rsidRPr="005E537D">
        <w:t xml:space="preserve">asked </w:t>
      </w:r>
      <w:r w:rsidR="005F7CC0">
        <w:t>several</w:t>
      </w:r>
      <w:r w:rsidR="00F47A23" w:rsidRPr="005E537D">
        <w:t xml:space="preserve"> questions to determine eligibility</w:t>
      </w:r>
      <w:r w:rsidR="006A5284">
        <w:t xml:space="preserve"> (as noted in Section B.1). </w:t>
      </w:r>
      <w:r w:rsidR="00C25151" w:rsidRPr="00B22B18">
        <w:t>Panelists not eligible to complete the survey will be categorized as ineligible.</w:t>
      </w:r>
      <w:r w:rsidR="00C25151">
        <w:t xml:space="preserve"> </w:t>
      </w:r>
      <w:r w:rsidR="006A5284" w:rsidRPr="00104750">
        <w:t>P</w:t>
      </w:r>
      <w:r w:rsidR="00F47A23" w:rsidRPr="00104750">
        <w:t xml:space="preserve">anelists who are deemed </w:t>
      </w:r>
      <w:r w:rsidR="004824AF" w:rsidRPr="00104750">
        <w:t xml:space="preserve">eligible will be randomly assigned to </w:t>
      </w:r>
      <w:r w:rsidR="005F7CC0">
        <w:t xml:space="preserve">a study </w:t>
      </w:r>
      <w:r w:rsidR="004824AF" w:rsidRPr="00104750">
        <w:t>condition and will proceed with the survey</w:t>
      </w:r>
      <w:r w:rsidR="00C25151">
        <w:t xml:space="preserve">. The survey will be available in English and Spanish and is </w:t>
      </w:r>
      <w:r w:rsidR="004824AF" w:rsidRPr="00104750">
        <w:t xml:space="preserve">estimated to take 20 minutes to complete. </w:t>
      </w:r>
    </w:p>
    <w:p w14:paraId="67B67381" w14:textId="67AD6609" w:rsidR="005F7CC0" w:rsidRDefault="005F7CC0" w:rsidP="00283DD6">
      <w:pPr>
        <w:pStyle w:val="BodyText"/>
      </w:pPr>
      <w:r>
        <w:t xml:space="preserve">Before the administration of the full-scale study, Lightspeed will conduct a pretest with a sample of 100 </w:t>
      </w:r>
      <w:r w:rsidRPr="00192E19">
        <w:t>English</w:t>
      </w:r>
      <w:r>
        <w:t>-</w:t>
      </w:r>
      <w:r w:rsidRPr="00192E19">
        <w:t xml:space="preserve"> and Spanish</w:t>
      </w:r>
      <w:r>
        <w:t>-speaking panel members to ensure the programming logic is working correctly. Results of the pretest will also be used to determine the appropriate amount of time for the limited-time exposure task</w:t>
      </w:r>
      <w:r w:rsidR="00475A1A">
        <w:t>.</w:t>
      </w:r>
    </w:p>
    <w:p w14:paraId="05714CBC" w14:textId="77777777" w:rsidR="00A01BA2" w:rsidRPr="00EA0DE7" w:rsidRDefault="00C25151" w:rsidP="00C8153F">
      <w:pPr>
        <w:pStyle w:val="Heading4"/>
        <w:spacing w:before="0" w:after="0" w:line="480" w:lineRule="auto"/>
      </w:pPr>
      <w:bookmarkStart w:id="6" w:name="_Hlk512596233"/>
      <w:r w:rsidRPr="00EA0DE7">
        <w:t>Degree of Accuracy Required for the Study</w:t>
      </w:r>
    </w:p>
    <w:p w14:paraId="6BF29BCC" w14:textId="6F142524" w:rsidR="00D94E97" w:rsidRPr="00EA0DE7" w:rsidRDefault="00D94E97" w:rsidP="00D94E97">
      <w:pPr>
        <w:pStyle w:val="BodyText"/>
      </w:pPr>
      <w:r w:rsidRPr="00EA0DE7">
        <w:t xml:space="preserve">Statistical power (1−ß) provides a measure of the degree of confidence we have that we will not make a Type II error by accepting a false null hypothesis. In other words, 1−ß is our probability of accepting the alternate hypothesis when it is in fact true. By convention, we set the Type II error rate at 0.20 and view 0.80 as an acceptable level for statistical power. To calculate statistical power, we began with an assumed sample size of 3,600 and assign </w:t>
      </w:r>
      <w:r w:rsidR="0066061B" w:rsidRPr="00EA0DE7">
        <w:t>1</w:t>
      </w:r>
      <w:r w:rsidR="0066061B">
        <w:t>33-134</w:t>
      </w:r>
      <w:r w:rsidR="0066061B" w:rsidRPr="00EA0DE7">
        <w:t xml:space="preserve"> </w:t>
      </w:r>
      <w:r w:rsidRPr="00EA0DE7">
        <w:t xml:space="preserve">individuals to each of </w:t>
      </w:r>
      <w:r w:rsidR="0066061B" w:rsidRPr="00EA0DE7">
        <w:t>2</w:t>
      </w:r>
      <w:r w:rsidR="0066061B">
        <w:t>7</w:t>
      </w:r>
      <w:r w:rsidR="0066061B" w:rsidRPr="00EA0DE7">
        <w:t xml:space="preserve"> </w:t>
      </w:r>
      <w:r w:rsidRPr="00EA0DE7">
        <w:t xml:space="preserve">treatment groups, where participants in each treatment group are exposed to one of the </w:t>
      </w:r>
      <w:r w:rsidR="0066061B" w:rsidRPr="00EA0DE7">
        <w:t>2</w:t>
      </w:r>
      <w:r w:rsidR="0066061B">
        <w:t>7</w:t>
      </w:r>
      <w:r w:rsidR="0066061B" w:rsidRPr="00EA0DE7">
        <w:t xml:space="preserve"> </w:t>
      </w:r>
      <w:r w:rsidRPr="00EA0DE7">
        <w:t>different SHI labels</w:t>
      </w:r>
      <w:r w:rsidR="00134AB9">
        <w:t>, generated by the 3x3x3 full factorial research design with factors that include</w:t>
      </w:r>
      <w:r w:rsidR="00475A1A">
        <w:t xml:space="preserve"> safe handling instructions</w:t>
      </w:r>
      <w:r w:rsidR="00134AB9">
        <w:t xml:space="preserve">, </w:t>
      </w:r>
      <w:r w:rsidR="00475A1A">
        <w:t>safe handling icons</w:t>
      </w:r>
      <w:r w:rsidR="00134AB9">
        <w:t>, and label shape.</w:t>
      </w:r>
      <w:r w:rsidRPr="00EA0DE7">
        <w:t xml:space="preserve"> </w:t>
      </w:r>
    </w:p>
    <w:p w14:paraId="554FC224" w14:textId="558EFE3A" w:rsidR="00D94E97" w:rsidRPr="00EA0DE7" w:rsidRDefault="00D94E97" w:rsidP="00D94E97">
      <w:pPr>
        <w:pStyle w:val="BodyText"/>
      </w:pPr>
      <w:r w:rsidRPr="00EA0DE7">
        <w:t xml:space="preserve">The main effect of the primary study outcome (label salience) among the </w:t>
      </w:r>
      <w:r w:rsidR="0066061B" w:rsidRPr="00EA0DE7">
        <w:t>2</w:t>
      </w:r>
      <w:r w:rsidR="0066061B">
        <w:t>7</w:t>
      </w:r>
      <w:r w:rsidR="0066061B" w:rsidRPr="00EA0DE7">
        <w:t xml:space="preserve"> </w:t>
      </w:r>
      <w:r w:rsidRPr="00EA0DE7">
        <w:t xml:space="preserve">treatment groups </w:t>
      </w:r>
      <w:r w:rsidR="008B6623">
        <w:t>was to de</w:t>
      </w:r>
      <w:r w:rsidRPr="00EA0DE7">
        <w:t>termine statistical power for the study. Label salience will be assessed using a measure of sensitivity, defined as the ability of the participant to accurately recall the stimuli (MacMillan, 2002). The measure is an index score with a range of −4 to +4, where participants receive 1 point for each correct response to a question asking about an element of the stimuli and are debited 1 point for each incorrect response asking about an element that is not part of the stimuli. The null hypothesis is that the mean label salience score will not differ among the 2</w:t>
      </w:r>
      <w:r w:rsidR="00475A1A">
        <w:t>7</w:t>
      </w:r>
      <w:r w:rsidRPr="00EA0DE7">
        <w:t xml:space="preserve"> groups. </w:t>
      </w:r>
    </w:p>
    <w:p w14:paraId="6FD7C19B" w14:textId="77777777" w:rsidR="00D94E97" w:rsidRPr="00EA0DE7" w:rsidRDefault="00D94E97" w:rsidP="00D94E97">
      <w:pPr>
        <w:pStyle w:val="BodyText"/>
      </w:pPr>
      <w:r w:rsidRPr="00EA0DE7">
        <w:t xml:space="preserve">To test this hypothesis, we applied a one-way analysis of variance. The effect size of this test is </w:t>
      </w:r>
      <w:r w:rsidRPr="00EA0DE7">
        <w:rPr>
          <w:i/>
        </w:rPr>
        <w:t>f</w:t>
      </w:r>
      <w:r w:rsidRPr="00EA0DE7">
        <w:t>, estimated as:</w:t>
      </w:r>
      <m:oMath>
        <m:r>
          <w:rPr>
            <w:rFonts w:ascii="Cambria Math" w:hAnsi="Cambria Math"/>
          </w:rPr>
          <m:t xml:space="preserve"> </m:t>
        </m:r>
        <m:r>
          <m:rPr>
            <m:nor/>
          </m:rPr>
          <w:rPr>
            <w:rFonts w:ascii="Cambria Math" w:hAnsi="Cambria"/>
            <w:i/>
          </w:rPr>
          <m:t>f</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m</m:t>
                </m:r>
              </m:sub>
            </m:sSub>
          </m:num>
          <m:den>
            <m:r>
              <w:rPr>
                <w:rFonts w:ascii="Cambria Math" w:hAnsi="Cambria Math"/>
              </w:rPr>
              <m:t>σ</m:t>
            </m:r>
          </m:den>
        </m:f>
      </m:oMath>
      <w:r w:rsidRPr="00EA0DE7">
        <w:t xml:space="preserve">, where </w:t>
      </w:r>
      <m:oMath>
        <m:sSub>
          <m:sSubPr>
            <m:ctrlPr>
              <w:rPr>
                <w:rFonts w:ascii="Cambria Math" w:hAnsi="Cambria Math"/>
                <w:i/>
              </w:rPr>
            </m:ctrlPr>
          </m:sSubPr>
          <m:e>
            <m:r>
              <w:rPr>
                <w:rFonts w:ascii="Cambria Math" w:hAnsi="Cambria Math"/>
              </w:rPr>
              <m:t>σ</m:t>
            </m:r>
          </m:e>
          <m:sub>
            <m:r>
              <w:rPr>
                <w:rFonts w:ascii="Cambria Math" w:hAnsi="Cambria Math"/>
              </w:rPr>
              <m:t>m</m:t>
            </m:r>
          </m:sub>
        </m:sSub>
      </m:oMath>
      <w:r w:rsidRPr="00EA0DE7">
        <w:t xml:space="preserve"> is the standard deviation of the mean of each group and </w:t>
      </w:r>
      <m:oMath>
        <m:r>
          <w:rPr>
            <w:rFonts w:ascii="Cambria Math" w:hAnsi="Cambria Math"/>
          </w:rPr>
          <m:t>σ</m:t>
        </m:r>
      </m:oMath>
      <w:r w:rsidRPr="00EA0DE7">
        <w:t xml:space="preserve"> is the within-group standard deviation (Cohen 1988, Desu &amp; Raghavarao, 1990). </w:t>
      </w:r>
      <w:r w:rsidRPr="00EA0DE7">
        <w:br/>
        <w:t>We note that the reader should not confuse the use of notation “</w:t>
      </w:r>
      <w:r w:rsidRPr="00EA0DE7">
        <w:rPr>
          <w:i/>
        </w:rPr>
        <w:t>f”</w:t>
      </w:r>
      <w:r w:rsidRPr="00EA0DE7">
        <w:t xml:space="preserve"> reported here with the </w:t>
      </w:r>
      <w:r w:rsidRPr="00EA0DE7">
        <w:rPr>
          <w:i/>
        </w:rPr>
        <w:t>F</w:t>
      </w:r>
      <w:r w:rsidRPr="00EA0DE7">
        <w:t xml:space="preserve">-statistic in the analysis of variance which is a ratio of between-group variances and within-group variance. We use </w:t>
      </w:r>
      <w:r w:rsidRPr="00EA0DE7">
        <w:rPr>
          <w:i/>
        </w:rPr>
        <w:t xml:space="preserve">f </w:t>
      </w:r>
      <w:r w:rsidRPr="00EA0DE7">
        <w:t>to signify the effect size, which is the ratio of the standard deviations described above, because this is how it is described in Cohen 1988.</w:t>
      </w:r>
      <w:r w:rsidRPr="00EA0DE7">
        <w:rPr>
          <w:rStyle w:val="FootnoteReference"/>
        </w:rPr>
        <w:footnoteReference w:id="1"/>
      </w:r>
      <w:r w:rsidRPr="00EA0DE7">
        <w:t xml:space="preserve">  </w:t>
      </w:r>
    </w:p>
    <w:p w14:paraId="432B520B" w14:textId="0B728998" w:rsidR="00D94E97" w:rsidRPr="00EA0DE7" w:rsidRDefault="00D94E97" w:rsidP="00D94E97">
      <w:pPr>
        <w:pStyle w:val="BodyText"/>
      </w:pPr>
      <w:r w:rsidRPr="00EA0DE7">
        <w:t xml:space="preserve">We begin with the assumption that among the </w:t>
      </w:r>
      <w:r w:rsidR="0066061B" w:rsidRPr="00EA0DE7">
        <w:t>2</w:t>
      </w:r>
      <w:r w:rsidR="0066061B">
        <w:t>7</w:t>
      </w:r>
      <w:r w:rsidR="0066061B" w:rsidRPr="00EA0DE7">
        <w:t xml:space="preserve"> </w:t>
      </w:r>
      <w:r w:rsidRPr="00EA0DE7">
        <w:t xml:space="preserve">groups, </w:t>
      </w:r>
      <w:r w:rsidR="0066061B">
        <w:t>20</w:t>
      </w:r>
      <w:r w:rsidR="0066061B" w:rsidRPr="00EA0DE7">
        <w:t xml:space="preserve"> </w:t>
      </w:r>
      <w:r w:rsidRPr="00EA0DE7">
        <w:t>groups have an attention score mean of 0, five groups have a mean of 0.25, and two groups have a mean of 0.5. We chose these values because smaller values might not be meaningful and larger values might not be observed. With this distribution of means, we calculated the standard deviation of the group means (</w:t>
      </w:r>
      <m:oMath>
        <m:sSub>
          <m:sSubPr>
            <m:ctrlPr>
              <w:rPr>
                <w:rFonts w:ascii="Cambria Math" w:hAnsi="Cambria Math"/>
                <w:i/>
              </w:rPr>
            </m:ctrlPr>
          </m:sSubPr>
          <m:e>
            <m:r>
              <w:rPr>
                <w:rFonts w:ascii="Cambria Math" w:hAnsi="Cambria Math"/>
              </w:rPr>
              <m:t>σ</m:t>
            </m:r>
          </m:e>
          <m:sub>
            <m:r>
              <w:rPr>
                <w:rFonts w:ascii="Cambria Math" w:hAnsi="Cambria Math"/>
              </w:rPr>
              <m:t>m</m:t>
            </m:r>
          </m:sub>
        </m:sSub>
      </m:oMath>
      <w:r w:rsidRPr="00EA0DE7">
        <w:t xml:space="preserve">) as 0.16 and we assume that the standard deviation within the groups are equal.  Accordingly, to achieve power of 80% with a Type 1 error rate is 5% the standard deviation within the groups must be 1.89 or less. We obtained this result using PASS software and confirmed the result through Monte Carlo simulations. </w:t>
      </w:r>
    </w:p>
    <w:p w14:paraId="6FF737DA" w14:textId="57AD0E72" w:rsidR="00D94E97" w:rsidRPr="00EA0DE7" w:rsidRDefault="00D94E97" w:rsidP="00D94E97">
      <w:pPr>
        <w:pStyle w:val="BodyText"/>
      </w:pPr>
      <w:r w:rsidRPr="00EA0DE7">
        <w:t xml:space="preserve">Our study will have 80% power to detect an effect size of </w:t>
      </w:r>
      <m:oMath>
        <m:r>
          <m:rPr>
            <m:nor/>
          </m:rPr>
          <w:rPr>
            <w:rFonts w:ascii="Cambria Math" w:hAnsi="Cambria Math"/>
            <w:i/>
            <w:iCs/>
          </w:rPr>
          <m:t>f</m:t>
        </m:r>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σ</m:t>
                </m:r>
              </m:e>
              <m:sub>
                <m:r>
                  <w:rPr>
                    <w:rFonts w:ascii="Cambria Math" w:hAnsi="Cambria Math"/>
                  </w:rPr>
                  <m:t>m</m:t>
                </m:r>
              </m:sub>
            </m:sSub>
          </m:num>
          <m:den>
            <m:r>
              <w:rPr>
                <w:rFonts w:ascii="Cambria Math" w:hAnsi="Cambria Math"/>
              </w:rPr>
              <m:t>σ</m:t>
            </m:r>
          </m:den>
        </m:f>
        <m:r>
          <w:rPr>
            <w:rFonts w:ascii="Cambria Math" w:hAnsi="Cambria Math"/>
          </w:rPr>
          <m:t>=</m:t>
        </m:r>
        <m:f>
          <m:fPr>
            <m:ctrlPr>
              <w:rPr>
                <w:rFonts w:ascii="Cambria Math" w:hAnsi="Cambria Math"/>
                <w:i/>
                <w:iCs/>
              </w:rPr>
            </m:ctrlPr>
          </m:fPr>
          <m:num>
            <m:r>
              <w:rPr>
                <w:rFonts w:ascii="Cambria Math" w:hAnsi="Cambria Math"/>
              </w:rPr>
              <m:t>0.16</m:t>
            </m:r>
          </m:num>
          <m:den>
            <m:r>
              <w:rPr>
                <w:rFonts w:ascii="Cambria Math" w:hAnsi="Cambria Math"/>
              </w:rPr>
              <m:t>1.89</m:t>
            </m:r>
          </m:den>
        </m:f>
        <m:r>
          <w:rPr>
            <w:rFonts w:ascii="Cambria Math" w:hAnsi="Cambria Math"/>
          </w:rPr>
          <m:t xml:space="preserve">=0.08 </m:t>
        </m:r>
      </m:oMath>
      <w:r w:rsidRPr="00EA0DE7">
        <w:t>(this is a small effect size based on Cohen’s classification) as long as it is reasonable to expect the within</w:t>
      </w:r>
      <w:r w:rsidR="0046416F" w:rsidRPr="00EA0DE7">
        <w:t>-</w:t>
      </w:r>
      <w:r w:rsidRPr="00EA0DE7">
        <w:t xml:space="preserve"> groups standard deviation of the label salience variable to be less than 1.89. Consider </w:t>
      </w:r>
      <w:r w:rsidR="0046416F" w:rsidRPr="00EA0DE7">
        <w:t xml:space="preserve">Figure 1 </w:t>
      </w:r>
      <w:r w:rsidRPr="00EA0DE7">
        <w:t xml:space="preserve">which </w:t>
      </w:r>
      <w:r w:rsidR="0046416F" w:rsidRPr="00EA0DE7">
        <w:t>shows</w:t>
      </w:r>
      <w:r w:rsidRPr="00EA0DE7">
        <w:t xml:space="preserve"> a distribution of label salience scores that have a standard deviation of 1.89 with</w:t>
      </w:r>
      <w:r w:rsidR="0046416F" w:rsidRPr="00EA0DE7">
        <w:t>in</w:t>
      </w:r>
      <w:r w:rsidRPr="00EA0DE7">
        <w:t xml:space="preserve"> group; here, 8% of this distribution have the most extreme values (-4, 4) and 12.5% of this distribution have the next most extreme values (-3, -3). This distribution presents more spread (i.e., extreme scores) than one would expect in the </w:t>
      </w:r>
      <w:r w:rsidR="0046416F" w:rsidRPr="00EA0DE7">
        <w:t xml:space="preserve">planned </w:t>
      </w:r>
      <w:r w:rsidRPr="00EA0DE7">
        <w:t>experiment. Additionally, because the distribution is symmetrical around zero it has the greatest chan</w:t>
      </w:r>
      <w:r w:rsidR="0046416F" w:rsidRPr="00EA0DE7">
        <w:t>c</w:t>
      </w:r>
      <w:r w:rsidRPr="00EA0DE7">
        <w:t>e to have a largest variance. Consequently, we anticipate that the within</w:t>
      </w:r>
      <w:r w:rsidR="0046416F" w:rsidRPr="00EA0DE7">
        <w:t>-</w:t>
      </w:r>
      <w:r w:rsidRPr="00EA0DE7">
        <w:t xml:space="preserve">group label salience variance will be less than 1.89 and, therefore, that the study will be adequately powered. </w:t>
      </w:r>
    </w:p>
    <w:p w14:paraId="39F8C8DF" w14:textId="251004F5" w:rsidR="00D94E97" w:rsidRPr="00EA0DE7" w:rsidRDefault="007729C4" w:rsidP="00C8153F">
      <w:pPr>
        <w:pStyle w:val="Heading4"/>
        <w:spacing w:before="0" w:after="0" w:line="480" w:lineRule="auto"/>
        <w:rPr>
          <w:b/>
        </w:rPr>
      </w:pPr>
      <w:r w:rsidRPr="00EA0DE7">
        <w:rPr>
          <w:b/>
        </w:rPr>
        <w:t xml:space="preserve">Figure 1. </w:t>
      </w:r>
      <w:r w:rsidR="00D94E97" w:rsidRPr="00EA0DE7">
        <w:rPr>
          <w:b/>
        </w:rPr>
        <w:t>Distribution of label salience outcome scores with standard deviation of 1.89.</w:t>
      </w:r>
    </w:p>
    <w:p w14:paraId="67354E2B" w14:textId="0EC838A5" w:rsidR="00D94E97" w:rsidRPr="00EA0DE7" w:rsidRDefault="00D94E97" w:rsidP="00EA0DE7">
      <w:pPr>
        <w:pStyle w:val="Heading4"/>
        <w:spacing w:before="0" w:after="0" w:line="480" w:lineRule="auto"/>
        <w:jc w:val="center"/>
      </w:pPr>
      <w:r w:rsidRPr="00EA0DE7">
        <w:rPr>
          <w:noProof/>
          <w:snapToGrid w:val="0"/>
          <w:szCs w:val="20"/>
        </w:rPr>
        <w:drawing>
          <wp:inline distT="0" distB="0" distL="0" distR="0" wp14:anchorId="7F9083F1" wp14:editId="629DFFEC">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5C9B7F-08A4-4F2B-94EE-73E9EBD31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0D4A1A" w14:textId="0DAAA980" w:rsidR="00851AF1" w:rsidRPr="00EA0DE7" w:rsidRDefault="00851AF1" w:rsidP="00C8153F">
      <w:pPr>
        <w:pStyle w:val="Heading4"/>
        <w:spacing w:before="0" w:after="0" w:line="480" w:lineRule="auto"/>
      </w:pPr>
      <w:r w:rsidRPr="00EA0DE7">
        <w:t>Estimation Procedures</w:t>
      </w:r>
    </w:p>
    <w:bookmarkEnd w:id="6"/>
    <w:p w14:paraId="521430A6" w14:textId="4415398D" w:rsidR="007107A0" w:rsidRPr="00EA0DE7" w:rsidRDefault="007107A0" w:rsidP="007107A0">
      <w:pPr>
        <w:pStyle w:val="BodyText"/>
      </w:pPr>
      <w:r w:rsidRPr="00EA0DE7">
        <w:t xml:space="preserve">Our purpose is to select the five visual label formats that perform best at attracting consumer attention. </w:t>
      </w:r>
      <w:r w:rsidR="00AF6FFF" w:rsidRPr="00EA0DE7">
        <w:t xml:space="preserve">From these five formats, we will select three to test in the behavior change study. </w:t>
      </w:r>
      <w:r w:rsidRPr="00EA0DE7">
        <w:t>We refer to the ability of a label to attract consume attention as salience and define salience as the degree to which a visual feature (target) predominates perceptual attention when presented in a complex environment (background).</w:t>
      </w:r>
      <w:r w:rsidR="001B6EF0" w:rsidRPr="00EA0DE7">
        <w:t xml:space="preserve"> </w:t>
      </w:r>
      <w:r w:rsidRPr="00EA0DE7">
        <w:t>Selection will be accomplished by ranking the 2</w:t>
      </w:r>
      <w:r w:rsidR="00475A1A">
        <w:t>7</w:t>
      </w:r>
      <w:r w:rsidRPr="00EA0DE7">
        <w:t xml:space="preserve"> labels from highest to lowest on the visual salience score. </w:t>
      </w:r>
    </w:p>
    <w:p w14:paraId="6B9B3CF3" w14:textId="7D4DABF0" w:rsidR="007107A0" w:rsidRPr="00CF064F" w:rsidRDefault="007107A0" w:rsidP="007107A0">
      <w:pPr>
        <w:pStyle w:val="BodyText"/>
      </w:pPr>
      <w:r w:rsidRPr="00EA0DE7">
        <w:t xml:space="preserve">In this experiment, we </w:t>
      </w:r>
      <w:r w:rsidR="00A35220" w:rsidRPr="00EA0DE7">
        <w:t xml:space="preserve">will </w:t>
      </w:r>
      <w:r w:rsidRPr="00EA0DE7">
        <w:t xml:space="preserve">infer salience from a set of items designed to assess the participant’s ability </w:t>
      </w:r>
      <w:r w:rsidR="00AF6FFF" w:rsidRPr="00EA0DE7">
        <w:t xml:space="preserve">to </w:t>
      </w:r>
      <w:r w:rsidRPr="00EA0DE7">
        <w:t>recall information presented in the target from information either in the background or not pres</w:t>
      </w:r>
      <w:r w:rsidR="00AF6FFF" w:rsidRPr="00EA0DE7">
        <w:t>ent; we refer to the form</w:t>
      </w:r>
      <w:r w:rsidR="00A35220" w:rsidRPr="00EA0DE7">
        <w:t>er</w:t>
      </w:r>
      <w:r w:rsidR="00AF6FFF" w:rsidRPr="00EA0DE7">
        <w:t xml:space="preserve"> a</w:t>
      </w:r>
      <w:r w:rsidR="00A35220" w:rsidRPr="00EA0DE7">
        <w:t>s</w:t>
      </w:r>
      <w:r w:rsidR="00AF6FFF" w:rsidRPr="00EA0DE7">
        <w:t xml:space="preserve"> a “hit” and the latter as a “false alarm.”</w:t>
      </w:r>
      <w:r w:rsidRPr="00EA0DE7">
        <w:t xml:space="preserve"> The participant </w:t>
      </w:r>
      <w:r w:rsidR="00A35220" w:rsidRPr="00EA0DE7">
        <w:t>will be</w:t>
      </w:r>
      <w:r w:rsidRPr="00EA0DE7">
        <w:t xml:space="preserve"> asked a series of dichotomous (yes/no) items about information that may (or may not) have been presented in the visual target</w:t>
      </w:r>
      <w:r w:rsidR="00AF6FFF" w:rsidRPr="00EA0DE7">
        <w:t xml:space="preserve"> (see Appendix </w:t>
      </w:r>
      <w:r w:rsidR="002D1CD8">
        <w:t>B</w:t>
      </w:r>
      <w:r w:rsidR="002D1CD8" w:rsidRPr="00EA0DE7">
        <w:t xml:space="preserve"> </w:t>
      </w:r>
      <w:r w:rsidR="00AF6FFF" w:rsidRPr="00EA0DE7">
        <w:t>for the survey instrument)</w:t>
      </w:r>
      <w:r w:rsidRPr="00EA0DE7">
        <w:t xml:space="preserve">. The item set </w:t>
      </w:r>
      <w:r w:rsidR="00A35220" w:rsidRPr="00EA0DE7">
        <w:t>will be</w:t>
      </w:r>
      <w:r w:rsidRPr="00EA0DE7">
        <w:t xml:space="preserve"> balanced to include the same number of hits and false alarms. </w:t>
      </w:r>
      <w:r w:rsidR="000C7D38" w:rsidRPr="00EA0DE7">
        <w:t>For each potential hit, the participant receives one point (+1) for a correct answer (yes), and zero otherwise. For each false alarm, the participant is debited one point (-1) for each incorrect</w:t>
      </w:r>
      <w:r w:rsidR="000C7D38">
        <w:t xml:space="preserve"> answer (yes), and zero otherwise. </w:t>
      </w:r>
      <w:r w:rsidRPr="00CF064F">
        <w:t>The number of hits and false alarms reported can be summarized as proportions and transformed to z-scores so that each participant’s hit rate and false alarm rate are realizations from a unit-normal distribution. These two pieces of information can be used to calculate sensitivity (</w:t>
      </w:r>
      <w:r w:rsidR="00AF6FFF" w:rsidRPr="00CF064F">
        <w:t>d</w:t>
      </w:r>
      <w:r w:rsidR="00FE7C94" w:rsidRPr="00CF064F">
        <w:t>′</w:t>
      </w:r>
      <w:r w:rsidRPr="00CF064F">
        <w:t>), or the</w:t>
      </w:r>
      <w:r w:rsidR="00AF6FFF" w:rsidRPr="00CF064F">
        <w:t xml:space="preserve"> participant</w:t>
      </w:r>
      <w:r w:rsidRPr="00CF064F">
        <w:t xml:space="preserve">’s ability to accurately differentiate target from background. </w:t>
      </w:r>
      <w:r w:rsidR="00A35220" w:rsidRPr="00CF064F">
        <w:t>We can calculate sensitivity</w:t>
      </w:r>
      <w:r w:rsidRPr="00CF064F">
        <w:t xml:space="preserve"> using the following formula:</w:t>
      </w:r>
    </w:p>
    <w:p w14:paraId="3D7E1EA7" w14:textId="7986EE76" w:rsidR="007107A0" w:rsidRPr="00CF064F" w:rsidRDefault="00A76C39" w:rsidP="007107A0">
      <w:pPr>
        <w:pStyle w:val="BodyText"/>
        <w:jc w:val="center"/>
      </w:pPr>
      <m:oMathPara>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=z</m:t>
          </m:r>
          <m:d>
            <m:dPr>
              <m:ctrlPr>
                <w:rPr>
                  <w:rFonts w:ascii="Cambria Math" w:hAnsi="Cambria Math"/>
                  <w:i/>
                </w:rPr>
              </m:ctrlPr>
            </m:dPr>
            <m:e>
              <m:r>
                <w:rPr>
                  <w:rFonts w:ascii="Cambria Math" w:hAnsi="Cambria Math"/>
                </w:rPr>
                <m:t>H</m:t>
              </m:r>
            </m:e>
          </m:d>
          <m:r>
            <w:rPr>
              <w:rFonts w:ascii="Cambria Math" w:hAnsi="Cambria Math"/>
            </w:rPr>
            <m:t xml:space="preserve">-z(F) </m:t>
          </m:r>
        </m:oMath>
      </m:oMathPara>
    </w:p>
    <w:p w14:paraId="2A6AC78F" w14:textId="4731569C" w:rsidR="007107A0" w:rsidRPr="00CF064F" w:rsidRDefault="00A35220" w:rsidP="00EA0DE7">
      <w:pPr>
        <w:pStyle w:val="BodyText"/>
        <w:ind w:firstLine="0"/>
      </w:pPr>
      <w:r w:rsidRPr="00CF064F">
        <w:t>wh</w:t>
      </w:r>
      <w:r w:rsidR="007107A0" w:rsidRPr="00CF064F">
        <w:t xml:space="preserve">ere </w:t>
      </w:r>
    </w:p>
    <w:p w14:paraId="5D767916" w14:textId="77777777" w:rsidR="007107A0" w:rsidRPr="00CF064F" w:rsidRDefault="007107A0" w:rsidP="007107A0">
      <w:pPr>
        <w:pStyle w:val="BodyText"/>
      </w:pPr>
      <w:r w:rsidRPr="00CF064F">
        <w:tab/>
        <w:t xml:space="preserve">z(H) is </w:t>
      </w:r>
      <w:r w:rsidR="00A35220" w:rsidRPr="00CF064F">
        <w:t xml:space="preserve">the </w:t>
      </w:r>
      <w:r w:rsidRPr="00CF064F">
        <w:t>z-score corresponding to the proportion of hits</w:t>
      </w:r>
    </w:p>
    <w:p w14:paraId="25102D6A" w14:textId="77777777" w:rsidR="007107A0" w:rsidRPr="00CF064F" w:rsidRDefault="007107A0" w:rsidP="007107A0">
      <w:pPr>
        <w:pStyle w:val="BodyText"/>
      </w:pPr>
      <w:r w:rsidRPr="00CF064F">
        <w:tab/>
        <w:t xml:space="preserve">z(F) is </w:t>
      </w:r>
      <w:r w:rsidR="00A35220" w:rsidRPr="00CF064F">
        <w:t xml:space="preserve">the </w:t>
      </w:r>
      <w:r w:rsidRPr="00CF064F">
        <w:t>z-score corresponding to the proportion of false alarms</w:t>
      </w:r>
    </w:p>
    <w:p w14:paraId="63529013" w14:textId="0D9ED987" w:rsidR="0066061B" w:rsidRPr="007107A0" w:rsidRDefault="007107A0" w:rsidP="007107A0">
      <w:pPr>
        <w:pStyle w:val="BodyText"/>
      </w:pPr>
      <w:r w:rsidRPr="00CF064F">
        <w:t xml:space="preserve">This formula describes visual salience as the difference between true positive responses and </w:t>
      </w:r>
      <w:r w:rsidR="00205E0F">
        <w:t>false negative responses. Label formats</w:t>
      </w:r>
      <w:r w:rsidRPr="00CF064F">
        <w:t xml:space="preserve"> with higher positive values indicate that participants were more attentive to the visual target (i.e., high salience).</w:t>
      </w:r>
      <w:r w:rsidRPr="007107A0">
        <w:t xml:space="preserve"> </w:t>
      </w:r>
      <w:r w:rsidR="00134AB9">
        <w:t>Sensitivity scores will also be used in s</w:t>
      </w:r>
      <w:r w:rsidR="0066061B">
        <w:t>econdary analys</w:t>
      </w:r>
      <w:r w:rsidR="00134AB9">
        <w:t>e</w:t>
      </w:r>
      <w:r w:rsidR="0066061B">
        <w:t xml:space="preserve">s </w:t>
      </w:r>
      <w:r w:rsidR="00E56B27">
        <w:t>to</w:t>
      </w:r>
      <w:r w:rsidR="0066061B">
        <w:t xml:space="preserve"> examine the three primary</w:t>
      </w:r>
      <w:r w:rsidR="00E56B27">
        <w:t xml:space="preserve"> study</w:t>
      </w:r>
      <w:r w:rsidR="0066061B">
        <w:t xml:space="preserve"> factors (</w:t>
      </w:r>
      <w:r w:rsidR="00475A1A">
        <w:t>safe handling instructions</w:t>
      </w:r>
      <w:r w:rsidR="0066061B">
        <w:t>, safe handling i</w:t>
      </w:r>
      <w:r w:rsidR="00475A1A">
        <w:t>cons</w:t>
      </w:r>
      <w:r w:rsidR="0066061B">
        <w:t>, label shape)</w:t>
      </w:r>
      <w:r w:rsidR="00134AB9">
        <w:t xml:space="preserve"> as well as all two-way interactions. </w:t>
      </w:r>
      <w:r w:rsidR="00984146">
        <w:t xml:space="preserve">These analyses will support decision making when selecting </w:t>
      </w:r>
      <w:r w:rsidR="00475A1A">
        <w:t xml:space="preserve">the three labels for inclusion in the behavior change study </w:t>
      </w:r>
      <w:r w:rsidR="00984146">
        <w:t>among the top five scoring SHI labels.</w:t>
      </w:r>
    </w:p>
    <w:p w14:paraId="556A73FF" w14:textId="77777777" w:rsidR="00FB4EF7" w:rsidRDefault="00FB4EF7" w:rsidP="00283DD6">
      <w:pPr>
        <w:pStyle w:val="Heading3"/>
      </w:pPr>
      <w:r>
        <w:t>Behavior Change Study</w:t>
      </w:r>
    </w:p>
    <w:p w14:paraId="6FF0DC1E" w14:textId="77777777" w:rsidR="00FC4E3F" w:rsidRPr="00FC4E3F" w:rsidRDefault="00FC4E3F" w:rsidP="00C8153F">
      <w:pPr>
        <w:pStyle w:val="Heading4"/>
        <w:spacing w:before="0" w:after="0" w:line="480" w:lineRule="auto"/>
      </w:pPr>
      <w:r>
        <w:t>Study Procedures</w:t>
      </w:r>
    </w:p>
    <w:p w14:paraId="06396CFA" w14:textId="1BC7A42B" w:rsidR="00F129CD" w:rsidRDefault="00F129CD" w:rsidP="00283DD6">
      <w:pPr>
        <w:pStyle w:val="BodyText"/>
      </w:pPr>
      <w:r>
        <w:t xml:space="preserve">Upon arrival </w:t>
      </w:r>
      <w:r w:rsidRPr="00122CB4">
        <w:t xml:space="preserve">to the </w:t>
      </w:r>
      <w:r>
        <w:t>test</w:t>
      </w:r>
      <w:r w:rsidR="005648DF">
        <w:t xml:space="preserve"> </w:t>
      </w:r>
      <w:r>
        <w:t>kitchen</w:t>
      </w:r>
      <w:r w:rsidRPr="00122CB4">
        <w:t xml:space="preserve">, participants will read and sign an informed consent form (see Appendix </w:t>
      </w:r>
      <w:r w:rsidR="002D1CD8">
        <w:t>K</w:t>
      </w:r>
      <w:r>
        <w:t xml:space="preserve">). Next, </w:t>
      </w:r>
      <w:r w:rsidRPr="00114EE2">
        <w:t>each participant will be asked to watch a video on an iPad so that participants receive a consistent description of the study and what to expect during their participation in the study</w:t>
      </w:r>
      <w:r w:rsidR="005648DF">
        <w:t xml:space="preserve"> (see Appendix </w:t>
      </w:r>
      <w:r w:rsidR="002D1CD8">
        <w:t>L</w:t>
      </w:r>
      <w:r w:rsidR="005648DF">
        <w:t>)</w:t>
      </w:r>
      <w:r w:rsidRPr="00114EE2">
        <w:t>.</w:t>
      </w:r>
      <w:r w:rsidR="00475A1A">
        <w:t xml:space="preserve"> </w:t>
      </w:r>
      <w:r>
        <w:t>Afterward</w:t>
      </w:r>
      <w:r w:rsidRPr="00F129CD">
        <w:t xml:space="preserve">, participants </w:t>
      </w:r>
      <w:r>
        <w:t>will be directed to put on a Tobii Pro Glass 2 mobile eye-tracking unit. A trained data collector will adjust the unit for fit and comfort. The unit will be calibrated following manufacturer recommenda</w:t>
      </w:r>
      <w:r>
        <w:softHyphen/>
        <w:t>tions. To ensure precision, the partici</w:t>
      </w:r>
      <w:r>
        <w:softHyphen/>
        <w:t>pant will be given a set of two-dimensional test images and directed to examine each in sequence. This step will serve to establish a base rate, confirm the accuracy of the eye-tracking unit, and provide the partici</w:t>
      </w:r>
      <w:r>
        <w:softHyphen/>
        <w:t>pant with an opportunity to become accustomed to the wearable data collection device.</w:t>
      </w:r>
    </w:p>
    <w:p w14:paraId="641672E2" w14:textId="73F872FB" w:rsidR="00A6004E" w:rsidRDefault="00A6004E" w:rsidP="00FC35D3">
      <w:pPr>
        <w:pStyle w:val="BodyText"/>
      </w:pPr>
      <w:r>
        <w:t>After the calibration of the eye-tracking unit, p</w:t>
      </w:r>
      <w:r w:rsidRPr="00474980">
        <w:t xml:space="preserve">articipants will be directed to the general locations of kitchen utensils and </w:t>
      </w:r>
      <w:r>
        <w:t>staples</w:t>
      </w:r>
      <w:r w:rsidRPr="00474980">
        <w:t xml:space="preserve"> but will not be prompted to use any particular equipment</w:t>
      </w:r>
      <w:r w:rsidR="00205E0F">
        <w:t xml:space="preserve">; </w:t>
      </w:r>
      <w:r>
        <w:t>k</w:t>
      </w:r>
      <w:r w:rsidRPr="00474980">
        <w:t xml:space="preserve">itchen drawers and cabinets will also be labeled with their contents. </w:t>
      </w:r>
    </w:p>
    <w:p w14:paraId="4C422D8E" w14:textId="54F1C8AE" w:rsidR="00D90847" w:rsidRDefault="009446C0" w:rsidP="00FC35D3">
      <w:pPr>
        <w:pStyle w:val="BodyText"/>
      </w:pPr>
      <w:r>
        <w:t>While under video observation,</w:t>
      </w:r>
      <w:r w:rsidDel="009446C0">
        <w:t xml:space="preserve"> </w:t>
      </w:r>
      <w:r>
        <w:t>p</w:t>
      </w:r>
      <w:r w:rsidR="00FC4E3F">
        <w:t xml:space="preserve">articipants will be </w:t>
      </w:r>
      <w:r w:rsidR="00A6004E">
        <w:t xml:space="preserve">given recipes and ingredients, including two raw meat products </w:t>
      </w:r>
      <w:r w:rsidR="00D90847" w:rsidRPr="00474980">
        <w:t>bear</w:t>
      </w:r>
      <w:r w:rsidR="00A6004E">
        <w:t>ing</w:t>
      </w:r>
      <w:r w:rsidR="00D90847">
        <w:t xml:space="preserve"> </w:t>
      </w:r>
      <w:r w:rsidR="00034D8F">
        <w:t xml:space="preserve">the assigned </w:t>
      </w:r>
      <w:r w:rsidR="00A6004E">
        <w:t xml:space="preserve">SHI </w:t>
      </w:r>
      <w:r w:rsidR="00D90847" w:rsidRPr="00474980">
        <w:t>label</w:t>
      </w:r>
      <w:r w:rsidR="00034D8F">
        <w:t xml:space="preserve"> (control or one of the three treatment labels)</w:t>
      </w:r>
      <w:r>
        <w:t>,</w:t>
      </w:r>
      <w:r w:rsidR="00D90847" w:rsidRPr="00474980">
        <w:t xml:space="preserve"> </w:t>
      </w:r>
      <w:r w:rsidR="00A6004E">
        <w:t>and</w:t>
      </w:r>
      <w:r w:rsidR="00D90847" w:rsidRPr="00474980">
        <w:t xml:space="preserve"> </w:t>
      </w:r>
      <w:r w:rsidR="00FC4E3F">
        <w:t>asked to prepare</w:t>
      </w:r>
      <w:r w:rsidR="00CD3AFD">
        <w:t xml:space="preserve"> </w:t>
      </w:r>
      <w:r w:rsidR="00D90847">
        <w:t>t</w:t>
      </w:r>
      <w:r w:rsidR="005648DF">
        <w:t>hree</w:t>
      </w:r>
      <w:r w:rsidR="00D90847">
        <w:t xml:space="preserve"> dishes: (1) </w:t>
      </w:r>
      <w:r w:rsidR="00195ABB">
        <w:t xml:space="preserve">gluten-free </w:t>
      </w:r>
      <w:r w:rsidR="00D90847" w:rsidRPr="00474980">
        <w:t>pasta and meatballs using frozen</w:t>
      </w:r>
      <w:r w:rsidR="00195ABB">
        <w:t>,</w:t>
      </w:r>
      <w:r w:rsidR="00D90847" w:rsidRPr="00474980">
        <w:t xml:space="preserve"> </w:t>
      </w:r>
      <w:r w:rsidR="005648DF">
        <w:t xml:space="preserve">preformed raw </w:t>
      </w:r>
      <w:r w:rsidR="00D90847" w:rsidRPr="00474980">
        <w:t xml:space="preserve">meatballs </w:t>
      </w:r>
      <w:r w:rsidR="00D90847">
        <w:t>(under the guise that the dish is for an individual who is on a gluten-free diet</w:t>
      </w:r>
      <w:r>
        <w:t xml:space="preserve">); </w:t>
      </w:r>
      <w:r w:rsidR="00D90847">
        <w:t xml:space="preserve">(2) </w:t>
      </w:r>
      <w:r w:rsidR="00195ABB">
        <w:t xml:space="preserve">gluten-free </w:t>
      </w:r>
      <w:r w:rsidR="00D90847">
        <w:t xml:space="preserve">pasta and meatballs using </w:t>
      </w:r>
      <w:r w:rsidR="00D90847" w:rsidRPr="00474980">
        <w:t xml:space="preserve">raw </w:t>
      </w:r>
      <w:r w:rsidR="00D90847">
        <w:t>ground beef</w:t>
      </w:r>
      <w:r>
        <w:t xml:space="preserve">; </w:t>
      </w:r>
      <w:r w:rsidR="005648DF">
        <w:t xml:space="preserve">and (3) a </w:t>
      </w:r>
      <w:r w:rsidR="00542719">
        <w:t>ch</w:t>
      </w:r>
      <w:r w:rsidR="00475A1A">
        <w:t xml:space="preserve">erry tomato </w:t>
      </w:r>
      <w:r w:rsidR="00542719">
        <w:t>garnish</w:t>
      </w:r>
      <w:r w:rsidR="00A6004E">
        <w:t xml:space="preserve">. </w:t>
      </w:r>
      <w:r w:rsidR="00D90847" w:rsidRPr="00474980">
        <w:t xml:space="preserve">Participants will </w:t>
      </w:r>
      <w:r w:rsidR="00A6004E">
        <w:t xml:space="preserve">also </w:t>
      </w:r>
      <w:r w:rsidR="00D90847" w:rsidRPr="00474980">
        <w:t xml:space="preserve">be instructed to </w:t>
      </w:r>
      <w:r w:rsidR="00A6004E">
        <w:t>c</w:t>
      </w:r>
      <w:r w:rsidR="00D90847" w:rsidRPr="00474980">
        <w:t>lean up aft</w:t>
      </w:r>
      <w:r w:rsidR="00D90847">
        <w:t>er</w:t>
      </w:r>
      <w:r w:rsidR="005F7F41">
        <w:t>war</w:t>
      </w:r>
      <w:r w:rsidR="00034D8F">
        <w:t>d</w:t>
      </w:r>
      <w:r w:rsidR="005F7F41">
        <w:t>s</w:t>
      </w:r>
      <w:r w:rsidR="00A6004E">
        <w:t xml:space="preserve"> </w:t>
      </w:r>
      <w:r w:rsidR="00D90847">
        <w:t xml:space="preserve">as they would </w:t>
      </w:r>
      <w:r w:rsidR="005F7F41">
        <w:t xml:space="preserve">do </w:t>
      </w:r>
      <w:r w:rsidR="00D90847">
        <w:t>at home.</w:t>
      </w:r>
    </w:p>
    <w:p w14:paraId="21DA782E" w14:textId="1B0ED314" w:rsidR="00060900" w:rsidRDefault="005F7F41" w:rsidP="00FC35D3">
      <w:pPr>
        <w:pStyle w:val="BodyText"/>
      </w:pPr>
      <w:r w:rsidRPr="00474980">
        <w:t xml:space="preserve">The general kitchen layout and setup of equipment will be consistent across </w:t>
      </w:r>
      <w:r w:rsidR="005648DF">
        <w:t xml:space="preserve">test kitchens in the four </w:t>
      </w:r>
      <w:r w:rsidRPr="00474980">
        <w:t>locations.</w:t>
      </w:r>
      <w:r>
        <w:t xml:space="preserve"> </w:t>
      </w:r>
      <w:r w:rsidR="00FC4E3F">
        <w:t>V</w:t>
      </w:r>
      <w:r w:rsidR="00FC4E3F" w:rsidRPr="00EB3D04">
        <w:t xml:space="preserve">ideo recording equipment will be set up to record </w:t>
      </w:r>
      <w:r w:rsidR="00FC4E3F">
        <w:t>meal preparation</w:t>
      </w:r>
      <w:r w:rsidR="00FC4E3F" w:rsidRPr="00EB3D04">
        <w:t>. Trained research staff will conduct the video recording</w:t>
      </w:r>
      <w:r w:rsidR="00FC4E3F">
        <w:t>.</w:t>
      </w:r>
      <w:r w:rsidR="00060900">
        <w:t xml:space="preserve"> </w:t>
      </w:r>
      <w:r w:rsidR="00FC4E3F">
        <w:t>Recording of</w:t>
      </w:r>
      <w:r w:rsidR="00FC4E3F" w:rsidRPr="002B756B">
        <w:t xml:space="preserve"> meal preparation </w:t>
      </w:r>
      <w:r w:rsidR="00FC4E3F">
        <w:t xml:space="preserve">will begin </w:t>
      </w:r>
      <w:r w:rsidR="00FC4E3F" w:rsidRPr="002B756B">
        <w:t>as soon as the participant enters the</w:t>
      </w:r>
      <w:r w:rsidR="00FC4E3F">
        <w:t xml:space="preserve"> test</w:t>
      </w:r>
      <w:r w:rsidR="00FC4E3F" w:rsidRPr="002B756B">
        <w:t xml:space="preserve"> kitchen and will end after the participant leaves</w:t>
      </w:r>
      <w:r w:rsidR="00034D8F">
        <w:t xml:space="preserve"> the test kitchen</w:t>
      </w:r>
      <w:r w:rsidR="00FC4E3F" w:rsidRPr="002B756B">
        <w:t xml:space="preserve">. </w:t>
      </w:r>
      <w:r w:rsidR="00FC4E3F">
        <w:t>Participants</w:t>
      </w:r>
      <w:r w:rsidR="008A7E10">
        <w:t>’</w:t>
      </w:r>
      <w:r w:rsidR="00FC4E3F">
        <w:t xml:space="preserve"> c</w:t>
      </w:r>
      <w:r w:rsidR="00FC4E3F" w:rsidRPr="002B756B">
        <w:t xml:space="preserve">leaning and sanitizing of equipment and </w:t>
      </w:r>
      <w:r w:rsidR="00205E0F">
        <w:t xml:space="preserve">the kitchen </w:t>
      </w:r>
      <w:r w:rsidR="00FC4E3F" w:rsidRPr="002B756B">
        <w:t xml:space="preserve">environment </w:t>
      </w:r>
      <w:r w:rsidR="00FB76EF">
        <w:t>before</w:t>
      </w:r>
      <w:r w:rsidR="00FC4E3F" w:rsidRPr="002B756B">
        <w:t xml:space="preserve"> and </w:t>
      </w:r>
      <w:r w:rsidR="00FC4E3F">
        <w:t>after preparation</w:t>
      </w:r>
      <w:r w:rsidR="00FC4E3F" w:rsidRPr="002B756B">
        <w:t xml:space="preserve"> </w:t>
      </w:r>
      <w:r w:rsidR="00FC4E3F">
        <w:t>w</w:t>
      </w:r>
      <w:r w:rsidR="00FC4E3F" w:rsidRPr="002B756B">
        <w:t xml:space="preserve">ill also be </w:t>
      </w:r>
      <w:r w:rsidR="00FC4E3F">
        <w:t>recorded</w:t>
      </w:r>
      <w:r w:rsidR="00034D8F">
        <w:t>.</w:t>
      </w:r>
      <w:r w:rsidR="00FC4E3F" w:rsidRPr="002B756B">
        <w:t xml:space="preserve"> </w:t>
      </w:r>
      <w:r w:rsidR="00034D8F">
        <w:t xml:space="preserve">The meal preparation/observation portion of the study will take </w:t>
      </w:r>
      <w:r w:rsidR="0027206F">
        <w:t xml:space="preserve">50 to 80 </w:t>
      </w:r>
      <w:r w:rsidR="00034D8F">
        <w:t>minutes to complete.</w:t>
      </w:r>
    </w:p>
    <w:p w14:paraId="55413D26" w14:textId="62898784" w:rsidR="00040D6F" w:rsidRDefault="00FC4E3F" w:rsidP="00FC35D3">
      <w:pPr>
        <w:pStyle w:val="BodyText"/>
      </w:pPr>
      <w:r w:rsidRPr="008877A1">
        <w:t xml:space="preserve">Following the </w:t>
      </w:r>
      <w:r w:rsidR="00034D8F">
        <w:t>meal preparation/</w:t>
      </w:r>
      <w:r w:rsidRPr="008877A1">
        <w:t>observation portion of the study,</w:t>
      </w:r>
      <w:r>
        <w:t xml:space="preserve"> </w:t>
      </w:r>
      <w:r w:rsidR="005F7F41">
        <w:t xml:space="preserve">participants will be provided an opportunity to take a break. If participants </w:t>
      </w:r>
      <w:r w:rsidR="00674027">
        <w:t>choose</w:t>
      </w:r>
      <w:r w:rsidR="005F7F41">
        <w:t xml:space="preserve"> to take a break, they will remove the eye-tracking device and then</w:t>
      </w:r>
      <w:r w:rsidR="007C69C9">
        <w:t xml:space="preserve"> it will</w:t>
      </w:r>
      <w:r w:rsidR="005F7F41">
        <w:t xml:space="preserve"> be refitted/calibrated upon their return. P</w:t>
      </w:r>
      <w:r w:rsidR="00F129CD">
        <w:t xml:space="preserve">articipants will </w:t>
      </w:r>
      <w:r w:rsidR="005F7F41">
        <w:t xml:space="preserve">then </w:t>
      </w:r>
      <w:r w:rsidR="00F129CD">
        <w:t xml:space="preserve">be </w:t>
      </w:r>
      <w:r w:rsidR="00B60B95">
        <w:t>directed to examine each of six mock</w:t>
      </w:r>
      <w:r w:rsidR="005F7F41">
        <w:t xml:space="preserve"> meat and </w:t>
      </w:r>
      <w:r w:rsidR="00E84182">
        <w:t>poultry</w:t>
      </w:r>
      <w:r w:rsidR="00B60B95">
        <w:t xml:space="preserve"> products </w:t>
      </w:r>
      <w:r w:rsidR="00034D8F">
        <w:t>(i.e., stimuli)</w:t>
      </w:r>
      <w:r w:rsidR="00B60B95">
        <w:t>.</w:t>
      </w:r>
      <w:r w:rsidR="005F7F41">
        <w:t xml:space="preserve"> </w:t>
      </w:r>
      <w:r w:rsidR="00040D6F">
        <w:t>The following products will be used as stimuli for the eye-tracking study and the</w:t>
      </w:r>
      <w:r w:rsidR="00EF7C64">
        <w:t xml:space="preserve"> in-</w:t>
      </w:r>
      <w:r w:rsidR="00EE4D11">
        <w:t>depth interviews</w:t>
      </w:r>
      <w:r w:rsidR="00040D6F">
        <w:t xml:space="preserve"> </w:t>
      </w:r>
      <w:r w:rsidR="00EE4D11">
        <w:t>(</w:t>
      </w:r>
      <w:r w:rsidR="00040D6F">
        <w:t>IDI</w:t>
      </w:r>
      <w:r w:rsidR="00EE4D11">
        <w:t>)</w:t>
      </w:r>
      <w:r w:rsidR="00040D6F">
        <w:t>:</w:t>
      </w:r>
    </w:p>
    <w:p w14:paraId="42D3BCBC" w14:textId="5AACAADA" w:rsidR="00040D6F" w:rsidRPr="00040D6F" w:rsidRDefault="000D6FB1" w:rsidP="0088467F">
      <w:pPr>
        <w:pStyle w:val="ListBullet"/>
      </w:pPr>
      <w:r>
        <w:t xml:space="preserve">NTRE </w:t>
      </w:r>
      <w:r w:rsidR="00040D6F" w:rsidRPr="00040D6F">
        <w:t>ground beef patties in a styrofoam container sealed with plastic wrap (with SHI)</w:t>
      </w:r>
    </w:p>
    <w:p w14:paraId="4FFC61A5" w14:textId="2D235FC3" w:rsidR="00040D6F" w:rsidRPr="00040D6F" w:rsidRDefault="00040D6F" w:rsidP="0088467F">
      <w:pPr>
        <w:pStyle w:val="ListBullet"/>
      </w:pPr>
      <w:r w:rsidRPr="00040D6F">
        <w:t xml:space="preserve">frozen </w:t>
      </w:r>
      <w:r w:rsidR="000D6FB1">
        <w:t>NRTE</w:t>
      </w:r>
      <w:r w:rsidRPr="00040D6F">
        <w:t xml:space="preserve"> ground beef patties in a box (with SHI)</w:t>
      </w:r>
    </w:p>
    <w:p w14:paraId="203ADF9E" w14:textId="77777777" w:rsidR="00040D6F" w:rsidRPr="00040D6F" w:rsidRDefault="00040D6F" w:rsidP="0088467F">
      <w:pPr>
        <w:pStyle w:val="ListBullet"/>
      </w:pPr>
      <w:r w:rsidRPr="00040D6F">
        <w:t>frozen RTE chicken nuggets/tenders with breading in a bag</w:t>
      </w:r>
    </w:p>
    <w:p w14:paraId="0DA180BA" w14:textId="77777777" w:rsidR="00040D6F" w:rsidRPr="00040D6F" w:rsidRDefault="00040D6F" w:rsidP="0088467F">
      <w:pPr>
        <w:pStyle w:val="ListBullet"/>
      </w:pPr>
      <w:r w:rsidRPr="00040D6F">
        <w:t>frozen NRTE chicken nuggets/tenders with breading in a bag (with SHI)</w:t>
      </w:r>
    </w:p>
    <w:p w14:paraId="07D40843" w14:textId="77777777" w:rsidR="00040D6F" w:rsidRPr="00040D6F" w:rsidRDefault="00040D6F" w:rsidP="0088467F">
      <w:pPr>
        <w:pStyle w:val="ListBullet"/>
      </w:pPr>
      <w:r w:rsidRPr="00040D6F">
        <w:t xml:space="preserve">frozen RTE chicken cordon bleu in a box </w:t>
      </w:r>
    </w:p>
    <w:p w14:paraId="6C4D97A7" w14:textId="77777777" w:rsidR="00040D6F" w:rsidRPr="00040D6F" w:rsidRDefault="00040D6F" w:rsidP="0088467F">
      <w:pPr>
        <w:pStyle w:val="ListBullet"/>
      </w:pPr>
      <w:r w:rsidRPr="00040D6F">
        <w:t>frozen NRTE chicken cordon bleu in a box (with SHI)</w:t>
      </w:r>
    </w:p>
    <w:p w14:paraId="77BFCD0A" w14:textId="74AB8BD0" w:rsidR="00FC4E3F" w:rsidRDefault="00034D8F" w:rsidP="00FC35D3">
      <w:pPr>
        <w:pStyle w:val="BodyText"/>
      </w:pPr>
      <w:r w:rsidRPr="00040D6F">
        <w:t xml:space="preserve">Appendix </w:t>
      </w:r>
      <w:r w:rsidR="002D1CD8">
        <w:t xml:space="preserve">N </w:t>
      </w:r>
      <w:r>
        <w:t xml:space="preserve">provides the script the data collector will use to administer the </w:t>
      </w:r>
      <w:r w:rsidR="007C69C9">
        <w:t>eye-</w:t>
      </w:r>
      <w:r>
        <w:t xml:space="preserve">tracking study. </w:t>
      </w:r>
      <w:r w:rsidR="00A01BA2">
        <w:t>The script will direct participants</w:t>
      </w:r>
      <w:r w:rsidR="007C69C9">
        <w:t>’</w:t>
      </w:r>
      <w:r w:rsidR="00A01BA2">
        <w:t xml:space="preserve"> attention to each product</w:t>
      </w:r>
      <w:r w:rsidR="007C69C9">
        <w:t>,</w:t>
      </w:r>
      <w:r w:rsidR="00A01BA2">
        <w:t xml:space="preserve"> and participants will be asked to complete several tasks </w:t>
      </w:r>
      <w:r w:rsidR="00854463">
        <w:t>to determine which version of the SHI label (</w:t>
      </w:r>
      <w:r w:rsidR="00854463" w:rsidRPr="009D11B0">
        <w:t xml:space="preserve">current </w:t>
      </w:r>
      <w:r w:rsidR="00854463">
        <w:t xml:space="preserve">or one of </w:t>
      </w:r>
      <w:r w:rsidR="00854463" w:rsidRPr="009D11B0">
        <w:t>three alternative</w:t>
      </w:r>
      <w:r w:rsidR="00854463">
        <w:t xml:space="preserve"> versions) is most often attended on a meat and poultry package and to assess whether participants can properly distinguish between RTE and NRTE products that appear to be ready to eat</w:t>
      </w:r>
      <w:r w:rsidR="007C69C9">
        <w:t>.</w:t>
      </w:r>
      <w:r w:rsidR="00A01BA2">
        <w:t xml:space="preserve"> </w:t>
      </w:r>
      <w:r>
        <w:t xml:space="preserve">The </w:t>
      </w:r>
      <w:r w:rsidR="007C69C9">
        <w:t>eye-</w:t>
      </w:r>
      <w:r>
        <w:t xml:space="preserve">tracking study will take up to </w:t>
      </w:r>
      <w:r w:rsidR="00851AF1">
        <w:t>30 minutes to complete</w:t>
      </w:r>
      <w:r>
        <w:t xml:space="preserve"> and will be </w:t>
      </w:r>
      <w:r w:rsidRPr="00E165E1">
        <w:t xml:space="preserve">recorded in </w:t>
      </w:r>
      <w:r>
        <w:t>audio</w:t>
      </w:r>
      <w:r w:rsidRPr="00E165E1">
        <w:t xml:space="preserve"> and video forma</w:t>
      </w:r>
      <w:r>
        <w:t>ts.</w:t>
      </w:r>
    </w:p>
    <w:p w14:paraId="1429DDB7" w14:textId="75ED9AB2" w:rsidR="00B60B95" w:rsidRDefault="00B60B95" w:rsidP="00FC35D3">
      <w:pPr>
        <w:pStyle w:val="BodyText"/>
      </w:pPr>
      <w:r>
        <w:t>Lastly</w:t>
      </w:r>
      <w:r w:rsidR="00FC4E3F" w:rsidRPr="000F7E30">
        <w:t xml:space="preserve">, </w:t>
      </w:r>
      <w:r>
        <w:t xml:space="preserve">participants will take part in an IDI. Using a structured interview guide (see Appendix </w:t>
      </w:r>
      <w:r w:rsidR="002D1CD8">
        <w:t>N</w:t>
      </w:r>
      <w:r>
        <w:t xml:space="preserve">), the </w:t>
      </w:r>
      <w:r w:rsidR="00034D8F">
        <w:t xml:space="preserve">data collector </w:t>
      </w:r>
      <w:r>
        <w:t xml:space="preserve">will ask participants </w:t>
      </w:r>
      <w:r w:rsidR="00851AF1">
        <w:t xml:space="preserve">a series of </w:t>
      </w:r>
      <w:r>
        <w:t xml:space="preserve">questions </w:t>
      </w:r>
      <w:r w:rsidR="00851AF1">
        <w:t xml:space="preserve">about their </w:t>
      </w:r>
      <w:r w:rsidR="00FC4E3F" w:rsidRPr="002B756B">
        <w:t xml:space="preserve">views, opinions, and experiences </w:t>
      </w:r>
      <w:r w:rsidR="005F7F41">
        <w:t xml:space="preserve">during the </w:t>
      </w:r>
      <w:r w:rsidR="00851AF1">
        <w:t>meal preparation/</w:t>
      </w:r>
      <w:r w:rsidR="005F7F41">
        <w:t>observational study</w:t>
      </w:r>
      <w:r w:rsidR="00205E0F">
        <w:t xml:space="preserve"> </w:t>
      </w:r>
      <w:r w:rsidR="00851AF1">
        <w:t xml:space="preserve">and questions to </w:t>
      </w:r>
      <w:r w:rsidR="00854463">
        <w:t xml:space="preserve">understand how participants determine whether a meat or poultry product </w:t>
      </w:r>
      <w:r w:rsidR="000D6FB1">
        <w:t xml:space="preserve">is raw versus already cooked. </w:t>
      </w:r>
      <w:r w:rsidR="00851AF1">
        <w:t xml:space="preserve">The IDI will take up to 30 minutes to complete and will be </w:t>
      </w:r>
      <w:r w:rsidR="00851AF1" w:rsidRPr="00E165E1">
        <w:t xml:space="preserve">recorded in </w:t>
      </w:r>
      <w:r w:rsidR="00851AF1">
        <w:t>audio</w:t>
      </w:r>
      <w:r w:rsidR="00851AF1" w:rsidRPr="00E165E1">
        <w:t xml:space="preserve"> and video forma</w:t>
      </w:r>
      <w:r w:rsidR="00851AF1">
        <w:t>ts.</w:t>
      </w:r>
    </w:p>
    <w:p w14:paraId="252B6A4F" w14:textId="77777777" w:rsidR="00DE22F1" w:rsidRDefault="00DE22F1" w:rsidP="00C8153F">
      <w:pPr>
        <w:pStyle w:val="Heading4"/>
        <w:spacing w:before="0" w:after="0" w:line="480" w:lineRule="auto"/>
      </w:pPr>
      <w:r>
        <w:t>Degree of Accuracy Required for the Study</w:t>
      </w:r>
    </w:p>
    <w:p w14:paraId="0D9A0E5A" w14:textId="6B3F3F77" w:rsidR="004C238F" w:rsidRDefault="007C69C9" w:rsidP="00FC35D3">
      <w:pPr>
        <w:pStyle w:val="BodyText"/>
      </w:pPr>
      <w:r>
        <w:t xml:space="preserve">We calculated sample </w:t>
      </w:r>
      <w:r w:rsidR="004C238F">
        <w:t>size</w:t>
      </w:r>
      <w:r>
        <w:t>s</w:t>
      </w:r>
      <w:r w:rsidR="004C238F">
        <w:t xml:space="preserve"> to</w:t>
      </w:r>
      <w:r w:rsidR="004C238F" w:rsidRPr="00630232">
        <w:t xml:space="preserve"> determine the minimum number of</w:t>
      </w:r>
      <w:r w:rsidR="004C238F">
        <w:t xml:space="preserve"> participants needed to provide a level of confidence that the experimental component of the </w:t>
      </w:r>
      <w:r w:rsidR="00CD3AFD">
        <w:t>behavior change study</w:t>
      </w:r>
      <w:r w:rsidR="004C238F">
        <w:t xml:space="preserve"> is </w:t>
      </w:r>
      <w:r w:rsidR="00EE5C5E">
        <w:t xml:space="preserve">sufficiently </w:t>
      </w:r>
      <w:r w:rsidR="004C238F">
        <w:t xml:space="preserve">powered, meaning that a change </w:t>
      </w:r>
      <w:r>
        <w:t xml:space="preserve">in </w:t>
      </w:r>
      <w:r w:rsidR="004C238F">
        <w:t xml:space="preserve">the anticipated size or greater would be interpreted as occurring beyond chance (i.e., statistically significant). By convention, we aim for </w:t>
      </w:r>
      <w:r w:rsidR="004C238F" w:rsidRPr="00630232">
        <w:t>80% statistical power</w:t>
      </w:r>
      <w:r w:rsidR="004C238F">
        <w:t xml:space="preserve"> and a </w:t>
      </w:r>
      <w:r w:rsidR="004C238F" w:rsidRPr="00630232">
        <w:t>95%</w:t>
      </w:r>
      <w:r w:rsidR="004C238F">
        <w:t xml:space="preserve"> </w:t>
      </w:r>
      <w:r w:rsidR="004C238F" w:rsidRPr="00630232">
        <w:t>level of confidence</w:t>
      </w:r>
      <w:r w:rsidR="004C238F">
        <w:t xml:space="preserve">. </w:t>
      </w:r>
    </w:p>
    <w:p w14:paraId="6A254844" w14:textId="74729A4F" w:rsidR="00BB1433" w:rsidRPr="00BB1433" w:rsidRDefault="004C238F" w:rsidP="00283DD6">
      <w:pPr>
        <w:pStyle w:val="BodyText"/>
      </w:pPr>
      <w:r w:rsidRPr="00BB1433">
        <w:t xml:space="preserve">The purpose of the </w:t>
      </w:r>
      <w:r w:rsidR="00CD3AFD" w:rsidRPr="00BB1433">
        <w:t>behavior change study</w:t>
      </w:r>
      <w:r w:rsidRPr="00BB1433">
        <w:t xml:space="preserve"> is </w:t>
      </w:r>
      <w:r w:rsidR="00BB1433" w:rsidRPr="00BB1433">
        <w:t xml:space="preserve">to evaluate the impact of </w:t>
      </w:r>
      <w:r w:rsidR="005648DF">
        <w:t xml:space="preserve">alternative </w:t>
      </w:r>
      <w:r w:rsidR="00BB1433" w:rsidRPr="00BB1433">
        <w:t>SHI label</w:t>
      </w:r>
      <w:r w:rsidR="005648DF">
        <w:t>s</w:t>
      </w:r>
      <w:r w:rsidR="00BB1433" w:rsidRPr="00BB1433">
        <w:t xml:space="preserve"> on </w:t>
      </w:r>
      <w:r w:rsidR="00851AF1">
        <w:t xml:space="preserve">participants’ use of </w:t>
      </w:r>
      <w:r w:rsidR="00BB1433" w:rsidRPr="00BB1433">
        <w:t>recommended food handling practices (</w:t>
      </w:r>
      <w:r w:rsidR="00851AF1">
        <w:t>e.g., use a food thermometer or wash hands before beginning meal preparation</w:t>
      </w:r>
      <w:r w:rsidR="00BB1433" w:rsidRPr="00BB1433">
        <w:t>).</w:t>
      </w:r>
      <w:r w:rsidR="00BB1433">
        <w:t xml:space="preserve"> </w:t>
      </w:r>
      <w:r w:rsidR="00BB1433" w:rsidRPr="00BB1433">
        <w:t>The degree to which the current SHI label</w:t>
      </w:r>
      <w:r w:rsidR="00851AF1">
        <w:t xml:space="preserve"> is </w:t>
      </w:r>
      <w:r w:rsidR="00BB1433" w:rsidRPr="00BB1433">
        <w:t xml:space="preserve">attended and the recommended practices followed has received little scientific attention. </w:t>
      </w:r>
      <w:r w:rsidR="00851AF1">
        <w:t xml:space="preserve">A </w:t>
      </w:r>
      <w:r w:rsidR="00BB1433" w:rsidRPr="00BB1433">
        <w:t xml:space="preserve">study by Yang et al. (2000) analyzed </w:t>
      </w:r>
      <w:r w:rsidR="005E1442" w:rsidRPr="00104750">
        <w:t xml:space="preserve">selected states’ Behavioral Risk Factor Surveillance data </w:t>
      </w:r>
      <w:r w:rsidR="00BB1433" w:rsidRPr="00BB1433">
        <w:t xml:space="preserve">collected in 1995 and 1996 and found that 51% of the 14,262 respondents reported that they had seen the SHI label. Of these, 79% recalled reading the label, and 37% of respondents reporting they had seen and read the label reported changing their raw meat preparation methods because of the label. More recently, data collected following focus group discussions conducted on behalf of FSIS on consumer response to the current SHI </w:t>
      </w:r>
      <w:r w:rsidR="005648DF">
        <w:t xml:space="preserve">label </w:t>
      </w:r>
      <w:r w:rsidR="00205E0F">
        <w:t xml:space="preserve">found </w:t>
      </w:r>
      <w:r w:rsidR="00BB1433" w:rsidRPr="00BB1433">
        <w:t xml:space="preserve">that among participants who were not already following the recommended practices, a majority of them </w:t>
      </w:r>
      <w:r w:rsidR="00205E0F">
        <w:t xml:space="preserve">reported that they </w:t>
      </w:r>
      <w:r w:rsidR="00BB1433" w:rsidRPr="00BB1433">
        <w:t xml:space="preserve">would be likely or very likely (47% to 72%) to follow specific safe food handling practices following label revisions (Cates et al., 2015). </w:t>
      </w:r>
    </w:p>
    <w:p w14:paraId="33525409" w14:textId="3754A443" w:rsidR="00BB1433" w:rsidRDefault="00BB1433" w:rsidP="00283DD6">
      <w:pPr>
        <w:pStyle w:val="BodyText"/>
      </w:pPr>
      <w:r w:rsidRPr="00BB1433">
        <w:t>Because the experimental design will ask participants to attend t</w:t>
      </w:r>
      <w:r w:rsidR="000D6FB1">
        <w:t>o</w:t>
      </w:r>
      <w:r w:rsidRPr="00BB1433">
        <w:t xml:space="preserve"> food product packaging (without specifically calling out the SHI), we assume 37% of participants will follow at least one behavior on the current SHI label based on the data reported by Yang et al. (2000). With this assumed base rate, </w:t>
      </w:r>
      <w:r w:rsidRPr="00104750">
        <w:t>Table B-</w:t>
      </w:r>
      <w:r w:rsidR="00A01BA2">
        <w:t>4</w:t>
      </w:r>
      <w:r w:rsidRPr="00BB1433">
        <w:rPr>
          <w:b/>
        </w:rPr>
        <w:t xml:space="preserve"> </w:t>
      </w:r>
      <w:r w:rsidRPr="00BB1433">
        <w:t>provides potential observed differences between the control (current SHI) and treatment (</w:t>
      </w:r>
      <w:r w:rsidR="00310FBE">
        <w:t>alternative</w:t>
      </w:r>
      <w:r w:rsidRPr="00BB1433">
        <w:t xml:space="preserve"> SHI) groups ranging from 45% to 65%, along with the odds ratios for descriptive and interpretative purposes. It is anticipated that the impact of </w:t>
      </w:r>
      <w:r w:rsidR="005648DF">
        <w:t>a</w:t>
      </w:r>
      <w:r w:rsidRPr="00BB1433">
        <w:t xml:space="preserve"> revised SHI </w:t>
      </w:r>
      <w:r w:rsidR="005648DF">
        <w:t xml:space="preserve">label </w:t>
      </w:r>
      <w:r w:rsidRPr="00BB1433">
        <w:t xml:space="preserve">will be sufficient to generate differences in the middle of this range (i.e., the observed difference between the control and treatment groups is 18 percentage points). </w:t>
      </w:r>
    </w:p>
    <w:p w14:paraId="10A441AA" w14:textId="77777777" w:rsidR="0046416F" w:rsidRDefault="0046416F" w:rsidP="00283DD6">
      <w:pPr>
        <w:pStyle w:val="BodyText"/>
      </w:pPr>
    </w:p>
    <w:p w14:paraId="786EB65B" w14:textId="77777777" w:rsidR="00BB1433" w:rsidRPr="00FE7C94" w:rsidRDefault="00BB1433" w:rsidP="00283DD6">
      <w:pPr>
        <w:pStyle w:val="TableTitle"/>
        <w:rPr>
          <w:color w:val="000000"/>
        </w:rPr>
      </w:pPr>
      <w:bookmarkStart w:id="7" w:name="_Toc491091310"/>
      <w:r w:rsidRPr="003B7D26">
        <w:t>Table B-</w:t>
      </w:r>
      <w:r w:rsidR="00A01BA2" w:rsidRPr="003B7D26">
        <w:t>4</w:t>
      </w:r>
      <w:r w:rsidRPr="003B7D26">
        <w:t>.</w:t>
      </w:r>
      <w:r w:rsidR="00283DD6">
        <w:tab/>
      </w:r>
      <w:r w:rsidRPr="003B7D26">
        <w:t xml:space="preserve">Sample Size Requirements for Different Observed Differences between the </w:t>
      </w:r>
      <w:r w:rsidRPr="00FE7C94">
        <w:rPr>
          <w:color w:val="000000"/>
        </w:rPr>
        <w:t>Control and Treatment Groups</w:t>
      </w:r>
      <w:r w:rsidR="005648DF" w:rsidRPr="00FE7C94">
        <w:rPr>
          <w:color w:val="000000"/>
        </w:rPr>
        <w:t xml:space="preserve"> for the Behavior Change Study</w:t>
      </w:r>
      <w:r w:rsidRPr="00FE7C94">
        <w:rPr>
          <w:color w:val="000000"/>
        </w:rPr>
        <w:t xml:space="preserve"> </w:t>
      </w:r>
      <w:bookmarkEnd w:id="7"/>
    </w:p>
    <w:tbl>
      <w:tblPr>
        <w:tblStyle w:val="Format4new"/>
        <w:tblW w:w="5000" w:type="pct"/>
        <w:tblLayout w:type="fixed"/>
        <w:tblLook w:val="06E0" w:firstRow="1" w:lastRow="1" w:firstColumn="1" w:lastColumn="0" w:noHBand="1" w:noVBand="1"/>
      </w:tblPr>
      <w:tblGrid>
        <w:gridCol w:w="2292"/>
        <w:gridCol w:w="2355"/>
        <w:gridCol w:w="969"/>
        <w:gridCol w:w="2199"/>
        <w:gridCol w:w="1761"/>
      </w:tblGrid>
      <w:tr w:rsidR="0027206F" w:rsidRPr="00FE7C94" w14:paraId="62B2FC37" w14:textId="77777777" w:rsidTr="00206904">
        <w:trPr>
          <w:cnfStyle w:val="100000000000" w:firstRow="1" w:lastRow="0" w:firstColumn="0" w:lastColumn="0" w:oddVBand="0" w:evenVBand="0" w:oddHBand="0" w:evenHBand="0" w:firstRowFirstColumn="0" w:firstRowLastColumn="0" w:lastRowFirstColumn="0" w:lastRowLastColumn="0"/>
        </w:trPr>
        <w:tc>
          <w:tcPr>
            <w:tcW w:w="2344" w:type="dxa"/>
            <w:hideMark/>
          </w:tcPr>
          <w:p w14:paraId="4A56C023" w14:textId="77777777" w:rsidR="00BB1433" w:rsidRPr="00FE7C94" w:rsidRDefault="00BB1433" w:rsidP="008F5AE3">
            <w:pPr>
              <w:pStyle w:val="TableHeaders"/>
              <w:keepNext w:val="0"/>
              <w:rPr>
                <w:rFonts w:ascii="Times New Roman" w:eastAsia="MS Mincho" w:hAnsi="Times New Roman"/>
                <w:sz w:val="24"/>
                <w:szCs w:val="24"/>
              </w:rPr>
            </w:pPr>
            <w:r w:rsidRPr="00FE7C94">
              <w:rPr>
                <w:rFonts w:ascii="Times New Roman" w:eastAsia="MS Mincho" w:hAnsi="Times New Roman"/>
                <w:sz w:val="24"/>
                <w:szCs w:val="24"/>
              </w:rPr>
              <w:t>Safe Food Handling Practice:</w:t>
            </w:r>
            <w:r w:rsidR="008F5AE3" w:rsidRPr="00FE7C94">
              <w:rPr>
                <w:rFonts w:ascii="Times New Roman" w:eastAsia="MS Mincho" w:hAnsi="Times New Roman"/>
                <w:sz w:val="24"/>
                <w:szCs w:val="24"/>
              </w:rPr>
              <w:br/>
            </w:r>
            <w:r w:rsidRPr="00FE7C94">
              <w:rPr>
                <w:rFonts w:ascii="Times New Roman" w:eastAsia="MS Mincho" w:hAnsi="Times New Roman"/>
                <w:sz w:val="24"/>
                <w:szCs w:val="24"/>
              </w:rPr>
              <w:t xml:space="preserve"> Current SHI </w:t>
            </w:r>
          </w:p>
        </w:tc>
        <w:tc>
          <w:tcPr>
            <w:tcW w:w="2410" w:type="dxa"/>
            <w:hideMark/>
          </w:tcPr>
          <w:p w14:paraId="7D15DAF3" w14:textId="77777777" w:rsidR="00BB1433" w:rsidRPr="00FE7C94" w:rsidRDefault="00BB1433" w:rsidP="008F5AE3">
            <w:pPr>
              <w:pStyle w:val="TableHeaders"/>
              <w:keepNext w:val="0"/>
              <w:rPr>
                <w:rFonts w:ascii="Times New Roman" w:eastAsia="MS Mincho" w:hAnsi="Times New Roman"/>
                <w:sz w:val="24"/>
                <w:szCs w:val="24"/>
              </w:rPr>
            </w:pPr>
            <w:r w:rsidRPr="00FE7C94">
              <w:rPr>
                <w:rFonts w:ascii="Times New Roman" w:eastAsia="MS Mincho" w:hAnsi="Times New Roman"/>
                <w:sz w:val="24"/>
                <w:szCs w:val="24"/>
              </w:rPr>
              <w:t>Safe Food Handling Practice:</w:t>
            </w:r>
            <w:r w:rsidR="008F5AE3" w:rsidRPr="00FE7C94">
              <w:rPr>
                <w:rFonts w:ascii="Times New Roman" w:eastAsia="MS Mincho" w:hAnsi="Times New Roman"/>
                <w:sz w:val="24"/>
                <w:szCs w:val="24"/>
              </w:rPr>
              <w:br/>
            </w:r>
            <w:r w:rsidRPr="00FE7C94">
              <w:rPr>
                <w:rFonts w:ascii="Times New Roman" w:eastAsia="MS Mincho" w:hAnsi="Times New Roman"/>
                <w:sz w:val="24"/>
                <w:szCs w:val="24"/>
              </w:rPr>
              <w:t>Revised SHI</w:t>
            </w:r>
          </w:p>
        </w:tc>
        <w:tc>
          <w:tcPr>
            <w:tcW w:w="988" w:type="dxa"/>
          </w:tcPr>
          <w:p w14:paraId="4A7D8D1E" w14:textId="77777777" w:rsidR="00BB1433" w:rsidRPr="00FE7C94" w:rsidRDefault="00BB1433" w:rsidP="00A01BA2">
            <w:pPr>
              <w:pStyle w:val="TableHeaders"/>
              <w:keepNext w:val="0"/>
              <w:rPr>
                <w:rFonts w:ascii="Times New Roman" w:eastAsia="MS Mincho" w:hAnsi="Times New Roman"/>
                <w:sz w:val="24"/>
                <w:szCs w:val="24"/>
              </w:rPr>
            </w:pPr>
            <w:r w:rsidRPr="00FE7C94">
              <w:rPr>
                <w:rFonts w:ascii="Times New Roman" w:eastAsia="MS Mincho" w:hAnsi="Times New Roman"/>
                <w:sz w:val="24"/>
                <w:szCs w:val="24"/>
              </w:rPr>
              <w:t>Odds Ratio</w:t>
            </w:r>
          </w:p>
        </w:tc>
        <w:tc>
          <w:tcPr>
            <w:tcW w:w="2250" w:type="dxa"/>
          </w:tcPr>
          <w:p w14:paraId="4D9BA704" w14:textId="77777777" w:rsidR="00BB1433" w:rsidRPr="00FE7C94" w:rsidRDefault="00BB1433" w:rsidP="00A01BA2">
            <w:pPr>
              <w:pStyle w:val="TableHeaders"/>
              <w:keepNext w:val="0"/>
              <w:rPr>
                <w:rFonts w:ascii="Times New Roman" w:eastAsia="MS Mincho" w:hAnsi="Times New Roman"/>
                <w:sz w:val="24"/>
                <w:szCs w:val="24"/>
              </w:rPr>
            </w:pPr>
            <w:r w:rsidRPr="00FE7C94">
              <w:rPr>
                <w:rFonts w:ascii="Times New Roman" w:eastAsia="MS Mincho" w:hAnsi="Times New Roman"/>
                <w:sz w:val="24"/>
                <w:szCs w:val="24"/>
              </w:rPr>
              <w:t>Observed Difference Between Groups</w:t>
            </w:r>
          </w:p>
        </w:tc>
        <w:tc>
          <w:tcPr>
            <w:tcW w:w="1800" w:type="dxa"/>
            <w:hideMark/>
          </w:tcPr>
          <w:p w14:paraId="67632C9A" w14:textId="77777777" w:rsidR="00BB1433" w:rsidRPr="00FE7C94" w:rsidRDefault="00BB1433" w:rsidP="00A01BA2">
            <w:pPr>
              <w:pStyle w:val="TableHeaders"/>
              <w:keepNext w:val="0"/>
              <w:rPr>
                <w:rFonts w:ascii="Times New Roman" w:eastAsia="MS Mincho" w:hAnsi="Times New Roman"/>
                <w:sz w:val="24"/>
                <w:szCs w:val="24"/>
              </w:rPr>
            </w:pPr>
            <w:r w:rsidRPr="00FE7C94">
              <w:rPr>
                <w:rFonts w:ascii="Times New Roman" w:eastAsia="MS Mincho" w:hAnsi="Times New Roman"/>
                <w:sz w:val="24"/>
                <w:szCs w:val="24"/>
              </w:rPr>
              <w:t>Total Sample Size (N)</w:t>
            </w:r>
            <w:r w:rsidRPr="00FE7C94">
              <w:rPr>
                <w:rFonts w:ascii="Times New Roman" w:eastAsia="MS Mincho" w:hAnsi="Times New Roman"/>
                <w:sz w:val="24"/>
                <w:szCs w:val="24"/>
                <w:vertAlign w:val="superscript"/>
              </w:rPr>
              <w:t>a</w:t>
            </w:r>
          </w:p>
        </w:tc>
      </w:tr>
      <w:tr w:rsidR="00BB1433" w:rsidRPr="00FE7C94" w14:paraId="149CD2E0" w14:textId="77777777" w:rsidTr="00206904">
        <w:tc>
          <w:tcPr>
            <w:tcW w:w="2344" w:type="dxa"/>
            <w:noWrap/>
            <w:hideMark/>
          </w:tcPr>
          <w:p w14:paraId="0782B5E2"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37%</w:t>
            </w:r>
          </w:p>
        </w:tc>
        <w:tc>
          <w:tcPr>
            <w:tcW w:w="2410" w:type="dxa"/>
            <w:noWrap/>
            <w:hideMark/>
          </w:tcPr>
          <w:p w14:paraId="3C8841CB"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45.0%</w:t>
            </w:r>
          </w:p>
        </w:tc>
        <w:tc>
          <w:tcPr>
            <w:tcW w:w="988" w:type="dxa"/>
          </w:tcPr>
          <w:p w14:paraId="5250E668" w14:textId="77777777" w:rsidR="00BB1433" w:rsidRPr="00FE7C94" w:rsidRDefault="00BB1433" w:rsidP="00163E54">
            <w:pPr>
              <w:pStyle w:val="Tabletext0"/>
              <w:tabs>
                <w:tab w:val="decimal" w:pos="370"/>
              </w:tabs>
              <w:rPr>
                <w:rFonts w:ascii="Times New Roman" w:hAnsi="Times New Roman" w:cs="Times New Roman"/>
                <w:sz w:val="24"/>
                <w:szCs w:val="24"/>
              </w:rPr>
            </w:pPr>
            <w:r w:rsidRPr="00FE7C94">
              <w:rPr>
                <w:rFonts w:ascii="Times New Roman" w:hAnsi="Times New Roman" w:cs="Times New Roman"/>
                <w:sz w:val="24"/>
                <w:szCs w:val="24"/>
              </w:rPr>
              <w:t>1.4</w:t>
            </w:r>
          </w:p>
        </w:tc>
        <w:tc>
          <w:tcPr>
            <w:tcW w:w="2250" w:type="dxa"/>
          </w:tcPr>
          <w:p w14:paraId="04A3FF93" w14:textId="77777777" w:rsidR="00BB1433" w:rsidRPr="00FE7C94" w:rsidRDefault="00BB1433" w:rsidP="00163E54">
            <w:pPr>
              <w:pStyle w:val="Tabletext0"/>
              <w:tabs>
                <w:tab w:val="decimal" w:pos="950"/>
              </w:tabs>
              <w:rPr>
                <w:rFonts w:ascii="Times New Roman" w:hAnsi="Times New Roman" w:cs="Times New Roman"/>
                <w:sz w:val="24"/>
                <w:szCs w:val="24"/>
              </w:rPr>
            </w:pPr>
            <w:r w:rsidRPr="00FE7C94">
              <w:rPr>
                <w:rFonts w:ascii="Times New Roman" w:hAnsi="Times New Roman" w:cs="Times New Roman"/>
                <w:sz w:val="24"/>
                <w:szCs w:val="24"/>
              </w:rPr>
              <w:t>8%</w:t>
            </w:r>
          </w:p>
        </w:tc>
        <w:tc>
          <w:tcPr>
            <w:tcW w:w="1800" w:type="dxa"/>
            <w:noWrap/>
            <w:hideMark/>
          </w:tcPr>
          <w:p w14:paraId="22904B13" w14:textId="77777777" w:rsidR="00BB1433" w:rsidRPr="00FE7C94" w:rsidRDefault="00BB1433" w:rsidP="00163E54">
            <w:pPr>
              <w:pStyle w:val="Tabletext0"/>
              <w:tabs>
                <w:tab w:val="decimal" w:pos="960"/>
              </w:tabs>
              <w:rPr>
                <w:rFonts w:ascii="Times New Roman" w:hAnsi="Times New Roman" w:cs="Times New Roman"/>
                <w:sz w:val="24"/>
                <w:szCs w:val="24"/>
              </w:rPr>
            </w:pPr>
            <w:r w:rsidRPr="00FE7C94">
              <w:rPr>
                <w:rFonts w:ascii="Times New Roman" w:hAnsi="Times New Roman" w:cs="Times New Roman"/>
                <w:sz w:val="24"/>
                <w:szCs w:val="24"/>
              </w:rPr>
              <w:t>1,186</w:t>
            </w:r>
          </w:p>
        </w:tc>
      </w:tr>
      <w:tr w:rsidR="00BB1433" w:rsidRPr="00FE7C94" w14:paraId="1DE1C42B" w14:textId="77777777" w:rsidTr="00206904">
        <w:tc>
          <w:tcPr>
            <w:tcW w:w="2344" w:type="dxa"/>
            <w:noWrap/>
            <w:hideMark/>
          </w:tcPr>
          <w:p w14:paraId="5F528CFA"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37%</w:t>
            </w:r>
          </w:p>
        </w:tc>
        <w:tc>
          <w:tcPr>
            <w:tcW w:w="2410" w:type="dxa"/>
            <w:noWrap/>
            <w:hideMark/>
          </w:tcPr>
          <w:p w14:paraId="7CF73619"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50.0%</w:t>
            </w:r>
          </w:p>
        </w:tc>
        <w:tc>
          <w:tcPr>
            <w:tcW w:w="988" w:type="dxa"/>
          </w:tcPr>
          <w:p w14:paraId="32E350C6" w14:textId="77777777" w:rsidR="00BB1433" w:rsidRPr="00FE7C94" w:rsidRDefault="00BB1433" w:rsidP="00163E54">
            <w:pPr>
              <w:pStyle w:val="Tabletext0"/>
              <w:tabs>
                <w:tab w:val="decimal" w:pos="370"/>
              </w:tabs>
              <w:rPr>
                <w:rFonts w:ascii="Times New Roman" w:hAnsi="Times New Roman" w:cs="Times New Roman"/>
                <w:sz w:val="24"/>
                <w:szCs w:val="24"/>
              </w:rPr>
            </w:pPr>
            <w:r w:rsidRPr="00FE7C94">
              <w:rPr>
                <w:rFonts w:ascii="Times New Roman" w:hAnsi="Times New Roman" w:cs="Times New Roman"/>
                <w:sz w:val="24"/>
                <w:szCs w:val="24"/>
              </w:rPr>
              <w:t>1.7</w:t>
            </w:r>
          </w:p>
        </w:tc>
        <w:tc>
          <w:tcPr>
            <w:tcW w:w="2250" w:type="dxa"/>
          </w:tcPr>
          <w:p w14:paraId="559E80CA" w14:textId="77777777" w:rsidR="00BB1433" w:rsidRPr="00FE7C94" w:rsidRDefault="00BB1433" w:rsidP="00163E54">
            <w:pPr>
              <w:pStyle w:val="Tabletext0"/>
              <w:tabs>
                <w:tab w:val="decimal" w:pos="950"/>
              </w:tabs>
              <w:rPr>
                <w:rFonts w:ascii="Times New Roman" w:hAnsi="Times New Roman" w:cs="Times New Roman"/>
                <w:sz w:val="24"/>
                <w:szCs w:val="24"/>
              </w:rPr>
            </w:pPr>
            <w:r w:rsidRPr="00FE7C94">
              <w:rPr>
                <w:rFonts w:ascii="Times New Roman" w:hAnsi="Times New Roman" w:cs="Times New Roman"/>
                <w:sz w:val="24"/>
                <w:szCs w:val="24"/>
              </w:rPr>
              <w:t>13%</w:t>
            </w:r>
          </w:p>
        </w:tc>
        <w:tc>
          <w:tcPr>
            <w:tcW w:w="1800" w:type="dxa"/>
            <w:noWrap/>
            <w:hideMark/>
          </w:tcPr>
          <w:p w14:paraId="3CBF9C73" w14:textId="77777777" w:rsidR="00BB1433" w:rsidRPr="00FE7C94" w:rsidRDefault="00BB1433" w:rsidP="00163E54">
            <w:pPr>
              <w:pStyle w:val="Tabletext0"/>
              <w:tabs>
                <w:tab w:val="decimal" w:pos="960"/>
              </w:tabs>
              <w:rPr>
                <w:rFonts w:ascii="Times New Roman" w:hAnsi="Times New Roman" w:cs="Times New Roman"/>
                <w:sz w:val="24"/>
                <w:szCs w:val="24"/>
              </w:rPr>
            </w:pPr>
            <w:r w:rsidRPr="00FE7C94">
              <w:rPr>
                <w:rFonts w:ascii="Times New Roman" w:hAnsi="Times New Roman" w:cs="Times New Roman"/>
                <w:sz w:val="24"/>
                <w:szCs w:val="24"/>
              </w:rPr>
              <w:t>456</w:t>
            </w:r>
          </w:p>
        </w:tc>
      </w:tr>
      <w:tr w:rsidR="00BB1433" w:rsidRPr="00FE7C94" w14:paraId="5F532621" w14:textId="77777777" w:rsidTr="00206904">
        <w:tc>
          <w:tcPr>
            <w:tcW w:w="2344" w:type="dxa"/>
            <w:noWrap/>
            <w:hideMark/>
          </w:tcPr>
          <w:p w14:paraId="792F57AC" w14:textId="77777777" w:rsidR="00BB1433" w:rsidRPr="00FE7C94" w:rsidRDefault="00BB1433" w:rsidP="00163E54">
            <w:pPr>
              <w:pStyle w:val="Tabletext0"/>
              <w:tabs>
                <w:tab w:val="decimal" w:pos="1020"/>
              </w:tabs>
              <w:rPr>
                <w:rFonts w:ascii="Times New Roman" w:hAnsi="Times New Roman" w:cs="Times New Roman"/>
                <w:b/>
                <w:bCs/>
                <w:i/>
                <w:sz w:val="24"/>
                <w:szCs w:val="24"/>
              </w:rPr>
            </w:pPr>
            <w:r w:rsidRPr="00FE7C94">
              <w:rPr>
                <w:rFonts w:ascii="Times New Roman" w:hAnsi="Times New Roman" w:cs="Times New Roman"/>
                <w:b/>
                <w:bCs/>
                <w:i/>
                <w:sz w:val="24"/>
                <w:szCs w:val="24"/>
              </w:rPr>
              <w:t>37%</w:t>
            </w:r>
          </w:p>
        </w:tc>
        <w:tc>
          <w:tcPr>
            <w:tcW w:w="2410" w:type="dxa"/>
            <w:noWrap/>
            <w:hideMark/>
          </w:tcPr>
          <w:p w14:paraId="28434836" w14:textId="77777777" w:rsidR="00BB1433" w:rsidRPr="00FE7C94" w:rsidRDefault="00BB1433" w:rsidP="00163E54">
            <w:pPr>
              <w:pStyle w:val="Tabletext0"/>
              <w:tabs>
                <w:tab w:val="decimal" w:pos="1020"/>
              </w:tabs>
              <w:rPr>
                <w:rFonts w:ascii="Times New Roman" w:hAnsi="Times New Roman" w:cs="Times New Roman"/>
                <w:b/>
                <w:bCs/>
                <w:i/>
                <w:sz w:val="24"/>
                <w:szCs w:val="24"/>
              </w:rPr>
            </w:pPr>
            <w:r w:rsidRPr="00FE7C94">
              <w:rPr>
                <w:rFonts w:ascii="Times New Roman" w:hAnsi="Times New Roman" w:cs="Times New Roman"/>
                <w:b/>
                <w:bCs/>
                <w:i/>
                <w:sz w:val="24"/>
                <w:szCs w:val="24"/>
              </w:rPr>
              <w:t>55.0%</w:t>
            </w:r>
          </w:p>
        </w:tc>
        <w:tc>
          <w:tcPr>
            <w:tcW w:w="988" w:type="dxa"/>
          </w:tcPr>
          <w:p w14:paraId="38361AA8" w14:textId="77777777" w:rsidR="00BB1433" w:rsidRPr="00FE7C94" w:rsidRDefault="00BB1433" w:rsidP="00163E54">
            <w:pPr>
              <w:pStyle w:val="Tabletext0"/>
              <w:tabs>
                <w:tab w:val="decimal" w:pos="370"/>
              </w:tabs>
              <w:rPr>
                <w:rFonts w:ascii="Times New Roman" w:hAnsi="Times New Roman" w:cs="Times New Roman"/>
                <w:b/>
                <w:bCs/>
                <w:i/>
                <w:sz w:val="24"/>
                <w:szCs w:val="24"/>
              </w:rPr>
            </w:pPr>
            <w:r w:rsidRPr="00FE7C94">
              <w:rPr>
                <w:rFonts w:ascii="Times New Roman" w:hAnsi="Times New Roman" w:cs="Times New Roman"/>
                <w:b/>
                <w:bCs/>
                <w:i/>
                <w:sz w:val="24"/>
                <w:szCs w:val="24"/>
              </w:rPr>
              <w:t>2.1</w:t>
            </w:r>
          </w:p>
        </w:tc>
        <w:tc>
          <w:tcPr>
            <w:tcW w:w="2250" w:type="dxa"/>
          </w:tcPr>
          <w:p w14:paraId="0EA96D1C" w14:textId="77777777" w:rsidR="00BB1433" w:rsidRPr="00FE7C94" w:rsidRDefault="00BB1433" w:rsidP="00163E54">
            <w:pPr>
              <w:pStyle w:val="Tabletext0"/>
              <w:tabs>
                <w:tab w:val="decimal" w:pos="950"/>
              </w:tabs>
              <w:rPr>
                <w:rFonts w:ascii="Times New Roman" w:hAnsi="Times New Roman" w:cs="Times New Roman"/>
                <w:b/>
                <w:bCs/>
                <w:i/>
                <w:sz w:val="24"/>
                <w:szCs w:val="24"/>
              </w:rPr>
            </w:pPr>
            <w:r w:rsidRPr="00FE7C94">
              <w:rPr>
                <w:rFonts w:ascii="Times New Roman" w:hAnsi="Times New Roman" w:cs="Times New Roman"/>
                <w:b/>
                <w:bCs/>
                <w:i/>
                <w:sz w:val="24"/>
                <w:szCs w:val="24"/>
              </w:rPr>
              <w:t>18%</w:t>
            </w:r>
          </w:p>
        </w:tc>
        <w:tc>
          <w:tcPr>
            <w:tcW w:w="1800" w:type="dxa"/>
            <w:noWrap/>
            <w:hideMark/>
          </w:tcPr>
          <w:p w14:paraId="14CB88FE" w14:textId="77777777" w:rsidR="00BB1433" w:rsidRPr="00FE7C94" w:rsidRDefault="00BB1433" w:rsidP="00163E54">
            <w:pPr>
              <w:pStyle w:val="Tabletext0"/>
              <w:tabs>
                <w:tab w:val="decimal" w:pos="960"/>
              </w:tabs>
              <w:rPr>
                <w:rFonts w:ascii="Times New Roman" w:hAnsi="Times New Roman" w:cs="Times New Roman"/>
                <w:b/>
                <w:bCs/>
                <w:i/>
                <w:sz w:val="24"/>
                <w:szCs w:val="24"/>
              </w:rPr>
            </w:pPr>
            <w:r w:rsidRPr="00FE7C94">
              <w:rPr>
                <w:rFonts w:ascii="Times New Roman" w:hAnsi="Times New Roman" w:cs="Times New Roman"/>
                <w:b/>
                <w:bCs/>
                <w:i/>
                <w:sz w:val="24"/>
                <w:szCs w:val="24"/>
              </w:rPr>
              <w:t>240</w:t>
            </w:r>
          </w:p>
        </w:tc>
      </w:tr>
      <w:tr w:rsidR="00BB1433" w:rsidRPr="00FE7C94" w14:paraId="3A2A0269" w14:textId="77777777" w:rsidTr="00206904">
        <w:trPr>
          <w:trHeight w:val="342"/>
        </w:trPr>
        <w:tc>
          <w:tcPr>
            <w:tcW w:w="2344" w:type="dxa"/>
            <w:noWrap/>
            <w:hideMark/>
          </w:tcPr>
          <w:p w14:paraId="13EAA020"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37%</w:t>
            </w:r>
          </w:p>
        </w:tc>
        <w:tc>
          <w:tcPr>
            <w:tcW w:w="2410" w:type="dxa"/>
            <w:noWrap/>
            <w:hideMark/>
          </w:tcPr>
          <w:p w14:paraId="2B0DA0D3"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60.0%</w:t>
            </w:r>
          </w:p>
        </w:tc>
        <w:tc>
          <w:tcPr>
            <w:tcW w:w="988" w:type="dxa"/>
          </w:tcPr>
          <w:p w14:paraId="44DF9725" w14:textId="77777777" w:rsidR="00BB1433" w:rsidRPr="00FE7C94" w:rsidRDefault="00BB1433" w:rsidP="00163E54">
            <w:pPr>
              <w:pStyle w:val="Tabletext0"/>
              <w:tabs>
                <w:tab w:val="decimal" w:pos="370"/>
              </w:tabs>
              <w:rPr>
                <w:rFonts w:ascii="Times New Roman" w:hAnsi="Times New Roman" w:cs="Times New Roman"/>
                <w:sz w:val="24"/>
                <w:szCs w:val="24"/>
              </w:rPr>
            </w:pPr>
            <w:r w:rsidRPr="00FE7C94">
              <w:rPr>
                <w:rFonts w:ascii="Times New Roman" w:hAnsi="Times New Roman" w:cs="Times New Roman"/>
                <w:sz w:val="24"/>
                <w:szCs w:val="24"/>
              </w:rPr>
              <w:t>2.6</w:t>
            </w:r>
          </w:p>
        </w:tc>
        <w:tc>
          <w:tcPr>
            <w:tcW w:w="2250" w:type="dxa"/>
          </w:tcPr>
          <w:p w14:paraId="50B62DC6" w14:textId="77777777" w:rsidR="00BB1433" w:rsidRPr="00FE7C94" w:rsidRDefault="00BB1433" w:rsidP="00163E54">
            <w:pPr>
              <w:pStyle w:val="Tabletext0"/>
              <w:tabs>
                <w:tab w:val="decimal" w:pos="950"/>
              </w:tabs>
              <w:rPr>
                <w:rFonts w:ascii="Times New Roman" w:hAnsi="Times New Roman" w:cs="Times New Roman"/>
                <w:sz w:val="24"/>
                <w:szCs w:val="24"/>
              </w:rPr>
            </w:pPr>
            <w:r w:rsidRPr="00FE7C94">
              <w:rPr>
                <w:rFonts w:ascii="Times New Roman" w:hAnsi="Times New Roman" w:cs="Times New Roman"/>
                <w:sz w:val="24"/>
                <w:szCs w:val="24"/>
              </w:rPr>
              <w:t>23%</w:t>
            </w:r>
          </w:p>
        </w:tc>
        <w:tc>
          <w:tcPr>
            <w:tcW w:w="1800" w:type="dxa"/>
            <w:noWrap/>
            <w:hideMark/>
          </w:tcPr>
          <w:p w14:paraId="7806DBC5" w14:textId="77777777" w:rsidR="00BB1433" w:rsidRPr="00FE7C94" w:rsidRDefault="00BB1433" w:rsidP="00163E54">
            <w:pPr>
              <w:pStyle w:val="Tabletext0"/>
              <w:tabs>
                <w:tab w:val="decimal" w:pos="960"/>
              </w:tabs>
              <w:rPr>
                <w:rFonts w:ascii="Times New Roman" w:hAnsi="Times New Roman" w:cs="Times New Roman"/>
                <w:sz w:val="24"/>
                <w:szCs w:val="24"/>
              </w:rPr>
            </w:pPr>
            <w:r w:rsidRPr="00FE7C94">
              <w:rPr>
                <w:rFonts w:ascii="Times New Roman" w:hAnsi="Times New Roman" w:cs="Times New Roman"/>
                <w:sz w:val="24"/>
                <w:szCs w:val="24"/>
              </w:rPr>
              <w:t>146</w:t>
            </w:r>
          </w:p>
        </w:tc>
      </w:tr>
      <w:tr w:rsidR="00BB1433" w:rsidRPr="00FE7C94" w14:paraId="1DB15FDD" w14:textId="77777777" w:rsidTr="00206904">
        <w:trPr>
          <w:cnfStyle w:val="010000000000" w:firstRow="0" w:lastRow="1" w:firstColumn="0" w:lastColumn="0" w:oddVBand="0" w:evenVBand="0" w:oddHBand="0" w:evenHBand="0" w:firstRowFirstColumn="0" w:firstRowLastColumn="0" w:lastRowFirstColumn="0" w:lastRowLastColumn="0"/>
        </w:trPr>
        <w:tc>
          <w:tcPr>
            <w:tcW w:w="2344" w:type="dxa"/>
            <w:noWrap/>
            <w:hideMark/>
          </w:tcPr>
          <w:p w14:paraId="78AB5B12"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37%</w:t>
            </w:r>
          </w:p>
        </w:tc>
        <w:tc>
          <w:tcPr>
            <w:tcW w:w="2410" w:type="dxa"/>
            <w:noWrap/>
            <w:hideMark/>
          </w:tcPr>
          <w:p w14:paraId="60D1B514" w14:textId="77777777" w:rsidR="00BB1433" w:rsidRPr="00FE7C94" w:rsidRDefault="00BB1433" w:rsidP="00163E54">
            <w:pPr>
              <w:pStyle w:val="Tabletext0"/>
              <w:tabs>
                <w:tab w:val="decimal" w:pos="1020"/>
              </w:tabs>
              <w:rPr>
                <w:rFonts w:ascii="Times New Roman" w:hAnsi="Times New Roman" w:cs="Times New Roman"/>
                <w:sz w:val="24"/>
                <w:szCs w:val="24"/>
              </w:rPr>
            </w:pPr>
            <w:r w:rsidRPr="00FE7C94">
              <w:rPr>
                <w:rFonts w:ascii="Times New Roman" w:hAnsi="Times New Roman" w:cs="Times New Roman"/>
                <w:sz w:val="24"/>
                <w:szCs w:val="24"/>
              </w:rPr>
              <w:t>65.0%</w:t>
            </w:r>
          </w:p>
        </w:tc>
        <w:tc>
          <w:tcPr>
            <w:tcW w:w="988" w:type="dxa"/>
          </w:tcPr>
          <w:p w14:paraId="681C9DB3" w14:textId="77777777" w:rsidR="00BB1433" w:rsidRPr="00FE7C94" w:rsidRDefault="00BB1433" w:rsidP="00163E54">
            <w:pPr>
              <w:pStyle w:val="Tabletext0"/>
              <w:tabs>
                <w:tab w:val="decimal" w:pos="370"/>
              </w:tabs>
              <w:rPr>
                <w:rFonts w:ascii="Times New Roman" w:hAnsi="Times New Roman" w:cs="Times New Roman"/>
                <w:sz w:val="24"/>
                <w:szCs w:val="24"/>
              </w:rPr>
            </w:pPr>
            <w:r w:rsidRPr="00FE7C94">
              <w:rPr>
                <w:rFonts w:ascii="Times New Roman" w:hAnsi="Times New Roman" w:cs="Times New Roman"/>
                <w:sz w:val="24"/>
                <w:szCs w:val="24"/>
              </w:rPr>
              <w:t>3.2</w:t>
            </w:r>
          </w:p>
        </w:tc>
        <w:tc>
          <w:tcPr>
            <w:tcW w:w="2250" w:type="dxa"/>
          </w:tcPr>
          <w:p w14:paraId="2CDAC946" w14:textId="77777777" w:rsidR="00BB1433" w:rsidRPr="00FE7C94" w:rsidRDefault="00BB1433" w:rsidP="00163E54">
            <w:pPr>
              <w:pStyle w:val="Tabletext0"/>
              <w:tabs>
                <w:tab w:val="decimal" w:pos="950"/>
              </w:tabs>
              <w:rPr>
                <w:rFonts w:ascii="Times New Roman" w:hAnsi="Times New Roman" w:cs="Times New Roman"/>
                <w:sz w:val="24"/>
                <w:szCs w:val="24"/>
              </w:rPr>
            </w:pPr>
            <w:r w:rsidRPr="00FE7C94">
              <w:rPr>
                <w:rFonts w:ascii="Times New Roman" w:hAnsi="Times New Roman" w:cs="Times New Roman"/>
                <w:sz w:val="24"/>
                <w:szCs w:val="24"/>
              </w:rPr>
              <w:t>28%</w:t>
            </w:r>
          </w:p>
        </w:tc>
        <w:tc>
          <w:tcPr>
            <w:tcW w:w="1800" w:type="dxa"/>
            <w:noWrap/>
            <w:hideMark/>
          </w:tcPr>
          <w:p w14:paraId="606855D3" w14:textId="77777777" w:rsidR="00BB1433" w:rsidRPr="00FE7C94" w:rsidRDefault="00BB1433" w:rsidP="00163E54">
            <w:pPr>
              <w:pStyle w:val="Tabletext0"/>
              <w:tabs>
                <w:tab w:val="decimal" w:pos="960"/>
              </w:tabs>
              <w:rPr>
                <w:rFonts w:ascii="Times New Roman" w:hAnsi="Times New Roman" w:cs="Times New Roman"/>
                <w:sz w:val="24"/>
                <w:szCs w:val="24"/>
              </w:rPr>
            </w:pPr>
            <w:r w:rsidRPr="00FE7C94">
              <w:rPr>
                <w:rFonts w:ascii="Times New Roman" w:hAnsi="Times New Roman" w:cs="Times New Roman"/>
                <w:sz w:val="24"/>
                <w:szCs w:val="24"/>
              </w:rPr>
              <w:t>98</w:t>
            </w:r>
          </w:p>
        </w:tc>
      </w:tr>
    </w:tbl>
    <w:p w14:paraId="38B75D74" w14:textId="77777777" w:rsidR="00BB1433" w:rsidRPr="00BB1433" w:rsidRDefault="00BB1433" w:rsidP="00283DD6">
      <w:pPr>
        <w:pStyle w:val="Source"/>
      </w:pPr>
      <w:r w:rsidRPr="00FE7C94">
        <w:rPr>
          <w:color w:val="000000"/>
          <w:vertAlign w:val="superscript"/>
        </w:rPr>
        <w:t xml:space="preserve">a </w:t>
      </w:r>
      <w:r w:rsidR="00283DD6" w:rsidRPr="00FE7C94">
        <w:rPr>
          <w:color w:val="000000"/>
          <w:vertAlign w:val="superscript"/>
        </w:rPr>
        <w:tab/>
      </w:r>
      <w:r w:rsidRPr="00FE7C94">
        <w:rPr>
          <w:color w:val="000000"/>
        </w:rPr>
        <w:t>Total sample size is the number of participants need</w:t>
      </w:r>
      <w:r w:rsidR="003C3EF1" w:rsidRPr="00FE7C94">
        <w:rPr>
          <w:color w:val="000000"/>
        </w:rPr>
        <w:t>ed</w:t>
      </w:r>
      <w:r w:rsidRPr="00FE7C94">
        <w:rPr>
          <w:color w:val="000000"/>
        </w:rPr>
        <w:t xml:space="preserve"> for a two-group comparison. One-half of this number (N/2) is the</w:t>
      </w:r>
      <w:r w:rsidRPr="00BB1433">
        <w:t xml:space="preserve"> number of participants needed for each experimental group.</w:t>
      </w:r>
    </w:p>
    <w:p w14:paraId="6D88FF82" w14:textId="1094F1F3" w:rsidR="00BB1433" w:rsidRPr="00BB1433" w:rsidRDefault="00BB1433" w:rsidP="00283DD6">
      <w:pPr>
        <w:pStyle w:val="BodyText"/>
      </w:pPr>
      <w:r w:rsidRPr="00BB1433">
        <w:t xml:space="preserve">Accordingly, the proposed sample size of 480 participants (120 per group) takes into consideration several important features of the study: the anticipated base rate for following </w:t>
      </w:r>
      <w:r w:rsidR="00851AF1">
        <w:t>the</w:t>
      </w:r>
      <w:r w:rsidRPr="00BB1433">
        <w:t xml:space="preserve"> instructions </w:t>
      </w:r>
      <w:r w:rsidR="00851AF1">
        <w:t xml:space="preserve">on the SHI label </w:t>
      </w:r>
      <w:r w:rsidRPr="00BB1433">
        <w:t xml:space="preserve">among those attending the instructions, recent focus group data, and the anticipated distributional characteristics of a dichotomous outcome. </w:t>
      </w:r>
      <w:r w:rsidR="00A1133E">
        <w:t xml:space="preserve">The study will </w:t>
      </w:r>
      <w:r w:rsidRPr="00BB1433">
        <w:t>employ the following strategies to maintain a constant and robust (i.e., 80% or better) level of statistical power for all hypothesis tests:</w:t>
      </w:r>
    </w:p>
    <w:p w14:paraId="3BBF0C4C" w14:textId="3D12B8D7" w:rsidR="00BB1433" w:rsidRPr="00BB1433" w:rsidRDefault="00BB1433" w:rsidP="0088467F">
      <w:pPr>
        <w:pStyle w:val="ListBullet"/>
      </w:pPr>
      <w:r w:rsidRPr="00BB1433">
        <w:t>Use reliable and validated data collection methods to control intersubject variability.</w:t>
      </w:r>
    </w:p>
    <w:p w14:paraId="2B479302" w14:textId="77777777" w:rsidR="00BB1433" w:rsidRPr="00BB1433" w:rsidRDefault="00BB1433" w:rsidP="0088467F">
      <w:pPr>
        <w:pStyle w:val="ListBullet"/>
      </w:pPr>
      <w:r w:rsidRPr="00BB1433">
        <w:t>Employ common measures across all study conditions.</w:t>
      </w:r>
    </w:p>
    <w:p w14:paraId="73DF6D92" w14:textId="77777777" w:rsidR="00BB1433" w:rsidRPr="00BB1433" w:rsidRDefault="00BB1433" w:rsidP="0088467F">
      <w:pPr>
        <w:pStyle w:val="ListBullet"/>
      </w:pPr>
      <w:r w:rsidRPr="00BB1433">
        <w:t>Collect covariates related to the outcome measure that can be applied in multivariate modeling to improve statistical precision.</w:t>
      </w:r>
    </w:p>
    <w:p w14:paraId="5D7B5C91" w14:textId="77777777" w:rsidR="00BB1433" w:rsidRPr="00BB1433" w:rsidRDefault="00BB1433" w:rsidP="0088467F">
      <w:pPr>
        <w:pStyle w:val="ListBullet"/>
      </w:pPr>
      <w:r w:rsidRPr="00BB1433">
        <w:t>Develop analysis strategies that are matched to the distributional assumptions of the outcome measures.</w:t>
      </w:r>
    </w:p>
    <w:p w14:paraId="609B217B" w14:textId="77777777" w:rsidR="00AE670E" w:rsidRPr="0088467F" w:rsidRDefault="00AE670E" w:rsidP="0088467F">
      <w:pPr>
        <w:pStyle w:val="Heading4"/>
      </w:pPr>
      <w:r>
        <w:t>Estimation Procedures</w:t>
      </w:r>
    </w:p>
    <w:p w14:paraId="3A6060B9" w14:textId="37A35171" w:rsidR="006F36BA" w:rsidRDefault="006F36BA" w:rsidP="00FC35D3">
      <w:pPr>
        <w:pStyle w:val="BodyText"/>
      </w:pPr>
      <w:bookmarkStart w:id="8" w:name="_Hlk512500709"/>
      <w:r>
        <w:t xml:space="preserve">Trained coders will watch the </w:t>
      </w:r>
      <w:r w:rsidR="00574B47">
        <w:t xml:space="preserve">recorded videos for the </w:t>
      </w:r>
      <w:r>
        <w:t xml:space="preserve">meal preparation experiment </w:t>
      </w:r>
      <w:r w:rsidR="00A01BA2">
        <w:t xml:space="preserve">and use an </w:t>
      </w:r>
      <w:r>
        <w:t>observation rubric</w:t>
      </w:r>
      <w:r w:rsidR="00A01BA2">
        <w:t xml:space="preserve"> </w:t>
      </w:r>
      <w:r w:rsidR="005648DF">
        <w:t xml:space="preserve">(see Appendix </w:t>
      </w:r>
      <w:r w:rsidR="006C7BB1">
        <w:t>M</w:t>
      </w:r>
      <w:r w:rsidR="005648DF">
        <w:t xml:space="preserve">) </w:t>
      </w:r>
      <w:r w:rsidR="00A01BA2">
        <w:t>to code participants’ behaviors</w:t>
      </w:r>
      <w:r w:rsidR="00574B47">
        <w:t xml:space="preserve"> as following vs. not following the </w:t>
      </w:r>
      <w:r w:rsidR="000D6FB1">
        <w:t>safe handling instructions on the label</w:t>
      </w:r>
      <w:r>
        <w:t xml:space="preserve">. </w:t>
      </w:r>
      <w:bookmarkStart w:id="9" w:name="_Hlk525841876"/>
      <w:bookmarkStart w:id="10" w:name="_Hlk512587351"/>
      <w:r w:rsidR="000D6FB1">
        <w:t>We will conduct statistical analyses comparing the label adherence scores among the four groups (i.e., current SHI label and three alternative SHI labels) to determine the most effective label.</w:t>
      </w:r>
      <w:bookmarkEnd w:id="9"/>
    </w:p>
    <w:bookmarkEnd w:id="10"/>
    <w:p w14:paraId="1E6B6869" w14:textId="77777777" w:rsidR="00071F48" w:rsidRPr="009F748A" w:rsidRDefault="00574B47" w:rsidP="00FC35D3">
      <w:pPr>
        <w:pStyle w:val="BodyText"/>
      </w:pPr>
      <w:r>
        <w:rPr>
          <w:lang w:eastAsia="ja-JP"/>
        </w:rPr>
        <w:t>The data from the eye</w:t>
      </w:r>
      <w:r w:rsidR="00001CF1">
        <w:rPr>
          <w:lang w:eastAsia="ja-JP"/>
        </w:rPr>
        <w:t>-</w:t>
      </w:r>
      <w:r>
        <w:rPr>
          <w:lang w:eastAsia="ja-JP"/>
        </w:rPr>
        <w:t xml:space="preserve">tracking study will be </w:t>
      </w:r>
      <w:r w:rsidR="00071F48" w:rsidRPr="009F748A">
        <w:t>review</w:t>
      </w:r>
      <w:r>
        <w:t>ed</w:t>
      </w:r>
      <w:r w:rsidR="00071F48" w:rsidRPr="009F748A">
        <w:t>, code</w:t>
      </w:r>
      <w:r>
        <w:t>d</w:t>
      </w:r>
      <w:r w:rsidR="00071F48" w:rsidRPr="009F748A">
        <w:t>, and process</w:t>
      </w:r>
      <w:r>
        <w:t>ed. The primary outputs from the</w:t>
      </w:r>
      <w:r w:rsidR="00071F48" w:rsidRPr="009F748A">
        <w:t xml:space="preserve"> </w:t>
      </w:r>
      <w:r>
        <w:t xml:space="preserve">analysis are </w:t>
      </w:r>
      <w:r w:rsidR="00071F48" w:rsidRPr="009F748A">
        <w:t xml:space="preserve">summarized below: </w:t>
      </w:r>
    </w:p>
    <w:p w14:paraId="19913766" w14:textId="520F3F7D" w:rsidR="00071F48" w:rsidRPr="009F748A" w:rsidRDefault="00071F48" w:rsidP="0088467F">
      <w:pPr>
        <w:pStyle w:val="ListBullet"/>
      </w:pPr>
      <w:r w:rsidRPr="009F748A">
        <w:t>Eye-tracking metrics for each</w:t>
      </w:r>
      <w:r w:rsidR="00310FBE">
        <w:t xml:space="preserve"> area of interest</w:t>
      </w:r>
      <w:r w:rsidRPr="009F748A">
        <w:t xml:space="preserve"> </w:t>
      </w:r>
      <w:r w:rsidR="00310FBE">
        <w:t>(</w:t>
      </w:r>
      <w:r w:rsidRPr="009F748A">
        <w:t>AOI</w:t>
      </w:r>
      <w:r w:rsidR="00310FBE">
        <w:t>)</w:t>
      </w:r>
      <w:r w:rsidR="009F748A">
        <w:t>,</w:t>
      </w:r>
      <w:r w:rsidRPr="009F748A">
        <w:t xml:space="preserve"> such as percentage of participants who visually notice the relevant AOIs. AOIs will be standardized across packages and will include the SHI labels (and sublabel components), competing instructions, and other </w:t>
      </w:r>
      <w:r w:rsidR="00205E0F">
        <w:t xml:space="preserve">labeling </w:t>
      </w:r>
      <w:r w:rsidRPr="009F748A">
        <w:t xml:space="preserve">information. </w:t>
      </w:r>
    </w:p>
    <w:p w14:paraId="730700D2" w14:textId="77777777" w:rsidR="00071F48" w:rsidRPr="009F748A" w:rsidRDefault="00071F48" w:rsidP="009F748A">
      <w:pPr>
        <w:pStyle w:val="bullets"/>
        <w:numPr>
          <w:ilvl w:val="0"/>
          <w:numId w:val="33"/>
        </w:numPr>
        <w:ind w:left="1080"/>
      </w:pPr>
      <w:r w:rsidRPr="009F748A">
        <w:t>Time to first viewing: The time until each AOI is first noticed</w:t>
      </w:r>
      <w:r w:rsidR="009F748A">
        <w:t>.</w:t>
      </w:r>
      <w:r w:rsidRPr="009F748A">
        <w:t xml:space="preserve"> </w:t>
      </w:r>
    </w:p>
    <w:p w14:paraId="6EB75E0A" w14:textId="77777777" w:rsidR="00071F48" w:rsidRPr="009F748A" w:rsidRDefault="00071F48" w:rsidP="009F748A">
      <w:pPr>
        <w:pStyle w:val="bullets"/>
        <w:numPr>
          <w:ilvl w:val="0"/>
          <w:numId w:val="33"/>
        </w:numPr>
        <w:ind w:left="1080"/>
      </w:pPr>
      <w:r w:rsidRPr="009F748A">
        <w:t>Total viewing duration: The total time spent viewing each AOI</w:t>
      </w:r>
      <w:r w:rsidR="009F748A">
        <w:t>.</w:t>
      </w:r>
      <w:r w:rsidRPr="009F748A">
        <w:t xml:space="preserve"> </w:t>
      </w:r>
    </w:p>
    <w:p w14:paraId="0B9F9940" w14:textId="77777777" w:rsidR="00071F48" w:rsidRPr="009F748A" w:rsidRDefault="00071F48" w:rsidP="009F748A">
      <w:pPr>
        <w:pStyle w:val="bullets"/>
        <w:numPr>
          <w:ilvl w:val="0"/>
          <w:numId w:val="33"/>
        </w:numPr>
        <w:ind w:left="1080"/>
      </w:pPr>
      <w:r w:rsidRPr="009F748A">
        <w:t>Number of viewings: The average number of times an AOI is viewed</w:t>
      </w:r>
      <w:r w:rsidR="009F748A">
        <w:t>.</w:t>
      </w:r>
      <w:r w:rsidRPr="009F748A">
        <w:t xml:space="preserve"> </w:t>
      </w:r>
    </w:p>
    <w:p w14:paraId="04C6EA38" w14:textId="77777777" w:rsidR="00071F48" w:rsidRPr="009F748A" w:rsidRDefault="00071F48" w:rsidP="009F748A">
      <w:pPr>
        <w:pStyle w:val="bullets"/>
        <w:numPr>
          <w:ilvl w:val="0"/>
          <w:numId w:val="33"/>
        </w:numPr>
        <w:ind w:left="1080"/>
      </w:pPr>
      <w:r w:rsidRPr="009F748A">
        <w:t>Distribution of attention: The percentage of package viewing time spent on each AOI</w:t>
      </w:r>
      <w:r w:rsidR="009F748A">
        <w:t>.</w:t>
      </w:r>
      <w:r w:rsidRPr="009F748A">
        <w:t xml:space="preserve"> </w:t>
      </w:r>
    </w:p>
    <w:p w14:paraId="5E142223" w14:textId="77777777" w:rsidR="00071F48" w:rsidRPr="009F748A" w:rsidRDefault="00071F48" w:rsidP="009F748A">
      <w:pPr>
        <w:pStyle w:val="bullets"/>
        <w:numPr>
          <w:ilvl w:val="0"/>
          <w:numId w:val="33"/>
        </w:numPr>
        <w:ind w:left="1080"/>
      </w:pPr>
      <w:r w:rsidRPr="009F748A">
        <w:t>Perceptual flow: The typical order in which each AOI on a package is seen</w:t>
      </w:r>
      <w:r w:rsidR="009F748A">
        <w:t>.</w:t>
      </w:r>
      <w:r w:rsidRPr="009F748A">
        <w:t xml:space="preserve"> </w:t>
      </w:r>
    </w:p>
    <w:p w14:paraId="456E709B" w14:textId="77777777" w:rsidR="00071F48" w:rsidRPr="009F748A" w:rsidRDefault="00071F48" w:rsidP="009F748A">
      <w:pPr>
        <w:pStyle w:val="bullets"/>
        <w:numPr>
          <w:ilvl w:val="0"/>
          <w:numId w:val="33"/>
        </w:numPr>
        <w:ind w:left="1080"/>
      </w:pPr>
      <w:r w:rsidRPr="009F748A">
        <w:t>Eye-tracking heat maps or gaze plots of attention to SHI labels and other package information</w:t>
      </w:r>
      <w:r w:rsidR="009F748A">
        <w:t>.</w:t>
      </w:r>
      <w:r w:rsidRPr="009F748A">
        <w:t xml:space="preserve"> </w:t>
      </w:r>
    </w:p>
    <w:p w14:paraId="38E2C69F" w14:textId="2E0386A3" w:rsidR="009F748A" w:rsidRDefault="009F748A" w:rsidP="0088467F">
      <w:pPr>
        <w:pStyle w:val="BodyText"/>
      </w:pPr>
      <w:r>
        <w:t>Using t</w:t>
      </w:r>
      <w:r w:rsidRPr="009F748A">
        <w:t>he findings from the behavior change study</w:t>
      </w:r>
      <w:r>
        <w:t xml:space="preserve">, </w:t>
      </w:r>
      <w:r w:rsidR="003C3EF1">
        <w:t xml:space="preserve">we will construct </w:t>
      </w:r>
      <w:r w:rsidRPr="009F748A">
        <w:t>logistic regression models</w:t>
      </w:r>
      <w:r>
        <w:t xml:space="preserve"> to </w:t>
      </w:r>
      <w:r w:rsidRPr="009F748A">
        <w:t xml:space="preserve">examine the association between attention to SHI labels (from the eye-tracking study) and proper execution of each of the safe handling </w:t>
      </w:r>
      <w:r w:rsidR="00574B47">
        <w:t>instruction</w:t>
      </w:r>
      <w:r w:rsidR="003C3EF1">
        <w:t>s</w:t>
      </w:r>
      <w:r w:rsidRPr="009F748A">
        <w:t xml:space="preserve"> (from the meal preparation experiment). Poisson regression models</w:t>
      </w:r>
      <w:r>
        <w:t xml:space="preserve"> will also be used to </w:t>
      </w:r>
      <w:r w:rsidRPr="009F748A">
        <w:t xml:space="preserve">examine the relationship between attention to SHI labels and the number of properly executed safe handling behaviors. </w:t>
      </w:r>
      <w:r w:rsidR="006F36BA">
        <w:t>These data will provide empirical evidence on the SHI label option that is most effective at encouraging consumers to follow recommended safe handling practices for raw and partially cooked meat and poultry products.</w:t>
      </w:r>
    </w:p>
    <w:p w14:paraId="6EEA9335" w14:textId="77777777" w:rsidR="00E27B10" w:rsidRPr="00852654" w:rsidRDefault="00D02F0C" w:rsidP="0088467F">
      <w:pPr>
        <w:pStyle w:val="Heading2"/>
      </w:pPr>
      <w:bookmarkStart w:id="11" w:name="_Toc115077598"/>
      <w:bookmarkStart w:id="12" w:name="_Toc236553895"/>
      <w:bookmarkEnd w:id="3"/>
      <w:bookmarkEnd w:id="8"/>
      <w:r>
        <w:t>B.</w:t>
      </w:r>
      <w:r w:rsidR="00E27B10">
        <w:t>3</w:t>
      </w:r>
      <w:r>
        <w:t>.</w:t>
      </w:r>
      <w:r w:rsidR="00E27B10">
        <w:tab/>
        <w:t>Methods to Maximize Response Rate</w:t>
      </w:r>
      <w:bookmarkEnd w:id="11"/>
      <w:r w:rsidR="00E27B10">
        <w:t xml:space="preserve"> and Deal with Non</w:t>
      </w:r>
      <w:r>
        <w:t>r</w:t>
      </w:r>
      <w:r w:rsidR="00E27B10">
        <w:t>esponse</w:t>
      </w:r>
      <w:bookmarkEnd w:id="12"/>
    </w:p>
    <w:p w14:paraId="381E431A" w14:textId="77777777" w:rsidR="00F47A23" w:rsidRDefault="00F47A23" w:rsidP="0088467F">
      <w:pPr>
        <w:pStyle w:val="Heading3"/>
      </w:pPr>
      <w:r>
        <w:t>Web-</w:t>
      </w:r>
      <w:r w:rsidR="008F5AE3">
        <w:t xml:space="preserve">Based </w:t>
      </w:r>
      <w:r w:rsidR="00E96E0F">
        <w:t xml:space="preserve">Experimental </w:t>
      </w:r>
      <w:r>
        <w:t>S</w:t>
      </w:r>
      <w:r w:rsidR="00E96E0F">
        <w:t>tudy</w:t>
      </w:r>
    </w:p>
    <w:p w14:paraId="7C01172E" w14:textId="6353D927" w:rsidR="00F47A23" w:rsidRPr="00FE170A" w:rsidRDefault="00F47A23" w:rsidP="0088467F">
      <w:pPr>
        <w:pStyle w:val="BodyText"/>
      </w:pPr>
      <w:r w:rsidRPr="00FE170A">
        <w:t xml:space="preserve">Based on experience conducting </w:t>
      </w:r>
      <w:r w:rsidR="00ED3A5F">
        <w:t>20</w:t>
      </w:r>
      <w:r w:rsidRPr="00FE170A">
        <w:t xml:space="preserve">-minute online surveys with general population samples (i.e., adults 18 </w:t>
      </w:r>
      <w:r w:rsidR="003C3EF1">
        <w:t>years or</w:t>
      </w:r>
      <w:r w:rsidR="003C3EF1" w:rsidRPr="00FE170A">
        <w:t xml:space="preserve"> </w:t>
      </w:r>
      <w:r w:rsidRPr="00FE170A">
        <w:t xml:space="preserve">older), </w:t>
      </w:r>
      <w:r w:rsidR="00ED3A5F">
        <w:t>Lightspeed</w:t>
      </w:r>
      <w:r w:rsidRPr="00FE170A">
        <w:t xml:space="preserve"> estimates that </w:t>
      </w:r>
      <w:r w:rsidR="0046416F">
        <w:t xml:space="preserve">about </w:t>
      </w:r>
      <w:r w:rsidR="005E1442" w:rsidRPr="005E1442">
        <w:t>19</w:t>
      </w:r>
      <w:r w:rsidRPr="005E1442">
        <w:t>%</w:t>
      </w:r>
      <w:r w:rsidRPr="00FE170A">
        <w:t xml:space="preserve"> of the selected panelists will </w:t>
      </w:r>
      <w:r>
        <w:t xml:space="preserve">be eligible and </w:t>
      </w:r>
      <w:r w:rsidRPr="00FE170A">
        <w:t xml:space="preserve">complete the online survey. </w:t>
      </w:r>
      <w:r w:rsidR="00ED3A5F">
        <w:t>Lightspeed</w:t>
      </w:r>
      <w:r w:rsidRPr="00FE170A">
        <w:t xml:space="preserve"> will send </w:t>
      </w:r>
      <w:r w:rsidR="0046416F">
        <w:t xml:space="preserve">up to 3 </w:t>
      </w:r>
      <w:r w:rsidRPr="00FE170A">
        <w:t>three automatic email reminders to nonresponding panelists during the course of d</w:t>
      </w:r>
      <w:r>
        <w:t xml:space="preserve">ata collection. Panelists who do not complete the survey </w:t>
      </w:r>
      <w:r w:rsidRPr="00FE170A">
        <w:t>will be categorized as nonrespondents.</w:t>
      </w:r>
    </w:p>
    <w:p w14:paraId="50E33EA4" w14:textId="77777777" w:rsidR="00F47A23" w:rsidRPr="00FE170A" w:rsidRDefault="00F47A23" w:rsidP="0088467F">
      <w:pPr>
        <w:pStyle w:val="BodyText"/>
      </w:pPr>
      <w:r w:rsidRPr="00FE170A">
        <w:t xml:space="preserve">To maximize participation, we will conduct cognitive interviews and </w:t>
      </w:r>
      <w:r w:rsidR="005E1442">
        <w:t xml:space="preserve">a </w:t>
      </w:r>
      <w:r w:rsidRPr="00FE170A">
        <w:t xml:space="preserve">pretest to help improve the understandability and usability of the questionnaire, reduce participant burden, and enhance administration. </w:t>
      </w:r>
    </w:p>
    <w:p w14:paraId="38E6E807" w14:textId="64306A1B" w:rsidR="00F47A23" w:rsidRPr="00FE170A" w:rsidRDefault="00F47A23" w:rsidP="0088467F">
      <w:pPr>
        <w:pStyle w:val="BodyText"/>
      </w:pPr>
      <w:r w:rsidRPr="00FE170A">
        <w:t xml:space="preserve">In addition, to encourage participation, each email invitation and reminder will state the study purpose and identify </w:t>
      </w:r>
      <w:r>
        <w:t>US</w:t>
      </w:r>
      <w:r w:rsidRPr="00FE170A">
        <w:t>DA as the study sponsor (</w:t>
      </w:r>
      <w:r w:rsidRPr="00040D6F">
        <w:t xml:space="preserve">see Appendix </w:t>
      </w:r>
      <w:r w:rsidR="006C7BB1">
        <w:t>A</w:t>
      </w:r>
      <w:r w:rsidR="006C7BB1" w:rsidRPr="00040D6F">
        <w:t xml:space="preserve"> </w:t>
      </w:r>
      <w:r w:rsidRPr="00040D6F">
        <w:t xml:space="preserve">for email invitation and </w:t>
      </w:r>
      <w:r w:rsidR="006C7BB1" w:rsidRPr="00040D6F">
        <w:t xml:space="preserve">Appendix </w:t>
      </w:r>
      <w:r w:rsidR="006C7BB1">
        <w:t>C for email</w:t>
      </w:r>
      <w:r w:rsidR="006C7BB1" w:rsidRPr="00040D6F">
        <w:t xml:space="preserve"> </w:t>
      </w:r>
      <w:r w:rsidRPr="00040D6F">
        <w:t>reminders)</w:t>
      </w:r>
      <w:r w:rsidRPr="00FE170A">
        <w:t xml:space="preserve"> and provide an email address and toll-free number </w:t>
      </w:r>
      <w:r w:rsidR="00310FBE">
        <w:t xml:space="preserve">(provided by the contractor) </w:t>
      </w:r>
      <w:r w:rsidRPr="00FE170A">
        <w:t xml:space="preserve">for panelists to </w:t>
      </w:r>
      <w:r w:rsidR="005648DF">
        <w:t>obtain</w:t>
      </w:r>
      <w:r w:rsidRPr="00FE170A">
        <w:t xml:space="preserve"> additional information about the study or verify the authenticity of the study. </w:t>
      </w:r>
    </w:p>
    <w:p w14:paraId="0D603534" w14:textId="77777777" w:rsidR="00F47A23" w:rsidRDefault="00F47A23" w:rsidP="0088467F">
      <w:pPr>
        <w:pStyle w:val="Heading3"/>
      </w:pPr>
      <w:r>
        <w:t>Behavior Change Study</w:t>
      </w:r>
    </w:p>
    <w:p w14:paraId="3EE5CB81" w14:textId="3063730A" w:rsidR="00C8153F" w:rsidRDefault="00040D6F" w:rsidP="0088467F">
      <w:pPr>
        <w:pStyle w:val="BodyText"/>
      </w:pPr>
      <w:r>
        <w:t>We estimate 1,695 prospective participants will complete the screening questionnaire by telephone or via a web</w:t>
      </w:r>
      <w:r w:rsidR="003C3EF1">
        <w:t xml:space="preserve"> </w:t>
      </w:r>
      <w:r>
        <w:t xml:space="preserve">link (Appendix </w:t>
      </w:r>
      <w:r w:rsidR="006C7BB1">
        <w:t>G</w:t>
      </w:r>
      <w:r>
        <w:t xml:space="preserve">), and 33% of these individuals will be </w:t>
      </w:r>
      <w:r w:rsidRPr="00004F0B">
        <w:t>eligible and subsequently contacted by phone to schedule an appointment. Of the</w:t>
      </w:r>
      <w:r w:rsidR="00C8153F">
        <w:t xml:space="preserve"> </w:t>
      </w:r>
      <w:r>
        <w:t>565</w:t>
      </w:r>
      <w:r w:rsidR="00C8153F">
        <w:t xml:space="preserve"> scheduled participants</w:t>
      </w:r>
      <w:r w:rsidRPr="00004F0B">
        <w:t xml:space="preserve">, we estimate that </w:t>
      </w:r>
      <w:r>
        <w:t xml:space="preserve">480 </w:t>
      </w:r>
      <w:r w:rsidRPr="00004F0B">
        <w:t>(8</w:t>
      </w:r>
      <w:r>
        <w:t>5</w:t>
      </w:r>
      <w:r w:rsidRPr="00004F0B">
        <w:t xml:space="preserve">%) will </w:t>
      </w:r>
      <w:r>
        <w:t>participate in</w:t>
      </w:r>
      <w:r w:rsidRPr="00004F0B">
        <w:t xml:space="preserve"> the </w:t>
      </w:r>
      <w:r>
        <w:t>behavior change study</w:t>
      </w:r>
      <w:r w:rsidRPr="00004F0B">
        <w:t xml:space="preserve">. </w:t>
      </w:r>
    </w:p>
    <w:p w14:paraId="10BCF5DF" w14:textId="6772772D" w:rsidR="004725FA" w:rsidRPr="000F036A" w:rsidRDefault="004725FA" w:rsidP="0088467F">
      <w:pPr>
        <w:pStyle w:val="BodyText"/>
      </w:pPr>
      <w:r w:rsidRPr="00212636">
        <w:t xml:space="preserve">To maximize </w:t>
      </w:r>
      <w:r w:rsidR="00061DCC">
        <w:t xml:space="preserve">the </w:t>
      </w:r>
      <w:r w:rsidRPr="00212636">
        <w:t>response rate, each participant will</w:t>
      </w:r>
      <w:r w:rsidR="00BB1433">
        <w:t xml:space="preserve"> receive a cash honorarium of $100</w:t>
      </w:r>
      <w:r w:rsidR="00E65777" w:rsidRPr="000F7E30">
        <w:t xml:space="preserve"> and a </w:t>
      </w:r>
      <w:r w:rsidR="009F7874" w:rsidRPr="000F7E30">
        <w:t>small</w:t>
      </w:r>
      <w:r w:rsidR="00E65777" w:rsidRPr="000F7E30">
        <w:t xml:space="preserve"> gift (food thermometer</w:t>
      </w:r>
      <w:r w:rsidR="00C37CB3" w:rsidRPr="000F7E30">
        <w:t xml:space="preserve"> valued at </w:t>
      </w:r>
      <w:r w:rsidR="009F7874" w:rsidRPr="000F7E30">
        <w:t>$5.38</w:t>
      </w:r>
      <w:r w:rsidR="005E1442">
        <w:t xml:space="preserve"> and magnet</w:t>
      </w:r>
      <w:r w:rsidR="002B63B2">
        <w:t xml:space="preserve"> valued at </w:t>
      </w:r>
      <w:r w:rsidR="00104750">
        <w:t>$0.23</w:t>
      </w:r>
      <w:r w:rsidR="009F7874" w:rsidRPr="000F7E30">
        <w:t>)</w:t>
      </w:r>
      <w:r w:rsidR="00E65777" w:rsidRPr="000F7E30">
        <w:t xml:space="preserve"> </w:t>
      </w:r>
      <w:r w:rsidRPr="000F7E30">
        <w:t xml:space="preserve">for their participation. In addition, </w:t>
      </w:r>
      <w:r w:rsidR="00E65777" w:rsidRPr="000F7E30">
        <w:t>we</w:t>
      </w:r>
      <w:r w:rsidRPr="000F7E30">
        <w:t xml:space="preserve"> will send </w:t>
      </w:r>
      <w:r w:rsidR="006C7BB1">
        <w:t xml:space="preserve">a </w:t>
      </w:r>
      <w:r w:rsidRPr="000F7E30">
        <w:t xml:space="preserve">confirmation </w:t>
      </w:r>
      <w:r w:rsidR="006C7BB1">
        <w:t>email</w:t>
      </w:r>
      <w:r w:rsidRPr="000F7E30">
        <w:t xml:space="preserve"> </w:t>
      </w:r>
      <w:r w:rsidR="00A7559D" w:rsidRPr="000F7E30">
        <w:t>(</w:t>
      </w:r>
      <w:r w:rsidR="00A7559D" w:rsidRPr="00720ABD">
        <w:t xml:space="preserve">see Appendix </w:t>
      </w:r>
      <w:r w:rsidR="006C7BB1">
        <w:t>I</w:t>
      </w:r>
      <w:r w:rsidR="00A7559D" w:rsidRPr="00212636">
        <w:t xml:space="preserve">) </w:t>
      </w:r>
      <w:r w:rsidRPr="00212636">
        <w:t>with directions and make</w:t>
      </w:r>
      <w:r w:rsidRPr="000F7E30">
        <w:t xml:space="preserve"> </w:t>
      </w:r>
      <w:r w:rsidR="006C7BB1">
        <w:t xml:space="preserve">a </w:t>
      </w:r>
      <w:r w:rsidRPr="000F7E30">
        <w:t xml:space="preserve">reminder call </w:t>
      </w:r>
      <w:r w:rsidR="00E65777" w:rsidRPr="000F7E30">
        <w:t>(</w:t>
      </w:r>
      <w:r w:rsidR="00E65777" w:rsidRPr="00720ABD">
        <w:t xml:space="preserve">see Appendix </w:t>
      </w:r>
      <w:r w:rsidR="006C7BB1">
        <w:t>J</w:t>
      </w:r>
      <w:r w:rsidR="00E65777" w:rsidRPr="00212636">
        <w:t xml:space="preserve">) </w:t>
      </w:r>
      <w:r w:rsidRPr="00212636">
        <w:t>to recruited individuals before the</w:t>
      </w:r>
      <w:r w:rsidR="00E65777" w:rsidRPr="000F7E30">
        <w:t>ir scheduled appointment</w:t>
      </w:r>
      <w:r w:rsidRPr="000F7E30">
        <w:t>.</w:t>
      </w:r>
      <w:r w:rsidR="00630232">
        <w:t xml:space="preserve"> </w:t>
      </w:r>
    </w:p>
    <w:p w14:paraId="3C3135F7" w14:textId="5120BABA" w:rsidR="00E27B10" w:rsidRPr="00852654" w:rsidRDefault="00D02F0C" w:rsidP="0088467F">
      <w:pPr>
        <w:pStyle w:val="Heading2"/>
      </w:pPr>
      <w:bookmarkStart w:id="13" w:name="_Toc115077599"/>
      <w:bookmarkStart w:id="14" w:name="_Toc236553896"/>
      <w:r>
        <w:t>B.</w:t>
      </w:r>
      <w:r w:rsidR="00E27B10">
        <w:t>4</w:t>
      </w:r>
      <w:r>
        <w:t>.</w:t>
      </w:r>
      <w:r w:rsidR="00E27B10">
        <w:tab/>
        <w:t>Tests of Procedures</w:t>
      </w:r>
      <w:bookmarkEnd w:id="13"/>
      <w:r w:rsidR="00E27B10">
        <w:t xml:space="preserve"> or Methods to be </w:t>
      </w:r>
      <w:bookmarkEnd w:id="14"/>
      <w:r w:rsidR="00973D43">
        <w:t>Undertaken</w:t>
      </w:r>
      <w:r w:rsidR="00310FBE">
        <w:t xml:space="preserve"> </w:t>
      </w:r>
    </w:p>
    <w:p w14:paraId="46F02949" w14:textId="77777777" w:rsidR="00F47A23" w:rsidRDefault="00F47A23" w:rsidP="0088467F">
      <w:pPr>
        <w:pStyle w:val="Heading3"/>
      </w:pPr>
      <w:bookmarkStart w:id="15" w:name="_Toc115077600"/>
      <w:r>
        <w:t>Web-</w:t>
      </w:r>
      <w:r w:rsidR="008F5AE3">
        <w:t xml:space="preserve">Based </w:t>
      </w:r>
      <w:r w:rsidR="00551F89">
        <w:t>Experimental Study</w:t>
      </w:r>
    </w:p>
    <w:p w14:paraId="0B34F2FA" w14:textId="1E3FC501" w:rsidR="00FF5CAB" w:rsidRPr="00FE170A" w:rsidRDefault="009C5100" w:rsidP="00EA62E4">
      <w:pPr>
        <w:pStyle w:val="BodyText"/>
      </w:pPr>
      <w:r>
        <w:t>In July and September 2018,</w:t>
      </w:r>
      <w:r w:rsidR="007B44DA">
        <w:t xml:space="preserve"> the contractor </w:t>
      </w:r>
      <w:r w:rsidR="00F47A23" w:rsidRPr="00FE170A">
        <w:t>conduct</w:t>
      </w:r>
      <w:r>
        <w:t>ed</w:t>
      </w:r>
      <w:r w:rsidR="00F47A23" w:rsidRPr="00FE170A">
        <w:t xml:space="preserve"> cognitive interviews </w:t>
      </w:r>
      <w:r w:rsidRPr="00BA3931">
        <w:t>in Research Triangle Park, NC</w:t>
      </w:r>
      <w:r w:rsidR="00E25B89">
        <w:t xml:space="preserve"> with </w:t>
      </w:r>
      <w:r w:rsidR="00EA62E4">
        <w:t xml:space="preserve">nine </w:t>
      </w:r>
      <w:r w:rsidR="00E25B89">
        <w:t xml:space="preserve">target </w:t>
      </w:r>
      <w:r w:rsidR="00FF5CAB">
        <w:t xml:space="preserve">audience members </w:t>
      </w:r>
      <w:r w:rsidR="00DD73B9">
        <w:t xml:space="preserve">(including people who speak Spanish) </w:t>
      </w:r>
      <w:r w:rsidR="00F47A23" w:rsidRPr="00FE170A">
        <w:t xml:space="preserve">to </w:t>
      </w:r>
      <w:r>
        <w:t xml:space="preserve">determine if </w:t>
      </w:r>
      <w:r w:rsidR="00F47A23">
        <w:t xml:space="preserve">any </w:t>
      </w:r>
      <w:r w:rsidR="00F47A23" w:rsidRPr="00FE170A">
        <w:t xml:space="preserve">survey questions </w:t>
      </w:r>
      <w:r>
        <w:t>or</w:t>
      </w:r>
      <w:r w:rsidRPr="00FE170A">
        <w:t xml:space="preserve"> </w:t>
      </w:r>
      <w:r w:rsidR="00F47A23" w:rsidRPr="00FE170A">
        <w:t xml:space="preserve">response items </w:t>
      </w:r>
      <w:r>
        <w:t>were</w:t>
      </w:r>
      <w:r w:rsidR="00F47A23" w:rsidRPr="00FE170A">
        <w:t xml:space="preserve"> confusing or difficult to understan</w:t>
      </w:r>
      <w:r w:rsidR="00DD73B9">
        <w:t xml:space="preserve">d. </w:t>
      </w:r>
      <w:r w:rsidR="002D2CE4">
        <w:t>Based on the cognitive interview</w:t>
      </w:r>
      <w:r w:rsidR="002D2CE4" w:rsidRPr="002D2CE4">
        <w:t xml:space="preserve"> </w:t>
      </w:r>
      <w:r w:rsidR="002D2CE4" w:rsidRPr="00FE170A">
        <w:t>findings</w:t>
      </w:r>
      <w:r w:rsidR="002D2CE4">
        <w:t>, we</w:t>
      </w:r>
      <w:r w:rsidR="00FF5CAB">
        <w:t xml:space="preserve"> </w:t>
      </w:r>
      <w:r w:rsidR="00F47A23" w:rsidRPr="00FE170A">
        <w:t>refined</w:t>
      </w:r>
      <w:r w:rsidR="002D2CE4">
        <w:t xml:space="preserve"> the programmed </w:t>
      </w:r>
      <w:r w:rsidR="002D2CE4" w:rsidRPr="00FE170A">
        <w:t>instrument</w:t>
      </w:r>
      <w:r w:rsidR="00F47A23" w:rsidRPr="00FE170A">
        <w:t>.</w:t>
      </w:r>
      <w:r w:rsidR="00FF5CAB">
        <w:t xml:space="preserve"> Specifically, we </w:t>
      </w:r>
      <w:r w:rsidR="00DD73B9">
        <w:t xml:space="preserve">revised </w:t>
      </w:r>
      <w:r w:rsidR="00FF5CAB">
        <w:t xml:space="preserve">the distractor questions regarding the food packages to ask about images, words, and phrases that are more </w:t>
      </w:r>
      <w:r w:rsidR="00DD73B9">
        <w:t xml:space="preserve">often </w:t>
      </w:r>
      <w:r w:rsidR="00EA62E4">
        <w:t>found</w:t>
      </w:r>
      <w:r w:rsidR="00FF5CAB">
        <w:t xml:space="preserve"> on food packages. We </w:t>
      </w:r>
      <w:r w:rsidR="00DD73B9">
        <w:t xml:space="preserve">determined that the questions to collect information on </w:t>
      </w:r>
      <w:r w:rsidR="007B44DA">
        <w:t xml:space="preserve">which </w:t>
      </w:r>
      <w:r w:rsidR="00DD73B9">
        <w:t xml:space="preserve">rationale statement (to include on the SHI label) would be most motivating to consumers </w:t>
      </w:r>
      <w:r w:rsidR="008B6623">
        <w:t>were</w:t>
      </w:r>
      <w:r w:rsidR="00DD73B9">
        <w:t xml:space="preserve"> not being answered as intended</w:t>
      </w:r>
      <w:r w:rsidR="008B6623">
        <w:t>,</w:t>
      </w:r>
      <w:r w:rsidR="00DD73B9">
        <w:t xml:space="preserve"> so we developed a different question to collect this information. </w:t>
      </w:r>
      <w:r w:rsidR="00EA62E4">
        <w:t>To improve</w:t>
      </w:r>
      <w:r w:rsidR="00DD73B9">
        <w:t xml:space="preserve"> understanding and readability</w:t>
      </w:r>
      <w:r w:rsidR="00EA62E4">
        <w:t>, w</w:t>
      </w:r>
      <w:r w:rsidR="00463E70">
        <w:t>e r</w:t>
      </w:r>
      <w:r w:rsidR="00FF5CAB">
        <w:t xml:space="preserve">eformatted </w:t>
      </w:r>
      <w:r w:rsidR="00DD73B9">
        <w:t xml:space="preserve">several </w:t>
      </w:r>
      <w:r w:rsidR="00FF5CAB">
        <w:t>questions</w:t>
      </w:r>
      <w:r w:rsidR="00463E70">
        <w:t xml:space="preserve"> and </w:t>
      </w:r>
      <w:r w:rsidR="00DD73B9">
        <w:t xml:space="preserve">simplified the </w:t>
      </w:r>
      <w:r w:rsidR="00EA62E4">
        <w:t>instructions</w:t>
      </w:r>
      <w:r w:rsidR="00DD73B9">
        <w:t xml:space="preserve"> for some questions</w:t>
      </w:r>
      <w:r w:rsidR="00EA62E4">
        <w:t xml:space="preserve">. </w:t>
      </w:r>
      <w:r w:rsidR="007B44DA">
        <w:t>The cognitive interviews also confirmed the estimated burden of 20 minutes (the average time to complete the survey was 17 minutes).</w:t>
      </w:r>
    </w:p>
    <w:p w14:paraId="11317DE0" w14:textId="53B4718B" w:rsidR="00F47A23" w:rsidRPr="00FE170A" w:rsidRDefault="00F47A23" w:rsidP="00820E4E">
      <w:pPr>
        <w:pStyle w:val="BodyText"/>
      </w:pPr>
      <w:r w:rsidRPr="00FE170A">
        <w:t xml:space="preserve">To ensure that the programming logic, sample distribution and fulfillment, and data compilation are functioning correctly, </w:t>
      </w:r>
      <w:r w:rsidR="00F95190">
        <w:t>Lightspeed</w:t>
      </w:r>
      <w:r w:rsidRPr="00FE170A">
        <w:t xml:space="preserve"> will conduct a pretest</w:t>
      </w:r>
      <w:r>
        <w:t xml:space="preserve"> with </w:t>
      </w:r>
      <w:r w:rsidR="00F95190">
        <w:t>10</w:t>
      </w:r>
      <w:r w:rsidRPr="00FE170A">
        <w:t xml:space="preserve">0 randomly selected panelists. </w:t>
      </w:r>
      <w:r w:rsidR="00820E4E" w:rsidRPr="00FE170A">
        <w:t xml:space="preserve">Data collection </w:t>
      </w:r>
      <w:r w:rsidR="00820E4E">
        <w:t xml:space="preserve">for the pretest </w:t>
      </w:r>
      <w:r w:rsidR="00820E4E" w:rsidRPr="00FE170A">
        <w:t>will not commence</w:t>
      </w:r>
      <w:r w:rsidR="00820E4E">
        <w:t xml:space="preserve"> until OMB approval is obtained. As previously noted, results of the pretest will also be used to determine the appropriate amount of time for the limited-time exposure task</w:t>
      </w:r>
      <w:r w:rsidR="007B44DA">
        <w:t xml:space="preserve">. </w:t>
      </w:r>
      <w:r w:rsidRPr="00FE170A">
        <w:t>If changes are made to the survey instrument based on the pretest findings, a revised survey instrument will be submitted to OMB for approval</w:t>
      </w:r>
      <w:r w:rsidR="009832D4">
        <w:t xml:space="preserve"> before conducting the full-scale study.</w:t>
      </w:r>
    </w:p>
    <w:p w14:paraId="32B6B173" w14:textId="77777777" w:rsidR="00F47A23" w:rsidRDefault="00F47A23" w:rsidP="0088467F">
      <w:pPr>
        <w:pStyle w:val="Heading3"/>
      </w:pPr>
      <w:r>
        <w:t>Behavior Change Study</w:t>
      </w:r>
    </w:p>
    <w:p w14:paraId="2A76D9CB" w14:textId="194A14C6" w:rsidR="00061DCC" w:rsidRDefault="007B44DA" w:rsidP="007B44DA">
      <w:pPr>
        <w:pStyle w:val="BodyText"/>
        <w:rPr>
          <w:spacing w:val="-1"/>
        </w:rPr>
      </w:pPr>
      <w:bookmarkStart w:id="16" w:name="_Toc236553897"/>
      <w:r>
        <w:t xml:space="preserve">The contractor </w:t>
      </w:r>
      <w:r w:rsidR="00061DCC" w:rsidRPr="008B7557">
        <w:t>conduct</w:t>
      </w:r>
      <w:r>
        <w:t>ed</w:t>
      </w:r>
      <w:r w:rsidR="00061DCC" w:rsidRPr="008B7557">
        <w:t xml:space="preserve"> a pilot study to test the methodology </w:t>
      </w:r>
      <w:r>
        <w:t xml:space="preserve">and instruments </w:t>
      </w:r>
      <w:r w:rsidR="009832D4">
        <w:t>for the behavior change study</w:t>
      </w:r>
      <w:r>
        <w:t xml:space="preserve"> in September 2018 with two people in a t</w:t>
      </w:r>
      <w:r w:rsidR="00061DCC" w:rsidRPr="008B7557">
        <w:t>est kitchen</w:t>
      </w:r>
      <w:r>
        <w:t>. Based on the pilot, we made several revisions to the methodology and instruments. For the meal preparation study, we had originally considered having participants prepare a parley garnish but decided to change this to a cherry tomato garnish to ensure participants used a knife to prepare a ready-to-eat food. Additionally, we simplified the instructions and tasks for the eye-tracking study, in particular to make the script more conversationa</w:t>
      </w:r>
      <w:r>
        <w:rPr>
          <w:spacing w:val="-1"/>
        </w:rPr>
        <w:t xml:space="preserve">l. We also revised some of the questions in the IDI script to </w:t>
      </w:r>
      <w:r w:rsidR="00CB6C93">
        <w:rPr>
          <w:spacing w:val="-1"/>
        </w:rPr>
        <w:t xml:space="preserve">avoid using a judgmental tone when referring to participants’ adherence to recommended handling practices during the meal preparation study. The contractor </w:t>
      </w:r>
      <w:r w:rsidR="00061DCC">
        <w:rPr>
          <w:spacing w:val="-1"/>
        </w:rPr>
        <w:t xml:space="preserve">will conduct </w:t>
      </w:r>
      <w:r w:rsidR="00CB6C93">
        <w:rPr>
          <w:spacing w:val="-1"/>
        </w:rPr>
        <w:t xml:space="preserve">additional pilots with test </w:t>
      </w:r>
      <w:r w:rsidR="00061DCC">
        <w:rPr>
          <w:spacing w:val="-1"/>
        </w:rPr>
        <w:t>subjects before fielding the main study</w:t>
      </w:r>
      <w:r w:rsidR="00CB6C93">
        <w:rPr>
          <w:spacing w:val="-1"/>
        </w:rPr>
        <w:t xml:space="preserve"> </w:t>
      </w:r>
      <w:r w:rsidR="00061DCC">
        <w:rPr>
          <w:spacing w:val="-1"/>
        </w:rPr>
        <w:t xml:space="preserve">to assess and refine the training procedures for data collection staff. </w:t>
      </w:r>
    </w:p>
    <w:p w14:paraId="2C8DFA98" w14:textId="77777777" w:rsidR="00E27B10" w:rsidRPr="00FE457A" w:rsidRDefault="00D02F0C" w:rsidP="0088467F">
      <w:pPr>
        <w:pStyle w:val="Heading2"/>
      </w:pPr>
      <w:r>
        <w:t>B.</w:t>
      </w:r>
      <w:r w:rsidR="00E27B10" w:rsidRPr="00FE457A">
        <w:t>5</w:t>
      </w:r>
      <w:r>
        <w:t>.</w:t>
      </w:r>
      <w:r w:rsidR="00E27B10" w:rsidRPr="00FE457A">
        <w:tab/>
      </w:r>
      <w:r w:rsidR="00E27B10">
        <w:t xml:space="preserve">Individuals Consulted on </w:t>
      </w:r>
      <w:r w:rsidR="00E27B10" w:rsidRPr="00FE457A">
        <w:t xml:space="preserve">Statistical </w:t>
      </w:r>
      <w:r w:rsidR="00E27B10">
        <w:t>Aspects and Individuals Collecting and/or Analyzing Data</w:t>
      </w:r>
      <w:bookmarkEnd w:id="15"/>
      <w:bookmarkEnd w:id="16"/>
    </w:p>
    <w:p w14:paraId="5DD35562" w14:textId="1E624D8F" w:rsidR="00E27B10" w:rsidRDefault="008D3B4D" w:rsidP="0088467F">
      <w:pPr>
        <w:pStyle w:val="BodyText"/>
      </w:pPr>
      <w:r w:rsidRPr="00F40258">
        <w:t>Sheryl Cates</w:t>
      </w:r>
      <w:r w:rsidR="008C257A">
        <w:t xml:space="preserve"> is the RTI Project Director and will manage the study</w:t>
      </w:r>
      <w:r w:rsidR="00F40258" w:rsidRPr="00F40258">
        <w:t xml:space="preserve">. </w:t>
      </w:r>
      <w:r w:rsidR="008C257A">
        <w:t xml:space="preserve">Dr. Jonathan Blitstein of RTI </w:t>
      </w:r>
      <w:r w:rsidR="00B9073D">
        <w:t xml:space="preserve">developed the experimental design for the web-based experimental study and the </w:t>
      </w:r>
      <w:r w:rsidR="003F5B13">
        <w:t>eye-</w:t>
      </w:r>
      <w:r w:rsidR="00B9073D">
        <w:t xml:space="preserve">tracking study and will </w:t>
      </w:r>
      <w:r w:rsidR="00212E31">
        <w:t>oversee the analysis</w:t>
      </w:r>
      <w:r w:rsidR="00B9073D">
        <w:t xml:space="preserve"> for these studies</w:t>
      </w:r>
      <w:r w:rsidR="00212E31">
        <w:t>.</w:t>
      </w:r>
      <w:r w:rsidR="008C257A">
        <w:t xml:space="preserve"> </w:t>
      </w:r>
      <w:r w:rsidR="00F40258" w:rsidRPr="00F40258">
        <w:t>Dr. Ben</w:t>
      </w:r>
      <w:r w:rsidR="008C257A">
        <w:t>jamin</w:t>
      </w:r>
      <w:r w:rsidR="00F40258" w:rsidRPr="00F40258">
        <w:t xml:space="preserve"> Chapman </w:t>
      </w:r>
      <w:r w:rsidR="008C257A">
        <w:t xml:space="preserve">of NCSU </w:t>
      </w:r>
      <w:r w:rsidR="00F40258" w:rsidRPr="00F40258">
        <w:t xml:space="preserve">will manage </w:t>
      </w:r>
      <w:r w:rsidRPr="00F40258">
        <w:t>the</w:t>
      </w:r>
      <w:r w:rsidR="00F40258" w:rsidRPr="00F40258">
        <w:t xml:space="preserve"> data collection</w:t>
      </w:r>
      <w:r w:rsidRPr="00F40258">
        <w:t xml:space="preserve"> </w:t>
      </w:r>
      <w:r w:rsidR="008C257A">
        <w:t xml:space="preserve">for the </w:t>
      </w:r>
      <w:r w:rsidR="00212E31">
        <w:t>behavior change</w:t>
      </w:r>
      <w:r w:rsidR="008C257A">
        <w:t xml:space="preserve"> study </w:t>
      </w:r>
      <w:r w:rsidRPr="00F40258">
        <w:t xml:space="preserve">and </w:t>
      </w:r>
      <w:r w:rsidR="008C257A">
        <w:t xml:space="preserve">oversee the </w:t>
      </w:r>
      <w:r w:rsidR="00B9073D">
        <w:t>analysis for</w:t>
      </w:r>
      <w:r w:rsidR="00212E31">
        <w:t xml:space="preserve"> the </w:t>
      </w:r>
      <w:r w:rsidR="00B9073D">
        <w:t xml:space="preserve">meal preparation/observational study. </w:t>
      </w:r>
      <w:r w:rsidR="007A15F5" w:rsidRPr="00F40258">
        <w:t>Christopher Bernstein</w:t>
      </w:r>
      <w:r w:rsidRPr="00F40258">
        <w:t xml:space="preserve">, an </w:t>
      </w:r>
      <w:r w:rsidR="00E27B10" w:rsidRPr="00F40258">
        <w:t>FSIS employee</w:t>
      </w:r>
      <w:r w:rsidR="0061337B" w:rsidRPr="00F40258">
        <w:t>,</w:t>
      </w:r>
      <w:r w:rsidR="00E27B10" w:rsidRPr="00F40258">
        <w:t xml:space="preserve"> will review the </w:t>
      </w:r>
      <w:r w:rsidR="00212E31">
        <w:t xml:space="preserve">study </w:t>
      </w:r>
      <w:r w:rsidR="00E27B10" w:rsidRPr="00F40258">
        <w:t>results</w:t>
      </w:r>
      <w:r w:rsidRPr="00F40258">
        <w:t>.</w:t>
      </w:r>
    </w:p>
    <w:p w14:paraId="0F7F8B56" w14:textId="77777777" w:rsidR="009F7874" w:rsidRPr="00BC12D1" w:rsidRDefault="009F7874" w:rsidP="0088467F">
      <w:pPr>
        <w:pStyle w:val="Heading2"/>
      </w:pPr>
      <w:r w:rsidRPr="00BC12D1">
        <w:t>References</w:t>
      </w:r>
    </w:p>
    <w:p w14:paraId="2B1129F3" w14:textId="77777777" w:rsidR="00BB1433" w:rsidRPr="00BB1433" w:rsidRDefault="00BB1433" w:rsidP="00BB1433">
      <w:pPr>
        <w:pStyle w:val="biblio0"/>
        <w:spacing w:after="0" w:line="480" w:lineRule="auto"/>
        <w:rPr>
          <w:sz w:val="24"/>
          <w:szCs w:val="24"/>
        </w:rPr>
      </w:pPr>
      <w:r w:rsidRPr="00BB1433">
        <w:rPr>
          <w:sz w:val="24"/>
          <w:szCs w:val="24"/>
        </w:rPr>
        <w:t xml:space="preserve">Cates, S. C., Kosa, K. M., &amp; Muth, M. K. (2015, January). </w:t>
      </w:r>
      <w:r w:rsidRPr="00BB1433">
        <w:rPr>
          <w:i/>
          <w:sz w:val="24"/>
          <w:szCs w:val="24"/>
        </w:rPr>
        <w:t>Professional services to support requirements gathering sessions for Safe Food Handling Instructions: Strategic planning session.</w:t>
      </w:r>
      <w:r w:rsidRPr="00BB1433">
        <w:rPr>
          <w:sz w:val="24"/>
          <w:szCs w:val="24"/>
        </w:rPr>
        <w:t xml:space="preserve"> Research Triangle Park, NC: RTI International.</w:t>
      </w:r>
    </w:p>
    <w:p w14:paraId="5DD320D2" w14:textId="641CA1EE" w:rsidR="00AF6FFF" w:rsidRPr="00EA0DE7" w:rsidRDefault="00AF6FFF" w:rsidP="00EA0DE7">
      <w:pPr>
        <w:pStyle w:val="biblio0"/>
        <w:spacing w:after="0" w:line="480" w:lineRule="auto"/>
        <w:rPr>
          <w:szCs w:val="24"/>
        </w:rPr>
      </w:pPr>
      <w:r w:rsidRPr="00EA0DE7">
        <w:rPr>
          <w:sz w:val="24"/>
          <w:szCs w:val="24"/>
        </w:rPr>
        <w:t xml:space="preserve">Cohen, J. </w:t>
      </w:r>
      <w:r w:rsidR="00A04B89" w:rsidRPr="00CF064F">
        <w:rPr>
          <w:sz w:val="24"/>
          <w:szCs w:val="24"/>
        </w:rPr>
        <w:t>(</w:t>
      </w:r>
      <w:r w:rsidR="00A04B89" w:rsidRPr="00EA0DE7">
        <w:rPr>
          <w:sz w:val="24"/>
          <w:szCs w:val="24"/>
        </w:rPr>
        <w:t>1988</w:t>
      </w:r>
      <w:r w:rsidR="00A04B89" w:rsidRPr="00CF064F">
        <w:rPr>
          <w:sz w:val="24"/>
          <w:szCs w:val="24"/>
        </w:rPr>
        <w:t xml:space="preserve">). </w:t>
      </w:r>
      <w:r w:rsidRPr="00EA0DE7">
        <w:rPr>
          <w:sz w:val="24"/>
          <w:szCs w:val="24"/>
        </w:rPr>
        <w:t xml:space="preserve">Statistical </w:t>
      </w:r>
      <w:r w:rsidR="00A04B89" w:rsidRPr="00CF064F">
        <w:rPr>
          <w:sz w:val="24"/>
          <w:szCs w:val="24"/>
        </w:rPr>
        <w:t>power analysis for the behavioral sc</w:t>
      </w:r>
      <w:r w:rsidRPr="00EA0DE7">
        <w:rPr>
          <w:sz w:val="24"/>
          <w:szCs w:val="24"/>
        </w:rPr>
        <w:t>iences</w:t>
      </w:r>
      <w:r w:rsidR="00A04B89" w:rsidRPr="00CF064F">
        <w:rPr>
          <w:sz w:val="24"/>
          <w:szCs w:val="24"/>
        </w:rPr>
        <w:t>.</w:t>
      </w:r>
      <w:r w:rsidRPr="00EA0DE7">
        <w:rPr>
          <w:sz w:val="24"/>
          <w:szCs w:val="24"/>
        </w:rPr>
        <w:t xml:space="preserve"> </w:t>
      </w:r>
      <w:r w:rsidR="00A04B89" w:rsidRPr="00CF064F">
        <w:rPr>
          <w:sz w:val="24"/>
          <w:szCs w:val="24"/>
        </w:rPr>
        <w:t>(</w:t>
      </w:r>
      <w:r w:rsidRPr="00EA0DE7">
        <w:rPr>
          <w:sz w:val="24"/>
          <w:szCs w:val="24"/>
        </w:rPr>
        <w:t xml:space="preserve">2nd </w:t>
      </w:r>
      <w:r w:rsidR="00A04B89" w:rsidRPr="00CF064F">
        <w:rPr>
          <w:sz w:val="24"/>
          <w:szCs w:val="24"/>
        </w:rPr>
        <w:t>e</w:t>
      </w:r>
      <w:r w:rsidRPr="00EA0DE7">
        <w:rPr>
          <w:sz w:val="24"/>
          <w:szCs w:val="24"/>
        </w:rPr>
        <w:t>d</w:t>
      </w:r>
      <w:r w:rsidR="00A04B89" w:rsidRPr="00CF064F">
        <w:rPr>
          <w:sz w:val="24"/>
          <w:szCs w:val="24"/>
        </w:rPr>
        <w:t>.).</w:t>
      </w:r>
      <w:r w:rsidRPr="00EA0DE7">
        <w:rPr>
          <w:sz w:val="24"/>
          <w:szCs w:val="24"/>
        </w:rPr>
        <w:t xml:space="preserve"> </w:t>
      </w:r>
      <w:r w:rsidR="00315E3C" w:rsidRPr="00CF064F">
        <w:rPr>
          <w:sz w:val="24"/>
          <w:szCs w:val="24"/>
        </w:rPr>
        <w:t>Hillsdale, NJ</w:t>
      </w:r>
      <w:r w:rsidR="00A561D6" w:rsidRPr="00CF064F">
        <w:rPr>
          <w:sz w:val="24"/>
          <w:szCs w:val="24"/>
        </w:rPr>
        <w:t xml:space="preserve">: </w:t>
      </w:r>
      <w:r w:rsidRPr="00EA0DE7">
        <w:rPr>
          <w:sz w:val="24"/>
          <w:szCs w:val="24"/>
        </w:rPr>
        <w:t>Lawrence Erlbaum Associates</w:t>
      </w:r>
      <w:r w:rsidR="00A04B89" w:rsidRPr="00CF064F">
        <w:rPr>
          <w:sz w:val="24"/>
          <w:szCs w:val="24"/>
        </w:rPr>
        <w:t>.</w:t>
      </w:r>
      <w:r w:rsidRPr="00EA0DE7">
        <w:rPr>
          <w:sz w:val="24"/>
          <w:szCs w:val="24"/>
        </w:rPr>
        <w:t xml:space="preserve"> </w:t>
      </w:r>
    </w:p>
    <w:p w14:paraId="079EFEF2" w14:textId="77777777" w:rsidR="00AF6FFF" w:rsidRPr="00EA0DE7" w:rsidRDefault="00AF6FFF" w:rsidP="00EA0DE7">
      <w:pPr>
        <w:pStyle w:val="biblio0"/>
        <w:spacing w:after="0" w:line="480" w:lineRule="auto"/>
      </w:pPr>
      <w:r w:rsidRPr="00EA0DE7">
        <w:rPr>
          <w:sz w:val="24"/>
          <w:szCs w:val="24"/>
        </w:rPr>
        <w:t>Desu, M. M.</w:t>
      </w:r>
      <w:r w:rsidR="00A04B89" w:rsidRPr="00CF064F">
        <w:rPr>
          <w:sz w:val="24"/>
          <w:szCs w:val="24"/>
        </w:rPr>
        <w:t xml:space="preserve">, &amp; </w:t>
      </w:r>
      <w:r w:rsidRPr="00EA0DE7">
        <w:rPr>
          <w:sz w:val="24"/>
          <w:szCs w:val="24"/>
        </w:rPr>
        <w:t xml:space="preserve">Raghavarao, D. </w:t>
      </w:r>
      <w:r w:rsidR="00A04B89" w:rsidRPr="00CF064F">
        <w:rPr>
          <w:sz w:val="24"/>
          <w:szCs w:val="24"/>
        </w:rPr>
        <w:t>(</w:t>
      </w:r>
      <w:r w:rsidRPr="00EA0DE7">
        <w:rPr>
          <w:sz w:val="24"/>
          <w:szCs w:val="24"/>
        </w:rPr>
        <w:t>1990</w:t>
      </w:r>
      <w:r w:rsidR="00A04B89" w:rsidRPr="00CF064F">
        <w:rPr>
          <w:sz w:val="24"/>
          <w:szCs w:val="24"/>
        </w:rPr>
        <w:t>)</w:t>
      </w:r>
      <w:r w:rsidRPr="00EA0DE7">
        <w:rPr>
          <w:sz w:val="24"/>
          <w:szCs w:val="24"/>
        </w:rPr>
        <w:t xml:space="preserve">. Sample </w:t>
      </w:r>
      <w:r w:rsidR="00A04B89" w:rsidRPr="00CF064F">
        <w:rPr>
          <w:sz w:val="24"/>
          <w:szCs w:val="24"/>
        </w:rPr>
        <w:t>size metho</w:t>
      </w:r>
      <w:r w:rsidRPr="00EA0DE7">
        <w:rPr>
          <w:sz w:val="24"/>
          <w:szCs w:val="24"/>
        </w:rPr>
        <w:t xml:space="preserve">dology. </w:t>
      </w:r>
      <w:r w:rsidR="00A04B89" w:rsidRPr="00EA0DE7">
        <w:rPr>
          <w:sz w:val="24"/>
          <w:szCs w:val="24"/>
        </w:rPr>
        <w:t>New York</w:t>
      </w:r>
      <w:r w:rsidR="00A04B89" w:rsidRPr="00CF064F">
        <w:rPr>
          <w:sz w:val="24"/>
          <w:szCs w:val="24"/>
        </w:rPr>
        <w:t xml:space="preserve">: </w:t>
      </w:r>
      <w:r w:rsidRPr="00EA0DE7">
        <w:rPr>
          <w:sz w:val="24"/>
          <w:szCs w:val="24"/>
        </w:rPr>
        <w:t>Academic Press.</w:t>
      </w:r>
    </w:p>
    <w:p w14:paraId="79A7378B" w14:textId="2BDB4056" w:rsidR="00AF6FFF" w:rsidRPr="00EA0DE7" w:rsidRDefault="00AF6FFF" w:rsidP="00EA0DE7">
      <w:pPr>
        <w:pStyle w:val="biblio0"/>
        <w:spacing w:after="0" w:line="480" w:lineRule="auto"/>
        <w:rPr>
          <w:szCs w:val="24"/>
        </w:rPr>
      </w:pPr>
      <w:r w:rsidRPr="00EA0DE7">
        <w:rPr>
          <w:sz w:val="24"/>
          <w:szCs w:val="24"/>
        </w:rPr>
        <w:t>MacMillan, N. (2002). Signal</w:t>
      </w:r>
      <w:r w:rsidR="00A04B89" w:rsidRPr="00CF064F">
        <w:rPr>
          <w:sz w:val="24"/>
          <w:szCs w:val="24"/>
        </w:rPr>
        <w:t xml:space="preserve"> detection theo</w:t>
      </w:r>
      <w:r w:rsidRPr="00EA0DE7">
        <w:rPr>
          <w:sz w:val="24"/>
          <w:szCs w:val="24"/>
        </w:rPr>
        <w:t xml:space="preserve">ry. In H. Pashler </w:t>
      </w:r>
      <w:r w:rsidR="00CF601E" w:rsidRPr="00CF064F">
        <w:rPr>
          <w:sz w:val="24"/>
          <w:szCs w:val="24"/>
        </w:rPr>
        <w:t>&amp;</w:t>
      </w:r>
      <w:r w:rsidRPr="00EA0DE7">
        <w:rPr>
          <w:sz w:val="24"/>
          <w:szCs w:val="24"/>
        </w:rPr>
        <w:t xml:space="preserve"> J. Wixted (Eds.), Stevens’ </w:t>
      </w:r>
      <w:r w:rsidR="00A04B89" w:rsidRPr="00CF064F">
        <w:rPr>
          <w:sz w:val="24"/>
          <w:szCs w:val="24"/>
        </w:rPr>
        <w:t>handbook of experimental ps</w:t>
      </w:r>
      <w:r w:rsidRPr="00EA0DE7">
        <w:rPr>
          <w:sz w:val="24"/>
          <w:szCs w:val="24"/>
        </w:rPr>
        <w:t>ychology</w:t>
      </w:r>
      <w:r w:rsidR="00A04B89" w:rsidRPr="00CF064F">
        <w:rPr>
          <w:sz w:val="24"/>
          <w:szCs w:val="24"/>
        </w:rPr>
        <w:t xml:space="preserve"> (3rd ed., </w:t>
      </w:r>
      <w:r w:rsidRPr="00EA0DE7">
        <w:rPr>
          <w:sz w:val="24"/>
          <w:szCs w:val="24"/>
        </w:rPr>
        <w:t>Vol</w:t>
      </w:r>
      <w:r w:rsidR="00A04B89" w:rsidRPr="00CF064F">
        <w:rPr>
          <w:sz w:val="24"/>
          <w:szCs w:val="24"/>
        </w:rPr>
        <w:t>.</w:t>
      </w:r>
      <w:r w:rsidRPr="00EA0DE7">
        <w:rPr>
          <w:sz w:val="24"/>
          <w:szCs w:val="24"/>
        </w:rPr>
        <w:t xml:space="preserve"> 4</w:t>
      </w:r>
      <w:r w:rsidR="00A04B89" w:rsidRPr="00CF064F">
        <w:rPr>
          <w:sz w:val="24"/>
          <w:szCs w:val="24"/>
        </w:rPr>
        <w:t xml:space="preserve">, pp. </w:t>
      </w:r>
      <w:r w:rsidR="00315E3C" w:rsidRPr="00CF064F">
        <w:rPr>
          <w:sz w:val="24"/>
          <w:szCs w:val="24"/>
        </w:rPr>
        <w:t>43</w:t>
      </w:r>
      <w:r w:rsidR="00A04B89" w:rsidRPr="00CF064F">
        <w:rPr>
          <w:iCs/>
          <w:sz w:val="24"/>
          <w:szCs w:val="24"/>
        </w:rPr>
        <w:t>–</w:t>
      </w:r>
      <w:r w:rsidR="00315E3C" w:rsidRPr="00CF064F">
        <w:rPr>
          <w:sz w:val="24"/>
          <w:szCs w:val="24"/>
        </w:rPr>
        <w:t>89</w:t>
      </w:r>
      <w:r w:rsidRPr="00EA0DE7">
        <w:rPr>
          <w:sz w:val="24"/>
          <w:szCs w:val="24"/>
        </w:rPr>
        <w:t xml:space="preserve">). </w:t>
      </w:r>
      <w:r w:rsidR="00A04B89" w:rsidRPr="00EA0DE7">
        <w:rPr>
          <w:sz w:val="24"/>
          <w:szCs w:val="24"/>
        </w:rPr>
        <w:t>New York</w:t>
      </w:r>
      <w:r w:rsidR="00A04B89" w:rsidRPr="00CF064F">
        <w:rPr>
          <w:sz w:val="24"/>
          <w:szCs w:val="24"/>
        </w:rPr>
        <w:t xml:space="preserve">, NY: </w:t>
      </w:r>
      <w:r w:rsidRPr="00EA0DE7">
        <w:rPr>
          <w:sz w:val="24"/>
          <w:szCs w:val="24"/>
        </w:rPr>
        <w:t>John Wiley and Sons, Inc</w:t>
      </w:r>
      <w:r w:rsidR="00A04B89" w:rsidRPr="00CF064F">
        <w:rPr>
          <w:sz w:val="24"/>
          <w:szCs w:val="24"/>
        </w:rPr>
        <w:t>.</w:t>
      </w:r>
    </w:p>
    <w:p w14:paraId="1F0AC117" w14:textId="77777777" w:rsidR="00AF6FFF" w:rsidRPr="00BB1433" w:rsidRDefault="00AF6FFF" w:rsidP="00AF6FFF">
      <w:pPr>
        <w:pStyle w:val="biblio0"/>
        <w:spacing w:after="0" w:line="480" w:lineRule="auto"/>
        <w:rPr>
          <w:i/>
          <w:iCs/>
          <w:sz w:val="24"/>
          <w:szCs w:val="24"/>
        </w:rPr>
      </w:pPr>
      <w:r w:rsidRPr="00BB1433">
        <w:rPr>
          <w:bCs/>
          <w:sz w:val="24"/>
          <w:szCs w:val="24"/>
        </w:rPr>
        <w:t xml:space="preserve">Yang, </w:t>
      </w:r>
      <w:r w:rsidRPr="00BB1433">
        <w:rPr>
          <w:sz w:val="24"/>
          <w:szCs w:val="24"/>
        </w:rPr>
        <w:t xml:space="preserve">S., </w:t>
      </w:r>
      <w:r w:rsidRPr="00BB1433">
        <w:rPr>
          <w:bCs/>
          <w:sz w:val="24"/>
          <w:szCs w:val="24"/>
        </w:rPr>
        <w:t xml:space="preserve">Angulo, </w:t>
      </w:r>
      <w:r w:rsidRPr="00BB1433">
        <w:rPr>
          <w:sz w:val="24"/>
          <w:szCs w:val="24"/>
        </w:rPr>
        <w:t xml:space="preserve">F. J., </w:t>
      </w:r>
      <w:r w:rsidRPr="00BB1433">
        <w:rPr>
          <w:bCs/>
          <w:sz w:val="24"/>
          <w:szCs w:val="24"/>
        </w:rPr>
        <w:t xml:space="preserve">&amp; Altekruse, S. F. (2000). Evaluation of safe food-handling instructions on raw meat and poultry products. </w:t>
      </w:r>
      <w:r w:rsidRPr="00BB1433">
        <w:rPr>
          <w:i/>
          <w:iCs/>
          <w:sz w:val="24"/>
          <w:szCs w:val="24"/>
        </w:rPr>
        <w:t>Journal of Food Protection, 63</w:t>
      </w:r>
      <w:r w:rsidRPr="00BB1433">
        <w:rPr>
          <w:iCs/>
          <w:sz w:val="24"/>
          <w:szCs w:val="24"/>
        </w:rPr>
        <w:t>(10), 1321–1325.</w:t>
      </w:r>
    </w:p>
    <w:p w14:paraId="7A9E50EA" w14:textId="77777777" w:rsidR="00AF6FFF" w:rsidRPr="00A71240" w:rsidRDefault="00AF6FFF" w:rsidP="00A71240">
      <w:pPr>
        <w:pStyle w:val="biblio0"/>
        <w:keepLines w:val="0"/>
        <w:spacing w:after="0" w:line="480" w:lineRule="auto"/>
        <w:rPr>
          <w:sz w:val="24"/>
          <w:szCs w:val="24"/>
        </w:rPr>
      </w:pPr>
    </w:p>
    <w:sectPr w:rsidR="00AF6FFF" w:rsidRPr="00A71240" w:rsidSect="00FE7C94">
      <w:headerReference w:type="default" r:id="rId11"/>
      <w:footerReference w:type="default" r:id="rId12"/>
      <w:footerReference w:type="first" r:id="rId13"/>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CA275" w14:textId="77777777" w:rsidR="00130A71" w:rsidRDefault="00130A71">
      <w:r>
        <w:separator/>
      </w:r>
    </w:p>
  </w:endnote>
  <w:endnote w:type="continuationSeparator" w:id="0">
    <w:p w14:paraId="2CB979AB" w14:textId="77777777" w:rsidR="00130A71" w:rsidRDefault="0013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Kantar Brown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A2DE4" w14:textId="71388040" w:rsidR="005D1A84" w:rsidRDefault="005D1A84">
    <w:pPr>
      <w:pStyle w:val="Footer"/>
      <w:jc w:val="center"/>
    </w:pPr>
    <w:r>
      <w:fldChar w:fldCharType="begin"/>
    </w:r>
    <w:r>
      <w:instrText xml:space="preserve"> PAGE   \* MERGEFORMAT </w:instrText>
    </w:r>
    <w:r>
      <w:fldChar w:fldCharType="separate"/>
    </w:r>
    <w:r w:rsidR="00A76C39">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9939" w14:textId="77777777" w:rsidR="00C02054" w:rsidRPr="002D6F4D" w:rsidRDefault="00C02054" w:rsidP="00E27B10">
    <w:pPr>
      <w:pStyle w:val="Footer"/>
      <w:jc w:val="center"/>
    </w:pPr>
    <w:r w:rsidRPr="002D6F4D">
      <w:fldChar w:fldCharType="begin"/>
    </w:r>
    <w:r w:rsidRPr="002D6F4D">
      <w:instrText xml:space="preserve"> PAGE   \* MERGEFORMAT </w:instrText>
    </w:r>
    <w:r w:rsidRPr="002D6F4D">
      <w:fldChar w:fldCharType="separate"/>
    </w:r>
    <w:r w:rsidR="009F568F">
      <w:rPr>
        <w:noProof/>
      </w:rPr>
      <w:t>1</w:t>
    </w:r>
    <w:r w:rsidRPr="002D6F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EE1D6" w14:textId="77777777" w:rsidR="00130A71" w:rsidRDefault="00130A71">
      <w:r>
        <w:separator/>
      </w:r>
    </w:p>
  </w:footnote>
  <w:footnote w:type="continuationSeparator" w:id="0">
    <w:p w14:paraId="770BE120" w14:textId="77777777" w:rsidR="00130A71" w:rsidRDefault="00130A71">
      <w:r>
        <w:continuationSeparator/>
      </w:r>
    </w:p>
  </w:footnote>
  <w:footnote w:id="1">
    <w:p w14:paraId="7A268773" w14:textId="77777777" w:rsidR="00D94E97" w:rsidRDefault="00D94E97" w:rsidP="00D94E97">
      <w:pPr>
        <w:pStyle w:val="FootnoteText"/>
      </w:pPr>
      <w:r>
        <w:rPr>
          <w:rStyle w:val="FootnoteReference"/>
        </w:rPr>
        <w:footnoteRef/>
      </w:r>
      <w:r>
        <w:t xml:space="preserve"> It is also described in the PASS software documentation. See page 550-5 in this document: </w:t>
      </w:r>
      <w:hyperlink r:id="rId1" w:history="1">
        <w:r w:rsidRPr="00EE4F7C">
          <w:rPr>
            <w:rStyle w:val="Hyperlink"/>
          </w:rPr>
          <w:t>https://ncss-wpengine.netdna-ssl.com/wp-content/themes/ncss/pdf/Procedures/PASS/One-Way_Analysis_of_Variance_F-Tests.pdf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09AA4" w14:textId="77777777" w:rsidR="00C02054" w:rsidRPr="000319C6" w:rsidRDefault="00C02054" w:rsidP="00E27B10">
    <w:pPr>
      <w:pStyle w:val="Header"/>
      <w:jc w:val="right"/>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BA376C"/>
    <w:lvl w:ilvl="0">
      <w:start w:val="1"/>
      <w:numFmt w:val="decimal"/>
      <w:lvlText w:val="%1."/>
      <w:lvlJc w:val="left"/>
      <w:pPr>
        <w:tabs>
          <w:tab w:val="num" w:pos="1800"/>
        </w:tabs>
        <w:ind w:left="1800" w:hanging="360"/>
      </w:pPr>
    </w:lvl>
  </w:abstractNum>
  <w:abstractNum w:abstractNumId="1">
    <w:nsid w:val="FFFFFF7D"/>
    <w:multiLevelType w:val="singleLevel"/>
    <w:tmpl w:val="8B8C218C"/>
    <w:lvl w:ilvl="0">
      <w:start w:val="1"/>
      <w:numFmt w:val="decimal"/>
      <w:lvlText w:val="%1."/>
      <w:lvlJc w:val="left"/>
      <w:pPr>
        <w:tabs>
          <w:tab w:val="num" w:pos="1440"/>
        </w:tabs>
        <w:ind w:left="1440" w:hanging="360"/>
      </w:pPr>
    </w:lvl>
  </w:abstractNum>
  <w:abstractNum w:abstractNumId="2">
    <w:nsid w:val="FFFFFF7E"/>
    <w:multiLevelType w:val="singleLevel"/>
    <w:tmpl w:val="18F02270"/>
    <w:lvl w:ilvl="0">
      <w:start w:val="1"/>
      <w:numFmt w:val="decimal"/>
      <w:lvlText w:val="%1."/>
      <w:lvlJc w:val="left"/>
      <w:pPr>
        <w:tabs>
          <w:tab w:val="num" w:pos="1080"/>
        </w:tabs>
        <w:ind w:left="1080" w:hanging="360"/>
      </w:pPr>
    </w:lvl>
  </w:abstractNum>
  <w:abstractNum w:abstractNumId="3">
    <w:nsid w:val="FFFFFF7F"/>
    <w:multiLevelType w:val="singleLevel"/>
    <w:tmpl w:val="E9749B38"/>
    <w:lvl w:ilvl="0">
      <w:start w:val="1"/>
      <w:numFmt w:val="decimal"/>
      <w:lvlText w:val="%1."/>
      <w:lvlJc w:val="left"/>
      <w:pPr>
        <w:tabs>
          <w:tab w:val="num" w:pos="720"/>
        </w:tabs>
        <w:ind w:left="720" w:hanging="360"/>
      </w:pPr>
    </w:lvl>
  </w:abstractNum>
  <w:abstractNum w:abstractNumId="4">
    <w:nsid w:val="FFFFFF80"/>
    <w:multiLevelType w:val="singleLevel"/>
    <w:tmpl w:val="60EE13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707B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62E3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1CF4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D86EDA"/>
    <w:lvl w:ilvl="0">
      <w:start w:val="1"/>
      <w:numFmt w:val="decimal"/>
      <w:lvlText w:val="%1."/>
      <w:lvlJc w:val="left"/>
      <w:pPr>
        <w:tabs>
          <w:tab w:val="num" w:pos="360"/>
        </w:tabs>
        <w:ind w:left="360" w:hanging="360"/>
      </w:pPr>
    </w:lvl>
  </w:abstractNum>
  <w:abstractNum w:abstractNumId="9">
    <w:nsid w:val="FFFFFF89"/>
    <w:multiLevelType w:val="singleLevel"/>
    <w:tmpl w:val="01905422"/>
    <w:lvl w:ilvl="0">
      <w:start w:val="1"/>
      <w:numFmt w:val="bullet"/>
      <w:lvlText w:val=""/>
      <w:lvlJc w:val="left"/>
      <w:pPr>
        <w:tabs>
          <w:tab w:val="num" w:pos="360"/>
        </w:tabs>
        <w:ind w:left="360" w:hanging="360"/>
      </w:pPr>
      <w:rPr>
        <w:rFonts w:ascii="Symbol" w:hAnsi="Symbol" w:hint="default"/>
      </w:rPr>
    </w:lvl>
  </w:abstractNum>
  <w:abstractNum w:abstractNumId="10">
    <w:nsid w:val="0E10314E"/>
    <w:multiLevelType w:val="hybridMultilevel"/>
    <w:tmpl w:val="4208A3E6"/>
    <w:lvl w:ilvl="0" w:tplc="55921B1A">
      <w:start w:val="1"/>
      <w:numFmt w:val="bullet"/>
      <w:pStyle w:val="bullets-2ndlevel"/>
      <w:lvlText w:val="-"/>
      <w:lvlJc w:val="left"/>
      <w:pPr>
        <w:ind w:left="1890" w:hanging="360"/>
      </w:pPr>
      <w:rPr>
        <w:rFonts w:ascii="Courier New" w:hAnsi="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0F77064D"/>
    <w:multiLevelType w:val="hybridMultilevel"/>
    <w:tmpl w:val="D4FC5E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8A5095"/>
    <w:multiLevelType w:val="hybridMultilevel"/>
    <w:tmpl w:val="491AF972"/>
    <w:lvl w:ilvl="0" w:tplc="FEBC15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9E743E"/>
    <w:multiLevelType w:val="hybridMultilevel"/>
    <w:tmpl w:val="AEDEF38A"/>
    <w:lvl w:ilvl="0" w:tplc="BD226486">
      <w:start w:val="1"/>
      <w:numFmt w:val="bullet"/>
      <w:pStyle w:val="bullets-2ndlevelapps"/>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7513D4"/>
    <w:multiLevelType w:val="hybridMultilevel"/>
    <w:tmpl w:val="1256D420"/>
    <w:lvl w:ilvl="0" w:tplc="855EE08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3B57F03"/>
    <w:multiLevelType w:val="hybridMultilevel"/>
    <w:tmpl w:val="96CEE08A"/>
    <w:lvl w:ilvl="0" w:tplc="A86258C0">
      <w:start w:val="1"/>
      <w:numFmt w:val="bullet"/>
      <w:pStyle w:val="bullets"/>
      <w:lvlText w:val=""/>
      <w:lvlJc w:val="left"/>
      <w:pPr>
        <w:tabs>
          <w:tab w:val="num" w:pos="1080"/>
        </w:tabs>
        <w:ind w:left="1080" w:hanging="360"/>
      </w:pPr>
      <w:rPr>
        <w:rFonts w:ascii="Symbol" w:hAnsi="Symbol" w:hint="default"/>
        <w:sz w:val="24"/>
        <w:szCs w:val="24"/>
      </w:rPr>
    </w:lvl>
    <w:lvl w:ilvl="1" w:tplc="D4208D1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A27CE7"/>
    <w:multiLevelType w:val="hybridMultilevel"/>
    <w:tmpl w:val="07FCBAC2"/>
    <w:lvl w:ilvl="0" w:tplc="5784CD80">
      <w:start w:val="1"/>
      <w:numFmt w:val="bullet"/>
      <w:lvlText w:val="▪"/>
      <w:lvlJc w:val="left"/>
      <w:pPr>
        <w:ind w:left="720" w:hanging="360"/>
      </w:pPr>
      <w:rPr>
        <w:rFonts w:ascii="Arial" w:hAnsi="Arial" w:hint="default"/>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ACF00D3"/>
    <w:multiLevelType w:val="hybridMultilevel"/>
    <w:tmpl w:val="921C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B219E"/>
    <w:multiLevelType w:val="hybridMultilevel"/>
    <w:tmpl w:val="DBB08A1C"/>
    <w:lvl w:ilvl="0" w:tplc="F72E32C6">
      <w:start w:val="1"/>
      <w:numFmt w:val="bullet"/>
      <w:lvlText w:val=""/>
      <w:lvlJc w:val="left"/>
      <w:pPr>
        <w:ind w:left="180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9A2DC0"/>
    <w:multiLevelType w:val="hybridMultilevel"/>
    <w:tmpl w:val="CAC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120E1"/>
    <w:multiLevelType w:val="hybridMultilevel"/>
    <w:tmpl w:val="4648974A"/>
    <w:lvl w:ilvl="0" w:tplc="A0B86084">
      <w:start w:val="1"/>
      <w:numFmt w:val="bullet"/>
      <w:pStyle w:val="bullets-3rdlevel"/>
      <w:lvlText w:val="o"/>
      <w:lvlJc w:val="left"/>
      <w:pPr>
        <w:ind w:left="1440" w:hanging="360"/>
      </w:pPr>
      <w:rPr>
        <w:rFonts w:ascii="Courier New" w:hAnsi="Courier New" w:cs="Courier New" w:hint="default"/>
      </w:rPr>
    </w:lvl>
    <w:lvl w:ilvl="1" w:tplc="40D22734">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3AC96E4D"/>
    <w:multiLevelType w:val="hybridMultilevel"/>
    <w:tmpl w:val="54083EAC"/>
    <w:lvl w:ilvl="0" w:tplc="D652BC7A">
      <w:start w:val="1"/>
      <w:numFmt w:val="bullet"/>
      <w:pStyle w:val="ListBullet"/>
      <w:lvlText w:val=""/>
      <w:lvlJc w:val="left"/>
      <w:pPr>
        <w:ind w:left="180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4F0869"/>
    <w:multiLevelType w:val="hybridMultilevel"/>
    <w:tmpl w:val="BBD2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0A435F"/>
    <w:multiLevelType w:val="hybridMultilevel"/>
    <w:tmpl w:val="87B2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0435E36"/>
    <w:multiLevelType w:val="hybridMultilevel"/>
    <w:tmpl w:val="67A498EE"/>
    <w:lvl w:ilvl="0" w:tplc="91C6051C">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FE7823"/>
    <w:multiLevelType w:val="hybridMultilevel"/>
    <w:tmpl w:val="465E0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E61DB8"/>
    <w:multiLevelType w:val="hybridMultilevel"/>
    <w:tmpl w:val="F10AA642"/>
    <w:lvl w:ilvl="0" w:tplc="C5BC441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A052DFF"/>
    <w:multiLevelType w:val="hybridMultilevel"/>
    <w:tmpl w:val="9CA60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E785D"/>
    <w:multiLevelType w:val="hybridMultilevel"/>
    <w:tmpl w:val="D1924D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312D9A"/>
    <w:multiLevelType w:val="multilevel"/>
    <w:tmpl w:val="2C0C10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ED12993"/>
    <w:multiLevelType w:val="multilevel"/>
    <w:tmpl w:val="47748410"/>
    <w:styleLink w:val="QandA"/>
    <w:lvl w:ilvl="0">
      <w:start w:val="1"/>
      <w:numFmt w:val="decimal"/>
      <w:lvlText w:val="%1."/>
      <w:lvlJc w:val="left"/>
      <w:pPr>
        <w:ind w:left="432" w:hanging="432"/>
      </w:pPr>
      <w:rPr>
        <w:rFonts w:hint="default"/>
      </w:rPr>
    </w:lvl>
    <w:lvl w:ilvl="1">
      <w:start w:val="1"/>
      <w:numFmt w:val="decimal"/>
      <w:lvlText w:val="%2."/>
      <w:lvlJc w:val="left"/>
      <w:pPr>
        <w:ind w:left="702" w:hanging="7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115736B"/>
    <w:multiLevelType w:val="hybridMultilevel"/>
    <w:tmpl w:val="2D36CB1A"/>
    <w:lvl w:ilvl="0" w:tplc="46CEA6C8">
      <w:start w:val="1"/>
      <w:numFmt w:val="bullet"/>
      <w:pStyle w:val="bulletsapp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7A137348"/>
    <w:multiLevelType w:val="hybridMultilevel"/>
    <w:tmpl w:val="A7FA9260"/>
    <w:lvl w:ilvl="0" w:tplc="D13A24C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2"/>
  </w:num>
  <w:num w:numId="3">
    <w:abstractNumId w:val="10"/>
  </w:num>
  <w:num w:numId="4">
    <w:abstractNumId w:val="34"/>
  </w:num>
  <w:num w:numId="5">
    <w:abstractNumId w:val="13"/>
  </w:num>
  <w:num w:numId="6">
    <w:abstractNumId w:val="11"/>
  </w:num>
  <w:num w:numId="7">
    <w:abstractNumId w:val="18"/>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1"/>
  </w:num>
  <w:num w:numId="21">
    <w:abstractNumId w:val="20"/>
  </w:num>
  <w:num w:numId="22">
    <w:abstractNumId w:val="14"/>
  </w:num>
  <w:num w:numId="23">
    <w:abstractNumId w:val="16"/>
  </w:num>
  <w:num w:numId="24">
    <w:abstractNumId w:val="28"/>
  </w:num>
  <w:num w:numId="25">
    <w:abstractNumId w:val="12"/>
  </w:num>
  <w:num w:numId="26">
    <w:abstractNumId w:val="19"/>
  </w:num>
  <w:num w:numId="27">
    <w:abstractNumId w:val="30"/>
  </w:num>
  <w:num w:numId="28">
    <w:abstractNumId w:val="32"/>
  </w:num>
  <w:num w:numId="29">
    <w:abstractNumId w:val="35"/>
  </w:num>
  <w:num w:numId="30">
    <w:abstractNumId w:val="24"/>
  </w:num>
  <w:num w:numId="31">
    <w:abstractNumId w:val="29"/>
  </w:num>
  <w:num w:numId="32">
    <w:abstractNumId w:val="31"/>
  </w:num>
  <w:num w:numId="33">
    <w:abstractNumId w:val="23"/>
  </w:num>
  <w:num w:numId="34">
    <w:abstractNumId w:val="17"/>
  </w:num>
  <w:num w:numId="35">
    <w:abstractNumId w:val="26"/>
  </w:num>
  <w:num w:numId="36">
    <w:abstractNumId w:val="33"/>
  </w:num>
  <w:num w:numId="37">
    <w:abstractNumId w:val="33"/>
    <w:lvlOverride w:ilvl="0">
      <w:startOverride w:val="1"/>
      <w:lvl w:ilvl="0">
        <w:start w:val="1"/>
        <w:numFmt w:val="decimal"/>
        <w:lvlText w:val="%1."/>
        <w:lvlJc w:val="left"/>
        <w:pPr>
          <w:ind w:left="432" w:hanging="432"/>
        </w:pPr>
        <w:rPr>
          <w:rFonts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10"/>
    <w:rsid w:val="00001CF1"/>
    <w:rsid w:val="0001285A"/>
    <w:rsid w:val="00017930"/>
    <w:rsid w:val="00034D8F"/>
    <w:rsid w:val="00040D6F"/>
    <w:rsid w:val="00045FA2"/>
    <w:rsid w:val="00060900"/>
    <w:rsid w:val="00060C37"/>
    <w:rsid w:val="00061745"/>
    <w:rsid w:val="00061DCC"/>
    <w:rsid w:val="00063B1C"/>
    <w:rsid w:val="00071F48"/>
    <w:rsid w:val="000814D9"/>
    <w:rsid w:val="00092DBD"/>
    <w:rsid w:val="0009484B"/>
    <w:rsid w:val="000A7361"/>
    <w:rsid w:val="000A7B9F"/>
    <w:rsid w:val="000B07D3"/>
    <w:rsid w:val="000B5D42"/>
    <w:rsid w:val="000C2995"/>
    <w:rsid w:val="000C7D38"/>
    <w:rsid w:val="000D0FFC"/>
    <w:rsid w:val="000D4808"/>
    <w:rsid w:val="000D6FB1"/>
    <w:rsid w:val="000E1156"/>
    <w:rsid w:val="000E1984"/>
    <w:rsid w:val="000F4B08"/>
    <w:rsid w:val="000F7E30"/>
    <w:rsid w:val="001026B4"/>
    <w:rsid w:val="00104750"/>
    <w:rsid w:val="001049B1"/>
    <w:rsid w:val="001231FB"/>
    <w:rsid w:val="0012336C"/>
    <w:rsid w:val="00130A71"/>
    <w:rsid w:val="00134AB9"/>
    <w:rsid w:val="00162DED"/>
    <w:rsid w:val="001637EF"/>
    <w:rsid w:val="00163E54"/>
    <w:rsid w:val="00167FF1"/>
    <w:rsid w:val="00171FDB"/>
    <w:rsid w:val="00173962"/>
    <w:rsid w:val="00174610"/>
    <w:rsid w:val="0018084A"/>
    <w:rsid w:val="00186872"/>
    <w:rsid w:val="0019221A"/>
    <w:rsid w:val="00195ABB"/>
    <w:rsid w:val="001B03B1"/>
    <w:rsid w:val="001B6EF0"/>
    <w:rsid w:val="001C4596"/>
    <w:rsid w:val="001D2428"/>
    <w:rsid w:val="001D7AD6"/>
    <w:rsid w:val="001E040B"/>
    <w:rsid w:val="001E0E9C"/>
    <w:rsid w:val="001E2A65"/>
    <w:rsid w:val="00205E0F"/>
    <w:rsid w:val="00206904"/>
    <w:rsid w:val="00210263"/>
    <w:rsid w:val="00211161"/>
    <w:rsid w:val="00212636"/>
    <w:rsid w:val="00212985"/>
    <w:rsid w:val="00212E31"/>
    <w:rsid w:val="00216919"/>
    <w:rsid w:val="0023036A"/>
    <w:rsid w:val="0023337F"/>
    <w:rsid w:val="00234F1C"/>
    <w:rsid w:val="00237C84"/>
    <w:rsid w:val="00241155"/>
    <w:rsid w:val="0027206F"/>
    <w:rsid w:val="00272C9C"/>
    <w:rsid w:val="002756C6"/>
    <w:rsid w:val="00280DCB"/>
    <w:rsid w:val="00283DD6"/>
    <w:rsid w:val="00293162"/>
    <w:rsid w:val="00293BF8"/>
    <w:rsid w:val="002A03A6"/>
    <w:rsid w:val="002A1B26"/>
    <w:rsid w:val="002A3CF8"/>
    <w:rsid w:val="002A7470"/>
    <w:rsid w:val="002B0B69"/>
    <w:rsid w:val="002B63B2"/>
    <w:rsid w:val="002C2A81"/>
    <w:rsid w:val="002C6CE6"/>
    <w:rsid w:val="002D1B3C"/>
    <w:rsid w:val="002D1CD8"/>
    <w:rsid w:val="002D2CE4"/>
    <w:rsid w:val="002D566A"/>
    <w:rsid w:val="002E140E"/>
    <w:rsid w:val="002E40B3"/>
    <w:rsid w:val="002E48B8"/>
    <w:rsid w:val="002F35D5"/>
    <w:rsid w:val="0030131A"/>
    <w:rsid w:val="00306794"/>
    <w:rsid w:val="00310FBE"/>
    <w:rsid w:val="00315E3C"/>
    <w:rsid w:val="00324806"/>
    <w:rsid w:val="00336C87"/>
    <w:rsid w:val="00337874"/>
    <w:rsid w:val="00345748"/>
    <w:rsid w:val="00347879"/>
    <w:rsid w:val="00355A52"/>
    <w:rsid w:val="00367D39"/>
    <w:rsid w:val="00375052"/>
    <w:rsid w:val="00376DB3"/>
    <w:rsid w:val="0037783D"/>
    <w:rsid w:val="003B12E4"/>
    <w:rsid w:val="003B15E3"/>
    <w:rsid w:val="003B20A5"/>
    <w:rsid w:val="003B7D26"/>
    <w:rsid w:val="003C2180"/>
    <w:rsid w:val="003C3048"/>
    <w:rsid w:val="003C3EF1"/>
    <w:rsid w:val="003D0DAC"/>
    <w:rsid w:val="003D6C31"/>
    <w:rsid w:val="003F3B32"/>
    <w:rsid w:val="003F5B13"/>
    <w:rsid w:val="0040561D"/>
    <w:rsid w:val="00416152"/>
    <w:rsid w:val="0041620E"/>
    <w:rsid w:val="00426C84"/>
    <w:rsid w:val="00433F69"/>
    <w:rsid w:val="00437D6D"/>
    <w:rsid w:val="0044196F"/>
    <w:rsid w:val="004532F8"/>
    <w:rsid w:val="00455A56"/>
    <w:rsid w:val="00460B1A"/>
    <w:rsid w:val="004612A8"/>
    <w:rsid w:val="00463056"/>
    <w:rsid w:val="00463E70"/>
    <w:rsid w:val="0046416F"/>
    <w:rsid w:val="004725FA"/>
    <w:rsid w:val="00475A1A"/>
    <w:rsid w:val="0047767D"/>
    <w:rsid w:val="004824AF"/>
    <w:rsid w:val="00484FA1"/>
    <w:rsid w:val="00493860"/>
    <w:rsid w:val="004960E6"/>
    <w:rsid w:val="004B4C63"/>
    <w:rsid w:val="004B6479"/>
    <w:rsid w:val="004C238F"/>
    <w:rsid w:val="004D11E9"/>
    <w:rsid w:val="004D46BD"/>
    <w:rsid w:val="00504D76"/>
    <w:rsid w:val="005079AA"/>
    <w:rsid w:val="00510EDC"/>
    <w:rsid w:val="005138AF"/>
    <w:rsid w:val="0051645C"/>
    <w:rsid w:val="005305DB"/>
    <w:rsid w:val="00535E1E"/>
    <w:rsid w:val="005377A3"/>
    <w:rsid w:val="00541862"/>
    <w:rsid w:val="00542719"/>
    <w:rsid w:val="00545CF3"/>
    <w:rsid w:val="00551F89"/>
    <w:rsid w:val="005648DF"/>
    <w:rsid w:val="00570748"/>
    <w:rsid w:val="00571F88"/>
    <w:rsid w:val="00574B08"/>
    <w:rsid w:val="00574B47"/>
    <w:rsid w:val="00577BE2"/>
    <w:rsid w:val="0058783E"/>
    <w:rsid w:val="005A06A6"/>
    <w:rsid w:val="005A111B"/>
    <w:rsid w:val="005A28C5"/>
    <w:rsid w:val="005A5786"/>
    <w:rsid w:val="005B4531"/>
    <w:rsid w:val="005C4843"/>
    <w:rsid w:val="005C64FF"/>
    <w:rsid w:val="005D02E0"/>
    <w:rsid w:val="005D1A84"/>
    <w:rsid w:val="005D6A3E"/>
    <w:rsid w:val="005E1442"/>
    <w:rsid w:val="005E15D1"/>
    <w:rsid w:val="005E3711"/>
    <w:rsid w:val="005E537D"/>
    <w:rsid w:val="005F3FCB"/>
    <w:rsid w:val="005F4824"/>
    <w:rsid w:val="005F7CC0"/>
    <w:rsid w:val="005F7F41"/>
    <w:rsid w:val="00601AE1"/>
    <w:rsid w:val="0061337B"/>
    <w:rsid w:val="00622782"/>
    <w:rsid w:val="00627E99"/>
    <w:rsid w:val="00630232"/>
    <w:rsid w:val="0063570F"/>
    <w:rsid w:val="00652388"/>
    <w:rsid w:val="0066061B"/>
    <w:rsid w:val="00666E4D"/>
    <w:rsid w:val="00674027"/>
    <w:rsid w:val="006774AE"/>
    <w:rsid w:val="00693F8D"/>
    <w:rsid w:val="00696275"/>
    <w:rsid w:val="00697388"/>
    <w:rsid w:val="006A5284"/>
    <w:rsid w:val="006A6A45"/>
    <w:rsid w:val="006A7AE7"/>
    <w:rsid w:val="006B33B1"/>
    <w:rsid w:val="006C5212"/>
    <w:rsid w:val="006C59C0"/>
    <w:rsid w:val="006C7BB1"/>
    <w:rsid w:val="006D0EFA"/>
    <w:rsid w:val="006D1F4B"/>
    <w:rsid w:val="006F272A"/>
    <w:rsid w:val="006F36BA"/>
    <w:rsid w:val="00704004"/>
    <w:rsid w:val="007107A0"/>
    <w:rsid w:val="0071477C"/>
    <w:rsid w:val="00714C6C"/>
    <w:rsid w:val="00720ABD"/>
    <w:rsid w:val="00722958"/>
    <w:rsid w:val="00743DE2"/>
    <w:rsid w:val="0075737C"/>
    <w:rsid w:val="00762139"/>
    <w:rsid w:val="0076302F"/>
    <w:rsid w:val="00770020"/>
    <w:rsid w:val="007729C4"/>
    <w:rsid w:val="0077726B"/>
    <w:rsid w:val="007813E0"/>
    <w:rsid w:val="0078349E"/>
    <w:rsid w:val="007A10B5"/>
    <w:rsid w:val="007A15F5"/>
    <w:rsid w:val="007A2089"/>
    <w:rsid w:val="007B014E"/>
    <w:rsid w:val="007B44DA"/>
    <w:rsid w:val="007B4E99"/>
    <w:rsid w:val="007C062D"/>
    <w:rsid w:val="007C38AE"/>
    <w:rsid w:val="007C69C9"/>
    <w:rsid w:val="007D36D8"/>
    <w:rsid w:val="007D5051"/>
    <w:rsid w:val="007E275A"/>
    <w:rsid w:val="007F0E6F"/>
    <w:rsid w:val="007F1DD0"/>
    <w:rsid w:val="007F4731"/>
    <w:rsid w:val="007F4FB2"/>
    <w:rsid w:val="008001FC"/>
    <w:rsid w:val="00806D84"/>
    <w:rsid w:val="00817174"/>
    <w:rsid w:val="00820E4E"/>
    <w:rsid w:val="00845CCC"/>
    <w:rsid w:val="0084771D"/>
    <w:rsid w:val="008509AE"/>
    <w:rsid w:val="00851AF1"/>
    <w:rsid w:val="00854463"/>
    <w:rsid w:val="00857F53"/>
    <w:rsid w:val="00861343"/>
    <w:rsid w:val="00861CFC"/>
    <w:rsid w:val="00863C07"/>
    <w:rsid w:val="00865C29"/>
    <w:rsid w:val="008701D8"/>
    <w:rsid w:val="00874E1C"/>
    <w:rsid w:val="00882C16"/>
    <w:rsid w:val="0088467F"/>
    <w:rsid w:val="00893EA6"/>
    <w:rsid w:val="00896A99"/>
    <w:rsid w:val="00897161"/>
    <w:rsid w:val="008A0169"/>
    <w:rsid w:val="008A50EC"/>
    <w:rsid w:val="008A7E10"/>
    <w:rsid w:val="008B62C2"/>
    <w:rsid w:val="008B6623"/>
    <w:rsid w:val="008C257A"/>
    <w:rsid w:val="008C649B"/>
    <w:rsid w:val="008D3B4D"/>
    <w:rsid w:val="008D7C80"/>
    <w:rsid w:val="008E17CF"/>
    <w:rsid w:val="008E1EDF"/>
    <w:rsid w:val="008E6E04"/>
    <w:rsid w:val="008F121D"/>
    <w:rsid w:val="008F5AE3"/>
    <w:rsid w:val="008F6AED"/>
    <w:rsid w:val="00902D7B"/>
    <w:rsid w:val="00913457"/>
    <w:rsid w:val="00913A31"/>
    <w:rsid w:val="00914EA0"/>
    <w:rsid w:val="00921618"/>
    <w:rsid w:val="00927AF1"/>
    <w:rsid w:val="00930B86"/>
    <w:rsid w:val="00940281"/>
    <w:rsid w:val="009446C0"/>
    <w:rsid w:val="00952B5D"/>
    <w:rsid w:val="009554D6"/>
    <w:rsid w:val="00973289"/>
    <w:rsid w:val="00973D43"/>
    <w:rsid w:val="009832D4"/>
    <w:rsid w:val="00984146"/>
    <w:rsid w:val="009908D9"/>
    <w:rsid w:val="0099169D"/>
    <w:rsid w:val="00993D1C"/>
    <w:rsid w:val="00993E33"/>
    <w:rsid w:val="00996DD4"/>
    <w:rsid w:val="009B777E"/>
    <w:rsid w:val="009C3A60"/>
    <w:rsid w:val="009C5100"/>
    <w:rsid w:val="009E046C"/>
    <w:rsid w:val="009E0B71"/>
    <w:rsid w:val="009E3042"/>
    <w:rsid w:val="009F3DE3"/>
    <w:rsid w:val="009F568F"/>
    <w:rsid w:val="009F748A"/>
    <w:rsid w:val="009F7874"/>
    <w:rsid w:val="00A00BF4"/>
    <w:rsid w:val="00A01BA2"/>
    <w:rsid w:val="00A04B89"/>
    <w:rsid w:val="00A1133E"/>
    <w:rsid w:val="00A24B37"/>
    <w:rsid w:val="00A35220"/>
    <w:rsid w:val="00A412FE"/>
    <w:rsid w:val="00A44A3A"/>
    <w:rsid w:val="00A46CCC"/>
    <w:rsid w:val="00A561D6"/>
    <w:rsid w:val="00A56BC2"/>
    <w:rsid w:val="00A6004E"/>
    <w:rsid w:val="00A603B6"/>
    <w:rsid w:val="00A60FC9"/>
    <w:rsid w:val="00A71240"/>
    <w:rsid w:val="00A7559D"/>
    <w:rsid w:val="00A76C39"/>
    <w:rsid w:val="00A83FB0"/>
    <w:rsid w:val="00A842E8"/>
    <w:rsid w:val="00AA4BF3"/>
    <w:rsid w:val="00AD02CB"/>
    <w:rsid w:val="00AD1069"/>
    <w:rsid w:val="00AD4E83"/>
    <w:rsid w:val="00AE3ED7"/>
    <w:rsid w:val="00AE670E"/>
    <w:rsid w:val="00AF65E4"/>
    <w:rsid w:val="00AF6FFF"/>
    <w:rsid w:val="00B171F5"/>
    <w:rsid w:val="00B216FF"/>
    <w:rsid w:val="00B217B9"/>
    <w:rsid w:val="00B32BF1"/>
    <w:rsid w:val="00B34ED9"/>
    <w:rsid w:val="00B3681D"/>
    <w:rsid w:val="00B43314"/>
    <w:rsid w:val="00B53090"/>
    <w:rsid w:val="00B550E8"/>
    <w:rsid w:val="00B60B95"/>
    <w:rsid w:val="00B7209A"/>
    <w:rsid w:val="00B80BC6"/>
    <w:rsid w:val="00B9073D"/>
    <w:rsid w:val="00B9335A"/>
    <w:rsid w:val="00B93AED"/>
    <w:rsid w:val="00BA15A6"/>
    <w:rsid w:val="00BA6E3A"/>
    <w:rsid w:val="00BB1433"/>
    <w:rsid w:val="00BB50F3"/>
    <w:rsid w:val="00BB6242"/>
    <w:rsid w:val="00BB7728"/>
    <w:rsid w:val="00BC12D1"/>
    <w:rsid w:val="00BC299A"/>
    <w:rsid w:val="00BE20F2"/>
    <w:rsid w:val="00BE26F3"/>
    <w:rsid w:val="00BF45C0"/>
    <w:rsid w:val="00C02054"/>
    <w:rsid w:val="00C071AA"/>
    <w:rsid w:val="00C11D79"/>
    <w:rsid w:val="00C16ED5"/>
    <w:rsid w:val="00C20948"/>
    <w:rsid w:val="00C25151"/>
    <w:rsid w:val="00C3031F"/>
    <w:rsid w:val="00C345E7"/>
    <w:rsid w:val="00C37CB3"/>
    <w:rsid w:val="00C40647"/>
    <w:rsid w:val="00C4268F"/>
    <w:rsid w:val="00C47450"/>
    <w:rsid w:val="00C7344A"/>
    <w:rsid w:val="00C8153F"/>
    <w:rsid w:val="00CB5236"/>
    <w:rsid w:val="00CB6C93"/>
    <w:rsid w:val="00CC0196"/>
    <w:rsid w:val="00CC60BC"/>
    <w:rsid w:val="00CC6FD9"/>
    <w:rsid w:val="00CD3AFD"/>
    <w:rsid w:val="00CD4C74"/>
    <w:rsid w:val="00CD6D3C"/>
    <w:rsid w:val="00CF064F"/>
    <w:rsid w:val="00CF165E"/>
    <w:rsid w:val="00CF2F9A"/>
    <w:rsid w:val="00CF601E"/>
    <w:rsid w:val="00D02F0C"/>
    <w:rsid w:val="00D06987"/>
    <w:rsid w:val="00D07711"/>
    <w:rsid w:val="00D20635"/>
    <w:rsid w:val="00D2682A"/>
    <w:rsid w:val="00D26FB5"/>
    <w:rsid w:val="00D33014"/>
    <w:rsid w:val="00D443E5"/>
    <w:rsid w:val="00D50F69"/>
    <w:rsid w:val="00D613FC"/>
    <w:rsid w:val="00D61513"/>
    <w:rsid w:val="00D66C2E"/>
    <w:rsid w:val="00D802A0"/>
    <w:rsid w:val="00D90847"/>
    <w:rsid w:val="00D94E85"/>
    <w:rsid w:val="00D94E97"/>
    <w:rsid w:val="00DA74AA"/>
    <w:rsid w:val="00DB1AB9"/>
    <w:rsid w:val="00DD484F"/>
    <w:rsid w:val="00DD49EC"/>
    <w:rsid w:val="00DD55A8"/>
    <w:rsid w:val="00DD73B9"/>
    <w:rsid w:val="00DE22F1"/>
    <w:rsid w:val="00DF4174"/>
    <w:rsid w:val="00E01E37"/>
    <w:rsid w:val="00E04A41"/>
    <w:rsid w:val="00E0779C"/>
    <w:rsid w:val="00E214BD"/>
    <w:rsid w:val="00E25B89"/>
    <w:rsid w:val="00E27B10"/>
    <w:rsid w:val="00E411B9"/>
    <w:rsid w:val="00E4686F"/>
    <w:rsid w:val="00E521A0"/>
    <w:rsid w:val="00E56B27"/>
    <w:rsid w:val="00E579C2"/>
    <w:rsid w:val="00E65777"/>
    <w:rsid w:val="00E817F4"/>
    <w:rsid w:val="00E82175"/>
    <w:rsid w:val="00E84182"/>
    <w:rsid w:val="00E874A2"/>
    <w:rsid w:val="00E96E0F"/>
    <w:rsid w:val="00EA0DE7"/>
    <w:rsid w:val="00EA3919"/>
    <w:rsid w:val="00EA5ED3"/>
    <w:rsid w:val="00EA62E4"/>
    <w:rsid w:val="00EB0558"/>
    <w:rsid w:val="00EB3447"/>
    <w:rsid w:val="00ED0B23"/>
    <w:rsid w:val="00ED3A5F"/>
    <w:rsid w:val="00EE193E"/>
    <w:rsid w:val="00EE4D11"/>
    <w:rsid w:val="00EE5C5E"/>
    <w:rsid w:val="00EF162A"/>
    <w:rsid w:val="00EF3BCF"/>
    <w:rsid w:val="00EF7C64"/>
    <w:rsid w:val="00F128D3"/>
    <w:rsid w:val="00F129CD"/>
    <w:rsid w:val="00F13606"/>
    <w:rsid w:val="00F240A7"/>
    <w:rsid w:val="00F33816"/>
    <w:rsid w:val="00F35E8E"/>
    <w:rsid w:val="00F40258"/>
    <w:rsid w:val="00F40636"/>
    <w:rsid w:val="00F47A23"/>
    <w:rsid w:val="00F47BE2"/>
    <w:rsid w:val="00F53F69"/>
    <w:rsid w:val="00F5458D"/>
    <w:rsid w:val="00F54B8B"/>
    <w:rsid w:val="00F57D0D"/>
    <w:rsid w:val="00F603A1"/>
    <w:rsid w:val="00F65416"/>
    <w:rsid w:val="00F80612"/>
    <w:rsid w:val="00F81878"/>
    <w:rsid w:val="00F8283B"/>
    <w:rsid w:val="00F906E9"/>
    <w:rsid w:val="00F95190"/>
    <w:rsid w:val="00FB4EF7"/>
    <w:rsid w:val="00FB76EF"/>
    <w:rsid w:val="00FC0C17"/>
    <w:rsid w:val="00FC35D3"/>
    <w:rsid w:val="00FC40CA"/>
    <w:rsid w:val="00FC4E3F"/>
    <w:rsid w:val="00FC4F65"/>
    <w:rsid w:val="00FC548E"/>
    <w:rsid w:val="00FD4A36"/>
    <w:rsid w:val="00FE52B1"/>
    <w:rsid w:val="00FE7C94"/>
    <w:rsid w:val="00FF02E1"/>
    <w:rsid w:val="00FF397E"/>
    <w:rsid w:val="00F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List Number"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A60"/>
    <w:pPr>
      <w:widowControl w:val="0"/>
    </w:pPr>
    <w:rPr>
      <w:snapToGrid w:val="0"/>
      <w:sz w:val="24"/>
    </w:rPr>
  </w:style>
  <w:style w:type="paragraph" w:styleId="Heading1">
    <w:name w:val="heading 1"/>
    <w:basedOn w:val="Normal"/>
    <w:next w:val="Normal"/>
    <w:qFormat/>
    <w:rsid w:val="006C5212"/>
    <w:pPr>
      <w:keepNext/>
      <w:widowControl/>
      <w:spacing w:line="480" w:lineRule="auto"/>
      <w:jc w:val="center"/>
      <w:outlineLvl w:val="0"/>
    </w:pPr>
    <w:rPr>
      <w:rFonts w:ascii="Times New Roman Bold" w:hAnsi="Times New Roman Bold" w:cs="Arial"/>
      <w:b/>
      <w:bCs/>
      <w:snapToGrid/>
      <w:kern w:val="32"/>
      <w:szCs w:val="24"/>
    </w:rPr>
  </w:style>
  <w:style w:type="paragraph" w:styleId="Heading2">
    <w:name w:val="heading 2"/>
    <w:basedOn w:val="Normal"/>
    <w:next w:val="Normal"/>
    <w:qFormat/>
    <w:rsid w:val="00E27B10"/>
    <w:pPr>
      <w:keepNext/>
      <w:widowControl/>
      <w:spacing w:before="240" w:after="240"/>
      <w:ind w:left="720" w:hanging="720"/>
      <w:outlineLvl w:val="1"/>
    </w:pPr>
    <w:rPr>
      <w:rFonts w:ascii="Times New Roman Bold" w:hAnsi="Times New Roman Bold" w:cs="Arial"/>
      <w:b/>
      <w:bCs/>
      <w:iCs/>
      <w:snapToGrid/>
      <w:szCs w:val="24"/>
    </w:rPr>
  </w:style>
  <w:style w:type="paragraph" w:styleId="Heading3">
    <w:name w:val="heading 3"/>
    <w:basedOn w:val="Heading2"/>
    <w:next w:val="Normal"/>
    <w:link w:val="Heading3Char"/>
    <w:qFormat/>
    <w:rsid w:val="0088467F"/>
    <w:pPr>
      <w:outlineLvl w:val="2"/>
    </w:pPr>
  </w:style>
  <w:style w:type="paragraph" w:styleId="Heading4">
    <w:name w:val="heading 4"/>
    <w:basedOn w:val="Normal"/>
    <w:next w:val="Normal"/>
    <w:qFormat/>
    <w:rsid w:val="0088467F"/>
    <w:pPr>
      <w:keepNext/>
      <w:widowControl/>
      <w:spacing w:before="240" w:after="240"/>
      <w:ind w:left="907" w:hanging="907"/>
      <w:outlineLvl w:val="3"/>
    </w:pPr>
    <w:rPr>
      <w:i/>
      <w:snapToGrid/>
      <w:szCs w:val="24"/>
    </w:rPr>
  </w:style>
  <w:style w:type="paragraph" w:styleId="Heading9">
    <w:name w:val="heading 9"/>
    <w:basedOn w:val="Normal"/>
    <w:next w:val="Normal"/>
    <w:link w:val="Heading9Char"/>
    <w:qFormat/>
    <w:rsid w:val="00E27B10"/>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467F"/>
    <w:rPr>
      <w:rFonts w:ascii="Times New Roman Bold" w:hAnsi="Times New Roman Bold" w:cs="Arial"/>
      <w:b/>
      <w:bCs/>
      <w:iCs/>
      <w:sz w:val="24"/>
      <w:szCs w:val="24"/>
    </w:rPr>
  </w:style>
  <w:style w:type="character" w:customStyle="1" w:styleId="Heading9Char">
    <w:name w:val="Heading 9 Char"/>
    <w:link w:val="Heading9"/>
    <w:rsid w:val="00E27B10"/>
    <w:rPr>
      <w:b/>
      <w:snapToGrid w:val="0"/>
      <w:sz w:val="24"/>
      <w:szCs w:val="22"/>
      <w:lang w:val="en-US" w:eastAsia="en-US" w:bidi="ar-SA"/>
    </w:rPr>
  </w:style>
  <w:style w:type="paragraph" w:styleId="BodyTextIndent">
    <w:name w:val="Body Text Indent"/>
    <w:basedOn w:val="Normal"/>
    <w:link w:val="BodyTextIndentChar"/>
    <w:rsid w:val="00E27B10"/>
    <w:pPr>
      <w:widowControl/>
      <w:tabs>
        <w:tab w:val="left" w:pos="720"/>
      </w:tabs>
      <w:spacing w:after="80"/>
      <w:ind w:left="720" w:hanging="720"/>
    </w:pPr>
    <w:rPr>
      <w:b/>
      <w:snapToGrid/>
    </w:rPr>
  </w:style>
  <w:style w:type="character" w:customStyle="1" w:styleId="BodyTextIndentChar">
    <w:name w:val="Body Text Indent Char"/>
    <w:link w:val="BodyTextIndent"/>
    <w:rsid w:val="00E27B10"/>
    <w:rPr>
      <w:b/>
      <w:sz w:val="24"/>
      <w:lang w:val="en-US" w:eastAsia="en-US" w:bidi="ar-SA"/>
    </w:rPr>
  </w:style>
  <w:style w:type="paragraph" w:styleId="HTMLPreformatted">
    <w:name w:val="HTML Preformatted"/>
    <w:basedOn w:val="Normal"/>
    <w:rsid w:val="00E27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E27B10"/>
    <w:pPr>
      <w:widowControl/>
      <w:spacing w:line="480" w:lineRule="auto"/>
      <w:ind w:firstLine="720"/>
    </w:pPr>
    <w:rPr>
      <w:snapToGrid/>
      <w:szCs w:val="24"/>
    </w:rPr>
  </w:style>
  <w:style w:type="character" w:customStyle="1" w:styleId="bodytextChar">
    <w:name w:val="body text Char"/>
    <w:aliases w:val="bt Char,body text Char Char,body tx Char,flush Char"/>
    <w:link w:val="BodyText1"/>
    <w:rsid w:val="00E27B10"/>
    <w:rPr>
      <w:sz w:val="24"/>
      <w:szCs w:val="24"/>
      <w:lang w:val="en-US" w:eastAsia="en-US" w:bidi="ar-SA"/>
    </w:rPr>
  </w:style>
  <w:style w:type="paragraph" w:customStyle="1" w:styleId="bullets">
    <w:name w:val="bullets"/>
    <w:aliases w:val="bu,b1"/>
    <w:basedOn w:val="Normal"/>
    <w:link w:val="bulletsChar"/>
    <w:qFormat/>
    <w:rsid w:val="00601AE1"/>
    <w:pPr>
      <w:widowControl/>
      <w:numPr>
        <w:numId w:val="1"/>
      </w:numPr>
      <w:spacing w:line="480" w:lineRule="auto"/>
    </w:pPr>
    <w:rPr>
      <w:snapToGrid/>
      <w:szCs w:val="24"/>
    </w:rPr>
  </w:style>
  <w:style w:type="paragraph" w:customStyle="1" w:styleId="CharChar2CharCharCharCharCharCharCharCharCharCharCharCharChar">
    <w:name w:val="Char Char2 Char Char Char Char Char Char Char Char Char Char Char Char Char"/>
    <w:basedOn w:val="Normal"/>
    <w:rsid w:val="00E27B10"/>
    <w:pPr>
      <w:widowControl/>
      <w:spacing w:before="80" w:after="80"/>
      <w:ind w:left="4320"/>
      <w:jc w:val="both"/>
    </w:pPr>
    <w:rPr>
      <w:rFonts w:ascii="Arial" w:hAnsi="Arial"/>
      <w:snapToGrid/>
      <w:sz w:val="20"/>
      <w:szCs w:val="24"/>
    </w:rPr>
  </w:style>
  <w:style w:type="paragraph" w:customStyle="1" w:styleId="tabletitleside">
    <w:name w:val="table title (side)"/>
    <w:basedOn w:val="Normal"/>
    <w:rsid w:val="00E27B10"/>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E27B10"/>
    <w:pPr>
      <w:keepLines/>
      <w:widowControl/>
      <w:spacing w:before="120" w:after="400"/>
      <w:ind w:left="180" w:hanging="180"/>
    </w:pPr>
    <w:rPr>
      <w:rFonts w:ascii="Verdana" w:hAnsi="Verdana"/>
      <w:snapToGrid/>
      <w:sz w:val="16"/>
    </w:rPr>
  </w:style>
  <w:style w:type="paragraph" w:customStyle="1" w:styleId="TableHeaders">
    <w:name w:val="Table Headers"/>
    <w:basedOn w:val="Normal"/>
    <w:qFormat/>
    <w:rsid w:val="00E27B10"/>
    <w:pPr>
      <w:keepNext/>
      <w:widowControl/>
      <w:spacing w:before="80" w:after="80" w:line="240" w:lineRule="exact"/>
      <w:jc w:val="center"/>
    </w:pPr>
    <w:rPr>
      <w:rFonts w:ascii="Verdana" w:hAnsi="Verdana"/>
      <w:b/>
      <w:sz w:val="18"/>
      <w:szCs w:val="18"/>
    </w:rPr>
  </w:style>
  <w:style w:type="paragraph" w:customStyle="1" w:styleId="bullets-blankapps">
    <w:name w:val="bullets-blank apps"/>
    <w:basedOn w:val="Normal"/>
    <w:rsid w:val="00E27B10"/>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E27B10"/>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E27B10"/>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E27B10"/>
    <w:rPr>
      <w:rFonts w:ascii="Verdana" w:hAnsi="Verdana"/>
      <w:sz w:val="22"/>
      <w:szCs w:val="22"/>
      <w:lang w:val="en-US" w:eastAsia="en-US" w:bidi="ar-SA"/>
    </w:rPr>
  </w:style>
  <w:style w:type="paragraph" w:customStyle="1" w:styleId="Answer">
    <w:name w:val="Answer"/>
    <w:basedOn w:val="Normal"/>
    <w:rsid w:val="00E27B10"/>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link w:val="QuestionChar"/>
    <w:rsid w:val="00E27B10"/>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E27B10"/>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E27B10"/>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E27B10"/>
    <w:pPr>
      <w:numPr>
        <w:numId w:val="5"/>
      </w:numPr>
      <w:tabs>
        <w:tab w:val="left" w:pos="1800"/>
      </w:tabs>
      <w:spacing w:after="120" w:line="260" w:lineRule="exact"/>
      <w:ind w:left="1800" w:hanging="540"/>
    </w:pPr>
    <w:rPr>
      <w:rFonts w:ascii="Verdana" w:hAnsi="Verdana"/>
      <w:i/>
      <w:iCs/>
      <w:sz w:val="22"/>
    </w:rPr>
  </w:style>
  <w:style w:type="paragraph" w:customStyle="1" w:styleId="bullets-2ndlevel">
    <w:name w:val="bullets-2nd level"/>
    <w:rsid w:val="00E27B10"/>
    <w:pPr>
      <w:numPr>
        <w:numId w:val="3"/>
      </w:numPr>
      <w:spacing w:after="120" w:line="260" w:lineRule="exact"/>
      <w:ind w:left="1440"/>
    </w:pPr>
    <w:rPr>
      <w:sz w:val="24"/>
    </w:rPr>
  </w:style>
  <w:style w:type="paragraph" w:customStyle="1" w:styleId="bullets-3rdlevel">
    <w:name w:val="bullets-3rd level"/>
    <w:rsid w:val="00E27B10"/>
    <w:pPr>
      <w:numPr>
        <w:numId w:val="2"/>
      </w:numPr>
      <w:tabs>
        <w:tab w:val="left" w:pos="1800"/>
      </w:tabs>
      <w:spacing w:after="120" w:line="260" w:lineRule="exact"/>
    </w:pPr>
    <w:rPr>
      <w:sz w:val="24"/>
    </w:rPr>
  </w:style>
  <w:style w:type="paragraph" w:customStyle="1" w:styleId="bullets-3rdlevelapps">
    <w:name w:val="bullets-3rd level apps"/>
    <w:rsid w:val="00E27B10"/>
    <w:pPr>
      <w:spacing w:after="120" w:line="260" w:lineRule="exact"/>
      <w:ind w:left="1710" w:hanging="360"/>
    </w:pPr>
    <w:rPr>
      <w:rFonts w:ascii="Verdana" w:hAnsi="Verdana"/>
      <w:sz w:val="22"/>
    </w:rPr>
  </w:style>
  <w:style w:type="paragraph" w:customStyle="1" w:styleId="Direction">
    <w:name w:val="Direction"/>
    <w:basedOn w:val="Normal"/>
    <w:rsid w:val="00E27B10"/>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E27B10"/>
    <w:pPr>
      <w:widowControl/>
      <w:tabs>
        <w:tab w:val="left" w:pos="720"/>
      </w:tabs>
      <w:ind w:left="720" w:hanging="360"/>
    </w:pPr>
    <w:rPr>
      <w:snapToGrid/>
      <w:szCs w:val="24"/>
    </w:rPr>
  </w:style>
  <w:style w:type="paragraph" w:styleId="BodyText2">
    <w:name w:val="Body Text 2"/>
    <w:basedOn w:val="Normal"/>
    <w:rsid w:val="00E27B10"/>
    <w:pPr>
      <w:spacing w:after="120" w:line="480" w:lineRule="auto"/>
    </w:pPr>
  </w:style>
  <w:style w:type="paragraph" w:styleId="TOC1">
    <w:name w:val="toc 1"/>
    <w:basedOn w:val="Normal"/>
    <w:next w:val="Normal"/>
    <w:rsid w:val="00E27B10"/>
    <w:pPr>
      <w:widowControl/>
      <w:tabs>
        <w:tab w:val="right" w:leader="dot" w:pos="9360"/>
      </w:tabs>
      <w:spacing w:before="240" w:after="240"/>
      <w:ind w:left="907" w:right="720" w:hanging="547"/>
    </w:pPr>
    <w:rPr>
      <w:b/>
      <w:snapToGrid/>
    </w:rPr>
  </w:style>
  <w:style w:type="paragraph" w:styleId="TOC2">
    <w:name w:val="toc 2"/>
    <w:basedOn w:val="Normal"/>
    <w:next w:val="Normal"/>
    <w:rsid w:val="00E27B10"/>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E27B10"/>
    <w:pPr>
      <w:widowControl/>
      <w:tabs>
        <w:tab w:val="right" w:leader="dot" w:pos="9360"/>
      </w:tabs>
      <w:spacing w:before="120" w:after="120"/>
      <w:ind w:left="2160" w:right="720" w:hanging="720"/>
    </w:pPr>
    <w:rPr>
      <w:snapToGrid/>
    </w:rPr>
  </w:style>
  <w:style w:type="paragraph" w:styleId="Header">
    <w:name w:val="header"/>
    <w:basedOn w:val="Normal"/>
    <w:link w:val="HeaderChar"/>
    <w:rsid w:val="00E27B10"/>
    <w:pPr>
      <w:widowControl/>
      <w:tabs>
        <w:tab w:val="center" w:pos="4320"/>
        <w:tab w:val="right" w:pos="8640"/>
      </w:tabs>
    </w:pPr>
    <w:rPr>
      <w:snapToGrid/>
      <w:szCs w:val="24"/>
    </w:rPr>
  </w:style>
  <w:style w:type="character" w:customStyle="1" w:styleId="HeaderChar">
    <w:name w:val="Header Char"/>
    <w:link w:val="Header"/>
    <w:rsid w:val="00E27B10"/>
    <w:rPr>
      <w:sz w:val="24"/>
      <w:szCs w:val="24"/>
      <w:lang w:val="en-US" w:eastAsia="en-US" w:bidi="ar-SA"/>
    </w:rPr>
  </w:style>
  <w:style w:type="character" w:styleId="PageNumber">
    <w:name w:val="page number"/>
    <w:basedOn w:val="DefaultParagraphFont"/>
    <w:rsid w:val="00E27B10"/>
  </w:style>
  <w:style w:type="paragraph" w:styleId="Footer">
    <w:name w:val="footer"/>
    <w:basedOn w:val="Normal"/>
    <w:link w:val="FooterChar"/>
    <w:uiPriority w:val="99"/>
    <w:rsid w:val="00E27B10"/>
    <w:pPr>
      <w:tabs>
        <w:tab w:val="center" w:pos="4680"/>
        <w:tab w:val="right" w:pos="9360"/>
      </w:tabs>
    </w:pPr>
  </w:style>
  <w:style w:type="character" w:customStyle="1" w:styleId="FooterChar">
    <w:name w:val="Footer Char"/>
    <w:link w:val="Footer"/>
    <w:uiPriority w:val="99"/>
    <w:rsid w:val="00E27B10"/>
    <w:rPr>
      <w:rFonts w:ascii="Courier" w:hAnsi="Courier"/>
      <w:snapToGrid w:val="0"/>
      <w:sz w:val="24"/>
      <w:lang w:val="en-US" w:eastAsia="en-US" w:bidi="ar-SA"/>
    </w:rPr>
  </w:style>
  <w:style w:type="paragraph" w:customStyle="1" w:styleId="TableTitle">
    <w:name w:val="Table Title"/>
    <w:basedOn w:val="Normal"/>
    <w:qFormat/>
    <w:rsid w:val="00283DD6"/>
    <w:pPr>
      <w:keepNext/>
      <w:widowControl/>
      <w:spacing w:line="480" w:lineRule="auto"/>
      <w:ind w:left="1440" w:hanging="1440"/>
    </w:pPr>
    <w:rPr>
      <w:rFonts w:cs="Courier"/>
      <w:b/>
      <w:bCs/>
      <w:szCs w:val="24"/>
    </w:rPr>
  </w:style>
  <w:style w:type="paragraph" w:styleId="TOC5">
    <w:name w:val="toc 5"/>
    <w:basedOn w:val="Normal"/>
    <w:next w:val="Normal"/>
    <w:autoRedefine/>
    <w:rsid w:val="00E27B10"/>
    <w:pPr>
      <w:tabs>
        <w:tab w:val="left" w:pos="2160"/>
        <w:tab w:val="right" w:leader="dot" w:pos="9350"/>
      </w:tabs>
      <w:ind w:left="960" w:hanging="600"/>
    </w:pPr>
  </w:style>
  <w:style w:type="paragraph" w:styleId="TOCHeading">
    <w:name w:val="TOC Heading"/>
    <w:basedOn w:val="Heading1"/>
    <w:next w:val="Normal"/>
    <w:qFormat/>
    <w:rsid w:val="00E27B10"/>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E27B10"/>
    <w:pPr>
      <w:spacing w:before="120"/>
    </w:pPr>
    <w:rPr>
      <w:rFonts w:ascii="Cambria" w:hAnsi="Cambria"/>
      <w:b/>
      <w:bCs/>
      <w:szCs w:val="24"/>
    </w:rPr>
  </w:style>
  <w:style w:type="paragraph" w:styleId="TableofAuthorities">
    <w:name w:val="table of authorities"/>
    <w:basedOn w:val="Normal"/>
    <w:next w:val="Normal"/>
    <w:rsid w:val="00E27B10"/>
    <w:pPr>
      <w:ind w:left="240" w:hanging="240"/>
    </w:pPr>
  </w:style>
  <w:style w:type="paragraph" w:styleId="TOC4">
    <w:name w:val="toc 4"/>
    <w:basedOn w:val="Normal"/>
    <w:next w:val="Normal"/>
    <w:autoRedefine/>
    <w:rsid w:val="00E27B10"/>
    <w:pPr>
      <w:ind w:left="720"/>
    </w:pPr>
  </w:style>
  <w:style w:type="paragraph" w:styleId="TOC9">
    <w:name w:val="toc 9"/>
    <w:basedOn w:val="Normal"/>
    <w:next w:val="Normal"/>
    <w:autoRedefine/>
    <w:rsid w:val="00E27B10"/>
    <w:pPr>
      <w:ind w:left="1920"/>
    </w:pPr>
  </w:style>
  <w:style w:type="paragraph" w:styleId="TOC8">
    <w:name w:val="toc 8"/>
    <w:basedOn w:val="Normal"/>
    <w:next w:val="Normal"/>
    <w:autoRedefine/>
    <w:rsid w:val="00E27B10"/>
    <w:pPr>
      <w:ind w:left="1680"/>
    </w:pPr>
  </w:style>
  <w:style w:type="paragraph" w:styleId="TOC7">
    <w:name w:val="toc 7"/>
    <w:basedOn w:val="Normal"/>
    <w:next w:val="Normal"/>
    <w:autoRedefine/>
    <w:rsid w:val="00E27B10"/>
    <w:pPr>
      <w:ind w:left="1440"/>
    </w:pPr>
  </w:style>
  <w:style w:type="paragraph" w:styleId="TOC6">
    <w:name w:val="toc 6"/>
    <w:basedOn w:val="Normal"/>
    <w:next w:val="Normal"/>
    <w:autoRedefine/>
    <w:rsid w:val="00E27B10"/>
    <w:pPr>
      <w:ind w:left="1200"/>
    </w:pPr>
  </w:style>
  <w:style w:type="paragraph" w:customStyle="1" w:styleId="Cover-Title">
    <w:name w:val="Cover-Title"/>
    <w:basedOn w:val="Normal"/>
    <w:qFormat/>
    <w:rsid w:val="009908D9"/>
    <w:pPr>
      <w:widowControl/>
      <w:spacing w:line="480" w:lineRule="auto"/>
      <w:jc w:val="center"/>
    </w:pPr>
    <w:rPr>
      <w:b/>
      <w:bCs/>
      <w:snapToGrid/>
      <w:color w:val="000000"/>
      <w:spacing w:val="-6"/>
      <w:szCs w:val="24"/>
    </w:rPr>
  </w:style>
  <w:style w:type="character" w:customStyle="1" w:styleId="bulletsChar">
    <w:name w:val="bullets Char"/>
    <w:aliases w:val="bu Char,bullets Char Char,bu Char Char"/>
    <w:link w:val="bullets"/>
    <w:rsid w:val="00601AE1"/>
    <w:rPr>
      <w:sz w:val="24"/>
      <w:szCs w:val="24"/>
    </w:rPr>
  </w:style>
  <w:style w:type="paragraph" w:styleId="FootnoteText">
    <w:name w:val="footnote text"/>
    <w:basedOn w:val="Normal"/>
    <w:link w:val="FootnoteTextChar"/>
    <w:rsid w:val="00AD4E83"/>
    <w:pPr>
      <w:widowControl/>
      <w:ind w:left="270" w:hanging="270"/>
    </w:pPr>
    <w:rPr>
      <w:rFonts w:ascii="Verdana" w:hAnsi="Verdana"/>
      <w:snapToGrid/>
      <w:sz w:val="18"/>
    </w:rPr>
  </w:style>
  <w:style w:type="character" w:customStyle="1" w:styleId="FootnoteTextChar">
    <w:name w:val="Footnote Text Char"/>
    <w:link w:val="FootnoteText"/>
    <w:rsid w:val="00AD4E83"/>
    <w:rPr>
      <w:rFonts w:ascii="Verdana" w:hAnsi="Verdana"/>
      <w:sz w:val="18"/>
    </w:rPr>
  </w:style>
  <w:style w:type="paragraph" w:styleId="BalloonText">
    <w:name w:val="Balloon Text"/>
    <w:basedOn w:val="Normal"/>
    <w:link w:val="BalloonTextChar"/>
    <w:uiPriority w:val="99"/>
    <w:rsid w:val="00E4686F"/>
    <w:rPr>
      <w:rFonts w:ascii="Tahoma" w:hAnsi="Tahoma" w:cs="Tahoma"/>
      <w:sz w:val="16"/>
      <w:szCs w:val="16"/>
    </w:rPr>
  </w:style>
  <w:style w:type="character" w:customStyle="1" w:styleId="BalloonTextChar">
    <w:name w:val="Balloon Text Char"/>
    <w:link w:val="BalloonText"/>
    <w:uiPriority w:val="99"/>
    <w:rsid w:val="00E4686F"/>
    <w:rPr>
      <w:rFonts w:ascii="Tahoma" w:hAnsi="Tahoma" w:cs="Tahoma"/>
      <w:snapToGrid w:val="0"/>
      <w:sz w:val="16"/>
      <w:szCs w:val="16"/>
    </w:rPr>
  </w:style>
  <w:style w:type="character" w:styleId="CommentReference">
    <w:name w:val="annotation reference"/>
    <w:uiPriority w:val="99"/>
    <w:rsid w:val="004725FA"/>
    <w:rPr>
      <w:sz w:val="16"/>
      <w:szCs w:val="16"/>
    </w:rPr>
  </w:style>
  <w:style w:type="paragraph" w:styleId="CommentText">
    <w:name w:val="annotation text"/>
    <w:basedOn w:val="Normal"/>
    <w:link w:val="CommentTextChar"/>
    <w:uiPriority w:val="99"/>
    <w:rsid w:val="004725FA"/>
    <w:rPr>
      <w:sz w:val="20"/>
    </w:rPr>
  </w:style>
  <w:style w:type="character" w:customStyle="1" w:styleId="CommentTextChar">
    <w:name w:val="Comment Text Char"/>
    <w:link w:val="CommentText"/>
    <w:uiPriority w:val="99"/>
    <w:rsid w:val="004725FA"/>
    <w:rPr>
      <w:rFonts w:ascii="Courier" w:hAnsi="Courier"/>
      <w:snapToGrid w:val="0"/>
    </w:rPr>
  </w:style>
  <w:style w:type="paragraph" w:styleId="CommentSubject">
    <w:name w:val="annotation subject"/>
    <w:basedOn w:val="CommentText"/>
    <w:next w:val="CommentText"/>
    <w:link w:val="CommentSubjectChar"/>
    <w:rsid w:val="004725FA"/>
    <w:rPr>
      <w:b/>
      <w:bCs/>
    </w:rPr>
  </w:style>
  <w:style w:type="character" w:customStyle="1" w:styleId="CommentSubjectChar">
    <w:name w:val="Comment Subject Char"/>
    <w:link w:val="CommentSubject"/>
    <w:rsid w:val="004725FA"/>
    <w:rPr>
      <w:rFonts w:ascii="Courier" w:hAnsi="Courier"/>
      <w:b/>
      <w:bCs/>
      <w:snapToGrid w:val="0"/>
    </w:rPr>
  </w:style>
  <w:style w:type="paragraph" w:customStyle="1" w:styleId="Heading2centered">
    <w:name w:val="Heading 2 centered"/>
    <w:basedOn w:val="Heading2"/>
    <w:qFormat/>
    <w:rsid w:val="00770020"/>
    <w:pPr>
      <w:spacing w:after="360"/>
      <w:jc w:val="center"/>
    </w:pPr>
  </w:style>
  <w:style w:type="paragraph" w:customStyle="1" w:styleId="Biblio">
    <w:name w:val="Biblio"/>
    <w:basedOn w:val="Normal"/>
    <w:qFormat/>
    <w:rsid w:val="00A842E8"/>
    <w:pPr>
      <w:widowControl/>
      <w:autoSpaceDE w:val="0"/>
      <w:autoSpaceDN w:val="0"/>
      <w:adjustRightInd w:val="0"/>
      <w:spacing w:line="480" w:lineRule="auto"/>
      <w:ind w:left="720" w:hanging="720"/>
    </w:pPr>
    <w:rPr>
      <w:szCs w:val="24"/>
    </w:rPr>
  </w:style>
  <w:style w:type="paragraph" w:customStyle="1" w:styleId="Tablesource">
    <w:name w:val="Table source"/>
    <w:basedOn w:val="Normal"/>
    <w:qFormat/>
    <w:rsid w:val="00F240A7"/>
    <w:pPr>
      <w:spacing w:line="480" w:lineRule="auto"/>
    </w:pPr>
    <w:rPr>
      <w:rFonts w:eastAsia="SimSun"/>
      <w:szCs w:val="24"/>
      <w:lang w:eastAsia="zh-CN"/>
    </w:rPr>
  </w:style>
  <w:style w:type="paragraph" w:customStyle="1" w:styleId="Default">
    <w:name w:val="Default"/>
    <w:rsid w:val="00927AF1"/>
    <w:pPr>
      <w:autoSpaceDE w:val="0"/>
      <w:autoSpaceDN w:val="0"/>
      <w:adjustRightInd w:val="0"/>
    </w:pPr>
    <w:rPr>
      <w:color w:val="000000"/>
      <w:sz w:val="24"/>
      <w:szCs w:val="24"/>
    </w:rPr>
  </w:style>
  <w:style w:type="paragraph" w:customStyle="1" w:styleId="BodyText1psg">
    <w:name w:val="Body Text1_psg"/>
    <w:basedOn w:val="Normal"/>
    <w:link w:val="BodyText1psgChar"/>
    <w:rsid w:val="00F80612"/>
    <w:pPr>
      <w:widowControl/>
      <w:spacing w:after="240" w:line="360" w:lineRule="atLeast"/>
      <w:ind w:firstLine="720"/>
    </w:pPr>
    <w:rPr>
      <w:snapToGrid/>
    </w:rPr>
  </w:style>
  <w:style w:type="character" w:customStyle="1" w:styleId="BodyText1psgChar">
    <w:name w:val="Body Text1_psg Char"/>
    <w:link w:val="BodyText1psg"/>
    <w:rsid w:val="00F80612"/>
    <w:rPr>
      <w:sz w:val="24"/>
    </w:rPr>
  </w:style>
  <w:style w:type="paragraph" w:styleId="BodyText">
    <w:name w:val="Body Text"/>
    <w:basedOn w:val="Pa2"/>
    <w:link w:val="BodyTextChar0"/>
    <w:rsid w:val="00FC35D3"/>
    <w:pPr>
      <w:spacing w:line="480" w:lineRule="auto"/>
      <w:ind w:firstLine="720"/>
    </w:pPr>
    <w:rPr>
      <w:rFonts w:ascii="Times New Roman" w:hAnsi="Times New Roman"/>
    </w:rPr>
  </w:style>
  <w:style w:type="character" w:customStyle="1" w:styleId="BodyTextChar0">
    <w:name w:val="Body Text Char"/>
    <w:link w:val="BodyText"/>
    <w:rsid w:val="00FC35D3"/>
    <w:rPr>
      <w:sz w:val="24"/>
      <w:szCs w:val="24"/>
    </w:rPr>
  </w:style>
  <w:style w:type="paragraph" w:customStyle="1" w:styleId="Source">
    <w:name w:val="Source"/>
    <w:basedOn w:val="Normal"/>
    <w:rsid w:val="00283DD6"/>
    <w:pPr>
      <w:keepLines/>
      <w:widowControl/>
      <w:spacing w:before="120" w:after="240"/>
      <w:ind w:left="216" w:hanging="216"/>
    </w:pPr>
    <w:rPr>
      <w:snapToGrid/>
      <w:sz w:val="18"/>
      <w:szCs w:val="18"/>
    </w:rPr>
  </w:style>
  <w:style w:type="table" w:styleId="TableGrid">
    <w:name w:val="Table Grid"/>
    <w:basedOn w:val="TableNormal"/>
    <w:uiPriority w:val="59"/>
    <w:rsid w:val="00973D43"/>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73D43"/>
    <w:pPr>
      <w:widowControl/>
      <w:spacing w:before="60" w:after="60"/>
    </w:pPr>
    <w:rPr>
      <w:rFonts w:ascii="Verdana" w:eastAsia="MS Mincho" w:hAnsi="Verdana"/>
      <w:snapToGrid/>
      <w:sz w:val="18"/>
    </w:rPr>
  </w:style>
  <w:style w:type="character" w:styleId="FootnoteReference">
    <w:name w:val="footnote reference"/>
    <w:rsid w:val="00973D43"/>
    <w:rPr>
      <w:position w:val="6"/>
      <w:sz w:val="16"/>
      <w:szCs w:val="16"/>
    </w:rPr>
  </w:style>
  <w:style w:type="character" w:styleId="Hyperlink">
    <w:name w:val="Hyperlink"/>
    <w:uiPriority w:val="99"/>
    <w:unhideWhenUsed/>
    <w:rsid w:val="00973D43"/>
    <w:rPr>
      <w:color w:val="0563C1"/>
      <w:u w:val="single"/>
    </w:rPr>
  </w:style>
  <w:style w:type="paragraph" w:styleId="Bibliography">
    <w:name w:val="Bibliography"/>
    <w:basedOn w:val="Normal"/>
    <w:next w:val="Normal"/>
    <w:uiPriority w:val="37"/>
    <w:semiHidden/>
    <w:unhideWhenUsed/>
    <w:rsid w:val="00E65777"/>
  </w:style>
  <w:style w:type="paragraph" w:customStyle="1" w:styleId="BulletBlack">
    <w:name w:val="Bullet_Black"/>
    <w:basedOn w:val="Normal"/>
    <w:uiPriority w:val="99"/>
    <w:rsid w:val="00C4268F"/>
    <w:pPr>
      <w:widowControl/>
      <w:numPr>
        <w:numId w:val="22"/>
      </w:numPr>
      <w:tabs>
        <w:tab w:val="left" w:pos="360"/>
      </w:tabs>
      <w:spacing w:after="120"/>
      <w:ind w:left="720" w:right="360" w:hanging="288"/>
      <w:jc w:val="both"/>
    </w:pPr>
    <w:rPr>
      <w:rFonts w:ascii="Garamond" w:hAnsi="Garamond"/>
      <w:snapToGrid/>
      <w:szCs w:val="24"/>
    </w:rPr>
  </w:style>
  <w:style w:type="paragraph" w:customStyle="1" w:styleId="BulletBlackLastDS">
    <w:name w:val="Bullet_Black (Last DS)"/>
    <w:basedOn w:val="Normal"/>
    <w:next w:val="Normal"/>
    <w:uiPriority w:val="99"/>
    <w:rsid w:val="00C4268F"/>
    <w:pPr>
      <w:widowControl/>
      <w:tabs>
        <w:tab w:val="left" w:pos="360"/>
      </w:tabs>
      <w:spacing w:after="320"/>
      <w:ind w:left="720" w:right="360" w:hanging="288"/>
      <w:jc w:val="both"/>
    </w:pPr>
    <w:rPr>
      <w:rFonts w:ascii="Garamond" w:hAnsi="Garamond"/>
      <w:snapToGrid/>
      <w:szCs w:val="24"/>
    </w:rPr>
  </w:style>
  <w:style w:type="paragraph" w:customStyle="1" w:styleId="bodytextnoindnt">
    <w:name w:val="body text_noindnt"/>
    <w:basedOn w:val="Normal"/>
    <w:qFormat/>
    <w:rsid w:val="00C4268F"/>
    <w:pPr>
      <w:widowControl/>
      <w:tabs>
        <w:tab w:val="left" w:pos="432"/>
      </w:tabs>
      <w:spacing w:after="240"/>
      <w:jc w:val="both"/>
    </w:pPr>
    <w:rPr>
      <w:rFonts w:ascii="Garamond" w:hAnsi="Garamond"/>
      <w:b/>
      <w:snapToGrid/>
      <w:szCs w:val="24"/>
    </w:rPr>
  </w:style>
  <w:style w:type="paragraph" w:styleId="ListNumber">
    <w:name w:val="List Number"/>
    <w:basedOn w:val="Normal"/>
    <w:uiPriority w:val="99"/>
    <w:unhideWhenUsed/>
    <w:rsid w:val="00DE22F1"/>
    <w:pPr>
      <w:widowControl/>
      <w:numPr>
        <w:numId w:val="23"/>
      </w:numPr>
      <w:spacing w:after="120"/>
    </w:pPr>
    <w:rPr>
      <w:snapToGrid/>
      <w:sz w:val="22"/>
      <w:szCs w:val="22"/>
    </w:rPr>
  </w:style>
  <w:style w:type="paragraph" w:customStyle="1" w:styleId="biblio0">
    <w:name w:val="biblio"/>
    <w:basedOn w:val="Normal"/>
    <w:rsid w:val="009F7874"/>
    <w:pPr>
      <w:keepLines/>
      <w:widowControl/>
      <w:spacing w:after="240"/>
      <w:ind w:left="720" w:hanging="720"/>
    </w:pPr>
    <w:rPr>
      <w:snapToGrid/>
      <w:sz w:val="22"/>
    </w:rPr>
  </w:style>
  <w:style w:type="paragraph" w:customStyle="1" w:styleId="bullets-blank">
    <w:name w:val="bullets-blank"/>
    <w:basedOn w:val="Normal"/>
    <w:rsid w:val="00F47A23"/>
    <w:pPr>
      <w:widowControl/>
      <w:spacing w:after="120" w:line="260" w:lineRule="exact"/>
      <w:ind w:left="720" w:hanging="360"/>
    </w:pPr>
    <w:rPr>
      <w:rFonts w:ascii="Verdana" w:hAnsi="Verdana"/>
      <w:snapToGrid/>
      <w:sz w:val="20"/>
    </w:rPr>
  </w:style>
  <w:style w:type="paragraph" w:customStyle="1" w:styleId="Pa2">
    <w:name w:val="Pa2"/>
    <w:basedOn w:val="Normal"/>
    <w:next w:val="Normal"/>
    <w:uiPriority w:val="99"/>
    <w:rsid w:val="007F1DD0"/>
    <w:pPr>
      <w:widowControl/>
      <w:autoSpaceDE w:val="0"/>
      <w:autoSpaceDN w:val="0"/>
      <w:adjustRightInd w:val="0"/>
      <w:spacing w:line="241" w:lineRule="atLeast"/>
    </w:pPr>
    <w:rPr>
      <w:rFonts w:ascii="Kantar Brown Light" w:hAnsi="Kantar Brown Light"/>
      <w:snapToGrid/>
      <w:szCs w:val="24"/>
    </w:rPr>
  </w:style>
  <w:style w:type="character" w:customStyle="1" w:styleId="A1">
    <w:name w:val="A1"/>
    <w:uiPriority w:val="99"/>
    <w:rsid w:val="007F1DD0"/>
    <w:rPr>
      <w:rFonts w:cs="Kantar Brown Light"/>
      <w:color w:val="000000"/>
      <w:sz w:val="20"/>
      <w:szCs w:val="20"/>
    </w:rPr>
  </w:style>
  <w:style w:type="paragraph" w:customStyle="1" w:styleId="Tabletext0">
    <w:name w:val="Table text"/>
    <w:qFormat/>
    <w:rsid w:val="00BB1433"/>
    <w:pPr>
      <w:spacing w:before="40" w:after="40"/>
    </w:pPr>
    <w:rPr>
      <w:rFonts w:ascii="Arial" w:hAnsi="Arial" w:cs="Arial"/>
      <w:sz w:val="18"/>
      <w:szCs w:val="18"/>
    </w:rPr>
  </w:style>
  <w:style w:type="paragraph" w:customStyle="1" w:styleId="ExhibitTitle">
    <w:name w:val="Exhibit Title"/>
    <w:basedOn w:val="Normal"/>
    <w:link w:val="ExhibitTitleChar"/>
    <w:qFormat/>
    <w:rsid w:val="00BB1433"/>
    <w:pPr>
      <w:keepNext/>
      <w:keepLines/>
      <w:widowControl/>
      <w:spacing w:after="120" w:line="220" w:lineRule="exact"/>
      <w:ind w:left="1080" w:hanging="1080"/>
    </w:pPr>
    <w:rPr>
      <w:rFonts w:ascii="Arial" w:hAnsi="Arial"/>
      <w:sz w:val="20"/>
      <w:szCs w:val="24"/>
    </w:rPr>
  </w:style>
  <w:style w:type="paragraph" w:customStyle="1" w:styleId="exhibitsource2">
    <w:name w:val="exhibit source2"/>
    <w:basedOn w:val="Normal"/>
    <w:qFormat/>
    <w:rsid w:val="00BB1433"/>
    <w:pPr>
      <w:keepLines/>
      <w:widowControl/>
      <w:spacing w:before="120" w:after="240"/>
      <w:ind w:left="187" w:hanging="187"/>
    </w:pPr>
    <w:rPr>
      <w:rFonts w:ascii="Arial" w:hAnsi="Arial"/>
      <w:snapToGrid/>
      <w:sz w:val="18"/>
    </w:rPr>
  </w:style>
  <w:style w:type="paragraph" w:customStyle="1" w:styleId="BodyTextaft-12">
    <w:name w:val="Body Text_aft-12"/>
    <w:basedOn w:val="Normal"/>
    <w:qFormat/>
    <w:rsid w:val="00BB1433"/>
    <w:pPr>
      <w:widowControl/>
      <w:spacing w:before="120" w:after="80"/>
    </w:pPr>
    <w:rPr>
      <w:snapToGrid/>
      <w:sz w:val="22"/>
    </w:rPr>
  </w:style>
  <w:style w:type="character" w:customStyle="1" w:styleId="ExhibitTitleChar">
    <w:name w:val="Exhibit Title Char"/>
    <w:link w:val="ExhibitTitle"/>
    <w:locked/>
    <w:rsid w:val="00BB1433"/>
    <w:rPr>
      <w:rFonts w:ascii="Arial" w:hAnsi="Arial"/>
      <w:snapToGrid w:val="0"/>
      <w:szCs w:val="24"/>
    </w:rPr>
  </w:style>
  <w:style w:type="paragraph" w:customStyle="1" w:styleId="bulletslast">
    <w:name w:val="bullets_last"/>
    <w:basedOn w:val="bullets"/>
    <w:qFormat/>
    <w:rsid w:val="00BB1433"/>
    <w:pPr>
      <w:tabs>
        <w:tab w:val="clear" w:pos="1080"/>
      </w:tabs>
      <w:spacing w:after="120" w:line="240" w:lineRule="auto"/>
      <w:ind w:left="720"/>
    </w:pPr>
    <w:rPr>
      <w:sz w:val="22"/>
      <w:szCs w:val="22"/>
    </w:rPr>
  </w:style>
  <w:style w:type="paragraph" w:styleId="ListBullet3">
    <w:name w:val="List Bullet 3"/>
    <w:basedOn w:val="Normal"/>
    <w:unhideWhenUsed/>
    <w:rsid w:val="005C64FF"/>
    <w:pPr>
      <w:widowControl/>
      <w:numPr>
        <w:ilvl w:val="2"/>
        <w:numId w:val="30"/>
      </w:numPr>
      <w:spacing w:after="120"/>
      <w:ind w:left="1800"/>
    </w:pPr>
    <w:rPr>
      <w:snapToGrid/>
      <w:sz w:val="22"/>
      <w:szCs w:val="22"/>
    </w:rPr>
  </w:style>
  <w:style w:type="paragraph" w:styleId="ListBullet">
    <w:name w:val="List Bullet"/>
    <w:basedOn w:val="bullets"/>
    <w:uiPriority w:val="99"/>
    <w:unhideWhenUsed/>
    <w:rsid w:val="0088467F"/>
    <w:pPr>
      <w:numPr>
        <w:numId w:val="33"/>
      </w:numPr>
      <w:ind w:left="1080"/>
    </w:pPr>
  </w:style>
  <w:style w:type="paragraph" w:customStyle="1" w:styleId="table-text">
    <w:name w:val="table-text"/>
    <w:basedOn w:val="Normal"/>
    <w:rsid w:val="00D33014"/>
    <w:pPr>
      <w:widowControl/>
      <w:spacing w:before="60" w:after="60"/>
    </w:pPr>
    <w:rPr>
      <w:rFonts w:ascii="Verdana" w:eastAsia="SimSun" w:hAnsi="Verdana"/>
      <w:snapToGrid/>
      <w:sz w:val="18"/>
      <w:szCs w:val="22"/>
      <w:lang w:eastAsia="zh-CN"/>
    </w:rPr>
  </w:style>
  <w:style w:type="paragraph" w:customStyle="1" w:styleId="table-textindent">
    <w:name w:val="table-text_indent"/>
    <w:basedOn w:val="Normal"/>
    <w:rsid w:val="00D33014"/>
    <w:pPr>
      <w:widowControl/>
      <w:spacing w:before="60" w:after="60"/>
      <w:ind w:left="245"/>
    </w:pPr>
    <w:rPr>
      <w:rFonts w:ascii="Verdana" w:eastAsia="SimSun" w:hAnsi="Verdana"/>
      <w:snapToGrid/>
      <w:sz w:val="18"/>
      <w:szCs w:val="22"/>
      <w:lang w:eastAsia="zh-CN"/>
    </w:rPr>
  </w:style>
  <w:style w:type="paragraph" w:customStyle="1" w:styleId="table-notealt-1">
    <w:name w:val="table-note_alt-1"/>
    <w:basedOn w:val="Normal"/>
    <w:rsid w:val="00D33014"/>
    <w:pPr>
      <w:keepLines/>
      <w:widowControl/>
      <w:spacing w:before="60"/>
      <w:ind w:left="187" w:hanging="187"/>
    </w:pPr>
    <w:rPr>
      <w:rFonts w:ascii="Verdana" w:eastAsia="SimSun" w:hAnsi="Verdana"/>
      <w:snapToGrid/>
      <w:sz w:val="18"/>
      <w:szCs w:val="22"/>
      <w:lang w:eastAsia="zh-CN"/>
    </w:rPr>
  </w:style>
  <w:style w:type="paragraph" w:customStyle="1" w:styleId="exhibitsource">
    <w:name w:val="exhibit source"/>
    <w:basedOn w:val="Normal"/>
    <w:rsid w:val="00071F48"/>
    <w:pPr>
      <w:keepLines/>
      <w:widowControl/>
      <w:spacing w:before="60" w:after="240"/>
      <w:ind w:left="187" w:hanging="187"/>
    </w:pPr>
    <w:rPr>
      <w:rFonts w:ascii="Arial" w:hAnsi="Arial"/>
      <w:snapToGrid/>
      <w:sz w:val="20"/>
    </w:rPr>
  </w:style>
  <w:style w:type="paragraph" w:customStyle="1" w:styleId="agraph">
    <w:name w:val="agraph"/>
    <w:basedOn w:val="Normal"/>
    <w:rsid w:val="00071F48"/>
    <w:pPr>
      <w:keepNext/>
      <w:widowControl/>
      <w:spacing w:before="120" w:after="120"/>
      <w:jc w:val="center"/>
    </w:pPr>
    <w:rPr>
      <w:snapToGrid/>
      <w:sz w:val="22"/>
    </w:rPr>
  </w:style>
  <w:style w:type="character" w:customStyle="1" w:styleId="abold">
    <w:name w:val="abold"/>
    <w:uiPriority w:val="1"/>
    <w:qFormat/>
    <w:rsid w:val="00071F48"/>
    <w:rPr>
      <w:b/>
    </w:rPr>
  </w:style>
  <w:style w:type="paragraph" w:customStyle="1" w:styleId="Textboxheading">
    <w:name w:val="Textbox heading"/>
    <w:basedOn w:val="Normal"/>
    <w:qFormat/>
    <w:rsid w:val="006F36BA"/>
    <w:pPr>
      <w:framePr w:hSpace="288" w:wrap="around" w:vAnchor="text" w:hAnchor="page" w:x="7014" w:y="1"/>
      <w:widowControl/>
      <w:spacing w:before="160" w:after="120" w:line="259" w:lineRule="auto"/>
      <w:ind w:left="144"/>
      <w:suppressOverlap/>
    </w:pPr>
    <w:rPr>
      <w:rFonts w:ascii="Arial" w:hAnsi="Arial"/>
      <w:b/>
      <w:bCs/>
      <w:snapToGrid/>
      <w:color w:val="00447C"/>
      <w:szCs w:val="24"/>
    </w:rPr>
  </w:style>
  <w:style w:type="paragraph" w:customStyle="1" w:styleId="CaptionText">
    <w:name w:val="Caption Text"/>
    <w:basedOn w:val="Normal"/>
    <w:qFormat/>
    <w:rsid w:val="006F36BA"/>
    <w:pPr>
      <w:framePr w:hSpace="187" w:wrap="around" w:vAnchor="text" w:hAnchor="page" w:xAlign="right" w:y="15"/>
      <w:widowControl/>
      <w:spacing w:before="120" w:after="120"/>
      <w:suppressOverlap/>
    </w:pPr>
    <w:rPr>
      <w:rFonts w:ascii="Arial" w:hAnsi="Arial"/>
      <w:snapToGrid/>
      <w:sz w:val="18"/>
      <w:szCs w:val="18"/>
    </w:rPr>
  </w:style>
  <w:style w:type="paragraph" w:customStyle="1" w:styleId="TextboxText">
    <w:name w:val="Textbox Text"/>
    <w:basedOn w:val="Normal"/>
    <w:qFormat/>
    <w:rsid w:val="006F36BA"/>
    <w:pPr>
      <w:framePr w:hSpace="288" w:wrap="around" w:vAnchor="text" w:hAnchor="page" w:x="7014" w:y="1"/>
      <w:widowControl/>
      <w:spacing w:before="120" w:after="120" w:line="259" w:lineRule="auto"/>
      <w:ind w:left="150"/>
      <w:suppressOverlap/>
    </w:pPr>
    <w:rPr>
      <w:rFonts w:ascii="Arial" w:eastAsia="Calibri" w:hAnsi="Arial" w:cs="Arial"/>
      <w:snapToGrid/>
      <w:color w:val="0A357E"/>
      <w:sz w:val="18"/>
      <w:szCs w:val="22"/>
    </w:rPr>
  </w:style>
  <w:style w:type="paragraph" w:customStyle="1" w:styleId="Normal0">
    <w:name w:val="[Normal]"/>
    <w:rsid w:val="00AF6FFF"/>
    <w:pPr>
      <w:widowControl w:val="0"/>
      <w:autoSpaceDE w:val="0"/>
      <w:autoSpaceDN w:val="0"/>
      <w:adjustRightInd w:val="0"/>
    </w:pPr>
    <w:rPr>
      <w:rFonts w:ascii="Arial" w:eastAsia="Calibri" w:hAnsi="Arial" w:cs="Arial"/>
      <w:sz w:val="24"/>
      <w:szCs w:val="24"/>
    </w:rPr>
  </w:style>
  <w:style w:type="paragraph" w:styleId="Revision">
    <w:name w:val="Revision"/>
    <w:hidden/>
    <w:uiPriority w:val="99"/>
    <w:semiHidden/>
    <w:rsid w:val="00460B1A"/>
    <w:rPr>
      <w:snapToGrid w:val="0"/>
      <w:sz w:val="24"/>
    </w:rPr>
  </w:style>
  <w:style w:type="character" w:styleId="PlaceholderText">
    <w:name w:val="Placeholder Text"/>
    <w:basedOn w:val="DefaultParagraphFont"/>
    <w:uiPriority w:val="99"/>
    <w:semiHidden/>
    <w:rsid w:val="00206904"/>
    <w:rPr>
      <w:color w:val="808080"/>
    </w:rPr>
  </w:style>
  <w:style w:type="table" w:customStyle="1" w:styleId="Format4new">
    <w:name w:val="Format4_new"/>
    <w:basedOn w:val="TableNormal"/>
    <w:uiPriority w:val="99"/>
    <w:rsid w:val="00206904"/>
    <w:rPr>
      <w:rFonts w:ascii="Verdana" w:eastAsiaTheme="minorHAnsi" w:hAnsi="Verdana"/>
      <w:sz w:val="18"/>
    </w:rPr>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app-heading1">
    <w:name w:val="app-heading_1"/>
    <w:basedOn w:val="Normal"/>
    <w:rsid w:val="00FF5CAB"/>
    <w:pPr>
      <w:keepNext/>
      <w:widowControl/>
      <w:spacing w:before="120" w:after="120"/>
      <w:jc w:val="center"/>
      <w:outlineLvl w:val="0"/>
    </w:pPr>
    <w:rPr>
      <w:rFonts w:ascii="Verdana" w:eastAsia="SimSun" w:hAnsi="Verdana"/>
      <w:b/>
      <w:snapToGrid/>
      <w:kern w:val="28"/>
      <w:szCs w:val="22"/>
      <w:lang w:eastAsia="zh-CN"/>
    </w:rPr>
  </w:style>
  <w:style w:type="paragraph" w:customStyle="1" w:styleId="Response-Pre">
    <w:name w:val="Response-Pre"/>
    <w:basedOn w:val="Normal"/>
    <w:qFormat/>
    <w:rsid w:val="00FF5CAB"/>
    <w:pPr>
      <w:widowControl/>
      <w:ind w:left="792" w:hanging="360"/>
    </w:pPr>
    <w:rPr>
      <w:rFonts w:asciiTheme="minorHAnsi" w:eastAsiaTheme="minorHAnsi" w:hAnsiTheme="minorHAnsi" w:cstheme="minorBidi"/>
      <w:snapToGrid/>
      <w:sz w:val="22"/>
      <w:szCs w:val="22"/>
    </w:rPr>
  </w:style>
  <w:style w:type="character" w:customStyle="1" w:styleId="QuestionChar">
    <w:name w:val="Question Char"/>
    <w:link w:val="Question"/>
    <w:rsid w:val="00FF5CAB"/>
    <w:rPr>
      <w:rFonts w:ascii="Verdana" w:hAnsi="Verdana"/>
      <w:sz w:val="22"/>
      <w:szCs w:val="22"/>
    </w:rPr>
  </w:style>
  <w:style w:type="paragraph" w:customStyle="1" w:styleId="Response">
    <w:name w:val="Response"/>
    <w:basedOn w:val="Normal"/>
    <w:qFormat/>
    <w:rsid w:val="00FF5CAB"/>
    <w:pPr>
      <w:widowControl/>
      <w:spacing w:after="120"/>
      <w:ind w:left="702" w:hanging="342"/>
      <w:contextualSpacing/>
    </w:pPr>
    <w:rPr>
      <w:rFonts w:asciiTheme="minorHAnsi" w:eastAsiaTheme="minorHAnsi" w:hAnsiTheme="minorHAnsi" w:cstheme="minorBidi"/>
      <w:snapToGrid/>
      <w:sz w:val="22"/>
      <w:szCs w:val="22"/>
    </w:rPr>
  </w:style>
  <w:style w:type="numbering" w:customStyle="1" w:styleId="QandA">
    <w:name w:val="QandA"/>
    <w:uiPriority w:val="99"/>
    <w:rsid w:val="00FF5CAB"/>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List Number"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A60"/>
    <w:pPr>
      <w:widowControl w:val="0"/>
    </w:pPr>
    <w:rPr>
      <w:snapToGrid w:val="0"/>
      <w:sz w:val="24"/>
    </w:rPr>
  </w:style>
  <w:style w:type="paragraph" w:styleId="Heading1">
    <w:name w:val="heading 1"/>
    <w:basedOn w:val="Normal"/>
    <w:next w:val="Normal"/>
    <w:qFormat/>
    <w:rsid w:val="006C5212"/>
    <w:pPr>
      <w:keepNext/>
      <w:widowControl/>
      <w:spacing w:line="480" w:lineRule="auto"/>
      <w:jc w:val="center"/>
      <w:outlineLvl w:val="0"/>
    </w:pPr>
    <w:rPr>
      <w:rFonts w:ascii="Times New Roman Bold" w:hAnsi="Times New Roman Bold" w:cs="Arial"/>
      <w:b/>
      <w:bCs/>
      <w:snapToGrid/>
      <w:kern w:val="32"/>
      <w:szCs w:val="24"/>
    </w:rPr>
  </w:style>
  <w:style w:type="paragraph" w:styleId="Heading2">
    <w:name w:val="heading 2"/>
    <w:basedOn w:val="Normal"/>
    <w:next w:val="Normal"/>
    <w:qFormat/>
    <w:rsid w:val="00E27B10"/>
    <w:pPr>
      <w:keepNext/>
      <w:widowControl/>
      <w:spacing w:before="240" w:after="240"/>
      <w:ind w:left="720" w:hanging="720"/>
      <w:outlineLvl w:val="1"/>
    </w:pPr>
    <w:rPr>
      <w:rFonts w:ascii="Times New Roman Bold" w:hAnsi="Times New Roman Bold" w:cs="Arial"/>
      <w:b/>
      <w:bCs/>
      <w:iCs/>
      <w:snapToGrid/>
      <w:szCs w:val="24"/>
    </w:rPr>
  </w:style>
  <w:style w:type="paragraph" w:styleId="Heading3">
    <w:name w:val="heading 3"/>
    <w:basedOn w:val="Heading2"/>
    <w:next w:val="Normal"/>
    <w:link w:val="Heading3Char"/>
    <w:qFormat/>
    <w:rsid w:val="0088467F"/>
    <w:pPr>
      <w:outlineLvl w:val="2"/>
    </w:pPr>
  </w:style>
  <w:style w:type="paragraph" w:styleId="Heading4">
    <w:name w:val="heading 4"/>
    <w:basedOn w:val="Normal"/>
    <w:next w:val="Normal"/>
    <w:qFormat/>
    <w:rsid w:val="0088467F"/>
    <w:pPr>
      <w:keepNext/>
      <w:widowControl/>
      <w:spacing w:before="240" w:after="240"/>
      <w:ind w:left="907" w:hanging="907"/>
      <w:outlineLvl w:val="3"/>
    </w:pPr>
    <w:rPr>
      <w:i/>
      <w:snapToGrid/>
      <w:szCs w:val="24"/>
    </w:rPr>
  </w:style>
  <w:style w:type="paragraph" w:styleId="Heading9">
    <w:name w:val="heading 9"/>
    <w:basedOn w:val="Normal"/>
    <w:next w:val="Normal"/>
    <w:link w:val="Heading9Char"/>
    <w:qFormat/>
    <w:rsid w:val="00E27B10"/>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467F"/>
    <w:rPr>
      <w:rFonts w:ascii="Times New Roman Bold" w:hAnsi="Times New Roman Bold" w:cs="Arial"/>
      <w:b/>
      <w:bCs/>
      <w:iCs/>
      <w:sz w:val="24"/>
      <w:szCs w:val="24"/>
    </w:rPr>
  </w:style>
  <w:style w:type="character" w:customStyle="1" w:styleId="Heading9Char">
    <w:name w:val="Heading 9 Char"/>
    <w:link w:val="Heading9"/>
    <w:rsid w:val="00E27B10"/>
    <w:rPr>
      <w:b/>
      <w:snapToGrid w:val="0"/>
      <w:sz w:val="24"/>
      <w:szCs w:val="22"/>
      <w:lang w:val="en-US" w:eastAsia="en-US" w:bidi="ar-SA"/>
    </w:rPr>
  </w:style>
  <w:style w:type="paragraph" w:styleId="BodyTextIndent">
    <w:name w:val="Body Text Indent"/>
    <w:basedOn w:val="Normal"/>
    <w:link w:val="BodyTextIndentChar"/>
    <w:rsid w:val="00E27B10"/>
    <w:pPr>
      <w:widowControl/>
      <w:tabs>
        <w:tab w:val="left" w:pos="720"/>
      </w:tabs>
      <w:spacing w:after="80"/>
      <w:ind w:left="720" w:hanging="720"/>
    </w:pPr>
    <w:rPr>
      <w:b/>
      <w:snapToGrid/>
    </w:rPr>
  </w:style>
  <w:style w:type="character" w:customStyle="1" w:styleId="BodyTextIndentChar">
    <w:name w:val="Body Text Indent Char"/>
    <w:link w:val="BodyTextIndent"/>
    <w:rsid w:val="00E27B10"/>
    <w:rPr>
      <w:b/>
      <w:sz w:val="24"/>
      <w:lang w:val="en-US" w:eastAsia="en-US" w:bidi="ar-SA"/>
    </w:rPr>
  </w:style>
  <w:style w:type="paragraph" w:styleId="HTMLPreformatted">
    <w:name w:val="HTML Preformatted"/>
    <w:basedOn w:val="Normal"/>
    <w:rsid w:val="00E27B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E27B10"/>
    <w:pPr>
      <w:widowControl/>
      <w:spacing w:line="480" w:lineRule="auto"/>
      <w:ind w:firstLine="720"/>
    </w:pPr>
    <w:rPr>
      <w:snapToGrid/>
      <w:szCs w:val="24"/>
    </w:rPr>
  </w:style>
  <w:style w:type="character" w:customStyle="1" w:styleId="bodytextChar">
    <w:name w:val="body text Char"/>
    <w:aliases w:val="bt Char,body text Char Char,body tx Char,flush Char"/>
    <w:link w:val="BodyText1"/>
    <w:rsid w:val="00E27B10"/>
    <w:rPr>
      <w:sz w:val="24"/>
      <w:szCs w:val="24"/>
      <w:lang w:val="en-US" w:eastAsia="en-US" w:bidi="ar-SA"/>
    </w:rPr>
  </w:style>
  <w:style w:type="paragraph" w:customStyle="1" w:styleId="bullets">
    <w:name w:val="bullets"/>
    <w:aliases w:val="bu,b1"/>
    <w:basedOn w:val="Normal"/>
    <w:link w:val="bulletsChar"/>
    <w:qFormat/>
    <w:rsid w:val="00601AE1"/>
    <w:pPr>
      <w:widowControl/>
      <w:numPr>
        <w:numId w:val="1"/>
      </w:numPr>
      <w:spacing w:line="480" w:lineRule="auto"/>
    </w:pPr>
    <w:rPr>
      <w:snapToGrid/>
      <w:szCs w:val="24"/>
    </w:rPr>
  </w:style>
  <w:style w:type="paragraph" w:customStyle="1" w:styleId="CharChar2CharCharCharCharCharCharCharCharCharCharCharCharChar">
    <w:name w:val="Char Char2 Char Char Char Char Char Char Char Char Char Char Char Char Char"/>
    <w:basedOn w:val="Normal"/>
    <w:rsid w:val="00E27B10"/>
    <w:pPr>
      <w:widowControl/>
      <w:spacing w:before="80" w:after="80"/>
      <w:ind w:left="4320"/>
      <w:jc w:val="both"/>
    </w:pPr>
    <w:rPr>
      <w:rFonts w:ascii="Arial" w:hAnsi="Arial"/>
      <w:snapToGrid/>
      <w:sz w:val="20"/>
      <w:szCs w:val="24"/>
    </w:rPr>
  </w:style>
  <w:style w:type="paragraph" w:customStyle="1" w:styleId="tabletitleside">
    <w:name w:val="table title (side)"/>
    <w:basedOn w:val="Normal"/>
    <w:rsid w:val="00E27B10"/>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E27B10"/>
    <w:pPr>
      <w:keepLines/>
      <w:widowControl/>
      <w:spacing w:before="120" w:after="400"/>
      <w:ind w:left="180" w:hanging="180"/>
    </w:pPr>
    <w:rPr>
      <w:rFonts w:ascii="Verdana" w:hAnsi="Verdana"/>
      <w:snapToGrid/>
      <w:sz w:val="16"/>
    </w:rPr>
  </w:style>
  <w:style w:type="paragraph" w:customStyle="1" w:styleId="TableHeaders">
    <w:name w:val="Table Headers"/>
    <w:basedOn w:val="Normal"/>
    <w:qFormat/>
    <w:rsid w:val="00E27B10"/>
    <w:pPr>
      <w:keepNext/>
      <w:widowControl/>
      <w:spacing w:before="80" w:after="80" w:line="240" w:lineRule="exact"/>
      <w:jc w:val="center"/>
    </w:pPr>
    <w:rPr>
      <w:rFonts w:ascii="Verdana" w:hAnsi="Verdana"/>
      <w:b/>
      <w:sz w:val="18"/>
      <w:szCs w:val="18"/>
    </w:rPr>
  </w:style>
  <w:style w:type="paragraph" w:customStyle="1" w:styleId="bullets-blankapps">
    <w:name w:val="bullets-blank apps"/>
    <w:basedOn w:val="Normal"/>
    <w:rsid w:val="00E27B10"/>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E27B10"/>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E27B10"/>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E27B10"/>
    <w:rPr>
      <w:rFonts w:ascii="Verdana" w:hAnsi="Verdana"/>
      <w:sz w:val="22"/>
      <w:szCs w:val="22"/>
      <w:lang w:val="en-US" w:eastAsia="en-US" w:bidi="ar-SA"/>
    </w:rPr>
  </w:style>
  <w:style w:type="paragraph" w:customStyle="1" w:styleId="Answer">
    <w:name w:val="Answer"/>
    <w:basedOn w:val="Normal"/>
    <w:rsid w:val="00E27B10"/>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link w:val="QuestionChar"/>
    <w:rsid w:val="00E27B10"/>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E27B10"/>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E27B10"/>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E27B10"/>
    <w:pPr>
      <w:numPr>
        <w:numId w:val="5"/>
      </w:numPr>
      <w:tabs>
        <w:tab w:val="left" w:pos="1800"/>
      </w:tabs>
      <w:spacing w:after="120" w:line="260" w:lineRule="exact"/>
      <w:ind w:left="1800" w:hanging="540"/>
    </w:pPr>
    <w:rPr>
      <w:rFonts w:ascii="Verdana" w:hAnsi="Verdana"/>
      <w:i/>
      <w:iCs/>
      <w:sz w:val="22"/>
    </w:rPr>
  </w:style>
  <w:style w:type="paragraph" w:customStyle="1" w:styleId="bullets-2ndlevel">
    <w:name w:val="bullets-2nd level"/>
    <w:rsid w:val="00E27B10"/>
    <w:pPr>
      <w:numPr>
        <w:numId w:val="3"/>
      </w:numPr>
      <w:spacing w:after="120" w:line="260" w:lineRule="exact"/>
      <w:ind w:left="1440"/>
    </w:pPr>
    <w:rPr>
      <w:sz w:val="24"/>
    </w:rPr>
  </w:style>
  <w:style w:type="paragraph" w:customStyle="1" w:styleId="bullets-3rdlevel">
    <w:name w:val="bullets-3rd level"/>
    <w:rsid w:val="00E27B10"/>
    <w:pPr>
      <w:numPr>
        <w:numId w:val="2"/>
      </w:numPr>
      <w:tabs>
        <w:tab w:val="left" w:pos="1800"/>
      </w:tabs>
      <w:spacing w:after="120" w:line="260" w:lineRule="exact"/>
    </w:pPr>
    <w:rPr>
      <w:sz w:val="24"/>
    </w:rPr>
  </w:style>
  <w:style w:type="paragraph" w:customStyle="1" w:styleId="bullets-3rdlevelapps">
    <w:name w:val="bullets-3rd level apps"/>
    <w:rsid w:val="00E27B10"/>
    <w:pPr>
      <w:spacing w:after="120" w:line="260" w:lineRule="exact"/>
      <w:ind w:left="1710" w:hanging="360"/>
    </w:pPr>
    <w:rPr>
      <w:rFonts w:ascii="Verdana" w:hAnsi="Verdana"/>
      <w:sz w:val="22"/>
    </w:rPr>
  </w:style>
  <w:style w:type="paragraph" w:customStyle="1" w:styleId="Direction">
    <w:name w:val="Direction"/>
    <w:basedOn w:val="Normal"/>
    <w:rsid w:val="00E27B10"/>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E27B10"/>
    <w:pPr>
      <w:widowControl/>
      <w:tabs>
        <w:tab w:val="left" w:pos="720"/>
      </w:tabs>
      <w:ind w:left="720" w:hanging="360"/>
    </w:pPr>
    <w:rPr>
      <w:snapToGrid/>
      <w:szCs w:val="24"/>
    </w:rPr>
  </w:style>
  <w:style w:type="paragraph" w:styleId="BodyText2">
    <w:name w:val="Body Text 2"/>
    <w:basedOn w:val="Normal"/>
    <w:rsid w:val="00E27B10"/>
    <w:pPr>
      <w:spacing w:after="120" w:line="480" w:lineRule="auto"/>
    </w:pPr>
  </w:style>
  <w:style w:type="paragraph" w:styleId="TOC1">
    <w:name w:val="toc 1"/>
    <w:basedOn w:val="Normal"/>
    <w:next w:val="Normal"/>
    <w:rsid w:val="00E27B10"/>
    <w:pPr>
      <w:widowControl/>
      <w:tabs>
        <w:tab w:val="right" w:leader="dot" w:pos="9360"/>
      </w:tabs>
      <w:spacing w:before="240" w:after="240"/>
      <w:ind w:left="907" w:right="720" w:hanging="547"/>
    </w:pPr>
    <w:rPr>
      <w:b/>
      <w:snapToGrid/>
    </w:rPr>
  </w:style>
  <w:style w:type="paragraph" w:styleId="TOC2">
    <w:name w:val="toc 2"/>
    <w:basedOn w:val="Normal"/>
    <w:next w:val="Normal"/>
    <w:rsid w:val="00E27B10"/>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E27B10"/>
    <w:pPr>
      <w:widowControl/>
      <w:tabs>
        <w:tab w:val="right" w:leader="dot" w:pos="9360"/>
      </w:tabs>
      <w:spacing w:before="120" w:after="120"/>
      <w:ind w:left="2160" w:right="720" w:hanging="720"/>
    </w:pPr>
    <w:rPr>
      <w:snapToGrid/>
    </w:rPr>
  </w:style>
  <w:style w:type="paragraph" w:styleId="Header">
    <w:name w:val="header"/>
    <w:basedOn w:val="Normal"/>
    <w:link w:val="HeaderChar"/>
    <w:rsid w:val="00E27B10"/>
    <w:pPr>
      <w:widowControl/>
      <w:tabs>
        <w:tab w:val="center" w:pos="4320"/>
        <w:tab w:val="right" w:pos="8640"/>
      </w:tabs>
    </w:pPr>
    <w:rPr>
      <w:snapToGrid/>
      <w:szCs w:val="24"/>
    </w:rPr>
  </w:style>
  <w:style w:type="character" w:customStyle="1" w:styleId="HeaderChar">
    <w:name w:val="Header Char"/>
    <w:link w:val="Header"/>
    <w:rsid w:val="00E27B10"/>
    <w:rPr>
      <w:sz w:val="24"/>
      <w:szCs w:val="24"/>
      <w:lang w:val="en-US" w:eastAsia="en-US" w:bidi="ar-SA"/>
    </w:rPr>
  </w:style>
  <w:style w:type="character" w:styleId="PageNumber">
    <w:name w:val="page number"/>
    <w:basedOn w:val="DefaultParagraphFont"/>
    <w:rsid w:val="00E27B10"/>
  </w:style>
  <w:style w:type="paragraph" w:styleId="Footer">
    <w:name w:val="footer"/>
    <w:basedOn w:val="Normal"/>
    <w:link w:val="FooterChar"/>
    <w:uiPriority w:val="99"/>
    <w:rsid w:val="00E27B10"/>
    <w:pPr>
      <w:tabs>
        <w:tab w:val="center" w:pos="4680"/>
        <w:tab w:val="right" w:pos="9360"/>
      </w:tabs>
    </w:pPr>
  </w:style>
  <w:style w:type="character" w:customStyle="1" w:styleId="FooterChar">
    <w:name w:val="Footer Char"/>
    <w:link w:val="Footer"/>
    <w:uiPriority w:val="99"/>
    <w:rsid w:val="00E27B10"/>
    <w:rPr>
      <w:rFonts w:ascii="Courier" w:hAnsi="Courier"/>
      <w:snapToGrid w:val="0"/>
      <w:sz w:val="24"/>
      <w:lang w:val="en-US" w:eastAsia="en-US" w:bidi="ar-SA"/>
    </w:rPr>
  </w:style>
  <w:style w:type="paragraph" w:customStyle="1" w:styleId="TableTitle">
    <w:name w:val="Table Title"/>
    <w:basedOn w:val="Normal"/>
    <w:qFormat/>
    <w:rsid w:val="00283DD6"/>
    <w:pPr>
      <w:keepNext/>
      <w:widowControl/>
      <w:spacing w:line="480" w:lineRule="auto"/>
      <w:ind w:left="1440" w:hanging="1440"/>
    </w:pPr>
    <w:rPr>
      <w:rFonts w:cs="Courier"/>
      <w:b/>
      <w:bCs/>
      <w:szCs w:val="24"/>
    </w:rPr>
  </w:style>
  <w:style w:type="paragraph" w:styleId="TOC5">
    <w:name w:val="toc 5"/>
    <w:basedOn w:val="Normal"/>
    <w:next w:val="Normal"/>
    <w:autoRedefine/>
    <w:rsid w:val="00E27B10"/>
    <w:pPr>
      <w:tabs>
        <w:tab w:val="left" w:pos="2160"/>
        <w:tab w:val="right" w:leader="dot" w:pos="9350"/>
      </w:tabs>
      <w:ind w:left="960" w:hanging="600"/>
    </w:pPr>
  </w:style>
  <w:style w:type="paragraph" w:styleId="TOCHeading">
    <w:name w:val="TOC Heading"/>
    <w:basedOn w:val="Heading1"/>
    <w:next w:val="Normal"/>
    <w:qFormat/>
    <w:rsid w:val="00E27B10"/>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E27B10"/>
    <w:pPr>
      <w:spacing w:before="120"/>
    </w:pPr>
    <w:rPr>
      <w:rFonts w:ascii="Cambria" w:hAnsi="Cambria"/>
      <w:b/>
      <w:bCs/>
      <w:szCs w:val="24"/>
    </w:rPr>
  </w:style>
  <w:style w:type="paragraph" w:styleId="TableofAuthorities">
    <w:name w:val="table of authorities"/>
    <w:basedOn w:val="Normal"/>
    <w:next w:val="Normal"/>
    <w:rsid w:val="00E27B10"/>
    <w:pPr>
      <w:ind w:left="240" w:hanging="240"/>
    </w:pPr>
  </w:style>
  <w:style w:type="paragraph" w:styleId="TOC4">
    <w:name w:val="toc 4"/>
    <w:basedOn w:val="Normal"/>
    <w:next w:val="Normal"/>
    <w:autoRedefine/>
    <w:rsid w:val="00E27B10"/>
    <w:pPr>
      <w:ind w:left="720"/>
    </w:pPr>
  </w:style>
  <w:style w:type="paragraph" w:styleId="TOC9">
    <w:name w:val="toc 9"/>
    <w:basedOn w:val="Normal"/>
    <w:next w:val="Normal"/>
    <w:autoRedefine/>
    <w:rsid w:val="00E27B10"/>
    <w:pPr>
      <w:ind w:left="1920"/>
    </w:pPr>
  </w:style>
  <w:style w:type="paragraph" w:styleId="TOC8">
    <w:name w:val="toc 8"/>
    <w:basedOn w:val="Normal"/>
    <w:next w:val="Normal"/>
    <w:autoRedefine/>
    <w:rsid w:val="00E27B10"/>
    <w:pPr>
      <w:ind w:left="1680"/>
    </w:pPr>
  </w:style>
  <w:style w:type="paragraph" w:styleId="TOC7">
    <w:name w:val="toc 7"/>
    <w:basedOn w:val="Normal"/>
    <w:next w:val="Normal"/>
    <w:autoRedefine/>
    <w:rsid w:val="00E27B10"/>
    <w:pPr>
      <w:ind w:left="1440"/>
    </w:pPr>
  </w:style>
  <w:style w:type="paragraph" w:styleId="TOC6">
    <w:name w:val="toc 6"/>
    <w:basedOn w:val="Normal"/>
    <w:next w:val="Normal"/>
    <w:autoRedefine/>
    <w:rsid w:val="00E27B10"/>
    <w:pPr>
      <w:ind w:left="1200"/>
    </w:pPr>
  </w:style>
  <w:style w:type="paragraph" w:customStyle="1" w:styleId="Cover-Title">
    <w:name w:val="Cover-Title"/>
    <w:basedOn w:val="Normal"/>
    <w:qFormat/>
    <w:rsid w:val="009908D9"/>
    <w:pPr>
      <w:widowControl/>
      <w:spacing w:line="480" w:lineRule="auto"/>
      <w:jc w:val="center"/>
    </w:pPr>
    <w:rPr>
      <w:b/>
      <w:bCs/>
      <w:snapToGrid/>
      <w:color w:val="000000"/>
      <w:spacing w:val="-6"/>
      <w:szCs w:val="24"/>
    </w:rPr>
  </w:style>
  <w:style w:type="character" w:customStyle="1" w:styleId="bulletsChar">
    <w:name w:val="bullets Char"/>
    <w:aliases w:val="bu Char,bullets Char Char,bu Char Char"/>
    <w:link w:val="bullets"/>
    <w:rsid w:val="00601AE1"/>
    <w:rPr>
      <w:sz w:val="24"/>
      <w:szCs w:val="24"/>
    </w:rPr>
  </w:style>
  <w:style w:type="paragraph" w:styleId="FootnoteText">
    <w:name w:val="footnote text"/>
    <w:basedOn w:val="Normal"/>
    <w:link w:val="FootnoteTextChar"/>
    <w:rsid w:val="00AD4E83"/>
    <w:pPr>
      <w:widowControl/>
      <w:ind w:left="270" w:hanging="270"/>
    </w:pPr>
    <w:rPr>
      <w:rFonts w:ascii="Verdana" w:hAnsi="Verdana"/>
      <w:snapToGrid/>
      <w:sz w:val="18"/>
    </w:rPr>
  </w:style>
  <w:style w:type="character" w:customStyle="1" w:styleId="FootnoteTextChar">
    <w:name w:val="Footnote Text Char"/>
    <w:link w:val="FootnoteText"/>
    <w:rsid w:val="00AD4E83"/>
    <w:rPr>
      <w:rFonts w:ascii="Verdana" w:hAnsi="Verdana"/>
      <w:sz w:val="18"/>
    </w:rPr>
  </w:style>
  <w:style w:type="paragraph" w:styleId="BalloonText">
    <w:name w:val="Balloon Text"/>
    <w:basedOn w:val="Normal"/>
    <w:link w:val="BalloonTextChar"/>
    <w:uiPriority w:val="99"/>
    <w:rsid w:val="00E4686F"/>
    <w:rPr>
      <w:rFonts w:ascii="Tahoma" w:hAnsi="Tahoma" w:cs="Tahoma"/>
      <w:sz w:val="16"/>
      <w:szCs w:val="16"/>
    </w:rPr>
  </w:style>
  <w:style w:type="character" w:customStyle="1" w:styleId="BalloonTextChar">
    <w:name w:val="Balloon Text Char"/>
    <w:link w:val="BalloonText"/>
    <w:uiPriority w:val="99"/>
    <w:rsid w:val="00E4686F"/>
    <w:rPr>
      <w:rFonts w:ascii="Tahoma" w:hAnsi="Tahoma" w:cs="Tahoma"/>
      <w:snapToGrid w:val="0"/>
      <w:sz w:val="16"/>
      <w:szCs w:val="16"/>
    </w:rPr>
  </w:style>
  <w:style w:type="character" w:styleId="CommentReference">
    <w:name w:val="annotation reference"/>
    <w:uiPriority w:val="99"/>
    <w:rsid w:val="004725FA"/>
    <w:rPr>
      <w:sz w:val="16"/>
      <w:szCs w:val="16"/>
    </w:rPr>
  </w:style>
  <w:style w:type="paragraph" w:styleId="CommentText">
    <w:name w:val="annotation text"/>
    <w:basedOn w:val="Normal"/>
    <w:link w:val="CommentTextChar"/>
    <w:uiPriority w:val="99"/>
    <w:rsid w:val="004725FA"/>
    <w:rPr>
      <w:sz w:val="20"/>
    </w:rPr>
  </w:style>
  <w:style w:type="character" w:customStyle="1" w:styleId="CommentTextChar">
    <w:name w:val="Comment Text Char"/>
    <w:link w:val="CommentText"/>
    <w:uiPriority w:val="99"/>
    <w:rsid w:val="004725FA"/>
    <w:rPr>
      <w:rFonts w:ascii="Courier" w:hAnsi="Courier"/>
      <w:snapToGrid w:val="0"/>
    </w:rPr>
  </w:style>
  <w:style w:type="paragraph" w:styleId="CommentSubject">
    <w:name w:val="annotation subject"/>
    <w:basedOn w:val="CommentText"/>
    <w:next w:val="CommentText"/>
    <w:link w:val="CommentSubjectChar"/>
    <w:rsid w:val="004725FA"/>
    <w:rPr>
      <w:b/>
      <w:bCs/>
    </w:rPr>
  </w:style>
  <w:style w:type="character" w:customStyle="1" w:styleId="CommentSubjectChar">
    <w:name w:val="Comment Subject Char"/>
    <w:link w:val="CommentSubject"/>
    <w:rsid w:val="004725FA"/>
    <w:rPr>
      <w:rFonts w:ascii="Courier" w:hAnsi="Courier"/>
      <w:b/>
      <w:bCs/>
      <w:snapToGrid w:val="0"/>
    </w:rPr>
  </w:style>
  <w:style w:type="paragraph" w:customStyle="1" w:styleId="Heading2centered">
    <w:name w:val="Heading 2 centered"/>
    <w:basedOn w:val="Heading2"/>
    <w:qFormat/>
    <w:rsid w:val="00770020"/>
    <w:pPr>
      <w:spacing w:after="360"/>
      <w:jc w:val="center"/>
    </w:pPr>
  </w:style>
  <w:style w:type="paragraph" w:customStyle="1" w:styleId="Biblio">
    <w:name w:val="Biblio"/>
    <w:basedOn w:val="Normal"/>
    <w:qFormat/>
    <w:rsid w:val="00A842E8"/>
    <w:pPr>
      <w:widowControl/>
      <w:autoSpaceDE w:val="0"/>
      <w:autoSpaceDN w:val="0"/>
      <w:adjustRightInd w:val="0"/>
      <w:spacing w:line="480" w:lineRule="auto"/>
      <w:ind w:left="720" w:hanging="720"/>
    </w:pPr>
    <w:rPr>
      <w:szCs w:val="24"/>
    </w:rPr>
  </w:style>
  <w:style w:type="paragraph" w:customStyle="1" w:styleId="Tablesource">
    <w:name w:val="Table source"/>
    <w:basedOn w:val="Normal"/>
    <w:qFormat/>
    <w:rsid w:val="00F240A7"/>
    <w:pPr>
      <w:spacing w:line="480" w:lineRule="auto"/>
    </w:pPr>
    <w:rPr>
      <w:rFonts w:eastAsia="SimSun"/>
      <w:szCs w:val="24"/>
      <w:lang w:eastAsia="zh-CN"/>
    </w:rPr>
  </w:style>
  <w:style w:type="paragraph" w:customStyle="1" w:styleId="Default">
    <w:name w:val="Default"/>
    <w:rsid w:val="00927AF1"/>
    <w:pPr>
      <w:autoSpaceDE w:val="0"/>
      <w:autoSpaceDN w:val="0"/>
      <w:adjustRightInd w:val="0"/>
    </w:pPr>
    <w:rPr>
      <w:color w:val="000000"/>
      <w:sz w:val="24"/>
      <w:szCs w:val="24"/>
    </w:rPr>
  </w:style>
  <w:style w:type="paragraph" w:customStyle="1" w:styleId="BodyText1psg">
    <w:name w:val="Body Text1_psg"/>
    <w:basedOn w:val="Normal"/>
    <w:link w:val="BodyText1psgChar"/>
    <w:rsid w:val="00F80612"/>
    <w:pPr>
      <w:widowControl/>
      <w:spacing w:after="240" w:line="360" w:lineRule="atLeast"/>
      <w:ind w:firstLine="720"/>
    </w:pPr>
    <w:rPr>
      <w:snapToGrid/>
    </w:rPr>
  </w:style>
  <w:style w:type="character" w:customStyle="1" w:styleId="BodyText1psgChar">
    <w:name w:val="Body Text1_psg Char"/>
    <w:link w:val="BodyText1psg"/>
    <w:rsid w:val="00F80612"/>
    <w:rPr>
      <w:sz w:val="24"/>
    </w:rPr>
  </w:style>
  <w:style w:type="paragraph" w:styleId="BodyText">
    <w:name w:val="Body Text"/>
    <w:basedOn w:val="Pa2"/>
    <w:link w:val="BodyTextChar0"/>
    <w:rsid w:val="00FC35D3"/>
    <w:pPr>
      <w:spacing w:line="480" w:lineRule="auto"/>
      <w:ind w:firstLine="720"/>
    </w:pPr>
    <w:rPr>
      <w:rFonts w:ascii="Times New Roman" w:hAnsi="Times New Roman"/>
    </w:rPr>
  </w:style>
  <w:style w:type="character" w:customStyle="1" w:styleId="BodyTextChar0">
    <w:name w:val="Body Text Char"/>
    <w:link w:val="BodyText"/>
    <w:rsid w:val="00FC35D3"/>
    <w:rPr>
      <w:sz w:val="24"/>
      <w:szCs w:val="24"/>
    </w:rPr>
  </w:style>
  <w:style w:type="paragraph" w:customStyle="1" w:styleId="Source">
    <w:name w:val="Source"/>
    <w:basedOn w:val="Normal"/>
    <w:rsid w:val="00283DD6"/>
    <w:pPr>
      <w:keepLines/>
      <w:widowControl/>
      <w:spacing w:before="120" w:after="240"/>
      <w:ind w:left="216" w:hanging="216"/>
    </w:pPr>
    <w:rPr>
      <w:snapToGrid/>
      <w:sz w:val="18"/>
      <w:szCs w:val="18"/>
    </w:rPr>
  </w:style>
  <w:style w:type="table" w:styleId="TableGrid">
    <w:name w:val="Table Grid"/>
    <w:basedOn w:val="TableNormal"/>
    <w:uiPriority w:val="59"/>
    <w:rsid w:val="00973D43"/>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73D43"/>
    <w:pPr>
      <w:widowControl/>
      <w:spacing w:before="60" w:after="60"/>
    </w:pPr>
    <w:rPr>
      <w:rFonts w:ascii="Verdana" w:eastAsia="MS Mincho" w:hAnsi="Verdana"/>
      <w:snapToGrid/>
      <w:sz w:val="18"/>
    </w:rPr>
  </w:style>
  <w:style w:type="character" w:styleId="FootnoteReference">
    <w:name w:val="footnote reference"/>
    <w:rsid w:val="00973D43"/>
    <w:rPr>
      <w:position w:val="6"/>
      <w:sz w:val="16"/>
      <w:szCs w:val="16"/>
    </w:rPr>
  </w:style>
  <w:style w:type="character" w:styleId="Hyperlink">
    <w:name w:val="Hyperlink"/>
    <w:uiPriority w:val="99"/>
    <w:unhideWhenUsed/>
    <w:rsid w:val="00973D43"/>
    <w:rPr>
      <w:color w:val="0563C1"/>
      <w:u w:val="single"/>
    </w:rPr>
  </w:style>
  <w:style w:type="paragraph" w:styleId="Bibliography">
    <w:name w:val="Bibliography"/>
    <w:basedOn w:val="Normal"/>
    <w:next w:val="Normal"/>
    <w:uiPriority w:val="37"/>
    <w:semiHidden/>
    <w:unhideWhenUsed/>
    <w:rsid w:val="00E65777"/>
  </w:style>
  <w:style w:type="paragraph" w:customStyle="1" w:styleId="BulletBlack">
    <w:name w:val="Bullet_Black"/>
    <w:basedOn w:val="Normal"/>
    <w:uiPriority w:val="99"/>
    <w:rsid w:val="00C4268F"/>
    <w:pPr>
      <w:widowControl/>
      <w:numPr>
        <w:numId w:val="22"/>
      </w:numPr>
      <w:tabs>
        <w:tab w:val="left" w:pos="360"/>
      </w:tabs>
      <w:spacing w:after="120"/>
      <w:ind w:left="720" w:right="360" w:hanging="288"/>
      <w:jc w:val="both"/>
    </w:pPr>
    <w:rPr>
      <w:rFonts w:ascii="Garamond" w:hAnsi="Garamond"/>
      <w:snapToGrid/>
      <w:szCs w:val="24"/>
    </w:rPr>
  </w:style>
  <w:style w:type="paragraph" w:customStyle="1" w:styleId="BulletBlackLastDS">
    <w:name w:val="Bullet_Black (Last DS)"/>
    <w:basedOn w:val="Normal"/>
    <w:next w:val="Normal"/>
    <w:uiPriority w:val="99"/>
    <w:rsid w:val="00C4268F"/>
    <w:pPr>
      <w:widowControl/>
      <w:tabs>
        <w:tab w:val="left" w:pos="360"/>
      </w:tabs>
      <w:spacing w:after="320"/>
      <w:ind w:left="720" w:right="360" w:hanging="288"/>
      <w:jc w:val="both"/>
    </w:pPr>
    <w:rPr>
      <w:rFonts w:ascii="Garamond" w:hAnsi="Garamond"/>
      <w:snapToGrid/>
      <w:szCs w:val="24"/>
    </w:rPr>
  </w:style>
  <w:style w:type="paragraph" w:customStyle="1" w:styleId="bodytextnoindnt">
    <w:name w:val="body text_noindnt"/>
    <w:basedOn w:val="Normal"/>
    <w:qFormat/>
    <w:rsid w:val="00C4268F"/>
    <w:pPr>
      <w:widowControl/>
      <w:tabs>
        <w:tab w:val="left" w:pos="432"/>
      </w:tabs>
      <w:spacing w:after="240"/>
      <w:jc w:val="both"/>
    </w:pPr>
    <w:rPr>
      <w:rFonts w:ascii="Garamond" w:hAnsi="Garamond"/>
      <w:b/>
      <w:snapToGrid/>
      <w:szCs w:val="24"/>
    </w:rPr>
  </w:style>
  <w:style w:type="paragraph" w:styleId="ListNumber">
    <w:name w:val="List Number"/>
    <w:basedOn w:val="Normal"/>
    <w:uiPriority w:val="99"/>
    <w:unhideWhenUsed/>
    <w:rsid w:val="00DE22F1"/>
    <w:pPr>
      <w:widowControl/>
      <w:numPr>
        <w:numId w:val="23"/>
      </w:numPr>
      <w:spacing w:after="120"/>
    </w:pPr>
    <w:rPr>
      <w:snapToGrid/>
      <w:sz w:val="22"/>
      <w:szCs w:val="22"/>
    </w:rPr>
  </w:style>
  <w:style w:type="paragraph" w:customStyle="1" w:styleId="biblio0">
    <w:name w:val="biblio"/>
    <w:basedOn w:val="Normal"/>
    <w:rsid w:val="009F7874"/>
    <w:pPr>
      <w:keepLines/>
      <w:widowControl/>
      <w:spacing w:after="240"/>
      <w:ind w:left="720" w:hanging="720"/>
    </w:pPr>
    <w:rPr>
      <w:snapToGrid/>
      <w:sz w:val="22"/>
    </w:rPr>
  </w:style>
  <w:style w:type="paragraph" w:customStyle="1" w:styleId="bullets-blank">
    <w:name w:val="bullets-blank"/>
    <w:basedOn w:val="Normal"/>
    <w:rsid w:val="00F47A23"/>
    <w:pPr>
      <w:widowControl/>
      <w:spacing w:after="120" w:line="260" w:lineRule="exact"/>
      <w:ind w:left="720" w:hanging="360"/>
    </w:pPr>
    <w:rPr>
      <w:rFonts w:ascii="Verdana" w:hAnsi="Verdana"/>
      <w:snapToGrid/>
      <w:sz w:val="20"/>
    </w:rPr>
  </w:style>
  <w:style w:type="paragraph" w:customStyle="1" w:styleId="Pa2">
    <w:name w:val="Pa2"/>
    <w:basedOn w:val="Normal"/>
    <w:next w:val="Normal"/>
    <w:uiPriority w:val="99"/>
    <w:rsid w:val="007F1DD0"/>
    <w:pPr>
      <w:widowControl/>
      <w:autoSpaceDE w:val="0"/>
      <w:autoSpaceDN w:val="0"/>
      <w:adjustRightInd w:val="0"/>
      <w:spacing w:line="241" w:lineRule="atLeast"/>
    </w:pPr>
    <w:rPr>
      <w:rFonts w:ascii="Kantar Brown Light" w:hAnsi="Kantar Brown Light"/>
      <w:snapToGrid/>
      <w:szCs w:val="24"/>
    </w:rPr>
  </w:style>
  <w:style w:type="character" w:customStyle="1" w:styleId="A1">
    <w:name w:val="A1"/>
    <w:uiPriority w:val="99"/>
    <w:rsid w:val="007F1DD0"/>
    <w:rPr>
      <w:rFonts w:cs="Kantar Brown Light"/>
      <w:color w:val="000000"/>
      <w:sz w:val="20"/>
      <w:szCs w:val="20"/>
    </w:rPr>
  </w:style>
  <w:style w:type="paragraph" w:customStyle="1" w:styleId="Tabletext0">
    <w:name w:val="Table text"/>
    <w:qFormat/>
    <w:rsid w:val="00BB1433"/>
    <w:pPr>
      <w:spacing w:before="40" w:after="40"/>
    </w:pPr>
    <w:rPr>
      <w:rFonts w:ascii="Arial" w:hAnsi="Arial" w:cs="Arial"/>
      <w:sz w:val="18"/>
      <w:szCs w:val="18"/>
    </w:rPr>
  </w:style>
  <w:style w:type="paragraph" w:customStyle="1" w:styleId="ExhibitTitle">
    <w:name w:val="Exhibit Title"/>
    <w:basedOn w:val="Normal"/>
    <w:link w:val="ExhibitTitleChar"/>
    <w:qFormat/>
    <w:rsid w:val="00BB1433"/>
    <w:pPr>
      <w:keepNext/>
      <w:keepLines/>
      <w:widowControl/>
      <w:spacing w:after="120" w:line="220" w:lineRule="exact"/>
      <w:ind w:left="1080" w:hanging="1080"/>
    </w:pPr>
    <w:rPr>
      <w:rFonts w:ascii="Arial" w:hAnsi="Arial"/>
      <w:sz w:val="20"/>
      <w:szCs w:val="24"/>
    </w:rPr>
  </w:style>
  <w:style w:type="paragraph" w:customStyle="1" w:styleId="exhibitsource2">
    <w:name w:val="exhibit source2"/>
    <w:basedOn w:val="Normal"/>
    <w:qFormat/>
    <w:rsid w:val="00BB1433"/>
    <w:pPr>
      <w:keepLines/>
      <w:widowControl/>
      <w:spacing w:before="120" w:after="240"/>
      <w:ind w:left="187" w:hanging="187"/>
    </w:pPr>
    <w:rPr>
      <w:rFonts w:ascii="Arial" w:hAnsi="Arial"/>
      <w:snapToGrid/>
      <w:sz w:val="18"/>
    </w:rPr>
  </w:style>
  <w:style w:type="paragraph" w:customStyle="1" w:styleId="BodyTextaft-12">
    <w:name w:val="Body Text_aft-12"/>
    <w:basedOn w:val="Normal"/>
    <w:qFormat/>
    <w:rsid w:val="00BB1433"/>
    <w:pPr>
      <w:widowControl/>
      <w:spacing w:before="120" w:after="80"/>
    </w:pPr>
    <w:rPr>
      <w:snapToGrid/>
      <w:sz w:val="22"/>
    </w:rPr>
  </w:style>
  <w:style w:type="character" w:customStyle="1" w:styleId="ExhibitTitleChar">
    <w:name w:val="Exhibit Title Char"/>
    <w:link w:val="ExhibitTitle"/>
    <w:locked/>
    <w:rsid w:val="00BB1433"/>
    <w:rPr>
      <w:rFonts w:ascii="Arial" w:hAnsi="Arial"/>
      <w:snapToGrid w:val="0"/>
      <w:szCs w:val="24"/>
    </w:rPr>
  </w:style>
  <w:style w:type="paragraph" w:customStyle="1" w:styleId="bulletslast">
    <w:name w:val="bullets_last"/>
    <w:basedOn w:val="bullets"/>
    <w:qFormat/>
    <w:rsid w:val="00BB1433"/>
    <w:pPr>
      <w:tabs>
        <w:tab w:val="clear" w:pos="1080"/>
      </w:tabs>
      <w:spacing w:after="120" w:line="240" w:lineRule="auto"/>
      <w:ind w:left="720"/>
    </w:pPr>
    <w:rPr>
      <w:sz w:val="22"/>
      <w:szCs w:val="22"/>
    </w:rPr>
  </w:style>
  <w:style w:type="paragraph" w:styleId="ListBullet3">
    <w:name w:val="List Bullet 3"/>
    <w:basedOn w:val="Normal"/>
    <w:unhideWhenUsed/>
    <w:rsid w:val="005C64FF"/>
    <w:pPr>
      <w:widowControl/>
      <w:numPr>
        <w:ilvl w:val="2"/>
        <w:numId w:val="30"/>
      </w:numPr>
      <w:spacing w:after="120"/>
      <w:ind w:left="1800"/>
    </w:pPr>
    <w:rPr>
      <w:snapToGrid/>
      <w:sz w:val="22"/>
      <w:szCs w:val="22"/>
    </w:rPr>
  </w:style>
  <w:style w:type="paragraph" w:styleId="ListBullet">
    <w:name w:val="List Bullet"/>
    <w:basedOn w:val="bullets"/>
    <w:uiPriority w:val="99"/>
    <w:unhideWhenUsed/>
    <w:rsid w:val="0088467F"/>
    <w:pPr>
      <w:numPr>
        <w:numId w:val="33"/>
      </w:numPr>
      <w:ind w:left="1080"/>
    </w:pPr>
  </w:style>
  <w:style w:type="paragraph" w:customStyle="1" w:styleId="table-text">
    <w:name w:val="table-text"/>
    <w:basedOn w:val="Normal"/>
    <w:rsid w:val="00D33014"/>
    <w:pPr>
      <w:widowControl/>
      <w:spacing w:before="60" w:after="60"/>
    </w:pPr>
    <w:rPr>
      <w:rFonts w:ascii="Verdana" w:eastAsia="SimSun" w:hAnsi="Verdana"/>
      <w:snapToGrid/>
      <w:sz w:val="18"/>
      <w:szCs w:val="22"/>
      <w:lang w:eastAsia="zh-CN"/>
    </w:rPr>
  </w:style>
  <w:style w:type="paragraph" w:customStyle="1" w:styleId="table-textindent">
    <w:name w:val="table-text_indent"/>
    <w:basedOn w:val="Normal"/>
    <w:rsid w:val="00D33014"/>
    <w:pPr>
      <w:widowControl/>
      <w:spacing w:before="60" w:after="60"/>
      <w:ind w:left="245"/>
    </w:pPr>
    <w:rPr>
      <w:rFonts w:ascii="Verdana" w:eastAsia="SimSun" w:hAnsi="Verdana"/>
      <w:snapToGrid/>
      <w:sz w:val="18"/>
      <w:szCs w:val="22"/>
      <w:lang w:eastAsia="zh-CN"/>
    </w:rPr>
  </w:style>
  <w:style w:type="paragraph" w:customStyle="1" w:styleId="table-notealt-1">
    <w:name w:val="table-note_alt-1"/>
    <w:basedOn w:val="Normal"/>
    <w:rsid w:val="00D33014"/>
    <w:pPr>
      <w:keepLines/>
      <w:widowControl/>
      <w:spacing w:before="60"/>
      <w:ind w:left="187" w:hanging="187"/>
    </w:pPr>
    <w:rPr>
      <w:rFonts w:ascii="Verdana" w:eastAsia="SimSun" w:hAnsi="Verdana"/>
      <w:snapToGrid/>
      <w:sz w:val="18"/>
      <w:szCs w:val="22"/>
      <w:lang w:eastAsia="zh-CN"/>
    </w:rPr>
  </w:style>
  <w:style w:type="paragraph" w:customStyle="1" w:styleId="exhibitsource">
    <w:name w:val="exhibit source"/>
    <w:basedOn w:val="Normal"/>
    <w:rsid w:val="00071F48"/>
    <w:pPr>
      <w:keepLines/>
      <w:widowControl/>
      <w:spacing w:before="60" w:after="240"/>
      <w:ind w:left="187" w:hanging="187"/>
    </w:pPr>
    <w:rPr>
      <w:rFonts w:ascii="Arial" w:hAnsi="Arial"/>
      <w:snapToGrid/>
      <w:sz w:val="20"/>
    </w:rPr>
  </w:style>
  <w:style w:type="paragraph" w:customStyle="1" w:styleId="agraph">
    <w:name w:val="agraph"/>
    <w:basedOn w:val="Normal"/>
    <w:rsid w:val="00071F48"/>
    <w:pPr>
      <w:keepNext/>
      <w:widowControl/>
      <w:spacing w:before="120" w:after="120"/>
      <w:jc w:val="center"/>
    </w:pPr>
    <w:rPr>
      <w:snapToGrid/>
      <w:sz w:val="22"/>
    </w:rPr>
  </w:style>
  <w:style w:type="character" w:customStyle="1" w:styleId="abold">
    <w:name w:val="abold"/>
    <w:uiPriority w:val="1"/>
    <w:qFormat/>
    <w:rsid w:val="00071F48"/>
    <w:rPr>
      <w:b/>
    </w:rPr>
  </w:style>
  <w:style w:type="paragraph" w:customStyle="1" w:styleId="Textboxheading">
    <w:name w:val="Textbox heading"/>
    <w:basedOn w:val="Normal"/>
    <w:qFormat/>
    <w:rsid w:val="006F36BA"/>
    <w:pPr>
      <w:framePr w:hSpace="288" w:wrap="around" w:vAnchor="text" w:hAnchor="page" w:x="7014" w:y="1"/>
      <w:widowControl/>
      <w:spacing w:before="160" w:after="120" w:line="259" w:lineRule="auto"/>
      <w:ind w:left="144"/>
      <w:suppressOverlap/>
    </w:pPr>
    <w:rPr>
      <w:rFonts w:ascii="Arial" w:hAnsi="Arial"/>
      <w:b/>
      <w:bCs/>
      <w:snapToGrid/>
      <w:color w:val="00447C"/>
      <w:szCs w:val="24"/>
    </w:rPr>
  </w:style>
  <w:style w:type="paragraph" w:customStyle="1" w:styleId="CaptionText">
    <w:name w:val="Caption Text"/>
    <w:basedOn w:val="Normal"/>
    <w:qFormat/>
    <w:rsid w:val="006F36BA"/>
    <w:pPr>
      <w:framePr w:hSpace="187" w:wrap="around" w:vAnchor="text" w:hAnchor="page" w:xAlign="right" w:y="15"/>
      <w:widowControl/>
      <w:spacing w:before="120" w:after="120"/>
      <w:suppressOverlap/>
    </w:pPr>
    <w:rPr>
      <w:rFonts w:ascii="Arial" w:hAnsi="Arial"/>
      <w:snapToGrid/>
      <w:sz w:val="18"/>
      <w:szCs w:val="18"/>
    </w:rPr>
  </w:style>
  <w:style w:type="paragraph" w:customStyle="1" w:styleId="TextboxText">
    <w:name w:val="Textbox Text"/>
    <w:basedOn w:val="Normal"/>
    <w:qFormat/>
    <w:rsid w:val="006F36BA"/>
    <w:pPr>
      <w:framePr w:hSpace="288" w:wrap="around" w:vAnchor="text" w:hAnchor="page" w:x="7014" w:y="1"/>
      <w:widowControl/>
      <w:spacing w:before="120" w:after="120" w:line="259" w:lineRule="auto"/>
      <w:ind w:left="150"/>
      <w:suppressOverlap/>
    </w:pPr>
    <w:rPr>
      <w:rFonts w:ascii="Arial" w:eastAsia="Calibri" w:hAnsi="Arial" w:cs="Arial"/>
      <w:snapToGrid/>
      <w:color w:val="0A357E"/>
      <w:sz w:val="18"/>
      <w:szCs w:val="22"/>
    </w:rPr>
  </w:style>
  <w:style w:type="paragraph" w:customStyle="1" w:styleId="Normal0">
    <w:name w:val="[Normal]"/>
    <w:rsid w:val="00AF6FFF"/>
    <w:pPr>
      <w:widowControl w:val="0"/>
      <w:autoSpaceDE w:val="0"/>
      <w:autoSpaceDN w:val="0"/>
      <w:adjustRightInd w:val="0"/>
    </w:pPr>
    <w:rPr>
      <w:rFonts w:ascii="Arial" w:eastAsia="Calibri" w:hAnsi="Arial" w:cs="Arial"/>
      <w:sz w:val="24"/>
      <w:szCs w:val="24"/>
    </w:rPr>
  </w:style>
  <w:style w:type="paragraph" w:styleId="Revision">
    <w:name w:val="Revision"/>
    <w:hidden/>
    <w:uiPriority w:val="99"/>
    <w:semiHidden/>
    <w:rsid w:val="00460B1A"/>
    <w:rPr>
      <w:snapToGrid w:val="0"/>
      <w:sz w:val="24"/>
    </w:rPr>
  </w:style>
  <w:style w:type="character" w:styleId="PlaceholderText">
    <w:name w:val="Placeholder Text"/>
    <w:basedOn w:val="DefaultParagraphFont"/>
    <w:uiPriority w:val="99"/>
    <w:semiHidden/>
    <w:rsid w:val="00206904"/>
    <w:rPr>
      <w:color w:val="808080"/>
    </w:rPr>
  </w:style>
  <w:style w:type="table" w:customStyle="1" w:styleId="Format4new">
    <w:name w:val="Format4_new"/>
    <w:basedOn w:val="TableNormal"/>
    <w:uiPriority w:val="99"/>
    <w:rsid w:val="00206904"/>
    <w:rPr>
      <w:rFonts w:ascii="Verdana" w:eastAsiaTheme="minorHAnsi" w:hAnsi="Verdana"/>
      <w:sz w:val="18"/>
    </w:rPr>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app-heading1">
    <w:name w:val="app-heading_1"/>
    <w:basedOn w:val="Normal"/>
    <w:rsid w:val="00FF5CAB"/>
    <w:pPr>
      <w:keepNext/>
      <w:widowControl/>
      <w:spacing w:before="120" w:after="120"/>
      <w:jc w:val="center"/>
      <w:outlineLvl w:val="0"/>
    </w:pPr>
    <w:rPr>
      <w:rFonts w:ascii="Verdana" w:eastAsia="SimSun" w:hAnsi="Verdana"/>
      <w:b/>
      <w:snapToGrid/>
      <w:kern w:val="28"/>
      <w:szCs w:val="22"/>
      <w:lang w:eastAsia="zh-CN"/>
    </w:rPr>
  </w:style>
  <w:style w:type="paragraph" w:customStyle="1" w:styleId="Response-Pre">
    <w:name w:val="Response-Pre"/>
    <w:basedOn w:val="Normal"/>
    <w:qFormat/>
    <w:rsid w:val="00FF5CAB"/>
    <w:pPr>
      <w:widowControl/>
      <w:ind w:left="792" w:hanging="360"/>
    </w:pPr>
    <w:rPr>
      <w:rFonts w:asciiTheme="minorHAnsi" w:eastAsiaTheme="minorHAnsi" w:hAnsiTheme="minorHAnsi" w:cstheme="minorBidi"/>
      <w:snapToGrid/>
      <w:sz w:val="22"/>
      <w:szCs w:val="22"/>
    </w:rPr>
  </w:style>
  <w:style w:type="character" w:customStyle="1" w:styleId="QuestionChar">
    <w:name w:val="Question Char"/>
    <w:link w:val="Question"/>
    <w:rsid w:val="00FF5CAB"/>
    <w:rPr>
      <w:rFonts w:ascii="Verdana" w:hAnsi="Verdana"/>
      <w:sz w:val="22"/>
      <w:szCs w:val="22"/>
    </w:rPr>
  </w:style>
  <w:style w:type="paragraph" w:customStyle="1" w:styleId="Response">
    <w:name w:val="Response"/>
    <w:basedOn w:val="Normal"/>
    <w:qFormat/>
    <w:rsid w:val="00FF5CAB"/>
    <w:pPr>
      <w:widowControl/>
      <w:spacing w:after="120"/>
      <w:ind w:left="702" w:hanging="342"/>
      <w:contextualSpacing/>
    </w:pPr>
    <w:rPr>
      <w:rFonts w:asciiTheme="minorHAnsi" w:eastAsiaTheme="minorHAnsi" w:hAnsiTheme="minorHAnsi" w:cstheme="minorBidi"/>
      <w:snapToGrid/>
      <w:sz w:val="22"/>
      <w:szCs w:val="22"/>
    </w:rPr>
  </w:style>
  <w:style w:type="numbering" w:customStyle="1" w:styleId="QandA">
    <w:name w:val="QandA"/>
    <w:uiPriority w:val="99"/>
    <w:rsid w:val="00FF5CA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3055">
      <w:bodyDiv w:val="1"/>
      <w:marLeft w:val="0"/>
      <w:marRight w:val="0"/>
      <w:marTop w:val="0"/>
      <w:marBottom w:val="0"/>
      <w:divBdr>
        <w:top w:val="none" w:sz="0" w:space="0" w:color="auto"/>
        <w:left w:val="none" w:sz="0" w:space="0" w:color="auto"/>
        <w:bottom w:val="none" w:sz="0" w:space="0" w:color="auto"/>
        <w:right w:val="none" w:sz="0" w:space="0" w:color="auto"/>
      </w:divBdr>
    </w:div>
    <w:div w:id="20169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www.census.gov/acs/www/data/data-tables-and-tools/data-profiles/201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css-wpengine.netdna-ssl.com/wp-content/themes/ncss/pdf/Procedures/PASS/One-Way_Analysis_of_Variance_F-Tests.pdf"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rtints27.rti.ns\csds\CENTER\Burton\08_2018\04_blitstein\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Label salience</a:t>
            </a:r>
          </a:p>
        </c:rich>
      </c:tx>
      <c:overlay val="0"/>
      <c:spPr>
        <a:noFill/>
        <a:ln>
          <a:noFill/>
        </a:ln>
        <a:effectLst/>
      </c:spPr>
    </c:title>
    <c:autoTitleDeleted val="0"/>
    <c:plotArea>
      <c:layout/>
      <c:barChart>
        <c:barDir val="col"/>
        <c:grouping val="clustered"/>
        <c:varyColors val="0"/>
        <c:ser>
          <c:idx val="0"/>
          <c:order val="0"/>
          <c:tx>
            <c:strRef>
              <c:f>Sheet1!$G$8</c:f>
              <c:strCache>
                <c:ptCount val="1"/>
                <c:pt idx="0">
                  <c:v>Value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5</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10-484B-9391-BF33059F00B2}"/>
                </c:ext>
              </c:extLst>
            </c:dLbl>
            <c:dLbl>
              <c:idx val="1"/>
              <c:tx>
                <c:rich>
                  <a:bodyPr/>
                  <a:lstStyle/>
                  <a:p>
                    <a:r>
                      <a:rPr lang="en-US"/>
                      <a:t>8</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10-484B-9391-BF33059F00B2}"/>
                </c:ext>
              </c:extLst>
            </c:dLbl>
            <c:dLbl>
              <c:idx val="2"/>
              <c:tx>
                <c:rich>
                  <a:bodyPr/>
                  <a:lstStyle/>
                  <a:p>
                    <a:r>
                      <a:rPr lang="en-US"/>
                      <a:t>12</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10-484B-9391-BF33059F00B2}"/>
                </c:ext>
              </c:extLst>
            </c:dLbl>
            <c:dLbl>
              <c:idx val="3"/>
              <c:tx>
                <c:rich>
                  <a:bodyPr/>
                  <a:lstStyle/>
                  <a:p>
                    <a:r>
                      <a:rPr lang="en-US"/>
                      <a:t>24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10-484B-9391-BF33059F00B2}"/>
                </c:ext>
              </c:extLst>
            </c:dLbl>
            <c:dLbl>
              <c:idx val="4"/>
              <c:tx>
                <c:rich>
                  <a:bodyPr/>
                  <a:lstStyle/>
                  <a:p>
                    <a:r>
                      <a:rPr lang="en-US"/>
                      <a:t>36</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10-484B-9391-BF33059F00B2}"/>
                </c:ext>
              </c:extLst>
            </c:dLbl>
            <c:dLbl>
              <c:idx val="5"/>
              <c:tx>
                <c:rich>
                  <a:bodyPr/>
                  <a:lstStyle/>
                  <a:p>
                    <a:r>
                      <a:rPr lang="en-US"/>
                      <a:t>24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10-484B-9391-BF33059F00B2}"/>
                </c:ext>
              </c:extLst>
            </c:dLbl>
            <c:dLbl>
              <c:idx val="6"/>
              <c:tx>
                <c:rich>
                  <a:bodyPr/>
                  <a:lstStyle/>
                  <a:p>
                    <a:r>
                      <a:rPr lang="en-US"/>
                      <a:t>12</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10-484B-9391-BF33059F00B2}"/>
                </c:ext>
              </c:extLst>
            </c:dLbl>
            <c:dLbl>
              <c:idx val="7"/>
              <c:tx>
                <c:rich>
                  <a:bodyPr/>
                  <a:lstStyle/>
                  <a:p>
                    <a:r>
                      <a:rPr lang="en-US"/>
                      <a:t>8</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10-484B-9391-BF33059F00B2}"/>
                </c:ext>
              </c:extLst>
            </c:dLbl>
            <c:dLbl>
              <c:idx val="8"/>
              <c:tx>
                <c:rich>
                  <a:bodyPr/>
                  <a:lstStyle/>
                  <a:p>
                    <a:r>
                      <a:rPr lang="en-US"/>
                      <a:t>5</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710-484B-9391-BF33059F00B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Sheet1!$F$9:$F$17</c:f>
              <c:numCache>
                <c:formatCode>General</c:formatCode>
                <c:ptCount val="9"/>
                <c:pt idx="0">
                  <c:v>-4</c:v>
                </c:pt>
                <c:pt idx="1">
                  <c:v>-3</c:v>
                </c:pt>
                <c:pt idx="2">
                  <c:v>-2</c:v>
                </c:pt>
                <c:pt idx="3">
                  <c:v>1</c:v>
                </c:pt>
                <c:pt idx="4">
                  <c:v>0</c:v>
                </c:pt>
                <c:pt idx="5">
                  <c:v>1</c:v>
                </c:pt>
                <c:pt idx="6">
                  <c:v>2</c:v>
                </c:pt>
                <c:pt idx="7">
                  <c:v>3</c:v>
                </c:pt>
                <c:pt idx="8">
                  <c:v>4</c:v>
                </c:pt>
              </c:numCache>
            </c:numRef>
          </c:cat>
          <c:val>
            <c:numRef>
              <c:f>Sheet1!$G$9:$G$17</c:f>
              <c:numCache>
                <c:formatCode>General</c:formatCode>
                <c:ptCount val="9"/>
                <c:pt idx="0">
                  <c:v>6</c:v>
                </c:pt>
                <c:pt idx="1">
                  <c:v>9</c:v>
                </c:pt>
                <c:pt idx="2">
                  <c:v>13</c:v>
                </c:pt>
                <c:pt idx="3">
                  <c:v>25</c:v>
                </c:pt>
                <c:pt idx="4">
                  <c:v>38</c:v>
                </c:pt>
                <c:pt idx="5">
                  <c:v>25</c:v>
                </c:pt>
                <c:pt idx="6">
                  <c:v>13</c:v>
                </c:pt>
                <c:pt idx="7">
                  <c:v>9</c:v>
                </c:pt>
                <c:pt idx="8">
                  <c:v>6</c:v>
                </c:pt>
              </c:numCache>
            </c:numRef>
          </c:val>
          <c:extLst xmlns:c16r2="http://schemas.microsoft.com/office/drawing/2015/06/chart">
            <c:ext xmlns:c16="http://schemas.microsoft.com/office/drawing/2014/chart" uri="{C3380CC4-5D6E-409C-BE32-E72D297353CC}">
              <c16:uniqueId val="{00000000-1CEC-40C1-92B3-FA4A91905163}"/>
            </c:ext>
          </c:extLst>
        </c:ser>
        <c:dLbls>
          <c:dLblPos val="inEnd"/>
          <c:showLegendKey val="0"/>
          <c:showVal val="1"/>
          <c:showCatName val="0"/>
          <c:showSerName val="0"/>
          <c:showPercent val="0"/>
          <c:showBubbleSize val="0"/>
        </c:dLbls>
        <c:gapWidth val="41"/>
        <c:axId val="50463104"/>
        <c:axId val="50465792"/>
      </c:barChart>
      <c:catAx>
        <c:axId val="50463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0465792"/>
        <c:crosses val="autoZero"/>
        <c:auto val="1"/>
        <c:lblAlgn val="ctr"/>
        <c:lblOffset val="100"/>
        <c:noMultiLvlLbl val="0"/>
      </c:catAx>
      <c:valAx>
        <c:axId val="50465792"/>
        <c:scaling>
          <c:orientation val="minMax"/>
        </c:scaling>
        <c:delete val="1"/>
        <c:axPos val="l"/>
        <c:numFmt formatCode="General" sourceLinked="1"/>
        <c:majorTickMark val="none"/>
        <c:minorTickMark val="none"/>
        <c:tickLblPos val="nextTo"/>
        <c:crossAx val="50463104"/>
        <c:crossesAt val="1"/>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51CE-8B10-4801-A88B-706325C2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vt:lpstr>
    </vt:vector>
  </TitlesOfParts>
  <Company>USDA, FSIS</Company>
  <LinksUpToDate>false</LinksUpToDate>
  <CharactersWithSpaces>34437</CharactersWithSpaces>
  <SharedDoc>false</SharedDoc>
  <HLinks>
    <vt:vector size="6" baseType="variant">
      <vt:variant>
        <vt:i4>1572953</vt:i4>
      </vt:variant>
      <vt:variant>
        <vt:i4>0</vt:i4>
      </vt:variant>
      <vt:variant>
        <vt:i4>0</vt:i4>
      </vt:variant>
      <vt:variant>
        <vt:i4>5</vt:i4>
      </vt:variant>
      <vt:variant>
        <vt:lpwstr>https://www.census.gov/acs/www/data/data-tables-and-tools/data-profiles/2014/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joconnell</dc:creator>
  <cp:keywords/>
  <cp:lastModifiedBy>SYSTEM</cp:lastModifiedBy>
  <cp:revision>2</cp:revision>
  <cp:lastPrinted>2018-05-21T14:15:00Z</cp:lastPrinted>
  <dcterms:created xsi:type="dcterms:W3CDTF">2018-10-25T18:02:00Z</dcterms:created>
  <dcterms:modified xsi:type="dcterms:W3CDTF">2018-10-25T18:02:00Z</dcterms:modified>
</cp:coreProperties>
</file>